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C47E6" w14:paraId="3A7A22B1" w14:textId="77777777" w:rsidTr="0010095E">
        <w:trPr>
          <w:trHeight w:hRule="exact" w:val="1418"/>
        </w:trPr>
        <w:tc>
          <w:tcPr>
            <w:tcW w:w="6804" w:type="dxa"/>
            <w:shd w:val="clear" w:color="auto" w:fill="auto"/>
            <w:vAlign w:val="center"/>
          </w:tcPr>
          <w:p w14:paraId="5A0AEB9F" w14:textId="77777777" w:rsidR="00751A4A" w:rsidRPr="00BC47E6" w:rsidRDefault="00105A56" w:rsidP="0010095E">
            <w:pPr>
              <w:pStyle w:val="EPName"/>
            </w:pPr>
            <w:r w:rsidRPr="00BC47E6">
              <w:t>Evropský parlament</w:t>
            </w:r>
          </w:p>
          <w:p w14:paraId="6FFE0EC5" w14:textId="77777777" w:rsidR="00751A4A" w:rsidRPr="00BC47E6" w:rsidRDefault="00817416" w:rsidP="00756632">
            <w:pPr>
              <w:pStyle w:val="EPTerm"/>
              <w:rPr>
                <w:rStyle w:val="HideTWBExt"/>
                <w:noProof w:val="0"/>
                <w:vanish w:val="0"/>
                <w:color w:val="auto"/>
              </w:rPr>
            </w:pPr>
            <w:r w:rsidRPr="00BC47E6">
              <w:t>2019-2024</w:t>
            </w:r>
          </w:p>
        </w:tc>
        <w:tc>
          <w:tcPr>
            <w:tcW w:w="2268" w:type="dxa"/>
            <w:shd w:val="clear" w:color="auto" w:fill="auto"/>
          </w:tcPr>
          <w:p w14:paraId="00899DDF" w14:textId="77777777" w:rsidR="00751A4A" w:rsidRPr="00BC47E6" w:rsidRDefault="00187494" w:rsidP="0010095E">
            <w:pPr>
              <w:pStyle w:val="EPLogo"/>
            </w:pPr>
            <w:r w:rsidRPr="00BC47E6">
              <w:rPr>
                <w:noProof/>
                <w:lang w:val="en-GB"/>
              </w:rPr>
              <w:drawing>
                <wp:inline distT="0" distB="0" distL="0" distR="0" wp14:anchorId="5D58E6CF" wp14:editId="369B8AE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A91C05B" w14:textId="77777777" w:rsidR="00D058B8" w:rsidRPr="00BC47E6" w:rsidRDefault="00D058B8" w:rsidP="004C5D52">
      <w:pPr>
        <w:pStyle w:val="LineTop"/>
      </w:pPr>
    </w:p>
    <w:p w14:paraId="448D697B" w14:textId="77777777" w:rsidR="00680577" w:rsidRPr="00BC47E6" w:rsidRDefault="00105A56" w:rsidP="00680577">
      <w:pPr>
        <w:pStyle w:val="EPBodyTA1"/>
      </w:pPr>
      <w:r w:rsidRPr="00BC47E6">
        <w:t>PŘIJATÉ TEXTY</w:t>
      </w:r>
    </w:p>
    <w:p w14:paraId="0014686F" w14:textId="77777777" w:rsidR="00D058B8" w:rsidRPr="00BC47E6" w:rsidRDefault="00D058B8" w:rsidP="00D058B8">
      <w:pPr>
        <w:pStyle w:val="LineBottom"/>
      </w:pPr>
    </w:p>
    <w:p w14:paraId="29F70826" w14:textId="4EAC1D4E" w:rsidR="00105A56" w:rsidRPr="00BC47E6" w:rsidRDefault="00105A56" w:rsidP="00105A56">
      <w:pPr>
        <w:pStyle w:val="ATHeading1"/>
      </w:pPr>
      <w:bookmarkStart w:id="0" w:name="TANumber"/>
      <w:r w:rsidRPr="00BC47E6">
        <w:t>P9_TA(2024)0</w:t>
      </w:r>
      <w:r w:rsidR="00AD7E50">
        <w:t>2</w:t>
      </w:r>
      <w:r w:rsidRPr="00BC47E6">
        <w:t>0</w:t>
      </w:r>
      <w:r w:rsidR="00AD7E50">
        <w:t>4</w:t>
      </w:r>
      <w:bookmarkEnd w:id="0"/>
    </w:p>
    <w:p w14:paraId="05005886" w14:textId="77777777" w:rsidR="00105A56" w:rsidRPr="00BC47E6" w:rsidRDefault="00105A56" w:rsidP="00105A56">
      <w:pPr>
        <w:pStyle w:val="ATHeading2"/>
      </w:pPr>
      <w:bookmarkStart w:id="1" w:name="title"/>
      <w:r w:rsidRPr="00BC47E6">
        <w:t>Monitorování a odolnost půdy (právní rámec pro monitorování půdy)</w:t>
      </w:r>
      <w:bookmarkEnd w:id="1"/>
    </w:p>
    <w:p w14:paraId="7950CF10" w14:textId="56273DE0" w:rsidR="00105A56" w:rsidRPr="00BC47E6" w:rsidRDefault="00105A56" w:rsidP="00105A56">
      <w:pPr>
        <w:rPr>
          <w:i/>
          <w:vanish/>
        </w:rPr>
      </w:pPr>
      <w:r w:rsidRPr="00BC47E6">
        <w:rPr>
          <w:i/>
        </w:rPr>
        <w:fldChar w:fldCharType="begin"/>
      </w:r>
      <w:r w:rsidRPr="00BC47E6">
        <w:rPr>
          <w:i/>
        </w:rPr>
        <w:instrText xml:space="preserve"> TC"(</w:instrText>
      </w:r>
      <w:bookmarkStart w:id="2" w:name="DocNumber"/>
      <w:r w:rsidRPr="00BC47E6">
        <w:rPr>
          <w:i/>
        </w:rPr>
        <w:instrText>A9-0138/2024</w:instrText>
      </w:r>
      <w:bookmarkEnd w:id="2"/>
      <w:r w:rsidRPr="00BC47E6">
        <w:rPr>
          <w:i/>
        </w:rPr>
        <w:instrText xml:space="preserve"> - Zpravodaj: Martin Hojsík)"\l3 \n&gt; \* MERGEFORMAT </w:instrText>
      </w:r>
      <w:r w:rsidRPr="00BC47E6">
        <w:rPr>
          <w:i/>
        </w:rPr>
        <w:fldChar w:fldCharType="end"/>
      </w:r>
    </w:p>
    <w:p w14:paraId="2C249678" w14:textId="77777777" w:rsidR="00105A56" w:rsidRPr="00BC47E6" w:rsidRDefault="00105A56" w:rsidP="00105A56">
      <w:pPr>
        <w:rPr>
          <w:vanish/>
        </w:rPr>
      </w:pPr>
      <w:bookmarkStart w:id="3" w:name="Commission"/>
      <w:r w:rsidRPr="00BC47E6">
        <w:rPr>
          <w:vanish/>
        </w:rPr>
        <w:t>Výbor pro životní prostředí, veřejné zdraví a bezpečnost potravin</w:t>
      </w:r>
      <w:bookmarkEnd w:id="3"/>
    </w:p>
    <w:p w14:paraId="12AD449A" w14:textId="77777777" w:rsidR="00105A56" w:rsidRPr="00BC47E6" w:rsidRDefault="00105A56" w:rsidP="00105A56">
      <w:pPr>
        <w:rPr>
          <w:vanish/>
        </w:rPr>
      </w:pPr>
      <w:bookmarkStart w:id="4" w:name="PE"/>
      <w:r w:rsidRPr="00BC47E6">
        <w:rPr>
          <w:vanish/>
        </w:rPr>
        <w:t>PE754.698</w:t>
      </w:r>
      <w:bookmarkEnd w:id="4"/>
    </w:p>
    <w:p w14:paraId="1C2D749B" w14:textId="77777777" w:rsidR="00105A56" w:rsidRPr="00BC47E6" w:rsidRDefault="00105A56" w:rsidP="00105A56">
      <w:pPr>
        <w:pStyle w:val="ATHeading3"/>
      </w:pPr>
      <w:bookmarkStart w:id="5" w:name="Sujet"/>
      <w:r w:rsidRPr="00BC47E6">
        <w:t>Legislativní usnesení Evropského parlamentu ze dne 10. dubna 2024 o návrhu směrnice Evropského parlamentu a Rady o monitorování a odolnosti půdy (právní rámec pro monitorování půdy)</w:t>
      </w:r>
      <w:bookmarkEnd w:id="5"/>
      <w:r w:rsidRPr="00BC47E6">
        <w:t xml:space="preserve"> </w:t>
      </w:r>
      <w:bookmarkStart w:id="6" w:name="References"/>
      <w:r w:rsidRPr="00BC47E6">
        <w:t>(COM(2023)0416 – C9-0234/2023 – 2023/0232(COD))</w:t>
      </w:r>
      <w:bookmarkEnd w:id="6"/>
    </w:p>
    <w:p w14:paraId="08358CA0" w14:textId="77777777" w:rsidR="00B757AF" w:rsidRPr="00BC47E6" w:rsidRDefault="00B757AF" w:rsidP="005E5D12">
      <w:pPr>
        <w:pStyle w:val="NormalBold"/>
        <w:spacing w:before="360"/>
      </w:pPr>
      <w:bookmarkStart w:id="7" w:name="TextBodyBegin"/>
      <w:bookmarkEnd w:id="7"/>
      <w:r w:rsidRPr="00BC47E6">
        <w:t>(Řádný legislativní postup: první čtení)</w:t>
      </w:r>
    </w:p>
    <w:p w14:paraId="09608243" w14:textId="77777777" w:rsidR="00B757AF" w:rsidRPr="00BC47E6" w:rsidRDefault="00B757AF" w:rsidP="00B757AF">
      <w:pPr>
        <w:pStyle w:val="EPComma"/>
      </w:pPr>
      <w:r w:rsidRPr="00BC47E6">
        <w:rPr>
          <w:i/>
        </w:rPr>
        <w:t>Evropský parlament</w:t>
      </w:r>
      <w:r w:rsidRPr="00BC47E6">
        <w:t>,</w:t>
      </w:r>
    </w:p>
    <w:p w14:paraId="5671F74A" w14:textId="77777777" w:rsidR="00B757AF" w:rsidRPr="00BC47E6" w:rsidRDefault="00B757AF" w:rsidP="00B757AF">
      <w:pPr>
        <w:pStyle w:val="NormalHanging12a"/>
      </w:pPr>
      <w:r w:rsidRPr="00BC47E6">
        <w:t>–</w:t>
      </w:r>
      <w:r w:rsidRPr="00BC47E6">
        <w:tab/>
        <w:t>s ohledem na návrh Komise předložený Evropskému parlamentu a Radě (COM(2023)0416),</w:t>
      </w:r>
    </w:p>
    <w:p w14:paraId="6D28BF80" w14:textId="77777777" w:rsidR="00B757AF" w:rsidRPr="00BC47E6" w:rsidRDefault="00B757AF" w:rsidP="00B757AF">
      <w:pPr>
        <w:pStyle w:val="NormalHanging12a"/>
      </w:pPr>
      <w:r w:rsidRPr="00BC47E6">
        <w:t>–</w:t>
      </w:r>
      <w:r w:rsidRPr="00BC47E6">
        <w:tab/>
        <w:t>s ohledem na čl. 294 odst. 2 a čl. 192 odst. 1 Smlouvy o fungování Evropské unie, v souladu se kterými Komise předložila svůj návrh Parlamentu (C9</w:t>
      </w:r>
      <w:r w:rsidRPr="00BC47E6">
        <w:noBreakHyphen/>
        <w:t>0234/2023),</w:t>
      </w:r>
    </w:p>
    <w:p w14:paraId="4F4787BC" w14:textId="77777777" w:rsidR="00B757AF" w:rsidRPr="00BC47E6" w:rsidRDefault="00B757AF" w:rsidP="00B757AF">
      <w:pPr>
        <w:pStyle w:val="NormalHanging12a"/>
      </w:pPr>
      <w:r w:rsidRPr="00BC47E6">
        <w:t>–</w:t>
      </w:r>
      <w:r w:rsidRPr="00BC47E6">
        <w:tab/>
        <w:t>s ohledem na čl. 294 odst. 3 Smlouvy o fungování Evropské unie,</w:t>
      </w:r>
    </w:p>
    <w:p w14:paraId="062F296B" w14:textId="6EEEE955" w:rsidR="00B757AF" w:rsidRPr="00BC47E6" w:rsidRDefault="00B757AF" w:rsidP="00B757AF">
      <w:pPr>
        <w:pStyle w:val="NormalHanging12a"/>
      </w:pPr>
      <w:r w:rsidRPr="00BC47E6">
        <w:t>–</w:t>
      </w:r>
      <w:r w:rsidRPr="00BC47E6">
        <w:tab/>
        <w:t xml:space="preserve">s ohledem na odůvodněné stanovisko předložené nizozemskou První komorou </w:t>
      </w:r>
      <w:r w:rsidR="00562248">
        <w:t xml:space="preserve">a </w:t>
      </w:r>
      <w:r w:rsidRPr="00BC47E6">
        <w:t>nizozemskou Druhou komorou v rámci protokolu č. 2 o používání zásad subsidiarity a proporcionality, v nichž se uvádí, že návrh legislativního aktu není v souladu se zásadou subsidiarity,</w:t>
      </w:r>
    </w:p>
    <w:p w14:paraId="5A54937C" w14:textId="603A8C80" w:rsidR="00B757AF" w:rsidRPr="00BC47E6" w:rsidRDefault="00B757AF" w:rsidP="00B757AF">
      <w:pPr>
        <w:pStyle w:val="NormalHanging12a"/>
      </w:pPr>
      <w:r w:rsidRPr="00BC47E6">
        <w:t>–</w:t>
      </w:r>
      <w:r w:rsidRPr="00BC47E6">
        <w:tab/>
        <w:t>s ohledem na stanovisko Evropského hospodářského a sociálního výboru</w:t>
      </w:r>
      <w:r w:rsidR="00466351">
        <w:t xml:space="preserve"> ze dne 25. října 2023</w:t>
      </w:r>
      <w:r w:rsidRPr="00BC47E6">
        <w:rPr>
          <w:rStyle w:val="FootnoteReference"/>
        </w:rPr>
        <w:footnoteReference w:id="1"/>
      </w:r>
      <w:r w:rsidRPr="00BC47E6">
        <w:t>,</w:t>
      </w:r>
    </w:p>
    <w:p w14:paraId="79AADCED" w14:textId="77777777" w:rsidR="00B757AF" w:rsidRPr="00BC47E6" w:rsidRDefault="00B757AF" w:rsidP="00B757AF">
      <w:pPr>
        <w:pStyle w:val="NormalHanging12a"/>
      </w:pPr>
      <w:r w:rsidRPr="00BC47E6">
        <w:t>–</w:t>
      </w:r>
      <w:r w:rsidRPr="00BC47E6">
        <w:tab/>
        <w:t>po konzultaci s Výborem regionů,</w:t>
      </w:r>
    </w:p>
    <w:p w14:paraId="2AEA6AFB" w14:textId="77777777" w:rsidR="00B757AF" w:rsidRPr="00BC47E6" w:rsidRDefault="00B757AF" w:rsidP="00B757AF">
      <w:pPr>
        <w:pStyle w:val="NormalHanging12a"/>
      </w:pPr>
      <w:r w:rsidRPr="00BC47E6">
        <w:t>–</w:t>
      </w:r>
      <w:r w:rsidRPr="00BC47E6">
        <w:tab/>
        <w:t>s ohledem na článek 59 jednacího řádu,</w:t>
      </w:r>
    </w:p>
    <w:p w14:paraId="7E16F4D3" w14:textId="77777777" w:rsidR="00B757AF" w:rsidRPr="00BC47E6" w:rsidRDefault="00B757AF" w:rsidP="00B757AF">
      <w:pPr>
        <w:pStyle w:val="NormalHanging12a"/>
      </w:pPr>
      <w:r w:rsidRPr="00BC47E6">
        <w:t>–</w:t>
      </w:r>
      <w:r w:rsidRPr="00BC47E6">
        <w:tab/>
        <w:t>s ohledem na stanovisko Výboru pro zemědělství a rozvoj venkova,</w:t>
      </w:r>
    </w:p>
    <w:p w14:paraId="51BB3418" w14:textId="77777777" w:rsidR="00B757AF" w:rsidRPr="00BC47E6" w:rsidRDefault="00B757AF" w:rsidP="00B757AF">
      <w:pPr>
        <w:pStyle w:val="NormalHanging12a"/>
      </w:pPr>
      <w:r w:rsidRPr="00BC47E6">
        <w:t>–</w:t>
      </w:r>
      <w:r w:rsidRPr="00BC47E6">
        <w:tab/>
        <w:t>s ohledem na zprávu Výboru pro životní prostředí, veřejné zdraví a bezpečnost potravin (A9-0138/2024),</w:t>
      </w:r>
    </w:p>
    <w:p w14:paraId="15CA56DC" w14:textId="77777777" w:rsidR="00B757AF" w:rsidRPr="00BC47E6" w:rsidRDefault="00B757AF" w:rsidP="00B757AF">
      <w:pPr>
        <w:pStyle w:val="NormalHanging12a"/>
      </w:pPr>
      <w:r w:rsidRPr="00BC47E6">
        <w:lastRenderedPageBreak/>
        <w:t>1.</w:t>
      </w:r>
      <w:r w:rsidRPr="00BC47E6">
        <w:tab/>
        <w:t>přijímá níže uvedený postoj v prvním čtení;</w:t>
      </w:r>
    </w:p>
    <w:p w14:paraId="0E72FD1B" w14:textId="77777777" w:rsidR="00B757AF" w:rsidRPr="00BC47E6" w:rsidRDefault="00B757AF" w:rsidP="00B757AF">
      <w:pPr>
        <w:pStyle w:val="NormalHanging12a"/>
      </w:pPr>
      <w:r w:rsidRPr="00BC47E6">
        <w:t>2.</w:t>
      </w:r>
      <w:r w:rsidRPr="00BC47E6">
        <w:tab/>
        <w:t>vyzývá Komisi, aby věc znovu postoupila Parlamentu, jestliže svůj návrh nahradí jiným textem, podstatně jej změní nebo má v úmyslu jej podstatně změnit;</w:t>
      </w:r>
    </w:p>
    <w:p w14:paraId="49081026" w14:textId="77777777" w:rsidR="007E6922" w:rsidRDefault="00B757AF" w:rsidP="00B757AF">
      <w:pPr>
        <w:pStyle w:val="NormalHanging12a"/>
        <w:sectPr w:rsidR="007E6922">
          <w:footerReference w:type="even" r:id="rId9"/>
          <w:footerReference w:type="first" r:id="rId10"/>
          <w:footnotePr>
            <w:numRestart w:val="eachSect"/>
          </w:footnotePr>
          <w:pgSz w:w="11909" w:h="16834"/>
          <w:pgMar w:top="1134" w:right="1417" w:bottom="1417" w:left="1417" w:header="1134" w:footer="567" w:gutter="0"/>
          <w:cols w:space="720"/>
        </w:sectPr>
      </w:pPr>
      <w:r w:rsidRPr="00BC47E6">
        <w:t>3.</w:t>
      </w:r>
      <w:r w:rsidRPr="00BC47E6">
        <w:tab/>
        <w:t>pověřuje svou předsedkyni, aby předala postoj Parlamentu Radě</w:t>
      </w:r>
      <w:r w:rsidR="00BF300F">
        <w:t xml:space="preserve"> a</w:t>
      </w:r>
      <w:r w:rsidRPr="00BC47E6">
        <w:t xml:space="preserve"> Komisi, jakož i vnitrostátním parlamentům.</w:t>
      </w:r>
    </w:p>
    <w:p w14:paraId="4AA68020" w14:textId="55606A8E" w:rsidR="00970747" w:rsidRPr="001D3F2C" w:rsidRDefault="00970747" w:rsidP="00970747">
      <w:pPr>
        <w:spacing w:after="240" w:line="259" w:lineRule="auto"/>
        <w:rPr>
          <w:b/>
          <w:bCs/>
          <w:lang w:eastAsia="en-US"/>
        </w:rPr>
      </w:pPr>
      <w:bookmarkStart w:id="8" w:name="_Toc116563654"/>
      <w:bookmarkStart w:id="9" w:name="_Toc116563465"/>
      <w:bookmarkStart w:id="10" w:name="_Toc116299571"/>
      <w:bookmarkStart w:id="11" w:name="_Toc89365610"/>
      <w:bookmarkStart w:id="12" w:name="_Toc89765817"/>
      <w:bookmarkStart w:id="13" w:name="_Toc121477473"/>
      <w:bookmarkStart w:id="14" w:name="_Toc126662017"/>
      <w:r w:rsidRPr="001D3F2C">
        <w:rPr>
          <w:b/>
          <w:bCs/>
          <w:lang w:eastAsia="en-US"/>
        </w:rPr>
        <w:lastRenderedPageBreak/>
        <w:t>P9_TC1-COD(2023)0232</w:t>
      </w:r>
    </w:p>
    <w:p w14:paraId="071C3EED" w14:textId="2DEE7353" w:rsidR="00970747" w:rsidRPr="00970747" w:rsidRDefault="00970747" w:rsidP="00970747">
      <w:pPr>
        <w:pStyle w:val="TOC1"/>
        <w:tabs>
          <w:tab w:val="right" w:leader="dot" w:pos="9060"/>
        </w:tabs>
        <w:rPr>
          <w:szCs w:val="24"/>
          <w:lang w:val="cs-CZ" w:eastAsia="en-US"/>
        </w:rPr>
      </w:pPr>
      <w:r w:rsidRPr="00970747">
        <w:rPr>
          <w:bCs/>
          <w:lang w:val="cs-CZ" w:eastAsia="en-US"/>
        </w:rPr>
        <w:t>Postoj Evropského parlamentu přijatý v prvním čtení dne 1</w:t>
      </w:r>
      <w:r>
        <w:rPr>
          <w:bCs/>
          <w:lang w:val="cs-CZ" w:eastAsia="en-US"/>
        </w:rPr>
        <w:t>0</w:t>
      </w:r>
      <w:r w:rsidRPr="00970747">
        <w:rPr>
          <w:bCs/>
          <w:lang w:val="cs-CZ" w:eastAsia="en-US"/>
        </w:rPr>
        <w:t xml:space="preserve">. </w:t>
      </w:r>
      <w:r>
        <w:rPr>
          <w:bCs/>
          <w:lang w:val="cs-CZ" w:eastAsia="en-US"/>
        </w:rPr>
        <w:t>dubna</w:t>
      </w:r>
      <w:r w:rsidRPr="00970747">
        <w:rPr>
          <w:bCs/>
          <w:lang w:val="cs-CZ" w:eastAsia="en-US"/>
        </w:rPr>
        <w:t xml:space="preserve"> 2024 k přijetí </w:t>
      </w:r>
      <w:r w:rsidRPr="00970747">
        <w:rPr>
          <w:szCs w:val="24"/>
          <w:lang w:val="cs-CZ" w:eastAsia="en-US"/>
        </w:rPr>
        <w:t xml:space="preserve">směrnice Evropského parlamentu a Rady </w:t>
      </w:r>
      <w:r w:rsidRPr="00970747">
        <w:rPr>
          <w:bCs/>
          <w:lang w:val="cs-CZ" w:eastAsia="en-US"/>
        </w:rPr>
        <w:t xml:space="preserve">(EU) 2024/… </w:t>
      </w:r>
      <w:r w:rsidRPr="00970747">
        <w:rPr>
          <w:szCs w:val="24"/>
          <w:lang w:val="cs-CZ" w:eastAsia="en-US"/>
        </w:rPr>
        <w:t>o monitorování a odolnosti půdy (právní rámec pro monitorování půdy)</w:t>
      </w:r>
    </w:p>
    <w:p w14:paraId="61A6C058" w14:textId="77777777" w:rsidR="00970747" w:rsidRPr="00970747" w:rsidRDefault="00970747" w:rsidP="00970747">
      <w:pPr>
        <w:keepNext/>
        <w:spacing w:before="600" w:after="120" w:line="360" w:lineRule="auto"/>
        <w:rPr>
          <w:szCs w:val="24"/>
          <w:lang w:val="pt-PT" w:eastAsia="en-US"/>
        </w:rPr>
      </w:pPr>
      <w:r w:rsidRPr="00970747">
        <w:rPr>
          <w:szCs w:val="24"/>
          <w:lang w:val="pt-PT" w:eastAsia="en-US"/>
        </w:rPr>
        <w:t>EVROPSKÝ PARLAMENT A RADA EVROPSKÉ UNIE,</w:t>
      </w:r>
    </w:p>
    <w:p w14:paraId="552DDD4A" w14:textId="77777777" w:rsidR="00970747" w:rsidRPr="00970747" w:rsidRDefault="00970747" w:rsidP="00970747">
      <w:pPr>
        <w:spacing w:before="120" w:after="120" w:line="360" w:lineRule="auto"/>
        <w:rPr>
          <w:lang w:val="pt-PT" w:eastAsia="en-US"/>
        </w:rPr>
      </w:pPr>
      <w:r w:rsidRPr="00970747">
        <w:rPr>
          <w:lang w:val="pt-PT" w:eastAsia="en-US"/>
        </w:rPr>
        <w:t>s ohledem na Smlouvu o fungování Evropské unie, a zejména na čl. 192 odst. 1 této smlouvy,</w:t>
      </w:r>
    </w:p>
    <w:p w14:paraId="5B8F3A3F" w14:textId="77777777" w:rsidR="00970747" w:rsidRPr="00970747" w:rsidRDefault="00970747" w:rsidP="00970747">
      <w:pPr>
        <w:spacing w:before="120" w:after="120" w:line="360" w:lineRule="auto"/>
        <w:rPr>
          <w:lang w:val="pt-PT" w:eastAsia="en-US"/>
        </w:rPr>
      </w:pPr>
      <w:r w:rsidRPr="00970747">
        <w:rPr>
          <w:lang w:val="pt-PT" w:eastAsia="en-US"/>
        </w:rPr>
        <w:t>s ohledem na návrh Evropské komise,</w:t>
      </w:r>
    </w:p>
    <w:p w14:paraId="20BA5EFA" w14:textId="77777777" w:rsidR="00970747" w:rsidRPr="00970747" w:rsidRDefault="00970747" w:rsidP="00970747">
      <w:pPr>
        <w:spacing w:before="120" w:after="120" w:line="360" w:lineRule="auto"/>
        <w:rPr>
          <w:lang w:val="pt-PT" w:eastAsia="en-US"/>
        </w:rPr>
      </w:pPr>
      <w:r w:rsidRPr="00970747">
        <w:rPr>
          <w:lang w:val="pt-PT" w:eastAsia="en-US"/>
        </w:rPr>
        <w:t>po postoupení návrhu legislativního aktu vnitrostátním parlamentům,</w:t>
      </w:r>
    </w:p>
    <w:p w14:paraId="28DA595D" w14:textId="77777777" w:rsidR="00970747" w:rsidRPr="00970747" w:rsidRDefault="00970747" w:rsidP="00970747">
      <w:pPr>
        <w:spacing w:before="120" w:after="120" w:line="360" w:lineRule="auto"/>
        <w:rPr>
          <w:lang w:val="pt-PT" w:eastAsia="en-US"/>
        </w:rPr>
      </w:pPr>
      <w:r w:rsidRPr="00970747">
        <w:rPr>
          <w:lang w:val="pt-PT" w:eastAsia="en-US"/>
        </w:rPr>
        <w:t>s ohledem na stanovisko Evropského hospodářského a sociálního výboru</w:t>
      </w:r>
      <w:r w:rsidRPr="00970747">
        <w:rPr>
          <w:vertAlign w:val="superscript"/>
          <w:lang w:val="en-GB" w:eastAsia="en-US"/>
        </w:rPr>
        <w:footnoteReference w:id="2"/>
      </w:r>
      <w:r w:rsidRPr="00970747">
        <w:rPr>
          <w:lang w:val="pt-PT" w:eastAsia="en-US"/>
        </w:rPr>
        <w:t>,</w:t>
      </w:r>
    </w:p>
    <w:p w14:paraId="5BA315A2" w14:textId="77777777" w:rsidR="00970747" w:rsidRPr="00970747" w:rsidRDefault="00970747" w:rsidP="00970747">
      <w:pPr>
        <w:spacing w:before="120" w:after="120" w:line="360" w:lineRule="auto"/>
        <w:rPr>
          <w:lang w:val="pl-PL" w:eastAsia="en-US"/>
        </w:rPr>
      </w:pPr>
      <w:r w:rsidRPr="00970747">
        <w:rPr>
          <w:lang w:val="pl-PL" w:eastAsia="en-US"/>
        </w:rPr>
        <w:t>s ohledem na stanovisko Výboru regionů</w:t>
      </w:r>
      <w:r w:rsidRPr="00970747">
        <w:rPr>
          <w:vertAlign w:val="superscript"/>
          <w:lang w:val="en-GB" w:eastAsia="en-US"/>
        </w:rPr>
        <w:footnoteReference w:id="3"/>
      </w:r>
      <w:r w:rsidRPr="00970747">
        <w:rPr>
          <w:lang w:val="pl-PL" w:eastAsia="en-US"/>
        </w:rPr>
        <w:t>,</w:t>
      </w:r>
    </w:p>
    <w:p w14:paraId="1A81C152" w14:textId="77777777" w:rsidR="00970747" w:rsidRPr="00970747" w:rsidRDefault="00970747" w:rsidP="00970747">
      <w:pPr>
        <w:spacing w:before="120" w:after="120" w:line="360" w:lineRule="auto"/>
        <w:rPr>
          <w:lang w:val="pt-PT" w:eastAsia="en-US"/>
        </w:rPr>
      </w:pPr>
      <w:r w:rsidRPr="00970747">
        <w:rPr>
          <w:lang w:val="pt-PT" w:eastAsia="en-US"/>
        </w:rPr>
        <w:t>v souladu s řádným legislativním postupem,</w:t>
      </w:r>
    </w:p>
    <w:p w14:paraId="28E2C05E" w14:textId="77777777" w:rsidR="006830C7" w:rsidRDefault="006830C7">
      <w:pPr>
        <w:widowControl/>
        <w:rPr>
          <w:lang w:val="pt-PT" w:eastAsia="en-US"/>
        </w:rPr>
      </w:pPr>
      <w:r>
        <w:rPr>
          <w:lang w:val="pt-PT" w:eastAsia="en-US"/>
        </w:rPr>
        <w:br w:type="page"/>
      </w:r>
    </w:p>
    <w:p w14:paraId="7EE2159E" w14:textId="17761A7C" w:rsidR="00970747" w:rsidRPr="00970747" w:rsidRDefault="00970747" w:rsidP="00970747">
      <w:pPr>
        <w:spacing w:before="120" w:after="120" w:line="360" w:lineRule="auto"/>
        <w:rPr>
          <w:lang w:val="pt-PT" w:eastAsia="en-US"/>
        </w:rPr>
      </w:pPr>
      <w:r w:rsidRPr="00970747">
        <w:rPr>
          <w:lang w:val="pt-PT" w:eastAsia="en-US"/>
        </w:rPr>
        <w:lastRenderedPageBreak/>
        <w:t>vzhledem k těmto důvodům:</w:t>
      </w:r>
    </w:p>
    <w:p w14:paraId="42643C65" w14:textId="77777777" w:rsidR="00970747" w:rsidRPr="00970747" w:rsidRDefault="00970747" w:rsidP="00970747">
      <w:pPr>
        <w:spacing w:before="120" w:after="120" w:line="360" w:lineRule="auto"/>
        <w:ind w:left="850" w:hanging="850"/>
        <w:rPr>
          <w:szCs w:val="24"/>
          <w:lang w:val="pt-PT" w:eastAsia="en-US"/>
        </w:rPr>
      </w:pPr>
      <w:r w:rsidRPr="00970747">
        <w:rPr>
          <w:szCs w:val="24"/>
          <w:lang w:val="pt-PT" w:eastAsia="en-US"/>
        </w:rPr>
        <w:t>(1)</w:t>
      </w:r>
      <w:r w:rsidRPr="00970747">
        <w:rPr>
          <w:szCs w:val="24"/>
          <w:lang w:val="pt-PT" w:eastAsia="en-US"/>
        </w:rPr>
        <w:tab/>
        <w:t>Půda je životně důležitý, omezený, neobnovitelný a nenahraditelný zdroj, který má zásadní význam pro hospodářství, životní prostředí a společnost.</w:t>
      </w:r>
    </w:p>
    <w:p w14:paraId="1A6DBB0C" w14:textId="2B83248B" w:rsidR="00970747" w:rsidRPr="00970747" w:rsidRDefault="00970747" w:rsidP="00970747">
      <w:pPr>
        <w:spacing w:before="120" w:after="120" w:line="360" w:lineRule="auto"/>
        <w:ind w:left="850" w:hanging="850"/>
        <w:rPr>
          <w:szCs w:val="24"/>
          <w:lang w:val="pt-PT" w:eastAsia="en-US"/>
        </w:rPr>
      </w:pPr>
      <w:r w:rsidRPr="00970747">
        <w:rPr>
          <w:szCs w:val="24"/>
          <w:lang w:val="pt-PT" w:eastAsia="en-US"/>
        </w:rPr>
        <w:t>(2)</w:t>
      </w:r>
      <w:r w:rsidRPr="00970747">
        <w:rPr>
          <w:szCs w:val="24"/>
          <w:lang w:val="pt-PT" w:eastAsia="en-US"/>
        </w:rPr>
        <w:tab/>
        <w:t xml:space="preserve">Zdravá půda je v dobrém chemickém, biologickém a fyzikálním stavu, takže může poskytovat ekosystémové služby, které jsou životně důležité pro člověka a životní prostředí, jako jsou dostatečné množství bezpečných a výživných potravin, biomasa, čistá voda, koloběh živin, ukládání uhlíku a prostředí pro biologickou rozmanitost. </w:t>
      </w:r>
      <w:r w:rsidRPr="00970747">
        <w:rPr>
          <w:b/>
          <w:i/>
          <w:szCs w:val="24"/>
          <w:lang w:val="pt-PT" w:eastAsia="en-US"/>
        </w:rPr>
        <w:t xml:space="preserve">Půda je nezbytná pro zajištění potravinového zabezpečení. Odhaduje se </w:t>
      </w:r>
      <w:r w:rsidRPr="00970747">
        <w:rPr>
          <w:szCs w:val="24"/>
          <w:lang w:val="pt-PT" w:eastAsia="en-US"/>
        </w:rPr>
        <w:t>nicméně</w:t>
      </w:r>
      <w:r w:rsidRPr="00970747">
        <w:rPr>
          <w:b/>
          <w:i/>
          <w:szCs w:val="24"/>
          <w:lang w:val="pt-PT" w:eastAsia="en-US"/>
        </w:rPr>
        <w:t>, že</w:t>
      </w:r>
      <w:r w:rsidRPr="00970747">
        <w:rPr>
          <w:szCs w:val="24"/>
          <w:lang w:val="pt-PT" w:eastAsia="en-US"/>
        </w:rPr>
        <w:t xml:space="preserve"> 60 % až 70 % půdy v Unii je znehodnoceno a její stav se nadále zhoršuje.</w:t>
      </w:r>
      <w:r w:rsidR="00083A76">
        <w:rPr>
          <w:szCs w:val="24"/>
          <w:lang w:val="pt-PT" w:eastAsia="en-US"/>
        </w:rPr>
        <w:t xml:space="preserve"> </w:t>
      </w:r>
      <w:r w:rsidR="00E265D0">
        <w:rPr>
          <w:b/>
          <w:szCs w:val="24"/>
          <w:lang w:eastAsia="en-US"/>
        </w:rPr>
        <w:t xml:space="preserve">[Pozm. návrh </w:t>
      </w:r>
      <w:r w:rsidR="00083A76">
        <w:rPr>
          <w:b/>
          <w:szCs w:val="24"/>
          <w:lang w:eastAsia="en-US"/>
        </w:rPr>
        <w:t>1]</w:t>
      </w:r>
    </w:p>
    <w:p w14:paraId="7EAD725A" w14:textId="4C425F99" w:rsidR="00970747" w:rsidRPr="00970747" w:rsidRDefault="00970747" w:rsidP="00970747">
      <w:pPr>
        <w:spacing w:before="120" w:after="120" w:line="360" w:lineRule="auto"/>
        <w:ind w:left="850" w:hanging="850"/>
        <w:rPr>
          <w:szCs w:val="24"/>
          <w:lang w:val="pt-PT" w:eastAsia="en-US"/>
        </w:rPr>
      </w:pPr>
      <w:r w:rsidRPr="00970747">
        <w:rPr>
          <w:szCs w:val="24"/>
          <w:lang w:val="pt-PT" w:eastAsia="en-US"/>
        </w:rPr>
        <w:t>(3)</w:t>
      </w:r>
      <w:r w:rsidRPr="00970747">
        <w:rPr>
          <w:szCs w:val="24"/>
          <w:lang w:val="pt-PT" w:eastAsia="en-US"/>
        </w:rPr>
        <w:tab/>
        <w:t xml:space="preserve">Degradace půdy stojí Unii každoročně několik desítek miliard eur. Zdraví půdy ovlivňuje poskytování ekosystémových služeb, které mají významnou ekonomickou návratnost. </w:t>
      </w:r>
      <w:r w:rsidRPr="00970747">
        <w:rPr>
          <w:strike/>
          <w:szCs w:val="24"/>
          <w:lang w:val="pt-PT" w:eastAsia="en-US"/>
        </w:rPr>
        <w:t>Udržitelné obhospodařování a obnova půdy jsou proto</w:t>
      </w:r>
      <w:r w:rsidRPr="00970747">
        <w:rPr>
          <w:b/>
          <w:i/>
          <w:szCs w:val="24"/>
          <w:lang w:val="pt-PT" w:eastAsia="en-US"/>
        </w:rPr>
        <w:t>Jeho zlepšování je</w:t>
      </w:r>
      <w:r w:rsidRPr="00970747">
        <w:rPr>
          <w:szCs w:val="24"/>
          <w:lang w:val="pt-PT" w:eastAsia="en-US"/>
        </w:rPr>
        <w:t xml:space="preserve"> ekonomicky smysluplné a mohou výrazně zvýšit cenu a hodnotu půdy v Unii.</w:t>
      </w:r>
      <w:r w:rsidRPr="00970747">
        <w:rPr>
          <w:b/>
          <w:i/>
          <w:szCs w:val="24"/>
          <w:lang w:val="pt-PT" w:eastAsia="en-US"/>
        </w:rPr>
        <w:t xml:space="preserve"> Navíc vytvoření pouhého 1 cm svrchní vrstvy půdy může trvat až 1 000 let, zatímco proces degradace a úplného úbytku půdy může probíhat rychle.</w:t>
      </w:r>
      <w:r w:rsidR="00083A76">
        <w:rPr>
          <w:b/>
          <w:i/>
          <w:szCs w:val="24"/>
          <w:lang w:val="pt-PT" w:eastAsia="en-US"/>
        </w:rPr>
        <w:t xml:space="preserve"> </w:t>
      </w:r>
      <w:r w:rsidR="00E265D0">
        <w:rPr>
          <w:b/>
          <w:szCs w:val="24"/>
          <w:lang w:eastAsia="en-US"/>
        </w:rPr>
        <w:t xml:space="preserve">[Pozm. návrh </w:t>
      </w:r>
      <w:r w:rsidR="00083A76">
        <w:rPr>
          <w:b/>
          <w:szCs w:val="24"/>
          <w:lang w:eastAsia="en-US"/>
        </w:rPr>
        <w:t>2]</w:t>
      </w:r>
    </w:p>
    <w:p w14:paraId="4D0C611C" w14:textId="77777777" w:rsidR="00083A76" w:rsidRDefault="00083A76">
      <w:pPr>
        <w:widowControl/>
        <w:rPr>
          <w:szCs w:val="24"/>
          <w:lang w:val="pt-PT" w:eastAsia="en-US"/>
        </w:rPr>
      </w:pPr>
      <w:r>
        <w:rPr>
          <w:szCs w:val="24"/>
          <w:lang w:val="pt-PT" w:eastAsia="en-US"/>
        </w:rPr>
        <w:br w:type="page"/>
      </w:r>
    </w:p>
    <w:p w14:paraId="5F08F356" w14:textId="7CBBD5F7" w:rsidR="00970747" w:rsidRPr="00970747" w:rsidRDefault="00970747" w:rsidP="00970747">
      <w:pPr>
        <w:spacing w:before="120" w:after="120" w:line="360" w:lineRule="auto"/>
        <w:ind w:left="850" w:hanging="850"/>
        <w:rPr>
          <w:szCs w:val="24"/>
          <w:lang w:val="pt-PT" w:eastAsia="en-US"/>
        </w:rPr>
      </w:pPr>
      <w:r w:rsidRPr="00970747">
        <w:rPr>
          <w:szCs w:val="24"/>
          <w:lang w:val="pt-PT" w:eastAsia="en-US"/>
        </w:rPr>
        <w:lastRenderedPageBreak/>
        <w:t>(4)</w:t>
      </w:r>
      <w:r w:rsidRPr="00970747">
        <w:rPr>
          <w:szCs w:val="24"/>
          <w:lang w:val="pt-PT" w:eastAsia="en-US"/>
        </w:rPr>
        <w:tab/>
        <w:t>Zelená dohoda pro Evropu</w:t>
      </w:r>
      <w:r w:rsidRPr="00970747">
        <w:rPr>
          <w:szCs w:val="24"/>
          <w:vertAlign w:val="superscript"/>
          <w:lang w:val="en-GB" w:eastAsia="en-US"/>
        </w:rPr>
        <w:footnoteReference w:id="4"/>
      </w:r>
      <w:r w:rsidRPr="00970747">
        <w:rPr>
          <w:szCs w:val="24"/>
          <w:lang w:val="pt-PT" w:eastAsia="en-US"/>
        </w:rPr>
        <w:t xml:space="preserve"> stanovuje ambiciózní plán transformace Unie na spravedlivou a prosperující společnost s moderní a konkurenceschopnou ekonomikou efektivně využívající zdroje, jejímž cílem je chránit, zachovávat a posilovat přírodní kapitál Unie a chránit zdraví a blahobyt občanů. V rámci Zelené dohody pro Evropu přijala Komise Strategii EU v oblasti biologické rozmanitosti do roku 2030</w:t>
      </w:r>
      <w:r w:rsidRPr="00970747">
        <w:rPr>
          <w:szCs w:val="24"/>
          <w:vertAlign w:val="superscript"/>
          <w:lang w:val="en-GB" w:eastAsia="en-US"/>
        </w:rPr>
        <w:footnoteReference w:id="5"/>
      </w:r>
      <w:r w:rsidRPr="00970747">
        <w:rPr>
          <w:szCs w:val="24"/>
          <w:lang w:val="pt-PT" w:eastAsia="en-US"/>
        </w:rPr>
        <w:t>, strategii „od zemědělce ke spotřebiteli“</w:t>
      </w:r>
      <w:r w:rsidRPr="00970747">
        <w:rPr>
          <w:szCs w:val="24"/>
          <w:vertAlign w:val="superscript"/>
          <w:lang w:val="en-GB" w:eastAsia="en-US"/>
        </w:rPr>
        <w:footnoteReference w:id="6"/>
      </w:r>
      <w:r w:rsidRPr="00970747">
        <w:rPr>
          <w:szCs w:val="24"/>
          <w:lang w:val="pt-PT" w:eastAsia="en-US"/>
        </w:rPr>
        <w:t>, akční plán pro nulové znečištění</w:t>
      </w:r>
      <w:r w:rsidRPr="00970747">
        <w:rPr>
          <w:szCs w:val="24"/>
          <w:vertAlign w:val="superscript"/>
          <w:lang w:val="en-GB" w:eastAsia="en-US"/>
        </w:rPr>
        <w:footnoteReference w:id="7"/>
      </w:r>
      <w:r w:rsidRPr="00970747">
        <w:rPr>
          <w:szCs w:val="24"/>
          <w:lang w:val="pt-PT" w:eastAsia="en-US"/>
        </w:rPr>
        <w:t>, strategii EU pro přizpůsobení se změně klimatu</w:t>
      </w:r>
      <w:r w:rsidRPr="00970747">
        <w:rPr>
          <w:szCs w:val="24"/>
          <w:vertAlign w:val="superscript"/>
          <w:lang w:val="en-GB" w:eastAsia="en-US"/>
        </w:rPr>
        <w:footnoteReference w:id="8"/>
      </w:r>
      <w:r w:rsidRPr="00970747">
        <w:rPr>
          <w:szCs w:val="24"/>
          <w:lang w:val="pt-PT" w:eastAsia="en-US"/>
        </w:rPr>
        <w:t xml:space="preserve"> a Strategii EU pro půdu do roku 2030</w:t>
      </w:r>
      <w:r w:rsidRPr="00970747">
        <w:rPr>
          <w:szCs w:val="24"/>
          <w:vertAlign w:val="superscript"/>
          <w:lang w:val="en-GB" w:eastAsia="en-US"/>
        </w:rPr>
        <w:footnoteReference w:id="9"/>
      </w:r>
      <w:r w:rsidRPr="00970747">
        <w:rPr>
          <w:szCs w:val="24"/>
          <w:lang w:val="pt-PT" w:eastAsia="en-US"/>
        </w:rPr>
        <w:t>.</w:t>
      </w:r>
    </w:p>
    <w:p w14:paraId="756C01D5" w14:textId="77777777" w:rsidR="00970747" w:rsidRPr="00970747" w:rsidRDefault="00970747" w:rsidP="00970747">
      <w:pPr>
        <w:spacing w:before="120" w:after="120" w:line="360" w:lineRule="auto"/>
        <w:ind w:left="850" w:hanging="850"/>
        <w:rPr>
          <w:szCs w:val="24"/>
          <w:lang w:val="pt-PT" w:eastAsia="en-US"/>
        </w:rPr>
      </w:pPr>
      <w:r w:rsidRPr="00970747">
        <w:rPr>
          <w:szCs w:val="24"/>
          <w:lang w:val="pt-PT" w:eastAsia="en-US"/>
        </w:rPr>
        <w:t>(5)</w:t>
      </w:r>
      <w:r w:rsidRPr="00970747">
        <w:rPr>
          <w:szCs w:val="24"/>
          <w:lang w:val="pt-PT" w:eastAsia="en-US"/>
        </w:rPr>
        <w:tab/>
        <w:t>Unie se zavázala provádět Agendu pro udržitelný rozvoj 2030 a její cíle udržitelného rozvoje</w:t>
      </w:r>
      <w:r w:rsidRPr="00970747">
        <w:rPr>
          <w:szCs w:val="24"/>
          <w:vertAlign w:val="superscript"/>
          <w:lang w:val="en-GB" w:eastAsia="en-US"/>
        </w:rPr>
        <w:footnoteReference w:id="10"/>
      </w:r>
      <w:r w:rsidRPr="00970747">
        <w:rPr>
          <w:szCs w:val="24"/>
          <w:lang w:val="pt-PT" w:eastAsia="en-US"/>
        </w:rPr>
        <w:t>. Zdravá půda přímo přispívá k dosažení několika cílů udržitelného rozvoje, zejména cíle č. 2 (konec hladu), cíle č. 3 (zdraví a kvalitní život), cíle č. 6 (pitná voda a kanalizace), cíle č. 11 (udržitelná města a obce), cíle č. 12 (odpovědná spotřeba a výroba), cíle č. 13 (klimatická opatření) a cíle č. 15 (život na souši). Cíl 15.3 se zaměřuje na boj proti dezertifikaci, obnovu degradované půdy, včetně ploch postižených dezertifikací, suchem a záplavami, a usiluje o zastavení degradace půdy, do roku 2030.</w:t>
      </w:r>
    </w:p>
    <w:p w14:paraId="7C5E2719" w14:textId="77777777" w:rsidR="00083A76" w:rsidRDefault="00083A76">
      <w:pPr>
        <w:widowControl/>
        <w:rPr>
          <w:szCs w:val="24"/>
          <w:lang w:val="pt-PT" w:eastAsia="en-US"/>
        </w:rPr>
      </w:pPr>
      <w:r>
        <w:rPr>
          <w:szCs w:val="24"/>
          <w:lang w:val="pt-PT" w:eastAsia="en-US"/>
        </w:rPr>
        <w:br w:type="page"/>
      </w:r>
    </w:p>
    <w:p w14:paraId="4B8F2F2E" w14:textId="6EF65D17" w:rsidR="00970747" w:rsidRPr="00970747" w:rsidRDefault="00970747" w:rsidP="00970747">
      <w:pPr>
        <w:spacing w:before="120" w:after="120" w:line="360" w:lineRule="auto"/>
        <w:ind w:left="850" w:hanging="850"/>
        <w:rPr>
          <w:szCs w:val="24"/>
          <w:lang w:val="pt-PT" w:eastAsia="en-US"/>
        </w:rPr>
      </w:pPr>
      <w:r w:rsidRPr="00970747">
        <w:rPr>
          <w:szCs w:val="24"/>
          <w:lang w:val="pt-PT" w:eastAsia="en-US"/>
        </w:rPr>
        <w:lastRenderedPageBreak/>
        <w:t>(6)</w:t>
      </w:r>
      <w:r w:rsidRPr="00970747">
        <w:rPr>
          <w:szCs w:val="24"/>
          <w:lang w:val="pt-PT" w:eastAsia="en-US"/>
        </w:rPr>
        <w:tab/>
        <w:t>Unie a její členské státy se jako smluvní strany Úmluvy o biologické rozmanitosti, schválené rozhodnutím Rady 93/626/EHS</w:t>
      </w:r>
      <w:r w:rsidRPr="00970747">
        <w:rPr>
          <w:szCs w:val="24"/>
          <w:vertAlign w:val="superscript"/>
          <w:lang w:val="en-GB" w:eastAsia="en-US"/>
        </w:rPr>
        <w:footnoteReference w:id="11"/>
      </w:r>
      <w:r w:rsidRPr="00970747">
        <w:rPr>
          <w:szCs w:val="24"/>
          <w:lang w:val="pt-PT" w:eastAsia="en-US"/>
        </w:rPr>
        <w:t>, na 15. konferenci smluvních stran dohodly na „celosvětovém rámci pro biologickou rozmanitost z Kchun-mingu a Montrealu“</w:t>
      </w:r>
      <w:r w:rsidRPr="00970747">
        <w:rPr>
          <w:szCs w:val="24"/>
          <w:vertAlign w:val="superscript"/>
          <w:lang w:val="en-GB" w:eastAsia="en-US"/>
        </w:rPr>
        <w:footnoteReference w:id="12"/>
      </w:r>
      <w:r w:rsidRPr="00970747">
        <w:rPr>
          <w:szCs w:val="24"/>
          <w:lang w:val="pt-PT" w:eastAsia="en-US"/>
        </w:rPr>
        <w:t>, který pro rok 2030 stanoví několik celosvětových cílů zaměřených na konkrétní kroky, jež mají význam pro zdraví půdy. Přínos přírody pro člověka, včetně zdraví půdy, by měl být obnoven, zachován a posílen.</w:t>
      </w:r>
    </w:p>
    <w:p w14:paraId="4F11D9A4" w14:textId="77777777" w:rsidR="00970747" w:rsidRPr="00970747" w:rsidRDefault="00970747" w:rsidP="00970747">
      <w:pPr>
        <w:spacing w:before="120" w:after="120" w:line="360" w:lineRule="auto"/>
        <w:ind w:left="850" w:hanging="850"/>
        <w:rPr>
          <w:szCs w:val="24"/>
          <w:lang w:val="pt-PT" w:eastAsia="en-US"/>
        </w:rPr>
      </w:pPr>
      <w:r w:rsidRPr="00970747">
        <w:rPr>
          <w:szCs w:val="24"/>
          <w:lang w:val="pt-PT" w:eastAsia="en-US"/>
        </w:rPr>
        <w:t>(7)</w:t>
      </w:r>
      <w:r w:rsidRPr="00970747">
        <w:rPr>
          <w:szCs w:val="24"/>
          <w:lang w:val="pt-PT" w:eastAsia="en-US"/>
        </w:rPr>
        <w:tab/>
        <w:t>Unie a její členské státy se jako smluvní strany Úmluvy OSN o boji proti dezertifikaci (UNCCD), schválené rozhodnutím Rady 98/216/ES</w:t>
      </w:r>
      <w:r w:rsidRPr="00970747">
        <w:rPr>
          <w:szCs w:val="24"/>
          <w:vertAlign w:val="superscript"/>
          <w:lang w:val="en-GB" w:eastAsia="en-US"/>
        </w:rPr>
        <w:footnoteReference w:id="13"/>
      </w:r>
      <w:r w:rsidRPr="00970747">
        <w:rPr>
          <w:szCs w:val="24"/>
          <w:lang w:val="pt-PT" w:eastAsia="en-US"/>
        </w:rPr>
        <w:t>, zavázaly bojovat proti dezertifikaci a zmírňovat následky sucha v postižených zemích. Třináct členských států</w:t>
      </w:r>
      <w:r w:rsidRPr="00970747">
        <w:rPr>
          <w:szCs w:val="24"/>
          <w:vertAlign w:val="superscript"/>
          <w:lang w:val="en-GB" w:eastAsia="en-US"/>
        </w:rPr>
        <w:footnoteReference w:id="14"/>
      </w:r>
      <w:r w:rsidRPr="00970747">
        <w:rPr>
          <w:szCs w:val="24"/>
          <w:lang w:val="pt-PT" w:eastAsia="en-US"/>
        </w:rPr>
        <w:t xml:space="preserve"> se prohlásilo za strany postižené dezertifikací podle UNCCD.</w:t>
      </w:r>
    </w:p>
    <w:p w14:paraId="7AD751ED" w14:textId="77777777" w:rsidR="00970747" w:rsidRPr="00970747" w:rsidRDefault="00970747" w:rsidP="00970747">
      <w:pPr>
        <w:spacing w:before="120" w:after="120" w:line="360" w:lineRule="auto"/>
        <w:ind w:left="850" w:hanging="850"/>
        <w:rPr>
          <w:szCs w:val="24"/>
          <w:lang w:val="pt-PT" w:eastAsia="en-US"/>
        </w:rPr>
      </w:pPr>
      <w:r w:rsidRPr="00970747">
        <w:rPr>
          <w:szCs w:val="24"/>
          <w:lang w:val="pt-PT" w:eastAsia="en-US"/>
        </w:rPr>
        <w:t>(8)</w:t>
      </w:r>
      <w:r w:rsidRPr="00970747">
        <w:rPr>
          <w:szCs w:val="24"/>
          <w:lang w:val="pt-PT" w:eastAsia="en-US"/>
        </w:rPr>
        <w:tab/>
        <w:t>V kontextu Rámcové úmluvy OSN o změně klimatu (UNFCCC) jsou pevninská plocha a půda považovány současně za zdroj i propad uhlíku. Unie a členské státy se jako smluvní strany zavázaly podporovat udržitelné řízení, zachování a zvyšování propadů a zásobníků uhlíku.</w:t>
      </w:r>
    </w:p>
    <w:p w14:paraId="4AB5C798" w14:textId="77777777" w:rsidR="009717F2" w:rsidRDefault="009717F2">
      <w:pPr>
        <w:widowControl/>
        <w:rPr>
          <w:szCs w:val="24"/>
          <w:lang w:val="pt-PT" w:eastAsia="en-US"/>
        </w:rPr>
      </w:pPr>
      <w:r>
        <w:rPr>
          <w:szCs w:val="24"/>
          <w:lang w:val="pt-PT" w:eastAsia="en-US"/>
        </w:rPr>
        <w:br w:type="page"/>
      </w:r>
    </w:p>
    <w:p w14:paraId="316ED9C6" w14:textId="30C9D9D0" w:rsidR="00970747" w:rsidRPr="00970747" w:rsidRDefault="00970747" w:rsidP="00970747">
      <w:pPr>
        <w:spacing w:before="120" w:after="120" w:line="360" w:lineRule="auto"/>
        <w:ind w:left="850" w:hanging="850"/>
        <w:rPr>
          <w:szCs w:val="24"/>
          <w:lang w:val="pt-PT" w:eastAsia="en-US"/>
        </w:rPr>
      </w:pPr>
      <w:r w:rsidRPr="00970747">
        <w:rPr>
          <w:szCs w:val="24"/>
          <w:lang w:val="pt-PT" w:eastAsia="en-US"/>
        </w:rPr>
        <w:lastRenderedPageBreak/>
        <w:t>(9)</w:t>
      </w:r>
      <w:r w:rsidRPr="00970747">
        <w:rPr>
          <w:szCs w:val="24"/>
          <w:lang w:val="pt-PT" w:eastAsia="en-US"/>
        </w:rPr>
        <w:tab/>
        <w:t>Strategie EU v oblasti biologické rozmanitosti do roku 2030 uvádí, že je zásadní zvýšit úsilí o ochranu úrodnosti půdy, snížení eroze půdy a zvýšení obsahu organické složky v půdě zavedením postupů udržitelného hospodaření s půdou. Rovněž uvádí, že značný pokrok je potřeba při určení kontaminovaných půdních stanovišť, obnově degradovaných půd, stanovení podmínek pro dobrý ekologický stav půdy, zavedení cílů v oblasti obnovy a zlepšení monitorování zdraví půdy.</w:t>
      </w:r>
    </w:p>
    <w:p w14:paraId="04A55155" w14:textId="77777777" w:rsidR="00970747" w:rsidRPr="00970747" w:rsidRDefault="00970747" w:rsidP="00970747">
      <w:pPr>
        <w:spacing w:before="120" w:after="120" w:line="360" w:lineRule="auto"/>
        <w:ind w:left="850" w:hanging="850"/>
        <w:rPr>
          <w:szCs w:val="24"/>
          <w:lang w:val="pt-PT" w:eastAsia="en-US"/>
        </w:rPr>
      </w:pPr>
      <w:r w:rsidRPr="00970747">
        <w:rPr>
          <w:szCs w:val="24"/>
          <w:lang w:val="pt-PT" w:eastAsia="en-US"/>
        </w:rPr>
        <w:t>(10)</w:t>
      </w:r>
      <w:r w:rsidRPr="00970747">
        <w:rPr>
          <w:szCs w:val="24"/>
          <w:lang w:val="pt-PT" w:eastAsia="en-US"/>
        </w:rPr>
        <w:tab/>
        <w:t>Strategie EU pro půdu do roku 2030 stanoví dlouhodobou vizi, že do roku 2050 budou všechny půdní ekosystémy v EU ve zdravém stavu, a budou tak odolnější. Klíčové je, že zdravá půda přispívá k cílům EU, kterými jsou dosažení klimatické neutrality a odolnost vůči změně klimatu, rozvoj čistého a oběhového (bio)hospodářství, zvrácení úbytku biologické rozmanitosti, ochrana lidského zdraví, zastavení dezertifikace a zvrácení degradace půdy.</w:t>
      </w:r>
    </w:p>
    <w:p w14:paraId="17AA4031" w14:textId="77777777" w:rsidR="009717F2" w:rsidRDefault="009717F2">
      <w:pPr>
        <w:widowControl/>
        <w:rPr>
          <w:szCs w:val="24"/>
          <w:lang w:val="pt-PT" w:eastAsia="en-US"/>
        </w:rPr>
      </w:pPr>
      <w:r>
        <w:rPr>
          <w:szCs w:val="24"/>
          <w:lang w:val="pt-PT" w:eastAsia="en-US"/>
        </w:rPr>
        <w:br w:type="page"/>
      </w:r>
    </w:p>
    <w:p w14:paraId="552DD988" w14:textId="0702CD20" w:rsidR="00970747" w:rsidRPr="00970747" w:rsidRDefault="00970747" w:rsidP="00970747">
      <w:pPr>
        <w:spacing w:before="120" w:after="120" w:line="360" w:lineRule="auto"/>
        <w:ind w:left="850" w:hanging="850"/>
        <w:rPr>
          <w:szCs w:val="24"/>
          <w:lang w:val="pt-PT" w:eastAsia="en-US"/>
        </w:rPr>
      </w:pPr>
      <w:r w:rsidRPr="00970747">
        <w:rPr>
          <w:szCs w:val="24"/>
          <w:lang w:val="pt-PT" w:eastAsia="en-US"/>
        </w:rPr>
        <w:lastRenderedPageBreak/>
        <w:t>(11)</w:t>
      </w:r>
      <w:r w:rsidRPr="00970747">
        <w:rPr>
          <w:szCs w:val="24"/>
          <w:lang w:val="pt-PT" w:eastAsia="en-US"/>
        </w:rPr>
        <w:tab/>
        <w:t>Financování je nezbytné pro umožnění přechodu na zdravou půdu. Víceletý finanční rámec nabízí několik možností financování ochrany půdy, udržitelného hospodaření s půdou a obnovy půdy. Jednou z pěti misí EU v rámci programu Horizont Evropa, která se věnuje právě podpoře zdraví půdy, je „Dohoda o půdě pro Evropu“. Mise pro půdu je klíčovým nástrojem pro provádění této směrnice. Jejím cílem je vést přechod na zdravou půdu prostřednictvím financování ambiciózního výzkumného a inovačního programu, vytvoření sítě 100 živých laboratoří a majákových projektů ve venkovských a městských oblastech, podpory rozvoje harmonizovaného rámce pro monitorování půdy a zvyšování povědomí o významu půdy. Dalšími programy Unie, které zahrnují cíle přispívající ke zdravé půdě, jsou společná zemědělská politika, fondy politiky soudržnosti, Program pro životní prostředí a oblast klimatu, pracovní program Horizont Evropa, Nástroj pro technickou podporu, Nástroj pro oživení a odolnost a program InvestEU.</w:t>
      </w:r>
      <w:r w:rsidRPr="00970747">
        <w:rPr>
          <w:b/>
          <w:i/>
          <w:szCs w:val="24"/>
          <w:lang w:val="pt-PT" w:eastAsia="en-US"/>
        </w:rPr>
        <w:t xml:space="preserve"> Vzhledem k tomu, že cíl, aby veškerá půda v Unii byla zdravá, je v obecném zájmu, je třeba zvýšit mobilizaci zdrojů na podporu zavádění udržitelného hospodaření s půdou a regeneračních postupů, a to i prostřednictvím podpory Evropské investiční banky prostřednictvím mechanismů snižování rizika. Komise by měla posoudit celkové finanční potřeby a nedostatky a v případě potřeby zřídit pro období po roce 2027 dodatečné finanční zdroje v rámci víceletého finančního rámce a přijmout opatření k zajištění soudržnosti politik ve vztahu k cílům této směrnice.</w:t>
      </w:r>
      <w:r w:rsidR="009717F2">
        <w:rPr>
          <w:b/>
          <w:i/>
          <w:szCs w:val="24"/>
          <w:lang w:val="pt-PT" w:eastAsia="en-US"/>
        </w:rPr>
        <w:t xml:space="preserve"> </w:t>
      </w:r>
      <w:r w:rsidR="00E265D0">
        <w:rPr>
          <w:b/>
          <w:szCs w:val="24"/>
          <w:lang w:eastAsia="en-US"/>
        </w:rPr>
        <w:t xml:space="preserve">[Pozm. návrh </w:t>
      </w:r>
      <w:r w:rsidR="009717F2">
        <w:rPr>
          <w:b/>
          <w:szCs w:val="24"/>
          <w:lang w:eastAsia="en-US"/>
        </w:rPr>
        <w:t>3]</w:t>
      </w:r>
    </w:p>
    <w:p w14:paraId="7257E42B" w14:textId="77777777" w:rsidR="009717F2" w:rsidRDefault="009717F2">
      <w:pPr>
        <w:widowControl/>
        <w:rPr>
          <w:szCs w:val="24"/>
          <w:lang w:val="pt-PT" w:eastAsia="en-US"/>
        </w:rPr>
      </w:pPr>
      <w:r>
        <w:rPr>
          <w:szCs w:val="24"/>
          <w:lang w:val="pt-PT" w:eastAsia="en-US"/>
        </w:rPr>
        <w:br w:type="page"/>
      </w:r>
    </w:p>
    <w:p w14:paraId="5AFF2453" w14:textId="118C4FB2" w:rsidR="00970747" w:rsidRPr="00970747" w:rsidRDefault="00970747" w:rsidP="00970747">
      <w:pPr>
        <w:spacing w:before="120" w:after="120" w:line="360" w:lineRule="auto"/>
        <w:ind w:left="850" w:hanging="850"/>
        <w:rPr>
          <w:szCs w:val="24"/>
          <w:lang w:val="pt-PT" w:eastAsia="en-US"/>
        </w:rPr>
      </w:pPr>
      <w:r w:rsidRPr="00970747">
        <w:rPr>
          <w:szCs w:val="24"/>
          <w:lang w:val="pt-PT" w:eastAsia="en-US"/>
        </w:rPr>
        <w:lastRenderedPageBreak/>
        <w:t>(12)</w:t>
      </w:r>
      <w:r w:rsidRPr="00970747">
        <w:rPr>
          <w:szCs w:val="24"/>
          <w:lang w:val="pt-PT" w:eastAsia="en-US"/>
        </w:rPr>
        <w:tab/>
        <w:t>Ve Strategii pro půdu do roku 2030 bylo oznámeno, že Komise předloží legislativní návrh týkající se zdraví půdy, který umožní dosažení cílů strategie pro půdu a dobrého zdraví půdy v celé EU do roku 2050. Evropský parlament ve svém usnesení ze dne 28. dubna 2021 o ochraně půdy</w:t>
      </w:r>
      <w:r w:rsidRPr="00970747">
        <w:rPr>
          <w:szCs w:val="24"/>
          <w:vertAlign w:val="superscript"/>
          <w:lang w:val="en-GB" w:eastAsia="en-US"/>
        </w:rPr>
        <w:footnoteReference w:id="15"/>
      </w:r>
      <w:r w:rsidRPr="00970747">
        <w:rPr>
          <w:b/>
          <w:i/>
          <w:szCs w:val="24"/>
          <w:lang w:val="pt-PT" w:eastAsia="en-US"/>
        </w:rPr>
        <w:t>;</w:t>
      </w:r>
      <w:r w:rsidRPr="00970747">
        <w:rPr>
          <w:szCs w:val="24"/>
          <w:lang w:val="pt-PT" w:eastAsia="en-US"/>
        </w:rPr>
        <w:t xml:space="preserve"> zdůraznil význam ochrany půdy a podpory zdravé půdy v Unii vzhledem k tomu, že degradace půdy pokračuje, a to i přes omezená a nerovnoměrná opatření přijímaná v některých členských státech. Evropský parlament vyzval Komisi, aby při plném respektování zásady subsidiarity vytvořila společný právní rámec pro ochranu a udržitelné využívání půdy v celé Unii, který by se zabýval všemi hlavními hrozbami pro půdu.</w:t>
      </w:r>
      <w:r w:rsidRPr="00970747">
        <w:rPr>
          <w:b/>
          <w:i/>
          <w:szCs w:val="24"/>
          <w:lang w:val="pt-PT" w:eastAsia="en-US"/>
        </w:rPr>
        <w:t xml:space="preserve"> Důležité je, že Evropský parlament zdůraznil rizika vyplývající z neexistence rovných podmínek mezi členskými státy a jejich rozdílných režimů ochrany půdy pro fungování vnitřního trhu a silný potenciál stimulovat spravedlivou hospodářskou soutěž v soukromém sektoru, rozvíjet inovativní řešení a know-how a posilovat vývoz technologií mimo Unii.</w:t>
      </w:r>
      <w:r w:rsidR="009717F2">
        <w:rPr>
          <w:b/>
          <w:i/>
          <w:szCs w:val="24"/>
          <w:lang w:val="pt-PT" w:eastAsia="en-US"/>
        </w:rPr>
        <w:t xml:space="preserve"> </w:t>
      </w:r>
      <w:r w:rsidR="00E265D0">
        <w:rPr>
          <w:b/>
          <w:szCs w:val="24"/>
          <w:lang w:eastAsia="en-US"/>
        </w:rPr>
        <w:t xml:space="preserve">[Pozm. návrh </w:t>
      </w:r>
      <w:r w:rsidR="009717F2">
        <w:rPr>
          <w:b/>
          <w:szCs w:val="24"/>
          <w:lang w:eastAsia="en-US"/>
        </w:rPr>
        <w:t>4]</w:t>
      </w:r>
    </w:p>
    <w:p w14:paraId="09216FE7" w14:textId="77777777" w:rsidR="00970747" w:rsidRPr="00970747" w:rsidRDefault="00970747" w:rsidP="00970747">
      <w:pPr>
        <w:spacing w:before="120" w:after="120" w:line="360" w:lineRule="auto"/>
        <w:ind w:left="850" w:hanging="850"/>
        <w:rPr>
          <w:szCs w:val="24"/>
          <w:lang w:val="pt-PT" w:eastAsia="en-US"/>
        </w:rPr>
      </w:pPr>
      <w:r w:rsidRPr="00970747">
        <w:rPr>
          <w:szCs w:val="24"/>
          <w:lang w:val="pt-PT" w:eastAsia="en-US"/>
        </w:rPr>
        <w:t>(13)</w:t>
      </w:r>
      <w:r w:rsidRPr="00970747">
        <w:rPr>
          <w:szCs w:val="24"/>
          <w:lang w:val="pt-PT" w:eastAsia="en-US"/>
        </w:rPr>
        <w:tab/>
        <w:t>Rada ve svých závěrech ze dne 23. října 2020</w:t>
      </w:r>
      <w:r w:rsidRPr="00970747">
        <w:rPr>
          <w:szCs w:val="24"/>
          <w:vertAlign w:val="superscript"/>
          <w:lang w:val="en-GB" w:eastAsia="en-US"/>
        </w:rPr>
        <w:footnoteReference w:id="16"/>
      </w:r>
      <w:r w:rsidRPr="00970747">
        <w:rPr>
          <w:szCs w:val="24"/>
          <w:lang w:val="pt-PT" w:eastAsia="en-US"/>
        </w:rPr>
        <w:t xml:space="preserve"> podpořila Komisi ve zintenzivnění úsilí o lepší ochranu půdy a biologické rozmanitosti půdy jakožto neobnovitelného zdroje zásadního významu.</w:t>
      </w:r>
    </w:p>
    <w:p w14:paraId="4D8DEBF3" w14:textId="77777777" w:rsidR="009717F2" w:rsidRDefault="009717F2">
      <w:pPr>
        <w:widowControl/>
        <w:rPr>
          <w:szCs w:val="24"/>
          <w:lang w:val="pt-PT" w:eastAsia="en-US"/>
        </w:rPr>
      </w:pPr>
      <w:r>
        <w:rPr>
          <w:szCs w:val="24"/>
          <w:lang w:val="pt-PT" w:eastAsia="en-US"/>
        </w:rPr>
        <w:br w:type="page"/>
      </w:r>
    </w:p>
    <w:p w14:paraId="62CEAC09" w14:textId="421F8068" w:rsidR="00970747" w:rsidRPr="00970747" w:rsidRDefault="00970747" w:rsidP="00970747">
      <w:pPr>
        <w:spacing w:before="120" w:after="120" w:line="360" w:lineRule="auto"/>
        <w:ind w:left="850" w:hanging="850"/>
        <w:rPr>
          <w:szCs w:val="24"/>
          <w:lang w:val="pt-PT" w:eastAsia="en-US"/>
        </w:rPr>
      </w:pPr>
      <w:r w:rsidRPr="00970747">
        <w:rPr>
          <w:szCs w:val="24"/>
          <w:lang w:val="pt-PT" w:eastAsia="en-US"/>
        </w:rPr>
        <w:lastRenderedPageBreak/>
        <w:t>(14)</w:t>
      </w:r>
      <w:r w:rsidRPr="00970747">
        <w:rPr>
          <w:szCs w:val="24"/>
          <w:lang w:val="pt-PT" w:eastAsia="en-US"/>
        </w:rPr>
        <w:tab/>
        <w:t>Nařízení Evropského parlamentu a Rady (EU) 2021/1119</w:t>
      </w:r>
      <w:r w:rsidRPr="00970747">
        <w:rPr>
          <w:szCs w:val="24"/>
          <w:vertAlign w:val="superscript"/>
          <w:lang w:val="en-GB" w:eastAsia="en-US"/>
        </w:rPr>
        <w:footnoteReference w:id="17"/>
      </w:r>
      <w:r w:rsidRPr="00970747">
        <w:rPr>
          <w:szCs w:val="24"/>
          <w:lang w:val="pt-PT" w:eastAsia="en-US"/>
        </w:rPr>
        <w:t xml:space="preserve"> stanoví závazný cíl dosáhnout v Unii do roku 2050 klimatické neutrality a poté usilovat o dosažení negativních emisí a upřednostňovat rychlé a předvídatelné snižování emisí a zároveň podporovat pohlcování pomocí přirozených propadů. Udržitelné hospodaření s půdou vede ke zvýšenému ukládání uhlíku a ve většině případů i k vedlejším přínosům pro ekosystémy a biologickou rozmanitost. Sdělení Komise o udržitelných uhlíkových cyklech</w:t>
      </w:r>
      <w:r w:rsidRPr="00970747">
        <w:rPr>
          <w:szCs w:val="24"/>
          <w:vertAlign w:val="superscript"/>
          <w:lang w:val="en-GB" w:eastAsia="en-US"/>
        </w:rPr>
        <w:footnoteReference w:id="18"/>
      </w:r>
      <w:r w:rsidRPr="00970747">
        <w:rPr>
          <w:szCs w:val="24"/>
          <w:lang w:val="pt-PT" w:eastAsia="en-US"/>
        </w:rPr>
        <w:t xml:space="preserve"> zdůraznilo potřebu jasného a transparentního určení činností, které jednoznačně pohlcují uhlík z atmosféry, jako je například vytvoření rámce EU pro certifikaci pohlcování uhlíku přírodními ekosystémy, včetně půdy. Revidované nařízení o využívání půdy, změnách ve využívání půdy a lesnictví navíc nejenže staví uhlík v půdě do centra pozornosti při dosahování cílů na cestě ke klimaticky neutrální Evropě, ale také vyzývá členské státy, aby připravily systém monitorování zásob uhlíku v půdě, mimo jiné s využitím souboru údajů z průzkumu využívání půdy / krajinného pokryvu (LUCAS).</w:t>
      </w:r>
    </w:p>
    <w:p w14:paraId="4B54CF12" w14:textId="77777777" w:rsidR="009717F2" w:rsidRDefault="009717F2">
      <w:pPr>
        <w:widowControl/>
        <w:rPr>
          <w:szCs w:val="24"/>
          <w:lang w:val="pt-PT" w:eastAsia="en-US"/>
        </w:rPr>
      </w:pPr>
      <w:r>
        <w:rPr>
          <w:szCs w:val="24"/>
          <w:lang w:val="pt-PT" w:eastAsia="en-US"/>
        </w:rPr>
        <w:br w:type="page"/>
      </w:r>
    </w:p>
    <w:p w14:paraId="2DAABB2C" w14:textId="58A19EC5" w:rsidR="00970747" w:rsidRPr="00970747" w:rsidRDefault="00970747" w:rsidP="00970747">
      <w:pPr>
        <w:spacing w:before="120" w:after="120" w:line="360" w:lineRule="auto"/>
        <w:ind w:left="850" w:hanging="850"/>
        <w:rPr>
          <w:szCs w:val="24"/>
          <w:lang w:val="pt-PT" w:eastAsia="en-US"/>
        </w:rPr>
      </w:pPr>
      <w:r w:rsidRPr="00970747">
        <w:rPr>
          <w:szCs w:val="24"/>
          <w:lang w:val="pt-PT" w:eastAsia="en-US"/>
        </w:rPr>
        <w:lastRenderedPageBreak/>
        <w:t>(15)</w:t>
      </w:r>
      <w:r w:rsidRPr="00970747">
        <w:rPr>
          <w:szCs w:val="24"/>
          <w:lang w:val="pt-PT" w:eastAsia="en-US"/>
        </w:rPr>
        <w:tab/>
        <w:t>Sdělení Komise o přizpůsobení se změně klimatu</w:t>
      </w:r>
      <w:r w:rsidRPr="00970747">
        <w:rPr>
          <w:szCs w:val="24"/>
          <w:vertAlign w:val="superscript"/>
          <w:lang w:val="en-GB" w:eastAsia="en-US"/>
        </w:rPr>
        <w:footnoteReference w:id="19"/>
      </w:r>
      <w:r w:rsidRPr="00970747">
        <w:rPr>
          <w:szCs w:val="24"/>
          <w:lang w:val="pt-PT" w:eastAsia="en-US"/>
        </w:rPr>
        <w:t xml:space="preserve"> zdůraznilo, že využívání přírodě blízkých řešení ve vnitrozemí, včetně obnovy fungování půdy jako houby, zvýší zásobování čistou a sladkou vodou, sníží dopady záplav a zmírní dopady sucha. Je důležité co nejvíce zvýšit schopnost půd zachovat a čistit vodu a snižovat znečištění.</w:t>
      </w:r>
    </w:p>
    <w:p w14:paraId="09DB6207" w14:textId="77777777" w:rsidR="00970747" w:rsidRPr="00970747" w:rsidRDefault="00970747" w:rsidP="00970747">
      <w:pPr>
        <w:spacing w:before="120" w:after="120" w:line="360" w:lineRule="auto"/>
        <w:ind w:left="850" w:hanging="850"/>
        <w:rPr>
          <w:szCs w:val="24"/>
          <w:lang w:val="pt-PT" w:eastAsia="en-US"/>
        </w:rPr>
      </w:pPr>
      <w:r w:rsidRPr="00970747">
        <w:rPr>
          <w:szCs w:val="24"/>
          <w:lang w:val="pt-PT" w:eastAsia="en-US"/>
        </w:rPr>
        <w:t>(16)</w:t>
      </w:r>
      <w:r w:rsidRPr="00970747">
        <w:rPr>
          <w:szCs w:val="24"/>
          <w:lang w:val="pt-PT" w:eastAsia="en-US"/>
        </w:rPr>
        <w:tab/>
        <w:t>Akční plán pro nulové znečištění přijatý Komisí stanoví vizi, že do roku 2050 bude znečištění ovzduší, vod a půdy sníženo na úrovně, které již nejsou považovány za škodlivé pro zdraví a přírodní ekosystémy a které respektují hranice, s nimiž se naše planeta může vyrovnat, čímž se vytvoří prostředí bez toxických látek.</w:t>
      </w:r>
    </w:p>
    <w:p w14:paraId="404C4E41" w14:textId="77777777" w:rsidR="00970747" w:rsidRPr="00970747" w:rsidRDefault="00970747" w:rsidP="00970747">
      <w:pPr>
        <w:spacing w:before="120" w:after="120" w:line="360" w:lineRule="auto"/>
        <w:ind w:left="850" w:hanging="850"/>
        <w:rPr>
          <w:szCs w:val="24"/>
          <w:lang w:val="pt-PT" w:eastAsia="en-US"/>
        </w:rPr>
      </w:pPr>
      <w:r w:rsidRPr="00970747">
        <w:rPr>
          <w:szCs w:val="24"/>
          <w:lang w:val="pt-PT" w:eastAsia="en-US"/>
        </w:rPr>
        <w:t>(17)</w:t>
      </w:r>
      <w:r w:rsidRPr="00970747">
        <w:rPr>
          <w:szCs w:val="24"/>
          <w:lang w:val="pt-PT" w:eastAsia="en-US"/>
        </w:rPr>
        <w:tab/>
        <w:t>Ve sdělení Komise o zajištění potravinového zabezpečení a posílení odolnosti potravinových systémů</w:t>
      </w:r>
      <w:r w:rsidRPr="00970747">
        <w:rPr>
          <w:szCs w:val="24"/>
          <w:vertAlign w:val="superscript"/>
          <w:lang w:val="en-GB" w:eastAsia="en-US"/>
        </w:rPr>
        <w:footnoteReference w:id="20"/>
      </w:r>
      <w:r w:rsidRPr="00970747">
        <w:rPr>
          <w:szCs w:val="24"/>
          <w:lang w:val="pt-PT" w:eastAsia="en-US"/>
        </w:rPr>
        <w:t xml:space="preserve"> se zdůrazňuje, že udržitelnost potravin je pro potravinové zabezpečení zásadní. Zdravá půda zvyšuje odolnost potravinového systému Unie tím, že je základem pro dostupnost dostatečného množství výživných potravin.</w:t>
      </w:r>
    </w:p>
    <w:p w14:paraId="7334AF6C" w14:textId="77777777" w:rsidR="009717F2" w:rsidRDefault="009717F2">
      <w:pPr>
        <w:widowControl/>
        <w:rPr>
          <w:szCs w:val="24"/>
          <w:lang w:val="pt-PT" w:eastAsia="en-US"/>
        </w:rPr>
      </w:pPr>
      <w:r>
        <w:rPr>
          <w:szCs w:val="24"/>
          <w:lang w:val="pt-PT" w:eastAsia="en-US"/>
        </w:rPr>
        <w:br w:type="page"/>
      </w:r>
    </w:p>
    <w:p w14:paraId="4A62F7CB" w14:textId="1E738562" w:rsidR="00970747" w:rsidRPr="00970747" w:rsidRDefault="00970747" w:rsidP="00970747">
      <w:pPr>
        <w:spacing w:before="120" w:after="120" w:line="360" w:lineRule="auto"/>
        <w:ind w:left="850" w:hanging="850"/>
        <w:rPr>
          <w:b/>
          <w:szCs w:val="24"/>
          <w:lang w:val="pt-PT" w:eastAsia="en-US"/>
        </w:rPr>
      </w:pPr>
      <w:r w:rsidRPr="00970747">
        <w:rPr>
          <w:szCs w:val="24"/>
          <w:lang w:val="pt-PT" w:eastAsia="en-US"/>
        </w:rPr>
        <w:lastRenderedPageBreak/>
        <w:t>(18)</w:t>
      </w:r>
      <w:r w:rsidRPr="00970747">
        <w:rPr>
          <w:szCs w:val="24"/>
          <w:lang w:val="pt-PT" w:eastAsia="en-US"/>
        </w:rPr>
        <w:tab/>
        <w:t xml:space="preserve">Aby bylo možné do roku 2050 dosáhnout zdravých půd, udržet je ve zdravém stavu a splnit cíle Unie v oblasti klimatu a biologické rozmanitosti, předcházet suchu a přírodním katastrofám a reagovat na ně, chránit lidské zdraví a zajistit zabezpečení a bezpečnost potravin, je </w:t>
      </w:r>
      <w:r w:rsidRPr="00970747">
        <w:rPr>
          <w:strike/>
          <w:szCs w:val="24"/>
          <w:lang w:val="pt-PT" w:eastAsia="en-US"/>
        </w:rPr>
        <w:t>nutné</w:t>
      </w:r>
      <w:r w:rsidRPr="00970747">
        <w:rPr>
          <w:b/>
          <w:i/>
          <w:szCs w:val="24"/>
          <w:lang w:val="pt-PT" w:eastAsia="en-US"/>
        </w:rPr>
        <w:t>velmi důležité</w:t>
      </w:r>
      <w:r w:rsidRPr="00970747">
        <w:rPr>
          <w:szCs w:val="24"/>
          <w:lang w:val="pt-PT" w:eastAsia="en-US"/>
        </w:rPr>
        <w:t xml:space="preserve"> stanovit</w:t>
      </w:r>
      <w:r w:rsidRPr="00970747">
        <w:rPr>
          <w:b/>
          <w:i/>
          <w:szCs w:val="24"/>
          <w:lang w:val="pt-PT" w:eastAsia="en-US"/>
        </w:rPr>
        <w:t xml:space="preserve"> vhodná</w:t>
      </w:r>
      <w:r w:rsidRPr="00970747">
        <w:rPr>
          <w:szCs w:val="24"/>
          <w:lang w:val="pt-PT" w:eastAsia="en-US"/>
        </w:rPr>
        <w:t xml:space="preserve"> opatření pro</w:t>
      </w:r>
      <w:r w:rsidRPr="00970747">
        <w:rPr>
          <w:b/>
          <w:i/>
          <w:szCs w:val="24"/>
          <w:lang w:val="pt-PT" w:eastAsia="en-US"/>
        </w:rPr>
        <w:t xml:space="preserve"> celounijní harmonizované</w:t>
      </w:r>
      <w:r w:rsidRPr="00970747">
        <w:rPr>
          <w:szCs w:val="24"/>
          <w:lang w:val="pt-PT" w:eastAsia="en-US"/>
        </w:rPr>
        <w:t xml:space="preserve"> monitorování a hodnocení zdraví půdy, udržitelné hospodaření s půdou a řešení problematiky kontaminovaných lokalit.</w:t>
      </w:r>
      <w:r w:rsidR="009717F2">
        <w:rPr>
          <w:szCs w:val="24"/>
          <w:lang w:val="pt-PT" w:eastAsia="en-US"/>
        </w:rPr>
        <w:t xml:space="preserve"> </w:t>
      </w:r>
      <w:r w:rsidR="00E265D0">
        <w:rPr>
          <w:b/>
          <w:szCs w:val="24"/>
          <w:lang w:eastAsia="en-US"/>
        </w:rPr>
        <w:t xml:space="preserve">[Pozm. návrh </w:t>
      </w:r>
      <w:r w:rsidR="009717F2">
        <w:rPr>
          <w:b/>
          <w:szCs w:val="24"/>
          <w:lang w:eastAsia="en-US"/>
        </w:rPr>
        <w:t>5]</w:t>
      </w:r>
    </w:p>
    <w:p w14:paraId="51C8FAF7" w14:textId="73793F56" w:rsidR="00970747" w:rsidRPr="00970747" w:rsidRDefault="00970747" w:rsidP="00970747">
      <w:pPr>
        <w:spacing w:before="120" w:after="120" w:line="360" w:lineRule="auto"/>
        <w:ind w:left="850" w:hanging="850"/>
        <w:rPr>
          <w:b/>
          <w:szCs w:val="24"/>
          <w:lang w:val="pt-PT" w:eastAsia="en-US"/>
        </w:rPr>
      </w:pPr>
      <w:r w:rsidRPr="00970747">
        <w:rPr>
          <w:szCs w:val="24"/>
          <w:lang w:val="pt-PT" w:eastAsia="en-US"/>
        </w:rPr>
        <w:t>(19)</w:t>
      </w:r>
      <w:r w:rsidRPr="00970747">
        <w:rPr>
          <w:szCs w:val="24"/>
          <w:lang w:val="pt-PT" w:eastAsia="en-US"/>
        </w:rPr>
        <w:tab/>
        <w:t>V půdě se nachází více než 25 % veškeré biologické rozmanitosti a půda je druhou největší zásobárnou uhlíku na planetě. Zdravá půda díky své schopnosti zachycovat a ukládat uhlík přispívá k dosažení cílů Unie v oblasti změny klimatu</w:t>
      </w:r>
      <w:r w:rsidRPr="00970747">
        <w:rPr>
          <w:b/>
          <w:i/>
          <w:szCs w:val="24"/>
          <w:lang w:val="pt-PT" w:eastAsia="en-US"/>
        </w:rPr>
        <w:t>. Biologická rozmanitost půdy zahrnuje mikroorganismy, včetně bakterií, hub, prvoků a hlístic, a také větší organismy, jako jsou žížaly, hmyz a kořeny rostlin, které společně přispívají k ekologické a funkční rozmanitosti půdních ekosystémů</w:t>
      </w:r>
      <w:r w:rsidRPr="00970747">
        <w:rPr>
          <w:szCs w:val="24"/>
          <w:lang w:val="pt-PT" w:eastAsia="en-US"/>
        </w:rPr>
        <w:t>. Zdravá půda je také příznivým prostředím pro rozvoj organismů a má zásadní význam pro zvýšení biologické rozmanitosti a stability ekosystémů. Podzemní a nadzemní biologická rozmanitost jsou úzce propojeny a vzájemně se ovlivňují prostřednictvím vzájemných vztahů (např. mykorhizní houby, které propojují kořeny rostlin).</w:t>
      </w:r>
      <w:r w:rsidR="009717F2">
        <w:rPr>
          <w:szCs w:val="24"/>
          <w:lang w:val="pt-PT" w:eastAsia="en-US"/>
        </w:rPr>
        <w:t xml:space="preserve"> </w:t>
      </w:r>
      <w:r w:rsidR="00E265D0">
        <w:rPr>
          <w:b/>
          <w:szCs w:val="24"/>
          <w:lang w:eastAsia="en-US"/>
        </w:rPr>
        <w:t xml:space="preserve">[Pozm. návrh </w:t>
      </w:r>
      <w:r w:rsidR="009717F2">
        <w:rPr>
          <w:b/>
          <w:szCs w:val="24"/>
          <w:lang w:eastAsia="en-US"/>
        </w:rPr>
        <w:t>6]</w:t>
      </w:r>
    </w:p>
    <w:p w14:paraId="4458C67D" w14:textId="77777777" w:rsidR="009717F2" w:rsidRDefault="009717F2">
      <w:pPr>
        <w:widowControl/>
        <w:rPr>
          <w:b/>
          <w:i/>
          <w:szCs w:val="24"/>
          <w:lang w:val="pt-PT" w:eastAsia="en-US"/>
        </w:rPr>
      </w:pPr>
      <w:r>
        <w:rPr>
          <w:b/>
          <w:i/>
          <w:szCs w:val="24"/>
          <w:lang w:val="pt-PT" w:eastAsia="en-US"/>
        </w:rPr>
        <w:br w:type="page"/>
      </w:r>
    </w:p>
    <w:p w14:paraId="2650B5DE" w14:textId="7A34B1D9" w:rsidR="00970747" w:rsidRPr="00970747" w:rsidRDefault="00970747" w:rsidP="00970747">
      <w:pPr>
        <w:spacing w:before="120" w:after="120" w:line="360" w:lineRule="auto"/>
        <w:ind w:left="850" w:hanging="850"/>
        <w:rPr>
          <w:szCs w:val="24"/>
          <w:lang w:val="pt-PT" w:eastAsia="en-US"/>
        </w:rPr>
      </w:pPr>
      <w:r w:rsidRPr="00970747">
        <w:rPr>
          <w:b/>
          <w:i/>
          <w:szCs w:val="24"/>
          <w:lang w:val="pt-PT" w:eastAsia="en-US"/>
        </w:rPr>
        <w:lastRenderedPageBreak/>
        <w:t>(19a)</w:t>
      </w:r>
      <w:r w:rsidRPr="00970747">
        <w:rPr>
          <w:szCs w:val="24"/>
          <w:lang w:val="pt-PT" w:eastAsia="en-US"/>
        </w:rPr>
        <w:tab/>
      </w:r>
      <w:r w:rsidRPr="00970747">
        <w:rPr>
          <w:b/>
          <w:i/>
          <w:szCs w:val="24"/>
          <w:lang w:val="pt-PT" w:eastAsia="en-US"/>
        </w:rPr>
        <w:t>Organická složka v půdě má zásadní význam pro zajišťování ekosystémových služeb a funkcí půdy, neboť omezuje její degradaci, erozi a zhutnění a současně zvyšuje rezervní, retenční a kationtovou výměnnou kapacitu půdy a množství organického uhlíku v půdě, což by v konečném důsledku mohlo zvýšit výnosy plodin. Kromě toho organická složka v půdě pozitivně ovlivňuje její biologickou rozmanitost a mohla by zvýšit množství uhlíku sekvestrovaného v půdě, a přispět tak ke zmírňování změny klimatu.</w:t>
      </w:r>
      <w:r w:rsidR="009717F2">
        <w:rPr>
          <w:b/>
          <w:i/>
          <w:szCs w:val="24"/>
          <w:lang w:val="pt-PT" w:eastAsia="en-US"/>
        </w:rPr>
        <w:t xml:space="preserve"> </w:t>
      </w:r>
      <w:r w:rsidR="00E265D0">
        <w:rPr>
          <w:b/>
          <w:szCs w:val="24"/>
          <w:lang w:eastAsia="en-US"/>
        </w:rPr>
        <w:t xml:space="preserve">[Pozm. návrh </w:t>
      </w:r>
      <w:r w:rsidR="009717F2">
        <w:rPr>
          <w:b/>
          <w:szCs w:val="24"/>
          <w:lang w:eastAsia="en-US"/>
        </w:rPr>
        <w:t>7]</w:t>
      </w:r>
    </w:p>
    <w:p w14:paraId="404D549C" w14:textId="77777777" w:rsidR="009717F2" w:rsidRDefault="009717F2">
      <w:pPr>
        <w:widowControl/>
        <w:rPr>
          <w:szCs w:val="24"/>
          <w:lang w:val="pt-PT" w:eastAsia="en-US"/>
        </w:rPr>
      </w:pPr>
      <w:r>
        <w:rPr>
          <w:szCs w:val="24"/>
          <w:lang w:val="pt-PT" w:eastAsia="en-US"/>
        </w:rPr>
        <w:br w:type="page"/>
      </w:r>
    </w:p>
    <w:p w14:paraId="015DBADA" w14:textId="36ED150D" w:rsidR="00970747" w:rsidRPr="00970747" w:rsidRDefault="00970747" w:rsidP="00970747">
      <w:pPr>
        <w:spacing w:before="120" w:after="120" w:line="360" w:lineRule="auto"/>
        <w:ind w:left="850" w:hanging="850"/>
        <w:rPr>
          <w:szCs w:val="24"/>
          <w:lang w:val="pl-PL" w:eastAsia="en-US"/>
        </w:rPr>
      </w:pPr>
      <w:r w:rsidRPr="00970747">
        <w:rPr>
          <w:szCs w:val="24"/>
          <w:lang w:val="pt-PT" w:eastAsia="en-US"/>
        </w:rPr>
        <w:lastRenderedPageBreak/>
        <w:t>(20)</w:t>
      </w:r>
      <w:r w:rsidRPr="00970747">
        <w:rPr>
          <w:szCs w:val="24"/>
          <w:lang w:val="pt-PT" w:eastAsia="en-US"/>
        </w:rPr>
        <w:tab/>
        <w:t xml:space="preserve">Co se týče rizik přírodních katastrof, vyvolávají největší obavy v Evropě povodně, požáry a extrémní povětrnostní události. </w:t>
      </w:r>
      <w:r w:rsidRPr="00970747">
        <w:rPr>
          <w:szCs w:val="24"/>
          <w:lang w:val="pl-PL" w:eastAsia="en-US"/>
        </w:rPr>
        <w:t>Obavy ze sucha a nedostatku vody v celé Unii rychle rostou. V roce 2020 považovalo sucho a nedostatek vody za klíčová vznikající rizika nebo rizika katastrof související s klimatem 24 členských států, zatímco v roce 2015 to bylo pouze 11 členských států. Zásadní význam pro odolnost vůči suchu a přírodním katastrofám má zdravá půda. Postupy, které zlepšují zadržování vody a dostupnost živin v půdě, půdní strukturu, biologickou rozmanitost půdy a ukládání uhlíku, zvyšují odolnost ekosystémů, rostlin a plodin vůči suchu, přírodním katastrofám, vlnám veder a extrémním povětrnostním událostem, které budou v budoucnu v důsledku změny klimatu stále častější, a umožňují jejich obnovu po těchto jevech. Bez řádného hospodaření s půdou sucho a přírodní katastrofy způsobují její degradaci a znehodnocují ji. Zlepšení zdraví půdy pomáhá zmírnit hospodářské ztráty i ztráty životů související s klimatickými extrémy, které lze v letech 1980–2021 v Unii vyčíslit na přibližně 560 miliard EUR a více než 182 000 obětí.</w:t>
      </w:r>
    </w:p>
    <w:p w14:paraId="195B2559" w14:textId="77777777" w:rsidR="009717F2" w:rsidRDefault="009717F2">
      <w:pPr>
        <w:widowControl/>
        <w:rPr>
          <w:szCs w:val="24"/>
          <w:lang w:val="pl-PL" w:eastAsia="en-US"/>
        </w:rPr>
      </w:pPr>
      <w:r>
        <w:rPr>
          <w:szCs w:val="24"/>
          <w:lang w:val="pl-PL" w:eastAsia="en-US"/>
        </w:rPr>
        <w:br w:type="page"/>
      </w:r>
    </w:p>
    <w:p w14:paraId="03D5EF54" w14:textId="71B3CA0C" w:rsidR="00970747" w:rsidRPr="00970747" w:rsidRDefault="00970747" w:rsidP="00970747">
      <w:pPr>
        <w:spacing w:before="120" w:after="120" w:line="360" w:lineRule="auto"/>
        <w:ind w:left="850" w:hanging="850"/>
        <w:rPr>
          <w:szCs w:val="24"/>
          <w:lang w:val="pl-PL" w:eastAsia="en-US"/>
        </w:rPr>
      </w:pPr>
      <w:r w:rsidRPr="00970747">
        <w:rPr>
          <w:szCs w:val="24"/>
          <w:lang w:val="pl-PL" w:eastAsia="en-US"/>
        </w:rPr>
        <w:lastRenderedPageBreak/>
        <w:t>(21)</w:t>
      </w:r>
      <w:r w:rsidRPr="00970747">
        <w:rPr>
          <w:szCs w:val="24"/>
          <w:lang w:val="pl-PL" w:eastAsia="en-US"/>
        </w:rPr>
        <w:tab/>
        <w:t>Zdraví půdy přímo přispívá k lidskému zdraví a blahobytu. Zdravá půda poskytuje bezpečné a výživné potraviny a má schopnost filtrovat kontaminující látky, čímž zachovává kvalitu pitné vody. Kontaminace půdy může poškodit lidské zdraví požitím, vdechnutím nebo kontaktem s kůží. Působení zdravé populace půdních mikroorganismů na člověka je prospěšné pro rozvoj imunitního systému a odolnosti vůči některým nemocem a alergiím. Zdravá půda podporuje růst stromů, květin a travin a vytváří zelenou infrastrukturu, která nabízí estetickou hodnotu, pohodu a kvalitu života.</w:t>
      </w:r>
    </w:p>
    <w:p w14:paraId="414B0A7C" w14:textId="271F010C" w:rsidR="00970747" w:rsidRPr="001E6FD4" w:rsidRDefault="00970747" w:rsidP="00970747">
      <w:pPr>
        <w:spacing w:before="120" w:after="120" w:line="360" w:lineRule="auto"/>
        <w:ind w:left="850" w:hanging="850"/>
        <w:rPr>
          <w:szCs w:val="24"/>
          <w:lang w:val="pl-PL" w:eastAsia="en-US"/>
        </w:rPr>
      </w:pPr>
      <w:r w:rsidRPr="00E0043A">
        <w:rPr>
          <w:b/>
          <w:i/>
          <w:szCs w:val="24"/>
          <w:lang w:val="pl-PL" w:eastAsia="en-US"/>
        </w:rPr>
        <w:t>(21a)</w:t>
      </w:r>
      <w:r w:rsidRPr="00E0043A">
        <w:rPr>
          <w:szCs w:val="24"/>
          <w:lang w:val="pl-PL" w:eastAsia="en-US"/>
        </w:rPr>
        <w:tab/>
      </w:r>
      <w:r w:rsidRPr="00E0043A">
        <w:rPr>
          <w:b/>
          <w:i/>
          <w:szCs w:val="24"/>
          <w:lang w:val="pl-PL" w:eastAsia="en-US"/>
        </w:rPr>
        <w:t>Je pozorováno, že podzemní vody, povrchové vody a půda jsou často kontaminovány per- a polyfluoralkylovými látkami (PFAS). Mohou měnit vlastnosti a strukturu půdy, což vede k některým hlášeným účinkům, včetně snížení respirace půdy a stabilních vodních agregátů a zvýšení pH půdy.</w:t>
      </w:r>
      <w:r w:rsidR="009717F2" w:rsidRPr="00E0043A">
        <w:rPr>
          <w:b/>
          <w:i/>
          <w:szCs w:val="24"/>
          <w:lang w:val="pl-PL" w:eastAsia="en-US"/>
        </w:rPr>
        <w:t xml:space="preserve"> </w:t>
      </w:r>
      <w:r w:rsidR="00E265D0">
        <w:rPr>
          <w:b/>
          <w:szCs w:val="24"/>
          <w:lang w:eastAsia="en-US"/>
        </w:rPr>
        <w:t xml:space="preserve">[Pozm. návrh </w:t>
      </w:r>
      <w:r w:rsidR="009717F2">
        <w:rPr>
          <w:b/>
          <w:szCs w:val="24"/>
          <w:lang w:eastAsia="en-US"/>
        </w:rPr>
        <w:t>8]</w:t>
      </w:r>
    </w:p>
    <w:p w14:paraId="5944398C" w14:textId="77777777" w:rsidR="009717F2" w:rsidRPr="001E6FD4" w:rsidRDefault="009717F2">
      <w:pPr>
        <w:widowControl/>
        <w:rPr>
          <w:szCs w:val="24"/>
          <w:lang w:val="pl-PL" w:eastAsia="en-US"/>
        </w:rPr>
      </w:pPr>
      <w:r w:rsidRPr="001E6FD4">
        <w:rPr>
          <w:szCs w:val="24"/>
          <w:lang w:val="pl-PL" w:eastAsia="en-US"/>
        </w:rPr>
        <w:br w:type="page"/>
      </w:r>
    </w:p>
    <w:p w14:paraId="76DE1962" w14:textId="7467C0FC" w:rsidR="00970747" w:rsidRPr="001E6FD4" w:rsidRDefault="00970747" w:rsidP="00970747">
      <w:pPr>
        <w:spacing w:before="120" w:after="120" w:line="360" w:lineRule="auto"/>
        <w:ind w:left="850" w:hanging="850"/>
        <w:rPr>
          <w:szCs w:val="24"/>
          <w:lang w:val="pl-PL" w:eastAsia="en-US"/>
        </w:rPr>
      </w:pPr>
      <w:r w:rsidRPr="001E6FD4">
        <w:rPr>
          <w:szCs w:val="24"/>
          <w:lang w:val="pl-PL" w:eastAsia="en-US"/>
        </w:rPr>
        <w:lastRenderedPageBreak/>
        <w:t>(22)</w:t>
      </w:r>
      <w:r w:rsidRPr="001E6FD4">
        <w:rPr>
          <w:szCs w:val="24"/>
          <w:lang w:val="pl-PL" w:eastAsia="en-US"/>
        </w:rPr>
        <w:tab/>
        <w:t>Degradace půdy ovlivňuje úrodnost, výnosy, odolnost škůdců vůči pesticidům a nutriční kvalitu potravin. Vzhledem k tomu, že 95 % našich potravin se přímo či nepřímo vyrábí na půdě a celosvětová populace se neustále zvyšuje, je pro zajištění dlouhodobého potravinového zabezpečení a zajištění produktivity a ziskovosti zemědělství Unie klíčové, aby tento omezený přírodní zdroj zůstal zdravý. Postupy udržitelného hospodaření s půdou</w:t>
      </w:r>
      <w:r w:rsidRPr="001E6FD4">
        <w:rPr>
          <w:b/>
          <w:i/>
          <w:szCs w:val="24"/>
          <w:lang w:val="pl-PL" w:eastAsia="en-US"/>
        </w:rPr>
        <w:t>, včetně těch, které jsou stanoveny společnou zemědělskou politikou,</w:t>
      </w:r>
      <w:r w:rsidRPr="001E6FD4">
        <w:rPr>
          <w:szCs w:val="24"/>
          <w:lang w:val="pl-PL" w:eastAsia="en-US"/>
        </w:rPr>
        <w:t xml:space="preserve"> udržují nebo zlepšují její zdraví a přispívají k udržitelnosti a odolnosti potravinového systému.</w:t>
      </w:r>
      <w:r w:rsidRPr="001E6FD4">
        <w:rPr>
          <w:b/>
          <w:i/>
          <w:szCs w:val="24"/>
          <w:lang w:val="pl-PL" w:eastAsia="en-US"/>
        </w:rPr>
        <w:t xml:space="preserve"> V tomto ohledu má zásadní význam omezení ztrát živin a reziduí pesticidů.</w:t>
      </w:r>
      <w:r w:rsidR="009717F2" w:rsidRPr="001E6FD4">
        <w:rPr>
          <w:b/>
          <w:i/>
          <w:szCs w:val="24"/>
          <w:lang w:val="pl-PL" w:eastAsia="en-US"/>
        </w:rPr>
        <w:t xml:space="preserve"> </w:t>
      </w:r>
      <w:r w:rsidR="00E265D0">
        <w:rPr>
          <w:b/>
          <w:szCs w:val="24"/>
          <w:lang w:eastAsia="en-US"/>
        </w:rPr>
        <w:t xml:space="preserve">[Pozm. návrh </w:t>
      </w:r>
      <w:r w:rsidR="009717F2">
        <w:rPr>
          <w:b/>
          <w:szCs w:val="24"/>
          <w:lang w:eastAsia="en-US"/>
        </w:rPr>
        <w:t>9]</w:t>
      </w:r>
    </w:p>
    <w:p w14:paraId="4DCDC358" w14:textId="77777777" w:rsidR="009717F2" w:rsidRPr="001E6FD4" w:rsidRDefault="009717F2">
      <w:pPr>
        <w:widowControl/>
        <w:rPr>
          <w:szCs w:val="24"/>
          <w:lang w:val="pl-PL" w:eastAsia="en-US"/>
        </w:rPr>
      </w:pPr>
      <w:r w:rsidRPr="001E6FD4">
        <w:rPr>
          <w:szCs w:val="24"/>
          <w:lang w:val="pl-PL" w:eastAsia="en-US"/>
        </w:rPr>
        <w:br w:type="page"/>
      </w:r>
    </w:p>
    <w:p w14:paraId="4180B97D" w14:textId="40751485" w:rsidR="00970747" w:rsidRPr="001E6FD4" w:rsidRDefault="00970747" w:rsidP="00970747">
      <w:pPr>
        <w:spacing w:before="120" w:after="120" w:line="360" w:lineRule="auto"/>
        <w:ind w:left="850" w:hanging="850"/>
        <w:rPr>
          <w:b/>
          <w:szCs w:val="24"/>
          <w:lang w:val="pl-PL" w:eastAsia="en-US"/>
        </w:rPr>
      </w:pPr>
      <w:r w:rsidRPr="001E6FD4">
        <w:rPr>
          <w:szCs w:val="24"/>
          <w:lang w:val="pl-PL" w:eastAsia="en-US"/>
        </w:rPr>
        <w:lastRenderedPageBreak/>
        <w:t>(23)</w:t>
      </w:r>
      <w:r w:rsidRPr="001E6FD4">
        <w:rPr>
          <w:szCs w:val="24"/>
          <w:lang w:val="pl-PL" w:eastAsia="en-US"/>
        </w:rPr>
        <w:tab/>
        <w:t>Dlouhodobým cílem směrnice je dosažení zdravé půdy</w:t>
      </w:r>
      <w:r w:rsidRPr="001E6FD4">
        <w:rPr>
          <w:b/>
          <w:i/>
          <w:szCs w:val="24"/>
          <w:lang w:val="pl-PL" w:eastAsia="en-US"/>
        </w:rPr>
        <w:t xml:space="preserve"> v celé Unii</w:t>
      </w:r>
      <w:r w:rsidRPr="001E6FD4">
        <w:rPr>
          <w:szCs w:val="24"/>
          <w:lang w:val="pl-PL" w:eastAsia="en-US"/>
        </w:rPr>
        <w:t xml:space="preserve"> do roku 2050. Vzhledem k omezeným znalostem o stavu půdy a o účinnosti opatření k obnově jejího zdraví i o nákladech na ně je směrnice dílčím krokem a je v ní navržen postupný přístup. V první fázi bude pozornost zaměřena na vytvoření rámce pro monitorování půdy a posouzení stavu půdy v celé EU. </w:t>
      </w:r>
      <w:r w:rsidRPr="001E6FD4">
        <w:rPr>
          <w:strike/>
          <w:szCs w:val="24"/>
          <w:lang w:val="pl-PL" w:eastAsia="en-US"/>
        </w:rPr>
        <w:t>Zahrnuty jsou také požadavky na stanovení opatření pro udržitelné</w:t>
      </w:r>
      <w:r w:rsidRPr="001E6FD4">
        <w:rPr>
          <w:b/>
          <w:i/>
          <w:szCs w:val="24"/>
          <w:lang w:val="pl-PL" w:eastAsia="en-US"/>
        </w:rPr>
        <w:t>Členské státy by měly stanovit postupy udržitelného</w:t>
      </w:r>
      <w:r w:rsidRPr="001E6FD4">
        <w:rPr>
          <w:szCs w:val="24"/>
          <w:lang w:val="pl-PL" w:eastAsia="en-US"/>
        </w:rPr>
        <w:t xml:space="preserve"> hospodaření s půdou </w:t>
      </w:r>
      <w:r w:rsidRPr="001E6FD4">
        <w:rPr>
          <w:strike/>
          <w:szCs w:val="24"/>
          <w:lang w:val="pl-PL" w:eastAsia="en-US"/>
        </w:rPr>
        <w:t>a obnovu nezdravých půd, jakmile se zjistí</w:t>
      </w:r>
      <w:r w:rsidRPr="001E6FD4">
        <w:rPr>
          <w:b/>
          <w:i/>
          <w:szCs w:val="24"/>
          <w:lang w:val="pl-PL" w:eastAsia="en-US"/>
        </w:rPr>
        <w:t>s přihlédnutím k nezávazným zásadám uvedeným v příloze III této směrnice. Členským státům je ponechána flexibilita při rozhodování o konkrétních postupech, které mají být zavedeny, pokud je to vhodné, s ohledem na místní podmínky a</w:t>
      </w:r>
      <w:r w:rsidRPr="001E6FD4">
        <w:rPr>
          <w:szCs w:val="24"/>
          <w:lang w:val="pl-PL" w:eastAsia="en-US"/>
        </w:rPr>
        <w:t xml:space="preserve"> jejich </w:t>
      </w:r>
      <w:r w:rsidRPr="001E6FD4">
        <w:rPr>
          <w:strike/>
          <w:szCs w:val="24"/>
          <w:lang w:val="pl-PL" w:eastAsia="en-US"/>
        </w:rPr>
        <w:t>stav, ale není uložena povinnost dosáhnout do roku 2050</w:t>
      </w:r>
      <w:r w:rsidRPr="001E6FD4">
        <w:rPr>
          <w:b/>
          <w:i/>
          <w:szCs w:val="24"/>
          <w:lang w:val="pl-PL" w:eastAsia="en-US"/>
        </w:rPr>
        <w:t>proveditelnost, s cílem usnadnit dosažení</w:t>
      </w:r>
      <w:r w:rsidRPr="001E6FD4">
        <w:rPr>
          <w:szCs w:val="24"/>
          <w:lang w:val="pl-PL" w:eastAsia="en-US"/>
        </w:rPr>
        <w:t xml:space="preserve"> zdravých půd </w:t>
      </w:r>
      <w:r w:rsidRPr="001E6FD4">
        <w:rPr>
          <w:strike/>
          <w:szCs w:val="24"/>
          <w:lang w:val="pl-PL" w:eastAsia="en-US"/>
        </w:rPr>
        <w:t>ani nejsou vymezeny průběžné cíle</w:t>
      </w:r>
      <w:r w:rsidRPr="001E6FD4">
        <w:rPr>
          <w:b/>
          <w:i/>
          <w:szCs w:val="24"/>
          <w:lang w:val="pl-PL" w:eastAsia="en-US"/>
        </w:rPr>
        <w:t>do roku 2050</w:t>
      </w:r>
      <w:r w:rsidRPr="001E6FD4">
        <w:rPr>
          <w:szCs w:val="24"/>
          <w:lang w:val="pl-PL" w:eastAsia="en-US"/>
        </w:rPr>
        <w:t xml:space="preserve">. Tento přiměřený přístup umožní udržitelné hospodaření s půdou a obnovu </w:t>
      </w:r>
      <w:r w:rsidRPr="001E6FD4">
        <w:rPr>
          <w:strike/>
          <w:szCs w:val="24"/>
          <w:lang w:val="pl-PL" w:eastAsia="en-US"/>
        </w:rPr>
        <w:t xml:space="preserve">nezdravých </w:t>
      </w:r>
      <w:r w:rsidRPr="001E6FD4">
        <w:rPr>
          <w:szCs w:val="24"/>
          <w:lang w:val="pl-PL" w:eastAsia="en-US"/>
        </w:rPr>
        <w:t>půd</w:t>
      </w:r>
      <w:r w:rsidRPr="001E6FD4">
        <w:rPr>
          <w:b/>
          <w:i/>
          <w:szCs w:val="24"/>
          <w:lang w:val="pl-PL" w:eastAsia="en-US"/>
        </w:rPr>
        <w:t>, které nejsou zdravé,</w:t>
      </w:r>
      <w:r w:rsidRPr="001E6FD4">
        <w:rPr>
          <w:szCs w:val="24"/>
          <w:lang w:val="pl-PL" w:eastAsia="en-US"/>
        </w:rPr>
        <w:t xml:space="preserve"> dobře připravit, motivovat a uvést do praxe. Ve druhé fázi, jakmile budou k dispozici výsledky prvního posouzení půd a analýzy trendů, Komise zhodnotí pokrok při plnění cíle stanoveného pro rok 2050 a nabyté zkušenosti a v případě potřeby navrhne revizi směrnice, aby se </w:t>
      </w:r>
      <w:r w:rsidRPr="001E6FD4">
        <w:rPr>
          <w:strike/>
          <w:szCs w:val="24"/>
          <w:lang w:val="pl-PL" w:eastAsia="en-US"/>
        </w:rPr>
        <w:t>pokrok do roku 2050 urychlil</w:t>
      </w:r>
      <w:r w:rsidRPr="001E6FD4">
        <w:rPr>
          <w:b/>
          <w:i/>
          <w:szCs w:val="24"/>
          <w:lang w:val="pl-PL" w:eastAsia="en-US"/>
        </w:rPr>
        <w:t>splnil cíl stanovený pro rok 2050</w:t>
      </w:r>
      <w:r w:rsidRPr="001E6FD4">
        <w:rPr>
          <w:szCs w:val="24"/>
          <w:lang w:val="pl-PL" w:eastAsia="en-US"/>
        </w:rPr>
        <w:t>.</w:t>
      </w:r>
      <w:r w:rsidR="009717F2" w:rsidRPr="001E6FD4">
        <w:rPr>
          <w:szCs w:val="24"/>
          <w:lang w:val="pl-PL" w:eastAsia="en-US"/>
        </w:rPr>
        <w:t xml:space="preserve"> </w:t>
      </w:r>
      <w:r w:rsidR="00E265D0">
        <w:rPr>
          <w:b/>
          <w:szCs w:val="24"/>
          <w:lang w:eastAsia="en-US"/>
        </w:rPr>
        <w:t xml:space="preserve">[Pozm. návrh </w:t>
      </w:r>
      <w:r w:rsidR="009717F2">
        <w:rPr>
          <w:b/>
          <w:szCs w:val="24"/>
          <w:lang w:eastAsia="en-US"/>
        </w:rPr>
        <w:t>10]</w:t>
      </w:r>
    </w:p>
    <w:p w14:paraId="2401A310" w14:textId="77777777" w:rsidR="009717F2" w:rsidRPr="001E6FD4" w:rsidRDefault="009717F2">
      <w:pPr>
        <w:widowControl/>
        <w:rPr>
          <w:szCs w:val="24"/>
          <w:lang w:val="pl-PL" w:eastAsia="en-US"/>
        </w:rPr>
      </w:pPr>
      <w:r w:rsidRPr="001E6FD4">
        <w:rPr>
          <w:szCs w:val="24"/>
          <w:lang w:val="pl-PL" w:eastAsia="en-US"/>
        </w:rPr>
        <w:br w:type="page"/>
      </w:r>
    </w:p>
    <w:p w14:paraId="0258D80A" w14:textId="49EF1CA1" w:rsidR="00970747" w:rsidRPr="001E6FD4" w:rsidRDefault="00970747" w:rsidP="00970747">
      <w:pPr>
        <w:spacing w:before="120" w:after="120" w:line="360" w:lineRule="auto"/>
        <w:ind w:left="850" w:hanging="850"/>
        <w:rPr>
          <w:szCs w:val="24"/>
          <w:lang w:val="pl-PL" w:eastAsia="en-US"/>
        </w:rPr>
      </w:pPr>
      <w:r w:rsidRPr="001E6FD4">
        <w:rPr>
          <w:szCs w:val="24"/>
          <w:lang w:val="pl-PL" w:eastAsia="en-US"/>
        </w:rPr>
        <w:lastRenderedPageBreak/>
        <w:t>(24)</w:t>
      </w:r>
      <w:r w:rsidRPr="001E6FD4">
        <w:rPr>
          <w:szCs w:val="24"/>
          <w:lang w:val="pl-PL" w:eastAsia="en-US"/>
        </w:rPr>
        <w:tab/>
        <w:t>Řešení tlaku na půdu a určení vhodných opatření k zachování nebo obnově zdraví půdy vyžaduje, aby byla zohledněna rozmanitost půdních typů, specifické místní a klimatické podmínky a využívání půdy nebo krajinný pokryv. Je proto vhodné, aby členské státy zřídily půdní okrsky</w:t>
      </w:r>
      <w:r w:rsidRPr="001E6FD4">
        <w:rPr>
          <w:b/>
          <w:i/>
          <w:szCs w:val="24"/>
          <w:lang w:val="pl-PL" w:eastAsia="en-US"/>
        </w:rPr>
        <w:t>, které by byly schopny odpovídajícím způsobem odrážet pedoklimatické podmínky a půdní rozmanitost na celém jejich území</w:t>
      </w:r>
      <w:r w:rsidRPr="001E6FD4">
        <w:rPr>
          <w:szCs w:val="24"/>
          <w:lang w:val="pl-PL" w:eastAsia="en-US"/>
        </w:rPr>
        <w:t>. Půdní okrsky by měly být základními řídícími jednotkami pro hospodaření s půdou a pro přijímání opatření ke splnění požadavků stanovených v této směrnici, zejména pokud jde o monitorování a hodnocení zdraví půdy</w:t>
      </w:r>
      <w:r w:rsidRPr="001E6FD4">
        <w:rPr>
          <w:strike/>
          <w:szCs w:val="24"/>
          <w:lang w:val="pl-PL" w:eastAsia="en-US"/>
        </w:rPr>
        <w:t>. Počet, zeměpisný rozsah a hranice půdních okrsků pro každý členský stát by měly být stanoveny tak, aby se usnadnilo provádění nařízení Evropského parlamentu a Rady (EU) …/…</w:t>
      </w:r>
      <w:r w:rsidR="009717F2" w:rsidRPr="00F968BB">
        <w:rPr>
          <w:strike/>
          <w:szCs w:val="24"/>
          <w:vertAlign w:val="superscript"/>
          <w:lang w:eastAsia="en-US"/>
        </w:rPr>
        <w:footnoteReference w:customMarkFollows="1" w:id="21"/>
        <w:t>+</w:t>
      </w:r>
      <w:r w:rsidRPr="001E6FD4">
        <w:rPr>
          <w:szCs w:val="24"/>
          <w:lang w:val="pl-PL" w:eastAsia="en-US"/>
        </w:rPr>
        <w:t>. V každém členském státě by měl být stanoven minimální počet půdních okrsků s ohledem na velikost členského státu. Tento minimální počet půdních okrsků pro každý členský stát odpovídá počtu územních jednotek NUTS 1 stanovených v nařízení Evropského parlamentu a Rady (ES) č. 1059/2003</w:t>
      </w:r>
      <w:r w:rsidRPr="00970747">
        <w:rPr>
          <w:szCs w:val="24"/>
          <w:vertAlign w:val="superscript"/>
          <w:lang w:val="en-GB" w:eastAsia="en-US"/>
        </w:rPr>
        <w:footnoteReference w:id="22"/>
      </w:r>
      <w:r w:rsidRPr="001E6FD4">
        <w:rPr>
          <w:szCs w:val="24"/>
          <w:lang w:val="pl-PL" w:eastAsia="en-US"/>
        </w:rPr>
        <w:t>.</w:t>
      </w:r>
      <w:r w:rsidRPr="001E6FD4">
        <w:rPr>
          <w:b/>
          <w:i/>
          <w:szCs w:val="24"/>
          <w:lang w:val="pl-PL" w:eastAsia="en-US"/>
        </w:rPr>
        <w:t xml:space="preserve"> Členské státy mohou rozhodnout o vytvoření svých půdních okrsků podle počtu územních jednotek NUTS 2, aby lépe odrážely jejich místní podmínky a pravomoci jejich vnitrostátních orgánů.</w:t>
      </w:r>
      <w:r w:rsidR="009717F2" w:rsidRPr="001E6FD4">
        <w:rPr>
          <w:b/>
          <w:i/>
          <w:szCs w:val="24"/>
          <w:lang w:val="pl-PL" w:eastAsia="en-US"/>
        </w:rPr>
        <w:t xml:space="preserve"> </w:t>
      </w:r>
      <w:r w:rsidR="00E265D0">
        <w:rPr>
          <w:b/>
          <w:szCs w:val="24"/>
          <w:lang w:eastAsia="en-US"/>
        </w:rPr>
        <w:t xml:space="preserve">[Pozm. návrh </w:t>
      </w:r>
      <w:r w:rsidR="009717F2">
        <w:rPr>
          <w:b/>
          <w:szCs w:val="24"/>
          <w:lang w:eastAsia="en-US"/>
        </w:rPr>
        <w:t>11]</w:t>
      </w:r>
    </w:p>
    <w:p w14:paraId="36E280C2" w14:textId="77777777" w:rsidR="009717F2" w:rsidRPr="001E6FD4" w:rsidRDefault="009717F2">
      <w:pPr>
        <w:widowControl/>
        <w:rPr>
          <w:b/>
          <w:i/>
          <w:szCs w:val="24"/>
          <w:lang w:val="pl-PL" w:eastAsia="en-US"/>
        </w:rPr>
      </w:pPr>
      <w:r w:rsidRPr="001E6FD4">
        <w:rPr>
          <w:b/>
          <w:i/>
          <w:szCs w:val="24"/>
          <w:lang w:val="pl-PL" w:eastAsia="en-US"/>
        </w:rPr>
        <w:br w:type="page"/>
      </w:r>
    </w:p>
    <w:p w14:paraId="2564B321" w14:textId="6AEDEEA1" w:rsidR="00970747" w:rsidRPr="001E6FD4" w:rsidRDefault="00970747" w:rsidP="00970747">
      <w:pPr>
        <w:spacing w:before="120" w:after="120" w:line="360" w:lineRule="auto"/>
        <w:ind w:left="850" w:hanging="850"/>
        <w:rPr>
          <w:szCs w:val="24"/>
          <w:lang w:val="pl-PL" w:eastAsia="en-US"/>
        </w:rPr>
      </w:pPr>
      <w:r w:rsidRPr="001E6FD4">
        <w:rPr>
          <w:b/>
          <w:i/>
          <w:szCs w:val="24"/>
          <w:lang w:val="pl-PL" w:eastAsia="en-US"/>
        </w:rPr>
        <w:lastRenderedPageBreak/>
        <w:t>(24a)</w:t>
      </w:r>
      <w:r w:rsidRPr="001E6FD4">
        <w:rPr>
          <w:szCs w:val="24"/>
          <w:lang w:val="pl-PL" w:eastAsia="en-US"/>
        </w:rPr>
        <w:tab/>
      </w:r>
      <w:r w:rsidRPr="001E6FD4">
        <w:rPr>
          <w:b/>
          <w:i/>
          <w:szCs w:val="24"/>
          <w:lang w:val="pl-PL" w:eastAsia="en-US"/>
        </w:rPr>
        <w:t>Půdní okrsky jsou nejvhodnější úrovní pro přijetí programů opatření a případně i průběžných cílů, mimo jiné prostřednictvím místních plánů půdních okrsků, které zohlední místní podmínky a názory místních zúčastněných stran a zajistí zlepšení klasifikace příslušných půd. Vzhledem k tomu, že obnova kriticky degradovaných půd trvá delší dobu, měla by být poskytnuta dostatečná lhůta až 10 let, aby se zajistilo zlepšení jejich ekologické klasifikace. Na půdy evidované jako kontaminované, na které se vztahují specifické plány řízení a zmírňování dopadů, by se mohl vztahovat jiný časový harmonogram.</w:t>
      </w:r>
      <w:r w:rsidR="00B06098" w:rsidRPr="001E6FD4">
        <w:rPr>
          <w:b/>
          <w:i/>
          <w:szCs w:val="24"/>
          <w:lang w:val="pl-PL" w:eastAsia="en-US"/>
        </w:rPr>
        <w:t xml:space="preserve"> </w:t>
      </w:r>
      <w:r w:rsidR="00E265D0">
        <w:rPr>
          <w:b/>
          <w:szCs w:val="24"/>
          <w:lang w:eastAsia="en-US"/>
        </w:rPr>
        <w:t xml:space="preserve">[Pozm. návrh </w:t>
      </w:r>
      <w:r w:rsidR="00B06098">
        <w:rPr>
          <w:b/>
          <w:szCs w:val="24"/>
          <w:lang w:eastAsia="en-US"/>
        </w:rPr>
        <w:t>12]</w:t>
      </w:r>
    </w:p>
    <w:p w14:paraId="2338B503" w14:textId="25D944DE" w:rsidR="00970747" w:rsidRPr="001E6FD4" w:rsidRDefault="00970747" w:rsidP="00970747">
      <w:pPr>
        <w:spacing w:before="120" w:after="120" w:line="360" w:lineRule="auto"/>
        <w:ind w:left="850" w:hanging="850"/>
        <w:rPr>
          <w:szCs w:val="24"/>
          <w:lang w:val="pl-PL" w:eastAsia="en-US"/>
        </w:rPr>
      </w:pPr>
      <w:r w:rsidRPr="001E6FD4">
        <w:rPr>
          <w:szCs w:val="24"/>
          <w:lang w:val="pl-PL" w:eastAsia="en-US"/>
        </w:rPr>
        <w:t>(25)</w:t>
      </w:r>
      <w:r w:rsidRPr="001E6FD4">
        <w:rPr>
          <w:szCs w:val="24"/>
          <w:lang w:val="pl-PL" w:eastAsia="en-US"/>
        </w:rPr>
        <w:tab/>
        <w:t>V zájmu zajištění odpovídajícího řízení v oblasti půdy by členské státy měly být povinny jmenovat příslušný orgán pro každý půdní okrsek. Členské státy by měly mít možnost jmenovat jakýkoli další příslušný orgán na příslušné úrovni, včetně vnitrostátní nebo regionální úrovně</w:t>
      </w:r>
      <w:r w:rsidRPr="001E6FD4">
        <w:rPr>
          <w:b/>
          <w:i/>
          <w:szCs w:val="24"/>
          <w:lang w:val="pl-PL" w:eastAsia="en-US"/>
        </w:rPr>
        <w:t>, a to i napříč územími členských států</w:t>
      </w:r>
      <w:r w:rsidRPr="001E6FD4">
        <w:rPr>
          <w:szCs w:val="24"/>
          <w:lang w:val="pl-PL" w:eastAsia="en-US"/>
        </w:rPr>
        <w:t>.</w:t>
      </w:r>
      <w:r w:rsidRPr="001E6FD4">
        <w:rPr>
          <w:b/>
          <w:i/>
          <w:szCs w:val="24"/>
          <w:lang w:val="pl-PL" w:eastAsia="en-US"/>
        </w:rPr>
        <w:t xml:space="preserve"> V zájmu minimalizace nákladů by členské státy měly primárně jmenovat orgány, které jsou již zřízené. Jeden orgán by mohl být zodpovědný za několik oblastí, což by mohlo zlepšit soudržnost při provádění této směrnice. V případě, že členské státy změní rozdělení pravomocí mezi příslušné orgány, měly by o těchto změnách informovat Komisi, aby byly informace aktuální.</w:t>
      </w:r>
      <w:r w:rsidR="00014309" w:rsidRPr="001E6FD4">
        <w:rPr>
          <w:b/>
          <w:i/>
          <w:szCs w:val="24"/>
          <w:lang w:val="pl-PL" w:eastAsia="en-US"/>
        </w:rPr>
        <w:t xml:space="preserve"> </w:t>
      </w:r>
      <w:r w:rsidR="00E265D0">
        <w:rPr>
          <w:b/>
          <w:szCs w:val="24"/>
          <w:lang w:eastAsia="en-US"/>
        </w:rPr>
        <w:t xml:space="preserve">[Pozm. návrh </w:t>
      </w:r>
      <w:r w:rsidR="00014309">
        <w:rPr>
          <w:b/>
          <w:szCs w:val="24"/>
          <w:lang w:eastAsia="en-US"/>
        </w:rPr>
        <w:t>13]</w:t>
      </w:r>
    </w:p>
    <w:p w14:paraId="71767F8E" w14:textId="77777777" w:rsidR="00014309" w:rsidRPr="001E6FD4" w:rsidRDefault="00014309">
      <w:pPr>
        <w:widowControl/>
        <w:rPr>
          <w:szCs w:val="24"/>
          <w:lang w:val="pl-PL" w:eastAsia="en-US"/>
        </w:rPr>
      </w:pPr>
      <w:r w:rsidRPr="001E6FD4">
        <w:rPr>
          <w:szCs w:val="24"/>
          <w:lang w:val="pl-PL" w:eastAsia="en-US"/>
        </w:rPr>
        <w:br w:type="page"/>
      </w:r>
    </w:p>
    <w:p w14:paraId="5184EB29" w14:textId="46F99FDB" w:rsidR="00970747" w:rsidRPr="001E6FD4" w:rsidRDefault="00970747" w:rsidP="00970747">
      <w:pPr>
        <w:spacing w:before="120" w:after="120" w:line="360" w:lineRule="auto"/>
        <w:ind w:left="850" w:hanging="850"/>
        <w:rPr>
          <w:szCs w:val="24"/>
          <w:lang w:val="pl-PL" w:eastAsia="en-US"/>
        </w:rPr>
      </w:pPr>
      <w:r w:rsidRPr="001E6FD4">
        <w:rPr>
          <w:szCs w:val="24"/>
          <w:lang w:val="pl-PL" w:eastAsia="en-US"/>
        </w:rPr>
        <w:lastRenderedPageBreak/>
        <w:t>(26)</w:t>
      </w:r>
      <w:r w:rsidRPr="001E6FD4">
        <w:rPr>
          <w:szCs w:val="24"/>
          <w:lang w:val="pl-PL" w:eastAsia="en-US"/>
        </w:rPr>
        <w:tab/>
        <w:t>Aby bylo možné zavést společnou definici zdravého stavu půdy, je třeba definovat minimální společný soubor měřitelných kritérií, jejichž nedodržení vede ke kritické ztrátě schopnosti půdy fungovat jako vitální živý systém a poskytovat ekosystémové služby. Tato kritéria by měla odrážet stávající úroveň věd o půdě a vycházet z ní.</w:t>
      </w:r>
    </w:p>
    <w:p w14:paraId="5C6941FF" w14:textId="77777777" w:rsidR="00014309" w:rsidRPr="001E6FD4" w:rsidRDefault="00014309">
      <w:pPr>
        <w:widowControl/>
        <w:rPr>
          <w:szCs w:val="24"/>
          <w:lang w:val="pl-PL" w:eastAsia="en-US"/>
        </w:rPr>
      </w:pPr>
      <w:r w:rsidRPr="001E6FD4">
        <w:rPr>
          <w:szCs w:val="24"/>
          <w:lang w:val="pl-PL" w:eastAsia="en-US"/>
        </w:rPr>
        <w:br w:type="page"/>
      </w:r>
    </w:p>
    <w:p w14:paraId="733E7123" w14:textId="28B2758C" w:rsidR="00970747" w:rsidRPr="001E6FD4" w:rsidRDefault="00970747" w:rsidP="00970747">
      <w:pPr>
        <w:spacing w:before="120" w:after="120" w:line="360" w:lineRule="auto"/>
        <w:ind w:left="850" w:hanging="850"/>
        <w:rPr>
          <w:szCs w:val="24"/>
          <w:lang w:val="pl-PL" w:eastAsia="en-US"/>
        </w:rPr>
      </w:pPr>
      <w:r w:rsidRPr="001E6FD4">
        <w:rPr>
          <w:szCs w:val="24"/>
          <w:lang w:val="pl-PL" w:eastAsia="en-US"/>
        </w:rPr>
        <w:lastRenderedPageBreak/>
        <w:t>(27)</w:t>
      </w:r>
      <w:r w:rsidRPr="001E6FD4">
        <w:rPr>
          <w:szCs w:val="24"/>
          <w:lang w:val="pl-PL" w:eastAsia="en-US"/>
        </w:rPr>
        <w:tab/>
      </w:r>
      <w:r w:rsidRPr="001E6FD4">
        <w:rPr>
          <w:strike/>
          <w:szCs w:val="24"/>
          <w:lang w:val="pl-PL" w:eastAsia="en-US"/>
        </w:rPr>
        <w:t>K popisu degradace půdy je nutné stanovit deskriptory půdy, které lze měřit nebo odhadovat. I když mezi půdními typy, klimatickými podmínkami a využitím půdy existuje značná variabilita, současné</w:t>
      </w:r>
      <w:r w:rsidRPr="001E6FD4">
        <w:rPr>
          <w:b/>
          <w:i/>
          <w:szCs w:val="24"/>
          <w:lang w:val="pl-PL" w:eastAsia="en-US"/>
        </w:rPr>
        <w:t>Ke stanovení společného rámce a umožnění srovnatelnosti údajů by Komise měla prostřednictvím aktů v přenesené pravomoci přijmout metodiku pro stanovení prahových hodnot deskriptorů půdy pro každý ekologický stav půdy. Je důležité, aby tato metodika zohledňovala nejnovější</w:t>
      </w:r>
      <w:r w:rsidRPr="001E6FD4">
        <w:rPr>
          <w:szCs w:val="24"/>
          <w:lang w:val="pl-PL" w:eastAsia="en-US"/>
        </w:rPr>
        <w:t xml:space="preserve"> vědecké poznatky </w:t>
      </w:r>
      <w:r w:rsidRPr="001E6FD4">
        <w:rPr>
          <w:strike/>
          <w:szCs w:val="24"/>
          <w:lang w:val="pl-PL" w:eastAsia="en-US"/>
        </w:rPr>
        <w:t>umožňují stanovit pro některé z těchto půdních deskriptorů kritéria na úrovni Unie.</w:t>
      </w:r>
      <w:r w:rsidRPr="001E6FD4">
        <w:rPr>
          <w:b/>
          <w:i/>
          <w:szCs w:val="24"/>
          <w:lang w:val="pl-PL" w:eastAsia="en-US"/>
        </w:rPr>
        <w:t>a poskytovala prostředky pro zohlednění různých klimatických podmínek a typů půdy. Pomocí této metodiky by</w:t>
      </w:r>
      <w:r w:rsidRPr="001E6FD4">
        <w:rPr>
          <w:szCs w:val="24"/>
          <w:lang w:val="pl-PL" w:eastAsia="en-US"/>
        </w:rPr>
        <w:t xml:space="preserve"> členské státy </w:t>
      </w:r>
      <w:r w:rsidRPr="001E6FD4">
        <w:rPr>
          <w:strike/>
          <w:szCs w:val="24"/>
          <w:lang w:val="pl-PL" w:eastAsia="en-US"/>
        </w:rPr>
        <w:t>by však měly mít možnost upravit kritéria pro některé z těchto</w:t>
      </w:r>
      <w:r w:rsidRPr="001E6FD4">
        <w:rPr>
          <w:b/>
          <w:i/>
          <w:szCs w:val="24"/>
          <w:lang w:val="pl-PL" w:eastAsia="en-US"/>
        </w:rPr>
        <w:t>měly určit návrhy prahových hodnot</w:t>
      </w:r>
      <w:r w:rsidRPr="001E6FD4">
        <w:rPr>
          <w:szCs w:val="24"/>
          <w:lang w:val="pl-PL" w:eastAsia="en-US"/>
        </w:rPr>
        <w:t xml:space="preserve"> deskriptorů půdy </w:t>
      </w:r>
      <w:r w:rsidRPr="001E6FD4">
        <w:rPr>
          <w:strike/>
          <w:szCs w:val="24"/>
          <w:lang w:val="pl-PL" w:eastAsia="en-US"/>
        </w:rPr>
        <w:t>na základě specifických vnitrostátních nebo místních podmínek a definovat kritéria pro další deskriptory</w:t>
      </w:r>
      <w:r w:rsidRPr="001E6FD4">
        <w:rPr>
          <w:b/>
          <w:i/>
          <w:szCs w:val="24"/>
          <w:lang w:val="pl-PL" w:eastAsia="en-US"/>
        </w:rPr>
        <w:t>pro každý ekologický stav půdy s ohledem na klimatické podmínky, typ</w:t>
      </w:r>
      <w:r w:rsidRPr="001E6FD4">
        <w:rPr>
          <w:szCs w:val="24"/>
          <w:lang w:val="pl-PL" w:eastAsia="en-US"/>
        </w:rPr>
        <w:t xml:space="preserve"> půdy, </w:t>
      </w:r>
      <w:r w:rsidRPr="001E6FD4">
        <w:rPr>
          <w:b/>
          <w:i/>
          <w:szCs w:val="24"/>
          <w:lang w:val="pl-PL" w:eastAsia="en-US"/>
        </w:rPr>
        <w:t>typ půdní plochy a vědecké důkazy a předložit je Komisi. Aby byly zajištěny rovné podmínky pro všechny členské státy a aby se předešlo tomu, že členské státy přijmou prahové hodnoty,</w:t>
      </w:r>
      <w:r w:rsidRPr="001E6FD4">
        <w:rPr>
          <w:strike/>
          <w:szCs w:val="24"/>
          <w:lang w:val="pl-PL" w:eastAsia="en-US"/>
        </w:rPr>
        <w:t>pro</w:t>
      </w:r>
      <w:r w:rsidRPr="001E6FD4">
        <w:rPr>
          <w:szCs w:val="24"/>
          <w:lang w:val="pl-PL" w:eastAsia="en-US"/>
        </w:rPr>
        <w:t xml:space="preserve"> které </w:t>
      </w:r>
      <w:r w:rsidRPr="001E6FD4">
        <w:rPr>
          <w:strike/>
          <w:szCs w:val="24"/>
          <w:lang w:val="pl-PL" w:eastAsia="en-US"/>
        </w:rPr>
        <w:t>nelze v této fázi stanovit společná kritéria na úrovni EU. U těch deskriptorů, u nichž nyní nelze určit jasná kritéria, která by rozlišovala mezi zdravým a nezdravým stavem, je vyžadováno pouze monitorování a hodnocení. To usnadní vývoj těchto kritérií v budoucnu</w:t>
      </w:r>
      <w:r w:rsidRPr="001E6FD4">
        <w:rPr>
          <w:b/>
          <w:i/>
          <w:szCs w:val="24"/>
          <w:lang w:val="pl-PL" w:eastAsia="en-US"/>
        </w:rPr>
        <w:t>umožní, aby podobná půda byla zařazena do velmi odlišné kategorie, což ovlivní úsilí potřebné ke zlepšení ekologického stavu půdy, měla by Komise posoudit návrhy prahových hodnot a jejich vědecké zdůvodnění. Komise by měla mít možnost požádat členské státy o doplňující informace nebo o revizi jejich návrhů prahových hodnot</w:t>
      </w:r>
      <w:r w:rsidRPr="001E6FD4">
        <w:rPr>
          <w:szCs w:val="24"/>
          <w:lang w:val="pl-PL" w:eastAsia="en-US"/>
        </w:rPr>
        <w:t>.</w:t>
      </w:r>
      <w:r w:rsidRPr="001E6FD4">
        <w:rPr>
          <w:b/>
          <w:i/>
          <w:szCs w:val="24"/>
          <w:lang w:val="pl-PL" w:eastAsia="en-US"/>
        </w:rPr>
        <w:t xml:space="preserve"> Komise by měla prahové hodnoty schválit za předpokladu, že její připomínky byly náležitě zohledněny.</w:t>
      </w:r>
      <w:r w:rsidR="00014309" w:rsidRPr="001E6FD4">
        <w:rPr>
          <w:b/>
          <w:i/>
          <w:szCs w:val="24"/>
          <w:lang w:val="pl-PL" w:eastAsia="en-US"/>
        </w:rPr>
        <w:t xml:space="preserve"> </w:t>
      </w:r>
      <w:r w:rsidR="00E265D0">
        <w:rPr>
          <w:b/>
          <w:szCs w:val="24"/>
          <w:lang w:eastAsia="en-US"/>
        </w:rPr>
        <w:t xml:space="preserve">[Pozm. návrh </w:t>
      </w:r>
      <w:r w:rsidR="00014309">
        <w:rPr>
          <w:b/>
          <w:szCs w:val="24"/>
          <w:lang w:eastAsia="en-US"/>
        </w:rPr>
        <w:t>14]</w:t>
      </w:r>
    </w:p>
    <w:p w14:paraId="2B24A812" w14:textId="77777777" w:rsidR="00014309" w:rsidRPr="001E6FD4" w:rsidRDefault="00014309">
      <w:pPr>
        <w:widowControl/>
        <w:rPr>
          <w:b/>
          <w:i/>
          <w:szCs w:val="24"/>
          <w:lang w:val="pl-PL" w:eastAsia="en-US"/>
        </w:rPr>
      </w:pPr>
      <w:r w:rsidRPr="001E6FD4">
        <w:rPr>
          <w:b/>
          <w:i/>
          <w:szCs w:val="24"/>
          <w:lang w:val="pl-PL" w:eastAsia="en-US"/>
        </w:rPr>
        <w:br w:type="page"/>
      </w:r>
    </w:p>
    <w:p w14:paraId="3D874579" w14:textId="7AADAE1A" w:rsidR="00970747" w:rsidRPr="001E6FD4" w:rsidRDefault="00970747" w:rsidP="00970747">
      <w:pPr>
        <w:spacing w:before="120" w:after="120" w:line="360" w:lineRule="auto"/>
        <w:ind w:left="850" w:hanging="850"/>
        <w:rPr>
          <w:szCs w:val="24"/>
          <w:lang w:val="pl-PL" w:eastAsia="en-US"/>
        </w:rPr>
      </w:pPr>
      <w:r w:rsidRPr="001E6FD4">
        <w:rPr>
          <w:b/>
          <w:i/>
          <w:szCs w:val="24"/>
          <w:lang w:val="pl-PL" w:eastAsia="en-US"/>
        </w:rPr>
        <w:lastRenderedPageBreak/>
        <w:t>(27a)</w:t>
      </w:r>
      <w:r w:rsidRPr="001E6FD4">
        <w:rPr>
          <w:szCs w:val="24"/>
          <w:lang w:val="pl-PL" w:eastAsia="en-US"/>
        </w:rPr>
        <w:tab/>
      </w:r>
      <w:r w:rsidRPr="001E6FD4">
        <w:rPr>
          <w:b/>
          <w:i/>
          <w:szCs w:val="24"/>
          <w:lang w:val="pl-PL" w:eastAsia="en-US"/>
        </w:rPr>
        <w:t>Je zapotřebí integrovaný pohled na hodnocení zdraví půdy, který jde nad rámec pouhého zkoumání faktorů rozkladu a poskytuje jasnou cestu k jeho zlepšení. Celkové hodnocení ekologického stavu půdy by proto mělo být rozděleno do pěti tříd od „velmi dobrého ekologického stavu půdy“, „dobrého ekologického stavu“, „středního ekologického stavu“, „degradované půdy“ až po „kriticky degradovanou půdu“, přičemž by se měla mimo jiné zohlednit přítomnost faktorů rozkladu a funkce půdy.</w:t>
      </w:r>
      <w:r w:rsidR="00014309" w:rsidRPr="001E6FD4">
        <w:rPr>
          <w:b/>
          <w:i/>
          <w:szCs w:val="24"/>
          <w:lang w:val="pl-PL" w:eastAsia="en-US"/>
        </w:rPr>
        <w:t xml:space="preserve"> </w:t>
      </w:r>
      <w:r w:rsidR="00E265D0">
        <w:rPr>
          <w:b/>
          <w:szCs w:val="24"/>
          <w:lang w:eastAsia="en-US"/>
        </w:rPr>
        <w:t xml:space="preserve">[Pozm. návrh </w:t>
      </w:r>
      <w:r w:rsidR="00014309">
        <w:rPr>
          <w:b/>
          <w:szCs w:val="24"/>
          <w:lang w:eastAsia="en-US"/>
        </w:rPr>
        <w:t>15]</w:t>
      </w:r>
    </w:p>
    <w:p w14:paraId="060E6247" w14:textId="77777777" w:rsidR="00014309" w:rsidRPr="001E6FD4" w:rsidRDefault="00014309">
      <w:pPr>
        <w:widowControl/>
        <w:rPr>
          <w:b/>
          <w:i/>
          <w:szCs w:val="24"/>
          <w:lang w:val="pl-PL" w:eastAsia="en-US"/>
        </w:rPr>
      </w:pPr>
      <w:r w:rsidRPr="001E6FD4">
        <w:rPr>
          <w:b/>
          <w:i/>
          <w:szCs w:val="24"/>
          <w:lang w:val="pl-PL" w:eastAsia="en-US"/>
        </w:rPr>
        <w:br w:type="page"/>
      </w:r>
    </w:p>
    <w:p w14:paraId="0981133E" w14:textId="4FEF62EA" w:rsidR="00970747" w:rsidRPr="001E6FD4" w:rsidRDefault="00970747" w:rsidP="00970747">
      <w:pPr>
        <w:spacing w:before="120" w:after="120" w:line="360" w:lineRule="auto"/>
        <w:ind w:left="850" w:hanging="850"/>
        <w:rPr>
          <w:szCs w:val="24"/>
          <w:lang w:val="pl-PL" w:eastAsia="en-US"/>
        </w:rPr>
      </w:pPr>
      <w:r w:rsidRPr="001E6FD4">
        <w:rPr>
          <w:b/>
          <w:i/>
          <w:szCs w:val="24"/>
          <w:lang w:val="pl-PL" w:eastAsia="en-US"/>
        </w:rPr>
        <w:lastRenderedPageBreak/>
        <w:t>(27b)</w:t>
      </w:r>
      <w:r w:rsidRPr="001E6FD4">
        <w:rPr>
          <w:szCs w:val="24"/>
          <w:lang w:val="pl-PL" w:eastAsia="en-US"/>
        </w:rPr>
        <w:tab/>
      </w:r>
      <w:r w:rsidRPr="001E6FD4">
        <w:rPr>
          <w:b/>
          <w:i/>
          <w:szCs w:val="24"/>
          <w:lang w:val="pl-PL" w:eastAsia="en-US"/>
        </w:rPr>
        <w:t>V zájmu respektování autonomie členských států, které jsou ochotny provádět komplexnější monitorovací systémy, by členské státy měly mít možnost vybrat si mezi třemi úrovněmi monitorování. Úroveň 1 poskytuje minimální soubor deskriptorů půdy. V úrovni 2 je 20 % míst odběru vzorků určeno podle programu LUCAS a jsou z nich odebírány dvojí vzorky pro průběžné monitorování a stanovení přenosových funkcí, zatímco zbývajících 80 % míst odběru vzorků určuje členský stát rovněž pro průběžné monitorování a podle kritérií stanovených v přílohách této směrnice. V úrovni 1 a 2 je 20 % míst odběru vzorku vyhrazeno pro cílené monitorování, což členským státům umožňuje rozšířit posouzení na základě rizik, provádět průzkum nebo se zaměřovat na oblasti zvláštního zájmu. Zavedení přístupu založeného na úrovních zvyšuje počet posuzovaných deskriptorů půdy, ale také míru autonomie, kterou mají členské státy při určování prahových hodnot souvisejících s ekologickým stavem půdy. Hlavním cílem tohoto přístupu založeného na úrovních je umožnit všem členským státům provádět své monitorovací systémy a využít jakékoliv stávající vnitrostátní systémy, které již půdu monitorují. Úroveň 2 umožní zaplnit mezery v oblasti působnosti a rozsahu posuzovaných deskriptorů půdy. V úrovni 3 se počet deskriptorů půdy dále rozšíří, aby se upřesnily konkrétní aspekty systémů monitorování půdy.</w:t>
      </w:r>
      <w:r w:rsidR="00014309" w:rsidRPr="001E6FD4">
        <w:rPr>
          <w:b/>
          <w:i/>
          <w:szCs w:val="24"/>
          <w:lang w:val="pl-PL" w:eastAsia="en-US"/>
        </w:rPr>
        <w:t xml:space="preserve"> </w:t>
      </w:r>
      <w:r w:rsidR="00E265D0">
        <w:rPr>
          <w:b/>
          <w:szCs w:val="24"/>
          <w:lang w:eastAsia="en-US"/>
        </w:rPr>
        <w:t xml:space="preserve">[Pozm. návrh </w:t>
      </w:r>
      <w:r w:rsidR="00014309">
        <w:rPr>
          <w:b/>
          <w:szCs w:val="24"/>
          <w:lang w:eastAsia="en-US"/>
        </w:rPr>
        <w:t>16]</w:t>
      </w:r>
    </w:p>
    <w:p w14:paraId="33F52191" w14:textId="77777777" w:rsidR="00014309" w:rsidRPr="001E6FD4" w:rsidRDefault="00014309">
      <w:pPr>
        <w:widowControl/>
        <w:rPr>
          <w:strike/>
          <w:szCs w:val="24"/>
          <w:lang w:val="pl-PL" w:eastAsia="en-US"/>
        </w:rPr>
      </w:pPr>
      <w:r w:rsidRPr="001E6FD4">
        <w:rPr>
          <w:strike/>
          <w:szCs w:val="24"/>
          <w:lang w:val="pl-PL" w:eastAsia="en-US"/>
        </w:rPr>
        <w:br w:type="page"/>
      </w:r>
    </w:p>
    <w:p w14:paraId="37CBF4A9" w14:textId="3814A2AC" w:rsidR="00970747" w:rsidRPr="001E6FD4" w:rsidRDefault="00970747" w:rsidP="00970747">
      <w:pPr>
        <w:spacing w:before="120" w:after="120" w:line="360" w:lineRule="auto"/>
        <w:ind w:left="850" w:hanging="850"/>
        <w:rPr>
          <w:b/>
          <w:szCs w:val="24"/>
          <w:lang w:val="pl-PL" w:eastAsia="en-US"/>
        </w:rPr>
      </w:pPr>
      <w:r w:rsidRPr="001E6FD4">
        <w:rPr>
          <w:strike/>
          <w:szCs w:val="24"/>
          <w:lang w:val="pl-PL" w:eastAsia="en-US"/>
        </w:rPr>
        <w:lastRenderedPageBreak/>
        <w:t>(28)</w:t>
      </w:r>
      <w:r w:rsidRPr="001E6FD4">
        <w:rPr>
          <w:szCs w:val="24"/>
          <w:lang w:val="pl-PL" w:eastAsia="en-US"/>
        </w:rPr>
        <w:tab/>
      </w:r>
      <w:r w:rsidRPr="001E6FD4">
        <w:rPr>
          <w:strike/>
          <w:szCs w:val="24"/>
          <w:lang w:val="pl-PL" w:eastAsia="en-US"/>
        </w:rPr>
        <w:t>Za účelem vytvoření pobídek by členské státy měly zavést mechanismy pro uznání úsilí vlastníků a správců půdy o udržení půdy ve zdravém stavu, a to i formou certifikace zdraví půdy doplňující regulační rámec Unie pro pohlcování uhlíku a podporující provádění kritérií udržitelnosti energie z obnovitelných zdrojů stanovených v článku 29 směrnice Evropského parlamentu a Rady (EU) 2018/2001</w:t>
      </w:r>
      <w:r w:rsidRPr="00014309">
        <w:rPr>
          <w:strike/>
          <w:szCs w:val="24"/>
          <w:vertAlign w:val="superscript"/>
          <w:lang w:val="en-GB" w:eastAsia="en-US"/>
        </w:rPr>
        <w:footnoteReference w:id="23"/>
      </w:r>
      <w:r w:rsidRPr="001E6FD4">
        <w:rPr>
          <w:strike/>
          <w:szCs w:val="24"/>
          <w:lang w:val="pl-PL" w:eastAsia="en-US"/>
        </w:rPr>
        <w:t>. Komise by měla usnadnit certifikaci zdraví půdy mimo jiné výměnou informací a podporou osvědčených postupů, zvyšováním povědomí a posuzováním proveditelnosti rozvoje uznávání systémů certifikace na úrovni Unie. Aby se snížila administrativní zátěž žadatelů o příslušnou certifikaci, je třeba co nejvíce využívat synergií mezi různými certifikačními systémy.</w:t>
      </w:r>
      <w:r w:rsidR="00014309" w:rsidRPr="001E6FD4">
        <w:rPr>
          <w:szCs w:val="24"/>
          <w:lang w:val="pl-PL" w:eastAsia="en-US"/>
        </w:rPr>
        <w:t xml:space="preserve"> </w:t>
      </w:r>
      <w:r w:rsidR="00E265D0">
        <w:rPr>
          <w:b/>
          <w:szCs w:val="24"/>
          <w:lang w:eastAsia="en-US"/>
        </w:rPr>
        <w:t xml:space="preserve">[Pozm. návrh </w:t>
      </w:r>
      <w:r w:rsidR="00014309">
        <w:rPr>
          <w:b/>
          <w:szCs w:val="24"/>
          <w:lang w:eastAsia="en-US"/>
        </w:rPr>
        <w:t>17]</w:t>
      </w:r>
    </w:p>
    <w:p w14:paraId="2675C7A5" w14:textId="77777777" w:rsidR="00970747" w:rsidRPr="001E6FD4" w:rsidRDefault="00970747" w:rsidP="00970747">
      <w:pPr>
        <w:spacing w:before="120" w:after="120" w:line="360" w:lineRule="auto"/>
        <w:ind w:left="850" w:hanging="850"/>
        <w:rPr>
          <w:szCs w:val="24"/>
          <w:lang w:val="pl-PL" w:eastAsia="en-US"/>
        </w:rPr>
      </w:pPr>
      <w:r w:rsidRPr="001E6FD4">
        <w:rPr>
          <w:szCs w:val="24"/>
          <w:lang w:val="pl-PL" w:eastAsia="en-US"/>
        </w:rPr>
        <w:t>(29)</w:t>
      </w:r>
      <w:r w:rsidRPr="001E6FD4">
        <w:rPr>
          <w:szCs w:val="24"/>
          <w:lang w:val="pl-PL" w:eastAsia="en-US"/>
        </w:rPr>
        <w:tab/>
        <w:t>Některé půdy mají zvláštní vlastnosti buď proto, že jsou atypické povahy a představují vzácná stanoviště pro biologickou rozmanitost nebo jedinečnou krajinu, nebo proto, že byly silně pozměněny lidmi. Tyto vlastnosti by měly být zohledněny v kontextu definice zdravé půdy a požadavků na dosažení zdravého stavu půdy.</w:t>
      </w:r>
    </w:p>
    <w:p w14:paraId="4A472F3E" w14:textId="77777777" w:rsidR="00014309" w:rsidRPr="001E6FD4" w:rsidRDefault="00014309">
      <w:pPr>
        <w:widowControl/>
        <w:rPr>
          <w:szCs w:val="24"/>
          <w:lang w:val="pl-PL" w:eastAsia="en-US"/>
        </w:rPr>
      </w:pPr>
      <w:r w:rsidRPr="001E6FD4">
        <w:rPr>
          <w:szCs w:val="24"/>
          <w:lang w:val="pl-PL" w:eastAsia="en-US"/>
        </w:rPr>
        <w:br w:type="page"/>
      </w:r>
    </w:p>
    <w:p w14:paraId="0F78CD07" w14:textId="551EDA4A" w:rsidR="00970747" w:rsidRPr="001E6FD4" w:rsidRDefault="00970747" w:rsidP="00970747">
      <w:pPr>
        <w:spacing w:before="120" w:after="120" w:line="360" w:lineRule="auto"/>
        <w:ind w:left="850" w:hanging="850"/>
        <w:rPr>
          <w:szCs w:val="24"/>
          <w:lang w:val="pl-PL" w:eastAsia="en-US"/>
        </w:rPr>
      </w:pPr>
      <w:r w:rsidRPr="001E6FD4">
        <w:rPr>
          <w:szCs w:val="24"/>
          <w:lang w:val="pl-PL" w:eastAsia="en-US"/>
        </w:rPr>
        <w:lastRenderedPageBreak/>
        <w:t>(30)</w:t>
      </w:r>
      <w:r w:rsidRPr="001E6FD4">
        <w:rPr>
          <w:szCs w:val="24"/>
          <w:lang w:val="pl-PL" w:eastAsia="en-US"/>
        </w:rPr>
        <w:tab/>
        <w:t xml:space="preserve">Půda je omezeným zdrojem, který je předmětem stále větší konkurence pro různé způsoby využití. Zábor půdy je proces, který často vychází z potřeb hospodářského rozvoje a který mění přírodní a polopřírodní oblasti (včetně zemědělské a lesní půdy, zahrad a parků) v umělý půdní povrch, přičemž půdu využívá jako platformu pro stavby a infrastrukturu, jako přímý zdroj surovin nebo jako archiv historického dědictví. Tato přeměna může způsobit ztrátu, často nevratnou, schopnosti půdy poskytovat další ekosystémové služby (poskytování potravin a biomasy, koloběh vody a živin, základ pro biologickou rozmanitost a ukládání uhlíku). Zábor půdy často postihuje zejména nejúrodnější zemědělskou půdu, což ohrožuje potravinové zabezpečení. Zakrytá půda také vystavuje lidská sídla vyšším povodňovým vlnám a intenzivnějším efektům tepelných ostrovů. Proto je nutné sledovat zábory a zakrývání půdy a jejich vliv na schopnost půdy poskytovat ekosystémové služby. </w:t>
      </w:r>
      <w:r w:rsidRPr="001E6FD4">
        <w:rPr>
          <w:strike/>
          <w:szCs w:val="24"/>
          <w:lang w:val="pl-PL" w:eastAsia="en-US"/>
        </w:rPr>
        <w:t>V rámci</w:t>
      </w:r>
      <w:r w:rsidRPr="001E6FD4">
        <w:rPr>
          <w:b/>
          <w:i/>
          <w:szCs w:val="24"/>
          <w:lang w:val="pl-PL" w:eastAsia="en-US"/>
        </w:rPr>
        <w:t>Pro doplnění</w:t>
      </w:r>
      <w:r w:rsidRPr="001E6FD4">
        <w:rPr>
          <w:szCs w:val="24"/>
          <w:lang w:val="pl-PL" w:eastAsia="en-US"/>
        </w:rPr>
        <w:t xml:space="preserve"> udržitelného hospodaření s půdou je rovněž vhodné stanovit určité zásady pro zmírnění dopadů záboru půdy.</w:t>
      </w:r>
      <w:r w:rsidR="00014309" w:rsidRPr="001E6FD4">
        <w:rPr>
          <w:szCs w:val="24"/>
          <w:lang w:val="pl-PL" w:eastAsia="en-US"/>
        </w:rPr>
        <w:t xml:space="preserve"> </w:t>
      </w:r>
      <w:r w:rsidR="00E265D0">
        <w:rPr>
          <w:b/>
          <w:szCs w:val="24"/>
          <w:lang w:eastAsia="en-US"/>
        </w:rPr>
        <w:t xml:space="preserve">[Pozm. návrh </w:t>
      </w:r>
      <w:r w:rsidR="00014309">
        <w:rPr>
          <w:b/>
          <w:szCs w:val="24"/>
          <w:lang w:eastAsia="en-US"/>
        </w:rPr>
        <w:t>18]</w:t>
      </w:r>
    </w:p>
    <w:p w14:paraId="27241087" w14:textId="77777777" w:rsidR="00014309" w:rsidRPr="001E6FD4" w:rsidRDefault="00014309">
      <w:pPr>
        <w:widowControl/>
        <w:rPr>
          <w:szCs w:val="24"/>
          <w:lang w:val="pl-PL" w:eastAsia="en-US"/>
        </w:rPr>
      </w:pPr>
      <w:r w:rsidRPr="001E6FD4">
        <w:rPr>
          <w:szCs w:val="24"/>
          <w:lang w:val="pl-PL" w:eastAsia="en-US"/>
        </w:rPr>
        <w:br w:type="page"/>
      </w:r>
    </w:p>
    <w:p w14:paraId="285E2EFB" w14:textId="44B6CD15" w:rsidR="00970747" w:rsidRPr="001E6FD4" w:rsidRDefault="00970747" w:rsidP="00970747">
      <w:pPr>
        <w:spacing w:before="120" w:after="120" w:line="360" w:lineRule="auto"/>
        <w:ind w:left="850" w:hanging="850"/>
        <w:rPr>
          <w:szCs w:val="24"/>
          <w:lang w:val="pl-PL" w:eastAsia="en-US"/>
        </w:rPr>
      </w:pPr>
      <w:r w:rsidRPr="001E6FD4">
        <w:rPr>
          <w:szCs w:val="24"/>
          <w:lang w:val="pl-PL" w:eastAsia="en-US"/>
        </w:rPr>
        <w:lastRenderedPageBreak/>
        <w:t>(31)</w:t>
      </w:r>
      <w:r w:rsidRPr="001E6FD4">
        <w:rPr>
          <w:szCs w:val="24"/>
          <w:lang w:val="pl-PL" w:eastAsia="en-US"/>
        </w:rPr>
        <w:tab/>
        <w:t>Hodnocení zdraví půdy na základě monitorovací sítě by mělo být přesné a zároveň by se náklady na toto monitorování měly udržet na přiměřené úrovni. Je proto vhodné stanovit kritéria pro místa odběru vzorků, která jsou reprezentativní pro stav půdy s ohledem na různé půdní typy, klimatické podmínky a využití půdy. Síť míst odběru vzorků by měla být určena pomocí geostatistických metod a měla by být dostatečně hustá, aby poskytla odhad plochy zdravých půd na vnitrostátní úrovni, přičemž nejistota nepřesáhne 5 %. Tato hodnota se běžně považuje za statisticky spolehlivý odhad a přiměřenou jistotu, že cíle bylo dosaženo.</w:t>
      </w:r>
      <w:r w:rsidRPr="001E6FD4">
        <w:rPr>
          <w:b/>
          <w:i/>
          <w:szCs w:val="24"/>
          <w:lang w:val="pl-PL" w:eastAsia="en-US"/>
        </w:rPr>
        <w:t xml:space="preserve"> Je důležité, aby metodika a rámec pro monitorování půdy obsahovaly harmonizovaná kritéria pro odběr vzorků, včetně hloubky odběru vzorků.</w:t>
      </w:r>
      <w:r w:rsidR="00014309" w:rsidRPr="001E6FD4">
        <w:rPr>
          <w:b/>
          <w:i/>
          <w:szCs w:val="24"/>
          <w:lang w:val="pl-PL" w:eastAsia="en-US"/>
        </w:rPr>
        <w:t xml:space="preserve"> </w:t>
      </w:r>
      <w:r w:rsidR="00E265D0">
        <w:rPr>
          <w:b/>
          <w:szCs w:val="24"/>
          <w:lang w:eastAsia="en-US"/>
        </w:rPr>
        <w:t xml:space="preserve">[Pozm. návrh </w:t>
      </w:r>
      <w:r w:rsidR="00014309">
        <w:rPr>
          <w:b/>
          <w:szCs w:val="24"/>
          <w:lang w:eastAsia="en-US"/>
        </w:rPr>
        <w:t>19]</w:t>
      </w:r>
    </w:p>
    <w:p w14:paraId="1541FFCB" w14:textId="77777777" w:rsidR="00014309" w:rsidRPr="001E6FD4" w:rsidRDefault="00014309">
      <w:pPr>
        <w:widowControl/>
        <w:rPr>
          <w:b/>
          <w:i/>
          <w:szCs w:val="24"/>
          <w:lang w:val="pl-PL" w:eastAsia="en-US"/>
        </w:rPr>
      </w:pPr>
      <w:r w:rsidRPr="001E6FD4">
        <w:rPr>
          <w:b/>
          <w:i/>
          <w:szCs w:val="24"/>
          <w:lang w:val="pl-PL" w:eastAsia="en-US"/>
        </w:rPr>
        <w:br w:type="page"/>
      </w:r>
    </w:p>
    <w:p w14:paraId="403D17D1" w14:textId="2CF01686" w:rsidR="00970747" w:rsidRPr="001E6FD4" w:rsidRDefault="00970747" w:rsidP="00970747">
      <w:pPr>
        <w:spacing w:before="120" w:after="120" w:line="360" w:lineRule="auto"/>
        <w:ind w:left="850" w:hanging="850"/>
        <w:rPr>
          <w:szCs w:val="24"/>
          <w:lang w:val="pl-PL" w:eastAsia="en-US"/>
        </w:rPr>
      </w:pPr>
      <w:r w:rsidRPr="001E6FD4">
        <w:rPr>
          <w:b/>
          <w:i/>
          <w:szCs w:val="24"/>
          <w:lang w:val="pl-PL" w:eastAsia="en-US"/>
        </w:rPr>
        <w:lastRenderedPageBreak/>
        <w:t>(31a)</w:t>
      </w:r>
      <w:r w:rsidRPr="001E6FD4">
        <w:rPr>
          <w:szCs w:val="24"/>
          <w:lang w:val="pl-PL" w:eastAsia="en-US"/>
        </w:rPr>
        <w:tab/>
      </w:r>
      <w:r w:rsidRPr="001E6FD4">
        <w:rPr>
          <w:b/>
          <w:i/>
          <w:szCs w:val="24"/>
          <w:lang w:val="pl-PL" w:eastAsia="en-US"/>
        </w:rPr>
        <w:t>Půdní archivy uchovávají obraz půdy z určitého času a místa, což členským státům umožňuje použít jeden vzorek pro různé účely a zefektivnit odběr vzorků v terénu, a tím snížit dlouhodobé náklady na monitorování in situ. Kromě toho půdní archivy umožňují výzkumným pracovníkům přehodnotit půdy minulosti v kontextu současnosti, aby lépe porozuměli dlouhodobým změnám půdy, nebo pro jiné výzkumné účely, včetně lékařského výzkumu. Je proto nezbytné, aby Komise, včetně útvarů, jako je Společné výzkumné středisko, společně s členskými státy a Observatoří EU pro půdu zajistila, aby vzorky, extrahovaná DNA a nezpracované údaje odebrané za účelem dodržování právních předpisů Unie a vnitrostátních právních předpisů v oblasti životního prostředí byly uchovávány ve fyzických archivech a aby jejich vzorky a nezpracované údaje z těchto archivů zůstaly přístupné pro další výzkum a inovace.</w:t>
      </w:r>
      <w:r w:rsidR="00014309" w:rsidRPr="001E6FD4">
        <w:rPr>
          <w:b/>
          <w:i/>
          <w:szCs w:val="24"/>
          <w:lang w:val="pl-PL" w:eastAsia="en-US"/>
        </w:rPr>
        <w:t xml:space="preserve"> </w:t>
      </w:r>
      <w:r w:rsidR="00E265D0">
        <w:rPr>
          <w:b/>
          <w:szCs w:val="24"/>
          <w:lang w:eastAsia="en-US"/>
        </w:rPr>
        <w:t xml:space="preserve">[Pozm. návrh </w:t>
      </w:r>
      <w:r w:rsidR="00014309">
        <w:rPr>
          <w:b/>
          <w:szCs w:val="24"/>
          <w:lang w:eastAsia="en-US"/>
        </w:rPr>
        <w:t>20]</w:t>
      </w:r>
    </w:p>
    <w:p w14:paraId="5432B241" w14:textId="77777777" w:rsidR="00014309" w:rsidRPr="001E6FD4" w:rsidRDefault="00014309">
      <w:pPr>
        <w:widowControl/>
        <w:rPr>
          <w:szCs w:val="24"/>
          <w:lang w:val="pl-PL" w:eastAsia="en-US"/>
        </w:rPr>
      </w:pPr>
      <w:r w:rsidRPr="001E6FD4">
        <w:rPr>
          <w:szCs w:val="24"/>
          <w:lang w:val="pl-PL" w:eastAsia="en-US"/>
        </w:rPr>
        <w:br w:type="page"/>
      </w:r>
    </w:p>
    <w:p w14:paraId="02C79574" w14:textId="4AAF0D0F" w:rsidR="00970747" w:rsidRPr="001E6FD4" w:rsidRDefault="00970747" w:rsidP="00970747">
      <w:pPr>
        <w:spacing w:before="120" w:after="120" w:line="360" w:lineRule="auto"/>
        <w:ind w:left="850" w:hanging="850"/>
        <w:rPr>
          <w:b/>
          <w:szCs w:val="24"/>
          <w:lang w:val="pl-PL" w:eastAsia="en-US"/>
        </w:rPr>
      </w:pPr>
      <w:r w:rsidRPr="001E6FD4">
        <w:rPr>
          <w:szCs w:val="24"/>
          <w:lang w:val="pl-PL" w:eastAsia="en-US"/>
        </w:rPr>
        <w:lastRenderedPageBreak/>
        <w:t>(32)</w:t>
      </w:r>
      <w:r w:rsidRPr="001E6FD4">
        <w:rPr>
          <w:szCs w:val="24"/>
          <w:lang w:val="pl-PL" w:eastAsia="en-US"/>
        </w:rPr>
        <w:tab/>
      </w:r>
      <w:r w:rsidRPr="001E6FD4">
        <w:rPr>
          <w:b/>
          <w:i/>
          <w:szCs w:val="24"/>
          <w:lang w:val="pl-PL" w:eastAsia="en-US"/>
        </w:rPr>
        <w:t xml:space="preserve">V rámci doplnění už existujících inventářů členských států by </w:t>
      </w:r>
      <w:r w:rsidRPr="001E6FD4">
        <w:rPr>
          <w:szCs w:val="24"/>
          <w:lang w:val="pl-PL" w:eastAsia="en-US"/>
        </w:rPr>
        <w:t>Komise</w:t>
      </w:r>
      <w:r w:rsidRPr="001E6FD4">
        <w:rPr>
          <w:strike/>
          <w:szCs w:val="24"/>
          <w:lang w:val="pl-PL" w:eastAsia="en-US"/>
        </w:rPr>
        <w:t xml:space="preserve"> by</w:t>
      </w:r>
      <w:r w:rsidRPr="001E6FD4">
        <w:rPr>
          <w:szCs w:val="24"/>
          <w:lang w:val="pl-PL" w:eastAsia="en-US"/>
        </w:rPr>
        <w:t xml:space="preserve"> měla členským státům pomáhat a podporovat je při monitorování zdraví půdy pokračováním v pravidelném odběru půdních vzorků in situ a souvisejících měřeních půdy (iniciativa LUCAS pro půdu) v rámci průzkumu využívání půdy / krajinného pokryvu (LUCAS). Za tímto účelem </w:t>
      </w:r>
      <w:r w:rsidRPr="001E6FD4">
        <w:rPr>
          <w:strike/>
          <w:szCs w:val="24"/>
          <w:lang w:val="pl-PL" w:eastAsia="en-US"/>
        </w:rPr>
        <w:t>bude</w:t>
      </w:r>
      <w:r w:rsidRPr="001E6FD4">
        <w:rPr>
          <w:b/>
          <w:i/>
          <w:szCs w:val="24"/>
          <w:lang w:val="pl-PL" w:eastAsia="en-US"/>
        </w:rPr>
        <w:t>by měl být</w:t>
      </w:r>
      <w:r w:rsidRPr="001E6FD4">
        <w:rPr>
          <w:szCs w:val="24"/>
          <w:lang w:val="pl-PL" w:eastAsia="en-US"/>
        </w:rPr>
        <w:t xml:space="preserve"> program LUCAS vylepšen a modernizován, aby byl plně v souladu se zvláštními požadavky na kvalitu</w:t>
      </w:r>
      <w:r w:rsidRPr="001E6FD4">
        <w:rPr>
          <w:b/>
          <w:i/>
          <w:szCs w:val="24"/>
          <w:lang w:val="pl-PL" w:eastAsia="en-US"/>
        </w:rPr>
        <w:t xml:space="preserve"> a se všemi deskriptory</w:t>
      </w:r>
      <w:r w:rsidRPr="001E6FD4">
        <w:rPr>
          <w:szCs w:val="24"/>
          <w:lang w:val="pl-PL" w:eastAsia="en-US"/>
        </w:rPr>
        <w:t>, které je třeba splnit pro účely této směrnice. V zájmu zmírnění zátěže by členské státy měly mít možnost zohlednit údaje o zdraví půdy zjišťované v rámci rozšířené iniciativy LUCAS pro půdu</w:t>
      </w:r>
      <w:r w:rsidRPr="001E6FD4">
        <w:rPr>
          <w:b/>
          <w:i/>
          <w:szCs w:val="24"/>
          <w:lang w:val="pl-PL" w:eastAsia="en-US"/>
        </w:rPr>
        <w:t>. Šetření LUCAS odebere a zanalyzuje nejméně 20 % vzorků z jednotlivých států, čímž přispěje k monitorování prováděnému členskými státy. Analýza provedená iniciativou LUCAS má zásadní význam pro to, aby členské státy mohly vypočítat a kalibrovat validované přenosové funkce, a mohly tak nadále používat alternativní způsob monitorování v souladu s úrovní 2. Komise by měla na žádost členského státu poskytnout další pomoc s až 50 % odběrů vzorků během prvního vnitrostátního monitorovacího kola</w:t>
      </w:r>
      <w:r w:rsidRPr="001E6FD4">
        <w:rPr>
          <w:szCs w:val="24"/>
          <w:lang w:val="pl-PL" w:eastAsia="en-US"/>
        </w:rPr>
        <w:t xml:space="preserve">. Takto podporované členské státy by proto měly přijmout nezbytná právní opatření s cílem zajistit, aby Komise mohla provádět odběry vzorků půdy in situ, a to i na polích v soukromém vlastnictví </w:t>
      </w:r>
      <w:r w:rsidRPr="001E6FD4">
        <w:rPr>
          <w:b/>
          <w:i/>
          <w:szCs w:val="24"/>
          <w:lang w:val="pl-PL" w:eastAsia="en-US"/>
        </w:rPr>
        <w:t xml:space="preserve">se souhlasem vlastníků </w:t>
      </w:r>
      <w:r w:rsidRPr="001E6FD4">
        <w:rPr>
          <w:szCs w:val="24"/>
          <w:lang w:val="pl-PL" w:eastAsia="en-US"/>
        </w:rPr>
        <w:t>a v souladu s platnými vnitrostátními právními předpisy nebo právními předpisy Unie.</w:t>
      </w:r>
      <w:r w:rsidR="00014309" w:rsidRPr="001E6FD4">
        <w:rPr>
          <w:szCs w:val="24"/>
          <w:lang w:val="pl-PL" w:eastAsia="en-US"/>
        </w:rPr>
        <w:t xml:space="preserve"> </w:t>
      </w:r>
      <w:r w:rsidR="00E265D0">
        <w:rPr>
          <w:b/>
          <w:szCs w:val="24"/>
          <w:lang w:eastAsia="en-US"/>
        </w:rPr>
        <w:t xml:space="preserve">[Pozm. návrh </w:t>
      </w:r>
      <w:r w:rsidR="00014309">
        <w:rPr>
          <w:b/>
          <w:szCs w:val="24"/>
          <w:lang w:eastAsia="en-US"/>
        </w:rPr>
        <w:t>21]</w:t>
      </w:r>
    </w:p>
    <w:p w14:paraId="5B3CE2E9" w14:textId="77777777" w:rsidR="00014309" w:rsidRPr="001E6FD4" w:rsidRDefault="00014309">
      <w:pPr>
        <w:widowControl/>
        <w:rPr>
          <w:szCs w:val="24"/>
          <w:lang w:val="pl-PL" w:eastAsia="en-US"/>
        </w:rPr>
      </w:pPr>
      <w:r w:rsidRPr="001E6FD4">
        <w:rPr>
          <w:szCs w:val="24"/>
          <w:lang w:val="pl-PL" w:eastAsia="en-US"/>
        </w:rPr>
        <w:br w:type="page"/>
      </w:r>
    </w:p>
    <w:p w14:paraId="3DBD4587" w14:textId="414B676F" w:rsidR="00970747" w:rsidRPr="001E6FD4" w:rsidRDefault="00970747" w:rsidP="00970747">
      <w:pPr>
        <w:spacing w:before="120" w:after="120" w:line="360" w:lineRule="auto"/>
        <w:ind w:left="850" w:hanging="850"/>
        <w:rPr>
          <w:szCs w:val="24"/>
          <w:lang w:val="pl-PL" w:eastAsia="en-US"/>
        </w:rPr>
      </w:pPr>
      <w:r w:rsidRPr="001E6FD4">
        <w:rPr>
          <w:szCs w:val="24"/>
          <w:lang w:val="pl-PL" w:eastAsia="en-US"/>
        </w:rPr>
        <w:lastRenderedPageBreak/>
        <w:t>(33)</w:t>
      </w:r>
      <w:r w:rsidRPr="001E6FD4">
        <w:rPr>
          <w:szCs w:val="24"/>
          <w:lang w:val="pl-PL" w:eastAsia="en-US"/>
        </w:rPr>
        <w:tab/>
        <w:t>Komise rozvíjí služby dálkového průzkumu v rámci programu Copernicus jako programu řízeného uživateli, čímž podporuje i členské státy. V zájmu zvýšení včasnosti a účinnosti monitorování zdraví půdy by členské státy měly v příslušných případech využívat data z dálkového průzkumu včetně výstupů ze služeb programu Copernicus pro monitorování příslušných deskriptorů půdy a pro hodnocení zdraví půdy. Komise a Evropská agentura pro životní prostředí by měly podpořit zkoumání a vývoj produktů dálkového průzkumu půdy, aby členským státům pomohly při monitorování příslušných deskriptorů půdy.</w:t>
      </w:r>
      <w:r w:rsidRPr="001E6FD4">
        <w:rPr>
          <w:b/>
          <w:i/>
          <w:szCs w:val="24"/>
          <w:lang w:val="pl-PL" w:eastAsia="en-US"/>
        </w:rPr>
        <w:t xml:space="preserve"> Komise a členské státy by měly dále podporovat využívání spolehlivých a dostupných digitálních technologií, jako jsou elektronické databáze, geografické informační systémy, automatizovaná identifikace snímků nebo e-DNA, aby se zlepšilo sdílení znalostí a transparentnost v oblasti zdraví půdy a snížily náklady na měření a monitorování půdy.</w:t>
      </w:r>
      <w:r w:rsidR="00014309" w:rsidRPr="001E6FD4">
        <w:rPr>
          <w:b/>
          <w:i/>
          <w:szCs w:val="24"/>
          <w:lang w:val="pl-PL" w:eastAsia="en-US"/>
        </w:rPr>
        <w:t xml:space="preserve"> </w:t>
      </w:r>
      <w:r w:rsidR="00E265D0">
        <w:rPr>
          <w:b/>
          <w:szCs w:val="24"/>
          <w:lang w:eastAsia="en-US"/>
        </w:rPr>
        <w:t xml:space="preserve">[Pozm. návrh </w:t>
      </w:r>
      <w:r w:rsidR="00014309">
        <w:rPr>
          <w:b/>
          <w:szCs w:val="24"/>
          <w:lang w:eastAsia="en-US"/>
        </w:rPr>
        <w:t>22]</w:t>
      </w:r>
    </w:p>
    <w:p w14:paraId="425C3A14" w14:textId="77777777" w:rsidR="00014309" w:rsidRPr="001E6FD4" w:rsidRDefault="00014309">
      <w:pPr>
        <w:widowControl/>
        <w:rPr>
          <w:szCs w:val="24"/>
          <w:lang w:val="pl-PL" w:eastAsia="en-US"/>
        </w:rPr>
      </w:pPr>
      <w:r w:rsidRPr="001E6FD4">
        <w:rPr>
          <w:szCs w:val="24"/>
          <w:lang w:val="pl-PL" w:eastAsia="en-US"/>
        </w:rPr>
        <w:br w:type="page"/>
      </w:r>
    </w:p>
    <w:p w14:paraId="21212357" w14:textId="1C00187C" w:rsidR="00970747" w:rsidRPr="001E6FD4" w:rsidRDefault="00970747" w:rsidP="00970747">
      <w:pPr>
        <w:spacing w:before="120" w:after="120" w:line="360" w:lineRule="auto"/>
        <w:ind w:left="850" w:hanging="850"/>
        <w:rPr>
          <w:szCs w:val="24"/>
          <w:lang w:val="pl-PL" w:eastAsia="en-US"/>
        </w:rPr>
      </w:pPr>
      <w:r w:rsidRPr="001E6FD4">
        <w:rPr>
          <w:szCs w:val="24"/>
          <w:lang w:val="pl-PL" w:eastAsia="en-US"/>
        </w:rPr>
        <w:lastRenderedPageBreak/>
        <w:t>(34)</w:t>
      </w:r>
      <w:r w:rsidRPr="001E6FD4">
        <w:rPr>
          <w:szCs w:val="24"/>
          <w:lang w:val="pl-PL" w:eastAsia="en-US"/>
        </w:rPr>
        <w:tab/>
        <w:t>V návaznosti na stávající Observatoř EU pro půdu a na její modernizaci by Komise měla zřídit digitální portál s údaji o zdraví půdy, který by měl být kompatibilní s evropskou strategií pro data</w:t>
      </w:r>
      <w:r w:rsidRPr="00970747">
        <w:rPr>
          <w:szCs w:val="24"/>
          <w:vertAlign w:val="superscript"/>
          <w:lang w:val="en-GB" w:eastAsia="en-US"/>
        </w:rPr>
        <w:footnoteReference w:id="24"/>
      </w:r>
      <w:r w:rsidRPr="001E6FD4">
        <w:rPr>
          <w:szCs w:val="24"/>
          <w:lang w:val="pl-PL" w:eastAsia="en-US"/>
        </w:rPr>
        <w:t xml:space="preserve"> a datovými prostory EU a který by měl být centrem poskytujícím přístup k údajům o půdě pocházejícím z různých zdrojů. </w:t>
      </w:r>
      <w:r w:rsidRPr="001E6FD4">
        <w:rPr>
          <w:b/>
          <w:i/>
          <w:szCs w:val="24"/>
          <w:lang w:val="pl-PL" w:eastAsia="en-US"/>
        </w:rPr>
        <w:t xml:space="preserve">Údaje o zdraví půdy by měly být zveřejněny ve formátu, který může používat výzkumná komunita, vlastníci a správci půdy, poradci pracující v rámci zemědělského poradenského systému a veřejnost, a to při zajištění souladu s právními předpisy Unie o ochraně osobních údajů. </w:t>
      </w:r>
      <w:r w:rsidRPr="001E6FD4">
        <w:rPr>
          <w:szCs w:val="24"/>
          <w:lang w:val="pl-PL" w:eastAsia="en-US"/>
        </w:rPr>
        <w:t xml:space="preserve">Tento portál by měl především obsahovat </w:t>
      </w:r>
      <w:r w:rsidRPr="001E6FD4">
        <w:rPr>
          <w:strike/>
          <w:szCs w:val="24"/>
          <w:lang w:val="pl-PL" w:eastAsia="en-US"/>
        </w:rPr>
        <w:t>všechny</w:t>
      </w:r>
      <w:r w:rsidRPr="001E6FD4">
        <w:rPr>
          <w:b/>
          <w:i/>
          <w:szCs w:val="24"/>
          <w:lang w:val="pl-PL" w:eastAsia="en-US"/>
        </w:rPr>
        <w:t>příslušné</w:t>
      </w:r>
      <w:r w:rsidRPr="001E6FD4">
        <w:rPr>
          <w:szCs w:val="24"/>
          <w:lang w:val="pl-PL" w:eastAsia="en-US"/>
        </w:rPr>
        <w:t xml:space="preserve"> údaje shromážděné členskými státy a Komisí podle požadavků této směrnice</w:t>
      </w:r>
      <w:r w:rsidRPr="001E6FD4">
        <w:rPr>
          <w:b/>
          <w:i/>
          <w:szCs w:val="24"/>
          <w:lang w:val="pl-PL" w:eastAsia="en-US"/>
        </w:rPr>
        <w:t xml:space="preserve"> a sloužit jako platforma pro vytvoření souboru nástrojů pro udržitelné hospodaření s půdou, který bude poskytovat aktuální informace o udržitelných postupech hospodaření s půdou v závislosti na různých typech půdy, využití půdy a klimatických podmínkách</w:t>
      </w:r>
      <w:r w:rsidRPr="001E6FD4">
        <w:rPr>
          <w:szCs w:val="24"/>
          <w:lang w:val="pl-PL" w:eastAsia="en-US"/>
        </w:rPr>
        <w:t>. Do portálu by mělo být možné dobrovolně začlenit i další relevantní údaje o půdě shromážděné členskými státy nebo jakoukoli jinou stranou (a zejména údaje vyplývající z projektů v rámci programu Horizont Evropa a mise „Dohoda o půdě pro Evropu“), pokud tyto údaje splňují určité požadavky na formát a specifikace. Tyto požadavky by měla upřesnit Komise prostřednictvím prováděcích aktů.</w:t>
      </w:r>
      <w:r w:rsidRPr="001E6FD4">
        <w:rPr>
          <w:b/>
          <w:i/>
          <w:szCs w:val="24"/>
          <w:lang w:val="pl-PL" w:eastAsia="en-US"/>
        </w:rPr>
        <w:t xml:space="preserve"> Členské státy a Komise by měly zajistit, aby výzkumné instituce měly na vyžádání snadný a bezplatný přístup k těmto údajům. </w:t>
      </w:r>
      <w:r w:rsidR="00E265D0">
        <w:rPr>
          <w:b/>
          <w:szCs w:val="24"/>
          <w:lang w:eastAsia="en-US"/>
        </w:rPr>
        <w:t xml:space="preserve">[Pozm. návrh </w:t>
      </w:r>
      <w:r w:rsidR="00014309">
        <w:rPr>
          <w:b/>
          <w:szCs w:val="24"/>
          <w:lang w:eastAsia="en-US"/>
        </w:rPr>
        <w:t>23]</w:t>
      </w:r>
    </w:p>
    <w:p w14:paraId="3562FC95" w14:textId="77777777" w:rsidR="00014309" w:rsidRPr="001E6FD4" w:rsidRDefault="00014309">
      <w:pPr>
        <w:widowControl/>
        <w:rPr>
          <w:szCs w:val="24"/>
          <w:lang w:val="pl-PL" w:eastAsia="en-US"/>
        </w:rPr>
      </w:pPr>
      <w:r w:rsidRPr="001E6FD4">
        <w:rPr>
          <w:szCs w:val="24"/>
          <w:lang w:val="pl-PL" w:eastAsia="en-US"/>
        </w:rPr>
        <w:br w:type="page"/>
      </w:r>
    </w:p>
    <w:p w14:paraId="0F557C2D" w14:textId="14377578" w:rsidR="00970747" w:rsidRPr="001E6FD4" w:rsidRDefault="00970747" w:rsidP="00970747">
      <w:pPr>
        <w:spacing w:before="120" w:after="120" w:line="360" w:lineRule="auto"/>
        <w:ind w:left="850" w:hanging="850"/>
        <w:rPr>
          <w:szCs w:val="24"/>
          <w:lang w:val="pl-PL" w:eastAsia="en-US"/>
        </w:rPr>
      </w:pPr>
      <w:r w:rsidRPr="001E6FD4">
        <w:rPr>
          <w:szCs w:val="24"/>
          <w:lang w:val="pl-PL" w:eastAsia="en-US"/>
        </w:rPr>
        <w:lastRenderedPageBreak/>
        <w:t>(35)</w:t>
      </w:r>
      <w:r w:rsidRPr="001E6FD4">
        <w:rPr>
          <w:szCs w:val="24"/>
          <w:lang w:val="pl-PL" w:eastAsia="en-US"/>
        </w:rPr>
        <w:tab/>
        <w:t>Je rovněž nezbytné zlepšit harmonizaci systémů monitorování půdy používaných v členských státech</w:t>
      </w:r>
      <w:r w:rsidRPr="001E6FD4">
        <w:rPr>
          <w:strike/>
          <w:szCs w:val="24"/>
          <w:lang w:val="pl-PL" w:eastAsia="en-US"/>
        </w:rPr>
        <w:t xml:space="preserve"> a</w:t>
      </w:r>
      <w:r w:rsidRPr="001E6FD4">
        <w:rPr>
          <w:b/>
          <w:i/>
          <w:szCs w:val="24"/>
          <w:lang w:val="pl-PL" w:eastAsia="en-US"/>
        </w:rPr>
        <w:t>,</w:t>
      </w:r>
      <w:r w:rsidRPr="001E6FD4">
        <w:rPr>
          <w:szCs w:val="24"/>
          <w:lang w:val="pl-PL" w:eastAsia="en-US"/>
        </w:rPr>
        <w:t xml:space="preserve"> využít synergií mezi unijními a vnitrostátními systémy monitorování</w:t>
      </w:r>
      <w:r w:rsidRPr="001E6FD4">
        <w:rPr>
          <w:b/>
          <w:i/>
          <w:szCs w:val="24"/>
          <w:lang w:val="pl-PL" w:eastAsia="en-US"/>
        </w:rPr>
        <w:t xml:space="preserve"> a naplno využívat stávající harmonizované nástroje pro monitorování, jako je například šetření LUCAS</w:t>
      </w:r>
      <w:r w:rsidRPr="001E6FD4">
        <w:rPr>
          <w:szCs w:val="24"/>
          <w:lang w:val="pl-PL" w:eastAsia="en-US"/>
        </w:rPr>
        <w:t>, aby bylo možné získat srovnatelnější údaje v celé Unii.</w:t>
      </w:r>
      <w:r w:rsidRPr="001E6FD4">
        <w:rPr>
          <w:b/>
          <w:i/>
          <w:szCs w:val="24"/>
          <w:lang w:val="pl-PL" w:eastAsia="en-US"/>
        </w:rPr>
        <w:t xml:space="preserve"> Harmonizace systémů monitorování v členských státech by navíc pomohla zvýšit investice do pokročilých technik a technologií monitorování půdy.</w:t>
      </w:r>
      <w:r w:rsidR="00014309" w:rsidRPr="001E6FD4">
        <w:rPr>
          <w:b/>
          <w:i/>
          <w:szCs w:val="24"/>
          <w:lang w:val="pl-PL" w:eastAsia="en-US"/>
        </w:rPr>
        <w:t xml:space="preserve"> </w:t>
      </w:r>
      <w:r w:rsidR="00E265D0">
        <w:rPr>
          <w:b/>
          <w:szCs w:val="24"/>
          <w:lang w:eastAsia="en-US"/>
        </w:rPr>
        <w:t xml:space="preserve">[Pozm. návrh </w:t>
      </w:r>
      <w:r w:rsidR="00014309">
        <w:rPr>
          <w:b/>
          <w:szCs w:val="24"/>
          <w:lang w:eastAsia="en-US"/>
        </w:rPr>
        <w:t>24]</w:t>
      </w:r>
    </w:p>
    <w:p w14:paraId="5D898D55" w14:textId="214E5ADD" w:rsidR="00970747" w:rsidRPr="001E6FD4" w:rsidRDefault="00970747" w:rsidP="00970747">
      <w:pPr>
        <w:spacing w:before="120" w:after="120" w:line="360" w:lineRule="auto"/>
        <w:ind w:left="850" w:hanging="850"/>
        <w:rPr>
          <w:szCs w:val="24"/>
          <w:lang w:val="pl-PL" w:eastAsia="en-US"/>
        </w:rPr>
      </w:pPr>
      <w:r w:rsidRPr="001E6FD4">
        <w:rPr>
          <w:strike/>
          <w:szCs w:val="24"/>
          <w:lang w:val="pl-PL" w:eastAsia="en-US"/>
        </w:rPr>
        <w:t>(36)</w:t>
      </w:r>
      <w:r w:rsidRPr="001E6FD4">
        <w:rPr>
          <w:szCs w:val="24"/>
          <w:lang w:val="pl-PL" w:eastAsia="en-US"/>
        </w:rPr>
        <w:tab/>
      </w:r>
      <w:r w:rsidRPr="001E6FD4">
        <w:rPr>
          <w:strike/>
          <w:szCs w:val="24"/>
          <w:lang w:val="pl-PL" w:eastAsia="en-US"/>
        </w:rPr>
        <w:t>V zájmu co nejširšího využití údajů o zdraví půdy získaných z monitorování prováděného podle této směrnice by členské státy měly být povinny usnadnit přístup k těmto údajům příslušným zúčastněným stranám, jako jsou zemědělci, lesníci, vlastníci půdy a místní orgány.</w:t>
      </w:r>
      <w:r w:rsidR="00014309" w:rsidRPr="001E6FD4">
        <w:rPr>
          <w:strike/>
          <w:szCs w:val="24"/>
          <w:lang w:val="pl-PL" w:eastAsia="en-US"/>
        </w:rPr>
        <w:t xml:space="preserve"> </w:t>
      </w:r>
      <w:r w:rsidR="00E265D0">
        <w:rPr>
          <w:b/>
          <w:szCs w:val="24"/>
          <w:lang w:eastAsia="en-US"/>
        </w:rPr>
        <w:t xml:space="preserve">[Pozm. návrh </w:t>
      </w:r>
      <w:r w:rsidR="00014309">
        <w:rPr>
          <w:b/>
          <w:szCs w:val="24"/>
          <w:lang w:eastAsia="en-US"/>
        </w:rPr>
        <w:t>25]</w:t>
      </w:r>
    </w:p>
    <w:p w14:paraId="00FFDE8F" w14:textId="7229A3B1" w:rsidR="00970747" w:rsidRPr="001E6FD4" w:rsidRDefault="00970747" w:rsidP="00970747">
      <w:pPr>
        <w:spacing w:before="120" w:after="120" w:line="360" w:lineRule="auto"/>
        <w:ind w:left="850" w:hanging="850"/>
        <w:rPr>
          <w:b/>
          <w:szCs w:val="24"/>
          <w:lang w:val="pl-PL" w:eastAsia="en-US"/>
        </w:rPr>
      </w:pPr>
      <w:r w:rsidRPr="001E6FD4">
        <w:rPr>
          <w:szCs w:val="24"/>
          <w:lang w:val="pl-PL" w:eastAsia="en-US"/>
        </w:rPr>
        <w:t>(37)</w:t>
      </w:r>
      <w:r w:rsidRPr="001E6FD4">
        <w:rPr>
          <w:szCs w:val="24"/>
          <w:lang w:val="pl-PL" w:eastAsia="en-US"/>
        </w:rPr>
        <w:tab/>
        <w:t xml:space="preserve">K zachování nebo zlepšení zdraví půdy je třeba s ní hospodařit udržitelným způsobem. Udržitelné hospodaření s půdou umožní dlouhodobé poskytování půdních služeb, včetně zlepšení kvality ovzduší a vody a potravinového zabezpečení. Je proto vhodné stanovit </w:t>
      </w:r>
      <w:r w:rsidRPr="001E6FD4">
        <w:rPr>
          <w:b/>
          <w:i/>
          <w:szCs w:val="24"/>
          <w:lang w:val="pl-PL" w:eastAsia="en-US"/>
        </w:rPr>
        <w:t xml:space="preserve">a zavést nezávazné </w:t>
      </w:r>
      <w:r w:rsidRPr="001E6FD4">
        <w:rPr>
          <w:szCs w:val="24"/>
          <w:lang w:val="pl-PL" w:eastAsia="en-US"/>
        </w:rPr>
        <w:t xml:space="preserve">zásady udržitelného hospodaření s půdou, </w:t>
      </w:r>
      <w:r w:rsidRPr="001E6FD4">
        <w:rPr>
          <w:strike/>
          <w:szCs w:val="24"/>
          <w:lang w:val="pl-PL" w:eastAsia="en-US"/>
        </w:rPr>
        <w:t>kterými</w:t>
      </w:r>
      <w:r w:rsidRPr="001E6FD4">
        <w:rPr>
          <w:b/>
          <w:i/>
          <w:szCs w:val="24"/>
          <w:lang w:val="pl-PL" w:eastAsia="en-US"/>
        </w:rPr>
        <w:t>jimiž</w:t>
      </w:r>
      <w:r w:rsidRPr="001E6FD4">
        <w:rPr>
          <w:szCs w:val="24"/>
          <w:lang w:val="pl-PL" w:eastAsia="en-US"/>
        </w:rPr>
        <w:t xml:space="preserve"> se budou řídit postupy hospodaření s půdou.</w:t>
      </w:r>
      <w:r w:rsidR="00014309" w:rsidRPr="001E6FD4">
        <w:rPr>
          <w:szCs w:val="24"/>
          <w:lang w:val="pl-PL" w:eastAsia="en-US"/>
        </w:rPr>
        <w:t xml:space="preserve"> </w:t>
      </w:r>
      <w:r w:rsidR="00E265D0">
        <w:rPr>
          <w:b/>
          <w:szCs w:val="24"/>
          <w:lang w:eastAsia="en-US"/>
        </w:rPr>
        <w:t xml:space="preserve">[Pozm. návrh </w:t>
      </w:r>
      <w:r w:rsidR="00014309">
        <w:rPr>
          <w:b/>
          <w:szCs w:val="24"/>
          <w:lang w:eastAsia="en-US"/>
        </w:rPr>
        <w:t>26]</w:t>
      </w:r>
    </w:p>
    <w:p w14:paraId="23783F2C" w14:textId="77777777" w:rsidR="00014309" w:rsidRPr="001E6FD4" w:rsidRDefault="00014309">
      <w:pPr>
        <w:widowControl/>
        <w:rPr>
          <w:szCs w:val="24"/>
          <w:lang w:val="pl-PL" w:eastAsia="en-US"/>
        </w:rPr>
      </w:pPr>
      <w:r w:rsidRPr="001E6FD4">
        <w:rPr>
          <w:szCs w:val="24"/>
          <w:lang w:val="pl-PL" w:eastAsia="en-US"/>
        </w:rPr>
        <w:br w:type="page"/>
      </w:r>
    </w:p>
    <w:p w14:paraId="7309BDE8" w14:textId="5156E768" w:rsidR="00970747" w:rsidRPr="001E6FD4" w:rsidRDefault="00970747" w:rsidP="00970747">
      <w:pPr>
        <w:spacing w:before="120" w:after="120" w:line="360" w:lineRule="auto"/>
        <w:ind w:left="850" w:hanging="850"/>
        <w:rPr>
          <w:b/>
          <w:szCs w:val="24"/>
          <w:lang w:val="pl-PL" w:eastAsia="en-US"/>
        </w:rPr>
      </w:pPr>
      <w:r w:rsidRPr="001E6FD4">
        <w:rPr>
          <w:szCs w:val="24"/>
          <w:lang w:val="pl-PL" w:eastAsia="en-US"/>
        </w:rPr>
        <w:lastRenderedPageBreak/>
        <w:t>(38)</w:t>
      </w:r>
      <w:r w:rsidRPr="001E6FD4">
        <w:rPr>
          <w:szCs w:val="24"/>
          <w:lang w:val="pl-PL" w:eastAsia="en-US"/>
        </w:rPr>
        <w:tab/>
        <w:t xml:space="preserve">Při přechodu na udržitelné hospodaření se zemědělskou půdou a v menší míře i s lesní půdou hrají zásadní roli ekonomické nástroje, včetně nástrojů společné zemědělské politiky (SZP), které poskytují podporu zemědělcům. Cílem SZP je podporovat zdraví půdy prostřednictvím uplatňování podmíněnosti, ekoschémat a opatření pro rozvoj venkova. Finanční podporu pro zemědělce a lesníky, kteří uplatňují postupy udržitelného hospodaření s půdou, může poskytovat i soukromý sektor. Dobrovolné značky udržitelnosti například v potravinářském, dřevozpracujícím, biologickém a energetickém průmyslu, které zavádějí soukromé subjekty, mohou zohledňovat </w:t>
      </w:r>
      <w:r w:rsidRPr="001E6FD4">
        <w:rPr>
          <w:strike/>
          <w:szCs w:val="24"/>
          <w:lang w:val="pl-PL" w:eastAsia="en-US"/>
        </w:rPr>
        <w:t>zásady udržitelného hospodaření s půdou stanovené v této směrnici</w:t>
      </w:r>
      <w:r w:rsidRPr="001E6FD4">
        <w:rPr>
          <w:b/>
          <w:i/>
          <w:szCs w:val="24"/>
          <w:lang w:val="pl-PL" w:eastAsia="en-US"/>
        </w:rPr>
        <w:t>přínos ke zlepšování zdraví půdy v souladu s touto směrnicí</w:t>
      </w:r>
      <w:r w:rsidRPr="001E6FD4">
        <w:rPr>
          <w:szCs w:val="24"/>
          <w:lang w:val="pl-PL" w:eastAsia="en-US"/>
        </w:rPr>
        <w:t>. To může umožnit výrobcům potravin, dřeva a další biomasy, kteří se těmito zásadami při výrobě řídí, aby je zohlednili v hodnotě svých produktů. Prostřednictvím živých laboratoří a majákových projektů mise pro půdu budou poskytnuty další finanční prostředky na síť reálných míst pro testování, demonstraci a rozšiřování řešení, včetně uhlíkového zemědělství. Aniž je dotčena zásada „znečišťovatel platí“, měly by členské státy poskytovat podporu a poradenství na pomoc vlastníkům a uživatelům půdy, kterých se dotýkají opatření přijatá podle této směrnice, zejména s ohledem na potřeby a omezené možnosti malých a středních podniků.</w:t>
      </w:r>
      <w:r w:rsidR="00014309" w:rsidRPr="001E6FD4">
        <w:rPr>
          <w:szCs w:val="24"/>
          <w:lang w:val="pl-PL" w:eastAsia="en-US"/>
        </w:rPr>
        <w:t xml:space="preserve"> </w:t>
      </w:r>
      <w:r w:rsidR="00E265D0">
        <w:rPr>
          <w:b/>
          <w:szCs w:val="24"/>
          <w:lang w:eastAsia="en-US"/>
        </w:rPr>
        <w:t xml:space="preserve">[Pozm. návrh </w:t>
      </w:r>
      <w:r w:rsidR="00014309">
        <w:rPr>
          <w:b/>
          <w:szCs w:val="24"/>
          <w:lang w:eastAsia="en-US"/>
        </w:rPr>
        <w:t>27]</w:t>
      </w:r>
    </w:p>
    <w:p w14:paraId="07D567DA" w14:textId="77777777" w:rsidR="00014309" w:rsidRPr="001E6FD4" w:rsidRDefault="00014309">
      <w:pPr>
        <w:widowControl/>
        <w:rPr>
          <w:szCs w:val="24"/>
          <w:lang w:val="pl-PL" w:eastAsia="en-US"/>
        </w:rPr>
      </w:pPr>
      <w:r w:rsidRPr="001E6FD4">
        <w:rPr>
          <w:szCs w:val="24"/>
          <w:lang w:val="pl-PL" w:eastAsia="en-US"/>
        </w:rPr>
        <w:br w:type="page"/>
      </w:r>
    </w:p>
    <w:p w14:paraId="57C762B2" w14:textId="2D3C92B8" w:rsidR="00970747" w:rsidRPr="001E6FD4" w:rsidRDefault="00970747" w:rsidP="00970747">
      <w:pPr>
        <w:spacing w:before="120" w:after="120" w:line="360" w:lineRule="auto"/>
        <w:ind w:left="850" w:hanging="850"/>
        <w:rPr>
          <w:szCs w:val="24"/>
          <w:lang w:val="pl-PL" w:eastAsia="en-US"/>
        </w:rPr>
      </w:pPr>
      <w:r w:rsidRPr="001E6FD4">
        <w:rPr>
          <w:szCs w:val="24"/>
          <w:lang w:val="pl-PL" w:eastAsia="en-US"/>
        </w:rPr>
        <w:lastRenderedPageBreak/>
        <w:t>(39)</w:t>
      </w:r>
      <w:r w:rsidRPr="001E6FD4">
        <w:rPr>
          <w:szCs w:val="24"/>
          <w:lang w:val="pl-PL" w:eastAsia="en-US"/>
        </w:rPr>
        <w:tab/>
        <w:t>Podle nařízení Evropského parlamentu a Rady (EU) 2021/2115</w:t>
      </w:r>
      <w:r w:rsidRPr="00970747">
        <w:rPr>
          <w:szCs w:val="24"/>
          <w:vertAlign w:val="superscript"/>
          <w:lang w:val="en-GB" w:eastAsia="en-US"/>
        </w:rPr>
        <w:footnoteReference w:id="25"/>
      </w:r>
      <w:r w:rsidRPr="001E6FD4">
        <w:rPr>
          <w:szCs w:val="24"/>
          <w:lang w:val="pl-PL" w:eastAsia="en-US"/>
        </w:rPr>
        <w:t xml:space="preserve"> musí členské státy ve svých strategických plánech SZP popsat, jak má struktura těchto plánů v oblasti životního prostředí a klimatu přispívat k dosažení dlouhodobých vnitrostátních cílů stanovených v legislativních aktech uvedených v příloze XIII uvedeného nařízení nebo z nich vycházejících a jak má být s těmito cíli v souladu.</w:t>
      </w:r>
    </w:p>
    <w:p w14:paraId="17221DF5" w14:textId="0B5A7BB4" w:rsidR="00970747" w:rsidRPr="001E6FD4" w:rsidRDefault="00970747" w:rsidP="00970747">
      <w:pPr>
        <w:spacing w:before="120" w:after="120" w:line="360" w:lineRule="auto"/>
        <w:ind w:left="850" w:hanging="850"/>
        <w:rPr>
          <w:szCs w:val="24"/>
          <w:lang w:val="pl-PL" w:eastAsia="en-US"/>
        </w:rPr>
      </w:pPr>
      <w:r w:rsidRPr="001E6FD4">
        <w:rPr>
          <w:b/>
          <w:i/>
          <w:szCs w:val="24"/>
          <w:lang w:val="pl-PL" w:eastAsia="en-US"/>
        </w:rPr>
        <w:t>(39a)</w:t>
      </w:r>
      <w:r w:rsidRPr="001E6FD4">
        <w:rPr>
          <w:szCs w:val="24"/>
          <w:lang w:val="pl-PL" w:eastAsia="en-US"/>
        </w:rPr>
        <w:tab/>
      </w:r>
      <w:r w:rsidRPr="001E6FD4">
        <w:rPr>
          <w:b/>
          <w:i/>
          <w:szCs w:val="24"/>
          <w:lang w:val="pl-PL" w:eastAsia="en-US"/>
        </w:rPr>
        <w:t>Standardy dobrého zemědělského a environmentálního stavu (DZES) 5, 6 a 7 stanovené v nařízení (EU) 2021/2115 zahrnují standardy pro zlepšení obdělávání půdy, aby se snížilo riziko degradace a eroze půdy, včetně zohlednění sklonu svahu a minimálního obhospodařování půdy odrážejícího specifické podmínky dané lokality, aby se omezila eroze, minimálního pokrytí půdy, aby se zabránilo obnažení půdy, ochrany půdy v nejcitlivějších obdobích, jakož i střídání plodin na orné půdě. Kromě toho jsou pro ochranu půdy důležité standardy DZES 1 o ochraně trvalých pastvin a DZES 2 o ochraně mokřadů a rašelinišť a půd s vysokým obsahem organické hmoty.</w:t>
      </w:r>
      <w:r w:rsidR="00014309" w:rsidRPr="001E6FD4">
        <w:rPr>
          <w:b/>
          <w:i/>
          <w:szCs w:val="24"/>
          <w:lang w:val="pl-PL" w:eastAsia="en-US"/>
        </w:rPr>
        <w:t xml:space="preserve"> </w:t>
      </w:r>
      <w:r w:rsidR="00E265D0">
        <w:rPr>
          <w:b/>
          <w:szCs w:val="24"/>
          <w:lang w:eastAsia="en-US"/>
        </w:rPr>
        <w:t xml:space="preserve">[Pozm. návrh </w:t>
      </w:r>
      <w:r w:rsidR="00014309">
        <w:rPr>
          <w:b/>
          <w:szCs w:val="24"/>
          <w:lang w:eastAsia="en-US"/>
        </w:rPr>
        <w:t>28]</w:t>
      </w:r>
    </w:p>
    <w:p w14:paraId="4AF830C1" w14:textId="77777777" w:rsidR="00014309" w:rsidRPr="001E6FD4" w:rsidRDefault="00014309">
      <w:pPr>
        <w:widowControl/>
        <w:rPr>
          <w:szCs w:val="24"/>
          <w:lang w:val="pl-PL" w:eastAsia="en-US"/>
        </w:rPr>
      </w:pPr>
      <w:r w:rsidRPr="001E6FD4">
        <w:rPr>
          <w:szCs w:val="24"/>
          <w:lang w:val="pl-PL" w:eastAsia="en-US"/>
        </w:rPr>
        <w:br w:type="page"/>
      </w:r>
    </w:p>
    <w:p w14:paraId="12E40AEF" w14:textId="5B09E203" w:rsidR="00970747" w:rsidRPr="001E6FD4" w:rsidRDefault="00970747" w:rsidP="00970747">
      <w:pPr>
        <w:spacing w:before="120" w:after="120" w:line="360" w:lineRule="auto"/>
        <w:ind w:left="850" w:hanging="850"/>
        <w:rPr>
          <w:szCs w:val="24"/>
          <w:lang w:val="pl-PL" w:eastAsia="en-US"/>
        </w:rPr>
      </w:pPr>
      <w:r w:rsidRPr="001E6FD4">
        <w:rPr>
          <w:szCs w:val="24"/>
          <w:lang w:val="pl-PL" w:eastAsia="en-US"/>
        </w:rPr>
        <w:lastRenderedPageBreak/>
        <w:t>(40)</w:t>
      </w:r>
      <w:r w:rsidRPr="001E6FD4">
        <w:rPr>
          <w:szCs w:val="24"/>
          <w:lang w:val="pl-PL" w:eastAsia="en-US"/>
        </w:rPr>
        <w:tab/>
      </w:r>
      <w:r w:rsidRPr="001E6FD4">
        <w:rPr>
          <w:strike/>
          <w:szCs w:val="24"/>
          <w:lang w:val="pl-PL" w:eastAsia="en-US"/>
        </w:rPr>
        <w:t xml:space="preserve">Aby se zajistilo provádění nejlepších postupů udržitelného hospodaření s půdou, měly by být </w:t>
      </w:r>
      <w:r w:rsidRPr="001E6FD4">
        <w:rPr>
          <w:szCs w:val="24"/>
          <w:lang w:val="pl-PL" w:eastAsia="en-US"/>
        </w:rPr>
        <w:t>Členské státy</w:t>
      </w:r>
      <w:r w:rsidRPr="001E6FD4">
        <w:rPr>
          <w:b/>
          <w:i/>
          <w:szCs w:val="24"/>
          <w:lang w:val="pl-PL" w:eastAsia="en-US"/>
        </w:rPr>
        <w:t xml:space="preserve"> by měly být</w:t>
      </w:r>
      <w:r w:rsidRPr="001E6FD4">
        <w:rPr>
          <w:szCs w:val="24"/>
          <w:lang w:val="pl-PL" w:eastAsia="en-US"/>
        </w:rPr>
        <w:t xml:space="preserve"> povinny pečlivě sledovat dopad postupů hospodaření s půdou a podle potřeby upravovat postupy a doporučení s ohledem na nové poznatky z výzkumu a inovací. V tomto ohledu se očekává cenný přínos mise programu Horizont Evropa „Dohoda o půdě pro Evropu“, a zejména jejích živých laboratoří a činností na podporu monitorování půdy, vzdělávání o půdě a zapojení občanů.</w:t>
      </w:r>
      <w:r w:rsidR="00014309" w:rsidRPr="001E6FD4">
        <w:rPr>
          <w:szCs w:val="24"/>
          <w:lang w:val="pl-PL" w:eastAsia="en-US"/>
        </w:rPr>
        <w:t xml:space="preserve"> </w:t>
      </w:r>
      <w:r w:rsidR="00E265D0">
        <w:rPr>
          <w:b/>
          <w:szCs w:val="24"/>
          <w:lang w:eastAsia="en-US"/>
        </w:rPr>
        <w:t xml:space="preserve">[Pozm. návrh </w:t>
      </w:r>
      <w:r w:rsidR="00014309">
        <w:rPr>
          <w:b/>
          <w:szCs w:val="24"/>
          <w:lang w:eastAsia="en-US"/>
        </w:rPr>
        <w:t>29]</w:t>
      </w:r>
    </w:p>
    <w:p w14:paraId="51843EE0" w14:textId="77777777" w:rsidR="00970747" w:rsidRPr="001E6FD4" w:rsidRDefault="00970747" w:rsidP="00970747">
      <w:pPr>
        <w:spacing w:before="120" w:after="120" w:line="360" w:lineRule="auto"/>
        <w:ind w:left="850" w:hanging="850"/>
        <w:rPr>
          <w:szCs w:val="24"/>
          <w:lang w:val="pl-PL" w:eastAsia="en-US"/>
        </w:rPr>
      </w:pPr>
      <w:r w:rsidRPr="001E6FD4">
        <w:rPr>
          <w:szCs w:val="24"/>
          <w:lang w:val="pl-PL" w:eastAsia="en-US"/>
        </w:rPr>
        <w:t>(41)</w:t>
      </w:r>
      <w:r w:rsidRPr="001E6FD4">
        <w:rPr>
          <w:szCs w:val="24"/>
          <w:lang w:val="pl-PL" w:eastAsia="en-US"/>
        </w:rPr>
        <w:tab/>
        <w:t>Obnova navrací degradovanou půdu do zdravého stavu. Při definování opatření pro obnovu půdy by členské státy měly být povinny zohlednit výsledek posouzení zdraví půdy a přizpůsobit tato opatření specifickým charakteristikám situace, typu, využití a stavu půdy a místním, klimatickým a environmentálním podmínkám.</w:t>
      </w:r>
    </w:p>
    <w:p w14:paraId="44C19852" w14:textId="77777777" w:rsidR="00014309" w:rsidRPr="001E6FD4" w:rsidRDefault="00014309">
      <w:pPr>
        <w:widowControl/>
        <w:rPr>
          <w:szCs w:val="24"/>
          <w:lang w:val="pl-PL" w:eastAsia="en-US"/>
        </w:rPr>
      </w:pPr>
      <w:r w:rsidRPr="001E6FD4">
        <w:rPr>
          <w:szCs w:val="24"/>
          <w:lang w:val="pl-PL" w:eastAsia="en-US"/>
        </w:rPr>
        <w:br w:type="page"/>
      </w:r>
    </w:p>
    <w:p w14:paraId="596CFF39" w14:textId="50B7FE4A" w:rsidR="00970747" w:rsidRPr="001E6FD4" w:rsidRDefault="00970747" w:rsidP="00970747">
      <w:pPr>
        <w:spacing w:before="120" w:after="120" w:line="360" w:lineRule="auto"/>
        <w:ind w:left="850" w:hanging="850"/>
        <w:rPr>
          <w:szCs w:val="24"/>
          <w:lang w:val="pl-PL" w:eastAsia="en-US"/>
        </w:rPr>
      </w:pPr>
      <w:r w:rsidRPr="001E6FD4">
        <w:rPr>
          <w:szCs w:val="24"/>
          <w:lang w:val="pl-PL" w:eastAsia="en-US"/>
        </w:rPr>
        <w:lastRenderedPageBreak/>
        <w:t>(42)</w:t>
      </w:r>
      <w:r w:rsidRPr="001E6FD4">
        <w:rPr>
          <w:szCs w:val="24"/>
          <w:lang w:val="pl-PL" w:eastAsia="en-US"/>
        </w:rPr>
        <w:tab/>
        <w:t>K zajištění součinnosti mezi různými opatřeními přijatými podle jiných právních předpisů Unie, která mohou mít dopad na zdraví půdy, a opatřeními, která mají být zavedena za účelem udržitelného obhospodařování a obnovy půdy v Unii, by členské státy měly zajistit, aby postupy udržitelného obhospodařování a obnovy půdy byly v souladu s národními plány na obnovu přírody přijatými v souladu s nařízením Evropského parlamentu a Rady (EU) …/…</w:t>
      </w:r>
      <w:r w:rsidRPr="00970747">
        <w:rPr>
          <w:szCs w:val="24"/>
          <w:vertAlign w:val="superscript"/>
          <w:lang w:val="en-GB" w:eastAsia="en-US"/>
        </w:rPr>
        <w:footnoteReference w:id="26"/>
      </w:r>
      <w:r w:rsidRPr="001E6FD4">
        <w:rPr>
          <w:strike/>
          <w:szCs w:val="24"/>
          <w:lang w:val="pl-PL" w:eastAsia="en-US"/>
        </w:rPr>
        <w:t>;</w:t>
      </w:r>
      <w:r w:rsidRPr="001E6FD4">
        <w:rPr>
          <w:b/>
          <w:i/>
          <w:szCs w:val="24"/>
          <w:lang w:val="pl-PL" w:eastAsia="en-US"/>
        </w:rPr>
        <w:t>, národními strategiemi a akčními plány pro biologickou rozmanitost vytvořenými v souladu s článkem 6 Úmluvy OSN o biologické rozmanitosti,</w:t>
      </w:r>
      <w:r w:rsidRPr="001E6FD4">
        <w:rPr>
          <w:szCs w:val="24"/>
          <w:lang w:val="pl-PL" w:eastAsia="en-US"/>
        </w:rPr>
        <w:t xml:space="preserve"> strategickými plány, které mají členské státy vypracovat v rámci společné zemědělské politiky v souladu s nařízením (EU) 2021/2115, zásadami správné zemědělské praxe a akčními programy pro vymezené zranitelné oblasti přijaté v souladu se směrnicí Rady 91/676/EHS</w:t>
      </w:r>
      <w:r w:rsidRPr="00970747">
        <w:rPr>
          <w:szCs w:val="24"/>
          <w:vertAlign w:val="superscript"/>
          <w:lang w:val="en-GB" w:eastAsia="en-US"/>
        </w:rPr>
        <w:footnoteReference w:id="27"/>
      </w:r>
      <w:r w:rsidRPr="001E6FD4">
        <w:rPr>
          <w:szCs w:val="24"/>
          <w:lang w:val="pl-PL" w:eastAsia="en-US"/>
        </w:rPr>
        <w:t>, ochrannými opatřeními a prioritním akčním rámcem stanovenými pro lokality Natura 2000 v souladu se směrnicí Rady 92/43/EHS</w:t>
      </w:r>
      <w:r w:rsidRPr="00970747">
        <w:rPr>
          <w:szCs w:val="24"/>
          <w:vertAlign w:val="superscript"/>
          <w:lang w:val="en-GB" w:eastAsia="en-US"/>
        </w:rPr>
        <w:footnoteReference w:id="28"/>
      </w:r>
      <w:r w:rsidRPr="001E6FD4">
        <w:rPr>
          <w:szCs w:val="24"/>
          <w:lang w:val="pl-PL" w:eastAsia="en-US"/>
        </w:rPr>
        <w:t>, opatřeními pro dosažení dobrého ekologického a chemického stavu vodních útvarů zahrnutými do plánů povodí vypracovaných v souladu se směrnicí Evropského parlamentu a Rady 2000/60/ES</w:t>
      </w:r>
      <w:r w:rsidRPr="00970747">
        <w:rPr>
          <w:szCs w:val="24"/>
          <w:vertAlign w:val="superscript"/>
          <w:lang w:val="en-GB" w:eastAsia="en-US"/>
        </w:rPr>
        <w:footnoteReference w:id="29"/>
      </w:r>
      <w:r w:rsidRPr="001E6FD4">
        <w:rPr>
          <w:szCs w:val="24"/>
          <w:lang w:val="pl-PL" w:eastAsia="en-US"/>
        </w:rPr>
        <w:t>, opatřeními pro zvládání povodňových rizik stanovenými v souladu se směrnicí Evropského parlamentu a Rady 2007/60/ES</w:t>
      </w:r>
      <w:r w:rsidRPr="00970747">
        <w:rPr>
          <w:szCs w:val="24"/>
          <w:vertAlign w:val="superscript"/>
          <w:lang w:val="en-GB" w:eastAsia="en-US"/>
        </w:rPr>
        <w:footnoteReference w:id="30"/>
      </w:r>
      <w:r w:rsidRPr="001E6FD4">
        <w:rPr>
          <w:szCs w:val="24"/>
          <w:lang w:val="pl-PL" w:eastAsia="en-US"/>
        </w:rPr>
        <w:t>, plány řízení sucha podporovanými ve strategii Unie pro přizpůsobení se změně klimatu</w:t>
      </w:r>
      <w:r w:rsidRPr="00970747">
        <w:rPr>
          <w:szCs w:val="24"/>
          <w:vertAlign w:val="superscript"/>
          <w:lang w:val="en-GB" w:eastAsia="en-US"/>
        </w:rPr>
        <w:footnoteReference w:id="31"/>
      </w:r>
      <w:r w:rsidRPr="001E6FD4">
        <w:rPr>
          <w:szCs w:val="24"/>
          <w:lang w:val="pl-PL" w:eastAsia="en-US"/>
        </w:rPr>
        <w:t xml:space="preserve">, národními akčními programy stanovenými v souladu s článkem 10 Úmluvy OSN o boji proti dezertifikaci, cíli </w:t>
      </w:r>
      <w:r w:rsidRPr="001E6FD4">
        <w:rPr>
          <w:szCs w:val="24"/>
          <w:lang w:val="pl-PL" w:eastAsia="en-US"/>
        </w:rPr>
        <w:lastRenderedPageBreak/>
        <w:t>stanovenými v nařízení Evropského parlamentu a Rady (EU) 2018/841</w:t>
      </w:r>
      <w:r w:rsidRPr="00970747">
        <w:rPr>
          <w:szCs w:val="24"/>
          <w:vertAlign w:val="superscript"/>
          <w:lang w:val="en-GB" w:eastAsia="en-US"/>
        </w:rPr>
        <w:footnoteReference w:id="32"/>
      </w:r>
      <w:r w:rsidRPr="001E6FD4">
        <w:rPr>
          <w:szCs w:val="24"/>
          <w:lang w:val="pl-PL" w:eastAsia="en-US"/>
        </w:rPr>
        <w:t xml:space="preserve"> a nařízení Evropského parlamentu a Rady (EU) 2018/842</w:t>
      </w:r>
      <w:r w:rsidRPr="00970747">
        <w:rPr>
          <w:szCs w:val="24"/>
          <w:vertAlign w:val="superscript"/>
          <w:lang w:val="en-GB" w:eastAsia="en-US"/>
        </w:rPr>
        <w:footnoteReference w:id="33"/>
      </w:r>
      <w:r w:rsidRPr="001E6FD4">
        <w:rPr>
          <w:szCs w:val="24"/>
          <w:lang w:val="pl-PL" w:eastAsia="en-US"/>
        </w:rPr>
        <w:t>, integrovanými vnitrostátními plány v oblasti energetiky a klimatu stanovenými v souladu s nařízením Evropského parlamentu a Rady (EU) 2018/1999</w:t>
      </w:r>
      <w:r w:rsidRPr="00970747">
        <w:rPr>
          <w:szCs w:val="24"/>
          <w:vertAlign w:val="superscript"/>
          <w:lang w:val="en-GB" w:eastAsia="en-US"/>
        </w:rPr>
        <w:footnoteReference w:id="34"/>
      </w:r>
      <w:r w:rsidRPr="001E6FD4">
        <w:rPr>
          <w:szCs w:val="24"/>
          <w:lang w:val="pl-PL" w:eastAsia="en-US"/>
        </w:rPr>
        <w:t>, národními programy omezování znečištění ovzduší vypracovanými podle směrnice Evropského parlamentu a Rady (EU) 2016/2284</w:t>
      </w:r>
      <w:r w:rsidRPr="00970747">
        <w:rPr>
          <w:szCs w:val="24"/>
          <w:vertAlign w:val="superscript"/>
          <w:lang w:val="en-GB" w:eastAsia="en-US"/>
        </w:rPr>
        <w:footnoteReference w:id="35"/>
      </w:r>
      <w:r w:rsidRPr="001E6FD4">
        <w:rPr>
          <w:szCs w:val="24"/>
          <w:lang w:val="pl-PL" w:eastAsia="en-US"/>
        </w:rPr>
        <w:t>, posouzením rizik a plánováním zvládání rizik katastrof vypracovanými v souladu s rozhodnutím Evropského parlamentu a Rady č. 1313/2013/EU</w:t>
      </w:r>
      <w:r w:rsidRPr="00970747">
        <w:rPr>
          <w:szCs w:val="24"/>
          <w:vertAlign w:val="superscript"/>
          <w:lang w:val="en-GB" w:eastAsia="en-US"/>
        </w:rPr>
        <w:footnoteReference w:id="36"/>
      </w:r>
      <w:r w:rsidRPr="001E6FD4">
        <w:rPr>
          <w:szCs w:val="24"/>
          <w:lang w:val="pl-PL" w:eastAsia="en-US"/>
        </w:rPr>
        <w:t xml:space="preserve"> a národními akčními plány vypracovanými v souladu </w:t>
      </w:r>
      <w:r w:rsidRPr="001E6FD4">
        <w:rPr>
          <w:strike/>
          <w:szCs w:val="24"/>
          <w:lang w:val="pl-PL" w:eastAsia="en-US"/>
        </w:rPr>
        <w:t>s nařízením</w:t>
      </w:r>
      <w:r w:rsidRPr="001E6FD4">
        <w:rPr>
          <w:b/>
          <w:i/>
          <w:szCs w:val="24"/>
          <w:lang w:val="pl-PL" w:eastAsia="en-US"/>
        </w:rPr>
        <w:t>se směrnicí</w:t>
      </w:r>
      <w:r w:rsidRPr="001E6FD4">
        <w:rPr>
          <w:szCs w:val="24"/>
          <w:lang w:val="pl-PL" w:eastAsia="en-US"/>
        </w:rPr>
        <w:t xml:space="preserve"> Evropského parlamentu a Rady </w:t>
      </w:r>
      <w:r w:rsidRPr="001E6FD4">
        <w:rPr>
          <w:strike/>
          <w:szCs w:val="24"/>
          <w:lang w:val="pl-PL" w:eastAsia="en-US"/>
        </w:rPr>
        <w:t>(EU) …/…</w:t>
      </w:r>
      <w:r w:rsidRPr="00E66440">
        <w:rPr>
          <w:strike/>
          <w:szCs w:val="24"/>
          <w:vertAlign w:val="superscript"/>
          <w:lang w:val="en-GB" w:eastAsia="en-US"/>
        </w:rPr>
        <w:footnoteReference w:id="37"/>
      </w:r>
      <w:r w:rsidRPr="001E6FD4">
        <w:rPr>
          <w:b/>
          <w:i/>
          <w:szCs w:val="24"/>
          <w:lang w:val="pl-PL" w:eastAsia="en-US"/>
        </w:rPr>
        <w:t>2009/128/ES</w:t>
      </w:r>
      <w:r w:rsidRPr="001E6FD4">
        <w:rPr>
          <w:szCs w:val="24"/>
          <w:lang w:val="pl-PL" w:eastAsia="en-US"/>
        </w:rPr>
        <w:t>. Postupy udržitelného hospodaření s půdou a její obnovy by měly být v co největší míře začleněny do těchto programů, plánů a opatření v rozsahu, v jakém přispívají k dosažení jejich cílů. Příslušné ukazatele a údaje, jako jsou ukazatele výsledků v oblasti půdy podle nařízení o SZP a statistické údaje o zemědělských vstupech a výstupech vykazované podle nařízení Evropského parlamentu a Rady (EU) 2022/2379</w:t>
      </w:r>
      <w:r w:rsidRPr="00970747">
        <w:rPr>
          <w:szCs w:val="24"/>
          <w:vertAlign w:val="superscript"/>
          <w:lang w:val="en-GB" w:eastAsia="en-US"/>
        </w:rPr>
        <w:footnoteReference w:id="38"/>
      </w:r>
      <w:r w:rsidRPr="001E6FD4">
        <w:rPr>
          <w:szCs w:val="24"/>
          <w:lang w:val="pl-PL" w:eastAsia="en-US"/>
        </w:rPr>
        <w:t xml:space="preserve">, by proto měly být přístupné příslušným orgánům odpovědným za udržitelné hospodaření s půdou a </w:t>
      </w:r>
      <w:r w:rsidRPr="001E6FD4">
        <w:rPr>
          <w:szCs w:val="24"/>
          <w:lang w:val="pl-PL" w:eastAsia="en-US"/>
        </w:rPr>
        <w:lastRenderedPageBreak/>
        <w:t>postupy obnovy a posouzení zdraví půdy, aby bylo možné tyto údaje a ukazatele vzájemně propojit a umožnit tak co nejpřesnější posouzení účinnosti zvolených opatření.</w:t>
      </w:r>
      <w:r w:rsidR="00E66440" w:rsidRPr="001E6FD4">
        <w:rPr>
          <w:szCs w:val="24"/>
          <w:lang w:val="pl-PL" w:eastAsia="en-US"/>
        </w:rPr>
        <w:t xml:space="preserve"> </w:t>
      </w:r>
      <w:r w:rsidR="00E265D0">
        <w:rPr>
          <w:b/>
          <w:szCs w:val="24"/>
          <w:lang w:eastAsia="en-US"/>
        </w:rPr>
        <w:t xml:space="preserve">[Pozm. návrh </w:t>
      </w:r>
      <w:r w:rsidR="00E66440">
        <w:rPr>
          <w:b/>
          <w:szCs w:val="24"/>
          <w:lang w:eastAsia="en-US"/>
        </w:rPr>
        <w:t>30]</w:t>
      </w:r>
    </w:p>
    <w:p w14:paraId="33E99DC9" w14:textId="77777777" w:rsidR="00E66440" w:rsidRPr="001E6FD4" w:rsidRDefault="00E66440">
      <w:pPr>
        <w:widowControl/>
        <w:rPr>
          <w:szCs w:val="24"/>
          <w:lang w:val="pl-PL" w:eastAsia="en-US"/>
        </w:rPr>
      </w:pPr>
      <w:r w:rsidRPr="001E6FD4">
        <w:rPr>
          <w:szCs w:val="24"/>
          <w:lang w:val="pl-PL" w:eastAsia="en-US"/>
        </w:rPr>
        <w:br w:type="page"/>
      </w:r>
    </w:p>
    <w:p w14:paraId="45882478" w14:textId="3CC162FD" w:rsidR="00970747" w:rsidRPr="001E6FD4" w:rsidRDefault="00970747" w:rsidP="00970747">
      <w:pPr>
        <w:spacing w:before="120" w:after="120" w:line="360" w:lineRule="auto"/>
        <w:ind w:left="850" w:hanging="850"/>
        <w:rPr>
          <w:szCs w:val="24"/>
          <w:lang w:val="pl-PL" w:eastAsia="en-US"/>
        </w:rPr>
      </w:pPr>
      <w:r w:rsidRPr="001E6FD4">
        <w:rPr>
          <w:szCs w:val="24"/>
          <w:lang w:val="pl-PL" w:eastAsia="en-US"/>
        </w:rPr>
        <w:lastRenderedPageBreak/>
        <w:t>(43)</w:t>
      </w:r>
      <w:r w:rsidRPr="001E6FD4">
        <w:rPr>
          <w:szCs w:val="24"/>
          <w:lang w:val="pl-PL" w:eastAsia="en-US"/>
        </w:rPr>
        <w:tab/>
        <w:t xml:space="preserve">Kontaminované lokality jsou dědictvím několika desetiletí průmyslové činnosti v EU a mohou v současnosti i v budoucnosti představovat riziko pro lidské zdraví </w:t>
      </w:r>
      <w:r w:rsidRPr="001E6FD4">
        <w:rPr>
          <w:b/>
          <w:i/>
          <w:szCs w:val="24"/>
          <w:lang w:val="pl-PL" w:eastAsia="en-US"/>
        </w:rPr>
        <w:t>i zdraví zvířat a pro</w:t>
      </w:r>
      <w:r w:rsidRPr="001E6FD4">
        <w:rPr>
          <w:strike/>
          <w:szCs w:val="24"/>
          <w:lang w:val="pl-PL" w:eastAsia="en-US"/>
        </w:rPr>
        <w:t>a</w:t>
      </w:r>
      <w:r w:rsidRPr="001E6FD4">
        <w:rPr>
          <w:szCs w:val="24"/>
          <w:lang w:val="pl-PL" w:eastAsia="en-US"/>
        </w:rPr>
        <w:t xml:space="preserve"> životní prostředí. </w:t>
      </w:r>
      <w:r w:rsidRPr="001E6FD4">
        <w:rPr>
          <w:b/>
          <w:i/>
          <w:szCs w:val="24"/>
          <w:lang w:val="pl-PL" w:eastAsia="en-US"/>
        </w:rPr>
        <w:t xml:space="preserve">Na základě stávajících poznatků je </w:t>
      </w:r>
      <w:r w:rsidRPr="001E6FD4">
        <w:rPr>
          <w:szCs w:val="24"/>
          <w:lang w:val="pl-PL" w:eastAsia="en-US"/>
        </w:rPr>
        <w:t>proto</w:t>
      </w:r>
      <w:r w:rsidRPr="001E6FD4">
        <w:rPr>
          <w:strike/>
          <w:szCs w:val="24"/>
          <w:lang w:val="pl-PL" w:eastAsia="en-US"/>
        </w:rPr>
        <w:t xml:space="preserve"> je</w:t>
      </w:r>
      <w:r w:rsidRPr="001E6FD4">
        <w:rPr>
          <w:szCs w:val="24"/>
          <w:lang w:val="pl-PL" w:eastAsia="en-US"/>
        </w:rPr>
        <w:t xml:space="preserve"> nutné</w:t>
      </w:r>
      <w:r w:rsidRPr="001E6FD4">
        <w:rPr>
          <w:strike/>
          <w:szCs w:val="24"/>
          <w:lang w:val="pl-PL" w:eastAsia="en-US"/>
        </w:rPr>
        <w:t xml:space="preserve"> nejprve</w:t>
      </w:r>
      <w:r w:rsidRPr="001E6FD4">
        <w:rPr>
          <w:szCs w:val="24"/>
          <w:lang w:val="pl-PL" w:eastAsia="en-US"/>
        </w:rPr>
        <w:t xml:space="preserve"> identifikovat a prozkoumat potenciálně kontaminované lokality a poté, v případě potvrzené kontaminace, posoudit rizika a přijmout opatření k </w:t>
      </w:r>
      <w:r w:rsidRPr="001E6FD4">
        <w:rPr>
          <w:b/>
          <w:i/>
          <w:szCs w:val="24"/>
          <w:lang w:val="pl-PL" w:eastAsia="en-US"/>
        </w:rPr>
        <w:t xml:space="preserve">jejich </w:t>
      </w:r>
      <w:r w:rsidRPr="001E6FD4">
        <w:rPr>
          <w:szCs w:val="24"/>
          <w:lang w:val="pl-PL" w:eastAsia="en-US"/>
        </w:rPr>
        <w:t>řešení</w:t>
      </w:r>
      <w:r w:rsidRPr="001E6FD4">
        <w:rPr>
          <w:strike/>
          <w:szCs w:val="24"/>
          <w:lang w:val="pl-PL" w:eastAsia="en-US"/>
        </w:rPr>
        <w:t xml:space="preserve"> nepřijatelných rizik</w:t>
      </w:r>
      <w:r w:rsidRPr="001E6FD4">
        <w:rPr>
          <w:szCs w:val="24"/>
          <w:lang w:val="pl-PL" w:eastAsia="en-US"/>
        </w:rPr>
        <w:t>. Průzkum půdy může prokázat, že potenciálně kontaminovaná lokalita ve skutečnosti kontaminována není. V takovém případě by členský stát již neměl lokalitu označovat jako potenciálně kontaminovanou, pokud se podezření na kontaminaci nezakládá na nových důkazech.</w:t>
      </w:r>
      <w:r w:rsidR="00E66440" w:rsidRPr="001E6FD4">
        <w:rPr>
          <w:szCs w:val="24"/>
          <w:lang w:val="pl-PL" w:eastAsia="en-US"/>
        </w:rPr>
        <w:t xml:space="preserve"> </w:t>
      </w:r>
      <w:r w:rsidR="00E265D0">
        <w:rPr>
          <w:b/>
          <w:szCs w:val="24"/>
          <w:lang w:eastAsia="en-US"/>
        </w:rPr>
        <w:t xml:space="preserve">[Pozm. návrh </w:t>
      </w:r>
      <w:r w:rsidR="00E66440">
        <w:rPr>
          <w:b/>
          <w:szCs w:val="24"/>
          <w:lang w:eastAsia="en-US"/>
        </w:rPr>
        <w:t>31]</w:t>
      </w:r>
    </w:p>
    <w:p w14:paraId="12EBE59D" w14:textId="19F0A0A0" w:rsidR="00970747" w:rsidRPr="001E6FD4" w:rsidRDefault="00970747" w:rsidP="00970747">
      <w:pPr>
        <w:spacing w:before="120" w:after="120" w:line="360" w:lineRule="auto"/>
        <w:ind w:left="850" w:hanging="850"/>
        <w:rPr>
          <w:szCs w:val="24"/>
          <w:lang w:val="pl-PL" w:eastAsia="en-US"/>
        </w:rPr>
      </w:pPr>
      <w:r w:rsidRPr="001E6FD4">
        <w:rPr>
          <w:szCs w:val="24"/>
          <w:lang w:val="pl-PL" w:eastAsia="en-US"/>
        </w:rPr>
        <w:t>(44)</w:t>
      </w:r>
      <w:r w:rsidRPr="001E6FD4">
        <w:rPr>
          <w:szCs w:val="24"/>
          <w:lang w:val="pl-PL" w:eastAsia="en-US"/>
        </w:rPr>
        <w:tab/>
        <w:t>K identifikaci potenciálně kontaminovaných lokalit by členské státy měly shromažďovat důkazy mimo jiné prostřednictvím historického výzkumu, informací o minulých průmyslových haváriích a katastrofách, v souvislosti s povoleními v oblasti životního prostředí</w:t>
      </w:r>
      <w:r w:rsidRPr="001E6FD4">
        <w:rPr>
          <w:b/>
          <w:i/>
          <w:szCs w:val="24"/>
          <w:lang w:val="pl-PL" w:eastAsia="en-US"/>
        </w:rPr>
        <w:t>, zdravotními průzkumy</w:t>
      </w:r>
      <w:r w:rsidRPr="001E6FD4">
        <w:rPr>
          <w:szCs w:val="24"/>
          <w:lang w:val="pl-PL" w:eastAsia="en-US"/>
        </w:rPr>
        <w:t xml:space="preserve"> a na základě oznámení od veřejnosti nebo orgánů.</w:t>
      </w:r>
      <w:r w:rsidR="00E66440" w:rsidRPr="001E6FD4">
        <w:rPr>
          <w:szCs w:val="24"/>
          <w:lang w:val="pl-PL" w:eastAsia="en-US"/>
        </w:rPr>
        <w:t xml:space="preserve"> </w:t>
      </w:r>
      <w:r w:rsidR="00E265D0">
        <w:rPr>
          <w:b/>
          <w:szCs w:val="24"/>
          <w:lang w:eastAsia="en-US"/>
        </w:rPr>
        <w:t xml:space="preserve">[Pozm. návrh </w:t>
      </w:r>
      <w:r w:rsidR="00E66440">
        <w:rPr>
          <w:b/>
          <w:szCs w:val="24"/>
          <w:lang w:eastAsia="en-US"/>
        </w:rPr>
        <w:t>32]</w:t>
      </w:r>
    </w:p>
    <w:p w14:paraId="39025ACA" w14:textId="77777777" w:rsidR="00E66440" w:rsidRPr="001E6FD4" w:rsidRDefault="00E66440">
      <w:pPr>
        <w:widowControl/>
        <w:rPr>
          <w:szCs w:val="24"/>
          <w:lang w:val="pl-PL" w:eastAsia="en-US"/>
        </w:rPr>
      </w:pPr>
      <w:r w:rsidRPr="001E6FD4">
        <w:rPr>
          <w:szCs w:val="24"/>
          <w:lang w:val="pl-PL" w:eastAsia="en-US"/>
        </w:rPr>
        <w:br w:type="page"/>
      </w:r>
    </w:p>
    <w:p w14:paraId="7ED47F97" w14:textId="516E0DDC" w:rsidR="00970747" w:rsidRPr="001E6FD4" w:rsidRDefault="00970747" w:rsidP="00970747">
      <w:pPr>
        <w:spacing w:before="120" w:after="120" w:line="360" w:lineRule="auto"/>
        <w:ind w:left="850" w:hanging="850"/>
        <w:rPr>
          <w:szCs w:val="24"/>
          <w:lang w:val="pl-PL" w:eastAsia="en-US"/>
        </w:rPr>
      </w:pPr>
      <w:r w:rsidRPr="001E6FD4">
        <w:rPr>
          <w:szCs w:val="24"/>
          <w:lang w:val="pl-PL" w:eastAsia="en-US"/>
        </w:rPr>
        <w:lastRenderedPageBreak/>
        <w:t>(45)</w:t>
      </w:r>
      <w:r w:rsidRPr="001E6FD4">
        <w:rPr>
          <w:szCs w:val="24"/>
          <w:lang w:val="pl-PL" w:eastAsia="en-US"/>
        </w:rPr>
        <w:tab/>
        <w:t>Aby bylo zajištěno, že průzkumy půdy v potenciálně kontaminovaných lokalitách budou prováděny včas a účinně</w:t>
      </w:r>
      <w:r w:rsidRPr="001E6FD4">
        <w:rPr>
          <w:b/>
          <w:i/>
          <w:szCs w:val="24"/>
          <w:lang w:val="pl-PL" w:eastAsia="en-US"/>
        </w:rPr>
        <w:t>, jak požaduje Evropský parlament ve svém usnesení ze dne 28. dubna 2021 o ochraně půdy</w:t>
      </w:r>
      <w:r w:rsidRPr="001E6FD4">
        <w:rPr>
          <w:szCs w:val="24"/>
          <w:lang w:val="pl-PL" w:eastAsia="en-US"/>
        </w:rPr>
        <w:t xml:space="preserve">, měly by být členské státy kromě povinnosti stanovit lhůtu, do které by tyto průzkumy měly být provedeny, povinny stanovit také konkrétní události, které toto šetření spustí. Mezi tyto spouštěcí události mohou patřit žádost nebo přezkum povolení v oblasti životního prostředí nebo stavebního povolení nebo povolení vyžadovaného podle právních předpisů Unie či </w:t>
      </w:r>
      <w:r w:rsidRPr="001E6FD4">
        <w:rPr>
          <w:strike/>
          <w:szCs w:val="24"/>
          <w:lang w:val="pl-PL" w:eastAsia="en-US"/>
        </w:rPr>
        <w:t>vnitr ostátních</w:t>
      </w:r>
      <w:r w:rsidRPr="001E6FD4">
        <w:rPr>
          <w:b/>
          <w:i/>
          <w:szCs w:val="24"/>
          <w:lang w:val="pl-PL" w:eastAsia="en-US"/>
        </w:rPr>
        <w:t>vnitrostátních</w:t>
      </w:r>
      <w:r w:rsidRPr="001E6FD4">
        <w:rPr>
          <w:szCs w:val="24"/>
          <w:lang w:val="pl-PL" w:eastAsia="en-US"/>
        </w:rPr>
        <w:t xml:space="preserve"> právních předpisů, činnosti zahrnující těžbu půdy, změny ve využití půdy nebo transakce s pozemky či nemovitostmi. Průzkum půdy může probíhat v různých fázích, jako je dokumentární studie, návštěva lokality, předběžné nebo průzkumné šetření, podrobnější nebo popisné šetření a terénní nebo laboratorní testování. Základní zprávy a monitorovací opatření prováděná v souladu se směrnicí Evropského parlamentu a Rady 2010/75/EU</w:t>
      </w:r>
      <w:r w:rsidRPr="00970747">
        <w:rPr>
          <w:szCs w:val="24"/>
          <w:vertAlign w:val="superscript"/>
          <w:lang w:val="en-GB" w:eastAsia="en-US"/>
        </w:rPr>
        <w:footnoteReference w:id="39"/>
      </w:r>
      <w:r w:rsidRPr="001E6FD4">
        <w:rPr>
          <w:szCs w:val="24"/>
          <w:lang w:val="pl-PL" w:eastAsia="en-US"/>
        </w:rPr>
        <w:t xml:space="preserve"> by mohly být v případě potřeby rovněž považovány za průzkum půdy.</w:t>
      </w:r>
      <w:r w:rsidR="00E66440" w:rsidRPr="001E6FD4">
        <w:rPr>
          <w:szCs w:val="24"/>
          <w:lang w:val="pl-PL" w:eastAsia="en-US"/>
        </w:rPr>
        <w:t xml:space="preserve"> </w:t>
      </w:r>
      <w:r w:rsidR="00E265D0">
        <w:rPr>
          <w:b/>
          <w:szCs w:val="24"/>
          <w:lang w:eastAsia="en-US"/>
        </w:rPr>
        <w:t xml:space="preserve">[Pozm. návrh </w:t>
      </w:r>
      <w:r w:rsidR="00E66440">
        <w:rPr>
          <w:b/>
          <w:szCs w:val="24"/>
          <w:lang w:eastAsia="en-US"/>
        </w:rPr>
        <w:t>33]</w:t>
      </w:r>
    </w:p>
    <w:p w14:paraId="162E71C3" w14:textId="77777777" w:rsidR="00E66440" w:rsidRPr="001E6FD4" w:rsidRDefault="00E66440">
      <w:pPr>
        <w:widowControl/>
        <w:rPr>
          <w:szCs w:val="24"/>
          <w:lang w:val="pl-PL" w:eastAsia="en-US"/>
        </w:rPr>
      </w:pPr>
      <w:r w:rsidRPr="001E6FD4">
        <w:rPr>
          <w:szCs w:val="24"/>
          <w:lang w:val="pl-PL" w:eastAsia="en-US"/>
        </w:rPr>
        <w:br w:type="page"/>
      </w:r>
    </w:p>
    <w:p w14:paraId="392FAF9A" w14:textId="2CA7AC0D" w:rsidR="00970747" w:rsidRPr="001E6FD4" w:rsidRDefault="00970747" w:rsidP="00970747">
      <w:pPr>
        <w:spacing w:before="120" w:after="120" w:line="360" w:lineRule="auto"/>
        <w:ind w:left="850" w:hanging="850"/>
        <w:rPr>
          <w:szCs w:val="24"/>
          <w:lang w:val="pl-PL" w:eastAsia="en-US"/>
        </w:rPr>
      </w:pPr>
      <w:r w:rsidRPr="001E6FD4">
        <w:rPr>
          <w:szCs w:val="24"/>
          <w:lang w:val="pl-PL" w:eastAsia="en-US"/>
        </w:rPr>
        <w:lastRenderedPageBreak/>
        <w:t>(46)</w:t>
      </w:r>
      <w:r w:rsidRPr="001E6FD4">
        <w:rPr>
          <w:szCs w:val="24"/>
          <w:lang w:val="pl-PL" w:eastAsia="en-US"/>
        </w:rPr>
        <w:tab/>
        <w:t xml:space="preserve">Při nakládání s potenciálně kontaminovanými lokalitami a kontaminovanými lokalitami je zapotřebí pružnosti, aby se zohlednily náklady, přínosy a místní specifika. Členské státy by proto měly při nakládání s potenciálně kontaminovanými lokalitami a kontaminovanými lokalitami přijmout </w:t>
      </w:r>
      <w:r w:rsidRPr="001E6FD4">
        <w:rPr>
          <w:strike/>
          <w:szCs w:val="24"/>
          <w:lang w:val="pl-PL" w:eastAsia="en-US"/>
        </w:rPr>
        <w:t xml:space="preserve">přinejmenším </w:t>
      </w:r>
      <w:r w:rsidRPr="001E6FD4">
        <w:rPr>
          <w:szCs w:val="24"/>
          <w:lang w:val="pl-PL" w:eastAsia="en-US"/>
        </w:rPr>
        <w:t>přístup založený na rizicích, který by zohledňoval rozdíly mezi těmito dvěma kategoriemi a který by umožňoval přidělovat zdroje s ohledem na konkrétní environmentální, ekonomické a sociální souvislosti. Rozhodnutí by měla být přijímána</w:t>
      </w:r>
      <w:r w:rsidRPr="001E6FD4">
        <w:rPr>
          <w:b/>
          <w:i/>
          <w:szCs w:val="24"/>
          <w:lang w:val="pl-PL" w:eastAsia="en-US"/>
        </w:rPr>
        <w:t xml:space="preserve"> ve spolupráci s místními zdravotníky, zdravotnickými orgány a vědeckou obcí</w:t>
      </w:r>
      <w:r w:rsidRPr="001E6FD4">
        <w:rPr>
          <w:szCs w:val="24"/>
          <w:lang w:val="pl-PL" w:eastAsia="en-US"/>
        </w:rPr>
        <w:t xml:space="preserve"> na základě povahy a rozsahu možných rizik pro lidské zdraví a životní prostředí vyplývajících z expozice kontaminujícím látkám v půdě (např. expozice zranitelných skupin obyvatelstva, jako jsou těhotné ženy, osoby se zdravotním postižením, starší lidé a děti)</w:t>
      </w:r>
      <w:r w:rsidRPr="001E6FD4">
        <w:rPr>
          <w:b/>
          <w:i/>
          <w:szCs w:val="24"/>
          <w:lang w:val="pl-PL" w:eastAsia="en-US"/>
        </w:rPr>
        <w:t>, včetně expozice, kumulativních účinků na lidské zdraví, půdních ekosystémů a souvisejících ekosystémových služeb</w:t>
      </w:r>
      <w:r w:rsidRPr="001E6FD4">
        <w:rPr>
          <w:szCs w:val="24"/>
          <w:lang w:val="pl-PL" w:eastAsia="en-US"/>
        </w:rPr>
        <w:t xml:space="preserve">. Analýza nákladů a přínosů sanace by měla být </w:t>
      </w:r>
      <w:r w:rsidRPr="001E6FD4">
        <w:rPr>
          <w:strike/>
          <w:szCs w:val="24"/>
          <w:lang w:val="pl-PL" w:eastAsia="en-US"/>
        </w:rPr>
        <w:t>pozitivní</w:t>
      </w:r>
      <w:r w:rsidRPr="001E6FD4">
        <w:rPr>
          <w:b/>
          <w:i/>
          <w:szCs w:val="24"/>
          <w:lang w:val="pl-PL" w:eastAsia="en-US"/>
        </w:rPr>
        <w:t>vyvážená s přihlédnutím k výhodám pro budoucí generace</w:t>
      </w:r>
      <w:r w:rsidRPr="001E6FD4">
        <w:rPr>
          <w:szCs w:val="24"/>
          <w:lang w:val="pl-PL" w:eastAsia="en-US"/>
        </w:rPr>
        <w:t xml:space="preserve">. Optimální sanační řešení by mělo být udržitelné a mělo by být vybráno na základě vyváženého rozhodovacího procesu, který zohledňuje environmentální, ekonomické a sociální dopady. Při nakládání s potenciálně kontaminovanými lokalitami a kontaminovanými lokalitami by měly být dodržovány zásady „znečišťovatel platí“, předběžné opatrnosti a proporcionality. Členské státy by měly stanovit zvláštní metodiku pro určování rizik kontaminovaných lokalit specifických pro danou lokalitu. Členské státy by také měly definovat, co představuje nepřijatelné riziko z kontaminované lokality, a to na základě vědeckých poznatků, zásady předběžné opatrnosti, </w:t>
      </w:r>
      <w:r w:rsidRPr="001E6FD4">
        <w:rPr>
          <w:b/>
          <w:i/>
          <w:szCs w:val="24"/>
          <w:lang w:val="pl-PL" w:eastAsia="en-US"/>
        </w:rPr>
        <w:t xml:space="preserve">stanoviska zdravotnických orgánů a zdravotníků, </w:t>
      </w:r>
      <w:r w:rsidRPr="001E6FD4">
        <w:rPr>
          <w:szCs w:val="24"/>
          <w:lang w:val="pl-PL" w:eastAsia="en-US"/>
        </w:rPr>
        <w:t xml:space="preserve">místních specifik a současného a budoucího využívání půdy. V zájmu snížení rizik kontaminovaných lokalit na přijatelnou úroveň pro lidské zdraví a </w:t>
      </w:r>
      <w:r w:rsidRPr="001E6FD4">
        <w:rPr>
          <w:b/>
          <w:i/>
          <w:szCs w:val="24"/>
          <w:lang w:val="pl-PL" w:eastAsia="en-US"/>
        </w:rPr>
        <w:t xml:space="preserve">zdraví zvířat a pro </w:t>
      </w:r>
      <w:r w:rsidRPr="001E6FD4">
        <w:rPr>
          <w:szCs w:val="24"/>
          <w:lang w:val="pl-PL" w:eastAsia="en-US"/>
        </w:rPr>
        <w:t xml:space="preserve">životní prostředí by členské státy měly přijmout odpovídající opatření ke snížení rizik </w:t>
      </w:r>
      <w:r w:rsidRPr="001E6FD4">
        <w:rPr>
          <w:strike/>
          <w:szCs w:val="24"/>
          <w:lang w:val="pl-PL" w:eastAsia="en-US"/>
        </w:rPr>
        <w:t>včetně sanace</w:t>
      </w:r>
      <w:r w:rsidRPr="001E6FD4">
        <w:rPr>
          <w:b/>
          <w:i/>
          <w:szCs w:val="24"/>
          <w:lang w:val="pl-PL" w:eastAsia="en-US"/>
        </w:rPr>
        <w:t>a současně upřednostnit sanaci in situ nebo ex situ</w:t>
      </w:r>
      <w:r w:rsidRPr="001E6FD4">
        <w:rPr>
          <w:szCs w:val="24"/>
          <w:lang w:val="pl-PL" w:eastAsia="en-US"/>
        </w:rPr>
        <w:t>. Mělo by být možné kvalifikovat opatření přijatá podle jiných právních předpisů Unie jako opatření ke snížení rizik podle této směrnice, pokud tato opatření účinně snižují rizika, která kontaminované lokality představují.</w:t>
      </w:r>
      <w:r w:rsidR="00E66440" w:rsidRPr="001E6FD4">
        <w:rPr>
          <w:szCs w:val="24"/>
          <w:lang w:val="pl-PL" w:eastAsia="en-US"/>
        </w:rPr>
        <w:t xml:space="preserve"> </w:t>
      </w:r>
      <w:r w:rsidR="00E265D0">
        <w:rPr>
          <w:b/>
          <w:szCs w:val="24"/>
          <w:lang w:eastAsia="en-US"/>
        </w:rPr>
        <w:t xml:space="preserve">[Pozm. návrh </w:t>
      </w:r>
      <w:r w:rsidR="00E66440">
        <w:rPr>
          <w:b/>
          <w:szCs w:val="24"/>
          <w:lang w:eastAsia="en-US"/>
        </w:rPr>
        <w:t>34]</w:t>
      </w:r>
    </w:p>
    <w:p w14:paraId="605825F5" w14:textId="77777777" w:rsidR="00E66440" w:rsidRPr="001E6FD4" w:rsidRDefault="00E66440">
      <w:pPr>
        <w:widowControl/>
        <w:rPr>
          <w:b/>
          <w:i/>
          <w:szCs w:val="24"/>
          <w:lang w:val="pl-PL" w:eastAsia="en-US"/>
        </w:rPr>
      </w:pPr>
      <w:r w:rsidRPr="001E6FD4">
        <w:rPr>
          <w:b/>
          <w:i/>
          <w:szCs w:val="24"/>
          <w:lang w:val="pl-PL" w:eastAsia="en-US"/>
        </w:rPr>
        <w:br w:type="page"/>
      </w:r>
    </w:p>
    <w:p w14:paraId="75708893" w14:textId="4F91EC4D" w:rsidR="00970747" w:rsidRPr="001E6FD4" w:rsidRDefault="00970747" w:rsidP="00970747">
      <w:pPr>
        <w:spacing w:before="120" w:after="120" w:line="360" w:lineRule="auto"/>
        <w:ind w:left="850" w:hanging="850"/>
        <w:rPr>
          <w:szCs w:val="24"/>
          <w:lang w:val="pl-PL" w:eastAsia="en-US"/>
        </w:rPr>
      </w:pPr>
      <w:r w:rsidRPr="001E6FD4">
        <w:rPr>
          <w:b/>
          <w:i/>
          <w:szCs w:val="24"/>
          <w:lang w:val="pl-PL" w:eastAsia="en-US"/>
        </w:rPr>
        <w:lastRenderedPageBreak/>
        <w:t>(46a)</w:t>
      </w:r>
      <w:r w:rsidRPr="001E6FD4">
        <w:rPr>
          <w:szCs w:val="24"/>
          <w:lang w:val="pl-PL" w:eastAsia="en-US"/>
        </w:rPr>
        <w:tab/>
      </w:r>
      <w:r w:rsidRPr="001E6FD4">
        <w:rPr>
          <w:b/>
          <w:i/>
          <w:szCs w:val="24"/>
          <w:lang w:val="pl-PL" w:eastAsia="en-US"/>
        </w:rPr>
        <w:t>Zásady pro zmírňování záboru půdy by měly napomoci potravinovému zabezpečení Unie a současně zohledňovat projekty udržitelného bydlení, základní infrastruktury a energie z obnovitelných zdrojů.</w:t>
      </w:r>
      <w:r w:rsidR="00E66440" w:rsidRPr="001E6FD4">
        <w:rPr>
          <w:b/>
          <w:i/>
          <w:szCs w:val="24"/>
          <w:lang w:val="pl-PL" w:eastAsia="en-US"/>
        </w:rPr>
        <w:t xml:space="preserve"> </w:t>
      </w:r>
      <w:r w:rsidR="00E265D0">
        <w:rPr>
          <w:b/>
          <w:szCs w:val="24"/>
          <w:lang w:eastAsia="en-US"/>
        </w:rPr>
        <w:t xml:space="preserve">[Pozm. návrh </w:t>
      </w:r>
      <w:r w:rsidR="00E66440">
        <w:rPr>
          <w:b/>
          <w:szCs w:val="24"/>
          <w:lang w:eastAsia="en-US"/>
        </w:rPr>
        <w:t>35]</w:t>
      </w:r>
    </w:p>
    <w:p w14:paraId="7934633D" w14:textId="360C7382" w:rsidR="00970747" w:rsidRPr="001E6FD4" w:rsidRDefault="00970747" w:rsidP="00970747">
      <w:pPr>
        <w:spacing w:before="120" w:after="120" w:line="360" w:lineRule="auto"/>
        <w:ind w:left="850" w:hanging="850"/>
        <w:rPr>
          <w:szCs w:val="24"/>
          <w:lang w:val="pl-PL" w:eastAsia="en-US"/>
        </w:rPr>
      </w:pPr>
      <w:r w:rsidRPr="001E6FD4">
        <w:rPr>
          <w:szCs w:val="24"/>
          <w:lang w:val="pl-PL" w:eastAsia="en-US"/>
        </w:rPr>
        <w:t>(47)</w:t>
      </w:r>
      <w:r w:rsidRPr="001E6FD4">
        <w:rPr>
          <w:szCs w:val="24"/>
          <w:lang w:val="pl-PL" w:eastAsia="en-US"/>
        </w:rPr>
        <w:tab/>
        <w:t>Opatření přijatá podle této směrnice by měla rovněž zohledňovat další cíle politiky EU, jako jsou cíle sledované [nařízením (EU) xxxx/xxxx</w:t>
      </w:r>
      <w:r w:rsidR="00E66440" w:rsidRPr="001E6FD4">
        <w:rPr>
          <w:rStyle w:val="FootnoteReference"/>
          <w:szCs w:val="24"/>
          <w:lang w:val="pl-PL" w:eastAsia="en-US"/>
        </w:rPr>
        <w:footnoteReference w:customMarkFollows="1" w:id="40"/>
        <w:t>+</w:t>
      </w:r>
      <w:r w:rsidRPr="001E6FD4">
        <w:rPr>
          <w:szCs w:val="24"/>
          <w:lang w:val="pl-PL" w:eastAsia="en-US"/>
        </w:rPr>
        <w:t>+], které mají zajistit bezpečné a udržitelné dodávky kritických surovin pro evropský průmysl.</w:t>
      </w:r>
    </w:p>
    <w:p w14:paraId="69D01478" w14:textId="77777777" w:rsidR="00970747" w:rsidRPr="001E6FD4" w:rsidRDefault="00970747" w:rsidP="00970747">
      <w:pPr>
        <w:spacing w:before="120" w:after="120" w:line="360" w:lineRule="auto"/>
        <w:ind w:left="850" w:hanging="850"/>
        <w:rPr>
          <w:szCs w:val="24"/>
          <w:lang w:val="pl-PL" w:eastAsia="en-US"/>
        </w:rPr>
      </w:pPr>
      <w:r w:rsidRPr="001E6FD4">
        <w:rPr>
          <w:szCs w:val="24"/>
          <w:lang w:val="pl-PL" w:eastAsia="en-US"/>
        </w:rPr>
        <w:t>(48)</w:t>
      </w:r>
      <w:r w:rsidRPr="001E6FD4">
        <w:rPr>
          <w:szCs w:val="24"/>
          <w:lang w:val="pl-PL" w:eastAsia="en-US"/>
        </w:rPr>
        <w:tab/>
        <w:t>Transparentnost je zásadní součástí politiky v oblasti půdy a zajišťuje odpovědnost a informovanost veřejnosti, spravedlivé tržní podmínky a sledování pokroku. Členské státy by proto měly zřídit a vést národní registr kontaminovaných lokalit a potenciálně kontaminovaných lokalit, který by obsahoval informace o konkrétních lokalitách a který by měl být veřejně přístupný v online databázi georeferenčních prostorových dat. Registr by měl obsahovat informace, které jsou nezbytné pro informování veřejnosti o existenci potenciálně kontaminovaných lokalit a kontaminovaných lokalit a o nakládání s nimi. Vzhledem k tomu, že v případě potenciálně kontaminovaných lokalit není přítomnost kontaminace půdy potvrzena, ale existuje na ni pouze podezření, je třeba veřejnosti sdělit a vysvětlit rozdíl mezi kontaminovanými a potenciálně kontaminovanými lokalitami, aby se předešlo zbytečným obavám.</w:t>
      </w:r>
    </w:p>
    <w:p w14:paraId="227605E8" w14:textId="77777777" w:rsidR="00E66440" w:rsidRPr="001E6FD4" w:rsidRDefault="00E66440">
      <w:pPr>
        <w:widowControl/>
        <w:rPr>
          <w:b/>
          <w:i/>
          <w:szCs w:val="24"/>
          <w:lang w:val="pl-PL" w:eastAsia="en-US"/>
        </w:rPr>
      </w:pPr>
      <w:r w:rsidRPr="001E6FD4">
        <w:rPr>
          <w:b/>
          <w:i/>
          <w:szCs w:val="24"/>
          <w:lang w:val="pl-PL" w:eastAsia="en-US"/>
        </w:rPr>
        <w:br w:type="page"/>
      </w:r>
    </w:p>
    <w:p w14:paraId="6EAE1C6D" w14:textId="5DEF390C" w:rsidR="00970747" w:rsidRPr="001E6FD4" w:rsidRDefault="00970747" w:rsidP="00970747">
      <w:pPr>
        <w:spacing w:before="120" w:after="120" w:line="360" w:lineRule="auto"/>
        <w:ind w:left="850" w:hanging="850"/>
        <w:rPr>
          <w:szCs w:val="24"/>
          <w:lang w:val="pl-PL" w:eastAsia="en-US"/>
        </w:rPr>
      </w:pPr>
      <w:r w:rsidRPr="001E6FD4">
        <w:rPr>
          <w:b/>
          <w:i/>
          <w:szCs w:val="24"/>
          <w:lang w:val="pl-PL" w:eastAsia="en-US"/>
        </w:rPr>
        <w:lastRenderedPageBreak/>
        <w:t>(48a)</w:t>
      </w:r>
      <w:r w:rsidRPr="001E6FD4">
        <w:rPr>
          <w:szCs w:val="24"/>
          <w:lang w:val="pl-PL" w:eastAsia="en-US"/>
        </w:rPr>
        <w:tab/>
      </w:r>
      <w:r w:rsidRPr="001E6FD4">
        <w:rPr>
          <w:b/>
          <w:i/>
          <w:szCs w:val="24"/>
          <w:lang w:val="pl-PL" w:eastAsia="en-US"/>
        </w:rPr>
        <w:t>V zájmu ochrany půdy před znečištěním novými chemickými látkami, které mohou způsobit významná rizika pro lidské zdraví a zdraví zvířat a kontaminovat okolní ovzduší, povrchové vody, podzemní vody a následně oceány, měly by být zavedeny politické mechanismy pro odhalování a hodnocení těchto nově se objevujících látek. V tomto ohledu by měl být pro účely kontaminace půdy vypracován přístup, který umožňuje monitorování a analýzu těchto látek nebo skupin látek prostřednictvím seznamů sledovaných látek, jako je tomu již v případě povrchových a podzemních vod. Látky nebo skupiny látek, které mají být zařazeny na seznam sledovaných látek, by měly být vybrány z těch látek, u nichž dostupné informace naznačují, že by mohly na úrovni Unie představovat významné riziko pro půdní prostředí nebo se stát rizikem jeho prostřednictvím, a u nichž jsou údaje z monitorování nedostatečné. Počet těchto látek nebo skupin látek, které mají být monitorovány a analyzovány na základě seznamů sledovaných látek, by neměl být omezen.</w:t>
      </w:r>
      <w:r w:rsidR="00281A38" w:rsidRPr="001E6FD4">
        <w:rPr>
          <w:b/>
          <w:i/>
          <w:szCs w:val="24"/>
          <w:lang w:val="pl-PL" w:eastAsia="en-US"/>
        </w:rPr>
        <w:t xml:space="preserve"> </w:t>
      </w:r>
      <w:r w:rsidR="00E265D0">
        <w:rPr>
          <w:b/>
          <w:szCs w:val="24"/>
          <w:lang w:eastAsia="en-US"/>
        </w:rPr>
        <w:t xml:space="preserve">[Pozm. návrh </w:t>
      </w:r>
      <w:r w:rsidR="00281A38">
        <w:rPr>
          <w:b/>
          <w:szCs w:val="24"/>
          <w:lang w:eastAsia="en-US"/>
        </w:rPr>
        <w:t>37]</w:t>
      </w:r>
    </w:p>
    <w:p w14:paraId="77953944" w14:textId="77777777" w:rsidR="00281A38" w:rsidRPr="001E6FD4" w:rsidRDefault="00281A38">
      <w:pPr>
        <w:widowControl/>
        <w:rPr>
          <w:b/>
          <w:i/>
          <w:szCs w:val="24"/>
          <w:lang w:val="pl-PL" w:eastAsia="en-US"/>
        </w:rPr>
      </w:pPr>
      <w:r w:rsidRPr="001E6FD4">
        <w:rPr>
          <w:b/>
          <w:i/>
          <w:szCs w:val="24"/>
          <w:lang w:val="pl-PL" w:eastAsia="en-US"/>
        </w:rPr>
        <w:br w:type="page"/>
      </w:r>
    </w:p>
    <w:p w14:paraId="288583D3" w14:textId="037A481B" w:rsidR="00970747" w:rsidRPr="001E6FD4" w:rsidRDefault="00970747" w:rsidP="00970747">
      <w:pPr>
        <w:spacing w:before="120" w:after="120" w:line="360" w:lineRule="auto"/>
        <w:ind w:left="850" w:hanging="850"/>
        <w:rPr>
          <w:szCs w:val="24"/>
          <w:lang w:val="pl-PL" w:eastAsia="en-US"/>
        </w:rPr>
      </w:pPr>
      <w:r w:rsidRPr="001E6FD4">
        <w:rPr>
          <w:b/>
          <w:i/>
          <w:szCs w:val="24"/>
          <w:lang w:val="pl-PL" w:eastAsia="en-US"/>
        </w:rPr>
        <w:lastRenderedPageBreak/>
        <w:t>(48b)</w:t>
      </w:r>
      <w:r w:rsidRPr="001E6FD4">
        <w:rPr>
          <w:szCs w:val="24"/>
          <w:lang w:val="pl-PL" w:eastAsia="en-US"/>
        </w:rPr>
        <w:tab/>
      </w:r>
      <w:r w:rsidRPr="001E6FD4">
        <w:rPr>
          <w:b/>
          <w:i/>
          <w:szCs w:val="24"/>
          <w:lang w:val="pl-PL" w:eastAsia="en-US"/>
        </w:rPr>
        <w:t>Látky, jako jsou perzistentní organické znečišťující látky, materiály a částice, včetně mikroplastů nebo nanoplastů, představují jasné riziko pro zdraví půdy, ale také pro základní činnosti, jako je rozvoj zemědělství. Jejich přítomnost v půdě může mít dopad na úrodnost půdy, a tím ohrozit zdraví a zdravý rozvoj plodin. Je proto nezbytné, aby tato směrnice stanovila rámec pro látky i materiály, které mají být zahrnuty do monitorování kontaminujících látek v půdě, a pro stanovení norem environmentální kvality a případně souboru opatření k prevenci a nápravě kontaminace půdy před známými a nově vznikajícími hrozbami.</w:t>
      </w:r>
      <w:r w:rsidR="00281A38" w:rsidRPr="001E6FD4">
        <w:rPr>
          <w:b/>
          <w:i/>
          <w:szCs w:val="24"/>
          <w:lang w:val="pl-PL" w:eastAsia="en-US"/>
        </w:rPr>
        <w:t xml:space="preserve"> </w:t>
      </w:r>
      <w:r w:rsidR="00E265D0">
        <w:rPr>
          <w:b/>
          <w:szCs w:val="24"/>
          <w:lang w:eastAsia="en-US"/>
        </w:rPr>
        <w:t xml:space="preserve">[Pozm. návrh </w:t>
      </w:r>
      <w:r w:rsidR="00281A38">
        <w:rPr>
          <w:b/>
          <w:szCs w:val="24"/>
          <w:lang w:eastAsia="en-US"/>
        </w:rPr>
        <w:t>38]</w:t>
      </w:r>
    </w:p>
    <w:p w14:paraId="251F03CE" w14:textId="3BA9D650" w:rsidR="00970747" w:rsidRPr="001E6FD4" w:rsidRDefault="00970747" w:rsidP="00970747">
      <w:pPr>
        <w:spacing w:before="120" w:after="120" w:line="360" w:lineRule="auto"/>
        <w:ind w:left="850" w:hanging="850"/>
        <w:rPr>
          <w:szCs w:val="24"/>
          <w:lang w:val="pl-PL" w:eastAsia="en-US"/>
        </w:rPr>
      </w:pPr>
      <w:r w:rsidRPr="001E6FD4">
        <w:rPr>
          <w:szCs w:val="24"/>
          <w:lang w:val="pl-PL" w:eastAsia="en-US"/>
        </w:rPr>
        <w:t>(49)</w:t>
      </w:r>
      <w:r w:rsidRPr="001E6FD4">
        <w:rPr>
          <w:szCs w:val="24"/>
          <w:lang w:val="pl-PL" w:eastAsia="en-US"/>
        </w:rPr>
        <w:tab/>
        <w:t>Ustanovení čl. 19 odst. 1 Smlouvy o Evropské unii vyžaduje, aby členské státy poskytly prostředky nezbytné k zajištění účinné soudní ochrany v oblastech pokrytých právem Unie. Kromě toho by v souladu s Úmluvou o přístupu k informacím, účasti veřejnosti na rozhodování a přístupu k právní ochraně v záležitostech životního prostředí</w:t>
      </w:r>
      <w:r w:rsidRPr="00970747">
        <w:rPr>
          <w:szCs w:val="24"/>
          <w:vertAlign w:val="superscript"/>
          <w:lang w:val="en-GB" w:eastAsia="en-US"/>
        </w:rPr>
        <w:footnoteReference w:id="41"/>
      </w:r>
      <w:r w:rsidRPr="001E6FD4">
        <w:rPr>
          <w:szCs w:val="24"/>
          <w:lang w:val="pl-PL" w:eastAsia="en-US"/>
        </w:rPr>
        <w:t xml:space="preserve"> (Aarhuská úmluva) měli mít příslušníci dotčené veřejnosti přístup ke spravedlnosti, aby přispěli k ochraně práva na život v prostředí přiměřeném zdraví a blahobytu člověka.</w:t>
      </w:r>
    </w:p>
    <w:p w14:paraId="756DDB8A" w14:textId="77777777" w:rsidR="00281A38" w:rsidRPr="001E6FD4" w:rsidRDefault="00281A38">
      <w:pPr>
        <w:widowControl/>
        <w:rPr>
          <w:szCs w:val="24"/>
          <w:lang w:val="pl-PL" w:eastAsia="en-US"/>
        </w:rPr>
      </w:pPr>
      <w:r w:rsidRPr="001E6FD4">
        <w:rPr>
          <w:szCs w:val="24"/>
          <w:lang w:val="pl-PL" w:eastAsia="en-US"/>
        </w:rPr>
        <w:br w:type="page"/>
      </w:r>
    </w:p>
    <w:p w14:paraId="31E1BA9F" w14:textId="25A65938" w:rsidR="00970747" w:rsidRPr="001E6FD4" w:rsidRDefault="00970747" w:rsidP="00970747">
      <w:pPr>
        <w:spacing w:before="120" w:after="120" w:line="360" w:lineRule="auto"/>
        <w:ind w:left="850" w:hanging="850"/>
        <w:rPr>
          <w:szCs w:val="24"/>
          <w:lang w:val="pl-PL" w:eastAsia="en-US"/>
        </w:rPr>
      </w:pPr>
      <w:r w:rsidRPr="001E6FD4">
        <w:rPr>
          <w:szCs w:val="24"/>
          <w:lang w:val="pl-PL" w:eastAsia="en-US"/>
        </w:rPr>
        <w:lastRenderedPageBreak/>
        <w:t>(50)</w:t>
      </w:r>
      <w:r w:rsidRPr="001E6FD4">
        <w:rPr>
          <w:szCs w:val="24"/>
          <w:lang w:val="pl-PL" w:eastAsia="en-US"/>
        </w:rPr>
        <w:tab/>
        <w:t>Směrnice Evropského parlamentu a Rady (EU) 2019/1024</w:t>
      </w:r>
      <w:r w:rsidRPr="00970747">
        <w:rPr>
          <w:szCs w:val="24"/>
          <w:vertAlign w:val="superscript"/>
          <w:lang w:val="en-GB" w:eastAsia="en-US"/>
        </w:rPr>
        <w:footnoteReference w:id="42"/>
      </w:r>
      <w:r w:rsidRPr="001E6FD4">
        <w:rPr>
          <w:szCs w:val="24"/>
          <w:lang w:val="pl-PL" w:eastAsia="en-US"/>
        </w:rPr>
        <w:t xml:space="preserve"> nařizuje zveřejňování údajů veřejného sektoru v bezplatných a otevřených formátech. Celkovým cílem je pokračovat v posilování ekonomiky EU založené na datech tím, že se zvýší množství </w:t>
      </w:r>
      <w:r w:rsidRPr="001E6FD4">
        <w:rPr>
          <w:b/>
          <w:i/>
          <w:szCs w:val="24"/>
          <w:lang w:val="pl-PL" w:eastAsia="en-US"/>
        </w:rPr>
        <w:t xml:space="preserve">interoperabilních </w:t>
      </w:r>
      <w:r w:rsidRPr="001E6FD4">
        <w:rPr>
          <w:szCs w:val="24"/>
          <w:lang w:val="pl-PL" w:eastAsia="en-US"/>
        </w:rPr>
        <w:t>údajů veřejného sektoru dostupných pro opakované použití, zajistí se spravedlivá hospodářská soutěž a snadný přístup k informacím veřejného sektoru a posílí se přeshraniční inovace založené na datech</w:t>
      </w:r>
      <w:r w:rsidRPr="001E6FD4">
        <w:rPr>
          <w:strike/>
          <w:szCs w:val="24"/>
          <w:lang w:val="pl-PL" w:eastAsia="en-US"/>
        </w:rPr>
        <w:t>. Hlavní zásadou je, že vládní data by měla být záměrně a standardně otevřená</w:t>
      </w:r>
      <w:r w:rsidRPr="001E6FD4">
        <w:rPr>
          <w:szCs w:val="24"/>
          <w:lang w:val="pl-PL" w:eastAsia="en-US"/>
        </w:rPr>
        <w:t>. Cílem směrnice Evropského parlamentu a Rady 2003/4/ES</w:t>
      </w:r>
      <w:r w:rsidRPr="00970747">
        <w:rPr>
          <w:szCs w:val="24"/>
          <w:vertAlign w:val="superscript"/>
          <w:lang w:val="en-GB" w:eastAsia="en-US"/>
        </w:rPr>
        <w:footnoteReference w:id="43"/>
      </w:r>
      <w:r w:rsidRPr="001E6FD4">
        <w:rPr>
          <w:szCs w:val="24"/>
          <w:lang w:val="pl-PL" w:eastAsia="en-US"/>
        </w:rPr>
        <w:t xml:space="preserve"> je zaručit právo na přístup k informacím o životním prostředí v členských státech v souladu s Aarhuskou úmluvou. Aarhuská úmluva a směrnice 2003/4/ES obsahují rozsáhlé povinnosti, které se týkají zpřístupňování informací o životním prostředí na vyžádání i aktivního šíření těchto informací. </w:t>
      </w:r>
      <w:r w:rsidRPr="001E6FD4">
        <w:rPr>
          <w:b/>
          <w:i/>
          <w:szCs w:val="24"/>
          <w:lang w:val="pl-PL" w:eastAsia="en-US"/>
        </w:rPr>
        <w:t xml:space="preserve">Širokou oblast působnosti má i </w:t>
      </w:r>
      <w:r w:rsidRPr="001E6FD4">
        <w:rPr>
          <w:szCs w:val="24"/>
          <w:lang w:val="pl-PL" w:eastAsia="en-US"/>
        </w:rPr>
        <w:t>směrnice Evropského parlamentu a Rady 2007/2/ES</w:t>
      </w:r>
      <w:r w:rsidRPr="00970747">
        <w:rPr>
          <w:szCs w:val="24"/>
          <w:vertAlign w:val="superscript"/>
          <w:lang w:val="en-GB" w:eastAsia="en-US"/>
        </w:rPr>
        <w:footnoteReference w:id="44"/>
      </w:r>
      <w:r w:rsidRPr="001E6FD4">
        <w:rPr>
          <w:strike/>
          <w:szCs w:val="24"/>
          <w:lang w:val="pl-PL" w:eastAsia="en-US"/>
        </w:rPr>
        <w:t xml:space="preserve"> má také široký rozsah činnosti, který se týká</w:t>
      </w:r>
      <w:r w:rsidRPr="001E6FD4">
        <w:rPr>
          <w:b/>
          <w:i/>
          <w:szCs w:val="24"/>
          <w:lang w:val="pl-PL" w:eastAsia="en-US"/>
        </w:rPr>
        <w:t>, do níž patří</w:t>
      </w:r>
      <w:r w:rsidRPr="001E6FD4">
        <w:rPr>
          <w:szCs w:val="24"/>
          <w:lang w:val="pl-PL" w:eastAsia="en-US"/>
        </w:rPr>
        <w:t xml:space="preserve"> sdílení prostorových informací</w:t>
      </w:r>
      <w:r w:rsidRPr="001E6FD4">
        <w:rPr>
          <w:strike/>
          <w:szCs w:val="24"/>
          <w:lang w:val="pl-PL" w:eastAsia="en-US"/>
        </w:rPr>
        <w:t>,</w:t>
      </w:r>
      <w:r w:rsidRPr="001E6FD4">
        <w:rPr>
          <w:szCs w:val="24"/>
          <w:lang w:val="pl-PL" w:eastAsia="en-US"/>
        </w:rPr>
        <w:t xml:space="preserve"> včetně</w:t>
      </w:r>
      <w:r w:rsidRPr="001E6FD4">
        <w:rPr>
          <w:strike/>
          <w:szCs w:val="24"/>
          <w:lang w:val="pl-PL" w:eastAsia="en-US"/>
        </w:rPr>
        <w:t xml:space="preserve"> datových</w:t>
      </w:r>
      <w:r w:rsidRPr="001E6FD4">
        <w:rPr>
          <w:szCs w:val="24"/>
          <w:lang w:val="pl-PL" w:eastAsia="en-US"/>
        </w:rPr>
        <w:t xml:space="preserve"> souborů </w:t>
      </w:r>
      <w:r w:rsidRPr="001E6FD4">
        <w:rPr>
          <w:strike/>
          <w:szCs w:val="24"/>
          <w:lang w:val="pl-PL" w:eastAsia="en-US"/>
        </w:rPr>
        <w:t>o různých environmentálních tématech</w:t>
      </w:r>
      <w:r w:rsidRPr="001E6FD4">
        <w:rPr>
          <w:b/>
          <w:i/>
          <w:szCs w:val="24"/>
          <w:lang w:val="pl-PL" w:eastAsia="en-US"/>
        </w:rPr>
        <w:t>dat k různým tématům z oblasti životního prostředí</w:t>
      </w:r>
      <w:r w:rsidRPr="001E6FD4">
        <w:rPr>
          <w:szCs w:val="24"/>
          <w:lang w:val="pl-PL" w:eastAsia="en-US"/>
        </w:rPr>
        <w:t>. Je důležité, aby ustanovení této směrnice týkající se přístupu k informacím a ujednání o sdílení údajů doplňovala uvedené směrnice a nevytvářela zvláštní právní režim. Proto by ustanoveními této směrnice o informování veřejnosti a o informacích o sledování jeho provádění neměly být dotčeny směrnice (EU) 2019/1024, 2003/4/ES a 2007/2/ES.</w:t>
      </w:r>
      <w:r w:rsidR="00281A38" w:rsidRPr="001E6FD4">
        <w:rPr>
          <w:szCs w:val="24"/>
          <w:lang w:val="pl-PL" w:eastAsia="en-US"/>
        </w:rPr>
        <w:t xml:space="preserve"> </w:t>
      </w:r>
      <w:r w:rsidR="00E265D0">
        <w:rPr>
          <w:b/>
          <w:szCs w:val="24"/>
          <w:lang w:eastAsia="en-US"/>
        </w:rPr>
        <w:t xml:space="preserve">[Pozm. návrh </w:t>
      </w:r>
      <w:r w:rsidR="00281A38">
        <w:rPr>
          <w:b/>
          <w:szCs w:val="24"/>
          <w:lang w:eastAsia="en-US"/>
        </w:rPr>
        <w:t>39]</w:t>
      </w:r>
    </w:p>
    <w:p w14:paraId="239BB77D" w14:textId="77777777" w:rsidR="00281A38" w:rsidRPr="001E6FD4" w:rsidRDefault="00281A38">
      <w:pPr>
        <w:widowControl/>
        <w:rPr>
          <w:szCs w:val="24"/>
          <w:lang w:val="pl-PL" w:eastAsia="en-US"/>
        </w:rPr>
      </w:pPr>
      <w:r w:rsidRPr="001E6FD4">
        <w:rPr>
          <w:szCs w:val="24"/>
          <w:lang w:val="pl-PL" w:eastAsia="en-US"/>
        </w:rPr>
        <w:br w:type="page"/>
      </w:r>
    </w:p>
    <w:p w14:paraId="3BC135DC" w14:textId="5F30A52B" w:rsidR="00970747" w:rsidRPr="001E6FD4" w:rsidRDefault="00970747" w:rsidP="00970747">
      <w:pPr>
        <w:spacing w:before="120" w:after="120" w:line="360" w:lineRule="auto"/>
        <w:ind w:left="850" w:hanging="850"/>
        <w:rPr>
          <w:szCs w:val="24"/>
          <w:lang w:val="pl-PL" w:eastAsia="en-US"/>
        </w:rPr>
      </w:pPr>
      <w:r w:rsidRPr="001E6FD4">
        <w:rPr>
          <w:szCs w:val="24"/>
          <w:lang w:val="pl-PL" w:eastAsia="en-US"/>
        </w:rPr>
        <w:lastRenderedPageBreak/>
        <w:t>(51)</w:t>
      </w:r>
      <w:r w:rsidRPr="001E6FD4">
        <w:rPr>
          <w:szCs w:val="24"/>
          <w:lang w:val="pl-PL" w:eastAsia="en-US"/>
        </w:rPr>
        <w:tab/>
        <w:t xml:space="preserve">Za účelem zajištění nezbytného přizpůsobení pravidel pro monitorování zdraví půdy, </w:t>
      </w:r>
      <w:r w:rsidRPr="001E6FD4">
        <w:rPr>
          <w:strike/>
          <w:szCs w:val="24"/>
          <w:lang w:val="pl-PL" w:eastAsia="en-US"/>
        </w:rPr>
        <w:t>udržitelné hospodaření s půdou</w:t>
      </w:r>
      <w:r w:rsidRPr="001E6FD4">
        <w:rPr>
          <w:b/>
          <w:i/>
          <w:szCs w:val="24"/>
          <w:lang w:val="pl-PL" w:eastAsia="en-US"/>
        </w:rPr>
        <w:t>hodnocení kontaminovaných lokalit</w:t>
      </w:r>
      <w:r w:rsidRPr="001E6FD4">
        <w:rPr>
          <w:szCs w:val="24"/>
          <w:lang w:val="pl-PL" w:eastAsia="en-US"/>
        </w:rPr>
        <w:t xml:space="preserve"> a nakládání s </w:t>
      </w:r>
      <w:r w:rsidRPr="001E6FD4">
        <w:rPr>
          <w:strike/>
          <w:szCs w:val="24"/>
          <w:lang w:val="pl-PL" w:eastAsia="en-US"/>
        </w:rPr>
        <w:t>kontaminovanými lokalitami</w:t>
      </w:r>
      <w:r w:rsidRPr="001E6FD4">
        <w:rPr>
          <w:b/>
          <w:i/>
          <w:szCs w:val="24"/>
          <w:lang w:val="pl-PL" w:eastAsia="en-US"/>
        </w:rPr>
        <w:t>nimi</w:t>
      </w:r>
      <w:r w:rsidRPr="001E6FD4">
        <w:rPr>
          <w:szCs w:val="24"/>
          <w:lang w:val="pl-PL" w:eastAsia="en-US"/>
        </w:rPr>
        <w:t xml:space="preserve"> by měla být na Komisi přenesena pravomoc přijímat akty v souladu s článkem 290 Smlouvy o fungování Evropské unie, pokud jde o změnu </w:t>
      </w:r>
      <w:r w:rsidRPr="001E6FD4">
        <w:rPr>
          <w:b/>
          <w:i/>
          <w:szCs w:val="24"/>
          <w:lang w:val="pl-PL" w:eastAsia="en-US"/>
        </w:rPr>
        <w:t xml:space="preserve">nebo doplnění </w:t>
      </w:r>
      <w:r w:rsidRPr="001E6FD4">
        <w:rPr>
          <w:szCs w:val="24"/>
          <w:lang w:val="pl-PL" w:eastAsia="en-US"/>
        </w:rPr>
        <w:t>této směrnice s cílem</w:t>
      </w:r>
      <w:r w:rsidRPr="001E6FD4">
        <w:rPr>
          <w:b/>
          <w:i/>
          <w:szCs w:val="24"/>
          <w:lang w:val="pl-PL" w:eastAsia="en-US"/>
        </w:rPr>
        <w:t xml:space="preserve"> přijmout metodiku pro stanovení prahových hodnot pro půdní deskriptory, které mají stanovit členské státy, a</w:t>
      </w:r>
      <w:r w:rsidRPr="001E6FD4">
        <w:rPr>
          <w:szCs w:val="24"/>
          <w:lang w:val="pl-PL" w:eastAsia="en-US"/>
        </w:rPr>
        <w:t xml:space="preserve"> přizpůsobit metodiky monitorování zdraví půdy</w:t>
      </w:r>
      <w:r w:rsidRPr="001E6FD4">
        <w:rPr>
          <w:strike/>
          <w:szCs w:val="24"/>
          <w:lang w:val="pl-PL" w:eastAsia="en-US"/>
        </w:rPr>
        <w:t>, seznam zásad udržitelného hospodaření s půdou</w:t>
      </w:r>
      <w:r w:rsidRPr="001E6FD4">
        <w:rPr>
          <w:szCs w:val="24"/>
          <w:lang w:val="pl-PL" w:eastAsia="en-US"/>
        </w:rPr>
        <w:t xml:space="preserve">, orientační seznam opatření ke snížení rizik, fáze a požadavky na posouzení rizik pro konkrétní lokalitu a </w:t>
      </w:r>
      <w:r w:rsidRPr="001E6FD4">
        <w:rPr>
          <w:strike/>
          <w:szCs w:val="24"/>
          <w:lang w:val="pl-PL" w:eastAsia="en-US"/>
        </w:rPr>
        <w:t>obsah registru kontaminovaných a potenciálně</w:t>
      </w:r>
      <w:r w:rsidRPr="001E6FD4">
        <w:rPr>
          <w:b/>
          <w:i/>
          <w:szCs w:val="24"/>
          <w:lang w:val="pl-PL" w:eastAsia="en-US"/>
        </w:rPr>
        <w:t>stanovení minimálních přípustných hodnot v souvislosti s definicí nepřijatelného rizika pro zdraví a životní prostředí vyplývajícího z</w:t>
      </w:r>
      <w:r w:rsidRPr="001E6FD4">
        <w:rPr>
          <w:szCs w:val="24"/>
          <w:lang w:val="pl-PL" w:eastAsia="en-US"/>
        </w:rPr>
        <w:t xml:space="preserve"> kontaminovaných lokalit technickému a vědeckému pokroku. Je obzvláště důležité, aby Komise v rámci přípravné činnosti vedla odpovídající konzultace, a to i na odborné úrovni, a aby tyto konzultace probíhaly v souladu se zásadami stanovenými v interinstitucionální dohodě o zdokonalení tvorby právních předpisů ze dne 13. dubna 2016</w:t>
      </w:r>
      <w:r w:rsidRPr="00970747">
        <w:rPr>
          <w:szCs w:val="24"/>
          <w:vertAlign w:val="superscript"/>
          <w:lang w:val="en-GB" w:eastAsia="en-US"/>
        </w:rPr>
        <w:footnoteReference w:id="45"/>
      </w:r>
      <w:r w:rsidRPr="001E6FD4">
        <w:rPr>
          <w:szCs w:val="24"/>
          <w:lang w:val="pl-PL" w:eastAsia="en-US"/>
        </w:rPr>
        <w:t>. Pro zajištění rovné účasti na vypracovávání aktů v přenesené pravomoci obdrží Evropský parlament a Rada veškeré dokumenty současně s odborníky z členských států a jejich odborníci mají automaticky přístup na zasedání expertních skupin Komise, jež se věnují přípravě aktů v přenesené pravomoci.</w:t>
      </w:r>
      <w:r w:rsidR="00281A38" w:rsidRPr="001E6FD4">
        <w:rPr>
          <w:szCs w:val="24"/>
          <w:lang w:val="pl-PL" w:eastAsia="en-US"/>
        </w:rPr>
        <w:t xml:space="preserve"> </w:t>
      </w:r>
      <w:r w:rsidR="00E265D0">
        <w:rPr>
          <w:b/>
          <w:szCs w:val="24"/>
          <w:lang w:eastAsia="en-US"/>
        </w:rPr>
        <w:t xml:space="preserve">[Pozm. návrh </w:t>
      </w:r>
      <w:r w:rsidR="00281A38">
        <w:rPr>
          <w:b/>
          <w:szCs w:val="24"/>
          <w:lang w:eastAsia="en-US"/>
        </w:rPr>
        <w:t>40]</w:t>
      </w:r>
    </w:p>
    <w:p w14:paraId="1AB72792" w14:textId="77777777" w:rsidR="00281A38" w:rsidRPr="001E6FD4" w:rsidRDefault="00281A38">
      <w:pPr>
        <w:widowControl/>
        <w:rPr>
          <w:szCs w:val="24"/>
          <w:lang w:val="pl-PL" w:eastAsia="en-US"/>
        </w:rPr>
      </w:pPr>
      <w:r w:rsidRPr="001E6FD4">
        <w:rPr>
          <w:szCs w:val="24"/>
          <w:lang w:val="pl-PL" w:eastAsia="en-US"/>
        </w:rPr>
        <w:br w:type="page"/>
      </w:r>
    </w:p>
    <w:p w14:paraId="7E3C196D" w14:textId="37FA5C64" w:rsidR="00970747" w:rsidRPr="001E6FD4" w:rsidRDefault="00970747" w:rsidP="00970747">
      <w:pPr>
        <w:spacing w:before="120" w:after="120" w:line="360" w:lineRule="auto"/>
        <w:ind w:left="850" w:hanging="850"/>
        <w:rPr>
          <w:szCs w:val="24"/>
          <w:lang w:val="pl-PL" w:eastAsia="en-US"/>
        </w:rPr>
      </w:pPr>
      <w:r w:rsidRPr="001E6FD4">
        <w:rPr>
          <w:szCs w:val="24"/>
          <w:lang w:val="pl-PL" w:eastAsia="en-US"/>
        </w:rPr>
        <w:lastRenderedPageBreak/>
        <w:t>(52)</w:t>
      </w:r>
      <w:r w:rsidRPr="001E6FD4">
        <w:rPr>
          <w:szCs w:val="24"/>
          <w:lang w:val="pl-PL" w:eastAsia="en-US"/>
        </w:rPr>
        <w:tab/>
        <w:t>Za účelem zajištění jednotných podmínek pro provádění této směrnice by měly být Komisi svěřeny prováděcí pravomoci, aby stanovila formát, strukturu a podrobná opatření pro elektronické podávání dat a informací Komisi. Tyto pravomoci by měly být vykonávány v souladu s nařízením Evropského parlamentu a Rady (EU) č. 182/2011</w:t>
      </w:r>
      <w:r w:rsidRPr="00970747">
        <w:rPr>
          <w:szCs w:val="24"/>
          <w:vertAlign w:val="superscript"/>
          <w:lang w:val="en-GB" w:eastAsia="en-US"/>
        </w:rPr>
        <w:footnoteReference w:id="46"/>
      </w:r>
      <w:r w:rsidRPr="001E6FD4">
        <w:rPr>
          <w:szCs w:val="24"/>
          <w:lang w:val="pl-PL" w:eastAsia="en-US"/>
        </w:rPr>
        <w:t>.</w:t>
      </w:r>
    </w:p>
    <w:p w14:paraId="62A86900" w14:textId="11424129" w:rsidR="00970747" w:rsidRPr="001E6FD4" w:rsidRDefault="00970747" w:rsidP="00970747">
      <w:pPr>
        <w:spacing w:before="120" w:after="120" w:line="360" w:lineRule="auto"/>
        <w:ind w:left="850" w:hanging="850"/>
        <w:rPr>
          <w:szCs w:val="24"/>
          <w:lang w:val="pl-PL" w:eastAsia="en-US"/>
        </w:rPr>
      </w:pPr>
      <w:r w:rsidRPr="001E6FD4">
        <w:rPr>
          <w:szCs w:val="24"/>
          <w:lang w:val="pl-PL" w:eastAsia="en-US"/>
        </w:rPr>
        <w:t>(53)</w:t>
      </w:r>
      <w:r w:rsidRPr="001E6FD4">
        <w:rPr>
          <w:szCs w:val="24"/>
          <w:lang w:val="pl-PL" w:eastAsia="en-US"/>
        </w:rPr>
        <w:tab/>
        <w:t xml:space="preserve">Komise by měla po šesti letech od vstupu této směrnice v platnost provést fakticky podložené hodnocení a případně směrnici revidovat na základě výsledků hodnocení zdraví půdy. Hodnocení by mělo posoudit zejména </w:t>
      </w:r>
      <w:r w:rsidRPr="001E6FD4">
        <w:rPr>
          <w:strike/>
          <w:szCs w:val="24"/>
          <w:lang w:val="pl-PL" w:eastAsia="en-US"/>
        </w:rPr>
        <w:t>potřebu stanovit konkrétnější požadavky, aby se zajistila obnova nezdravých půd a</w:t>
      </w:r>
      <w:r w:rsidRPr="001E6FD4">
        <w:rPr>
          <w:b/>
          <w:i/>
          <w:szCs w:val="24"/>
          <w:lang w:val="pl-PL" w:eastAsia="en-US"/>
        </w:rPr>
        <w:t>nedostatky a potřebná opatření k</w:t>
      </w:r>
      <w:r w:rsidRPr="001E6FD4">
        <w:rPr>
          <w:szCs w:val="24"/>
          <w:lang w:val="pl-PL" w:eastAsia="en-US"/>
        </w:rPr>
        <w:t xml:space="preserve"> dosažení</w:t>
      </w:r>
      <w:r w:rsidRPr="001E6FD4">
        <w:rPr>
          <w:strike/>
          <w:szCs w:val="24"/>
          <w:lang w:val="pl-PL" w:eastAsia="en-US"/>
        </w:rPr>
        <w:t xml:space="preserve"> cíle, kterým je zajištění</w:t>
      </w:r>
      <w:r w:rsidRPr="001E6FD4">
        <w:rPr>
          <w:szCs w:val="24"/>
          <w:lang w:val="pl-PL" w:eastAsia="en-US"/>
        </w:rPr>
        <w:t xml:space="preserve"> zdravých půd do roku 2050. Hodnocení by mělo rovněž posoudit, zda je potřeba přizpůsobit definici zdravé půdy vědeckému a technickému pokroku doplněním ustanovení o určitých deskriptorech nebo kritériích na základě nových vědeckých poznatků týkajících se ochrany půdy nebo na základě problému specifického pro členský stát, který vyplývá z nových environmentálních či klimatických okolností. Podle bodu 22 interinstitucionální dohody o zdokonalení tvorby právních předpisů by toto hodnocení mělo být založeno na kritériích účinnosti, účelnosti, relevance, soudržnosti a přidané hodnoty EU a mělo by sloužit jako základ pro posouzení dopadů možných dalších opatření.</w:t>
      </w:r>
      <w:r w:rsidR="00281A38" w:rsidRPr="001E6FD4">
        <w:rPr>
          <w:szCs w:val="24"/>
          <w:lang w:val="pl-PL" w:eastAsia="en-US"/>
        </w:rPr>
        <w:t xml:space="preserve"> </w:t>
      </w:r>
      <w:r w:rsidR="00E265D0">
        <w:rPr>
          <w:b/>
          <w:szCs w:val="24"/>
          <w:lang w:eastAsia="en-US"/>
        </w:rPr>
        <w:t xml:space="preserve">[Pozm. návrh </w:t>
      </w:r>
      <w:r w:rsidR="00281A38">
        <w:rPr>
          <w:b/>
          <w:szCs w:val="24"/>
          <w:lang w:eastAsia="en-US"/>
        </w:rPr>
        <w:t>41]</w:t>
      </w:r>
    </w:p>
    <w:p w14:paraId="0ADB3B45" w14:textId="77777777" w:rsidR="00281A38" w:rsidRPr="001E6FD4" w:rsidRDefault="00281A38">
      <w:pPr>
        <w:widowControl/>
        <w:rPr>
          <w:szCs w:val="24"/>
          <w:lang w:val="pl-PL" w:eastAsia="en-US"/>
        </w:rPr>
      </w:pPr>
      <w:r w:rsidRPr="001E6FD4">
        <w:rPr>
          <w:szCs w:val="24"/>
          <w:lang w:val="pl-PL" w:eastAsia="en-US"/>
        </w:rPr>
        <w:br w:type="page"/>
      </w:r>
    </w:p>
    <w:p w14:paraId="71D10F52" w14:textId="2AA4AF06" w:rsidR="00970747" w:rsidRPr="001E6FD4" w:rsidRDefault="00970747" w:rsidP="00970747">
      <w:pPr>
        <w:spacing w:before="120" w:after="120" w:line="360" w:lineRule="auto"/>
        <w:ind w:left="850" w:hanging="850"/>
        <w:rPr>
          <w:szCs w:val="24"/>
          <w:lang w:val="pl-PL" w:eastAsia="en-US"/>
        </w:rPr>
      </w:pPr>
      <w:r w:rsidRPr="001E6FD4">
        <w:rPr>
          <w:szCs w:val="24"/>
          <w:lang w:val="pl-PL" w:eastAsia="en-US"/>
        </w:rPr>
        <w:lastRenderedPageBreak/>
        <w:t>(54)</w:t>
      </w:r>
      <w:r w:rsidRPr="001E6FD4">
        <w:rPr>
          <w:szCs w:val="24"/>
          <w:lang w:val="pl-PL" w:eastAsia="en-US"/>
        </w:rPr>
        <w:tab/>
        <w:t>K dosažení vize, že do roku 2050 budou všechny půdy zdravé, a k zajištění dlouhodobého poskytování ekosystémových služeb prostřednictvím půdy v celé Unii jsou nezbytná koordinovaná opatření všech členských států. Jednotlivá opatření členských států se ukázala jako nedostatečná, protože degradace půdy pokračuje a dokonce se zhoršuje. Jelikož cílů této směrnice nemůže být dosaženo uspokojivě členskými státy, ale spíše jich, z důvodu rozsahu a účinků opatření, může být lépe dosaženo na úrovni Unie, může Unie přijmout opatření v souladu se zásadou subsidiarity stanovenou v článku 5 SEU. V souladu se zásadou proporcionality stanovenou v uvedeném článku nepřekračuje tato směrnice rámec toho, co je nezbytné pro dosažení těchto cílů.</w:t>
      </w:r>
    </w:p>
    <w:p w14:paraId="7C45B353" w14:textId="77777777" w:rsidR="00970747" w:rsidRPr="001E6FD4" w:rsidRDefault="00970747" w:rsidP="00970747">
      <w:pPr>
        <w:spacing w:before="120" w:after="120" w:line="360" w:lineRule="auto"/>
        <w:ind w:left="850" w:hanging="850"/>
        <w:rPr>
          <w:szCs w:val="24"/>
          <w:lang w:val="pl-PL" w:eastAsia="en-US"/>
        </w:rPr>
      </w:pPr>
      <w:r w:rsidRPr="001E6FD4">
        <w:rPr>
          <w:szCs w:val="24"/>
          <w:lang w:val="pl-PL" w:eastAsia="en-US"/>
        </w:rPr>
        <w:t>(55)</w:t>
      </w:r>
      <w:r w:rsidRPr="001E6FD4">
        <w:rPr>
          <w:szCs w:val="24"/>
          <w:lang w:val="pl-PL" w:eastAsia="en-US"/>
        </w:rPr>
        <w:tab/>
        <w:t>Členské státy se v souladu se společným politickým prohlášením členských států a Komise ze dne 28. září 2011 o informativních dokumentech</w:t>
      </w:r>
      <w:r w:rsidRPr="00970747">
        <w:rPr>
          <w:szCs w:val="24"/>
          <w:vertAlign w:val="superscript"/>
          <w:lang w:val="en-GB" w:eastAsia="en-US"/>
        </w:rPr>
        <w:footnoteReference w:id="47"/>
      </w:r>
      <w:r w:rsidRPr="001E6FD4">
        <w:rPr>
          <w:szCs w:val="24"/>
          <w:lang w:val="pl-PL" w:eastAsia="en-US"/>
        </w:rPr>
        <w:t xml:space="preserve"> zavázaly, že v odůvodněných případech doplní oznámení o opatřeních přijatých za účelem provedení směrnice ve vnitrostátním právu o jeden či více dokumentů s informacemi o vztahu mezi jednotlivými složkami směrnice a příslušnými částmi vnitrostátních nástrojů přijatých za účelem provedení směrnice ve vnitrostátním právu. V případě této směrnice považuje normotvůrce předložení těchto dokumentů za odůvodněné.</w:t>
      </w:r>
    </w:p>
    <w:p w14:paraId="44DD4D76" w14:textId="77777777" w:rsidR="00281A38" w:rsidRPr="001E6FD4" w:rsidRDefault="00281A38">
      <w:pPr>
        <w:widowControl/>
        <w:rPr>
          <w:b/>
          <w:i/>
          <w:szCs w:val="24"/>
          <w:lang w:val="pl-PL" w:eastAsia="en-US"/>
        </w:rPr>
      </w:pPr>
      <w:r w:rsidRPr="001E6FD4">
        <w:rPr>
          <w:b/>
          <w:i/>
          <w:szCs w:val="24"/>
          <w:lang w:val="pl-PL" w:eastAsia="en-US"/>
        </w:rPr>
        <w:br w:type="page"/>
      </w:r>
    </w:p>
    <w:p w14:paraId="18FD5EC8" w14:textId="36192BC0" w:rsidR="00970747" w:rsidRPr="001E6FD4" w:rsidRDefault="00970747" w:rsidP="00970747">
      <w:pPr>
        <w:spacing w:before="120" w:after="120" w:line="360" w:lineRule="auto"/>
        <w:ind w:left="850" w:hanging="850"/>
        <w:rPr>
          <w:szCs w:val="24"/>
          <w:lang w:val="pl-PL" w:eastAsia="en-US"/>
        </w:rPr>
      </w:pPr>
      <w:r w:rsidRPr="001E6FD4">
        <w:rPr>
          <w:b/>
          <w:i/>
          <w:szCs w:val="24"/>
          <w:lang w:val="pl-PL" w:eastAsia="en-US"/>
        </w:rPr>
        <w:lastRenderedPageBreak/>
        <w:t>(55a)</w:t>
      </w:r>
      <w:r w:rsidRPr="001E6FD4">
        <w:rPr>
          <w:szCs w:val="24"/>
          <w:lang w:val="pl-PL" w:eastAsia="en-US"/>
        </w:rPr>
        <w:tab/>
      </w:r>
      <w:r w:rsidRPr="001E6FD4">
        <w:rPr>
          <w:b/>
          <w:i/>
          <w:szCs w:val="24"/>
          <w:lang w:val="pl-PL" w:eastAsia="en-US"/>
        </w:rPr>
        <w:t>Cílem této směrnice je splnit dlouhodobý cíl zdravé půdy v Unii do roku 2050 na základě soudržného rámce pro monitorování půdy a zlepšovat zdraví půdy. Vzhledem ke své povaze směrnice je v souladu s článkem 288 Smlouvy o fungování Evropské unie závazná, pokud jde o výsledek, kterého má být dosaženo v členských státech, jimž je určena, přičemž vnitrostátním orgánům ponechává pravomoc zvolit formu a metody k dosažení výsledku. Bude tedy na členských státech, aby navrhly své vlastní právní předpisy k dosažení cílů stanovených v této směrnici. Navrhovaný nástroj v podobě směrnice ponechává členským státům při určování nejvhodnějších opatření a při přizpůsobování přístupu místním podmínkám velkou míru flexibility. To je zásadní pro zohlednění regionálních a místních specifik, pokud jde o variabilitu půdy, využití půdy, klimatické podmínky a socioekonomické aspekty. Z podstaty tohoto nástroje vyplývá, že ze zásad stanovených v této směrnici nevyplývají přímé povinnosti pro jednotlivce.</w:t>
      </w:r>
      <w:r w:rsidR="00281A38" w:rsidRPr="001E6FD4">
        <w:rPr>
          <w:b/>
          <w:i/>
          <w:szCs w:val="24"/>
          <w:lang w:val="pl-PL" w:eastAsia="en-US"/>
        </w:rPr>
        <w:t xml:space="preserve"> </w:t>
      </w:r>
      <w:r w:rsidR="00E265D0">
        <w:rPr>
          <w:b/>
          <w:szCs w:val="24"/>
          <w:lang w:eastAsia="en-US"/>
        </w:rPr>
        <w:t xml:space="preserve">[Pozm. návrh </w:t>
      </w:r>
      <w:r w:rsidR="00281A38">
        <w:rPr>
          <w:b/>
          <w:szCs w:val="24"/>
          <w:lang w:eastAsia="en-US"/>
        </w:rPr>
        <w:t>42]</w:t>
      </w:r>
    </w:p>
    <w:p w14:paraId="4B29DA39" w14:textId="77777777" w:rsidR="00970747" w:rsidRPr="001E6FD4" w:rsidRDefault="00970747" w:rsidP="00970747">
      <w:pPr>
        <w:keepNext/>
        <w:widowControl/>
        <w:spacing w:before="120" w:after="120" w:line="360" w:lineRule="auto"/>
        <w:rPr>
          <w:szCs w:val="24"/>
          <w:lang w:val="pl-PL" w:eastAsia="en-US"/>
        </w:rPr>
      </w:pPr>
      <w:r w:rsidRPr="001E6FD4">
        <w:rPr>
          <w:szCs w:val="24"/>
          <w:lang w:val="pl-PL" w:eastAsia="en-US"/>
        </w:rPr>
        <w:t>PŘIJALY TUTO SMĚRNICI:</w:t>
      </w:r>
    </w:p>
    <w:p w14:paraId="4C8D5226" w14:textId="77777777" w:rsidR="00281A38" w:rsidRPr="001E6FD4" w:rsidRDefault="00281A38">
      <w:pPr>
        <w:widowControl/>
        <w:rPr>
          <w:szCs w:val="24"/>
          <w:lang w:val="pl-PL" w:eastAsia="en-US"/>
        </w:rPr>
      </w:pPr>
      <w:r w:rsidRPr="001E6FD4">
        <w:rPr>
          <w:szCs w:val="24"/>
          <w:lang w:val="pl-PL" w:eastAsia="en-US"/>
        </w:rPr>
        <w:br w:type="page"/>
      </w:r>
    </w:p>
    <w:p w14:paraId="1FA5A60F" w14:textId="23534511" w:rsidR="00970747" w:rsidRPr="001E6FD4" w:rsidRDefault="00970747" w:rsidP="00970747">
      <w:pPr>
        <w:spacing w:before="120" w:after="120" w:line="360" w:lineRule="auto"/>
        <w:jc w:val="center"/>
        <w:rPr>
          <w:szCs w:val="24"/>
          <w:lang w:val="pl-PL" w:eastAsia="en-US"/>
        </w:rPr>
      </w:pPr>
      <w:r w:rsidRPr="001E6FD4">
        <w:rPr>
          <w:szCs w:val="24"/>
          <w:lang w:val="pl-PL" w:eastAsia="en-US"/>
        </w:rPr>
        <w:lastRenderedPageBreak/>
        <w:t>Kapitola I</w:t>
      </w:r>
      <w:r w:rsidRPr="001E6FD4">
        <w:rPr>
          <w:szCs w:val="24"/>
          <w:lang w:val="pl-PL" w:eastAsia="en-US"/>
        </w:rPr>
        <w:br/>
        <w:t>Obecná ustanovení</w:t>
      </w:r>
    </w:p>
    <w:p w14:paraId="30E04FC3" w14:textId="77777777" w:rsidR="00970747" w:rsidRPr="001E6FD4" w:rsidRDefault="00970747" w:rsidP="00970747">
      <w:pPr>
        <w:spacing w:before="120" w:after="120" w:line="360" w:lineRule="auto"/>
        <w:jc w:val="center"/>
        <w:rPr>
          <w:szCs w:val="24"/>
          <w:lang w:val="pl-PL" w:eastAsia="en-US"/>
        </w:rPr>
      </w:pPr>
      <w:r w:rsidRPr="001E6FD4">
        <w:rPr>
          <w:szCs w:val="24"/>
          <w:lang w:val="pl-PL" w:eastAsia="en-US"/>
        </w:rPr>
        <w:t>Článek 1</w:t>
      </w:r>
      <w:r w:rsidRPr="001E6FD4">
        <w:rPr>
          <w:szCs w:val="24"/>
          <w:lang w:val="pl-PL" w:eastAsia="en-US"/>
        </w:rPr>
        <w:br/>
        <w:t>Cíl a předmět</w:t>
      </w:r>
    </w:p>
    <w:p w14:paraId="2860BC2A" w14:textId="77777777" w:rsidR="00970747" w:rsidRPr="001E6FD4" w:rsidRDefault="00970747" w:rsidP="00970747">
      <w:pPr>
        <w:spacing w:before="120" w:after="120" w:line="360" w:lineRule="auto"/>
        <w:ind w:left="850" w:hanging="850"/>
        <w:rPr>
          <w:szCs w:val="24"/>
          <w:lang w:val="pl-PL" w:eastAsia="en-US"/>
        </w:rPr>
      </w:pPr>
      <w:r w:rsidRPr="001E6FD4">
        <w:rPr>
          <w:szCs w:val="24"/>
          <w:lang w:val="pl-PL" w:eastAsia="en-US"/>
        </w:rPr>
        <w:t>1.</w:t>
      </w:r>
      <w:r w:rsidRPr="001E6FD4">
        <w:rPr>
          <w:szCs w:val="24"/>
          <w:lang w:val="pl-PL" w:eastAsia="en-US"/>
        </w:rPr>
        <w:tab/>
        <w:t xml:space="preserve">Cílem směrnice je zavést </w:t>
      </w:r>
      <w:r w:rsidRPr="001E6FD4">
        <w:rPr>
          <w:b/>
          <w:i/>
          <w:szCs w:val="24"/>
          <w:lang w:val="pl-PL" w:eastAsia="en-US"/>
        </w:rPr>
        <w:t xml:space="preserve">jasný, </w:t>
      </w:r>
      <w:r w:rsidRPr="001E6FD4">
        <w:rPr>
          <w:szCs w:val="24"/>
          <w:lang w:val="pl-PL" w:eastAsia="en-US"/>
        </w:rPr>
        <w:t>pevný</w:t>
      </w:r>
      <w:r w:rsidRPr="001E6FD4">
        <w:rPr>
          <w:strike/>
          <w:szCs w:val="24"/>
          <w:lang w:val="pl-PL" w:eastAsia="en-US"/>
        </w:rPr>
        <w:t xml:space="preserve"> a</w:t>
      </w:r>
      <w:r w:rsidRPr="001E6FD4">
        <w:rPr>
          <w:b/>
          <w:i/>
          <w:szCs w:val="24"/>
          <w:lang w:val="pl-PL" w:eastAsia="en-US"/>
        </w:rPr>
        <w:t>,</w:t>
      </w:r>
      <w:r w:rsidRPr="001E6FD4">
        <w:rPr>
          <w:szCs w:val="24"/>
          <w:lang w:val="pl-PL" w:eastAsia="en-US"/>
        </w:rPr>
        <w:t xml:space="preserve"> soudržný</w:t>
      </w:r>
      <w:r w:rsidRPr="001E6FD4">
        <w:rPr>
          <w:b/>
          <w:i/>
          <w:szCs w:val="24"/>
          <w:lang w:val="pl-PL" w:eastAsia="en-US"/>
        </w:rPr>
        <w:t xml:space="preserve"> a flexibilní</w:t>
      </w:r>
      <w:r w:rsidRPr="001E6FD4">
        <w:rPr>
          <w:szCs w:val="24"/>
          <w:lang w:val="pl-PL" w:eastAsia="en-US"/>
        </w:rPr>
        <w:t xml:space="preserve"> rámec pro monitorování</w:t>
      </w:r>
      <w:r w:rsidRPr="001E6FD4">
        <w:rPr>
          <w:b/>
          <w:i/>
          <w:szCs w:val="24"/>
          <w:lang w:val="pl-PL" w:eastAsia="en-US"/>
        </w:rPr>
        <w:t xml:space="preserve"> a hodnocení</w:t>
      </w:r>
      <w:r w:rsidRPr="001E6FD4">
        <w:rPr>
          <w:szCs w:val="24"/>
          <w:lang w:val="pl-PL" w:eastAsia="en-US"/>
        </w:rPr>
        <w:t xml:space="preserve"> půdy pro všechny půdy v celé EU </w:t>
      </w:r>
      <w:r w:rsidRPr="001E6FD4">
        <w:rPr>
          <w:strike/>
          <w:szCs w:val="24"/>
          <w:lang w:val="pl-PL" w:eastAsia="en-US"/>
        </w:rPr>
        <w:t>a</w:t>
      </w:r>
      <w:r w:rsidRPr="001E6FD4">
        <w:rPr>
          <w:b/>
          <w:i/>
          <w:szCs w:val="24"/>
          <w:lang w:val="pl-PL" w:eastAsia="en-US"/>
        </w:rPr>
        <w:t>s cílem</w:t>
      </w:r>
      <w:r w:rsidRPr="001E6FD4">
        <w:rPr>
          <w:szCs w:val="24"/>
          <w:lang w:val="pl-PL" w:eastAsia="en-US"/>
        </w:rPr>
        <w:t xml:space="preserve"> neustále zlepšovat zdraví půdy v Unii s cílem dosáhnout do roku 2050 zdravých půd a udržet je ve zdravém stavu</w:t>
      </w:r>
      <w:r w:rsidRPr="001E6FD4">
        <w:rPr>
          <w:b/>
          <w:i/>
          <w:szCs w:val="24"/>
          <w:lang w:val="pl-PL" w:eastAsia="en-US"/>
        </w:rPr>
        <w:t xml:space="preserve"> a bránit zhoršování jejich kvality</w:t>
      </w:r>
      <w:r w:rsidRPr="001E6FD4">
        <w:rPr>
          <w:szCs w:val="24"/>
          <w:lang w:val="pl-PL" w:eastAsia="en-US"/>
        </w:rPr>
        <w:t>, aby mohly poskytovat mnohostranné ekosystémové služby v rozsahu, který bude dostatečný pro uspokojení environmentálních, společenských a hospodářských potřeb, předcházet dopadům změny klimatu a úbytku biologické rozmanitosti a zmírňovat je, zvyšovat odolnost vůči přírodním katastrofám a zajišťovat potravinové zabezpečení, a aby se kontaminace půdy snížila na úroveň, která již nebude považována za škodlivou pro lidské zdraví a životní prostředí.</w:t>
      </w:r>
    </w:p>
    <w:p w14:paraId="221F664F" w14:textId="47CE9603" w:rsidR="00970747" w:rsidRPr="001E6FD4" w:rsidRDefault="00970747" w:rsidP="00970747">
      <w:pPr>
        <w:spacing w:before="120" w:after="120" w:line="360" w:lineRule="auto"/>
        <w:ind w:left="850"/>
        <w:rPr>
          <w:szCs w:val="24"/>
          <w:lang w:val="pl-PL" w:eastAsia="en-US"/>
        </w:rPr>
      </w:pPr>
      <w:r w:rsidRPr="001E6FD4">
        <w:rPr>
          <w:b/>
          <w:i/>
          <w:szCs w:val="24"/>
          <w:lang w:val="pl-PL" w:eastAsia="en-US"/>
        </w:rPr>
        <w:t>Tato směrnice proto stanoví rámec, v němž členské státy mají zavést opatření, která budou technicky proveditelná a založena na analýze nákladů a přínosů za účelem dosažení zdravých půd do roku 2050.</w:t>
      </w:r>
      <w:r w:rsidR="00281A38" w:rsidRPr="001E6FD4">
        <w:rPr>
          <w:b/>
          <w:i/>
          <w:szCs w:val="24"/>
          <w:lang w:val="pl-PL" w:eastAsia="en-US"/>
        </w:rPr>
        <w:t xml:space="preserve"> </w:t>
      </w:r>
      <w:r w:rsidR="00E265D0">
        <w:rPr>
          <w:b/>
          <w:szCs w:val="24"/>
          <w:lang w:eastAsia="en-US"/>
        </w:rPr>
        <w:t xml:space="preserve">[Pozm. návrh </w:t>
      </w:r>
      <w:r w:rsidR="00281A38">
        <w:rPr>
          <w:b/>
          <w:szCs w:val="24"/>
          <w:lang w:eastAsia="en-US"/>
        </w:rPr>
        <w:t>43]</w:t>
      </w:r>
    </w:p>
    <w:p w14:paraId="2D24D692" w14:textId="77777777" w:rsidR="00281A38" w:rsidRPr="001E6FD4" w:rsidRDefault="00281A38">
      <w:pPr>
        <w:widowControl/>
        <w:rPr>
          <w:b/>
          <w:i/>
          <w:szCs w:val="24"/>
          <w:lang w:val="pl-PL" w:eastAsia="en-US"/>
        </w:rPr>
      </w:pPr>
      <w:r w:rsidRPr="001E6FD4">
        <w:rPr>
          <w:b/>
          <w:i/>
          <w:szCs w:val="24"/>
          <w:lang w:val="pl-PL" w:eastAsia="en-US"/>
        </w:rPr>
        <w:br w:type="page"/>
      </w:r>
    </w:p>
    <w:p w14:paraId="29A4B061" w14:textId="79485968" w:rsidR="00970747" w:rsidRPr="001E6FD4" w:rsidRDefault="00970747" w:rsidP="00970747">
      <w:pPr>
        <w:spacing w:before="120" w:after="120" w:line="360" w:lineRule="auto"/>
        <w:ind w:left="850" w:hanging="850"/>
        <w:rPr>
          <w:szCs w:val="24"/>
          <w:lang w:val="pl-PL" w:eastAsia="en-US"/>
        </w:rPr>
      </w:pPr>
      <w:r w:rsidRPr="001E6FD4">
        <w:rPr>
          <w:b/>
          <w:i/>
          <w:szCs w:val="24"/>
          <w:lang w:val="pl-PL" w:eastAsia="en-US"/>
        </w:rPr>
        <w:lastRenderedPageBreak/>
        <w:t>1a.</w:t>
      </w:r>
      <w:r w:rsidRPr="001E6FD4">
        <w:rPr>
          <w:szCs w:val="24"/>
          <w:lang w:val="pl-PL" w:eastAsia="en-US"/>
        </w:rPr>
        <w:tab/>
      </w:r>
      <w:r w:rsidRPr="001E6FD4">
        <w:rPr>
          <w:b/>
          <w:i/>
          <w:szCs w:val="24"/>
          <w:lang w:val="pl-PL" w:eastAsia="en-US"/>
        </w:rPr>
        <w:t>Tato směrnice přispívá k plnění mezinárodních závazků a cílů a závazků a cílů na úrovni Unie, mimo jiné těch, obsažených v:</w:t>
      </w:r>
    </w:p>
    <w:p w14:paraId="2E0F3E40" w14:textId="77777777" w:rsidR="00970747" w:rsidRPr="001E6FD4" w:rsidRDefault="00970747" w:rsidP="00970747">
      <w:pPr>
        <w:spacing w:before="120" w:after="120" w:line="360" w:lineRule="auto"/>
        <w:ind w:left="1416" w:hanging="566"/>
        <w:rPr>
          <w:szCs w:val="24"/>
          <w:lang w:val="pl-PL" w:eastAsia="en-US"/>
        </w:rPr>
      </w:pPr>
      <w:r w:rsidRPr="001E6FD4">
        <w:rPr>
          <w:b/>
          <w:i/>
          <w:szCs w:val="24"/>
          <w:lang w:val="pl-PL" w:eastAsia="en-US"/>
        </w:rPr>
        <w:t>a)</w:t>
      </w:r>
      <w:r w:rsidRPr="001E6FD4">
        <w:rPr>
          <w:szCs w:val="24"/>
          <w:lang w:val="pl-PL" w:eastAsia="en-US"/>
        </w:rPr>
        <w:tab/>
      </w:r>
      <w:r w:rsidRPr="001E6FD4">
        <w:rPr>
          <w:b/>
          <w:i/>
          <w:szCs w:val="24"/>
          <w:lang w:val="pl-PL" w:eastAsia="en-US"/>
        </w:rPr>
        <w:t>Celosvětovém rámci pro biologickou rozmanitost z Kchun-mingu a Montrealu;</w:t>
      </w:r>
    </w:p>
    <w:p w14:paraId="19D3DBE5" w14:textId="77777777" w:rsidR="00970747" w:rsidRPr="001E6FD4" w:rsidRDefault="00970747" w:rsidP="00970747">
      <w:pPr>
        <w:spacing w:before="120" w:after="120" w:line="360" w:lineRule="auto"/>
        <w:ind w:left="1416" w:hanging="566"/>
        <w:rPr>
          <w:szCs w:val="24"/>
          <w:lang w:val="pl-PL" w:eastAsia="en-US"/>
        </w:rPr>
      </w:pPr>
      <w:r w:rsidRPr="001E6FD4">
        <w:rPr>
          <w:b/>
          <w:i/>
          <w:szCs w:val="24"/>
          <w:lang w:val="pl-PL" w:eastAsia="en-US"/>
        </w:rPr>
        <w:t>b)</w:t>
      </w:r>
      <w:r w:rsidRPr="001E6FD4">
        <w:rPr>
          <w:szCs w:val="24"/>
          <w:lang w:val="pl-PL" w:eastAsia="en-US"/>
        </w:rPr>
        <w:tab/>
      </w:r>
      <w:r w:rsidRPr="001E6FD4">
        <w:rPr>
          <w:b/>
          <w:i/>
          <w:szCs w:val="24"/>
          <w:lang w:val="pl-PL" w:eastAsia="en-US"/>
        </w:rPr>
        <w:t>Pařížské dohodě;</w:t>
      </w:r>
    </w:p>
    <w:p w14:paraId="6FA78DF8" w14:textId="77777777" w:rsidR="00970747" w:rsidRPr="001E6FD4" w:rsidRDefault="00970747" w:rsidP="00970747">
      <w:pPr>
        <w:spacing w:before="120" w:after="120" w:line="360" w:lineRule="auto"/>
        <w:ind w:left="1416" w:hanging="566"/>
        <w:rPr>
          <w:szCs w:val="24"/>
          <w:lang w:val="pl-PL" w:eastAsia="en-US"/>
        </w:rPr>
      </w:pPr>
      <w:r w:rsidRPr="001E6FD4">
        <w:rPr>
          <w:b/>
          <w:i/>
          <w:szCs w:val="24"/>
          <w:lang w:val="pl-PL" w:eastAsia="en-US"/>
        </w:rPr>
        <w:t>c)</w:t>
      </w:r>
      <w:r w:rsidRPr="001E6FD4">
        <w:rPr>
          <w:szCs w:val="24"/>
          <w:lang w:val="pl-PL" w:eastAsia="en-US"/>
        </w:rPr>
        <w:tab/>
      </w:r>
      <w:r w:rsidRPr="001E6FD4">
        <w:rPr>
          <w:b/>
          <w:i/>
          <w:szCs w:val="24"/>
          <w:lang w:val="pl-PL" w:eastAsia="en-US"/>
        </w:rPr>
        <w:t>Úmluvě OSN o boji proti desertifikaci;</w:t>
      </w:r>
    </w:p>
    <w:p w14:paraId="09FE62A0" w14:textId="77777777" w:rsidR="00970747" w:rsidRPr="001E6FD4" w:rsidRDefault="00970747" w:rsidP="00970747">
      <w:pPr>
        <w:spacing w:before="120" w:after="120" w:line="360" w:lineRule="auto"/>
        <w:ind w:left="1416" w:hanging="566"/>
        <w:rPr>
          <w:szCs w:val="24"/>
          <w:lang w:val="pl-PL" w:eastAsia="en-US"/>
        </w:rPr>
      </w:pPr>
      <w:r w:rsidRPr="001E6FD4">
        <w:rPr>
          <w:b/>
          <w:i/>
          <w:szCs w:val="24"/>
          <w:lang w:val="pl-PL" w:eastAsia="en-US"/>
        </w:rPr>
        <w:t>d)</w:t>
      </w:r>
      <w:r w:rsidRPr="001E6FD4">
        <w:rPr>
          <w:szCs w:val="24"/>
          <w:lang w:val="pl-PL" w:eastAsia="en-US"/>
        </w:rPr>
        <w:tab/>
      </w:r>
      <w:r w:rsidRPr="001E6FD4">
        <w:rPr>
          <w:b/>
          <w:i/>
          <w:szCs w:val="24"/>
          <w:lang w:val="pl-PL" w:eastAsia="en-US"/>
        </w:rPr>
        <w:t>7. akčním programu EU pro životní prostředí (rozhodnutí č. 1386/2013/EU);</w:t>
      </w:r>
    </w:p>
    <w:p w14:paraId="7F1A4D97" w14:textId="77777777" w:rsidR="00970747" w:rsidRPr="001E6FD4" w:rsidRDefault="00970747" w:rsidP="00970747">
      <w:pPr>
        <w:spacing w:before="120" w:after="120" w:line="360" w:lineRule="auto"/>
        <w:ind w:left="1416" w:hanging="566"/>
        <w:rPr>
          <w:szCs w:val="24"/>
          <w:lang w:val="pl-PL" w:eastAsia="en-US"/>
        </w:rPr>
      </w:pPr>
      <w:r w:rsidRPr="001E6FD4">
        <w:rPr>
          <w:b/>
          <w:i/>
          <w:szCs w:val="24"/>
          <w:lang w:val="pl-PL" w:eastAsia="en-US"/>
        </w:rPr>
        <w:t>e)</w:t>
      </w:r>
      <w:r w:rsidRPr="001E6FD4">
        <w:rPr>
          <w:szCs w:val="24"/>
          <w:lang w:val="pl-PL" w:eastAsia="en-US"/>
        </w:rPr>
        <w:tab/>
      </w:r>
      <w:r w:rsidRPr="001E6FD4">
        <w:rPr>
          <w:b/>
          <w:i/>
          <w:szCs w:val="24"/>
          <w:lang w:val="pl-PL" w:eastAsia="en-US"/>
        </w:rPr>
        <w:t>8. akčním programu EU pro životní prostředí (rozhodnutí (EU) 2022/591);</w:t>
      </w:r>
    </w:p>
    <w:p w14:paraId="2F1FA646" w14:textId="3B07BE10" w:rsidR="00970747" w:rsidRPr="001E6FD4" w:rsidRDefault="00970747" w:rsidP="00970747">
      <w:pPr>
        <w:spacing w:before="120" w:after="120" w:line="360" w:lineRule="auto"/>
        <w:ind w:left="1416" w:hanging="566"/>
        <w:rPr>
          <w:szCs w:val="24"/>
          <w:lang w:val="pl-PL" w:eastAsia="en-US"/>
        </w:rPr>
      </w:pPr>
      <w:r w:rsidRPr="001E6FD4">
        <w:rPr>
          <w:b/>
          <w:i/>
          <w:szCs w:val="24"/>
          <w:lang w:val="pl-PL" w:eastAsia="en-US"/>
        </w:rPr>
        <w:t>f)</w:t>
      </w:r>
      <w:r w:rsidRPr="001E6FD4">
        <w:rPr>
          <w:szCs w:val="24"/>
          <w:lang w:val="pl-PL" w:eastAsia="en-US"/>
        </w:rPr>
        <w:tab/>
      </w:r>
      <w:r w:rsidRPr="001E6FD4">
        <w:rPr>
          <w:b/>
          <w:i/>
          <w:szCs w:val="24"/>
          <w:lang w:val="pl-PL" w:eastAsia="en-US"/>
        </w:rPr>
        <w:t>Plánu pro Evropu účinněji využívající zdroje (COM(2011)0571).</w:t>
      </w:r>
      <w:r w:rsidR="00281A38" w:rsidRPr="001E6FD4">
        <w:rPr>
          <w:szCs w:val="24"/>
          <w:lang w:val="pl-PL" w:eastAsia="en-US"/>
        </w:rPr>
        <w:t xml:space="preserve"> </w:t>
      </w:r>
      <w:r w:rsidR="00E265D0">
        <w:rPr>
          <w:b/>
          <w:szCs w:val="24"/>
          <w:lang w:eastAsia="en-US"/>
        </w:rPr>
        <w:t xml:space="preserve">[Pozm. návrh </w:t>
      </w:r>
      <w:r w:rsidR="00281A38">
        <w:rPr>
          <w:b/>
          <w:szCs w:val="24"/>
          <w:lang w:eastAsia="en-US"/>
        </w:rPr>
        <w:t>44]</w:t>
      </w:r>
    </w:p>
    <w:p w14:paraId="6C3A8E30" w14:textId="77777777" w:rsidR="00970747" w:rsidRPr="001E6FD4" w:rsidRDefault="00970747" w:rsidP="00970747">
      <w:pPr>
        <w:spacing w:before="120" w:after="120" w:line="360" w:lineRule="auto"/>
        <w:ind w:left="850" w:hanging="850"/>
        <w:rPr>
          <w:szCs w:val="24"/>
          <w:lang w:val="pl-PL" w:eastAsia="en-US"/>
        </w:rPr>
      </w:pPr>
      <w:r w:rsidRPr="001E6FD4">
        <w:rPr>
          <w:szCs w:val="24"/>
          <w:lang w:val="pl-PL" w:eastAsia="en-US"/>
        </w:rPr>
        <w:t>2.</w:t>
      </w:r>
      <w:r w:rsidRPr="001E6FD4">
        <w:rPr>
          <w:szCs w:val="24"/>
          <w:lang w:val="pl-PL" w:eastAsia="en-US"/>
        </w:rPr>
        <w:tab/>
        <w:t>Tato směrnice stanoví opatření týkající se:</w:t>
      </w:r>
    </w:p>
    <w:p w14:paraId="1D6DC193" w14:textId="01A3D48A" w:rsidR="00970747" w:rsidRPr="001E6FD4" w:rsidRDefault="00970747" w:rsidP="00970747">
      <w:pPr>
        <w:spacing w:before="120" w:after="120" w:line="360" w:lineRule="auto"/>
        <w:ind w:left="1416" w:hanging="566"/>
        <w:rPr>
          <w:szCs w:val="24"/>
          <w:lang w:val="pl-PL" w:eastAsia="en-US"/>
        </w:rPr>
      </w:pPr>
      <w:r w:rsidRPr="001E6FD4">
        <w:rPr>
          <w:szCs w:val="24"/>
          <w:lang w:val="pl-PL" w:eastAsia="en-US"/>
        </w:rPr>
        <w:t>a)</w:t>
      </w:r>
      <w:r w:rsidRPr="001E6FD4">
        <w:rPr>
          <w:szCs w:val="24"/>
          <w:lang w:val="pl-PL" w:eastAsia="en-US"/>
        </w:rPr>
        <w:tab/>
        <w:t>monitorování</w:t>
      </w:r>
      <w:r w:rsidRPr="001E6FD4">
        <w:rPr>
          <w:b/>
          <w:i/>
          <w:szCs w:val="24"/>
          <w:lang w:val="pl-PL" w:eastAsia="en-US"/>
        </w:rPr>
        <w:t>, zachování, zlepšování, rekultivace</w:t>
      </w:r>
      <w:r w:rsidRPr="001E6FD4">
        <w:rPr>
          <w:szCs w:val="24"/>
          <w:lang w:val="pl-PL" w:eastAsia="en-US"/>
        </w:rPr>
        <w:t xml:space="preserve"> a hodnocení zdraví půdy</w:t>
      </w:r>
      <w:r w:rsidRPr="001E6FD4">
        <w:rPr>
          <w:b/>
          <w:i/>
          <w:szCs w:val="24"/>
          <w:lang w:val="pl-PL" w:eastAsia="en-US"/>
        </w:rPr>
        <w:t xml:space="preserve"> na základě jejího ekologického stavu</w:t>
      </w:r>
      <w:r w:rsidRPr="001E6FD4">
        <w:rPr>
          <w:szCs w:val="24"/>
          <w:lang w:val="pl-PL" w:eastAsia="en-US"/>
        </w:rPr>
        <w:t>;</w:t>
      </w:r>
      <w:r w:rsidR="00281A38" w:rsidRPr="001E6FD4">
        <w:rPr>
          <w:szCs w:val="24"/>
          <w:lang w:val="pl-PL" w:eastAsia="en-US"/>
        </w:rPr>
        <w:t xml:space="preserve"> </w:t>
      </w:r>
      <w:r w:rsidR="00E265D0">
        <w:rPr>
          <w:b/>
          <w:szCs w:val="24"/>
          <w:lang w:eastAsia="en-US"/>
        </w:rPr>
        <w:t xml:space="preserve">[Pozm. návrh </w:t>
      </w:r>
      <w:r w:rsidR="00281A38">
        <w:rPr>
          <w:b/>
          <w:szCs w:val="24"/>
          <w:lang w:eastAsia="en-US"/>
        </w:rPr>
        <w:t>45]</w:t>
      </w:r>
    </w:p>
    <w:p w14:paraId="16A7DAE1" w14:textId="77777777" w:rsidR="00970747" w:rsidRPr="001E6FD4" w:rsidRDefault="00970747" w:rsidP="00970747">
      <w:pPr>
        <w:spacing w:before="120" w:after="120" w:line="360" w:lineRule="auto"/>
        <w:ind w:left="1416" w:hanging="566"/>
        <w:rPr>
          <w:szCs w:val="24"/>
          <w:lang w:val="pl-PL" w:eastAsia="en-US"/>
        </w:rPr>
      </w:pPr>
      <w:r w:rsidRPr="001E6FD4">
        <w:rPr>
          <w:szCs w:val="24"/>
          <w:lang w:val="pl-PL" w:eastAsia="en-US"/>
        </w:rPr>
        <w:t>b)</w:t>
      </w:r>
      <w:r w:rsidRPr="001E6FD4">
        <w:rPr>
          <w:szCs w:val="24"/>
          <w:lang w:val="pl-PL" w:eastAsia="en-US"/>
        </w:rPr>
        <w:tab/>
        <w:t>udržitelného hospodaření s půdou;</w:t>
      </w:r>
    </w:p>
    <w:p w14:paraId="40849F3D" w14:textId="77777777" w:rsidR="00970747" w:rsidRPr="001E6FD4" w:rsidRDefault="00970747" w:rsidP="00970747">
      <w:pPr>
        <w:spacing w:before="120" w:after="120" w:line="360" w:lineRule="auto"/>
        <w:ind w:left="1416" w:hanging="566"/>
        <w:rPr>
          <w:szCs w:val="24"/>
          <w:lang w:val="pl-PL" w:eastAsia="en-US"/>
        </w:rPr>
      </w:pPr>
      <w:r w:rsidRPr="001E6FD4">
        <w:rPr>
          <w:szCs w:val="24"/>
          <w:lang w:val="pl-PL" w:eastAsia="en-US"/>
        </w:rPr>
        <w:t>c)</w:t>
      </w:r>
      <w:r w:rsidRPr="001E6FD4">
        <w:rPr>
          <w:szCs w:val="24"/>
          <w:lang w:val="pl-PL" w:eastAsia="en-US"/>
        </w:rPr>
        <w:tab/>
        <w:t>kontaminovaných lokalit.</w:t>
      </w:r>
    </w:p>
    <w:p w14:paraId="3A52D89B" w14:textId="77777777" w:rsidR="00281A38" w:rsidRPr="001E6FD4" w:rsidRDefault="00281A38">
      <w:pPr>
        <w:widowControl/>
        <w:rPr>
          <w:szCs w:val="24"/>
          <w:lang w:val="pl-PL" w:eastAsia="en-US"/>
        </w:rPr>
      </w:pPr>
      <w:r w:rsidRPr="001E6FD4">
        <w:rPr>
          <w:szCs w:val="24"/>
          <w:lang w:val="pl-PL" w:eastAsia="en-US"/>
        </w:rPr>
        <w:br w:type="page"/>
      </w:r>
    </w:p>
    <w:p w14:paraId="3ADDB529" w14:textId="679AD7BA" w:rsidR="00970747" w:rsidRPr="001E6FD4" w:rsidRDefault="00970747" w:rsidP="00970747">
      <w:pPr>
        <w:spacing w:before="120" w:after="120" w:line="360" w:lineRule="auto"/>
        <w:jc w:val="center"/>
        <w:rPr>
          <w:szCs w:val="24"/>
          <w:lang w:val="pl-PL" w:eastAsia="en-US"/>
        </w:rPr>
      </w:pPr>
      <w:r w:rsidRPr="001E6FD4">
        <w:rPr>
          <w:szCs w:val="24"/>
          <w:lang w:val="pl-PL" w:eastAsia="en-US"/>
        </w:rPr>
        <w:lastRenderedPageBreak/>
        <w:t>Článek 2</w:t>
      </w:r>
      <w:r w:rsidRPr="001E6FD4">
        <w:rPr>
          <w:szCs w:val="24"/>
          <w:lang w:val="pl-PL" w:eastAsia="en-US"/>
        </w:rPr>
        <w:br/>
        <w:t>Oblast působnosti</w:t>
      </w:r>
    </w:p>
    <w:p w14:paraId="667BC31A" w14:textId="77777777" w:rsidR="00970747" w:rsidRPr="001E6FD4" w:rsidRDefault="00970747" w:rsidP="00970747">
      <w:pPr>
        <w:spacing w:before="120" w:after="120" w:line="360" w:lineRule="auto"/>
        <w:rPr>
          <w:szCs w:val="24"/>
          <w:lang w:val="pl-PL" w:eastAsia="en-US"/>
        </w:rPr>
      </w:pPr>
      <w:r w:rsidRPr="001E6FD4">
        <w:rPr>
          <w:szCs w:val="24"/>
          <w:lang w:val="pl-PL" w:eastAsia="en-US"/>
        </w:rPr>
        <w:t>Tato směrnice se vztahuje na všechny půdy na území členských států.</w:t>
      </w:r>
    </w:p>
    <w:p w14:paraId="34F8BB26" w14:textId="77777777" w:rsidR="00970747" w:rsidRPr="001E6FD4" w:rsidRDefault="00970747" w:rsidP="00970747">
      <w:pPr>
        <w:spacing w:before="120" w:after="120" w:line="360" w:lineRule="auto"/>
        <w:jc w:val="center"/>
        <w:rPr>
          <w:szCs w:val="24"/>
          <w:lang w:val="pl-PL" w:eastAsia="en-US"/>
        </w:rPr>
      </w:pPr>
      <w:r w:rsidRPr="001E6FD4">
        <w:rPr>
          <w:szCs w:val="24"/>
          <w:lang w:val="pl-PL" w:eastAsia="en-US"/>
        </w:rPr>
        <w:t>Článek 3</w:t>
      </w:r>
      <w:r w:rsidRPr="001E6FD4">
        <w:rPr>
          <w:szCs w:val="24"/>
          <w:lang w:val="pl-PL" w:eastAsia="en-US"/>
        </w:rPr>
        <w:br/>
        <w:t>Definice</w:t>
      </w:r>
    </w:p>
    <w:p w14:paraId="45308090" w14:textId="77777777" w:rsidR="00970747" w:rsidRPr="001E6FD4" w:rsidRDefault="00970747" w:rsidP="00970747">
      <w:pPr>
        <w:spacing w:before="120" w:after="120" w:line="360" w:lineRule="auto"/>
        <w:rPr>
          <w:szCs w:val="24"/>
          <w:lang w:val="pl-PL" w:eastAsia="en-US"/>
        </w:rPr>
      </w:pPr>
      <w:r w:rsidRPr="001E6FD4">
        <w:rPr>
          <w:szCs w:val="24"/>
          <w:lang w:val="pl-PL" w:eastAsia="en-US"/>
        </w:rPr>
        <w:t>Pro účely této směrnice se rozumí:</w:t>
      </w:r>
    </w:p>
    <w:p w14:paraId="70C0F365" w14:textId="615E627A" w:rsidR="00970747" w:rsidRPr="001E6FD4" w:rsidRDefault="00970747" w:rsidP="00970747">
      <w:pPr>
        <w:spacing w:before="120" w:after="120" w:line="360" w:lineRule="auto"/>
        <w:ind w:left="850" w:hanging="850"/>
        <w:rPr>
          <w:szCs w:val="24"/>
          <w:lang w:val="pl-PL" w:eastAsia="en-US"/>
        </w:rPr>
      </w:pPr>
      <w:r w:rsidRPr="001E6FD4">
        <w:rPr>
          <w:szCs w:val="24"/>
          <w:lang w:val="pl-PL" w:eastAsia="en-US"/>
        </w:rPr>
        <w:t>1)</w:t>
      </w:r>
      <w:r w:rsidRPr="001E6FD4">
        <w:rPr>
          <w:szCs w:val="24"/>
          <w:lang w:val="pl-PL" w:eastAsia="en-US"/>
        </w:rPr>
        <w:tab/>
        <w:t>„půdou“ svrchní vrstva zemské kůry, která se nachází mezi skalním podložím a zemským povrchem a která se skládá z minerálních částic, organické hmoty, vody, vzduchu a živých organismů</w:t>
      </w:r>
      <w:r w:rsidRPr="001E6FD4">
        <w:rPr>
          <w:b/>
          <w:i/>
          <w:szCs w:val="24"/>
          <w:lang w:val="pl-PL" w:eastAsia="en-US"/>
        </w:rPr>
        <w:t>, s výjimkou ložisek surovin</w:t>
      </w:r>
      <w:r w:rsidRPr="001E6FD4">
        <w:rPr>
          <w:szCs w:val="24"/>
          <w:lang w:val="pl-PL" w:eastAsia="en-US"/>
        </w:rPr>
        <w:t>;</w:t>
      </w:r>
      <w:r w:rsidR="00281A38" w:rsidRPr="001E6FD4">
        <w:rPr>
          <w:szCs w:val="24"/>
          <w:lang w:val="pl-PL" w:eastAsia="en-US"/>
        </w:rPr>
        <w:t xml:space="preserve"> </w:t>
      </w:r>
      <w:r w:rsidR="00E265D0">
        <w:rPr>
          <w:b/>
          <w:szCs w:val="24"/>
          <w:lang w:eastAsia="en-US"/>
        </w:rPr>
        <w:t xml:space="preserve">[Pozm. návrhy </w:t>
      </w:r>
      <w:r w:rsidR="00281A38">
        <w:rPr>
          <w:b/>
          <w:szCs w:val="24"/>
          <w:lang w:eastAsia="en-US"/>
        </w:rPr>
        <w:t>217 a 266]</w:t>
      </w:r>
    </w:p>
    <w:p w14:paraId="61F033FB" w14:textId="77777777" w:rsidR="00281A38" w:rsidRPr="001E6FD4" w:rsidRDefault="00281A38">
      <w:pPr>
        <w:widowControl/>
        <w:rPr>
          <w:b/>
          <w:i/>
          <w:szCs w:val="24"/>
          <w:lang w:val="pl-PL" w:eastAsia="en-US"/>
        </w:rPr>
      </w:pPr>
      <w:r w:rsidRPr="001E6FD4">
        <w:rPr>
          <w:b/>
          <w:i/>
          <w:szCs w:val="24"/>
          <w:lang w:val="pl-PL" w:eastAsia="en-US"/>
        </w:rPr>
        <w:br w:type="page"/>
      </w:r>
    </w:p>
    <w:p w14:paraId="354656CA" w14:textId="4C6F3926" w:rsidR="00970747" w:rsidRPr="001E6FD4" w:rsidRDefault="00970747" w:rsidP="00970747">
      <w:pPr>
        <w:spacing w:before="120" w:after="120" w:line="360" w:lineRule="auto"/>
        <w:ind w:left="850" w:hanging="850"/>
        <w:rPr>
          <w:szCs w:val="24"/>
          <w:lang w:val="pl-PL" w:eastAsia="en-US"/>
        </w:rPr>
      </w:pPr>
      <w:r w:rsidRPr="001E6FD4">
        <w:rPr>
          <w:b/>
          <w:i/>
          <w:szCs w:val="24"/>
          <w:lang w:val="pl-PL" w:eastAsia="en-US"/>
        </w:rPr>
        <w:lastRenderedPageBreak/>
        <w:t>1a)</w:t>
      </w:r>
      <w:r w:rsidRPr="001E6FD4">
        <w:rPr>
          <w:szCs w:val="24"/>
          <w:lang w:val="pl-PL" w:eastAsia="en-US"/>
        </w:rPr>
        <w:tab/>
      </w:r>
      <w:r w:rsidRPr="001E6FD4">
        <w:rPr>
          <w:b/>
          <w:i/>
          <w:szCs w:val="24"/>
          <w:lang w:val="pl-PL" w:eastAsia="en-US"/>
        </w:rPr>
        <w:t>„ekologickým stavem půdy“ ekologická kvalita půdy hodnocená podle její rozmanitosti, biologické a funkční aktivity, stanoviště a přítomnosti faktorů rozkladu a stanovená podle následující klasifikace:</w:t>
      </w:r>
    </w:p>
    <w:p w14:paraId="667C48D7" w14:textId="77777777" w:rsidR="00970747" w:rsidRPr="001E6FD4" w:rsidRDefault="00970747" w:rsidP="00970747">
      <w:pPr>
        <w:spacing w:before="120" w:after="120" w:line="360" w:lineRule="auto"/>
        <w:ind w:left="1416" w:hanging="566"/>
        <w:rPr>
          <w:szCs w:val="24"/>
          <w:lang w:val="pl-PL" w:eastAsia="en-US"/>
        </w:rPr>
      </w:pPr>
      <w:r w:rsidRPr="001E6FD4">
        <w:rPr>
          <w:b/>
          <w:i/>
          <w:szCs w:val="24"/>
          <w:lang w:val="pl-PL" w:eastAsia="en-US"/>
        </w:rPr>
        <w:t>a)</w:t>
      </w:r>
      <w:r w:rsidRPr="001E6FD4">
        <w:rPr>
          <w:szCs w:val="24"/>
          <w:lang w:val="pl-PL" w:eastAsia="en-US"/>
        </w:rPr>
        <w:tab/>
      </w:r>
      <w:r w:rsidRPr="001E6FD4">
        <w:rPr>
          <w:b/>
          <w:i/>
          <w:szCs w:val="24"/>
          <w:lang w:val="pl-PL" w:eastAsia="en-US"/>
        </w:rPr>
        <w:t>„velmi dobrý stav“ označuje půdy s vysokou biologickou a funkční aktivitou;</w:t>
      </w:r>
    </w:p>
    <w:p w14:paraId="4903488E" w14:textId="77777777" w:rsidR="00970747" w:rsidRPr="001E6FD4" w:rsidRDefault="00970747" w:rsidP="00970747">
      <w:pPr>
        <w:spacing w:before="120" w:after="120" w:line="360" w:lineRule="auto"/>
        <w:ind w:left="1416" w:hanging="566"/>
        <w:rPr>
          <w:szCs w:val="24"/>
          <w:lang w:val="pl-PL" w:eastAsia="en-US"/>
        </w:rPr>
      </w:pPr>
      <w:r w:rsidRPr="001E6FD4">
        <w:rPr>
          <w:b/>
          <w:i/>
          <w:szCs w:val="24"/>
          <w:lang w:val="pl-PL" w:eastAsia="en-US"/>
        </w:rPr>
        <w:t>b)</w:t>
      </w:r>
      <w:r w:rsidRPr="001E6FD4">
        <w:rPr>
          <w:szCs w:val="24"/>
          <w:lang w:val="pl-PL" w:eastAsia="en-US"/>
        </w:rPr>
        <w:tab/>
      </w:r>
      <w:r w:rsidRPr="001E6FD4">
        <w:rPr>
          <w:b/>
          <w:i/>
          <w:szCs w:val="24"/>
          <w:lang w:val="pl-PL" w:eastAsia="en-US"/>
        </w:rPr>
        <w:t>„dobrý ekologický stav“ označuje půdy v celkově dobrém ekologickém stavu, které však vykazují mírné nepříznivé dopady jednoho nebo více faktorů rozkladu;</w:t>
      </w:r>
    </w:p>
    <w:p w14:paraId="1E03515F" w14:textId="77777777" w:rsidR="00970747" w:rsidRPr="001E6FD4" w:rsidRDefault="00970747" w:rsidP="00970747">
      <w:pPr>
        <w:spacing w:before="120" w:after="120" w:line="360" w:lineRule="auto"/>
        <w:ind w:left="1416" w:hanging="566"/>
        <w:rPr>
          <w:szCs w:val="24"/>
          <w:lang w:val="pl-PL" w:eastAsia="en-US"/>
        </w:rPr>
      </w:pPr>
      <w:r w:rsidRPr="001E6FD4">
        <w:rPr>
          <w:b/>
          <w:i/>
          <w:szCs w:val="24"/>
          <w:lang w:val="pl-PL" w:eastAsia="en-US"/>
        </w:rPr>
        <w:t>c)</w:t>
      </w:r>
      <w:r w:rsidRPr="001E6FD4">
        <w:rPr>
          <w:szCs w:val="24"/>
          <w:lang w:val="pl-PL" w:eastAsia="en-US"/>
        </w:rPr>
        <w:tab/>
      </w:r>
      <w:r w:rsidRPr="001E6FD4">
        <w:rPr>
          <w:b/>
          <w:i/>
          <w:szCs w:val="24"/>
          <w:lang w:val="pl-PL" w:eastAsia="en-US"/>
        </w:rPr>
        <w:t>„střední ekologický stav“ označuje půdy, které vykazují mírný nepříznivý vliv faktorů rozkladu;</w:t>
      </w:r>
    </w:p>
    <w:p w14:paraId="00555E91" w14:textId="77777777" w:rsidR="00970747" w:rsidRPr="001E6FD4" w:rsidRDefault="00970747" w:rsidP="00970747">
      <w:pPr>
        <w:spacing w:before="120" w:after="120" w:line="360" w:lineRule="auto"/>
        <w:ind w:left="1416" w:hanging="566"/>
        <w:rPr>
          <w:szCs w:val="24"/>
          <w:lang w:val="pl-PL" w:eastAsia="en-US"/>
        </w:rPr>
      </w:pPr>
      <w:r w:rsidRPr="001E6FD4">
        <w:rPr>
          <w:b/>
          <w:i/>
          <w:szCs w:val="24"/>
          <w:lang w:val="pl-PL" w:eastAsia="en-US"/>
        </w:rPr>
        <w:t>d)</w:t>
      </w:r>
      <w:r w:rsidRPr="001E6FD4">
        <w:rPr>
          <w:szCs w:val="24"/>
          <w:lang w:val="pl-PL" w:eastAsia="en-US"/>
        </w:rPr>
        <w:tab/>
      </w:r>
      <w:r w:rsidRPr="001E6FD4">
        <w:rPr>
          <w:b/>
          <w:i/>
          <w:szCs w:val="24"/>
          <w:lang w:val="pl-PL" w:eastAsia="en-US"/>
        </w:rPr>
        <w:t>„degradované půdy“ označuje půdy s jasným důkazem nepříznivého vlivu jednoho faktoru rozkladu a</w:t>
      </w:r>
    </w:p>
    <w:p w14:paraId="661984DD" w14:textId="1829D80B" w:rsidR="00970747" w:rsidRPr="001E6FD4" w:rsidRDefault="00970747" w:rsidP="00970747">
      <w:pPr>
        <w:spacing w:before="120" w:after="120" w:line="360" w:lineRule="auto"/>
        <w:ind w:left="1416" w:hanging="566"/>
        <w:rPr>
          <w:szCs w:val="24"/>
          <w:lang w:val="pl-PL" w:eastAsia="en-US"/>
        </w:rPr>
      </w:pPr>
      <w:r w:rsidRPr="001E6FD4">
        <w:rPr>
          <w:b/>
          <w:i/>
          <w:szCs w:val="24"/>
          <w:lang w:val="pl-PL" w:eastAsia="en-US"/>
        </w:rPr>
        <w:t>e)</w:t>
      </w:r>
      <w:r w:rsidRPr="001E6FD4">
        <w:rPr>
          <w:szCs w:val="24"/>
          <w:lang w:val="pl-PL" w:eastAsia="en-US"/>
        </w:rPr>
        <w:tab/>
      </w:r>
      <w:r w:rsidRPr="001E6FD4">
        <w:rPr>
          <w:b/>
          <w:i/>
          <w:szCs w:val="24"/>
          <w:lang w:val="pl-PL" w:eastAsia="en-US"/>
        </w:rPr>
        <w:t>„kriticky degradované půdy“ označuje půdy s jasnými důkazy o nepříznivých dopadech více než jednoho faktoru rozkladu.</w:t>
      </w:r>
      <w:r w:rsidR="00281A38" w:rsidRPr="001E6FD4">
        <w:rPr>
          <w:szCs w:val="24"/>
          <w:lang w:val="pl-PL" w:eastAsia="en-US"/>
        </w:rPr>
        <w:t xml:space="preserve"> </w:t>
      </w:r>
      <w:r w:rsidR="00E265D0">
        <w:rPr>
          <w:b/>
          <w:szCs w:val="24"/>
          <w:lang w:eastAsia="en-US"/>
        </w:rPr>
        <w:t xml:space="preserve">[Pozm. návrh </w:t>
      </w:r>
      <w:r w:rsidR="00281A38">
        <w:rPr>
          <w:b/>
          <w:szCs w:val="24"/>
          <w:lang w:eastAsia="en-US"/>
        </w:rPr>
        <w:t>46]</w:t>
      </w:r>
    </w:p>
    <w:p w14:paraId="01E4CE93" w14:textId="77777777" w:rsidR="00281A38" w:rsidRPr="001E6FD4" w:rsidRDefault="00281A38">
      <w:pPr>
        <w:widowControl/>
        <w:rPr>
          <w:b/>
          <w:i/>
          <w:szCs w:val="24"/>
          <w:lang w:val="pl-PL" w:eastAsia="en-US"/>
        </w:rPr>
      </w:pPr>
      <w:r w:rsidRPr="001E6FD4">
        <w:rPr>
          <w:b/>
          <w:i/>
          <w:szCs w:val="24"/>
          <w:lang w:val="pl-PL" w:eastAsia="en-US"/>
        </w:rPr>
        <w:br w:type="page"/>
      </w:r>
    </w:p>
    <w:p w14:paraId="7C0B0838" w14:textId="159323FF" w:rsidR="00970747" w:rsidRPr="001E6FD4" w:rsidRDefault="00970747" w:rsidP="00970747">
      <w:pPr>
        <w:spacing w:before="120" w:after="120" w:line="360" w:lineRule="auto"/>
        <w:ind w:left="850" w:hanging="850"/>
        <w:rPr>
          <w:szCs w:val="24"/>
          <w:lang w:val="pl-PL" w:eastAsia="en-US"/>
        </w:rPr>
      </w:pPr>
      <w:r w:rsidRPr="001E6FD4">
        <w:rPr>
          <w:b/>
          <w:i/>
          <w:szCs w:val="24"/>
          <w:lang w:val="pl-PL" w:eastAsia="en-US"/>
        </w:rPr>
        <w:lastRenderedPageBreak/>
        <w:t>1b)</w:t>
      </w:r>
      <w:r w:rsidRPr="001E6FD4">
        <w:rPr>
          <w:szCs w:val="24"/>
          <w:lang w:val="pl-PL" w:eastAsia="en-US"/>
        </w:rPr>
        <w:tab/>
      </w:r>
      <w:r w:rsidRPr="001E6FD4">
        <w:rPr>
          <w:b/>
          <w:i/>
          <w:szCs w:val="24"/>
          <w:lang w:val="pl-PL" w:eastAsia="en-US"/>
        </w:rPr>
        <w:t>„ekologickými funkcemi půdy“ soubor vzájemně souvisejících procesů a interakcí v půdním ekosystému, které udržují život, podporují půdní biologickou rozmanitost a jsou jejím výsledkem a udržují celkové zdraví a produktivitu suchozemského prostředí, jako je koloběh živin, rozklad organické hmoty, tvorba půdní struktury, filtrace a čištění vody, sekvestrace uhlíku a poskytování stanovišť a zdrojů pro rozmanité organismy.</w:t>
      </w:r>
      <w:r w:rsidR="00281A38" w:rsidRPr="001E6FD4">
        <w:rPr>
          <w:szCs w:val="24"/>
          <w:lang w:val="pl-PL" w:eastAsia="en-US"/>
        </w:rPr>
        <w:t xml:space="preserve"> </w:t>
      </w:r>
      <w:r w:rsidR="00E265D0">
        <w:rPr>
          <w:b/>
          <w:szCs w:val="24"/>
          <w:lang w:eastAsia="en-US"/>
        </w:rPr>
        <w:t xml:space="preserve">[Pozm. návrh </w:t>
      </w:r>
      <w:r w:rsidR="00281A38">
        <w:rPr>
          <w:b/>
          <w:szCs w:val="24"/>
          <w:lang w:eastAsia="en-US"/>
        </w:rPr>
        <w:t>47]</w:t>
      </w:r>
    </w:p>
    <w:p w14:paraId="4E47572F" w14:textId="77777777" w:rsidR="00970747" w:rsidRPr="001E6FD4" w:rsidRDefault="00970747" w:rsidP="00970747">
      <w:pPr>
        <w:spacing w:before="120" w:after="120" w:line="360" w:lineRule="auto"/>
        <w:ind w:left="850" w:hanging="850"/>
        <w:rPr>
          <w:szCs w:val="24"/>
          <w:lang w:val="pl-PL" w:eastAsia="en-US"/>
        </w:rPr>
      </w:pPr>
      <w:r w:rsidRPr="001E6FD4">
        <w:rPr>
          <w:szCs w:val="24"/>
          <w:lang w:val="pl-PL" w:eastAsia="en-US"/>
        </w:rPr>
        <w:t>2)</w:t>
      </w:r>
      <w:r w:rsidRPr="001E6FD4">
        <w:rPr>
          <w:szCs w:val="24"/>
          <w:lang w:val="pl-PL" w:eastAsia="en-US"/>
        </w:rPr>
        <w:tab/>
        <w:t>„ekosystémem“ dynamický komplex společenstev rostlin, živočichů a mikroorganismů a jejich neživého prostředí, působící ve vzájemných vazbách jako funkční jednotka;</w:t>
      </w:r>
    </w:p>
    <w:p w14:paraId="21E8963E" w14:textId="3867B5B1" w:rsidR="00970747" w:rsidRPr="001E6FD4" w:rsidRDefault="00970747" w:rsidP="00970747">
      <w:pPr>
        <w:spacing w:before="120" w:after="120" w:line="360" w:lineRule="auto"/>
        <w:ind w:left="850" w:hanging="850"/>
        <w:rPr>
          <w:szCs w:val="24"/>
          <w:lang w:val="pl-PL" w:eastAsia="en-US"/>
        </w:rPr>
      </w:pPr>
      <w:r w:rsidRPr="001E6FD4">
        <w:rPr>
          <w:szCs w:val="24"/>
          <w:lang w:val="pl-PL" w:eastAsia="en-US"/>
        </w:rPr>
        <w:t>3)</w:t>
      </w:r>
      <w:r w:rsidRPr="001E6FD4">
        <w:rPr>
          <w:szCs w:val="24"/>
          <w:lang w:val="pl-PL" w:eastAsia="en-US"/>
        </w:rPr>
        <w:tab/>
        <w:t>„ekosystémovými službami“</w:t>
      </w:r>
      <w:r w:rsidRPr="001E6FD4">
        <w:rPr>
          <w:b/>
          <w:i/>
          <w:szCs w:val="24"/>
          <w:lang w:val="pl-PL" w:eastAsia="en-US"/>
        </w:rPr>
        <w:t xml:space="preserve"> přímé a</w:t>
      </w:r>
      <w:r w:rsidRPr="001E6FD4">
        <w:rPr>
          <w:szCs w:val="24"/>
          <w:lang w:val="pl-PL" w:eastAsia="en-US"/>
        </w:rPr>
        <w:t xml:space="preserve"> nepřímé přispívání ekosystémů k</w:t>
      </w:r>
      <w:r w:rsidRPr="001E6FD4">
        <w:rPr>
          <w:b/>
          <w:i/>
          <w:szCs w:val="24"/>
          <w:lang w:val="pl-PL" w:eastAsia="en-US"/>
        </w:rPr>
        <w:t xml:space="preserve"> dobrým životním podmínkám společnosti jako celku a</w:t>
      </w:r>
      <w:r w:rsidRPr="001E6FD4">
        <w:rPr>
          <w:szCs w:val="24"/>
          <w:lang w:val="pl-PL" w:eastAsia="en-US"/>
        </w:rPr>
        <w:t xml:space="preserve"> zajištění hospodářských, sociálních, kulturních</w:t>
      </w:r>
      <w:r w:rsidRPr="001E6FD4">
        <w:rPr>
          <w:b/>
          <w:i/>
          <w:szCs w:val="24"/>
          <w:lang w:val="pl-PL" w:eastAsia="en-US"/>
        </w:rPr>
        <w:t>, environmentálních</w:t>
      </w:r>
      <w:r w:rsidRPr="001E6FD4">
        <w:rPr>
          <w:szCs w:val="24"/>
          <w:lang w:val="pl-PL" w:eastAsia="en-US"/>
        </w:rPr>
        <w:t xml:space="preserve"> a jiných přínosů, které z těchto ekosystémů pro lidi plynou;</w:t>
      </w:r>
      <w:r w:rsidR="00281A38" w:rsidRPr="001E6FD4">
        <w:rPr>
          <w:szCs w:val="24"/>
          <w:lang w:val="pl-PL" w:eastAsia="en-US"/>
        </w:rPr>
        <w:t xml:space="preserve"> </w:t>
      </w:r>
      <w:r w:rsidR="00E265D0">
        <w:rPr>
          <w:b/>
          <w:szCs w:val="24"/>
          <w:lang w:eastAsia="en-US"/>
        </w:rPr>
        <w:t xml:space="preserve">[Pozm. návrh </w:t>
      </w:r>
      <w:r w:rsidR="00281A38">
        <w:rPr>
          <w:b/>
          <w:szCs w:val="24"/>
          <w:lang w:eastAsia="en-US"/>
        </w:rPr>
        <w:t>48]</w:t>
      </w:r>
    </w:p>
    <w:p w14:paraId="72D89F23" w14:textId="35CAF275" w:rsidR="00970747" w:rsidRPr="001E6FD4" w:rsidRDefault="00970747" w:rsidP="00970747">
      <w:pPr>
        <w:spacing w:before="120" w:after="120" w:line="360" w:lineRule="auto"/>
        <w:ind w:left="850" w:hanging="850"/>
        <w:rPr>
          <w:szCs w:val="24"/>
          <w:lang w:val="pl-PL" w:eastAsia="en-US"/>
        </w:rPr>
      </w:pPr>
      <w:r w:rsidRPr="001E6FD4">
        <w:rPr>
          <w:b/>
          <w:i/>
          <w:szCs w:val="24"/>
          <w:lang w:val="pl-PL" w:eastAsia="en-US"/>
        </w:rPr>
        <w:t>3a)</w:t>
      </w:r>
      <w:r w:rsidRPr="001E6FD4">
        <w:rPr>
          <w:szCs w:val="24"/>
          <w:lang w:val="pl-PL" w:eastAsia="en-US"/>
        </w:rPr>
        <w:tab/>
      </w:r>
      <w:r w:rsidRPr="001E6FD4">
        <w:rPr>
          <w:b/>
          <w:i/>
          <w:szCs w:val="24"/>
          <w:lang w:val="pl-PL" w:eastAsia="en-US"/>
        </w:rPr>
        <w:t>„biologickou rozmanitostí půdy“ rozmanitost života v půdě, od genů po společenstva a ekologické komplexy, jejichž jsou součástí, tedy komplexy sahající od půdních mikrostanovišť po krajinu.</w:t>
      </w:r>
      <w:r w:rsidR="00281A38" w:rsidRPr="001E6FD4">
        <w:rPr>
          <w:szCs w:val="24"/>
          <w:lang w:val="pl-PL" w:eastAsia="en-US"/>
        </w:rPr>
        <w:t xml:space="preserve"> </w:t>
      </w:r>
      <w:r w:rsidR="00E265D0">
        <w:rPr>
          <w:b/>
          <w:szCs w:val="24"/>
          <w:lang w:eastAsia="en-US"/>
        </w:rPr>
        <w:t xml:space="preserve">[Pozm. návrh </w:t>
      </w:r>
      <w:r w:rsidR="00281A38">
        <w:rPr>
          <w:b/>
          <w:szCs w:val="24"/>
          <w:lang w:eastAsia="en-US"/>
        </w:rPr>
        <w:t>49]</w:t>
      </w:r>
    </w:p>
    <w:p w14:paraId="1621F5D3" w14:textId="77777777" w:rsidR="00281A38" w:rsidRPr="001E6FD4" w:rsidRDefault="00281A38">
      <w:pPr>
        <w:widowControl/>
        <w:rPr>
          <w:szCs w:val="24"/>
          <w:lang w:val="pl-PL" w:eastAsia="en-US"/>
        </w:rPr>
      </w:pPr>
      <w:r w:rsidRPr="001E6FD4">
        <w:rPr>
          <w:szCs w:val="24"/>
          <w:lang w:val="pl-PL" w:eastAsia="en-US"/>
        </w:rPr>
        <w:br w:type="page"/>
      </w:r>
    </w:p>
    <w:p w14:paraId="7B5E0104" w14:textId="16332355" w:rsidR="00970747" w:rsidRPr="001E6FD4" w:rsidRDefault="00970747" w:rsidP="00970747">
      <w:pPr>
        <w:spacing w:before="120" w:after="120" w:line="360" w:lineRule="auto"/>
        <w:ind w:left="850" w:hanging="850"/>
        <w:rPr>
          <w:szCs w:val="24"/>
          <w:lang w:val="pl-PL" w:eastAsia="en-US"/>
        </w:rPr>
      </w:pPr>
      <w:r w:rsidRPr="001E6FD4">
        <w:rPr>
          <w:szCs w:val="24"/>
          <w:lang w:val="pl-PL" w:eastAsia="en-US"/>
        </w:rPr>
        <w:lastRenderedPageBreak/>
        <w:t>4)</w:t>
      </w:r>
      <w:r w:rsidRPr="001E6FD4">
        <w:rPr>
          <w:szCs w:val="24"/>
          <w:lang w:val="pl-PL" w:eastAsia="en-US"/>
        </w:rPr>
        <w:tab/>
        <w:t>„zdravím půdy“ fyzický, chemický</w:t>
      </w:r>
      <w:r w:rsidRPr="001E6FD4">
        <w:rPr>
          <w:b/>
          <w:i/>
          <w:szCs w:val="24"/>
          <w:lang w:val="pl-PL" w:eastAsia="en-US"/>
        </w:rPr>
        <w:t>, funkční</w:t>
      </w:r>
      <w:r w:rsidRPr="001E6FD4">
        <w:rPr>
          <w:szCs w:val="24"/>
          <w:lang w:val="pl-PL" w:eastAsia="en-US"/>
        </w:rPr>
        <w:t xml:space="preserve"> a biologický stav půdy, který je rozhodný pro její schopnost fungovat jako vitální živý systém a poskytovat ekosystémové služby</w:t>
      </w:r>
      <w:r w:rsidRPr="001E6FD4">
        <w:rPr>
          <w:b/>
          <w:i/>
          <w:szCs w:val="24"/>
          <w:lang w:val="pl-PL" w:eastAsia="en-US"/>
        </w:rPr>
        <w:t>, s přihlédnutím k využívání půdy</w:t>
      </w:r>
      <w:r w:rsidRPr="001E6FD4">
        <w:rPr>
          <w:szCs w:val="24"/>
          <w:lang w:val="pl-PL" w:eastAsia="en-US"/>
        </w:rPr>
        <w:t>;</w:t>
      </w:r>
      <w:r w:rsidR="00281A38" w:rsidRPr="001E6FD4">
        <w:rPr>
          <w:szCs w:val="24"/>
          <w:lang w:val="pl-PL" w:eastAsia="en-US"/>
        </w:rPr>
        <w:t xml:space="preserve"> </w:t>
      </w:r>
      <w:r w:rsidR="00E265D0">
        <w:rPr>
          <w:b/>
          <w:szCs w:val="24"/>
          <w:lang w:eastAsia="en-US"/>
        </w:rPr>
        <w:t xml:space="preserve">[Pozm. návrh </w:t>
      </w:r>
      <w:r w:rsidR="00281A38">
        <w:rPr>
          <w:b/>
          <w:szCs w:val="24"/>
          <w:lang w:eastAsia="en-US"/>
        </w:rPr>
        <w:t>50]</w:t>
      </w:r>
    </w:p>
    <w:p w14:paraId="6059E7AB" w14:textId="0A11B067" w:rsidR="00970747" w:rsidRPr="001E6FD4" w:rsidRDefault="00970747" w:rsidP="00970747">
      <w:pPr>
        <w:spacing w:before="120" w:after="120" w:line="360" w:lineRule="auto"/>
        <w:ind w:left="850" w:hanging="850"/>
        <w:rPr>
          <w:szCs w:val="24"/>
          <w:lang w:val="pl-PL" w:eastAsia="en-US"/>
        </w:rPr>
      </w:pPr>
      <w:r w:rsidRPr="001E6FD4">
        <w:rPr>
          <w:szCs w:val="24"/>
          <w:lang w:val="pl-PL" w:eastAsia="en-US"/>
        </w:rPr>
        <w:t>5)</w:t>
      </w:r>
      <w:r w:rsidRPr="001E6FD4">
        <w:rPr>
          <w:szCs w:val="24"/>
          <w:lang w:val="pl-PL" w:eastAsia="en-US"/>
        </w:rPr>
        <w:tab/>
        <w:t xml:space="preserve">„udržitelným hospodařením s půdou“ takové postupy hospodaření s půdou, </w:t>
      </w:r>
      <w:r w:rsidRPr="001E6FD4">
        <w:rPr>
          <w:strike/>
          <w:szCs w:val="24"/>
          <w:lang w:val="pl-PL" w:eastAsia="en-US"/>
        </w:rPr>
        <w:t>které zachovávají nebo zlepšují</w:t>
      </w:r>
      <w:r w:rsidRPr="001E6FD4">
        <w:rPr>
          <w:b/>
          <w:i/>
          <w:szCs w:val="24"/>
          <w:lang w:val="pl-PL" w:eastAsia="en-US"/>
        </w:rPr>
        <w:t>jejichž cílem je zachovat nebo zlepšovat</w:t>
      </w:r>
      <w:r w:rsidRPr="001E6FD4">
        <w:rPr>
          <w:szCs w:val="24"/>
          <w:lang w:val="pl-PL" w:eastAsia="en-US"/>
        </w:rPr>
        <w:t xml:space="preserve"> ekosystémové služby </w:t>
      </w:r>
      <w:r w:rsidRPr="001E6FD4">
        <w:rPr>
          <w:strike/>
          <w:szCs w:val="24"/>
          <w:lang w:val="pl-PL" w:eastAsia="en-US"/>
        </w:rPr>
        <w:t>poskytované prostřednictvím půdy, aniž narušují funkce, které tyto služby umožňují, nebo poškozují jiné vlastnosti životního prostředí</w:t>
      </w:r>
      <w:r w:rsidRPr="001E6FD4">
        <w:rPr>
          <w:b/>
          <w:i/>
          <w:szCs w:val="24"/>
          <w:lang w:val="pl-PL" w:eastAsia="en-US"/>
        </w:rPr>
        <w:t>půdy s přihlédnutím k socioekonomickým dopadům</w:t>
      </w:r>
      <w:r w:rsidRPr="001E6FD4">
        <w:rPr>
          <w:szCs w:val="24"/>
          <w:lang w:val="pl-PL" w:eastAsia="en-US"/>
        </w:rPr>
        <w:t>;</w:t>
      </w:r>
      <w:r w:rsidR="00281A38" w:rsidRPr="001E6FD4">
        <w:rPr>
          <w:szCs w:val="24"/>
          <w:lang w:val="pl-PL" w:eastAsia="en-US"/>
        </w:rPr>
        <w:t xml:space="preserve"> </w:t>
      </w:r>
      <w:r w:rsidR="00E265D0">
        <w:rPr>
          <w:b/>
          <w:szCs w:val="24"/>
          <w:lang w:eastAsia="en-US"/>
        </w:rPr>
        <w:t xml:space="preserve">[Pozm. návrh </w:t>
      </w:r>
      <w:r w:rsidR="00281A38">
        <w:rPr>
          <w:b/>
          <w:szCs w:val="24"/>
          <w:lang w:eastAsia="en-US"/>
        </w:rPr>
        <w:t>247]</w:t>
      </w:r>
    </w:p>
    <w:p w14:paraId="741976A4" w14:textId="77777777" w:rsidR="00970747" w:rsidRPr="001E6FD4" w:rsidRDefault="00970747" w:rsidP="00970747">
      <w:pPr>
        <w:spacing w:before="120" w:after="120" w:line="360" w:lineRule="auto"/>
        <w:ind w:left="850" w:hanging="850"/>
        <w:rPr>
          <w:szCs w:val="24"/>
          <w:lang w:val="pl-PL" w:eastAsia="en-US"/>
        </w:rPr>
      </w:pPr>
      <w:r w:rsidRPr="001E6FD4">
        <w:rPr>
          <w:szCs w:val="24"/>
          <w:lang w:val="pl-PL" w:eastAsia="en-US"/>
        </w:rPr>
        <w:t>6)</w:t>
      </w:r>
      <w:r w:rsidRPr="001E6FD4">
        <w:rPr>
          <w:szCs w:val="24"/>
          <w:lang w:val="pl-PL" w:eastAsia="en-US"/>
        </w:rPr>
        <w:tab/>
        <w:t>„postupy hospodaření s půdou“ postupy, které ovlivňují fyzické, chemické nebo biologické vlastnosti půdy;</w:t>
      </w:r>
    </w:p>
    <w:p w14:paraId="0FE96485" w14:textId="77777777" w:rsidR="00970747" w:rsidRPr="001E6FD4" w:rsidRDefault="00970747" w:rsidP="00970747">
      <w:pPr>
        <w:spacing w:before="120" w:after="120" w:line="360" w:lineRule="auto"/>
        <w:ind w:left="850" w:hanging="850"/>
        <w:rPr>
          <w:szCs w:val="24"/>
          <w:lang w:val="pl-PL" w:eastAsia="en-US"/>
        </w:rPr>
      </w:pPr>
      <w:r w:rsidRPr="001E6FD4">
        <w:rPr>
          <w:szCs w:val="24"/>
          <w:lang w:val="pl-PL" w:eastAsia="en-US"/>
        </w:rPr>
        <w:t>7)</w:t>
      </w:r>
      <w:r w:rsidRPr="001E6FD4">
        <w:rPr>
          <w:szCs w:val="24"/>
          <w:lang w:val="pl-PL" w:eastAsia="en-US"/>
        </w:rPr>
        <w:tab/>
        <w:t>„obhospodařovanou půdou“ půda, na které se provádějí postupy hospodaření s půdou;</w:t>
      </w:r>
    </w:p>
    <w:p w14:paraId="07C20E5F" w14:textId="6663C297" w:rsidR="00970747" w:rsidRPr="001E6FD4" w:rsidRDefault="00970747" w:rsidP="00970747">
      <w:pPr>
        <w:spacing w:before="120" w:after="120" w:line="360" w:lineRule="auto"/>
        <w:ind w:left="850" w:hanging="850"/>
        <w:rPr>
          <w:szCs w:val="24"/>
          <w:lang w:val="pl-PL" w:eastAsia="en-US"/>
        </w:rPr>
      </w:pPr>
      <w:r w:rsidRPr="001E6FD4">
        <w:rPr>
          <w:szCs w:val="24"/>
          <w:lang w:val="pl-PL" w:eastAsia="en-US"/>
        </w:rPr>
        <w:t>8)</w:t>
      </w:r>
      <w:r w:rsidRPr="001E6FD4">
        <w:rPr>
          <w:szCs w:val="24"/>
          <w:lang w:val="pl-PL" w:eastAsia="en-US"/>
        </w:rPr>
        <w:tab/>
        <w:t xml:space="preserve">„půdním okrskem“ část území členského státu </w:t>
      </w:r>
      <w:r w:rsidRPr="001E6FD4">
        <w:rPr>
          <w:b/>
          <w:i/>
          <w:szCs w:val="24"/>
          <w:lang w:val="pl-PL" w:eastAsia="en-US"/>
        </w:rPr>
        <w:t xml:space="preserve">nebo několika členských států </w:t>
      </w:r>
      <w:r w:rsidRPr="001E6FD4">
        <w:rPr>
          <w:szCs w:val="24"/>
          <w:lang w:val="pl-PL" w:eastAsia="en-US"/>
        </w:rPr>
        <w:t xml:space="preserve">vymezená tímto členským státem </w:t>
      </w:r>
      <w:r w:rsidRPr="001E6FD4">
        <w:rPr>
          <w:b/>
          <w:i/>
          <w:szCs w:val="24"/>
          <w:lang w:val="pl-PL" w:eastAsia="en-US"/>
        </w:rPr>
        <w:t xml:space="preserve">nebo těmito členskými státy </w:t>
      </w:r>
      <w:r w:rsidRPr="001E6FD4">
        <w:rPr>
          <w:szCs w:val="24"/>
          <w:lang w:val="pl-PL" w:eastAsia="en-US"/>
        </w:rPr>
        <w:t>v souladu s touto směrnicí;</w:t>
      </w:r>
      <w:r w:rsidR="00281A38" w:rsidRPr="001E6FD4">
        <w:rPr>
          <w:szCs w:val="24"/>
          <w:lang w:val="pl-PL" w:eastAsia="en-US"/>
        </w:rPr>
        <w:t xml:space="preserve"> </w:t>
      </w:r>
      <w:r w:rsidR="00E265D0">
        <w:rPr>
          <w:b/>
          <w:szCs w:val="24"/>
          <w:lang w:eastAsia="en-US"/>
        </w:rPr>
        <w:t xml:space="preserve">[Pozm. návrh </w:t>
      </w:r>
      <w:r w:rsidR="00281A38">
        <w:rPr>
          <w:b/>
          <w:szCs w:val="24"/>
          <w:lang w:eastAsia="en-US"/>
        </w:rPr>
        <w:t>52]</w:t>
      </w:r>
    </w:p>
    <w:p w14:paraId="241FD067" w14:textId="77777777" w:rsidR="00281A38" w:rsidRPr="001E6FD4" w:rsidRDefault="00281A38">
      <w:pPr>
        <w:widowControl/>
        <w:rPr>
          <w:szCs w:val="24"/>
          <w:lang w:val="pl-PL" w:eastAsia="en-US"/>
        </w:rPr>
      </w:pPr>
      <w:r w:rsidRPr="001E6FD4">
        <w:rPr>
          <w:szCs w:val="24"/>
          <w:lang w:val="pl-PL" w:eastAsia="en-US"/>
        </w:rPr>
        <w:br w:type="page"/>
      </w:r>
    </w:p>
    <w:p w14:paraId="3AAE1400" w14:textId="7C820C53" w:rsidR="00970747" w:rsidRPr="001E6FD4" w:rsidRDefault="00970747" w:rsidP="00970747">
      <w:pPr>
        <w:spacing w:before="120" w:after="120" w:line="360" w:lineRule="auto"/>
        <w:ind w:left="850" w:hanging="850"/>
        <w:rPr>
          <w:szCs w:val="24"/>
          <w:lang w:val="pl-PL" w:eastAsia="en-US"/>
        </w:rPr>
      </w:pPr>
      <w:r w:rsidRPr="001E6FD4">
        <w:rPr>
          <w:szCs w:val="24"/>
          <w:lang w:val="pl-PL" w:eastAsia="en-US"/>
        </w:rPr>
        <w:lastRenderedPageBreak/>
        <w:t>9)</w:t>
      </w:r>
      <w:r w:rsidRPr="001E6FD4">
        <w:rPr>
          <w:szCs w:val="24"/>
          <w:lang w:val="pl-PL" w:eastAsia="en-US"/>
        </w:rPr>
        <w:tab/>
        <w:t>„hodnocením zdraví půdy“ hodnocení zdraví půdy na základě měření nebo odhadu deskriptorů půdy;</w:t>
      </w:r>
    </w:p>
    <w:p w14:paraId="43421466" w14:textId="03E7E003" w:rsidR="00970747" w:rsidRPr="001E6FD4" w:rsidRDefault="00970747" w:rsidP="00970747">
      <w:pPr>
        <w:spacing w:before="120" w:after="120" w:line="360" w:lineRule="auto"/>
        <w:ind w:left="850" w:hanging="850"/>
        <w:rPr>
          <w:szCs w:val="24"/>
          <w:lang w:val="pl-PL" w:eastAsia="en-US"/>
        </w:rPr>
      </w:pPr>
      <w:r w:rsidRPr="001E6FD4">
        <w:rPr>
          <w:szCs w:val="24"/>
          <w:lang w:val="pl-PL" w:eastAsia="en-US"/>
        </w:rPr>
        <w:t>10)</w:t>
      </w:r>
      <w:r w:rsidRPr="001E6FD4">
        <w:rPr>
          <w:szCs w:val="24"/>
          <w:lang w:val="pl-PL" w:eastAsia="en-US"/>
        </w:rPr>
        <w:tab/>
        <w:t xml:space="preserve">„kontaminovanou lokalitou“ vymezená oblast jednoho nebo několika pozemků s potvrzenou přítomností kontaminace půdy způsobené </w:t>
      </w:r>
      <w:r w:rsidRPr="001E6FD4">
        <w:rPr>
          <w:strike/>
          <w:szCs w:val="24"/>
          <w:lang w:val="pl-PL" w:eastAsia="en-US"/>
        </w:rPr>
        <w:t>antropogenními činnostmi z bodových zdrojů</w:t>
      </w:r>
      <w:r w:rsidRPr="001E6FD4">
        <w:rPr>
          <w:b/>
          <w:i/>
          <w:szCs w:val="24"/>
          <w:lang w:val="pl-PL" w:eastAsia="en-US"/>
        </w:rPr>
        <w:t>přítomností látky nebo materiálu v půdě v koncentraci, která může být škodlivá pro lidské zdraví nebo životní prostředí</w:t>
      </w:r>
      <w:r w:rsidRPr="001E6FD4">
        <w:rPr>
          <w:szCs w:val="24"/>
          <w:lang w:val="pl-PL" w:eastAsia="en-US"/>
        </w:rPr>
        <w:t>;</w:t>
      </w:r>
      <w:r w:rsidR="00281A38" w:rsidRPr="001E6FD4">
        <w:rPr>
          <w:szCs w:val="24"/>
          <w:lang w:val="pl-PL" w:eastAsia="en-US"/>
        </w:rPr>
        <w:t xml:space="preserve"> </w:t>
      </w:r>
      <w:r w:rsidR="00E265D0">
        <w:rPr>
          <w:b/>
          <w:szCs w:val="24"/>
          <w:lang w:eastAsia="en-US"/>
        </w:rPr>
        <w:t xml:space="preserve">[Pozm. návrh </w:t>
      </w:r>
      <w:r w:rsidR="00281A38">
        <w:rPr>
          <w:b/>
          <w:szCs w:val="24"/>
          <w:lang w:eastAsia="en-US"/>
        </w:rPr>
        <w:t>53]</w:t>
      </w:r>
    </w:p>
    <w:p w14:paraId="59156312" w14:textId="77777777" w:rsidR="00970747" w:rsidRPr="001E6FD4" w:rsidRDefault="00970747" w:rsidP="00970747">
      <w:pPr>
        <w:spacing w:before="120" w:after="120" w:line="360" w:lineRule="auto"/>
        <w:ind w:left="850" w:hanging="850"/>
        <w:rPr>
          <w:szCs w:val="24"/>
          <w:lang w:val="pl-PL" w:eastAsia="en-US"/>
        </w:rPr>
      </w:pPr>
      <w:r w:rsidRPr="001E6FD4">
        <w:rPr>
          <w:szCs w:val="24"/>
          <w:lang w:val="pl-PL" w:eastAsia="en-US"/>
        </w:rPr>
        <w:t>11)</w:t>
      </w:r>
      <w:r w:rsidRPr="001E6FD4">
        <w:rPr>
          <w:szCs w:val="24"/>
          <w:lang w:val="pl-PL" w:eastAsia="en-US"/>
        </w:rPr>
        <w:tab/>
        <w:t>„deskriptorem půdy“ parametr popisující fyzikální, chemickou nebo biologickou charakteristiku zdraví půdy;</w:t>
      </w:r>
    </w:p>
    <w:p w14:paraId="24869776" w14:textId="77777777" w:rsidR="00970747" w:rsidRPr="001E6FD4" w:rsidRDefault="00970747" w:rsidP="00970747">
      <w:pPr>
        <w:spacing w:before="120" w:after="120" w:line="360" w:lineRule="auto"/>
        <w:ind w:left="850" w:hanging="850"/>
        <w:rPr>
          <w:szCs w:val="24"/>
          <w:lang w:val="pl-PL" w:eastAsia="en-US"/>
        </w:rPr>
      </w:pPr>
      <w:r w:rsidRPr="001E6FD4">
        <w:rPr>
          <w:szCs w:val="24"/>
          <w:lang w:val="pl-PL" w:eastAsia="en-US"/>
        </w:rPr>
        <w:t>12)</w:t>
      </w:r>
      <w:r w:rsidRPr="001E6FD4">
        <w:rPr>
          <w:szCs w:val="24"/>
          <w:lang w:val="pl-PL" w:eastAsia="en-US"/>
        </w:rPr>
        <w:tab/>
        <w:t>„pevninskou plochou“ povrch Země, který není pokrytý vodou;</w:t>
      </w:r>
    </w:p>
    <w:p w14:paraId="5A6D4F40" w14:textId="77777777" w:rsidR="00970747" w:rsidRPr="001E6FD4" w:rsidRDefault="00970747" w:rsidP="00970747">
      <w:pPr>
        <w:spacing w:before="120" w:after="120" w:line="360" w:lineRule="auto"/>
        <w:ind w:left="850" w:hanging="850"/>
        <w:rPr>
          <w:szCs w:val="24"/>
          <w:lang w:val="pl-PL" w:eastAsia="en-US"/>
        </w:rPr>
      </w:pPr>
      <w:r w:rsidRPr="001E6FD4">
        <w:rPr>
          <w:szCs w:val="24"/>
          <w:lang w:val="pl-PL" w:eastAsia="en-US"/>
        </w:rPr>
        <w:t>13)</w:t>
      </w:r>
      <w:r w:rsidRPr="001E6FD4">
        <w:rPr>
          <w:szCs w:val="24"/>
          <w:lang w:val="pl-PL" w:eastAsia="en-US"/>
        </w:rPr>
        <w:tab/>
        <w:t>„krajinným pokryvem“ fyzický a biologický pokryv zemského povrchu;</w:t>
      </w:r>
    </w:p>
    <w:p w14:paraId="2E862BBC" w14:textId="77777777" w:rsidR="00970747" w:rsidRPr="001E6FD4" w:rsidRDefault="00970747" w:rsidP="00970747">
      <w:pPr>
        <w:spacing w:before="120" w:after="120" w:line="360" w:lineRule="auto"/>
        <w:ind w:left="850" w:hanging="850"/>
        <w:rPr>
          <w:szCs w:val="24"/>
          <w:lang w:val="pl-PL" w:eastAsia="en-US"/>
        </w:rPr>
      </w:pPr>
      <w:r w:rsidRPr="001E6FD4">
        <w:rPr>
          <w:szCs w:val="24"/>
          <w:lang w:val="pl-PL" w:eastAsia="en-US"/>
        </w:rPr>
        <w:t>14)</w:t>
      </w:r>
      <w:r w:rsidRPr="001E6FD4">
        <w:rPr>
          <w:szCs w:val="24"/>
          <w:lang w:val="pl-PL" w:eastAsia="en-US"/>
        </w:rPr>
        <w:tab/>
        <w:t>„přírodní pevninskou plochou“ území, kde lidská činnost podstatně nezměnila primární ekologické funkce a druhové složení území;</w:t>
      </w:r>
    </w:p>
    <w:p w14:paraId="6C488AD5" w14:textId="77777777" w:rsidR="00970747" w:rsidRPr="001E6FD4" w:rsidRDefault="00970747" w:rsidP="00970747">
      <w:pPr>
        <w:spacing w:before="120" w:after="120" w:line="360" w:lineRule="auto"/>
        <w:ind w:left="850" w:hanging="850"/>
        <w:rPr>
          <w:szCs w:val="24"/>
          <w:lang w:val="pl-PL" w:eastAsia="en-US"/>
        </w:rPr>
      </w:pPr>
      <w:r w:rsidRPr="001E6FD4">
        <w:rPr>
          <w:szCs w:val="24"/>
          <w:lang w:val="pl-PL" w:eastAsia="en-US"/>
        </w:rPr>
        <w:t>15)</w:t>
      </w:r>
      <w:r w:rsidRPr="001E6FD4">
        <w:rPr>
          <w:szCs w:val="24"/>
          <w:lang w:val="pl-PL" w:eastAsia="en-US"/>
        </w:rPr>
        <w:tab/>
        <w:t>„polopřírodní pevninskou plochou“ území, kde lidské činnosti podstatně pozměnily ekologická společenstva v jejich složení, rovnováze nebo funkci, ale společenstva si zachovávají potenciálně vysokou hodnotu z hlediska biologické rozmanitosti a ekosystémových služeb, které poskytují;</w:t>
      </w:r>
    </w:p>
    <w:p w14:paraId="75EBED91" w14:textId="77777777" w:rsidR="00281A38" w:rsidRPr="001E6FD4" w:rsidRDefault="00281A38">
      <w:pPr>
        <w:widowControl/>
        <w:rPr>
          <w:szCs w:val="24"/>
          <w:lang w:val="pl-PL" w:eastAsia="en-US"/>
        </w:rPr>
      </w:pPr>
      <w:r w:rsidRPr="001E6FD4">
        <w:rPr>
          <w:szCs w:val="24"/>
          <w:lang w:val="pl-PL" w:eastAsia="en-US"/>
        </w:rPr>
        <w:br w:type="page"/>
      </w:r>
    </w:p>
    <w:p w14:paraId="36030EC8" w14:textId="139C801F" w:rsidR="00970747" w:rsidRPr="001E6FD4" w:rsidRDefault="00970747" w:rsidP="00970747">
      <w:pPr>
        <w:spacing w:before="120" w:after="120" w:line="360" w:lineRule="auto"/>
        <w:ind w:left="850" w:hanging="850"/>
        <w:rPr>
          <w:szCs w:val="24"/>
          <w:lang w:val="pl-PL" w:eastAsia="en-US"/>
        </w:rPr>
      </w:pPr>
      <w:r w:rsidRPr="001E6FD4">
        <w:rPr>
          <w:szCs w:val="24"/>
          <w:lang w:val="pl-PL" w:eastAsia="en-US"/>
        </w:rPr>
        <w:lastRenderedPageBreak/>
        <w:t>16)</w:t>
      </w:r>
      <w:r w:rsidRPr="001E6FD4">
        <w:rPr>
          <w:szCs w:val="24"/>
          <w:lang w:val="pl-PL" w:eastAsia="en-US"/>
        </w:rPr>
        <w:tab/>
        <w:t>„umělou pevninskou plochou“ půda využívaná jako platforma pro stavby a infrastrukturu nebo jako přímý zdroj surovin či archiv historického dědictví na úkor schopnosti půdy poskytovat jiné ekosystémové služby;</w:t>
      </w:r>
    </w:p>
    <w:p w14:paraId="2E5ADCCF" w14:textId="77777777" w:rsidR="00970747" w:rsidRPr="001E6FD4" w:rsidRDefault="00970747" w:rsidP="00970747">
      <w:pPr>
        <w:spacing w:before="120" w:after="120" w:line="360" w:lineRule="auto"/>
        <w:ind w:left="850" w:hanging="850"/>
        <w:rPr>
          <w:szCs w:val="24"/>
          <w:lang w:val="pl-PL" w:eastAsia="en-US"/>
        </w:rPr>
      </w:pPr>
      <w:r w:rsidRPr="001E6FD4">
        <w:rPr>
          <w:szCs w:val="24"/>
          <w:lang w:val="pl-PL" w:eastAsia="en-US"/>
        </w:rPr>
        <w:t>17)</w:t>
      </w:r>
      <w:r w:rsidRPr="001E6FD4">
        <w:rPr>
          <w:szCs w:val="24"/>
          <w:lang w:val="pl-PL" w:eastAsia="en-US"/>
        </w:rPr>
        <w:tab/>
        <w:t>„záborem půdy“ přeměna přírodního a polopřírodního půdního povrchu na umělý půdní povrch;</w:t>
      </w:r>
    </w:p>
    <w:p w14:paraId="6ED5B5FB" w14:textId="444CB6BA" w:rsidR="00970747" w:rsidRPr="001E6FD4" w:rsidRDefault="00970747" w:rsidP="00970747">
      <w:pPr>
        <w:spacing w:before="120" w:after="120" w:line="360" w:lineRule="auto"/>
        <w:ind w:left="850" w:hanging="850"/>
        <w:rPr>
          <w:szCs w:val="24"/>
          <w:lang w:val="pl-PL" w:eastAsia="en-US"/>
        </w:rPr>
      </w:pPr>
      <w:r w:rsidRPr="001E6FD4">
        <w:rPr>
          <w:b/>
          <w:i/>
          <w:szCs w:val="24"/>
          <w:lang w:val="pl-PL" w:eastAsia="en-US"/>
        </w:rPr>
        <w:t>17a)</w:t>
      </w:r>
      <w:r w:rsidRPr="001E6FD4">
        <w:rPr>
          <w:szCs w:val="24"/>
          <w:lang w:val="pl-PL" w:eastAsia="en-US"/>
        </w:rPr>
        <w:tab/>
      </w:r>
      <w:r w:rsidRPr="001E6FD4">
        <w:rPr>
          <w:b/>
          <w:i/>
          <w:szCs w:val="24"/>
          <w:lang w:val="pl-PL" w:eastAsia="en-US"/>
        </w:rPr>
        <w:t>„zakrýváním půdy“ zakrytí půdy nepropustným materiálem zejména v rámci využití půdy jako platformy pro stavby a infrastrukturu;</w:t>
      </w:r>
      <w:r w:rsidR="00281A38" w:rsidRPr="001E6FD4">
        <w:rPr>
          <w:szCs w:val="24"/>
          <w:lang w:val="pl-PL" w:eastAsia="en-US"/>
        </w:rPr>
        <w:t xml:space="preserve"> </w:t>
      </w:r>
      <w:r w:rsidR="00E265D0">
        <w:rPr>
          <w:b/>
          <w:szCs w:val="24"/>
          <w:lang w:eastAsia="en-US"/>
        </w:rPr>
        <w:t xml:space="preserve">[Pozm. návrh </w:t>
      </w:r>
      <w:r w:rsidR="00281A38">
        <w:rPr>
          <w:b/>
          <w:szCs w:val="24"/>
          <w:lang w:eastAsia="en-US"/>
        </w:rPr>
        <w:t>54]</w:t>
      </w:r>
    </w:p>
    <w:p w14:paraId="17B354A6" w14:textId="10DFA9DB" w:rsidR="00970747" w:rsidRPr="001E6FD4" w:rsidRDefault="00970747" w:rsidP="00970747">
      <w:pPr>
        <w:spacing w:before="120" w:after="120" w:line="360" w:lineRule="auto"/>
        <w:ind w:left="850" w:hanging="850"/>
        <w:rPr>
          <w:szCs w:val="24"/>
          <w:lang w:val="pl-PL" w:eastAsia="en-US"/>
        </w:rPr>
      </w:pPr>
      <w:r w:rsidRPr="001E6FD4">
        <w:rPr>
          <w:b/>
          <w:i/>
          <w:szCs w:val="24"/>
          <w:lang w:val="pl-PL" w:eastAsia="en-US"/>
        </w:rPr>
        <w:t>17b)</w:t>
      </w:r>
      <w:r w:rsidRPr="001E6FD4">
        <w:rPr>
          <w:szCs w:val="24"/>
          <w:lang w:val="pl-PL" w:eastAsia="en-US"/>
        </w:rPr>
        <w:tab/>
      </w:r>
      <w:r w:rsidRPr="001E6FD4">
        <w:rPr>
          <w:b/>
          <w:i/>
          <w:szCs w:val="24"/>
          <w:lang w:val="pl-PL" w:eastAsia="en-US"/>
        </w:rPr>
        <w:t>„odtěsněním půdy“ přeměna půdy, která již neplní své přirozené funkce půdy, jako je infiltrace, perkolace a hydrologická funkčnost, na funkční půdu;</w:t>
      </w:r>
      <w:r w:rsidR="00281A38" w:rsidRPr="001E6FD4">
        <w:rPr>
          <w:szCs w:val="24"/>
          <w:lang w:val="pl-PL" w:eastAsia="en-US"/>
        </w:rPr>
        <w:t xml:space="preserve"> </w:t>
      </w:r>
      <w:r w:rsidR="00E265D0">
        <w:rPr>
          <w:b/>
          <w:szCs w:val="24"/>
          <w:lang w:eastAsia="en-US"/>
        </w:rPr>
        <w:t xml:space="preserve">[Pozm. návrh </w:t>
      </w:r>
      <w:r w:rsidR="00281A38">
        <w:rPr>
          <w:b/>
          <w:szCs w:val="24"/>
          <w:lang w:eastAsia="en-US"/>
        </w:rPr>
        <w:t>55]</w:t>
      </w:r>
    </w:p>
    <w:p w14:paraId="55C31E86" w14:textId="77777777" w:rsidR="00970747" w:rsidRPr="001E6FD4" w:rsidRDefault="00970747" w:rsidP="00970747">
      <w:pPr>
        <w:spacing w:before="120" w:after="120" w:line="360" w:lineRule="auto"/>
        <w:ind w:left="850" w:hanging="850"/>
        <w:rPr>
          <w:szCs w:val="24"/>
          <w:lang w:val="pl-PL" w:eastAsia="en-US"/>
        </w:rPr>
      </w:pPr>
      <w:r w:rsidRPr="001E6FD4">
        <w:rPr>
          <w:szCs w:val="24"/>
          <w:lang w:val="pl-PL" w:eastAsia="en-US"/>
        </w:rPr>
        <w:t>18)</w:t>
      </w:r>
      <w:r w:rsidRPr="001E6FD4">
        <w:rPr>
          <w:szCs w:val="24"/>
          <w:lang w:val="pl-PL" w:eastAsia="en-US"/>
        </w:rPr>
        <w:tab/>
        <w:t>„přenosovou funkcí“ matematické pravidlo, které umožňuje převést hodnotu měření provedeného pomocí metodiky odlišné od referenční metodiky na hodnotu, která by byla získána při měření půdy pomocí referenční metodiky;</w:t>
      </w:r>
    </w:p>
    <w:p w14:paraId="16D2FA66" w14:textId="77777777" w:rsidR="00281A38" w:rsidRPr="001E6FD4" w:rsidRDefault="00281A38">
      <w:pPr>
        <w:widowControl/>
        <w:rPr>
          <w:szCs w:val="24"/>
          <w:lang w:val="pl-PL" w:eastAsia="en-US"/>
        </w:rPr>
      </w:pPr>
      <w:r w:rsidRPr="001E6FD4">
        <w:rPr>
          <w:szCs w:val="24"/>
          <w:lang w:val="pl-PL" w:eastAsia="en-US"/>
        </w:rPr>
        <w:br w:type="page"/>
      </w:r>
    </w:p>
    <w:p w14:paraId="3976D9B1" w14:textId="31D5F708" w:rsidR="00970747" w:rsidRPr="001E6FD4" w:rsidRDefault="00970747" w:rsidP="00970747">
      <w:pPr>
        <w:spacing w:before="120" w:after="120" w:line="360" w:lineRule="auto"/>
        <w:ind w:left="850" w:hanging="850"/>
        <w:rPr>
          <w:szCs w:val="24"/>
          <w:lang w:val="pl-PL" w:eastAsia="en-US"/>
        </w:rPr>
      </w:pPr>
      <w:r w:rsidRPr="001E6FD4">
        <w:rPr>
          <w:szCs w:val="24"/>
          <w:lang w:val="pl-PL" w:eastAsia="en-US"/>
        </w:rPr>
        <w:lastRenderedPageBreak/>
        <w:t>19)</w:t>
      </w:r>
      <w:r w:rsidRPr="001E6FD4">
        <w:rPr>
          <w:szCs w:val="24"/>
          <w:lang w:val="pl-PL" w:eastAsia="en-US"/>
        </w:rPr>
        <w:tab/>
        <w:t xml:space="preserve">„dotčenou veřejností“ veřejnost, která je nebo může být dotčena degradací půdy nebo která má zájem na rozhodovacích postupech souvisejících s prováděním povinností podle této směrnice, včetně </w:t>
      </w:r>
      <w:r w:rsidRPr="001E6FD4">
        <w:rPr>
          <w:b/>
          <w:i/>
          <w:szCs w:val="24"/>
          <w:lang w:val="pl-PL" w:eastAsia="en-US"/>
        </w:rPr>
        <w:t xml:space="preserve">občanů, </w:t>
      </w:r>
      <w:r w:rsidRPr="001E6FD4">
        <w:rPr>
          <w:szCs w:val="24"/>
          <w:lang w:val="pl-PL" w:eastAsia="en-US"/>
        </w:rPr>
        <w:t>vlastníků</w:t>
      </w:r>
      <w:r w:rsidRPr="001E6FD4">
        <w:rPr>
          <w:b/>
          <w:i/>
          <w:szCs w:val="24"/>
          <w:lang w:val="pl-PL" w:eastAsia="en-US"/>
        </w:rPr>
        <w:t>, správců</w:t>
      </w:r>
      <w:r w:rsidRPr="001E6FD4">
        <w:rPr>
          <w:szCs w:val="24"/>
          <w:lang w:val="pl-PL" w:eastAsia="en-US"/>
        </w:rPr>
        <w:t xml:space="preserve"> a uživatelů půdy, jakož i nevládních organizací, které podporují ochranu lidského zdraví nebo </w:t>
      </w:r>
      <w:r w:rsidRPr="001E6FD4">
        <w:rPr>
          <w:b/>
          <w:i/>
          <w:szCs w:val="24"/>
          <w:lang w:val="pl-PL" w:eastAsia="en-US"/>
        </w:rPr>
        <w:t xml:space="preserve">zdraví zvířat nebo </w:t>
      </w:r>
      <w:r w:rsidRPr="001E6FD4">
        <w:rPr>
          <w:szCs w:val="24"/>
          <w:lang w:val="pl-PL" w:eastAsia="en-US"/>
        </w:rPr>
        <w:t>životního prostředí a splňují veškeré požadavky podle vnitrostátních právních předpisů;</w:t>
      </w:r>
      <w:r w:rsidR="00281A38" w:rsidRPr="001E6FD4">
        <w:rPr>
          <w:szCs w:val="24"/>
          <w:lang w:val="pl-PL" w:eastAsia="en-US"/>
        </w:rPr>
        <w:t xml:space="preserve"> </w:t>
      </w:r>
      <w:r w:rsidR="00E265D0">
        <w:rPr>
          <w:b/>
          <w:szCs w:val="24"/>
          <w:lang w:eastAsia="en-US"/>
        </w:rPr>
        <w:t xml:space="preserve">[Pozm. návrh </w:t>
      </w:r>
      <w:r w:rsidR="00281A38">
        <w:rPr>
          <w:b/>
          <w:szCs w:val="24"/>
          <w:lang w:eastAsia="en-US"/>
        </w:rPr>
        <w:t>56]</w:t>
      </w:r>
    </w:p>
    <w:p w14:paraId="1F8A1B11" w14:textId="62C265F5" w:rsidR="00970747" w:rsidRPr="001E6FD4" w:rsidRDefault="00970747" w:rsidP="00970747">
      <w:pPr>
        <w:spacing w:before="120" w:after="120" w:line="360" w:lineRule="auto"/>
        <w:ind w:left="850" w:hanging="850"/>
        <w:rPr>
          <w:szCs w:val="24"/>
          <w:lang w:val="pl-PL" w:eastAsia="en-US"/>
        </w:rPr>
      </w:pPr>
      <w:r w:rsidRPr="001E6FD4">
        <w:rPr>
          <w:b/>
          <w:i/>
          <w:szCs w:val="24"/>
          <w:lang w:val="pl-PL" w:eastAsia="en-US"/>
        </w:rPr>
        <w:t>19a)</w:t>
      </w:r>
      <w:r w:rsidRPr="001E6FD4">
        <w:rPr>
          <w:szCs w:val="24"/>
          <w:lang w:val="pl-PL" w:eastAsia="en-US"/>
        </w:rPr>
        <w:tab/>
      </w:r>
      <w:r w:rsidRPr="001E6FD4">
        <w:rPr>
          <w:b/>
          <w:i/>
          <w:szCs w:val="24"/>
          <w:lang w:val="pl-PL" w:eastAsia="en-US"/>
        </w:rPr>
        <w:t>„veřejností“ jedna nebo více fyzických či právnických osob a jejich sdružení, organizace nebo skupiny, které tyto osoby tvoří, v souladu s vnitrostátními zákony nebo zvyklostmi.</w:t>
      </w:r>
      <w:r w:rsidR="00281A38" w:rsidRPr="001E6FD4">
        <w:rPr>
          <w:szCs w:val="24"/>
          <w:lang w:val="pl-PL" w:eastAsia="en-US"/>
        </w:rPr>
        <w:t xml:space="preserve"> </w:t>
      </w:r>
      <w:r w:rsidR="00E265D0">
        <w:rPr>
          <w:b/>
          <w:szCs w:val="24"/>
          <w:lang w:eastAsia="en-US"/>
        </w:rPr>
        <w:t xml:space="preserve">[Pozm. návrh </w:t>
      </w:r>
      <w:r w:rsidR="00281A38">
        <w:rPr>
          <w:b/>
          <w:szCs w:val="24"/>
          <w:lang w:eastAsia="en-US"/>
        </w:rPr>
        <w:t>57]</w:t>
      </w:r>
    </w:p>
    <w:p w14:paraId="103D24C2" w14:textId="46559860" w:rsidR="00970747" w:rsidRPr="001E6FD4" w:rsidRDefault="00970747" w:rsidP="00970747">
      <w:pPr>
        <w:spacing w:before="120" w:after="120" w:line="360" w:lineRule="auto"/>
        <w:ind w:left="850" w:hanging="850"/>
        <w:rPr>
          <w:szCs w:val="24"/>
          <w:lang w:val="pl-PL" w:eastAsia="en-US"/>
        </w:rPr>
      </w:pPr>
      <w:r w:rsidRPr="001E6FD4">
        <w:rPr>
          <w:szCs w:val="24"/>
          <w:lang w:val="pl-PL" w:eastAsia="en-US"/>
        </w:rPr>
        <w:t>20)</w:t>
      </w:r>
      <w:r w:rsidRPr="001E6FD4">
        <w:rPr>
          <w:szCs w:val="24"/>
          <w:lang w:val="pl-PL" w:eastAsia="en-US"/>
        </w:rPr>
        <w:tab/>
        <w:t xml:space="preserve">„kontaminací půdy“ přítomnost </w:t>
      </w:r>
      <w:r w:rsidRPr="001E6FD4">
        <w:rPr>
          <w:strike/>
          <w:szCs w:val="24"/>
          <w:lang w:val="pl-PL" w:eastAsia="en-US"/>
        </w:rPr>
        <w:t xml:space="preserve">chemické </w:t>
      </w:r>
      <w:r w:rsidRPr="001E6FD4">
        <w:rPr>
          <w:szCs w:val="24"/>
          <w:lang w:val="pl-PL" w:eastAsia="en-US"/>
        </w:rPr>
        <w:t xml:space="preserve">látky nebo </w:t>
      </w:r>
      <w:r w:rsidRPr="001E6FD4">
        <w:rPr>
          <w:strike/>
          <w:szCs w:val="24"/>
          <w:lang w:val="pl-PL" w:eastAsia="en-US"/>
        </w:rPr>
        <w:t>látky</w:t>
      </w:r>
      <w:r w:rsidRPr="001E6FD4">
        <w:rPr>
          <w:b/>
          <w:i/>
          <w:szCs w:val="24"/>
          <w:lang w:val="pl-PL" w:eastAsia="en-US"/>
        </w:rPr>
        <w:t>materiálu</w:t>
      </w:r>
      <w:r w:rsidRPr="001E6FD4">
        <w:rPr>
          <w:szCs w:val="24"/>
          <w:lang w:val="pl-PL" w:eastAsia="en-US"/>
        </w:rPr>
        <w:t xml:space="preserve"> v půdě v koncentraci, která může </w:t>
      </w:r>
      <w:r w:rsidRPr="001E6FD4">
        <w:rPr>
          <w:strike/>
          <w:szCs w:val="24"/>
          <w:lang w:val="pl-PL" w:eastAsia="en-US"/>
        </w:rPr>
        <w:t>být škodlivá pro</w:t>
      </w:r>
      <w:r w:rsidRPr="001E6FD4">
        <w:rPr>
          <w:b/>
          <w:i/>
          <w:szCs w:val="24"/>
          <w:lang w:val="pl-PL" w:eastAsia="en-US"/>
        </w:rPr>
        <w:t>vést, přímo či nepřímo, ke škodlivým účinkům na</w:t>
      </w:r>
      <w:r w:rsidRPr="001E6FD4">
        <w:rPr>
          <w:szCs w:val="24"/>
          <w:lang w:val="pl-PL" w:eastAsia="en-US"/>
        </w:rPr>
        <w:t xml:space="preserve"> lidské zdraví</w:t>
      </w:r>
      <w:r w:rsidRPr="001E6FD4">
        <w:rPr>
          <w:b/>
          <w:i/>
          <w:szCs w:val="24"/>
          <w:lang w:val="pl-PL" w:eastAsia="en-US"/>
        </w:rPr>
        <w:t>, zdraví zvířat</w:t>
      </w:r>
      <w:r w:rsidRPr="001E6FD4">
        <w:rPr>
          <w:szCs w:val="24"/>
          <w:lang w:val="pl-PL" w:eastAsia="en-US"/>
        </w:rPr>
        <w:t xml:space="preserve"> nebo životní prostředí;</w:t>
      </w:r>
      <w:r w:rsidR="00281A38" w:rsidRPr="001E6FD4">
        <w:rPr>
          <w:szCs w:val="24"/>
          <w:lang w:val="pl-PL" w:eastAsia="en-US"/>
        </w:rPr>
        <w:t xml:space="preserve"> </w:t>
      </w:r>
      <w:r w:rsidR="00E265D0">
        <w:rPr>
          <w:b/>
          <w:szCs w:val="24"/>
          <w:lang w:eastAsia="en-US"/>
        </w:rPr>
        <w:t xml:space="preserve">[Pozm. návrh </w:t>
      </w:r>
      <w:r w:rsidR="00281A38">
        <w:rPr>
          <w:b/>
          <w:szCs w:val="24"/>
          <w:lang w:eastAsia="en-US"/>
        </w:rPr>
        <w:t>58]</w:t>
      </w:r>
    </w:p>
    <w:p w14:paraId="14B7E831" w14:textId="77777777" w:rsidR="00970747" w:rsidRPr="001E6FD4" w:rsidRDefault="00970747" w:rsidP="00970747">
      <w:pPr>
        <w:spacing w:before="120" w:after="120" w:line="360" w:lineRule="auto"/>
        <w:ind w:left="850" w:hanging="850"/>
        <w:rPr>
          <w:szCs w:val="24"/>
          <w:lang w:val="pl-PL" w:eastAsia="en-US"/>
        </w:rPr>
      </w:pPr>
      <w:r w:rsidRPr="001E6FD4">
        <w:rPr>
          <w:szCs w:val="24"/>
          <w:lang w:val="pl-PL" w:eastAsia="en-US"/>
        </w:rPr>
        <w:t>21)</w:t>
      </w:r>
      <w:r w:rsidRPr="001E6FD4">
        <w:rPr>
          <w:szCs w:val="24"/>
          <w:lang w:val="pl-PL" w:eastAsia="en-US"/>
        </w:rPr>
        <w:tab/>
        <w:t>„kontaminující látkou“ látka, která může způsobit kontaminaci půdy;</w:t>
      </w:r>
    </w:p>
    <w:p w14:paraId="6E535EBD" w14:textId="77777777" w:rsidR="00970747" w:rsidRPr="001E6FD4" w:rsidRDefault="00970747" w:rsidP="00970747">
      <w:pPr>
        <w:spacing w:before="120" w:after="120" w:line="360" w:lineRule="auto"/>
        <w:ind w:left="850" w:hanging="850"/>
        <w:rPr>
          <w:szCs w:val="24"/>
          <w:lang w:val="pl-PL" w:eastAsia="en-US"/>
        </w:rPr>
      </w:pPr>
      <w:r w:rsidRPr="001E6FD4">
        <w:rPr>
          <w:szCs w:val="24"/>
          <w:lang w:val="pl-PL" w:eastAsia="en-US"/>
        </w:rPr>
        <w:t>22)</w:t>
      </w:r>
      <w:r w:rsidRPr="001E6FD4">
        <w:rPr>
          <w:szCs w:val="24"/>
          <w:lang w:val="pl-PL" w:eastAsia="en-US"/>
        </w:rPr>
        <w:tab/>
        <w:t>„obnovou“ záměrná činnost zaměřená na změnu stavu půdy z degradovaného na zdravý;</w:t>
      </w:r>
    </w:p>
    <w:p w14:paraId="5E19ADB9" w14:textId="77777777" w:rsidR="00281A38" w:rsidRPr="001E6FD4" w:rsidRDefault="00281A38">
      <w:pPr>
        <w:widowControl/>
        <w:rPr>
          <w:szCs w:val="24"/>
          <w:lang w:val="pl-PL" w:eastAsia="en-US"/>
        </w:rPr>
      </w:pPr>
      <w:r w:rsidRPr="001E6FD4">
        <w:rPr>
          <w:szCs w:val="24"/>
          <w:lang w:val="pl-PL" w:eastAsia="en-US"/>
        </w:rPr>
        <w:br w:type="page"/>
      </w:r>
    </w:p>
    <w:p w14:paraId="0F6668AE" w14:textId="524D178C" w:rsidR="00970747" w:rsidRPr="001E6FD4" w:rsidRDefault="00970747" w:rsidP="00970747">
      <w:pPr>
        <w:spacing w:before="120" w:after="120" w:line="360" w:lineRule="auto"/>
        <w:ind w:left="850" w:hanging="850"/>
        <w:rPr>
          <w:szCs w:val="24"/>
          <w:lang w:val="pl-PL" w:eastAsia="en-US"/>
        </w:rPr>
      </w:pPr>
      <w:r w:rsidRPr="001E6FD4">
        <w:rPr>
          <w:szCs w:val="24"/>
          <w:lang w:val="pl-PL" w:eastAsia="en-US"/>
        </w:rPr>
        <w:lastRenderedPageBreak/>
        <w:t>23)</w:t>
      </w:r>
      <w:r w:rsidRPr="001E6FD4">
        <w:rPr>
          <w:szCs w:val="24"/>
          <w:lang w:val="pl-PL" w:eastAsia="en-US"/>
        </w:rPr>
        <w:tab/>
        <w:t>„rizikem“ možnost škodlivých účinků na lidské zdraví</w:t>
      </w:r>
      <w:r w:rsidRPr="001E6FD4">
        <w:rPr>
          <w:b/>
          <w:i/>
          <w:szCs w:val="24"/>
          <w:lang w:val="pl-PL" w:eastAsia="en-US"/>
        </w:rPr>
        <w:t xml:space="preserve"> či zdraví zvířat</w:t>
      </w:r>
      <w:r w:rsidRPr="001E6FD4">
        <w:rPr>
          <w:szCs w:val="24"/>
          <w:lang w:val="pl-PL" w:eastAsia="en-US"/>
        </w:rPr>
        <w:t xml:space="preserve"> nebo životní prostředí v důsledku expozice kontaminaci půdy;</w:t>
      </w:r>
      <w:r w:rsidR="00281A38" w:rsidRPr="001E6FD4">
        <w:rPr>
          <w:szCs w:val="24"/>
          <w:lang w:val="pl-PL" w:eastAsia="en-US"/>
        </w:rPr>
        <w:t xml:space="preserve"> </w:t>
      </w:r>
      <w:r w:rsidR="00E265D0">
        <w:rPr>
          <w:b/>
          <w:szCs w:val="24"/>
          <w:lang w:eastAsia="en-US"/>
        </w:rPr>
        <w:t xml:space="preserve">[Pozm. návrh </w:t>
      </w:r>
      <w:r w:rsidR="00281A38">
        <w:rPr>
          <w:b/>
          <w:szCs w:val="24"/>
          <w:lang w:eastAsia="en-US"/>
        </w:rPr>
        <w:t>59]</w:t>
      </w:r>
    </w:p>
    <w:p w14:paraId="66CAA3F7" w14:textId="77777777" w:rsidR="00970747" w:rsidRPr="001E6FD4" w:rsidRDefault="00970747" w:rsidP="00970747">
      <w:pPr>
        <w:spacing w:before="120" w:after="120" w:line="360" w:lineRule="auto"/>
        <w:ind w:left="850" w:hanging="850"/>
        <w:rPr>
          <w:szCs w:val="24"/>
          <w:lang w:val="pl-PL" w:eastAsia="en-US"/>
        </w:rPr>
      </w:pPr>
      <w:r w:rsidRPr="001E6FD4">
        <w:rPr>
          <w:szCs w:val="24"/>
          <w:lang w:val="pl-PL" w:eastAsia="en-US"/>
        </w:rPr>
        <w:t>24)</w:t>
      </w:r>
      <w:r w:rsidRPr="001E6FD4">
        <w:rPr>
          <w:szCs w:val="24"/>
          <w:lang w:val="pl-PL" w:eastAsia="en-US"/>
        </w:rPr>
        <w:tab/>
        <w:t>„průzkumem půdy“ proces hodnocení přítomnosti a koncentrace kontaminujících látek v půdě, který se obvykle provádí v různých fázích;</w:t>
      </w:r>
    </w:p>
    <w:p w14:paraId="070122E2" w14:textId="77777777" w:rsidR="00970747" w:rsidRPr="001E6FD4" w:rsidRDefault="00970747" w:rsidP="00970747">
      <w:pPr>
        <w:spacing w:before="120" w:after="120" w:line="360" w:lineRule="auto"/>
        <w:ind w:left="850" w:hanging="850"/>
        <w:rPr>
          <w:szCs w:val="24"/>
          <w:lang w:val="pl-PL" w:eastAsia="en-US"/>
        </w:rPr>
      </w:pPr>
      <w:r w:rsidRPr="001E6FD4">
        <w:rPr>
          <w:szCs w:val="24"/>
          <w:lang w:val="pl-PL" w:eastAsia="en-US"/>
        </w:rPr>
        <w:t>25)</w:t>
      </w:r>
      <w:r w:rsidRPr="001E6FD4">
        <w:rPr>
          <w:szCs w:val="24"/>
          <w:lang w:val="pl-PL" w:eastAsia="en-US"/>
        </w:rPr>
        <w:tab/>
        <w:t>„zeměpisně přesnými údaji“ informace uváděné a ukládané způsobem, který umožňuje jejich mapování a lokalizaci s určitou přesností a správností;</w:t>
      </w:r>
    </w:p>
    <w:p w14:paraId="51A3FE02" w14:textId="2E742BCD" w:rsidR="00970747" w:rsidRPr="001E6FD4" w:rsidRDefault="00970747" w:rsidP="00970747">
      <w:pPr>
        <w:spacing w:before="120" w:after="120" w:line="360" w:lineRule="auto"/>
        <w:ind w:left="850" w:hanging="850"/>
        <w:rPr>
          <w:szCs w:val="24"/>
          <w:lang w:val="pl-PL" w:eastAsia="en-US"/>
        </w:rPr>
      </w:pPr>
      <w:r w:rsidRPr="001E6FD4">
        <w:rPr>
          <w:szCs w:val="24"/>
          <w:lang w:val="pl-PL" w:eastAsia="en-US"/>
        </w:rPr>
        <w:t>26)</w:t>
      </w:r>
      <w:r w:rsidRPr="001E6FD4">
        <w:rPr>
          <w:szCs w:val="24"/>
          <w:lang w:val="pl-PL" w:eastAsia="en-US"/>
        </w:rPr>
        <w:tab/>
        <w:t>„sanací půdy“ opatření pro obnovu, které snižuje, izoluje nebo imobilizuje koncentrace kontaminujících látek v půdě</w:t>
      </w:r>
      <w:r w:rsidRPr="001E6FD4">
        <w:rPr>
          <w:b/>
          <w:i/>
          <w:szCs w:val="24"/>
          <w:lang w:val="pl-PL" w:eastAsia="en-US"/>
        </w:rPr>
        <w:t xml:space="preserve"> pod prahovou hodnotu toxicity, u níž lze vyloučit významné nebezpečí pro organismy, které jsou s touto půdou v kontaktu, s cílem zlepšit její ekologický stavu</w:t>
      </w:r>
      <w:r w:rsidRPr="001E6FD4">
        <w:rPr>
          <w:szCs w:val="24"/>
          <w:lang w:val="pl-PL" w:eastAsia="en-US"/>
        </w:rPr>
        <w:t>.</w:t>
      </w:r>
      <w:r w:rsidR="00281A38" w:rsidRPr="001E6FD4">
        <w:rPr>
          <w:szCs w:val="24"/>
          <w:lang w:val="pl-PL" w:eastAsia="en-US"/>
        </w:rPr>
        <w:t xml:space="preserve"> </w:t>
      </w:r>
      <w:r w:rsidR="00E265D0">
        <w:rPr>
          <w:b/>
          <w:szCs w:val="24"/>
          <w:lang w:eastAsia="en-US"/>
        </w:rPr>
        <w:t xml:space="preserve">[Pozm. návrh </w:t>
      </w:r>
      <w:r w:rsidR="00281A38">
        <w:rPr>
          <w:b/>
          <w:szCs w:val="24"/>
          <w:lang w:eastAsia="en-US"/>
        </w:rPr>
        <w:t>60]</w:t>
      </w:r>
    </w:p>
    <w:p w14:paraId="1F722BF4" w14:textId="77777777" w:rsidR="00281A38" w:rsidRPr="001E6FD4" w:rsidRDefault="00281A38">
      <w:pPr>
        <w:widowControl/>
        <w:rPr>
          <w:szCs w:val="24"/>
          <w:lang w:val="pl-PL" w:eastAsia="en-US"/>
        </w:rPr>
      </w:pPr>
      <w:r w:rsidRPr="001E6FD4">
        <w:rPr>
          <w:szCs w:val="24"/>
          <w:lang w:val="pl-PL" w:eastAsia="en-US"/>
        </w:rPr>
        <w:br w:type="page"/>
      </w:r>
    </w:p>
    <w:p w14:paraId="1B547EA0" w14:textId="6E1464F6" w:rsidR="00970747" w:rsidRPr="001E6FD4" w:rsidRDefault="00970747" w:rsidP="00970747">
      <w:pPr>
        <w:spacing w:before="120" w:after="120" w:line="360" w:lineRule="auto"/>
        <w:jc w:val="center"/>
        <w:rPr>
          <w:szCs w:val="24"/>
          <w:lang w:val="pl-PL" w:eastAsia="en-US"/>
        </w:rPr>
      </w:pPr>
      <w:r w:rsidRPr="001E6FD4">
        <w:rPr>
          <w:szCs w:val="24"/>
          <w:lang w:val="pl-PL" w:eastAsia="en-US"/>
        </w:rPr>
        <w:lastRenderedPageBreak/>
        <w:t>Článek 4</w:t>
      </w:r>
      <w:r w:rsidRPr="001E6FD4">
        <w:rPr>
          <w:szCs w:val="24"/>
          <w:lang w:val="pl-PL" w:eastAsia="en-US"/>
        </w:rPr>
        <w:br/>
        <w:t>Půdní okrsky</w:t>
      </w:r>
    </w:p>
    <w:p w14:paraId="138A892F" w14:textId="442E947E" w:rsidR="00970747" w:rsidRPr="001E6FD4" w:rsidRDefault="00970747" w:rsidP="00970747">
      <w:pPr>
        <w:spacing w:before="120" w:after="120" w:line="360" w:lineRule="auto"/>
        <w:ind w:left="850" w:hanging="850"/>
        <w:rPr>
          <w:szCs w:val="24"/>
          <w:lang w:val="pl-PL" w:eastAsia="en-US"/>
        </w:rPr>
      </w:pPr>
      <w:r w:rsidRPr="001E6FD4">
        <w:rPr>
          <w:szCs w:val="24"/>
          <w:lang w:val="pl-PL" w:eastAsia="en-US"/>
        </w:rPr>
        <w:t>1.</w:t>
      </w:r>
      <w:r w:rsidRPr="001E6FD4">
        <w:rPr>
          <w:szCs w:val="24"/>
          <w:lang w:val="pl-PL" w:eastAsia="en-US"/>
        </w:rPr>
        <w:tab/>
        <w:t xml:space="preserve">Členské státy na svém </w:t>
      </w:r>
      <w:r w:rsidRPr="001E6FD4">
        <w:rPr>
          <w:b/>
          <w:i/>
          <w:szCs w:val="24"/>
          <w:lang w:val="pl-PL" w:eastAsia="en-US"/>
        </w:rPr>
        <w:t xml:space="preserve">vlastním </w:t>
      </w:r>
      <w:r w:rsidRPr="001E6FD4">
        <w:rPr>
          <w:szCs w:val="24"/>
          <w:lang w:val="pl-PL" w:eastAsia="en-US"/>
        </w:rPr>
        <w:t>území</w:t>
      </w:r>
      <w:r w:rsidRPr="001E6FD4">
        <w:rPr>
          <w:b/>
          <w:i/>
          <w:szCs w:val="24"/>
          <w:lang w:val="pl-PL" w:eastAsia="en-US"/>
        </w:rPr>
        <w:t xml:space="preserve"> a na přeshraničních územích společně se sousedními členskými státy, po konzultaci s místními, regionálními a meziregionálními orgány,</w:t>
      </w:r>
      <w:r w:rsidRPr="001E6FD4">
        <w:rPr>
          <w:szCs w:val="24"/>
          <w:lang w:val="pl-PL" w:eastAsia="en-US"/>
        </w:rPr>
        <w:t xml:space="preserve"> zřídí půdní okrsky</w:t>
      </w:r>
      <w:r w:rsidRPr="001E6FD4">
        <w:rPr>
          <w:b/>
          <w:i/>
          <w:szCs w:val="24"/>
          <w:lang w:val="pl-PL" w:eastAsia="en-US"/>
        </w:rPr>
        <w:t>, v příslušných případech na základě stávajících správných jednotek</w:t>
      </w:r>
      <w:r w:rsidRPr="001E6FD4">
        <w:rPr>
          <w:szCs w:val="24"/>
          <w:lang w:val="pl-PL" w:eastAsia="en-US"/>
        </w:rPr>
        <w:t>.</w:t>
      </w:r>
      <w:r w:rsidR="00281A38" w:rsidRPr="001E6FD4">
        <w:rPr>
          <w:szCs w:val="24"/>
          <w:lang w:val="pl-PL" w:eastAsia="en-US"/>
        </w:rPr>
        <w:t xml:space="preserve"> </w:t>
      </w:r>
      <w:r w:rsidR="00E265D0">
        <w:rPr>
          <w:b/>
          <w:szCs w:val="24"/>
          <w:lang w:eastAsia="en-US"/>
        </w:rPr>
        <w:t xml:space="preserve">[Pozm. návrh </w:t>
      </w:r>
      <w:r w:rsidR="00281A38">
        <w:rPr>
          <w:b/>
          <w:szCs w:val="24"/>
          <w:lang w:eastAsia="en-US"/>
        </w:rPr>
        <w:t>61]</w:t>
      </w:r>
    </w:p>
    <w:p w14:paraId="44BD875F" w14:textId="031B3D86" w:rsidR="00970747" w:rsidRPr="001E6FD4" w:rsidRDefault="00970747" w:rsidP="00970747">
      <w:pPr>
        <w:spacing w:before="120" w:after="120" w:line="360" w:lineRule="auto"/>
        <w:ind w:left="850"/>
        <w:rPr>
          <w:szCs w:val="24"/>
          <w:lang w:val="pl-PL" w:eastAsia="en-US"/>
        </w:rPr>
      </w:pPr>
      <w:r w:rsidRPr="001E6FD4">
        <w:rPr>
          <w:strike/>
          <w:szCs w:val="24"/>
          <w:lang w:val="pl-PL" w:eastAsia="en-US"/>
        </w:rPr>
        <w:t>Počet půdních okrsků pro každý členský stát odpovídá minimálně počtu územních jednotek NUTS 1 stanovených podle nařízení (ES) č. 1059/2003.</w:t>
      </w:r>
      <w:r w:rsidR="00281A38" w:rsidRPr="001E6FD4">
        <w:rPr>
          <w:szCs w:val="24"/>
          <w:lang w:val="pl-PL" w:eastAsia="en-US"/>
        </w:rPr>
        <w:t xml:space="preserve"> </w:t>
      </w:r>
      <w:r w:rsidR="00E265D0">
        <w:rPr>
          <w:b/>
          <w:szCs w:val="24"/>
          <w:lang w:eastAsia="en-US"/>
        </w:rPr>
        <w:t xml:space="preserve">[Pozm. návrh </w:t>
      </w:r>
      <w:r w:rsidR="00281A38">
        <w:rPr>
          <w:b/>
          <w:szCs w:val="24"/>
          <w:lang w:eastAsia="en-US"/>
        </w:rPr>
        <w:t>221/rev1]</w:t>
      </w:r>
    </w:p>
    <w:p w14:paraId="35FF234D" w14:textId="602BFED4" w:rsidR="00970747" w:rsidRPr="001E6FD4" w:rsidRDefault="00970747" w:rsidP="00970747">
      <w:pPr>
        <w:spacing w:before="120" w:after="120" w:line="360" w:lineRule="auto"/>
        <w:ind w:left="850" w:hanging="850"/>
        <w:rPr>
          <w:szCs w:val="24"/>
          <w:lang w:val="pl-PL" w:eastAsia="en-US"/>
        </w:rPr>
      </w:pPr>
      <w:r w:rsidRPr="001E6FD4">
        <w:rPr>
          <w:szCs w:val="24"/>
          <w:lang w:val="pl-PL" w:eastAsia="en-US"/>
        </w:rPr>
        <w:t>2.</w:t>
      </w:r>
      <w:r w:rsidRPr="001E6FD4">
        <w:rPr>
          <w:szCs w:val="24"/>
          <w:lang w:val="pl-PL" w:eastAsia="en-US"/>
        </w:rPr>
        <w:tab/>
        <w:t xml:space="preserve">Při stanovování zeměpisného rozsahu půdních okrsků mohou členské státy zohlednit stávající </w:t>
      </w:r>
      <w:r w:rsidRPr="001E6FD4">
        <w:rPr>
          <w:b/>
          <w:i/>
          <w:szCs w:val="24"/>
          <w:lang w:val="pl-PL" w:eastAsia="en-US"/>
        </w:rPr>
        <w:t xml:space="preserve">využívání půdy, správní struktury a </w:t>
      </w:r>
      <w:r w:rsidRPr="001E6FD4">
        <w:rPr>
          <w:szCs w:val="24"/>
          <w:lang w:val="pl-PL" w:eastAsia="en-US"/>
        </w:rPr>
        <w:t xml:space="preserve">správní jednotky a </w:t>
      </w:r>
      <w:r w:rsidRPr="001E6FD4">
        <w:rPr>
          <w:strike/>
          <w:szCs w:val="24"/>
          <w:lang w:val="pl-PL" w:eastAsia="en-US"/>
        </w:rPr>
        <w:t>usilovat o</w:t>
      </w:r>
      <w:r w:rsidRPr="001E6FD4">
        <w:rPr>
          <w:b/>
          <w:i/>
          <w:szCs w:val="24"/>
          <w:lang w:val="pl-PL" w:eastAsia="en-US"/>
        </w:rPr>
        <w:t>upřednostňují</w:t>
      </w:r>
      <w:r w:rsidRPr="001E6FD4">
        <w:rPr>
          <w:szCs w:val="24"/>
          <w:lang w:val="pl-PL" w:eastAsia="en-US"/>
        </w:rPr>
        <w:t xml:space="preserve"> homogenitu v rámci každého půdního okrsku, pokud jde o tyto parametry:</w:t>
      </w:r>
      <w:r w:rsidR="00281A38" w:rsidRPr="001E6FD4">
        <w:rPr>
          <w:szCs w:val="24"/>
          <w:lang w:val="pl-PL" w:eastAsia="en-US"/>
        </w:rPr>
        <w:t xml:space="preserve"> </w:t>
      </w:r>
      <w:r w:rsidR="00E265D0">
        <w:rPr>
          <w:b/>
          <w:szCs w:val="24"/>
          <w:lang w:eastAsia="en-US"/>
        </w:rPr>
        <w:t xml:space="preserve">[Pozm. návrh </w:t>
      </w:r>
      <w:r w:rsidR="00281A38">
        <w:rPr>
          <w:b/>
          <w:szCs w:val="24"/>
          <w:lang w:eastAsia="en-US"/>
        </w:rPr>
        <w:t>63]</w:t>
      </w:r>
    </w:p>
    <w:p w14:paraId="17FA0802" w14:textId="77777777" w:rsidR="00970747" w:rsidRPr="001E6FD4" w:rsidRDefault="00970747" w:rsidP="00970747">
      <w:pPr>
        <w:spacing w:before="120" w:after="120" w:line="360" w:lineRule="auto"/>
        <w:ind w:left="1416" w:hanging="566"/>
        <w:rPr>
          <w:szCs w:val="24"/>
          <w:lang w:val="pl-PL" w:eastAsia="en-US"/>
        </w:rPr>
      </w:pPr>
      <w:r w:rsidRPr="001E6FD4">
        <w:rPr>
          <w:szCs w:val="24"/>
          <w:lang w:val="pl-PL" w:eastAsia="en-US"/>
        </w:rPr>
        <w:t>a)</w:t>
      </w:r>
      <w:r w:rsidRPr="001E6FD4">
        <w:rPr>
          <w:szCs w:val="24"/>
          <w:lang w:val="pl-PL" w:eastAsia="en-US"/>
        </w:rPr>
        <w:tab/>
        <w:t>půdní typ podle definice v dokumentu Světová referenční báze pro půdní zdroje</w:t>
      </w:r>
      <w:r w:rsidRPr="00970747">
        <w:rPr>
          <w:szCs w:val="24"/>
          <w:vertAlign w:val="superscript"/>
          <w:lang w:val="en-GB" w:eastAsia="en-US"/>
        </w:rPr>
        <w:footnoteReference w:id="48"/>
      </w:r>
      <w:r w:rsidRPr="001E6FD4">
        <w:rPr>
          <w:szCs w:val="24"/>
          <w:lang w:val="pl-PL" w:eastAsia="en-US"/>
        </w:rPr>
        <w:t>;</w:t>
      </w:r>
    </w:p>
    <w:p w14:paraId="6E11EFB1" w14:textId="77777777" w:rsidR="00970747" w:rsidRPr="001E6FD4" w:rsidRDefault="00970747" w:rsidP="00970747">
      <w:pPr>
        <w:spacing w:before="120" w:after="120" w:line="360" w:lineRule="auto"/>
        <w:ind w:left="1416" w:hanging="566"/>
        <w:rPr>
          <w:szCs w:val="24"/>
          <w:lang w:val="pl-PL" w:eastAsia="en-US"/>
        </w:rPr>
      </w:pPr>
      <w:r w:rsidRPr="001E6FD4">
        <w:rPr>
          <w:szCs w:val="24"/>
          <w:lang w:val="pl-PL" w:eastAsia="en-US"/>
        </w:rPr>
        <w:t>b)</w:t>
      </w:r>
      <w:r w:rsidRPr="001E6FD4">
        <w:rPr>
          <w:szCs w:val="24"/>
          <w:lang w:val="pl-PL" w:eastAsia="en-US"/>
        </w:rPr>
        <w:tab/>
        <w:t>klimatické podmínky;</w:t>
      </w:r>
    </w:p>
    <w:p w14:paraId="412557A1" w14:textId="77777777" w:rsidR="00970747" w:rsidRPr="001E6FD4" w:rsidRDefault="00970747" w:rsidP="00970747">
      <w:pPr>
        <w:spacing w:before="120" w:after="120" w:line="360" w:lineRule="auto"/>
        <w:ind w:left="1416" w:hanging="566"/>
        <w:rPr>
          <w:szCs w:val="24"/>
          <w:lang w:val="pl-PL" w:eastAsia="en-US"/>
        </w:rPr>
      </w:pPr>
      <w:r w:rsidRPr="001E6FD4">
        <w:rPr>
          <w:szCs w:val="24"/>
          <w:lang w:val="pl-PL" w:eastAsia="en-US"/>
        </w:rPr>
        <w:t>c)</w:t>
      </w:r>
      <w:r w:rsidRPr="001E6FD4">
        <w:rPr>
          <w:szCs w:val="24"/>
          <w:lang w:val="pl-PL" w:eastAsia="en-US"/>
        </w:rPr>
        <w:tab/>
        <w:t>environmentální zónu popsanou ve zprávě Alterra Report 2281</w:t>
      </w:r>
      <w:r w:rsidRPr="00970747">
        <w:rPr>
          <w:szCs w:val="24"/>
          <w:vertAlign w:val="superscript"/>
          <w:lang w:val="en-GB" w:eastAsia="en-US"/>
        </w:rPr>
        <w:footnoteReference w:id="49"/>
      </w:r>
      <w:r w:rsidRPr="001E6FD4">
        <w:rPr>
          <w:szCs w:val="24"/>
          <w:lang w:val="pl-PL" w:eastAsia="en-US"/>
        </w:rPr>
        <w:t>;</w:t>
      </w:r>
    </w:p>
    <w:p w14:paraId="6C73FA5D" w14:textId="77777777" w:rsidR="00281A38" w:rsidRPr="001E6FD4" w:rsidRDefault="00281A38">
      <w:pPr>
        <w:widowControl/>
        <w:rPr>
          <w:szCs w:val="24"/>
          <w:lang w:val="pl-PL" w:eastAsia="en-US"/>
        </w:rPr>
      </w:pPr>
      <w:r w:rsidRPr="001E6FD4">
        <w:rPr>
          <w:szCs w:val="24"/>
          <w:lang w:val="pl-PL" w:eastAsia="en-US"/>
        </w:rPr>
        <w:br w:type="page"/>
      </w:r>
    </w:p>
    <w:p w14:paraId="509F9EEB" w14:textId="7FF17073" w:rsidR="00970747" w:rsidRPr="001E6FD4" w:rsidRDefault="00970747" w:rsidP="00970747">
      <w:pPr>
        <w:spacing w:before="120" w:after="120" w:line="360" w:lineRule="auto"/>
        <w:ind w:left="1416" w:hanging="566"/>
        <w:rPr>
          <w:szCs w:val="24"/>
          <w:lang w:val="pl-PL" w:eastAsia="en-US"/>
        </w:rPr>
      </w:pPr>
      <w:r w:rsidRPr="001E6FD4">
        <w:rPr>
          <w:szCs w:val="24"/>
          <w:lang w:val="pl-PL" w:eastAsia="en-US"/>
        </w:rPr>
        <w:lastRenderedPageBreak/>
        <w:t>d)</w:t>
      </w:r>
      <w:r w:rsidRPr="001E6FD4">
        <w:rPr>
          <w:szCs w:val="24"/>
          <w:lang w:val="pl-PL" w:eastAsia="en-US"/>
        </w:rPr>
        <w:tab/>
        <w:t>využívání půdy nebo krajinný pokryv, jak se používá v rámci průzkumu využívání půdy / krajinného pokryvu (LUCAS).</w:t>
      </w:r>
    </w:p>
    <w:p w14:paraId="16A078A3" w14:textId="1BE134F6" w:rsidR="00970747" w:rsidRPr="001E6FD4" w:rsidRDefault="00970747" w:rsidP="00970747">
      <w:pPr>
        <w:spacing w:before="120" w:after="120" w:line="360" w:lineRule="auto"/>
        <w:ind w:left="1416" w:hanging="566"/>
        <w:rPr>
          <w:szCs w:val="24"/>
          <w:lang w:val="pl-PL" w:eastAsia="en-US"/>
        </w:rPr>
      </w:pPr>
      <w:r w:rsidRPr="001E6FD4">
        <w:rPr>
          <w:b/>
          <w:i/>
          <w:szCs w:val="24"/>
          <w:lang w:val="pl-PL" w:eastAsia="en-US"/>
        </w:rPr>
        <w:t>da)</w:t>
      </w:r>
      <w:r w:rsidRPr="001E6FD4">
        <w:rPr>
          <w:szCs w:val="24"/>
          <w:lang w:val="pl-PL" w:eastAsia="en-US"/>
        </w:rPr>
        <w:tab/>
      </w:r>
      <w:r w:rsidRPr="001E6FD4">
        <w:rPr>
          <w:b/>
          <w:i/>
          <w:szCs w:val="24"/>
          <w:lang w:val="pl-PL" w:eastAsia="en-US"/>
        </w:rPr>
        <w:t>oblasti povodí podle směrnice 2000/60/ES a vodní útvary využívané k odběru vody určené k lidské spotřebě podle směrnice (EU) 2020/2184;</w:t>
      </w:r>
      <w:r w:rsidR="00281A38" w:rsidRPr="001E6FD4">
        <w:rPr>
          <w:szCs w:val="24"/>
          <w:lang w:val="pl-PL" w:eastAsia="en-US"/>
        </w:rPr>
        <w:t xml:space="preserve"> </w:t>
      </w:r>
      <w:r w:rsidR="00E265D0">
        <w:rPr>
          <w:b/>
          <w:szCs w:val="24"/>
          <w:lang w:eastAsia="en-US"/>
        </w:rPr>
        <w:t xml:space="preserve">[Pozm. návrh </w:t>
      </w:r>
      <w:r w:rsidR="00281A38">
        <w:rPr>
          <w:b/>
          <w:szCs w:val="24"/>
          <w:lang w:eastAsia="en-US"/>
        </w:rPr>
        <w:t>64]</w:t>
      </w:r>
    </w:p>
    <w:p w14:paraId="2540C1D5" w14:textId="4DC3D19C" w:rsidR="00970747" w:rsidRPr="001E6FD4" w:rsidRDefault="00970747" w:rsidP="00970747">
      <w:pPr>
        <w:spacing w:before="120" w:after="120" w:line="360" w:lineRule="auto"/>
        <w:ind w:left="1416" w:hanging="566"/>
        <w:rPr>
          <w:szCs w:val="24"/>
          <w:lang w:val="pl-PL" w:eastAsia="en-US"/>
        </w:rPr>
      </w:pPr>
      <w:r w:rsidRPr="001E6FD4">
        <w:rPr>
          <w:b/>
          <w:i/>
          <w:szCs w:val="24"/>
          <w:lang w:val="pl-PL" w:eastAsia="en-US"/>
        </w:rPr>
        <w:t>db)</w:t>
      </w:r>
      <w:r w:rsidRPr="001E6FD4">
        <w:rPr>
          <w:szCs w:val="24"/>
          <w:lang w:val="pl-PL" w:eastAsia="en-US"/>
        </w:rPr>
        <w:tab/>
      </w:r>
      <w:r w:rsidRPr="001E6FD4">
        <w:rPr>
          <w:b/>
          <w:i/>
          <w:szCs w:val="24"/>
          <w:lang w:val="pl-PL" w:eastAsia="en-US"/>
        </w:rPr>
        <w:t>existenci vzdálených souostrovních regionů s ostrovy rozptýlenými mezi nimi, přičemž každý ostrov odpovídá půdnímu okrsku;</w:t>
      </w:r>
      <w:r w:rsidR="00281A38" w:rsidRPr="001E6FD4">
        <w:rPr>
          <w:szCs w:val="24"/>
          <w:lang w:val="pl-PL" w:eastAsia="en-US"/>
        </w:rPr>
        <w:t xml:space="preserve"> </w:t>
      </w:r>
      <w:r w:rsidR="00E265D0">
        <w:rPr>
          <w:b/>
          <w:szCs w:val="24"/>
          <w:lang w:eastAsia="en-US"/>
        </w:rPr>
        <w:t xml:space="preserve">[Pozm. návrh </w:t>
      </w:r>
      <w:r w:rsidR="00281A38">
        <w:rPr>
          <w:b/>
          <w:szCs w:val="24"/>
          <w:lang w:eastAsia="en-US"/>
        </w:rPr>
        <w:t>224/rev1]</w:t>
      </w:r>
    </w:p>
    <w:p w14:paraId="4058E032" w14:textId="68B4E9F5" w:rsidR="00970747" w:rsidRPr="001E6FD4" w:rsidRDefault="00970747" w:rsidP="00970747">
      <w:pPr>
        <w:spacing w:before="120" w:after="120" w:line="360" w:lineRule="auto"/>
        <w:ind w:left="1416" w:hanging="566"/>
        <w:rPr>
          <w:szCs w:val="24"/>
          <w:lang w:val="pl-PL" w:eastAsia="en-US"/>
        </w:rPr>
      </w:pPr>
      <w:r w:rsidRPr="001E6FD4">
        <w:rPr>
          <w:b/>
          <w:i/>
          <w:szCs w:val="24"/>
          <w:lang w:val="pl-PL" w:eastAsia="en-US"/>
        </w:rPr>
        <w:t>dc)</w:t>
      </w:r>
      <w:r w:rsidRPr="001E6FD4">
        <w:rPr>
          <w:szCs w:val="24"/>
          <w:lang w:val="pl-PL" w:eastAsia="en-US"/>
        </w:rPr>
        <w:tab/>
      </w:r>
      <w:r w:rsidRPr="001E6FD4">
        <w:rPr>
          <w:b/>
          <w:i/>
          <w:szCs w:val="24"/>
          <w:lang w:val="pl-PL" w:eastAsia="en-US"/>
        </w:rPr>
        <w:t>použití programu Copernicus k vymezení půdních okrsků;</w:t>
      </w:r>
      <w:r w:rsidR="00281A38" w:rsidRPr="001E6FD4">
        <w:rPr>
          <w:szCs w:val="24"/>
          <w:lang w:val="pl-PL" w:eastAsia="en-US"/>
        </w:rPr>
        <w:t xml:space="preserve"> </w:t>
      </w:r>
      <w:r w:rsidR="00E265D0">
        <w:rPr>
          <w:b/>
          <w:szCs w:val="24"/>
          <w:lang w:eastAsia="en-US"/>
        </w:rPr>
        <w:t xml:space="preserve">[Pozm. návrh </w:t>
      </w:r>
      <w:r w:rsidR="00281A38">
        <w:rPr>
          <w:b/>
          <w:szCs w:val="24"/>
          <w:lang w:eastAsia="en-US"/>
        </w:rPr>
        <w:t>226/rev1]</w:t>
      </w:r>
    </w:p>
    <w:p w14:paraId="2C9DB382" w14:textId="755668DC" w:rsidR="00970747" w:rsidRPr="001E6FD4" w:rsidRDefault="00970747" w:rsidP="00970747">
      <w:pPr>
        <w:spacing w:before="120" w:after="120" w:line="360" w:lineRule="auto"/>
        <w:ind w:left="850" w:hanging="850"/>
        <w:rPr>
          <w:szCs w:val="24"/>
          <w:lang w:val="pl-PL" w:eastAsia="en-US"/>
        </w:rPr>
      </w:pPr>
      <w:r w:rsidRPr="001E6FD4">
        <w:rPr>
          <w:b/>
          <w:i/>
          <w:szCs w:val="24"/>
          <w:lang w:val="pl-PL" w:eastAsia="en-US"/>
        </w:rPr>
        <w:t>2a.</w:t>
      </w:r>
      <w:r w:rsidRPr="001E6FD4">
        <w:rPr>
          <w:szCs w:val="24"/>
          <w:lang w:val="pl-PL" w:eastAsia="en-US"/>
        </w:rPr>
        <w:tab/>
      </w:r>
      <w:r w:rsidRPr="001E6FD4">
        <w:rPr>
          <w:b/>
          <w:i/>
          <w:szCs w:val="24"/>
          <w:lang w:val="pl-PL" w:eastAsia="en-US"/>
        </w:rPr>
        <w:t>Členské státy v příslušných případech zajistí, aby půdní okrsky sousedních členských států, v nichž na půdu působí přeshraniční účinky, existuje zde srovnatelné přeshraniční využívání půdy nebo podobné hodnoty parametrů uvedených v odst. 2 písm. a) až d), mezi sebou spolupracovaly a vyměňovaly si osvědčené postupy. Členské státy rovněž zajistí soudržný přístup všech půdních okrsků napříč hranicemi.</w:t>
      </w:r>
      <w:r w:rsidR="00281A38" w:rsidRPr="001E6FD4">
        <w:rPr>
          <w:b/>
          <w:i/>
          <w:szCs w:val="24"/>
          <w:lang w:val="pl-PL" w:eastAsia="en-US"/>
        </w:rPr>
        <w:t xml:space="preserve"> </w:t>
      </w:r>
      <w:r w:rsidR="00E265D0">
        <w:rPr>
          <w:b/>
          <w:szCs w:val="24"/>
          <w:lang w:eastAsia="en-US"/>
        </w:rPr>
        <w:t xml:space="preserve">[Pozm. návrh </w:t>
      </w:r>
      <w:r w:rsidR="00281A38">
        <w:rPr>
          <w:b/>
          <w:szCs w:val="24"/>
          <w:lang w:eastAsia="en-US"/>
        </w:rPr>
        <w:t>65]</w:t>
      </w:r>
    </w:p>
    <w:p w14:paraId="38FC57CC" w14:textId="51E0D59D" w:rsidR="00970747" w:rsidRPr="001E6FD4" w:rsidRDefault="00970747" w:rsidP="00970747">
      <w:pPr>
        <w:spacing w:before="120" w:after="120" w:line="360" w:lineRule="auto"/>
        <w:ind w:left="850" w:hanging="850"/>
        <w:rPr>
          <w:szCs w:val="24"/>
          <w:lang w:val="pl-PL" w:eastAsia="en-US"/>
        </w:rPr>
      </w:pPr>
      <w:r w:rsidRPr="001E6FD4">
        <w:rPr>
          <w:b/>
          <w:i/>
          <w:szCs w:val="24"/>
          <w:lang w:val="pl-PL" w:eastAsia="en-US"/>
        </w:rPr>
        <w:t>2b.</w:t>
      </w:r>
      <w:r w:rsidRPr="001E6FD4">
        <w:rPr>
          <w:szCs w:val="24"/>
          <w:lang w:val="pl-PL" w:eastAsia="en-US"/>
        </w:rPr>
        <w:tab/>
      </w:r>
      <w:r w:rsidRPr="001E6FD4">
        <w:rPr>
          <w:b/>
          <w:i/>
          <w:szCs w:val="24"/>
          <w:lang w:val="pl-PL" w:eastAsia="en-US"/>
        </w:rPr>
        <w:t>Komise podporuje členské státy při zajišťování, že jejich půdní okrsky spolupracují napříč hranicemi a usnadňuje harmonizaci systémů monitorování, přenosových funkcí, návrhu monitorování a klasifikace ekologického stavu na úrovni deskriptorů půdy uvedených v příloze I.</w:t>
      </w:r>
      <w:r w:rsidR="00281A38" w:rsidRPr="001E6FD4">
        <w:rPr>
          <w:szCs w:val="24"/>
          <w:lang w:val="pl-PL" w:eastAsia="en-US"/>
        </w:rPr>
        <w:t xml:space="preserve"> </w:t>
      </w:r>
      <w:r w:rsidR="00E265D0">
        <w:rPr>
          <w:b/>
          <w:szCs w:val="24"/>
          <w:lang w:eastAsia="en-US"/>
        </w:rPr>
        <w:t xml:space="preserve">[Pozm. návrh </w:t>
      </w:r>
      <w:r w:rsidR="00281A38">
        <w:rPr>
          <w:b/>
          <w:szCs w:val="24"/>
          <w:lang w:eastAsia="en-US"/>
        </w:rPr>
        <w:t>66]</w:t>
      </w:r>
    </w:p>
    <w:p w14:paraId="7BDE8D88" w14:textId="77777777" w:rsidR="00281A38" w:rsidRPr="001E6FD4" w:rsidRDefault="00281A38">
      <w:pPr>
        <w:widowControl/>
        <w:rPr>
          <w:szCs w:val="24"/>
          <w:lang w:val="pl-PL" w:eastAsia="en-US"/>
        </w:rPr>
      </w:pPr>
      <w:r w:rsidRPr="001E6FD4">
        <w:rPr>
          <w:szCs w:val="24"/>
          <w:lang w:val="pl-PL" w:eastAsia="en-US"/>
        </w:rPr>
        <w:br w:type="page"/>
      </w:r>
    </w:p>
    <w:p w14:paraId="43C0F138" w14:textId="0D226738" w:rsidR="00970747" w:rsidRPr="001E6FD4" w:rsidRDefault="00970747" w:rsidP="00970747">
      <w:pPr>
        <w:spacing w:before="120" w:after="120" w:line="360" w:lineRule="auto"/>
        <w:jc w:val="center"/>
        <w:rPr>
          <w:szCs w:val="24"/>
          <w:lang w:val="pl-PL" w:eastAsia="en-US"/>
        </w:rPr>
      </w:pPr>
      <w:r w:rsidRPr="001E6FD4">
        <w:rPr>
          <w:szCs w:val="24"/>
          <w:lang w:val="pl-PL" w:eastAsia="en-US"/>
        </w:rPr>
        <w:lastRenderedPageBreak/>
        <w:t>Článek 5</w:t>
      </w:r>
      <w:r w:rsidRPr="001E6FD4">
        <w:rPr>
          <w:szCs w:val="24"/>
          <w:lang w:val="pl-PL" w:eastAsia="en-US"/>
        </w:rPr>
        <w:br/>
        <w:t>Příslušné orgány</w:t>
      </w:r>
    </w:p>
    <w:p w14:paraId="135757BE" w14:textId="0DD83249" w:rsidR="00281A38" w:rsidRDefault="00970747" w:rsidP="00970747">
      <w:pPr>
        <w:spacing w:before="120" w:after="120" w:line="360" w:lineRule="auto"/>
        <w:rPr>
          <w:b/>
          <w:szCs w:val="24"/>
          <w:lang w:eastAsia="en-US"/>
        </w:rPr>
      </w:pPr>
      <w:r w:rsidRPr="001E6FD4">
        <w:rPr>
          <w:szCs w:val="24"/>
          <w:lang w:val="pl-PL" w:eastAsia="en-US"/>
        </w:rPr>
        <w:t>Členské státy určí orgány příslušné pro plnění povinností stanovených v této směrnici na vhodné úrovni</w:t>
      </w:r>
      <w:r w:rsidRPr="001E6FD4">
        <w:rPr>
          <w:b/>
          <w:i/>
          <w:szCs w:val="24"/>
          <w:lang w:val="pl-PL" w:eastAsia="en-US"/>
        </w:rPr>
        <w:t>, přičemž zohlední stávající správní rozdělení a odpovědnosti, včetně případů přeshraničních půdních okrsků</w:t>
      </w:r>
      <w:r w:rsidRPr="001E6FD4">
        <w:rPr>
          <w:szCs w:val="24"/>
          <w:lang w:val="pl-PL" w:eastAsia="en-US"/>
        </w:rPr>
        <w:t>.</w:t>
      </w:r>
      <w:r w:rsidR="00281A38" w:rsidRPr="001E6FD4">
        <w:rPr>
          <w:szCs w:val="24"/>
          <w:lang w:val="pl-PL" w:eastAsia="en-US"/>
        </w:rPr>
        <w:t xml:space="preserve"> </w:t>
      </w:r>
      <w:r w:rsidR="00E265D0">
        <w:rPr>
          <w:b/>
          <w:szCs w:val="24"/>
          <w:lang w:eastAsia="en-US"/>
        </w:rPr>
        <w:t xml:space="preserve">[Pozm. návrh </w:t>
      </w:r>
      <w:r w:rsidR="00281A38">
        <w:rPr>
          <w:b/>
          <w:szCs w:val="24"/>
          <w:lang w:eastAsia="en-US"/>
        </w:rPr>
        <w:t>68]</w:t>
      </w:r>
    </w:p>
    <w:p w14:paraId="0D0D7461" w14:textId="3F6AD863" w:rsidR="00970747" w:rsidRPr="00E0043A" w:rsidRDefault="00970747" w:rsidP="00970747">
      <w:pPr>
        <w:spacing w:before="120" w:after="120" w:line="360" w:lineRule="auto"/>
        <w:rPr>
          <w:szCs w:val="24"/>
          <w:lang w:eastAsia="en-US"/>
        </w:rPr>
      </w:pPr>
      <w:r w:rsidRPr="00970747">
        <w:rPr>
          <w:szCs w:val="24"/>
          <w:lang w:eastAsia="en-US"/>
        </w:rPr>
        <w:t>Členské státy určí jeden orgán příslušný pro každý půdní okrsek stanovený v souladu s článkem 4.</w:t>
      </w:r>
      <w:r w:rsidRPr="00970747">
        <w:rPr>
          <w:b/>
          <w:i/>
          <w:szCs w:val="24"/>
          <w:lang w:eastAsia="en-US"/>
        </w:rPr>
        <w:t xml:space="preserve"> Členské státy mohou určit jeden příslušný orgán pro několik půdních okrsků.</w:t>
      </w:r>
      <w:r w:rsidR="00281A38" w:rsidRPr="00281A38">
        <w:rPr>
          <w:szCs w:val="24"/>
          <w:lang w:eastAsia="en-US"/>
        </w:rPr>
        <w:t xml:space="preserve"> </w:t>
      </w:r>
      <w:r w:rsidR="00E265D0">
        <w:rPr>
          <w:b/>
          <w:szCs w:val="24"/>
          <w:lang w:eastAsia="en-US"/>
        </w:rPr>
        <w:t xml:space="preserve">[Pozm. návrh </w:t>
      </w:r>
      <w:r w:rsidR="00281A38">
        <w:rPr>
          <w:b/>
          <w:szCs w:val="24"/>
          <w:lang w:eastAsia="en-US"/>
        </w:rPr>
        <w:t>69]</w:t>
      </w:r>
    </w:p>
    <w:p w14:paraId="58365B8B" w14:textId="62201792" w:rsidR="00970747" w:rsidRPr="001E6FD4" w:rsidRDefault="00970747" w:rsidP="00970747">
      <w:pPr>
        <w:spacing w:before="120" w:after="120" w:line="360" w:lineRule="auto"/>
        <w:rPr>
          <w:szCs w:val="24"/>
          <w:lang w:eastAsia="en-US"/>
        </w:rPr>
      </w:pPr>
      <w:r w:rsidRPr="00E0043A">
        <w:rPr>
          <w:b/>
          <w:i/>
          <w:szCs w:val="24"/>
          <w:lang w:eastAsia="en-US"/>
        </w:rPr>
        <w:t xml:space="preserve">Členské státy sdělí Komisi seznam příslušných orgánů uvedených v odstavcích 2 a 3 tohoto článku v souladu s čl. 18 odst. </w:t>
      </w:r>
      <w:r w:rsidRPr="001E6FD4">
        <w:rPr>
          <w:b/>
          <w:i/>
          <w:szCs w:val="24"/>
          <w:lang w:eastAsia="en-US"/>
        </w:rPr>
        <w:t>3 písm. b). Komise na svých internetových stránkách vede aktualizovaný seznam příslušných orgánů.</w:t>
      </w:r>
      <w:r w:rsidR="00281A38" w:rsidRPr="001E6FD4">
        <w:rPr>
          <w:szCs w:val="24"/>
          <w:lang w:eastAsia="en-US"/>
        </w:rPr>
        <w:t xml:space="preserve"> </w:t>
      </w:r>
      <w:r w:rsidR="00E265D0">
        <w:rPr>
          <w:b/>
          <w:szCs w:val="24"/>
          <w:lang w:eastAsia="en-US"/>
        </w:rPr>
        <w:t xml:space="preserve">[Pozm. návrh </w:t>
      </w:r>
      <w:r w:rsidR="00281A38">
        <w:rPr>
          <w:b/>
          <w:szCs w:val="24"/>
          <w:lang w:eastAsia="en-US"/>
        </w:rPr>
        <w:t>70]</w:t>
      </w:r>
    </w:p>
    <w:p w14:paraId="0BAF9B4C" w14:textId="77777777" w:rsidR="00281A38" w:rsidRPr="001E6FD4" w:rsidRDefault="00281A38">
      <w:pPr>
        <w:widowControl/>
        <w:rPr>
          <w:szCs w:val="24"/>
          <w:lang w:eastAsia="en-US"/>
        </w:rPr>
      </w:pPr>
      <w:r w:rsidRPr="001E6FD4">
        <w:rPr>
          <w:szCs w:val="24"/>
          <w:lang w:eastAsia="en-US"/>
        </w:rPr>
        <w:br w:type="page"/>
      </w:r>
    </w:p>
    <w:p w14:paraId="3862C714" w14:textId="3FCF384C" w:rsidR="00970747" w:rsidRPr="001E6FD4" w:rsidRDefault="00281A38" w:rsidP="00970747">
      <w:pPr>
        <w:spacing w:before="120" w:after="120" w:line="360" w:lineRule="auto"/>
        <w:jc w:val="center"/>
        <w:rPr>
          <w:szCs w:val="24"/>
          <w:lang w:eastAsia="en-US"/>
        </w:rPr>
      </w:pPr>
      <w:r w:rsidRPr="001E6FD4">
        <w:rPr>
          <w:szCs w:val="24"/>
          <w:lang w:eastAsia="en-US"/>
        </w:rPr>
        <w:lastRenderedPageBreak/>
        <w:t>Kapitola II</w:t>
      </w:r>
      <w:r w:rsidR="00970747" w:rsidRPr="001E6FD4">
        <w:rPr>
          <w:szCs w:val="24"/>
          <w:lang w:eastAsia="en-US"/>
        </w:rPr>
        <w:br/>
        <w:t>Monitorování a hodnocení zdraví půdy</w:t>
      </w:r>
    </w:p>
    <w:p w14:paraId="407C0D1A" w14:textId="77777777" w:rsidR="00970747" w:rsidRPr="001E6FD4" w:rsidRDefault="00970747" w:rsidP="00970747">
      <w:pPr>
        <w:spacing w:before="120" w:after="120" w:line="360" w:lineRule="auto"/>
        <w:jc w:val="center"/>
        <w:rPr>
          <w:szCs w:val="24"/>
          <w:lang w:eastAsia="en-US"/>
        </w:rPr>
      </w:pPr>
      <w:r w:rsidRPr="001E6FD4">
        <w:rPr>
          <w:szCs w:val="24"/>
          <w:lang w:eastAsia="en-US"/>
        </w:rPr>
        <w:t>Článek 6</w:t>
      </w:r>
      <w:r w:rsidRPr="001E6FD4">
        <w:rPr>
          <w:szCs w:val="24"/>
          <w:lang w:eastAsia="en-US"/>
        </w:rPr>
        <w:br/>
        <w:t>Rámec pro monitorování zdraví půdy a záboru půdy</w:t>
      </w:r>
    </w:p>
    <w:p w14:paraId="720F792E" w14:textId="054D0217" w:rsidR="00970747" w:rsidRPr="001E6FD4" w:rsidRDefault="00970747" w:rsidP="00970747">
      <w:pPr>
        <w:spacing w:before="120" w:after="120" w:line="360" w:lineRule="auto"/>
        <w:ind w:left="850" w:hanging="850"/>
        <w:rPr>
          <w:szCs w:val="24"/>
          <w:lang w:eastAsia="en-US"/>
        </w:rPr>
      </w:pPr>
      <w:r w:rsidRPr="001E6FD4">
        <w:rPr>
          <w:szCs w:val="24"/>
          <w:lang w:eastAsia="en-US"/>
        </w:rPr>
        <w:t>1.</w:t>
      </w:r>
      <w:r w:rsidRPr="001E6FD4">
        <w:rPr>
          <w:szCs w:val="24"/>
          <w:lang w:eastAsia="en-US"/>
        </w:rPr>
        <w:tab/>
        <w:t>Členské státy zavedou rámec pro monitorování založený na půdních okrscích stanovených v souladu s čl. 4 odst. 1, aby zajistily pravidelné a přesné monitorování zdraví půdy v souladu s tímto článkem a přílohami I a II</w:t>
      </w:r>
      <w:r w:rsidRPr="001E6FD4">
        <w:rPr>
          <w:b/>
          <w:i/>
          <w:szCs w:val="24"/>
          <w:lang w:eastAsia="en-US"/>
        </w:rPr>
        <w:t>, přičemž tento rámec doplňuje přístup založený na hodnocení stanovený ve směrnici 2006/60/ES</w:t>
      </w:r>
      <w:r w:rsidRPr="001E6FD4">
        <w:rPr>
          <w:szCs w:val="24"/>
          <w:lang w:eastAsia="en-US"/>
        </w:rPr>
        <w:t>.</w:t>
      </w:r>
      <w:r w:rsidR="00281A38" w:rsidRPr="001E6FD4">
        <w:rPr>
          <w:szCs w:val="24"/>
          <w:lang w:eastAsia="en-US"/>
        </w:rPr>
        <w:t xml:space="preserve"> </w:t>
      </w:r>
      <w:r w:rsidR="00E265D0">
        <w:rPr>
          <w:b/>
          <w:szCs w:val="24"/>
          <w:lang w:eastAsia="en-US"/>
        </w:rPr>
        <w:t xml:space="preserve">[Pozm. návrh </w:t>
      </w:r>
      <w:r w:rsidR="00281A38">
        <w:rPr>
          <w:b/>
          <w:szCs w:val="24"/>
          <w:lang w:eastAsia="en-US"/>
        </w:rPr>
        <w:t>71]</w:t>
      </w:r>
    </w:p>
    <w:p w14:paraId="56A8D8A3" w14:textId="5972A94A" w:rsidR="00970747" w:rsidRPr="001E6FD4" w:rsidRDefault="00970747" w:rsidP="00970747">
      <w:pPr>
        <w:spacing w:before="120" w:after="120" w:line="360" w:lineRule="auto"/>
        <w:ind w:left="850" w:hanging="850"/>
        <w:rPr>
          <w:szCs w:val="24"/>
          <w:lang w:eastAsia="en-US"/>
        </w:rPr>
      </w:pPr>
      <w:r w:rsidRPr="001E6FD4">
        <w:rPr>
          <w:szCs w:val="24"/>
          <w:lang w:eastAsia="en-US"/>
        </w:rPr>
        <w:t>2.</w:t>
      </w:r>
      <w:r w:rsidRPr="001E6FD4">
        <w:rPr>
          <w:szCs w:val="24"/>
          <w:lang w:eastAsia="en-US"/>
        </w:rPr>
        <w:tab/>
        <w:t>Členské státy sledují zdraví půdy a zábor půdy v každém půdním okrsku.</w:t>
      </w:r>
      <w:r w:rsidRPr="001E6FD4">
        <w:rPr>
          <w:b/>
          <w:i/>
          <w:szCs w:val="24"/>
          <w:lang w:eastAsia="en-US"/>
        </w:rPr>
        <w:t xml:space="preserve"> Členské státy využívají odborných znalostí vnitrostátních výzkumných ústavů, stávajících vnitrostátních monitorovacích systémů a dostupných údajů. Monitorovací činnosti prováděné členskými státy nezpůsobí správcům půdy finanční zátěž.</w:t>
      </w:r>
      <w:r w:rsidR="00281A38" w:rsidRPr="001E6FD4">
        <w:rPr>
          <w:b/>
          <w:i/>
          <w:szCs w:val="24"/>
          <w:lang w:eastAsia="en-US"/>
        </w:rPr>
        <w:t xml:space="preserve"> </w:t>
      </w:r>
      <w:r w:rsidR="00E265D0">
        <w:rPr>
          <w:b/>
          <w:szCs w:val="24"/>
          <w:lang w:eastAsia="en-US"/>
        </w:rPr>
        <w:t xml:space="preserve">[Pozm. návrh </w:t>
      </w:r>
      <w:r w:rsidR="00281A38">
        <w:rPr>
          <w:b/>
          <w:szCs w:val="24"/>
          <w:lang w:eastAsia="en-US"/>
        </w:rPr>
        <w:t>72]</w:t>
      </w:r>
    </w:p>
    <w:p w14:paraId="7B954B8F" w14:textId="77777777" w:rsidR="00281A38" w:rsidRPr="001E6FD4" w:rsidRDefault="00281A38">
      <w:pPr>
        <w:widowControl/>
        <w:rPr>
          <w:szCs w:val="24"/>
          <w:lang w:eastAsia="en-US"/>
        </w:rPr>
      </w:pPr>
      <w:r w:rsidRPr="001E6FD4">
        <w:rPr>
          <w:szCs w:val="24"/>
          <w:lang w:eastAsia="en-US"/>
        </w:rPr>
        <w:br w:type="page"/>
      </w:r>
    </w:p>
    <w:p w14:paraId="268BDA08" w14:textId="713AE5F8" w:rsidR="00970747" w:rsidRPr="001E6FD4" w:rsidRDefault="00970747" w:rsidP="00970747">
      <w:pPr>
        <w:spacing w:before="120" w:after="120" w:line="360" w:lineRule="auto"/>
        <w:ind w:left="850" w:hanging="850"/>
        <w:rPr>
          <w:szCs w:val="24"/>
          <w:lang w:eastAsia="en-US"/>
        </w:rPr>
      </w:pPr>
      <w:r w:rsidRPr="001E6FD4">
        <w:rPr>
          <w:szCs w:val="24"/>
          <w:lang w:eastAsia="en-US"/>
        </w:rPr>
        <w:lastRenderedPageBreak/>
        <w:t>3.</w:t>
      </w:r>
      <w:r w:rsidRPr="001E6FD4">
        <w:rPr>
          <w:szCs w:val="24"/>
          <w:lang w:eastAsia="en-US"/>
        </w:rPr>
        <w:tab/>
        <w:t>Rámec pro monitorování se zakládá na:</w:t>
      </w:r>
    </w:p>
    <w:p w14:paraId="5E381F33" w14:textId="77777777" w:rsidR="00970747" w:rsidRPr="001E6FD4" w:rsidRDefault="00970747" w:rsidP="00970747">
      <w:pPr>
        <w:spacing w:before="120" w:after="120" w:line="360" w:lineRule="auto"/>
        <w:ind w:left="1416" w:hanging="566"/>
        <w:rPr>
          <w:szCs w:val="24"/>
          <w:lang w:eastAsia="en-US"/>
        </w:rPr>
      </w:pPr>
      <w:r w:rsidRPr="001E6FD4">
        <w:rPr>
          <w:szCs w:val="24"/>
          <w:lang w:eastAsia="en-US"/>
        </w:rPr>
        <w:t>a)</w:t>
      </w:r>
      <w:r w:rsidRPr="001E6FD4">
        <w:rPr>
          <w:szCs w:val="24"/>
          <w:lang w:eastAsia="en-US"/>
        </w:rPr>
        <w:tab/>
        <w:t>deskriptorech půdy a kritériích zdraví půdy uvedených v článku 7;</w:t>
      </w:r>
    </w:p>
    <w:p w14:paraId="2A11CD82" w14:textId="79C4E62F" w:rsidR="00970747" w:rsidRPr="001E6FD4" w:rsidRDefault="00970747" w:rsidP="00970747">
      <w:pPr>
        <w:spacing w:before="120" w:after="120" w:line="360" w:lineRule="auto"/>
        <w:ind w:left="1416" w:hanging="566"/>
        <w:rPr>
          <w:szCs w:val="24"/>
          <w:lang w:eastAsia="en-US"/>
        </w:rPr>
      </w:pPr>
      <w:r w:rsidRPr="001E6FD4">
        <w:rPr>
          <w:szCs w:val="24"/>
          <w:lang w:eastAsia="en-US"/>
        </w:rPr>
        <w:t>b)</w:t>
      </w:r>
      <w:r w:rsidRPr="001E6FD4">
        <w:rPr>
          <w:szCs w:val="24"/>
          <w:lang w:eastAsia="en-US"/>
        </w:rPr>
        <w:tab/>
        <w:t>místech odběru vzorků půdy</w:t>
      </w:r>
      <w:r w:rsidRPr="001E6FD4">
        <w:rPr>
          <w:b/>
          <w:i/>
          <w:szCs w:val="24"/>
          <w:lang w:eastAsia="en-US"/>
        </w:rPr>
        <w:t xml:space="preserve"> a hloubce odběru vzorků, které</w:t>
      </w:r>
      <w:r w:rsidRPr="001E6FD4">
        <w:rPr>
          <w:strike/>
          <w:szCs w:val="24"/>
          <w:lang w:eastAsia="en-US"/>
        </w:rPr>
        <w:t>, která</w:t>
      </w:r>
      <w:r w:rsidRPr="001E6FD4">
        <w:rPr>
          <w:szCs w:val="24"/>
          <w:lang w:eastAsia="en-US"/>
        </w:rPr>
        <w:t xml:space="preserve"> se určí v souladu s čl. 8 odst. 2;</w:t>
      </w:r>
      <w:r w:rsidR="00281A38" w:rsidRPr="001E6FD4">
        <w:rPr>
          <w:szCs w:val="24"/>
          <w:lang w:eastAsia="en-US"/>
        </w:rPr>
        <w:t xml:space="preserve"> </w:t>
      </w:r>
      <w:r w:rsidR="00E265D0">
        <w:rPr>
          <w:b/>
          <w:szCs w:val="24"/>
          <w:lang w:eastAsia="en-US"/>
        </w:rPr>
        <w:t xml:space="preserve">[Pozm. návrh </w:t>
      </w:r>
      <w:r w:rsidR="00281A38">
        <w:rPr>
          <w:b/>
          <w:szCs w:val="24"/>
          <w:lang w:eastAsia="en-US"/>
        </w:rPr>
        <w:t>73]</w:t>
      </w:r>
    </w:p>
    <w:p w14:paraId="0805AFE0" w14:textId="77777777" w:rsidR="00970747" w:rsidRPr="001E6FD4" w:rsidRDefault="00970747" w:rsidP="00970747">
      <w:pPr>
        <w:spacing w:before="120" w:after="120" w:line="360" w:lineRule="auto"/>
        <w:ind w:left="1416" w:hanging="566"/>
        <w:rPr>
          <w:szCs w:val="24"/>
          <w:lang w:eastAsia="en-US"/>
        </w:rPr>
      </w:pPr>
      <w:r w:rsidRPr="001E6FD4">
        <w:rPr>
          <w:szCs w:val="24"/>
          <w:lang w:eastAsia="en-US"/>
        </w:rPr>
        <w:t>c)</w:t>
      </w:r>
      <w:r w:rsidRPr="001E6FD4">
        <w:rPr>
          <w:szCs w:val="24"/>
          <w:lang w:eastAsia="en-US"/>
        </w:rPr>
        <w:tab/>
        <w:t>případném měření půdy provedeném Komisí v souladu s odstavcem 4 tohoto článku;</w:t>
      </w:r>
    </w:p>
    <w:p w14:paraId="5D38C7F7" w14:textId="7FE93935" w:rsidR="00970747" w:rsidRPr="001E6FD4" w:rsidRDefault="00970747" w:rsidP="00970747">
      <w:pPr>
        <w:spacing w:before="120" w:after="120" w:line="360" w:lineRule="auto"/>
        <w:ind w:left="1416" w:hanging="566"/>
        <w:rPr>
          <w:szCs w:val="24"/>
          <w:lang w:eastAsia="en-US"/>
        </w:rPr>
      </w:pPr>
      <w:r w:rsidRPr="001E6FD4">
        <w:rPr>
          <w:szCs w:val="24"/>
          <w:lang w:eastAsia="en-US"/>
        </w:rPr>
        <w:t>d)</w:t>
      </w:r>
      <w:r w:rsidRPr="001E6FD4">
        <w:rPr>
          <w:szCs w:val="24"/>
          <w:lang w:eastAsia="en-US"/>
        </w:rPr>
        <w:tab/>
        <w:t>případných</w:t>
      </w:r>
      <w:r w:rsidRPr="001E6FD4">
        <w:rPr>
          <w:b/>
          <w:i/>
          <w:szCs w:val="24"/>
          <w:lang w:eastAsia="en-US"/>
        </w:rPr>
        <w:t xml:space="preserve"> vědecky podložených</w:t>
      </w:r>
      <w:r w:rsidRPr="001E6FD4">
        <w:rPr>
          <w:szCs w:val="24"/>
          <w:lang w:eastAsia="en-US"/>
        </w:rPr>
        <w:t xml:space="preserve"> datech a produktech z dálkového průzkumu uvedených v odstavci 5 tohoto článku;</w:t>
      </w:r>
      <w:r w:rsidR="00281A38" w:rsidRPr="001E6FD4">
        <w:rPr>
          <w:szCs w:val="24"/>
          <w:lang w:eastAsia="en-US"/>
        </w:rPr>
        <w:t xml:space="preserve"> </w:t>
      </w:r>
      <w:r w:rsidR="00E265D0">
        <w:rPr>
          <w:b/>
          <w:szCs w:val="24"/>
          <w:lang w:eastAsia="en-US"/>
        </w:rPr>
        <w:t xml:space="preserve">[Pozm. návrh </w:t>
      </w:r>
      <w:r w:rsidR="00281A38">
        <w:rPr>
          <w:b/>
          <w:szCs w:val="24"/>
          <w:lang w:eastAsia="en-US"/>
        </w:rPr>
        <w:t>74]</w:t>
      </w:r>
    </w:p>
    <w:p w14:paraId="665C3348" w14:textId="77777777" w:rsidR="00970747" w:rsidRPr="001E6FD4" w:rsidRDefault="00970747" w:rsidP="00970747">
      <w:pPr>
        <w:spacing w:before="120" w:after="120" w:line="360" w:lineRule="auto"/>
        <w:ind w:left="1416" w:hanging="566"/>
        <w:rPr>
          <w:szCs w:val="24"/>
          <w:lang w:eastAsia="en-US"/>
        </w:rPr>
      </w:pPr>
      <w:r w:rsidRPr="001E6FD4">
        <w:rPr>
          <w:szCs w:val="24"/>
          <w:lang w:eastAsia="en-US"/>
        </w:rPr>
        <w:t>e)</w:t>
      </w:r>
      <w:r w:rsidRPr="001E6FD4">
        <w:rPr>
          <w:szCs w:val="24"/>
          <w:lang w:eastAsia="en-US"/>
        </w:rPr>
        <w:tab/>
        <w:t>ukazatelích záboru a zakrývání půdy uvedených v čl. 7 odst. 1.</w:t>
      </w:r>
    </w:p>
    <w:p w14:paraId="7A284837" w14:textId="3068170D" w:rsidR="00970747" w:rsidRPr="001E6FD4" w:rsidRDefault="00970747" w:rsidP="00970747">
      <w:pPr>
        <w:spacing w:before="120" w:after="120" w:line="360" w:lineRule="auto"/>
        <w:ind w:left="850" w:hanging="850"/>
        <w:rPr>
          <w:szCs w:val="24"/>
          <w:lang w:eastAsia="en-US"/>
        </w:rPr>
      </w:pPr>
      <w:r w:rsidRPr="001E6FD4">
        <w:rPr>
          <w:strike/>
          <w:szCs w:val="24"/>
          <w:lang w:eastAsia="en-US"/>
        </w:rPr>
        <w:t>4.</w:t>
      </w:r>
      <w:r w:rsidRPr="001E6FD4">
        <w:rPr>
          <w:szCs w:val="24"/>
          <w:lang w:eastAsia="en-US"/>
        </w:rPr>
        <w:tab/>
      </w:r>
      <w:r w:rsidRPr="001E6FD4">
        <w:rPr>
          <w:strike/>
          <w:szCs w:val="24"/>
          <w:lang w:eastAsia="en-US"/>
        </w:rPr>
        <w:t>S výhradou souhlasu dotčených členských států provádí Komise pravidelná měření půdy na vzorcích půdy odebraných in situ na základě příslušných deskriptorů a metodik uvedených v článcích 7 a 8, aby podpořila monitorování zdraví půdy členskými státy. Pokud členský stát poskytne souhlas v souladu s tímto odstavcem, zajistí, aby Komise mohla provést odběr vzorků půdy in situ.</w:t>
      </w:r>
      <w:r w:rsidR="00281A38" w:rsidRPr="001E6FD4">
        <w:rPr>
          <w:strike/>
          <w:szCs w:val="24"/>
          <w:lang w:eastAsia="en-US"/>
        </w:rPr>
        <w:t xml:space="preserve"> </w:t>
      </w:r>
      <w:r w:rsidR="00E265D0">
        <w:rPr>
          <w:b/>
          <w:szCs w:val="24"/>
          <w:lang w:eastAsia="en-US"/>
        </w:rPr>
        <w:t xml:space="preserve">[Pozm. návrh </w:t>
      </w:r>
      <w:r w:rsidR="00281A38">
        <w:rPr>
          <w:b/>
          <w:szCs w:val="24"/>
          <w:lang w:eastAsia="en-US"/>
        </w:rPr>
        <w:t>227/rev1]</w:t>
      </w:r>
    </w:p>
    <w:p w14:paraId="2D0DDD32" w14:textId="77777777" w:rsidR="00281A38" w:rsidRPr="001E6FD4" w:rsidRDefault="00281A38">
      <w:pPr>
        <w:widowControl/>
        <w:rPr>
          <w:b/>
          <w:i/>
          <w:szCs w:val="24"/>
          <w:lang w:eastAsia="en-US"/>
        </w:rPr>
      </w:pPr>
      <w:r w:rsidRPr="001E6FD4">
        <w:rPr>
          <w:b/>
          <w:i/>
          <w:szCs w:val="24"/>
          <w:lang w:eastAsia="en-US"/>
        </w:rPr>
        <w:br w:type="page"/>
      </w:r>
    </w:p>
    <w:p w14:paraId="766757DE" w14:textId="61D46AB0" w:rsidR="00970747" w:rsidRPr="001E6FD4" w:rsidRDefault="00970747" w:rsidP="00970747">
      <w:pPr>
        <w:spacing w:before="120" w:after="120" w:line="360" w:lineRule="auto"/>
        <w:ind w:left="850" w:hanging="850"/>
        <w:rPr>
          <w:szCs w:val="24"/>
          <w:lang w:eastAsia="en-US"/>
        </w:rPr>
      </w:pPr>
      <w:r w:rsidRPr="001E6FD4">
        <w:rPr>
          <w:b/>
          <w:i/>
          <w:szCs w:val="24"/>
          <w:lang w:eastAsia="en-US"/>
        </w:rPr>
        <w:lastRenderedPageBreak/>
        <w:t>4a.</w:t>
      </w:r>
      <w:r w:rsidRPr="001E6FD4">
        <w:rPr>
          <w:szCs w:val="24"/>
          <w:lang w:eastAsia="en-US"/>
        </w:rPr>
        <w:tab/>
      </w:r>
      <w:r w:rsidRPr="001E6FD4">
        <w:rPr>
          <w:b/>
          <w:i/>
          <w:szCs w:val="24"/>
          <w:lang w:eastAsia="en-US"/>
        </w:rPr>
        <w:t>Komise zajistí, že první měření půdy uvedené v odstavci 4 bude provedeno do ... [Úřad pro publikace: vložte datum tři roky ode dne vstupu směrnice v platnost].</w:t>
      </w:r>
    </w:p>
    <w:p w14:paraId="75A2E372" w14:textId="77777777" w:rsidR="00970747" w:rsidRPr="001E6FD4" w:rsidRDefault="00970747" w:rsidP="00970747">
      <w:pPr>
        <w:spacing w:before="120" w:after="120" w:line="360" w:lineRule="auto"/>
        <w:ind w:left="850"/>
        <w:rPr>
          <w:szCs w:val="24"/>
          <w:lang w:eastAsia="en-US"/>
        </w:rPr>
      </w:pPr>
      <w:r w:rsidRPr="001E6FD4">
        <w:rPr>
          <w:b/>
          <w:i/>
          <w:szCs w:val="24"/>
          <w:lang w:eastAsia="en-US"/>
        </w:rPr>
        <w:t>Komise se na monitorování prováděném členském státy podílí odběrem a analýzou alespoň 20 % vnitrostátních vzorků.</w:t>
      </w:r>
    </w:p>
    <w:p w14:paraId="04FC79BD" w14:textId="21B6DC92" w:rsidR="00970747" w:rsidRPr="001E6FD4" w:rsidRDefault="00970747" w:rsidP="00970747">
      <w:pPr>
        <w:spacing w:before="120" w:after="120" w:line="360" w:lineRule="auto"/>
        <w:ind w:left="850"/>
        <w:rPr>
          <w:szCs w:val="24"/>
          <w:lang w:eastAsia="en-US"/>
        </w:rPr>
      </w:pPr>
      <w:r w:rsidRPr="001E6FD4">
        <w:rPr>
          <w:b/>
          <w:i/>
          <w:szCs w:val="24"/>
          <w:lang w:eastAsia="en-US"/>
        </w:rPr>
        <w:t>Komise na žádost členského státu poskytne další pomoc s až 50 % odběrů vzorků během prvního vnitrostátního monitorovacího kola.</w:t>
      </w:r>
      <w:r w:rsidR="00281A38" w:rsidRPr="001E6FD4">
        <w:rPr>
          <w:b/>
          <w:i/>
          <w:szCs w:val="24"/>
          <w:lang w:eastAsia="en-US"/>
        </w:rPr>
        <w:t xml:space="preserve"> </w:t>
      </w:r>
      <w:r w:rsidR="00E265D0">
        <w:rPr>
          <w:b/>
          <w:szCs w:val="24"/>
          <w:lang w:eastAsia="en-US"/>
        </w:rPr>
        <w:t xml:space="preserve">[Pozm. návrh </w:t>
      </w:r>
      <w:r w:rsidR="00281A38">
        <w:rPr>
          <w:b/>
          <w:szCs w:val="24"/>
          <w:lang w:eastAsia="en-US"/>
        </w:rPr>
        <w:t>76]</w:t>
      </w:r>
    </w:p>
    <w:p w14:paraId="64D6FBBC" w14:textId="77777777" w:rsidR="00970747" w:rsidRPr="001E6FD4" w:rsidRDefault="00970747" w:rsidP="00970747">
      <w:pPr>
        <w:spacing w:before="120" w:after="120" w:line="360" w:lineRule="auto"/>
        <w:ind w:left="850" w:hanging="850"/>
        <w:rPr>
          <w:szCs w:val="24"/>
          <w:lang w:eastAsia="en-US"/>
        </w:rPr>
      </w:pPr>
      <w:r w:rsidRPr="001E6FD4">
        <w:rPr>
          <w:szCs w:val="24"/>
          <w:lang w:eastAsia="en-US"/>
        </w:rPr>
        <w:t>5.</w:t>
      </w:r>
      <w:r w:rsidRPr="001E6FD4">
        <w:rPr>
          <w:szCs w:val="24"/>
          <w:lang w:eastAsia="en-US"/>
        </w:rPr>
        <w:tab/>
        <w:t>Komise a Evropská agentura pro životní prostředí (EEA) využijí stávající data získaná z vesmíru a produkty poskytované v rámci složky Copernicus Kosmického programu EU zřízeného nařízením (EU) 2021/696 k průzkumu a vývoji produktů dálkového průzkumu půdy, aby podpořily členské státy při monitorování příslušných deskriptorů půdy.</w:t>
      </w:r>
    </w:p>
    <w:p w14:paraId="7895D01B" w14:textId="77777777" w:rsidR="00281A38" w:rsidRPr="001E6FD4" w:rsidRDefault="00281A38">
      <w:pPr>
        <w:widowControl/>
        <w:rPr>
          <w:szCs w:val="24"/>
          <w:lang w:eastAsia="en-US"/>
        </w:rPr>
      </w:pPr>
      <w:r w:rsidRPr="001E6FD4">
        <w:rPr>
          <w:szCs w:val="24"/>
          <w:lang w:eastAsia="en-US"/>
        </w:rPr>
        <w:br w:type="page"/>
      </w:r>
    </w:p>
    <w:p w14:paraId="26843E5B" w14:textId="36BDED15" w:rsidR="00970747" w:rsidRPr="001E6FD4" w:rsidRDefault="00970747" w:rsidP="00970747">
      <w:pPr>
        <w:spacing w:before="120" w:after="120" w:line="360" w:lineRule="auto"/>
        <w:ind w:left="850" w:hanging="850"/>
        <w:rPr>
          <w:szCs w:val="24"/>
          <w:lang w:eastAsia="en-US"/>
        </w:rPr>
      </w:pPr>
      <w:r w:rsidRPr="001E6FD4">
        <w:rPr>
          <w:szCs w:val="24"/>
          <w:lang w:eastAsia="en-US"/>
        </w:rPr>
        <w:lastRenderedPageBreak/>
        <w:t>6.</w:t>
      </w:r>
      <w:r w:rsidRPr="001E6FD4">
        <w:rPr>
          <w:szCs w:val="24"/>
          <w:lang w:eastAsia="en-US"/>
        </w:rPr>
        <w:tab/>
        <w:t>Komise a agentura EEA na základě stávajících údajů a do dvou let od vstupu této směrnice v platnost zřídí digitální portál s údaji o zdraví půdy, který ve formátu georeferencovaných prostorových dat</w:t>
      </w:r>
      <w:r w:rsidRPr="001E6FD4">
        <w:rPr>
          <w:b/>
          <w:i/>
          <w:szCs w:val="24"/>
          <w:lang w:eastAsia="en-US"/>
        </w:rPr>
        <w:t>, v souladu s nařízením Evropského parlamentu a Rady (ES) č. 223/2009</w:t>
      </w:r>
      <w:r w:rsidRPr="00970747">
        <w:rPr>
          <w:szCs w:val="24"/>
          <w:vertAlign w:val="superscript"/>
          <w:lang w:val="en-GB" w:eastAsia="en-US"/>
        </w:rPr>
        <w:footnoteReference w:id="50"/>
      </w:r>
      <w:r w:rsidRPr="001E6FD4">
        <w:rPr>
          <w:b/>
          <w:i/>
          <w:szCs w:val="24"/>
          <w:lang w:eastAsia="en-US"/>
        </w:rPr>
        <w:t>,</w:t>
      </w:r>
      <w:r w:rsidRPr="001E6FD4">
        <w:rPr>
          <w:szCs w:val="24"/>
          <w:lang w:eastAsia="en-US"/>
        </w:rPr>
        <w:t xml:space="preserve"> poskytne přístup minimálně k dostupným údajům o zdraví půdy vyplývajícím z:</w:t>
      </w:r>
      <w:r w:rsidR="00281A38" w:rsidRPr="001E6FD4">
        <w:rPr>
          <w:szCs w:val="24"/>
          <w:lang w:eastAsia="en-US"/>
        </w:rPr>
        <w:t xml:space="preserve"> </w:t>
      </w:r>
      <w:r w:rsidR="00E265D0">
        <w:rPr>
          <w:b/>
          <w:szCs w:val="24"/>
          <w:lang w:eastAsia="en-US"/>
        </w:rPr>
        <w:t xml:space="preserve">[Pozm. návrh </w:t>
      </w:r>
      <w:r w:rsidR="00281A38">
        <w:rPr>
          <w:b/>
          <w:szCs w:val="24"/>
          <w:lang w:eastAsia="en-US"/>
        </w:rPr>
        <w:t>77]</w:t>
      </w:r>
    </w:p>
    <w:p w14:paraId="3A58E17B" w14:textId="77777777" w:rsidR="00970747" w:rsidRPr="00970747" w:rsidRDefault="00970747" w:rsidP="00970747">
      <w:pPr>
        <w:spacing w:before="120" w:after="120" w:line="360" w:lineRule="auto"/>
        <w:ind w:left="1416" w:hanging="566"/>
        <w:rPr>
          <w:szCs w:val="24"/>
          <w:lang w:val="pl-PL" w:eastAsia="en-US"/>
        </w:rPr>
      </w:pPr>
      <w:r w:rsidRPr="00970747">
        <w:rPr>
          <w:szCs w:val="24"/>
          <w:lang w:val="pl-PL" w:eastAsia="en-US"/>
        </w:rPr>
        <w:t>a)</w:t>
      </w:r>
      <w:r w:rsidRPr="00970747">
        <w:rPr>
          <w:szCs w:val="24"/>
          <w:lang w:val="pl-PL" w:eastAsia="en-US"/>
        </w:rPr>
        <w:tab/>
        <w:t>měření půdy podle čl. 8 odst. 2;</w:t>
      </w:r>
    </w:p>
    <w:p w14:paraId="7ECEFCE7" w14:textId="77777777" w:rsidR="00970747" w:rsidRPr="00970747" w:rsidRDefault="00970747" w:rsidP="00970747">
      <w:pPr>
        <w:spacing w:before="120" w:after="120" w:line="360" w:lineRule="auto"/>
        <w:ind w:left="1416" w:hanging="566"/>
        <w:rPr>
          <w:szCs w:val="24"/>
          <w:lang w:val="pl-PL" w:eastAsia="en-US"/>
        </w:rPr>
      </w:pPr>
      <w:r w:rsidRPr="00970747">
        <w:rPr>
          <w:szCs w:val="24"/>
          <w:lang w:val="pl-PL" w:eastAsia="en-US"/>
        </w:rPr>
        <w:t>b)</w:t>
      </w:r>
      <w:r w:rsidRPr="00970747">
        <w:rPr>
          <w:szCs w:val="24"/>
          <w:lang w:val="pl-PL" w:eastAsia="en-US"/>
        </w:rPr>
        <w:tab/>
        <w:t>měření půdy podle odstavce 4 tohoto článku;</w:t>
      </w:r>
    </w:p>
    <w:p w14:paraId="65C92639" w14:textId="77777777" w:rsidR="00970747" w:rsidRPr="00970747" w:rsidRDefault="00970747" w:rsidP="00970747">
      <w:pPr>
        <w:spacing w:before="120" w:after="120" w:line="360" w:lineRule="auto"/>
        <w:ind w:left="1416" w:hanging="566"/>
        <w:rPr>
          <w:szCs w:val="24"/>
          <w:lang w:val="pl-PL" w:eastAsia="en-US"/>
        </w:rPr>
      </w:pPr>
      <w:r w:rsidRPr="00970747">
        <w:rPr>
          <w:szCs w:val="24"/>
          <w:lang w:val="pl-PL" w:eastAsia="en-US"/>
        </w:rPr>
        <w:t>c)</w:t>
      </w:r>
      <w:r w:rsidRPr="00970747">
        <w:rPr>
          <w:szCs w:val="24"/>
          <w:lang w:val="pl-PL" w:eastAsia="en-US"/>
        </w:rPr>
        <w:tab/>
        <w:t>příslušných dat a produktů z dálkového průzkumu půdy uvedených v odstavci 5 tohoto článku.</w:t>
      </w:r>
    </w:p>
    <w:p w14:paraId="70CC3FBB" w14:textId="536821B7" w:rsidR="00970747" w:rsidRPr="00970747" w:rsidRDefault="00970747" w:rsidP="00970747">
      <w:pPr>
        <w:spacing w:before="120" w:after="120" w:line="360" w:lineRule="auto"/>
        <w:ind w:left="850" w:hanging="850"/>
        <w:rPr>
          <w:szCs w:val="24"/>
          <w:lang w:val="pl-PL" w:eastAsia="en-US"/>
        </w:rPr>
      </w:pPr>
      <w:r w:rsidRPr="00970747">
        <w:rPr>
          <w:b/>
          <w:i/>
          <w:szCs w:val="24"/>
          <w:lang w:val="pl-PL" w:eastAsia="en-US"/>
        </w:rPr>
        <w:t>6a.</w:t>
      </w:r>
      <w:r w:rsidRPr="00970747">
        <w:rPr>
          <w:szCs w:val="24"/>
          <w:lang w:val="pl-PL" w:eastAsia="en-US"/>
        </w:rPr>
        <w:tab/>
      </w:r>
      <w:r w:rsidRPr="00970747">
        <w:rPr>
          <w:b/>
          <w:i/>
          <w:szCs w:val="24"/>
          <w:lang w:val="pl-PL" w:eastAsia="en-US"/>
        </w:rPr>
        <w:t>Rámec pro monitorování půdy uvedený v odstavcích 3 a 6 vychází ze stávajících monitorovacích rámců na úrovni Unie a vnitrostátní úrovni, včetně údajů od observatoře LUCAS pro půdu.</w:t>
      </w:r>
      <w:r w:rsidR="00281A38">
        <w:rPr>
          <w:b/>
          <w:i/>
          <w:szCs w:val="24"/>
          <w:lang w:val="pl-PL" w:eastAsia="en-US"/>
        </w:rPr>
        <w:t xml:space="preserve"> </w:t>
      </w:r>
      <w:r w:rsidR="00E265D0">
        <w:rPr>
          <w:b/>
          <w:szCs w:val="24"/>
          <w:lang w:eastAsia="en-US"/>
        </w:rPr>
        <w:t xml:space="preserve">[Pozm. návrh </w:t>
      </w:r>
      <w:r w:rsidR="00281A38">
        <w:rPr>
          <w:b/>
          <w:szCs w:val="24"/>
          <w:lang w:eastAsia="en-US"/>
        </w:rPr>
        <w:t>78]</w:t>
      </w:r>
    </w:p>
    <w:p w14:paraId="66B5DFC5" w14:textId="77777777" w:rsidR="00970747" w:rsidRPr="00970747" w:rsidRDefault="00970747" w:rsidP="00970747">
      <w:pPr>
        <w:spacing w:before="120" w:after="120" w:line="360" w:lineRule="auto"/>
        <w:ind w:left="850" w:hanging="850"/>
        <w:rPr>
          <w:szCs w:val="24"/>
          <w:lang w:val="pl-PL" w:eastAsia="en-US"/>
        </w:rPr>
      </w:pPr>
      <w:r w:rsidRPr="00970747">
        <w:rPr>
          <w:szCs w:val="24"/>
          <w:lang w:val="pl-PL" w:eastAsia="en-US"/>
        </w:rPr>
        <w:t>7.</w:t>
      </w:r>
      <w:r w:rsidRPr="00970747">
        <w:rPr>
          <w:szCs w:val="24"/>
          <w:lang w:val="pl-PL" w:eastAsia="en-US"/>
        </w:rPr>
        <w:tab/>
        <w:t>Digitální portál s údaji o zdraví půdy uvedený v odstavci 6 může poskytovat přístup i k jiným údajům týkajícím se zdraví půdy, než jsou údaje uvedené ve zmíněném odstavci, pokud byly tyto údaje sdíleny nebo shromažďovány v souladu s formáty nebo metodami stanovenými Komisí podle odstavce 8.</w:t>
      </w:r>
    </w:p>
    <w:p w14:paraId="1CFB8BDE" w14:textId="77777777" w:rsidR="00281A38" w:rsidRDefault="00281A38">
      <w:pPr>
        <w:widowControl/>
        <w:rPr>
          <w:b/>
          <w:i/>
          <w:szCs w:val="24"/>
          <w:lang w:val="pl-PL" w:eastAsia="en-US"/>
        </w:rPr>
      </w:pPr>
      <w:r>
        <w:rPr>
          <w:b/>
          <w:i/>
          <w:szCs w:val="24"/>
          <w:lang w:val="pl-PL" w:eastAsia="en-US"/>
        </w:rPr>
        <w:br w:type="page"/>
      </w:r>
    </w:p>
    <w:p w14:paraId="6A5665B3" w14:textId="72CF8955" w:rsidR="00970747" w:rsidRPr="00970747" w:rsidRDefault="00970747" w:rsidP="00970747">
      <w:pPr>
        <w:spacing w:before="120" w:after="120" w:line="360" w:lineRule="auto"/>
        <w:ind w:left="850" w:hanging="850"/>
        <w:rPr>
          <w:szCs w:val="24"/>
          <w:lang w:val="pl-PL" w:eastAsia="en-US"/>
        </w:rPr>
      </w:pPr>
      <w:r w:rsidRPr="00970747">
        <w:rPr>
          <w:b/>
          <w:i/>
          <w:szCs w:val="24"/>
          <w:lang w:val="pl-PL" w:eastAsia="en-US"/>
        </w:rPr>
        <w:lastRenderedPageBreak/>
        <w:t>7a.</w:t>
      </w:r>
      <w:r w:rsidRPr="00970747">
        <w:rPr>
          <w:szCs w:val="24"/>
          <w:lang w:val="pl-PL" w:eastAsia="en-US"/>
        </w:rPr>
        <w:tab/>
      </w:r>
      <w:r w:rsidRPr="00970747">
        <w:rPr>
          <w:b/>
          <w:i/>
          <w:szCs w:val="24"/>
          <w:lang w:val="pl-PL" w:eastAsia="en-US"/>
        </w:rPr>
        <w:t>Digitální portál s údaji o stavu půdy zahrnuje soubor nástrojů pro udržitelné hospodaření s půdou uvedený v článku 10a.</w:t>
      </w:r>
      <w:r w:rsidR="00281A38">
        <w:rPr>
          <w:b/>
          <w:i/>
          <w:szCs w:val="24"/>
          <w:lang w:val="pl-PL" w:eastAsia="en-US"/>
        </w:rPr>
        <w:t xml:space="preserve"> </w:t>
      </w:r>
      <w:r w:rsidR="00E265D0">
        <w:rPr>
          <w:b/>
          <w:szCs w:val="24"/>
          <w:lang w:eastAsia="en-US"/>
        </w:rPr>
        <w:t xml:space="preserve">[Pozm. návrh </w:t>
      </w:r>
      <w:r w:rsidR="00281A38">
        <w:rPr>
          <w:b/>
          <w:szCs w:val="24"/>
          <w:lang w:eastAsia="en-US"/>
        </w:rPr>
        <w:t>79]</w:t>
      </w:r>
    </w:p>
    <w:p w14:paraId="0F887BC4" w14:textId="58923CC1" w:rsidR="00970747" w:rsidRPr="00970747" w:rsidRDefault="00970747" w:rsidP="00970747">
      <w:pPr>
        <w:spacing w:before="120" w:after="120" w:line="360" w:lineRule="auto"/>
        <w:ind w:left="850" w:hanging="850"/>
        <w:rPr>
          <w:szCs w:val="24"/>
          <w:lang w:val="pl-PL" w:eastAsia="en-US"/>
        </w:rPr>
      </w:pPr>
      <w:r w:rsidRPr="00970747">
        <w:rPr>
          <w:szCs w:val="24"/>
          <w:lang w:val="pl-PL" w:eastAsia="en-US"/>
        </w:rPr>
        <w:t>8.</w:t>
      </w:r>
      <w:r w:rsidRPr="00970747">
        <w:rPr>
          <w:szCs w:val="24"/>
          <w:lang w:val="pl-PL" w:eastAsia="en-US"/>
        </w:rPr>
        <w:tab/>
        <w:t>Komise přijme prováděcí akty, kterými stanoví formáty nebo metody pro sdílení nebo shromažďování údajů uvedených v odstavci 7 nebo pro začlenění těchto údajů do digitálního portálu s údaji o zdraví půdy</w:t>
      </w:r>
      <w:r w:rsidRPr="00970747">
        <w:rPr>
          <w:b/>
          <w:i/>
          <w:szCs w:val="24"/>
          <w:lang w:val="pl-PL" w:eastAsia="en-US"/>
        </w:rPr>
        <w:t>, přičemž zajistí soulad s právními předpisy Unie o ochraně osobních údajů</w:t>
      </w:r>
      <w:r w:rsidRPr="00970747">
        <w:rPr>
          <w:szCs w:val="24"/>
          <w:lang w:val="pl-PL" w:eastAsia="en-US"/>
        </w:rPr>
        <w:t>. Tyto prováděcí akty se přijímají přezkumným postupem podle článku 21.</w:t>
      </w:r>
      <w:r w:rsidR="00281A38">
        <w:rPr>
          <w:szCs w:val="24"/>
          <w:lang w:val="pl-PL" w:eastAsia="en-US"/>
        </w:rPr>
        <w:t xml:space="preserve"> </w:t>
      </w:r>
      <w:r w:rsidR="00E265D0">
        <w:rPr>
          <w:b/>
          <w:szCs w:val="24"/>
          <w:lang w:eastAsia="en-US"/>
        </w:rPr>
        <w:t xml:space="preserve">[Pozm. návrh </w:t>
      </w:r>
      <w:r w:rsidR="00281A38">
        <w:rPr>
          <w:b/>
          <w:szCs w:val="24"/>
          <w:lang w:eastAsia="en-US"/>
        </w:rPr>
        <w:t>80]</w:t>
      </w:r>
    </w:p>
    <w:p w14:paraId="0200CBB9" w14:textId="754E060E" w:rsidR="00970747" w:rsidRPr="00970747" w:rsidRDefault="00970747" w:rsidP="00970747">
      <w:pPr>
        <w:spacing w:before="120" w:after="120" w:line="360" w:lineRule="auto"/>
        <w:ind w:left="850" w:hanging="850"/>
        <w:rPr>
          <w:szCs w:val="24"/>
          <w:lang w:val="pl-PL" w:eastAsia="en-US"/>
        </w:rPr>
      </w:pPr>
      <w:r w:rsidRPr="00970747">
        <w:rPr>
          <w:b/>
          <w:i/>
          <w:szCs w:val="24"/>
          <w:lang w:val="pl-PL" w:eastAsia="en-US"/>
        </w:rPr>
        <w:t>8a.</w:t>
      </w:r>
      <w:r w:rsidRPr="00970747">
        <w:rPr>
          <w:szCs w:val="24"/>
          <w:lang w:val="pl-PL" w:eastAsia="en-US"/>
        </w:rPr>
        <w:tab/>
      </w:r>
      <w:r w:rsidRPr="00970747">
        <w:rPr>
          <w:b/>
          <w:i/>
          <w:szCs w:val="24"/>
          <w:lang w:val="pl-PL" w:eastAsia="en-US"/>
        </w:rPr>
        <w:t>Komise poskytuje členským státům nezbytné budování kapacit, pomoc a poradenské služby a podporuje jejich iniciativy v oblasti monitorování, mnohostrannou harmonizaci předpisů, metod a archivů, a tím odstraňuje stávající nedostatky v údajích a překážky v pracovním postupu sdílením společných odborných poznatků. Za tímto účelem Komise naváže na stávající mechanismy, včetně iniciativy SoilBON.</w:t>
      </w:r>
      <w:r w:rsidR="00281A38">
        <w:rPr>
          <w:b/>
          <w:i/>
          <w:szCs w:val="24"/>
          <w:lang w:val="pl-PL" w:eastAsia="en-US"/>
        </w:rPr>
        <w:t xml:space="preserve"> </w:t>
      </w:r>
      <w:r w:rsidR="00E265D0">
        <w:rPr>
          <w:b/>
          <w:szCs w:val="24"/>
          <w:lang w:eastAsia="en-US"/>
        </w:rPr>
        <w:t xml:space="preserve">[Pozm. návrh </w:t>
      </w:r>
      <w:r w:rsidR="00281A38">
        <w:rPr>
          <w:b/>
          <w:szCs w:val="24"/>
          <w:lang w:eastAsia="en-US"/>
        </w:rPr>
        <w:t>81]</w:t>
      </w:r>
    </w:p>
    <w:p w14:paraId="18A0FCA6" w14:textId="77777777" w:rsidR="00281A38" w:rsidRDefault="00281A38">
      <w:pPr>
        <w:widowControl/>
        <w:rPr>
          <w:b/>
          <w:i/>
          <w:szCs w:val="24"/>
          <w:lang w:val="pl-PL" w:eastAsia="en-US"/>
        </w:rPr>
      </w:pPr>
      <w:r>
        <w:rPr>
          <w:b/>
          <w:i/>
          <w:szCs w:val="24"/>
          <w:lang w:val="pl-PL" w:eastAsia="en-US"/>
        </w:rPr>
        <w:br w:type="page"/>
      </w:r>
    </w:p>
    <w:p w14:paraId="7394308D" w14:textId="2E29E773" w:rsidR="00970747" w:rsidRPr="00970747" w:rsidRDefault="00970747" w:rsidP="00970747">
      <w:pPr>
        <w:spacing w:before="120" w:after="120" w:line="360" w:lineRule="auto"/>
        <w:jc w:val="center"/>
        <w:rPr>
          <w:szCs w:val="24"/>
          <w:lang w:val="pl-PL" w:eastAsia="en-US"/>
        </w:rPr>
      </w:pPr>
      <w:r w:rsidRPr="00970747">
        <w:rPr>
          <w:b/>
          <w:i/>
          <w:szCs w:val="24"/>
          <w:lang w:val="pl-PL" w:eastAsia="en-US"/>
        </w:rPr>
        <w:lastRenderedPageBreak/>
        <w:t>Článek 6a</w:t>
      </w:r>
      <w:r w:rsidRPr="00970747">
        <w:rPr>
          <w:szCs w:val="24"/>
          <w:lang w:val="pl-PL" w:eastAsia="en-US"/>
        </w:rPr>
        <w:br/>
      </w:r>
      <w:r w:rsidRPr="00970747">
        <w:rPr>
          <w:b/>
          <w:i/>
          <w:szCs w:val="24"/>
          <w:lang w:val="pl-PL" w:eastAsia="en-US"/>
        </w:rPr>
        <w:t>Efektivní využití a uchovávání půdních vzorků</w:t>
      </w:r>
    </w:p>
    <w:p w14:paraId="171781D8" w14:textId="77777777" w:rsidR="00970747" w:rsidRPr="00970747" w:rsidRDefault="00970747" w:rsidP="00970747">
      <w:pPr>
        <w:spacing w:before="120" w:after="120" w:line="360" w:lineRule="auto"/>
        <w:ind w:left="850" w:hanging="850"/>
        <w:rPr>
          <w:szCs w:val="24"/>
          <w:lang w:val="pl-PL" w:eastAsia="en-US"/>
        </w:rPr>
      </w:pPr>
      <w:r w:rsidRPr="00970747">
        <w:rPr>
          <w:b/>
          <w:i/>
          <w:szCs w:val="24"/>
          <w:lang w:val="pl-PL" w:eastAsia="en-US"/>
        </w:rPr>
        <w:t>1.</w:t>
      </w:r>
      <w:r w:rsidRPr="00970747">
        <w:rPr>
          <w:szCs w:val="24"/>
          <w:lang w:val="pl-PL" w:eastAsia="en-US"/>
        </w:rPr>
        <w:tab/>
      </w:r>
      <w:r w:rsidRPr="00970747">
        <w:rPr>
          <w:b/>
          <w:i/>
          <w:szCs w:val="24"/>
          <w:lang w:val="pl-PL" w:eastAsia="en-US"/>
        </w:rPr>
        <w:t>Komise spolu s členskými státy a Observatoří EU pro půdu zavede opatření, která zajistí, aby fyzické archivy půd, extrakty DNA a digitální archiv nezpracovaných dat na úrovni Unie i vnitrostátní úrovni zůstaly k dispozici pro další výzkum a inovace. Komise a členské státy zajistí, aby byly vzorky skladovány způsobem vhodným pro jejich dlouhodobě udržitelné využití.</w:t>
      </w:r>
    </w:p>
    <w:p w14:paraId="7BDD062B" w14:textId="5A6285FE" w:rsidR="00970747" w:rsidRPr="00970747" w:rsidRDefault="00970747" w:rsidP="00970747">
      <w:pPr>
        <w:spacing w:before="120" w:after="120" w:line="360" w:lineRule="auto"/>
        <w:ind w:left="850" w:hanging="850"/>
        <w:rPr>
          <w:szCs w:val="24"/>
          <w:lang w:val="pl-PL" w:eastAsia="en-US"/>
        </w:rPr>
      </w:pPr>
      <w:r w:rsidRPr="00970747">
        <w:rPr>
          <w:b/>
          <w:i/>
          <w:szCs w:val="24"/>
          <w:lang w:val="pl-PL" w:eastAsia="en-US"/>
        </w:rPr>
        <w:t>2.</w:t>
      </w:r>
      <w:r w:rsidRPr="00970747">
        <w:rPr>
          <w:szCs w:val="24"/>
          <w:lang w:val="pl-PL" w:eastAsia="en-US"/>
        </w:rPr>
        <w:tab/>
      </w:r>
      <w:r w:rsidRPr="00970747">
        <w:rPr>
          <w:b/>
          <w:i/>
          <w:szCs w:val="24"/>
          <w:lang w:val="pl-PL" w:eastAsia="en-US"/>
        </w:rPr>
        <w:t>Do ... [Úřad pro publikace: vložte datum dvanáct měsíců ode dne vstupu této směrnice v platnost] poskytne Komise pokyny s referenčními protokoly pro využívání vzorků půdy nejhospodárnějším způsobem.]</w:t>
      </w:r>
      <w:r w:rsidR="00281A38">
        <w:rPr>
          <w:b/>
          <w:i/>
          <w:szCs w:val="24"/>
          <w:lang w:val="pl-PL" w:eastAsia="en-US"/>
        </w:rPr>
        <w:t xml:space="preserve"> </w:t>
      </w:r>
      <w:r w:rsidR="00E265D0">
        <w:rPr>
          <w:b/>
          <w:szCs w:val="24"/>
          <w:lang w:eastAsia="en-US"/>
        </w:rPr>
        <w:t xml:space="preserve">[Pozm. návrh </w:t>
      </w:r>
      <w:r w:rsidR="00281A38">
        <w:rPr>
          <w:b/>
          <w:szCs w:val="24"/>
          <w:lang w:eastAsia="en-US"/>
        </w:rPr>
        <w:t>82]</w:t>
      </w:r>
    </w:p>
    <w:p w14:paraId="7C711850" w14:textId="77777777" w:rsidR="00281A38" w:rsidRDefault="00281A38">
      <w:pPr>
        <w:widowControl/>
        <w:rPr>
          <w:szCs w:val="24"/>
          <w:lang w:val="pl-PL" w:eastAsia="en-US"/>
        </w:rPr>
      </w:pPr>
      <w:r>
        <w:rPr>
          <w:szCs w:val="24"/>
          <w:lang w:val="pl-PL" w:eastAsia="en-US"/>
        </w:rPr>
        <w:br w:type="page"/>
      </w:r>
    </w:p>
    <w:p w14:paraId="6942A37E" w14:textId="7C475D24" w:rsidR="00970747" w:rsidRPr="00970747" w:rsidRDefault="00970747" w:rsidP="00970747">
      <w:pPr>
        <w:spacing w:before="120" w:after="120" w:line="360" w:lineRule="auto"/>
        <w:jc w:val="center"/>
        <w:rPr>
          <w:szCs w:val="24"/>
          <w:lang w:val="pl-PL" w:eastAsia="en-US"/>
        </w:rPr>
      </w:pPr>
      <w:r w:rsidRPr="00970747">
        <w:rPr>
          <w:szCs w:val="24"/>
          <w:lang w:val="pl-PL" w:eastAsia="en-US"/>
        </w:rPr>
        <w:lastRenderedPageBreak/>
        <w:t>Článek 7</w:t>
      </w:r>
      <w:r w:rsidRPr="00970747">
        <w:rPr>
          <w:szCs w:val="24"/>
          <w:lang w:val="pl-PL" w:eastAsia="en-US"/>
        </w:rPr>
        <w:br/>
        <w:t xml:space="preserve">Deskriptory půdy, kritéria </w:t>
      </w:r>
      <w:r w:rsidRPr="00970747">
        <w:rPr>
          <w:strike/>
          <w:szCs w:val="24"/>
          <w:lang w:val="pl-PL" w:eastAsia="en-US"/>
        </w:rPr>
        <w:t>zdravého</w:t>
      </w:r>
      <w:r w:rsidRPr="00970747">
        <w:rPr>
          <w:b/>
          <w:i/>
          <w:szCs w:val="24"/>
          <w:lang w:val="pl-PL" w:eastAsia="en-US"/>
        </w:rPr>
        <w:t>ekologického</w:t>
      </w:r>
      <w:r w:rsidRPr="00970747">
        <w:rPr>
          <w:szCs w:val="24"/>
          <w:lang w:val="pl-PL" w:eastAsia="en-US"/>
        </w:rPr>
        <w:t xml:space="preserve"> stavu půdy</w:t>
      </w:r>
      <w:r w:rsidRPr="00970747">
        <w:rPr>
          <w:strike/>
          <w:szCs w:val="24"/>
          <w:lang w:val="pl-PL" w:eastAsia="en-US"/>
        </w:rPr>
        <w:t xml:space="preserve"> a</w:t>
      </w:r>
      <w:r w:rsidRPr="00970747">
        <w:rPr>
          <w:b/>
          <w:i/>
          <w:szCs w:val="24"/>
          <w:lang w:val="pl-PL" w:eastAsia="en-US"/>
        </w:rPr>
        <w:t>,</w:t>
      </w:r>
      <w:r w:rsidRPr="00970747">
        <w:rPr>
          <w:szCs w:val="24"/>
          <w:lang w:val="pl-PL" w:eastAsia="en-US"/>
        </w:rPr>
        <w:t xml:space="preserve"> ukazatele záboru a zakrývání půdy</w:t>
      </w:r>
      <w:r w:rsidR="00281A38">
        <w:rPr>
          <w:szCs w:val="24"/>
          <w:lang w:val="pl-PL" w:eastAsia="en-US"/>
        </w:rPr>
        <w:t xml:space="preserve"> </w:t>
      </w:r>
      <w:r w:rsidR="00E265D0">
        <w:rPr>
          <w:b/>
          <w:szCs w:val="24"/>
          <w:lang w:eastAsia="en-US"/>
        </w:rPr>
        <w:t xml:space="preserve">[Pozm. návrh </w:t>
      </w:r>
      <w:r w:rsidR="00281A38">
        <w:rPr>
          <w:b/>
          <w:szCs w:val="24"/>
          <w:lang w:eastAsia="en-US"/>
        </w:rPr>
        <w:t>83]</w:t>
      </w:r>
    </w:p>
    <w:p w14:paraId="3C870CFD" w14:textId="509B0751" w:rsidR="00970747" w:rsidRPr="00970747" w:rsidRDefault="00970747" w:rsidP="00970747">
      <w:pPr>
        <w:spacing w:before="120" w:after="120" w:line="360" w:lineRule="auto"/>
        <w:ind w:left="850" w:hanging="850"/>
        <w:rPr>
          <w:szCs w:val="24"/>
          <w:lang w:val="pl-PL" w:eastAsia="en-US"/>
        </w:rPr>
      </w:pPr>
      <w:r w:rsidRPr="00970747">
        <w:rPr>
          <w:szCs w:val="24"/>
          <w:lang w:val="pl-PL" w:eastAsia="en-US"/>
        </w:rPr>
        <w:t>1.</w:t>
      </w:r>
      <w:r w:rsidRPr="00970747">
        <w:rPr>
          <w:szCs w:val="24"/>
          <w:lang w:val="pl-PL" w:eastAsia="en-US"/>
        </w:rPr>
        <w:tab/>
        <w:t xml:space="preserve">Při monitorování a hodnocení </w:t>
      </w:r>
      <w:r w:rsidRPr="00970747">
        <w:rPr>
          <w:strike/>
          <w:szCs w:val="24"/>
          <w:lang w:val="pl-PL" w:eastAsia="en-US"/>
        </w:rPr>
        <w:t>zdraví půdy použijí</w:t>
      </w:r>
      <w:r w:rsidRPr="00970747">
        <w:rPr>
          <w:b/>
          <w:i/>
          <w:szCs w:val="24"/>
          <w:lang w:val="pl-PL" w:eastAsia="en-US"/>
        </w:rPr>
        <w:t>půdy mohou</w:t>
      </w:r>
      <w:r w:rsidRPr="00970747">
        <w:rPr>
          <w:szCs w:val="24"/>
          <w:lang w:val="pl-PL" w:eastAsia="en-US"/>
        </w:rPr>
        <w:t xml:space="preserve"> členské státy</w:t>
      </w:r>
      <w:r w:rsidRPr="00970747">
        <w:rPr>
          <w:b/>
          <w:i/>
          <w:szCs w:val="24"/>
          <w:lang w:val="pl-PL" w:eastAsia="en-US"/>
        </w:rPr>
        <w:t xml:space="preserve"> použít</w:t>
      </w:r>
      <w:r w:rsidRPr="00970747">
        <w:rPr>
          <w:szCs w:val="24"/>
          <w:lang w:val="pl-PL" w:eastAsia="en-US"/>
        </w:rPr>
        <w:t xml:space="preserve"> deskriptory půdy </w:t>
      </w:r>
      <w:r w:rsidRPr="00970747">
        <w:rPr>
          <w:strike/>
          <w:szCs w:val="24"/>
          <w:lang w:val="pl-PL" w:eastAsia="en-US"/>
        </w:rPr>
        <w:t>a kritéria zdraví půdy uvedená</w:t>
      </w:r>
      <w:r w:rsidRPr="00970747">
        <w:rPr>
          <w:b/>
          <w:i/>
          <w:szCs w:val="24"/>
          <w:lang w:val="pl-PL" w:eastAsia="en-US"/>
        </w:rPr>
        <w:t>uvedené</w:t>
      </w:r>
      <w:r w:rsidRPr="00970747">
        <w:rPr>
          <w:szCs w:val="24"/>
          <w:lang w:val="pl-PL" w:eastAsia="en-US"/>
        </w:rPr>
        <w:t xml:space="preserve"> v příloze I</w:t>
      </w:r>
      <w:r w:rsidRPr="00970747">
        <w:rPr>
          <w:b/>
          <w:i/>
          <w:szCs w:val="24"/>
          <w:lang w:val="pl-PL" w:eastAsia="en-US"/>
        </w:rPr>
        <w:t>, které nejlépe dokládají vlastnosti půdy v každém typu půdy na vnitrostátní úrovni</w:t>
      </w:r>
      <w:r w:rsidRPr="00970747">
        <w:rPr>
          <w:szCs w:val="24"/>
          <w:lang w:val="pl-PL" w:eastAsia="en-US"/>
        </w:rPr>
        <w:t>.</w:t>
      </w:r>
      <w:r w:rsidR="00281A38">
        <w:rPr>
          <w:szCs w:val="24"/>
          <w:lang w:val="pl-PL" w:eastAsia="en-US"/>
        </w:rPr>
        <w:t xml:space="preserve"> </w:t>
      </w:r>
      <w:r w:rsidR="00E265D0">
        <w:rPr>
          <w:b/>
          <w:szCs w:val="24"/>
          <w:lang w:eastAsia="en-US"/>
        </w:rPr>
        <w:t xml:space="preserve">[Pozm. návrh </w:t>
      </w:r>
      <w:r w:rsidR="00281A38">
        <w:rPr>
          <w:b/>
          <w:szCs w:val="24"/>
          <w:lang w:eastAsia="en-US"/>
        </w:rPr>
        <w:t>228]</w:t>
      </w:r>
    </w:p>
    <w:p w14:paraId="240A1530" w14:textId="77777777" w:rsidR="00970747" w:rsidRPr="00970747" w:rsidRDefault="00970747" w:rsidP="00970747">
      <w:pPr>
        <w:spacing w:before="120" w:after="120" w:line="360" w:lineRule="auto"/>
        <w:ind w:left="850"/>
        <w:rPr>
          <w:szCs w:val="24"/>
          <w:lang w:val="pl-PL" w:eastAsia="en-US"/>
        </w:rPr>
      </w:pPr>
      <w:r w:rsidRPr="00970747">
        <w:rPr>
          <w:szCs w:val="24"/>
          <w:lang w:val="pl-PL" w:eastAsia="en-US"/>
        </w:rPr>
        <w:t>Při monitorování záboru půdy použijí členské státy ukazatele záboru a zakrývání půdy uvedené v příloze I.</w:t>
      </w:r>
    </w:p>
    <w:p w14:paraId="31DB8CA8" w14:textId="200C8555" w:rsidR="00970747" w:rsidRPr="00970747" w:rsidRDefault="00970747" w:rsidP="00970747">
      <w:pPr>
        <w:spacing w:before="120" w:after="120" w:line="360" w:lineRule="auto"/>
        <w:ind w:left="850" w:hanging="850"/>
        <w:rPr>
          <w:szCs w:val="24"/>
          <w:lang w:val="pl-PL" w:eastAsia="en-US"/>
        </w:rPr>
      </w:pPr>
      <w:r w:rsidRPr="00970747">
        <w:rPr>
          <w:szCs w:val="24"/>
          <w:lang w:val="pl-PL" w:eastAsia="en-US"/>
        </w:rPr>
        <w:t>2.</w:t>
      </w:r>
      <w:r w:rsidRPr="00970747">
        <w:rPr>
          <w:szCs w:val="24"/>
          <w:lang w:val="pl-PL" w:eastAsia="en-US"/>
        </w:rPr>
        <w:tab/>
        <w:t xml:space="preserve">Členské státy </w:t>
      </w:r>
      <w:r w:rsidRPr="00970747">
        <w:rPr>
          <w:strike/>
          <w:szCs w:val="24"/>
          <w:lang w:val="pl-PL" w:eastAsia="en-US"/>
        </w:rPr>
        <w:t>mohou</w:t>
      </w:r>
      <w:r w:rsidRPr="00970747">
        <w:rPr>
          <w:b/>
          <w:i/>
          <w:szCs w:val="24"/>
          <w:lang w:val="pl-PL" w:eastAsia="en-US"/>
        </w:rPr>
        <w:t>zvolí odpovídající úroveň pro návrh monitorování půdy, pro kterou jsou způsobilé v souladu s podmínkami přílohy I, a zajistí, aby obsahovaly alespoň všechny</w:t>
      </w:r>
      <w:r w:rsidRPr="00970747">
        <w:rPr>
          <w:szCs w:val="24"/>
          <w:lang w:val="pl-PL" w:eastAsia="en-US"/>
        </w:rPr>
        <w:t xml:space="preserve"> deskriptory půdy</w:t>
      </w:r>
      <w:r w:rsidRPr="00970747">
        <w:rPr>
          <w:strike/>
          <w:szCs w:val="24"/>
          <w:lang w:val="pl-PL" w:eastAsia="en-US"/>
        </w:rPr>
        <w:t xml:space="preserve"> a kritéria zdraví půdy uvedené</w:t>
      </w:r>
      <w:r w:rsidRPr="00970747">
        <w:rPr>
          <w:szCs w:val="24"/>
          <w:lang w:val="pl-PL" w:eastAsia="en-US"/>
        </w:rPr>
        <w:t xml:space="preserve"> v části A přílohy I</w:t>
      </w:r>
      <w:r w:rsidRPr="00970747">
        <w:rPr>
          <w:strike/>
          <w:szCs w:val="24"/>
          <w:lang w:val="pl-PL" w:eastAsia="en-US"/>
        </w:rPr>
        <w:t xml:space="preserve"> upravit v souladu se specifikacemi uvedenými ve druhém a třetím sloupci části A přílohy I</w:t>
      </w:r>
      <w:r w:rsidRPr="00970747">
        <w:rPr>
          <w:szCs w:val="24"/>
          <w:lang w:val="pl-PL" w:eastAsia="en-US"/>
        </w:rPr>
        <w:t>.</w:t>
      </w:r>
      <w:r w:rsidR="00281A38">
        <w:rPr>
          <w:szCs w:val="24"/>
          <w:lang w:val="pl-PL" w:eastAsia="en-US"/>
        </w:rPr>
        <w:t xml:space="preserve"> </w:t>
      </w:r>
      <w:r w:rsidR="00E265D0">
        <w:rPr>
          <w:b/>
          <w:szCs w:val="24"/>
          <w:lang w:eastAsia="en-US"/>
        </w:rPr>
        <w:t xml:space="preserve">[Pozm. návrh </w:t>
      </w:r>
      <w:r w:rsidR="00281A38">
        <w:rPr>
          <w:b/>
          <w:szCs w:val="24"/>
          <w:lang w:eastAsia="en-US"/>
        </w:rPr>
        <w:t>85]</w:t>
      </w:r>
    </w:p>
    <w:p w14:paraId="4EAFE80A" w14:textId="61953CD6" w:rsidR="00970747" w:rsidRPr="00970747" w:rsidRDefault="00970747" w:rsidP="00970747">
      <w:pPr>
        <w:spacing w:before="120" w:after="120" w:line="360" w:lineRule="auto"/>
        <w:ind w:left="850" w:hanging="850"/>
        <w:rPr>
          <w:szCs w:val="24"/>
          <w:lang w:val="pl-PL" w:eastAsia="en-US"/>
        </w:rPr>
      </w:pPr>
      <w:r w:rsidRPr="00970747">
        <w:rPr>
          <w:szCs w:val="24"/>
          <w:lang w:val="pl-PL" w:eastAsia="en-US"/>
        </w:rPr>
        <w:t>3.</w:t>
      </w:r>
      <w:r w:rsidRPr="00970747">
        <w:rPr>
          <w:szCs w:val="24"/>
          <w:lang w:val="pl-PL" w:eastAsia="en-US"/>
        </w:rPr>
        <w:tab/>
        <w:t xml:space="preserve">Členské státy určí organické kontaminující látky pro deskriptor půdy týkající se kontaminace půdy uvedený v části </w:t>
      </w:r>
      <w:r w:rsidRPr="00970747">
        <w:rPr>
          <w:strike/>
          <w:szCs w:val="24"/>
          <w:lang w:val="pl-PL" w:eastAsia="en-US"/>
        </w:rPr>
        <w:t>B</w:t>
      </w:r>
      <w:r w:rsidRPr="00970747">
        <w:rPr>
          <w:b/>
          <w:i/>
          <w:szCs w:val="24"/>
          <w:lang w:val="pl-PL" w:eastAsia="en-US"/>
        </w:rPr>
        <w:t>A</w:t>
      </w:r>
      <w:r w:rsidRPr="00970747">
        <w:rPr>
          <w:szCs w:val="24"/>
          <w:lang w:val="pl-PL" w:eastAsia="en-US"/>
        </w:rPr>
        <w:t xml:space="preserve"> přílohy I.</w:t>
      </w:r>
      <w:r w:rsidR="00281A38">
        <w:rPr>
          <w:szCs w:val="24"/>
          <w:lang w:val="pl-PL" w:eastAsia="en-US"/>
        </w:rPr>
        <w:t xml:space="preserve"> </w:t>
      </w:r>
      <w:r w:rsidR="00E265D0">
        <w:rPr>
          <w:b/>
          <w:szCs w:val="24"/>
          <w:lang w:eastAsia="en-US"/>
        </w:rPr>
        <w:t xml:space="preserve">[Pozm. návrh </w:t>
      </w:r>
      <w:r w:rsidR="00281A38">
        <w:rPr>
          <w:b/>
          <w:szCs w:val="24"/>
          <w:lang w:eastAsia="en-US"/>
        </w:rPr>
        <w:t>86]</w:t>
      </w:r>
    </w:p>
    <w:p w14:paraId="1B5D01CC" w14:textId="77777777" w:rsidR="00281A38" w:rsidRDefault="00281A38">
      <w:pPr>
        <w:widowControl/>
        <w:rPr>
          <w:strike/>
          <w:szCs w:val="24"/>
          <w:lang w:val="pl-PL" w:eastAsia="en-US"/>
        </w:rPr>
      </w:pPr>
      <w:r>
        <w:rPr>
          <w:strike/>
          <w:szCs w:val="24"/>
          <w:lang w:val="pl-PL" w:eastAsia="en-US"/>
        </w:rPr>
        <w:br w:type="page"/>
      </w:r>
    </w:p>
    <w:p w14:paraId="4D65ADC2" w14:textId="351C3D4F" w:rsidR="00970747" w:rsidRPr="00970747" w:rsidRDefault="00970747" w:rsidP="00970747">
      <w:pPr>
        <w:spacing w:before="120" w:after="120" w:line="360" w:lineRule="auto"/>
        <w:ind w:left="850" w:hanging="850"/>
        <w:rPr>
          <w:szCs w:val="24"/>
          <w:lang w:val="pl-PL" w:eastAsia="en-US"/>
        </w:rPr>
      </w:pPr>
      <w:r w:rsidRPr="00970747">
        <w:rPr>
          <w:strike/>
          <w:szCs w:val="24"/>
          <w:lang w:val="pl-PL" w:eastAsia="en-US"/>
        </w:rPr>
        <w:lastRenderedPageBreak/>
        <w:t>4.</w:t>
      </w:r>
      <w:r w:rsidRPr="00970747">
        <w:rPr>
          <w:szCs w:val="24"/>
          <w:lang w:val="pl-PL" w:eastAsia="en-US"/>
        </w:rPr>
        <w:tab/>
      </w:r>
      <w:r w:rsidRPr="00970747">
        <w:rPr>
          <w:strike/>
          <w:szCs w:val="24"/>
          <w:lang w:val="pl-PL" w:eastAsia="en-US"/>
        </w:rPr>
        <w:t>Členské státy stanoví kritéria zdraví půdy pro deskriptory půdy uvedené v části B přílohy I v souladu s ustanoveními třetího sloupce části B přílohy I.</w:t>
      </w:r>
      <w:r w:rsidR="00281A38">
        <w:rPr>
          <w:strike/>
          <w:szCs w:val="24"/>
          <w:lang w:val="pl-PL" w:eastAsia="en-US"/>
        </w:rPr>
        <w:t xml:space="preserve"> </w:t>
      </w:r>
      <w:r w:rsidR="00E265D0">
        <w:rPr>
          <w:b/>
          <w:szCs w:val="24"/>
          <w:lang w:eastAsia="en-US"/>
        </w:rPr>
        <w:t xml:space="preserve">[Pozm. návrh </w:t>
      </w:r>
      <w:r w:rsidR="00281A38">
        <w:rPr>
          <w:b/>
          <w:szCs w:val="24"/>
          <w:lang w:eastAsia="en-US"/>
        </w:rPr>
        <w:t>87]</w:t>
      </w:r>
    </w:p>
    <w:p w14:paraId="50C7DB6B" w14:textId="2CEFAEFD" w:rsidR="00970747" w:rsidRPr="00970747" w:rsidRDefault="00970747" w:rsidP="00970747">
      <w:pPr>
        <w:spacing w:before="120" w:after="120" w:line="360" w:lineRule="auto"/>
        <w:ind w:left="850" w:hanging="850"/>
        <w:rPr>
          <w:szCs w:val="24"/>
          <w:lang w:val="pl-PL" w:eastAsia="en-US"/>
        </w:rPr>
      </w:pPr>
      <w:r w:rsidRPr="00970747">
        <w:rPr>
          <w:szCs w:val="24"/>
          <w:lang w:val="pl-PL" w:eastAsia="en-US"/>
        </w:rPr>
        <w:t>5.</w:t>
      </w:r>
      <w:r w:rsidRPr="00970747">
        <w:rPr>
          <w:szCs w:val="24"/>
          <w:lang w:val="pl-PL" w:eastAsia="en-US"/>
        </w:rPr>
        <w:tab/>
        <w:t xml:space="preserve">Členské státy mohou pro účely monitorování stanovit další deskriptory půdy a ukazatele záboru půdy, mimo jiné včetně </w:t>
      </w:r>
      <w:r w:rsidRPr="00970747">
        <w:rPr>
          <w:strike/>
          <w:szCs w:val="24"/>
          <w:lang w:val="pl-PL" w:eastAsia="en-US"/>
        </w:rPr>
        <w:t xml:space="preserve">nepovinných </w:t>
      </w:r>
      <w:r w:rsidRPr="00970747">
        <w:rPr>
          <w:szCs w:val="24"/>
          <w:lang w:val="pl-PL" w:eastAsia="en-US"/>
        </w:rPr>
        <w:t xml:space="preserve">deskriptorů a ukazatelů uvedených v části </w:t>
      </w:r>
      <w:r w:rsidRPr="00970747">
        <w:rPr>
          <w:strike/>
          <w:szCs w:val="24"/>
          <w:lang w:val="pl-PL" w:eastAsia="en-US"/>
        </w:rPr>
        <w:t xml:space="preserve">C a </w:t>
      </w:r>
      <w:r w:rsidRPr="00970747">
        <w:rPr>
          <w:szCs w:val="24"/>
          <w:lang w:val="pl-PL" w:eastAsia="en-US"/>
        </w:rPr>
        <w:t>D přílohy I</w:t>
      </w:r>
      <w:r w:rsidRPr="00970747">
        <w:rPr>
          <w:strike/>
          <w:szCs w:val="24"/>
          <w:lang w:val="pl-PL" w:eastAsia="en-US"/>
        </w:rPr>
        <w:t xml:space="preserve"> („další deskriptory půdy“ a „další ukazatele záboru půdy“)</w:t>
      </w:r>
      <w:r w:rsidRPr="00970747">
        <w:rPr>
          <w:szCs w:val="24"/>
          <w:lang w:val="pl-PL" w:eastAsia="en-US"/>
        </w:rPr>
        <w:t>.</w:t>
      </w:r>
      <w:r w:rsidR="00281A38">
        <w:rPr>
          <w:szCs w:val="24"/>
          <w:lang w:val="pl-PL" w:eastAsia="en-US"/>
        </w:rPr>
        <w:t xml:space="preserve"> </w:t>
      </w:r>
      <w:r w:rsidR="00E265D0">
        <w:rPr>
          <w:b/>
          <w:szCs w:val="24"/>
          <w:lang w:eastAsia="en-US"/>
        </w:rPr>
        <w:t xml:space="preserve">[Pozm. návrh </w:t>
      </w:r>
      <w:r w:rsidR="00281A38">
        <w:rPr>
          <w:b/>
          <w:szCs w:val="24"/>
          <w:lang w:eastAsia="en-US"/>
        </w:rPr>
        <w:t>88]</w:t>
      </w:r>
    </w:p>
    <w:p w14:paraId="1E397FF3" w14:textId="0E55646C" w:rsidR="00970747" w:rsidRPr="00970747" w:rsidRDefault="00970747" w:rsidP="00970747">
      <w:pPr>
        <w:spacing w:before="120" w:after="120" w:line="360" w:lineRule="auto"/>
        <w:ind w:left="850" w:hanging="850"/>
        <w:rPr>
          <w:szCs w:val="24"/>
          <w:lang w:val="pl-PL" w:eastAsia="en-US"/>
        </w:rPr>
      </w:pPr>
      <w:r w:rsidRPr="00970747">
        <w:rPr>
          <w:szCs w:val="24"/>
          <w:lang w:val="pl-PL" w:eastAsia="en-US"/>
        </w:rPr>
        <w:t>6.</w:t>
      </w:r>
      <w:r w:rsidRPr="00970747">
        <w:rPr>
          <w:szCs w:val="24"/>
          <w:lang w:val="pl-PL" w:eastAsia="en-US"/>
        </w:rPr>
        <w:tab/>
        <w:t>Členské státy informují Komisi o stanovení nebo úpravě deskriptorů půdy, ukazatelů záboru půdy a kritérií zdraví půdy v souladu s odstavci 2 až 5 tohoto článku</w:t>
      </w:r>
      <w:r w:rsidRPr="00970747">
        <w:rPr>
          <w:b/>
          <w:i/>
          <w:szCs w:val="24"/>
          <w:lang w:val="pl-PL" w:eastAsia="en-US"/>
        </w:rPr>
        <w:t xml:space="preserve"> a s článkem 9</w:t>
      </w:r>
      <w:r w:rsidRPr="00970747">
        <w:rPr>
          <w:szCs w:val="24"/>
          <w:lang w:val="pl-PL" w:eastAsia="en-US"/>
        </w:rPr>
        <w:t>.</w:t>
      </w:r>
      <w:r w:rsidR="00281A38">
        <w:rPr>
          <w:szCs w:val="24"/>
          <w:lang w:val="pl-PL" w:eastAsia="en-US"/>
        </w:rPr>
        <w:t xml:space="preserve"> </w:t>
      </w:r>
      <w:r w:rsidR="00E265D0">
        <w:rPr>
          <w:b/>
          <w:szCs w:val="24"/>
          <w:lang w:eastAsia="en-US"/>
        </w:rPr>
        <w:t xml:space="preserve">[Pozm. návrh </w:t>
      </w:r>
      <w:r w:rsidR="00281A38">
        <w:rPr>
          <w:b/>
          <w:szCs w:val="24"/>
          <w:lang w:eastAsia="en-US"/>
        </w:rPr>
        <w:t>89]</w:t>
      </w:r>
    </w:p>
    <w:p w14:paraId="29DEDD1B" w14:textId="77777777" w:rsidR="00281A38" w:rsidRDefault="00281A38">
      <w:pPr>
        <w:widowControl/>
        <w:rPr>
          <w:szCs w:val="24"/>
          <w:lang w:val="pl-PL" w:eastAsia="en-US"/>
        </w:rPr>
      </w:pPr>
      <w:r>
        <w:rPr>
          <w:szCs w:val="24"/>
          <w:lang w:val="pl-PL" w:eastAsia="en-US"/>
        </w:rPr>
        <w:br w:type="page"/>
      </w:r>
    </w:p>
    <w:p w14:paraId="1EEE4C38" w14:textId="36A9C45C" w:rsidR="00970747" w:rsidRPr="00970747" w:rsidRDefault="00970747" w:rsidP="00970747">
      <w:pPr>
        <w:spacing w:before="120" w:after="120" w:line="360" w:lineRule="auto"/>
        <w:jc w:val="center"/>
        <w:rPr>
          <w:szCs w:val="24"/>
          <w:lang w:val="pl-PL" w:eastAsia="en-US"/>
        </w:rPr>
      </w:pPr>
      <w:r w:rsidRPr="00970747">
        <w:rPr>
          <w:szCs w:val="24"/>
          <w:lang w:val="pl-PL" w:eastAsia="en-US"/>
        </w:rPr>
        <w:lastRenderedPageBreak/>
        <w:t>Článek 8</w:t>
      </w:r>
      <w:r w:rsidRPr="00970747">
        <w:rPr>
          <w:szCs w:val="24"/>
          <w:lang w:val="pl-PL" w:eastAsia="en-US"/>
        </w:rPr>
        <w:br/>
        <w:t>Měření a metodiky</w:t>
      </w:r>
    </w:p>
    <w:p w14:paraId="36EECA00" w14:textId="28F48B8F" w:rsidR="00970747" w:rsidRPr="00970747" w:rsidRDefault="00970747" w:rsidP="00970747">
      <w:pPr>
        <w:spacing w:before="120" w:after="120" w:line="360" w:lineRule="auto"/>
        <w:ind w:left="850" w:hanging="850"/>
        <w:rPr>
          <w:szCs w:val="24"/>
          <w:lang w:val="pl-PL" w:eastAsia="en-US"/>
        </w:rPr>
      </w:pPr>
      <w:r w:rsidRPr="00970747">
        <w:rPr>
          <w:szCs w:val="24"/>
          <w:lang w:val="pl-PL" w:eastAsia="en-US"/>
        </w:rPr>
        <w:t>1.</w:t>
      </w:r>
      <w:r w:rsidRPr="00970747">
        <w:rPr>
          <w:szCs w:val="24"/>
          <w:lang w:val="pl-PL" w:eastAsia="en-US"/>
        </w:rPr>
        <w:tab/>
        <w:t xml:space="preserve">Členské státy určí místa odběru vzorků podle metodiky uvedené v </w:t>
      </w:r>
      <w:r w:rsidRPr="00970747">
        <w:rPr>
          <w:strike/>
          <w:szCs w:val="24"/>
          <w:lang w:val="pl-PL" w:eastAsia="en-US"/>
        </w:rPr>
        <w:t>části A přílohy II</w:t>
      </w:r>
      <w:r w:rsidRPr="00970747">
        <w:rPr>
          <w:b/>
          <w:i/>
          <w:szCs w:val="24"/>
          <w:lang w:val="pl-PL" w:eastAsia="en-US"/>
        </w:rPr>
        <w:t>příloze I podle zvolené úrovně pro monitorování půdy, přičemž zohlední posouzení rizik založená na stávajících systémech monitorování</w:t>
      </w:r>
      <w:r w:rsidRPr="00970747">
        <w:rPr>
          <w:szCs w:val="24"/>
          <w:lang w:val="pl-PL" w:eastAsia="en-US"/>
        </w:rPr>
        <w:t>.</w:t>
      </w:r>
      <w:r w:rsidR="00281A38">
        <w:rPr>
          <w:szCs w:val="24"/>
          <w:lang w:val="pl-PL" w:eastAsia="en-US"/>
        </w:rPr>
        <w:t xml:space="preserve"> </w:t>
      </w:r>
      <w:r w:rsidR="00E265D0">
        <w:rPr>
          <w:b/>
          <w:szCs w:val="24"/>
          <w:lang w:eastAsia="en-US"/>
        </w:rPr>
        <w:t xml:space="preserve">[Pozm. návrh </w:t>
      </w:r>
      <w:r w:rsidR="00281A38">
        <w:rPr>
          <w:b/>
          <w:szCs w:val="24"/>
          <w:lang w:eastAsia="en-US"/>
        </w:rPr>
        <w:t>90]</w:t>
      </w:r>
    </w:p>
    <w:p w14:paraId="01C82AAF" w14:textId="77777777" w:rsidR="00970747" w:rsidRPr="00970747" w:rsidRDefault="00970747" w:rsidP="00970747">
      <w:pPr>
        <w:spacing w:before="120" w:after="120" w:line="360" w:lineRule="auto"/>
        <w:ind w:left="850" w:hanging="850"/>
        <w:rPr>
          <w:szCs w:val="24"/>
          <w:lang w:val="pl-PL" w:eastAsia="en-US"/>
        </w:rPr>
      </w:pPr>
      <w:r w:rsidRPr="00970747">
        <w:rPr>
          <w:szCs w:val="24"/>
          <w:lang w:val="pl-PL" w:eastAsia="en-US"/>
        </w:rPr>
        <w:t>2.</w:t>
      </w:r>
      <w:r w:rsidRPr="00970747">
        <w:rPr>
          <w:szCs w:val="24"/>
          <w:lang w:val="pl-PL" w:eastAsia="en-US"/>
        </w:rPr>
        <w:tab/>
        <w:t>Členské státy provádějí měření půdy odebíráním vzorků půdy v místech odběru vzorků uvedených v odstavci 1 a shromažďují, zpracovávají a analyzují údaje za účelem stanovení:</w:t>
      </w:r>
    </w:p>
    <w:p w14:paraId="771A3664" w14:textId="6FE3BD70" w:rsidR="00970747" w:rsidRPr="00970747" w:rsidRDefault="00970747" w:rsidP="00970747">
      <w:pPr>
        <w:spacing w:before="120" w:after="120" w:line="360" w:lineRule="auto"/>
        <w:ind w:left="1416" w:hanging="566"/>
        <w:rPr>
          <w:szCs w:val="24"/>
          <w:lang w:val="pl-PL" w:eastAsia="en-US"/>
        </w:rPr>
      </w:pPr>
      <w:r w:rsidRPr="00970747">
        <w:rPr>
          <w:szCs w:val="24"/>
          <w:lang w:val="pl-PL" w:eastAsia="en-US"/>
        </w:rPr>
        <w:t>a)</w:t>
      </w:r>
      <w:r w:rsidRPr="00970747">
        <w:rPr>
          <w:szCs w:val="24"/>
          <w:lang w:val="pl-PL" w:eastAsia="en-US"/>
        </w:rPr>
        <w:tab/>
        <w:t xml:space="preserve">hodnoty deskriptorů půdy podle </w:t>
      </w:r>
      <w:r w:rsidRPr="00970747">
        <w:rPr>
          <w:b/>
          <w:i/>
          <w:szCs w:val="24"/>
          <w:lang w:val="pl-PL" w:eastAsia="en-US"/>
        </w:rPr>
        <w:t xml:space="preserve">vybrané úrovně pro návrh monitorování půdy podle </w:t>
      </w:r>
      <w:r w:rsidRPr="00970747">
        <w:rPr>
          <w:szCs w:val="24"/>
          <w:lang w:val="pl-PL" w:eastAsia="en-US"/>
        </w:rPr>
        <w:t>přílohy I;</w:t>
      </w:r>
      <w:r w:rsidR="00281A38">
        <w:rPr>
          <w:szCs w:val="24"/>
          <w:lang w:val="pl-PL" w:eastAsia="en-US"/>
        </w:rPr>
        <w:t xml:space="preserve"> </w:t>
      </w:r>
      <w:r w:rsidR="00E265D0">
        <w:rPr>
          <w:b/>
          <w:szCs w:val="24"/>
          <w:lang w:eastAsia="en-US"/>
        </w:rPr>
        <w:t xml:space="preserve">[Pozm. návrh </w:t>
      </w:r>
      <w:r w:rsidR="00281A38">
        <w:rPr>
          <w:b/>
          <w:szCs w:val="24"/>
          <w:lang w:eastAsia="en-US"/>
        </w:rPr>
        <w:t>91]</w:t>
      </w:r>
    </w:p>
    <w:p w14:paraId="43A58AB9" w14:textId="47BC0081" w:rsidR="00970747" w:rsidRPr="00970747" w:rsidRDefault="00970747" w:rsidP="00970747">
      <w:pPr>
        <w:spacing w:before="120" w:after="120" w:line="360" w:lineRule="auto"/>
        <w:ind w:left="1416" w:hanging="566"/>
        <w:rPr>
          <w:szCs w:val="24"/>
          <w:lang w:val="pl-PL" w:eastAsia="en-US"/>
        </w:rPr>
      </w:pPr>
      <w:r w:rsidRPr="00970747">
        <w:rPr>
          <w:szCs w:val="24"/>
          <w:lang w:val="pl-PL" w:eastAsia="en-US"/>
        </w:rPr>
        <w:t>b)</w:t>
      </w:r>
      <w:r w:rsidRPr="00970747">
        <w:rPr>
          <w:szCs w:val="24"/>
          <w:lang w:val="pl-PL" w:eastAsia="en-US"/>
        </w:rPr>
        <w:tab/>
        <w:t>případně hodnoty dalších deskriptorů půdy;</w:t>
      </w:r>
    </w:p>
    <w:p w14:paraId="40C7B772" w14:textId="77777777" w:rsidR="00970747" w:rsidRPr="00970747" w:rsidRDefault="00970747" w:rsidP="00970747">
      <w:pPr>
        <w:spacing w:before="120" w:after="120" w:line="360" w:lineRule="auto"/>
        <w:ind w:left="1416" w:hanging="566"/>
        <w:rPr>
          <w:szCs w:val="24"/>
          <w:lang w:val="pl-PL" w:eastAsia="en-US"/>
        </w:rPr>
      </w:pPr>
      <w:r w:rsidRPr="00970747">
        <w:rPr>
          <w:szCs w:val="24"/>
          <w:lang w:val="pl-PL" w:eastAsia="en-US"/>
        </w:rPr>
        <w:t>c)</w:t>
      </w:r>
      <w:r w:rsidRPr="00970747">
        <w:rPr>
          <w:szCs w:val="24"/>
          <w:lang w:val="pl-PL" w:eastAsia="en-US"/>
        </w:rPr>
        <w:tab/>
        <w:t>hodnoty ukazatelů záboru a zakrývání půdy uvedených v části D přílohy I.</w:t>
      </w:r>
    </w:p>
    <w:p w14:paraId="0A9544C7" w14:textId="77777777" w:rsidR="00281A38" w:rsidRDefault="00281A38">
      <w:pPr>
        <w:widowControl/>
        <w:rPr>
          <w:szCs w:val="24"/>
          <w:lang w:val="pl-PL" w:eastAsia="en-US"/>
        </w:rPr>
      </w:pPr>
      <w:r>
        <w:rPr>
          <w:szCs w:val="24"/>
          <w:lang w:val="pl-PL" w:eastAsia="en-US"/>
        </w:rPr>
        <w:br w:type="page"/>
      </w:r>
    </w:p>
    <w:p w14:paraId="48D55AE4" w14:textId="5C036DB9" w:rsidR="00970747" w:rsidRPr="00970747" w:rsidRDefault="00970747" w:rsidP="00970747">
      <w:pPr>
        <w:spacing w:before="120" w:after="120" w:line="360" w:lineRule="auto"/>
        <w:ind w:left="850" w:hanging="850"/>
        <w:rPr>
          <w:szCs w:val="24"/>
          <w:lang w:val="pl-PL" w:eastAsia="en-US"/>
        </w:rPr>
      </w:pPr>
      <w:r w:rsidRPr="00970747">
        <w:rPr>
          <w:szCs w:val="24"/>
          <w:lang w:val="pl-PL" w:eastAsia="en-US"/>
        </w:rPr>
        <w:lastRenderedPageBreak/>
        <w:t>3.</w:t>
      </w:r>
      <w:r w:rsidRPr="00970747">
        <w:rPr>
          <w:szCs w:val="24"/>
          <w:lang w:val="pl-PL" w:eastAsia="en-US"/>
        </w:rPr>
        <w:tab/>
        <w:t>Členské státy používají:</w:t>
      </w:r>
    </w:p>
    <w:p w14:paraId="3C0CCBCC" w14:textId="5F065536" w:rsidR="00970747" w:rsidRPr="00970747" w:rsidRDefault="00970747" w:rsidP="00970747">
      <w:pPr>
        <w:spacing w:before="120" w:after="120" w:line="360" w:lineRule="auto"/>
        <w:ind w:left="1416" w:hanging="566"/>
        <w:rPr>
          <w:szCs w:val="24"/>
          <w:lang w:val="pl-PL" w:eastAsia="en-US"/>
        </w:rPr>
      </w:pPr>
      <w:r w:rsidRPr="00970747">
        <w:rPr>
          <w:szCs w:val="24"/>
          <w:lang w:val="pl-PL" w:eastAsia="en-US"/>
        </w:rPr>
        <w:t>a)</w:t>
      </w:r>
      <w:r w:rsidRPr="00970747">
        <w:rPr>
          <w:szCs w:val="24"/>
          <w:lang w:val="pl-PL" w:eastAsia="en-US"/>
        </w:rPr>
        <w:tab/>
        <w:t xml:space="preserve">metodiky pro stanovení nebo odhad hodnot deskriptorů půdy uvedené v </w:t>
      </w:r>
      <w:r w:rsidRPr="00970747">
        <w:rPr>
          <w:strike/>
          <w:szCs w:val="24"/>
          <w:lang w:val="pl-PL" w:eastAsia="en-US"/>
        </w:rPr>
        <w:t>části B přílohy</w:t>
      </w:r>
      <w:r w:rsidRPr="00970747">
        <w:rPr>
          <w:b/>
          <w:i/>
          <w:szCs w:val="24"/>
          <w:lang w:val="pl-PL" w:eastAsia="en-US"/>
        </w:rPr>
        <w:t>příloze</w:t>
      </w:r>
      <w:r w:rsidRPr="00970747">
        <w:rPr>
          <w:szCs w:val="24"/>
          <w:lang w:val="pl-PL" w:eastAsia="en-US"/>
        </w:rPr>
        <w:t xml:space="preserve"> II;</w:t>
      </w:r>
      <w:r w:rsidR="00281A38">
        <w:rPr>
          <w:szCs w:val="24"/>
          <w:lang w:val="pl-PL" w:eastAsia="en-US"/>
        </w:rPr>
        <w:t xml:space="preserve"> </w:t>
      </w:r>
      <w:r w:rsidR="00E265D0">
        <w:rPr>
          <w:b/>
          <w:szCs w:val="24"/>
          <w:lang w:eastAsia="en-US"/>
        </w:rPr>
        <w:t xml:space="preserve">[Pozm. návrh </w:t>
      </w:r>
      <w:r w:rsidR="00281A38">
        <w:rPr>
          <w:b/>
          <w:szCs w:val="24"/>
          <w:lang w:eastAsia="en-US"/>
        </w:rPr>
        <w:t>92]</w:t>
      </w:r>
    </w:p>
    <w:p w14:paraId="51F32B53" w14:textId="77777777" w:rsidR="00970747" w:rsidRPr="00970747" w:rsidRDefault="00970747" w:rsidP="00970747">
      <w:pPr>
        <w:spacing w:before="120" w:after="120" w:line="360" w:lineRule="auto"/>
        <w:ind w:left="1416" w:hanging="566"/>
        <w:rPr>
          <w:szCs w:val="24"/>
          <w:lang w:val="pl-PL" w:eastAsia="en-US"/>
        </w:rPr>
      </w:pPr>
      <w:r w:rsidRPr="00970747">
        <w:rPr>
          <w:szCs w:val="24"/>
          <w:lang w:val="pl-PL" w:eastAsia="en-US"/>
        </w:rPr>
        <w:t>b)</w:t>
      </w:r>
      <w:r w:rsidRPr="00970747">
        <w:rPr>
          <w:szCs w:val="24"/>
          <w:lang w:val="pl-PL" w:eastAsia="en-US"/>
        </w:rPr>
        <w:tab/>
        <w:t>minimální metodická kritéria pro stanovení hodnot ukazatelů záboru a zakrývání uvedená v části C přílohy II;</w:t>
      </w:r>
    </w:p>
    <w:p w14:paraId="78D1DD4D" w14:textId="77777777" w:rsidR="00970747" w:rsidRPr="00970747" w:rsidRDefault="00970747" w:rsidP="00970747">
      <w:pPr>
        <w:spacing w:before="120" w:after="120" w:line="360" w:lineRule="auto"/>
        <w:ind w:left="1416" w:hanging="566"/>
        <w:rPr>
          <w:szCs w:val="24"/>
          <w:lang w:val="pl-PL" w:eastAsia="en-US"/>
        </w:rPr>
      </w:pPr>
      <w:r w:rsidRPr="00970747">
        <w:rPr>
          <w:szCs w:val="24"/>
          <w:lang w:val="pl-PL" w:eastAsia="en-US"/>
        </w:rPr>
        <w:t>c)</w:t>
      </w:r>
      <w:r w:rsidRPr="00970747">
        <w:rPr>
          <w:szCs w:val="24"/>
          <w:lang w:val="pl-PL" w:eastAsia="en-US"/>
        </w:rPr>
        <w:tab/>
        <w:t>veškeré požadavky stanovené Komisí v souladu s odstavcem 6.</w:t>
      </w:r>
    </w:p>
    <w:p w14:paraId="2623BE1F" w14:textId="460ACCB2" w:rsidR="00970747" w:rsidRPr="00970747" w:rsidRDefault="00970747" w:rsidP="00970747">
      <w:pPr>
        <w:spacing w:before="120" w:after="120" w:line="360" w:lineRule="auto"/>
        <w:ind w:left="850"/>
        <w:rPr>
          <w:szCs w:val="24"/>
          <w:lang w:val="pl-PL" w:eastAsia="en-US"/>
        </w:rPr>
      </w:pPr>
      <w:r w:rsidRPr="00970747">
        <w:rPr>
          <w:szCs w:val="24"/>
          <w:lang w:val="pl-PL" w:eastAsia="en-US"/>
        </w:rPr>
        <w:t>Členské státy mohou použít jiné metodiky než ty, které jsou uvedeny v prvním pododstavci písm. a) a b), za předpokladu, že jsou k dispozici validované přenosové funkce</w:t>
      </w:r>
      <w:r w:rsidRPr="00970747">
        <w:rPr>
          <w:b/>
          <w:i/>
          <w:szCs w:val="24"/>
          <w:lang w:val="pl-PL" w:eastAsia="en-US"/>
        </w:rPr>
        <w:t xml:space="preserve"> nebo je lze odhadnout porovnáním údajů na vnitrostátní úrovni spolu s monitorováním in situ koordinovaným Komisí</w:t>
      </w:r>
      <w:r w:rsidRPr="00970747">
        <w:rPr>
          <w:szCs w:val="24"/>
          <w:lang w:val="pl-PL" w:eastAsia="en-US"/>
        </w:rPr>
        <w:t>, jak je požadováno v příloze II části B čtvrtém sloupci.</w:t>
      </w:r>
      <w:r w:rsidR="00281A38">
        <w:rPr>
          <w:szCs w:val="24"/>
          <w:lang w:val="pl-PL" w:eastAsia="en-US"/>
        </w:rPr>
        <w:t xml:space="preserve"> </w:t>
      </w:r>
      <w:r w:rsidR="00E265D0">
        <w:rPr>
          <w:b/>
          <w:szCs w:val="24"/>
          <w:lang w:eastAsia="en-US"/>
        </w:rPr>
        <w:t xml:space="preserve">[Pozm. návrh </w:t>
      </w:r>
      <w:r w:rsidR="00281A38">
        <w:rPr>
          <w:b/>
          <w:szCs w:val="24"/>
          <w:lang w:eastAsia="en-US"/>
        </w:rPr>
        <w:t>93]</w:t>
      </w:r>
    </w:p>
    <w:p w14:paraId="44417B83" w14:textId="00E926E0" w:rsidR="00970747" w:rsidRPr="00970747" w:rsidRDefault="00970747" w:rsidP="00970747">
      <w:pPr>
        <w:spacing w:before="120" w:after="120" w:line="360" w:lineRule="auto"/>
        <w:ind w:left="850" w:hanging="850"/>
        <w:rPr>
          <w:szCs w:val="24"/>
          <w:lang w:val="pl-PL" w:eastAsia="en-US"/>
        </w:rPr>
      </w:pPr>
      <w:r w:rsidRPr="00970747">
        <w:rPr>
          <w:szCs w:val="24"/>
          <w:lang w:val="pl-PL" w:eastAsia="en-US"/>
        </w:rPr>
        <w:t>4.</w:t>
      </w:r>
      <w:r w:rsidRPr="00970747">
        <w:rPr>
          <w:szCs w:val="24"/>
          <w:lang w:val="pl-PL" w:eastAsia="en-US"/>
        </w:rPr>
        <w:tab/>
        <w:t>Členské státy zajistí, aby první měření půdy byla provedena nejpozději do …</w:t>
      </w:r>
      <w:r w:rsidRPr="00970747">
        <w:rPr>
          <w:strike/>
          <w:szCs w:val="24"/>
          <w:lang w:val="pl-PL" w:eastAsia="en-US"/>
        </w:rPr>
        <w:t>(</w:t>
      </w:r>
      <w:r w:rsidRPr="00970747">
        <w:rPr>
          <w:b/>
          <w:i/>
          <w:szCs w:val="24"/>
          <w:lang w:val="pl-PL" w:eastAsia="en-US"/>
        </w:rPr>
        <w:t xml:space="preserve"> [</w:t>
      </w:r>
      <w:r w:rsidRPr="00970747">
        <w:rPr>
          <w:szCs w:val="24"/>
          <w:lang w:val="pl-PL" w:eastAsia="en-US"/>
        </w:rPr>
        <w:t xml:space="preserve">Úřad pro publikace: vložte datum </w:t>
      </w:r>
      <w:r w:rsidRPr="00970747">
        <w:rPr>
          <w:strike/>
          <w:szCs w:val="24"/>
          <w:lang w:val="pl-PL" w:eastAsia="en-US"/>
        </w:rPr>
        <w:t>čtyři roky od data</w:t>
      </w:r>
      <w:r w:rsidRPr="00970747">
        <w:rPr>
          <w:b/>
          <w:i/>
          <w:szCs w:val="24"/>
          <w:lang w:val="pl-PL" w:eastAsia="en-US"/>
        </w:rPr>
        <w:t>tři roky ode dne</w:t>
      </w:r>
      <w:r w:rsidRPr="00970747">
        <w:rPr>
          <w:szCs w:val="24"/>
          <w:lang w:val="pl-PL" w:eastAsia="en-US"/>
        </w:rPr>
        <w:t xml:space="preserve"> vstupu směrnice v platnost</w:t>
      </w:r>
      <w:r w:rsidRPr="00970747">
        <w:rPr>
          <w:strike/>
          <w:szCs w:val="24"/>
          <w:lang w:val="pl-PL" w:eastAsia="en-US"/>
        </w:rPr>
        <w:t>)</w:t>
      </w:r>
      <w:r w:rsidRPr="00970747">
        <w:rPr>
          <w:b/>
          <w:i/>
          <w:szCs w:val="24"/>
          <w:lang w:val="pl-PL" w:eastAsia="en-US"/>
        </w:rPr>
        <w:t>]</w:t>
      </w:r>
      <w:r w:rsidRPr="00970747">
        <w:rPr>
          <w:szCs w:val="24"/>
          <w:lang w:val="pl-PL" w:eastAsia="en-US"/>
        </w:rPr>
        <w:t>.</w:t>
      </w:r>
      <w:r w:rsidR="00281A38">
        <w:rPr>
          <w:szCs w:val="24"/>
          <w:lang w:val="pl-PL" w:eastAsia="en-US"/>
        </w:rPr>
        <w:t xml:space="preserve"> </w:t>
      </w:r>
      <w:r w:rsidR="00E265D0">
        <w:rPr>
          <w:b/>
          <w:szCs w:val="24"/>
          <w:lang w:eastAsia="en-US"/>
        </w:rPr>
        <w:t xml:space="preserve">[Pozm. návrh </w:t>
      </w:r>
      <w:r w:rsidR="00281A38">
        <w:rPr>
          <w:b/>
          <w:szCs w:val="24"/>
          <w:lang w:eastAsia="en-US"/>
        </w:rPr>
        <w:t>94]</w:t>
      </w:r>
    </w:p>
    <w:p w14:paraId="218D4EF9" w14:textId="77777777" w:rsidR="00281A38" w:rsidRDefault="00281A38">
      <w:pPr>
        <w:widowControl/>
        <w:rPr>
          <w:szCs w:val="24"/>
          <w:lang w:val="pl-PL" w:eastAsia="en-US"/>
        </w:rPr>
      </w:pPr>
      <w:r>
        <w:rPr>
          <w:szCs w:val="24"/>
          <w:lang w:val="pl-PL" w:eastAsia="en-US"/>
        </w:rPr>
        <w:br w:type="page"/>
      </w:r>
    </w:p>
    <w:p w14:paraId="1F2C18AC" w14:textId="01E0A101" w:rsidR="00970747" w:rsidRPr="00970747" w:rsidRDefault="00970747" w:rsidP="00970747">
      <w:pPr>
        <w:spacing w:before="120" w:after="120" w:line="360" w:lineRule="auto"/>
        <w:ind w:left="850" w:hanging="850"/>
        <w:rPr>
          <w:szCs w:val="24"/>
          <w:lang w:val="pl-PL" w:eastAsia="en-US"/>
        </w:rPr>
      </w:pPr>
      <w:r w:rsidRPr="00970747">
        <w:rPr>
          <w:szCs w:val="24"/>
          <w:lang w:val="pl-PL" w:eastAsia="en-US"/>
        </w:rPr>
        <w:lastRenderedPageBreak/>
        <w:t>5.</w:t>
      </w:r>
      <w:r w:rsidRPr="00970747">
        <w:rPr>
          <w:szCs w:val="24"/>
          <w:lang w:val="pl-PL" w:eastAsia="en-US"/>
        </w:rPr>
        <w:tab/>
        <w:t xml:space="preserve">Členské státy zajistí, aby se nová měření půdy prováděla nejméně každých </w:t>
      </w:r>
      <w:r w:rsidRPr="00970747">
        <w:rPr>
          <w:strike/>
          <w:szCs w:val="24"/>
          <w:lang w:val="pl-PL" w:eastAsia="en-US"/>
        </w:rPr>
        <w:t>pět let</w:t>
      </w:r>
      <w:r w:rsidRPr="00970747">
        <w:rPr>
          <w:b/>
          <w:i/>
          <w:szCs w:val="24"/>
          <w:lang w:val="pl-PL" w:eastAsia="en-US"/>
        </w:rPr>
        <w:t>šest let nebo dříve, kdykoli existuje podezření na změnu stavu půdy</w:t>
      </w:r>
      <w:r w:rsidRPr="00970747">
        <w:rPr>
          <w:szCs w:val="24"/>
          <w:lang w:val="pl-PL" w:eastAsia="en-US"/>
        </w:rPr>
        <w:t>.</w:t>
      </w:r>
      <w:r w:rsidRPr="00970747">
        <w:rPr>
          <w:b/>
          <w:i/>
          <w:szCs w:val="24"/>
          <w:lang w:val="pl-PL" w:eastAsia="en-US"/>
        </w:rPr>
        <w:t xml:space="preserve"> Členské státy rovněž podpoří monitorování půdy in situ koordinované Komisí.</w:t>
      </w:r>
    </w:p>
    <w:p w14:paraId="79BB4E48" w14:textId="0CA3D630" w:rsidR="00970747" w:rsidRPr="00970747" w:rsidRDefault="00970747" w:rsidP="00970747">
      <w:pPr>
        <w:spacing w:before="120" w:after="120" w:line="360" w:lineRule="auto"/>
        <w:ind w:left="850"/>
        <w:rPr>
          <w:szCs w:val="24"/>
          <w:lang w:val="pl-PL" w:eastAsia="en-US"/>
        </w:rPr>
      </w:pPr>
      <w:r w:rsidRPr="00970747">
        <w:rPr>
          <w:szCs w:val="24"/>
          <w:lang w:val="pl-PL" w:eastAsia="en-US"/>
        </w:rPr>
        <w:t xml:space="preserve">Členské státy zajistí, aby hodnota ukazatelů záboru a zakrývání půdy byla aktualizována alespoň </w:t>
      </w:r>
      <w:r w:rsidRPr="00970747">
        <w:rPr>
          <w:strike/>
          <w:szCs w:val="24"/>
          <w:lang w:val="pl-PL" w:eastAsia="en-US"/>
        </w:rPr>
        <w:t>jednou ročně</w:t>
      </w:r>
      <w:r w:rsidRPr="00970747">
        <w:rPr>
          <w:b/>
          <w:i/>
          <w:szCs w:val="24"/>
          <w:lang w:val="pl-PL" w:eastAsia="en-US"/>
        </w:rPr>
        <w:t>každé dva roky</w:t>
      </w:r>
      <w:r w:rsidRPr="00970747">
        <w:rPr>
          <w:szCs w:val="24"/>
          <w:lang w:val="pl-PL" w:eastAsia="en-US"/>
        </w:rPr>
        <w:t>.</w:t>
      </w:r>
      <w:r w:rsidR="00281A38">
        <w:rPr>
          <w:szCs w:val="24"/>
          <w:lang w:val="pl-PL" w:eastAsia="en-US"/>
        </w:rPr>
        <w:t xml:space="preserve"> </w:t>
      </w:r>
      <w:r w:rsidR="00E265D0">
        <w:rPr>
          <w:b/>
          <w:szCs w:val="24"/>
          <w:lang w:eastAsia="en-US"/>
        </w:rPr>
        <w:t xml:space="preserve">[Pozm. návrh </w:t>
      </w:r>
      <w:r w:rsidR="00281A38">
        <w:rPr>
          <w:b/>
          <w:szCs w:val="24"/>
          <w:lang w:eastAsia="en-US"/>
        </w:rPr>
        <w:t>95]</w:t>
      </w:r>
    </w:p>
    <w:p w14:paraId="21B70B28" w14:textId="735C9029" w:rsidR="00970747" w:rsidRPr="00970747" w:rsidRDefault="00970747" w:rsidP="00970747">
      <w:pPr>
        <w:spacing w:before="120" w:after="120" w:line="360" w:lineRule="auto"/>
        <w:ind w:left="850" w:hanging="850"/>
        <w:rPr>
          <w:szCs w:val="24"/>
          <w:lang w:val="pl-PL" w:eastAsia="en-US"/>
        </w:rPr>
      </w:pPr>
      <w:r w:rsidRPr="00970747">
        <w:rPr>
          <w:szCs w:val="24"/>
          <w:lang w:val="pl-PL" w:eastAsia="en-US"/>
        </w:rPr>
        <w:t>6.</w:t>
      </w:r>
      <w:r w:rsidRPr="00970747">
        <w:rPr>
          <w:szCs w:val="24"/>
          <w:lang w:val="pl-PL" w:eastAsia="en-US"/>
        </w:rPr>
        <w:tab/>
        <w:t>Komisi je svěřena pravomoc přijímat v souladu s článkem 20 akty v přenesené pravomoci, kterými se mění příloha II za účelem přizpůsobení referenčních metodik v ní uvedených vědeckému a technickému pokroku</w:t>
      </w:r>
      <w:r w:rsidRPr="00970747">
        <w:rPr>
          <w:strike/>
          <w:szCs w:val="24"/>
          <w:lang w:val="pl-PL" w:eastAsia="en-US"/>
        </w:rPr>
        <w:t>, zejména pokud lze hodnoty deskriptorů půdy stanovit pomocí dálkového průzkumu podle čl</w:t>
      </w:r>
      <w:r w:rsidRPr="00970747">
        <w:rPr>
          <w:szCs w:val="24"/>
          <w:lang w:val="pl-PL" w:eastAsia="en-US"/>
        </w:rPr>
        <w:t>.</w:t>
      </w:r>
      <w:r w:rsidRPr="00970747">
        <w:rPr>
          <w:strike/>
          <w:szCs w:val="24"/>
          <w:lang w:val="pl-PL" w:eastAsia="en-US"/>
        </w:rPr>
        <w:t xml:space="preserve"> 6 odst. 5.</w:t>
      </w:r>
      <w:r w:rsidR="00281A38">
        <w:rPr>
          <w:strike/>
          <w:szCs w:val="24"/>
          <w:lang w:val="pl-PL" w:eastAsia="en-US"/>
        </w:rPr>
        <w:t xml:space="preserve"> </w:t>
      </w:r>
      <w:r w:rsidR="00E265D0">
        <w:rPr>
          <w:b/>
          <w:szCs w:val="24"/>
          <w:lang w:eastAsia="en-US"/>
        </w:rPr>
        <w:t xml:space="preserve">[Pozm. návrh </w:t>
      </w:r>
      <w:r w:rsidR="00281A38">
        <w:rPr>
          <w:b/>
          <w:szCs w:val="24"/>
          <w:lang w:eastAsia="en-US"/>
        </w:rPr>
        <w:t>96]</w:t>
      </w:r>
    </w:p>
    <w:p w14:paraId="49721F2A" w14:textId="77777777" w:rsidR="00281A38" w:rsidRDefault="00281A38">
      <w:pPr>
        <w:widowControl/>
        <w:rPr>
          <w:szCs w:val="24"/>
          <w:lang w:val="pl-PL" w:eastAsia="en-US"/>
        </w:rPr>
      </w:pPr>
      <w:r>
        <w:rPr>
          <w:szCs w:val="24"/>
          <w:lang w:val="pl-PL" w:eastAsia="en-US"/>
        </w:rPr>
        <w:br w:type="page"/>
      </w:r>
    </w:p>
    <w:p w14:paraId="0633BFB2" w14:textId="451B755C" w:rsidR="00970747" w:rsidRPr="00970747" w:rsidRDefault="00970747" w:rsidP="00970747">
      <w:pPr>
        <w:spacing w:before="120" w:after="120" w:line="360" w:lineRule="auto"/>
        <w:jc w:val="center"/>
        <w:rPr>
          <w:szCs w:val="24"/>
          <w:lang w:val="pl-PL" w:eastAsia="en-US"/>
        </w:rPr>
      </w:pPr>
      <w:r w:rsidRPr="00970747">
        <w:rPr>
          <w:szCs w:val="24"/>
          <w:lang w:val="pl-PL" w:eastAsia="en-US"/>
        </w:rPr>
        <w:lastRenderedPageBreak/>
        <w:t>Článek 9</w:t>
      </w:r>
      <w:r w:rsidRPr="00970747">
        <w:rPr>
          <w:szCs w:val="24"/>
          <w:lang w:val="pl-PL" w:eastAsia="en-US"/>
        </w:rPr>
        <w:br/>
        <w:t>Hodnocení zdraví půdy</w:t>
      </w:r>
    </w:p>
    <w:p w14:paraId="0A4DD20E" w14:textId="215C4EEC" w:rsidR="00970747" w:rsidRPr="00970747" w:rsidRDefault="00970747" w:rsidP="00970747">
      <w:pPr>
        <w:spacing w:before="120" w:after="120" w:line="360" w:lineRule="auto"/>
        <w:ind w:left="850" w:hanging="850"/>
        <w:rPr>
          <w:szCs w:val="24"/>
          <w:lang w:val="pl-PL" w:eastAsia="en-US"/>
        </w:rPr>
      </w:pPr>
      <w:r w:rsidRPr="00970747">
        <w:rPr>
          <w:szCs w:val="24"/>
          <w:lang w:val="pl-PL" w:eastAsia="en-US"/>
        </w:rPr>
        <w:t>1.</w:t>
      </w:r>
      <w:r w:rsidRPr="00970747">
        <w:rPr>
          <w:szCs w:val="24"/>
          <w:lang w:val="pl-PL" w:eastAsia="en-US"/>
        </w:rPr>
        <w:tab/>
        <w:t xml:space="preserve">Členské státy vyhodnotí zdraví půdy ve všech svých půdních okrscích na základě údajů shromážděných v rámci monitorování uvedeného v článcích 6, 7 a 8 pro každý z deskriptorů půdy uvedených v </w:t>
      </w:r>
      <w:r w:rsidRPr="00970747">
        <w:rPr>
          <w:strike/>
          <w:szCs w:val="24"/>
          <w:lang w:val="pl-PL" w:eastAsia="en-US"/>
        </w:rPr>
        <w:t>částech A a B přílohy I</w:t>
      </w:r>
      <w:r w:rsidRPr="00970747">
        <w:rPr>
          <w:b/>
          <w:i/>
          <w:szCs w:val="24"/>
          <w:lang w:val="pl-PL" w:eastAsia="en-US"/>
        </w:rPr>
        <w:t>příloze I podle zvolené úrovně návrhu monitorování půdy, a přitom zohlední historické a přírodní okolnosti této půdy</w:t>
      </w:r>
      <w:r w:rsidRPr="00970747">
        <w:rPr>
          <w:szCs w:val="24"/>
          <w:lang w:val="pl-PL" w:eastAsia="en-US"/>
        </w:rPr>
        <w:t>.</w:t>
      </w:r>
      <w:r w:rsidR="00281A38">
        <w:rPr>
          <w:szCs w:val="24"/>
          <w:lang w:val="pl-PL" w:eastAsia="en-US"/>
        </w:rPr>
        <w:t xml:space="preserve"> </w:t>
      </w:r>
      <w:r w:rsidR="00E265D0">
        <w:rPr>
          <w:b/>
          <w:szCs w:val="24"/>
          <w:lang w:eastAsia="en-US"/>
        </w:rPr>
        <w:t xml:space="preserve">[Pozm. návrh </w:t>
      </w:r>
      <w:r w:rsidR="00281A38">
        <w:rPr>
          <w:b/>
          <w:szCs w:val="24"/>
          <w:lang w:eastAsia="en-US"/>
        </w:rPr>
        <w:t>97]</w:t>
      </w:r>
    </w:p>
    <w:p w14:paraId="66801403" w14:textId="27067574" w:rsidR="00970747" w:rsidRPr="00970747" w:rsidRDefault="00970747" w:rsidP="00970747">
      <w:pPr>
        <w:spacing w:before="120" w:after="120" w:line="360" w:lineRule="auto"/>
        <w:ind w:left="850"/>
        <w:rPr>
          <w:szCs w:val="24"/>
          <w:lang w:val="pl-PL" w:eastAsia="en-US"/>
        </w:rPr>
      </w:pPr>
      <w:r w:rsidRPr="00970747">
        <w:rPr>
          <w:b/>
          <w:i/>
          <w:szCs w:val="24"/>
          <w:lang w:val="pl-PL" w:eastAsia="en-US"/>
        </w:rPr>
        <w:t xml:space="preserve">Pro hodnocení ekologického stavu půdy </w:t>
      </w:r>
      <w:r w:rsidRPr="00970747">
        <w:rPr>
          <w:szCs w:val="24"/>
          <w:lang w:val="pl-PL" w:eastAsia="en-US"/>
        </w:rPr>
        <w:t>členské státy rovněž zohlední údaje shromážděné v rámci průzkumu půdy podle článku 14.</w:t>
      </w:r>
      <w:r w:rsidR="00281A38">
        <w:rPr>
          <w:szCs w:val="24"/>
          <w:lang w:val="pl-PL" w:eastAsia="en-US"/>
        </w:rPr>
        <w:t xml:space="preserve"> </w:t>
      </w:r>
      <w:r w:rsidR="00E265D0">
        <w:rPr>
          <w:b/>
          <w:szCs w:val="24"/>
          <w:lang w:eastAsia="en-US"/>
        </w:rPr>
        <w:t xml:space="preserve">[Pozm. návrh </w:t>
      </w:r>
      <w:r w:rsidR="00281A38">
        <w:rPr>
          <w:b/>
          <w:szCs w:val="24"/>
          <w:lang w:eastAsia="en-US"/>
        </w:rPr>
        <w:t>98]</w:t>
      </w:r>
    </w:p>
    <w:p w14:paraId="5A8CA861" w14:textId="25237DB4" w:rsidR="00970747" w:rsidRPr="00970747" w:rsidRDefault="00970747" w:rsidP="00970747">
      <w:pPr>
        <w:spacing w:before="120" w:after="120" w:line="360" w:lineRule="auto"/>
        <w:ind w:left="850"/>
        <w:rPr>
          <w:szCs w:val="24"/>
          <w:lang w:val="pl-PL" w:eastAsia="en-US"/>
        </w:rPr>
      </w:pPr>
      <w:r w:rsidRPr="00970747">
        <w:rPr>
          <w:szCs w:val="24"/>
          <w:lang w:val="pl-PL" w:eastAsia="en-US"/>
        </w:rPr>
        <w:t xml:space="preserve">Členské státy zajistí, aby se hodnocení </w:t>
      </w:r>
      <w:r w:rsidRPr="00970747">
        <w:rPr>
          <w:strike/>
          <w:szCs w:val="24"/>
          <w:lang w:val="pl-PL" w:eastAsia="en-US"/>
        </w:rPr>
        <w:t>zdraví</w:t>
      </w:r>
      <w:r w:rsidRPr="00970747">
        <w:rPr>
          <w:b/>
          <w:i/>
          <w:szCs w:val="24"/>
          <w:lang w:val="pl-PL" w:eastAsia="en-US"/>
        </w:rPr>
        <w:t>ekologického stavu</w:t>
      </w:r>
      <w:r w:rsidRPr="00970747">
        <w:rPr>
          <w:szCs w:val="24"/>
          <w:lang w:val="pl-PL" w:eastAsia="en-US"/>
        </w:rPr>
        <w:t xml:space="preserve"> půdy provádělo nejméně jednou za </w:t>
      </w:r>
      <w:r w:rsidRPr="00970747">
        <w:rPr>
          <w:strike/>
          <w:szCs w:val="24"/>
          <w:lang w:val="pl-PL" w:eastAsia="en-US"/>
        </w:rPr>
        <w:t>pět</w:t>
      </w:r>
      <w:r w:rsidRPr="00970747">
        <w:rPr>
          <w:b/>
          <w:i/>
          <w:szCs w:val="24"/>
          <w:lang w:val="pl-PL" w:eastAsia="en-US"/>
        </w:rPr>
        <w:t>šest</w:t>
      </w:r>
      <w:r w:rsidRPr="00970747">
        <w:rPr>
          <w:szCs w:val="24"/>
          <w:lang w:val="pl-PL" w:eastAsia="en-US"/>
        </w:rPr>
        <w:t xml:space="preserve"> let a aby první hodnocení </w:t>
      </w:r>
      <w:r w:rsidRPr="00970747">
        <w:rPr>
          <w:strike/>
          <w:szCs w:val="24"/>
          <w:lang w:val="pl-PL" w:eastAsia="en-US"/>
        </w:rPr>
        <w:t xml:space="preserve">zdraví půdy </w:t>
      </w:r>
      <w:r w:rsidRPr="00970747">
        <w:rPr>
          <w:szCs w:val="24"/>
          <w:lang w:val="pl-PL" w:eastAsia="en-US"/>
        </w:rPr>
        <w:t xml:space="preserve">bylo provedeno do </w:t>
      </w:r>
      <w:r w:rsidRPr="00970747">
        <w:rPr>
          <w:strike/>
          <w:szCs w:val="24"/>
          <w:lang w:val="pl-PL" w:eastAsia="en-US"/>
        </w:rPr>
        <w:t>… (</w:t>
      </w:r>
      <w:r w:rsidRPr="00970747">
        <w:rPr>
          <w:b/>
          <w:i/>
          <w:szCs w:val="24"/>
          <w:lang w:val="pl-PL" w:eastAsia="en-US"/>
        </w:rPr>
        <w:t>... [</w:t>
      </w:r>
      <w:r w:rsidRPr="00970747">
        <w:rPr>
          <w:szCs w:val="24"/>
          <w:lang w:val="pl-PL" w:eastAsia="en-US"/>
        </w:rPr>
        <w:t xml:space="preserve">Úřad pro publikace: vložte datum pět let </w:t>
      </w:r>
      <w:r w:rsidRPr="00970747">
        <w:rPr>
          <w:strike/>
          <w:szCs w:val="24"/>
          <w:lang w:val="pl-PL" w:eastAsia="en-US"/>
        </w:rPr>
        <w:t>od data</w:t>
      </w:r>
      <w:r w:rsidRPr="00970747">
        <w:rPr>
          <w:b/>
          <w:i/>
          <w:szCs w:val="24"/>
          <w:lang w:val="pl-PL" w:eastAsia="en-US"/>
        </w:rPr>
        <w:t>ode dne</w:t>
      </w:r>
      <w:r w:rsidRPr="00970747">
        <w:rPr>
          <w:szCs w:val="24"/>
          <w:lang w:val="pl-PL" w:eastAsia="en-US"/>
        </w:rPr>
        <w:t xml:space="preserve"> vstupu směrnice v platnost</w:t>
      </w:r>
      <w:r w:rsidRPr="00970747">
        <w:rPr>
          <w:strike/>
          <w:szCs w:val="24"/>
          <w:lang w:val="pl-PL" w:eastAsia="en-US"/>
        </w:rPr>
        <w:t>)</w:t>
      </w:r>
      <w:r w:rsidRPr="00970747">
        <w:rPr>
          <w:b/>
          <w:i/>
          <w:szCs w:val="24"/>
          <w:lang w:val="pl-PL" w:eastAsia="en-US"/>
        </w:rPr>
        <w:t>] a aby bylo doplněno zprávami o relativním zlepšení, trendech, pokroku nebo zhoršení</w:t>
      </w:r>
      <w:r w:rsidRPr="00970747">
        <w:rPr>
          <w:szCs w:val="24"/>
          <w:lang w:val="pl-PL" w:eastAsia="en-US"/>
        </w:rPr>
        <w:t>.</w:t>
      </w:r>
      <w:r w:rsidR="00281A38">
        <w:rPr>
          <w:szCs w:val="24"/>
          <w:lang w:val="pl-PL" w:eastAsia="en-US"/>
        </w:rPr>
        <w:t xml:space="preserve"> </w:t>
      </w:r>
      <w:r w:rsidR="00E265D0">
        <w:rPr>
          <w:b/>
          <w:szCs w:val="24"/>
          <w:lang w:eastAsia="en-US"/>
        </w:rPr>
        <w:t xml:space="preserve">[Pozm. návrh </w:t>
      </w:r>
      <w:r w:rsidR="00281A38">
        <w:rPr>
          <w:b/>
          <w:szCs w:val="24"/>
          <w:lang w:eastAsia="en-US"/>
        </w:rPr>
        <w:t>99]</w:t>
      </w:r>
    </w:p>
    <w:p w14:paraId="47194C2B" w14:textId="77777777" w:rsidR="00281A38" w:rsidRDefault="00281A38">
      <w:pPr>
        <w:widowControl/>
        <w:rPr>
          <w:szCs w:val="24"/>
          <w:lang w:val="pl-PL" w:eastAsia="en-US"/>
        </w:rPr>
      </w:pPr>
      <w:r>
        <w:rPr>
          <w:szCs w:val="24"/>
          <w:lang w:val="pl-PL" w:eastAsia="en-US"/>
        </w:rPr>
        <w:br w:type="page"/>
      </w:r>
    </w:p>
    <w:p w14:paraId="612483A7" w14:textId="4153CE2C" w:rsidR="00970747" w:rsidRPr="00970747" w:rsidRDefault="00970747" w:rsidP="00970747">
      <w:pPr>
        <w:spacing w:before="120" w:after="120" w:line="360" w:lineRule="auto"/>
        <w:ind w:left="850" w:hanging="850"/>
        <w:rPr>
          <w:szCs w:val="24"/>
          <w:lang w:val="pl-PL" w:eastAsia="en-US"/>
        </w:rPr>
      </w:pPr>
      <w:r w:rsidRPr="00970747">
        <w:rPr>
          <w:szCs w:val="24"/>
          <w:lang w:val="pl-PL" w:eastAsia="en-US"/>
        </w:rPr>
        <w:lastRenderedPageBreak/>
        <w:t>2.</w:t>
      </w:r>
      <w:r w:rsidRPr="00970747">
        <w:rPr>
          <w:szCs w:val="24"/>
          <w:lang w:val="pl-PL" w:eastAsia="en-US"/>
        </w:rPr>
        <w:tab/>
        <w:t xml:space="preserve">Půda je považována za zdravou v souladu s touto směrnicí, pokud </w:t>
      </w:r>
      <w:r w:rsidRPr="00970747">
        <w:rPr>
          <w:strike/>
          <w:szCs w:val="24"/>
          <w:lang w:val="pl-PL" w:eastAsia="en-US"/>
        </w:rPr>
        <w:t>jsou splněny tyto kumulativní podmínky:</w:t>
      </w:r>
      <w:r w:rsidRPr="00970747">
        <w:rPr>
          <w:b/>
          <w:i/>
          <w:szCs w:val="24"/>
          <w:lang w:val="pl-PL" w:eastAsia="en-US"/>
        </w:rPr>
        <w:t>je klasifikována jako půda s dobrým nebo velmi dobrým ekologickým stavem.</w:t>
      </w:r>
    </w:p>
    <w:p w14:paraId="50DB8585" w14:textId="77777777" w:rsidR="00970747" w:rsidRPr="00970747" w:rsidRDefault="00970747" w:rsidP="00970747">
      <w:pPr>
        <w:spacing w:before="120" w:after="120" w:line="360" w:lineRule="auto"/>
        <w:ind w:left="1416" w:hanging="566"/>
        <w:rPr>
          <w:szCs w:val="24"/>
          <w:lang w:val="pl-PL" w:eastAsia="en-US"/>
        </w:rPr>
      </w:pPr>
      <w:r w:rsidRPr="00970747">
        <w:rPr>
          <w:strike/>
          <w:szCs w:val="24"/>
          <w:lang w:val="pl-PL" w:eastAsia="en-US"/>
        </w:rPr>
        <w:t>a)</w:t>
      </w:r>
      <w:r w:rsidRPr="00970747">
        <w:rPr>
          <w:szCs w:val="24"/>
          <w:lang w:val="pl-PL" w:eastAsia="en-US"/>
        </w:rPr>
        <w:tab/>
      </w:r>
      <w:r w:rsidRPr="00970747">
        <w:rPr>
          <w:strike/>
          <w:szCs w:val="24"/>
          <w:lang w:val="pl-PL" w:eastAsia="en-US"/>
        </w:rPr>
        <w:t>hodnoty všech deskriptorů půdy uvedených v části A přílohy I splňují kritéria v ní stanovená a případně upravená v souladu s článkem 7;</w:t>
      </w:r>
    </w:p>
    <w:p w14:paraId="109E0FB8" w14:textId="7D4B200A" w:rsidR="00970747" w:rsidRPr="00970747" w:rsidRDefault="00970747" w:rsidP="00970747">
      <w:pPr>
        <w:spacing w:before="120" w:after="120" w:line="360" w:lineRule="auto"/>
        <w:ind w:left="1416" w:hanging="566"/>
        <w:rPr>
          <w:szCs w:val="24"/>
          <w:lang w:eastAsia="en-US"/>
        </w:rPr>
      </w:pPr>
      <w:r w:rsidRPr="00970747">
        <w:rPr>
          <w:strike/>
          <w:szCs w:val="24"/>
          <w:lang w:val="pl-PL" w:eastAsia="en-US"/>
        </w:rPr>
        <w:t>b)</w:t>
      </w:r>
      <w:r w:rsidRPr="00970747">
        <w:rPr>
          <w:szCs w:val="24"/>
          <w:lang w:val="pl-PL" w:eastAsia="en-US"/>
        </w:rPr>
        <w:tab/>
      </w:r>
      <w:r w:rsidRPr="00970747">
        <w:rPr>
          <w:strike/>
          <w:szCs w:val="24"/>
          <w:lang w:val="pl-PL" w:eastAsia="en-US"/>
        </w:rPr>
        <w:t>hodnoty všech deskriptorů půdy uvedených v části B přílohy I splňují kritéria stanovená v souladu s článkem 7 („zdravá půda“).</w:t>
      </w:r>
      <w:r w:rsidR="00281A38" w:rsidRPr="0027130B">
        <w:rPr>
          <w:szCs w:val="24"/>
          <w:lang w:val="pl-PL" w:eastAsia="en-US"/>
        </w:rPr>
        <w:t xml:space="preserve"> </w:t>
      </w:r>
      <w:r w:rsidR="00E265D0">
        <w:rPr>
          <w:b/>
          <w:szCs w:val="24"/>
          <w:lang w:eastAsia="en-US"/>
        </w:rPr>
        <w:t xml:space="preserve">[Pozm. návrh </w:t>
      </w:r>
      <w:r w:rsidR="00281A38">
        <w:rPr>
          <w:b/>
          <w:szCs w:val="24"/>
          <w:lang w:eastAsia="en-US"/>
        </w:rPr>
        <w:t>100]</w:t>
      </w:r>
    </w:p>
    <w:p w14:paraId="1ACDB580" w14:textId="4552A2F2" w:rsidR="00970747" w:rsidRPr="00970747" w:rsidRDefault="00970747" w:rsidP="00970747">
      <w:pPr>
        <w:spacing w:before="120" w:after="120" w:line="360" w:lineRule="auto"/>
        <w:ind w:left="850"/>
        <w:rPr>
          <w:szCs w:val="24"/>
          <w:lang w:eastAsia="en-US"/>
        </w:rPr>
      </w:pPr>
      <w:r w:rsidRPr="00970747">
        <w:rPr>
          <w:strike/>
          <w:szCs w:val="24"/>
          <w:lang w:eastAsia="en-US"/>
        </w:rPr>
        <w:t>Odchylně od prvního pododstavce se při hodnocení půd v rámci území uvedeného ve čtvrtém sloupci přílohy I nezohledňují hodnoty stanovené ve třetím sloupci pro tento půdní povrch.</w:t>
      </w:r>
      <w:r w:rsidR="00281A38" w:rsidRPr="0027130B">
        <w:rPr>
          <w:szCs w:val="24"/>
          <w:lang w:eastAsia="en-US"/>
        </w:rPr>
        <w:t xml:space="preserve"> </w:t>
      </w:r>
      <w:r w:rsidR="00281A38">
        <w:rPr>
          <w:b/>
          <w:szCs w:val="24"/>
          <w:lang w:eastAsia="en-US"/>
        </w:rPr>
        <w:t>[Am.101]</w:t>
      </w:r>
    </w:p>
    <w:p w14:paraId="60B8B70E" w14:textId="4AE77D82" w:rsidR="00970747" w:rsidRPr="001E6FD4" w:rsidRDefault="00970747" w:rsidP="00970747">
      <w:pPr>
        <w:spacing w:before="120" w:after="120" w:line="360" w:lineRule="auto"/>
        <w:ind w:left="850"/>
        <w:rPr>
          <w:szCs w:val="24"/>
          <w:lang w:eastAsia="en-US"/>
        </w:rPr>
      </w:pPr>
      <w:r w:rsidRPr="00970747">
        <w:rPr>
          <w:strike/>
          <w:szCs w:val="24"/>
          <w:lang w:eastAsia="en-US"/>
        </w:rPr>
        <w:t>Půda je nezdravá, pokud není splněno alespoň jedno z kritérií uvedených v pododstavci 1 („nezdravá půda“).</w:t>
      </w:r>
      <w:r w:rsidR="00281A38" w:rsidRPr="0027130B">
        <w:rPr>
          <w:szCs w:val="24"/>
          <w:lang w:eastAsia="en-US"/>
        </w:rPr>
        <w:t xml:space="preserve"> </w:t>
      </w:r>
      <w:r w:rsidR="00E265D0">
        <w:rPr>
          <w:b/>
          <w:szCs w:val="24"/>
          <w:lang w:eastAsia="en-US"/>
        </w:rPr>
        <w:t xml:space="preserve">[Pozm. návrh </w:t>
      </w:r>
      <w:r w:rsidR="00281A38">
        <w:rPr>
          <w:b/>
          <w:szCs w:val="24"/>
          <w:lang w:eastAsia="en-US"/>
        </w:rPr>
        <w:t>102]</w:t>
      </w:r>
    </w:p>
    <w:p w14:paraId="740DE1CE" w14:textId="77777777" w:rsidR="00281A38" w:rsidRPr="001E6FD4" w:rsidRDefault="00281A38">
      <w:pPr>
        <w:widowControl/>
        <w:rPr>
          <w:szCs w:val="24"/>
          <w:lang w:eastAsia="en-US"/>
        </w:rPr>
      </w:pPr>
      <w:r w:rsidRPr="001E6FD4">
        <w:rPr>
          <w:szCs w:val="24"/>
          <w:lang w:eastAsia="en-US"/>
        </w:rPr>
        <w:br w:type="page"/>
      </w:r>
    </w:p>
    <w:p w14:paraId="29537FD6" w14:textId="3E22B094" w:rsidR="00970747" w:rsidRPr="001E6FD4" w:rsidRDefault="00970747" w:rsidP="00970747">
      <w:pPr>
        <w:spacing w:before="120" w:after="120" w:line="360" w:lineRule="auto"/>
        <w:ind w:left="850" w:hanging="850"/>
        <w:rPr>
          <w:szCs w:val="24"/>
          <w:lang w:eastAsia="en-US"/>
        </w:rPr>
      </w:pPr>
      <w:r w:rsidRPr="001E6FD4">
        <w:rPr>
          <w:szCs w:val="24"/>
          <w:lang w:eastAsia="en-US"/>
        </w:rPr>
        <w:lastRenderedPageBreak/>
        <w:t>3.</w:t>
      </w:r>
      <w:r w:rsidRPr="001E6FD4">
        <w:rPr>
          <w:szCs w:val="24"/>
          <w:lang w:eastAsia="en-US"/>
        </w:rPr>
        <w:tab/>
        <w:t xml:space="preserve">Členské státy analyzují hodnoty deskriptorů půdy uvedených v </w:t>
      </w:r>
      <w:r w:rsidRPr="001E6FD4">
        <w:rPr>
          <w:strike/>
          <w:szCs w:val="24"/>
          <w:lang w:eastAsia="en-US"/>
        </w:rPr>
        <w:t>části</w:t>
      </w:r>
      <w:r w:rsidRPr="001E6FD4">
        <w:rPr>
          <w:b/>
          <w:i/>
          <w:szCs w:val="24"/>
          <w:lang w:eastAsia="en-US"/>
        </w:rPr>
        <w:t>částech A, B a</w:t>
      </w:r>
      <w:r w:rsidRPr="001E6FD4">
        <w:rPr>
          <w:szCs w:val="24"/>
          <w:lang w:eastAsia="en-US"/>
        </w:rPr>
        <w:t xml:space="preserve"> C přílohy I</w:t>
      </w:r>
      <w:r w:rsidRPr="001E6FD4">
        <w:rPr>
          <w:b/>
          <w:i/>
          <w:szCs w:val="24"/>
          <w:lang w:eastAsia="en-US"/>
        </w:rPr>
        <w:t xml:space="preserve"> podle zvolené úrovně návrhu monitorování půdy</w:t>
      </w:r>
      <w:r w:rsidRPr="001E6FD4">
        <w:rPr>
          <w:szCs w:val="24"/>
          <w:lang w:eastAsia="en-US"/>
        </w:rPr>
        <w:t xml:space="preserve"> a posoudí, zda dochází ke kritické ztrátě</w:t>
      </w:r>
      <w:r w:rsidRPr="001E6FD4">
        <w:rPr>
          <w:b/>
          <w:i/>
          <w:szCs w:val="24"/>
          <w:lang w:eastAsia="en-US"/>
        </w:rPr>
        <w:t xml:space="preserve"> biologické rozmanitosti půdy a</w:t>
      </w:r>
      <w:r w:rsidRPr="001E6FD4">
        <w:rPr>
          <w:szCs w:val="24"/>
          <w:lang w:eastAsia="en-US"/>
        </w:rPr>
        <w:t xml:space="preserve"> ekosystémových služeb, přičemž zohlední příslušné údaje a dostupné vědecké poznatky.</w:t>
      </w:r>
      <w:r w:rsidR="00281A38" w:rsidRPr="001E6FD4">
        <w:rPr>
          <w:szCs w:val="24"/>
          <w:lang w:eastAsia="en-US"/>
        </w:rPr>
        <w:t xml:space="preserve"> </w:t>
      </w:r>
      <w:r w:rsidR="00E265D0">
        <w:rPr>
          <w:b/>
          <w:szCs w:val="24"/>
          <w:lang w:eastAsia="en-US"/>
        </w:rPr>
        <w:t xml:space="preserve">[Pozm. návrh </w:t>
      </w:r>
      <w:r w:rsidR="00281A38">
        <w:rPr>
          <w:b/>
          <w:szCs w:val="24"/>
          <w:lang w:eastAsia="en-US"/>
        </w:rPr>
        <w:t>103]</w:t>
      </w:r>
    </w:p>
    <w:p w14:paraId="035BEFDD" w14:textId="77777777" w:rsidR="00970747" w:rsidRPr="001E6FD4" w:rsidRDefault="00970747" w:rsidP="00970747">
      <w:pPr>
        <w:spacing w:before="120" w:after="120" w:line="360" w:lineRule="auto"/>
        <w:ind w:left="850"/>
        <w:rPr>
          <w:szCs w:val="24"/>
          <w:lang w:eastAsia="en-US"/>
        </w:rPr>
      </w:pPr>
      <w:r w:rsidRPr="001E6FD4">
        <w:rPr>
          <w:szCs w:val="24"/>
          <w:lang w:eastAsia="en-US"/>
        </w:rPr>
        <w:t>Členské státy analyzují hodnoty ukazatelů záboru a zakrývání půdy uvedených v části D přílohy I a posoudí jejich dopad na ztrátu ekosystémových služeb a na cíle stanovené podle nařízení (EU) 2018/841.</w:t>
      </w:r>
    </w:p>
    <w:p w14:paraId="790DB0D2" w14:textId="5EF9E825" w:rsidR="00970747" w:rsidRPr="001E6FD4" w:rsidRDefault="00970747" w:rsidP="00970747">
      <w:pPr>
        <w:spacing w:before="120" w:after="120" w:line="360" w:lineRule="auto"/>
        <w:ind w:left="850" w:hanging="850"/>
        <w:rPr>
          <w:szCs w:val="24"/>
          <w:lang w:eastAsia="en-US"/>
        </w:rPr>
      </w:pPr>
      <w:r w:rsidRPr="001E6FD4">
        <w:rPr>
          <w:szCs w:val="24"/>
          <w:lang w:eastAsia="en-US"/>
        </w:rPr>
        <w:t>4.</w:t>
      </w:r>
      <w:r w:rsidRPr="001E6FD4">
        <w:rPr>
          <w:szCs w:val="24"/>
          <w:lang w:eastAsia="en-US"/>
        </w:rPr>
        <w:tab/>
        <w:t xml:space="preserve">Na základě hodnocení zdraví půdy provedeného v souladu s tímto článkem určí příslušný orgán, případně v koordinaci s místními, regionálními a vnitrostátními orgány, v každém půdním okrsku oblasti s </w:t>
      </w:r>
      <w:r w:rsidRPr="001E6FD4">
        <w:rPr>
          <w:strike/>
          <w:szCs w:val="24"/>
          <w:lang w:eastAsia="en-US"/>
        </w:rPr>
        <w:t xml:space="preserve">nezdravou </w:t>
      </w:r>
      <w:r w:rsidRPr="001E6FD4">
        <w:rPr>
          <w:szCs w:val="24"/>
          <w:lang w:eastAsia="en-US"/>
        </w:rPr>
        <w:t>půdou</w:t>
      </w:r>
      <w:r w:rsidRPr="001E6FD4">
        <w:rPr>
          <w:b/>
          <w:i/>
          <w:szCs w:val="24"/>
          <w:lang w:eastAsia="en-US"/>
        </w:rPr>
        <w:t>, která nevykazuje dobrý nebo velmi dobrý ekologický stav,</w:t>
      </w:r>
      <w:r w:rsidRPr="001E6FD4">
        <w:rPr>
          <w:szCs w:val="24"/>
          <w:lang w:eastAsia="en-US"/>
        </w:rPr>
        <w:t xml:space="preserve"> a informuje veřejnost v souladu s článkem 19.</w:t>
      </w:r>
      <w:r w:rsidR="00281A38" w:rsidRPr="001E6FD4">
        <w:rPr>
          <w:szCs w:val="24"/>
          <w:lang w:eastAsia="en-US"/>
        </w:rPr>
        <w:t xml:space="preserve"> </w:t>
      </w:r>
      <w:r w:rsidR="00E265D0">
        <w:rPr>
          <w:b/>
          <w:szCs w:val="24"/>
          <w:lang w:eastAsia="en-US"/>
        </w:rPr>
        <w:t xml:space="preserve">[Pozm. návrh </w:t>
      </w:r>
      <w:r w:rsidR="00281A38">
        <w:rPr>
          <w:b/>
          <w:szCs w:val="24"/>
          <w:lang w:eastAsia="en-US"/>
        </w:rPr>
        <w:t>104]</w:t>
      </w:r>
    </w:p>
    <w:p w14:paraId="1D4569B1" w14:textId="560157CD" w:rsidR="00970747" w:rsidRPr="001E6FD4" w:rsidRDefault="00970747" w:rsidP="00970747">
      <w:pPr>
        <w:spacing w:before="120" w:after="120" w:line="360" w:lineRule="auto"/>
        <w:ind w:left="850" w:hanging="850"/>
        <w:rPr>
          <w:szCs w:val="24"/>
          <w:lang w:eastAsia="en-US"/>
        </w:rPr>
      </w:pPr>
      <w:r w:rsidRPr="001E6FD4">
        <w:rPr>
          <w:b/>
          <w:i/>
          <w:szCs w:val="24"/>
          <w:lang w:eastAsia="en-US"/>
        </w:rPr>
        <w:t>4a.</w:t>
      </w:r>
      <w:r w:rsidRPr="001E6FD4">
        <w:rPr>
          <w:szCs w:val="24"/>
          <w:lang w:eastAsia="en-US"/>
        </w:rPr>
        <w:tab/>
      </w:r>
      <w:r w:rsidRPr="001E6FD4">
        <w:rPr>
          <w:b/>
          <w:i/>
          <w:szCs w:val="24"/>
          <w:lang w:eastAsia="en-US"/>
        </w:rPr>
        <w:t>Komise přijme akty v přenesené pravomoci do 31. prosince 2026 v souladu s článkem 20 s cílem doplnit toto nařízení zavedením metodiky pro stanovení prahových hodnot deskriptorů půdy uvedených v příloze I pro každý ekologický stav půdy. Tato metodika zohledňuje nejnovější vědecké poznatky a různé klimatické podmínky a typy půdy.</w:t>
      </w:r>
      <w:r w:rsidR="00281A38" w:rsidRPr="001E6FD4">
        <w:rPr>
          <w:b/>
          <w:i/>
          <w:szCs w:val="24"/>
          <w:lang w:eastAsia="en-US"/>
        </w:rPr>
        <w:t xml:space="preserve"> </w:t>
      </w:r>
      <w:r w:rsidR="00E265D0">
        <w:rPr>
          <w:b/>
          <w:szCs w:val="24"/>
          <w:lang w:eastAsia="en-US"/>
        </w:rPr>
        <w:t xml:space="preserve">[Pozm. návrh </w:t>
      </w:r>
      <w:r w:rsidR="00281A38">
        <w:rPr>
          <w:b/>
          <w:szCs w:val="24"/>
          <w:lang w:eastAsia="en-US"/>
        </w:rPr>
        <w:t>105]</w:t>
      </w:r>
    </w:p>
    <w:p w14:paraId="0CAD71D0" w14:textId="77777777" w:rsidR="00281A38" w:rsidRPr="001E6FD4" w:rsidRDefault="00281A38">
      <w:pPr>
        <w:widowControl/>
        <w:rPr>
          <w:b/>
          <w:i/>
          <w:szCs w:val="24"/>
          <w:lang w:eastAsia="en-US"/>
        </w:rPr>
      </w:pPr>
      <w:r w:rsidRPr="001E6FD4">
        <w:rPr>
          <w:b/>
          <w:i/>
          <w:szCs w:val="24"/>
          <w:lang w:eastAsia="en-US"/>
        </w:rPr>
        <w:br w:type="page"/>
      </w:r>
    </w:p>
    <w:p w14:paraId="0AF47974" w14:textId="6184A957" w:rsidR="00970747" w:rsidRPr="001E6FD4" w:rsidRDefault="00970747" w:rsidP="00970747">
      <w:pPr>
        <w:spacing w:before="120" w:after="120" w:line="360" w:lineRule="auto"/>
        <w:ind w:left="850" w:hanging="850"/>
        <w:rPr>
          <w:szCs w:val="24"/>
          <w:lang w:eastAsia="en-US"/>
        </w:rPr>
      </w:pPr>
      <w:r w:rsidRPr="001E6FD4">
        <w:rPr>
          <w:b/>
          <w:i/>
          <w:szCs w:val="24"/>
          <w:lang w:eastAsia="en-US"/>
        </w:rPr>
        <w:lastRenderedPageBreak/>
        <w:t>4b.</w:t>
      </w:r>
      <w:r w:rsidRPr="001E6FD4">
        <w:rPr>
          <w:szCs w:val="24"/>
          <w:lang w:eastAsia="en-US"/>
        </w:rPr>
        <w:tab/>
      </w:r>
      <w:r w:rsidRPr="001E6FD4">
        <w:rPr>
          <w:b/>
          <w:i/>
          <w:szCs w:val="24"/>
          <w:lang w:eastAsia="en-US"/>
        </w:rPr>
        <w:t>Do 30. června 2028 předloží členské státy Komisi návrh prahových hodnot deskriptorů půdy uvedených v příloze I, přičemž zohlední klimatické podmínky, typ půdy a typ půdní plochy, spolu s vědeckým odůvodněním a důkazy, na nichž založily svou volbu.</w:t>
      </w:r>
      <w:r w:rsidR="00281A38" w:rsidRPr="001E6FD4">
        <w:rPr>
          <w:b/>
          <w:i/>
          <w:szCs w:val="24"/>
          <w:lang w:eastAsia="en-US"/>
        </w:rPr>
        <w:t xml:space="preserve"> </w:t>
      </w:r>
      <w:r w:rsidR="00E265D0">
        <w:rPr>
          <w:b/>
          <w:szCs w:val="24"/>
          <w:lang w:eastAsia="en-US"/>
        </w:rPr>
        <w:t xml:space="preserve">[Pozm. návrh </w:t>
      </w:r>
      <w:r w:rsidR="00281A38">
        <w:rPr>
          <w:b/>
          <w:szCs w:val="24"/>
          <w:lang w:eastAsia="en-US"/>
        </w:rPr>
        <w:t>106]</w:t>
      </w:r>
    </w:p>
    <w:p w14:paraId="5FE41BEC" w14:textId="686C3DD0" w:rsidR="00970747" w:rsidRPr="001E6FD4" w:rsidRDefault="00970747" w:rsidP="00970747">
      <w:pPr>
        <w:spacing w:before="120" w:after="120" w:line="360" w:lineRule="auto"/>
        <w:ind w:left="850" w:hanging="850"/>
        <w:rPr>
          <w:szCs w:val="24"/>
          <w:lang w:eastAsia="en-US"/>
        </w:rPr>
      </w:pPr>
      <w:r w:rsidRPr="001E6FD4">
        <w:rPr>
          <w:b/>
          <w:i/>
          <w:szCs w:val="24"/>
          <w:lang w:eastAsia="en-US"/>
        </w:rPr>
        <w:t>4c.</w:t>
      </w:r>
      <w:r w:rsidRPr="001E6FD4">
        <w:rPr>
          <w:szCs w:val="24"/>
          <w:lang w:eastAsia="en-US"/>
        </w:rPr>
        <w:tab/>
      </w:r>
      <w:r w:rsidRPr="001E6FD4">
        <w:rPr>
          <w:b/>
          <w:i/>
          <w:szCs w:val="24"/>
          <w:lang w:eastAsia="en-US"/>
        </w:rPr>
        <w:t>Do šesti měsíců ode dne předložení návrhu prahových hodnot uvedeného v odstavci 4b Komise vznese připomínky k návrhu prahových hodnot, přičemž posoudí vědecké odůvodnění a zajistí rovné podmínky v rámci vnitřního trhu. Členské státy na žádost Komise poskytnou Komisi veškeré nezbytné dodatečné informace a případně navrhované prahové hodnoty revidují.</w:t>
      </w:r>
      <w:r w:rsidR="00281A38" w:rsidRPr="001E6FD4">
        <w:rPr>
          <w:b/>
          <w:i/>
          <w:szCs w:val="24"/>
          <w:lang w:eastAsia="en-US"/>
        </w:rPr>
        <w:t xml:space="preserve"> </w:t>
      </w:r>
      <w:r w:rsidR="00E265D0">
        <w:rPr>
          <w:b/>
          <w:szCs w:val="24"/>
          <w:lang w:eastAsia="en-US"/>
        </w:rPr>
        <w:t xml:space="preserve">[Pozm. návrh </w:t>
      </w:r>
      <w:r w:rsidR="00281A38">
        <w:rPr>
          <w:b/>
          <w:szCs w:val="24"/>
          <w:lang w:eastAsia="en-US"/>
        </w:rPr>
        <w:t>107]</w:t>
      </w:r>
    </w:p>
    <w:p w14:paraId="4D102332" w14:textId="6C361314" w:rsidR="00970747" w:rsidRPr="001E6FD4" w:rsidRDefault="00970747" w:rsidP="00970747">
      <w:pPr>
        <w:spacing w:before="120" w:after="120" w:line="360" w:lineRule="auto"/>
        <w:ind w:left="850" w:hanging="850"/>
        <w:rPr>
          <w:szCs w:val="24"/>
          <w:lang w:eastAsia="en-US"/>
        </w:rPr>
      </w:pPr>
      <w:r w:rsidRPr="001E6FD4">
        <w:rPr>
          <w:b/>
          <w:i/>
          <w:szCs w:val="24"/>
          <w:lang w:eastAsia="en-US"/>
        </w:rPr>
        <w:t>4d.</w:t>
      </w:r>
      <w:r w:rsidRPr="001E6FD4">
        <w:rPr>
          <w:szCs w:val="24"/>
          <w:lang w:eastAsia="en-US"/>
        </w:rPr>
        <w:tab/>
      </w:r>
      <w:r w:rsidRPr="001E6FD4">
        <w:rPr>
          <w:b/>
          <w:i/>
          <w:szCs w:val="24"/>
          <w:lang w:eastAsia="en-US"/>
        </w:rPr>
        <w:t>Za předpokladu, že byly náležitě zohledněny veškeré připomínky Komise v souladu s odstavcem 4c, schválí Komise prostřednictvím prováděcích aktů prahové hodnoty nejpozději do 31. prosince 2029.</w:t>
      </w:r>
      <w:r w:rsidR="00281A38" w:rsidRPr="001E6FD4">
        <w:rPr>
          <w:b/>
          <w:i/>
          <w:szCs w:val="24"/>
          <w:lang w:eastAsia="en-US"/>
        </w:rPr>
        <w:t xml:space="preserve"> </w:t>
      </w:r>
      <w:r w:rsidR="00E265D0">
        <w:rPr>
          <w:b/>
          <w:szCs w:val="24"/>
          <w:lang w:eastAsia="en-US"/>
        </w:rPr>
        <w:t xml:space="preserve">[Pozm. návrh </w:t>
      </w:r>
      <w:r w:rsidR="00281A38">
        <w:rPr>
          <w:b/>
          <w:szCs w:val="24"/>
          <w:lang w:eastAsia="en-US"/>
        </w:rPr>
        <w:t>108]</w:t>
      </w:r>
    </w:p>
    <w:p w14:paraId="7F2315AB" w14:textId="5D4D51E5" w:rsidR="00970747" w:rsidRPr="001E6FD4" w:rsidRDefault="00970747" w:rsidP="00970747">
      <w:pPr>
        <w:spacing w:before="120" w:after="120" w:line="360" w:lineRule="auto"/>
        <w:ind w:left="850" w:hanging="850"/>
        <w:rPr>
          <w:szCs w:val="24"/>
          <w:lang w:eastAsia="en-US"/>
        </w:rPr>
      </w:pPr>
      <w:r w:rsidRPr="001E6FD4">
        <w:rPr>
          <w:b/>
          <w:i/>
          <w:szCs w:val="24"/>
          <w:lang w:eastAsia="en-US"/>
        </w:rPr>
        <w:t>4e.</w:t>
      </w:r>
      <w:r w:rsidRPr="001E6FD4">
        <w:rPr>
          <w:szCs w:val="24"/>
          <w:lang w:eastAsia="en-US"/>
        </w:rPr>
        <w:tab/>
      </w:r>
      <w:r w:rsidRPr="001E6FD4">
        <w:rPr>
          <w:b/>
          <w:i/>
          <w:szCs w:val="24"/>
          <w:lang w:eastAsia="en-US"/>
        </w:rPr>
        <w:t>Při použití úrovně 2 pro návrh monitorování půdy mohou členské státy využít odchylku až 20 % oproti prahovým hodnotám stanoveným v souladu s odstavcem 4d.</w:t>
      </w:r>
      <w:r w:rsidR="00281A38" w:rsidRPr="001E6FD4">
        <w:rPr>
          <w:b/>
          <w:i/>
          <w:szCs w:val="24"/>
          <w:lang w:eastAsia="en-US"/>
        </w:rPr>
        <w:t xml:space="preserve"> </w:t>
      </w:r>
      <w:r w:rsidR="00E265D0">
        <w:rPr>
          <w:b/>
          <w:szCs w:val="24"/>
          <w:lang w:eastAsia="en-US"/>
        </w:rPr>
        <w:t xml:space="preserve">[Pozm. návrh </w:t>
      </w:r>
      <w:r w:rsidR="00281A38">
        <w:rPr>
          <w:b/>
          <w:szCs w:val="24"/>
          <w:lang w:eastAsia="en-US"/>
        </w:rPr>
        <w:t>110]</w:t>
      </w:r>
    </w:p>
    <w:p w14:paraId="4819A226" w14:textId="77777777" w:rsidR="00281A38" w:rsidRPr="001E6FD4" w:rsidRDefault="00281A38">
      <w:pPr>
        <w:widowControl/>
        <w:rPr>
          <w:strike/>
          <w:szCs w:val="24"/>
          <w:lang w:eastAsia="en-US"/>
        </w:rPr>
      </w:pPr>
      <w:r w:rsidRPr="001E6FD4">
        <w:rPr>
          <w:strike/>
          <w:szCs w:val="24"/>
          <w:lang w:eastAsia="en-US"/>
        </w:rPr>
        <w:br w:type="page"/>
      </w:r>
    </w:p>
    <w:p w14:paraId="00033F88" w14:textId="459D8855" w:rsidR="00970747" w:rsidRPr="001E6FD4" w:rsidRDefault="00970747" w:rsidP="00970747">
      <w:pPr>
        <w:spacing w:before="120" w:after="120" w:line="360" w:lineRule="auto"/>
        <w:ind w:left="850" w:hanging="850"/>
        <w:rPr>
          <w:szCs w:val="24"/>
          <w:lang w:eastAsia="en-US"/>
        </w:rPr>
      </w:pPr>
      <w:r w:rsidRPr="001E6FD4">
        <w:rPr>
          <w:strike/>
          <w:szCs w:val="24"/>
          <w:lang w:eastAsia="en-US"/>
        </w:rPr>
        <w:lastRenderedPageBreak/>
        <w:t>5.</w:t>
      </w:r>
      <w:r w:rsidRPr="001E6FD4">
        <w:rPr>
          <w:szCs w:val="24"/>
          <w:lang w:eastAsia="en-US"/>
        </w:rPr>
        <w:tab/>
      </w:r>
      <w:r w:rsidRPr="001E6FD4">
        <w:rPr>
          <w:strike/>
          <w:szCs w:val="24"/>
          <w:lang w:eastAsia="en-US"/>
        </w:rPr>
        <w:t>Členské státy pro vlastníky a správce půdy vytvoří mechanismus dobrovolné certifikace zdraví půdy podle podmínek uvedených v odstavci 2 tohoto článku.</w:t>
      </w:r>
      <w:r w:rsidR="00281A38" w:rsidRPr="001E6FD4">
        <w:rPr>
          <w:strike/>
          <w:szCs w:val="24"/>
          <w:lang w:eastAsia="en-US"/>
        </w:rPr>
        <w:t xml:space="preserve"> </w:t>
      </w:r>
      <w:r w:rsidR="00E265D0">
        <w:rPr>
          <w:b/>
          <w:szCs w:val="24"/>
          <w:lang w:eastAsia="en-US"/>
        </w:rPr>
        <w:t xml:space="preserve">[Pozm. návrh </w:t>
      </w:r>
      <w:r w:rsidR="00281A38">
        <w:rPr>
          <w:b/>
          <w:szCs w:val="24"/>
          <w:lang w:eastAsia="en-US"/>
        </w:rPr>
        <w:t>111]</w:t>
      </w:r>
    </w:p>
    <w:p w14:paraId="17A8E201" w14:textId="2B79C56B" w:rsidR="00970747" w:rsidRPr="001E6FD4" w:rsidRDefault="00970747" w:rsidP="00970747">
      <w:pPr>
        <w:spacing w:before="120" w:after="120" w:line="360" w:lineRule="auto"/>
        <w:ind w:left="850"/>
        <w:rPr>
          <w:szCs w:val="24"/>
          <w:lang w:eastAsia="en-US"/>
        </w:rPr>
      </w:pPr>
      <w:r w:rsidRPr="001E6FD4">
        <w:rPr>
          <w:strike/>
          <w:szCs w:val="24"/>
          <w:lang w:eastAsia="en-US"/>
        </w:rPr>
        <w:t>Komise může přijmout prováděcí akty za účelem harmonizace formátu certifikace zdraví půdy. Tyto prováděcí akty se přijímají přezkumným postupem podle článku 21.</w:t>
      </w:r>
      <w:r w:rsidR="00281A38" w:rsidRPr="001E6FD4">
        <w:rPr>
          <w:strike/>
          <w:szCs w:val="24"/>
          <w:lang w:eastAsia="en-US"/>
        </w:rPr>
        <w:t xml:space="preserve"> </w:t>
      </w:r>
      <w:r w:rsidR="00E265D0">
        <w:rPr>
          <w:b/>
          <w:szCs w:val="24"/>
          <w:lang w:eastAsia="en-US"/>
        </w:rPr>
        <w:t xml:space="preserve">[Pozm. návrh </w:t>
      </w:r>
      <w:r w:rsidR="00281A38">
        <w:rPr>
          <w:b/>
          <w:szCs w:val="24"/>
          <w:lang w:eastAsia="en-US"/>
        </w:rPr>
        <w:t>112]</w:t>
      </w:r>
    </w:p>
    <w:p w14:paraId="44F3108A" w14:textId="3E67CB05" w:rsidR="00970747" w:rsidRPr="001E6FD4" w:rsidRDefault="00970747" w:rsidP="00970747">
      <w:pPr>
        <w:spacing w:before="120" w:after="120" w:line="360" w:lineRule="auto"/>
        <w:ind w:left="850" w:hanging="850"/>
        <w:rPr>
          <w:szCs w:val="24"/>
          <w:lang w:eastAsia="en-US"/>
        </w:rPr>
      </w:pPr>
      <w:r w:rsidRPr="001E6FD4">
        <w:rPr>
          <w:szCs w:val="24"/>
          <w:lang w:eastAsia="en-US"/>
        </w:rPr>
        <w:t>6.</w:t>
      </w:r>
      <w:r w:rsidRPr="001E6FD4">
        <w:rPr>
          <w:szCs w:val="24"/>
          <w:lang w:eastAsia="en-US"/>
        </w:rPr>
        <w:tab/>
        <w:t>Členské státy sdělí příslušným vlastníkům a správcům půdy</w:t>
      </w:r>
      <w:r w:rsidRPr="001E6FD4">
        <w:rPr>
          <w:strike/>
          <w:szCs w:val="24"/>
          <w:lang w:eastAsia="en-US"/>
        </w:rPr>
        <w:t xml:space="preserve"> na jejich žádost</w:t>
      </w:r>
      <w:r w:rsidRPr="001E6FD4">
        <w:rPr>
          <w:szCs w:val="24"/>
          <w:lang w:eastAsia="en-US"/>
        </w:rPr>
        <w:t xml:space="preserve"> údaje o zdraví a hodnocení zdraví půdy uvedené v článcích 6 až 9, zejména s cílem podpořit rozvoj poradenství uvedeného v čl. 10 odst. 3</w:t>
      </w:r>
      <w:r w:rsidRPr="001E6FD4">
        <w:rPr>
          <w:b/>
          <w:i/>
          <w:szCs w:val="24"/>
          <w:lang w:eastAsia="en-US"/>
        </w:rPr>
        <w:t>, a bezplatně je zveřejní</w:t>
      </w:r>
      <w:r w:rsidRPr="001E6FD4">
        <w:rPr>
          <w:szCs w:val="24"/>
          <w:lang w:eastAsia="en-US"/>
        </w:rPr>
        <w:t>.</w:t>
      </w:r>
      <w:r w:rsidRPr="001E6FD4">
        <w:rPr>
          <w:b/>
          <w:i/>
          <w:szCs w:val="24"/>
          <w:lang w:eastAsia="en-US"/>
        </w:rPr>
        <w:t xml:space="preserve"> Členské státy zajistí, aby výzkumné instituce měly bezplatný a snadný a nepřetržitý přístup ke vzorkům, extraktům DNA a nezpracovaným údajům.</w:t>
      </w:r>
      <w:r w:rsidR="00281A38" w:rsidRPr="001E6FD4">
        <w:rPr>
          <w:b/>
          <w:i/>
          <w:szCs w:val="24"/>
          <w:lang w:eastAsia="en-US"/>
        </w:rPr>
        <w:t xml:space="preserve"> </w:t>
      </w:r>
      <w:r w:rsidR="00E265D0">
        <w:rPr>
          <w:b/>
          <w:szCs w:val="24"/>
          <w:lang w:eastAsia="en-US"/>
        </w:rPr>
        <w:t xml:space="preserve">[Pozm. návrh </w:t>
      </w:r>
      <w:r w:rsidR="00281A38">
        <w:rPr>
          <w:b/>
          <w:szCs w:val="24"/>
          <w:lang w:eastAsia="en-US"/>
        </w:rPr>
        <w:t>113]</w:t>
      </w:r>
    </w:p>
    <w:p w14:paraId="30F4F0EB" w14:textId="77777777" w:rsidR="00281A38" w:rsidRPr="001E6FD4" w:rsidRDefault="00281A38">
      <w:pPr>
        <w:widowControl/>
        <w:rPr>
          <w:szCs w:val="24"/>
          <w:lang w:eastAsia="en-US"/>
        </w:rPr>
      </w:pPr>
      <w:r w:rsidRPr="001E6FD4">
        <w:rPr>
          <w:szCs w:val="24"/>
          <w:lang w:eastAsia="en-US"/>
        </w:rPr>
        <w:br w:type="page"/>
      </w:r>
    </w:p>
    <w:p w14:paraId="3BCE4D12" w14:textId="704C0F54" w:rsidR="00970747" w:rsidRPr="001E6FD4" w:rsidRDefault="00970747" w:rsidP="00970747">
      <w:pPr>
        <w:spacing w:before="120" w:after="120" w:line="360" w:lineRule="auto"/>
        <w:jc w:val="center"/>
        <w:rPr>
          <w:szCs w:val="24"/>
          <w:lang w:eastAsia="en-US"/>
        </w:rPr>
      </w:pPr>
      <w:r w:rsidRPr="001E6FD4">
        <w:rPr>
          <w:szCs w:val="24"/>
          <w:lang w:eastAsia="en-US"/>
        </w:rPr>
        <w:lastRenderedPageBreak/>
        <w:t>Kapitola III</w:t>
      </w:r>
      <w:r w:rsidRPr="001E6FD4">
        <w:rPr>
          <w:szCs w:val="24"/>
          <w:lang w:eastAsia="en-US"/>
        </w:rPr>
        <w:br/>
        <w:t>Udržitelné hospodaření s půdou</w:t>
      </w:r>
    </w:p>
    <w:p w14:paraId="746F7FE8" w14:textId="77777777" w:rsidR="00970747" w:rsidRPr="001E6FD4" w:rsidRDefault="00970747" w:rsidP="00970747">
      <w:pPr>
        <w:spacing w:before="120" w:after="120" w:line="360" w:lineRule="auto"/>
        <w:jc w:val="center"/>
        <w:rPr>
          <w:szCs w:val="24"/>
          <w:lang w:eastAsia="en-US"/>
        </w:rPr>
      </w:pPr>
      <w:r w:rsidRPr="001E6FD4">
        <w:rPr>
          <w:szCs w:val="24"/>
          <w:lang w:eastAsia="en-US"/>
        </w:rPr>
        <w:t>Článek 10</w:t>
      </w:r>
      <w:r w:rsidRPr="001E6FD4">
        <w:rPr>
          <w:szCs w:val="24"/>
          <w:lang w:eastAsia="en-US"/>
        </w:rPr>
        <w:br/>
        <w:t xml:space="preserve">Udržitelné hospodaření s půdou </w:t>
      </w:r>
    </w:p>
    <w:p w14:paraId="748AD559" w14:textId="77777777" w:rsidR="00970747" w:rsidRPr="001E6FD4" w:rsidRDefault="00970747" w:rsidP="00970747">
      <w:pPr>
        <w:spacing w:before="120" w:after="120" w:line="360" w:lineRule="auto"/>
        <w:ind w:left="850" w:hanging="850"/>
        <w:rPr>
          <w:szCs w:val="24"/>
          <w:lang w:eastAsia="en-US"/>
        </w:rPr>
      </w:pPr>
      <w:r w:rsidRPr="001E6FD4">
        <w:rPr>
          <w:strike/>
          <w:szCs w:val="24"/>
          <w:lang w:eastAsia="en-US"/>
        </w:rPr>
        <w:t>1.</w:t>
      </w:r>
      <w:r w:rsidRPr="001E6FD4">
        <w:rPr>
          <w:szCs w:val="24"/>
          <w:lang w:eastAsia="en-US"/>
        </w:rPr>
        <w:tab/>
      </w:r>
      <w:r w:rsidRPr="001E6FD4">
        <w:rPr>
          <w:strike/>
          <w:szCs w:val="24"/>
          <w:lang w:eastAsia="en-US"/>
        </w:rPr>
        <w:t>Od (Úřad pro publikace: vložte datum čtyři roky od data vstupu směrnice v platnost) členské státy přijmou alespoň tato opatření s ohledem na typ, využití a stav půdy:</w:t>
      </w:r>
    </w:p>
    <w:p w14:paraId="0D27B118" w14:textId="77777777" w:rsidR="00970747" w:rsidRPr="001E6FD4" w:rsidRDefault="00970747" w:rsidP="00970747">
      <w:pPr>
        <w:spacing w:before="120" w:after="120" w:line="360" w:lineRule="auto"/>
        <w:ind w:left="1416" w:hanging="566"/>
        <w:rPr>
          <w:szCs w:val="24"/>
          <w:lang w:eastAsia="en-US"/>
        </w:rPr>
      </w:pPr>
      <w:r w:rsidRPr="001E6FD4">
        <w:rPr>
          <w:strike/>
          <w:szCs w:val="24"/>
          <w:lang w:eastAsia="en-US"/>
        </w:rPr>
        <w:t>a)</w:t>
      </w:r>
      <w:r w:rsidRPr="001E6FD4">
        <w:rPr>
          <w:szCs w:val="24"/>
          <w:lang w:eastAsia="en-US"/>
        </w:rPr>
        <w:tab/>
      </w:r>
      <w:r w:rsidRPr="001E6FD4">
        <w:rPr>
          <w:strike/>
          <w:szCs w:val="24"/>
          <w:lang w:eastAsia="en-US"/>
        </w:rPr>
        <w:t>definování postupů udržitelného hospodaření s půdou, které respektují zásady udržitelného hospodaření s půdou uvedené v příloze III a které mají být postupně zavedeny u všech obhospodařovaných půd, a na základě výsledků hodnocení půdy provedeného v souladu s článkem 9 postupů obnovy, které mají být postupně zavedeny u nezdravých půd v členských státech;</w:t>
      </w:r>
    </w:p>
    <w:p w14:paraId="46C19FA3" w14:textId="77777777" w:rsidR="00970747" w:rsidRPr="001E6FD4" w:rsidRDefault="00970747" w:rsidP="00970747">
      <w:pPr>
        <w:spacing w:before="120" w:after="120" w:line="360" w:lineRule="auto"/>
        <w:ind w:left="1416" w:hanging="566"/>
        <w:rPr>
          <w:szCs w:val="24"/>
          <w:lang w:eastAsia="en-US"/>
        </w:rPr>
      </w:pPr>
      <w:r w:rsidRPr="001E6FD4">
        <w:rPr>
          <w:strike/>
          <w:szCs w:val="24"/>
          <w:lang w:eastAsia="en-US"/>
        </w:rPr>
        <w:t>b)</w:t>
      </w:r>
      <w:r w:rsidRPr="001E6FD4">
        <w:rPr>
          <w:szCs w:val="24"/>
          <w:lang w:eastAsia="en-US"/>
        </w:rPr>
        <w:tab/>
      </w:r>
      <w:r w:rsidRPr="001E6FD4">
        <w:rPr>
          <w:strike/>
          <w:szCs w:val="24"/>
          <w:lang w:eastAsia="en-US"/>
        </w:rPr>
        <w:t>definování postupů hospodaření s půdou a dalších postupů, které negativně ovlivňují zdraví půdy a kterých by se měli správci půdy vyvarovat.</w:t>
      </w:r>
    </w:p>
    <w:p w14:paraId="0D1619B8" w14:textId="77777777" w:rsidR="00970747" w:rsidRPr="001E6FD4" w:rsidRDefault="00970747" w:rsidP="00970747">
      <w:pPr>
        <w:spacing w:before="120" w:after="120" w:line="360" w:lineRule="auto"/>
        <w:ind w:left="850"/>
        <w:rPr>
          <w:szCs w:val="24"/>
          <w:lang w:eastAsia="en-US"/>
        </w:rPr>
      </w:pPr>
      <w:r w:rsidRPr="001E6FD4">
        <w:rPr>
          <w:strike/>
          <w:szCs w:val="24"/>
          <w:lang w:eastAsia="en-US"/>
        </w:rPr>
        <w:t>Při definování postupů a opatření uvedených v tomto odstavci členské státy zohlední programy, plány, cíle a opatření uvedené v příloze IV, jakož i nejnovější stávající vědecké poznatky, včetně výsledků mise programu Horizont Evropa s názvem Dohoda o půdě pro Evropu.</w:t>
      </w:r>
    </w:p>
    <w:p w14:paraId="23E551BB" w14:textId="77777777" w:rsidR="00970747" w:rsidRPr="001E6FD4" w:rsidRDefault="00970747" w:rsidP="00970747">
      <w:pPr>
        <w:spacing w:before="120" w:after="120" w:line="360" w:lineRule="auto"/>
        <w:ind w:left="850"/>
        <w:rPr>
          <w:szCs w:val="24"/>
          <w:lang w:eastAsia="en-US"/>
        </w:rPr>
      </w:pPr>
      <w:r w:rsidRPr="001E6FD4">
        <w:rPr>
          <w:strike/>
          <w:szCs w:val="24"/>
          <w:lang w:eastAsia="en-US"/>
        </w:rPr>
        <w:t>Členské státy určí synergie s programy, plány a opatřeními uvedenými v příloze IV. Údaje z monitorování zdraví půdy, výsledky hodnocení zdraví půdy, analýzy uvedené v článku 9 a opatření pro udržitelné hospodaření s půdou jsou podkladem pro vypracování programů, plánů a opatření uvedených v příloze IV.</w:t>
      </w:r>
    </w:p>
    <w:p w14:paraId="2F7D3B04" w14:textId="079788D0" w:rsidR="00970747" w:rsidRPr="001E6FD4" w:rsidRDefault="00970747" w:rsidP="00970747">
      <w:pPr>
        <w:spacing w:before="120" w:after="120" w:line="360" w:lineRule="auto"/>
        <w:ind w:left="850"/>
        <w:rPr>
          <w:szCs w:val="24"/>
          <w:lang w:eastAsia="en-US"/>
        </w:rPr>
      </w:pPr>
      <w:r w:rsidRPr="001E6FD4">
        <w:rPr>
          <w:strike/>
          <w:szCs w:val="24"/>
          <w:lang w:eastAsia="en-US"/>
        </w:rPr>
        <w:t>Členské státy zajistí, aby proces vypracování postupů uvedených v prvním pododstavci byl otevřený, inkluzivní a účinný a aby do něj byla zapojena dotčená veřejnost, zejména vlastníci a správci půdy, a aby jim byly včas a účinně poskytnuty příležitosti podílet se na jejich vypracování.</w:t>
      </w:r>
      <w:r w:rsidR="00281A38" w:rsidRPr="001E6FD4">
        <w:rPr>
          <w:strike/>
          <w:szCs w:val="24"/>
          <w:lang w:eastAsia="en-US"/>
        </w:rPr>
        <w:t xml:space="preserve"> </w:t>
      </w:r>
      <w:r w:rsidR="00E265D0">
        <w:rPr>
          <w:b/>
          <w:szCs w:val="24"/>
          <w:lang w:eastAsia="en-US"/>
        </w:rPr>
        <w:t xml:space="preserve">[Pozm. návrh </w:t>
      </w:r>
      <w:r w:rsidR="00281A38">
        <w:rPr>
          <w:b/>
          <w:szCs w:val="24"/>
          <w:lang w:eastAsia="en-US"/>
        </w:rPr>
        <w:t>248]</w:t>
      </w:r>
    </w:p>
    <w:p w14:paraId="71A31C88" w14:textId="77777777" w:rsidR="00281A38" w:rsidRPr="001E6FD4" w:rsidRDefault="00281A38">
      <w:pPr>
        <w:widowControl/>
        <w:rPr>
          <w:szCs w:val="24"/>
          <w:lang w:eastAsia="en-US"/>
        </w:rPr>
      </w:pPr>
      <w:r w:rsidRPr="001E6FD4">
        <w:rPr>
          <w:szCs w:val="24"/>
          <w:lang w:eastAsia="en-US"/>
        </w:rPr>
        <w:br w:type="page"/>
      </w:r>
    </w:p>
    <w:p w14:paraId="724DD840" w14:textId="7CF4D050" w:rsidR="00970747" w:rsidRPr="001E6FD4" w:rsidRDefault="00970747" w:rsidP="00970747">
      <w:pPr>
        <w:spacing w:before="120" w:after="120" w:line="360" w:lineRule="auto"/>
        <w:ind w:left="850" w:hanging="850"/>
        <w:rPr>
          <w:szCs w:val="24"/>
          <w:lang w:eastAsia="en-US"/>
        </w:rPr>
      </w:pPr>
      <w:r w:rsidRPr="001E6FD4">
        <w:rPr>
          <w:szCs w:val="24"/>
          <w:lang w:eastAsia="en-US"/>
        </w:rPr>
        <w:lastRenderedPageBreak/>
        <w:t>2.</w:t>
      </w:r>
      <w:r w:rsidRPr="001E6FD4">
        <w:rPr>
          <w:szCs w:val="24"/>
          <w:lang w:eastAsia="en-US"/>
        </w:rPr>
        <w:tab/>
        <w:t>Členské státy zajistí snadný</w:t>
      </w:r>
      <w:r w:rsidRPr="001E6FD4">
        <w:rPr>
          <w:b/>
          <w:i/>
          <w:szCs w:val="24"/>
          <w:lang w:eastAsia="en-US"/>
        </w:rPr>
        <w:t xml:space="preserve"> a rovný</w:t>
      </w:r>
      <w:r w:rsidRPr="001E6FD4">
        <w:rPr>
          <w:szCs w:val="24"/>
          <w:lang w:eastAsia="en-US"/>
        </w:rPr>
        <w:t xml:space="preserve"> přístup k nestrannému a nezávislému poradenství v oblasti udržitelného hospodaření s půdou, vzdělávacích aktivit a budování kapacit pro správce půdy, vlastníky půdy</w:t>
      </w:r>
      <w:r w:rsidRPr="001E6FD4">
        <w:rPr>
          <w:b/>
          <w:i/>
          <w:szCs w:val="24"/>
          <w:lang w:eastAsia="en-US"/>
        </w:rPr>
        <w:t>, správce pozemků</w:t>
      </w:r>
      <w:r w:rsidRPr="001E6FD4">
        <w:rPr>
          <w:szCs w:val="24"/>
          <w:lang w:eastAsia="en-US"/>
        </w:rPr>
        <w:t xml:space="preserve"> a příslušné orgány</w:t>
      </w:r>
      <w:r w:rsidRPr="001E6FD4">
        <w:rPr>
          <w:b/>
          <w:i/>
          <w:szCs w:val="24"/>
          <w:lang w:eastAsia="en-US"/>
        </w:rPr>
        <w:t xml:space="preserve"> ve všech svých půdních okrscích</w:t>
      </w:r>
      <w:r w:rsidRPr="001E6FD4">
        <w:rPr>
          <w:szCs w:val="24"/>
          <w:lang w:eastAsia="en-US"/>
        </w:rPr>
        <w:t>.</w:t>
      </w:r>
      <w:r w:rsidR="00281A38" w:rsidRPr="001E6FD4">
        <w:rPr>
          <w:szCs w:val="24"/>
          <w:lang w:eastAsia="en-US"/>
        </w:rPr>
        <w:t xml:space="preserve"> </w:t>
      </w:r>
      <w:r w:rsidR="00E265D0">
        <w:rPr>
          <w:b/>
          <w:szCs w:val="24"/>
          <w:lang w:eastAsia="en-US"/>
        </w:rPr>
        <w:t xml:space="preserve">[Pozm. návrhy </w:t>
      </w:r>
      <w:r w:rsidR="00281A38">
        <w:rPr>
          <w:b/>
          <w:szCs w:val="24"/>
          <w:lang w:eastAsia="en-US"/>
        </w:rPr>
        <w:t>120 a 249]</w:t>
      </w:r>
    </w:p>
    <w:p w14:paraId="2F6DFA40" w14:textId="77777777" w:rsidR="00970747" w:rsidRPr="001E6FD4" w:rsidRDefault="00970747" w:rsidP="00970747">
      <w:pPr>
        <w:spacing w:before="120" w:after="120" w:line="360" w:lineRule="auto"/>
        <w:ind w:left="850"/>
        <w:rPr>
          <w:szCs w:val="24"/>
          <w:lang w:eastAsia="en-US"/>
        </w:rPr>
      </w:pPr>
      <w:r w:rsidRPr="001E6FD4">
        <w:rPr>
          <w:szCs w:val="24"/>
          <w:lang w:eastAsia="en-US"/>
        </w:rPr>
        <w:t>Členské státy rovněž přijmou tato opatření:</w:t>
      </w:r>
    </w:p>
    <w:p w14:paraId="29262B6A" w14:textId="77777777" w:rsidR="00970747" w:rsidRPr="001E6FD4" w:rsidRDefault="00970747" w:rsidP="00970747">
      <w:pPr>
        <w:spacing w:before="120" w:after="120" w:line="360" w:lineRule="auto"/>
        <w:ind w:left="1416" w:hanging="566"/>
        <w:rPr>
          <w:szCs w:val="24"/>
          <w:lang w:eastAsia="en-US"/>
        </w:rPr>
      </w:pPr>
      <w:r w:rsidRPr="001E6FD4">
        <w:rPr>
          <w:szCs w:val="24"/>
          <w:lang w:eastAsia="en-US"/>
        </w:rPr>
        <w:t>a)</w:t>
      </w:r>
      <w:r w:rsidRPr="001E6FD4">
        <w:rPr>
          <w:szCs w:val="24"/>
          <w:lang w:eastAsia="en-US"/>
        </w:rPr>
        <w:tab/>
        <w:t>podporu povědomí o střednědobých a dlouhodobých četných přínosech udržitelného hospodaření s půdou a o potřebě hospodařit s půdou udržitelným způsobem;</w:t>
      </w:r>
    </w:p>
    <w:p w14:paraId="385C43E5" w14:textId="56E87FC7" w:rsidR="00970747" w:rsidRPr="001E6FD4" w:rsidRDefault="00970747" w:rsidP="00970747">
      <w:pPr>
        <w:spacing w:before="120" w:after="120" w:line="360" w:lineRule="auto"/>
        <w:ind w:left="1416" w:hanging="566"/>
        <w:rPr>
          <w:szCs w:val="24"/>
          <w:lang w:eastAsia="en-US"/>
        </w:rPr>
      </w:pPr>
      <w:r w:rsidRPr="001E6FD4">
        <w:rPr>
          <w:szCs w:val="24"/>
          <w:lang w:eastAsia="en-US"/>
        </w:rPr>
        <w:t>b)</w:t>
      </w:r>
      <w:r w:rsidRPr="001E6FD4">
        <w:rPr>
          <w:szCs w:val="24"/>
          <w:lang w:eastAsia="en-US"/>
        </w:rPr>
        <w:tab/>
        <w:t>podporu výzkumu</w:t>
      </w:r>
      <w:r w:rsidRPr="001E6FD4">
        <w:rPr>
          <w:b/>
          <w:i/>
          <w:szCs w:val="24"/>
          <w:lang w:eastAsia="en-US"/>
        </w:rPr>
        <w:t>, inovací, občanské vědy</w:t>
      </w:r>
      <w:r w:rsidRPr="001E6FD4">
        <w:rPr>
          <w:szCs w:val="24"/>
          <w:lang w:eastAsia="en-US"/>
        </w:rPr>
        <w:t xml:space="preserve"> a zavádění </w:t>
      </w:r>
      <w:r w:rsidRPr="001E6FD4">
        <w:rPr>
          <w:strike/>
          <w:szCs w:val="24"/>
          <w:lang w:eastAsia="en-US"/>
        </w:rPr>
        <w:t>holistických</w:t>
      </w:r>
      <w:r w:rsidRPr="001E6FD4">
        <w:rPr>
          <w:b/>
          <w:i/>
          <w:szCs w:val="24"/>
          <w:lang w:eastAsia="en-US"/>
        </w:rPr>
        <w:t>udržitelných</w:t>
      </w:r>
      <w:r w:rsidRPr="001E6FD4">
        <w:rPr>
          <w:szCs w:val="24"/>
          <w:lang w:eastAsia="en-US"/>
        </w:rPr>
        <w:t xml:space="preserve"> koncepcí hospodaření s půdou;</w:t>
      </w:r>
      <w:r w:rsidR="00281A38" w:rsidRPr="001E6FD4">
        <w:rPr>
          <w:szCs w:val="24"/>
          <w:lang w:eastAsia="en-US"/>
        </w:rPr>
        <w:t xml:space="preserve"> </w:t>
      </w:r>
      <w:r w:rsidR="00E265D0">
        <w:rPr>
          <w:b/>
          <w:szCs w:val="24"/>
          <w:lang w:eastAsia="en-US"/>
        </w:rPr>
        <w:t xml:space="preserve">[Pozm. návrhy </w:t>
      </w:r>
      <w:r w:rsidR="00281A38">
        <w:rPr>
          <w:b/>
          <w:szCs w:val="24"/>
          <w:lang w:eastAsia="en-US"/>
        </w:rPr>
        <w:t>121 a 250]</w:t>
      </w:r>
    </w:p>
    <w:p w14:paraId="46A57F7C" w14:textId="5974B9F4" w:rsidR="00970747" w:rsidRPr="001E6FD4" w:rsidRDefault="00970747" w:rsidP="00970747">
      <w:pPr>
        <w:spacing w:before="120" w:after="120" w:line="360" w:lineRule="auto"/>
        <w:ind w:left="1416" w:hanging="566"/>
        <w:rPr>
          <w:szCs w:val="24"/>
          <w:lang w:eastAsia="en-US"/>
        </w:rPr>
      </w:pPr>
      <w:r w:rsidRPr="001E6FD4">
        <w:rPr>
          <w:szCs w:val="24"/>
          <w:lang w:eastAsia="en-US"/>
        </w:rPr>
        <w:t>c)</w:t>
      </w:r>
      <w:r w:rsidRPr="001E6FD4">
        <w:rPr>
          <w:szCs w:val="24"/>
          <w:lang w:eastAsia="en-US"/>
        </w:rPr>
        <w:tab/>
        <w:t>zpřístupnění pravidelně aktualizovaného mapování dostupných finančních nástrojů a činností na podporu provádění udržitelného hospodaření s půdou</w:t>
      </w:r>
      <w:r w:rsidRPr="001E6FD4">
        <w:rPr>
          <w:b/>
          <w:i/>
          <w:szCs w:val="24"/>
          <w:lang w:eastAsia="en-US"/>
        </w:rPr>
        <w:t xml:space="preserve"> a dalších činností na podporu provádění této směrnice, včetně výzkumu a občanské vědy</w:t>
      </w:r>
      <w:r w:rsidRPr="001E6FD4">
        <w:rPr>
          <w:szCs w:val="24"/>
          <w:lang w:eastAsia="en-US"/>
        </w:rPr>
        <w:t>.</w:t>
      </w:r>
      <w:r w:rsidR="00281A38" w:rsidRPr="001E6FD4">
        <w:rPr>
          <w:szCs w:val="24"/>
          <w:lang w:eastAsia="en-US"/>
        </w:rPr>
        <w:t xml:space="preserve"> </w:t>
      </w:r>
      <w:r w:rsidR="00E265D0">
        <w:rPr>
          <w:b/>
          <w:szCs w:val="24"/>
          <w:lang w:eastAsia="en-US"/>
        </w:rPr>
        <w:t xml:space="preserve">[Pozm. návrh </w:t>
      </w:r>
      <w:r w:rsidR="00281A38">
        <w:rPr>
          <w:b/>
          <w:szCs w:val="24"/>
          <w:lang w:eastAsia="en-US"/>
        </w:rPr>
        <w:t>122]</w:t>
      </w:r>
    </w:p>
    <w:p w14:paraId="5D6ECC1B" w14:textId="77777777" w:rsidR="00281A38" w:rsidRPr="001E6FD4" w:rsidRDefault="00281A38">
      <w:pPr>
        <w:widowControl/>
        <w:rPr>
          <w:strike/>
          <w:szCs w:val="24"/>
          <w:lang w:eastAsia="en-US"/>
        </w:rPr>
      </w:pPr>
      <w:r w:rsidRPr="001E6FD4">
        <w:rPr>
          <w:strike/>
          <w:szCs w:val="24"/>
          <w:lang w:eastAsia="en-US"/>
        </w:rPr>
        <w:br w:type="page"/>
      </w:r>
    </w:p>
    <w:p w14:paraId="561882F9" w14:textId="41458C26" w:rsidR="00970747" w:rsidRPr="001E6FD4" w:rsidRDefault="00970747" w:rsidP="00970747">
      <w:pPr>
        <w:spacing w:before="120" w:after="120" w:line="360" w:lineRule="auto"/>
        <w:ind w:left="850" w:hanging="850"/>
        <w:rPr>
          <w:szCs w:val="24"/>
          <w:lang w:eastAsia="en-US"/>
        </w:rPr>
      </w:pPr>
      <w:r w:rsidRPr="001E6FD4">
        <w:rPr>
          <w:strike/>
          <w:szCs w:val="24"/>
          <w:lang w:eastAsia="en-US"/>
        </w:rPr>
        <w:lastRenderedPageBreak/>
        <w:t>3.</w:t>
      </w:r>
      <w:r w:rsidRPr="001E6FD4">
        <w:rPr>
          <w:szCs w:val="24"/>
          <w:lang w:eastAsia="en-US"/>
        </w:rPr>
        <w:tab/>
      </w:r>
      <w:r w:rsidRPr="001E6FD4">
        <w:rPr>
          <w:strike/>
          <w:szCs w:val="24"/>
          <w:lang w:eastAsia="en-US"/>
        </w:rPr>
        <w:t>Členské státy pravidelně vyhodnocují účinnost opatření přijatých v souladu s tímto článkem a případně tato opatření přezkoumávají a revidují, přičemž zohledňují monitorování a hodnocení zdraví půdy podle článků 6 až 9.</w:t>
      </w:r>
      <w:r w:rsidR="00281A38" w:rsidRPr="001E6FD4">
        <w:rPr>
          <w:strike/>
          <w:szCs w:val="24"/>
          <w:lang w:eastAsia="en-US"/>
        </w:rPr>
        <w:t xml:space="preserve"> </w:t>
      </w:r>
      <w:r w:rsidR="00E265D0">
        <w:rPr>
          <w:b/>
          <w:szCs w:val="24"/>
          <w:lang w:eastAsia="en-US"/>
        </w:rPr>
        <w:t xml:space="preserve">[Pozm. návrh </w:t>
      </w:r>
      <w:r w:rsidR="00281A38">
        <w:rPr>
          <w:b/>
          <w:szCs w:val="24"/>
          <w:lang w:eastAsia="en-US"/>
        </w:rPr>
        <w:t>251]</w:t>
      </w:r>
    </w:p>
    <w:p w14:paraId="05657CE0" w14:textId="307AD2BB" w:rsidR="00970747" w:rsidRPr="001E6FD4" w:rsidRDefault="00970747" w:rsidP="00970747">
      <w:pPr>
        <w:spacing w:before="120" w:after="120" w:line="360" w:lineRule="auto"/>
        <w:ind w:left="850" w:hanging="850"/>
        <w:rPr>
          <w:szCs w:val="24"/>
          <w:lang w:eastAsia="en-US"/>
        </w:rPr>
      </w:pPr>
      <w:r w:rsidRPr="001E6FD4">
        <w:rPr>
          <w:strike/>
          <w:szCs w:val="24"/>
          <w:lang w:eastAsia="en-US"/>
        </w:rPr>
        <w:t>4.</w:t>
      </w:r>
      <w:r w:rsidRPr="001E6FD4">
        <w:rPr>
          <w:szCs w:val="24"/>
          <w:lang w:eastAsia="en-US"/>
        </w:rPr>
        <w:tab/>
      </w:r>
      <w:r w:rsidRPr="001E6FD4">
        <w:rPr>
          <w:strike/>
          <w:szCs w:val="24"/>
          <w:lang w:eastAsia="en-US"/>
        </w:rPr>
        <w:t>Komisi je svěřena pravomoc přijímat v souladu s článkem 20 akty v přenesené pravomoci, kterými se mění příloha III za účelem přizpůsobení zásad udržitelného hospodaření s půdou vědeckému a technickému pokroku.</w:t>
      </w:r>
      <w:r w:rsidR="00281A38" w:rsidRPr="001E6FD4">
        <w:rPr>
          <w:strike/>
          <w:szCs w:val="24"/>
          <w:lang w:eastAsia="en-US"/>
        </w:rPr>
        <w:t xml:space="preserve"> </w:t>
      </w:r>
      <w:r w:rsidR="00E265D0">
        <w:rPr>
          <w:b/>
          <w:szCs w:val="24"/>
          <w:lang w:eastAsia="en-US"/>
        </w:rPr>
        <w:t xml:space="preserve">[Pozm. návrhy </w:t>
      </w:r>
      <w:r w:rsidR="00281A38">
        <w:rPr>
          <w:b/>
          <w:szCs w:val="24"/>
          <w:lang w:eastAsia="en-US"/>
        </w:rPr>
        <w:t>123 a 252]</w:t>
      </w:r>
    </w:p>
    <w:p w14:paraId="21745EDD" w14:textId="6A0CC8A4" w:rsidR="00970747" w:rsidRPr="001E6FD4" w:rsidRDefault="00970747" w:rsidP="00970747">
      <w:pPr>
        <w:spacing w:before="120" w:after="120" w:line="360" w:lineRule="auto"/>
        <w:ind w:left="850" w:hanging="850"/>
        <w:rPr>
          <w:szCs w:val="24"/>
          <w:lang w:eastAsia="en-US"/>
        </w:rPr>
      </w:pPr>
      <w:r w:rsidRPr="001E6FD4">
        <w:rPr>
          <w:b/>
          <w:i/>
          <w:szCs w:val="24"/>
          <w:lang w:eastAsia="en-US"/>
        </w:rPr>
        <w:t>4a.</w:t>
      </w:r>
      <w:r w:rsidRPr="001E6FD4">
        <w:rPr>
          <w:szCs w:val="24"/>
          <w:lang w:eastAsia="en-US"/>
        </w:rPr>
        <w:tab/>
      </w:r>
      <w:r w:rsidRPr="001E6FD4">
        <w:rPr>
          <w:b/>
          <w:i/>
          <w:szCs w:val="24"/>
          <w:lang w:eastAsia="en-US"/>
        </w:rPr>
        <w:t>Komise je na vyžádání nápomocna členským státům a poskytuje jim pokyny ohledně rozvoje specifických opatření spojených se zásadami udržitelného hospodaření s půdou uvedenými v příloze III.</w:t>
      </w:r>
      <w:r w:rsidR="00281A38" w:rsidRPr="001E6FD4">
        <w:rPr>
          <w:b/>
          <w:i/>
          <w:szCs w:val="24"/>
          <w:lang w:eastAsia="en-US"/>
        </w:rPr>
        <w:t xml:space="preserve"> </w:t>
      </w:r>
      <w:r w:rsidR="00E265D0">
        <w:rPr>
          <w:b/>
          <w:szCs w:val="24"/>
          <w:lang w:eastAsia="en-US"/>
        </w:rPr>
        <w:t xml:space="preserve">[Pozm. návrh </w:t>
      </w:r>
      <w:r w:rsidR="00281A38">
        <w:rPr>
          <w:b/>
          <w:szCs w:val="24"/>
          <w:lang w:eastAsia="en-US"/>
        </w:rPr>
        <w:t>124]</w:t>
      </w:r>
    </w:p>
    <w:p w14:paraId="086814B0" w14:textId="77777777" w:rsidR="00970747" w:rsidRPr="001E6FD4" w:rsidRDefault="00970747" w:rsidP="00970747">
      <w:pPr>
        <w:spacing w:before="120" w:after="120" w:line="360" w:lineRule="auto"/>
        <w:jc w:val="center"/>
        <w:rPr>
          <w:szCs w:val="24"/>
          <w:lang w:eastAsia="en-US"/>
        </w:rPr>
      </w:pPr>
      <w:r w:rsidRPr="001E6FD4">
        <w:rPr>
          <w:b/>
          <w:i/>
          <w:szCs w:val="24"/>
          <w:lang w:eastAsia="en-US"/>
        </w:rPr>
        <w:t>Článek 10a</w:t>
      </w:r>
      <w:r w:rsidRPr="001E6FD4">
        <w:rPr>
          <w:szCs w:val="24"/>
          <w:lang w:eastAsia="en-US"/>
        </w:rPr>
        <w:br/>
      </w:r>
      <w:r w:rsidRPr="001E6FD4">
        <w:rPr>
          <w:b/>
          <w:i/>
          <w:szCs w:val="24"/>
          <w:lang w:eastAsia="en-US"/>
        </w:rPr>
        <w:t>Soubor nástrojů pro udržitelné hospodaření s půdou</w:t>
      </w:r>
    </w:p>
    <w:p w14:paraId="1BEE5398" w14:textId="77777777" w:rsidR="00970747" w:rsidRPr="001E6FD4" w:rsidRDefault="00970747" w:rsidP="00970747">
      <w:pPr>
        <w:spacing w:before="120" w:after="120" w:line="360" w:lineRule="auto"/>
        <w:ind w:left="850" w:hanging="850"/>
        <w:rPr>
          <w:szCs w:val="24"/>
          <w:lang w:eastAsia="en-US"/>
        </w:rPr>
      </w:pPr>
      <w:r w:rsidRPr="001E6FD4">
        <w:rPr>
          <w:b/>
          <w:i/>
          <w:szCs w:val="24"/>
          <w:lang w:eastAsia="en-US"/>
        </w:rPr>
        <w:t>1.</w:t>
      </w:r>
      <w:r w:rsidRPr="001E6FD4">
        <w:rPr>
          <w:szCs w:val="24"/>
          <w:lang w:eastAsia="en-US"/>
        </w:rPr>
        <w:tab/>
      </w:r>
      <w:r w:rsidRPr="001E6FD4">
        <w:rPr>
          <w:b/>
          <w:i/>
          <w:szCs w:val="24"/>
          <w:lang w:eastAsia="en-US"/>
        </w:rPr>
        <w:t>Na podporu provádění této směrnice Komise vytvoří soubor nástrojů pro udržitelné hospodaření s půdou, který poskytne správcům půdy praktické informace o používání postupů udržitelného hospodaření s půdou a obsahuje informace poskytnuté členskými státy.</w:t>
      </w:r>
    </w:p>
    <w:p w14:paraId="46754661" w14:textId="77777777" w:rsidR="00281A38" w:rsidRPr="001E6FD4" w:rsidRDefault="00281A38">
      <w:pPr>
        <w:widowControl/>
        <w:rPr>
          <w:b/>
          <w:i/>
          <w:szCs w:val="24"/>
          <w:lang w:eastAsia="en-US"/>
        </w:rPr>
      </w:pPr>
      <w:r w:rsidRPr="001E6FD4">
        <w:rPr>
          <w:b/>
          <w:i/>
          <w:szCs w:val="24"/>
          <w:lang w:eastAsia="en-US"/>
        </w:rPr>
        <w:br w:type="page"/>
      </w:r>
    </w:p>
    <w:p w14:paraId="2109B5C7" w14:textId="1B848880" w:rsidR="00970747" w:rsidRPr="001E6FD4" w:rsidRDefault="00970747" w:rsidP="00970747">
      <w:pPr>
        <w:spacing w:before="120" w:after="120" w:line="360" w:lineRule="auto"/>
        <w:ind w:left="850" w:hanging="850"/>
        <w:rPr>
          <w:szCs w:val="24"/>
          <w:lang w:eastAsia="en-US"/>
        </w:rPr>
      </w:pPr>
      <w:r w:rsidRPr="001E6FD4">
        <w:rPr>
          <w:b/>
          <w:i/>
          <w:szCs w:val="24"/>
          <w:lang w:eastAsia="en-US"/>
        </w:rPr>
        <w:lastRenderedPageBreak/>
        <w:t>2.</w:t>
      </w:r>
      <w:r w:rsidRPr="001E6FD4">
        <w:rPr>
          <w:szCs w:val="24"/>
          <w:lang w:eastAsia="en-US"/>
        </w:rPr>
        <w:tab/>
      </w:r>
      <w:r w:rsidRPr="001E6FD4">
        <w:rPr>
          <w:b/>
          <w:i/>
          <w:szCs w:val="24"/>
          <w:lang w:eastAsia="en-US"/>
        </w:rPr>
        <w:t>Soubor nástrojů musí obsahovat:</w:t>
      </w:r>
    </w:p>
    <w:p w14:paraId="0C8F58AE" w14:textId="77777777" w:rsidR="00970747" w:rsidRPr="001E6FD4" w:rsidRDefault="00970747" w:rsidP="00970747">
      <w:pPr>
        <w:spacing w:before="120" w:after="120" w:line="360" w:lineRule="auto"/>
        <w:ind w:left="1416" w:hanging="566"/>
        <w:rPr>
          <w:szCs w:val="24"/>
          <w:lang w:eastAsia="en-US"/>
        </w:rPr>
      </w:pPr>
      <w:r w:rsidRPr="001E6FD4">
        <w:rPr>
          <w:b/>
          <w:i/>
          <w:szCs w:val="24"/>
          <w:lang w:eastAsia="en-US"/>
        </w:rPr>
        <w:t>a)</w:t>
      </w:r>
      <w:r w:rsidRPr="001E6FD4">
        <w:rPr>
          <w:szCs w:val="24"/>
          <w:lang w:eastAsia="en-US"/>
        </w:rPr>
        <w:tab/>
      </w:r>
      <w:r w:rsidRPr="001E6FD4">
        <w:rPr>
          <w:b/>
          <w:i/>
          <w:szCs w:val="24"/>
          <w:lang w:eastAsia="en-US"/>
        </w:rPr>
        <w:t>doporučení a příklady osvědčených postupů od příslušných orgánů členských států, které monitorují dopad postupů hospodaření s půdou, a informace o dopadu těchto postupů na různé ekosystémové služby a ohrožení půdy;</w:t>
      </w:r>
    </w:p>
    <w:p w14:paraId="7249C654" w14:textId="77777777" w:rsidR="00970747" w:rsidRPr="001E6FD4" w:rsidRDefault="00970747" w:rsidP="00970747">
      <w:pPr>
        <w:spacing w:before="120" w:after="120" w:line="360" w:lineRule="auto"/>
        <w:ind w:left="1416" w:hanging="566"/>
        <w:rPr>
          <w:szCs w:val="24"/>
          <w:lang w:eastAsia="en-US"/>
        </w:rPr>
      </w:pPr>
      <w:r w:rsidRPr="001E6FD4">
        <w:rPr>
          <w:b/>
          <w:i/>
          <w:szCs w:val="24"/>
          <w:lang w:eastAsia="en-US"/>
        </w:rPr>
        <w:t>b)</w:t>
      </w:r>
      <w:r w:rsidRPr="001E6FD4">
        <w:rPr>
          <w:szCs w:val="24"/>
          <w:lang w:eastAsia="en-US"/>
        </w:rPr>
        <w:tab/>
      </w:r>
      <w:r w:rsidRPr="001E6FD4">
        <w:rPr>
          <w:b/>
          <w:i/>
          <w:szCs w:val="24"/>
          <w:lang w:eastAsia="en-US"/>
        </w:rPr>
        <w:t>kontextově specifické informace týkající se kombinace typu půdy, využití půdy a klimatických podmínek;</w:t>
      </w:r>
    </w:p>
    <w:p w14:paraId="134A6A6C" w14:textId="77777777" w:rsidR="00970747" w:rsidRPr="001E6FD4" w:rsidRDefault="00970747" w:rsidP="00970747">
      <w:pPr>
        <w:spacing w:before="120" w:after="120" w:line="360" w:lineRule="auto"/>
        <w:ind w:left="1416" w:hanging="566"/>
        <w:rPr>
          <w:szCs w:val="24"/>
          <w:lang w:eastAsia="en-US"/>
        </w:rPr>
      </w:pPr>
      <w:r w:rsidRPr="001E6FD4">
        <w:rPr>
          <w:b/>
          <w:i/>
          <w:szCs w:val="24"/>
          <w:lang w:eastAsia="en-US"/>
        </w:rPr>
        <w:t>c)</w:t>
      </w:r>
      <w:r w:rsidRPr="001E6FD4">
        <w:rPr>
          <w:szCs w:val="24"/>
          <w:lang w:eastAsia="en-US"/>
        </w:rPr>
        <w:tab/>
      </w:r>
      <w:r w:rsidRPr="001E6FD4">
        <w:rPr>
          <w:b/>
          <w:i/>
          <w:szCs w:val="24"/>
          <w:lang w:eastAsia="en-US"/>
        </w:rPr>
        <w:t>nové poznatky z výzkumu a inovací, včetně poznatků z mise programu Horizont Evropa „Dohoda o půdě pro Evropu“;</w:t>
      </w:r>
    </w:p>
    <w:p w14:paraId="28E165E9" w14:textId="77777777" w:rsidR="00970747" w:rsidRPr="001E6FD4" w:rsidRDefault="00970747" w:rsidP="00970747">
      <w:pPr>
        <w:spacing w:before="120" w:after="120" w:line="360" w:lineRule="auto"/>
        <w:ind w:left="1416" w:hanging="566"/>
        <w:rPr>
          <w:szCs w:val="24"/>
          <w:lang w:eastAsia="en-US"/>
        </w:rPr>
      </w:pPr>
      <w:r w:rsidRPr="001E6FD4">
        <w:rPr>
          <w:b/>
          <w:i/>
          <w:szCs w:val="24"/>
          <w:lang w:eastAsia="en-US"/>
        </w:rPr>
        <w:t>d)</w:t>
      </w:r>
      <w:r w:rsidRPr="001E6FD4">
        <w:rPr>
          <w:szCs w:val="24"/>
          <w:lang w:eastAsia="en-US"/>
        </w:rPr>
        <w:tab/>
      </w:r>
      <w:r w:rsidRPr="001E6FD4">
        <w:rPr>
          <w:b/>
          <w:i/>
          <w:szCs w:val="24"/>
          <w:lang w:eastAsia="en-US"/>
        </w:rPr>
        <w:t>další relevantní informace shromážděné Komisí nebo poskytnuté Komisi členskými státy.</w:t>
      </w:r>
    </w:p>
    <w:p w14:paraId="6A0F69B8" w14:textId="77777777" w:rsidR="00970747" w:rsidRPr="001E6FD4" w:rsidRDefault="00970747" w:rsidP="00970747">
      <w:pPr>
        <w:spacing w:before="120" w:after="120" w:line="360" w:lineRule="auto"/>
        <w:ind w:left="850" w:hanging="850"/>
        <w:rPr>
          <w:szCs w:val="24"/>
          <w:lang w:eastAsia="en-US"/>
        </w:rPr>
      </w:pPr>
      <w:r w:rsidRPr="001E6FD4">
        <w:rPr>
          <w:b/>
          <w:i/>
          <w:szCs w:val="24"/>
          <w:lang w:eastAsia="en-US"/>
        </w:rPr>
        <w:t>3.</w:t>
      </w:r>
      <w:r w:rsidRPr="001E6FD4">
        <w:rPr>
          <w:szCs w:val="24"/>
          <w:lang w:eastAsia="en-US"/>
        </w:rPr>
        <w:tab/>
      </w:r>
      <w:r w:rsidRPr="001E6FD4">
        <w:rPr>
          <w:b/>
          <w:i/>
          <w:szCs w:val="24"/>
          <w:lang w:eastAsia="en-US"/>
        </w:rPr>
        <w:t>Soubor nástrojů je bezplatně veřejně přístupný a je součástí digitálního portálu s údaji o zdraví půdy zřízeného podle čl. 6 odst. 6.</w:t>
      </w:r>
    </w:p>
    <w:p w14:paraId="6C579C05" w14:textId="757CCE89" w:rsidR="00970747" w:rsidRPr="001E6FD4" w:rsidRDefault="00970747" w:rsidP="00970747">
      <w:pPr>
        <w:spacing w:before="120" w:after="120" w:line="360" w:lineRule="auto"/>
        <w:ind w:left="850"/>
        <w:rPr>
          <w:szCs w:val="24"/>
          <w:lang w:eastAsia="en-US"/>
        </w:rPr>
      </w:pPr>
      <w:r w:rsidRPr="001E6FD4">
        <w:rPr>
          <w:b/>
          <w:i/>
          <w:szCs w:val="24"/>
          <w:lang w:eastAsia="en-US"/>
        </w:rPr>
        <w:t>Komise aktivně aktualizuje a přijímá veškerá vhodná opatření k propagaci obsahu souboru nástrojů pro správce půdy.</w:t>
      </w:r>
      <w:r w:rsidR="00281A38" w:rsidRPr="001E6FD4">
        <w:rPr>
          <w:b/>
          <w:i/>
          <w:szCs w:val="24"/>
          <w:lang w:eastAsia="en-US"/>
        </w:rPr>
        <w:t xml:space="preserve"> </w:t>
      </w:r>
      <w:r w:rsidR="00E265D0">
        <w:rPr>
          <w:b/>
          <w:szCs w:val="24"/>
          <w:lang w:eastAsia="en-US"/>
        </w:rPr>
        <w:t xml:space="preserve">[Pozm. návrh </w:t>
      </w:r>
      <w:r w:rsidR="00281A38">
        <w:rPr>
          <w:b/>
          <w:szCs w:val="24"/>
          <w:lang w:eastAsia="en-US"/>
        </w:rPr>
        <w:t>125]</w:t>
      </w:r>
    </w:p>
    <w:p w14:paraId="5B6A7EE0" w14:textId="77777777" w:rsidR="00281A38" w:rsidRPr="001E6FD4" w:rsidRDefault="00281A38">
      <w:pPr>
        <w:widowControl/>
        <w:rPr>
          <w:szCs w:val="24"/>
          <w:lang w:eastAsia="en-US"/>
        </w:rPr>
      </w:pPr>
      <w:r w:rsidRPr="001E6FD4">
        <w:rPr>
          <w:szCs w:val="24"/>
          <w:lang w:eastAsia="en-US"/>
        </w:rPr>
        <w:br w:type="page"/>
      </w:r>
    </w:p>
    <w:p w14:paraId="78096665" w14:textId="03394555" w:rsidR="00970747" w:rsidRPr="001E6FD4" w:rsidRDefault="00970747" w:rsidP="00970747">
      <w:pPr>
        <w:spacing w:before="120" w:after="120" w:line="360" w:lineRule="auto"/>
        <w:jc w:val="center"/>
        <w:rPr>
          <w:szCs w:val="24"/>
          <w:lang w:eastAsia="en-US"/>
        </w:rPr>
      </w:pPr>
      <w:r w:rsidRPr="001E6FD4">
        <w:rPr>
          <w:szCs w:val="24"/>
          <w:lang w:eastAsia="en-US"/>
        </w:rPr>
        <w:lastRenderedPageBreak/>
        <w:t>Článek 11</w:t>
      </w:r>
      <w:r w:rsidRPr="001E6FD4">
        <w:rPr>
          <w:szCs w:val="24"/>
          <w:lang w:eastAsia="en-US"/>
        </w:rPr>
        <w:br/>
      </w:r>
      <w:r w:rsidRPr="001E6FD4">
        <w:rPr>
          <w:strike/>
          <w:szCs w:val="24"/>
          <w:lang w:eastAsia="en-US"/>
        </w:rPr>
        <w:t xml:space="preserve">Zásady pro </w:t>
      </w:r>
      <w:r w:rsidRPr="001E6FD4">
        <w:rPr>
          <w:szCs w:val="24"/>
          <w:lang w:eastAsia="en-US"/>
        </w:rPr>
        <w:t>Zmírňování záboru půdy</w:t>
      </w:r>
      <w:r w:rsidR="00281A38" w:rsidRPr="001E6FD4">
        <w:rPr>
          <w:szCs w:val="24"/>
          <w:lang w:eastAsia="en-US"/>
        </w:rPr>
        <w:t xml:space="preserve"> </w:t>
      </w:r>
      <w:r w:rsidR="00E265D0">
        <w:rPr>
          <w:b/>
          <w:szCs w:val="24"/>
          <w:lang w:eastAsia="en-US"/>
        </w:rPr>
        <w:t xml:space="preserve">[Pozm. návrh </w:t>
      </w:r>
      <w:r w:rsidR="00281A38">
        <w:rPr>
          <w:b/>
          <w:szCs w:val="24"/>
          <w:lang w:eastAsia="en-US"/>
        </w:rPr>
        <w:t>126]</w:t>
      </w:r>
    </w:p>
    <w:p w14:paraId="1BAA3731" w14:textId="041FBA67" w:rsidR="00970747" w:rsidRPr="001E6FD4" w:rsidRDefault="00970747" w:rsidP="00970747">
      <w:pPr>
        <w:spacing w:before="120" w:after="120" w:line="360" w:lineRule="auto"/>
        <w:rPr>
          <w:szCs w:val="24"/>
          <w:lang w:eastAsia="en-US"/>
        </w:rPr>
      </w:pPr>
      <w:r w:rsidRPr="001E6FD4">
        <w:rPr>
          <w:strike/>
          <w:szCs w:val="24"/>
          <w:lang w:eastAsia="en-US"/>
        </w:rPr>
        <w:t xml:space="preserve">Členské státy zajistí, aby byly </w:t>
      </w:r>
      <w:r w:rsidRPr="001E6FD4">
        <w:rPr>
          <w:szCs w:val="24"/>
          <w:lang w:eastAsia="en-US"/>
        </w:rPr>
        <w:t xml:space="preserve">V případě záboru půdy </w:t>
      </w:r>
      <w:r w:rsidRPr="001E6FD4">
        <w:rPr>
          <w:strike/>
          <w:szCs w:val="24"/>
          <w:lang w:eastAsia="en-US"/>
        </w:rPr>
        <w:t>dodržovány tyto zásady</w:t>
      </w:r>
      <w:r w:rsidRPr="001E6FD4">
        <w:rPr>
          <w:b/>
          <w:i/>
          <w:szCs w:val="24"/>
          <w:lang w:eastAsia="en-US"/>
        </w:rPr>
        <w:t>členské státy zohlední následující opatření s přihlédnutím k místním zvláštnostem a socioekonomickým dopadům</w:t>
      </w:r>
      <w:r w:rsidRPr="001E6FD4">
        <w:rPr>
          <w:szCs w:val="24"/>
          <w:lang w:eastAsia="en-US"/>
        </w:rPr>
        <w:t>:</w:t>
      </w:r>
      <w:r w:rsidR="00281A38" w:rsidRPr="001E6FD4">
        <w:rPr>
          <w:szCs w:val="24"/>
          <w:lang w:eastAsia="en-US"/>
        </w:rPr>
        <w:t xml:space="preserve"> </w:t>
      </w:r>
      <w:r w:rsidR="00E265D0">
        <w:rPr>
          <w:b/>
          <w:szCs w:val="24"/>
          <w:lang w:eastAsia="en-US"/>
        </w:rPr>
        <w:t xml:space="preserve">[Pozm. návrh </w:t>
      </w:r>
      <w:r w:rsidR="00281A38">
        <w:rPr>
          <w:b/>
          <w:szCs w:val="24"/>
          <w:lang w:eastAsia="en-US"/>
        </w:rPr>
        <w:t>127]</w:t>
      </w:r>
    </w:p>
    <w:p w14:paraId="6C140813" w14:textId="72F316D0" w:rsidR="00970747" w:rsidRPr="001E6FD4" w:rsidRDefault="00970747" w:rsidP="00970747">
      <w:pPr>
        <w:spacing w:before="120" w:after="120" w:line="360" w:lineRule="auto"/>
        <w:ind w:left="850" w:hanging="850"/>
        <w:rPr>
          <w:szCs w:val="24"/>
          <w:lang w:eastAsia="en-US"/>
        </w:rPr>
      </w:pPr>
      <w:r w:rsidRPr="001E6FD4">
        <w:rPr>
          <w:szCs w:val="24"/>
          <w:lang w:eastAsia="en-US"/>
        </w:rPr>
        <w:t>a)</w:t>
      </w:r>
      <w:r w:rsidRPr="001E6FD4">
        <w:rPr>
          <w:szCs w:val="24"/>
          <w:lang w:eastAsia="en-US"/>
        </w:rPr>
        <w:tab/>
        <w:t>v co největší možné technické</w:t>
      </w:r>
      <w:r w:rsidRPr="001E6FD4">
        <w:rPr>
          <w:b/>
          <w:i/>
          <w:szCs w:val="24"/>
          <w:lang w:eastAsia="en-US"/>
        </w:rPr>
        <w:t>, sociální</w:t>
      </w:r>
      <w:r w:rsidRPr="001E6FD4">
        <w:rPr>
          <w:szCs w:val="24"/>
          <w:lang w:eastAsia="en-US"/>
        </w:rPr>
        <w:t xml:space="preserve"> a ekonomické míře zamezit ztrátě schopnosti půdy poskytovat rozmanité ekosystémové služby, včetně </w:t>
      </w:r>
      <w:r w:rsidRPr="001E6FD4">
        <w:rPr>
          <w:b/>
          <w:i/>
          <w:szCs w:val="24"/>
          <w:lang w:eastAsia="en-US"/>
        </w:rPr>
        <w:t xml:space="preserve">zemědělství, </w:t>
      </w:r>
      <w:r w:rsidRPr="001E6FD4">
        <w:rPr>
          <w:szCs w:val="24"/>
          <w:lang w:eastAsia="en-US"/>
        </w:rPr>
        <w:t>produkce potravin</w:t>
      </w:r>
      <w:r w:rsidRPr="001E6FD4">
        <w:rPr>
          <w:b/>
          <w:i/>
          <w:szCs w:val="24"/>
          <w:lang w:eastAsia="en-US"/>
        </w:rPr>
        <w:t xml:space="preserve"> a udržitelného hospodaření s lesy</w:t>
      </w:r>
      <w:r w:rsidRPr="001E6FD4">
        <w:rPr>
          <w:szCs w:val="24"/>
          <w:lang w:eastAsia="en-US"/>
        </w:rPr>
        <w:t>, nebo tuto ztrátu co nejvíce omezit:</w:t>
      </w:r>
      <w:r w:rsidR="00281A38" w:rsidRPr="001E6FD4">
        <w:rPr>
          <w:szCs w:val="24"/>
          <w:lang w:eastAsia="en-US"/>
        </w:rPr>
        <w:t xml:space="preserve"> </w:t>
      </w:r>
      <w:r w:rsidR="00E265D0">
        <w:rPr>
          <w:b/>
          <w:szCs w:val="24"/>
          <w:lang w:eastAsia="en-US"/>
        </w:rPr>
        <w:t xml:space="preserve">[Pozm. návrhy </w:t>
      </w:r>
      <w:r w:rsidR="00281A38">
        <w:rPr>
          <w:b/>
          <w:szCs w:val="24"/>
          <w:lang w:eastAsia="en-US"/>
        </w:rPr>
        <w:t>1</w:t>
      </w:r>
      <w:r w:rsidR="001838C6">
        <w:rPr>
          <w:b/>
          <w:szCs w:val="24"/>
          <w:lang w:eastAsia="en-US"/>
        </w:rPr>
        <w:t>28 a 254</w:t>
      </w:r>
      <w:r w:rsidR="00281A38">
        <w:rPr>
          <w:b/>
          <w:szCs w:val="24"/>
          <w:lang w:eastAsia="en-US"/>
        </w:rPr>
        <w:t>]</w:t>
      </w:r>
    </w:p>
    <w:p w14:paraId="5786A05C" w14:textId="4EAE35C5" w:rsidR="00970747" w:rsidRPr="001E6FD4" w:rsidRDefault="00970747" w:rsidP="00970747">
      <w:pPr>
        <w:spacing w:before="120" w:after="120" w:line="360" w:lineRule="auto"/>
        <w:ind w:left="1416" w:hanging="566"/>
        <w:rPr>
          <w:szCs w:val="24"/>
          <w:lang w:eastAsia="en-US"/>
        </w:rPr>
      </w:pPr>
      <w:r w:rsidRPr="001E6FD4">
        <w:rPr>
          <w:szCs w:val="24"/>
          <w:lang w:eastAsia="en-US"/>
        </w:rPr>
        <w:t>i)</w:t>
      </w:r>
      <w:r w:rsidRPr="001E6FD4">
        <w:rPr>
          <w:szCs w:val="24"/>
          <w:lang w:eastAsia="en-US"/>
        </w:rPr>
        <w:tab/>
        <w:t xml:space="preserve">co </w:t>
      </w:r>
      <w:r w:rsidRPr="001E6FD4">
        <w:rPr>
          <w:strike/>
          <w:szCs w:val="24"/>
          <w:lang w:eastAsia="en-US"/>
        </w:rPr>
        <w:t>nejvyšším</w:t>
      </w:r>
      <w:r w:rsidRPr="001E6FD4">
        <w:rPr>
          <w:b/>
          <w:i/>
          <w:szCs w:val="24"/>
          <w:lang w:eastAsia="en-US"/>
        </w:rPr>
        <w:t>největším</w:t>
      </w:r>
      <w:r w:rsidRPr="001E6FD4">
        <w:rPr>
          <w:szCs w:val="24"/>
          <w:lang w:eastAsia="en-US"/>
        </w:rPr>
        <w:t xml:space="preserve"> možným snížením plochy dotčené záborem půdy</w:t>
      </w:r>
      <w:r w:rsidRPr="001E6FD4">
        <w:rPr>
          <w:b/>
          <w:i/>
          <w:szCs w:val="24"/>
          <w:lang w:eastAsia="en-US"/>
        </w:rPr>
        <w:t>,</w:t>
      </w:r>
      <w:r w:rsidR="001838C6" w:rsidRPr="001E6FD4">
        <w:rPr>
          <w:b/>
          <w:i/>
          <w:szCs w:val="24"/>
          <w:lang w:eastAsia="en-US"/>
        </w:rPr>
        <w:t xml:space="preserve"> </w:t>
      </w:r>
      <w:r w:rsidR="00E265D0">
        <w:rPr>
          <w:b/>
          <w:szCs w:val="24"/>
          <w:lang w:eastAsia="en-US"/>
        </w:rPr>
        <w:t xml:space="preserve">[Pozm. návrh </w:t>
      </w:r>
      <w:r w:rsidR="001838C6">
        <w:rPr>
          <w:b/>
          <w:szCs w:val="24"/>
          <w:lang w:eastAsia="en-US"/>
        </w:rPr>
        <w:t>129]</w:t>
      </w:r>
    </w:p>
    <w:p w14:paraId="62C2D325" w14:textId="30F6D94D" w:rsidR="00970747" w:rsidRPr="001E6FD4" w:rsidRDefault="00970747" w:rsidP="00970747">
      <w:pPr>
        <w:spacing w:before="120" w:after="120" w:line="360" w:lineRule="auto"/>
        <w:ind w:left="1416" w:hanging="566"/>
        <w:rPr>
          <w:szCs w:val="24"/>
          <w:lang w:eastAsia="en-US"/>
        </w:rPr>
      </w:pPr>
      <w:r w:rsidRPr="001E6FD4">
        <w:rPr>
          <w:szCs w:val="24"/>
          <w:lang w:eastAsia="en-US"/>
        </w:rPr>
        <w:t>ii)</w:t>
      </w:r>
      <w:r w:rsidRPr="001E6FD4">
        <w:rPr>
          <w:szCs w:val="24"/>
          <w:lang w:eastAsia="en-US"/>
        </w:rPr>
        <w:tab/>
      </w:r>
      <w:r w:rsidRPr="001E6FD4">
        <w:rPr>
          <w:strike/>
          <w:szCs w:val="24"/>
          <w:lang w:eastAsia="en-US"/>
        </w:rPr>
        <w:t>výběrem</w:t>
      </w:r>
      <w:r w:rsidRPr="001E6FD4">
        <w:rPr>
          <w:b/>
          <w:i/>
          <w:szCs w:val="24"/>
          <w:lang w:eastAsia="en-US"/>
        </w:rPr>
        <w:t>upřednostněním</w:t>
      </w:r>
      <w:r w:rsidRPr="001E6FD4">
        <w:rPr>
          <w:szCs w:val="24"/>
          <w:lang w:eastAsia="en-US"/>
        </w:rPr>
        <w:t xml:space="preserve"> oblastí, kde by byla ztráta ekosystémových služeb minimalizována,</w:t>
      </w:r>
      <w:r w:rsidRPr="001E6FD4">
        <w:rPr>
          <w:strike/>
          <w:szCs w:val="24"/>
          <w:lang w:eastAsia="en-US"/>
        </w:rPr>
        <w:t xml:space="preserve"> a</w:t>
      </w:r>
      <w:r w:rsidR="001838C6" w:rsidRPr="001E6FD4">
        <w:rPr>
          <w:strike/>
          <w:szCs w:val="24"/>
          <w:lang w:eastAsia="en-US"/>
        </w:rPr>
        <w:t xml:space="preserve"> </w:t>
      </w:r>
      <w:r w:rsidR="00E265D0">
        <w:rPr>
          <w:b/>
          <w:szCs w:val="24"/>
          <w:lang w:eastAsia="en-US"/>
        </w:rPr>
        <w:t xml:space="preserve">[Pozm. návrh </w:t>
      </w:r>
      <w:r w:rsidR="001838C6">
        <w:rPr>
          <w:b/>
          <w:szCs w:val="24"/>
          <w:lang w:eastAsia="en-US"/>
        </w:rPr>
        <w:t>130]</w:t>
      </w:r>
    </w:p>
    <w:p w14:paraId="672B1798" w14:textId="27AB61A7" w:rsidR="00970747" w:rsidRPr="001E6FD4" w:rsidRDefault="00970747" w:rsidP="00970747">
      <w:pPr>
        <w:spacing w:before="120" w:after="120" w:line="360" w:lineRule="auto"/>
        <w:ind w:left="1416" w:hanging="566"/>
        <w:rPr>
          <w:szCs w:val="24"/>
          <w:lang w:eastAsia="en-US"/>
        </w:rPr>
      </w:pPr>
      <w:r w:rsidRPr="001E6FD4">
        <w:rPr>
          <w:szCs w:val="24"/>
          <w:lang w:eastAsia="en-US"/>
        </w:rPr>
        <w:t>iii)</w:t>
      </w:r>
      <w:r w:rsidRPr="001E6FD4">
        <w:rPr>
          <w:szCs w:val="24"/>
          <w:lang w:eastAsia="en-US"/>
        </w:rPr>
        <w:tab/>
        <w:t xml:space="preserve">prováděním záboru půdy způsobem, který </w:t>
      </w:r>
      <w:r w:rsidRPr="001E6FD4">
        <w:rPr>
          <w:strike/>
          <w:szCs w:val="24"/>
          <w:lang w:eastAsia="en-US"/>
        </w:rPr>
        <w:t>minimalizuje negativní dopad na půdu</w:t>
      </w:r>
      <w:r w:rsidRPr="001E6FD4">
        <w:rPr>
          <w:b/>
          <w:i/>
          <w:szCs w:val="24"/>
          <w:lang w:eastAsia="en-US"/>
        </w:rPr>
        <w:t>je v co největší možné míře v souladu s udržitelným rozvojem, včetně zachování úrodnosti půdy, biologické rozmanitosti, propustnosti vody, filtrace vody a zadržování vody</w:t>
      </w:r>
      <w:r w:rsidRPr="001E6FD4">
        <w:rPr>
          <w:szCs w:val="24"/>
          <w:lang w:eastAsia="en-US"/>
        </w:rPr>
        <w:t>;</w:t>
      </w:r>
      <w:r w:rsidR="001838C6" w:rsidRPr="001E6FD4">
        <w:rPr>
          <w:szCs w:val="24"/>
          <w:lang w:eastAsia="en-US"/>
        </w:rPr>
        <w:t xml:space="preserve"> </w:t>
      </w:r>
      <w:r w:rsidR="00E265D0">
        <w:rPr>
          <w:b/>
          <w:szCs w:val="24"/>
          <w:lang w:eastAsia="en-US"/>
        </w:rPr>
        <w:t xml:space="preserve">[Pozm. návrh </w:t>
      </w:r>
      <w:r w:rsidR="001838C6">
        <w:rPr>
          <w:b/>
          <w:szCs w:val="24"/>
          <w:lang w:eastAsia="en-US"/>
        </w:rPr>
        <w:t>131]</w:t>
      </w:r>
    </w:p>
    <w:p w14:paraId="427ACC6D" w14:textId="77777777" w:rsidR="001838C6" w:rsidRPr="001E6FD4" w:rsidRDefault="001838C6">
      <w:pPr>
        <w:widowControl/>
        <w:rPr>
          <w:szCs w:val="24"/>
          <w:lang w:eastAsia="en-US"/>
        </w:rPr>
      </w:pPr>
      <w:r w:rsidRPr="001E6FD4">
        <w:rPr>
          <w:szCs w:val="24"/>
          <w:lang w:eastAsia="en-US"/>
        </w:rPr>
        <w:br w:type="page"/>
      </w:r>
    </w:p>
    <w:p w14:paraId="7B35044C" w14:textId="1E49C433" w:rsidR="00970747" w:rsidRPr="001838C6" w:rsidRDefault="00970747" w:rsidP="00970747">
      <w:pPr>
        <w:spacing w:before="120" w:after="120" w:line="360" w:lineRule="auto"/>
        <w:ind w:left="850" w:hanging="850"/>
        <w:rPr>
          <w:szCs w:val="24"/>
          <w:lang w:eastAsia="en-US"/>
        </w:rPr>
      </w:pPr>
      <w:r w:rsidRPr="001E6FD4">
        <w:rPr>
          <w:szCs w:val="24"/>
          <w:lang w:eastAsia="en-US"/>
        </w:rPr>
        <w:lastRenderedPageBreak/>
        <w:t>b)</w:t>
      </w:r>
      <w:r w:rsidRPr="001E6FD4">
        <w:rPr>
          <w:szCs w:val="24"/>
          <w:lang w:eastAsia="en-US"/>
        </w:rPr>
        <w:tab/>
      </w:r>
      <w:r w:rsidRPr="001E6FD4">
        <w:rPr>
          <w:b/>
          <w:i/>
          <w:szCs w:val="24"/>
          <w:lang w:eastAsia="en-US"/>
        </w:rPr>
        <w:t xml:space="preserve">pokud možno, </w:t>
      </w:r>
      <w:r w:rsidRPr="001E6FD4">
        <w:rPr>
          <w:szCs w:val="24"/>
          <w:lang w:eastAsia="en-US"/>
        </w:rPr>
        <w:t>co nejvíce kompenzovat ztrátu schopnosti půdy poskytovat rozmanité ekosystémové služby</w:t>
      </w:r>
      <w:r w:rsidRPr="001E6FD4">
        <w:rPr>
          <w:b/>
          <w:i/>
          <w:szCs w:val="24"/>
          <w:lang w:eastAsia="en-US"/>
        </w:rPr>
        <w:t>; tato kompenzace může případně probíhat na souhrnné úrovni nebo na přeshraniční úrovni mezi členskými státy, pokud má půdní okrsek stejné vlastnosti jako přilehlý půdní okrsek v sousedním členském státě nebo přeshraniční půdní okrsek</w:t>
      </w:r>
      <w:r w:rsidRPr="001E6FD4">
        <w:rPr>
          <w:szCs w:val="24"/>
          <w:lang w:eastAsia="en-US"/>
        </w:rPr>
        <w:t>.</w:t>
      </w:r>
      <w:r w:rsidR="001838C6" w:rsidRPr="001E6FD4">
        <w:rPr>
          <w:szCs w:val="24"/>
          <w:lang w:eastAsia="en-US"/>
        </w:rPr>
        <w:t xml:space="preserve"> </w:t>
      </w:r>
      <w:r w:rsidR="00E265D0">
        <w:rPr>
          <w:b/>
          <w:szCs w:val="24"/>
          <w:lang w:eastAsia="en-US"/>
        </w:rPr>
        <w:t xml:space="preserve">[Pozm. návrh </w:t>
      </w:r>
      <w:r w:rsidR="001838C6">
        <w:rPr>
          <w:b/>
          <w:szCs w:val="24"/>
          <w:lang w:eastAsia="en-US"/>
        </w:rPr>
        <w:t>132]</w:t>
      </w:r>
    </w:p>
    <w:p w14:paraId="3BF2CEE5" w14:textId="72AF368C" w:rsidR="00970747" w:rsidRPr="001838C6" w:rsidRDefault="00970747" w:rsidP="00970747">
      <w:pPr>
        <w:spacing w:before="120" w:after="120" w:line="360" w:lineRule="auto"/>
        <w:ind w:left="850" w:hanging="850"/>
        <w:rPr>
          <w:szCs w:val="24"/>
          <w:lang w:eastAsia="en-US"/>
        </w:rPr>
      </w:pPr>
      <w:r w:rsidRPr="001838C6">
        <w:rPr>
          <w:b/>
          <w:i/>
          <w:szCs w:val="24"/>
          <w:lang w:eastAsia="en-US"/>
        </w:rPr>
        <w:t>ba)</w:t>
      </w:r>
      <w:r w:rsidRPr="001838C6">
        <w:rPr>
          <w:szCs w:val="24"/>
          <w:lang w:eastAsia="en-US"/>
        </w:rPr>
        <w:tab/>
      </w:r>
      <w:r w:rsidRPr="001838C6">
        <w:rPr>
          <w:b/>
          <w:i/>
          <w:szCs w:val="24"/>
          <w:lang w:eastAsia="en-US"/>
        </w:rPr>
        <w:t>přijmout opatření k zajištění spravedlivé kompenzace vlastníkům půdy v případě záboru půdy;</w:t>
      </w:r>
      <w:r w:rsidR="001838C6" w:rsidRPr="001838C6">
        <w:rPr>
          <w:b/>
          <w:i/>
          <w:szCs w:val="24"/>
          <w:lang w:eastAsia="en-US"/>
        </w:rPr>
        <w:t xml:space="preserve"> </w:t>
      </w:r>
      <w:r w:rsidR="00E265D0">
        <w:rPr>
          <w:b/>
          <w:szCs w:val="24"/>
          <w:lang w:eastAsia="en-US"/>
        </w:rPr>
        <w:t xml:space="preserve">[Pozm. návrh </w:t>
      </w:r>
      <w:r w:rsidR="001838C6">
        <w:rPr>
          <w:b/>
          <w:szCs w:val="24"/>
          <w:lang w:eastAsia="en-US"/>
        </w:rPr>
        <w:t>133]</w:t>
      </w:r>
    </w:p>
    <w:p w14:paraId="6CF8079F" w14:textId="2F332DED" w:rsidR="00970747" w:rsidRPr="001E6FD4" w:rsidRDefault="00970747" w:rsidP="00970747">
      <w:pPr>
        <w:spacing w:before="120" w:after="120" w:line="360" w:lineRule="auto"/>
        <w:ind w:left="850" w:hanging="850"/>
        <w:rPr>
          <w:szCs w:val="24"/>
          <w:lang w:eastAsia="en-US"/>
        </w:rPr>
      </w:pPr>
      <w:r w:rsidRPr="001838C6">
        <w:rPr>
          <w:b/>
          <w:i/>
          <w:szCs w:val="24"/>
          <w:lang w:eastAsia="en-US"/>
        </w:rPr>
        <w:t>bb)</w:t>
      </w:r>
      <w:r w:rsidRPr="001838C6">
        <w:rPr>
          <w:szCs w:val="24"/>
          <w:lang w:eastAsia="en-US"/>
        </w:rPr>
        <w:tab/>
      </w:r>
      <w:r w:rsidRPr="001838C6">
        <w:rPr>
          <w:b/>
          <w:i/>
          <w:szCs w:val="24"/>
          <w:lang w:eastAsia="en-US"/>
        </w:rPr>
        <w:t>zavést opatření, která zabrání záboru půdy nebo ho omezí, včetně mapování opuštěných brownfieldů a průmyslových areálů a pobídek k obnově a opětovnému využití opuštěných ploch se zakrytou půdou.</w:t>
      </w:r>
      <w:r w:rsidR="001838C6" w:rsidRPr="001838C6">
        <w:rPr>
          <w:b/>
          <w:i/>
          <w:szCs w:val="24"/>
          <w:lang w:eastAsia="en-US"/>
        </w:rPr>
        <w:t xml:space="preserve"> </w:t>
      </w:r>
      <w:r w:rsidR="00E265D0">
        <w:rPr>
          <w:b/>
          <w:szCs w:val="24"/>
          <w:lang w:eastAsia="en-US"/>
        </w:rPr>
        <w:t xml:space="preserve">[Pozm. návrh </w:t>
      </w:r>
      <w:r w:rsidR="001838C6">
        <w:rPr>
          <w:b/>
          <w:szCs w:val="24"/>
          <w:lang w:eastAsia="en-US"/>
        </w:rPr>
        <w:t>134]</w:t>
      </w:r>
    </w:p>
    <w:p w14:paraId="7180EDC8" w14:textId="77777777" w:rsidR="001838C6" w:rsidRPr="001E6FD4" w:rsidRDefault="001838C6">
      <w:pPr>
        <w:widowControl/>
        <w:rPr>
          <w:szCs w:val="24"/>
          <w:lang w:eastAsia="en-US"/>
        </w:rPr>
      </w:pPr>
      <w:r w:rsidRPr="001E6FD4">
        <w:rPr>
          <w:szCs w:val="24"/>
          <w:lang w:eastAsia="en-US"/>
        </w:rPr>
        <w:br w:type="page"/>
      </w:r>
    </w:p>
    <w:p w14:paraId="02495634" w14:textId="446F00DD" w:rsidR="00970747" w:rsidRPr="001E6FD4" w:rsidRDefault="00970747" w:rsidP="00970747">
      <w:pPr>
        <w:spacing w:before="120" w:after="120" w:line="360" w:lineRule="auto"/>
        <w:jc w:val="center"/>
        <w:rPr>
          <w:szCs w:val="24"/>
          <w:lang w:eastAsia="en-US"/>
        </w:rPr>
      </w:pPr>
      <w:r w:rsidRPr="001E6FD4">
        <w:rPr>
          <w:szCs w:val="24"/>
          <w:lang w:eastAsia="en-US"/>
        </w:rPr>
        <w:lastRenderedPageBreak/>
        <w:t>Kapitola IV</w:t>
      </w:r>
      <w:r w:rsidRPr="001E6FD4">
        <w:rPr>
          <w:szCs w:val="24"/>
          <w:lang w:eastAsia="en-US"/>
        </w:rPr>
        <w:br/>
        <w:t>Kontaminované lokality</w:t>
      </w:r>
    </w:p>
    <w:p w14:paraId="527CAAAF" w14:textId="77777777" w:rsidR="00970747" w:rsidRPr="001E6FD4" w:rsidRDefault="00970747" w:rsidP="00970747">
      <w:pPr>
        <w:spacing w:before="120" w:after="120" w:line="360" w:lineRule="auto"/>
        <w:jc w:val="center"/>
        <w:rPr>
          <w:szCs w:val="24"/>
          <w:lang w:eastAsia="en-US"/>
        </w:rPr>
      </w:pPr>
      <w:r w:rsidRPr="001E6FD4">
        <w:rPr>
          <w:szCs w:val="24"/>
          <w:lang w:eastAsia="en-US"/>
        </w:rPr>
        <w:t>Článek 12</w:t>
      </w:r>
      <w:r w:rsidRPr="001E6FD4">
        <w:rPr>
          <w:szCs w:val="24"/>
          <w:lang w:eastAsia="en-US"/>
        </w:rPr>
        <w:br/>
        <w:t>Přístup založený na rizicích</w:t>
      </w:r>
    </w:p>
    <w:p w14:paraId="13ACD259" w14:textId="134E4E7E" w:rsidR="00970747" w:rsidRPr="001E6FD4" w:rsidRDefault="00970747" w:rsidP="00970747">
      <w:pPr>
        <w:spacing w:before="120" w:after="120" w:line="360" w:lineRule="auto"/>
        <w:ind w:left="850" w:hanging="850"/>
        <w:rPr>
          <w:szCs w:val="24"/>
          <w:lang w:eastAsia="en-US"/>
        </w:rPr>
      </w:pPr>
      <w:r w:rsidRPr="001E6FD4">
        <w:rPr>
          <w:szCs w:val="24"/>
          <w:lang w:eastAsia="en-US"/>
        </w:rPr>
        <w:t>1.</w:t>
      </w:r>
      <w:r w:rsidRPr="001E6FD4">
        <w:rPr>
          <w:szCs w:val="24"/>
          <w:lang w:eastAsia="en-US"/>
        </w:rPr>
        <w:tab/>
        <w:t>Členské státy řídí</w:t>
      </w:r>
      <w:r w:rsidRPr="001E6FD4">
        <w:rPr>
          <w:b/>
          <w:i/>
          <w:szCs w:val="24"/>
          <w:lang w:eastAsia="en-US"/>
        </w:rPr>
        <w:t xml:space="preserve"> a snižují</w:t>
      </w:r>
      <w:r w:rsidRPr="001E6FD4">
        <w:rPr>
          <w:szCs w:val="24"/>
          <w:lang w:eastAsia="en-US"/>
        </w:rPr>
        <w:t xml:space="preserve"> rizika potenciálně kontaminovaných lokalit a kontaminovaných lokalit pro lidské zdraví</w:t>
      </w:r>
      <w:r w:rsidRPr="001E6FD4">
        <w:rPr>
          <w:b/>
          <w:i/>
          <w:szCs w:val="24"/>
          <w:lang w:eastAsia="en-US"/>
        </w:rPr>
        <w:t>, zdraví zvířat</w:t>
      </w:r>
      <w:r w:rsidRPr="001E6FD4">
        <w:rPr>
          <w:szCs w:val="24"/>
          <w:lang w:eastAsia="en-US"/>
        </w:rPr>
        <w:t xml:space="preserve"> a životní prostředí a udržují je na přijatelné úrovni</w:t>
      </w:r>
      <w:r w:rsidRPr="001E6FD4">
        <w:rPr>
          <w:b/>
          <w:i/>
          <w:szCs w:val="24"/>
          <w:lang w:eastAsia="en-US"/>
        </w:rPr>
        <w:t xml:space="preserve"> vzhledem k zamýšlenému využívání půdy</w:t>
      </w:r>
      <w:r w:rsidRPr="001E6FD4">
        <w:rPr>
          <w:szCs w:val="24"/>
          <w:lang w:eastAsia="en-US"/>
        </w:rPr>
        <w:t>, přičemž zohledňují environmentální, sociální a ekonomické dopady kontaminace půdy a opatření ke snížení rizik přijatých podle čl. 15 odst. 4.</w:t>
      </w:r>
      <w:r w:rsidR="001838C6" w:rsidRPr="001E6FD4">
        <w:rPr>
          <w:szCs w:val="24"/>
          <w:lang w:eastAsia="en-US"/>
        </w:rPr>
        <w:t xml:space="preserve"> </w:t>
      </w:r>
      <w:r w:rsidR="00E265D0">
        <w:rPr>
          <w:b/>
          <w:szCs w:val="24"/>
          <w:lang w:eastAsia="en-US"/>
        </w:rPr>
        <w:t xml:space="preserve">[Pozm. návrh </w:t>
      </w:r>
      <w:r w:rsidR="001838C6">
        <w:rPr>
          <w:b/>
          <w:szCs w:val="24"/>
          <w:lang w:eastAsia="en-US"/>
        </w:rPr>
        <w:t>135]</w:t>
      </w:r>
    </w:p>
    <w:p w14:paraId="680E517C" w14:textId="77777777" w:rsidR="00970747" w:rsidRPr="001E6FD4" w:rsidRDefault="00970747" w:rsidP="00970747">
      <w:pPr>
        <w:spacing w:before="120" w:after="120" w:line="360" w:lineRule="auto"/>
        <w:ind w:left="850" w:hanging="850"/>
        <w:rPr>
          <w:szCs w:val="24"/>
          <w:lang w:eastAsia="en-US"/>
        </w:rPr>
      </w:pPr>
      <w:r w:rsidRPr="001E6FD4">
        <w:rPr>
          <w:szCs w:val="24"/>
          <w:lang w:eastAsia="en-US"/>
        </w:rPr>
        <w:t>2.</w:t>
      </w:r>
      <w:r w:rsidRPr="001E6FD4">
        <w:rPr>
          <w:szCs w:val="24"/>
          <w:lang w:eastAsia="en-US"/>
        </w:rPr>
        <w:tab/>
        <w:t>Do … [Úřad pro publikace: vložte datum čtyři roky po vstupu směrnice v platnost] členské státy zavedou přístup založený na rizicích pro:</w:t>
      </w:r>
    </w:p>
    <w:p w14:paraId="0858E1E2" w14:textId="77777777" w:rsidR="00970747" w:rsidRPr="001E6FD4" w:rsidRDefault="00970747" w:rsidP="00970747">
      <w:pPr>
        <w:spacing w:before="120" w:after="120" w:line="360" w:lineRule="auto"/>
        <w:ind w:left="1416" w:hanging="566"/>
        <w:rPr>
          <w:szCs w:val="24"/>
          <w:lang w:eastAsia="en-US"/>
        </w:rPr>
      </w:pPr>
      <w:r w:rsidRPr="001E6FD4">
        <w:rPr>
          <w:szCs w:val="24"/>
          <w:lang w:eastAsia="en-US"/>
        </w:rPr>
        <w:t>a)</w:t>
      </w:r>
      <w:r w:rsidRPr="001E6FD4">
        <w:rPr>
          <w:szCs w:val="24"/>
          <w:lang w:eastAsia="en-US"/>
        </w:rPr>
        <w:tab/>
        <w:t>určení potenciálně kontaminovaných lokalit v souladu s článkem 13;</w:t>
      </w:r>
    </w:p>
    <w:p w14:paraId="54DE5ACA" w14:textId="77777777" w:rsidR="00970747" w:rsidRPr="001E6FD4" w:rsidRDefault="00970747" w:rsidP="00970747">
      <w:pPr>
        <w:spacing w:before="120" w:after="120" w:line="360" w:lineRule="auto"/>
        <w:ind w:left="1416" w:hanging="566"/>
        <w:rPr>
          <w:szCs w:val="24"/>
          <w:lang w:eastAsia="en-US"/>
        </w:rPr>
      </w:pPr>
      <w:r w:rsidRPr="001E6FD4">
        <w:rPr>
          <w:szCs w:val="24"/>
          <w:lang w:eastAsia="en-US"/>
        </w:rPr>
        <w:t>b)</w:t>
      </w:r>
      <w:r w:rsidRPr="001E6FD4">
        <w:rPr>
          <w:szCs w:val="24"/>
          <w:lang w:eastAsia="en-US"/>
        </w:rPr>
        <w:tab/>
        <w:t>průzkum potenciálně kontaminovaných lokalit v souladu s článkem 14;</w:t>
      </w:r>
    </w:p>
    <w:p w14:paraId="714DE05B" w14:textId="77777777" w:rsidR="00970747" w:rsidRPr="001E6FD4" w:rsidRDefault="00970747" w:rsidP="00970747">
      <w:pPr>
        <w:spacing w:before="120" w:after="120" w:line="360" w:lineRule="auto"/>
        <w:ind w:left="1416" w:hanging="566"/>
        <w:rPr>
          <w:szCs w:val="24"/>
          <w:lang w:eastAsia="en-US"/>
        </w:rPr>
      </w:pPr>
      <w:r w:rsidRPr="001E6FD4">
        <w:rPr>
          <w:szCs w:val="24"/>
          <w:lang w:eastAsia="en-US"/>
        </w:rPr>
        <w:t>c)</w:t>
      </w:r>
      <w:r w:rsidRPr="001E6FD4">
        <w:rPr>
          <w:szCs w:val="24"/>
          <w:lang w:eastAsia="en-US"/>
        </w:rPr>
        <w:tab/>
        <w:t>nakládání s kontaminovanými lokalitami v souladu s článkem 15.</w:t>
      </w:r>
    </w:p>
    <w:p w14:paraId="71950AB9" w14:textId="77777777" w:rsidR="001838C6" w:rsidRPr="001E6FD4" w:rsidRDefault="001838C6">
      <w:pPr>
        <w:widowControl/>
        <w:rPr>
          <w:szCs w:val="24"/>
          <w:lang w:eastAsia="en-US"/>
        </w:rPr>
      </w:pPr>
      <w:r w:rsidRPr="001E6FD4">
        <w:rPr>
          <w:szCs w:val="24"/>
          <w:lang w:eastAsia="en-US"/>
        </w:rPr>
        <w:br w:type="page"/>
      </w:r>
    </w:p>
    <w:p w14:paraId="53A4EF41" w14:textId="39905837" w:rsidR="00970747" w:rsidRPr="001E6FD4" w:rsidRDefault="00970747" w:rsidP="00970747">
      <w:pPr>
        <w:spacing w:before="120" w:after="120" w:line="360" w:lineRule="auto"/>
        <w:ind w:left="850" w:hanging="850"/>
        <w:rPr>
          <w:szCs w:val="24"/>
          <w:lang w:eastAsia="en-US"/>
        </w:rPr>
      </w:pPr>
      <w:r w:rsidRPr="001E6FD4">
        <w:rPr>
          <w:szCs w:val="24"/>
          <w:lang w:eastAsia="en-US"/>
        </w:rPr>
        <w:lastRenderedPageBreak/>
        <w:t>3.</w:t>
      </w:r>
      <w:r w:rsidRPr="001E6FD4">
        <w:rPr>
          <w:szCs w:val="24"/>
          <w:lang w:eastAsia="en-US"/>
        </w:rPr>
        <w:tab/>
        <w:t>Požadavkem stanoveným v odstavci 2 nejsou dotčeny přísnější požadavky vyplývající z právních předpisů Unie nebo vnitrostátních právních předpisů.</w:t>
      </w:r>
    </w:p>
    <w:p w14:paraId="797B758A" w14:textId="519ED253" w:rsidR="00970747" w:rsidRPr="001E6FD4" w:rsidRDefault="00970747" w:rsidP="00970747">
      <w:pPr>
        <w:spacing w:before="120" w:after="120" w:line="360" w:lineRule="auto"/>
        <w:ind w:left="850" w:hanging="850"/>
        <w:rPr>
          <w:szCs w:val="24"/>
          <w:lang w:eastAsia="en-US"/>
        </w:rPr>
      </w:pPr>
      <w:r w:rsidRPr="001E6FD4">
        <w:rPr>
          <w:szCs w:val="24"/>
          <w:lang w:eastAsia="en-US"/>
        </w:rPr>
        <w:t>4.</w:t>
      </w:r>
      <w:r w:rsidRPr="001E6FD4">
        <w:rPr>
          <w:szCs w:val="24"/>
          <w:lang w:eastAsia="en-US"/>
        </w:rPr>
        <w:tab/>
      </w:r>
      <w:r w:rsidRPr="001E6FD4">
        <w:rPr>
          <w:strike/>
          <w:szCs w:val="24"/>
          <w:lang w:eastAsia="en-US"/>
        </w:rPr>
        <w:t xml:space="preserve">Dotčená </w:t>
      </w:r>
      <w:r w:rsidRPr="001E6FD4">
        <w:rPr>
          <w:szCs w:val="24"/>
          <w:lang w:eastAsia="en-US"/>
        </w:rPr>
        <w:t>Veřejnost dostane včasné a účinné příležitosti:</w:t>
      </w:r>
      <w:r w:rsidR="001838C6" w:rsidRPr="001E6FD4">
        <w:rPr>
          <w:szCs w:val="24"/>
          <w:lang w:eastAsia="en-US"/>
        </w:rPr>
        <w:t xml:space="preserve"> </w:t>
      </w:r>
      <w:r w:rsidR="00E265D0">
        <w:rPr>
          <w:b/>
          <w:szCs w:val="24"/>
          <w:lang w:eastAsia="en-US"/>
        </w:rPr>
        <w:t xml:space="preserve">[Pozm. návrh </w:t>
      </w:r>
      <w:r w:rsidR="001838C6">
        <w:rPr>
          <w:b/>
          <w:szCs w:val="24"/>
          <w:lang w:eastAsia="en-US"/>
        </w:rPr>
        <w:t>136]</w:t>
      </w:r>
    </w:p>
    <w:p w14:paraId="105922AD" w14:textId="393D25B6" w:rsidR="00970747" w:rsidRPr="001E6FD4" w:rsidRDefault="00970747" w:rsidP="00970747">
      <w:pPr>
        <w:spacing w:before="120" w:after="120" w:line="360" w:lineRule="auto"/>
        <w:ind w:left="1416" w:hanging="566"/>
        <w:rPr>
          <w:szCs w:val="24"/>
          <w:lang w:eastAsia="en-US"/>
        </w:rPr>
      </w:pPr>
      <w:r w:rsidRPr="001E6FD4">
        <w:rPr>
          <w:szCs w:val="24"/>
          <w:lang w:eastAsia="en-US"/>
        </w:rPr>
        <w:t>a)</w:t>
      </w:r>
      <w:r w:rsidRPr="001E6FD4">
        <w:rPr>
          <w:szCs w:val="24"/>
          <w:lang w:eastAsia="en-US"/>
        </w:rPr>
        <w:tab/>
        <w:t>podílet se na zavedení a konkrétním uplatňování přístupu založeného na rizicích, jak je definován v tomto článku</w:t>
      </w:r>
      <w:r w:rsidRPr="001E6FD4">
        <w:rPr>
          <w:b/>
          <w:i/>
          <w:szCs w:val="24"/>
          <w:lang w:eastAsia="en-US"/>
        </w:rPr>
        <w:t>, na určení potenciálně kontaminovaných lokalit v souladu s článkem 13, pro průzkum potenciálně kontaminovaných lokalit v souladu s článkem 14 a na posuzování kontaminovaných lokalit a nakládání s nimi v souladu s článkem 15, pokud jsou ještě k dispozici všechny možnosti</w:t>
      </w:r>
      <w:r w:rsidRPr="001E6FD4">
        <w:rPr>
          <w:szCs w:val="24"/>
          <w:lang w:eastAsia="en-US"/>
        </w:rPr>
        <w:t>;</w:t>
      </w:r>
      <w:r w:rsidR="001838C6" w:rsidRPr="001E6FD4">
        <w:rPr>
          <w:szCs w:val="24"/>
          <w:lang w:eastAsia="en-US"/>
        </w:rPr>
        <w:t xml:space="preserve"> </w:t>
      </w:r>
      <w:r w:rsidR="00E265D0">
        <w:rPr>
          <w:b/>
          <w:szCs w:val="24"/>
          <w:lang w:eastAsia="en-US"/>
        </w:rPr>
        <w:t xml:space="preserve">[Pozm. návrh </w:t>
      </w:r>
      <w:r w:rsidR="001838C6">
        <w:rPr>
          <w:b/>
          <w:szCs w:val="24"/>
          <w:lang w:eastAsia="en-US"/>
        </w:rPr>
        <w:t>137]</w:t>
      </w:r>
    </w:p>
    <w:p w14:paraId="4693FDEB" w14:textId="1F6F64A2" w:rsidR="00970747" w:rsidRPr="001E6FD4" w:rsidRDefault="00970747" w:rsidP="00970747">
      <w:pPr>
        <w:spacing w:before="120" w:after="120" w:line="360" w:lineRule="auto"/>
        <w:ind w:left="1416" w:hanging="566"/>
        <w:rPr>
          <w:szCs w:val="24"/>
          <w:lang w:eastAsia="en-US"/>
        </w:rPr>
      </w:pPr>
      <w:r w:rsidRPr="001E6FD4">
        <w:rPr>
          <w:szCs w:val="24"/>
          <w:lang w:eastAsia="en-US"/>
        </w:rPr>
        <w:t>b)</w:t>
      </w:r>
      <w:r w:rsidRPr="001E6FD4">
        <w:rPr>
          <w:szCs w:val="24"/>
          <w:lang w:eastAsia="en-US"/>
        </w:rPr>
        <w:tab/>
      </w:r>
      <w:r w:rsidRPr="001E6FD4">
        <w:rPr>
          <w:b/>
          <w:i/>
          <w:szCs w:val="24"/>
          <w:lang w:eastAsia="en-US"/>
        </w:rPr>
        <w:t xml:space="preserve">kdykoliv </w:t>
      </w:r>
      <w:r w:rsidRPr="001E6FD4">
        <w:rPr>
          <w:szCs w:val="24"/>
          <w:lang w:eastAsia="en-US"/>
        </w:rPr>
        <w:t xml:space="preserve">poskytovat informace </w:t>
      </w:r>
      <w:r w:rsidRPr="001E6FD4">
        <w:rPr>
          <w:b/>
          <w:i/>
          <w:szCs w:val="24"/>
          <w:lang w:eastAsia="en-US"/>
        </w:rPr>
        <w:t xml:space="preserve">a důkazy </w:t>
      </w:r>
      <w:r w:rsidRPr="001E6FD4">
        <w:rPr>
          <w:szCs w:val="24"/>
          <w:lang w:eastAsia="en-US"/>
        </w:rPr>
        <w:t xml:space="preserve">důležité pro </w:t>
      </w:r>
      <w:r w:rsidRPr="001E6FD4">
        <w:rPr>
          <w:strike/>
          <w:szCs w:val="24"/>
          <w:lang w:eastAsia="en-US"/>
        </w:rPr>
        <w:t>určení potenciálně kontaminovaných lokalit v souladu s článkem 13, pro průzkum potenciálně kontaminovaných lokalit v souladu s článkem 14 a nakládání s kontaminovanými lokalitami v souladu s článkem 15</w:t>
      </w:r>
      <w:r w:rsidRPr="001E6FD4">
        <w:rPr>
          <w:b/>
          <w:i/>
          <w:szCs w:val="24"/>
          <w:lang w:eastAsia="en-US"/>
        </w:rPr>
        <w:t>činnosti uvedené v písmeni a), jako jsou údaje z biologického monitorování člověka nebo monitorování životního prostředí</w:t>
      </w:r>
      <w:r w:rsidRPr="001E6FD4">
        <w:rPr>
          <w:szCs w:val="24"/>
          <w:lang w:eastAsia="en-US"/>
        </w:rPr>
        <w:t>;</w:t>
      </w:r>
      <w:r w:rsidR="001838C6" w:rsidRPr="001E6FD4">
        <w:rPr>
          <w:szCs w:val="24"/>
          <w:lang w:eastAsia="en-US"/>
        </w:rPr>
        <w:t xml:space="preserve"> </w:t>
      </w:r>
      <w:r w:rsidR="00E265D0">
        <w:rPr>
          <w:b/>
          <w:szCs w:val="24"/>
          <w:lang w:eastAsia="en-US"/>
        </w:rPr>
        <w:t xml:space="preserve">[Pozm. návrh </w:t>
      </w:r>
      <w:r w:rsidR="001838C6">
        <w:rPr>
          <w:b/>
          <w:szCs w:val="24"/>
          <w:lang w:eastAsia="en-US"/>
        </w:rPr>
        <w:t>138]</w:t>
      </w:r>
    </w:p>
    <w:p w14:paraId="36810D9E" w14:textId="77777777" w:rsidR="00970747" w:rsidRPr="001E6FD4" w:rsidRDefault="00970747" w:rsidP="00970747">
      <w:pPr>
        <w:spacing w:before="120" w:after="120" w:line="360" w:lineRule="auto"/>
        <w:ind w:left="1416" w:hanging="566"/>
        <w:rPr>
          <w:szCs w:val="24"/>
          <w:lang w:eastAsia="en-US"/>
        </w:rPr>
      </w:pPr>
      <w:r w:rsidRPr="001E6FD4">
        <w:rPr>
          <w:szCs w:val="24"/>
          <w:lang w:eastAsia="en-US"/>
        </w:rPr>
        <w:t>c)</w:t>
      </w:r>
      <w:r w:rsidRPr="001E6FD4">
        <w:rPr>
          <w:szCs w:val="24"/>
          <w:lang w:eastAsia="en-US"/>
        </w:rPr>
        <w:tab/>
        <w:t>požadovat opravu informací obsažených v registru kontaminovaných lokalit a potenciálně kontaminovaných lokalit v souladu s článkem 16.</w:t>
      </w:r>
    </w:p>
    <w:p w14:paraId="2A8FBF14" w14:textId="77777777" w:rsidR="001838C6" w:rsidRPr="001E6FD4" w:rsidRDefault="001838C6">
      <w:pPr>
        <w:widowControl/>
        <w:rPr>
          <w:b/>
          <w:i/>
          <w:szCs w:val="24"/>
          <w:lang w:eastAsia="en-US"/>
        </w:rPr>
      </w:pPr>
      <w:r w:rsidRPr="001E6FD4">
        <w:rPr>
          <w:b/>
          <w:i/>
          <w:szCs w:val="24"/>
          <w:lang w:eastAsia="en-US"/>
        </w:rPr>
        <w:br w:type="page"/>
      </w:r>
    </w:p>
    <w:p w14:paraId="0FF439CC" w14:textId="7DE1E7AE" w:rsidR="00970747" w:rsidRPr="001E6FD4" w:rsidRDefault="00970747" w:rsidP="00970747">
      <w:pPr>
        <w:spacing w:before="120" w:after="120" w:line="360" w:lineRule="auto"/>
        <w:ind w:left="850" w:hanging="850"/>
        <w:rPr>
          <w:szCs w:val="24"/>
          <w:lang w:eastAsia="en-US"/>
        </w:rPr>
      </w:pPr>
      <w:r w:rsidRPr="001E6FD4">
        <w:rPr>
          <w:b/>
          <w:i/>
          <w:szCs w:val="24"/>
          <w:lang w:eastAsia="en-US"/>
        </w:rPr>
        <w:lastRenderedPageBreak/>
        <w:t>4a.</w:t>
      </w:r>
      <w:r w:rsidRPr="001E6FD4">
        <w:rPr>
          <w:szCs w:val="24"/>
          <w:lang w:eastAsia="en-US"/>
        </w:rPr>
        <w:tab/>
      </w:r>
      <w:r w:rsidRPr="001E6FD4">
        <w:rPr>
          <w:b/>
          <w:i/>
          <w:szCs w:val="24"/>
          <w:lang w:eastAsia="en-US"/>
        </w:rPr>
        <w:t>Pro účely odstavce 4a členské státy zajistí, aby veřejnost byla včas, adekvátně a účinně informována, a to i prostřednictvím veřejných oznámení a elektronických médií, o všech důležitých informacích.</w:t>
      </w:r>
      <w:r w:rsidR="001838C6" w:rsidRPr="001E6FD4">
        <w:rPr>
          <w:b/>
          <w:i/>
          <w:szCs w:val="24"/>
          <w:lang w:eastAsia="en-US"/>
        </w:rPr>
        <w:t xml:space="preserve"> </w:t>
      </w:r>
      <w:r w:rsidR="00E265D0">
        <w:rPr>
          <w:b/>
          <w:szCs w:val="24"/>
          <w:lang w:eastAsia="en-US"/>
        </w:rPr>
        <w:t xml:space="preserve">[Pozm. návrh </w:t>
      </w:r>
      <w:r w:rsidR="001838C6">
        <w:rPr>
          <w:b/>
          <w:szCs w:val="24"/>
          <w:lang w:eastAsia="en-US"/>
        </w:rPr>
        <w:t>139]</w:t>
      </w:r>
    </w:p>
    <w:p w14:paraId="275A00F5" w14:textId="3DBEE699" w:rsidR="00970747" w:rsidRPr="001E6FD4" w:rsidRDefault="00970747" w:rsidP="00970747">
      <w:pPr>
        <w:spacing w:before="120" w:after="120" w:line="360" w:lineRule="auto"/>
        <w:ind w:left="850" w:hanging="850"/>
        <w:rPr>
          <w:szCs w:val="24"/>
          <w:lang w:eastAsia="en-US"/>
        </w:rPr>
      </w:pPr>
      <w:r w:rsidRPr="001E6FD4">
        <w:rPr>
          <w:b/>
          <w:i/>
          <w:szCs w:val="24"/>
          <w:lang w:eastAsia="en-US"/>
        </w:rPr>
        <w:t>4b.</w:t>
      </w:r>
      <w:r w:rsidRPr="001E6FD4">
        <w:rPr>
          <w:szCs w:val="24"/>
          <w:lang w:eastAsia="en-US"/>
        </w:rPr>
        <w:tab/>
      </w:r>
      <w:r w:rsidRPr="001E6FD4">
        <w:rPr>
          <w:b/>
          <w:i/>
          <w:szCs w:val="24"/>
          <w:lang w:eastAsia="en-US"/>
        </w:rPr>
        <w:t>Členské státy náležitě zohlední informace předložené v souladu s odstavcem 4 při provádění ustanovení této kapitoly a ve vztahu k deskriptorům kontaminace půdy uvedeným v příloze I.</w:t>
      </w:r>
      <w:r w:rsidR="001838C6" w:rsidRPr="001E6FD4">
        <w:rPr>
          <w:b/>
          <w:i/>
          <w:szCs w:val="24"/>
          <w:lang w:eastAsia="en-US"/>
        </w:rPr>
        <w:t xml:space="preserve"> </w:t>
      </w:r>
      <w:r w:rsidR="00E265D0">
        <w:rPr>
          <w:b/>
          <w:szCs w:val="24"/>
          <w:lang w:eastAsia="en-US"/>
        </w:rPr>
        <w:t xml:space="preserve">[Pozm. návrh </w:t>
      </w:r>
      <w:r w:rsidR="001838C6">
        <w:rPr>
          <w:b/>
          <w:szCs w:val="24"/>
          <w:lang w:eastAsia="en-US"/>
        </w:rPr>
        <w:t>140]</w:t>
      </w:r>
    </w:p>
    <w:p w14:paraId="42E3732C" w14:textId="4A6E0C62" w:rsidR="00970747" w:rsidRPr="001E6FD4" w:rsidRDefault="00970747" w:rsidP="00970747">
      <w:pPr>
        <w:spacing w:before="120" w:after="120" w:line="360" w:lineRule="auto"/>
        <w:ind w:left="850" w:hanging="850"/>
        <w:rPr>
          <w:szCs w:val="24"/>
          <w:lang w:eastAsia="en-US"/>
        </w:rPr>
      </w:pPr>
      <w:r w:rsidRPr="001E6FD4">
        <w:rPr>
          <w:b/>
          <w:i/>
          <w:szCs w:val="24"/>
          <w:lang w:eastAsia="en-US"/>
        </w:rPr>
        <w:t>4c.</w:t>
      </w:r>
      <w:r w:rsidRPr="001E6FD4">
        <w:rPr>
          <w:szCs w:val="24"/>
          <w:lang w:eastAsia="en-US"/>
        </w:rPr>
        <w:tab/>
      </w:r>
      <w:r w:rsidRPr="001E6FD4">
        <w:rPr>
          <w:b/>
          <w:i/>
          <w:szCs w:val="24"/>
          <w:lang w:eastAsia="en-US"/>
        </w:rPr>
        <w:t>Pokud důkazy ukázaly rozsáhlé rozptýlené znečištění půdy nebo expozici dotčené látce nebo směsi prostřednictvím půdy, zahájí příslušný orgán proces řízení rizik. Pokud důkazy ukázaly nedostatek informací o riziku, které nebezpečná látka nebo směs přítomná v půdě představuje pro zdraví lidí nebo zvířat nebo životní prostředí, příslušný orgán provede další šetření s cílem přijmout opatření k řízení rizik v souladu se zásadou předběžné opatrnosti, je-li to nezbytné.</w:t>
      </w:r>
      <w:r w:rsidR="001838C6" w:rsidRPr="001E6FD4">
        <w:rPr>
          <w:b/>
          <w:i/>
          <w:szCs w:val="24"/>
          <w:lang w:eastAsia="en-US"/>
        </w:rPr>
        <w:t xml:space="preserve"> </w:t>
      </w:r>
      <w:r w:rsidR="00E265D0">
        <w:rPr>
          <w:b/>
          <w:szCs w:val="24"/>
          <w:lang w:eastAsia="en-US"/>
        </w:rPr>
        <w:t xml:space="preserve">[Pozm. návrh </w:t>
      </w:r>
      <w:r w:rsidR="001838C6">
        <w:rPr>
          <w:b/>
          <w:szCs w:val="24"/>
          <w:lang w:eastAsia="en-US"/>
        </w:rPr>
        <w:t>141]</w:t>
      </w:r>
    </w:p>
    <w:p w14:paraId="2AC6335B" w14:textId="2BEEE649" w:rsidR="00970747" w:rsidRPr="001E6FD4" w:rsidRDefault="00970747" w:rsidP="00970747">
      <w:pPr>
        <w:spacing w:before="120" w:after="120" w:line="360" w:lineRule="auto"/>
        <w:ind w:left="850" w:hanging="850"/>
        <w:rPr>
          <w:szCs w:val="24"/>
          <w:lang w:eastAsia="en-US"/>
        </w:rPr>
      </w:pPr>
      <w:r w:rsidRPr="001E6FD4">
        <w:rPr>
          <w:b/>
          <w:i/>
          <w:szCs w:val="24"/>
          <w:lang w:eastAsia="en-US"/>
        </w:rPr>
        <w:t>4d.</w:t>
      </w:r>
      <w:r w:rsidRPr="001E6FD4">
        <w:rPr>
          <w:szCs w:val="24"/>
          <w:lang w:eastAsia="en-US"/>
        </w:rPr>
        <w:tab/>
      </w:r>
      <w:r w:rsidRPr="001E6FD4">
        <w:rPr>
          <w:b/>
          <w:i/>
          <w:szCs w:val="24"/>
          <w:lang w:eastAsia="en-US"/>
        </w:rPr>
        <w:t>Členské státy neprodleně veřejnost informují o jakémkoliv rozhodnutí nebo opatření přijatém v souladu s odstavci 4 a 4c a o důvodech a úvahách, na nichž je rozhodnutí nebo opatření založeno, včetně vysvětlení, jak byly informace zohledněny.</w:t>
      </w:r>
      <w:r w:rsidR="001838C6" w:rsidRPr="001E6FD4">
        <w:rPr>
          <w:b/>
          <w:i/>
          <w:szCs w:val="24"/>
          <w:lang w:eastAsia="en-US"/>
        </w:rPr>
        <w:t xml:space="preserve"> </w:t>
      </w:r>
      <w:r w:rsidR="00E265D0">
        <w:rPr>
          <w:b/>
          <w:szCs w:val="24"/>
          <w:lang w:eastAsia="en-US"/>
        </w:rPr>
        <w:t xml:space="preserve">[Pozm. návrh </w:t>
      </w:r>
      <w:r w:rsidR="001838C6">
        <w:rPr>
          <w:b/>
          <w:szCs w:val="24"/>
          <w:lang w:eastAsia="en-US"/>
        </w:rPr>
        <w:t>142]</w:t>
      </w:r>
    </w:p>
    <w:p w14:paraId="2BA78D39" w14:textId="77777777" w:rsidR="001838C6" w:rsidRPr="001E6FD4" w:rsidRDefault="001838C6">
      <w:pPr>
        <w:widowControl/>
        <w:rPr>
          <w:szCs w:val="24"/>
          <w:lang w:eastAsia="en-US"/>
        </w:rPr>
      </w:pPr>
      <w:r w:rsidRPr="001E6FD4">
        <w:rPr>
          <w:szCs w:val="24"/>
          <w:lang w:eastAsia="en-US"/>
        </w:rPr>
        <w:br w:type="page"/>
      </w:r>
    </w:p>
    <w:p w14:paraId="10ACF1C5" w14:textId="1DF719DA" w:rsidR="00970747" w:rsidRPr="001E6FD4" w:rsidRDefault="00970747" w:rsidP="00970747">
      <w:pPr>
        <w:spacing w:before="120" w:after="120" w:line="360" w:lineRule="auto"/>
        <w:jc w:val="center"/>
        <w:rPr>
          <w:szCs w:val="24"/>
          <w:lang w:eastAsia="en-US"/>
        </w:rPr>
      </w:pPr>
      <w:r w:rsidRPr="001E6FD4">
        <w:rPr>
          <w:szCs w:val="24"/>
          <w:lang w:eastAsia="en-US"/>
        </w:rPr>
        <w:lastRenderedPageBreak/>
        <w:t>Článek 13</w:t>
      </w:r>
      <w:r w:rsidRPr="001E6FD4">
        <w:rPr>
          <w:szCs w:val="24"/>
          <w:lang w:eastAsia="en-US"/>
        </w:rPr>
        <w:br/>
        <w:t>Určení potenciálně kontaminovaných lokalit</w:t>
      </w:r>
    </w:p>
    <w:p w14:paraId="55C3BF86" w14:textId="73830E6F" w:rsidR="00970747" w:rsidRPr="001E6FD4" w:rsidRDefault="00970747" w:rsidP="00970747">
      <w:pPr>
        <w:spacing w:before="120" w:after="120" w:line="360" w:lineRule="auto"/>
        <w:ind w:left="850" w:hanging="850"/>
        <w:rPr>
          <w:szCs w:val="24"/>
          <w:lang w:eastAsia="en-US"/>
        </w:rPr>
      </w:pPr>
      <w:r w:rsidRPr="001E6FD4">
        <w:rPr>
          <w:szCs w:val="24"/>
          <w:lang w:eastAsia="en-US"/>
        </w:rPr>
        <w:t>1.</w:t>
      </w:r>
      <w:r w:rsidRPr="001E6FD4">
        <w:rPr>
          <w:szCs w:val="24"/>
          <w:lang w:eastAsia="en-US"/>
        </w:rPr>
        <w:tab/>
        <w:t xml:space="preserve">Členské státy systematicky a aktivně určují všechny lokality, u nichž existuje podezření na kontaminaci půdy na základě důkazů shromážděných </w:t>
      </w:r>
      <w:r w:rsidRPr="001E6FD4">
        <w:rPr>
          <w:strike/>
          <w:szCs w:val="24"/>
          <w:lang w:eastAsia="en-US"/>
        </w:rPr>
        <w:t>všemi dostupnými</w:t>
      </w:r>
      <w:r w:rsidRPr="001E6FD4">
        <w:rPr>
          <w:b/>
          <w:i/>
          <w:szCs w:val="24"/>
          <w:lang w:eastAsia="en-US"/>
        </w:rPr>
        <w:t>vhodnými</w:t>
      </w:r>
      <w:r w:rsidRPr="001E6FD4">
        <w:rPr>
          <w:szCs w:val="24"/>
          <w:lang w:eastAsia="en-US"/>
        </w:rPr>
        <w:t xml:space="preserve"> prostředky</w:t>
      </w:r>
      <w:r w:rsidRPr="001E6FD4">
        <w:rPr>
          <w:b/>
          <w:i/>
          <w:szCs w:val="24"/>
          <w:lang w:eastAsia="en-US"/>
        </w:rPr>
        <w:t>, včetně podnětů občanů a stanovených postupů</w:t>
      </w:r>
      <w:r w:rsidRPr="001E6FD4">
        <w:rPr>
          <w:szCs w:val="24"/>
          <w:lang w:eastAsia="en-US"/>
        </w:rPr>
        <w:t xml:space="preserve"> („potenciálně kontaminované lokality“).</w:t>
      </w:r>
      <w:r w:rsidR="001838C6" w:rsidRPr="001E6FD4">
        <w:rPr>
          <w:szCs w:val="24"/>
          <w:lang w:eastAsia="en-US"/>
        </w:rPr>
        <w:t xml:space="preserve"> </w:t>
      </w:r>
      <w:r w:rsidR="00E265D0">
        <w:rPr>
          <w:b/>
          <w:szCs w:val="24"/>
          <w:lang w:eastAsia="en-US"/>
        </w:rPr>
        <w:t xml:space="preserve">[Pozm. návrh </w:t>
      </w:r>
      <w:r w:rsidR="001838C6">
        <w:rPr>
          <w:b/>
          <w:szCs w:val="24"/>
          <w:lang w:eastAsia="en-US"/>
        </w:rPr>
        <w:t>143]</w:t>
      </w:r>
    </w:p>
    <w:p w14:paraId="519750EB" w14:textId="77777777" w:rsidR="00970747" w:rsidRPr="001E6FD4" w:rsidRDefault="00970747" w:rsidP="00970747">
      <w:pPr>
        <w:spacing w:before="120" w:after="120" w:line="360" w:lineRule="auto"/>
        <w:ind w:left="850" w:hanging="850"/>
        <w:rPr>
          <w:szCs w:val="24"/>
          <w:lang w:eastAsia="en-US"/>
        </w:rPr>
      </w:pPr>
      <w:r w:rsidRPr="001E6FD4">
        <w:rPr>
          <w:szCs w:val="24"/>
          <w:lang w:eastAsia="en-US"/>
        </w:rPr>
        <w:t>2.</w:t>
      </w:r>
      <w:r w:rsidRPr="001E6FD4">
        <w:rPr>
          <w:szCs w:val="24"/>
          <w:lang w:eastAsia="en-US"/>
        </w:rPr>
        <w:tab/>
        <w:t>Při určování potenciálně kontaminovaných lokalit členské státy zohlední tato kritéria:</w:t>
      </w:r>
    </w:p>
    <w:p w14:paraId="35082E06" w14:textId="77777777" w:rsidR="00970747" w:rsidRPr="001E6FD4" w:rsidRDefault="00970747" w:rsidP="00970747">
      <w:pPr>
        <w:spacing w:before="120" w:after="120" w:line="360" w:lineRule="auto"/>
        <w:ind w:left="1416" w:hanging="566"/>
        <w:rPr>
          <w:szCs w:val="24"/>
          <w:lang w:eastAsia="en-US"/>
        </w:rPr>
      </w:pPr>
      <w:r w:rsidRPr="001E6FD4">
        <w:rPr>
          <w:szCs w:val="24"/>
          <w:lang w:eastAsia="en-US"/>
        </w:rPr>
        <w:t>a)</w:t>
      </w:r>
      <w:r w:rsidRPr="001E6FD4">
        <w:rPr>
          <w:szCs w:val="24"/>
          <w:lang w:eastAsia="en-US"/>
        </w:rPr>
        <w:tab/>
        <w:t>provozování potenciálně kontaminující rizikové činnosti, ať aktivní, nebo již neaktivní;</w:t>
      </w:r>
    </w:p>
    <w:p w14:paraId="15DA702D" w14:textId="77777777" w:rsidR="00970747" w:rsidRPr="001E6FD4" w:rsidRDefault="00970747" w:rsidP="00970747">
      <w:pPr>
        <w:spacing w:before="120" w:after="120" w:line="360" w:lineRule="auto"/>
        <w:ind w:left="1416" w:hanging="566"/>
        <w:rPr>
          <w:szCs w:val="24"/>
          <w:lang w:eastAsia="en-US"/>
        </w:rPr>
      </w:pPr>
      <w:r w:rsidRPr="001E6FD4">
        <w:rPr>
          <w:szCs w:val="24"/>
          <w:lang w:eastAsia="en-US"/>
        </w:rPr>
        <w:t>b)</w:t>
      </w:r>
      <w:r w:rsidRPr="001E6FD4">
        <w:rPr>
          <w:szCs w:val="24"/>
          <w:lang w:eastAsia="en-US"/>
        </w:rPr>
        <w:tab/>
        <w:t>provozování činnosti uvedené v příloze I směrnice 2010/75/EU;</w:t>
      </w:r>
    </w:p>
    <w:p w14:paraId="780E3993" w14:textId="77777777" w:rsidR="00970747" w:rsidRPr="001E6FD4" w:rsidRDefault="00970747" w:rsidP="00970747">
      <w:pPr>
        <w:spacing w:before="120" w:after="120" w:line="360" w:lineRule="auto"/>
        <w:ind w:left="1416" w:hanging="566"/>
        <w:rPr>
          <w:szCs w:val="24"/>
          <w:lang w:eastAsia="en-US"/>
        </w:rPr>
      </w:pPr>
      <w:r w:rsidRPr="001E6FD4">
        <w:rPr>
          <w:szCs w:val="24"/>
          <w:lang w:eastAsia="en-US"/>
        </w:rPr>
        <w:t>c)</w:t>
      </w:r>
      <w:r w:rsidRPr="001E6FD4">
        <w:rPr>
          <w:szCs w:val="24"/>
          <w:lang w:eastAsia="en-US"/>
        </w:rPr>
        <w:tab/>
        <w:t>provoz závodu uvedeného ve směrnici Evropského parlamentu a Rady 2012/18/EU</w:t>
      </w:r>
      <w:r w:rsidRPr="00970747">
        <w:rPr>
          <w:szCs w:val="24"/>
          <w:vertAlign w:val="superscript"/>
          <w:lang w:val="en-GB" w:eastAsia="en-US"/>
        </w:rPr>
        <w:footnoteReference w:id="51"/>
      </w:r>
      <w:r w:rsidRPr="001E6FD4">
        <w:rPr>
          <w:szCs w:val="24"/>
          <w:lang w:eastAsia="en-US"/>
        </w:rPr>
        <w:t>;</w:t>
      </w:r>
    </w:p>
    <w:p w14:paraId="54C3A454" w14:textId="40DF1CC6" w:rsidR="00970747" w:rsidRPr="001E6FD4" w:rsidRDefault="00970747" w:rsidP="00970747">
      <w:pPr>
        <w:spacing w:before="120" w:after="120" w:line="360" w:lineRule="auto"/>
        <w:ind w:left="1416" w:hanging="566"/>
        <w:rPr>
          <w:szCs w:val="24"/>
          <w:lang w:eastAsia="en-US"/>
        </w:rPr>
      </w:pPr>
      <w:r w:rsidRPr="001E6FD4">
        <w:rPr>
          <w:strike/>
          <w:szCs w:val="24"/>
          <w:lang w:eastAsia="en-US"/>
        </w:rPr>
        <w:t>d)</w:t>
      </w:r>
      <w:r w:rsidRPr="001E6FD4">
        <w:rPr>
          <w:szCs w:val="24"/>
          <w:lang w:eastAsia="en-US"/>
        </w:rPr>
        <w:tab/>
      </w:r>
      <w:r w:rsidRPr="001E6FD4">
        <w:rPr>
          <w:strike/>
          <w:szCs w:val="24"/>
          <w:lang w:eastAsia="en-US"/>
        </w:rPr>
        <w:t>provozování činnosti uvedené v příloze III směrnice Evropského parlamentu a Rady 2004/35/ES</w:t>
      </w:r>
      <w:r w:rsidRPr="001838C6">
        <w:rPr>
          <w:strike/>
          <w:szCs w:val="24"/>
          <w:vertAlign w:val="superscript"/>
          <w:lang w:val="en-GB" w:eastAsia="en-US"/>
        </w:rPr>
        <w:footnoteReference w:id="52"/>
      </w:r>
      <w:r w:rsidRPr="001E6FD4">
        <w:rPr>
          <w:strike/>
          <w:szCs w:val="24"/>
          <w:lang w:eastAsia="en-US"/>
        </w:rPr>
        <w:t>;</w:t>
      </w:r>
      <w:r w:rsidR="001838C6" w:rsidRPr="001E6FD4">
        <w:rPr>
          <w:szCs w:val="24"/>
          <w:lang w:eastAsia="en-US"/>
        </w:rPr>
        <w:t xml:space="preserve"> </w:t>
      </w:r>
      <w:r w:rsidR="00E265D0">
        <w:rPr>
          <w:b/>
          <w:szCs w:val="24"/>
          <w:lang w:eastAsia="en-US"/>
        </w:rPr>
        <w:t xml:space="preserve">[Pozm. návrh </w:t>
      </w:r>
      <w:r w:rsidR="001838C6">
        <w:rPr>
          <w:b/>
          <w:szCs w:val="24"/>
          <w:lang w:eastAsia="en-US"/>
        </w:rPr>
        <w:t>144]</w:t>
      </w:r>
    </w:p>
    <w:p w14:paraId="708401F4" w14:textId="77777777" w:rsidR="00970747" w:rsidRPr="001E6FD4" w:rsidRDefault="00970747" w:rsidP="00970747">
      <w:pPr>
        <w:spacing w:before="120" w:after="120" w:line="360" w:lineRule="auto"/>
        <w:ind w:left="1416" w:hanging="566"/>
        <w:rPr>
          <w:szCs w:val="24"/>
          <w:lang w:eastAsia="en-US"/>
        </w:rPr>
      </w:pPr>
      <w:r w:rsidRPr="001E6FD4">
        <w:rPr>
          <w:szCs w:val="24"/>
          <w:lang w:eastAsia="en-US"/>
        </w:rPr>
        <w:t>e)</w:t>
      </w:r>
      <w:r w:rsidRPr="001E6FD4">
        <w:rPr>
          <w:szCs w:val="24"/>
          <w:lang w:eastAsia="en-US"/>
        </w:rPr>
        <w:tab/>
        <w:t>výskyt potenciálně kontaminující havárie, nehody, katastrofy, incidentu nebo úniku;</w:t>
      </w:r>
    </w:p>
    <w:p w14:paraId="2D1B84E4" w14:textId="77777777" w:rsidR="001838C6" w:rsidRPr="001E6FD4" w:rsidRDefault="001838C6">
      <w:pPr>
        <w:widowControl/>
        <w:rPr>
          <w:szCs w:val="24"/>
          <w:lang w:eastAsia="en-US"/>
        </w:rPr>
      </w:pPr>
      <w:r w:rsidRPr="001E6FD4">
        <w:rPr>
          <w:szCs w:val="24"/>
          <w:lang w:eastAsia="en-US"/>
        </w:rPr>
        <w:br w:type="page"/>
      </w:r>
    </w:p>
    <w:p w14:paraId="134BECDF" w14:textId="3EADD044" w:rsidR="00970747" w:rsidRPr="001E6FD4" w:rsidRDefault="00970747" w:rsidP="00970747">
      <w:pPr>
        <w:spacing w:before="120" w:after="120" w:line="360" w:lineRule="auto"/>
        <w:ind w:left="1416" w:hanging="566"/>
        <w:rPr>
          <w:szCs w:val="24"/>
          <w:lang w:eastAsia="en-US"/>
        </w:rPr>
      </w:pPr>
      <w:r w:rsidRPr="001E6FD4">
        <w:rPr>
          <w:szCs w:val="24"/>
          <w:lang w:eastAsia="en-US"/>
        </w:rPr>
        <w:lastRenderedPageBreak/>
        <w:t>f)</w:t>
      </w:r>
      <w:r w:rsidRPr="001E6FD4">
        <w:rPr>
          <w:szCs w:val="24"/>
          <w:lang w:eastAsia="en-US"/>
        </w:rPr>
        <w:tab/>
        <w:t>jakoukoli jinou událost, která může způsobit kontaminaci půdy;</w:t>
      </w:r>
    </w:p>
    <w:p w14:paraId="62CAEAF8" w14:textId="516224B3" w:rsidR="00970747" w:rsidRPr="001E6FD4" w:rsidRDefault="00970747" w:rsidP="00970747">
      <w:pPr>
        <w:spacing w:before="120" w:after="120" w:line="360" w:lineRule="auto"/>
        <w:ind w:left="1416" w:hanging="566"/>
        <w:rPr>
          <w:szCs w:val="24"/>
          <w:lang w:eastAsia="en-US"/>
        </w:rPr>
      </w:pPr>
      <w:r w:rsidRPr="001E6FD4">
        <w:rPr>
          <w:b/>
          <w:i/>
          <w:szCs w:val="24"/>
          <w:lang w:eastAsia="en-US"/>
        </w:rPr>
        <w:t>fa)</w:t>
      </w:r>
      <w:r w:rsidRPr="001E6FD4">
        <w:rPr>
          <w:szCs w:val="24"/>
          <w:lang w:eastAsia="en-US"/>
        </w:rPr>
        <w:tab/>
      </w:r>
      <w:r w:rsidRPr="001E6FD4">
        <w:rPr>
          <w:b/>
          <w:i/>
          <w:szCs w:val="24"/>
          <w:lang w:eastAsia="en-US"/>
        </w:rPr>
        <w:t>veškeré oblasti využívané k odběru pitné vody;</w:t>
      </w:r>
      <w:r w:rsidR="001838C6" w:rsidRPr="001E6FD4">
        <w:rPr>
          <w:b/>
          <w:i/>
          <w:szCs w:val="24"/>
          <w:lang w:eastAsia="en-US"/>
        </w:rPr>
        <w:t xml:space="preserve"> </w:t>
      </w:r>
      <w:r w:rsidR="00E265D0">
        <w:rPr>
          <w:b/>
          <w:szCs w:val="24"/>
          <w:lang w:eastAsia="en-US"/>
        </w:rPr>
        <w:t xml:space="preserve">[Pozm. návrh </w:t>
      </w:r>
      <w:r w:rsidR="001838C6">
        <w:rPr>
          <w:b/>
          <w:szCs w:val="24"/>
          <w:lang w:eastAsia="en-US"/>
        </w:rPr>
        <w:t>145]</w:t>
      </w:r>
    </w:p>
    <w:p w14:paraId="1DA522A2" w14:textId="77777777" w:rsidR="00970747" w:rsidRPr="001E6FD4" w:rsidRDefault="00970747" w:rsidP="00970747">
      <w:pPr>
        <w:spacing w:before="120" w:after="120" w:line="360" w:lineRule="auto"/>
        <w:ind w:left="1416" w:hanging="566"/>
        <w:rPr>
          <w:szCs w:val="24"/>
          <w:lang w:eastAsia="en-US"/>
        </w:rPr>
      </w:pPr>
      <w:r w:rsidRPr="001E6FD4">
        <w:rPr>
          <w:szCs w:val="24"/>
          <w:lang w:eastAsia="en-US"/>
        </w:rPr>
        <w:t>g)</w:t>
      </w:r>
      <w:r w:rsidRPr="001E6FD4">
        <w:rPr>
          <w:szCs w:val="24"/>
          <w:lang w:eastAsia="en-US"/>
        </w:rPr>
        <w:tab/>
        <w:t>veškeré informace vyplývající z monitorování zdraví půdy prováděného v souladu s články 6, 7 a 8.</w:t>
      </w:r>
    </w:p>
    <w:p w14:paraId="632E61F6" w14:textId="1279F98E" w:rsidR="00970747" w:rsidRPr="001E6FD4" w:rsidRDefault="00970747" w:rsidP="00970747">
      <w:pPr>
        <w:spacing w:before="120" w:after="120" w:line="360" w:lineRule="auto"/>
        <w:ind w:left="1416" w:hanging="566"/>
        <w:rPr>
          <w:szCs w:val="24"/>
          <w:lang w:eastAsia="en-US"/>
        </w:rPr>
      </w:pPr>
      <w:r w:rsidRPr="001E6FD4">
        <w:rPr>
          <w:b/>
          <w:i/>
          <w:szCs w:val="24"/>
          <w:lang w:eastAsia="en-US"/>
        </w:rPr>
        <w:t>ga)</w:t>
      </w:r>
      <w:r w:rsidRPr="001E6FD4">
        <w:rPr>
          <w:szCs w:val="24"/>
          <w:lang w:eastAsia="en-US"/>
        </w:rPr>
        <w:tab/>
      </w:r>
      <w:r w:rsidRPr="001E6FD4">
        <w:rPr>
          <w:b/>
          <w:i/>
          <w:szCs w:val="24"/>
          <w:lang w:eastAsia="en-US"/>
        </w:rPr>
        <w:t>výskyt jakéhokoli onemocnění, u něhož se předpokládá souvislost s vystavením kontaminaci prostřednictvím půdy.</w:t>
      </w:r>
      <w:r w:rsidR="001838C6" w:rsidRPr="001E6FD4">
        <w:rPr>
          <w:b/>
          <w:i/>
          <w:szCs w:val="24"/>
          <w:lang w:eastAsia="en-US"/>
        </w:rPr>
        <w:t xml:space="preserve"> </w:t>
      </w:r>
      <w:r w:rsidR="00E265D0">
        <w:rPr>
          <w:b/>
          <w:szCs w:val="24"/>
          <w:lang w:eastAsia="en-US"/>
        </w:rPr>
        <w:t xml:space="preserve">[Pozm. návrh </w:t>
      </w:r>
      <w:r w:rsidR="001838C6">
        <w:rPr>
          <w:b/>
          <w:szCs w:val="24"/>
          <w:lang w:eastAsia="en-US"/>
        </w:rPr>
        <w:t>146]</w:t>
      </w:r>
    </w:p>
    <w:p w14:paraId="057114A7" w14:textId="5B229ADE" w:rsidR="00970747" w:rsidRPr="001E6FD4" w:rsidRDefault="00970747" w:rsidP="00970747">
      <w:pPr>
        <w:spacing w:before="120" w:after="120" w:line="360" w:lineRule="auto"/>
        <w:ind w:left="1416" w:hanging="566"/>
        <w:rPr>
          <w:szCs w:val="24"/>
          <w:lang w:eastAsia="en-US"/>
        </w:rPr>
      </w:pPr>
      <w:r w:rsidRPr="001E6FD4">
        <w:rPr>
          <w:b/>
          <w:i/>
          <w:szCs w:val="24"/>
          <w:lang w:eastAsia="en-US"/>
        </w:rPr>
        <w:t>gb)</w:t>
      </w:r>
      <w:r w:rsidRPr="001E6FD4">
        <w:rPr>
          <w:szCs w:val="24"/>
          <w:lang w:eastAsia="en-US"/>
        </w:rPr>
        <w:tab/>
      </w:r>
      <w:r w:rsidRPr="001E6FD4">
        <w:rPr>
          <w:b/>
          <w:i/>
          <w:szCs w:val="24"/>
          <w:lang w:eastAsia="en-US"/>
        </w:rPr>
        <w:t>veškeré informace poskytnuté veřejností nebo orgány členských států.</w:t>
      </w:r>
      <w:r w:rsidR="001838C6" w:rsidRPr="001E6FD4">
        <w:rPr>
          <w:b/>
          <w:i/>
          <w:szCs w:val="24"/>
          <w:lang w:eastAsia="en-US"/>
        </w:rPr>
        <w:t xml:space="preserve"> </w:t>
      </w:r>
      <w:r w:rsidR="00E265D0">
        <w:rPr>
          <w:b/>
          <w:szCs w:val="24"/>
          <w:lang w:eastAsia="en-US"/>
        </w:rPr>
        <w:t xml:space="preserve">[Pozm. návrh </w:t>
      </w:r>
      <w:r w:rsidR="001838C6">
        <w:rPr>
          <w:b/>
          <w:szCs w:val="24"/>
          <w:lang w:eastAsia="en-US"/>
        </w:rPr>
        <w:t>147]</w:t>
      </w:r>
    </w:p>
    <w:p w14:paraId="5E320EED" w14:textId="77777777" w:rsidR="00970747" w:rsidRPr="001E6FD4" w:rsidRDefault="00970747" w:rsidP="00970747">
      <w:pPr>
        <w:spacing w:before="120" w:after="120" w:line="360" w:lineRule="auto"/>
        <w:ind w:left="850"/>
        <w:rPr>
          <w:szCs w:val="24"/>
          <w:lang w:eastAsia="en-US"/>
        </w:rPr>
      </w:pPr>
      <w:r w:rsidRPr="001E6FD4">
        <w:rPr>
          <w:szCs w:val="24"/>
          <w:lang w:eastAsia="en-US"/>
        </w:rPr>
        <w:t>Pro účely prvního pododstavce písm. a) stanoví členské státy seznam potenciálně kontaminujících rizikových činností. Tyto činnosti mohou být na základě vědeckých důkazů dále klasifikovány podle rizika, že způsobí kontaminaci půdy.</w:t>
      </w:r>
    </w:p>
    <w:p w14:paraId="41738625" w14:textId="77777777" w:rsidR="00970747" w:rsidRPr="001E6FD4" w:rsidRDefault="00970747" w:rsidP="00970747">
      <w:pPr>
        <w:spacing w:before="120" w:after="120" w:line="360" w:lineRule="auto"/>
        <w:ind w:left="850" w:hanging="850"/>
        <w:rPr>
          <w:szCs w:val="24"/>
          <w:lang w:eastAsia="en-US"/>
        </w:rPr>
      </w:pPr>
      <w:r w:rsidRPr="001E6FD4">
        <w:rPr>
          <w:szCs w:val="24"/>
          <w:lang w:eastAsia="en-US"/>
        </w:rPr>
        <w:t>3.</w:t>
      </w:r>
      <w:r w:rsidRPr="001E6FD4">
        <w:rPr>
          <w:szCs w:val="24"/>
          <w:lang w:eastAsia="en-US"/>
        </w:rPr>
        <w:tab/>
        <w:t>Členské státy zajistí, aby všechny potenciálně kontaminované lokality byly určeny do ... [Úřad pro publikace: vložte datum sedm let od data vstupu směrnice v platnost] a aby do tohoto data byly řádně zaznamenány v registru uvedeném v článku 16.</w:t>
      </w:r>
    </w:p>
    <w:p w14:paraId="54417057" w14:textId="77777777" w:rsidR="001838C6" w:rsidRPr="001E6FD4" w:rsidRDefault="001838C6">
      <w:pPr>
        <w:widowControl/>
        <w:rPr>
          <w:szCs w:val="24"/>
          <w:lang w:eastAsia="en-US"/>
        </w:rPr>
      </w:pPr>
      <w:r w:rsidRPr="001E6FD4">
        <w:rPr>
          <w:szCs w:val="24"/>
          <w:lang w:eastAsia="en-US"/>
        </w:rPr>
        <w:br w:type="page"/>
      </w:r>
    </w:p>
    <w:p w14:paraId="07EE1070" w14:textId="2D8EA44A" w:rsidR="00970747" w:rsidRPr="001E6FD4" w:rsidRDefault="00970747" w:rsidP="00970747">
      <w:pPr>
        <w:spacing w:before="120" w:after="120" w:line="360" w:lineRule="auto"/>
        <w:jc w:val="center"/>
        <w:rPr>
          <w:szCs w:val="24"/>
          <w:lang w:eastAsia="en-US"/>
        </w:rPr>
      </w:pPr>
      <w:r w:rsidRPr="001E6FD4">
        <w:rPr>
          <w:szCs w:val="24"/>
          <w:lang w:eastAsia="en-US"/>
        </w:rPr>
        <w:lastRenderedPageBreak/>
        <w:t>Článek 14</w:t>
      </w:r>
      <w:r w:rsidRPr="001E6FD4">
        <w:rPr>
          <w:szCs w:val="24"/>
          <w:lang w:eastAsia="en-US"/>
        </w:rPr>
        <w:br/>
        <w:t>Průzkum potenciálně kontaminovaných lokalit</w:t>
      </w:r>
    </w:p>
    <w:p w14:paraId="52F947BE" w14:textId="52C9E1BD" w:rsidR="00970747" w:rsidRPr="001E6FD4" w:rsidRDefault="00970747" w:rsidP="00970747">
      <w:pPr>
        <w:spacing w:before="120" w:after="120" w:line="360" w:lineRule="auto"/>
        <w:ind w:left="850" w:hanging="850"/>
        <w:rPr>
          <w:szCs w:val="24"/>
          <w:lang w:eastAsia="en-US"/>
        </w:rPr>
      </w:pPr>
      <w:r w:rsidRPr="001E6FD4">
        <w:rPr>
          <w:szCs w:val="24"/>
          <w:lang w:eastAsia="en-US"/>
        </w:rPr>
        <w:t>1.</w:t>
      </w:r>
      <w:r w:rsidRPr="001E6FD4">
        <w:rPr>
          <w:szCs w:val="24"/>
          <w:lang w:eastAsia="en-US"/>
        </w:rPr>
        <w:tab/>
        <w:t>Členské státy zajistí, aby všechny potenciálně kontaminované lokality určené v souladu s článkem 13 byly podrobeny průzkumu půdy</w:t>
      </w:r>
      <w:r w:rsidRPr="001E6FD4">
        <w:rPr>
          <w:b/>
          <w:i/>
          <w:szCs w:val="24"/>
          <w:lang w:eastAsia="en-US"/>
        </w:rPr>
        <w:t xml:space="preserve"> v souladu s prioritami</w:t>
      </w:r>
      <w:r w:rsidRPr="001E6FD4">
        <w:rPr>
          <w:szCs w:val="24"/>
          <w:lang w:eastAsia="en-US"/>
        </w:rPr>
        <w:t>.</w:t>
      </w:r>
      <w:r w:rsidR="001838C6" w:rsidRPr="001E6FD4">
        <w:rPr>
          <w:szCs w:val="24"/>
          <w:lang w:eastAsia="en-US"/>
        </w:rPr>
        <w:t xml:space="preserve"> </w:t>
      </w:r>
      <w:r w:rsidR="00E265D0">
        <w:rPr>
          <w:b/>
          <w:szCs w:val="24"/>
          <w:lang w:eastAsia="en-US"/>
        </w:rPr>
        <w:t xml:space="preserve">[Pozm. návrh </w:t>
      </w:r>
      <w:r w:rsidR="001838C6">
        <w:rPr>
          <w:b/>
          <w:szCs w:val="24"/>
          <w:lang w:eastAsia="en-US"/>
        </w:rPr>
        <w:t>148]</w:t>
      </w:r>
    </w:p>
    <w:p w14:paraId="4042208F" w14:textId="7F66EEBD" w:rsidR="00970747" w:rsidRPr="001838C6" w:rsidRDefault="00970747" w:rsidP="00970747">
      <w:pPr>
        <w:spacing w:before="120" w:after="120" w:line="360" w:lineRule="auto"/>
        <w:ind w:left="850" w:hanging="850"/>
        <w:rPr>
          <w:szCs w:val="24"/>
          <w:lang w:eastAsia="en-US"/>
        </w:rPr>
      </w:pPr>
      <w:r w:rsidRPr="001E6FD4">
        <w:rPr>
          <w:szCs w:val="24"/>
          <w:lang w:eastAsia="en-US"/>
        </w:rPr>
        <w:t>2.</w:t>
      </w:r>
      <w:r w:rsidRPr="001E6FD4">
        <w:rPr>
          <w:szCs w:val="24"/>
          <w:lang w:eastAsia="en-US"/>
        </w:rPr>
        <w:tab/>
        <w:t>Členské státy stanoví pravidla týkající se lhůty, obsahu, formy a stanovení priorit průzkumu půdy</w:t>
      </w:r>
      <w:r w:rsidRPr="001E6FD4">
        <w:rPr>
          <w:b/>
          <w:i/>
          <w:szCs w:val="24"/>
          <w:lang w:eastAsia="en-US"/>
        </w:rPr>
        <w:t xml:space="preserve"> s přihlédnutím k environmentálním, sociálním a hospodářským aspektům</w:t>
      </w:r>
      <w:r w:rsidRPr="001E6FD4">
        <w:rPr>
          <w:szCs w:val="24"/>
          <w:lang w:eastAsia="en-US"/>
        </w:rPr>
        <w:t>. Tato pravidla se stanoví v souladu s přístupem založeným na rizicích podle článku 12 a se seznamem potenciálně kontaminujících rizikových činností podle čl. 13 odst. 2 druhého pododstavce.</w:t>
      </w:r>
      <w:r w:rsidR="001838C6" w:rsidRPr="001E6FD4">
        <w:rPr>
          <w:szCs w:val="24"/>
          <w:lang w:eastAsia="en-US"/>
        </w:rPr>
        <w:t xml:space="preserve"> </w:t>
      </w:r>
      <w:r w:rsidR="00E265D0">
        <w:rPr>
          <w:b/>
          <w:szCs w:val="24"/>
          <w:lang w:eastAsia="en-US"/>
        </w:rPr>
        <w:t xml:space="preserve">[Pozm. návrh </w:t>
      </w:r>
      <w:r w:rsidR="001838C6">
        <w:rPr>
          <w:b/>
          <w:szCs w:val="24"/>
          <w:lang w:eastAsia="en-US"/>
        </w:rPr>
        <w:t>149]</w:t>
      </w:r>
    </w:p>
    <w:p w14:paraId="43E7F44D" w14:textId="32879C2C" w:rsidR="00970747" w:rsidRPr="001838C6" w:rsidRDefault="00970747" w:rsidP="00970747">
      <w:pPr>
        <w:spacing w:before="120" w:after="120" w:line="360" w:lineRule="auto"/>
        <w:ind w:left="850"/>
        <w:rPr>
          <w:szCs w:val="24"/>
          <w:lang w:eastAsia="en-US"/>
        </w:rPr>
      </w:pPr>
      <w:r w:rsidRPr="001838C6">
        <w:rPr>
          <w:b/>
          <w:i/>
          <w:szCs w:val="24"/>
          <w:lang w:eastAsia="en-US"/>
        </w:rPr>
        <w:t>U potenciálně kontaminovaných lokalit nacházejících se v oblastech využívaných k odběru vody pro lidskou spotřebu se provede průzkum půdy přednostně.</w:t>
      </w:r>
      <w:r w:rsidR="001838C6" w:rsidRPr="001838C6">
        <w:rPr>
          <w:b/>
          <w:i/>
          <w:szCs w:val="24"/>
          <w:lang w:eastAsia="en-US"/>
        </w:rPr>
        <w:t xml:space="preserve"> </w:t>
      </w:r>
      <w:r w:rsidR="00E265D0">
        <w:rPr>
          <w:b/>
          <w:szCs w:val="24"/>
          <w:lang w:eastAsia="en-US"/>
        </w:rPr>
        <w:t xml:space="preserve">[Pozm. návrh </w:t>
      </w:r>
      <w:r w:rsidR="001838C6">
        <w:rPr>
          <w:b/>
          <w:szCs w:val="24"/>
          <w:lang w:eastAsia="en-US"/>
        </w:rPr>
        <w:t>150]</w:t>
      </w:r>
    </w:p>
    <w:p w14:paraId="34940C75" w14:textId="77777777" w:rsidR="00970747" w:rsidRPr="001E6FD4" w:rsidRDefault="00970747" w:rsidP="00970747">
      <w:pPr>
        <w:spacing w:before="120" w:after="120" w:line="360" w:lineRule="auto"/>
        <w:ind w:left="850"/>
        <w:rPr>
          <w:szCs w:val="24"/>
          <w:lang w:eastAsia="en-US"/>
        </w:rPr>
      </w:pPr>
      <w:r w:rsidRPr="001E6FD4">
        <w:rPr>
          <w:szCs w:val="24"/>
          <w:lang w:eastAsia="en-US"/>
        </w:rPr>
        <w:t>Členské státy mohou v případě potřeby považovat za průzkum půdy základní zprávy a monitorovací opatření prováděná v souladu se směrnicí 2010/75/EU.</w:t>
      </w:r>
    </w:p>
    <w:p w14:paraId="2EAEC038" w14:textId="77777777" w:rsidR="00970747" w:rsidRPr="001E6FD4" w:rsidRDefault="00970747" w:rsidP="00970747">
      <w:pPr>
        <w:spacing w:before="120" w:after="120" w:line="360" w:lineRule="auto"/>
        <w:ind w:left="850" w:hanging="850"/>
        <w:rPr>
          <w:szCs w:val="24"/>
          <w:lang w:eastAsia="en-US"/>
        </w:rPr>
      </w:pPr>
      <w:r w:rsidRPr="001E6FD4">
        <w:rPr>
          <w:szCs w:val="24"/>
          <w:lang w:eastAsia="en-US"/>
        </w:rPr>
        <w:t>3.</w:t>
      </w:r>
      <w:r w:rsidRPr="001E6FD4">
        <w:rPr>
          <w:szCs w:val="24"/>
          <w:lang w:eastAsia="en-US"/>
        </w:rPr>
        <w:tab/>
        <w:t>Členské státy rovněž stanoví konkrétní události, které jsou podnětem k zahájení průzkumu před uplynutím lhůty stanovené v souladu s odstavcem 2.</w:t>
      </w:r>
    </w:p>
    <w:p w14:paraId="31BE7E8C" w14:textId="77777777" w:rsidR="001838C6" w:rsidRPr="001E6FD4" w:rsidRDefault="001838C6">
      <w:pPr>
        <w:widowControl/>
        <w:rPr>
          <w:szCs w:val="24"/>
          <w:lang w:eastAsia="en-US"/>
        </w:rPr>
      </w:pPr>
      <w:r w:rsidRPr="001E6FD4">
        <w:rPr>
          <w:szCs w:val="24"/>
          <w:lang w:eastAsia="en-US"/>
        </w:rPr>
        <w:br w:type="page"/>
      </w:r>
    </w:p>
    <w:p w14:paraId="0110E469" w14:textId="365D3B73" w:rsidR="00970747" w:rsidRPr="001E6FD4" w:rsidRDefault="00970747" w:rsidP="00970747">
      <w:pPr>
        <w:spacing w:before="120" w:after="120" w:line="360" w:lineRule="auto"/>
        <w:jc w:val="center"/>
        <w:rPr>
          <w:szCs w:val="24"/>
          <w:lang w:eastAsia="en-US"/>
        </w:rPr>
      </w:pPr>
      <w:r w:rsidRPr="001E6FD4">
        <w:rPr>
          <w:szCs w:val="24"/>
          <w:lang w:eastAsia="en-US"/>
        </w:rPr>
        <w:lastRenderedPageBreak/>
        <w:t>Článek 15</w:t>
      </w:r>
      <w:r w:rsidRPr="001E6FD4">
        <w:rPr>
          <w:szCs w:val="24"/>
          <w:lang w:eastAsia="en-US"/>
        </w:rPr>
        <w:br/>
        <w:t>Posouzení rizik a nakládání s kontaminovanými lokalitami</w:t>
      </w:r>
    </w:p>
    <w:p w14:paraId="00174F3D" w14:textId="77777777" w:rsidR="00970747" w:rsidRPr="001E6FD4" w:rsidRDefault="00970747" w:rsidP="00970747">
      <w:pPr>
        <w:spacing w:before="120" w:after="120" w:line="360" w:lineRule="auto"/>
        <w:ind w:left="850" w:hanging="850"/>
        <w:rPr>
          <w:szCs w:val="24"/>
          <w:lang w:eastAsia="en-US"/>
        </w:rPr>
      </w:pPr>
      <w:r w:rsidRPr="001E6FD4">
        <w:rPr>
          <w:szCs w:val="24"/>
          <w:lang w:eastAsia="en-US"/>
        </w:rPr>
        <w:t>1.</w:t>
      </w:r>
      <w:r w:rsidRPr="001E6FD4">
        <w:rPr>
          <w:szCs w:val="24"/>
          <w:lang w:eastAsia="en-US"/>
        </w:rPr>
        <w:tab/>
        <w:t>Členské státy stanoví zvláštní metodiku pro určování rizik kontaminovaných lokalit specifických pro danou lokalitu. Tato metodika musí vycházet z fází a požadavků na posouzení rizik pro konkrétní lokalitu uvedených v příloze VI.</w:t>
      </w:r>
    </w:p>
    <w:p w14:paraId="19478864" w14:textId="00663353" w:rsidR="00970747" w:rsidRPr="001E6FD4" w:rsidRDefault="00970747" w:rsidP="00970747">
      <w:pPr>
        <w:spacing w:before="120" w:after="120" w:line="360" w:lineRule="auto"/>
        <w:ind w:left="850" w:hanging="850"/>
        <w:rPr>
          <w:szCs w:val="24"/>
          <w:lang w:eastAsia="en-US"/>
        </w:rPr>
      </w:pPr>
      <w:r w:rsidRPr="001E6FD4">
        <w:rPr>
          <w:szCs w:val="24"/>
          <w:lang w:eastAsia="en-US"/>
        </w:rPr>
        <w:t>2.</w:t>
      </w:r>
      <w:r w:rsidRPr="001E6FD4">
        <w:rPr>
          <w:szCs w:val="24"/>
          <w:lang w:eastAsia="en-US"/>
        </w:rPr>
        <w:tab/>
        <w:t>Členské státy definují, co představuje nepřijatelné riziko pro lidské zdraví</w:t>
      </w:r>
      <w:r w:rsidRPr="001E6FD4">
        <w:rPr>
          <w:b/>
          <w:i/>
          <w:szCs w:val="24"/>
          <w:lang w:eastAsia="en-US"/>
        </w:rPr>
        <w:t>, zdraví zvířat</w:t>
      </w:r>
      <w:r w:rsidRPr="001E6FD4">
        <w:rPr>
          <w:szCs w:val="24"/>
          <w:lang w:eastAsia="en-US"/>
        </w:rPr>
        <w:t xml:space="preserve"> a životní prostředí vyplývající z kontaminovaných lokalit, přičemž zohlední stávající vědecké poznatky, </w:t>
      </w:r>
      <w:r w:rsidRPr="001E6FD4">
        <w:rPr>
          <w:b/>
          <w:i/>
          <w:szCs w:val="24"/>
          <w:lang w:eastAsia="en-US"/>
        </w:rPr>
        <w:t xml:space="preserve">stanoviska zdravotníků a zdravotnických orgánů, </w:t>
      </w:r>
      <w:r w:rsidRPr="001E6FD4">
        <w:rPr>
          <w:szCs w:val="24"/>
          <w:lang w:eastAsia="en-US"/>
        </w:rPr>
        <w:t>zásadu předběžné opatrnosti</w:t>
      </w:r>
      <w:r w:rsidRPr="001E6FD4">
        <w:rPr>
          <w:strike/>
          <w:szCs w:val="24"/>
          <w:lang w:eastAsia="en-US"/>
        </w:rPr>
        <w:t>, místní specifika</w:t>
      </w:r>
      <w:r w:rsidRPr="001E6FD4">
        <w:rPr>
          <w:szCs w:val="24"/>
          <w:lang w:eastAsia="en-US"/>
        </w:rPr>
        <w:t xml:space="preserve"> a současné a budoucí využívání půdy.</w:t>
      </w:r>
      <w:r w:rsidR="001838C6" w:rsidRPr="001E6FD4">
        <w:rPr>
          <w:szCs w:val="24"/>
          <w:lang w:eastAsia="en-US"/>
        </w:rPr>
        <w:t xml:space="preserve"> </w:t>
      </w:r>
      <w:r w:rsidR="00E265D0">
        <w:rPr>
          <w:b/>
          <w:szCs w:val="24"/>
          <w:lang w:eastAsia="en-US"/>
        </w:rPr>
        <w:t xml:space="preserve">[Pozm. návrh </w:t>
      </w:r>
      <w:r w:rsidR="001838C6">
        <w:rPr>
          <w:b/>
          <w:szCs w:val="24"/>
          <w:lang w:eastAsia="en-US"/>
        </w:rPr>
        <w:t>151]</w:t>
      </w:r>
    </w:p>
    <w:p w14:paraId="68483044" w14:textId="7CF3AFF7" w:rsidR="00970747" w:rsidRPr="001E6FD4" w:rsidRDefault="00970747" w:rsidP="00970747">
      <w:pPr>
        <w:spacing w:before="120" w:after="120" w:line="360" w:lineRule="auto"/>
        <w:ind w:left="850" w:hanging="850"/>
        <w:rPr>
          <w:szCs w:val="24"/>
          <w:lang w:eastAsia="en-US"/>
        </w:rPr>
      </w:pPr>
      <w:r w:rsidRPr="001E6FD4">
        <w:rPr>
          <w:szCs w:val="24"/>
          <w:lang w:eastAsia="en-US"/>
        </w:rPr>
        <w:t>3.</w:t>
      </w:r>
      <w:r w:rsidRPr="001E6FD4">
        <w:rPr>
          <w:szCs w:val="24"/>
          <w:lang w:eastAsia="en-US"/>
        </w:rPr>
        <w:tab/>
        <w:t xml:space="preserve">U každé kontaminované lokality určené podle článku 14 nebo jakýmkoli jiným způsobem provede příslušný odpovědný orgán posouzení specifické pro konkrétní lokalitu s ohledem na současné a plánované využití půdy, aby určil, zda kontaminovaná lokalita představuje nepřijatelné riziko pro lidské zdraví </w:t>
      </w:r>
      <w:r w:rsidRPr="001E6FD4">
        <w:rPr>
          <w:b/>
          <w:i/>
          <w:szCs w:val="24"/>
          <w:lang w:eastAsia="en-US"/>
        </w:rPr>
        <w:t xml:space="preserve">a zdraví zvířat </w:t>
      </w:r>
      <w:r w:rsidRPr="001E6FD4">
        <w:rPr>
          <w:szCs w:val="24"/>
          <w:lang w:eastAsia="en-US"/>
        </w:rPr>
        <w:t>nebo životní prostředí.</w:t>
      </w:r>
      <w:r w:rsidR="001838C6" w:rsidRPr="001E6FD4">
        <w:rPr>
          <w:szCs w:val="24"/>
          <w:lang w:eastAsia="en-US"/>
        </w:rPr>
        <w:t xml:space="preserve"> </w:t>
      </w:r>
      <w:r w:rsidR="00E265D0">
        <w:rPr>
          <w:b/>
          <w:szCs w:val="24"/>
          <w:lang w:eastAsia="en-US"/>
        </w:rPr>
        <w:t xml:space="preserve">[Pozm. návrh </w:t>
      </w:r>
      <w:r w:rsidR="001838C6">
        <w:rPr>
          <w:b/>
          <w:szCs w:val="24"/>
          <w:lang w:eastAsia="en-US"/>
        </w:rPr>
        <w:t>152]</w:t>
      </w:r>
    </w:p>
    <w:p w14:paraId="34707C6F" w14:textId="7A3BC443" w:rsidR="00970747" w:rsidRPr="001E6FD4" w:rsidRDefault="00970747" w:rsidP="00970747">
      <w:pPr>
        <w:spacing w:before="120" w:after="120" w:line="360" w:lineRule="auto"/>
        <w:ind w:left="850" w:hanging="850"/>
        <w:rPr>
          <w:szCs w:val="24"/>
          <w:lang w:eastAsia="en-US"/>
        </w:rPr>
      </w:pPr>
      <w:r w:rsidRPr="001E6FD4">
        <w:rPr>
          <w:b/>
          <w:i/>
          <w:szCs w:val="24"/>
          <w:lang w:eastAsia="en-US"/>
        </w:rPr>
        <w:t>3a.</w:t>
      </w:r>
      <w:r w:rsidRPr="001E6FD4">
        <w:rPr>
          <w:szCs w:val="24"/>
          <w:lang w:eastAsia="en-US"/>
        </w:rPr>
        <w:tab/>
      </w:r>
      <w:r w:rsidRPr="001E6FD4">
        <w:rPr>
          <w:b/>
          <w:i/>
          <w:szCs w:val="24"/>
          <w:lang w:eastAsia="en-US"/>
        </w:rPr>
        <w:t>Členské státy mohou v případě potřeby považovat posouzení, která byla provedena v souladu se směrnicí 2010/75/EU, 2011/92/EU nebo 2012/18/EU, za dostatečná.</w:t>
      </w:r>
      <w:r w:rsidR="001838C6" w:rsidRPr="001E6FD4">
        <w:rPr>
          <w:b/>
          <w:i/>
          <w:szCs w:val="24"/>
          <w:lang w:eastAsia="en-US"/>
        </w:rPr>
        <w:t xml:space="preserve"> </w:t>
      </w:r>
      <w:r w:rsidR="00E265D0">
        <w:rPr>
          <w:b/>
          <w:szCs w:val="24"/>
          <w:lang w:eastAsia="en-US"/>
        </w:rPr>
        <w:t xml:space="preserve">[Pozm. návrh </w:t>
      </w:r>
      <w:r w:rsidR="001838C6">
        <w:rPr>
          <w:b/>
          <w:szCs w:val="24"/>
          <w:lang w:eastAsia="en-US"/>
        </w:rPr>
        <w:t>153]</w:t>
      </w:r>
    </w:p>
    <w:p w14:paraId="61795C03" w14:textId="77777777" w:rsidR="001838C6" w:rsidRPr="001E6FD4" w:rsidRDefault="001838C6">
      <w:pPr>
        <w:widowControl/>
        <w:rPr>
          <w:szCs w:val="24"/>
          <w:lang w:eastAsia="en-US"/>
        </w:rPr>
      </w:pPr>
      <w:r w:rsidRPr="001E6FD4">
        <w:rPr>
          <w:szCs w:val="24"/>
          <w:lang w:eastAsia="en-US"/>
        </w:rPr>
        <w:br w:type="page"/>
      </w:r>
    </w:p>
    <w:p w14:paraId="5A628CE2" w14:textId="3191D859" w:rsidR="00970747" w:rsidRPr="001E6FD4" w:rsidRDefault="00970747" w:rsidP="00970747">
      <w:pPr>
        <w:spacing w:before="120" w:after="120" w:line="360" w:lineRule="auto"/>
        <w:ind w:left="850" w:hanging="850"/>
        <w:rPr>
          <w:szCs w:val="24"/>
          <w:lang w:eastAsia="en-US"/>
        </w:rPr>
      </w:pPr>
      <w:r w:rsidRPr="001E6FD4">
        <w:rPr>
          <w:szCs w:val="24"/>
          <w:lang w:eastAsia="en-US"/>
        </w:rPr>
        <w:lastRenderedPageBreak/>
        <w:t>4.</w:t>
      </w:r>
      <w:r w:rsidRPr="001E6FD4">
        <w:rPr>
          <w:szCs w:val="24"/>
          <w:lang w:eastAsia="en-US"/>
        </w:rPr>
        <w:tab/>
        <w:t xml:space="preserve">Na základě výsledku posouzení uvedeného v odstavci 3 </w:t>
      </w:r>
      <w:r w:rsidRPr="001E6FD4">
        <w:rPr>
          <w:strike/>
          <w:szCs w:val="24"/>
          <w:lang w:eastAsia="en-US"/>
        </w:rPr>
        <w:t xml:space="preserve">přijme </w:t>
      </w:r>
      <w:r w:rsidRPr="001E6FD4">
        <w:rPr>
          <w:szCs w:val="24"/>
          <w:lang w:eastAsia="en-US"/>
        </w:rPr>
        <w:t>příslušný odpovědný orgán</w:t>
      </w:r>
      <w:r w:rsidRPr="001E6FD4">
        <w:rPr>
          <w:b/>
          <w:i/>
          <w:szCs w:val="24"/>
          <w:lang w:eastAsia="en-US"/>
        </w:rPr>
        <w:t xml:space="preserve"> zajistí, aby byla přijata</w:t>
      </w:r>
      <w:r w:rsidRPr="001E6FD4">
        <w:rPr>
          <w:szCs w:val="24"/>
          <w:lang w:eastAsia="en-US"/>
        </w:rPr>
        <w:t xml:space="preserve"> vhodná opatření ke snížení rizik pro lidské zdraví a životní prostředí na přijatelnou úroveň („opatření ke snížení rizik“).</w:t>
      </w:r>
      <w:r w:rsidR="001838C6" w:rsidRPr="001E6FD4">
        <w:rPr>
          <w:szCs w:val="24"/>
          <w:lang w:eastAsia="en-US"/>
        </w:rPr>
        <w:t xml:space="preserve"> </w:t>
      </w:r>
      <w:r w:rsidR="00E265D0">
        <w:rPr>
          <w:b/>
          <w:szCs w:val="24"/>
          <w:lang w:eastAsia="en-US"/>
        </w:rPr>
        <w:t xml:space="preserve">[Pozm. návrh </w:t>
      </w:r>
      <w:r w:rsidR="001838C6">
        <w:rPr>
          <w:b/>
          <w:szCs w:val="24"/>
          <w:lang w:eastAsia="en-US"/>
        </w:rPr>
        <w:t>154]</w:t>
      </w:r>
    </w:p>
    <w:p w14:paraId="11C39CC9" w14:textId="12E8BD3E" w:rsidR="00970747" w:rsidRPr="001E6FD4" w:rsidRDefault="00970747" w:rsidP="00970747">
      <w:pPr>
        <w:spacing w:before="120" w:after="120" w:line="360" w:lineRule="auto"/>
        <w:ind w:left="850" w:hanging="850"/>
        <w:rPr>
          <w:szCs w:val="24"/>
          <w:lang w:eastAsia="en-US"/>
        </w:rPr>
      </w:pPr>
      <w:r w:rsidRPr="001E6FD4">
        <w:rPr>
          <w:szCs w:val="24"/>
          <w:lang w:eastAsia="en-US"/>
        </w:rPr>
        <w:t>5.</w:t>
      </w:r>
      <w:r w:rsidRPr="001E6FD4">
        <w:rPr>
          <w:szCs w:val="24"/>
          <w:lang w:eastAsia="en-US"/>
        </w:rPr>
        <w:tab/>
        <w:t xml:space="preserve">Opatření ke snížení rizik </w:t>
      </w:r>
      <w:r w:rsidRPr="001E6FD4">
        <w:rPr>
          <w:strike/>
          <w:szCs w:val="24"/>
          <w:lang w:eastAsia="en-US"/>
        </w:rPr>
        <w:t>mohou sestávat</w:t>
      </w:r>
      <w:r w:rsidRPr="001E6FD4">
        <w:rPr>
          <w:b/>
          <w:i/>
          <w:szCs w:val="24"/>
          <w:lang w:eastAsia="en-US"/>
        </w:rPr>
        <w:t>vycházejí</w:t>
      </w:r>
      <w:r w:rsidRPr="001E6FD4">
        <w:rPr>
          <w:szCs w:val="24"/>
          <w:lang w:eastAsia="en-US"/>
        </w:rPr>
        <w:t xml:space="preserve"> z opatření uvedených v příloze V. Při rozhodování o vhodných opatřeních ke snížení rizika vezme příslušný orgán v úvahu náklady, přínosy, účinnost, trvanlivost a technickou proveditelnost dostupných opatření ke snížení rizik</w:t>
      </w:r>
      <w:r w:rsidRPr="001E6FD4">
        <w:rPr>
          <w:b/>
          <w:i/>
          <w:szCs w:val="24"/>
          <w:lang w:eastAsia="en-US"/>
        </w:rPr>
        <w:t xml:space="preserve"> v krátkodobém a střednědobém měřítku</w:t>
      </w:r>
      <w:r w:rsidRPr="001E6FD4">
        <w:rPr>
          <w:szCs w:val="24"/>
          <w:lang w:eastAsia="en-US"/>
        </w:rPr>
        <w:t>.</w:t>
      </w:r>
      <w:r w:rsidRPr="001E6FD4">
        <w:rPr>
          <w:b/>
          <w:i/>
          <w:szCs w:val="24"/>
          <w:lang w:eastAsia="en-US"/>
        </w:rPr>
        <w:t xml:space="preserve"> Členské státy vždy usilují o prevenci a o dekontaminaci půdy.</w:t>
      </w:r>
      <w:r w:rsidR="001838C6" w:rsidRPr="001E6FD4">
        <w:rPr>
          <w:b/>
          <w:i/>
          <w:szCs w:val="24"/>
          <w:lang w:eastAsia="en-US"/>
        </w:rPr>
        <w:t xml:space="preserve"> </w:t>
      </w:r>
      <w:r w:rsidR="00E265D0">
        <w:rPr>
          <w:b/>
          <w:szCs w:val="24"/>
          <w:lang w:eastAsia="en-US"/>
        </w:rPr>
        <w:t xml:space="preserve">[Pozm. návrh </w:t>
      </w:r>
      <w:r w:rsidR="001838C6">
        <w:rPr>
          <w:b/>
          <w:szCs w:val="24"/>
          <w:lang w:eastAsia="en-US"/>
        </w:rPr>
        <w:t>155]</w:t>
      </w:r>
    </w:p>
    <w:p w14:paraId="186286F7" w14:textId="661A5020" w:rsidR="00970747" w:rsidRPr="001E6FD4" w:rsidRDefault="00970747" w:rsidP="00970747">
      <w:pPr>
        <w:spacing w:before="120" w:after="120" w:line="360" w:lineRule="auto"/>
        <w:ind w:left="850"/>
        <w:rPr>
          <w:szCs w:val="24"/>
          <w:lang w:eastAsia="en-US"/>
        </w:rPr>
      </w:pPr>
      <w:r w:rsidRPr="001E6FD4">
        <w:rPr>
          <w:b/>
          <w:i/>
          <w:szCs w:val="24"/>
          <w:lang w:eastAsia="en-US"/>
        </w:rPr>
        <w:t>Opatření ke snížení rizik, která ovlivňují okolní vodní útvary používané k odběru vody určené k lidské spotřebě, musí být v souladu s normami přijatelného rizika stanovenými ve směrnici (EU) 2020/2184.</w:t>
      </w:r>
      <w:r w:rsidR="001838C6" w:rsidRPr="001E6FD4">
        <w:rPr>
          <w:b/>
          <w:i/>
          <w:szCs w:val="24"/>
          <w:lang w:eastAsia="en-US"/>
        </w:rPr>
        <w:t xml:space="preserve"> </w:t>
      </w:r>
      <w:r w:rsidR="00E265D0">
        <w:rPr>
          <w:b/>
          <w:szCs w:val="24"/>
          <w:lang w:eastAsia="en-US"/>
        </w:rPr>
        <w:t xml:space="preserve">[Pozm. návrh </w:t>
      </w:r>
      <w:r w:rsidR="001838C6">
        <w:rPr>
          <w:b/>
          <w:szCs w:val="24"/>
          <w:lang w:eastAsia="en-US"/>
        </w:rPr>
        <w:t>156]</w:t>
      </w:r>
    </w:p>
    <w:p w14:paraId="16E07133" w14:textId="060DA2D3" w:rsidR="00970747" w:rsidRPr="001E6FD4" w:rsidRDefault="00FD0196" w:rsidP="00970747">
      <w:pPr>
        <w:spacing w:before="120" w:after="120" w:line="360" w:lineRule="auto"/>
        <w:ind w:left="850" w:hanging="850"/>
        <w:rPr>
          <w:szCs w:val="24"/>
          <w:lang w:eastAsia="en-US"/>
        </w:rPr>
      </w:pPr>
      <w:r>
        <w:rPr>
          <w:b/>
          <w:i/>
          <w:szCs w:val="24"/>
          <w:lang w:eastAsia="en-US"/>
        </w:rPr>
        <w:t>5a</w:t>
      </w:r>
      <w:r w:rsidR="00970747" w:rsidRPr="001E6FD4">
        <w:rPr>
          <w:b/>
          <w:i/>
          <w:szCs w:val="24"/>
          <w:lang w:eastAsia="en-US"/>
        </w:rPr>
        <w:t>.</w:t>
      </w:r>
      <w:r w:rsidR="00970747" w:rsidRPr="001E6FD4">
        <w:rPr>
          <w:szCs w:val="24"/>
          <w:lang w:eastAsia="en-US"/>
        </w:rPr>
        <w:tab/>
      </w:r>
      <w:r w:rsidR="00970747" w:rsidRPr="001E6FD4">
        <w:rPr>
          <w:b/>
          <w:i/>
          <w:szCs w:val="24"/>
          <w:lang w:eastAsia="en-US"/>
        </w:rPr>
        <w:t>Komisi je svěřena pravomoc přijímat akty v přenesené pravomoci v souladu s článkem 20 za účelem doplnění této směrnice stanovením maximálních přípustných hodnot v souvislosti s vymezením nepřijatelného rizika pro zdraví a životní prostředí vyplývajícího z kontaminovaných lokalit, jak je uvedeno v odstavci 2.</w:t>
      </w:r>
      <w:r w:rsidR="001838C6" w:rsidRPr="001E6FD4">
        <w:rPr>
          <w:b/>
          <w:i/>
          <w:szCs w:val="24"/>
          <w:lang w:eastAsia="en-US"/>
        </w:rPr>
        <w:t xml:space="preserve"> </w:t>
      </w:r>
      <w:r w:rsidR="00E265D0">
        <w:rPr>
          <w:b/>
          <w:szCs w:val="24"/>
          <w:lang w:eastAsia="en-US"/>
        </w:rPr>
        <w:t xml:space="preserve">[Pozm. návrh </w:t>
      </w:r>
      <w:r w:rsidR="001838C6">
        <w:rPr>
          <w:b/>
          <w:szCs w:val="24"/>
          <w:lang w:eastAsia="en-US"/>
        </w:rPr>
        <w:t>157]</w:t>
      </w:r>
    </w:p>
    <w:p w14:paraId="651A7972" w14:textId="77777777" w:rsidR="001838C6" w:rsidRPr="001E6FD4" w:rsidRDefault="001838C6">
      <w:pPr>
        <w:widowControl/>
        <w:rPr>
          <w:szCs w:val="24"/>
          <w:lang w:eastAsia="en-US"/>
        </w:rPr>
      </w:pPr>
      <w:r w:rsidRPr="001E6FD4">
        <w:rPr>
          <w:szCs w:val="24"/>
          <w:lang w:eastAsia="en-US"/>
        </w:rPr>
        <w:br w:type="page"/>
      </w:r>
    </w:p>
    <w:p w14:paraId="3B635F3C" w14:textId="03A17BE4" w:rsidR="00970747" w:rsidRPr="001E6FD4" w:rsidRDefault="00970747" w:rsidP="00970747">
      <w:pPr>
        <w:spacing w:before="120" w:after="120" w:line="360" w:lineRule="auto"/>
        <w:ind w:left="850" w:hanging="850"/>
        <w:rPr>
          <w:szCs w:val="24"/>
          <w:lang w:eastAsia="en-US"/>
        </w:rPr>
      </w:pPr>
      <w:r w:rsidRPr="001E6FD4">
        <w:rPr>
          <w:szCs w:val="24"/>
          <w:lang w:eastAsia="en-US"/>
        </w:rPr>
        <w:lastRenderedPageBreak/>
        <w:t>6.</w:t>
      </w:r>
      <w:r w:rsidRPr="001E6FD4">
        <w:rPr>
          <w:szCs w:val="24"/>
          <w:lang w:eastAsia="en-US"/>
        </w:rPr>
        <w:tab/>
        <w:t>Komisi je svěřena pravomoc přijímat v souladu s článkem 20 akty v přenesené pravomoci, kterými se mění přílohy V a VI za účelem přizpůsobení seznamu opatření ke snížení rizik a požadavků na posouzení rizik pro konkrétní lokalitu vědeckému a technickému pokroku.</w:t>
      </w:r>
    </w:p>
    <w:p w14:paraId="6E4952FE" w14:textId="77777777" w:rsidR="00970747" w:rsidRPr="001E6FD4" w:rsidRDefault="00970747" w:rsidP="00970747">
      <w:pPr>
        <w:spacing w:before="120" w:after="120" w:line="360" w:lineRule="auto"/>
        <w:jc w:val="center"/>
        <w:rPr>
          <w:szCs w:val="24"/>
          <w:lang w:eastAsia="en-US"/>
        </w:rPr>
      </w:pPr>
      <w:r w:rsidRPr="001E6FD4">
        <w:rPr>
          <w:szCs w:val="24"/>
          <w:lang w:eastAsia="en-US"/>
        </w:rPr>
        <w:t>Článek 16</w:t>
      </w:r>
      <w:r w:rsidRPr="001E6FD4">
        <w:rPr>
          <w:szCs w:val="24"/>
          <w:lang w:eastAsia="en-US"/>
        </w:rPr>
        <w:br/>
        <w:t>Registr</w:t>
      </w:r>
    </w:p>
    <w:p w14:paraId="0E01BE15" w14:textId="77777777" w:rsidR="00970747" w:rsidRPr="001E6FD4" w:rsidRDefault="00970747" w:rsidP="00970747">
      <w:pPr>
        <w:spacing w:before="120" w:after="120" w:line="360" w:lineRule="auto"/>
        <w:ind w:left="850" w:hanging="850"/>
        <w:rPr>
          <w:szCs w:val="24"/>
          <w:lang w:eastAsia="en-US"/>
        </w:rPr>
      </w:pPr>
      <w:r w:rsidRPr="001E6FD4">
        <w:rPr>
          <w:szCs w:val="24"/>
          <w:lang w:eastAsia="en-US"/>
        </w:rPr>
        <w:t>1.</w:t>
      </w:r>
      <w:r w:rsidRPr="001E6FD4">
        <w:rPr>
          <w:szCs w:val="24"/>
          <w:lang w:eastAsia="en-US"/>
        </w:rPr>
        <w:tab/>
        <w:t>Do … [Úřad pro publikace: vložte datum čtyři roky po vstupu směrnice v platnost] členské státy v souladu s odstavcem 2 vypracují registr kontaminovaných lokalit a potenciálně kontaminovaných lokalit.</w:t>
      </w:r>
    </w:p>
    <w:p w14:paraId="73E5DD01" w14:textId="77777777" w:rsidR="00970747" w:rsidRPr="001E6FD4" w:rsidRDefault="00970747" w:rsidP="00970747">
      <w:pPr>
        <w:spacing w:before="120" w:after="120" w:line="360" w:lineRule="auto"/>
        <w:ind w:left="850" w:hanging="850"/>
        <w:rPr>
          <w:szCs w:val="24"/>
          <w:lang w:eastAsia="en-US"/>
        </w:rPr>
      </w:pPr>
      <w:r w:rsidRPr="001E6FD4">
        <w:rPr>
          <w:szCs w:val="24"/>
          <w:lang w:eastAsia="en-US"/>
        </w:rPr>
        <w:t>2.</w:t>
      </w:r>
      <w:r w:rsidRPr="001E6FD4">
        <w:rPr>
          <w:szCs w:val="24"/>
          <w:lang w:eastAsia="en-US"/>
        </w:rPr>
        <w:tab/>
        <w:t>Registr obsahuje informace uvedené v příloze VII.</w:t>
      </w:r>
    </w:p>
    <w:p w14:paraId="545C641A" w14:textId="77777777" w:rsidR="00970747" w:rsidRPr="001E6FD4" w:rsidRDefault="00970747" w:rsidP="00970747">
      <w:pPr>
        <w:spacing w:before="120" w:after="120" w:line="360" w:lineRule="auto"/>
        <w:ind w:left="850" w:hanging="850"/>
        <w:rPr>
          <w:szCs w:val="24"/>
          <w:lang w:eastAsia="en-US"/>
        </w:rPr>
      </w:pPr>
      <w:r w:rsidRPr="001E6FD4">
        <w:rPr>
          <w:szCs w:val="24"/>
          <w:lang w:eastAsia="en-US"/>
        </w:rPr>
        <w:t>3.</w:t>
      </w:r>
      <w:r w:rsidRPr="001E6FD4">
        <w:rPr>
          <w:szCs w:val="24"/>
          <w:lang w:eastAsia="en-US"/>
        </w:rPr>
        <w:tab/>
        <w:t>Registr je spravován příslušným odpovědným orgánem a pravidelně přezkoumáván a aktualizován.</w:t>
      </w:r>
    </w:p>
    <w:p w14:paraId="59BC006E" w14:textId="77777777" w:rsidR="001838C6" w:rsidRPr="001E6FD4" w:rsidRDefault="001838C6">
      <w:pPr>
        <w:widowControl/>
        <w:rPr>
          <w:szCs w:val="24"/>
          <w:lang w:eastAsia="en-US"/>
        </w:rPr>
      </w:pPr>
      <w:r w:rsidRPr="001E6FD4">
        <w:rPr>
          <w:szCs w:val="24"/>
          <w:lang w:eastAsia="en-US"/>
        </w:rPr>
        <w:br w:type="page"/>
      </w:r>
    </w:p>
    <w:p w14:paraId="77791348" w14:textId="4D49E9EE" w:rsidR="00970747" w:rsidRPr="001E6FD4" w:rsidRDefault="00970747" w:rsidP="00970747">
      <w:pPr>
        <w:spacing w:before="120" w:after="120" w:line="360" w:lineRule="auto"/>
        <w:ind w:left="850" w:hanging="850"/>
        <w:rPr>
          <w:szCs w:val="24"/>
          <w:lang w:eastAsia="en-US"/>
        </w:rPr>
      </w:pPr>
      <w:r w:rsidRPr="001E6FD4">
        <w:rPr>
          <w:szCs w:val="24"/>
          <w:lang w:eastAsia="en-US"/>
        </w:rPr>
        <w:lastRenderedPageBreak/>
        <w:t>4.</w:t>
      </w:r>
      <w:r w:rsidRPr="001E6FD4">
        <w:rPr>
          <w:szCs w:val="24"/>
          <w:lang w:eastAsia="en-US"/>
        </w:rPr>
        <w:tab/>
        <w:t>Členské státy zveřejní</w:t>
      </w:r>
      <w:r w:rsidRPr="001E6FD4">
        <w:rPr>
          <w:b/>
          <w:i/>
          <w:szCs w:val="24"/>
          <w:lang w:eastAsia="en-US"/>
        </w:rPr>
        <w:t xml:space="preserve"> a bezplatně zpřístupní</w:t>
      </w:r>
      <w:r w:rsidRPr="001E6FD4">
        <w:rPr>
          <w:szCs w:val="24"/>
          <w:lang w:eastAsia="en-US"/>
        </w:rPr>
        <w:t xml:space="preserve"> registr a informace uvedené v odstavcích 1 a 2. Příslušný orgán může odmítnout nebo omezit zveřejnění jakýchkoli informací, pokud jsou splněny podmínky stanovené v článku 4 směrnice Evropského parlamentu a Rady 2003/4/ES</w:t>
      </w:r>
      <w:r w:rsidRPr="00970747">
        <w:rPr>
          <w:szCs w:val="24"/>
          <w:vertAlign w:val="superscript"/>
          <w:lang w:val="en-GB" w:eastAsia="en-US"/>
        </w:rPr>
        <w:footnoteReference w:id="53"/>
      </w:r>
      <w:r w:rsidRPr="001E6FD4">
        <w:rPr>
          <w:szCs w:val="24"/>
          <w:lang w:eastAsia="en-US"/>
        </w:rPr>
        <w:t>.</w:t>
      </w:r>
      <w:r w:rsidRPr="001E6FD4">
        <w:rPr>
          <w:b/>
          <w:i/>
          <w:szCs w:val="24"/>
          <w:lang w:eastAsia="en-US"/>
        </w:rPr>
        <w:t xml:space="preserve"> Registr se zpřístupní v online databázi georeferencovaných prostorových dat.</w:t>
      </w:r>
      <w:r w:rsidR="001838C6" w:rsidRPr="001E6FD4">
        <w:rPr>
          <w:b/>
          <w:i/>
          <w:szCs w:val="24"/>
          <w:lang w:eastAsia="en-US"/>
        </w:rPr>
        <w:t xml:space="preserve"> </w:t>
      </w:r>
      <w:r w:rsidR="00E265D0">
        <w:rPr>
          <w:b/>
          <w:szCs w:val="24"/>
          <w:lang w:eastAsia="en-US"/>
        </w:rPr>
        <w:t xml:space="preserve">[Pozm. návrh </w:t>
      </w:r>
      <w:r w:rsidR="001838C6">
        <w:rPr>
          <w:b/>
          <w:szCs w:val="24"/>
          <w:lang w:eastAsia="en-US"/>
        </w:rPr>
        <w:t>158]</w:t>
      </w:r>
    </w:p>
    <w:p w14:paraId="7AE5A930" w14:textId="77777777" w:rsidR="00970747" w:rsidRPr="001E6FD4" w:rsidRDefault="00970747" w:rsidP="00970747">
      <w:pPr>
        <w:spacing w:before="120" w:after="120" w:line="360" w:lineRule="auto"/>
        <w:ind w:left="850"/>
        <w:rPr>
          <w:szCs w:val="24"/>
          <w:lang w:eastAsia="en-US"/>
        </w:rPr>
      </w:pPr>
      <w:r w:rsidRPr="001E6FD4">
        <w:rPr>
          <w:szCs w:val="24"/>
          <w:lang w:eastAsia="en-US"/>
        </w:rPr>
        <w:t>Registr se zpřístupní v online databázi georeferencovaných prostorových dat.</w:t>
      </w:r>
    </w:p>
    <w:p w14:paraId="57989657" w14:textId="45E765F2" w:rsidR="00970747" w:rsidRPr="001E6FD4" w:rsidRDefault="00970747" w:rsidP="00970747">
      <w:pPr>
        <w:spacing w:before="120" w:after="120" w:line="360" w:lineRule="auto"/>
        <w:ind w:left="850" w:hanging="850"/>
        <w:rPr>
          <w:szCs w:val="24"/>
          <w:lang w:eastAsia="en-US"/>
        </w:rPr>
      </w:pPr>
      <w:r w:rsidRPr="001E6FD4">
        <w:rPr>
          <w:szCs w:val="24"/>
          <w:lang w:eastAsia="en-US"/>
        </w:rPr>
        <w:t>5.</w:t>
      </w:r>
      <w:r w:rsidRPr="001E6FD4">
        <w:rPr>
          <w:szCs w:val="24"/>
          <w:lang w:eastAsia="en-US"/>
        </w:rPr>
        <w:tab/>
        <w:t>Komise</w:t>
      </w:r>
      <w:r w:rsidRPr="001E6FD4">
        <w:rPr>
          <w:b/>
          <w:i/>
          <w:szCs w:val="24"/>
          <w:lang w:eastAsia="en-US"/>
        </w:rPr>
        <w:t xml:space="preserve"> do ... [Úřad pro publikace: vložte datum jeden rok od vstupu této směrnice v platnost]</w:t>
      </w:r>
      <w:r w:rsidRPr="001E6FD4">
        <w:rPr>
          <w:szCs w:val="24"/>
          <w:lang w:eastAsia="en-US"/>
        </w:rPr>
        <w:t xml:space="preserve"> přijme prováděcí akty, kterými stanoví formát registru. Tyto prováděcí akty se přijímají přezkumným postupem podle článku 21.</w:t>
      </w:r>
      <w:r w:rsidR="001838C6" w:rsidRPr="001E6FD4">
        <w:rPr>
          <w:szCs w:val="24"/>
          <w:lang w:eastAsia="en-US"/>
        </w:rPr>
        <w:t xml:space="preserve"> </w:t>
      </w:r>
      <w:r w:rsidR="00E265D0">
        <w:rPr>
          <w:b/>
          <w:szCs w:val="24"/>
          <w:lang w:eastAsia="en-US"/>
        </w:rPr>
        <w:t xml:space="preserve">[Pozm. návrh </w:t>
      </w:r>
      <w:r w:rsidR="001838C6">
        <w:rPr>
          <w:b/>
          <w:szCs w:val="24"/>
          <w:lang w:eastAsia="en-US"/>
        </w:rPr>
        <w:t>159]</w:t>
      </w:r>
    </w:p>
    <w:p w14:paraId="45DFEC2C" w14:textId="77777777" w:rsidR="001838C6" w:rsidRPr="001E6FD4" w:rsidRDefault="001838C6">
      <w:pPr>
        <w:widowControl/>
        <w:rPr>
          <w:szCs w:val="24"/>
          <w:lang w:eastAsia="en-US"/>
        </w:rPr>
      </w:pPr>
      <w:r w:rsidRPr="001E6FD4">
        <w:rPr>
          <w:szCs w:val="24"/>
          <w:lang w:eastAsia="en-US"/>
        </w:rPr>
        <w:br w:type="page"/>
      </w:r>
    </w:p>
    <w:p w14:paraId="13CC63D8" w14:textId="0E148FDE" w:rsidR="00970747" w:rsidRPr="001E6FD4" w:rsidRDefault="00970747" w:rsidP="00970747">
      <w:pPr>
        <w:spacing w:before="120" w:after="120" w:line="360" w:lineRule="auto"/>
        <w:jc w:val="center"/>
        <w:rPr>
          <w:szCs w:val="24"/>
          <w:lang w:eastAsia="en-US"/>
        </w:rPr>
      </w:pPr>
      <w:r w:rsidRPr="001E6FD4">
        <w:rPr>
          <w:szCs w:val="24"/>
          <w:lang w:eastAsia="en-US"/>
        </w:rPr>
        <w:lastRenderedPageBreak/>
        <w:t>Kapitola V</w:t>
      </w:r>
      <w:r w:rsidRPr="001E6FD4">
        <w:rPr>
          <w:szCs w:val="24"/>
          <w:lang w:eastAsia="en-US"/>
        </w:rPr>
        <w:br/>
        <w:t>Financování, informování veřejnosti a podávání zpráv členskými státy</w:t>
      </w:r>
    </w:p>
    <w:p w14:paraId="231F1FF3" w14:textId="5BD059CA" w:rsidR="00970747" w:rsidRPr="001E6FD4" w:rsidRDefault="00970747" w:rsidP="00970747">
      <w:pPr>
        <w:spacing w:before="120" w:after="120" w:line="360" w:lineRule="auto"/>
        <w:jc w:val="center"/>
        <w:rPr>
          <w:szCs w:val="24"/>
          <w:lang w:eastAsia="en-US"/>
        </w:rPr>
      </w:pPr>
      <w:r w:rsidRPr="001E6FD4">
        <w:rPr>
          <w:szCs w:val="24"/>
          <w:lang w:eastAsia="en-US"/>
        </w:rPr>
        <w:t>Článek 17</w:t>
      </w:r>
      <w:r w:rsidRPr="001E6FD4">
        <w:rPr>
          <w:szCs w:val="24"/>
          <w:lang w:eastAsia="en-US"/>
        </w:rPr>
        <w:br/>
        <w:t>Financování Unií</w:t>
      </w:r>
      <w:r w:rsidRPr="001E6FD4">
        <w:rPr>
          <w:b/>
          <w:i/>
          <w:szCs w:val="24"/>
          <w:lang w:eastAsia="en-US"/>
        </w:rPr>
        <w:t xml:space="preserve"> a členskými státy</w:t>
      </w:r>
      <w:r w:rsidR="001838C6" w:rsidRPr="001E6FD4">
        <w:rPr>
          <w:b/>
          <w:i/>
          <w:szCs w:val="24"/>
          <w:lang w:eastAsia="en-US"/>
        </w:rPr>
        <w:t xml:space="preserve"> </w:t>
      </w:r>
      <w:r w:rsidR="00E265D0">
        <w:rPr>
          <w:b/>
          <w:szCs w:val="24"/>
          <w:lang w:eastAsia="en-US"/>
        </w:rPr>
        <w:t xml:space="preserve">[Pozm. návrh </w:t>
      </w:r>
      <w:r w:rsidR="001838C6">
        <w:rPr>
          <w:b/>
          <w:szCs w:val="24"/>
          <w:lang w:eastAsia="en-US"/>
        </w:rPr>
        <w:t>160]</w:t>
      </w:r>
    </w:p>
    <w:p w14:paraId="7C1975E1" w14:textId="31EC0620" w:rsidR="00970747" w:rsidRPr="001838C6" w:rsidRDefault="00970747" w:rsidP="00970747">
      <w:pPr>
        <w:spacing w:before="120" w:after="120" w:line="360" w:lineRule="auto"/>
        <w:ind w:left="850" w:hanging="850"/>
        <w:rPr>
          <w:szCs w:val="24"/>
          <w:lang w:eastAsia="en-US"/>
        </w:rPr>
      </w:pPr>
      <w:r w:rsidRPr="001E6FD4">
        <w:rPr>
          <w:b/>
          <w:i/>
          <w:szCs w:val="24"/>
          <w:lang w:eastAsia="en-US"/>
        </w:rPr>
        <w:t>1.</w:t>
      </w:r>
      <w:r w:rsidRPr="001E6FD4">
        <w:rPr>
          <w:szCs w:val="24"/>
          <w:lang w:eastAsia="en-US"/>
        </w:rPr>
        <w:tab/>
        <w:t xml:space="preserve">Vzhledem k prioritě, která je přikládána zavedení monitorování půdy a udržitelného hospodaření s půdou a její obnovy, </w:t>
      </w:r>
      <w:r w:rsidRPr="001E6FD4">
        <w:rPr>
          <w:strike/>
          <w:szCs w:val="24"/>
          <w:lang w:eastAsia="en-US"/>
        </w:rPr>
        <w:t>je</w:t>
      </w:r>
      <w:r w:rsidRPr="001E6FD4">
        <w:rPr>
          <w:b/>
          <w:i/>
          <w:szCs w:val="24"/>
          <w:lang w:eastAsia="en-US"/>
        </w:rPr>
        <w:t>Komise do ... [Úřad pro publikace: vložte datum 12 měsíců od vstupu této směrnice v platnost] předloží Evropskému parlamentu a Radě zprávu o hodnocení finančních zdrojích, které jsou na úrovni Unie k dispozici pro</w:t>
      </w:r>
      <w:r w:rsidRPr="001E6FD4">
        <w:rPr>
          <w:szCs w:val="24"/>
          <w:lang w:eastAsia="en-US"/>
        </w:rPr>
        <w:t xml:space="preserve"> provádění této směrnice</w:t>
      </w:r>
      <w:r w:rsidRPr="001E6FD4">
        <w:rPr>
          <w:strike/>
          <w:szCs w:val="24"/>
          <w:lang w:eastAsia="en-US"/>
        </w:rPr>
        <w:t xml:space="preserve"> podporováno stávajícími finančními programy Unie v souladu s jejich příslušnými pravidly a podmínkami</w:t>
      </w:r>
      <w:r w:rsidRPr="001E6FD4">
        <w:rPr>
          <w:szCs w:val="24"/>
          <w:lang w:eastAsia="en-US"/>
        </w:rPr>
        <w:t>.</w:t>
      </w:r>
      <w:r w:rsidR="001838C6" w:rsidRPr="001E6FD4">
        <w:rPr>
          <w:szCs w:val="24"/>
          <w:lang w:eastAsia="en-US"/>
        </w:rPr>
        <w:t xml:space="preserve"> </w:t>
      </w:r>
      <w:r w:rsidR="00E265D0">
        <w:rPr>
          <w:b/>
          <w:szCs w:val="24"/>
          <w:lang w:eastAsia="en-US"/>
        </w:rPr>
        <w:t xml:space="preserve">[Pozm. návrh </w:t>
      </w:r>
      <w:r w:rsidR="001838C6">
        <w:rPr>
          <w:b/>
          <w:szCs w:val="24"/>
          <w:lang w:eastAsia="en-US"/>
        </w:rPr>
        <w:t>161]</w:t>
      </w:r>
    </w:p>
    <w:p w14:paraId="77CC3950" w14:textId="7CCFA1DF" w:rsidR="00970747" w:rsidRPr="001838C6" w:rsidRDefault="00970747" w:rsidP="00970747">
      <w:pPr>
        <w:spacing w:before="120" w:after="120" w:line="360" w:lineRule="auto"/>
        <w:ind w:left="850"/>
        <w:rPr>
          <w:szCs w:val="24"/>
          <w:lang w:eastAsia="en-US"/>
        </w:rPr>
      </w:pPr>
      <w:r w:rsidRPr="001838C6">
        <w:rPr>
          <w:b/>
          <w:i/>
          <w:szCs w:val="24"/>
          <w:lang w:eastAsia="en-US"/>
        </w:rPr>
        <w:t>Komise posoudí případný rozdíl mezi dostupnými finančními prostředky Unie a prostředky nezbytnými pro podporu členských států při provádění této směrnice, přičemž zvláštní pozornost věnuje potřebám monitorování životního prostředí, včetně půdy v rámci šetření LUCAS.</w:t>
      </w:r>
      <w:r w:rsidR="001838C6" w:rsidRPr="001838C6">
        <w:rPr>
          <w:b/>
          <w:i/>
          <w:szCs w:val="24"/>
          <w:lang w:eastAsia="en-US"/>
        </w:rPr>
        <w:t xml:space="preserve"> </w:t>
      </w:r>
      <w:r w:rsidR="00E265D0">
        <w:rPr>
          <w:b/>
          <w:szCs w:val="24"/>
          <w:lang w:eastAsia="en-US"/>
        </w:rPr>
        <w:t xml:space="preserve">[Pozm. návrh </w:t>
      </w:r>
      <w:r w:rsidR="001838C6">
        <w:rPr>
          <w:b/>
          <w:szCs w:val="24"/>
          <w:lang w:eastAsia="en-US"/>
        </w:rPr>
        <w:t>162]</w:t>
      </w:r>
    </w:p>
    <w:p w14:paraId="70BFA693" w14:textId="46B377EE" w:rsidR="00970747" w:rsidRPr="001E6FD4" w:rsidRDefault="00970747" w:rsidP="00970747">
      <w:pPr>
        <w:spacing w:before="120" w:after="120" w:line="360" w:lineRule="auto"/>
        <w:ind w:left="850"/>
        <w:rPr>
          <w:szCs w:val="24"/>
          <w:lang w:eastAsia="en-US"/>
        </w:rPr>
      </w:pPr>
      <w:r w:rsidRPr="001838C6">
        <w:rPr>
          <w:b/>
          <w:i/>
          <w:szCs w:val="24"/>
          <w:lang w:eastAsia="en-US"/>
        </w:rPr>
        <w:t>Pro období po roce 2027 budou zavedeny dodatečné finanční zdroje, aby se podpořilo udržitelné hospodaření s půdou, její trvalá obnova a monitorovací činnosti.</w:t>
      </w:r>
      <w:r w:rsidR="001838C6" w:rsidRPr="001838C6">
        <w:rPr>
          <w:b/>
          <w:i/>
          <w:szCs w:val="24"/>
          <w:lang w:eastAsia="en-US"/>
        </w:rPr>
        <w:t xml:space="preserve"> </w:t>
      </w:r>
      <w:r w:rsidR="00E265D0">
        <w:rPr>
          <w:b/>
          <w:szCs w:val="24"/>
          <w:lang w:eastAsia="en-US"/>
        </w:rPr>
        <w:t xml:space="preserve">[Pozm. návrh </w:t>
      </w:r>
      <w:r w:rsidR="001838C6">
        <w:rPr>
          <w:b/>
          <w:szCs w:val="24"/>
          <w:lang w:eastAsia="en-US"/>
        </w:rPr>
        <w:t>163]</w:t>
      </w:r>
    </w:p>
    <w:p w14:paraId="0CF4555F" w14:textId="77777777" w:rsidR="001838C6" w:rsidRPr="001E6FD4" w:rsidRDefault="001838C6">
      <w:pPr>
        <w:widowControl/>
        <w:rPr>
          <w:b/>
          <w:i/>
          <w:szCs w:val="24"/>
          <w:lang w:eastAsia="en-US"/>
        </w:rPr>
      </w:pPr>
      <w:r w:rsidRPr="001E6FD4">
        <w:rPr>
          <w:b/>
          <w:i/>
          <w:szCs w:val="24"/>
          <w:lang w:eastAsia="en-US"/>
        </w:rPr>
        <w:br w:type="page"/>
      </w:r>
    </w:p>
    <w:p w14:paraId="036640A1" w14:textId="38981828" w:rsidR="00970747" w:rsidRPr="001E6FD4" w:rsidRDefault="00B245A1" w:rsidP="00970747">
      <w:pPr>
        <w:spacing w:before="120" w:after="120" w:line="360" w:lineRule="auto"/>
        <w:ind w:left="850" w:hanging="850"/>
        <w:rPr>
          <w:szCs w:val="24"/>
          <w:lang w:eastAsia="en-US"/>
        </w:rPr>
      </w:pPr>
      <w:r>
        <w:rPr>
          <w:b/>
          <w:i/>
          <w:szCs w:val="24"/>
          <w:lang w:eastAsia="en-US"/>
        </w:rPr>
        <w:lastRenderedPageBreak/>
        <w:t>1a</w:t>
      </w:r>
      <w:r w:rsidR="00970747" w:rsidRPr="001E6FD4">
        <w:rPr>
          <w:b/>
          <w:i/>
          <w:szCs w:val="24"/>
          <w:lang w:eastAsia="en-US"/>
        </w:rPr>
        <w:t>.</w:t>
      </w:r>
      <w:r w:rsidR="00970747" w:rsidRPr="001E6FD4">
        <w:rPr>
          <w:szCs w:val="24"/>
          <w:lang w:eastAsia="en-US"/>
        </w:rPr>
        <w:tab/>
      </w:r>
      <w:r w:rsidR="00970747" w:rsidRPr="001E6FD4">
        <w:rPr>
          <w:b/>
          <w:i/>
          <w:szCs w:val="24"/>
          <w:lang w:eastAsia="en-US"/>
        </w:rPr>
        <w:t>Při provádění této směrnice využijí členské státy finanční prostředky z vhodných zdrojů, včetně fondů Unie, vnitrostátních, regionálních a místních fondů k financování opatření zaměřených na ochranu půdy, udržitelné hospodaření s ní a její obnovu.</w:t>
      </w:r>
      <w:r w:rsidR="001838C6" w:rsidRPr="001E6FD4">
        <w:rPr>
          <w:b/>
          <w:i/>
          <w:szCs w:val="24"/>
          <w:lang w:eastAsia="en-US"/>
        </w:rPr>
        <w:t xml:space="preserve"> </w:t>
      </w:r>
      <w:r w:rsidR="00E265D0">
        <w:rPr>
          <w:b/>
          <w:szCs w:val="24"/>
          <w:lang w:eastAsia="en-US"/>
        </w:rPr>
        <w:t xml:space="preserve">[Pozm. návrh </w:t>
      </w:r>
      <w:r w:rsidR="001838C6">
        <w:rPr>
          <w:b/>
          <w:szCs w:val="24"/>
          <w:lang w:eastAsia="en-US"/>
        </w:rPr>
        <w:t>164]</w:t>
      </w:r>
    </w:p>
    <w:p w14:paraId="04CA1145" w14:textId="3DE37E17" w:rsidR="00970747" w:rsidRPr="001E6FD4" w:rsidRDefault="00B245A1" w:rsidP="00970747">
      <w:pPr>
        <w:spacing w:before="120" w:after="120" w:line="360" w:lineRule="auto"/>
        <w:ind w:left="850" w:hanging="850"/>
        <w:rPr>
          <w:szCs w:val="24"/>
          <w:lang w:eastAsia="en-US"/>
        </w:rPr>
      </w:pPr>
      <w:r>
        <w:rPr>
          <w:b/>
          <w:i/>
          <w:szCs w:val="24"/>
          <w:lang w:eastAsia="en-US"/>
        </w:rPr>
        <w:t>1b</w:t>
      </w:r>
      <w:r w:rsidR="00970747" w:rsidRPr="001E6FD4">
        <w:rPr>
          <w:b/>
          <w:i/>
          <w:szCs w:val="24"/>
          <w:lang w:eastAsia="en-US"/>
        </w:rPr>
        <w:t>.</w:t>
      </w:r>
      <w:r w:rsidR="00970747" w:rsidRPr="001E6FD4">
        <w:rPr>
          <w:szCs w:val="24"/>
          <w:lang w:eastAsia="en-US"/>
        </w:rPr>
        <w:tab/>
      </w:r>
      <w:r w:rsidR="00970747" w:rsidRPr="001E6FD4">
        <w:rPr>
          <w:b/>
          <w:i/>
          <w:szCs w:val="24"/>
          <w:lang w:eastAsia="en-US"/>
        </w:rPr>
        <w:t>Komise sleduje schopnost členských států čerpat finanční prostředky Unie související s ochranou půdy, udržitelným hospodařením s ní a její obnovou. Komise poskytuje školení a technickou podporu s cílem zvýšit schopnost členských států využívat fondy Unie.</w:t>
      </w:r>
      <w:r w:rsidR="001838C6" w:rsidRPr="001E6FD4">
        <w:rPr>
          <w:b/>
          <w:i/>
          <w:szCs w:val="24"/>
          <w:lang w:eastAsia="en-US"/>
        </w:rPr>
        <w:t xml:space="preserve"> </w:t>
      </w:r>
      <w:r w:rsidR="00E265D0">
        <w:rPr>
          <w:b/>
          <w:szCs w:val="24"/>
          <w:lang w:eastAsia="en-US"/>
        </w:rPr>
        <w:t xml:space="preserve">[Pozm. návrh </w:t>
      </w:r>
      <w:r w:rsidR="001838C6">
        <w:rPr>
          <w:b/>
          <w:szCs w:val="24"/>
          <w:lang w:eastAsia="en-US"/>
        </w:rPr>
        <w:t>165]</w:t>
      </w:r>
    </w:p>
    <w:p w14:paraId="5705410F" w14:textId="5B68FDBD" w:rsidR="00970747" w:rsidRPr="001E6FD4" w:rsidRDefault="00B245A1" w:rsidP="00970747">
      <w:pPr>
        <w:spacing w:before="120" w:after="120" w:line="360" w:lineRule="auto"/>
        <w:ind w:left="850" w:hanging="850"/>
        <w:rPr>
          <w:szCs w:val="24"/>
          <w:lang w:eastAsia="en-US"/>
        </w:rPr>
      </w:pPr>
      <w:r>
        <w:rPr>
          <w:b/>
          <w:i/>
          <w:szCs w:val="24"/>
          <w:lang w:eastAsia="en-US"/>
        </w:rPr>
        <w:t>1c</w:t>
      </w:r>
      <w:r w:rsidR="00970747" w:rsidRPr="001E6FD4">
        <w:rPr>
          <w:b/>
          <w:i/>
          <w:szCs w:val="24"/>
          <w:lang w:eastAsia="en-US"/>
        </w:rPr>
        <w:t>.</w:t>
      </w:r>
      <w:r w:rsidR="00970747" w:rsidRPr="001E6FD4">
        <w:rPr>
          <w:szCs w:val="24"/>
          <w:lang w:eastAsia="en-US"/>
        </w:rPr>
        <w:tab/>
      </w:r>
      <w:r w:rsidR="00970747" w:rsidRPr="001E6FD4">
        <w:rPr>
          <w:b/>
          <w:i/>
          <w:szCs w:val="24"/>
          <w:lang w:eastAsia="en-US"/>
        </w:rPr>
        <w:t>Členské státy a Komise ve spolupráci s Evropskou investiční bankou zlepší a usnadní využívání inovativních mechanismů financování a podpoří mobilizaci soukromého kapitálu pro opatření nezbytná k dosažení cílů této směrnice.</w:t>
      </w:r>
      <w:r w:rsidR="001838C6" w:rsidRPr="001E6FD4">
        <w:rPr>
          <w:b/>
          <w:i/>
          <w:szCs w:val="24"/>
          <w:lang w:eastAsia="en-US"/>
        </w:rPr>
        <w:t xml:space="preserve"> </w:t>
      </w:r>
      <w:r w:rsidR="00E265D0">
        <w:rPr>
          <w:b/>
          <w:szCs w:val="24"/>
          <w:lang w:eastAsia="en-US"/>
        </w:rPr>
        <w:t xml:space="preserve">[Pozm. návrh </w:t>
      </w:r>
      <w:r w:rsidR="001838C6">
        <w:rPr>
          <w:b/>
          <w:szCs w:val="24"/>
          <w:lang w:eastAsia="en-US"/>
        </w:rPr>
        <w:t>166]</w:t>
      </w:r>
    </w:p>
    <w:p w14:paraId="7F9DB0BD" w14:textId="65DB1D24" w:rsidR="00970747" w:rsidRPr="001E6FD4" w:rsidRDefault="00B245A1" w:rsidP="00970747">
      <w:pPr>
        <w:spacing w:before="120" w:after="120" w:line="360" w:lineRule="auto"/>
        <w:ind w:left="850" w:hanging="850"/>
        <w:rPr>
          <w:szCs w:val="24"/>
          <w:lang w:eastAsia="en-US"/>
        </w:rPr>
      </w:pPr>
      <w:r>
        <w:rPr>
          <w:b/>
          <w:i/>
          <w:szCs w:val="24"/>
          <w:lang w:eastAsia="en-US"/>
        </w:rPr>
        <w:t>1d</w:t>
      </w:r>
      <w:r w:rsidR="00970747" w:rsidRPr="001E6FD4">
        <w:rPr>
          <w:b/>
          <w:i/>
          <w:szCs w:val="24"/>
          <w:lang w:eastAsia="en-US"/>
        </w:rPr>
        <w:t>.</w:t>
      </w:r>
      <w:r w:rsidR="00970747" w:rsidRPr="001E6FD4">
        <w:rPr>
          <w:szCs w:val="24"/>
          <w:lang w:eastAsia="en-US"/>
        </w:rPr>
        <w:tab/>
      </w:r>
      <w:r w:rsidR="00970747" w:rsidRPr="001E6FD4">
        <w:rPr>
          <w:b/>
          <w:i/>
          <w:szCs w:val="24"/>
          <w:lang w:eastAsia="en-US"/>
        </w:rPr>
        <w:t>Členské státy a Komise při provádění této směrnice dodržují zásadu „významně nepoškozovat“ ve smyslu článku 17 nařízení (EU) 2020/852.</w:t>
      </w:r>
      <w:r w:rsidR="001838C6" w:rsidRPr="001E6FD4">
        <w:rPr>
          <w:b/>
          <w:i/>
          <w:szCs w:val="24"/>
          <w:lang w:eastAsia="en-US"/>
        </w:rPr>
        <w:t xml:space="preserve"> </w:t>
      </w:r>
      <w:r w:rsidR="00E265D0">
        <w:rPr>
          <w:b/>
          <w:szCs w:val="24"/>
          <w:lang w:eastAsia="en-US"/>
        </w:rPr>
        <w:t xml:space="preserve">[Pozm. návrh </w:t>
      </w:r>
      <w:r w:rsidR="001838C6">
        <w:rPr>
          <w:b/>
          <w:szCs w:val="24"/>
          <w:lang w:eastAsia="en-US"/>
        </w:rPr>
        <w:t>167]</w:t>
      </w:r>
    </w:p>
    <w:p w14:paraId="1332CD40" w14:textId="77777777" w:rsidR="001838C6" w:rsidRPr="001E6FD4" w:rsidRDefault="001838C6">
      <w:pPr>
        <w:widowControl/>
        <w:rPr>
          <w:szCs w:val="24"/>
          <w:lang w:eastAsia="en-US"/>
        </w:rPr>
      </w:pPr>
      <w:r w:rsidRPr="001E6FD4">
        <w:rPr>
          <w:szCs w:val="24"/>
          <w:lang w:eastAsia="en-US"/>
        </w:rPr>
        <w:br w:type="page"/>
      </w:r>
    </w:p>
    <w:p w14:paraId="5F925020" w14:textId="43AE5D01" w:rsidR="00970747" w:rsidRPr="001E6FD4" w:rsidRDefault="00970747" w:rsidP="00970747">
      <w:pPr>
        <w:spacing w:before="120" w:after="120" w:line="360" w:lineRule="auto"/>
        <w:jc w:val="center"/>
        <w:rPr>
          <w:szCs w:val="24"/>
          <w:lang w:eastAsia="en-US"/>
        </w:rPr>
      </w:pPr>
      <w:r w:rsidRPr="001E6FD4">
        <w:rPr>
          <w:szCs w:val="24"/>
          <w:lang w:eastAsia="en-US"/>
        </w:rPr>
        <w:lastRenderedPageBreak/>
        <w:t>Článek 18</w:t>
      </w:r>
      <w:r w:rsidRPr="001E6FD4">
        <w:rPr>
          <w:szCs w:val="24"/>
          <w:lang w:eastAsia="en-US"/>
        </w:rPr>
        <w:br/>
        <w:t>Hlášení údajů členskými státy</w:t>
      </w:r>
    </w:p>
    <w:p w14:paraId="0B18B312" w14:textId="03E59614" w:rsidR="00970747" w:rsidRPr="001E6FD4" w:rsidRDefault="00970747" w:rsidP="00970747">
      <w:pPr>
        <w:spacing w:before="120" w:after="120" w:line="360" w:lineRule="auto"/>
        <w:ind w:left="850" w:hanging="850"/>
        <w:rPr>
          <w:szCs w:val="24"/>
          <w:lang w:eastAsia="en-US"/>
        </w:rPr>
      </w:pPr>
      <w:r w:rsidRPr="001E6FD4">
        <w:rPr>
          <w:szCs w:val="24"/>
          <w:lang w:eastAsia="en-US"/>
        </w:rPr>
        <w:t>1.</w:t>
      </w:r>
      <w:r w:rsidRPr="001E6FD4">
        <w:rPr>
          <w:szCs w:val="24"/>
          <w:lang w:eastAsia="en-US"/>
        </w:rPr>
        <w:tab/>
        <w:t xml:space="preserve">Členské státy </w:t>
      </w:r>
      <w:r w:rsidRPr="001E6FD4">
        <w:rPr>
          <w:b/>
          <w:i/>
          <w:szCs w:val="24"/>
          <w:lang w:eastAsia="en-US"/>
        </w:rPr>
        <w:t xml:space="preserve">nejméně </w:t>
      </w:r>
      <w:r w:rsidRPr="001E6FD4">
        <w:rPr>
          <w:szCs w:val="24"/>
          <w:lang w:eastAsia="en-US"/>
        </w:rPr>
        <w:t xml:space="preserve">každých </w:t>
      </w:r>
      <w:r w:rsidRPr="001E6FD4">
        <w:rPr>
          <w:strike/>
          <w:szCs w:val="24"/>
          <w:lang w:eastAsia="en-US"/>
        </w:rPr>
        <w:t>pět</w:t>
      </w:r>
      <w:r w:rsidRPr="001E6FD4">
        <w:rPr>
          <w:b/>
          <w:i/>
          <w:szCs w:val="24"/>
          <w:lang w:eastAsia="en-US"/>
        </w:rPr>
        <w:t>šest</w:t>
      </w:r>
      <w:r w:rsidRPr="001E6FD4">
        <w:rPr>
          <w:szCs w:val="24"/>
          <w:lang w:eastAsia="en-US"/>
        </w:rPr>
        <w:t xml:space="preserve"> let elektronicky poskytují Komisi a agentuře EEA tyto údaje a informace:</w:t>
      </w:r>
      <w:r w:rsidR="001838C6" w:rsidRPr="001E6FD4">
        <w:rPr>
          <w:szCs w:val="24"/>
          <w:lang w:eastAsia="en-US"/>
        </w:rPr>
        <w:t xml:space="preserve"> </w:t>
      </w:r>
      <w:r w:rsidR="00E265D0">
        <w:rPr>
          <w:b/>
          <w:szCs w:val="24"/>
          <w:lang w:eastAsia="en-US"/>
        </w:rPr>
        <w:t xml:space="preserve">[Pozm. návrh </w:t>
      </w:r>
      <w:r w:rsidR="001838C6">
        <w:rPr>
          <w:b/>
          <w:szCs w:val="24"/>
          <w:lang w:eastAsia="en-US"/>
        </w:rPr>
        <w:t>168]</w:t>
      </w:r>
    </w:p>
    <w:p w14:paraId="4D9A6C0A" w14:textId="77777777" w:rsidR="00970747" w:rsidRPr="001E6FD4" w:rsidRDefault="00970747" w:rsidP="00970747">
      <w:pPr>
        <w:spacing w:before="120" w:after="120" w:line="360" w:lineRule="auto"/>
        <w:ind w:left="1416" w:hanging="566"/>
        <w:rPr>
          <w:szCs w:val="24"/>
          <w:lang w:eastAsia="en-US"/>
        </w:rPr>
      </w:pPr>
      <w:r w:rsidRPr="001E6FD4">
        <w:rPr>
          <w:szCs w:val="24"/>
          <w:lang w:eastAsia="en-US"/>
        </w:rPr>
        <w:t>a)</w:t>
      </w:r>
      <w:r w:rsidRPr="001E6FD4">
        <w:rPr>
          <w:szCs w:val="24"/>
          <w:lang w:eastAsia="en-US"/>
        </w:rPr>
        <w:tab/>
        <w:t>údaje a výsledky monitorování a hodnocení zdraví půdy provedených v souladu s články 6 až 9;</w:t>
      </w:r>
    </w:p>
    <w:p w14:paraId="382FA5CF" w14:textId="3E29F09C" w:rsidR="00970747" w:rsidRPr="001E6FD4" w:rsidRDefault="00970747" w:rsidP="00970747">
      <w:pPr>
        <w:spacing w:before="120" w:after="120" w:line="360" w:lineRule="auto"/>
        <w:ind w:left="1416" w:hanging="566"/>
        <w:rPr>
          <w:szCs w:val="24"/>
          <w:lang w:eastAsia="en-US"/>
        </w:rPr>
      </w:pPr>
      <w:r w:rsidRPr="001E6FD4">
        <w:rPr>
          <w:szCs w:val="24"/>
          <w:lang w:eastAsia="en-US"/>
        </w:rPr>
        <w:t>b)</w:t>
      </w:r>
      <w:r w:rsidRPr="001E6FD4">
        <w:rPr>
          <w:szCs w:val="24"/>
          <w:lang w:eastAsia="en-US"/>
        </w:rPr>
        <w:tab/>
      </w:r>
      <w:r w:rsidRPr="001E6FD4">
        <w:rPr>
          <w:b/>
          <w:i/>
          <w:szCs w:val="24"/>
          <w:lang w:eastAsia="en-US"/>
        </w:rPr>
        <w:t xml:space="preserve">podpůrné údaje, metadata a </w:t>
      </w:r>
      <w:r w:rsidRPr="001E6FD4">
        <w:rPr>
          <w:szCs w:val="24"/>
          <w:lang w:eastAsia="en-US"/>
        </w:rPr>
        <w:t>analýzu trendů zdraví půdy pro deskriptory uvedené v částech A, B a C přílohy I</w:t>
      </w:r>
      <w:r w:rsidRPr="001E6FD4">
        <w:rPr>
          <w:b/>
          <w:i/>
          <w:szCs w:val="24"/>
          <w:lang w:eastAsia="en-US"/>
        </w:rPr>
        <w:t xml:space="preserve"> podle zvolené úrovně pro návrh monitorování půdy</w:t>
      </w:r>
      <w:r w:rsidRPr="001E6FD4">
        <w:rPr>
          <w:szCs w:val="24"/>
          <w:lang w:eastAsia="en-US"/>
        </w:rPr>
        <w:t xml:space="preserve"> a pro ukazatele záboru a zakrývání půdy uvedené v části D přílohy I v souladu s článkem 9</w:t>
      </w:r>
      <w:r w:rsidRPr="001E6FD4">
        <w:rPr>
          <w:b/>
          <w:i/>
          <w:szCs w:val="24"/>
          <w:lang w:eastAsia="en-US"/>
        </w:rPr>
        <w:t>, včetně rozšířených deskriptorů uvedených jednotlivými členskými státy</w:t>
      </w:r>
      <w:r w:rsidRPr="001E6FD4">
        <w:rPr>
          <w:szCs w:val="24"/>
          <w:lang w:eastAsia="en-US"/>
        </w:rPr>
        <w:t>;</w:t>
      </w:r>
      <w:r w:rsidR="001838C6" w:rsidRPr="001E6FD4">
        <w:rPr>
          <w:szCs w:val="24"/>
          <w:lang w:eastAsia="en-US"/>
        </w:rPr>
        <w:t xml:space="preserve"> </w:t>
      </w:r>
      <w:r w:rsidR="00E265D0">
        <w:rPr>
          <w:b/>
          <w:szCs w:val="24"/>
          <w:lang w:eastAsia="en-US"/>
        </w:rPr>
        <w:t xml:space="preserve">[Pozm. návrh </w:t>
      </w:r>
      <w:r w:rsidR="001838C6">
        <w:rPr>
          <w:b/>
          <w:szCs w:val="24"/>
          <w:lang w:eastAsia="en-US"/>
        </w:rPr>
        <w:t>169]</w:t>
      </w:r>
    </w:p>
    <w:p w14:paraId="17141622" w14:textId="77777777" w:rsidR="001838C6" w:rsidRPr="001E6FD4" w:rsidRDefault="001838C6">
      <w:pPr>
        <w:widowControl/>
        <w:rPr>
          <w:szCs w:val="24"/>
          <w:lang w:eastAsia="en-US"/>
        </w:rPr>
      </w:pPr>
      <w:r w:rsidRPr="001E6FD4">
        <w:rPr>
          <w:szCs w:val="24"/>
          <w:lang w:eastAsia="en-US"/>
        </w:rPr>
        <w:br w:type="page"/>
      </w:r>
    </w:p>
    <w:p w14:paraId="16F8B870" w14:textId="1F2CDC81" w:rsidR="00970747" w:rsidRPr="00970747" w:rsidRDefault="00970747" w:rsidP="00970747">
      <w:pPr>
        <w:spacing w:before="120" w:after="120" w:line="360" w:lineRule="auto"/>
        <w:ind w:left="1416" w:hanging="566"/>
        <w:rPr>
          <w:szCs w:val="24"/>
          <w:lang w:val="pl-PL" w:eastAsia="en-US"/>
        </w:rPr>
      </w:pPr>
      <w:r w:rsidRPr="00970747">
        <w:rPr>
          <w:szCs w:val="24"/>
          <w:lang w:val="pl-PL" w:eastAsia="en-US"/>
        </w:rPr>
        <w:lastRenderedPageBreak/>
        <w:t>c)</w:t>
      </w:r>
      <w:r w:rsidRPr="00970747">
        <w:rPr>
          <w:szCs w:val="24"/>
          <w:lang w:val="pl-PL" w:eastAsia="en-US"/>
        </w:rPr>
        <w:tab/>
        <w:t>shrnutí pokroku v oblasti:</w:t>
      </w:r>
    </w:p>
    <w:p w14:paraId="5EC86A0A" w14:textId="77777777" w:rsidR="00970747" w:rsidRPr="00970747" w:rsidRDefault="00970747" w:rsidP="00970747">
      <w:pPr>
        <w:spacing w:before="120" w:after="120" w:line="360" w:lineRule="auto"/>
        <w:ind w:left="1982" w:hanging="566"/>
        <w:rPr>
          <w:szCs w:val="24"/>
          <w:lang w:val="pl-PL" w:eastAsia="en-US"/>
        </w:rPr>
      </w:pPr>
      <w:r w:rsidRPr="00970747">
        <w:rPr>
          <w:szCs w:val="24"/>
          <w:lang w:val="pl-PL" w:eastAsia="en-US"/>
        </w:rPr>
        <w:t>i)</w:t>
      </w:r>
      <w:r w:rsidRPr="00970747">
        <w:rPr>
          <w:szCs w:val="24"/>
          <w:lang w:val="pl-PL" w:eastAsia="en-US"/>
        </w:rPr>
        <w:tab/>
        <w:t>provádění zásad udržitelného hospodaření s půdou v souladu s článkem 10;</w:t>
      </w:r>
    </w:p>
    <w:p w14:paraId="4998FB2B" w14:textId="77777777" w:rsidR="00970747" w:rsidRPr="00970747" w:rsidRDefault="00970747" w:rsidP="00970747">
      <w:pPr>
        <w:spacing w:before="120" w:after="120" w:line="360" w:lineRule="auto"/>
        <w:ind w:left="1982" w:hanging="566"/>
        <w:rPr>
          <w:szCs w:val="24"/>
          <w:lang w:val="pl-PL" w:eastAsia="en-US"/>
        </w:rPr>
      </w:pPr>
      <w:r w:rsidRPr="00970747">
        <w:rPr>
          <w:szCs w:val="24"/>
          <w:lang w:val="pl-PL" w:eastAsia="en-US"/>
        </w:rPr>
        <w:t>ii)</w:t>
      </w:r>
      <w:r w:rsidRPr="00970747">
        <w:rPr>
          <w:szCs w:val="24"/>
          <w:lang w:val="pl-PL" w:eastAsia="en-US"/>
        </w:rPr>
        <w:tab/>
        <w:t>registrace, určování, průzkumu a správy kontaminovaných lokalit v souladu s články 12 až 16;</w:t>
      </w:r>
    </w:p>
    <w:p w14:paraId="0CE86BED" w14:textId="77777777" w:rsidR="00970747" w:rsidRPr="00970747" w:rsidRDefault="00970747" w:rsidP="00970747">
      <w:pPr>
        <w:spacing w:before="120" w:after="120" w:line="360" w:lineRule="auto"/>
        <w:ind w:left="1416" w:hanging="566"/>
        <w:rPr>
          <w:szCs w:val="24"/>
          <w:lang w:val="pt-PT" w:eastAsia="en-US"/>
        </w:rPr>
      </w:pPr>
      <w:r w:rsidRPr="00970747">
        <w:rPr>
          <w:szCs w:val="24"/>
          <w:lang w:val="pt-PT" w:eastAsia="en-US"/>
        </w:rPr>
        <w:t>d)</w:t>
      </w:r>
      <w:r w:rsidRPr="00970747">
        <w:rPr>
          <w:szCs w:val="24"/>
          <w:lang w:val="pt-PT" w:eastAsia="en-US"/>
        </w:rPr>
        <w:tab/>
        <w:t>údaje a informace obsažené v registru uvedeném v článku 16.</w:t>
      </w:r>
    </w:p>
    <w:p w14:paraId="4B812BA1" w14:textId="2AC40F21" w:rsidR="00970747" w:rsidRPr="00970747" w:rsidRDefault="00970747" w:rsidP="00970747">
      <w:pPr>
        <w:spacing w:before="120" w:after="120" w:line="360" w:lineRule="auto"/>
        <w:ind w:left="850"/>
        <w:rPr>
          <w:szCs w:val="24"/>
          <w:lang w:val="pt-PT" w:eastAsia="en-US"/>
        </w:rPr>
      </w:pPr>
      <w:r w:rsidRPr="00970747">
        <w:rPr>
          <w:szCs w:val="24"/>
          <w:lang w:val="pt-PT" w:eastAsia="en-US"/>
        </w:rPr>
        <w:t xml:space="preserve">První zprávy se předkládají do … </w:t>
      </w:r>
      <w:r w:rsidRPr="00970747">
        <w:rPr>
          <w:strike/>
          <w:szCs w:val="24"/>
          <w:lang w:val="pt-PT" w:eastAsia="en-US"/>
        </w:rPr>
        <w:t>(</w:t>
      </w:r>
      <w:r w:rsidRPr="00970747">
        <w:rPr>
          <w:b/>
          <w:i/>
          <w:szCs w:val="24"/>
          <w:lang w:val="pt-PT" w:eastAsia="en-US"/>
        </w:rPr>
        <w:t>[</w:t>
      </w:r>
      <w:r w:rsidRPr="00970747">
        <w:rPr>
          <w:szCs w:val="24"/>
          <w:lang w:val="pt-PT" w:eastAsia="en-US"/>
        </w:rPr>
        <w:t xml:space="preserve">Úřad pro publikace: vložte datum </w:t>
      </w:r>
      <w:r w:rsidRPr="00970747">
        <w:rPr>
          <w:strike/>
          <w:szCs w:val="24"/>
          <w:lang w:val="pt-PT" w:eastAsia="en-US"/>
        </w:rPr>
        <w:t>pět let a šest měsíců</w:t>
      </w:r>
      <w:r w:rsidRPr="00970747">
        <w:rPr>
          <w:b/>
          <w:i/>
          <w:szCs w:val="24"/>
          <w:lang w:val="pt-PT" w:eastAsia="en-US"/>
        </w:rPr>
        <w:t>šest let</w:t>
      </w:r>
      <w:r w:rsidRPr="00970747">
        <w:rPr>
          <w:szCs w:val="24"/>
          <w:lang w:val="pt-PT" w:eastAsia="en-US"/>
        </w:rPr>
        <w:t xml:space="preserve"> po vstupu směrnice v platnost</w:t>
      </w:r>
      <w:r w:rsidRPr="00970747">
        <w:rPr>
          <w:strike/>
          <w:szCs w:val="24"/>
          <w:lang w:val="pt-PT" w:eastAsia="en-US"/>
        </w:rPr>
        <w:t>)</w:t>
      </w:r>
      <w:r w:rsidRPr="00970747">
        <w:rPr>
          <w:b/>
          <w:i/>
          <w:szCs w:val="24"/>
          <w:lang w:val="pt-PT" w:eastAsia="en-US"/>
        </w:rPr>
        <w:t>]</w:t>
      </w:r>
      <w:r w:rsidRPr="00970747">
        <w:rPr>
          <w:szCs w:val="24"/>
          <w:lang w:val="pt-PT" w:eastAsia="en-US"/>
        </w:rPr>
        <w:t>.</w:t>
      </w:r>
      <w:r w:rsidR="001838C6">
        <w:rPr>
          <w:szCs w:val="24"/>
          <w:lang w:val="pt-PT" w:eastAsia="en-US"/>
        </w:rPr>
        <w:t xml:space="preserve"> </w:t>
      </w:r>
      <w:r w:rsidR="00E265D0">
        <w:rPr>
          <w:b/>
          <w:szCs w:val="24"/>
          <w:lang w:eastAsia="en-US"/>
        </w:rPr>
        <w:t xml:space="preserve">[Pozm. návrh </w:t>
      </w:r>
      <w:r w:rsidR="001838C6">
        <w:rPr>
          <w:b/>
          <w:szCs w:val="24"/>
          <w:lang w:eastAsia="en-US"/>
        </w:rPr>
        <w:t>171]</w:t>
      </w:r>
    </w:p>
    <w:p w14:paraId="357392BC" w14:textId="77777777" w:rsidR="00970747" w:rsidRPr="00970747" w:rsidRDefault="00970747" w:rsidP="00970747">
      <w:pPr>
        <w:spacing w:before="120" w:after="120" w:line="360" w:lineRule="auto"/>
        <w:ind w:left="850" w:hanging="850"/>
        <w:rPr>
          <w:szCs w:val="24"/>
          <w:lang w:val="pt-PT" w:eastAsia="en-US"/>
        </w:rPr>
      </w:pPr>
      <w:r w:rsidRPr="00970747">
        <w:rPr>
          <w:szCs w:val="24"/>
          <w:lang w:val="pt-PT" w:eastAsia="en-US"/>
        </w:rPr>
        <w:t>2.</w:t>
      </w:r>
      <w:r w:rsidRPr="00970747">
        <w:rPr>
          <w:szCs w:val="24"/>
          <w:lang w:val="pt-PT" w:eastAsia="en-US"/>
        </w:rPr>
        <w:tab/>
        <w:t>Členské státy zajistí, aby Komise a agentura EEA měly trvalý přístup k informacím a údajům uvedeným v odstavci 1.</w:t>
      </w:r>
    </w:p>
    <w:p w14:paraId="2DD10892" w14:textId="77777777" w:rsidR="00970747" w:rsidRPr="00970747" w:rsidRDefault="00970747" w:rsidP="00970747">
      <w:pPr>
        <w:spacing w:before="120" w:after="120" w:line="360" w:lineRule="auto"/>
        <w:ind w:left="850" w:hanging="850"/>
        <w:rPr>
          <w:szCs w:val="24"/>
          <w:lang w:val="pt-PT" w:eastAsia="en-US"/>
        </w:rPr>
      </w:pPr>
      <w:r w:rsidRPr="00970747">
        <w:rPr>
          <w:szCs w:val="24"/>
          <w:lang w:val="pt-PT" w:eastAsia="en-US"/>
        </w:rPr>
        <w:t>3.</w:t>
      </w:r>
      <w:r w:rsidRPr="00970747">
        <w:rPr>
          <w:szCs w:val="24"/>
          <w:lang w:val="pt-PT" w:eastAsia="en-US"/>
        </w:rPr>
        <w:tab/>
        <w:t>Členské státy poskytnou Komisi online přístup k těmto údajům:</w:t>
      </w:r>
    </w:p>
    <w:p w14:paraId="47428D73" w14:textId="15BFFF9C" w:rsidR="00970747" w:rsidRPr="00970747" w:rsidRDefault="00970747" w:rsidP="00970747">
      <w:pPr>
        <w:spacing w:before="120" w:after="120" w:line="360" w:lineRule="auto"/>
        <w:ind w:left="1416" w:hanging="566"/>
        <w:rPr>
          <w:szCs w:val="24"/>
          <w:lang w:val="pt-PT" w:eastAsia="en-US"/>
        </w:rPr>
      </w:pPr>
      <w:r w:rsidRPr="00970747">
        <w:rPr>
          <w:szCs w:val="24"/>
          <w:lang w:val="pt-PT" w:eastAsia="en-US"/>
        </w:rPr>
        <w:t>a)</w:t>
      </w:r>
      <w:r w:rsidRPr="00970747">
        <w:rPr>
          <w:szCs w:val="24"/>
          <w:lang w:val="pt-PT" w:eastAsia="en-US"/>
        </w:rPr>
        <w:tab/>
        <w:t xml:space="preserve">aktuální seznam a prostorová data o svých půdních okrscích uvedených v článku 4 do … </w:t>
      </w:r>
      <w:r w:rsidRPr="00970747">
        <w:rPr>
          <w:strike/>
          <w:szCs w:val="24"/>
          <w:lang w:val="pt-PT" w:eastAsia="en-US"/>
        </w:rPr>
        <w:t>(</w:t>
      </w:r>
      <w:r w:rsidRPr="00970747">
        <w:rPr>
          <w:b/>
          <w:i/>
          <w:szCs w:val="24"/>
          <w:lang w:val="pt-PT" w:eastAsia="en-US"/>
        </w:rPr>
        <w:t>[</w:t>
      </w:r>
      <w:r w:rsidRPr="00970747">
        <w:rPr>
          <w:szCs w:val="24"/>
          <w:lang w:val="pt-PT" w:eastAsia="en-US"/>
        </w:rPr>
        <w:t xml:space="preserve">Úřad pro publikace: vložte datum </w:t>
      </w:r>
      <w:r w:rsidRPr="00970747">
        <w:rPr>
          <w:strike/>
          <w:szCs w:val="24"/>
          <w:lang w:val="pt-PT" w:eastAsia="en-US"/>
        </w:rPr>
        <w:t>dva roky a tři měsíce od data</w:t>
      </w:r>
      <w:r w:rsidRPr="00970747">
        <w:rPr>
          <w:b/>
          <w:i/>
          <w:szCs w:val="24"/>
          <w:lang w:val="pt-PT" w:eastAsia="en-US"/>
        </w:rPr>
        <w:t>dvanáct měsíců ode dne</w:t>
      </w:r>
      <w:r w:rsidRPr="00970747">
        <w:rPr>
          <w:szCs w:val="24"/>
          <w:lang w:val="pt-PT" w:eastAsia="en-US"/>
        </w:rPr>
        <w:t xml:space="preserve"> vstupu směrnice v platnost</w:t>
      </w:r>
      <w:r w:rsidRPr="00970747">
        <w:rPr>
          <w:strike/>
          <w:szCs w:val="24"/>
          <w:lang w:val="pt-PT" w:eastAsia="en-US"/>
        </w:rPr>
        <w:t>)</w:t>
      </w:r>
      <w:r w:rsidRPr="00970747">
        <w:rPr>
          <w:b/>
          <w:i/>
          <w:szCs w:val="24"/>
          <w:lang w:val="pt-PT" w:eastAsia="en-US"/>
        </w:rPr>
        <w:t>] a jejich příslušné plány půdních okrsků, jsou-li k dispozici</w:t>
      </w:r>
      <w:r w:rsidRPr="00970747">
        <w:rPr>
          <w:szCs w:val="24"/>
          <w:lang w:val="pt-PT" w:eastAsia="en-US"/>
        </w:rPr>
        <w:t>;</w:t>
      </w:r>
      <w:r w:rsidR="001838C6">
        <w:rPr>
          <w:szCs w:val="24"/>
          <w:lang w:val="pt-PT" w:eastAsia="en-US"/>
        </w:rPr>
        <w:t xml:space="preserve"> </w:t>
      </w:r>
      <w:r w:rsidR="00E265D0">
        <w:rPr>
          <w:b/>
          <w:szCs w:val="24"/>
          <w:lang w:eastAsia="en-US"/>
        </w:rPr>
        <w:t xml:space="preserve">[Pozm. návrh </w:t>
      </w:r>
      <w:r w:rsidR="001838C6">
        <w:rPr>
          <w:b/>
          <w:szCs w:val="24"/>
          <w:lang w:eastAsia="en-US"/>
        </w:rPr>
        <w:t>172]</w:t>
      </w:r>
    </w:p>
    <w:p w14:paraId="02769E5E" w14:textId="77777777" w:rsidR="001838C6" w:rsidRDefault="001838C6">
      <w:pPr>
        <w:widowControl/>
        <w:rPr>
          <w:szCs w:val="24"/>
          <w:lang w:val="pt-PT" w:eastAsia="en-US"/>
        </w:rPr>
      </w:pPr>
      <w:r>
        <w:rPr>
          <w:szCs w:val="24"/>
          <w:lang w:val="pt-PT" w:eastAsia="en-US"/>
        </w:rPr>
        <w:br w:type="page"/>
      </w:r>
    </w:p>
    <w:p w14:paraId="5F394865" w14:textId="661C7EFE" w:rsidR="00970747" w:rsidRPr="00970747" w:rsidRDefault="00970747" w:rsidP="00970747">
      <w:pPr>
        <w:spacing w:before="120" w:after="120" w:line="360" w:lineRule="auto"/>
        <w:ind w:left="1416" w:hanging="566"/>
        <w:rPr>
          <w:szCs w:val="24"/>
          <w:lang w:val="pt-PT" w:eastAsia="en-US"/>
        </w:rPr>
      </w:pPr>
      <w:r w:rsidRPr="00970747">
        <w:rPr>
          <w:szCs w:val="24"/>
          <w:lang w:val="pt-PT" w:eastAsia="en-US"/>
        </w:rPr>
        <w:lastRenderedPageBreak/>
        <w:t>b)</w:t>
      </w:r>
      <w:r w:rsidRPr="00970747">
        <w:rPr>
          <w:szCs w:val="24"/>
          <w:lang w:val="pt-PT" w:eastAsia="en-US"/>
        </w:rPr>
        <w:tab/>
        <w:t xml:space="preserve">aktualizovaný seznam příslušných orgánů uvedených v článku 5 do </w:t>
      </w:r>
      <w:r w:rsidRPr="00970747">
        <w:rPr>
          <w:strike/>
          <w:szCs w:val="24"/>
          <w:lang w:val="pt-PT" w:eastAsia="en-US"/>
        </w:rPr>
        <w:t>… (</w:t>
      </w:r>
      <w:r w:rsidRPr="00970747">
        <w:rPr>
          <w:b/>
          <w:i/>
          <w:szCs w:val="24"/>
          <w:lang w:val="pt-PT" w:eastAsia="en-US"/>
        </w:rPr>
        <w:t>... [</w:t>
      </w:r>
      <w:r w:rsidRPr="00970747">
        <w:rPr>
          <w:szCs w:val="24"/>
          <w:lang w:val="pt-PT" w:eastAsia="en-US"/>
        </w:rPr>
        <w:t xml:space="preserve">Úřad pro publikace: vložte datum </w:t>
      </w:r>
      <w:r w:rsidRPr="00970747">
        <w:rPr>
          <w:strike/>
          <w:szCs w:val="24"/>
          <w:lang w:val="pt-PT" w:eastAsia="en-US"/>
        </w:rPr>
        <w:t>dva roky a tři měsíce od data</w:t>
      </w:r>
      <w:r w:rsidRPr="00970747">
        <w:rPr>
          <w:b/>
          <w:i/>
          <w:szCs w:val="24"/>
          <w:lang w:val="pt-PT" w:eastAsia="en-US"/>
        </w:rPr>
        <w:t>dvanáct měsíců ode dne</w:t>
      </w:r>
      <w:r w:rsidRPr="00970747">
        <w:rPr>
          <w:szCs w:val="24"/>
          <w:lang w:val="pt-PT" w:eastAsia="en-US"/>
        </w:rPr>
        <w:t xml:space="preserve"> vstupu směrnice v platnost</w:t>
      </w:r>
      <w:r w:rsidRPr="00970747">
        <w:rPr>
          <w:strike/>
          <w:szCs w:val="24"/>
          <w:lang w:val="pt-PT" w:eastAsia="en-US"/>
        </w:rPr>
        <w:t>)</w:t>
      </w:r>
      <w:r w:rsidRPr="00970747">
        <w:rPr>
          <w:b/>
          <w:i/>
          <w:szCs w:val="24"/>
          <w:lang w:val="pt-PT" w:eastAsia="en-US"/>
        </w:rPr>
        <w:t>]</w:t>
      </w:r>
      <w:r w:rsidRPr="00970747">
        <w:rPr>
          <w:szCs w:val="24"/>
          <w:lang w:val="pt-PT" w:eastAsia="en-US"/>
        </w:rPr>
        <w:t>;</w:t>
      </w:r>
      <w:r w:rsidR="001838C6">
        <w:rPr>
          <w:szCs w:val="24"/>
          <w:lang w:val="pt-PT" w:eastAsia="en-US"/>
        </w:rPr>
        <w:t xml:space="preserve"> </w:t>
      </w:r>
      <w:r w:rsidR="00E265D0">
        <w:rPr>
          <w:b/>
          <w:szCs w:val="24"/>
          <w:lang w:eastAsia="en-US"/>
        </w:rPr>
        <w:t xml:space="preserve">[Pozm. návrh </w:t>
      </w:r>
      <w:r w:rsidR="001838C6">
        <w:rPr>
          <w:b/>
          <w:szCs w:val="24"/>
          <w:lang w:eastAsia="en-US"/>
        </w:rPr>
        <w:t>173]</w:t>
      </w:r>
    </w:p>
    <w:p w14:paraId="339B3FCE" w14:textId="219BAF66" w:rsidR="00970747" w:rsidRPr="00970747" w:rsidRDefault="00970747" w:rsidP="00970747">
      <w:pPr>
        <w:spacing w:before="120" w:after="120" w:line="360" w:lineRule="auto"/>
        <w:ind w:left="1416" w:hanging="566"/>
        <w:rPr>
          <w:szCs w:val="24"/>
          <w:lang w:val="pt-PT" w:eastAsia="en-US"/>
        </w:rPr>
      </w:pPr>
      <w:r w:rsidRPr="00970747">
        <w:rPr>
          <w:szCs w:val="24"/>
          <w:lang w:val="pt-PT" w:eastAsia="en-US"/>
        </w:rPr>
        <w:t>c)</w:t>
      </w:r>
      <w:r w:rsidRPr="00970747">
        <w:rPr>
          <w:szCs w:val="24"/>
          <w:lang w:val="pt-PT" w:eastAsia="en-US"/>
        </w:rPr>
        <w:tab/>
        <w:t>opatření a postupy udržitelného hospodaření s půdou uvedené v článku 10 do … [Úřad pro publikace: vložte datum čtyři roky a tři měsíce ode dne vstupu směrnice v platnost]</w:t>
      </w:r>
      <w:r w:rsidR="001838C6">
        <w:rPr>
          <w:szCs w:val="24"/>
          <w:lang w:val="pt-PT" w:eastAsia="en-US"/>
        </w:rPr>
        <w:t>;</w:t>
      </w:r>
    </w:p>
    <w:p w14:paraId="65EB9800" w14:textId="45185589" w:rsidR="00970747" w:rsidRPr="00970747" w:rsidRDefault="00970747" w:rsidP="00970747">
      <w:pPr>
        <w:spacing w:before="120" w:after="120" w:line="360" w:lineRule="auto"/>
        <w:ind w:left="1416" w:hanging="566"/>
        <w:rPr>
          <w:szCs w:val="24"/>
          <w:lang w:val="pt-PT" w:eastAsia="en-US"/>
        </w:rPr>
      </w:pPr>
      <w:r w:rsidRPr="00970747">
        <w:rPr>
          <w:b/>
          <w:i/>
          <w:szCs w:val="24"/>
          <w:lang w:val="pt-PT" w:eastAsia="en-US"/>
        </w:rPr>
        <w:t>ca)</w:t>
      </w:r>
      <w:r w:rsidRPr="00970747">
        <w:rPr>
          <w:szCs w:val="24"/>
          <w:lang w:val="pt-PT" w:eastAsia="en-US"/>
        </w:rPr>
        <w:tab/>
      </w:r>
      <w:r w:rsidRPr="00970747">
        <w:rPr>
          <w:b/>
          <w:i/>
          <w:szCs w:val="24"/>
          <w:lang w:val="pt-PT" w:eastAsia="en-US"/>
        </w:rPr>
        <w:t>měření deskriptorů půdy na úrovni místa odběru vzorků.</w:t>
      </w:r>
      <w:r w:rsidR="001838C6">
        <w:rPr>
          <w:b/>
          <w:i/>
          <w:szCs w:val="24"/>
          <w:lang w:val="pt-PT" w:eastAsia="en-US"/>
        </w:rPr>
        <w:t xml:space="preserve"> </w:t>
      </w:r>
      <w:r w:rsidR="00E265D0">
        <w:rPr>
          <w:b/>
          <w:szCs w:val="24"/>
          <w:lang w:eastAsia="en-US"/>
        </w:rPr>
        <w:t xml:space="preserve">[Pozm. návrh </w:t>
      </w:r>
      <w:r w:rsidR="001838C6">
        <w:rPr>
          <w:b/>
          <w:szCs w:val="24"/>
          <w:lang w:eastAsia="en-US"/>
        </w:rPr>
        <w:t>174]</w:t>
      </w:r>
    </w:p>
    <w:p w14:paraId="1A3333DC" w14:textId="77777777" w:rsidR="00970747" w:rsidRPr="00970747" w:rsidRDefault="00970747" w:rsidP="00970747">
      <w:pPr>
        <w:spacing w:before="120" w:after="120" w:line="360" w:lineRule="auto"/>
        <w:ind w:left="850" w:hanging="850"/>
        <w:rPr>
          <w:szCs w:val="24"/>
          <w:lang w:val="pt-PT" w:eastAsia="en-US"/>
        </w:rPr>
      </w:pPr>
      <w:r w:rsidRPr="00970747">
        <w:rPr>
          <w:szCs w:val="24"/>
          <w:lang w:val="pt-PT" w:eastAsia="en-US"/>
        </w:rPr>
        <w:t>4.</w:t>
      </w:r>
      <w:r w:rsidRPr="00970747">
        <w:rPr>
          <w:szCs w:val="24"/>
          <w:lang w:val="pt-PT" w:eastAsia="en-US"/>
        </w:rPr>
        <w:tab/>
        <w:t>Komisi je svěřena pravomoc přijímat prováděcí akty, kterými stanoví formát a způsoby předkládání informací uvedených v odstavci 1 tohoto článku. Tyto prováděcí akty se přijímají přezkumným postupem podle článku 21.</w:t>
      </w:r>
    </w:p>
    <w:p w14:paraId="0433B744" w14:textId="77777777" w:rsidR="001838C6" w:rsidRDefault="001838C6">
      <w:pPr>
        <w:widowControl/>
        <w:rPr>
          <w:szCs w:val="24"/>
          <w:lang w:val="pt-PT" w:eastAsia="en-US"/>
        </w:rPr>
      </w:pPr>
      <w:r>
        <w:rPr>
          <w:szCs w:val="24"/>
          <w:lang w:val="pt-PT" w:eastAsia="en-US"/>
        </w:rPr>
        <w:br w:type="page"/>
      </w:r>
    </w:p>
    <w:p w14:paraId="39593C10" w14:textId="6CA4AAA7" w:rsidR="00970747" w:rsidRPr="00970747" w:rsidRDefault="00970747" w:rsidP="00970747">
      <w:pPr>
        <w:spacing w:before="120" w:after="120" w:line="360" w:lineRule="auto"/>
        <w:jc w:val="center"/>
        <w:rPr>
          <w:szCs w:val="24"/>
          <w:lang w:val="pt-PT" w:eastAsia="en-US"/>
        </w:rPr>
      </w:pPr>
      <w:r w:rsidRPr="00970747">
        <w:rPr>
          <w:szCs w:val="24"/>
          <w:lang w:val="pt-PT" w:eastAsia="en-US"/>
        </w:rPr>
        <w:lastRenderedPageBreak/>
        <w:t>Článek 19</w:t>
      </w:r>
      <w:r w:rsidRPr="00970747">
        <w:rPr>
          <w:szCs w:val="24"/>
          <w:lang w:val="pt-PT" w:eastAsia="en-US"/>
        </w:rPr>
        <w:br/>
        <w:t>Informování veřejnosti</w:t>
      </w:r>
    </w:p>
    <w:p w14:paraId="2F62140B" w14:textId="1954E7B3" w:rsidR="00970747" w:rsidRPr="00970747" w:rsidRDefault="00970747" w:rsidP="00970747">
      <w:pPr>
        <w:spacing w:before="120" w:after="120" w:line="360" w:lineRule="auto"/>
        <w:ind w:left="850" w:hanging="850"/>
        <w:rPr>
          <w:szCs w:val="24"/>
          <w:lang w:val="pt-PT" w:eastAsia="en-US"/>
        </w:rPr>
      </w:pPr>
      <w:r w:rsidRPr="00970747">
        <w:rPr>
          <w:szCs w:val="24"/>
          <w:lang w:val="pt-PT" w:eastAsia="en-US"/>
        </w:rPr>
        <w:t>1.</w:t>
      </w:r>
      <w:r w:rsidRPr="00970747">
        <w:rPr>
          <w:szCs w:val="24"/>
          <w:lang w:val="pt-PT" w:eastAsia="en-US"/>
        </w:rPr>
        <w:tab/>
        <w:t xml:space="preserve">Členské státy </w:t>
      </w:r>
      <w:r w:rsidRPr="00970747">
        <w:rPr>
          <w:strike/>
          <w:szCs w:val="24"/>
          <w:lang w:val="pt-PT" w:eastAsia="en-US"/>
        </w:rPr>
        <w:t>zveřejní</w:t>
      </w:r>
      <w:r w:rsidRPr="00970747">
        <w:rPr>
          <w:b/>
          <w:i/>
          <w:szCs w:val="24"/>
          <w:lang w:val="pt-PT" w:eastAsia="en-US"/>
        </w:rPr>
        <w:t>zpřístupní veřejnosti</w:t>
      </w:r>
      <w:r w:rsidRPr="00970747">
        <w:rPr>
          <w:szCs w:val="24"/>
          <w:lang w:val="pt-PT" w:eastAsia="en-US"/>
        </w:rPr>
        <w:t xml:space="preserve"> údaje získané při monitorování prováděném podle článku 8 a hodnocení </w:t>
      </w:r>
      <w:r w:rsidRPr="00970747">
        <w:rPr>
          <w:strike/>
          <w:szCs w:val="24"/>
          <w:lang w:val="pt-PT" w:eastAsia="en-US"/>
        </w:rPr>
        <w:t>prováděné</w:t>
      </w:r>
      <w:r w:rsidRPr="00970747">
        <w:rPr>
          <w:b/>
          <w:i/>
          <w:szCs w:val="24"/>
          <w:lang w:val="pt-PT" w:eastAsia="en-US"/>
        </w:rPr>
        <w:t>prováděných</w:t>
      </w:r>
      <w:r w:rsidRPr="00970747">
        <w:rPr>
          <w:szCs w:val="24"/>
          <w:lang w:val="pt-PT" w:eastAsia="en-US"/>
        </w:rPr>
        <w:t xml:space="preserve"> podle článku 9</w:t>
      </w:r>
      <w:r w:rsidRPr="00970747">
        <w:rPr>
          <w:b/>
          <w:i/>
          <w:szCs w:val="24"/>
          <w:lang w:val="pt-PT" w:eastAsia="en-US"/>
        </w:rPr>
        <w:t xml:space="preserve"> a čl. 10 odst. 3</w:t>
      </w:r>
      <w:r w:rsidRPr="00970747">
        <w:rPr>
          <w:szCs w:val="24"/>
          <w:lang w:val="pt-PT" w:eastAsia="en-US"/>
        </w:rPr>
        <w:t xml:space="preserve"> této směrnice v souladu s ustanoveními článku 11 směrnice Evropského parlamentu a Rady 2007/2/ES</w:t>
      </w:r>
      <w:r w:rsidRPr="00970747">
        <w:rPr>
          <w:szCs w:val="24"/>
          <w:vertAlign w:val="superscript"/>
          <w:lang w:val="en-GB" w:eastAsia="en-US"/>
        </w:rPr>
        <w:footnoteReference w:id="54"/>
      </w:r>
      <w:r w:rsidRPr="00970747">
        <w:rPr>
          <w:szCs w:val="24"/>
          <w:lang w:val="pt-PT" w:eastAsia="en-US"/>
        </w:rPr>
        <w:t xml:space="preserve"> u zeměpisně přesných údajů a článku 5 směrnice (EU) </w:t>
      </w:r>
      <w:r w:rsidRPr="00970747">
        <w:rPr>
          <w:strike/>
          <w:szCs w:val="24"/>
          <w:lang w:val="pt-PT" w:eastAsia="en-US"/>
        </w:rPr>
        <w:t>2019/1024</w:t>
      </w:r>
      <w:r w:rsidRPr="00970747">
        <w:rPr>
          <w:b/>
          <w:i/>
          <w:szCs w:val="24"/>
          <w:lang w:val="pt-PT" w:eastAsia="en-US"/>
        </w:rPr>
        <w:t>2019/1024</w:t>
      </w:r>
      <w:bookmarkStart w:id="15" w:name="_GoBack"/>
      <w:bookmarkEnd w:id="15"/>
      <w:r w:rsidRPr="00970747">
        <w:rPr>
          <w:szCs w:val="24"/>
          <w:lang w:val="pt-PT" w:eastAsia="en-US"/>
        </w:rPr>
        <w:t xml:space="preserve"> u ostatních údajů.</w:t>
      </w:r>
      <w:r w:rsidR="001838C6">
        <w:rPr>
          <w:szCs w:val="24"/>
          <w:lang w:val="pt-PT" w:eastAsia="en-US"/>
        </w:rPr>
        <w:t xml:space="preserve"> </w:t>
      </w:r>
      <w:r w:rsidR="00E265D0">
        <w:rPr>
          <w:b/>
          <w:szCs w:val="24"/>
          <w:lang w:eastAsia="en-US"/>
        </w:rPr>
        <w:t xml:space="preserve">[Pozm. návrh </w:t>
      </w:r>
      <w:r w:rsidR="001838C6">
        <w:rPr>
          <w:b/>
          <w:szCs w:val="24"/>
          <w:lang w:eastAsia="en-US"/>
        </w:rPr>
        <w:t>175]</w:t>
      </w:r>
    </w:p>
    <w:p w14:paraId="60A7C8DB" w14:textId="209BA56B" w:rsidR="00970747" w:rsidRPr="00970747" w:rsidRDefault="00970747" w:rsidP="00970747">
      <w:pPr>
        <w:spacing w:before="120" w:after="120" w:line="360" w:lineRule="auto"/>
        <w:ind w:left="850" w:hanging="850"/>
        <w:rPr>
          <w:szCs w:val="24"/>
          <w:lang w:val="pt-PT" w:eastAsia="en-US"/>
        </w:rPr>
      </w:pPr>
      <w:r w:rsidRPr="00970747">
        <w:rPr>
          <w:szCs w:val="24"/>
          <w:lang w:val="pt-PT" w:eastAsia="en-US"/>
        </w:rPr>
        <w:t>2.</w:t>
      </w:r>
      <w:r w:rsidRPr="00970747">
        <w:rPr>
          <w:szCs w:val="24"/>
          <w:lang w:val="pt-PT" w:eastAsia="en-US"/>
        </w:rPr>
        <w:tab/>
        <w:t>Komise zajistí, aby</w:t>
      </w:r>
      <w:r w:rsidRPr="00970747">
        <w:rPr>
          <w:b/>
          <w:i/>
          <w:szCs w:val="24"/>
          <w:lang w:val="pt-PT" w:eastAsia="en-US"/>
        </w:rPr>
        <w:t xml:space="preserve"> relevantní</w:t>
      </w:r>
      <w:r w:rsidRPr="00970747">
        <w:rPr>
          <w:szCs w:val="24"/>
          <w:lang w:val="pt-PT" w:eastAsia="en-US"/>
        </w:rPr>
        <w:t xml:space="preserve"> údaje o zdraví půdy zpřístupněné prostřednictvím digitálního portálu s údaji o zdraví půdy uvedeného v článku 6 byly dostupné veřejnosti </w:t>
      </w:r>
      <w:r w:rsidRPr="00970747">
        <w:rPr>
          <w:b/>
          <w:i/>
          <w:szCs w:val="24"/>
          <w:lang w:val="pt-PT" w:eastAsia="en-US"/>
        </w:rPr>
        <w:t xml:space="preserve">pouze s výslovným souhlasem vlastníka a správce půdy a v agregované a anonymizované podobě </w:t>
      </w:r>
      <w:r w:rsidRPr="00970747">
        <w:rPr>
          <w:szCs w:val="24"/>
          <w:lang w:val="pt-PT" w:eastAsia="en-US"/>
        </w:rPr>
        <w:t>v souladu s nařízením Evropského parlamentu a Rady (EU) 2018/1725</w:t>
      </w:r>
      <w:r w:rsidRPr="00970747">
        <w:rPr>
          <w:szCs w:val="24"/>
          <w:vertAlign w:val="superscript"/>
          <w:lang w:val="en-GB" w:eastAsia="en-US"/>
        </w:rPr>
        <w:footnoteReference w:id="55"/>
      </w:r>
      <w:r w:rsidRPr="00970747">
        <w:rPr>
          <w:szCs w:val="24"/>
          <w:lang w:val="pt-PT" w:eastAsia="en-US"/>
        </w:rPr>
        <w:t xml:space="preserve"> a nařízením Evropského parlamentu a Rady (ES) č. 1367/2006</w:t>
      </w:r>
      <w:r w:rsidRPr="00970747">
        <w:rPr>
          <w:szCs w:val="24"/>
          <w:vertAlign w:val="superscript"/>
          <w:lang w:val="en-GB" w:eastAsia="en-US"/>
        </w:rPr>
        <w:footnoteReference w:id="56"/>
      </w:r>
      <w:r w:rsidRPr="00970747">
        <w:rPr>
          <w:szCs w:val="24"/>
          <w:lang w:val="pt-PT" w:eastAsia="en-US"/>
        </w:rPr>
        <w:t>.</w:t>
      </w:r>
      <w:r w:rsidR="001838C6">
        <w:rPr>
          <w:szCs w:val="24"/>
          <w:lang w:val="pt-PT" w:eastAsia="en-US"/>
        </w:rPr>
        <w:t xml:space="preserve"> </w:t>
      </w:r>
      <w:r w:rsidR="00E265D0">
        <w:rPr>
          <w:b/>
          <w:szCs w:val="24"/>
          <w:lang w:eastAsia="en-US"/>
        </w:rPr>
        <w:t xml:space="preserve">[Pozm. návrh </w:t>
      </w:r>
      <w:r w:rsidR="001838C6">
        <w:rPr>
          <w:b/>
          <w:szCs w:val="24"/>
          <w:lang w:eastAsia="en-US"/>
        </w:rPr>
        <w:t>231]</w:t>
      </w:r>
    </w:p>
    <w:p w14:paraId="3BE571BA" w14:textId="77777777" w:rsidR="001838C6" w:rsidRDefault="001838C6">
      <w:pPr>
        <w:widowControl/>
        <w:rPr>
          <w:szCs w:val="24"/>
          <w:lang w:val="pt-PT" w:eastAsia="en-US"/>
        </w:rPr>
      </w:pPr>
      <w:r>
        <w:rPr>
          <w:szCs w:val="24"/>
          <w:lang w:val="pt-PT" w:eastAsia="en-US"/>
        </w:rPr>
        <w:br w:type="page"/>
      </w:r>
    </w:p>
    <w:p w14:paraId="1FD151C0" w14:textId="57F92FAC" w:rsidR="00970747" w:rsidRPr="00970747" w:rsidRDefault="00970747" w:rsidP="00970747">
      <w:pPr>
        <w:spacing w:before="120" w:after="120" w:line="360" w:lineRule="auto"/>
        <w:ind w:left="850" w:hanging="850"/>
        <w:rPr>
          <w:szCs w:val="24"/>
          <w:lang w:val="pt-PT" w:eastAsia="en-US"/>
        </w:rPr>
      </w:pPr>
      <w:r w:rsidRPr="00970747">
        <w:rPr>
          <w:szCs w:val="24"/>
          <w:lang w:val="pt-PT" w:eastAsia="en-US"/>
        </w:rPr>
        <w:lastRenderedPageBreak/>
        <w:t>3.</w:t>
      </w:r>
      <w:r w:rsidRPr="00970747">
        <w:rPr>
          <w:szCs w:val="24"/>
          <w:lang w:val="pt-PT" w:eastAsia="en-US"/>
        </w:rPr>
        <w:tab/>
        <w:t>Členské státy zajistí, aby</w:t>
      </w:r>
      <w:r w:rsidRPr="00970747">
        <w:rPr>
          <w:b/>
          <w:i/>
          <w:szCs w:val="24"/>
          <w:lang w:val="pt-PT" w:eastAsia="en-US"/>
        </w:rPr>
        <w:t xml:space="preserve"> relevantní</w:t>
      </w:r>
      <w:r w:rsidRPr="00970747">
        <w:rPr>
          <w:szCs w:val="24"/>
          <w:lang w:val="pt-PT" w:eastAsia="en-US"/>
        </w:rPr>
        <w:t xml:space="preserve"> informace uvedené v článku 18 této směrnice byly dostupné a přístupné veřejnosti</w:t>
      </w:r>
      <w:r w:rsidRPr="00970747">
        <w:rPr>
          <w:b/>
          <w:i/>
          <w:szCs w:val="24"/>
          <w:lang w:val="pt-PT" w:eastAsia="en-US"/>
        </w:rPr>
        <w:t xml:space="preserve"> pouze s výslovným souhlasem vlastníka a správce půdy a v agregované a anonymizované podobě</w:t>
      </w:r>
      <w:r w:rsidRPr="00970747">
        <w:rPr>
          <w:szCs w:val="24"/>
          <w:lang w:val="pt-PT" w:eastAsia="en-US"/>
        </w:rPr>
        <w:t xml:space="preserve"> v souladu se směrnicí 2003/4/ES, směrnicí 2007/2/ES a směrnicí Evropského parlamentu a Rady (EU) 2019/1024</w:t>
      </w:r>
      <w:r w:rsidRPr="00970747">
        <w:rPr>
          <w:szCs w:val="24"/>
          <w:vertAlign w:val="superscript"/>
          <w:lang w:val="en-GB" w:eastAsia="en-US"/>
        </w:rPr>
        <w:footnoteReference w:id="57"/>
      </w:r>
      <w:r w:rsidRPr="00970747">
        <w:rPr>
          <w:szCs w:val="24"/>
          <w:lang w:val="pt-PT" w:eastAsia="en-US"/>
        </w:rPr>
        <w:t>.</w:t>
      </w:r>
      <w:r w:rsidR="001838C6">
        <w:rPr>
          <w:szCs w:val="24"/>
          <w:lang w:val="pt-PT" w:eastAsia="en-US"/>
        </w:rPr>
        <w:t xml:space="preserve"> </w:t>
      </w:r>
      <w:r w:rsidR="00E265D0">
        <w:rPr>
          <w:b/>
          <w:szCs w:val="24"/>
          <w:lang w:eastAsia="en-US"/>
        </w:rPr>
        <w:t xml:space="preserve">[Pozm. návrh </w:t>
      </w:r>
      <w:r w:rsidR="001838C6">
        <w:rPr>
          <w:b/>
          <w:szCs w:val="24"/>
          <w:lang w:eastAsia="en-US"/>
        </w:rPr>
        <w:t>232]</w:t>
      </w:r>
    </w:p>
    <w:p w14:paraId="3C3A0492" w14:textId="77777777" w:rsidR="00970747" w:rsidRPr="00970747" w:rsidRDefault="00970747" w:rsidP="00970747">
      <w:pPr>
        <w:spacing w:before="120" w:after="120" w:line="360" w:lineRule="auto"/>
        <w:ind w:left="850" w:hanging="850"/>
        <w:rPr>
          <w:szCs w:val="24"/>
          <w:lang w:val="pt-PT" w:eastAsia="en-US"/>
        </w:rPr>
      </w:pPr>
      <w:r w:rsidRPr="00970747">
        <w:rPr>
          <w:szCs w:val="24"/>
          <w:lang w:val="pt-PT" w:eastAsia="en-US"/>
        </w:rPr>
        <w:t>4.</w:t>
      </w:r>
      <w:r w:rsidRPr="00970747">
        <w:rPr>
          <w:szCs w:val="24"/>
          <w:lang w:val="pt-PT" w:eastAsia="en-US"/>
        </w:rPr>
        <w:tab/>
        <w:t>Zpřístupnění jakýchkoli informací požadovaných podle této směrnice může být odmítnuto nebo omezeno, pokud jsou splněny podmínky stanovené v článku 4 směrnice 2003/4/ES.</w:t>
      </w:r>
    </w:p>
    <w:p w14:paraId="18CE3C5E" w14:textId="52A42182" w:rsidR="00970747" w:rsidRPr="00970747" w:rsidRDefault="00970747" w:rsidP="00970747">
      <w:pPr>
        <w:spacing w:before="120" w:after="120" w:line="360" w:lineRule="auto"/>
        <w:ind w:left="850" w:hanging="850"/>
        <w:rPr>
          <w:szCs w:val="24"/>
          <w:lang w:val="pt-PT" w:eastAsia="en-US"/>
        </w:rPr>
      </w:pPr>
      <w:r w:rsidRPr="00970747">
        <w:rPr>
          <w:b/>
          <w:i/>
          <w:szCs w:val="24"/>
          <w:lang w:val="pt-PT" w:eastAsia="en-US"/>
        </w:rPr>
        <w:t>4a.</w:t>
      </w:r>
      <w:r w:rsidRPr="00970747">
        <w:rPr>
          <w:szCs w:val="24"/>
          <w:lang w:val="pt-PT" w:eastAsia="en-US"/>
        </w:rPr>
        <w:tab/>
      </w:r>
      <w:r w:rsidRPr="00970747">
        <w:rPr>
          <w:b/>
          <w:i/>
          <w:szCs w:val="24"/>
          <w:lang w:val="pt-PT" w:eastAsia="en-US"/>
        </w:rPr>
        <w:t>Členské státy přijmou opatření, která zajistí, aby informace o půdě získané při provádění této směrnice byly zpřístupněny potenciálnímu kupci nebo potenciálnímu nájemci příslušného pozemku.</w:t>
      </w:r>
      <w:r w:rsidR="001838C6">
        <w:rPr>
          <w:b/>
          <w:i/>
          <w:szCs w:val="24"/>
          <w:lang w:val="pt-PT" w:eastAsia="en-US"/>
        </w:rPr>
        <w:t xml:space="preserve"> </w:t>
      </w:r>
      <w:r w:rsidR="00E265D0">
        <w:rPr>
          <w:b/>
          <w:szCs w:val="24"/>
          <w:lang w:eastAsia="en-US"/>
        </w:rPr>
        <w:t xml:space="preserve">[Pozm. návrh </w:t>
      </w:r>
      <w:r w:rsidR="001838C6">
        <w:rPr>
          <w:b/>
          <w:szCs w:val="24"/>
          <w:lang w:eastAsia="en-US"/>
        </w:rPr>
        <w:t>176]</w:t>
      </w:r>
    </w:p>
    <w:p w14:paraId="56B9F4EA" w14:textId="77777777" w:rsidR="001838C6" w:rsidRDefault="001838C6">
      <w:pPr>
        <w:widowControl/>
        <w:rPr>
          <w:szCs w:val="24"/>
          <w:lang w:val="pt-PT" w:eastAsia="en-US"/>
        </w:rPr>
      </w:pPr>
      <w:r>
        <w:rPr>
          <w:szCs w:val="24"/>
          <w:lang w:val="pt-PT" w:eastAsia="en-US"/>
        </w:rPr>
        <w:br w:type="page"/>
      </w:r>
    </w:p>
    <w:p w14:paraId="3AEEA822" w14:textId="3F7A6D25" w:rsidR="00970747" w:rsidRPr="00970747" w:rsidRDefault="00970747" w:rsidP="00970747">
      <w:pPr>
        <w:spacing w:before="120" w:after="120" w:line="360" w:lineRule="auto"/>
        <w:jc w:val="center"/>
        <w:rPr>
          <w:szCs w:val="24"/>
          <w:lang w:val="pt-PT" w:eastAsia="en-US"/>
        </w:rPr>
      </w:pPr>
      <w:r w:rsidRPr="00970747">
        <w:rPr>
          <w:szCs w:val="24"/>
          <w:lang w:val="pt-PT" w:eastAsia="en-US"/>
        </w:rPr>
        <w:lastRenderedPageBreak/>
        <w:t>Kapitola VI</w:t>
      </w:r>
      <w:r w:rsidRPr="00970747">
        <w:rPr>
          <w:szCs w:val="24"/>
          <w:lang w:val="pt-PT" w:eastAsia="en-US"/>
        </w:rPr>
        <w:br/>
        <w:t>Přenesení pravomoci a postup projednávání ve výboru</w:t>
      </w:r>
    </w:p>
    <w:p w14:paraId="70B4ECDA" w14:textId="77777777" w:rsidR="00970747" w:rsidRPr="00970747" w:rsidRDefault="00970747" w:rsidP="00970747">
      <w:pPr>
        <w:spacing w:before="120" w:after="120" w:line="360" w:lineRule="auto"/>
        <w:jc w:val="center"/>
        <w:rPr>
          <w:szCs w:val="24"/>
          <w:lang w:val="pt-PT" w:eastAsia="en-US"/>
        </w:rPr>
      </w:pPr>
      <w:r w:rsidRPr="00970747">
        <w:rPr>
          <w:szCs w:val="24"/>
          <w:lang w:val="pt-PT" w:eastAsia="en-US"/>
        </w:rPr>
        <w:t>Článek 20</w:t>
      </w:r>
      <w:r w:rsidRPr="00970747">
        <w:rPr>
          <w:szCs w:val="24"/>
          <w:lang w:val="pt-PT" w:eastAsia="en-US"/>
        </w:rPr>
        <w:br/>
        <w:t>Výkon přenesené pravomoci</w:t>
      </w:r>
    </w:p>
    <w:p w14:paraId="67EF527E" w14:textId="77777777" w:rsidR="00970747" w:rsidRPr="00970747" w:rsidRDefault="00970747" w:rsidP="00970747">
      <w:pPr>
        <w:spacing w:before="120" w:after="120" w:line="360" w:lineRule="auto"/>
        <w:ind w:left="850" w:hanging="850"/>
        <w:rPr>
          <w:szCs w:val="24"/>
          <w:lang w:val="pt-PT" w:eastAsia="en-US"/>
        </w:rPr>
      </w:pPr>
      <w:r w:rsidRPr="00970747">
        <w:rPr>
          <w:szCs w:val="24"/>
          <w:lang w:val="pt-PT" w:eastAsia="en-US"/>
        </w:rPr>
        <w:t>1.</w:t>
      </w:r>
      <w:r w:rsidRPr="00970747">
        <w:rPr>
          <w:szCs w:val="24"/>
          <w:lang w:val="pt-PT" w:eastAsia="en-US"/>
        </w:rPr>
        <w:tab/>
        <w:t>Pravomoc přijímat akty v přenesené pravomoci je Komisi svěřena v souladu s podmínkami stanovenými v tomto článku.</w:t>
      </w:r>
    </w:p>
    <w:p w14:paraId="633C89CE" w14:textId="728FD1DC" w:rsidR="00970747" w:rsidRPr="00970747" w:rsidRDefault="00970747" w:rsidP="00970747">
      <w:pPr>
        <w:spacing w:before="120" w:after="120" w:line="360" w:lineRule="auto"/>
        <w:ind w:left="850" w:hanging="850"/>
        <w:rPr>
          <w:szCs w:val="24"/>
          <w:lang w:val="pt-PT" w:eastAsia="en-US"/>
        </w:rPr>
      </w:pPr>
      <w:r w:rsidRPr="00970747">
        <w:rPr>
          <w:szCs w:val="24"/>
          <w:lang w:val="pt-PT" w:eastAsia="en-US"/>
        </w:rPr>
        <w:t>2.</w:t>
      </w:r>
      <w:r w:rsidRPr="00970747">
        <w:rPr>
          <w:szCs w:val="24"/>
          <w:lang w:val="pt-PT" w:eastAsia="en-US"/>
        </w:rPr>
        <w:tab/>
        <w:t xml:space="preserve">Pravomoc přijímat akty v přenesené pravomoci uvedené v článcích </w:t>
      </w:r>
      <w:r w:rsidRPr="00970747">
        <w:rPr>
          <w:strike/>
          <w:szCs w:val="24"/>
          <w:lang w:val="pt-PT" w:eastAsia="en-US"/>
        </w:rPr>
        <w:t>8, 10, 15 a 16</w:t>
      </w:r>
      <w:r w:rsidRPr="00970747">
        <w:rPr>
          <w:b/>
          <w:i/>
          <w:szCs w:val="24"/>
          <w:lang w:val="pt-PT" w:eastAsia="en-US"/>
        </w:rPr>
        <w:t>9 a 15</w:t>
      </w:r>
      <w:r w:rsidRPr="00970747">
        <w:rPr>
          <w:szCs w:val="24"/>
          <w:lang w:val="pt-PT" w:eastAsia="en-US"/>
        </w:rPr>
        <w:t xml:space="preserve"> je Komisi svěřena na dobu neurčitou ode dne vstupu této směrnice v platnost.</w:t>
      </w:r>
      <w:r w:rsidR="001838C6">
        <w:rPr>
          <w:szCs w:val="24"/>
          <w:lang w:val="pt-PT" w:eastAsia="en-US"/>
        </w:rPr>
        <w:t xml:space="preserve"> </w:t>
      </w:r>
      <w:r w:rsidR="00E265D0">
        <w:rPr>
          <w:b/>
          <w:szCs w:val="24"/>
          <w:lang w:eastAsia="en-US"/>
        </w:rPr>
        <w:t xml:space="preserve">[Pozm. návrh </w:t>
      </w:r>
      <w:r w:rsidR="001838C6">
        <w:rPr>
          <w:b/>
          <w:szCs w:val="24"/>
          <w:lang w:eastAsia="en-US"/>
        </w:rPr>
        <w:t>177]</w:t>
      </w:r>
    </w:p>
    <w:p w14:paraId="247FA277" w14:textId="5B3A607A" w:rsidR="00970747" w:rsidRPr="00970747" w:rsidRDefault="00970747" w:rsidP="00970747">
      <w:pPr>
        <w:spacing w:before="120" w:after="120" w:line="360" w:lineRule="auto"/>
        <w:ind w:left="850" w:hanging="850"/>
        <w:rPr>
          <w:szCs w:val="24"/>
          <w:lang w:val="pt-PT" w:eastAsia="en-US"/>
        </w:rPr>
      </w:pPr>
      <w:r w:rsidRPr="00970747">
        <w:rPr>
          <w:szCs w:val="24"/>
          <w:lang w:val="pt-PT" w:eastAsia="en-US"/>
        </w:rPr>
        <w:t>3.</w:t>
      </w:r>
      <w:r w:rsidRPr="00970747">
        <w:rPr>
          <w:szCs w:val="24"/>
          <w:lang w:val="pt-PT" w:eastAsia="en-US"/>
        </w:rPr>
        <w:tab/>
        <w:t xml:space="preserve">Evropský parlament nebo Rada mohou přenesení pravomocí uvedené v článcích </w:t>
      </w:r>
      <w:r w:rsidRPr="00970747">
        <w:rPr>
          <w:strike/>
          <w:szCs w:val="24"/>
          <w:lang w:val="pt-PT" w:eastAsia="en-US"/>
        </w:rPr>
        <w:t>8, 10, 15 a 16</w:t>
      </w:r>
      <w:r w:rsidRPr="00970747">
        <w:rPr>
          <w:b/>
          <w:i/>
          <w:szCs w:val="24"/>
          <w:lang w:val="pt-PT" w:eastAsia="en-US"/>
        </w:rPr>
        <w:t>9 a 15</w:t>
      </w:r>
      <w:r w:rsidRPr="00970747">
        <w:rPr>
          <w:szCs w:val="24"/>
          <w:lang w:val="pt-PT" w:eastAsia="en-US"/>
        </w:rPr>
        <w:t xml:space="preserve"> kdykoli zrušit. Rozhodnutím o zrušení se ukončuje přenesení pravomoci v něm určené. Rozhodnutí nabývá účinku prvním dnem po zveřejnění v </w:t>
      </w:r>
      <w:r w:rsidRPr="001571E1">
        <w:rPr>
          <w:i/>
          <w:szCs w:val="24"/>
          <w:lang w:val="pt-PT" w:eastAsia="en-US"/>
        </w:rPr>
        <w:t>Úředním věstníku Evropské unie</w:t>
      </w:r>
      <w:r w:rsidRPr="00970747">
        <w:rPr>
          <w:szCs w:val="24"/>
          <w:lang w:val="pt-PT" w:eastAsia="en-US"/>
        </w:rPr>
        <w:t>, nebo k pozdějšímu dni, který je v něm upřesněn. Nedotýká se platnosti již platných aktů v přenesené pravomoci.</w:t>
      </w:r>
      <w:r w:rsidR="001838C6">
        <w:rPr>
          <w:szCs w:val="24"/>
          <w:lang w:val="pt-PT" w:eastAsia="en-US"/>
        </w:rPr>
        <w:t xml:space="preserve"> </w:t>
      </w:r>
      <w:r w:rsidR="00E265D0">
        <w:rPr>
          <w:b/>
          <w:szCs w:val="24"/>
          <w:lang w:eastAsia="en-US"/>
        </w:rPr>
        <w:t xml:space="preserve">[Pozm. návrh </w:t>
      </w:r>
      <w:r w:rsidR="001838C6">
        <w:rPr>
          <w:b/>
          <w:szCs w:val="24"/>
          <w:lang w:eastAsia="en-US"/>
        </w:rPr>
        <w:t>178]</w:t>
      </w:r>
    </w:p>
    <w:p w14:paraId="2753522B" w14:textId="77777777" w:rsidR="001838C6" w:rsidRDefault="001838C6">
      <w:pPr>
        <w:widowControl/>
        <w:rPr>
          <w:szCs w:val="24"/>
          <w:lang w:val="pt-PT" w:eastAsia="en-US"/>
        </w:rPr>
      </w:pPr>
      <w:r>
        <w:rPr>
          <w:szCs w:val="24"/>
          <w:lang w:val="pt-PT" w:eastAsia="en-US"/>
        </w:rPr>
        <w:br w:type="page"/>
      </w:r>
    </w:p>
    <w:p w14:paraId="4F888805" w14:textId="56C38F0A" w:rsidR="00970747" w:rsidRPr="00970747" w:rsidRDefault="00970747" w:rsidP="00970747">
      <w:pPr>
        <w:spacing w:before="120" w:after="120" w:line="360" w:lineRule="auto"/>
        <w:ind w:left="850" w:hanging="850"/>
        <w:rPr>
          <w:szCs w:val="24"/>
          <w:lang w:val="pt-PT" w:eastAsia="en-US"/>
        </w:rPr>
      </w:pPr>
      <w:r w:rsidRPr="00970747">
        <w:rPr>
          <w:szCs w:val="24"/>
          <w:lang w:val="pt-PT" w:eastAsia="en-US"/>
        </w:rPr>
        <w:lastRenderedPageBreak/>
        <w:t>4.</w:t>
      </w:r>
      <w:r w:rsidRPr="00970747">
        <w:rPr>
          <w:szCs w:val="24"/>
          <w:lang w:val="pt-PT" w:eastAsia="en-US"/>
        </w:rPr>
        <w:tab/>
        <w:t>Před přijetím aktu v přenesené pravomoci vede Komise konzultace s odborníky jmenovanými jednotlivými členskými státy v souladu se zásadami stanovenými v interinstitucionální dohodě o zdokonalení tvorby právních předpisů ze dne 13. dubna 2016.</w:t>
      </w:r>
    </w:p>
    <w:p w14:paraId="43D70B06" w14:textId="77777777" w:rsidR="00970747" w:rsidRPr="00970747" w:rsidRDefault="00970747" w:rsidP="00970747">
      <w:pPr>
        <w:spacing w:before="120" w:after="120" w:line="360" w:lineRule="auto"/>
        <w:ind w:left="850" w:hanging="850"/>
        <w:rPr>
          <w:szCs w:val="24"/>
          <w:lang w:val="pt-PT" w:eastAsia="en-US"/>
        </w:rPr>
      </w:pPr>
      <w:r w:rsidRPr="00970747">
        <w:rPr>
          <w:szCs w:val="24"/>
          <w:lang w:val="pt-PT" w:eastAsia="en-US"/>
        </w:rPr>
        <w:t>5.</w:t>
      </w:r>
      <w:r w:rsidRPr="00970747">
        <w:rPr>
          <w:szCs w:val="24"/>
          <w:lang w:val="pt-PT" w:eastAsia="en-US"/>
        </w:rPr>
        <w:tab/>
        <w:t>Přijetí aktu v přenesené pravomoci Komise neprodleně oznámí současně Evropskému parlamentu a Radě.</w:t>
      </w:r>
    </w:p>
    <w:p w14:paraId="2BCEAB8A" w14:textId="6F5742BA" w:rsidR="00970747" w:rsidRPr="00970747" w:rsidRDefault="00970747" w:rsidP="00970747">
      <w:pPr>
        <w:spacing w:before="120" w:after="120" w:line="360" w:lineRule="auto"/>
        <w:ind w:left="850" w:hanging="850"/>
        <w:rPr>
          <w:szCs w:val="24"/>
          <w:lang w:val="pt-PT" w:eastAsia="en-US"/>
        </w:rPr>
      </w:pPr>
      <w:r w:rsidRPr="00970747">
        <w:rPr>
          <w:szCs w:val="24"/>
          <w:lang w:val="pt-PT" w:eastAsia="en-US"/>
        </w:rPr>
        <w:t>6.</w:t>
      </w:r>
      <w:r w:rsidRPr="00970747">
        <w:rPr>
          <w:szCs w:val="24"/>
          <w:lang w:val="pt-PT" w:eastAsia="en-US"/>
        </w:rPr>
        <w:tab/>
        <w:t xml:space="preserve">Akt v přenesené pravomoci přijatý podle článků </w:t>
      </w:r>
      <w:r w:rsidRPr="00970747">
        <w:rPr>
          <w:strike/>
          <w:szCs w:val="24"/>
          <w:lang w:val="pt-PT" w:eastAsia="en-US"/>
        </w:rPr>
        <w:t>8, 10, 15 a 16</w:t>
      </w:r>
      <w:r w:rsidRPr="00970747">
        <w:rPr>
          <w:b/>
          <w:i/>
          <w:szCs w:val="24"/>
          <w:lang w:val="pt-PT" w:eastAsia="en-US"/>
        </w:rPr>
        <w:t>9 a 15</w:t>
      </w:r>
      <w:r w:rsidRPr="00970747">
        <w:rPr>
          <w:szCs w:val="24"/>
          <w:lang w:val="pt-PT" w:eastAsia="en-US"/>
        </w:rPr>
        <w:t xml:space="preserve"> vstoupí v platnost, pouze pokud proti němu Evropský parlament nebo Rada nevysloví námitky ve lhůtě dvou měsíců ode dne, kdy jim byl tento akt oznámen, nebo pokud Evropský parlament i Rada před uplynutím této lhůty informují Komisi o tom, že námitky nevysloví. Z podnětu Evropského parlamentu nebo Rady se tato lhůta prodlouží o dva měsíce.</w:t>
      </w:r>
      <w:r w:rsidR="001838C6">
        <w:rPr>
          <w:szCs w:val="24"/>
          <w:lang w:val="pt-PT" w:eastAsia="en-US"/>
        </w:rPr>
        <w:t xml:space="preserve"> </w:t>
      </w:r>
      <w:r w:rsidR="00E265D0">
        <w:rPr>
          <w:b/>
          <w:szCs w:val="24"/>
          <w:lang w:eastAsia="en-US"/>
        </w:rPr>
        <w:t xml:space="preserve">[Pozm. návrh </w:t>
      </w:r>
      <w:r w:rsidR="001838C6">
        <w:rPr>
          <w:b/>
          <w:szCs w:val="24"/>
          <w:lang w:eastAsia="en-US"/>
        </w:rPr>
        <w:t>179]</w:t>
      </w:r>
    </w:p>
    <w:p w14:paraId="6A992D28" w14:textId="77777777" w:rsidR="001838C6" w:rsidRDefault="001838C6">
      <w:pPr>
        <w:widowControl/>
        <w:rPr>
          <w:szCs w:val="24"/>
          <w:lang w:val="pt-PT" w:eastAsia="en-US"/>
        </w:rPr>
      </w:pPr>
      <w:r>
        <w:rPr>
          <w:szCs w:val="24"/>
          <w:lang w:val="pt-PT" w:eastAsia="en-US"/>
        </w:rPr>
        <w:br w:type="page"/>
      </w:r>
    </w:p>
    <w:p w14:paraId="3297961D" w14:textId="2E86207D" w:rsidR="00970747" w:rsidRPr="00970747" w:rsidRDefault="00970747" w:rsidP="00970747">
      <w:pPr>
        <w:spacing w:before="120" w:after="120" w:line="360" w:lineRule="auto"/>
        <w:jc w:val="center"/>
        <w:rPr>
          <w:szCs w:val="24"/>
          <w:lang w:val="pt-PT" w:eastAsia="en-US"/>
        </w:rPr>
      </w:pPr>
      <w:r w:rsidRPr="00970747">
        <w:rPr>
          <w:szCs w:val="24"/>
          <w:lang w:val="pt-PT" w:eastAsia="en-US"/>
        </w:rPr>
        <w:lastRenderedPageBreak/>
        <w:t>Článek 21</w:t>
      </w:r>
      <w:r w:rsidRPr="00970747">
        <w:rPr>
          <w:szCs w:val="24"/>
          <w:lang w:val="pt-PT" w:eastAsia="en-US"/>
        </w:rPr>
        <w:br/>
        <w:t>Výbor</w:t>
      </w:r>
    </w:p>
    <w:p w14:paraId="7C66AD39" w14:textId="77777777" w:rsidR="00970747" w:rsidRPr="00970747" w:rsidRDefault="00970747" w:rsidP="00970747">
      <w:pPr>
        <w:spacing w:before="120" w:after="120" w:line="360" w:lineRule="auto"/>
        <w:ind w:left="850" w:hanging="850"/>
        <w:rPr>
          <w:szCs w:val="24"/>
          <w:lang w:val="pt-PT" w:eastAsia="en-US"/>
        </w:rPr>
      </w:pPr>
      <w:r w:rsidRPr="00970747">
        <w:rPr>
          <w:szCs w:val="24"/>
          <w:lang w:val="pt-PT" w:eastAsia="en-US"/>
        </w:rPr>
        <w:t>1.</w:t>
      </w:r>
      <w:r w:rsidRPr="00970747">
        <w:rPr>
          <w:szCs w:val="24"/>
          <w:lang w:val="pt-PT" w:eastAsia="en-US"/>
        </w:rPr>
        <w:tab/>
        <w:t>Komisi je nápomocen výbor. Tento výbor je výborem ve smyslu nařízení (EU) č. 182/2011.</w:t>
      </w:r>
    </w:p>
    <w:p w14:paraId="0A1069FB" w14:textId="77777777" w:rsidR="00970747" w:rsidRPr="001E6FD4" w:rsidRDefault="00970747" w:rsidP="00970747">
      <w:pPr>
        <w:spacing w:before="120" w:after="120" w:line="360" w:lineRule="auto"/>
        <w:ind w:left="850" w:hanging="850"/>
        <w:rPr>
          <w:szCs w:val="24"/>
          <w:lang w:val="pl-PL" w:eastAsia="en-US"/>
        </w:rPr>
      </w:pPr>
      <w:r w:rsidRPr="001E6FD4">
        <w:rPr>
          <w:szCs w:val="24"/>
          <w:lang w:val="pl-PL" w:eastAsia="en-US"/>
        </w:rPr>
        <w:t>2.</w:t>
      </w:r>
      <w:r w:rsidRPr="001E6FD4">
        <w:rPr>
          <w:szCs w:val="24"/>
          <w:lang w:val="pl-PL" w:eastAsia="en-US"/>
        </w:rPr>
        <w:tab/>
        <w:t>Odkazuje-li se na tento odstavec, použije se článek 5 nařízení (EU) č. 182/2011.</w:t>
      </w:r>
    </w:p>
    <w:p w14:paraId="32BE88D8" w14:textId="77777777" w:rsidR="00970747" w:rsidRPr="001E6FD4" w:rsidRDefault="00970747" w:rsidP="00970747">
      <w:pPr>
        <w:spacing w:before="120" w:after="120" w:line="360" w:lineRule="auto"/>
        <w:jc w:val="center"/>
        <w:rPr>
          <w:szCs w:val="24"/>
          <w:lang w:val="pl-PL" w:eastAsia="en-US"/>
        </w:rPr>
      </w:pPr>
      <w:r w:rsidRPr="001E6FD4">
        <w:rPr>
          <w:szCs w:val="24"/>
          <w:lang w:val="pl-PL" w:eastAsia="en-US"/>
        </w:rPr>
        <w:t xml:space="preserve">Kapitola VII </w:t>
      </w:r>
      <w:r w:rsidRPr="001E6FD4">
        <w:rPr>
          <w:szCs w:val="24"/>
          <w:lang w:val="pl-PL" w:eastAsia="en-US"/>
        </w:rPr>
        <w:br/>
        <w:t xml:space="preserve">Závěrečná ustanovení </w:t>
      </w:r>
    </w:p>
    <w:p w14:paraId="529484F5" w14:textId="77777777" w:rsidR="00970747" w:rsidRPr="001E6FD4" w:rsidRDefault="00970747" w:rsidP="00970747">
      <w:pPr>
        <w:spacing w:before="120" w:after="120" w:line="360" w:lineRule="auto"/>
        <w:jc w:val="center"/>
        <w:rPr>
          <w:szCs w:val="24"/>
          <w:lang w:val="pl-PL" w:eastAsia="en-US"/>
        </w:rPr>
      </w:pPr>
      <w:r w:rsidRPr="001E6FD4">
        <w:rPr>
          <w:szCs w:val="24"/>
          <w:lang w:val="pl-PL" w:eastAsia="en-US"/>
        </w:rPr>
        <w:t>Článek 22</w:t>
      </w:r>
      <w:r w:rsidRPr="001E6FD4">
        <w:rPr>
          <w:szCs w:val="24"/>
          <w:lang w:val="pl-PL" w:eastAsia="en-US"/>
        </w:rPr>
        <w:br/>
        <w:t>Přístup ke spravedlnosti</w:t>
      </w:r>
    </w:p>
    <w:p w14:paraId="26BD9794" w14:textId="77777777" w:rsidR="00970747" w:rsidRPr="001E6FD4" w:rsidRDefault="00970747" w:rsidP="00970747">
      <w:pPr>
        <w:spacing w:before="120" w:after="120" w:line="360" w:lineRule="auto"/>
        <w:rPr>
          <w:szCs w:val="24"/>
          <w:lang w:val="pl-PL" w:eastAsia="en-US"/>
        </w:rPr>
      </w:pPr>
      <w:r w:rsidRPr="001E6FD4">
        <w:rPr>
          <w:szCs w:val="24"/>
          <w:lang w:val="pl-PL" w:eastAsia="en-US"/>
        </w:rPr>
        <w:t>Členské státy zajistí, aby v souladu s vnitrostátním právem osoby z řad veřejnosti, které mají dostatečný zájem nebo které namítají porušení práva, měly přístup k přezkumnému řízení před soudem nebo nezávislým a nestranným orgánem zřízeným ze zákona, aby mohly napadat hmotnou nebo procesní zákonnost hodnocení zdraví půdy, opatření přijatá v souladu s touto směrnicí a jakoukoli nečinnost příslušných orgánů.</w:t>
      </w:r>
    </w:p>
    <w:p w14:paraId="197AEFEF" w14:textId="77777777" w:rsidR="001838C6" w:rsidRPr="001E6FD4" w:rsidRDefault="001838C6">
      <w:pPr>
        <w:widowControl/>
        <w:rPr>
          <w:szCs w:val="24"/>
          <w:lang w:val="pl-PL" w:eastAsia="en-US"/>
        </w:rPr>
      </w:pPr>
      <w:r w:rsidRPr="001E6FD4">
        <w:rPr>
          <w:szCs w:val="24"/>
          <w:lang w:val="pl-PL" w:eastAsia="en-US"/>
        </w:rPr>
        <w:br w:type="page"/>
      </w:r>
    </w:p>
    <w:p w14:paraId="526CC3CF" w14:textId="1C71D419" w:rsidR="00970747" w:rsidRPr="001E6FD4" w:rsidRDefault="00970747" w:rsidP="00970747">
      <w:pPr>
        <w:spacing w:before="120" w:after="120" w:line="360" w:lineRule="auto"/>
        <w:rPr>
          <w:szCs w:val="24"/>
          <w:lang w:val="pl-PL" w:eastAsia="en-US"/>
        </w:rPr>
      </w:pPr>
      <w:r w:rsidRPr="001E6FD4">
        <w:rPr>
          <w:szCs w:val="24"/>
          <w:lang w:val="pl-PL" w:eastAsia="en-US"/>
        </w:rPr>
        <w:lastRenderedPageBreak/>
        <w:t>Členské státy určí, co představuje dostatečný zájem a porušení práva, v souladu s cílem poskytnout veřejnosti široký přístup ke spravedlnosti</w:t>
      </w:r>
      <w:r w:rsidRPr="001E6FD4">
        <w:rPr>
          <w:b/>
          <w:i/>
          <w:szCs w:val="24"/>
          <w:lang w:val="pl-PL" w:eastAsia="en-US"/>
        </w:rPr>
        <w:t xml:space="preserve"> v souladu s článkem 9Aarhuské úmluvy. Uznání způsobilosti není podmíněno tím, že dotčený člen veřejnosti sehrál určitou úlohu ve fázi účasti na rozhodovacím postupu podle této směrnice</w:t>
      </w:r>
      <w:r w:rsidRPr="001E6FD4">
        <w:rPr>
          <w:strike/>
          <w:szCs w:val="24"/>
          <w:lang w:val="pl-PL" w:eastAsia="en-US"/>
        </w:rPr>
        <w:t>. Pro účely odstavce 1 se má za to, že nevládní organizace podporující ochranu životního prostředí a splňující požadavky vnitrostátních právních předpisů má práva, která mohou být porušena, a její zájmy se považují za dostatečné</w:t>
      </w:r>
      <w:r w:rsidRPr="001E6FD4">
        <w:rPr>
          <w:szCs w:val="24"/>
          <w:lang w:val="pl-PL" w:eastAsia="en-US"/>
        </w:rPr>
        <w:t>.</w:t>
      </w:r>
      <w:r w:rsidR="001838C6" w:rsidRPr="001E6FD4">
        <w:rPr>
          <w:szCs w:val="24"/>
          <w:lang w:val="pl-PL" w:eastAsia="en-US"/>
        </w:rPr>
        <w:t xml:space="preserve"> </w:t>
      </w:r>
      <w:r w:rsidR="00E265D0">
        <w:rPr>
          <w:b/>
          <w:szCs w:val="24"/>
          <w:lang w:eastAsia="en-US"/>
        </w:rPr>
        <w:t xml:space="preserve">[Pozm. návrh </w:t>
      </w:r>
      <w:r w:rsidR="001838C6">
        <w:rPr>
          <w:b/>
          <w:szCs w:val="24"/>
          <w:lang w:eastAsia="en-US"/>
        </w:rPr>
        <w:t>180]</w:t>
      </w:r>
    </w:p>
    <w:p w14:paraId="31A0BB22" w14:textId="77777777" w:rsidR="00970747" w:rsidRPr="001E6FD4" w:rsidRDefault="00970747" w:rsidP="00970747">
      <w:pPr>
        <w:spacing w:before="120" w:after="120" w:line="360" w:lineRule="auto"/>
        <w:rPr>
          <w:szCs w:val="24"/>
          <w:lang w:val="pl-PL" w:eastAsia="en-US"/>
        </w:rPr>
      </w:pPr>
      <w:r w:rsidRPr="001E6FD4">
        <w:rPr>
          <w:szCs w:val="24"/>
          <w:lang w:val="pl-PL" w:eastAsia="en-US"/>
        </w:rPr>
        <w:t>Přezkumná řízení uvedená v odstavci 1 musí být spravedlivá, nestranná, včasná a bezplatná nebo nesmí být nepřiměřeně nákladná a musí poskytovat přiměřené a účinné prostředky nápravy, v případě potřeby včetně zdržovací žaloby.</w:t>
      </w:r>
    </w:p>
    <w:p w14:paraId="7E37E682" w14:textId="77777777" w:rsidR="00970747" w:rsidRPr="001E6FD4" w:rsidRDefault="00970747" w:rsidP="00970747">
      <w:pPr>
        <w:spacing w:before="120" w:after="120" w:line="360" w:lineRule="auto"/>
        <w:rPr>
          <w:szCs w:val="24"/>
          <w:lang w:val="pl-PL" w:eastAsia="en-US"/>
        </w:rPr>
      </w:pPr>
      <w:r w:rsidRPr="001E6FD4">
        <w:rPr>
          <w:szCs w:val="24"/>
          <w:lang w:val="pl-PL" w:eastAsia="en-US"/>
        </w:rPr>
        <w:t>Členské státy zajistí, aby byly veřejnosti zpřístupněny praktické informace o přístupu ke správním a soudním přezkumným řízením uvedeným v tomto článku.</w:t>
      </w:r>
    </w:p>
    <w:p w14:paraId="39652F61" w14:textId="77777777" w:rsidR="001838C6" w:rsidRPr="001E6FD4" w:rsidRDefault="001838C6">
      <w:pPr>
        <w:widowControl/>
        <w:rPr>
          <w:strike/>
          <w:szCs w:val="24"/>
          <w:lang w:val="pl-PL" w:eastAsia="en-US"/>
        </w:rPr>
      </w:pPr>
      <w:r w:rsidRPr="001E6FD4">
        <w:rPr>
          <w:strike/>
          <w:szCs w:val="24"/>
          <w:lang w:val="pl-PL" w:eastAsia="en-US"/>
        </w:rPr>
        <w:br w:type="page"/>
      </w:r>
    </w:p>
    <w:p w14:paraId="4192FD4A" w14:textId="1553580A" w:rsidR="00970747" w:rsidRPr="001E6FD4" w:rsidRDefault="00970747" w:rsidP="00970747">
      <w:pPr>
        <w:spacing w:before="120" w:after="120" w:line="360" w:lineRule="auto"/>
        <w:jc w:val="center"/>
        <w:rPr>
          <w:szCs w:val="24"/>
          <w:lang w:val="pl-PL" w:eastAsia="en-US"/>
        </w:rPr>
      </w:pPr>
      <w:r w:rsidRPr="001E6FD4">
        <w:rPr>
          <w:strike/>
          <w:szCs w:val="24"/>
          <w:lang w:val="pl-PL" w:eastAsia="en-US"/>
        </w:rPr>
        <w:lastRenderedPageBreak/>
        <w:t>Článek 23</w:t>
      </w:r>
      <w:r w:rsidRPr="001E6FD4">
        <w:rPr>
          <w:szCs w:val="24"/>
          <w:lang w:val="pl-PL" w:eastAsia="en-US"/>
        </w:rPr>
        <w:br/>
      </w:r>
      <w:r w:rsidRPr="001E6FD4">
        <w:rPr>
          <w:strike/>
          <w:szCs w:val="24"/>
          <w:lang w:val="pl-PL" w:eastAsia="en-US"/>
        </w:rPr>
        <w:t>Sankce</w:t>
      </w:r>
    </w:p>
    <w:p w14:paraId="3F0BE7A9" w14:textId="77777777" w:rsidR="00970747" w:rsidRPr="001E6FD4" w:rsidRDefault="00970747" w:rsidP="00970747">
      <w:pPr>
        <w:spacing w:before="120" w:after="120" w:line="360" w:lineRule="auto"/>
        <w:ind w:left="850" w:hanging="850"/>
        <w:rPr>
          <w:szCs w:val="24"/>
          <w:lang w:val="pl-PL" w:eastAsia="en-US"/>
        </w:rPr>
      </w:pPr>
      <w:r w:rsidRPr="001E6FD4">
        <w:rPr>
          <w:strike/>
          <w:szCs w:val="24"/>
          <w:lang w:val="pl-PL" w:eastAsia="en-US"/>
        </w:rPr>
        <w:t>1.</w:t>
      </w:r>
      <w:r w:rsidRPr="001E6FD4">
        <w:rPr>
          <w:szCs w:val="24"/>
          <w:lang w:val="pl-PL" w:eastAsia="en-US"/>
        </w:rPr>
        <w:tab/>
      </w:r>
      <w:r w:rsidRPr="001E6FD4">
        <w:rPr>
          <w:strike/>
          <w:szCs w:val="24"/>
          <w:lang w:val="pl-PL" w:eastAsia="en-US"/>
        </w:rPr>
        <w:t>Aniž jsou dotčeny povinnosti členských států podle směrnice Evropského parlamentu a Rady 2008/99/ES, stanoví členské státy pravidla pro ukládání sankcí za porušení vnitrostátních předpisů přijatých podle této směrnice fyzickými a právnickými osobami a zajistí jejich provádění. Stanovené sankce musí být účinné, přiměřené a odrazující.</w:t>
      </w:r>
    </w:p>
    <w:p w14:paraId="46C307D3" w14:textId="77777777" w:rsidR="00970747" w:rsidRPr="001E6FD4" w:rsidRDefault="00970747" w:rsidP="00970747">
      <w:pPr>
        <w:spacing w:before="120" w:after="120" w:line="360" w:lineRule="auto"/>
        <w:ind w:left="850" w:hanging="850"/>
        <w:rPr>
          <w:szCs w:val="24"/>
          <w:lang w:val="pl-PL" w:eastAsia="en-US"/>
        </w:rPr>
      </w:pPr>
      <w:r w:rsidRPr="001E6FD4">
        <w:rPr>
          <w:strike/>
          <w:szCs w:val="24"/>
          <w:lang w:val="pl-PL" w:eastAsia="en-US"/>
        </w:rPr>
        <w:t>2.</w:t>
      </w:r>
      <w:r w:rsidRPr="001E6FD4">
        <w:rPr>
          <w:szCs w:val="24"/>
          <w:lang w:val="pl-PL" w:eastAsia="en-US"/>
        </w:rPr>
        <w:tab/>
      </w:r>
      <w:r w:rsidRPr="001E6FD4">
        <w:rPr>
          <w:strike/>
          <w:szCs w:val="24"/>
          <w:lang w:val="pl-PL" w:eastAsia="en-US"/>
        </w:rPr>
        <w:t>Sankce uvedené v odstavci 1 zahrnují pokuty úměrné obratu právnické osoby nebo příjmům fyzické osoby, která se uvedeného porušení dopustila. Výše pokut se vypočítá tak, aby bylo zajištěno, že osobu odpovědnou za dané porušení účinně zbaví hospodářských výhod plynoucích z tohoto porušení. V případě, že se porušení dopustí právnická osoba, jsou tyto pokuty úměrné ročnímu obratu právnické osoby v dotyčném členském státě, s přihlédnutím mimo jiné ke zvláštnostem malých a středních podniků.</w:t>
      </w:r>
    </w:p>
    <w:p w14:paraId="431003CB" w14:textId="77777777" w:rsidR="00970747" w:rsidRPr="001E6FD4" w:rsidRDefault="00970747" w:rsidP="00970747">
      <w:pPr>
        <w:spacing w:before="120" w:after="120" w:line="360" w:lineRule="auto"/>
        <w:ind w:left="850" w:hanging="850"/>
        <w:rPr>
          <w:szCs w:val="24"/>
          <w:lang w:val="pl-PL" w:eastAsia="en-US"/>
        </w:rPr>
      </w:pPr>
      <w:r w:rsidRPr="001E6FD4">
        <w:rPr>
          <w:strike/>
          <w:szCs w:val="24"/>
          <w:lang w:val="pl-PL" w:eastAsia="en-US"/>
        </w:rPr>
        <w:t>3.</w:t>
      </w:r>
      <w:r w:rsidRPr="001E6FD4">
        <w:rPr>
          <w:szCs w:val="24"/>
          <w:lang w:val="pl-PL" w:eastAsia="en-US"/>
        </w:rPr>
        <w:tab/>
      </w:r>
      <w:r w:rsidRPr="001E6FD4">
        <w:rPr>
          <w:strike/>
          <w:szCs w:val="24"/>
          <w:lang w:val="pl-PL" w:eastAsia="en-US"/>
        </w:rPr>
        <w:t>Členské státy zajistí, aby sankce stanovené podle tohoto článku případně náležitě zohledňovaly:</w:t>
      </w:r>
    </w:p>
    <w:p w14:paraId="586E49ED" w14:textId="77777777" w:rsidR="00970747" w:rsidRPr="001E6FD4" w:rsidRDefault="00970747" w:rsidP="00970747">
      <w:pPr>
        <w:spacing w:before="120" w:after="120" w:line="360" w:lineRule="auto"/>
        <w:ind w:left="1416" w:hanging="566"/>
        <w:rPr>
          <w:szCs w:val="24"/>
          <w:lang w:val="pl-PL" w:eastAsia="en-US"/>
        </w:rPr>
      </w:pPr>
      <w:r w:rsidRPr="001E6FD4">
        <w:rPr>
          <w:strike/>
          <w:szCs w:val="24"/>
          <w:lang w:val="pl-PL" w:eastAsia="en-US"/>
        </w:rPr>
        <w:t>a)</w:t>
      </w:r>
      <w:r w:rsidRPr="001E6FD4">
        <w:rPr>
          <w:szCs w:val="24"/>
          <w:lang w:val="pl-PL" w:eastAsia="en-US"/>
        </w:rPr>
        <w:tab/>
      </w:r>
      <w:r w:rsidRPr="001E6FD4">
        <w:rPr>
          <w:strike/>
          <w:szCs w:val="24"/>
          <w:lang w:val="pl-PL" w:eastAsia="en-US"/>
        </w:rPr>
        <w:t>povahu, závažnost a rozsah daného porušení;</w:t>
      </w:r>
    </w:p>
    <w:p w14:paraId="1A16F85E" w14:textId="77777777" w:rsidR="00970747" w:rsidRPr="001E6FD4" w:rsidRDefault="00970747" w:rsidP="00970747">
      <w:pPr>
        <w:spacing w:before="120" w:after="120" w:line="360" w:lineRule="auto"/>
        <w:ind w:left="1416" w:hanging="566"/>
        <w:rPr>
          <w:szCs w:val="24"/>
          <w:lang w:val="pl-PL" w:eastAsia="en-US"/>
        </w:rPr>
      </w:pPr>
      <w:r w:rsidRPr="001E6FD4">
        <w:rPr>
          <w:strike/>
          <w:szCs w:val="24"/>
          <w:lang w:val="pl-PL" w:eastAsia="en-US"/>
        </w:rPr>
        <w:t>b)</w:t>
      </w:r>
      <w:r w:rsidRPr="001E6FD4">
        <w:rPr>
          <w:szCs w:val="24"/>
          <w:lang w:val="pl-PL" w:eastAsia="en-US"/>
        </w:rPr>
        <w:tab/>
      </w:r>
      <w:r w:rsidRPr="001E6FD4">
        <w:rPr>
          <w:strike/>
          <w:szCs w:val="24"/>
          <w:lang w:val="pl-PL" w:eastAsia="en-US"/>
        </w:rPr>
        <w:t>zda k porušení došlo úmyslně, nebo z nedbalosti;</w:t>
      </w:r>
    </w:p>
    <w:p w14:paraId="7E42FDDE" w14:textId="77777777" w:rsidR="00970747" w:rsidRPr="001E6FD4" w:rsidRDefault="00970747" w:rsidP="00970747">
      <w:pPr>
        <w:spacing w:before="120" w:after="120" w:line="360" w:lineRule="auto"/>
        <w:ind w:left="1416" w:hanging="566"/>
        <w:rPr>
          <w:szCs w:val="24"/>
          <w:lang w:val="pl-PL" w:eastAsia="en-US"/>
        </w:rPr>
      </w:pPr>
      <w:r w:rsidRPr="001E6FD4">
        <w:rPr>
          <w:strike/>
          <w:szCs w:val="24"/>
          <w:lang w:val="pl-PL" w:eastAsia="en-US"/>
        </w:rPr>
        <w:t>c)</w:t>
      </w:r>
      <w:r w:rsidRPr="001E6FD4">
        <w:rPr>
          <w:szCs w:val="24"/>
          <w:lang w:val="pl-PL" w:eastAsia="en-US"/>
        </w:rPr>
        <w:tab/>
      </w:r>
      <w:r w:rsidRPr="001E6FD4">
        <w:rPr>
          <w:strike/>
          <w:szCs w:val="24"/>
          <w:lang w:val="pl-PL" w:eastAsia="en-US"/>
        </w:rPr>
        <w:t>obyvatelstvo nebo životní prostředí, kterých se porušení týká, přičemž se přihlédne k dopadu daného porušení na cíl dosáhnout vysoké úrovně ochrany lidského zdraví a životního prostředí.</w:t>
      </w:r>
    </w:p>
    <w:p w14:paraId="6B12380A" w14:textId="70941373" w:rsidR="00970747" w:rsidRPr="001E6FD4" w:rsidRDefault="00970747" w:rsidP="00970747">
      <w:pPr>
        <w:spacing w:before="120" w:after="120" w:line="360" w:lineRule="auto"/>
        <w:ind w:left="850" w:hanging="850"/>
        <w:rPr>
          <w:szCs w:val="24"/>
          <w:lang w:val="pl-PL" w:eastAsia="en-US"/>
        </w:rPr>
      </w:pPr>
      <w:r w:rsidRPr="001E6FD4">
        <w:rPr>
          <w:strike/>
          <w:szCs w:val="24"/>
          <w:lang w:val="pl-PL" w:eastAsia="en-US"/>
        </w:rPr>
        <w:t>4.</w:t>
      </w:r>
      <w:r w:rsidRPr="001E6FD4">
        <w:rPr>
          <w:szCs w:val="24"/>
          <w:lang w:val="pl-PL" w:eastAsia="en-US"/>
        </w:rPr>
        <w:tab/>
      </w:r>
      <w:r w:rsidRPr="001E6FD4">
        <w:rPr>
          <w:strike/>
          <w:szCs w:val="24"/>
          <w:lang w:val="pl-PL" w:eastAsia="en-US"/>
        </w:rPr>
        <w:t>Členské státy bez zbytečného odkladu oznámí Komisi pravidla a opatření uvedená v odstavci 1 a veškeré následné změny, které se jich týkají.</w:t>
      </w:r>
      <w:r w:rsidR="001838C6" w:rsidRPr="001E6FD4">
        <w:rPr>
          <w:szCs w:val="24"/>
          <w:lang w:val="pl-PL" w:eastAsia="en-US"/>
        </w:rPr>
        <w:t xml:space="preserve"> </w:t>
      </w:r>
      <w:r w:rsidR="00E265D0">
        <w:rPr>
          <w:b/>
          <w:szCs w:val="24"/>
          <w:lang w:eastAsia="en-US"/>
        </w:rPr>
        <w:t xml:space="preserve">[Pozm. návrh </w:t>
      </w:r>
      <w:r w:rsidR="001838C6">
        <w:rPr>
          <w:b/>
          <w:szCs w:val="24"/>
          <w:lang w:eastAsia="en-US"/>
        </w:rPr>
        <w:t>234]</w:t>
      </w:r>
    </w:p>
    <w:p w14:paraId="5C3BB884" w14:textId="77777777" w:rsidR="001838C6" w:rsidRDefault="001838C6">
      <w:pPr>
        <w:widowControl/>
        <w:rPr>
          <w:szCs w:val="24"/>
          <w:lang w:val="pl-PL" w:eastAsia="en-US"/>
        </w:rPr>
      </w:pPr>
      <w:r>
        <w:rPr>
          <w:szCs w:val="24"/>
          <w:lang w:val="pl-PL" w:eastAsia="en-US"/>
        </w:rPr>
        <w:br w:type="page"/>
      </w:r>
    </w:p>
    <w:p w14:paraId="34FCC45B" w14:textId="236B08C2" w:rsidR="00970747" w:rsidRPr="00970747" w:rsidRDefault="00970747" w:rsidP="00970747">
      <w:pPr>
        <w:spacing w:before="120" w:after="120" w:line="360" w:lineRule="auto"/>
        <w:jc w:val="center"/>
        <w:rPr>
          <w:szCs w:val="24"/>
          <w:lang w:val="pl-PL" w:eastAsia="en-US"/>
        </w:rPr>
      </w:pPr>
      <w:r w:rsidRPr="00970747">
        <w:rPr>
          <w:szCs w:val="24"/>
          <w:lang w:val="pl-PL" w:eastAsia="en-US"/>
        </w:rPr>
        <w:lastRenderedPageBreak/>
        <w:t>Článek 24</w:t>
      </w:r>
      <w:r w:rsidRPr="00970747">
        <w:rPr>
          <w:szCs w:val="24"/>
          <w:lang w:val="pl-PL" w:eastAsia="en-US"/>
        </w:rPr>
        <w:br/>
        <w:t>Hodnocení a přezkum</w:t>
      </w:r>
    </w:p>
    <w:p w14:paraId="6005A01D" w14:textId="540636B1" w:rsidR="00970747" w:rsidRPr="00970747" w:rsidRDefault="00970747" w:rsidP="00970747">
      <w:pPr>
        <w:spacing w:before="120" w:after="120" w:line="360" w:lineRule="auto"/>
        <w:ind w:left="850" w:hanging="850"/>
        <w:rPr>
          <w:szCs w:val="24"/>
          <w:lang w:val="pl-PL" w:eastAsia="en-US"/>
        </w:rPr>
      </w:pPr>
      <w:r w:rsidRPr="00970747">
        <w:rPr>
          <w:szCs w:val="24"/>
          <w:lang w:val="pl-PL" w:eastAsia="en-US"/>
        </w:rPr>
        <w:t>1.</w:t>
      </w:r>
      <w:r w:rsidRPr="00970747">
        <w:rPr>
          <w:szCs w:val="24"/>
          <w:lang w:val="pl-PL" w:eastAsia="en-US"/>
        </w:rPr>
        <w:tab/>
        <w:t xml:space="preserve">Do </w:t>
      </w:r>
      <w:r w:rsidRPr="00970747">
        <w:rPr>
          <w:strike/>
          <w:szCs w:val="24"/>
          <w:lang w:val="pl-PL" w:eastAsia="en-US"/>
        </w:rPr>
        <w:t>(</w:t>
      </w:r>
      <w:r w:rsidRPr="00970747">
        <w:rPr>
          <w:b/>
          <w:i/>
          <w:szCs w:val="24"/>
          <w:lang w:val="pl-PL" w:eastAsia="en-US"/>
        </w:rPr>
        <w:t>... [</w:t>
      </w:r>
      <w:r w:rsidRPr="00970747">
        <w:rPr>
          <w:szCs w:val="24"/>
          <w:lang w:val="pl-PL" w:eastAsia="en-US"/>
        </w:rPr>
        <w:t xml:space="preserve">Úřad pro publikace: vložte datum šest let </w:t>
      </w:r>
      <w:r w:rsidRPr="00970747">
        <w:rPr>
          <w:strike/>
          <w:szCs w:val="24"/>
          <w:lang w:val="pl-PL" w:eastAsia="en-US"/>
        </w:rPr>
        <w:t>od data</w:t>
      </w:r>
      <w:r w:rsidRPr="00970747">
        <w:rPr>
          <w:b/>
          <w:i/>
          <w:szCs w:val="24"/>
          <w:lang w:val="pl-PL" w:eastAsia="en-US"/>
        </w:rPr>
        <w:t>ode dne</w:t>
      </w:r>
      <w:r w:rsidRPr="00970747">
        <w:rPr>
          <w:szCs w:val="24"/>
          <w:lang w:val="pl-PL" w:eastAsia="en-US"/>
        </w:rPr>
        <w:t xml:space="preserve"> vstupu směrnice v platnost</w:t>
      </w:r>
      <w:r w:rsidRPr="00970747">
        <w:rPr>
          <w:strike/>
          <w:szCs w:val="24"/>
          <w:lang w:val="pl-PL" w:eastAsia="en-US"/>
        </w:rPr>
        <w:t>)</w:t>
      </w:r>
      <w:r w:rsidRPr="00970747">
        <w:rPr>
          <w:b/>
          <w:i/>
          <w:szCs w:val="24"/>
          <w:lang w:val="pl-PL" w:eastAsia="en-US"/>
        </w:rPr>
        <w:t>]</w:t>
      </w:r>
      <w:r w:rsidRPr="00970747">
        <w:rPr>
          <w:szCs w:val="24"/>
          <w:lang w:val="pl-PL" w:eastAsia="en-US"/>
        </w:rPr>
        <w:t xml:space="preserve"> provede Komise hodnocení této směrnice, aby posoudila pokrok při plnění jejích cílů a potřebu změnit její ustanovení s cílem </w:t>
      </w:r>
      <w:r w:rsidRPr="00970747">
        <w:rPr>
          <w:strike/>
          <w:szCs w:val="24"/>
          <w:lang w:val="pl-PL" w:eastAsia="en-US"/>
        </w:rPr>
        <w:t>stanovit konkrétnější</w:t>
      </w:r>
      <w:r w:rsidRPr="00970747">
        <w:rPr>
          <w:b/>
          <w:i/>
          <w:szCs w:val="24"/>
          <w:lang w:val="pl-PL" w:eastAsia="en-US"/>
        </w:rPr>
        <w:t>přizpůsobit</w:t>
      </w:r>
      <w:r w:rsidRPr="00970747">
        <w:rPr>
          <w:szCs w:val="24"/>
          <w:lang w:val="pl-PL" w:eastAsia="en-US"/>
        </w:rPr>
        <w:t xml:space="preserve"> požadavky</w:t>
      </w:r>
      <w:r w:rsidRPr="00970747">
        <w:rPr>
          <w:strike/>
          <w:szCs w:val="24"/>
          <w:lang w:val="pl-PL" w:eastAsia="en-US"/>
        </w:rPr>
        <w:t>, které zajistí, že nezdravé půdy budou obnoveny a že</w:t>
      </w:r>
      <w:r w:rsidRPr="00970747">
        <w:rPr>
          <w:b/>
          <w:i/>
          <w:szCs w:val="24"/>
          <w:lang w:val="pl-PL" w:eastAsia="en-US"/>
        </w:rPr>
        <w:t xml:space="preserve"> stanovené v této směrnici tak, aby zajistily trvalý pokrok směřující k tomu, aby byly</w:t>
      </w:r>
      <w:r w:rsidRPr="00970747">
        <w:rPr>
          <w:szCs w:val="24"/>
          <w:lang w:val="pl-PL" w:eastAsia="en-US"/>
        </w:rPr>
        <w:t xml:space="preserve"> všechny půdy</w:t>
      </w:r>
      <w:r w:rsidRPr="00970747">
        <w:rPr>
          <w:strike/>
          <w:szCs w:val="24"/>
          <w:lang w:val="pl-PL" w:eastAsia="en-US"/>
        </w:rPr>
        <w:t xml:space="preserve"> budou</w:t>
      </w:r>
      <w:r w:rsidRPr="00970747">
        <w:rPr>
          <w:szCs w:val="24"/>
          <w:lang w:val="pl-PL" w:eastAsia="en-US"/>
        </w:rPr>
        <w:t xml:space="preserve"> do roku 2050 zdravé. Toto hodnocení zohledňuje mimo jiné tyto prvky:</w:t>
      </w:r>
      <w:r w:rsidR="001838C6">
        <w:rPr>
          <w:szCs w:val="24"/>
          <w:lang w:val="pl-PL" w:eastAsia="en-US"/>
        </w:rPr>
        <w:t xml:space="preserve"> </w:t>
      </w:r>
      <w:r w:rsidR="00E265D0">
        <w:rPr>
          <w:b/>
          <w:szCs w:val="24"/>
          <w:lang w:eastAsia="en-US"/>
        </w:rPr>
        <w:t xml:space="preserve">[Pozm. návrh </w:t>
      </w:r>
      <w:r w:rsidR="001838C6">
        <w:rPr>
          <w:b/>
          <w:szCs w:val="24"/>
          <w:lang w:eastAsia="en-US"/>
        </w:rPr>
        <w:t>186]</w:t>
      </w:r>
    </w:p>
    <w:p w14:paraId="52DC5632" w14:textId="77777777" w:rsidR="00970747" w:rsidRPr="00970747" w:rsidRDefault="00970747" w:rsidP="00970747">
      <w:pPr>
        <w:spacing w:before="120" w:after="120" w:line="360" w:lineRule="auto"/>
        <w:ind w:left="1416" w:hanging="566"/>
        <w:rPr>
          <w:szCs w:val="24"/>
          <w:lang w:val="pl-PL" w:eastAsia="en-US"/>
        </w:rPr>
      </w:pPr>
      <w:r w:rsidRPr="00970747">
        <w:rPr>
          <w:szCs w:val="24"/>
          <w:lang w:val="pl-PL" w:eastAsia="en-US"/>
        </w:rPr>
        <w:t>a)</w:t>
      </w:r>
      <w:r w:rsidRPr="00970747">
        <w:rPr>
          <w:szCs w:val="24"/>
          <w:lang w:val="pl-PL" w:eastAsia="en-US"/>
        </w:rPr>
        <w:tab/>
        <w:t>zkušenosti získané při provádění této směrnice;</w:t>
      </w:r>
    </w:p>
    <w:p w14:paraId="69E397F3" w14:textId="77777777" w:rsidR="00970747" w:rsidRPr="00970747" w:rsidRDefault="00970747" w:rsidP="00970747">
      <w:pPr>
        <w:spacing w:before="120" w:after="120" w:line="360" w:lineRule="auto"/>
        <w:ind w:left="1416" w:hanging="566"/>
        <w:rPr>
          <w:szCs w:val="24"/>
          <w:lang w:val="es-ES" w:eastAsia="en-US"/>
        </w:rPr>
      </w:pPr>
      <w:r w:rsidRPr="00970747">
        <w:rPr>
          <w:szCs w:val="24"/>
          <w:lang w:val="es-ES" w:eastAsia="en-US"/>
        </w:rPr>
        <w:t>b)</w:t>
      </w:r>
      <w:r w:rsidRPr="00970747">
        <w:rPr>
          <w:szCs w:val="24"/>
          <w:lang w:val="es-ES" w:eastAsia="en-US"/>
        </w:rPr>
        <w:tab/>
        <w:t>údaje a informace uvedené v článku 18;</w:t>
      </w:r>
    </w:p>
    <w:p w14:paraId="5B4932AC" w14:textId="2C275CAE" w:rsidR="00970747" w:rsidRPr="00970747" w:rsidRDefault="00970747" w:rsidP="00970747">
      <w:pPr>
        <w:spacing w:before="120" w:after="120" w:line="360" w:lineRule="auto"/>
        <w:ind w:left="1416" w:hanging="566"/>
        <w:rPr>
          <w:szCs w:val="24"/>
          <w:lang w:val="es-ES" w:eastAsia="en-US"/>
        </w:rPr>
      </w:pPr>
      <w:r w:rsidRPr="00970747">
        <w:rPr>
          <w:szCs w:val="24"/>
          <w:lang w:val="es-ES" w:eastAsia="en-US"/>
        </w:rPr>
        <w:t>c)</w:t>
      </w:r>
      <w:r w:rsidRPr="00970747">
        <w:rPr>
          <w:szCs w:val="24"/>
          <w:lang w:val="es-ES" w:eastAsia="en-US"/>
        </w:rPr>
        <w:tab/>
        <w:t>příslušné vědecké a analytické údaje, včetně výsledků výzkumných projektů financovaných Unií</w:t>
      </w:r>
      <w:r w:rsidRPr="00970747">
        <w:rPr>
          <w:b/>
          <w:i/>
          <w:szCs w:val="24"/>
          <w:lang w:val="es-ES" w:eastAsia="en-US"/>
        </w:rPr>
        <w:t xml:space="preserve"> a členskými státy</w:t>
      </w:r>
      <w:r w:rsidRPr="00970747">
        <w:rPr>
          <w:szCs w:val="24"/>
          <w:lang w:val="es-ES" w:eastAsia="en-US"/>
        </w:rPr>
        <w:t>;</w:t>
      </w:r>
      <w:r w:rsidR="001838C6">
        <w:rPr>
          <w:szCs w:val="24"/>
          <w:lang w:val="es-ES" w:eastAsia="en-US"/>
        </w:rPr>
        <w:t xml:space="preserve"> </w:t>
      </w:r>
      <w:r w:rsidR="00E265D0">
        <w:rPr>
          <w:b/>
          <w:szCs w:val="24"/>
          <w:lang w:eastAsia="en-US"/>
        </w:rPr>
        <w:t xml:space="preserve">[Pozm. návrh </w:t>
      </w:r>
      <w:r w:rsidR="001838C6">
        <w:rPr>
          <w:b/>
          <w:szCs w:val="24"/>
          <w:lang w:eastAsia="en-US"/>
        </w:rPr>
        <w:t>187]</w:t>
      </w:r>
    </w:p>
    <w:p w14:paraId="2229D1D2" w14:textId="19740498" w:rsidR="00970747" w:rsidRPr="00970747" w:rsidRDefault="00970747" w:rsidP="00970747">
      <w:pPr>
        <w:spacing w:before="120" w:after="120" w:line="360" w:lineRule="auto"/>
        <w:ind w:left="1416" w:hanging="566"/>
        <w:rPr>
          <w:szCs w:val="24"/>
          <w:lang w:val="es-ES" w:eastAsia="en-US"/>
        </w:rPr>
      </w:pPr>
      <w:r w:rsidRPr="00970747">
        <w:rPr>
          <w:szCs w:val="24"/>
          <w:lang w:val="es-ES" w:eastAsia="en-US"/>
        </w:rPr>
        <w:t>d)</w:t>
      </w:r>
      <w:r w:rsidRPr="00970747">
        <w:rPr>
          <w:szCs w:val="24"/>
          <w:lang w:val="es-ES" w:eastAsia="en-US"/>
        </w:rPr>
        <w:tab/>
        <w:t xml:space="preserve">analýzu nedostatků </w:t>
      </w:r>
      <w:r w:rsidRPr="00970747">
        <w:rPr>
          <w:strike/>
          <w:szCs w:val="24"/>
          <w:lang w:val="es-ES" w:eastAsia="en-US"/>
        </w:rPr>
        <w:t>na cestě</w:t>
      </w:r>
      <w:r w:rsidRPr="00970747">
        <w:rPr>
          <w:b/>
          <w:i/>
          <w:szCs w:val="24"/>
          <w:lang w:val="es-ES" w:eastAsia="en-US"/>
        </w:rPr>
        <w:t>a opatření potřebných</w:t>
      </w:r>
      <w:r w:rsidRPr="00970747">
        <w:rPr>
          <w:szCs w:val="24"/>
          <w:lang w:val="es-ES" w:eastAsia="en-US"/>
        </w:rPr>
        <w:t xml:space="preserve"> k dosažení zdravé půdy do roku 2050;</w:t>
      </w:r>
      <w:r w:rsidR="001838C6">
        <w:rPr>
          <w:szCs w:val="24"/>
          <w:lang w:val="es-ES" w:eastAsia="en-US"/>
        </w:rPr>
        <w:t xml:space="preserve"> </w:t>
      </w:r>
      <w:r w:rsidR="00E265D0">
        <w:rPr>
          <w:b/>
          <w:szCs w:val="24"/>
          <w:lang w:eastAsia="en-US"/>
        </w:rPr>
        <w:t xml:space="preserve">[Pozm. návrh </w:t>
      </w:r>
      <w:r w:rsidR="001838C6">
        <w:rPr>
          <w:b/>
          <w:szCs w:val="24"/>
          <w:lang w:eastAsia="en-US"/>
        </w:rPr>
        <w:t>188]</w:t>
      </w:r>
    </w:p>
    <w:p w14:paraId="31257561" w14:textId="77777777" w:rsidR="001838C6" w:rsidRDefault="001838C6">
      <w:pPr>
        <w:widowControl/>
        <w:rPr>
          <w:szCs w:val="24"/>
          <w:lang w:val="es-ES" w:eastAsia="en-US"/>
        </w:rPr>
      </w:pPr>
      <w:r>
        <w:rPr>
          <w:szCs w:val="24"/>
          <w:lang w:val="es-ES" w:eastAsia="en-US"/>
        </w:rPr>
        <w:br w:type="page"/>
      </w:r>
    </w:p>
    <w:p w14:paraId="396316E4" w14:textId="27BDA310" w:rsidR="00970747" w:rsidRPr="00970747" w:rsidRDefault="00970747" w:rsidP="00970747">
      <w:pPr>
        <w:spacing w:before="120" w:after="120" w:line="360" w:lineRule="auto"/>
        <w:ind w:left="1416" w:hanging="566"/>
        <w:rPr>
          <w:szCs w:val="24"/>
          <w:lang w:val="es-ES" w:eastAsia="en-US"/>
        </w:rPr>
      </w:pPr>
      <w:r w:rsidRPr="00970747">
        <w:rPr>
          <w:szCs w:val="24"/>
          <w:lang w:val="es-ES" w:eastAsia="en-US"/>
        </w:rPr>
        <w:lastRenderedPageBreak/>
        <w:t>e)</w:t>
      </w:r>
      <w:r w:rsidRPr="00970747">
        <w:rPr>
          <w:szCs w:val="24"/>
          <w:lang w:val="es-ES" w:eastAsia="en-US"/>
        </w:rPr>
        <w:tab/>
        <w:t>analýzu možné potřeby přizpůsobit ustanovení této směrnice vědeckému a technickému pokroku, zejména pokud jde o tyto body:</w:t>
      </w:r>
    </w:p>
    <w:p w14:paraId="29720C1C" w14:textId="77777777" w:rsidR="00970747" w:rsidRPr="00970747" w:rsidRDefault="00970747" w:rsidP="00970747">
      <w:pPr>
        <w:spacing w:before="120" w:after="120" w:line="360" w:lineRule="auto"/>
        <w:ind w:left="1982" w:hanging="566"/>
        <w:rPr>
          <w:szCs w:val="24"/>
          <w:lang w:val="es-ES" w:eastAsia="en-US"/>
        </w:rPr>
      </w:pPr>
      <w:r w:rsidRPr="00970747">
        <w:rPr>
          <w:szCs w:val="24"/>
          <w:lang w:val="es-ES" w:eastAsia="en-US"/>
        </w:rPr>
        <w:t>i)</w:t>
      </w:r>
      <w:r w:rsidRPr="00970747">
        <w:rPr>
          <w:szCs w:val="24"/>
          <w:lang w:val="es-ES" w:eastAsia="en-US"/>
        </w:rPr>
        <w:tab/>
        <w:t>definice zdravé půdy;</w:t>
      </w:r>
    </w:p>
    <w:p w14:paraId="17475B80" w14:textId="596E7D21" w:rsidR="00970747" w:rsidRPr="00970747" w:rsidRDefault="00970747" w:rsidP="00970747">
      <w:pPr>
        <w:spacing w:before="120" w:after="120" w:line="360" w:lineRule="auto"/>
        <w:ind w:left="1982" w:hanging="566"/>
        <w:rPr>
          <w:szCs w:val="24"/>
          <w:lang w:val="es-ES" w:eastAsia="en-US"/>
        </w:rPr>
      </w:pPr>
      <w:r w:rsidRPr="00970747">
        <w:rPr>
          <w:szCs w:val="24"/>
          <w:lang w:val="es-ES" w:eastAsia="en-US"/>
        </w:rPr>
        <w:t>ii)</w:t>
      </w:r>
      <w:r w:rsidRPr="00970747">
        <w:rPr>
          <w:szCs w:val="24"/>
          <w:lang w:val="es-ES" w:eastAsia="en-US"/>
        </w:rPr>
        <w:tab/>
        <w:t xml:space="preserve">stanovení kritérií pro deskriptory půdy uvedené v </w:t>
      </w:r>
      <w:r w:rsidRPr="00970747">
        <w:rPr>
          <w:strike/>
          <w:szCs w:val="24"/>
          <w:lang w:val="es-ES" w:eastAsia="en-US"/>
        </w:rPr>
        <w:t>části C přílohy</w:t>
      </w:r>
      <w:r w:rsidRPr="00970747">
        <w:rPr>
          <w:b/>
          <w:i/>
          <w:szCs w:val="24"/>
          <w:lang w:val="es-ES" w:eastAsia="en-US"/>
        </w:rPr>
        <w:t>příloze</w:t>
      </w:r>
      <w:r w:rsidRPr="00970747">
        <w:rPr>
          <w:szCs w:val="24"/>
          <w:lang w:val="es-ES" w:eastAsia="en-US"/>
        </w:rPr>
        <w:t xml:space="preserve"> I;</w:t>
      </w:r>
      <w:r w:rsidR="001838C6">
        <w:rPr>
          <w:szCs w:val="24"/>
          <w:lang w:val="es-ES" w:eastAsia="en-US"/>
        </w:rPr>
        <w:t xml:space="preserve"> </w:t>
      </w:r>
      <w:r w:rsidR="00E265D0">
        <w:rPr>
          <w:b/>
          <w:szCs w:val="24"/>
          <w:lang w:eastAsia="en-US"/>
        </w:rPr>
        <w:t xml:space="preserve">[Pozm. návrh </w:t>
      </w:r>
      <w:r w:rsidR="001838C6">
        <w:rPr>
          <w:b/>
          <w:szCs w:val="24"/>
          <w:lang w:eastAsia="en-US"/>
        </w:rPr>
        <w:t>189]</w:t>
      </w:r>
    </w:p>
    <w:p w14:paraId="278E025C" w14:textId="237DA74A" w:rsidR="00970747" w:rsidRPr="00970747" w:rsidRDefault="00970747" w:rsidP="00970747">
      <w:pPr>
        <w:spacing w:before="120" w:after="120" w:line="360" w:lineRule="auto"/>
        <w:ind w:left="1982" w:hanging="566"/>
        <w:rPr>
          <w:szCs w:val="24"/>
          <w:lang w:val="es-ES" w:eastAsia="en-US"/>
        </w:rPr>
      </w:pPr>
      <w:r w:rsidRPr="00970747">
        <w:rPr>
          <w:szCs w:val="24"/>
          <w:lang w:val="es-ES" w:eastAsia="en-US"/>
        </w:rPr>
        <w:t>iii)</w:t>
      </w:r>
      <w:r w:rsidRPr="00970747">
        <w:rPr>
          <w:szCs w:val="24"/>
          <w:lang w:val="es-ES" w:eastAsia="en-US"/>
        </w:rPr>
        <w:tab/>
        <w:t>přidání nových deskriptorů půdy pro účely monitorování</w:t>
      </w:r>
      <w:r w:rsidRPr="00970747">
        <w:rPr>
          <w:strike/>
          <w:szCs w:val="24"/>
          <w:lang w:val="es-ES" w:eastAsia="en-US"/>
        </w:rPr>
        <w:t>.</w:t>
      </w:r>
      <w:r w:rsidRPr="00970747">
        <w:rPr>
          <w:b/>
          <w:i/>
          <w:szCs w:val="24"/>
          <w:lang w:val="es-ES" w:eastAsia="en-US"/>
        </w:rPr>
        <w:t xml:space="preserve"> nebo úpravy stávajících deskriptorů půdy a kritérií v příloze I;</w:t>
      </w:r>
      <w:r w:rsidR="001838C6">
        <w:rPr>
          <w:b/>
          <w:i/>
          <w:szCs w:val="24"/>
          <w:lang w:val="es-ES" w:eastAsia="en-US"/>
        </w:rPr>
        <w:t xml:space="preserve"> </w:t>
      </w:r>
      <w:r w:rsidR="00E265D0">
        <w:rPr>
          <w:b/>
          <w:szCs w:val="24"/>
          <w:lang w:eastAsia="en-US"/>
        </w:rPr>
        <w:t xml:space="preserve">[Pozm. návrh </w:t>
      </w:r>
      <w:r w:rsidR="001838C6">
        <w:rPr>
          <w:b/>
          <w:szCs w:val="24"/>
          <w:lang w:eastAsia="en-US"/>
        </w:rPr>
        <w:t>190]</w:t>
      </w:r>
    </w:p>
    <w:p w14:paraId="0DFD5A7E" w14:textId="3AB5E228" w:rsidR="00970747" w:rsidRPr="00970747" w:rsidRDefault="00970747" w:rsidP="00970747">
      <w:pPr>
        <w:spacing w:before="120" w:after="120" w:line="360" w:lineRule="auto"/>
        <w:ind w:left="1416" w:hanging="566"/>
        <w:rPr>
          <w:szCs w:val="24"/>
          <w:lang w:val="es-ES" w:eastAsia="en-US"/>
        </w:rPr>
      </w:pPr>
      <w:r w:rsidRPr="00970747">
        <w:rPr>
          <w:b/>
          <w:i/>
          <w:szCs w:val="24"/>
          <w:lang w:val="es-ES" w:eastAsia="en-US"/>
        </w:rPr>
        <w:t>ea)</w:t>
      </w:r>
      <w:r w:rsidRPr="00970747">
        <w:rPr>
          <w:szCs w:val="24"/>
          <w:lang w:val="es-ES" w:eastAsia="en-US"/>
        </w:rPr>
        <w:tab/>
      </w:r>
      <w:r w:rsidRPr="00970747">
        <w:rPr>
          <w:b/>
          <w:i/>
          <w:szCs w:val="24"/>
          <w:lang w:val="es-ES" w:eastAsia="en-US"/>
        </w:rPr>
        <w:t>analýzu návrhů monitorování stanovených členskými státy a prahových hodnot stanovených členskými státy podle této směrnice;</w:t>
      </w:r>
      <w:r w:rsidR="001838C6">
        <w:rPr>
          <w:b/>
          <w:i/>
          <w:szCs w:val="24"/>
          <w:lang w:val="es-ES" w:eastAsia="en-US"/>
        </w:rPr>
        <w:t xml:space="preserve"> </w:t>
      </w:r>
      <w:r w:rsidR="00E265D0">
        <w:rPr>
          <w:b/>
          <w:szCs w:val="24"/>
          <w:lang w:eastAsia="en-US"/>
        </w:rPr>
        <w:t xml:space="preserve">[Pozm. návrh </w:t>
      </w:r>
      <w:r w:rsidR="001838C6">
        <w:rPr>
          <w:b/>
          <w:szCs w:val="24"/>
          <w:lang w:eastAsia="en-US"/>
        </w:rPr>
        <w:t>191]</w:t>
      </w:r>
    </w:p>
    <w:p w14:paraId="4B8549CC" w14:textId="3AE2C13D" w:rsidR="00970747" w:rsidRPr="00970747" w:rsidRDefault="00970747" w:rsidP="00970747">
      <w:pPr>
        <w:spacing w:before="120" w:after="120" w:line="360" w:lineRule="auto"/>
        <w:ind w:left="1416" w:hanging="566"/>
        <w:rPr>
          <w:szCs w:val="24"/>
          <w:lang w:val="es-ES" w:eastAsia="en-US"/>
        </w:rPr>
      </w:pPr>
      <w:r w:rsidRPr="00970747">
        <w:rPr>
          <w:b/>
          <w:i/>
          <w:szCs w:val="24"/>
          <w:lang w:val="es-ES" w:eastAsia="en-US"/>
        </w:rPr>
        <w:t>eb)</w:t>
      </w:r>
      <w:r w:rsidRPr="00970747">
        <w:rPr>
          <w:szCs w:val="24"/>
          <w:lang w:val="es-ES" w:eastAsia="en-US"/>
        </w:rPr>
        <w:tab/>
      </w:r>
      <w:r w:rsidRPr="00970747">
        <w:rPr>
          <w:b/>
          <w:i/>
          <w:szCs w:val="24"/>
          <w:lang w:val="es-ES" w:eastAsia="en-US"/>
        </w:rPr>
        <w:t>socioekonomický dopad této směrnice.</w:t>
      </w:r>
      <w:r w:rsidR="001838C6">
        <w:rPr>
          <w:b/>
          <w:i/>
          <w:szCs w:val="24"/>
          <w:lang w:val="es-ES" w:eastAsia="en-US"/>
        </w:rPr>
        <w:t xml:space="preserve"> </w:t>
      </w:r>
      <w:r w:rsidR="00E265D0">
        <w:rPr>
          <w:b/>
          <w:szCs w:val="24"/>
          <w:lang w:eastAsia="en-US"/>
        </w:rPr>
        <w:t xml:space="preserve">[Pozm. návrh </w:t>
      </w:r>
      <w:r w:rsidR="001838C6">
        <w:rPr>
          <w:b/>
          <w:szCs w:val="24"/>
          <w:lang w:eastAsia="en-US"/>
        </w:rPr>
        <w:t>192]</w:t>
      </w:r>
    </w:p>
    <w:p w14:paraId="536CEF86" w14:textId="56704143" w:rsidR="00970747" w:rsidRPr="00970747" w:rsidRDefault="00970747" w:rsidP="00970747">
      <w:pPr>
        <w:spacing w:before="120" w:after="120" w:line="360" w:lineRule="auto"/>
        <w:ind w:left="850" w:hanging="850"/>
        <w:rPr>
          <w:szCs w:val="24"/>
          <w:lang w:val="es-ES" w:eastAsia="en-US"/>
        </w:rPr>
      </w:pPr>
      <w:r w:rsidRPr="00970747">
        <w:rPr>
          <w:szCs w:val="24"/>
          <w:lang w:val="es-ES" w:eastAsia="en-US"/>
        </w:rPr>
        <w:t>2.</w:t>
      </w:r>
      <w:r w:rsidRPr="00970747">
        <w:rPr>
          <w:szCs w:val="24"/>
          <w:lang w:val="es-ES" w:eastAsia="en-US"/>
        </w:rPr>
        <w:tab/>
        <w:t>Zprávu o hlavních zjištěních hodnocení uvedeného v odstavci 1 Komise předloží Evropskému parlamentu, Radě, Evropskému hospodářskému a sociálnímu výboru a Výboru regionů</w:t>
      </w:r>
      <w:r w:rsidRPr="00970747">
        <w:rPr>
          <w:b/>
          <w:i/>
          <w:szCs w:val="24"/>
          <w:lang w:val="es-ES" w:eastAsia="en-US"/>
        </w:rPr>
        <w:t>, případně společně s legislativním návrhem</w:t>
      </w:r>
      <w:r w:rsidRPr="00970747">
        <w:rPr>
          <w:szCs w:val="24"/>
          <w:lang w:val="es-ES" w:eastAsia="en-US"/>
        </w:rPr>
        <w:t>.</w:t>
      </w:r>
      <w:r w:rsidR="001838C6">
        <w:rPr>
          <w:szCs w:val="24"/>
          <w:lang w:val="es-ES" w:eastAsia="en-US"/>
        </w:rPr>
        <w:t xml:space="preserve"> </w:t>
      </w:r>
      <w:r w:rsidR="00E265D0">
        <w:rPr>
          <w:b/>
          <w:szCs w:val="24"/>
          <w:lang w:eastAsia="en-US"/>
        </w:rPr>
        <w:t xml:space="preserve">[Pozm. návrh </w:t>
      </w:r>
      <w:r w:rsidR="001838C6">
        <w:rPr>
          <w:b/>
          <w:szCs w:val="24"/>
          <w:lang w:eastAsia="en-US"/>
        </w:rPr>
        <w:t>193]</w:t>
      </w:r>
    </w:p>
    <w:p w14:paraId="478ACC99" w14:textId="77777777" w:rsidR="001838C6" w:rsidRDefault="001838C6">
      <w:pPr>
        <w:widowControl/>
        <w:rPr>
          <w:b/>
          <w:i/>
          <w:szCs w:val="24"/>
          <w:lang w:val="es-ES" w:eastAsia="en-US"/>
        </w:rPr>
      </w:pPr>
      <w:r>
        <w:rPr>
          <w:b/>
          <w:i/>
          <w:szCs w:val="24"/>
          <w:lang w:val="es-ES" w:eastAsia="en-US"/>
        </w:rPr>
        <w:br w:type="page"/>
      </w:r>
    </w:p>
    <w:p w14:paraId="152DCE69" w14:textId="15B2CF82" w:rsidR="00970747" w:rsidRPr="00970747" w:rsidRDefault="00970747" w:rsidP="00970747">
      <w:pPr>
        <w:spacing w:before="120" w:after="120" w:line="360" w:lineRule="auto"/>
        <w:ind w:left="850" w:hanging="850"/>
        <w:rPr>
          <w:szCs w:val="24"/>
          <w:lang w:val="es-ES" w:eastAsia="en-US"/>
        </w:rPr>
      </w:pPr>
      <w:r w:rsidRPr="00970747">
        <w:rPr>
          <w:b/>
          <w:i/>
          <w:szCs w:val="24"/>
          <w:lang w:val="es-ES" w:eastAsia="en-US"/>
        </w:rPr>
        <w:lastRenderedPageBreak/>
        <w:t>2a.</w:t>
      </w:r>
      <w:r w:rsidRPr="00970747">
        <w:rPr>
          <w:szCs w:val="24"/>
          <w:lang w:val="es-ES" w:eastAsia="en-US"/>
        </w:rPr>
        <w:tab/>
      </w:r>
      <w:r w:rsidRPr="00970747">
        <w:rPr>
          <w:b/>
          <w:i/>
          <w:szCs w:val="24"/>
          <w:lang w:val="es-ES" w:eastAsia="en-US"/>
        </w:rPr>
        <w:t>Od ... [Úřad pro publikace: vložte datum osm let ode dne vstupu této směrnice v platnost] a poté každých pět let podává Komise Evropskému parlamentu a Radě zprávu o provádění této směrnice, včetně opatření nezbytných k dosažení souladu s touto směrnicí přijatých členskými státy. Zpráva obsahuje celkové hodnocení pokroku dosaženého na cestě za zdravou půdou.</w:t>
      </w:r>
      <w:r w:rsidR="001838C6">
        <w:rPr>
          <w:b/>
          <w:i/>
          <w:szCs w:val="24"/>
          <w:lang w:val="es-ES" w:eastAsia="en-US"/>
        </w:rPr>
        <w:t xml:space="preserve"> </w:t>
      </w:r>
      <w:r w:rsidR="00E265D0">
        <w:rPr>
          <w:b/>
          <w:szCs w:val="24"/>
          <w:lang w:eastAsia="en-US"/>
        </w:rPr>
        <w:t xml:space="preserve">[Pozm. návrh </w:t>
      </w:r>
      <w:r w:rsidR="001838C6">
        <w:rPr>
          <w:b/>
          <w:szCs w:val="24"/>
          <w:lang w:eastAsia="en-US"/>
        </w:rPr>
        <w:t>194]</w:t>
      </w:r>
    </w:p>
    <w:p w14:paraId="195446BF" w14:textId="388B1795" w:rsidR="00970747" w:rsidRPr="00970747" w:rsidRDefault="00970747" w:rsidP="00970747">
      <w:pPr>
        <w:spacing w:before="120" w:after="120" w:line="360" w:lineRule="auto"/>
        <w:ind w:left="850" w:hanging="850"/>
        <w:rPr>
          <w:szCs w:val="24"/>
          <w:lang w:val="es-ES" w:eastAsia="en-US"/>
        </w:rPr>
      </w:pPr>
      <w:r w:rsidRPr="00970747">
        <w:rPr>
          <w:b/>
          <w:i/>
          <w:szCs w:val="24"/>
          <w:lang w:val="es-ES" w:eastAsia="en-US"/>
        </w:rPr>
        <w:t>2b.</w:t>
      </w:r>
      <w:r w:rsidRPr="00970747">
        <w:rPr>
          <w:szCs w:val="24"/>
          <w:lang w:val="es-ES" w:eastAsia="en-US"/>
        </w:rPr>
        <w:tab/>
      </w:r>
      <w:r w:rsidRPr="00970747">
        <w:rPr>
          <w:b/>
          <w:i/>
          <w:szCs w:val="24"/>
          <w:lang w:val="es-ES" w:eastAsia="en-US"/>
        </w:rPr>
        <w:t>Do ... [Úřad pro publikace: vložte datum šest let ode dne vstupu směrnice v platnost] Komise v rámci hodnocení uvedeného v odstavci 1 posoudí informace shromážděné v členských státech, pokud jde o výskyt, rozptyl a hodnoty kontaminujících látek v půdě, s cílem sestavit seznam prioritních látek, po němž bude případně následovat seznam sledovaných látek kontaminujících půdu.</w:t>
      </w:r>
      <w:r w:rsidR="001838C6">
        <w:rPr>
          <w:b/>
          <w:i/>
          <w:szCs w:val="24"/>
          <w:lang w:val="es-ES" w:eastAsia="en-US"/>
        </w:rPr>
        <w:t xml:space="preserve"> </w:t>
      </w:r>
      <w:r w:rsidR="00E265D0">
        <w:rPr>
          <w:b/>
          <w:szCs w:val="24"/>
          <w:lang w:eastAsia="en-US"/>
        </w:rPr>
        <w:t xml:space="preserve">[Pozm. návrh </w:t>
      </w:r>
      <w:r w:rsidR="001838C6">
        <w:rPr>
          <w:b/>
          <w:szCs w:val="24"/>
          <w:lang w:eastAsia="en-US"/>
        </w:rPr>
        <w:t>195]</w:t>
      </w:r>
    </w:p>
    <w:p w14:paraId="0904B665" w14:textId="77777777" w:rsidR="001838C6" w:rsidRDefault="001838C6">
      <w:pPr>
        <w:widowControl/>
        <w:rPr>
          <w:b/>
          <w:i/>
          <w:szCs w:val="24"/>
          <w:lang w:val="es-ES" w:eastAsia="en-US"/>
        </w:rPr>
      </w:pPr>
      <w:r>
        <w:rPr>
          <w:b/>
          <w:i/>
          <w:szCs w:val="24"/>
          <w:lang w:val="es-ES" w:eastAsia="en-US"/>
        </w:rPr>
        <w:br w:type="page"/>
      </w:r>
    </w:p>
    <w:p w14:paraId="512AD47E" w14:textId="7FD77DDE" w:rsidR="00970747" w:rsidRPr="00970747" w:rsidRDefault="00970747" w:rsidP="00970747">
      <w:pPr>
        <w:spacing w:before="120" w:after="120" w:line="360" w:lineRule="auto"/>
        <w:jc w:val="center"/>
        <w:rPr>
          <w:szCs w:val="24"/>
          <w:lang w:val="es-ES" w:eastAsia="en-US"/>
        </w:rPr>
      </w:pPr>
      <w:r w:rsidRPr="00970747">
        <w:rPr>
          <w:b/>
          <w:i/>
          <w:szCs w:val="24"/>
          <w:lang w:val="es-ES" w:eastAsia="en-US"/>
        </w:rPr>
        <w:lastRenderedPageBreak/>
        <w:t>Článek 24a</w:t>
      </w:r>
      <w:r w:rsidRPr="00970747">
        <w:rPr>
          <w:szCs w:val="24"/>
          <w:lang w:val="es-ES" w:eastAsia="en-US"/>
        </w:rPr>
        <w:br/>
      </w:r>
      <w:r w:rsidRPr="00970747">
        <w:rPr>
          <w:b/>
          <w:i/>
          <w:szCs w:val="24"/>
          <w:lang w:val="es-ES" w:eastAsia="en-US"/>
        </w:rPr>
        <w:t>Fórum Observatoře Evropské unie pro půdu (EUSO)</w:t>
      </w:r>
    </w:p>
    <w:p w14:paraId="7326CE12" w14:textId="6D252BC8" w:rsidR="00970747" w:rsidRPr="00970747" w:rsidRDefault="00970747" w:rsidP="00970747">
      <w:pPr>
        <w:spacing w:before="120" w:after="120" w:line="360" w:lineRule="auto"/>
        <w:rPr>
          <w:szCs w:val="24"/>
          <w:lang w:val="es-ES" w:eastAsia="en-US"/>
        </w:rPr>
      </w:pPr>
      <w:r w:rsidRPr="00970747">
        <w:rPr>
          <w:b/>
          <w:i/>
          <w:szCs w:val="24"/>
          <w:lang w:val="es-ES" w:eastAsia="en-US"/>
        </w:rPr>
        <w:t>Komise prostřednictvím fóra EUSO v pravidelných intervalech napomáhá spolupráci mezi zúčastněnými stranami, včetně příslušných orgánů členských států na všech relevantních úrovních, průmyslu, občanské společnosti a vědecké obce. Fórum EUSO napomáhá koordinovanému provádění právních předpisů a politik Unie týkajících se monitorování stavu půdy a zlepšování stavu půdy, mimo jiné prostřednictvím výměny zkušeností a osvědčených postupů, včetně postupů udržitelného hospodaření s půdou a obnovy půdy, jakož i výměny zkušeností s postupy hospodaření s půdou, kterým je třeba se vyvarovat.</w:t>
      </w:r>
      <w:r w:rsidR="001838C6">
        <w:rPr>
          <w:b/>
          <w:i/>
          <w:szCs w:val="24"/>
          <w:lang w:val="es-ES" w:eastAsia="en-US"/>
        </w:rPr>
        <w:t xml:space="preserve"> </w:t>
      </w:r>
      <w:r w:rsidR="00E265D0">
        <w:rPr>
          <w:b/>
          <w:szCs w:val="24"/>
          <w:lang w:eastAsia="en-US"/>
        </w:rPr>
        <w:t xml:space="preserve">[Pozm. návrh </w:t>
      </w:r>
      <w:r w:rsidR="001838C6">
        <w:rPr>
          <w:b/>
          <w:szCs w:val="24"/>
          <w:lang w:eastAsia="en-US"/>
        </w:rPr>
        <w:t>196]</w:t>
      </w:r>
    </w:p>
    <w:p w14:paraId="58A418F0" w14:textId="77777777" w:rsidR="001838C6" w:rsidRDefault="001838C6">
      <w:pPr>
        <w:widowControl/>
        <w:rPr>
          <w:szCs w:val="24"/>
          <w:lang w:val="es-ES" w:eastAsia="en-US"/>
        </w:rPr>
      </w:pPr>
      <w:r>
        <w:rPr>
          <w:szCs w:val="24"/>
          <w:lang w:val="es-ES" w:eastAsia="en-US"/>
        </w:rPr>
        <w:br w:type="page"/>
      </w:r>
    </w:p>
    <w:p w14:paraId="32BC82C0" w14:textId="4589F5B6" w:rsidR="00970747" w:rsidRPr="00970747" w:rsidRDefault="00970747" w:rsidP="00970747">
      <w:pPr>
        <w:spacing w:before="120" w:after="120" w:line="360" w:lineRule="auto"/>
        <w:jc w:val="center"/>
        <w:rPr>
          <w:szCs w:val="24"/>
          <w:lang w:val="es-ES" w:eastAsia="en-US"/>
        </w:rPr>
      </w:pPr>
      <w:r w:rsidRPr="00970747">
        <w:rPr>
          <w:szCs w:val="24"/>
          <w:lang w:val="es-ES" w:eastAsia="en-US"/>
        </w:rPr>
        <w:lastRenderedPageBreak/>
        <w:t>Článek 25</w:t>
      </w:r>
      <w:r w:rsidRPr="00970747">
        <w:rPr>
          <w:szCs w:val="24"/>
          <w:lang w:val="es-ES" w:eastAsia="en-US"/>
        </w:rPr>
        <w:br/>
        <w:t>Provedení ve vnitrostátním právu</w:t>
      </w:r>
    </w:p>
    <w:p w14:paraId="04F0BD1F" w14:textId="77777777" w:rsidR="00970747" w:rsidRPr="00970747" w:rsidRDefault="00970747" w:rsidP="00970747">
      <w:pPr>
        <w:spacing w:before="120" w:after="120" w:line="360" w:lineRule="auto"/>
        <w:ind w:left="850" w:hanging="850"/>
        <w:rPr>
          <w:szCs w:val="24"/>
          <w:lang w:val="es-ES" w:eastAsia="en-US"/>
        </w:rPr>
      </w:pPr>
      <w:r w:rsidRPr="00970747">
        <w:rPr>
          <w:szCs w:val="24"/>
          <w:lang w:val="es-ES" w:eastAsia="en-US"/>
        </w:rPr>
        <w:t>1.</w:t>
      </w:r>
      <w:r w:rsidRPr="00970747">
        <w:rPr>
          <w:szCs w:val="24"/>
          <w:lang w:val="es-ES" w:eastAsia="en-US"/>
        </w:rPr>
        <w:tab/>
        <w:t>Členské státy uvedou v účinnost právní a správní předpisy nezbytné pro dosažení souladu s touto směrnicí do … [Úřad pro publikace, vložte datum dva roky ode dne vstupu směrnice v platnost]. Jejich znění sdělí neprodleně Komisi.</w:t>
      </w:r>
    </w:p>
    <w:p w14:paraId="2293F8AC" w14:textId="77777777" w:rsidR="00970747" w:rsidRPr="00970747" w:rsidRDefault="00970747" w:rsidP="00970747">
      <w:pPr>
        <w:spacing w:before="120" w:after="120" w:line="360" w:lineRule="auto"/>
        <w:ind w:left="850"/>
        <w:rPr>
          <w:szCs w:val="24"/>
          <w:lang w:val="es-ES" w:eastAsia="en-US"/>
        </w:rPr>
      </w:pPr>
      <w:r w:rsidRPr="00970747">
        <w:rPr>
          <w:szCs w:val="24"/>
          <w:lang w:val="es-ES" w:eastAsia="en-US"/>
        </w:rPr>
        <w:t>Tyto předpisy přijaté členskými státy musí obsahovat odkaz na tuto směrnici nebo musí být takový odkaz učiněn při jejich úředním vyhlášení. Způsob odkazu si stanoví členské státy.</w:t>
      </w:r>
    </w:p>
    <w:p w14:paraId="21B7B0FC" w14:textId="77777777" w:rsidR="00970747" w:rsidRPr="00970747" w:rsidRDefault="00970747" w:rsidP="00970747">
      <w:pPr>
        <w:spacing w:before="120" w:after="120" w:line="360" w:lineRule="auto"/>
        <w:ind w:left="850" w:hanging="850"/>
        <w:rPr>
          <w:szCs w:val="24"/>
          <w:lang w:val="es-ES" w:eastAsia="en-US"/>
        </w:rPr>
      </w:pPr>
      <w:r w:rsidRPr="00970747">
        <w:rPr>
          <w:szCs w:val="24"/>
          <w:lang w:val="es-ES" w:eastAsia="en-US"/>
        </w:rPr>
        <w:t>2.</w:t>
      </w:r>
      <w:r w:rsidRPr="00970747">
        <w:rPr>
          <w:szCs w:val="24"/>
          <w:lang w:val="es-ES" w:eastAsia="en-US"/>
        </w:rPr>
        <w:tab/>
        <w:t>Členské státy sdělí Komisi znění hlavních ustanovení vnitrostátních právních předpisů, které přijmou v oblasti působnosti této směrnice.</w:t>
      </w:r>
    </w:p>
    <w:p w14:paraId="63640BEF" w14:textId="77777777" w:rsidR="001838C6" w:rsidRDefault="001838C6">
      <w:pPr>
        <w:widowControl/>
        <w:rPr>
          <w:szCs w:val="24"/>
          <w:lang w:val="es-ES" w:eastAsia="en-US"/>
        </w:rPr>
      </w:pPr>
      <w:r>
        <w:rPr>
          <w:szCs w:val="24"/>
          <w:lang w:val="es-ES" w:eastAsia="en-US"/>
        </w:rPr>
        <w:br w:type="page"/>
      </w:r>
    </w:p>
    <w:p w14:paraId="1F0D6680" w14:textId="2A5D9684" w:rsidR="00970747" w:rsidRPr="00970747" w:rsidRDefault="00970747" w:rsidP="00970747">
      <w:pPr>
        <w:spacing w:before="120" w:after="120" w:line="360" w:lineRule="auto"/>
        <w:jc w:val="center"/>
        <w:rPr>
          <w:szCs w:val="24"/>
          <w:lang w:val="es-ES" w:eastAsia="en-US"/>
        </w:rPr>
      </w:pPr>
      <w:r w:rsidRPr="00970747">
        <w:rPr>
          <w:szCs w:val="24"/>
          <w:lang w:val="es-ES" w:eastAsia="en-US"/>
        </w:rPr>
        <w:lastRenderedPageBreak/>
        <w:t>Článek 26</w:t>
      </w:r>
      <w:r w:rsidRPr="00970747">
        <w:rPr>
          <w:szCs w:val="24"/>
          <w:lang w:val="es-ES" w:eastAsia="en-US"/>
        </w:rPr>
        <w:br/>
        <w:t>Vstup v platnost</w:t>
      </w:r>
    </w:p>
    <w:p w14:paraId="602203C1" w14:textId="77777777" w:rsidR="00970747" w:rsidRPr="00970747" w:rsidRDefault="00970747" w:rsidP="00970747">
      <w:pPr>
        <w:spacing w:before="120" w:after="120" w:line="360" w:lineRule="auto"/>
        <w:rPr>
          <w:szCs w:val="24"/>
          <w:lang w:val="es-ES" w:eastAsia="en-US"/>
        </w:rPr>
      </w:pPr>
      <w:r w:rsidRPr="00970747">
        <w:rPr>
          <w:szCs w:val="24"/>
          <w:lang w:val="es-ES" w:eastAsia="en-US"/>
        </w:rPr>
        <w:t xml:space="preserve">Tato směrnice vstupuje v platnost dvacátým dnem po vyhlášení v </w:t>
      </w:r>
      <w:r w:rsidRPr="00771C65">
        <w:rPr>
          <w:i/>
          <w:szCs w:val="24"/>
          <w:lang w:val="es-ES" w:eastAsia="en-US"/>
        </w:rPr>
        <w:t>Úředním věstníku Evropské unie</w:t>
      </w:r>
      <w:r w:rsidRPr="00970747">
        <w:rPr>
          <w:szCs w:val="24"/>
          <w:lang w:val="es-ES" w:eastAsia="en-US"/>
        </w:rPr>
        <w:t>.</w:t>
      </w:r>
    </w:p>
    <w:p w14:paraId="13F6F95A" w14:textId="77777777" w:rsidR="00970747" w:rsidRPr="00970747" w:rsidRDefault="00970747" w:rsidP="00970747">
      <w:pPr>
        <w:spacing w:before="120" w:after="120" w:line="360" w:lineRule="auto"/>
        <w:jc w:val="center"/>
        <w:rPr>
          <w:szCs w:val="24"/>
          <w:lang w:val="es-ES" w:eastAsia="en-US"/>
        </w:rPr>
      </w:pPr>
      <w:r w:rsidRPr="00970747">
        <w:rPr>
          <w:szCs w:val="24"/>
          <w:lang w:val="es-ES" w:eastAsia="en-US"/>
        </w:rPr>
        <w:t>Článek 27</w:t>
      </w:r>
      <w:r w:rsidRPr="00970747">
        <w:rPr>
          <w:szCs w:val="24"/>
          <w:lang w:val="es-ES" w:eastAsia="en-US"/>
        </w:rPr>
        <w:br/>
        <w:t>Určení</w:t>
      </w:r>
    </w:p>
    <w:p w14:paraId="04C8BD4D" w14:textId="77777777" w:rsidR="00970747" w:rsidRPr="00970747" w:rsidRDefault="00970747" w:rsidP="00970747">
      <w:pPr>
        <w:spacing w:before="120" w:after="120" w:line="360" w:lineRule="auto"/>
        <w:rPr>
          <w:szCs w:val="24"/>
          <w:lang w:val="es-ES" w:eastAsia="en-US"/>
        </w:rPr>
      </w:pPr>
      <w:r w:rsidRPr="00970747">
        <w:rPr>
          <w:szCs w:val="24"/>
          <w:lang w:val="es-ES" w:eastAsia="en-US"/>
        </w:rPr>
        <w:t>Tato směrnice je určena členským státům.</w:t>
      </w:r>
    </w:p>
    <w:p w14:paraId="2412F104" w14:textId="2E62468A" w:rsidR="00970747" w:rsidRPr="00970747" w:rsidRDefault="00970747" w:rsidP="00970747">
      <w:pPr>
        <w:keepNext/>
        <w:widowControl/>
        <w:spacing w:before="120" w:line="360" w:lineRule="auto"/>
        <w:rPr>
          <w:szCs w:val="24"/>
          <w:lang w:val="pl-PL" w:eastAsia="en-US"/>
        </w:rPr>
      </w:pPr>
      <w:r w:rsidRPr="00970747">
        <w:rPr>
          <w:szCs w:val="24"/>
          <w:lang w:val="pl-PL" w:eastAsia="en-US"/>
        </w:rPr>
        <w:t xml:space="preserve">V </w:t>
      </w:r>
      <w:r w:rsidR="001571E1">
        <w:rPr>
          <w:szCs w:val="24"/>
          <w:lang w:val="pl-PL" w:eastAsia="en-US"/>
        </w:rPr>
        <w:t>…</w:t>
      </w:r>
      <w:r w:rsidRPr="00970747">
        <w:rPr>
          <w:szCs w:val="24"/>
          <w:lang w:val="pl-PL" w:eastAsia="en-US"/>
        </w:rPr>
        <w:t xml:space="preserve"> dne ...</w:t>
      </w:r>
    </w:p>
    <w:p w14:paraId="05B4E938" w14:textId="77777777" w:rsidR="00970747" w:rsidRPr="00970747" w:rsidRDefault="00970747" w:rsidP="00970747">
      <w:pPr>
        <w:keepNext/>
        <w:widowControl/>
        <w:tabs>
          <w:tab w:val="left" w:pos="4252"/>
        </w:tabs>
        <w:spacing w:before="720" w:after="100" w:line="360" w:lineRule="auto"/>
        <w:jc w:val="both"/>
        <w:rPr>
          <w:i/>
          <w:szCs w:val="24"/>
          <w:lang w:val="pl-PL" w:eastAsia="en-US"/>
        </w:rPr>
      </w:pPr>
      <w:r w:rsidRPr="00970747">
        <w:rPr>
          <w:i/>
          <w:szCs w:val="24"/>
          <w:lang w:val="pl-PL" w:eastAsia="en-US"/>
        </w:rPr>
        <w:t>Za Evropský parlament</w:t>
      </w:r>
      <w:r w:rsidRPr="00970747">
        <w:rPr>
          <w:i/>
          <w:szCs w:val="24"/>
          <w:lang w:val="pl-PL" w:eastAsia="en-US"/>
        </w:rPr>
        <w:tab/>
        <w:t>Za Radu</w:t>
      </w:r>
    </w:p>
    <w:p w14:paraId="0863B6C1" w14:textId="77777777" w:rsidR="00970747" w:rsidRPr="00970747" w:rsidRDefault="00970747" w:rsidP="00970747">
      <w:pPr>
        <w:widowControl/>
        <w:tabs>
          <w:tab w:val="left" w:pos="4252"/>
        </w:tabs>
        <w:spacing w:line="360" w:lineRule="auto"/>
        <w:rPr>
          <w:i/>
          <w:szCs w:val="24"/>
          <w:lang w:val="pl-PL" w:eastAsia="en-US"/>
        </w:rPr>
      </w:pPr>
      <w:r w:rsidRPr="00970747">
        <w:rPr>
          <w:i/>
          <w:szCs w:val="24"/>
          <w:lang w:val="pl-PL" w:eastAsia="en-US"/>
        </w:rPr>
        <w:t>předsedkyně</w:t>
      </w:r>
      <w:r w:rsidRPr="00970747">
        <w:rPr>
          <w:i/>
          <w:szCs w:val="24"/>
          <w:lang w:val="pl-PL" w:eastAsia="en-US"/>
        </w:rPr>
        <w:tab/>
        <w:t xml:space="preserve">předseda </w:t>
      </w:r>
      <w:r w:rsidRPr="00970747">
        <w:rPr>
          <w:szCs w:val="24"/>
          <w:lang w:val="pl-PL" w:eastAsia="en-US"/>
        </w:rPr>
        <w:t>nebo</w:t>
      </w:r>
      <w:r w:rsidRPr="00970747">
        <w:rPr>
          <w:i/>
          <w:szCs w:val="24"/>
          <w:lang w:val="pl-PL" w:eastAsia="en-US"/>
        </w:rPr>
        <w:t xml:space="preserve"> předsedkyně</w:t>
      </w:r>
    </w:p>
    <w:p w14:paraId="7466C06F" w14:textId="77777777" w:rsidR="00970747" w:rsidRPr="00970747" w:rsidRDefault="00970747" w:rsidP="00970747">
      <w:pPr>
        <w:spacing w:before="120" w:after="120" w:line="360" w:lineRule="auto"/>
        <w:rPr>
          <w:szCs w:val="24"/>
          <w:lang w:val="pl-PL" w:eastAsia="en-US"/>
        </w:rPr>
        <w:sectPr w:rsidR="00970747" w:rsidRPr="00970747">
          <w:footnotePr>
            <w:numRestart w:val="eachSect"/>
          </w:footnotePr>
          <w:pgSz w:w="11909" w:h="16834"/>
          <w:pgMar w:top="1134" w:right="1417" w:bottom="1417" w:left="1417" w:header="1134" w:footer="567" w:gutter="0"/>
          <w:cols w:space="720"/>
        </w:sectPr>
      </w:pPr>
    </w:p>
    <w:p w14:paraId="59949B47" w14:textId="77777777" w:rsidR="00970747" w:rsidRPr="00970747" w:rsidRDefault="00970747" w:rsidP="00970747">
      <w:pPr>
        <w:spacing w:before="120" w:after="120" w:line="360" w:lineRule="auto"/>
        <w:jc w:val="center"/>
        <w:rPr>
          <w:lang w:val="pl-PL" w:eastAsia="en-US"/>
        </w:rPr>
      </w:pPr>
      <w:r w:rsidRPr="00970747">
        <w:rPr>
          <w:lang w:val="pl-PL" w:eastAsia="en-US"/>
        </w:rPr>
        <w:lastRenderedPageBreak/>
        <w:t>PŘÍLOHA I</w:t>
      </w:r>
    </w:p>
    <w:p w14:paraId="3515CF41" w14:textId="10823BF3" w:rsidR="00970747" w:rsidRPr="00DD0756" w:rsidRDefault="00970747" w:rsidP="00970747">
      <w:pPr>
        <w:spacing w:before="120" w:after="120" w:line="360" w:lineRule="auto"/>
        <w:jc w:val="center"/>
        <w:rPr>
          <w:lang w:val="pl-PL" w:eastAsia="en-US"/>
        </w:rPr>
      </w:pPr>
      <w:r w:rsidRPr="00970747">
        <w:rPr>
          <w:lang w:val="pl-PL" w:eastAsia="en-US"/>
        </w:rPr>
        <w:t xml:space="preserve">DESKRIPTORY PŮDY, KRITÉRIA </w:t>
      </w:r>
      <w:r w:rsidRPr="00970747">
        <w:rPr>
          <w:strike/>
          <w:lang w:val="pl-PL" w:eastAsia="en-US"/>
        </w:rPr>
        <w:t>ZDRAVÉHO</w:t>
      </w:r>
      <w:r w:rsidRPr="00970747">
        <w:rPr>
          <w:b/>
          <w:i/>
          <w:lang w:val="pl-PL" w:eastAsia="en-US"/>
        </w:rPr>
        <w:t>A METODY PRO STANOVENÍ EKOLOGICKÉHO</w:t>
      </w:r>
      <w:r w:rsidRPr="00970747">
        <w:rPr>
          <w:lang w:val="pl-PL" w:eastAsia="en-US"/>
        </w:rPr>
        <w:t xml:space="preserve"> STAVU </w:t>
      </w:r>
      <w:r w:rsidRPr="00970747">
        <w:rPr>
          <w:strike/>
          <w:lang w:val="pl-PL" w:eastAsia="en-US"/>
        </w:rPr>
        <w:t>PŮDY A</w:t>
      </w:r>
      <w:r w:rsidRPr="00970747">
        <w:rPr>
          <w:b/>
          <w:i/>
          <w:lang w:val="pl-PL" w:eastAsia="en-US"/>
        </w:rPr>
        <w:t>PŮDY</w:t>
      </w:r>
      <w:r w:rsidR="00DD0756">
        <w:rPr>
          <w:b/>
          <w:i/>
          <w:lang w:val="pl-PL" w:eastAsia="en-US"/>
        </w:rPr>
        <w:t xml:space="preserve"> </w:t>
      </w:r>
      <w:r w:rsidRPr="00970747">
        <w:rPr>
          <w:b/>
          <w:i/>
          <w:lang w:val="pl-PL" w:eastAsia="en-US"/>
        </w:rPr>
        <w:t>A</w:t>
      </w:r>
      <w:r w:rsidRPr="00970747">
        <w:rPr>
          <w:lang w:val="pl-PL" w:eastAsia="en-US"/>
        </w:rPr>
        <w:t xml:space="preserve"> UKAZATELE ZÁBORU A ZAKRÝVÁNÍ PŮDY</w:t>
      </w:r>
      <w:r w:rsidR="00DD0756">
        <w:rPr>
          <w:lang w:val="pl-PL" w:eastAsia="en-US"/>
        </w:rPr>
        <w:t xml:space="preserve"> </w:t>
      </w:r>
      <w:r w:rsidR="00E265D0">
        <w:rPr>
          <w:rFonts w:eastAsia="Calibri"/>
          <w:b/>
          <w:noProof/>
          <w:szCs w:val="22"/>
          <w:lang w:val="pl-PL" w:eastAsia="en-US"/>
        </w:rPr>
        <w:t xml:space="preserve">[Pozm. návrh </w:t>
      </w:r>
      <w:r w:rsidR="00DD0756" w:rsidRPr="00DD0756">
        <w:rPr>
          <w:rFonts w:eastAsia="Calibri"/>
          <w:b/>
          <w:noProof/>
          <w:szCs w:val="22"/>
          <w:lang w:val="pl-PL" w:eastAsia="en-US"/>
        </w:rPr>
        <w:t>197]</w:t>
      </w:r>
    </w:p>
    <w:p w14:paraId="20BCD000" w14:textId="77777777" w:rsidR="00970747" w:rsidRPr="00970747" w:rsidRDefault="00970747" w:rsidP="00970747">
      <w:pPr>
        <w:spacing w:before="120" w:after="120" w:line="360" w:lineRule="auto"/>
        <w:rPr>
          <w:szCs w:val="24"/>
          <w:lang w:val="pl-PL" w:eastAsia="en-US"/>
        </w:rPr>
      </w:pPr>
      <w:r w:rsidRPr="00970747">
        <w:rPr>
          <w:szCs w:val="24"/>
          <w:lang w:val="pl-PL" w:eastAsia="en-US"/>
        </w:rPr>
        <w:t>Pro účely této přílohy se použijí tyto definice:</w:t>
      </w:r>
    </w:p>
    <w:p w14:paraId="06844C3F" w14:textId="77777777" w:rsidR="00970747" w:rsidRPr="00970747" w:rsidRDefault="00970747" w:rsidP="0027130B">
      <w:pPr>
        <w:spacing w:before="120" w:after="120" w:line="360" w:lineRule="auto"/>
        <w:ind w:left="851" w:hanging="851"/>
        <w:rPr>
          <w:szCs w:val="24"/>
          <w:lang w:val="pl-PL" w:eastAsia="en-US"/>
        </w:rPr>
      </w:pPr>
      <w:r w:rsidRPr="00970747">
        <w:rPr>
          <w:szCs w:val="24"/>
          <w:lang w:val="pl-PL" w:eastAsia="en-US"/>
        </w:rPr>
        <w:t>1)</w:t>
      </w:r>
      <w:r w:rsidRPr="00970747">
        <w:rPr>
          <w:szCs w:val="24"/>
          <w:lang w:val="pl-PL" w:eastAsia="en-US"/>
        </w:rPr>
        <w:tab/>
        <w:t>„reverzním záborem půdy“ se rozumí přeměna umělé pevninské plochy na přírodní nebo polopřírodní pevninskou plochu;</w:t>
      </w:r>
    </w:p>
    <w:p w14:paraId="1C6DC1DD" w14:textId="51F0A8A5" w:rsidR="00970747" w:rsidRDefault="00970747" w:rsidP="0027130B">
      <w:pPr>
        <w:spacing w:before="120" w:after="120" w:line="360" w:lineRule="auto"/>
        <w:ind w:left="851" w:hanging="851"/>
        <w:rPr>
          <w:szCs w:val="24"/>
          <w:lang w:val="pl-PL" w:eastAsia="en-US"/>
        </w:rPr>
      </w:pPr>
      <w:r w:rsidRPr="00970747">
        <w:rPr>
          <w:szCs w:val="24"/>
          <w:lang w:val="pl-PL" w:eastAsia="en-US"/>
        </w:rPr>
        <w:t>2)</w:t>
      </w:r>
      <w:r w:rsidRPr="00970747">
        <w:rPr>
          <w:szCs w:val="24"/>
          <w:lang w:val="pl-PL" w:eastAsia="en-US"/>
        </w:rPr>
        <w:tab/>
        <w:t>„čistým záborem půdy“ se rozumí výsledek záboru půdy minus reverzní zábor půdy.</w:t>
      </w:r>
    </w:p>
    <w:tbl>
      <w:tblPr>
        <w:tblStyle w:val="TableGrid3"/>
        <w:tblW w:w="9039" w:type="dxa"/>
        <w:tblLook w:val="04A0" w:firstRow="1" w:lastRow="0" w:firstColumn="1" w:lastColumn="0" w:noHBand="0" w:noVBand="1"/>
      </w:tblPr>
      <w:tblGrid>
        <w:gridCol w:w="1568"/>
        <w:gridCol w:w="1598"/>
        <w:gridCol w:w="3047"/>
        <w:gridCol w:w="2826"/>
      </w:tblGrid>
      <w:tr w:rsidR="001838C6" w:rsidRPr="001838C6" w14:paraId="7CD04702" w14:textId="77777777" w:rsidTr="00DD0756">
        <w:trPr>
          <w:trHeight w:val="300"/>
          <w:tblHeader/>
        </w:trPr>
        <w:tc>
          <w:tcPr>
            <w:tcW w:w="1568" w:type="dxa"/>
            <w:tcBorders>
              <w:top w:val="single" w:sz="4" w:space="0" w:color="auto"/>
              <w:left w:val="single" w:sz="4" w:space="0" w:color="auto"/>
              <w:bottom w:val="single" w:sz="4" w:space="0" w:color="auto"/>
              <w:right w:val="single" w:sz="4" w:space="0" w:color="auto"/>
            </w:tcBorders>
            <w:hideMark/>
          </w:tcPr>
          <w:p w14:paraId="212EAC31" w14:textId="77777777" w:rsidR="001838C6" w:rsidRPr="001838C6" w:rsidRDefault="001838C6" w:rsidP="001838C6">
            <w:pPr>
              <w:widowControl/>
              <w:spacing w:before="120" w:after="120"/>
              <w:rPr>
                <w:rFonts w:ascii="Times New Roman" w:hAnsi="Times New Roman" w:cs="Times New Roman"/>
                <w:b/>
                <w:strike/>
                <w:noProof/>
              </w:rPr>
            </w:pPr>
            <w:r w:rsidRPr="001838C6">
              <w:rPr>
                <w:rFonts w:ascii="Times New Roman" w:hAnsi="Times New Roman" w:cs="Times New Roman"/>
                <w:b/>
                <w:strike/>
                <w:noProof/>
              </w:rPr>
              <w:lastRenderedPageBreak/>
              <w:t>Aspekt degradace půdy</w:t>
            </w:r>
          </w:p>
        </w:tc>
        <w:tc>
          <w:tcPr>
            <w:tcW w:w="1598" w:type="dxa"/>
            <w:tcBorders>
              <w:top w:val="single" w:sz="4" w:space="0" w:color="auto"/>
              <w:left w:val="single" w:sz="4" w:space="0" w:color="auto"/>
              <w:bottom w:val="single" w:sz="4" w:space="0" w:color="auto"/>
              <w:right w:val="single" w:sz="4" w:space="0" w:color="auto"/>
            </w:tcBorders>
            <w:hideMark/>
          </w:tcPr>
          <w:p w14:paraId="169092BE" w14:textId="77777777" w:rsidR="001838C6" w:rsidRPr="001838C6" w:rsidRDefault="001838C6" w:rsidP="001838C6">
            <w:pPr>
              <w:widowControl/>
              <w:spacing w:before="120" w:after="120"/>
              <w:rPr>
                <w:rFonts w:ascii="Times New Roman" w:hAnsi="Times New Roman" w:cs="Times New Roman"/>
                <w:b/>
                <w:strike/>
                <w:noProof/>
              </w:rPr>
            </w:pPr>
            <w:r w:rsidRPr="001838C6">
              <w:rPr>
                <w:rFonts w:ascii="Times New Roman" w:hAnsi="Times New Roman" w:cs="Times New Roman"/>
                <w:b/>
                <w:strike/>
                <w:noProof/>
              </w:rPr>
              <w:t>Deskriptor půdy</w:t>
            </w:r>
          </w:p>
        </w:tc>
        <w:tc>
          <w:tcPr>
            <w:tcW w:w="3047" w:type="dxa"/>
            <w:tcBorders>
              <w:top w:val="single" w:sz="4" w:space="0" w:color="auto"/>
              <w:left w:val="single" w:sz="4" w:space="0" w:color="auto"/>
              <w:bottom w:val="single" w:sz="4" w:space="0" w:color="auto"/>
              <w:right w:val="single" w:sz="4" w:space="0" w:color="auto"/>
            </w:tcBorders>
            <w:hideMark/>
          </w:tcPr>
          <w:p w14:paraId="435A4CAE" w14:textId="77777777" w:rsidR="001838C6" w:rsidRPr="001838C6" w:rsidRDefault="001838C6" w:rsidP="001838C6">
            <w:pPr>
              <w:widowControl/>
              <w:spacing w:before="120" w:after="120"/>
              <w:rPr>
                <w:rFonts w:ascii="Times New Roman" w:hAnsi="Times New Roman" w:cs="Times New Roman"/>
                <w:b/>
                <w:strike/>
                <w:noProof/>
              </w:rPr>
            </w:pPr>
            <w:r w:rsidRPr="001838C6">
              <w:rPr>
                <w:rFonts w:ascii="Times New Roman" w:hAnsi="Times New Roman" w:cs="Times New Roman"/>
                <w:b/>
                <w:strike/>
                <w:noProof/>
              </w:rPr>
              <w:t xml:space="preserve">Kritéria zdravého stavu půdy </w:t>
            </w:r>
          </w:p>
        </w:tc>
        <w:tc>
          <w:tcPr>
            <w:tcW w:w="2826" w:type="dxa"/>
            <w:tcBorders>
              <w:top w:val="single" w:sz="4" w:space="0" w:color="auto"/>
              <w:left w:val="single" w:sz="4" w:space="0" w:color="auto"/>
              <w:bottom w:val="single" w:sz="4" w:space="0" w:color="auto"/>
              <w:right w:val="single" w:sz="4" w:space="0" w:color="auto"/>
            </w:tcBorders>
            <w:hideMark/>
          </w:tcPr>
          <w:p w14:paraId="7A3C77E3" w14:textId="77777777" w:rsidR="001838C6" w:rsidRPr="001838C6" w:rsidRDefault="001838C6" w:rsidP="001838C6">
            <w:pPr>
              <w:widowControl/>
              <w:spacing w:before="120" w:after="120"/>
              <w:rPr>
                <w:rFonts w:ascii="Times New Roman" w:hAnsi="Times New Roman" w:cs="Times New Roman"/>
                <w:b/>
                <w:strike/>
                <w:noProof/>
              </w:rPr>
            </w:pPr>
            <w:r w:rsidRPr="001838C6">
              <w:rPr>
                <w:rFonts w:ascii="Times New Roman" w:hAnsi="Times New Roman" w:cs="Times New Roman"/>
                <w:b/>
                <w:strike/>
                <w:noProof/>
              </w:rPr>
              <w:t>Území, která jsou vyloučena z dosažení příslušného kritéria</w:t>
            </w:r>
          </w:p>
        </w:tc>
      </w:tr>
      <w:tr w:rsidR="001838C6" w:rsidRPr="001838C6" w14:paraId="22E4325E" w14:textId="77777777" w:rsidTr="00DD0756">
        <w:trPr>
          <w:trHeight w:val="300"/>
          <w:tblHeader/>
        </w:trPr>
        <w:tc>
          <w:tcPr>
            <w:tcW w:w="9039" w:type="dxa"/>
            <w:gridSpan w:val="4"/>
            <w:tcBorders>
              <w:top w:val="single" w:sz="4" w:space="0" w:color="auto"/>
              <w:left w:val="single" w:sz="4" w:space="0" w:color="auto"/>
              <w:bottom w:val="single" w:sz="4" w:space="0" w:color="auto"/>
              <w:right w:val="single" w:sz="4" w:space="0" w:color="auto"/>
            </w:tcBorders>
          </w:tcPr>
          <w:p w14:paraId="5D410831" w14:textId="77777777" w:rsidR="001838C6" w:rsidRPr="001838C6" w:rsidRDefault="001838C6" w:rsidP="001838C6">
            <w:pPr>
              <w:widowControl/>
              <w:spacing w:before="120" w:after="120"/>
              <w:rPr>
                <w:rFonts w:ascii="Times New Roman" w:hAnsi="Times New Roman" w:cs="Times New Roman"/>
                <w:b/>
                <w:i/>
                <w:strike/>
                <w:noProof/>
              </w:rPr>
            </w:pPr>
            <w:r w:rsidRPr="001838C6">
              <w:rPr>
                <w:rFonts w:ascii="Times New Roman" w:hAnsi="Times New Roman" w:cs="Times New Roman"/>
                <w:b/>
                <w:i/>
                <w:strike/>
                <w:noProof/>
              </w:rPr>
              <w:t>Část A: deskriptory půdy s kritérii zdravého stavu půdy stanovenými na úrovni Unie</w:t>
            </w:r>
          </w:p>
        </w:tc>
      </w:tr>
      <w:tr w:rsidR="001838C6" w:rsidRPr="001838C6" w14:paraId="13E27C3C" w14:textId="77777777" w:rsidTr="00DD0756">
        <w:trPr>
          <w:trHeight w:val="300"/>
          <w:tblHeader/>
        </w:trPr>
        <w:tc>
          <w:tcPr>
            <w:tcW w:w="1568" w:type="dxa"/>
            <w:tcBorders>
              <w:top w:val="single" w:sz="4" w:space="0" w:color="auto"/>
              <w:left w:val="single" w:sz="4" w:space="0" w:color="auto"/>
              <w:bottom w:val="single" w:sz="4" w:space="0" w:color="auto"/>
              <w:right w:val="single" w:sz="4" w:space="0" w:color="auto"/>
            </w:tcBorders>
            <w:hideMark/>
          </w:tcPr>
          <w:p w14:paraId="276D0F93" w14:textId="77777777" w:rsidR="001838C6" w:rsidRPr="001838C6" w:rsidRDefault="001838C6" w:rsidP="001838C6">
            <w:pPr>
              <w:widowControl/>
              <w:spacing w:before="120" w:after="120"/>
              <w:rPr>
                <w:rFonts w:ascii="Times New Roman" w:hAnsi="Times New Roman" w:cs="Times New Roman"/>
                <w:strike/>
                <w:noProof/>
              </w:rPr>
            </w:pPr>
            <w:r w:rsidRPr="001838C6">
              <w:rPr>
                <w:rFonts w:ascii="Times New Roman" w:hAnsi="Times New Roman" w:cs="Times New Roman"/>
                <w:strike/>
                <w:noProof/>
              </w:rPr>
              <w:t>Zasolování</w:t>
            </w:r>
          </w:p>
        </w:tc>
        <w:tc>
          <w:tcPr>
            <w:tcW w:w="1598" w:type="dxa"/>
            <w:tcBorders>
              <w:top w:val="single" w:sz="4" w:space="0" w:color="auto"/>
              <w:left w:val="single" w:sz="4" w:space="0" w:color="auto"/>
              <w:bottom w:val="single" w:sz="4" w:space="0" w:color="auto"/>
              <w:right w:val="single" w:sz="4" w:space="0" w:color="auto"/>
            </w:tcBorders>
            <w:hideMark/>
          </w:tcPr>
          <w:p w14:paraId="1DFB4290" w14:textId="77777777" w:rsidR="001838C6" w:rsidRPr="001838C6" w:rsidRDefault="001838C6" w:rsidP="001838C6">
            <w:pPr>
              <w:widowControl/>
              <w:spacing w:before="120" w:after="120"/>
              <w:rPr>
                <w:rFonts w:ascii="Times New Roman" w:hAnsi="Times New Roman" w:cs="Times New Roman"/>
                <w:b/>
                <w:strike/>
                <w:noProof/>
              </w:rPr>
            </w:pPr>
            <w:r w:rsidRPr="001838C6">
              <w:rPr>
                <w:rFonts w:ascii="Times New Roman" w:hAnsi="Times New Roman" w:cs="Times New Roman"/>
                <w:strike/>
                <w:noProof/>
              </w:rPr>
              <w:t>Elektrická vodivost (decisiemens na metr)</w:t>
            </w:r>
          </w:p>
        </w:tc>
        <w:tc>
          <w:tcPr>
            <w:tcW w:w="3047" w:type="dxa"/>
            <w:tcBorders>
              <w:top w:val="single" w:sz="4" w:space="0" w:color="auto"/>
              <w:left w:val="single" w:sz="4" w:space="0" w:color="auto"/>
              <w:bottom w:val="single" w:sz="4" w:space="0" w:color="auto"/>
              <w:right w:val="single" w:sz="4" w:space="0" w:color="auto"/>
            </w:tcBorders>
            <w:hideMark/>
          </w:tcPr>
          <w:p w14:paraId="4B353EB7" w14:textId="77777777" w:rsidR="001838C6" w:rsidRPr="001838C6" w:rsidRDefault="001838C6" w:rsidP="001838C6">
            <w:pPr>
              <w:widowControl/>
              <w:spacing w:before="120" w:after="120"/>
              <w:rPr>
                <w:rFonts w:ascii="Times New Roman" w:hAnsi="Times New Roman" w:cs="Times New Roman"/>
                <w:b/>
                <w:strike/>
                <w:noProof/>
              </w:rPr>
            </w:pPr>
            <w:r w:rsidRPr="001838C6">
              <w:rPr>
                <w:rFonts w:ascii="Times New Roman" w:hAnsi="Times New Roman" w:cs="Times New Roman"/>
                <w:strike/>
                <w:noProof/>
              </w:rPr>
              <w:t xml:space="preserve"> &lt; 4 dS m</w:t>
            </w:r>
            <w:r w:rsidRPr="001838C6">
              <w:rPr>
                <w:rFonts w:ascii="Times New Roman" w:hAnsi="Times New Roman" w:cs="Times New Roman"/>
                <w:strike/>
                <w:noProof/>
                <w:vertAlign w:val="superscript"/>
              </w:rPr>
              <w:t>−1</w:t>
            </w:r>
            <w:r w:rsidRPr="001838C6">
              <w:rPr>
                <w:rFonts w:ascii="Times New Roman" w:hAnsi="Times New Roman" w:cs="Times New Roman"/>
                <w:strike/>
                <w:noProof/>
              </w:rPr>
              <w:t xml:space="preserve"> při použití metody měření nasyceného pastovitého půdního extraktu (eEC) nebo ekvivalentní kritérium při použití jiné metody měření</w:t>
            </w:r>
          </w:p>
        </w:tc>
        <w:tc>
          <w:tcPr>
            <w:tcW w:w="2826" w:type="dxa"/>
            <w:tcBorders>
              <w:top w:val="single" w:sz="4" w:space="0" w:color="auto"/>
              <w:left w:val="single" w:sz="4" w:space="0" w:color="auto"/>
              <w:bottom w:val="single" w:sz="4" w:space="0" w:color="auto"/>
              <w:right w:val="single" w:sz="4" w:space="0" w:color="auto"/>
            </w:tcBorders>
            <w:hideMark/>
          </w:tcPr>
          <w:p w14:paraId="54B3D95B" w14:textId="77777777" w:rsidR="001838C6" w:rsidRPr="001838C6" w:rsidRDefault="001838C6" w:rsidP="001838C6">
            <w:pPr>
              <w:widowControl/>
              <w:spacing w:before="120" w:after="120"/>
              <w:rPr>
                <w:rFonts w:ascii="Times New Roman" w:hAnsi="Times New Roman" w:cs="Times New Roman"/>
                <w:strike/>
                <w:noProof/>
              </w:rPr>
            </w:pPr>
            <w:r w:rsidRPr="001838C6">
              <w:rPr>
                <w:rFonts w:ascii="Times New Roman" w:hAnsi="Times New Roman" w:cs="Times New Roman"/>
                <w:strike/>
                <w:noProof/>
              </w:rPr>
              <w:t xml:space="preserve">Přirozeně slaná území; </w:t>
            </w:r>
          </w:p>
          <w:p w14:paraId="12A660F6" w14:textId="77777777" w:rsidR="001838C6" w:rsidRPr="001838C6" w:rsidRDefault="001838C6" w:rsidP="001838C6">
            <w:pPr>
              <w:widowControl/>
              <w:spacing w:before="120" w:after="120"/>
              <w:rPr>
                <w:rFonts w:ascii="Times New Roman" w:hAnsi="Times New Roman" w:cs="Times New Roman"/>
                <w:strike/>
                <w:noProof/>
              </w:rPr>
            </w:pPr>
            <w:r w:rsidRPr="001838C6">
              <w:rPr>
                <w:rFonts w:ascii="Times New Roman" w:hAnsi="Times New Roman" w:cs="Times New Roman"/>
                <w:strike/>
                <w:noProof/>
              </w:rPr>
              <w:t>územíí přímo ovlivněná zvyšováním mořské hladiny</w:t>
            </w:r>
          </w:p>
        </w:tc>
      </w:tr>
      <w:tr w:rsidR="001838C6" w:rsidRPr="001838C6" w14:paraId="73E86D50" w14:textId="77777777" w:rsidTr="00DD0756">
        <w:trPr>
          <w:trHeight w:val="300"/>
          <w:tblHeader/>
        </w:trPr>
        <w:tc>
          <w:tcPr>
            <w:tcW w:w="1568" w:type="dxa"/>
            <w:tcBorders>
              <w:top w:val="single" w:sz="4" w:space="0" w:color="auto"/>
              <w:left w:val="single" w:sz="4" w:space="0" w:color="auto"/>
              <w:bottom w:val="single" w:sz="4" w:space="0" w:color="auto"/>
              <w:right w:val="single" w:sz="4" w:space="0" w:color="auto"/>
            </w:tcBorders>
            <w:hideMark/>
          </w:tcPr>
          <w:p w14:paraId="72C4CC7B" w14:textId="77777777" w:rsidR="001838C6" w:rsidRPr="001838C6" w:rsidRDefault="001838C6" w:rsidP="001838C6">
            <w:pPr>
              <w:widowControl/>
              <w:spacing w:before="120" w:after="120"/>
              <w:rPr>
                <w:rFonts w:ascii="Times New Roman" w:hAnsi="Times New Roman" w:cs="Times New Roman"/>
                <w:strike/>
                <w:noProof/>
              </w:rPr>
            </w:pPr>
            <w:r w:rsidRPr="001838C6">
              <w:rPr>
                <w:rFonts w:ascii="Times New Roman" w:hAnsi="Times New Roman" w:cs="Times New Roman"/>
                <w:strike/>
                <w:noProof/>
              </w:rPr>
              <w:t>Eroze půdy</w:t>
            </w:r>
          </w:p>
        </w:tc>
        <w:tc>
          <w:tcPr>
            <w:tcW w:w="1598" w:type="dxa"/>
            <w:tcBorders>
              <w:top w:val="single" w:sz="4" w:space="0" w:color="auto"/>
              <w:left w:val="single" w:sz="4" w:space="0" w:color="auto"/>
              <w:bottom w:val="single" w:sz="4" w:space="0" w:color="auto"/>
              <w:right w:val="single" w:sz="4" w:space="0" w:color="auto"/>
            </w:tcBorders>
            <w:hideMark/>
          </w:tcPr>
          <w:p w14:paraId="02E57DDA" w14:textId="77777777" w:rsidR="001838C6" w:rsidRPr="001838C6" w:rsidRDefault="001838C6" w:rsidP="001838C6">
            <w:pPr>
              <w:widowControl/>
              <w:spacing w:before="120" w:after="120"/>
              <w:rPr>
                <w:rFonts w:ascii="Times New Roman" w:hAnsi="Times New Roman" w:cs="Times New Roman"/>
                <w:strike/>
                <w:noProof/>
              </w:rPr>
            </w:pPr>
            <w:r w:rsidRPr="001838C6">
              <w:rPr>
                <w:rFonts w:ascii="Times New Roman" w:hAnsi="Times New Roman" w:cs="Times New Roman"/>
                <w:strike/>
                <w:noProof/>
              </w:rPr>
              <w:t>Míra eroze půdy</w:t>
            </w:r>
          </w:p>
          <w:p w14:paraId="3919CEB7" w14:textId="77777777" w:rsidR="001838C6" w:rsidRPr="001838C6" w:rsidRDefault="001838C6" w:rsidP="001838C6">
            <w:pPr>
              <w:widowControl/>
              <w:spacing w:before="120" w:after="120"/>
              <w:rPr>
                <w:rFonts w:ascii="Times New Roman" w:hAnsi="Times New Roman" w:cs="Times New Roman"/>
                <w:strike/>
                <w:noProof/>
              </w:rPr>
            </w:pPr>
            <w:r w:rsidRPr="001838C6">
              <w:rPr>
                <w:rFonts w:ascii="Times New Roman" w:hAnsi="Times New Roman" w:cs="Times New Roman"/>
                <w:strike/>
                <w:noProof/>
              </w:rPr>
              <w:t>(tuny na hektar za rok)</w:t>
            </w:r>
          </w:p>
        </w:tc>
        <w:tc>
          <w:tcPr>
            <w:tcW w:w="3047" w:type="dxa"/>
            <w:tcBorders>
              <w:top w:val="single" w:sz="4" w:space="0" w:color="auto"/>
              <w:left w:val="single" w:sz="4" w:space="0" w:color="auto"/>
              <w:bottom w:val="single" w:sz="4" w:space="0" w:color="auto"/>
              <w:right w:val="single" w:sz="4" w:space="0" w:color="auto"/>
            </w:tcBorders>
            <w:hideMark/>
          </w:tcPr>
          <w:p w14:paraId="2E1C1701" w14:textId="77777777" w:rsidR="001838C6" w:rsidRPr="001838C6" w:rsidRDefault="001838C6" w:rsidP="001838C6">
            <w:pPr>
              <w:widowControl/>
              <w:spacing w:before="120" w:after="120"/>
              <w:rPr>
                <w:rFonts w:ascii="Times New Roman" w:hAnsi="Times New Roman" w:cs="Times New Roman"/>
                <w:b/>
                <w:strike/>
                <w:noProof/>
              </w:rPr>
            </w:pPr>
            <w:r w:rsidRPr="001838C6">
              <w:rPr>
                <w:rFonts w:ascii="Times New Roman" w:hAnsi="Times New Roman" w:cs="Times New Roman"/>
                <w:strike/>
                <w:noProof/>
              </w:rPr>
              <w:t>≤ 2 t ha</w:t>
            </w:r>
            <w:r w:rsidRPr="001838C6">
              <w:rPr>
                <w:rFonts w:ascii="Times New Roman" w:hAnsi="Times New Roman" w:cs="Times New Roman"/>
                <w:strike/>
                <w:noProof/>
                <w:vertAlign w:val="superscript"/>
              </w:rPr>
              <w:t>-1</w:t>
            </w:r>
            <w:r w:rsidRPr="001838C6">
              <w:rPr>
                <w:rFonts w:ascii="Times New Roman" w:hAnsi="Times New Roman" w:cs="Times New Roman"/>
                <w:strike/>
                <w:noProof/>
              </w:rPr>
              <w:t xml:space="preserve"> rok</w:t>
            </w:r>
            <w:r w:rsidRPr="001838C6">
              <w:rPr>
                <w:rFonts w:ascii="Times New Roman" w:hAnsi="Times New Roman" w:cs="Times New Roman"/>
                <w:strike/>
                <w:noProof/>
                <w:vertAlign w:val="superscript"/>
              </w:rPr>
              <w:t>-1</w:t>
            </w:r>
            <w:r w:rsidRPr="001838C6">
              <w:rPr>
                <w:rFonts w:ascii="Times New Roman" w:hAnsi="Times New Roman" w:cs="Times New Roman"/>
                <w:strike/>
                <w:noProof/>
              </w:rPr>
              <w:t xml:space="preserve"> </w:t>
            </w:r>
          </w:p>
        </w:tc>
        <w:tc>
          <w:tcPr>
            <w:tcW w:w="2826" w:type="dxa"/>
            <w:tcBorders>
              <w:top w:val="single" w:sz="4" w:space="0" w:color="auto"/>
              <w:left w:val="single" w:sz="4" w:space="0" w:color="auto"/>
              <w:bottom w:val="single" w:sz="4" w:space="0" w:color="auto"/>
              <w:right w:val="single" w:sz="4" w:space="0" w:color="auto"/>
            </w:tcBorders>
            <w:hideMark/>
          </w:tcPr>
          <w:p w14:paraId="06AB47A6" w14:textId="77777777" w:rsidR="001838C6" w:rsidRPr="001838C6" w:rsidRDefault="001838C6" w:rsidP="001838C6">
            <w:pPr>
              <w:widowControl/>
              <w:spacing w:before="120" w:after="120"/>
              <w:rPr>
                <w:rFonts w:ascii="Times New Roman" w:hAnsi="Times New Roman" w:cs="Times New Roman"/>
                <w:b/>
                <w:strike/>
                <w:noProof/>
              </w:rPr>
            </w:pPr>
            <w:r w:rsidRPr="001838C6">
              <w:rPr>
                <w:rFonts w:ascii="Times New Roman" w:hAnsi="Times New Roman" w:cs="Times New Roman"/>
                <w:strike/>
                <w:noProof/>
              </w:rPr>
              <w:t>Neúrodné půdy a jiná neobhospodařovaná přírodní území, s výjimkou případů, kdy představují významné riziko katastrof</w:t>
            </w:r>
          </w:p>
        </w:tc>
      </w:tr>
      <w:tr w:rsidR="001838C6" w:rsidRPr="001838C6" w14:paraId="2E2867BE" w14:textId="77777777" w:rsidTr="00DD0756">
        <w:trPr>
          <w:trHeight w:val="846"/>
          <w:tblHeader/>
        </w:trPr>
        <w:tc>
          <w:tcPr>
            <w:tcW w:w="1568" w:type="dxa"/>
            <w:vMerge w:val="restart"/>
            <w:tcBorders>
              <w:top w:val="single" w:sz="4" w:space="0" w:color="auto"/>
              <w:left w:val="single" w:sz="4" w:space="0" w:color="auto"/>
              <w:bottom w:val="single" w:sz="4" w:space="0" w:color="auto"/>
              <w:right w:val="single" w:sz="4" w:space="0" w:color="auto"/>
            </w:tcBorders>
            <w:hideMark/>
          </w:tcPr>
          <w:p w14:paraId="36B6973D" w14:textId="77777777" w:rsidR="001838C6" w:rsidRPr="001838C6" w:rsidRDefault="001838C6" w:rsidP="001838C6">
            <w:pPr>
              <w:widowControl/>
              <w:spacing w:before="120" w:after="120"/>
              <w:rPr>
                <w:rFonts w:ascii="Times New Roman" w:hAnsi="Times New Roman" w:cs="Times New Roman"/>
                <w:strike/>
                <w:noProof/>
              </w:rPr>
            </w:pPr>
            <w:r w:rsidRPr="001838C6">
              <w:rPr>
                <w:rFonts w:ascii="Times New Roman" w:hAnsi="Times New Roman" w:cs="Times New Roman"/>
                <w:strike/>
                <w:noProof/>
              </w:rPr>
              <w:t>Úbytek organického uhlíku v půdě</w:t>
            </w:r>
          </w:p>
        </w:tc>
        <w:tc>
          <w:tcPr>
            <w:tcW w:w="1598" w:type="dxa"/>
            <w:vMerge w:val="restart"/>
            <w:tcBorders>
              <w:top w:val="single" w:sz="4" w:space="0" w:color="auto"/>
              <w:left w:val="single" w:sz="4" w:space="0" w:color="auto"/>
              <w:bottom w:val="single" w:sz="4" w:space="0" w:color="auto"/>
              <w:right w:val="single" w:sz="4" w:space="0" w:color="auto"/>
            </w:tcBorders>
            <w:hideMark/>
          </w:tcPr>
          <w:p w14:paraId="15D4DEB2" w14:textId="77777777" w:rsidR="001838C6" w:rsidRPr="001838C6" w:rsidRDefault="001838C6" w:rsidP="001838C6">
            <w:pPr>
              <w:widowControl/>
              <w:spacing w:before="120" w:after="120"/>
              <w:rPr>
                <w:rFonts w:ascii="Times New Roman" w:hAnsi="Times New Roman" w:cs="Times New Roman"/>
                <w:strike/>
                <w:noProof/>
              </w:rPr>
            </w:pPr>
            <w:r w:rsidRPr="001838C6">
              <w:rPr>
                <w:rFonts w:ascii="Times New Roman" w:hAnsi="Times New Roman" w:cs="Times New Roman"/>
                <w:strike/>
                <w:noProof/>
              </w:rPr>
              <w:t>Koncentrace organického uhlíku v půdě (SOC) (g na kg)</w:t>
            </w:r>
          </w:p>
          <w:p w14:paraId="22701CD8" w14:textId="77777777" w:rsidR="001838C6" w:rsidRPr="001838C6" w:rsidRDefault="001838C6" w:rsidP="001838C6">
            <w:pPr>
              <w:widowControl/>
              <w:spacing w:before="120" w:after="120"/>
              <w:rPr>
                <w:rFonts w:ascii="Times New Roman" w:hAnsi="Times New Roman" w:cs="Times New Roman"/>
                <w:strike/>
                <w:noProof/>
              </w:rPr>
            </w:pPr>
          </w:p>
        </w:tc>
        <w:tc>
          <w:tcPr>
            <w:tcW w:w="3047" w:type="dxa"/>
            <w:tcBorders>
              <w:top w:val="single" w:sz="4" w:space="0" w:color="auto"/>
              <w:left w:val="single" w:sz="4" w:space="0" w:color="auto"/>
              <w:bottom w:val="single" w:sz="4" w:space="0" w:color="auto"/>
              <w:right w:val="single" w:sz="4" w:space="0" w:color="auto"/>
            </w:tcBorders>
            <w:hideMark/>
          </w:tcPr>
          <w:p w14:paraId="420F5D90" w14:textId="77777777" w:rsidR="001838C6" w:rsidRPr="001838C6" w:rsidRDefault="001838C6" w:rsidP="001838C6">
            <w:pPr>
              <w:widowControl/>
              <w:spacing w:before="120" w:after="120"/>
              <w:rPr>
                <w:rFonts w:ascii="Times New Roman" w:hAnsi="Times New Roman" w:cs="Times New Roman"/>
                <w:strike/>
                <w:noProof/>
              </w:rPr>
            </w:pPr>
            <w:r w:rsidRPr="001838C6">
              <w:rPr>
                <w:rFonts w:ascii="Times New Roman" w:hAnsi="Times New Roman" w:cs="Times New Roman"/>
                <w:strike/>
                <w:noProof/>
              </w:rPr>
              <w:t>– U organických půd: dodržujte cíle stanovené pro tyto půdy na vnitrostátní úrovni v souladu s čl. 4 odst. 1, čl. 4 odst. 2 a čl. 9 odst. 4 nařízení (EU) …/…</w:t>
            </w:r>
            <w:r w:rsidRPr="001838C6">
              <w:rPr>
                <w:rFonts w:ascii="Times New Roman" w:hAnsi="Times New Roman" w:cs="Times New Roman"/>
                <w:strike/>
                <w:noProof/>
                <w:vertAlign w:val="superscript"/>
              </w:rPr>
              <w:footnoteReference w:customMarkFollows="1" w:id="58"/>
              <w:t>+</w:t>
            </w:r>
            <w:r w:rsidRPr="001838C6">
              <w:rPr>
                <w:rFonts w:ascii="Times New Roman" w:hAnsi="Times New Roman" w:cs="Times New Roman"/>
                <w:strike/>
                <w:noProof/>
              </w:rPr>
              <w:t xml:space="preserve"> </w:t>
            </w:r>
          </w:p>
        </w:tc>
        <w:tc>
          <w:tcPr>
            <w:tcW w:w="2826" w:type="dxa"/>
            <w:tcBorders>
              <w:top w:val="single" w:sz="4" w:space="0" w:color="auto"/>
              <w:left w:val="single" w:sz="4" w:space="0" w:color="auto"/>
              <w:bottom w:val="single" w:sz="4" w:space="0" w:color="auto"/>
              <w:right w:val="single" w:sz="4" w:space="0" w:color="auto"/>
            </w:tcBorders>
            <w:hideMark/>
          </w:tcPr>
          <w:p w14:paraId="62854802" w14:textId="77777777" w:rsidR="001838C6" w:rsidRPr="001838C6" w:rsidRDefault="001838C6" w:rsidP="001838C6">
            <w:pPr>
              <w:widowControl/>
              <w:spacing w:before="120" w:after="120"/>
              <w:rPr>
                <w:rFonts w:ascii="Times New Roman" w:hAnsi="Times New Roman" w:cs="Times New Roman"/>
                <w:strike/>
                <w:noProof/>
              </w:rPr>
            </w:pPr>
            <w:r w:rsidRPr="001838C6">
              <w:rPr>
                <w:rFonts w:ascii="Times New Roman" w:hAnsi="Times New Roman" w:cs="Times New Roman"/>
                <w:strike/>
                <w:noProof/>
              </w:rPr>
              <w:t>Žádné vyloučení</w:t>
            </w:r>
          </w:p>
        </w:tc>
      </w:tr>
      <w:tr w:rsidR="001838C6" w:rsidRPr="001838C6" w14:paraId="5629B874" w14:textId="77777777" w:rsidTr="00DD0756">
        <w:trPr>
          <w:trHeight w:val="274"/>
          <w:tblHeader/>
        </w:trPr>
        <w:tc>
          <w:tcPr>
            <w:tcW w:w="1568" w:type="dxa"/>
            <w:vMerge/>
            <w:vAlign w:val="center"/>
            <w:hideMark/>
          </w:tcPr>
          <w:p w14:paraId="5F20B6E4" w14:textId="77777777" w:rsidR="001838C6" w:rsidRPr="001838C6" w:rsidRDefault="001838C6" w:rsidP="001838C6">
            <w:pPr>
              <w:widowControl/>
              <w:spacing w:before="120" w:after="120"/>
              <w:rPr>
                <w:rFonts w:ascii="Times New Roman" w:hAnsi="Times New Roman" w:cs="Times New Roman"/>
                <w:strike/>
                <w:noProof/>
              </w:rPr>
            </w:pPr>
          </w:p>
        </w:tc>
        <w:tc>
          <w:tcPr>
            <w:tcW w:w="1598" w:type="dxa"/>
            <w:vMerge/>
            <w:vAlign w:val="center"/>
            <w:hideMark/>
          </w:tcPr>
          <w:p w14:paraId="051544FD" w14:textId="77777777" w:rsidR="001838C6" w:rsidRPr="001838C6" w:rsidRDefault="001838C6" w:rsidP="001838C6">
            <w:pPr>
              <w:widowControl/>
              <w:spacing w:before="120" w:after="120"/>
              <w:rPr>
                <w:rFonts w:ascii="Times New Roman" w:hAnsi="Times New Roman" w:cs="Times New Roman"/>
                <w:strike/>
                <w:noProof/>
              </w:rPr>
            </w:pPr>
          </w:p>
        </w:tc>
        <w:tc>
          <w:tcPr>
            <w:tcW w:w="3047" w:type="dxa"/>
            <w:tcBorders>
              <w:top w:val="single" w:sz="4" w:space="0" w:color="auto"/>
              <w:left w:val="single" w:sz="4" w:space="0" w:color="auto"/>
              <w:bottom w:val="single" w:sz="4" w:space="0" w:color="auto"/>
              <w:right w:val="single" w:sz="4" w:space="0" w:color="auto"/>
            </w:tcBorders>
            <w:hideMark/>
          </w:tcPr>
          <w:p w14:paraId="1C045090" w14:textId="77777777" w:rsidR="001838C6" w:rsidRPr="001838C6" w:rsidRDefault="001838C6" w:rsidP="001838C6">
            <w:pPr>
              <w:widowControl/>
              <w:spacing w:before="120" w:after="120"/>
              <w:rPr>
                <w:rFonts w:ascii="Times New Roman" w:hAnsi="Times New Roman" w:cs="Times New Roman"/>
                <w:strike/>
                <w:noProof/>
              </w:rPr>
            </w:pPr>
            <w:r w:rsidRPr="001838C6">
              <w:rPr>
                <w:rFonts w:ascii="Times New Roman" w:hAnsi="Times New Roman" w:cs="Times New Roman"/>
                <w:strike/>
                <w:noProof/>
              </w:rPr>
              <w:t xml:space="preserve">– U minerálních půd: Poměr SOC/jíl &gt; 1/13; </w:t>
            </w:r>
          </w:p>
          <w:p w14:paraId="6C93760F" w14:textId="77777777" w:rsidR="001838C6" w:rsidRPr="001838C6" w:rsidRDefault="001838C6" w:rsidP="001838C6">
            <w:pPr>
              <w:widowControl/>
              <w:spacing w:before="120" w:after="120"/>
              <w:rPr>
                <w:rFonts w:ascii="Times New Roman" w:hAnsi="Times New Roman" w:cs="Times New Roman"/>
                <w:strike/>
                <w:noProof/>
              </w:rPr>
            </w:pPr>
            <w:r w:rsidRPr="001838C6">
              <w:rPr>
                <w:rFonts w:ascii="Times New Roman" w:hAnsi="Times New Roman" w:cs="Times New Roman"/>
                <w:strike/>
                <w:noProof/>
              </w:rPr>
              <w:t>Členské státy mohou použít opravný faktor, pokud to odůvodňují specifické půdní typy nebo klimatické podmínky, a to s přihlédnutím ke skutečnému obsahu SOC v trvalých travních porostech.</w:t>
            </w:r>
          </w:p>
        </w:tc>
        <w:tc>
          <w:tcPr>
            <w:tcW w:w="2826" w:type="dxa"/>
            <w:tcBorders>
              <w:top w:val="single" w:sz="4" w:space="0" w:color="auto"/>
              <w:left w:val="single" w:sz="4" w:space="0" w:color="auto"/>
              <w:bottom w:val="single" w:sz="4" w:space="0" w:color="auto"/>
              <w:right w:val="single" w:sz="4" w:space="0" w:color="auto"/>
            </w:tcBorders>
            <w:hideMark/>
          </w:tcPr>
          <w:p w14:paraId="7024FDCE" w14:textId="77777777" w:rsidR="001838C6" w:rsidRPr="001838C6" w:rsidRDefault="001838C6" w:rsidP="001838C6">
            <w:pPr>
              <w:widowControl/>
              <w:spacing w:before="120" w:after="120"/>
              <w:rPr>
                <w:rFonts w:ascii="Times New Roman" w:hAnsi="Times New Roman" w:cs="Times New Roman"/>
                <w:strike/>
                <w:noProof/>
              </w:rPr>
            </w:pPr>
            <w:r w:rsidRPr="001838C6">
              <w:rPr>
                <w:rFonts w:ascii="Times New Roman" w:hAnsi="Times New Roman" w:cs="Times New Roman"/>
                <w:strike/>
                <w:noProof/>
              </w:rPr>
              <w:t>Neobhospodařované půdy na přírodních pevninských plochách</w:t>
            </w:r>
          </w:p>
        </w:tc>
      </w:tr>
      <w:tr w:rsidR="001838C6" w:rsidRPr="001838C6" w14:paraId="773B28FF" w14:textId="77777777" w:rsidTr="00DD0756">
        <w:trPr>
          <w:trHeight w:val="300"/>
          <w:tblHeader/>
        </w:trPr>
        <w:tc>
          <w:tcPr>
            <w:tcW w:w="1568" w:type="dxa"/>
            <w:tcBorders>
              <w:top w:val="single" w:sz="4" w:space="0" w:color="auto"/>
              <w:left w:val="single" w:sz="4" w:space="0" w:color="auto"/>
              <w:bottom w:val="single" w:sz="4" w:space="0" w:color="auto"/>
              <w:right w:val="single" w:sz="4" w:space="0" w:color="auto"/>
            </w:tcBorders>
            <w:hideMark/>
          </w:tcPr>
          <w:p w14:paraId="19961448" w14:textId="77777777" w:rsidR="001838C6" w:rsidRPr="001838C6" w:rsidRDefault="001838C6" w:rsidP="001838C6">
            <w:pPr>
              <w:widowControl/>
              <w:spacing w:before="120" w:after="120"/>
              <w:rPr>
                <w:rFonts w:ascii="Times New Roman" w:hAnsi="Times New Roman" w:cs="Times New Roman"/>
                <w:strike/>
                <w:noProof/>
              </w:rPr>
            </w:pPr>
            <w:r w:rsidRPr="001838C6">
              <w:rPr>
                <w:rFonts w:ascii="Times New Roman" w:hAnsi="Times New Roman" w:cs="Times New Roman"/>
                <w:strike/>
                <w:noProof/>
              </w:rPr>
              <w:lastRenderedPageBreak/>
              <w:t>Zhutnění půdního podloží</w:t>
            </w:r>
          </w:p>
        </w:tc>
        <w:tc>
          <w:tcPr>
            <w:tcW w:w="1598" w:type="dxa"/>
            <w:tcBorders>
              <w:top w:val="single" w:sz="4" w:space="0" w:color="auto"/>
              <w:left w:val="single" w:sz="4" w:space="0" w:color="auto"/>
              <w:bottom w:val="single" w:sz="4" w:space="0" w:color="auto"/>
              <w:right w:val="single" w:sz="4" w:space="0" w:color="auto"/>
            </w:tcBorders>
            <w:hideMark/>
          </w:tcPr>
          <w:p w14:paraId="2D94D557" w14:textId="77777777" w:rsidR="001838C6" w:rsidRPr="001838C6" w:rsidRDefault="001838C6" w:rsidP="001838C6">
            <w:pPr>
              <w:widowControl/>
              <w:spacing w:before="120" w:after="120"/>
              <w:rPr>
                <w:rFonts w:ascii="Times New Roman" w:hAnsi="Times New Roman" w:cs="Times New Roman"/>
                <w:strike/>
                <w:noProof/>
              </w:rPr>
            </w:pPr>
            <w:r w:rsidRPr="001838C6">
              <w:rPr>
                <w:rFonts w:ascii="Times New Roman" w:hAnsi="Times New Roman" w:cs="Times New Roman"/>
                <w:strike/>
                <w:noProof/>
              </w:rPr>
              <w:t>Objemová hmotnost v půdním podloží (horní část horizontu B nebo E</w:t>
            </w:r>
            <w:r w:rsidRPr="001838C6">
              <w:rPr>
                <w:rFonts w:ascii="Times New Roman" w:hAnsi="Times New Roman" w:cs="Times New Roman"/>
                <w:strike/>
                <w:noProof/>
                <w:vertAlign w:val="superscript"/>
              </w:rPr>
              <w:footnoteReference w:id="59"/>
            </w:r>
            <w:r w:rsidRPr="001838C6">
              <w:rPr>
                <w:rFonts w:ascii="Times New Roman" w:hAnsi="Times New Roman" w:cs="Times New Roman"/>
                <w:strike/>
                <w:noProof/>
              </w:rPr>
              <w:t>); členské státy mohou tento deskriptor nahradit ekvivalentním parametrem (g na cm</w:t>
            </w:r>
            <w:r w:rsidRPr="001838C6">
              <w:rPr>
                <w:rFonts w:ascii="Times New Roman" w:hAnsi="Times New Roman" w:cs="Times New Roman"/>
                <w:strike/>
                <w:noProof/>
                <w:vertAlign w:val="superscript"/>
              </w:rPr>
              <w:t>3</w:t>
            </w:r>
            <w:r w:rsidRPr="001838C6">
              <w:rPr>
                <w:rFonts w:ascii="Times New Roman" w:hAnsi="Times New Roman" w:cs="Times New Roman"/>
                <w:strike/>
                <w:noProof/>
              </w:rPr>
              <w:t>)</w:t>
            </w:r>
          </w:p>
        </w:tc>
        <w:tc>
          <w:tcPr>
            <w:tcW w:w="3047" w:type="dxa"/>
            <w:tcBorders>
              <w:top w:val="single" w:sz="4" w:space="0" w:color="auto"/>
              <w:left w:val="single" w:sz="4" w:space="0" w:color="auto"/>
              <w:bottom w:val="single" w:sz="4" w:space="0" w:color="auto"/>
              <w:right w:val="single" w:sz="4" w:space="0" w:color="auto"/>
            </w:tcBorders>
          </w:tcPr>
          <w:tbl>
            <w:tblPr>
              <w:tblStyle w:val="TableGrid3"/>
              <w:tblW w:w="2712" w:type="dxa"/>
              <w:tblLook w:val="04A0" w:firstRow="1" w:lastRow="0" w:firstColumn="1" w:lastColumn="0" w:noHBand="0" w:noVBand="1"/>
            </w:tblPr>
            <w:tblGrid>
              <w:gridCol w:w="1723"/>
              <w:gridCol w:w="989"/>
            </w:tblGrid>
            <w:tr w:rsidR="001838C6" w:rsidRPr="001838C6" w14:paraId="0547F918" w14:textId="77777777" w:rsidTr="00DD0756">
              <w:trPr>
                <w:trHeight w:val="300"/>
              </w:trPr>
              <w:tc>
                <w:tcPr>
                  <w:tcW w:w="1827" w:type="dxa"/>
                  <w:tcBorders>
                    <w:top w:val="single" w:sz="4" w:space="0" w:color="auto"/>
                    <w:left w:val="single" w:sz="4" w:space="0" w:color="auto"/>
                    <w:bottom w:val="single" w:sz="4" w:space="0" w:color="auto"/>
                    <w:right w:val="single" w:sz="4" w:space="0" w:color="auto"/>
                  </w:tcBorders>
                  <w:hideMark/>
                </w:tcPr>
                <w:p w14:paraId="41C93383" w14:textId="77777777" w:rsidR="001838C6" w:rsidRPr="001838C6" w:rsidRDefault="001838C6" w:rsidP="001838C6">
                  <w:pPr>
                    <w:widowControl/>
                    <w:spacing w:before="120" w:after="120"/>
                    <w:rPr>
                      <w:rFonts w:ascii="Times New Roman" w:hAnsi="Times New Roman" w:cs="Times New Roman"/>
                      <w:strike/>
                      <w:noProof/>
                    </w:rPr>
                  </w:pPr>
                  <w:r w:rsidRPr="001838C6">
                    <w:rPr>
                      <w:rFonts w:ascii="Times New Roman" w:hAnsi="Times New Roman" w:cs="Times New Roman"/>
                      <w:strike/>
                      <w:noProof/>
                    </w:rPr>
                    <w:t>Struktura půdy</w:t>
                  </w:r>
                  <w:r w:rsidRPr="001838C6">
                    <w:rPr>
                      <w:rFonts w:ascii="Times New Roman" w:hAnsi="Times New Roman" w:cs="Times New Roman"/>
                      <w:strike/>
                      <w:noProof/>
                      <w:vertAlign w:val="superscript"/>
                    </w:rPr>
                    <w:footnoteReference w:id="60"/>
                  </w:r>
                </w:p>
              </w:tc>
              <w:tc>
                <w:tcPr>
                  <w:tcW w:w="885" w:type="dxa"/>
                  <w:tcBorders>
                    <w:top w:val="single" w:sz="4" w:space="0" w:color="auto"/>
                    <w:left w:val="single" w:sz="4" w:space="0" w:color="auto"/>
                    <w:bottom w:val="single" w:sz="4" w:space="0" w:color="auto"/>
                    <w:right w:val="single" w:sz="4" w:space="0" w:color="auto"/>
                  </w:tcBorders>
                  <w:hideMark/>
                </w:tcPr>
                <w:p w14:paraId="5EC9F850" w14:textId="77777777" w:rsidR="001838C6" w:rsidRPr="001838C6" w:rsidRDefault="001838C6" w:rsidP="001838C6">
                  <w:pPr>
                    <w:widowControl/>
                    <w:spacing w:before="120" w:after="120"/>
                    <w:rPr>
                      <w:rFonts w:ascii="Times New Roman" w:hAnsi="Times New Roman" w:cs="Times New Roman"/>
                      <w:strike/>
                      <w:noProof/>
                    </w:rPr>
                  </w:pPr>
                  <w:r w:rsidRPr="001838C6">
                    <w:rPr>
                      <w:rFonts w:ascii="Times New Roman" w:hAnsi="Times New Roman" w:cs="Times New Roman"/>
                      <w:strike/>
                      <w:noProof/>
                    </w:rPr>
                    <w:t>rozmezí</w:t>
                  </w:r>
                </w:p>
              </w:tc>
            </w:tr>
            <w:tr w:rsidR="001838C6" w:rsidRPr="001838C6" w14:paraId="2028F9B1" w14:textId="77777777" w:rsidTr="00DD0756">
              <w:trPr>
                <w:trHeight w:val="300"/>
              </w:trPr>
              <w:tc>
                <w:tcPr>
                  <w:tcW w:w="1827" w:type="dxa"/>
                  <w:tcBorders>
                    <w:top w:val="single" w:sz="4" w:space="0" w:color="auto"/>
                    <w:left w:val="single" w:sz="4" w:space="0" w:color="auto"/>
                    <w:bottom w:val="single" w:sz="4" w:space="0" w:color="auto"/>
                    <w:right w:val="single" w:sz="4" w:space="0" w:color="auto"/>
                  </w:tcBorders>
                  <w:hideMark/>
                </w:tcPr>
                <w:p w14:paraId="352BD401" w14:textId="77777777" w:rsidR="001838C6" w:rsidRPr="001838C6" w:rsidRDefault="001838C6" w:rsidP="001838C6">
                  <w:pPr>
                    <w:widowControl/>
                    <w:spacing w:before="120" w:after="120"/>
                    <w:rPr>
                      <w:rFonts w:ascii="Times New Roman" w:hAnsi="Times New Roman" w:cs="Times New Roman"/>
                      <w:strike/>
                      <w:noProof/>
                    </w:rPr>
                  </w:pPr>
                  <w:r w:rsidRPr="001838C6">
                    <w:rPr>
                      <w:rFonts w:ascii="Times New Roman" w:hAnsi="Times New Roman" w:cs="Times New Roman"/>
                      <w:strike/>
                      <w:noProof/>
                    </w:rPr>
                    <w:t>písek, hlinitý písek, písčitá hlína, hlína</w:t>
                  </w:r>
                </w:p>
              </w:tc>
              <w:tc>
                <w:tcPr>
                  <w:tcW w:w="885" w:type="dxa"/>
                  <w:tcBorders>
                    <w:top w:val="single" w:sz="4" w:space="0" w:color="auto"/>
                    <w:left w:val="single" w:sz="4" w:space="0" w:color="auto"/>
                    <w:bottom w:val="single" w:sz="4" w:space="0" w:color="auto"/>
                    <w:right w:val="single" w:sz="4" w:space="0" w:color="auto"/>
                  </w:tcBorders>
                  <w:hideMark/>
                </w:tcPr>
                <w:p w14:paraId="6D70EC5F" w14:textId="77777777" w:rsidR="001838C6" w:rsidRPr="001838C6" w:rsidRDefault="001838C6" w:rsidP="001838C6">
                  <w:pPr>
                    <w:widowControl/>
                    <w:spacing w:before="120" w:after="120"/>
                    <w:rPr>
                      <w:rFonts w:ascii="Times New Roman" w:hAnsi="Times New Roman" w:cs="Times New Roman"/>
                      <w:strike/>
                      <w:noProof/>
                    </w:rPr>
                  </w:pPr>
                  <w:r w:rsidRPr="001838C6">
                    <w:rPr>
                      <w:rFonts w:ascii="Times New Roman" w:hAnsi="Times New Roman" w:cs="Times New Roman"/>
                      <w:strike/>
                      <w:noProof/>
                    </w:rPr>
                    <w:t>&lt; 1,80</w:t>
                  </w:r>
                </w:p>
              </w:tc>
            </w:tr>
            <w:tr w:rsidR="001838C6" w:rsidRPr="001838C6" w14:paraId="36FE21D0" w14:textId="77777777" w:rsidTr="00DD0756">
              <w:trPr>
                <w:trHeight w:val="300"/>
              </w:trPr>
              <w:tc>
                <w:tcPr>
                  <w:tcW w:w="1827" w:type="dxa"/>
                  <w:tcBorders>
                    <w:top w:val="single" w:sz="4" w:space="0" w:color="auto"/>
                    <w:left w:val="single" w:sz="4" w:space="0" w:color="auto"/>
                    <w:bottom w:val="single" w:sz="4" w:space="0" w:color="auto"/>
                    <w:right w:val="single" w:sz="4" w:space="0" w:color="auto"/>
                  </w:tcBorders>
                  <w:hideMark/>
                </w:tcPr>
                <w:p w14:paraId="5EFFB478" w14:textId="77777777" w:rsidR="001838C6" w:rsidRPr="001838C6" w:rsidRDefault="001838C6" w:rsidP="001838C6">
                  <w:pPr>
                    <w:widowControl/>
                    <w:spacing w:before="120" w:after="120"/>
                    <w:rPr>
                      <w:rFonts w:ascii="Times New Roman" w:hAnsi="Times New Roman" w:cs="Times New Roman"/>
                      <w:strike/>
                      <w:noProof/>
                    </w:rPr>
                  </w:pPr>
                  <w:r w:rsidRPr="001838C6">
                    <w:rPr>
                      <w:rFonts w:ascii="Times New Roman" w:hAnsi="Times New Roman" w:cs="Times New Roman"/>
                      <w:strike/>
                      <w:noProof/>
                    </w:rPr>
                    <w:t>písčitá jílovitá hlína, hlína, jílovitá hlína, prach, prachovitá hlína</w:t>
                  </w:r>
                </w:p>
              </w:tc>
              <w:tc>
                <w:tcPr>
                  <w:tcW w:w="885" w:type="dxa"/>
                  <w:tcBorders>
                    <w:top w:val="single" w:sz="4" w:space="0" w:color="auto"/>
                    <w:left w:val="single" w:sz="4" w:space="0" w:color="auto"/>
                    <w:bottom w:val="single" w:sz="4" w:space="0" w:color="auto"/>
                    <w:right w:val="single" w:sz="4" w:space="0" w:color="auto"/>
                  </w:tcBorders>
                  <w:hideMark/>
                </w:tcPr>
                <w:p w14:paraId="12BB5024" w14:textId="77777777" w:rsidR="001838C6" w:rsidRPr="001838C6" w:rsidRDefault="001838C6" w:rsidP="001838C6">
                  <w:pPr>
                    <w:widowControl/>
                    <w:spacing w:before="120" w:after="120"/>
                    <w:rPr>
                      <w:rFonts w:ascii="Times New Roman" w:hAnsi="Times New Roman" w:cs="Times New Roman"/>
                      <w:strike/>
                      <w:noProof/>
                    </w:rPr>
                  </w:pPr>
                  <w:r w:rsidRPr="001838C6">
                    <w:rPr>
                      <w:rFonts w:ascii="Times New Roman" w:hAnsi="Times New Roman" w:cs="Times New Roman"/>
                      <w:strike/>
                      <w:noProof/>
                    </w:rPr>
                    <w:t>&lt; 1,75</w:t>
                  </w:r>
                </w:p>
              </w:tc>
            </w:tr>
            <w:tr w:rsidR="001838C6" w:rsidRPr="001838C6" w14:paraId="6508C41F" w14:textId="77777777" w:rsidTr="00DD0756">
              <w:trPr>
                <w:trHeight w:val="300"/>
              </w:trPr>
              <w:tc>
                <w:tcPr>
                  <w:tcW w:w="1827" w:type="dxa"/>
                  <w:tcBorders>
                    <w:top w:val="single" w:sz="4" w:space="0" w:color="auto"/>
                    <w:left w:val="single" w:sz="4" w:space="0" w:color="auto"/>
                    <w:bottom w:val="single" w:sz="4" w:space="0" w:color="auto"/>
                    <w:right w:val="single" w:sz="4" w:space="0" w:color="auto"/>
                  </w:tcBorders>
                  <w:hideMark/>
                </w:tcPr>
                <w:p w14:paraId="4E63ECE6" w14:textId="77777777" w:rsidR="001838C6" w:rsidRPr="001838C6" w:rsidRDefault="001838C6" w:rsidP="001838C6">
                  <w:pPr>
                    <w:widowControl/>
                    <w:spacing w:before="120" w:after="120"/>
                    <w:rPr>
                      <w:rFonts w:ascii="Times New Roman" w:hAnsi="Times New Roman" w:cs="Times New Roman"/>
                      <w:strike/>
                      <w:noProof/>
                    </w:rPr>
                  </w:pPr>
                  <w:r w:rsidRPr="001838C6">
                    <w:rPr>
                      <w:rFonts w:ascii="Times New Roman" w:hAnsi="Times New Roman" w:cs="Times New Roman"/>
                      <w:strike/>
                      <w:noProof/>
                    </w:rPr>
                    <w:t>prachovitá hlína, prachovitá jílovitá hlína</w:t>
                  </w:r>
                </w:p>
              </w:tc>
              <w:tc>
                <w:tcPr>
                  <w:tcW w:w="885" w:type="dxa"/>
                  <w:tcBorders>
                    <w:top w:val="single" w:sz="4" w:space="0" w:color="auto"/>
                    <w:left w:val="single" w:sz="4" w:space="0" w:color="auto"/>
                    <w:bottom w:val="single" w:sz="4" w:space="0" w:color="auto"/>
                    <w:right w:val="single" w:sz="4" w:space="0" w:color="auto"/>
                  </w:tcBorders>
                  <w:hideMark/>
                </w:tcPr>
                <w:p w14:paraId="6A840034" w14:textId="77777777" w:rsidR="001838C6" w:rsidRPr="001838C6" w:rsidRDefault="001838C6" w:rsidP="001838C6">
                  <w:pPr>
                    <w:widowControl/>
                    <w:spacing w:before="120" w:after="120"/>
                    <w:rPr>
                      <w:rFonts w:ascii="Times New Roman" w:hAnsi="Times New Roman" w:cs="Times New Roman"/>
                      <w:strike/>
                      <w:noProof/>
                    </w:rPr>
                  </w:pPr>
                  <w:r w:rsidRPr="001838C6">
                    <w:rPr>
                      <w:rFonts w:ascii="Times New Roman" w:hAnsi="Times New Roman" w:cs="Times New Roman"/>
                      <w:strike/>
                      <w:noProof/>
                    </w:rPr>
                    <w:t>&lt; 1,65</w:t>
                  </w:r>
                </w:p>
              </w:tc>
            </w:tr>
            <w:tr w:rsidR="001838C6" w:rsidRPr="001838C6" w14:paraId="0012D037" w14:textId="77777777" w:rsidTr="00DD0756">
              <w:trPr>
                <w:trHeight w:val="300"/>
              </w:trPr>
              <w:tc>
                <w:tcPr>
                  <w:tcW w:w="1827" w:type="dxa"/>
                  <w:tcBorders>
                    <w:top w:val="single" w:sz="4" w:space="0" w:color="auto"/>
                    <w:left w:val="single" w:sz="4" w:space="0" w:color="auto"/>
                    <w:bottom w:val="single" w:sz="4" w:space="0" w:color="auto"/>
                    <w:right w:val="single" w:sz="4" w:space="0" w:color="auto"/>
                  </w:tcBorders>
                  <w:hideMark/>
                </w:tcPr>
                <w:p w14:paraId="1C58D56C" w14:textId="77777777" w:rsidR="001838C6" w:rsidRPr="001838C6" w:rsidRDefault="001838C6" w:rsidP="001838C6">
                  <w:pPr>
                    <w:widowControl/>
                    <w:spacing w:before="120" w:after="120"/>
                    <w:rPr>
                      <w:rFonts w:ascii="Times New Roman" w:hAnsi="Times New Roman" w:cs="Times New Roman"/>
                      <w:strike/>
                      <w:noProof/>
                    </w:rPr>
                  </w:pPr>
                  <w:r w:rsidRPr="001838C6">
                    <w:rPr>
                      <w:rFonts w:ascii="Times New Roman" w:hAnsi="Times New Roman" w:cs="Times New Roman"/>
                      <w:strike/>
                      <w:noProof/>
                    </w:rPr>
                    <w:t>písčitý jíl, prachovitý jíl, jílovitá hlína s 35–45 % jílu</w:t>
                  </w:r>
                </w:p>
              </w:tc>
              <w:tc>
                <w:tcPr>
                  <w:tcW w:w="885" w:type="dxa"/>
                  <w:tcBorders>
                    <w:top w:val="single" w:sz="4" w:space="0" w:color="auto"/>
                    <w:left w:val="single" w:sz="4" w:space="0" w:color="auto"/>
                    <w:bottom w:val="single" w:sz="4" w:space="0" w:color="auto"/>
                    <w:right w:val="single" w:sz="4" w:space="0" w:color="auto"/>
                  </w:tcBorders>
                  <w:hideMark/>
                </w:tcPr>
                <w:p w14:paraId="170042E4" w14:textId="77777777" w:rsidR="001838C6" w:rsidRPr="001838C6" w:rsidRDefault="001838C6" w:rsidP="001838C6">
                  <w:pPr>
                    <w:widowControl/>
                    <w:spacing w:before="120" w:after="120"/>
                    <w:rPr>
                      <w:rFonts w:ascii="Times New Roman" w:hAnsi="Times New Roman" w:cs="Times New Roman"/>
                      <w:strike/>
                      <w:noProof/>
                    </w:rPr>
                  </w:pPr>
                  <w:r w:rsidRPr="001838C6">
                    <w:rPr>
                      <w:rFonts w:ascii="Times New Roman" w:hAnsi="Times New Roman" w:cs="Times New Roman"/>
                      <w:strike/>
                      <w:noProof/>
                    </w:rPr>
                    <w:t>&lt; 1,58</w:t>
                  </w:r>
                </w:p>
              </w:tc>
            </w:tr>
            <w:tr w:rsidR="001838C6" w:rsidRPr="001838C6" w14:paraId="1BA09CF0" w14:textId="77777777" w:rsidTr="00DD0756">
              <w:trPr>
                <w:trHeight w:val="300"/>
              </w:trPr>
              <w:tc>
                <w:tcPr>
                  <w:tcW w:w="1827" w:type="dxa"/>
                  <w:tcBorders>
                    <w:top w:val="single" w:sz="4" w:space="0" w:color="auto"/>
                    <w:left w:val="single" w:sz="4" w:space="0" w:color="auto"/>
                    <w:bottom w:val="single" w:sz="4" w:space="0" w:color="auto"/>
                    <w:right w:val="single" w:sz="4" w:space="0" w:color="auto"/>
                  </w:tcBorders>
                  <w:hideMark/>
                </w:tcPr>
                <w:p w14:paraId="6CCA87F9" w14:textId="77777777" w:rsidR="001838C6" w:rsidRPr="001838C6" w:rsidRDefault="001838C6" w:rsidP="001838C6">
                  <w:pPr>
                    <w:widowControl/>
                    <w:spacing w:before="120" w:after="120"/>
                    <w:rPr>
                      <w:rFonts w:ascii="Times New Roman" w:hAnsi="Times New Roman" w:cs="Times New Roman"/>
                      <w:strike/>
                      <w:noProof/>
                    </w:rPr>
                  </w:pPr>
                  <w:r w:rsidRPr="001838C6">
                    <w:rPr>
                      <w:rFonts w:ascii="Times New Roman" w:hAnsi="Times New Roman" w:cs="Times New Roman"/>
                      <w:strike/>
                      <w:noProof/>
                    </w:rPr>
                    <w:t>jíl</w:t>
                  </w:r>
                </w:p>
              </w:tc>
              <w:tc>
                <w:tcPr>
                  <w:tcW w:w="885" w:type="dxa"/>
                  <w:tcBorders>
                    <w:top w:val="single" w:sz="4" w:space="0" w:color="auto"/>
                    <w:left w:val="single" w:sz="4" w:space="0" w:color="auto"/>
                    <w:bottom w:val="single" w:sz="4" w:space="0" w:color="auto"/>
                    <w:right w:val="single" w:sz="4" w:space="0" w:color="auto"/>
                  </w:tcBorders>
                  <w:hideMark/>
                </w:tcPr>
                <w:p w14:paraId="30CF4BED" w14:textId="77777777" w:rsidR="001838C6" w:rsidRPr="001838C6" w:rsidRDefault="001838C6" w:rsidP="001838C6">
                  <w:pPr>
                    <w:widowControl/>
                    <w:spacing w:before="120" w:after="120"/>
                    <w:rPr>
                      <w:rFonts w:ascii="Times New Roman" w:hAnsi="Times New Roman" w:cs="Times New Roman"/>
                      <w:strike/>
                      <w:noProof/>
                    </w:rPr>
                  </w:pPr>
                  <w:r w:rsidRPr="001838C6">
                    <w:rPr>
                      <w:rFonts w:ascii="Times New Roman" w:hAnsi="Times New Roman" w:cs="Times New Roman"/>
                      <w:strike/>
                      <w:noProof/>
                    </w:rPr>
                    <w:t>&lt; 1,47</w:t>
                  </w:r>
                </w:p>
              </w:tc>
            </w:tr>
          </w:tbl>
          <w:p w14:paraId="61DCF54F" w14:textId="77777777" w:rsidR="001838C6" w:rsidRPr="001838C6" w:rsidRDefault="001838C6" w:rsidP="001838C6">
            <w:pPr>
              <w:widowControl/>
              <w:spacing w:before="120" w:after="120"/>
              <w:rPr>
                <w:rFonts w:ascii="Times New Roman" w:hAnsi="Times New Roman" w:cs="Times New Roman"/>
                <w:strike/>
                <w:noProof/>
              </w:rPr>
            </w:pPr>
            <w:r w:rsidRPr="001838C6">
              <w:rPr>
                <w:rFonts w:ascii="Times New Roman" w:hAnsi="Times New Roman" w:cs="Times New Roman"/>
                <w:strike/>
                <w:noProof/>
              </w:rPr>
              <w:t>Pokud členský stát nahradí deskriptor půdy „objemová hmotnost v půdním podloží“ rovnocenným parametrem, přijme pro zvolený deskriptor půdy kritérium zdravého stavu půdy, které je rovnocenné kritériu stanovenému pro „objemovou hmotnost v půdním podloží“.</w:t>
            </w:r>
          </w:p>
        </w:tc>
        <w:tc>
          <w:tcPr>
            <w:tcW w:w="2826" w:type="dxa"/>
            <w:tcBorders>
              <w:top w:val="single" w:sz="4" w:space="0" w:color="auto"/>
              <w:left w:val="single" w:sz="4" w:space="0" w:color="auto"/>
              <w:bottom w:val="single" w:sz="4" w:space="0" w:color="auto"/>
              <w:right w:val="single" w:sz="4" w:space="0" w:color="auto"/>
            </w:tcBorders>
          </w:tcPr>
          <w:p w14:paraId="74BBCC5C" w14:textId="77777777" w:rsidR="001838C6" w:rsidRPr="001838C6" w:rsidRDefault="001838C6" w:rsidP="001838C6">
            <w:pPr>
              <w:widowControl/>
              <w:spacing w:before="120" w:after="120"/>
              <w:rPr>
                <w:rFonts w:ascii="Times New Roman" w:hAnsi="Times New Roman" w:cs="Times New Roman"/>
                <w:strike/>
                <w:noProof/>
              </w:rPr>
            </w:pPr>
            <w:r w:rsidRPr="001838C6">
              <w:rPr>
                <w:rFonts w:ascii="Times New Roman" w:hAnsi="Times New Roman" w:cs="Times New Roman"/>
                <w:strike/>
                <w:noProof/>
              </w:rPr>
              <w:t>Neobhospodařované půdy na přírodní pevninské ploše</w:t>
            </w:r>
          </w:p>
          <w:p w14:paraId="639BDE81" w14:textId="77777777" w:rsidR="001838C6" w:rsidRPr="001838C6" w:rsidRDefault="001838C6" w:rsidP="001838C6">
            <w:pPr>
              <w:widowControl/>
              <w:spacing w:before="120" w:after="120"/>
              <w:rPr>
                <w:rFonts w:ascii="Times New Roman" w:hAnsi="Times New Roman" w:cs="Times New Roman"/>
                <w:strike/>
                <w:noProof/>
              </w:rPr>
            </w:pPr>
          </w:p>
          <w:p w14:paraId="6DB3E915" w14:textId="77777777" w:rsidR="001838C6" w:rsidRPr="001838C6" w:rsidRDefault="001838C6" w:rsidP="001838C6">
            <w:pPr>
              <w:widowControl/>
              <w:spacing w:before="120" w:after="120"/>
              <w:rPr>
                <w:rFonts w:ascii="Times New Roman" w:hAnsi="Times New Roman" w:cs="Times New Roman"/>
                <w:strike/>
                <w:noProof/>
              </w:rPr>
            </w:pPr>
          </w:p>
          <w:p w14:paraId="2A01ABE3" w14:textId="77777777" w:rsidR="001838C6" w:rsidRPr="001838C6" w:rsidRDefault="001838C6" w:rsidP="001838C6">
            <w:pPr>
              <w:widowControl/>
              <w:spacing w:before="120" w:after="120"/>
              <w:rPr>
                <w:rFonts w:ascii="Times New Roman" w:hAnsi="Times New Roman" w:cs="Times New Roman"/>
                <w:strike/>
                <w:noProof/>
              </w:rPr>
            </w:pPr>
          </w:p>
          <w:p w14:paraId="1D2BF49D" w14:textId="77777777" w:rsidR="001838C6" w:rsidRPr="001838C6" w:rsidRDefault="001838C6" w:rsidP="001838C6">
            <w:pPr>
              <w:widowControl/>
              <w:spacing w:before="120" w:after="120"/>
              <w:rPr>
                <w:rFonts w:ascii="Times New Roman" w:hAnsi="Times New Roman" w:cs="Times New Roman"/>
                <w:strike/>
                <w:noProof/>
              </w:rPr>
            </w:pPr>
          </w:p>
          <w:p w14:paraId="3A53FA03" w14:textId="77777777" w:rsidR="001838C6" w:rsidRPr="001838C6" w:rsidRDefault="001838C6" w:rsidP="001838C6">
            <w:pPr>
              <w:widowControl/>
              <w:spacing w:before="120" w:after="120"/>
              <w:rPr>
                <w:rFonts w:ascii="Times New Roman" w:hAnsi="Times New Roman" w:cs="Times New Roman"/>
                <w:strike/>
                <w:noProof/>
              </w:rPr>
            </w:pPr>
          </w:p>
          <w:p w14:paraId="42AB09CD" w14:textId="77777777" w:rsidR="001838C6" w:rsidRPr="001838C6" w:rsidRDefault="001838C6" w:rsidP="001838C6">
            <w:pPr>
              <w:widowControl/>
              <w:spacing w:before="120" w:after="120"/>
              <w:rPr>
                <w:rFonts w:ascii="Times New Roman" w:hAnsi="Times New Roman" w:cs="Times New Roman"/>
                <w:strike/>
                <w:noProof/>
              </w:rPr>
            </w:pPr>
          </w:p>
          <w:p w14:paraId="36A3C69B" w14:textId="77777777" w:rsidR="001838C6" w:rsidRPr="001838C6" w:rsidRDefault="001838C6" w:rsidP="001838C6">
            <w:pPr>
              <w:widowControl/>
              <w:spacing w:before="120" w:after="120"/>
              <w:rPr>
                <w:rFonts w:ascii="Times New Roman" w:hAnsi="Times New Roman" w:cs="Times New Roman"/>
                <w:strike/>
                <w:noProof/>
              </w:rPr>
            </w:pPr>
          </w:p>
          <w:p w14:paraId="4406E693" w14:textId="77777777" w:rsidR="001838C6" w:rsidRPr="001838C6" w:rsidRDefault="001838C6" w:rsidP="001838C6">
            <w:pPr>
              <w:widowControl/>
              <w:spacing w:before="120" w:after="120"/>
              <w:rPr>
                <w:rFonts w:ascii="Times New Roman" w:hAnsi="Times New Roman" w:cs="Times New Roman"/>
                <w:strike/>
                <w:noProof/>
              </w:rPr>
            </w:pPr>
          </w:p>
          <w:p w14:paraId="57C86D11" w14:textId="77777777" w:rsidR="001838C6" w:rsidRPr="001838C6" w:rsidRDefault="001838C6" w:rsidP="001838C6">
            <w:pPr>
              <w:widowControl/>
              <w:spacing w:before="120" w:after="120"/>
              <w:rPr>
                <w:rFonts w:ascii="Times New Roman" w:hAnsi="Times New Roman" w:cs="Times New Roman"/>
                <w:strike/>
                <w:noProof/>
              </w:rPr>
            </w:pPr>
          </w:p>
          <w:p w14:paraId="3F0D12F2" w14:textId="77777777" w:rsidR="001838C6" w:rsidRPr="001838C6" w:rsidRDefault="001838C6" w:rsidP="001838C6">
            <w:pPr>
              <w:widowControl/>
              <w:spacing w:before="120" w:after="120"/>
              <w:rPr>
                <w:rFonts w:ascii="Times New Roman" w:hAnsi="Times New Roman" w:cs="Times New Roman"/>
                <w:strike/>
                <w:noProof/>
              </w:rPr>
            </w:pPr>
          </w:p>
          <w:p w14:paraId="739CABB9" w14:textId="77777777" w:rsidR="001838C6" w:rsidRPr="001838C6" w:rsidRDefault="001838C6" w:rsidP="001838C6">
            <w:pPr>
              <w:widowControl/>
              <w:spacing w:before="120" w:after="120"/>
              <w:rPr>
                <w:rFonts w:ascii="Times New Roman" w:hAnsi="Times New Roman" w:cs="Times New Roman"/>
                <w:strike/>
                <w:noProof/>
              </w:rPr>
            </w:pPr>
          </w:p>
          <w:p w14:paraId="5C74C1EE" w14:textId="77777777" w:rsidR="001838C6" w:rsidRPr="001838C6" w:rsidRDefault="001838C6" w:rsidP="001838C6">
            <w:pPr>
              <w:widowControl/>
              <w:spacing w:before="120" w:after="120"/>
              <w:rPr>
                <w:rFonts w:ascii="Times New Roman" w:hAnsi="Times New Roman" w:cs="Times New Roman"/>
                <w:strike/>
                <w:noProof/>
              </w:rPr>
            </w:pPr>
          </w:p>
          <w:p w14:paraId="0640ACB1" w14:textId="77777777" w:rsidR="001838C6" w:rsidRPr="001838C6" w:rsidRDefault="001838C6" w:rsidP="001838C6">
            <w:pPr>
              <w:widowControl/>
              <w:spacing w:before="120" w:after="120"/>
              <w:rPr>
                <w:rFonts w:ascii="Times New Roman" w:hAnsi="Times New Roman" w:cs="Times New Roman"/>
                <w:strike/>
                <w:noProof/>
              </w:rPr>
            </w:pPr>
          </w:p>
          <w:p w14:paraId="7A2DC4FC" w14:textId="77777777" w:rsidR="001838C6" w:rsidRPr="001838C6" w:rsidRDefault="001838C6" w:rsidP="001838C6">
            <w:pPr>
              <w:widowControl/>
              <w:spacing w:before="120" w:after="120"/>
              <w:rPr>
                <w:rFonts w:ascii="Times New Roman" w:hAnsi="Times New Roman" w:cs="Times New Roman"/>
                <w:strike/>
                <w:noProof/>
              </w:rPr>
            </w:pPr>
          </w:p>
          <w:p w14:paraId="48EAEAB6" w14:textId="77777777" w:rsidR="001838C6" w:rsidRPr="001838C6" w:rsidRDefault="001838C6" w:rsidP="001838C6">
            <w:pPr>
              <w:widowControl/>
              <w:spacing w:before="120" w:after="120"/>
              <w:rPr>
                <w:rFonts w:ascii="Times New Roman" w:hAnsi="Times New Roman" w:cs="Times New Roman"/>
                <w:strike/>
                <w:noProof/>
              </w:rPr>
            </w:pPr>
          </w:p>
        </w:tc>
      </w:tr>
    </w:tbl>
    <w:tbl>
      <w:tblPr>
        <w:tblW w:w="8926" w:type="dxa"/>
        <w:tblLook w:val="04A0" w:firstRow="1" w:lastRow="0" w:firstColumn="1" w:lastColumn="0" w:noHBand="0" w:noVBand="1"/>
      </w:tblPr>
      <w:tblGrid>
        <w:gridCol w:w="2789"/>
        <w:gridCol w:w="2722"/>
        <w:gridCol w:w="2038"/>
        <w:gridCol w:w="1377"/>
      </w:tblGrid>
      <w:tr w:rsidR="00970747" w:rsidRPr="00970747" w14:paraId="4D37E979" w14:textId="77777777" w:rsidTr="00281A38">
        <w:tc>
          <w:tcPr>
            <w:tcW w:w="8926" w:type="dxa"/>
            <w:gridSpan w:val="4"/>
            <w:tcBorders>
              <w:top w:val="single" w:sz="4" w:space="0" w:color="auto"/>
              <w:left w:val="single" w:sz="4" w:space="0" w:color="auto"/>
              <w:bottom w:val="single" w:sz="4" w:space="0" w:color="auto"/>
              <w:right w:val="single" w:sz="4" w:space="0" w:color="auto"/>
            </w:tcBorders>
            <w:hideMark/>
          </w:tcPr>
          <w:p w14:paraId="39B2FEDF" w14:textId="77777777" w:rsidR="00970747" w:rsidRPr="00DD0756" w:rsidRDefault="00970747" w:rsidP="00970747">
            <w:pPr>
              <w:widowControl/>
              <w:spacing w:before="120"/>
              <w:rPr>
                <w:b/>
                <w:bCs/>
                <w:i/>
                <w:sz w:val="22"/>
                <w:szCs w:val="22"/>
              </w:rPr>
            </w:pPr>
            <w:r w:rsidRPr="00DD0756">
              <w:rPr>
                <w:b/>
                <w:i/>
                <w:sz w:val="22"/>
                <w:szCs w:val="22"/>
              </w:rPr>
              <w:t>Část A: Úroveň 1 návrhu monitorování půdy</w:t>
            </w:r>
          </w:p>
          <w:p w14:paraId="22E884B5" w14:textId="77777777" w:rsidR="00970747" w:rsidRPr="00DD0756" w:rsidRDefault="00970747" w:rsidP="00970747">
            <w:pPr>
              <w:widowControl/>
              <w:spacing w:before="120"/>
              <w:rPr>
                <w:b/>
                <w:bCs/>
                <w:i/>
                <w:sz w:val="22"/>
                <w:szCs w:val="22"/>
              </w:rPr>
            </w:pPr>
            <w:r w:rsidRPr="00DD0756">
              <w:rPr>
                <w:b/>
                <w:i/>
                <w:sz w:val="22"/>
                <w:szCs w:val="22"/>
              </w:rPr>
              <w:t>Členský stát splňuje podmínky pro zařazení do úrovně 1 pro návrh monitorování půdy, pokud splňuje všechna kritéria definovaná ve druhém sloupci a zahrnuje všechny deskriptory půdy.</w:t>
            </w:r>
          </w:p>
        </w:tc>
      </w:tr>
      <w:tr w:rsidR="00970747" w:rsidRPr="00970747" w14:paraId="4C6E913B" w14:textId="77777777" w:rsidTr="00281A38">
        <w:tc>
          <w:tcPr>
            <w:tcW w:w="8926" w:type="dxa"/>
            <w:gridSpan w:val="4"/>
            <w:tcBorders>
              <w:top w:val="single" w:sz="4" w:space="0" w:color="auto"/>
              <w:left w:val="single" w:sz="4" w:space="0" w:color="auto"/>
              <w:bottom w:val="single" w:sz="4" w:space="0" w:color="auto"/>
              <w:right w:val="single" w:sz="4" w:space="0" w:color="auto"/>
            </w:tcBorders>
            <w:hideMark/>
          </w:tcPr>
          <w:p w14:paraId="75049900" w14:textId="77777777" w:rsidR="00970747" w:rsidRPr="00DD0756" w:rsidRDefault="00970747" w:rsidP="00970747">
            <w:pPr>
              <w:widowControl/>
              <w:spacing w:before="120"/>
              <w:rPr>
                <w:b/>
                <w:bCs/>
                <w:i/>
                <w:sz w:val="22"/>
                <w:szCs w:val="22"/>
              </w:rPr>
            </w:pPr>
            <w:r w:rsidRPr="00DD0756">
              <w:rPr>
                <w:b/>
                <w:i/>
                <w:sz w:val="22"/>
                <w:szCs w:val="22"/>
              </w:rPr>
              <w:t>Koncepce výběru vzorků</w:t>
            </w:r>
          </w:p>
        </w:tc>
      </w:tr>
      <w:tr w:rsidR="00970747" w:rsidRPr="00970747" w14:paraId="02BEFAB7" w14:textId="77777777" w:rsidTr="00DD0756">
        <w:tc>
          <w:tcPr>
            <w:tcW w:w="2789" w:type="dxa"/>
            <w:tcBorders>
              <w:top w:val="single" w:sz="4" w:space="0" w:color="auto"/>
              <w:left w:val="single" w:sz="4" w:space="0" w:color="auto"/>
              <w:bottom w:val="single" w:sz="4" w:space="0" w:color="auto"/>
              <w:right w:val="single" w:sz="4" w:space="0" w:color="auto"/>
            </w:tcBorders>
            <w:hideMark/>
          </w:tcPr>
          <w:p w14:paraId="48C66491" w14:textId="77777777" w:rsidR="00970747" w:rsidRPr="00DD0756" w:rsidRDefault="00970747" w:rsidP="00970747">
            <w:pPr>
              <w:widowControl/>
              <w:spacing w:before="120"/>
              <w:rPr>
                <w:b/>
                <w:bCs/>
                <w:i/>
                <w:iCs/>
                <w:sz w:val="22"/>
                <w:szCs w:val="22"/>
              </w:rPr>
            </w:pPr>
            <w:r w:rsidRPr="00DD0756">
              <w:rPr>
                <w:b/>
                <w:i/>
                <w:sz w:val="22"/>
                <w:szCs w:val="22"/>
              </w:rPr>
              <w:t>Referenční metodika</w:t>
            </w:r>
          </w:p>
        </w:tc>
        <w:tc>
          <w:tcPr>
            <w:tcW w:w="2722" w:type="dxa"/>
            <w:tcBorders>
              <w:top w:val="single" w:sz="4" w:space="0" w:color="auto"/>
              <w:left w:val="single" w:sz="4" w:space="0" w:color="auto"/>
              <w:bottom w:val="single" w:sz="4" w:space="0" w:color="auto"/>
              <w:right w:val="single" w:sz="4" w:space="0" w:color="auto"/>
            </w:tcBorders>
            <w:hideMark/>
          </w:tcPr>
          <w:p w14:paraId="7E0CEA3C" w14:textId="77777777" w:rsidR="00970747" w:rsidRPr="00DD0756" w:rsidRDefault="00970747" w:rsidP="00970747">
            <w:pPr>
              <w:widowControl/>
              <w:spacing w:before="120"/>
              <w:rPr>
                <w:b/>
                <w:bCs/>
                <w:i/>
                <w:iCs/>
                <w:sz w:val="22"/>
                <w:szCs w:val="22"/>
              </w:rPr>
            </w:pPr>
            <w:r w:rsidRPr="00DD0756">
              <w:rPr>
                <w:b/>
                <w:i/>
                <w:sz w:val="22"/>
                <w:szCs w:val="22"/>
              </w:rPr>
              <w:t>Kritéria, která je třeba splnit</w:t>
            </w:r>
          </w:p>
        </w:tc>
        <w:tc>
          <w:tcPr>
            <w:tcW w:w="2038" w:type="dxa"/>
            <w:tcBorders>
              <w:top w:val="single" w:sz="4" w:space="0" w:color="auto"/>
              <w:left w:val="single" w:sz="4" w:space="0" w:color="auto"/>
              <w:bottom w:val="single" w:sz="4" w:space="0" w:color="auto"/>
              <w:right w:val="single" w:sz="4" w:space="0" w:color="auto"/>
            </w:tcBorders>
            <w:hideMark/>
          </w:tcPr>
          <w:p w14:paraId="5082FEA6" w14:textId="77777777" w:rsidR="00970747" w:rsidRPr="00DD0756" w:rsidRDefault="00970747" w:rsidP="00970747">
            <w:pPr>
              <w:widowControl/>
              <w:spacing w:before="120"/>
              <w:rPr>
                <w:b/>
                <w:bCs/>
                <w:i/>
                <w:iCs/>
                <w:sz w:val="22"/>
                <w:szCs w:val="22"/>
              </w:rPr>
            </w:pPr>
            <w:r w:rsidRPr="00DD0756">
              <w:rPr>
                <w:b/>
                <w:i/>
                <w:sz w:val="22"/>
                <w:szCs w:val="22"/>
              </w:rPr>
              <w:t>Výjimky</w:t>
            </w:r>
          </w:p>
        </w:tc>
        <w:tc>
          <w:tcPr>
            <w:tcW w:w="1377" w:type="dxa"/>
            <w:tcBorders>
              <w:top w:val="single" w:sz="4" w:space="0" w:color="auto"/>
              <w:left w:val="single" w:sz="4" w:space="0" w:color="auto"/>
              <w:bottom w:val="single" w:sz="4" w:space="0" w:color="auto"/>
              <w:right w:val="single" w:sz="4" w:space="0" w:color="auto"/>
            </w:tcBorders>
            <w:hideMark/>
          </w:tcPr>
          <w:p w14:paraId="4C701413" w14:textId="77777777" w:rsidR="00970747" w:rsidRPr="00DD0756" w:rsidRDefault="00970747" w:rsidP="00970747">
            <w:pPr>
              <w:widowControl/>
              <w:spacing w:before="120"/>
              <w:rPr>
                <w:b/>
                <w:bCs/>
                <w:i/>
                <w:iCs/>
                <w:sz w:val="22"/>
                <w:szCs w:val="22"/>
              </w:rPr>
            </w:pPr>
            <w:r w:rsidRPr="00DD0756">
              <w:rPr>
                <w:b/>
                <w:i/>
                <w:sz w:val="22"/>
                <w:szCs w:val="22"/>
              </w:rPr>
              <w:t>Poznámky</w:t>
            </w:r>
          </w:p>
        </w:tc>
      </w:tr>
      <w:tr w:rsidR="00970747" w:rsidRPr="00970747" w14:paraId="6FB8465B" w14:textId="77777777" w:rsidTr="00DD0756">
        <w:tc>
          <w:tcPr>
            <w:tcW w:w="2789" w:type="dxa"/>
            <w:tcBorders>
              <w:top w:val="single" w:sz="4" w:space="0" w:color="auto"/>
              <w:left w:val="single" w:sz="4" w:space="0" w:color="auto"/>
              <w:bottom w:val="single" w:sz="4" w:space="0" w:color="auto"/>
              <w:right w:val="single" w:sz="4" w:space="0" w:color="auto"/>
            </w:tcBorders>
            <w:hideMark/>
          </w:tcPr>
          <w:p w14:paraId="73A501D7" w14:textId="77777777" w:rsidR="00970747" w:rsidRPr="00DD0756" w:rsidRDefault="00970747" w:rsidP="00970747">
            <w:pPr>
              <w:widowControl/>
              <w:spacing w:before="120"/>
              <w:rPr>
                <w:b/>
                <w:i/>
                <w:sz w:val="22"/>
                <w:szCs w:val="22"/>
              </w:rPr>
            </w:pPr>
            <w:r w:rsidRPr="00DD0756">
              <w:rPr>
                <w:b/>
                <w:i/>
                <w:sz w:val="22"/>
                <w:szCs w:val="22"/>
              </w:rPr>
              <w:lastRenderedPageBreak/>
              <w:t>Výběrové šetření se provádí na základě úplného výběrového souboru obsahujícího nejlepší dostupné informace o rozložení půdních vlastností, mimo jiné včetně informací vyplývajících z předchozích vnitrostátních měření a měření v rámci programu LUCAS.</w:t>
            </w:r>
          </w:p>
          <w:p w14:paraId="1C447A43" w14:textId="77777777" w:rsidR="00970747" w:rsidRPr="00DD0756" w:rsidRDefault="00970747" w:rsidP="00970747">
            <w:pPr>
              <w:widowControl/>
              <w:spacing w:before="120"/>
              <w:rPr>
                <w:b/>
                <w:i/>
                <w:sz w:val="22"/>
                <w:szCs w:val="22"/>
              </w:rPr>
            </w:pPr>
            <w:r w:rsidRPr="00DD0756">
              <w:rPr>
                <w:b/>
                <w:i/>
                <w:sz w:val="22"/>
                <w:szCs w:val="22"/>
              </w:rPr>
              <w:t>Režim odběru vzorků je stratifikovaný náhodný odběr vzorků.</w:t>
            </w:r>
          </w:p>
          <w:p w14:paraId="0A132F24" w14:textId="77777777" w:rsidR="00970747" w:rsidRPr="00DD0756" w:rsidRDefault="00970747" w:rsidP="00970747">
            <w:pPr>
              <w:widowControl/>
              <w:spacing w:before="120"/>
              <w:rPr>
                <w:b/>
                <w:i/>
                <w:sz w:val="22"/>
                <w:szCs w:val="22"/>
              </w:rPr>
            </w:pPr>
            <w:r w:rsidRPr="00DD0756">
              <w:rPr>
                <w:b/>
                <w:i/>
                <w:sz w:val="22"/>
                <w:szCs w:val="22"/>
              </w:rPr>
              <w:t>Velikost vnitrostátního vzorku musí splňovat požadavek na maximální procentuální chybovost (nebo variační koeficient) 5 % pro odhad plochy se zdravou půdou.</w:t>
            </w:r>
          </w:p>
          <w:p w14:paraId="1D04208B" w14:textId="77777777" w:rsidR="00970747" w:rsidRPr="00DD0756" w:rsidRDefault="00970747" w:rsidP="00970747">
            <w:pPr>
              <w:widowControl/>
              <w:spacing w:before="120"/>
              <w:rPr>
                <w:b/>
                <w:i/>
                <w:sz w:val="22"/>
                <w:szCs w:val="22"/>
              </w:rPr>
            </w:pPr>
            <w:r w:rsidRPr="00DD0756">
              <w:rPr>
                <w:b/>
                <w:i/>
                <w:sz w:val="22"/>
                <w:szCs w:val="22"/>
              </w:rPr>
              <w:t>Vzorek Komise pro průzkum stanovený podle čl. 6 odst. 4 se podílí na velikosti vnitrostátních vzorků minimálně 20 %.</w:t>
            </w:r>
          </w:p>
          <w:p w14:paraId="42612B45" w14:textId="77777777" w:rsidR="00970747" w:rsidRPr="00DD0756" w:rsidRDefault="00970747" w:rsidP="00970747">
            <w:pPr>
              <w:widowControl/>
              <w:spacing w:before="120"/>
              <w:rPr>
                <w:b/>
                <w:i/>
                <w:sz w:val="22"/>
                <w:szCs w:val="22"/>
              </w:rPr>
            </w:pPr>
            <w:r w:rsidRPr="00DD0756">
              <w:rPr>
                <w:b/>
                <w:i/>
                <w:sz w:val="22"/>
                <w:szCs w:val="22"/>
              </w:rPr>
              <w:t>Rozdělení a velikost vzorku se určí pomocí Bethelova algoritmu (Bethel, 1989) s ohledem na požadovanou maximální chybu odhadu.</w:t>
            </w:r>
          </w:p>
        </w:tc>
        <w:tc>
          <w:tcPr>
            <w:tcW w:w="2722" w:type="dxa"/>
            <w:tcBorders>
              <w:top w:val="single" w:sz="4" w:space="0" w:color="auto"/>
              <w:left w:val="single" w:sz="4" w:space="0" w:color="auto"/>
              <w:bottom w:val="single" w:sz="4" w:space="0" w:color="auto"/>
              <w:right w:val="single" w:sz="4" w:space="0" w:color="auto"/>
            </w:tcBorders>
            <w:hideMark/>
          </w:tcPr>
          <w:p w14:paraId="24C5C771" w14:textId="77777777" w:rsidR="00970747" w:rsidRPr="00DD0756" w:rsidRDefault="00970747" w:rsidP="00970747">
            <w:pPr>
              <w:widowControl/>
              <w:spacing w:before="120"/>
              <w:rPr>
                <w:b/>
                <w:i/>
                <w:sz w:val="22"/>
                <w:szCs w:val="22"/>
              </w:rPr>
            </w:pPr>
            <w:r w:rsidRPr="00DD0756">
              <w:rPr>
                <w:b/>
                <w:i/>
                <w:sz w:val="22"/>
                <w:szCs w:val="22"/>
              </w:rPr>
              <w:t>a) Stratifikovaný náhodný výběr vzorků podle typu půdy; Stratifikace mohou zahrnovat klimatické podmínky, typ půdy, typ krajiny a správní regiony podle článku 4.</w:t>
            </w:r>
          </w:p>
          <w:p w14:paraId="5280F791" w14:textId="77777777" w:rsidR="00970747" w:rsidRPr="00DD0756" w:rsidRDefault="00970747" w:rsidP="00970747">
            <w:pPr>
              <w:widowControl/>
              <w:spacing w:before="120"/>
              <w:rPr>
                <w:b/>
                <w:i/>
                <w:sz w:val="22"/>
                <w:szCs w:val="22"/>
              </w:rPr>
            </w:pPr>
            <w:r w:rsidRPr="00DD0756">
              <w:rPr>
                <w:b/>
                <w:i/>
                <w:sz w:val="22"/>
                <w:szCs w:val="22"/>
              </w:rPr>
              <w:t>b) Odhad počtu vzorků musí být v souladu s použitím Bethelova algoritmu s ohledem na požadovanou maximální chybu odhadu.</w:t>
            </w:r>
          </w:p>
          <w:p w14:paraId="38A65463" w14:textId="77777777" w:rsidR="00970747" w:rsidRPr="00DD0756" w:rsidRDefault="00970747" w:rsidP="00970747">
            <w:pPr>
              <w:widowControl/>
              <w:spacing w:before="120"/>
              <w:rPr>
                <w:b/>
                <w:i/>
                <w:sz w:val="22"/>
                <w:szCs w:val="22"/>
              </w:rPr>
            </w:pPr>
            <w:r w:rsidRPr="00DD0756">
              <w:rPr>
                <w:b/>
                <w:i/>
                <w:sz w:val="22"/>
                <w:szCs w:val="22"/>
              </w:rPr>
              <w:t>c) Umožnit, aby určité procento (až 20 % a nejméně 10 %) míst odběru vzorků bylo určeno pro cílený odběr vzorků související s průzkumem nebo hodnocením rizik.</w:t>
            </w:r>
          </w:p>
        </w:tc>
        <w:tc>
          <w:tcPr>
            <w:tcW w:w="2038" w:type="dxa"/>
            <w:tcBorders>
              <w:top w:val="single" w:sz="4" w:space="0" w:color="auto"/>
              <w:left w:val="single" w:sz="4" w:space="0" w:color="auto"/>
              <w:bottom w:val="single" w:sz="4" w:space="0" w:color="auto"/>
              <w:right w:val="single" w:sz="4" w:space="0" w:color="auto"/>
            </w:tcBorders>
            <w:hideMark/>
          </w:tcPr>
          <w:p w14:paraId="60002438" w14:textId="77777777" w:rsidR="00970747" w:rsidRPr="00DD0756" w:rsidRDefault="00970747" w:rsidP="00970747">
            <w:pPr>
              <w:widowControl/>
              <w:spacing w:before="120"/>
              <w:rPr>
                <w:b/>
                <w:i/>
                <w:sz w:val="22"/>
                <w:szCs w:val="22"/>
              </w:rPr>
            </w:pPr>
            <w:r w:rsidRPr="00DD0756">
              <w:rPr>
                <w:b/>
                <w:i/>
                <w:sz w:val="22"/>
                <w:szCs w:val="22"/>
              </w:rPr>
              <w:t>Pokud na úrovni členského státu existuje návrh odběru vzorků, který splňuje kritéria stanovená pro úroveň 1, může být referenční metodika upravena nebo mohou být Komisi navrženy jiné přístupy k návrhu za předpokladu, že prováděný návrh zajišťuje dostatečné pokrytí členského státu v souladu s referenční metodikou (včetně vnitrostátních vzorků a vzorků šetření LUCAS). Při úpravě referenční metodiky se však členské státy musí i nadále řídit návrhem Komise in situ.</w:t>
            </w:r>
          </w:p>
        </w:tc>
        <w:tc>
          <w:tcPr>
            <w:tcW w:w="1377" w:type="dxa"/>
            <w:tcBorders>
              <w:top w:val="single" w:sz="4" w:space="0" w:color="auto"/>
              <w:left w:val="single" w:sz="4" w:space="0" w:color="auto"/>
              <w:bottom w:val="single" w:sz="4" w:space="0" w:color="auto"/>
              <w:right w:val="single" w:sz="4" w:space="0" w:color="auto"/>
            </w:tcBorders>
          </w:tcPr>
          <w:p w14:paraId="007A5269" w14:textId="77777777" w:rsidR="00970747" w:rsidRPr="00DD0756" w:rsidRDefault="00970747" w:rsidP="00970747">
            <w:pPr>
              <w:widowControl/>
              <w:spacing w:before="120"/>
              <w:rPr>
                <w:b/>
                <w:i/>
                <w:sz w:val="22"/>
                <w:szCs w:val="22"/>
                <w:lang w:eastAsia="en-US"/>
              </w:rPr>
            </w:pPr>
          </w:p>
        </w:tc>
      </w:tr>
      <w:tr w:rsidR="00970747" w:rsidRPr="00970747" w14:paraId="63678AAA" w14:textId="77777777" w:rsidTr="00281A38">
        <w:tc>
          <w:tcPr>
            <w:tcW w:w="8926" w:type="dxa"/>
            <w:gridSpan w:val="4"/>
            <w:tcBorders>
              <w:top w:val="single" w:sz="4" w:space="0" w:color="auto"/>
              <w:left w:val="single" w:sz="4" w:space="0" w:color="auto"/>
              <w:bottom w:val="single" w:sz="4" w:space="0" w:color="auto"/>
              <w:right w:val="single" w:sz="4" w:space="0" w:color="auto"/>
            </w:tcBorders>
            <w:hideMark/>
          </w:tcPr>
          <w:p w14:paraId="0B700474" w14:textId="77777777" w:rsidR="00970747" w:rsidRPr="00DD0756" w:rsidRDefault="00970747" w:rsidP="00970747">
            <w:pPr>
              <w:widowControl/>
              <w:spacing w:before="120"/>
              <w:jc w:val="both"/>
              <w:rPr>
                <w:b/>
                <w:i/>
                <w:sz w:val="22"/>
                <w:szCs w:val="22"/>
              </w:rPr>
            </w:pPr>
            <w:r w:rsidRPr="00DD0756">
              <w:rPr>
                <w:b/>
                <w:i/>
                <w:sz w:val="22"/>
                <w:szCs w:val="22"/>
              </w:rPr>
              <w:t>Faktory rozkladu</w:t>
            </w:r>
          </w:p>
        </w:tc>
      </w:tr>
      <w:tr w:rsidR="00970747" w:rsidRPr="00970747" w14:paraId="0A420CF9" w14:textId="77777777" w:rsidTr="00DD0756">
        <w:tc>
          <w:tcPr>
            <w:tcW w:w="2789" w:type="dxa"/>
            <w:tcBorders>
              <w:top w:val="single" w:sz="4" w:space="0" w:color="auto"/>
              <w:left w:val="single" w:sz="4" w:space="0" w:color="auto"/>
              <w:bottom w:val="single" w:sz="4" w:space="0" w:color="auto"/>
              <w:right w:val="single" w:sz="4" w:space="0" w:color="auto"/>
            </w:tcBorders>
            <w:hideMark/>
          </w:tcPr>
          <w:p w14:paraId="163F8243" w14:textId="77777777" w:rsidR="00970747" w:rsidRPr="00DD0756" w:rsidRDefault="00970747" w:rsidP="00970747">
            <w:pPr>
              <w:widowControl/>
              <w:spacing w:before="120"/>
              <w:jc w:val="both"/>
              <w:rPr>
                <w:b/>
                <w:i/>
                <w:iCs/>
                <w:sz w:val="22"/>
                <w:szCs w:val="22"/>
              </w:rPr>
            </w:pPr>
            <w:r w:rsidRPr="00DD0756">
              <w:rPr>
                <w:b/>
                <w:i/>
                <w:sz w:val="22"/>
                <w:szCs w:val="22"/>
              </w:rPr>
              <w:t>Faktor rozkladu</w:t>
            </w:r>
          </w:p>
        </w:tc>
        <w:tc>
          <w:tcPr>
            <w:tcW w:w="2722" w:type="dxa"/>
            <w:tcBorders>
              <w:top w:val="single" w:sz="4" w:space="0" w:color="auto"/>
              <w:left w:val="single" w:sz="4" w:space="0" w:color="auto"/>
              <w:bottom w:val="single" w:sz="4" w:space="0" w:color="auto"/>
              <w:right w:val="single" w:sz="4" w:space="0" w:color="auto"/>
            </w:tcBorders>
            <w:hideMark/>
          </w:tcPr>
          <w:p w14:paraId="1D750A66" w14:textId="77777777" w:rsidR="00970747" w:rsidRPr="00DD0756" w:rsidRDefault="00970747" w:rsidP="00970747">
            <w:pPr>
              <w:widowControl/>
              <w:spacing w:before="120"/>
              <w:jc w:val="both"/>
              <w:rPr>
                <w:b/>
                <w:bCs/>
                <w:i/>
                <w:iCs/>
                <w:sz w:val="22"/>
                <w:szCs w:val="22"/>
              </w:rPr>
            </w:pPr>
            <w:r w:rsidRPr="00DD0756">
              <w:rPr>
                <w:b/>
                <w:i/>
                <w:sz w:val="22"/>
                <w:szCs w:val="22"/>
              </w:rPr>
              <w:t>Deskriptor půdy</w:t>
            </w:r>
          </w:p>
        </w:tc>
        <w:tc>
          <w:tcPr>
            <w:tcW w:w="2038" w:type="dxa"/>
            <w:tcBorders>
              <w:top w:val="single" w:sz="4" w:space="0" w:color="auto"/>
              <w:left w:val="single" w:sz="4" w:space="0" w:color="auto"/>
              <w:bottom w:val="single" w:sz="4" w:space="0" w:color="auto"/>
              <w:right w:val="single" w:sz="4" w:space="0" w:color="auto"/>
            </w:tcBorders>
            <w:hideMark/>
          </w:tcPr>
          <w:p w14:paraId="2E1CBE87" w14:textId="77777777" w:rsidR="00970747" w:rsidRPr="00DD0756" w:rsidRDefault="00970747" w:rsidP="00970747">
            <w:pPr>
              <w:widowControl/>
              <w:spacing w:before="120"/>
              <w:jc w:val="both"/>
              <w:rPr>
                <w:b/>
                <w:bCs/>
                <w:i/>
                <w:iCs/>
                <w:sz w:val="22"/>
                <w:szCs w:val="22"/>
              </w:rPr>
            </w:pPr>
            <w:r w:rsidRPr="00DD0756">
              <w:rPr>
                <w:b/>
                <w:i/>
                <w:sz w:val="22"/>
                <w:szCs w:val="22"/>
              </w:rPr>
              <w:t>Výjimky</w:t>
            </w:r>
          </w:p>
        </w:tc>
        <w:tc>
          <w:tcPr>
            <w:tcW w:w="1377" w:type="dxa"/>
            <w:tcBorders>
              <w:top w:val="single" w:sz="4" w:space="0" w:color="auto"/>
              <w:left w:val="single" w:sz="4" w:space="0" w:color="auto"/>
              <w:bottom w:val="single" w:sz="4" w:space="0" w:color="auto"/>
              <w:right w:val="single" w:sz="4" w:space="0" w:color="auto"/>
            </w:tcBorders>
            <w:hideMark/>
          </w:tcPr>
          <w:p w14:paraId="1FC601DC" w14:textId="77777777" w:rsidR="00970747" w:rsidRPr="00DD0756" w:rsidRDefault="00970747" w:rsidP="00970747">
            <w:pPr>
              <w:widowControl/>
              <w:spacing w:before="120"/>
              <w:jc w:val="both"/>
              <w:rPr>
                <w:b/>
                <w:bCs/>
                <w:i/>
                <w:iCs/>
                <w:sz w:val="22"/>
                <w:szCs w:val="22"/>
              </w:rPr>
            </w:pPr>
            <w:r w:rsidRPr="00DD0756">
              <w:rPr>
                <w:b/>
                <w:i/>
                <w:sz w:val="22"/>
                <w:szCs w:val="22"/>
              </w:rPr>
              <w:t>Poznámky</w:t>
            </w:r>
          </w:p>
        </w:tc>
      </w:tr>
      <w:tr w:rsidR="00970747" w:rsidRPr="00970747" w14:paraId="365A94BA" w14:textId="77777777" w:rsidTr="00DD0756">
        <w:tc>
          <w:tcPr>
            <w:tcW w:w="2789" w:type="dxa"/>
            <w:tcBorders>
              <w:top w:val="single" w:sz="4" w:space="0" w:color="auto"/>
              <w:left w:val="single" w:sz="4" w:space="0" w:color="auto"/>
              <w:bottom w:val="single" w:sz="4" w:space="0" w:color="auto"/>
              <w:right w:val="single" w:sz="4" w:space="0" w:color="auto"/>
            </w:tcBorders>
            <w:hideMark/>
          </w:tcPr>
          <w:p w14:paraId="22F85AD7" w14:textId="77777777" w:rsidR="00970747" w:rsidRPr="00DD0756" w:rsidRDefault="00970747" w:rsidP="00970747">
            <w:pPr>
              <w:widowControl/>
              <w:spacing w:before="120"/>
              <w:rPr>
                <w:b/>
                <w:i/>
                <w:sz w:val="22"/>
                <w:szCs w:val="22"/>
              </w:rPr>
            </w:pPr>
            <w:r w:rsidRPr="00DD0756">
              <w:rPr>
                <w:b/>
                <w:i/>
                <w:sz w:val="22"/>
                <w:szCs w:val="22"/>
              </w:rPr>
              <w:t>Eroze půdy</w:t>
            </w:r>
          </w:p>
        </w:tc>
        <w:tc>
          <w:tcPr>
            <w:tcW w:w="2722" w:type="dxa"/>
            <w:tcBorders>
              <w:top w:val="single" w:sz="4" w:space="0" w:color="auto"/>
              <w:left w:val="single" w:sz="4" w:space="0" w:color="auto"/>
              <w:bottom w:val="single" w:sz="4" w:space="0" w:color="auto"/>
              <w:right w:val="single" w:sz="4" w:space="0" w:color="auto"/>
            </w:tcBorders>
            <w:hideMark/>
          </w:tcPr>
          <w:p w14:paraId="2CC1AE4B" w14:textId="77777777" w:rsidR="00970747" w:rsidRPr="00DD0756" w:rsidRDefault="00970747" w:rsidP="00970747">
            <w:pPr>
              <w:widowControl/>
              <w:spacing w:before="120" w:after="160" w:line="254" w:lineRule="auto"/>
              <w:ind w:left="346" w:hanging="360"/>
              <w:contextualSpacing/>
              <w:rPr>
                <w:b/>
                <w:i/>
                <w:sz w:val="22"/>
                <w:szCs w:val="22"/>
              </w:rPr>
            </w:pPr>
            <w:r w:rsidRPr="00DD0756">
              <w:rPr>
                <w:sz w:val="22"/>
                <w:szCs w:val="22"/>
              </w:rPr>
              <w:sym w:font="Symbol" w:char="F0B7"/>
            </w:r>
            <w:r w:rsidRPr="00DD0756">
              <w:rPr>
                <w:sz w:val="22"/>
                <w:szCs w:val="22"/>
              </w:rPr>
              <w:tab/>
            </w:r>
            <w:r w:rsidRPr="00DD0756">
              <w:rPr>
                <w:b/>
                <w:i/>
                <w:sz w:val="22"/>
                <w:szCs w:val="22"/>
              </w:rPr>
              <w:t>Míra eroze půdy (ztráta půdy v tunách na hektar za rok)(t ha</w:t>
            </w:r>
            <w:r w:rsidRPr="00DD0756">
              <w:rPr>
                <w:b/>
                <w:i/>
                <w:sz w:val="22"/>
                <w:szCs w:val="22"/>
                <w:vertAlign w:val="superscript"/>
              </w:rPr>
              <w:t xml:space="preserve">-1 </w:t>
            </w:r>
            <w:r w:rsidRPr="00DD0756">
              <w:rPr>
                <w:b/>
                <w:i/>
                <w:sz w:val="22"/>
                <w:szCs w:val="22"/>
              </w:rPr>
              <w:t>yr</w:t>
            </w:r>
            <w:r w:rsidRPr="00DD0756">
              <w:rPr>
                <w:b/>
                <w:i/>
                <w:sz w:val="22"/>
                <w:szCs w:val="22"/>
                <w:vertAlign w:val="superscript"/>
              </w:rPr>
              <w:t>-1</w:t>
            </w:r>
            <w:r w:rsidRPr="00DD0756">
              <w:rPr>
                <w:b/>
                <w:i/>
                <w:sz w:val="22"/>
                <w:szCs w:val="22"/>
              </w:rPr>
              <w:t>))</w:t>
            </w:r>
          </w:p>
        </w:tc>
        <w:tc>
          <w:tcPr>
            <w:tcW w:w="2038" w:type="dxa"/>
            <w:tcBorders>
              <w:top w:val="single" w:sz="4" w:space="0" w:color="auto"/>
              <w:left w:val="single" w:sz="4" w:space="0" w:color="auto"/>
              <w:bottom w:val="single" w:sz="4" w:space="0" w:color="auto"/>
              <w:right w:val="single" w:sz="4" w:space="0" w:color="auto"/>
            </w:tcBorders>
            <w:hideMark/>
          </w:tcPr>
          <w:p w14:paraId="1D4831F7" w14:textId="77777777" w:rsidR="00970747" w:rsidRPr="00DD0756" w:rsidRDefault="00970747" w:rsidP="00970747">
            <w:pPr>
              <w:widowControl/>
              <w:spacing w:before="120"/>
              <w:rPr>
                <w:b/>
                <w:i/>
                <w:sz w:val="22"/>
                <w:szCs w:val="22"/>
              </w:rPr>
            </w:pPr>
            <w:r w:rsidRPr="00DD0756">
              <w:rPr>
                <w:b/>
                <w:i/>
                <w:sz w:val="22"/>
                <w:szCs w:val="22"/>
              </w:rPr>
              <w:t>–</w:t>
            </w:r>
          </w:p>
        </w:tc>
        <w:tc>
          <w:tcPr>
            <w:tcW w:w="1377" w:type="dxa"/>
            <w:tcBorders>
              <w:top w:val="single" w:sz="4" w:space="0" w:color="auto"/>
              <w:left w:val="single" w:sz="4" w:space="0" w:color="auto"/>
              <w:bottom w:val="single" w:sz="4" w:space="0" w:color="auto"/>
              <w:right w:val="single" w:sz="4" w:space="0" w:color="auto"/>
            </w:tcBorders>
          </w:tcPr>
          <w:p w14:paraId="75B1857A" w14:textId="77777777" w:rsidR="00970747" w:rsidRPr="00DD0756" w:rsidRDefault="00970747" w:rsidP="00970747">
            <w:pPr>
              <w:widowControl/>
              <w:spacing w:before="120"/>
              <w:rPr>
                <w:b/>
                <w:i/>
                <w:sz w:val="22"/>
                <w:szCs w:val="22"/>
                <w:lang w:eastAsia="en-US"/>
              </w:rPr>
            </w:pPr>
          </w:p>
        </w:tc>
      </w:tr>
      <w:tr w:rsidR="00970747" w:rsidRPr="00970747" w14:paraId="04217B4A" w14:textId="77777777" w:rsidTr="00DD0756">
        <w:tc>
          <w:tcPr>
            <w:tcW w:w="2789" w:type="dxa"/>
            <w:tcBorders>
              <w:top w:val="single" w:sz="4" w:space="0" w:color="auto"/>
              <w:left w:val="single" w:sz="4" w:space="0" w:color="auto"/>
              <w:bottom w:val="single" w:sz="4" w:space="0" w:color="auto"/>
              <w:right w:val="single" w:sz="4" w:space="0" w:color="auto"/>
            </w:tcBorders>
            <w:hideMark/>
          </w:tcPr>
          <w:p w14:paraId="4C0883B4" w14:textId="77777777" w:rsidR="00970747" w:rsidRPr="00DD0756" w:rsidRDefault="00970747" w:rsidP="00970747">
            <w:pPr>
              <w:widowControl/>
              <w:spacing w:before="120"/>
              <w:rPr>
                <w:b/>
                <w:i/>
                <w:sz w:val="22"/>
                <w:szCs w:val="22"/>
              </w:rPr>
            </w:pPr>
            <w:r w:rsidRPr="00DD0756">
              <w:rPr>
                <w:b/>
                <w:i/>
                <w:sz w:val="22"/>
                <w:szCs w:val="22"/>
              </w:rPr>
              <w:t>Úbytek organického uhlíku v půdě</w:t>
            </w:r>
          </w:p>
        </w:tc>
        <w:tc>
          <w:tcPr>
            <w:tcW w:w="2722" w:type="dxa"/>
            <w:tcBorders>
              <w:top w:val="single" w:sz="4" w:space="0" w:color="auto"/>
              <w:left w:val="single" w:sz="4" w:space="0" w:color="auto"/>
              <w:bottom w:val="single" w:sz="4" w:space="0" w:color="auto"/>
              <w:right w:val="single" w:sz="4" w:space="0" w:color="auto"/>
            </w:tcBorders>
            <w:hideMark/>
          </w:tcPr>
          <w:p w14:paraId="7DB16BF3" w14:textId="77777777" w:rsidR="00970747" w:rsidRPr="00DD0756" w:rsidRDefault="00970747" w:rsidP="00970747">
            <w:pPr>
              <w:widowControl/>
              <w:spacing w:before="120" w:after="160" w:line="254" w:lineRule="auto"/>
              <w:ind w:left="346" w:hanging="360"/>
              <w:contextualSpacing/>
              <w:rPr>
                <w:b/>
                <w:i/>
                <w:sz w:val="22"/>
                <w:szCs w:val="22"/>
              </w:rPr>
            </w:pPr>
            <w:r w:rsidRPr="00DD0756">
              <w:rPr>
                <w:sz w:val="22"/>
                <w:szCs w:val="22"/>
              </w:rPr>
              <w:sym w:font="Symbol" w:char="F0B7"/>
            </w:r>
            <w:r w:rsidRPr="00DD0756">
              <w:rPr>
                <w:sz w:val="22"/>
                <w:szCs w:val="22"/>
              </w:rPr>
              <w:tab/>
            </w:r>
            <w:r w:rsidRPr="00DD0756">
              <w:rPr>
                <w:b/>
                <w:i/>
                <w:sz w:val="22"/>
                <w:szCs w:val="22"/>
              </w:rPr>
              <w:t>Koncentrace organického uhlíku v půdě (g uhlíku na kg (g kg</w:t>
            </w:r>
            <w:r w:rsidRPr="00DD0756">
              <w:rPr>
                <w:b/>
                <w:i/>
                <w:sz w:val="22"/>
                <w:szCs w:val="22"/>
                <w:vertAlign w:val="superscript"/>
              </w:rPr>
              <w:t>-1</w:t>
            </w:r>
            <w:r w:rsidRPr="00DD0756">
              <w:rPr>
                <w:b/>
                <w:i/>
                <w:sz w:val="22"/>
                <w:szCs w:val="22"/>
              </w:rPr>
              <w:t>))</w:t>
            </w:r>
          </w:p>
        </w:tc>
        <w:tc>
          <w:tcPr>
            <w:tcW w:w="2038" w:type="dxa"/>
            <w:tcBorders>
              <w:top w:val="single" w:sz="4" w:space="0" w:color="auto"/>
              <w:left w:val="single" w:sz="4" w:space="0" w:color="auto"/>
              <w:bottom w:val="single" w:sz="4" w:space="0" w:color="auto"/>
              <w:right w:val="single" w:sz="4" w:space="0" w:color="auto"/>
            </w:tcBorders>
            <w:hideMark/>
          </w:tcPr>
          <w:p w14:paraId="1A874822" w14:textId="77777777" w:rsidR="00970747" w:rsidRPr="00DD0756" w:rsidRDefault="00970747" w:rsidP="00970747">
            <w:pPr>
              <w:widowControl/>
              <w:spacing w:before="120"/>
              <w:rPr>
                <w:b/>
                <w:i/>
                <w:sz w:val="22"/>
                <w:szCs w:val="22"/>
              </w:rPr>
            </w:pPr>
            <w:r w:rsidRPr="00DD0756">
              <w:rPr>
                <w:b/>
                <w:i/>
                <w:sz w:val="22"/>
                <w:szCs w:val="22"/>
              </w:rPr>
              <w:t>–</w:t>
            </w:r>
          </w:p>
        </w:tc>
        <w:tc>
          <w:tcPr>
            <w:tcW w:w="1377" w:type="dxa"/>
            <w:tcBorders>
              <w:top w:val="single" w:sz="4" w:space="0" w:color="auto"/>
              <w:left w:val="single" w:sz="4" w:space="0" w:color="auto"/>
              <w:bottom w:val="single" w:sz="4" w:space="0" w:color="auto"/>
              <w:right w:val="single" w:sz="4" w:space="0" w:color="auto"/>
            </w:tcBorders>
            <w:hideMark/>
          </w:tcPr>
          <w:p w14:paraId="52E707C2" w14:textId="77777777" w:rsidR="00970747" w:rsidRPr="00DD0756" w:rsidRDefault="00970747" w:rsidP="00970747">
            <w:pPr>
              <w:widowControl/>
              <w:spacing w:before="120"/>
              <w:rPr>
                <w:b/>
                <w:i/>
                <w:sz w:val="22"/>
                <w:szCs w:val="22"/>
              </w:rPr>
            </w:pPr>
            <w:r w:rsidRPr="00DD0756">
              <w:rPr>
                <w:b/>
                <w:i/>
                <w:sz w:val="22"/>
                <w:szCs w:val="22"/>
              </w:rPr>
              <w:t>Provádí se pro svrchní vrstvu půdy (0–10 cm, 10–30 cm)</w:t>
            </w:r>
          </w:p>
        </w:tc>
      </w:tr>
      <w:tr w:rsidR="00970747" w:rsidRPr="00970747" w14:paraId="6B30C108" w14:textId="77777777" w:rsidTr="00DD0756">
        <w:tc>
          <w:tcPr>
            <w:tcW w:w="2789" w:type="dxa"/>
            <w:tcBorders>
              <w:top w:val="single" w:sz="4" w:space="0" w:color="auto"/>
              <w:left w:val="single" w:sz="4" w:space="0" w:color="auto"/>
              <w:bottom w:val="single" w:sz="4" w:space="0" w:color="auto"/>
              <w:right w:val="single" w:sz="4" w:space="0" w:color="auto"/>
            </w:tcBorders>
            <w:hideMark/>
          </w:tcPr>
          <w:p w14:paraId="1383893F" w14:textId="77777777" w:rsidR="00970747" w:rsidRPr="00DD0756" w:rsidRDefault="00970747" w:rsidP="00970747">
            <w:pPr>
              <w:widowControl/>
              <w:spacing w:before="120"/>
              <w:rPr>
                <w:b/>
                <w:i/>
                <w:sz w:val="22"/>
                <w:szCs w:val="22"/>
              </w:rPr>
            </w:pPr>
            <w:r w:rsidRPr="00DD0756">
              <w:rPr>
                <w:b/>
                <w:i/>
                <w:sz w:val="22"/>
                <w:szCs w:val="22"/>
              </w:rPr>
              <w:t>Zhutňování půdy</w:t>
            </w:r>
          </w:p>
        </w:tc>
        <w:tc>
          <w:tcPr>
            <w:tcW w:w="2722" w:type="dxa"/>
            <w:tcBorders>
              <w:top w:val="single" w:sz="4" w:space="0" w:color="auto"/>
              <w:left w:val="single" w:sz="4" w:space="0" w:color="auto"/>
              <w:bottom w:val="single" w:sz="4" w:space="0" w:color="auto"/>
              <w:right w:val="single" w:sz="4" w:space="0" w:color="auto"/>
            </w:tcBorders>
            <w:hideMark/>
          </w:tcPr>
          <w:p w14:paraId="3834F4AD" w14:textId="77777777" w:rsidR="00970747" w:rsidRPr="00DD0756" w:rsidRDefault="00970747" w:rsidP="00970747">
            <w:pPr>
              <w:widowControl/>
              <w:spacing w:before="120" w:after="160" w:line="254" w:lineRule="auto"/>
              <w:ind w:left="346" w:hanging="360"/>
              <w:contextualSpacing/>
              <w:rPr>
                <w:b/>
                <w:i/>
                <w:sz w:val="22"/>
                <w:szCs w:val="22"/>
              </w:rPr>
            </w:pPr>
            <w:r w:rsidRPr="00DD0756">
              <w:rPr>
                <w:sz w:val="22"/>
                <w:szCs w:val="22"/>
              </w:rPr>
              <w:sym w:font="Symbol" w:char="F0B7"/>
            </w:r>
            <w:r w:rsidRPr="00DD0756">
              <w:rPr>
                <w:sz w:val="22"/>
                <w:szCs w:val="22"/>
              </w:rPr>
              <w:tab/>
            </w:r>
            <w:r w:rsidRPr="00DD0756">
              <w:rPr>
                <w:b/>
                <w:i/>
                <w:sz w:val="22"/>
                <w:szCs w:val="22"/>
              </w:rPr>
              <w:t>Objemová hmotnost ve svrchní vrstvě půdy (g cm</w:t>
            </w:r>
            <w:r w:rsidRPr="00DD0756">
              <w:rPr>
                <w:b/>
                <w:i/>
                <w:sz w:val="22"/>
                <w:szCs w:val="22"/>
                <w:vertAlign w:val="superscript"/>
              </w:rPr>
              <w:t>-3</w:t>
            </w:r>
            <w:r w:rsidRPr="00DD0756">
              <w:rPr>
                <w:b/>
                <w:i/>
                <w:sz w:val="22"/>
                <w:szCs w:val="22"/>
              </w:rPr>
              <w:t>)</w:t>
            </w:r>
          </w:p>
        </w:tc>
        <w:tc>
          <w:tcPr>
            <w:tcW w:w="2038" w:type="dxa"/>
            <w:tcBorders>
              <w:top w:val="single" w:sz="4" w:space="0" w:color="auto"/>
              <w:left w:val="single" w:sz="4" w:space="0" w:color="auto"/>
              <w:bottom w:val="single" w:sz="4" w:space="0" w:color="auto"/>
              <w:right w:val="single" w:sz="4" w:space="0" w:color="auto"/>
            </w:tcBorders>
            <w:hideMark/>
          </w:tcPr>
          <w:p w14:paraId="629B72ED" w14:textId="77777777" w:rsidR="00970747" w:rsidRPr="00DD0756" w:rsidRDefault="00970747" w:rsidP="00970747">
            <w:pPr>
              <w:widowControl/>
              <w:spacing w:before="120"/>
              <w:rPr>
                <w:b/>
                <w:i/>
                <w:sz w:val="22"/>
                <w:szCs w:val="22"/>
              </w:rPr>
            </w:pPr>
            <w:r w:rsidRPr="00DD0756">
              <w:rPr>
                <w:b/>
                <w:i/>
                <w:sz w:val="22"/>
                <w:szCs w:val="22"/>
              </w:rPr>
              <w:t>–</w:t>
            </w:r>
          </w:p>
        </w:tc>
        <w:tc>
          <w:tcPr>
            <w:tcW w:w="1377" w:type="dxa"/>
            <w:tcBorders>
              <w:top w:val="single" w:sz="4" w:space="0" w:color="auto"/>
              <w:left w:val="single" w:sz="4" w:space="0" w:color="auto"/>
              <w:bottom w:val="single" w:sz="4" w:space="0" w:color="auto"/>
              <w:right w:val="single" w:sz="4" w:space="0" w:color="auto"/>
            </w:tcBorders>
            <w:hideMark/>
          </w:tcPr>
          <w:p w14:paraId="0094E563" w14:textId="77777777" w:rsidR="00970747" w:rsidRPr="00DD0756" w:rsidRDefault="00970747" w:rsidP="00970747">
            <w:pPr>
              <w:widowControl/>
              <w:spacing w:before="120"/>
              <w:rPr>
                <w:b/>
                <w:i/>
                <w:sz w:val="22"/>
                <w:szCs w:val="22"/>
              </w:rPr>
            </w:pPr>
            <w:r w:rsidRPr="00DD0756">
              <w:rPr>
                <w:b/>
                <w:i/>
                <w:sz w:val="22"/>
                <w:szCs w:val="22"/>
              </w:rPr>
              <w:t>Provádí se pro svrchní vrstvu půdy (0–10 cm, 10–30 cm (nepovinné))</w:t>
            </w:r>
          </w:p>
        </w:tc>
      </w:tr>
      <w:tr w:rsidR="00970747" w:rsidRPr="00970747" w14:paraId="6FA9A9B2" w14:textId="77777777" w:rsidTr="00DD0756">
        <w:tc>
          <w:tcPr>
            <w:tcW w:w="2789" w:type="dxa"/>
            <w:tcBorders>
              <w:top w:val="single" w:sz="4" w:space="0" w:color="auto"/>
              <w:left w:val="single" w:sz="4" w:space="0" w:color="auto"/>
              <w:bottom w:val="single" w:sz="4" w:space="0" w:color="auto"/>
              <w:right w:val="single" w:sz="4" w:space="0" w:color="auto"/>
            </w:tcBorders>
            <w:hideMark/>
          </w:tcPr>
          <w:p w14:paraId="486A4758" w14:textId="77777777" w:rsidR="00970747" w:rsidRPr="00DD0756" w:rsidRDefault="00970747" w:rsidP="00970747">
            <w:pPr>
              <w:widowControl/>
              <w:spacing w:before="120"/>
              <w:rPr>
                <w:b/>
                <w:i/>
                <w:sz w:val="22"/>
                <w:szCs w:val="22"/>
              </w:rPr>
            </w:pPr>
            <w:r w:rsidRPr="00DD0756">
              <w:rPr>
                <w:b/>
                <w:i/>
                <w:sz w:val="22"/>
                <w:szCs w:val="22"/>
              </w:rPr>
              <w:t>Nadměrný obsah živin v půdě</w:t>
            </w:r>
          </w:p>
        </w:tc>
        <w:tc>
          <w:tcPr>
            <w:tcW w:w="2722" w:type="dxa"/>
            <w:tcBorders>
              <w:top w:val="single" w:sz="4" w:space="0" w:color="auto"/>
              <w:left w:val="single" w:sz="4" w:space="0" w:color="auto"/>
              <w:bottom w:val="single" w:sz="4" w:space="0" w:color="auto"/>
              <w:right w:val="single" w:sz="4" w:space="0" w:color="auto"/>
            </w:tcBorders>
            <w:hideMark/>
          </w:tcPr>
          <w:p w14:paraId="303FCE84" w14:textId="77777777" w:rsidR="00970747" w:rsidRPr="00DD0756" w:rsidRDefault="00970747" w:rsidP="00970747">
            <w:pPr>
              <w:widowControl/>
              <w:spacing w:before="120" w:after="160" w:line="254" w:lineRule="auto"/>
              <w:ind w:left="346" w:hanging="360"/>
              <w:contextualSpacing/>
              <w:rPr>
                <w:b/>
                <w:i/>
                <w:sz w:val="22"/>
                <w:szCs w:val="22"/>
              </w:rPr>
            </w:pPr>
            <w:r w:rsidRPr="00DD0756">
              <w:rPr>
                <w:sz w:val="22"/>
                <w:szCs w:val="22"/>
              </w:rPr>
              <w:sym w:font="Symbol" w:char="F0B7"/>
            </w:r>
            <w:r w:rsidRPr="00DD0756">
              <w:rPr>
                <w:sz w:val="22"/>
                <w:szCs w:val="22"/>
              </w:rPr>
              <w:tab/>
            </w:r>
            <w:r w:rsidRPr="00DD0756">
              <w:rPr>
                <w:b/>
                <w:i/>
                <w:sz w:val="22"/>
                <w:szCs w:val="22"/>
              </w:rPr>
              <w:t>Dostupný fosfor (mg kg</w:t>
            </w:r>
            <w:r w:rsidRPr="00DD0756">
              <w:rPr>
                <w:b/>
                <w:i/>
                <w:sz w:val="22"/>
                <w:szCs w:val="22"/>
                <w:vertAlign w:val="superscript"/>
              </w:rPr>
              <w:t>-1</w:t>
            </w:r>
            <w:r w:rsidRPr="00DD0756">
              <w:rPr>
                <w:b/>
                <w:i/>
                <w:sz w:val="22"/>
                <w:szCs w:val="22"/>
              </w:rPr>
              <w:t>)</w:t>
            </w:r>
          </w:p>
          <w:p w14:paraId="1AE265BD" w14:textId="77777777" w:rsidR="00970747" w:rsidRPr="00DD0756" w:rsidRDefault="00970747" w:rsidP="00970747">
            <w:pPr>
              <w:widowControl/>
              <w:spacing w:before="120" w:after="160" w:line="254" w:lineRule="auto"/>
              <w:ind w:left="346" w:hanging="360"/>
              <w:contextualSpacing/>
              <w:rPr>
                <w:b/>
                <w:i/>
                <w:sz w:val="22"/>
                <w:szCs w:val="22"/>
              </w:rPr>
            </w:pPr>
            <w:r w:rsidRPr="00DD0756">
              <w:rPr>
                <w:sz w:val="22"/>
                <w:szCs w:val="22"/>
              </w:rPr>
              <w:lastRenderedPageBreak/>
              <w:sym w:font="Symbol" w:char="F0B7"/>
            </w:r>
            <w:r w:rsidRPr="00DD0756">
              <w:rPr>
                <w:sz w:val="22"/>
                <w:szCs w:val="22"/>
              </w:rPr>
              <w:tab/>
            </w:r>
            <w:r w:rsidRPr="00DD0756">
              <w:rPr>
                <w:b/>
                <w:i/>
                <w:sz w:val="22"/>
                <w:szCs w:val="22"/>
              </w:rPr>
              <w:t>Celkový dusík v půdě (mg g</w:t>
            </w:r>
            <w:r w:rsidRPr="00DD0756">
              <w:rPr>
                <w:b/>
                <w:i/>
                <w:sz w:val="22"/>
                <w:szCs w:val="22"/>
                <w:vertAlign w:val="superscript"/>
              </w:rPr>
              <w:t>-1</w:t>
            </w:r>
            <w:r w:rsidRPr="00DD0756">
              <w:rPr>
                <w:b/>
                <w:i/>
                <w:sz w:val="22"/>
                <w:szCs w:val="22"/>
              </w:rPr>
              <w:t>)</w:t>
            </w:r>
          </w:p>
        </w:tc>
        <w:tc>
          <w:tcPr>
            <w:tcW w:w="2038" w:type="dxa"/>
            <w:tcBorders>
              <w:top w:val="single" w:sz="4" w:space="0" w:color="auto"/>
              <w:left w:val="single" w:sz="4" w:space="0" w:color="auto"/>
              <w:bottom w:val="single" w:sz="4" w:space="0" w:color="auto"/>
              <w:right w:val="single" w:sz="4" w:space="0" w:color="auto"/>
            </w:tcBorders>
            <w:hideMark/>
          </w:tcPr>
          <w:p w14:paraId="7A65B795" w14:textId="77777777" w:rsidR="00970747" w:rsidRPr="00DD0756" w:rsidRDefault="00970747" w:rsidP="00970747">
            <w:pPr>
              <w:widowControl/>
              <w:spacing w:before="120"/>
              <w:rPr>
                <w:b/>
                <w:i/>
                <w:sz w:val="22"/>
                <w:szCs w:val="22"/>
              </w:rPr>
            </w:pPr>
            <w:r w:rsidRPr="00DD0756">
              <w:rPr>
                <w:b/>
                <w:i/>
                <w:sz w:val="22"/>
                <w:szCs w:val="22"/>
              </w:rPr>
              <w:lastRenderedPageBreak/>
              <w:t>–</w:t>
            </w:r>
          </w:p>
        </w:tc>
        <w:tc>
          <w:tcPr>
            <w:tcW w:w="1377" w:type="dxa"/>
            <w:tcBorders>
              <w:top w:val="single" w:sz="4" w:space="0" w:color="auto"/>
              <w:left w:val="single" w:sz="4" w:space="0" w:color="auto"/>
              <w:bottom w:val="single" w:sz="4" w:space="0" w:color="auto"/>
              <w:right w:val="single" w:sz="4" w:space="0" w:color="auto"/>
            </w:tcBorders>
            <w:hideMark/>
          </w:tcPr>
          <w:p w14:paraId="2B40CA9D" w14:textId="77777777" w:rsidR="00970747" w:rsidRPr="00DD0756" w:rsidRDefault="00970747" w:rsidP="00970747">
            <w:pPr>
              <w:widowControl/>
              <w:spacing w:before="120"/>
              <w:rPr>
                <w:b/>
                <w:i/>
                <w:iCs/>
                <w:sz w:val="22"/>
                <w:szCs w:val="22"/>
              </w:rPr>
            </w:pPr>
            <w:r w:rsidRPr="00DD0756">
              <w:rPr>
                <w:b/>
                <w:i/>
                <w:sz w:val="22"/>
                <w:szCs w:val="22"/>
              </w:rPr>
              <w:t xml:space="preserve">Provádí se pro svrchní vrstvu půdy </w:t>
            </w:r>
            <w:r w:rsidRPr="00DD0756">
              <w:rPr>
                <w:b/>
                <w:i/>
                <w:sz w:val="22"/>
                <w:szCs w:val="22"/>
              </w:rPr>
              <w:lastRenderedPageBreak/>
              <w:t>(0–10 cm, 10–30 cm)</w:t>
            </w:r>
          </w:p>
        </w:tc>
      </w:tr>
      <w:tr w:rsidR="00970747" w:rsidRPr="00970747" w14:paraId="43A387BE" w14:textId="77777777" w:rsidTr="00DD0756">
        <w:tc>
          <w:tcPr>
            <w:tcW w:w="2789" w:type="dxa"/>
            <w:tcBorders>
              <w:top w:val="single" w:sz="4" w:space="0" w:color="auto"/>
              <w:left w:val="single" w:sz="4" w:space="0" w:color="auto"/>
              <w:bottom w:val="single" w:sz="4" w:space="0" w:color="auto"/>
              <w:right w:val="single" w:sz="4" w:space="0" w:color="auto"/>
            </w:tcBorders>
            <w:hideMark/>
          </w:tcPr>
          <w:p w14:paraId="5AE00880" w14:textId="77777777" w:rsidR="00970747" w:rsidRPr="00DD0756" w:rsidRDefault="00970747" w:rsidP="00970747">
            <w:pPr>
              <w:widowControl/>
              <w:spacing w:before="120"/>
              <w:rPr>
                <w:b/>
                <w:i/>
                <w:sz w:val="22"/>
                <w:szCs w:val="22"/>
              </w:rPr>
            </w:pPr>
            <w:r w:rsidRPr="00DD0756">
              <w:rPr>
                <w:b/>
                <w:i/>
                <w:sz w:val="22"/>
                <w:szCs w:val="22"/>
              </w:rPr>
              <w:lastRenderedPageBreak/>
              <w:t>Kontaminace půdy</w:t>
            </w:r>
          </w:p>
        </w:tc>
        <w:tc>
          <w:tcPr>
            <w:tcW w:w="2722" w:type="dxa"/>
            <w:tcBorders>
              <w:top w:val="single" w:sz="4" w:space="0" w:color="auto"/>
              <w:left w:val="single" w:sz="4" w:space="0" w:color="auto"/>
              <w:bottom w:val="single" w:sz="4" w:space="0" w:color="auto"/>
              <w:right w:val="single" w:sz="4" w:space="0" w:color="auto"/>
            </w:tcBorders>
            <w:hideMark/>
          </w:tcPr>
          <w:p w14:paraId="5FB2F3A2" w14:textId="77777777" w:rsidR="00970747" w:rsidRPr="00DD0756" w:rsidRDefault="00970747" w:rsidP="00970747">
            <w:pPr>
              <w:widowControl/>
              <w:spacing w:before="120" w:after="160" w:line="254" w:lineRule="auto"/>
              <w:ind w:left="346" w:hanging="360"/>
              <w:contextualSpacing/>
              <w:rPr>
                <w:b/>
                <w:i/>
                <w:sz w:val="22"/>
                <w:szCs w:val="22"/>
              </w:rPr>
            </w:pPr>
            <w:r w:rsidRPr="00DD0756">
              <w:rPr>
                <w:sz w:val="22"/>
                <w:szCs w:val="22"/>
              </w:rPr>
              <w:sym w:font="Symbol" w:char="F0B7"/>
            </w:r>
            <w:r w:rsidRPr="00DD0756">
              <w:rPr>
                <w:sz w:val="22"/>
                <w:szCs w:val="22"/>
              </w:rPr>
              <w:tab/>
            </w:r>
            <w:r w:rsidRPr="00DD0756">
              <w:rPr>
                <w:b/>
                <w:i/>
                <w:sz w:val="22"/>
                <w:szCs w:val="22"/>
              </w:rPr>
              <w:t>Koncentrace těžkých kovů v půdě: As, Sb, Cd, Co, Cr (celkem), Cr (VI), Cu, Hg, Pb, Ni, Tl, V, Zn (µg na kg)</w:t>
            </w:r>
          </w:p>
          <w:p w14:paraId="6F398596" w14:textId="77777777" w:rsidR="00970747" w:rsidRPr="00DD0756" w:rsidRDefault="00970747" w:rsidP="00970747">
            <w:pPr>
              <w:widowControl/>
              <w:spacing w:before="120" w:after="160" w:line="254" w:lineRule="auto"/>
              <w:ind w:left="346" w:hanging="360"/>
              <w:contextualSpacing/>
              <w:rPr>
                <w:b/>
                <w:i/>
                <w:sz w:val="22"/>
                <w:szCs w:val="22"/>
              </w:rPr>
            </w:pPr>
            <w:r w:rsidRPr="00DD0756">
              <w:rPr>
                <w:sz w:val="22"/>
                <w:szCs w:val="22"/>
              </w:rPr>
              <w:sym w:font="Symbol" w:char="F0B7"/>
            </w:r>
            <w:r w:rsidRPr="00DD0756">
              <w:rPr>
                <w:sz w:val="22"/>
                <w:szCs w:val="22"/>
              </w:rPr>
              <w:tab/>
            </w:r>
            <w:r w:rsidRPr="00DD0756">
              <w:rPr>
                <w:b/>
                <w:i/>
                <w:sz w:val="22"/>
                <w:szCs w:val="22"/>
              </w:rPr>
              <w:t>Koncentrace vybraných organických kontaminujících látek stanovených členskými státy a s přihlédnutím ke kontaminujícím látkám, na které se vztahuje nařízení (EU) č. 2019/1021, a stávajícím koncentračním limitům, např. pro kvalitu vody a emise do ovzduší, v právních předpisech Unie, zejména prioritních látek podle rámcové směrnice o vodě a souvisejících norem environmentální kvality (směrnice 2008/105/ES) a podle směrnic o podzemních vodách (směrnice 2006/118/ES)</w:t>
            </w:r>
          </w:p>
          <w:p w14:paraId="0CC6AF60" w14:textId="77777777" w:rsidR="00970747" w:rsidRPr="00DD0756" w:rsidRDefault="00970747" w:rsidP="00970747">
            <w:pPr>
              <w:widowControl/>
              <w:spacing w:after="160" w:line="254" w:lineRule="auto"/>
              <w:ind w:left="346" w:hanging="360"/>
              <w:contextualSpacing/>
              <w:rPr>
                <w:b/>
                <w:i/>
                <w:sz w:val="22"/>
                <w:szCs w:val="22"/>
              </w:rPr>
            </w:pPr>
            <w:r w:rsidRPr="00DD0756">
              <w:rPr>
                <w:sz w:val="22"/>
                <w:szCs w:val="22"/>
              </w:rPr>
              <w:sym w:font="Symbol" w:char="F0B7"/>
            </w:r>
            <w:r w:rsidRPr="00DD0756">
              <w:rPr>
                <w:sz w:val="22"/>
                <w:szCs w:val="22"/>
              </w:rPr>
              <w:tab/>
            </w:r>
            <w:r w:rsidRPr="00DD0756">
              <w:rPr>
                <w:b/>
                <w:i/>
                <w:sz w:val="22"/>
                <w:szCs w:val="22"/>
              </w:rPr>
              <w:t>Přípravky na ochranu rostlin, které mají být nahrazeny, a látky povolené v nouzovém režimu a rezidua biocidních látek.</w:t>
            </w:r>
          </w:p>
          <w:p w14:paraId="3D42AE4C" w14:textId="77777777" w:rsidR="00970747" w:rsidRPr="00DD0756" w:rsidRDefault="00970747" w:rsidP="00970747">
            <w:pPr>
              <w:widowControl/>
              <w:spacing w:before="120" w:after="160" w:line="254" w:lineRule="auto"/>
              <w:ind w:left="346" w:hanging="360"/>
              <w:contextualSpacing/>
              <w:rPr>
                <w:b/>
                <w:i/>
                <w:sz w:val="22"/>
                <w:szCs w:val="22"/>
              </w:rPr>
            </w:pPr>
            <w:r w:rsidRPr="00DD0756">
              <w:rPr>
                <w:sz w:val="22"/>
                <w:szCs w:val="22"/>
              </w:rPr>
              <w:sym w:font="Symbol" w:char="F0B7"/>
            </w:r>
            <w:r w:rsidRPr="00DD0756">
              <w:rPr>
                <w:sz w:val="22"/>
                <w:szCs w:val="22"/>
              </w:rPr>
              <w:tab/>
            </w:r>
            <w:r w:rsidRPr="00DD0756">
              <w:rPr>
                <w:b/>
                <w:i/>
                <w:sz w:val="22"/>
                <w:szCs w:val="22"/>
              </w:rPr>
              <w:t>Per- a polyfluoralkylové látky (PFAS) celkem nebo součet PFAS celkem</w:t>
            </w:r>
            <w:r w:rsidRPr="00DD0756">
              <w:rPr>
                <w:sz w:val="22"/>
                <w:szCs w:val="22"/>
              </w:rPr>
              <w:t xml:space="preserve"> </w:t>
            </w:r>
          </w:p>
        </w:tc>
        <w:tc>
          <w:tcPr>
            <w:tcW w:w="2038" w:type="dxa"/>
            <w:tcBorders>
              <w:top w:val="single" w:sz="4" w:space="0" w:color="auto"/>
              <w:left w:val="single" w:sz="4" w:space="0" w:color="auto"/>
              <w:bottom w:val="single" w:sz="4" w:space="0" w:color="auto"/>
              <w:right w:val="single" w:sz="4" w:space="0" w:color="auto"/>
            </w:tcBorders>
            <w:hideMark/>
          </w:tcPr>
          <w:p w14:paraId="42256AD5" w14:textId="77777777" w:rsidR="00970747" w:rsidRPr="00DD0756" w:rsidRDefault="00970747" w:rsidP="00970747">
            <w:pPr>
              <w:widowControl/>
              <w:spacing w:before="120"/>
              <w:rPr>
                <w:b/>
                <w:i/>
                <w:sz w:val="22"/>
                <w:szCs w:val="22"/>
              </w:rPr>
            </w:pPr>
            <w:r w:rsidRPr="00DD0756">
              <w:rPr>
                <w:b/>
                <w:i/>
                <w:sz w:val="22"/>
                <w:szCs w:val="22"/>
              </w:rPr>
              <w:t>–</w:t>
            </w:r>
          </w:p>
        </w:tc>
        <w:tc>
          <w:tcPr>
            <w:tcW w:w="1377" w:type="dxa"/>
            <w:tcBorders>
              <w:top w:val="single" w:sz="4" w:space="0" w:color="auto"/>
              <w:left w:val="single" w:sz="4" w:space="0" w:color="auto"/>
              <w:bottom w:val="single" w:sz="4" w:space="0" w:color="auto"/>
              <w:right w:val="single" w:sz="4" w:space="0" w:color="auto"/>
            </w:tcBorders>
            <w:hideMark/>
          </w:tcPr>
          <w:p w14:paraId="30804353" w14:textId="77777777" w:rsidR="00970747" w:rsidRPr="00DD0756" w:rsidRDefault="00970747" w:rsidP="00970747">
            <w:pPr>
              <w:widowControl/>
              <w:spacing w:before="120"/>
              <w:rPr>
                <w:b/>
                <w:i/>
                <w:sz w:val="22"/>
                <w:szCs w:val="22"/>
              </w:rPr>
            </w:pPr>
            <w:r w:rsidRPr="00DD0756">
              <w:rPr>
                <w:b/>
                <w:i/>
                <w:sz w:val="22"/>
                <w:szCs w:val="22"/>
              </w:rPr>
              <w:t>Provádí se pro svrchní vrstvu půdy (0–10 cm, 10–30 cm (nepovinné))</w:t>
            </w:r>
          </w:p>
        </w:tc>
      </w:tr>
      <w:tr w:rsidR="00970747" w:rsidRPr="00970747" w14:paraId="3F412D00" w14:textId="77777777" w:rsidTr="00DD0756">
        <w:tc>
          <w:tcPr>
            <w:tcW w:w="2789" w:type="dxa"/>
            <w:tcBorders>
              <w:top w:val="single" w:sz="4" w:space="0" w:color="auto"/>
              <w:left w:val="single" w:sz="4" w:space="0" w:color="auto"/>
              <w:bottom w:val="single" w:sz="4" w:space="0" w:color="auto"/>
              <w:right w:val="single" w:sz="4" w:space="0" w:color="auto"/>
            </w:tcBorders>
            <w:hideMark/>
          </w:tcPr>
          <w:p w14:paraId="739B4D86" w14:textId="77777777" w:rsidR="00970747" w:rsidRPr="00DD0756" w:rsidRDefault="00970747" w:rsidP="00970747">
            <w:pPr>
              <w:widowControl/>
              <w:spacing w:before="120"/>
              <w:rPr>
                <w:b/>
                <w:i/>
                <w:sz w:val="22"/>
                <w:szCs w:val="22"/>
              </w:rPr>
            </w:pPr>
            <w:r w:rsidRPr="00DD0756">
              <w:rPr>
                <w:b/>
                <w:i/>
                <w:sz w:val="22"/>
                <w:szCs w:val="22"/>
              </w:rPr>
              <w:t>Snižování zadržování vody</w:t>
            </w:r>
          </w:p>
        </w:tc>
        <w:tc>
          <w:tcPr>
            <w:tcW w:w="2722" w:type="dxa"/>
            <w:tcBorders>
              <w:top w:val="single" w:sz="4" w:space="0" w:color="auto"/>
              <w:left w:val="single" w:sz="4" w:space="0" w:color="auto"/>
              <w:bottom w:val="single" w:sz="4" w:space="0" w:color="auto"/>
              <w:right w:val="single" w:sz="4" w:space="0" w:color="auto"/>
            </w:tcBorders>
            <w:hideMark/>
          </w:tcPr>
          <w:p w14:paraId="27FA1527" w14:textId="77777777" w:rsidR="00970747" w:rsidRPr="00DD0756" w:rsidRDefault="00970747" w:rsidP="00970747">
            <w:pPr>
              <w:widowControl/>
              <w:spacing w:before="120" w:after="160" w:line="254" w:lineRule="auto"/>
              <w:ind w:left="346" w:hanging="360"/>
              <w:contextualSpacing/>
              <w:rPr>
                <w:b/>
                <w:i/>
                <w:sz w:val="22"/>
                <w:szCs w:val="22"/>
              </w:rPr>
            </w:pPr>
            <w:r w:rsidRPr="00DD0756">
              <w:rPr>
                <w:sz w:val="22"/>
                <w:szCs w:val="22"/>
              </w:rPr>
              <w:sym w:font="Symbol" w:char="F0B7"/>
            </w:r>
            <w:r w:rsidRPr="00DD0756">
              <w:rPr>
                <w:sz w:val="22"/>
                <w:szCs w:val="22"/>
              </w:rPr>
              <w:tab/>
            </w:r>
            <w:r w:rsidRPr="00DD0756">
              <w:rPr>
                <w:b/>
                <w:i/>
                <w:sz w:val="22"/>
                <w:szCs w:val="22"/>
              </w:rPr>
              <w:t>Vododržná kapacita půdy u vzorku půdy (% objemu vody)</w:t>
            </w:r>
          </w:p>
          <w:p w14:paraId="400A3C3B" w14:textId="77777777" w:rsidR="00970747" w:rsidRPr="00DD0756" w:rsidRDefault="00970747" w:rsidP="00970747">
            <w:pPr>
              <w:widowControl/>
              <w:spacing w:before="120" w:after="160" w:line="254" w:lineRule="auto"/>
              <w:ind w:left="346" w:hanging="360"/>
              <w:contextualSpacing/>
              <w:rPr>
                <w:b/>
                <w:i/>
                <w:sz w:val="22"/>
                <w:szCs w:val="22"/>
              </w:rPr>
            </w:pPr>
            <w:r w:rsidRPr="00DD0756">
              <w:rPr>
                <w:sz w:val="22"/>
                <w:szCs w:val="22"/>
              </w:rPr>
              <w:sym w:font="Symbol" w:char="F0B7"/>
            </w:r>
            <w:r w:rsidRPr="00DD0756">
              <w:rPr>
                <w:sz w:val="22"/>
                <w:szCs w:val="22"/>
              </w:rPr>
              <w:tab/>
            </w:r>
            <w:r w:rsidRPr="00DD0756">
              <w:rPr>
                <w:b/>
                <w:i/>
                <w:sz w:val="22"/>
                <w:szCs w:val="22"/>
              </w:rPr>
              <w:t>Objem nasycené půdy</w:t>
            </w:r>
          </w:p>
        </w:tc>
        <w:tc>
          <w:tcPr>
            <w:tcW w:w="2038" w:type="dxa"/>
            <w:tcBorders>
              <w:top w:val="single" w:sz="4" w:space="0" w:color="auto"/>
              <w:left w:val="single" w:sz="4" w:space="0" w:color="auto"/>
              <w:bottom w:val="single" w:sz="4" w:space="0" w:color="auto"/>
              <w:right w:val="single" w:sz="4" w:space="0" w:color="auto"/>
            </w:tcBorders>
            <w:hideMark/>
          </w:tcPr>
          <w:p w14:paraId="63B56CB6" w14:textId="77777777" w:rsidR="00970747" w:rsidRPr="00DD0756" w:rsidRDefault="00970747" w:rsidP="00970747">
            <w:pPr>
              <w:widowControl/>
              <w:spacing w:before="120"/>
              <w:rPr>
                <w:b/>
                <w:i/>
                <w:sz w:val="22"/>
                <w:szCs w:val="22"/>
              </w:rPr>
            </w:pPr>
            <w:r w:rsidRPr="00DD0756">
              <w:rPr>
                <w:b/>
                <w:i/>
                <w:sz w:val="22"/>
                <w:szCs w:val="22"/>
              </w:rPr>
              <w:t>-</w:t>
            </w:r>
          </w:p>
        </w:tc>
        <w:tc>
          <w:tcPr>
            <w:tcW w:w="1377" w:type="dxa"/>
            <w:tcBorders>
              <w:top w:val="single" w:sz="4" w:space="0" w:color="auto"/>
              <w:left w:val="single" w:sz="4" w:space="0" w:color="auto"/>
              <w:bottom w:val="single" w:sz="4" w:space="0" w:color="auto"/>
              <w:right w:val="single" w:sz="4" w:space="0" w:color="auto"/>
            </w:tcBorders>
            <w:hideMark/>
          </w:tcPr>
          <w:p w14:paraId="421874AF" w14:textId="77777777" w:rsidR="00970747" w:rsidRPr="00DD0756" w:rsidRDefault="00970747" w:rsidP="00970747">
            <w:pPr>
              <w:widowControl/>
              <w:spacing w:before="120"/>
              <w:rPr>
                <w:b/>
                <w:i/>
                <w:sz w:val="22"/>
                <w:szCs w:val="22"/>
              </w:rPr>
            </w:pPr>
            <w:r w:rsidRPr="00DD0756">
              <w:rPr>
                <w:b/>
                <w:i/>
                <w:sz w:val="22"/>
                <w:szCs w:val="22"/>
              </w:rPr>
              <w:t>Provádí se pro svrchní vrstvu půdy (0–10 cm, 10–30 cm (nepovinné))</w:t>
            </w:r>
          </w:p>
        </w:tc>
      </w:tr>
      <w:tr w:rsidR="00970747" w:rsidRPr="00970747" w14:paraId="15F3C625" w14:textId="77777777" w:rsidTr="00DD0756">
        <w:tc>
          <w:tcPr>
            <w:tcW w:w="2789" w:type="dxa"/>
            <w:tcBorders>
              <w:top w:val="single" w:sz="4" w:space="0" w:color="auto"/>
              <w:left w:val="single" w:sz="4" w:space="0" w:color="auto"/>
              <w:bottom w:val="single" w:sz="4" w:space="0" w:color="auto"/>
              <w:right w:val="single" w:sz="4" w:space="0" w:color="auto"/>
            </w:tcBorders>
            <w:hideMark/>
          </w:tcPr>
          <w:p w14:paraId="42682128" w14:textId="77777777" w:rsidR="00970747" w:rsidRPr="00DD0756" w:rsidRDefault="00970747" w:rsidP="00970747">
            <w:pPr>
              <w:widowControl/>
              <w:spacing w:before="120"/>
              <w:rPr>
                <w:b/>
                <w:i/>
                <w:sz w:val="22"/>
                <w:szCs w:val="22"/>
              </w:rPr>
            </w:pPr>
            <w:r w:rsidRPr="00DD0756">
              <w:rPr>
                <w:b/>
                <w:i/>
                <w:sz w:val="22"/>
                <w:szCs w:val="22"/>
              </w:rPr>
              <w:t>Acidifikace</w:t>
            </w:r>
          </w:p>
        </w:tc>
        <w:tc>
          <w:tcPr>
            <w:tcW w:w="2722" w:type="dxa"/>
            <w:tcBorders>
              <w:top w:val="single" w:sz="4" w:space="0" w:color="auto"/>
              <w:left w:val="single" w:sz="4" w:space="0" w:color="auto"/>
              <w:bottom w:val="single" w:sz="4" w:space="0" w:color="auto"/>
              <w:right w:val="single" w:sz="4" w:space="0" w:color="auto"/>
            </w:tcBorders>
            <w:hideMark/>
          </w:tcPr>
          <w:p w14:paraId="2FCCD24D" w14:textId="77777777" w:rsidR="00970747" w:rsidRPr="00DD0756" w:rsidRDefault="00970747" w:rsidP="00970747">
            <w:pPr>
              <w:widowControl/>
              <w:spacing w:before="120" w:after="160" w:line="254" w:lineRule="auto"/>
              <w:ind w:left="346" w:hanging="360"/>
              <w:contextualSpacing/>
              <w:rPr>
                <w:b/>
                <w:i/>
                <w:sz w:val="22"/>
                <w:szCs w:val="22"/>
              </w:rPr>
            </w:pPr>
            <w:r w:rsidRPr="00DD0756">
              <w:rPr>
                <w:sz w:val="22"/>
                <w:szCs w:val="22"/>
              </w:rPr>
              <w:sym w:font="Symbol" w:char="F0B7"/>
            </w:r>
            <w:r w:rsidRPr="00DD0756">
              <w:rPr>
                <w:sz w:val="22"/>
                <w:szCs w:val="22"/>
              </w:rPr>
              <w:tab/>
            </w:r>
            <w:r w:rsidRPr="00DD0756">
              <w:rPr>
                <w:b/>
                <w:i/>
                <w:sz w:val="22"/>
                <w:szCs w:val="22"/>
              </w:rPr>
              <w:t>Kyselost půdy (pH H</w:t>
            </w:r>
            <w:r w:rsidRPr="00DD0756">
              <w:rPr>
                <w:b/>
                <w:i/>
                <w:sz w:val="22"/>
                <w:szCs w:val="22"/>
                <w:vertAlign w:val="subscript"/>
              </w:rPr>
              <w:t>2</w:t>
            </w:r>
            <w:r w:rsidRPr="00DD0756">
              <w:rPr>
                <w:b/>
                <w:i/>
                <w:sz w:val="22"/>
                <w:szCs w:val="22"/>
              </w:rPr>
              <w:t>O)</w:t>
            </w:r>
          </w:p>
        </w:tc>
        <w:tc>
          <w:tcPr>
            <w:tcW w:w="2038" w:type="dxa"/>
            <w:tcBorders>
              <w:top w:val="single" w:sz="4" w:space="0" w:color="auto"/>
              <w:left w:val="single" w:sz="4" w:space="0" w:color="auto"/>
              <w:bottom w:val="single" w:sz="4" w:space="0" w:color="auto"/>
              <w:right w:val="single" w:sz="4" w:space="0" w:color="auto"/>
            </w:tcBorders>
            <w:hideMark/>
          </w:tcPr>
          <w:p w14:paraId="5FAC947C" w14:textId="77777777" w:rsidR="00970747" w:rsidRPr="00DD0756" w:rsidRDefault="00970747" w:rsidP="00970747">
            <w:pPr>
              <w:widowControl/>
              <w:spacing w:before="120"/>
              <w:rPr>
                <w:b/>
                <w:i/>
                <w:sz w:val="22"/>
                <w:szCs w:val="22"/>
              </w:rPr>
            </w:pPr>
            <w:r w:rsidRPr="00DD0756">
              <w:rPr>
                <w:b/>
                <w:i/>
                <w:sz w:val="22"/>
                <w:szCs w:val="22"/>
              </w:rPr>
              <w:t>-</w:t>
            </w:r>
          </w:p>
        </w:tc>
        <w:tc>
          <w:tcPr>
            <w:tcW w:w="1377" w:type="dxa"/>
            <w:tcBorders>
              <w:top w:val="single" w:sz="4" w:space="0" w:color="auto"/>
              <w:left w:val="single" w:sz="4" w:space="0" w:color="auto"/>
              <w:bottom w:val="single" w:sz="4" w:space="0" w:color="auto"/>
              <w:right w:val="single" w:sz="4" w:space="0" w:color="auto"/>
            </w:tcBorders>
            <w:hideMark/>
          </w:tcPr>
          <w:p w14:paraId="7AC941F1" w14:textId="77777777" w:rsidR="00970747" w:rsidRPr="00DD0756" w:rsidRDefault="00970747" w:rsidP="00970747">
            <w:pPr>
              <w:widowControl/>
              <w:spacing w:before="120"/>
              <w:rPr>
                <w:b/>
                <w:i/>
                <w:sz w:val="22"/>
                <w:szCs w:val="22"/>
              </w:rPr>
            </w:pPr>
            <w:r w:rsidRPr="00DD0756">
              <w:rPr>
                <w:b/>
                <w:i/>
                <w:sz w:val="22"/>
                <w:szCs w:val="22"/>
              </w:rPr>
              <w:t xml:space="preserve">Provádí se pro svrchní vrstvu půdy (0–10 cm, </w:t>
            </w:r>
            <w:r w:rsidRPr="00DD0756">
              <w:rPr>
                <w:b/>
                <w:i/>
                <w:sz w:val="22"/>
                <w:szCs w:val="22"/>
              </w:rPr>
              <w:lastRenderedPageBreak/>
              <w:t>10–30 cm (nepovinné))</w:t>
            </w:r>
          </w:p>
        </w:tc>
      </w:tr>
      <w:tr w:rsidR="00970747" w:rsidRPr="00970747" w14:paraId="17E36AAA" w14:textId="77777777" w:rsidTr="00281A38">
        <w:tc>
          <w:tcPr>
            <w:tcW w:w="8926" w:type="dxa"/>
            <w:gridSpan w:val="4"/>
            <w:tcBorders>
              <w:top w:val="single" w:sz="4" w:space="0" w:color="auto"/>
              <w:left w:val="single" w:sz="4" w:space="0" w:color="auto"/>
              <w:bottom w:val="single" w:sz="4" w:space="0" w:color="auto"/>
              <w:right w:val="single" w:sz="4" w:space="0" w:color="auto"/>
            </w:tcBorders>
            <w:hideMark/>
          </w:tcPr>
          <w:p w14:paraId="44053C34" w14:textId="77777777" w:rsidR="00970747" w:rsidRPr="00DD0756" w:rsidRDefault="00970747" w:rsidP="00970747">
            <w:pPr>
              <w:widowControl/>
              <w:spacing w:before="120"/>
              <w:rPr>
                <w:b/>
                <w:i/>
                <w:sz w:val="22"/>
                <w:szCs w:val="22"/>
              </w:rPr>
            </w:pPr>
            <w:r w:rsidRPr="00DD0756">
              <w:rPr>
                <w:b/>
                <w:i/>
                <w:sz w:val="22"/>
                <w:szCs w:val="22"/>
              </w:rPr>
              <w:lastRenderedPageBreak/>
              <w:t>Ekologické funkce půdy</w:t>
            </w:r>
          </w:p>
        </w:tc>
      </w:tr>
      <w:tr w:rsidR="00970747" w:rsidRPr="00970747" w14:paraId="33737AB5" w14:textId="77777777" w:rsidTr="00DD0756">
        <w:tc>
          <w:tcPr>
            <w:tcW w:w="2789" w:type="dxa"/>
            <w:tcBorders>
              <w:top w:val="single" w:sz="4" w:space="0" w:color="auto"/>
              <w:left w:val="single" w:sz="4" w:space="0" w:color="auto"/>
              <w:bottom w:val="single" w:sz="4" w:space="0" w:color="auto"/>
              <w:right w:val="single" w:sz="4" w:space="0" w:color="auto"/>
            </w:tcBorders>
            <w:hideMark/>
          </w:tcPr>
          <w:p w14:paraId="0A7FB216" w14:textId="77777777" w:rsidR="00970747" w:rsidRPr="00DD0756" w:rsidRDefault="00970747" w:rsidP="00970747">
            <w:pPr>
              <w:widowControl/>
              <w:spacing w:before="120"/>
              <w:rPr>
                <w:b/>
                <w:i/>
                <w:sz w:val="22"/>
                <w:szCs w:val="22"/>
              </w:rPr>
            </w:pPr>
            <w:r w:rsidRPr="00DD0756">
              <w:rPr>
                <w:b/>
                <w:i/>
                <w:sz w:val="22"/>
                <w:szCs w:val="22"/>
              </w:rPr>
              <w:t>Ekologická funkce</w:t>
            </w:r>
          </w:p>
        </w:tc>
        <w:tc>
          <w:tcPr>
            <w:tcW w:w="2722" w:type="dxa"/>
            <w:tcBorders>
              <w:top w:val="single" w:sz="4" w:space="0" w:color="auto"/>
              <w:left w:val="single" w:sz="4" w:space="0" w:color="auto"/>
              <w:bottom w:val="single" w:sz="4" w:space="0" w:color="auto"/>
              <w:right w:val="single" w:sz="4" w:space="0" w:color="auto"/>
            </w:tcBorders>
            <w:hideMark/>
          </w:tcPr>
          <w:p w14:paraId="5FDF9D8D" w14:textId="77777777" w:rsidR="00970747" w:rsidRPr="00DD0756" w:rsidRDefault="00970747" w:rsidP="00970747">
            <w:pPr>
              <w:widowControl/>
              <w:spacing w:before="120"/>
              <w:rPr>
                <w:b/>
                <w:i/>
                <w:sz w:val="22"/>
                <w:szCs w:val="22"/>
              </w:rPr>
            </w:pPr>
            <w:r w:rsidRPr="00DD0756">
              <w:rPr>
                <w:b/>
                <w:i/>
                <w:sz w:val="22"/>
                <w:szCs w:val="22"/>
              </w:rPr>
              <w:t>Deskriptor půdy</w:t>
            </w:r>
          </w:p>
        </w:tc>
        <w:tc>
          <w:tcPr>
            <w:tcW w:w="2038" w:type="dxa"/>
            <w:tcBorders>
              <w:top w:val="single" w:sz="4" w:space="0" w:color="auto"/>
              <w:left w:val="single" w:sz="4" w:space="0" w:color="auto"/>
              <w:bottom w:val="single" w:sz="4" w:space="0" w:color="auto"/>
              <w:right w:val="single" w:sz="4" w:space="0" w:color="auto"/>
            </w:tcBorders>
            <w:hideMark/>
          </w:tcPr>
          <w:p w14:paraId="20AC26D5" w14:textId="77777777" w:rsidR="00970747" w:rsidRPr="00DD0756" w:rsidRDefault="00970747" w:rsidP="00970747">
            <w:pPr>
              <w:widowControl/>
              <w:spacing w:before="120"/>
              <w:rPr>
                <w:b/>
                <w:i/>
                <w:sz w:val="22"/>
                <w:szCs w:val="22"/>
              </w:rPr>
            </w:pPr>
            <w:r w:rsidRPr="00DD0756">
              <w:rPr>
                <w:b/>
                <w:i/>
                <w:sz w:val="22"/>
                <w:szCs w:val="22"/>
              </w:rPr>
              <w:t>Výjimky</w:t>
            </w:r>
          </w:p>
        </w:tc>
        <w:tc>
          <w:tcPr>
            <w:tcW w:w="1377" w:type="dxa"/>
            <w:tcBorders>
              <w:top w:val="single" w:sz="4" w:space="0" w:color="auto"/>
              <w:left w:val="single" w:sz="4" w:space="0" w:color="auto"/>
              <w:bottom w:val="single" w:sz="4" w:space="0" w:color="auto"/>
              <w:right w:val="single" w:sz="4" w:space="0" w:color="auto"/>
            </w:tcBorders>
            <w:hideMark/>
          </w:tcPr>
          <w:p w14:paraId="075A6F7B" w14:textId="77777777" w:rsidR="00970747" w:rsidRPr="00DD0756" w:rsidRDefault="00970747" w:rsidP="00970747">
            <w:pPr>
              <w:widowControl/>
              <w:spacing w:before="120"/>
              <w:rPr>
                <w:b/>
                <w:bCs/>
                <w:i/>
                <w:iCs/>
                <w:sz w:val="22"/>
                <w:szCs w:val="22"/>
              </w:rPr>
            </w:pPr>
            <w:r w:rsidRPr="00DD0756">
              <w:rPr>
                <w:b/>
                <w:i/>
                <w:sz w:val="22"/>
                <w:szCs w:val="22"/>
              </w:rPr>
              <w:t>Poznámky</w:t>
            </w:r>
          </w:p>
        </w:tc>
      </w:tr>
      <w:tr w:rsidR="00970747" w:rsidRPr="00970747" w14:paraId="2FFD4915" w14:textId="77777777" w:rsidTr="00DD0756">
        <w:tc>
          <w:tcPr>
            <w:tcW w:w="2789" w:type="dxa"/>
            <w:tcBorders>
              <w:top w:val="single" w:sz="4" w:space="0" w:color="auto"/>
              <w:left w:val="single" w:sz="4" w:space="0" w:color="auto"/>
              <w:bottom w:val="single" w:sz="4" w:space="0" w:color="auto"/>
              <w:right w:val="single" w:sz="4" w:space="0" w:color="auto"/>
            </w:tcBorders>
            <w:hideMark/>
          </w:tcPr>
          <w:p w14:paraId="70372DFE" w14:textId="77777777" w:rsidR="00970747" w:rsidRPr="00DD0756" w:rsidRDefault="00970747" w:rsidP="00970747">
            <w:pPr>
              <w:widowControl/>
              <w:spacing w:before="120"/>
              <w:rPr>
                <w:b/>
                <w:i/>
                <w:sz w:val="22"/>
                <w:szCs w:val="22"/>
              </w:rPr>
            </w:pPr>
            <w:r w:rsidRPr="00DD0756">
              <w:rPr>
                <w:b/>
                <w:i/>
                <w:sz w:val="22"/>
                <w:szCs w:val="22"/>
              </w:rPr>
              <w:t>Agregace půdy</w:t>
            </w:r>
          </w:p>
        </w:tc>
        <w:tc>
          <w:tcPr>
            <w:tcW w:w="2722" w:type="dxa"/>
            <w:tcBorders>
              <w:top w:val="single" w:sz="4" w:space="0" w:color="auto"/>
              <w:left w:val="single" w:sz="4" w:space="0" w:color="auto"/>
              <w:bottom w:val="single" w:sz="4" w:space="0" w:color="auto"/>
              <w:right w:val="single" w:sz="4" w:space="0" w:color="auto"/>
            </w:tcBorders>
            <w:hideMark/>
          </w:tcPr>
          <w:p w14:paraId="0FEC6AFA" w14:textId="77777777" w:rsidR="00970747" w:rsidRPr="00DD0756" w:rsidRDefault="00970747" w:rsidP="00970747">
            <w:pPr>
              <w:widowControl/>
              <w:spacing w:before="120"/>
              <w:ind w:left="347" w:hanging="360"/>
              <w:contextualSpacing/>
              <w:rPr>
                <w:b/>
                <w:i/>
                <w:sz w:val="22"/>
                <w:szCs w:val="22"/>
              </w:rPr>
            </w:pPr>
            <w:r w:rsidRPr="00DD0756">
              <w:rPr>
                <w:sz w:val="22"/>
                <w:szCs w:val="22"/>
              </w:rPr>
              <w:sym w:font="Symbol" w:char="F0B7"/>
            </w:r>
            <w:r w:rsidRPr="00DD0756">
              <w:rPr>
                <w:sz w:val="22"/>
                <w:szCs w:val="22"/>
              </w:rPr>
              <w:tab/>
            </w:r>
            <w:r w:rsidRPr="00DD0756">
              <w:rPr>
                <w:b/>
                <w:i/>
                <w:sz w:val="22"/>
                <w:szCs w:val="22"/>
              </w:rPr>
              <w:t>vodostálé agregáty (%)</w:t>
            </w:r>
          </w:p>
        </w:tc>
        <w:tc>
          <w:tcPr>
            <w:tcW w:w="2038" w:type="dxa"/>
            <w:tcBorders>
              <w:top w:val="single" w:sz="4" w:space="0" w:color="auto"/>
              <w:left w:val="single" w:sz="4" w:space="0" w:color="auto"/>
              <w:bottom w:val="single" w:sz="4" w:space="0" w:color="auto"/>
              <w:right w:val="single" w:sz="4" w:space="0" w:color="auto"/>
            </w:tcBorders>
            <w:hideMark/>
          </w:tcPr>
          <w:p w14:paraId="7BD0BC7A" w14:textId="77777777" w:rsidR="00970747" w:rsidRPr="00DD0756" w:rsidRDefault="00970747" w:rsidP="00970747">
            <w:pPr>
              <w:widowControl/>
              <w:spacing w:before="120"/>
              <w:rPr>
                <w:b/>
                <w:i/>
                <w:sz w:val="22"/>
                <w:szCs w:val="22"/>
              </w:rPr>
            </w:pPr>
            <w:r w:rsidRPr="00DD0756">
              <w:rPr>
                <w:b/>
                <w:i/>
                <w:sz w:val="22"/>
                <w:szCs w:val="22"/>
              </w:rPr>
              <w:t>-</w:t>
            </w:r>
          </w:p>
        </w:tc>
        <w:tc>
          <w:tcPr>
            <w:tcW w:w="1377" w:type="dxa"/>
            <w:tcBorders>
              <w:top w:val="single" w:sz="4" w:space="0" w:color="auto"/>
              <w:left w:val="single" w:sz="4" w:space="0" w:color="auto"/>
              <w:bottom w:val="single" w:sz="4" w:space="0" w:color="auto"/>
              <w:right w:val="single" w:sz="4" w:space="0" w:color="auto"/>
            </w:tcBorders>
            <w:hideMark/>
          </w:tcPr>
          <w:p w14:paraId="11DB955A" w14:textId="77777777" w:rsidR="00970747" w:rsidRPr="00DD0756" w:rsidRDefault="00970747" w:rsidP="00970747">
            <w:pPr>
              <w:widowControl/>
              <w:spacing w:before="120"/>
              <w:rPr>
                <w:b/>
                <w:i/>
                <w:sz w:val="22"/>
                <w:szCs w:val="22"/>
              </w:rPr>
            </w:pPr>
            <w:r w:rsidRPr="00DD0756">
              <w:rPr>
                <w:b/>
                <w:i/>
                <w:sz w:val="22"/>
                <w:szCs w:val="22"/>
              </w:rPr>
              <w:t>Provádí se pro svrchní vrstvu půdy (0–10 cm, 10–30 cm (nepovinné))</w:t>
            </w:r>
          </w:p>
        </w:tc>
      </w:tr>
      <w:tr w:rsidR="00970747" w:rsidRPr="00970747" w14:paraId="1F4030D9" w14:textId="77777777" w:rsidTr="00DD0756">
        <w:tc>
          <w:tcPr>
            <w:tcW w:w="2789" w:type="dxa"/>
            <w:tcBorders>
              <w:top w:val="single" w:sz="4" w:space="0" w:color="auto"/>
              <w:left w:val="single" w:sz="4" w:space="0" w:color="auto"/>
              <w:bottom w:val="single" w:sz="4" w:space="0" w:color="auto"/>
              <w:right w:val="single" w:sz="4" w:space="0" w:color="auto"/>
            </w:tcBorders>
            <w:hideMark/>
          </w:tcPr>
          <w:p w14:paraId="22E964A0" w14:textId="77777777" w:rsidR="00970747" w:rsidRPr="00DD0756" w:rsidRDefault="00970747" w:rsidP="00970747">
            <w:pPr>
              <w:widowControl/>
              <w:spacing w:before="120"/>
              <w:rPr>
                <w:b/>
                <w:i/>
                <w:sz w:val="22"/>
                <w:szCs w:val="22"/>
              </w:rPr>
            </w:pPr>
            <w:r w:rsidRPr="00DD0756">
              <w:rPr>
                <w:b/>
                <w:i/>
                <w:sz w:val="22"/>
                <w:szCs w:val="22"/>
              </w:rPr>
              <w:t>Respirace půdy</w:t>
            </w:r>
          </w:p>
        </w:tc>
        <w:tc>
          <w:tcPr>
            <w:tcW w:w="2722" w:type="dxa"/>
            <w:tcBorders>
              <w:top w:val="single" w:sz="4" w:space="0" w:color="auto"/>
              <w:left w:val="single" w:sz="4" w:space="0" w:color="auto"/>
              <w:bottom w:val="single" w:sz="4" w:space="0" w:color="auto"/>
              <w:right w:val="single" w:sz="4" w:space="0" w:color="auto"/>
            </w:tcBorders>
            <w:hideMark/>
          </w:tcPr>
          <w:p w14:paraId="6EC6183A" w14:textId="77777777" w:rsidR="00970747" w:rsidRPr="00DD0756" w:rsidRDefault="00970747" w:rsidP="00970747">
            <w:pPr>
              <w:widowControl/>
              <w:spacing w:before="120"/>
              <w:ind w:left="347" w:hanging="360"/>
              <w:contextualSpacing/>
              <w:rPr>
                <w:b/>
                <w:i/>
                <w:sz w:val="22"/>
                <w:szCs w:val="22"/>
              </w:rPr>
            </w:pPr>
            <w:r w:rsidRPr="00DD0756">
              <w:rPr>
                <w:sz w:val="22"/>
                <w:szCs w:val="22"/>
              </w:rPr>
              <w:sym w:font="Symbol" w:char="F0B7"/>
            </w:r>
            <w:r w:rsidRPr="00DD0756">
              <w:rPr>
                <w:sz w:val="22"/>
                <w:szCs w:val="22"/>
              </w:rPr>
              <w:tab/>
            </w:r>
            <w:r w:rsidRPr="00DD0756">
              <w:rPr>
                <w:b/>
                <w:i/>
                <w:sz w:val="22"/>
                <w:szCs w:val="22"/>
              </w:rPr>
              <w:t>Bazální mikrobiální respirace půdy (μl O</w:t>
            </w:r>
            <w:r w:rsidRPr="00DD0756">
              <w:rPr>
                <w:b/>
                <w:i/>
                <w:sz w:val="22"/>
                <w:szCs w:val="22"/>
                <w:vertAlign w:val="subscript"/>
              </w:rPr>
              <w:t>2</w:t>
            </w:r>
            <w:r w:rsidRPr="00DD0756">
              <w:rPr>
                <w:b/>
                <w:i/>
                <w:sz w:val="22"/>
                <w:szCs w:val="22"/>
              </w:rPr>
              <w:t xml:space="preserve"> h</w:t>
            </w:r>
            <w:r w:rsidRPr="00DD0756">
              <w:rPr>
                <w:b/>
                <w:i/>
                <w:sz w:val="22"/>
                <w:szCs w:val="22"/>
                <w:vertAlign w:val="superscript"/>
              </w:rPr>
              <w:t>-1</w:t>
            </w:r>
            <w:r w:rsidRPr="00DD0756">
              <w:rPr>
                <w:b/>
                <w:i/>
                <w:sz w:val="22"/>
                <w:szCs w:val="22"/>
              </w:rPr>
              <w:t xml:space="preserve"> g</w:t>
            </w:r>
            <w:r w:rsidRPr="00DD0756">
              <w:rPr>
                <w:b/>
                <w:i/>
                <w:sz w:val="22"/>
                <w:szCs w:val="22"/>
                <w:vertAlign w:val="superscript"/>
              </w:rPr>
              <w:t>-1</w:t>
            </w:r>
            <w:r w:rsidRPr="00DD0756">
              <w:rPr>
                <w:b/>
                <w:i/>
                <w:sz w:val="22"/>
                <w:szCs w:val="22"/>
              </w:rPr>
              <w:t xml:space="preserve"> v suché půdě)</w:t>
            </w:r>
          </w:p>
        </w:tc>
        <w:tc>
          <w:tcPr>
            <w:tcW w:w="2038" w:type="dxa"/>
            <w:tcBorders>
              <w:top w:val="single" w:sz="4" w:space="0" w:color="auto"/>
              <w:left w:val="single" w:sz="4" w:space="0" w:color="auto"/>
              <w:bottom w:val="single" w:sz="4" w:space="0" w:color="auto"/>
              <w:right w:val="single" w:sz="4" w:space="0" w:color="auto"/>
            </w:tcBorders>
            <w:hideMark/>
          </w:tcPr>
          <w:p w14:paraId="409C5B90" w14:textId="77777777" w:rsidR="00970747" w:rsidRPr="00DD0756" w:rsidRDefault="00970747" w:rsidP="00970747">
            <w:pPr>
              <w:widowControl/>
              <w:spacing w:before="120"/>
              <w:rPr>
                <w:b/>
                <w:i/>
                <w:sz w:val="22"/>
                <w:szCs w:val="22"/>
              </w:rPr>
            </w:pPr>
            <w:r w:rsidRPr="00DD0756">
              <w:rPr>
                <w:b/>
                <w:i/>
                <w:sz w:val="22"/>
                <w:szCs w:val="22"/>
              </w:rPr>
              <w:t>-</w:t>
            </w:r>
          </w:p>
        </w:tc>
        <w:tc>
          <w:tcPr>
            <w:tcW w:w="1377" w:type="dxa"/>
            <w:tcBorders>
              <w:top w:val="single" w:sz="4" w:space="0" w:color="auto"/>
              <w:left w:val="single" w:sz="4" w:space="0" w:color="auto"/>
              <w:bottom w:val="single" w:sz="4" w:space="0" w:color="auto"/>
              <w:right w:val="single" w:sz="4" w:space="0" w:color="auto"/>
            </w:tcBorders>
            <w:hideMark/>
          </w:tcPr>
          <w:p w14:paraId="49716BC5" w14:textId="77777777" w:rsidR="00970747" w:rsidRPr="00DD0756" w:rsidRDefault="00970747" w:rsidP="00970747">
            <w:pPr>
              <w:widowControl/>
              <w:spacing w:before="120"/>
              <w:rPr>
                <w:b/>
                <w:i/>
                <w:sz w:val="22"/>
                <w:szCs w:val="22"/>
              </w:rPr>
            </w:pPr>
            <w:r w:rsidRPr="00DD0756">
              <w:rPr>
                <w:b/>
                <w:i/>
                <w:sz w:val="22"/>
                <w:szCs w:val="22"/>
              </w:rPr>
              <w:t>Provádí se pro svrchní vrstvu půdy (0–10 cm, 10–30 cm (nepovinné))</w:t>
            </w:r>
          </w:p>
        </w:tc>
      </w:tr>
      <w:tr w:rsidR="00970747" w:rsidRPr="00970747" w14:paraId="1C0FAD18" w14:textId="77777777" w:rsidTr="00DD0756">
        <w:tc>
          <w:tcPr>
            <w:tcW w:w="2789" w:type="dxa"/>
            <w:tcBorders>
              <w:top w:val="single" w:sz="4" w:space="0" w:color="auto"/>
              <w:left w:val="single" w:sz="4" w:space="0" w:color="auto"/>
              <w:bottom w:val="single" w:sz="4" w:space="0" w:color="auto"/>
              <w:right w:val="single" w:sz="4" w:space="0" w:color="auto"/>
            </w:tcBorders>
            <w:hideMark/>
          </w:tcPr>
          <w:p w14:paraId="7C9EA4DC" w14:textId="77777777" w:rsidR="00970747" w:rsidRPr="00DD0756" w:rsidRDefault="00970747" w:rsidP="00970747">
            <w:pPr>
              <w:widowControl/>
              <w:spacing w:before="120"/>
              <w:rPr>
                <w:b/>
                <w:i/>
                <w:sz w:val="22"/>
                <w:szCs w:val="22"/>
              </w:rPr>
            </w:pPr>
            <w:r w:rsidRPr="00DD0756">
              <w:rPr>
                <w:b/>
                <w:i/>
                <w:sz w:val="22"/>
                <w:szCs w:val="22"/>
              </w:rPr>
              <w:t>Půdní biomasa</w:t>
            </w:r>
          </w:p>
        </w:tc>
        <w:tc>
          <w:tcPr>
            <w:tcW w:w="2722" w:type="dxa"/>
            <w:tcBorders>
              <w:top w:val="single" w:sz="4" w:space="0" w:color="auto"/>
              <w:left w:val="single" w:sz="4" w:space="0" w:color="auto"/>
              <w:bottom w:val="single" w:sz="4" w:space="0" w:color="auto"/>
              <w:right w:val="single" w:sz="4" w:space="0" w:color="auto"/>
            </w:tcBorders>
            <w:hideMark/>
          </w:tcPr>
          <w:p w14:paraId="6D277651" w14:textId="77777777" w:rsidR="00970747" w:rsidRPr="00DD0756" w:rsidRDefault="00970747" w:rsidP="00970747">
            <w:pPr>
              <w:widowControl/>
              <w:spacing w:before="120"/>
              <w:ind w:left="347" w:hanging="360"/>
              <w:contextualSpacing/>
              <w:rPr>
                <w:b/>
                <w:i/>
                <w:sz w:val="22"/>
                <w:szCs w:val="22"/>
              </w:rPr>
            </w:pPr>
            <w:r w:rsidRPr="00DD0756">
              <w:rPr>
                <w:sz w:val="22"/>
                <w:szCs w:val="22"/>
              </w:rPr>
              <w:sym w:font="Symbol" w:char="F0B7"/>
            </w:r>
            <w:r w:rsidRPr="00DD0756">
              <w:rPr>
                <w:sz w:val="22"/>
                <w:szCs w:val="22"/>
              </w:rPr>
              <w:tab/>
            </w:r>
            <w:r w:rsidRPr="00DD0756">
              <w:rPr>
                <w:b/>
                <w:i/>
                <w:sz w:val="22"/>
                <w:szCs w:val="22"/>
              </w:rPr>
              <w:t>Uhlík pocházející z půdní mikrobiální biomasy (Cmic μg C g</w:t>
            </w:r>
            <w:r w:rsidRPr="00DD0756">
              <w:rPr>
                <w:b/>
                <w:i/>
                <w:sz w:val="22"/>
                <w:szCs w:val="22"/>
                <w:vertAlign w:val="superscript"/>
              </w:rPr>
              <w:t>-1</w:t>
            </w:r>
            <w:r w:rsidRPr="00DD0756">
              <w:rPr>
                <w:b/>
                <w:i/>
                <w:sz w:val="22"/>
                <w:szCs w:val="22"/>
              </w:rPr>
              <w:t xml:space="preserve"> v suché půdě)</w:t>
            </w:r>
          </w:p>
        </w:tc>
        <w:tc>
          <w:tcPr>
            <w:tcW w:w="2038" w:type="dxa"/>
            <w:tcBorders>
              <w:top w:val="single" w:sz="4" w:space="0" w:color="auto"/>
              <w:left w:val="single" w:sz="4" w:space="0" w:color="auto"/>
              <w:bottom w:val="single" w:sz="4" w:space="0" w:color="auto"/>
              <w:right w:val="single" w:sz="4" w:space="0" w:color="auto"/>
            </w:tcBorders>
            <w:hideMark/>
          </w:tcPr>
          <w:p w14:paraId="1DF2FEEF" w14:textId="77777777" w:rsidR="00970747" w:rsidRPr="00DD0756" w:rsidRDefault="00970747" w:rsidP="00970747">
            <w:pPr>
              <w:widowControl/>
              <w:spacing w:before="120"/>
              <w:rPr>
                <w:b/>
                <w:i/>
                <w:sz w:val="22"/>
                <w:szCs w:val="22"/>
              </w:rPr>
            </w:pPr>
            <w:r w:rsidRPr="00DD0756">
              <w:rPr>
                <w:b/>
                <w:i/>
                <w:sz w:val="22"/>
                <w:szCs w:val="22"/>
              </w:rPr>
              <w:t>-</w:t>
            </w:r>
          </w:p>
        </w:tc>
        <w:tc>
          <w:tcPr>
            <w:tcW w:w="1377" w:type="dxa"/>
            <w:tcBorders>
              <w:top w:val="single" w:sz="4" w:space="0" w:color="auto"/>
              <w:left w:val="single" w:sz="4" w:space="0" w:color="auto"/>
              <w:bottom w:val="single" w:sz="4" w:space="0" w:color="auto"/>
              <w:right w:val="single" w:sz="4" w:space="0" w:color="auto"/>
            </w:tcBorders>
            <w:hideMark/>
          </w:tcPr>
          <w:p w14:paraId="0E2AD3E5" w14:textId="77777777" w:rsidR="00970747" w:rsidRPr="00DD0756" w:rsidRDefault="00970747" w:rsidP="00970747">
            <w:pPr>
              <w:widowControl/>
              <w:spacing w:before="120"/>
              <w:rPr>
                <w:b/>
                <w:i/>
                <w:sz w:val="22"/>
                <w:szCs w:val="22"/>
              </w:rPr>
            </w:pPr>
            <w:r w:rsidRPr="00DD0756">
              <w:rPr>
                <w:b/>
                <w:i/>
                <w:sz w:val="22"/>
                <w:szCs w:val="22"/>
              </w:rPr>
              <w:t>Provádí se pro svrchní vrstvu půdy (0–10 cm, 10–30 cm (nepovinné))</w:t>
            </w:r>
          </w:p>
        </w:tc>
      </w:tr>
      <w:tr w:rsidR="00970747" w:rsidRPr="00970747" w14:paraId="0AAE7110" w14:textId="77777777" w:rsidTr="00281A38">
        <w:tc>
          <w:tcPr>
            <w:tcW w:w="8926" w:type="dxa"/>
            <w:gridSpan w:val="4"/>
            <w:tcBorders>
              <w:top w:val="single" w:sz="4" w:space="0" w:color="auto"/>
              <w:left w:val="single" w:sz="4" w:space="0" w:color="auto"/>
              <w:bottom w:val="single" w:sz="4" w:space="0" w:color="auto"/>
              <w:right w:val="single" w:sz="4" w:space="0" w:color="auto"/>
            </w:tcBorders>
            <w:hideMark/>
          </w:tcPr>
          <w:p w14:paraId="20702E57" w14:textId="77777777" w:rsidR="00970747" w:rsidRPr="00DD0756" w:rsidRDefault="00970747" w:rsidP="00970747">
            <w:pPr>
              <w:widowControl/>
              <w:spacing w:before="120"/>
              <w:rPr>
                <w:b/>
                <w:bCs/>
                <w:i/>
                <w:sz w:val="22"/>
                <w:szCs w:val="22"/>
              </w:rPr>
            </w:pPr>
            <w:r w:rsidRPr="00DD0756">
              <w:rPr>
                <w:b/>
                <w:i/>
                <w:sz w:val="22"/>
                <w:szCs w:val="22"/>
              </w:rPr>
              <w:t>Biologická rozmanitost půdy</w:t>
            </w:r>
          </w:p>
        </w:tc>
      </w:tr>
      <w:tr w:rsidR="00970747" w:rsidRPr="00970747" w14:paraId="47DCDCF9" w14:textId="77777777" w:rsidTr="00DD0756">
        <w:tc>
          <w:tcPr>
            <w:tcW w:w="2789" w:type="dxa"/>
            <w:tcBorders>
              <w:top w:val="single" w:sz="4" w:space="0" w:color="auto"/>
              <w:left w:val="single" w:sz="4" w:space="0" w:color="auto"/>
              <w:bottom w:val="single" w:sz="4" w:space="0" w:color="auto"/>
              <w:right w:val="single" w:sz="4" w:space="0" w:color="auto"/>
            </w:tcBorders>
            <w:hideMark/>
          </w:tcPr>
          <w:p w14:paraId="613421CA" w14:textId="77777777" w:rsidR="00970747" w:rsidRPr="00DD0756" w:rsidRDefault="00970747" w:rsidP="00970747">
            <w:pPr>
              <w:widowControl/>
              <w:spacing w:before="120"/>
              <w:rPr>
                <w:b/>
                <w:i/>
                <w:sz w:val="22"/>
                <w:szCs w:val="22"/>
              </w:rPr>
            </w:pPr>
            <w:r w:rsidRPr="00DD0756">
              <w:rPr>
                <w:b/>
                <w:i/>
                <w:sz w:val="22"/>
                <w:szCs w:val="22"/>
              </w:rPr>
              <w:t>Prvek biologické rozmanitosti půdy</w:t>
            </w:r>
          </w:p>
        </w:tc>
        <w:tc>
          <w:tcPr>
            <w:tcW w:w="2722" w:type="dxa"/>
            <w:tcBorders>
              <w:top w:val="single" w:sz="4" w:space="0" w:color="auto"/>
              <w:left w:val="single" w:sz="4" w:space="0" w:color="auto"/>
              <w:bottom w:val="single" w:sz="4" w:space="0" w:color="auto"/>
              <w:right w:val="single" w:sz="4" w:space="0" w:color="auto"/>
            </w:tcBorders>
            <w:hideMark/>
          </w:tcPr>
          <w:p w14:paraId="28013E51" w14:textId="77777777" w:rsidR="00970747" w:rsidRPr="00DD0756" w:rsidRDefault="00970747" w:rsidP="00970747">
            <w:pPr>
              <w:widowControl/>
              <w:spacing w:before="120"/>
              <w:rPr>
                <w:b/>
                <w:i/>
                <w:sz w:val="22"/>
                <w:szCs w:val="22"/>
              </w:rPr>
            </w:pPr>
            <w:r w:rsidRPr="00DD0756">
              <w:rPr>
                <w:b/>
                <w:i/>
                <w:sz w:val="22"/>
                <w:szCs w:val="22"/>
              </w:rPr>
              <w:t>Deskriptor půdy</w:t>
            </w:r>
          </w:p>
        </w:tc>
        <w:tc>
          <w:tcPr>
            <w:tcW w:w="2038" w:type="dxa"/>
            <w:tcBorders>
              <w:top w:val="single" w:sz="4" w:space="0" w:color="auto"/>
              <w:left w:val="single" w:sz="4" w:space="0" w:color="auto"/>
              <w:bottom w:val="single" w:sz="4" w:space="0" w:color="auto"/>
              <w:right w:val="single" w:sz="4" w:space="0" w:color="auto"/>
            </w:tcBorders>
            <w:hideMark/>
          </w:tcPr>
          <w:p w14:paraId="52C06D89" w14:textId="77777777" w:rsidR="00970747" w:rsidRPr="00DD0756" w:rsidRDefault="00970747" w:rsidP="00970747">
            <w:pPr>
              <w:widowControl/>
              <w:spacing w:before="120"/>
              <w:rPr>
                <w:b/>
                <w:i/>
                <w:sz w:val="22"/>
                <w:szCs w:val="22"/>
              </w:rPr>
            </w:pPr>
            <w:r w:rsidRPr="00DD0756">
              <w:rPr>
                <w:b/>
                <w:i/>
                <w:sz w:val="22"/>
                <w:szCs w:val="22"/>
              </w:rPr>
              <w:t>Výjimky</w:t>
            </w:r>
          </w:p>
        </w:tc>
        <w:tc>
          <w:tcPr>
            <w:tcW w:w="1377" w:type="dxa"/>
            <w:tcBorders>
              <w:top w:val="single" w:sz="4" w:space="0" w:color="auto"/>
              <w:left w:val="single" w:sz="4" w:space="0" w:color="auto"/>
              <w:bottom w:val="single" w:sz="4" w:space="0" w:color="auto"/>
              <w:right w:val="single" w:sz="4" w:space="0" w:color="auto"/>
            </w:tcBorders>
            <w:hideMark/>
          </w:tcPr>
          <w:p w14:paraId="3B36FEE1" w14:textId="77777777" w:rsidR="00970747" w:rsidRPr="00DD0756" w:rsidRDefault="00970747" w:rsidP="00970747">
            <w:pPr>
              <w:widowControl/>
              <w:spacing w:before="120"/>
              <w:rPr>
                <w:b/>
                <w:bCs/>
                <w:i/>
                <w:iCs/>
                <w:sz w:val="22"/>
                <w:szCs w:val="22"/>
              </w:rPr>
            </w:pPr>
            <w:r w:rsidRPr="00DD0756">
              <w:rPr>
                <w:b/>
                <w:i/>
                <w:sz w:val="22"/>
                <w:szCs w:val="22"/>
              </w:rPr>
              <w:t>Poznámky</w:t>
            </w:r>
          </w:p>
        </w:tc>
      </w:tr>
      <w:tr w:rsidR="00970747" w:rsidRPr="00970747" w14:paraId="78C1742C" w14:textId="77777777" w:rsidTr="00DD0756">
        <w:tc>
          <w:tcPr>
            <w:tcW w:w="2789" w:type="dxa"/>
            <w:tcBorders>
              <w:top w:val="single" w:sz="4" w:space="0" w:color="auto"/>
              <w:left w:val="single" w:sz="4" w:space="0" w:color="auto"/>
              <w:bottom w:val="single" w:sz="4" w:space="0" w:color="auto"/>
              <w:right w:val="single" w:sz="4" w:space="0" w:color="auto"/>
            </w:tcBorders>
            <w:hideMark/>
          </w:tcPr>
          <w:p w14:paraId="7F16111F" w14:textId="77777777" w:rsidR="00970747" w:rsidRPr="00DD0756" w:rsidRDefault="00970747" w:rsidP="00970747">
            <w:pPr>
              <w:widowControl/>
              <w:spacing w:before="120"/>
              <w:rPr>
                <w:b/>
                <w:i/>
                <w:sz w:val="22"/>
                <w:szCs w:val="22"/>
              </w:rPr>
            </w:pPr>
            <w:r w:rsidRPr="00DD0756">
              <w:rPr>
                <w:b/>
                <w:i/>
                <w:sz w:val="22"/>
                <w:szCs w:val="22"/>
              </w:rPr>
              <w:t>Taxonomická rozmanitost</w:t>
            </w:r>
          </w:p>
        </w:tc>
        <w:tc>
          <w:tcPr>
            <w:tcW w:w="2722" w:type="dxa"/>
            <w:tcBorders>
              <w:top w:val="single" w:sz="4" w:space="0" w:color="auto"/>
              <w:left w:val="single" w:sz="4" w:space="0" w:color="auto"/>
              <w:bottom w:val="single" w:sz="4" w:space="0" w:color="auto"/>
              <w:right w:val="single" w:sz="4" w:space="0" w:color="auto"/>
            </w:tcBorders>
            <w:hideMark/>
          </w:tcPr>
          <w:p w14:paraId="0C9BDC35" w14:textId="77777777" w:rsidR="00970747" w:rsidRPr="00DD0756" w:rsidRDefault="00970747" w:rsidP="00970747">
            <w:pPr>
              <w:widowControl/>
              <w:spacing w:before="120"/>
              <w:ind w:left="347" w:hanging="360"/>
              <w:contextualSpacing/>
              <w:rPr>
                <w:b/>
                <w:i/>
                <w:sz w:val="22"/>
                <w:szCs w:val="22"/>
              </w:rPr>
            </w:pPr>
            <w:r w:rsidRPr="00DD0756">
              <w:rPr>
                <w:sz w:val="22"/>
                <w:szCs w:val="22"/>
              </w:rPr>
              <w:sym w:font="Symbol" w:char="F0B7"/>
            </w:r>
            <w:r w:rsidRPr="00DD0756">
              <w:rPr>
                <w:sz w:val="22"/>
                <w:szCs w:val="22"/>
              </w:rPr>
              <w:tab/>
            </w:r>
            <w:r w:rsidRPr="00DD0756">
              <w:rPr>
                <w:b/>
                <w:i/>
                <w:sz w:val="22"/>
                <w:szCs w:val="22"/>
              </w:rPr>
              <w:t>Rozmanitost půdních organismů (počty přítomných taxonomických skupin) na základě metabarkódování zaměřeného na 16S 18S rRNA oblasti genů a s použitím oblasti vnitřního přepisovaného mezerníku (ITS), zejména pro houby (dodatečně lze zvážit i jiné markery, například COI pro půdní faunu)</w:t>
            </w:r>
          </w:p>
        </w:tc>
        <w:tc>
          <w:tcPr>
            <w:tcW w:w="2038" w:type="dxa"/>
            <w:tcBorders>
              <w:top w:val="single" w:sz="4" w:space="0" w:color="auto"/>
              <w:left w:val="single" w:sz="4" w:space="0" w:color="auto"/>
              <w:bottom w:val="single" w:sz="4" w:space="0" w:color="auto"/>
              <w:right w:val="single" w:sz="4" w:space="0" w:color="auto"/>
            </w:tcBorders>
            <w:hideMark/>
          </w:tcPr>
          <w:p w14:paraId="525BA02A" w14:textId="77777777" w:rsidR="00970747" w:rsidRPr="00DD0756" w:rsidRDefault="00970747" w:rsidP="00970747">
            <w:pPr>
              <w:widowControl/>
              <w:spacing w:before="120"/>
              <w:rPr>
                <w:b/>
                <w:i/>
                <w:sz w:val="22"/>
                <w:szCs w:val="22"/>
              </w:rPr>
            </w:pPr>
            <w:r w:rsidRPr="00DD0756">
              <w:rPr>
                <w:b/>
                <w:i/>
                <w:sz w:val="22"/>
                <w:szCs w:val="22"/>
              </w:rPr>
              <w:t>-</w:t>
            </w:r>
          </w:p>
        </w:tc>
        <w:tc>
          <w:tcPr>
            <w:tcW w:w="1377" w:type="dxa"/>
            <w:tcBorders>
              <w:top w:val="single" w:sz="4" w:space="0" w:color="auto"/>
              <w:left w:val="single" w:sz="4" w:space="0" w:color="auto"/>
              <w:bottom w:val="single" w:sz="4" w:space="0" w:color="auto"/>
              <w:right w:val="single" w:sz="4" w:space="0" w:color="auto"/>
            </w:tcBorders>
            <w:hideMark/>
          </w:tcPr>
          <w:p w14:paraId="201C4CF7" w14:textId="77777777" w:rsidR="00970747" w:rsidRPr="00DD0756" w:rsidRDefault="00970747" w:rsidP="00970747">
            <w:pPr>
              <w:widowControl/>
              <w:spacing w:before="120"/>
              <w:rPr>
                <w:b/>
                <w:i/>
                <w:sz w:val="22"/>
                <w:szCs w:val="22"/>
              </w:rPr>
            </w:pPr>
            <w:r w:rsidRPr="00DD0756">
              <w:rPr>
                <w:b/>
                <w:i/>
                <w:sz w:val="22"/>
                <w:szCs w:val="22"/>
              </w:rPr>
              <w:t>Provádí se pro svrchní vrstvu půdy (0–10 cm, 10–30 cm (nepovinné))</w:t>
            </w:r>
          </w:p>
        </w:tc>
      </w:tr>
      <w:tr w:rsidR="00970747" w:rsidRPr="00970747" w14:paraId="2F629850" w14:textId="77777777" w:rsidTr="00DD0756">
        <w:tc>
          <w:tcPr>
            <w:tcW w:w="2789" w:type="dxa"/>
            <w:tcBorders>
              <w:top w:val="single" w:sz="4" w:space="0" w:color="auto"/>
              <w:left w:val="single" w:sz="4" w:space="0" w:color="auto"/>
              <w:bottom w:val="single" w:sz="4" w:space="0" w:color="auto"/>
              <w:right w:val="single" w:sz="4" w:space="0" w:color="auto"/>
            </w:tcBorders>
            <w:hideMark/>
          </w:tcPr>
          <w:p w14:paraId="3092B106" w14:textId="77777777" w:rsidR="00970747" w:rsidRPr="00DD0756" w:rsidRDefault="00970747" w:rsidP="00970747">
            <w:pPr>
              <w:widowControl/>
              <w:spacing w:before="120"/>
              <w:rPr>
                <w:b/>
                <w:i/>
                <w:sz w:val="22"/>
                <w:szCs w:val="22"/>
              </w:rPr>
            </w:pPr>
            <w:r w:rsidRPr="00DD0756">
              <w:rPr>
                <w:b/>
                <w:i/>
                <w:sz w:val="22"/>
                <w:szCs w:val="22"/>
              </w:rPr>
              <w:t>Početnost populace</w:t>
            </w:r>
          </w:p>
        </w:tc>
        <w:tc>
          <w:tcPr>
            <w:tcW w:w="2722" w:type="dxa"/>
            <w:tcBorders>
              <w:top w:val="single" w:sz="4" w:space="0" w:color="auto"/>
              <w:left w:val="single" w:sz="4" w:space="0" w:color="auto"/>
              <w:bottom w:val="single" w:sz="4" w:space="0" w:color="auto"/>
              <w:right w:val="single" w:sz="4" w:space="0" w:color="auto"/>
            </w:tcBorders>
            <w:hideMark/>
          </w:tcPr>
          <w:p w14:paraId="069E0288" w14:textId="77777777" w:rsidR="00970747" w:rsidRPr="00DD0756" w:rsidRDefault="00970747" w:rsidP="00970747">
            <w:pPr>
              <w:widowControl/>
              <w:spacing w:before="120"/>
              <w:ind w:left="347" w:hanging="360"/>
              <w:contextualSpacing/>
              <w:rPr>
                <w:b/>
                <w:i/>
                <w:sz w:val="22"/>
                <w:szCs w:val="22"/>
              </w:rPr>
            </w:pPr>
            <w:r w:rsidRPr="00DD0756">
              <w:rPr>
                <w:sz w:val="22"/>
                <w:szCs w:val="22"/>
              </w:rPr>
              <w:sym w:font="Symbol" w:char="F0B7"/>
            </w:r>
            <w:r w:rsidRPr="00DD0756">
              <w:rPr>
                <w:sz w:val="22"/>
                <w:szCs w:val="22"/>
              </w:rPr>
              <w:tab/>
            </w:r>
            <w:r w:rsidRPr="00DD0756">
              <w:rPr>
                <w:b/>
                <w:i/>
                <w:sz w:val="22"/>
                <w:szCs w:val="22"/>
              </w:rPr>
              <w:t>Celková početnost bakterií a archaeí (s použitím kopií oblasti genu 16S rRNA)</w:t>
            </w:r>
          </w:p>
          <w:p w14:paraId="76D3DC97" w14:textId="77777777" w:rsidR="00970747" w:rsidRPr="00DD0756" w:rsidRDefault="00970747" w:rsidP="00970747">
            <w:pPr>
              <w:widowControl/>
              <w:spacing w:before="120"/>
              <w:ind w:left="347" w:hanging="360"/>
              <w:contextualSpacing/>
              <w:rPr>
                <w:b/>
                <w:i/>
                <w:sz w:val="22"/>
                <w:szCs w:val="22"/>
              </w:rPr>
            </w:pPr>
            <w:r w:rsidRPr="00DD0756">
              <w:rPr>
                <w:sz w:val="22"/>
                <w:szCs w:val="22"/>
              </w:rPr>
              <w:sym w:font="Symbol" w:char="F0B7"/>
            </w:r>
            <w:r w:rsidRPr="00DD0756">
              <w:rPr>
                <w:sz w:val="22"/>
                <w:szCs w:val="22"/>
              </w:rPr>
              <w:tab/>
            </w:r>
            <w:r w:rsidRPr="00DD0756">
              <w:rPr>
                <w:b/>
                <w:i/>
                <w:sz w:val="22"/>
                <w:szCs w:val="22"/>
              </w:rPr>
              <w:t>Celková početnost hub (s použitím kopií oblasti genu 18S rRNA)</w:t>
            </w:r>
          </w:p>
          <w:p w14:paraId="38C28E1C" w14:textId="77777777" w:rsidR="00970747" w:rsidRPr="00DD0756" w:rsidRDefault="00970747" w:rsidP="00970747">
            <w:pPr>
              <w:widowControl/>
              <w:spacing w:before="120"/>
              <w:ind w:left="347" w:hanging="360"/>
              <w:contextualSpacing/>
              <w:rPr>
                <w:b/>
                <w:i/>
                <w:sz w:val="22"/>
                <w:szCs w:val="22"/>
              </w:rPr>
            </w:pPr>
            <w:r w:rsidRPr="00DD0756">
              <w:rPr>
                <w:sz w:val="22"/>
                <w:szCs w:val="22"/>
              </w:rPr>
              <w:sym w:font="Symbol" w:char="F0B7"/>
            </w:r>
            <w:r w:rsidRPr="00DD0756">
              <w:rPr>
                <w:sz w:val="22"/>
                <w:szCs w:val="22"/>
              </w:rPr>
              <w:tab/>
            </w:r>
            <w:r w:rsidRPr="00DD0756">
              <w:rPr>
                <w:b/>
                <w:i/>
                <w:sz w:val="22"/>
                <w:szCs w:val="22"/>
              </w:rPr>
              <w:t>Celkový počet a podíl patogenních hub</w:t>
            </w:r>
          </w:p>
          <w:p w14:paraId="1AD28863" w14:textId="77777777" w:rsidR="00970747" w:rsidRPr="00DD0756" w:rsidRDefault="00970747" w:rsidP="00970747">
            <w:pPr>
              <w:widowControl/>
              <w:spacing w:before="120"/>
              <w:ind w:left="347" w:hanging="360"/>
              <w:contextualSpacing/>
              <w:rPr>
                <w:b/>
                <w:i/>
                <w:sz w:val="22"/>
                <w:szCs w:val="22"/>
              </w:rPr>
            </w:pPr>
            <w:r w:rsidRPr="00DD0756">
              <w:rPr>
                <w:sz w:val="22"/>
                <w:szCs w:val="22"/>
              </w:rPr>
              <w:sym w:font="Symbol" w:char="F0B7"/>
            </w:r>
            <w:r w:rsidRPr="00DD0756">
              <w:rPr>
                <w:sz w:val="22"/>
                <w:szCs w:val="22"/>
              </w:rPr>
              <w:tab/>
            </w:r>
            <w:r w:rsidRPr="00DD0756">
              <w:rPr>
                <w:b/>
                <w:i/>
                <w:sz w:val="22"/>
                <w:szCs w:val="22"/>
              </w:rPr>
              <w:t xml:space="preserve">Celková početnost hlístic podle funkčních </w:t>
            </w:r>
            <w:r w:rsidRPr="00DD0756">
              <w:rPr>
                <w:b/>
                <w:i/>
                <w:sz w:val="22"/>
                <w:szCs w:val="22"/>
              </w:rPr>
              <w:lastRenderedPageBreak/>
              <w:t>skupin na základě morfologie (bakteriální požírači, houboví požírači, kořenoví požírači, všežravci, predátoři)</w:t>
            </w:r>
          </w:p>
        </w:tc>
        <w:tc>
          <w:tcPr>
            <w:tcW w:w="2038" w:type="dxa"/>
            <w:tcBorders>
              <w:top w:val="single" w:sz="4" w:space="0" w:color="auto"/>
              <w:left w:val="single" w:sz="4" w:space="0" w:color="auto"/>
              <w:bottom w:val="single" w:sz="4" w:space="0" w:color="auto"/>
              <w:right w:val="single" w:sz="4" w:space="0" w:color="auto"/>
            </w:tcBorders>
            <w:hideMark/>
          </w:tcPr>
          <w:p w14:paraId="19C70AFE" w14:textId="77777777" w:rsidR="00970747" w:rsidRPr="00DD0756" w:rsidRDefault="00970747" w:rsidP="00970747">
            <w:pPr>
              <w:widowControl/>
              <w:spacing w:before="120"/>
              <w:rPr>
                <w:b/>
                <w:i/>
                <w:sz w:val="22"/>
                <w:szCs w:val="22"/>
              </w:rPr>
            </w:pPr>
            <w:r w:rsidRPr="00DD0756">
              <w:rPr>
                <w:b/>
                <w:i/>
                <w:sz w:val="22"/>
                <w:szCs w:val="22"/>
              </w:rPr>
              <w:lastRenderedPageBreak/>
              <w:t>-</w:t>
            </w:r>
          </w:p>
        </w:tc>
        <w:tc>
          <w:tcPr>
            <w:tcW w:w="1377" w:type="dxa"/>
            <w:tcBorders>
              <w:top w:val="single" w:sz="4" w:space="0" w:color="auto"/>
              <w:left w:val="single" w:sz="4" w:space="0" w:color="auto"/>
              <w:bottom w:val="single" w:sz="4" w:space="0" w:color="auto"/>
              <w:right w:val="single" w:sz="4" w:space="0" w:color="auto"/>
            </w:tcBorders>
            <w:hideMark/>
          </w:tcPr>
          <w:p w14:paraId="03FD81A0" w14:textId="77777777" w:rsidR="00970747" w:rsidRPr="00DD0756" w:rsidRDefault="00970747" w:rsidP="00970747">
            <w:pPr>
              <w:widowControl/>
              <w:spacing w:before="120"/>
              <w:rPr>
                <w:b/>
                <w:i/>
                <w:sz w:val="22"/>
                <w:szCs w:val="22"/>
              </w:rPr>
            </w:pPr>
            <w:r w:rsidRPr="00DD0756">
              <w:rPr>
                <w:b/>
                <w:i/>
                <w:sz w:val="22"/>
                <w:szCs w:val="22"/>
              </w:rPr>
              <w:t>Provádí se pro svrchní vrstvu půdy (0–10 cm, 10–30 cm (nepovinné))</w:t>
            </w:r>
          </w:p>
        </w:tc>
      </w:tr>
      <w:tr w:rsidR="00970747" w:rsidRPr="00970747" w14:paraId="09C2C3C8" w14:textId="77777777" w:rsidTr="00281A38">
        <w:tc>
          <w:tcPr>
            <w:tcW w:w="8926" w:type="dxa"/>
            <w:gridSpan w:val="4"/>
            <w:tcBorders>
              <w:top w:val="single" w:sz="4" w:space="0" w:color="auto"/>
              <w:left w:val="single" w:sz="4" w:space="0" w:color="auto"/>
              <w:bottom w:val="single" w:sz="4" w:space="0" w:color="auto"/>
              <w:right w:val="single" w:sz="4" w:space="0" w:color="auto"/>
            </w:tcBorders>
            <w:hideMark/>
          </w:tcPr>
          <w:p w14:paraId="747A0FF3" w14:textId="77777777" w:rsidR="00970747" w:rsidRPr="00DD0756" w:rsidRDefault="00970747" w:rsidP="00970747">
            <w:pPr>
              <w:widowControl/>
              <w:spacing w:before="120"/>
              <w:rPr>
                <w:b/>
                <w:i/>
                <w:sz w:val="22"/>
                <w:szCs w:val="22"/>
              </w:rPr>
            </w:pPr>
            <w:r w:rsidRPr="00DD0756">
              <w:rPr>
                <w:b/>
                <w:i/>
                <w:sz w:val="22"/>
                <w:szCs w:val="22"/>
              </w:rPr>
              <w:t>Půdní stanoviště</w:t>
            </w:r>
          </w:p>
        </w:tc>
      </w:tr>
      <w:tr w:rsidR="00970747" w:rsidRPr="00970747" w14:paraId="44FFAEF7" w14:textId="77777777" w:rsidTr="00DD0756">
        <w:tc>
          <w:tcPr>
            <w:tcW w:w="2789" w:type="dxa"/>
            <w:tcBorders>
              <w:top w:val="single" w:sz="4" w:space="0" w:color="auto"/>
              <w:left w:val="single" w:sz="4" w:space="0" w:color="auto"/>
              <w:bottom w:val="single" w:sz="4" w:space="0" w:color="auto"/>
              <w:right w:val="single" w:sz="4" w:space="0" w:color="auto"/>
            </w:tcBorders>
            <w:hideMark/>
          </w:tcPr>
          <w:p w14:paraId="0FDD95B8" w14:textId="77777777" w:rsidR="00970747" w:rsidRPr="00DD0756" w:rsidRDefault="00970747" w:rsidP="00970747">
            <w:pPr>
              <w:widowControl/>
              <w:spacing w:before="120"/>
              <w:rPr>
                <w:b/>
                <w:i/>
                <w:sz w:val="22"/>
                <w:szCs w:val="22"/>
              </w:rPr>
            </w:pPr>
            <w:r w:rsidRPr="00DD0756">
              <w:rPr>
                <w:b/>
                <w:i/>
                <w:sz w:val="22"/>
                <w:szCs w:val="22"/>
              </w:rPr>
              <w:t>Prvek půdního stanoviště</w:t>
            </w:r>
          </w:p>
        </w:tc>
        <w:tc>
          <w:tcPr>
            <w:tcW w:w="2722" w:type="dxa"/>
            <w:tcBorders>
              <w:top w:val="single" w:sz="4" w:space="0" w:color="auto"/>
              <w:left w:val="single" w:sz="4" w:space="0" w:color="auto"/>
              <w:bottom w:val="single" w:sz="4" w:space="0" w:color="auto"/>
              <w:right w:val="single" w:sz="4" w:space="0" w:color="auto"/>
            </w:tcBorders>
            <w:hideMark/>
          </w:tcPr>
          <w:p w14:paraId="42C560F3" w14:textId="77777777" w:rsidR="00970747" w:rsidRPr="00DD0756" w:rsidRDefault="00970747" w:rsidP="00970747">
            <w:pPr>
              <w:widowControl/>
              <w:spacing w:before="120"/>
              <w:rPr>
                <w:b/>
                <w:i/>
                <w:sz w:val="22"/>
                <w:szCs w:val="22"/>
              </w:rPr>
            </w:pPr>
            <w:r w:rsidRPr="00DD0756">
              <w:rPr>
                <w:b/>
                <w:i/>
                <w:sz w:val="22"/>
                <w:szCs w:val="22"/>
              </w:rPr>
              <w:t>Deskriptor půdy</w:t>
            </w:r>
          </w:p>
        </w:tc>
        <w:tc>
          <w:tcPr>
            <w:tcW w:w="2038" w:type="dxa"/>
            <w:tcBorders>
              <w:top w:val="single" w:sz="4" w:space="0" w:color="auto"/>
              <w:left w:val="single" w:sz="4" w:space="0" w:color="auto"/>
              <w:bottom w:val="single" w:sz="4" w:space="0" w:color="auto"/>
              <w:right w:val="single" w:sz="4" w:space="0" w:color="auto"/>
            </w:tcBorders>
            <w:hideMark/>
          </w:tcPr>
          <w:p w14:paraId="29253175" w14:textId="77777777" w:rsidR="00970747" w:rsidRPr="00DD0756" w:rsidRDefault="00970747" w:rsidP="00970747">
            <w:pPr>
              <w:widowControl/>
              <w:spacing w:before="120"/>
              <w:rPr>
                <w:b/>
                <w:i/>
                <w:sz w:val="22"/>
                <w:szCs w:val="22"/>
              </w:rPr>
            </w:pPr>
            <w:r w:rsidRPr="00DD0756">
              <w:rPr>
                <w:b/>
                <w:i/>
                <w:sz w:val="22"/>
                <w:szCs w:val="22"/>
              </w:rPr>
              <w:t>Výjimky</w:t>
            </w:r>
          </w:p>
        </w:tc>
        <w:tc>
          <w:tcPr>
            <w:tcW w:w="1377" w:type="dxa"/>
            <w:tcBorders>
              <w:top w:val="single" w:sz="4" w:space="0" w:color="auto"/>
              <w:left w:val="single" w:sz="4" w:space="0" w:color="auto"/>
              <w:bottom w:val="single" w:sz="4" w:space="0" w:color="auto"/>
              <w:right w:val="single" w:sz="4" w:space="0" w:color="auto"/>
            </w:tcBorders>
          </w:tcPr>
          <w:p w14:paraId="12E70D8E" w14:textId="77777777" w:rsidR="00970747" w:rsidRPr="00DD0756" w:rsidRDefault="00970747" w:rsidP="00970747">
            <w:pPr>
              <w:widowControl/>
              <w:spacing w:before="120"/>
              <w:rPr>
                <w:b/>
                <w:bCs/>
                <w:i/>
                <w:iCs/>
                <w:sz w:val="22"/>
                <w:szCs w:val="22"/>
                <w:lang w:eastAsia="en-US"/>
              </w:rPr>
            </w:pPr>
          </w:p>
        </w:tc>
      </w:tr>
      <w:tr w:rsidR="00970747" w:rsidRPr="00970747" w14:paraId="45E5934E" w14:textId="77777777" w:rsidTr="00DD0756">
        <w:tc>
          <w:tcPr>
            <w:tcW w:w="2789" w:type="dxa"/>
            <w:tcBorders>
              <w:top w:val="single" w:sz="4" w:space="0" w:color="auto"/>
              <w:left w:val="single" w:sz="4" w:space="0" w:color="auto"/>
              <w:bottom w:val="single" w:sz="4" w:space="0" w:color="auto"/>
              <w:right w:val="single" w:sz="4" w:space="0" w:color="auto"/>
            </w:tcBorders>
            <w:hideMark/>
          </w:tcPr>
          <w:p w14:paraId="1FE82448" w14:textId="77777777" w:rsidR="00970747" w:rsidRPr="00DD0756" w:rsidRDefault="00970747" w:rsidP="00970747">
            <w:pPr>
              <w:widowControl/>
              <w:spacing w:before="120"/>
              <w:rPr>
                <w:b/>
                <w:i/>
                <w:sz w:val="22"/>
                <w:szCs w:val="22"/>
              </w:rPr>
            </w:pPr>
            <w:r w:rsidRPr="00DD0756">
              <w:rPr>
                <w:b/>
                <w:i/>
                <w:sz w:val="22"/>
                <w:szCs w:val="22"/>
              </w:rPr>
              <w:t>Struktura půdy</w:t>
            </w:r>
          </w:p>
        </w:tc>
        <w:tc>
          <w:tcPr>
            <w:tcW w:w="2722" w:type="dxa"/>
            <w:tcBorders>
              <w:top w:val="single" w:sz="4" w:space="0" w:color="auto"/>
              <w:left w:val="single" w:sz="4" w:space="0" w:color="auto"/>
              <w:bottom w:val="single" w:sz="4" w:space="0" w:color="auto"/>
              <w:right w:val="single" w:sz="4" w:space="0" w:color="auto"/>
            </w:tcBorders>
            <w:hideMark/>
          </w:tcPr>
          <w:p w14:paraId="27C49CDF" w14:textId="77777777" w:rsidR="00970747" w:rsidRPr="00DD0756" w:rsidRDefault="00970747" w:rsidP="00970747">
            <w:pPr>
              <w:widowControl/>
              <w:spacing w:before="120"/>
              <w:ind w:left="347" w:hanging="360"/>
              <w:contextualSpacing/>
              <w:rPr>
                <w:b/>
                <w:i/>
                <w:sz w:val="22"/>
                <w:szCs w:val="22"/>
              </w:rPr>
            </w:pPr>
            <w:r w:rsidRPr="00DD0756">
              <w:rPr>
                <w:sz w:val="22"/>
                <w:szCs w:val="22"/>
              </w:rPr>
              <w:sym w:font="Symbol" w:char="F0B7"/>
            </w:r>
            <w:r w:rsidRPr="00DD0756">
              <w:rPr>
                <w:sz w:val="22"/>
                <w:szCs w:val="22"/>
              </w:rPr>
              <w:tab/>
            </w:r>
            <w:r w:rsidRPr="00DD0756">
              <w:rPr>
                <w:b/>
                <w:i/>
                <w:sz w:val="22"/>
                <w:szCs w:val="22"/>
              </w:rPr>
              <w:t>Poměr velikostních tříd (písek, prach, jíl)</w:t>
            </w:r>
          </w:p>
          <w:p w14:paraId="3CC2F220" w14:textId="77777777" w:rsidR="00970747" w:rsidRPr="00DD0756" w:rsidRDefault="00970747" w:rsidP="00970747">
            <w:pPr>
              <w:widowControl/>
              <w:spacing w:before="120"/>
              <w:ind w:left="347" w:hanging="360"/>
              <w:contextualSpacing/>
              <w:rPr>
                <w:b/>
                <w:i/>
                <w:sz w:val="22"/>
                <w:szCs w:val="22"/>
              </w:rPr>
            </w:pPr>
            <w:r w:rsidRPr="00DD0756">
              <w:rPr>
                <w:sz w:val="22"/>
                <w:szCs w:val="22"/>
              </w:rPr>
              <w:sym w:font="Symbol" w:char="F0B7"/>
            </w:r>
            <w:r w:rsidRPr="00DD0756">
              <w:rPr>
                <w:sz w:val="22"/>
                <w:szCs w:val="22"/>
              </w:rPr>
              <w:tab/>
            </w:r>
            <w:r w:rsidRPr="00DD0756">
              <w:rPr>
                <w:b/>
                <w:i/>
                <w:sz w:val="22"/>
                <w:szCs w:val="22"/>
              </w:rPr>
              <w:t>Podíl hrubých materiálů (&gt;2 mm)</w:t>
            </w:r>
          </w:p>
        </w:tc>
        <w:tc>
          <w:tcPr>
            <w:tcW w:w="2038" w:type="dxa"/>
            <w:tcBorders>
              <w:top w:val="single" w:sz="4" w:space="0" w:color="auto"/>
              <w:left w:val="single" w:sz="4" w:space="0" w:color="auto"/>
              <w:bottom w:val="single" w:sz="4" w:space="0" w:color="auto"/>
              <w:right w:val="single" w:sz="4" w:space="0" w:color="auto"/>
            </w:tcBorders>
            <w:hideMark/>
          </w:tcPr>
          <w:p w14:paraId="1DCF8AAC" w14:textId="77777777" w:rsidR="00970747" w:rsidRPr="00DD0756" w:rsidRDefault="00970747" w:rsidP="00970747">
            <w:pPr>
              <w:widowControl/>
              <w:spacing w:before="120"/>
              <w:rPr>
                <w:b/>
                <w:i/>
                <w:sz w:val="22"/>
                <w:szCs w:val="22"/>
              </w:rPr>
            </w:pPr>
            <w:r w:rsidRPr="00DD0756">
              <w:rPr>
                <w:b/>
                <w:i/>
                <w:sz w:val="22"/>
                <w:szCs w:val="22"/>
              </w:rPr>
              <w:t>-</w:t>
            </w:r>
          </w:p>
        </w:tc>
        <w:tc>
          <w:tcPr>
            <w:tcW w:w="1377" w:type="dxa"/>
            <w:tcBorders>
              <w:top w:val="single" w:sz="4" w:space="0" w:color="auto"/>
              <w:left w:val="single" w:sz="4" w:space="0" w:color="auto"/>
              <w:bottom w:val="single" w:sz="4" w:space="0" w:color="auto"/>
              <w:right w:val="single" w:sz="4" w:space="0" w:color="auto"/>
            </w:tcBorders>
            <w:hideMark/>
          </w:tcPr>
          <w:p w14:paraId="3E07A22E" w14:textId="77777777" w:rsidR="00970747" w:rsidRPr="00DD0756" w:rsidRDefault="00970747" w:rsidP="00970747">
            <w:pPr>
              <w:widowControl/>
              <w:spacing w:before="120"/>
              <w:rPr>
                <w:b/>
                <w:i/>
                <w:sz w:val="22"/>
                <w:szCs w:val="22"/>
              </w:rPr>
            </w:pPr>
            <w:r w:rsidRPr="00DD0756">
              <w:rPr>
                <w:b/>
                <w:i/>
                <w:sz w:val="22"/>
                <w:szCs w:val="22"/>
              </w:rPr>
              <w:t>Provádí se pro svrchní vrstvu půdy (0–10 cm, 10–30 cm)</w:t>
            </w:r>
          </w:p>
        </w:tc>
      </w:tr>
    </w:tbl>
    <w:p w14:paraId="23AB783D" w14:textId="6A07184A" w:rsidR="00970747" w:rsidRDefault="00E265D0" w:rsidP="00DD0756">
      <w:pPr>
        <w:widowControl/>
        <w:spacing w:before="120" w:after="120"/>
        <w:ind w:left="850" w:hanging="850"/>
        <w:jc w:val="right"/>
        <w:rPr>
          <w:rFonts w:eastAsia="Calibri"/>
          <w:b/>
          <w:noProof/>
          <w:szCs w:val="22"/>
          <w:lang w:val="en-IE" w:eastAsia="en-US"/>
        </w:rPr>
      </w:pPr>
      <w:r>
        <w:rPr>
          <w:rFonts w:eastAsia="Calibri"/>
          <w:b/>
          <w:noProof/>
          <w:szCs w:val="22"/>
          <w:lang w:val="en-IE" w:eastAsia="en-US"/>
        </w:rPr>
        <w:t xml:space="preserve">[Pozm. návrh </w:t>
      </w:r>
      <w:r w:rsidR="00DD0756">
        <w:rPr>
          <w:rFonts w:eastAsia="Calibri"/>
          <w:b/>
          <w:noProof/>
          <w:szCs w:val="22"/>
          <w:lang w:val="en-IE" w:eastAsia="en-US"/>
        </w:rPr>
        <w:t>198]</w:t>
      </w:r>
    </w:p>
    <w:p w14:paraId="62B04452" w14:textId="77777777" w:rsidR="00DD0756" w:rsidRDefault="00DD0756" w:rsidP="00DD0756">
      <w:pPr>
        <w:widowControl/>
        <w:spacing w:before="120" w:after="120"/>
        <w:ind w:left="850" w:hanging="850"/>
        <w:rPr>
          <w:rFonts w:eastAsia="Calibri"/>
          <w:b/>
          <w:noProof/>
          <w:szCs w:val="22"/>
          <w:lang w:val="en-IE" w:eastAsia="en-US"/>
        </w:rPr>
      </w:pPr>
    </w:p>
    <w:p w14:paraId="49D14A69" w14:textId="77777777" w:rsidR="00DD0756" w:rsidRPr="00970747" w:rsidRDefault="00DD0756" w:rsidP="00970747">
      <w:pPr>
        <w:widowControl/>
        <w:spacing w:before="120" w:after="120"/>
        <w:ind w:left="850" w:hanging="850"/>
        <w:jc w:val="both"/>
        <w:rPr>
          <w:rFonts w:eastAsia="Calibri"/>
          <w:noProof/>
          <w:szCs w:val="22"/>
          <w:lang w:eastAsia="en-US"/>
        </w:rPr>
        <w:sectPr w:rsidR="00DD0756" w:rsidRPr="00970747">
          <w:footnotePr>
            <w:numRestart w:val="eachSect"/>
          </w:footnotePr>
          <w:pgSz w:w="11909" w:h="16834"/>
          <w:pgMar w:top="1134" w:right="1417" w:bottom="1417" w:left="1417" w:header="1134" w:footer="567" w:gutter="0"/>
          <w:cols w:space="720"/>
        </w:sectPr>
      </w:pPr>
    </w:p>
    <w:tbl>
      <w:tblPr>
        <w:tblStyle w:val="TableGrid"/>
        <w:tblW w:w="9039" w:type="dxa"/>
        <w:tblLook w:val="04A0" w:firstRow="1" w:lastRow="0" w:firstColumn="1" w:lastColumn="0" w:noHBand="0" w:noVBand="1"/>
      </w:tblPr>
      <w:tblGrid>
        <w:gridCol w:w="1580"/>
        <w:gridCol w:w="1776"/>
        <w:gridCol w:w="2950"/>
        <w:gridCol w:w="2631"/>
        <w:gridCol w:w="102"/>
      </w:tblGrid>
      <w:tr w:rsidR="00DD0756" w:rsidRPr="00885203" w14:paraId="34249C31" w14:textId="77777777" w:rsidTr="00DD0756">
        <w:trPr>
          <w:trHeight w:val="300"/>
          <w:tblHeader/>
        </w:trPr>
        <w:tc>
          <w:tcPr>
            <w:tcW w:w="9039" w:type="dxa"/>
            <w:gridSpan w:val="5"/>
            <w:tcBorders>
              <w:top w:val="single" w:sz="4" w:space="0" w:color="auto"/>
              <w:left w:val="single" w:sz="4" w:space="0" w:color="auto"/>
              <w:bottom w:val="single" w:sz="4" w:space="0" w:color="auto"/>
              <w:right w:val="single" w:sz="4" w:space="0" w:color="auto"/>
            </w:tcBorders>
          </w:tcPr>
          <w:p w14:paraId="380F0AF8" w14:textId="77777777" w:rsidR="00DD0756" w:rsidRPr="00DD0756" w:rsidRDefault="00DD0756" w:rsidP="00DD0756">
            <w:pPr>
              <w:rPr>
                <w:strike/>
                <w:noProof/>
              </w:rPr>
            </w:pPr>
            <w:r w:rsidRPr="00DD0756">
              <w:rPr>
                <w:b/>
                <w:i/>
                <w:strike/>
                <w:noProof/>
              </w:rPr>
              <w:lastRenderedPageBreak/>
              <w:t>Část B: deskriptory půdy s kritérii zdravého stavu půdy stanovenými na úrovni členských států</w:t>
            </w:r>
          </w:p>
        </w:tc>
      </w:tr>
      <w:tr w:rsidR="00DD0756" w:rsidRPr="00885203" w14:paraId="362728B6" w14:textId="77777777" w:rsidTr="00DD0756">
        <w:trPr>
          <w:gridAfter w:val="1"/>
          <w:wAfter w:w="113" w:type="dxa"/>
          <w:trHeight w:val="300"/>
          <w:tblHeader/>
        </w:trPr>
        <w:tc>
          <w:tcPr>
            <w:tcW w:w="1589" w:type="dxa"/>
            <w:tcBorders>
              <w:top w:val="single" w:sz="4" w:space="0" w:color="auto"/>
              <w:left w:val="single" w:sz="4" w:space="0" w:color="auto"/>
              <w:bottom w:val="single" w:sz="4" w:space="0" w:color="auto"/>
              <w:right w:val="single" w:sz="4" w:space="0" w:color="auto"/>
            </w:tcBorders>
            <w:hideMark/>
          </w:tcPr>
          <w:p w14:paraId="7B88E44E" w14:textId="77777777" w:rsidR="00DD0756" w:rsidRPr="00DD0756" w:rsidRDefault="00DD0756" w:rsidP="00DD0756">
            <w:pPr>
              <w:rPr>
                <w:strike/>
                <w:noProof/>
              </w:rPr>
            </w:pPr>
            <w:r w:rsidRPr="00DD0756">
              <w:rPr>
                <w:strike/>
                <w:noProof/>
              </w:rPr>
              <w:t>Nadměrný obsah živin v půdě</w:t>
            </w:r>
          </w:p>
        </w:tc>
        <w:tc>
          <w:tcPr>
            <w:tcW w:w="1599" w:type="dxa"/>
            <w:tcBorders>
              <w:top w:val="single" w:sz="4" w:space="0" w:color="auto"/>
              <w:left w:val="single" w:sz="4" w:space="0" w:color="auto"/>
              <w:bottom w:val="single" w:sz="4" w:space="0" w:color="auto"/>
              <w:right w:val="single" w:sz="4" w:space="0" w:color="auto"/>
            </w:tcBorders>
            <w:hideMark/>
          </w:tcPr>
          <w:p w14:paraId="4DAB82BD" w14:textId="77777777" w:rsidR="00DD0756" w:rsidRPr="00DD0756" w:rsidRDefault="00DD0756" w:rsidP="00DD0756">
            <w:pPr>
              <w:rPr>
                <w:strike/>
                <w:noProof/>
              </w:rPr>
            </w:pPr>
            <w:r w:rsidRPr="00DD0756">
              <w:rPr>
                <w:strike/>
                <w:noProof/>
              </w:rPr>
              <w:t>Extrahovatelný fosfor (mg na kg)</w:t>
            </w:r>
          </w:p>
        </w:tc>
        <w:tc>
          <w:tcPr>
            <w:tcW w:w="3060" w:type="dxa"/>
            <w:tcBorders>
              <w:top w:val="single" w:sz="4" w:space="0" w:color="auto"/>
              <w:left w:val="single" w:sz="4" w:space="0" w:color="auto"/>
              <w:bottom w:val="single" w:sz="4" w:space="0" w:color="auto"/>
              <w:right w:val="single" w:sz="4" w:space="0" w:color="auto"/>
            </w:tcBorders>
            <w:hideMark/>
          </w:tcPr>
          <w:p w14:paraId="47C376FC" w14:textId="77777777" w:rsidR="00DD0756" w:rsidRPr="00DD0756" w:rsidRDefault="00DD0756" w:rsidP="00DD0756">
            <w:pPr>
              <w:rPr>
                <w:strike/>
                <w:noProof/>
              </w:rPr>
            </w:pPr>
            <w:r w:rsidRPr="00DD0756">
              <w:rPr>
                <w:strike/>
                <w:noProof/>
              </w:rPr>
              <w:t xml:space="preserve">&lt; „maximální hodnota“; </w:t>
            </w:r>
          </w:p>
          <w:p w14:paraId="30B871B9" w14:textId="77777777" w:rsidR="00DD0756" w:rsidRPr="00DD0756" w:rsidRDefault="00DD0756" w:rsidP="00DD0756">
            <w:pPr>
              <w:rPr>
                <w:strike/>
                <w:noProof/>
              </w:rPr>
            </w:pPr>
            <w:r w:rsidRPr="00DD0756">
              <w:rPr>
                <w:strike/>
                <w:noProof/>
              </w:rPr>
              <w:t>„maximální hodnotu“ stanoví členský stát v rozmezí 30–50 mg kg</w:t>
            </w:r>
            <w:r w:rsidRPr="00DD0756">
              <w:rPr>
                <w:strike/>
                <w:noProof/>
                <w:vertAlign w:val="superscript"/>
              </w:rPr>
              <w:t>-1</w:t>
            </w:r>
            <w:r w:rsidRPr="00DD0756">
              <w:rPr>
                <w:strike/>
                <w:noProof/>
              </w:rPr>
              <w:t xml:space="preserve"> </w:t>
            </w:r>
          </w:p>
        </w:tc>
        <w:tc>
          <w:tcPr>
            <w:tcW w:w="2791" w:type="dxa"/>
            <w:tcBorders>
              <w:top w:val="single" w:sz="4" w:space="0" w:color="auto"/>
              <w:left w:val="single" w:sz="4" w:space="0" w:color="auto"/>
              <w:bottom w:val="single" w:sz="4" w:space="0" w:color="auto"/>
              <w:right w:val="single" w:sz="4" w:space="0" w:color="auto"/>
            </w:tcBorders>
            <w:hideMark/>
          </w:tcPr>
          <w:p w14:paraId="2EEF8752" w14:textId="77777777" w:rsidR="00DD0756" w:rsidRPr="00DD0756" w:rsidRDefault="00DD0756" w:rsidP="00DD0756">
            <w:pPr>
              <w:rPr>
                <w:strike/>
                <w:noProof/>
              </w:rPr>
            </w:pPr>
            <w:r w:rsidRPr="00DD0756">
              <w:rPr>
                <w:strike/>
                <w:noProof/>
              </w:rPr>
              <w:t>Žádné vyloučení</w:t>
            </w:r>
          </w:p>
        </w:tc>
      </w:tr>
      <w:tr w:rsidR="00DD0756" w:rsidRPr="00885203" w14:paraId="55C719C4" w14:textId="77777777" w:rsidTr="00DD0756">
        <w:trPr>
          <w:gridAfter w:val="1"/>
          <w:wAfter w:w="113" w:type="dxa"/>
          <w:trHeight w:val="300"/>
          <w:tblHeader/>
        </w:trPr>
        <w:tc>
          <w:tcPr>
            <w:tcW w:w="1589" w:type="dxa"/>
            <w:tcBorders>
              <w:top w:val="single" w:sz="4" w:space="0" w:color="auto"/>
              <w:left w:val="single" w:sz="4" w:space="0" w:color="auto"/>
              <w:bottom w:val="single" w:sz="4" w:space="0" w:color="auto"/>
              <w:right w:val="single" w:sz="4" w:space="0" w:color="auto"/>
            </w:tcBorders>
            <w:hideMark/>
          </w:tcPr>
          <w:p w14:paraId="17519261" w14:textId="77777777" w:rsidR="00DD0756" w:rsidRPr="00DD0756" w:rsidRDefault="00DD0756" w:rsidP="00DD0756">
            <w:pPr>
              <w:rPr>
                <w:strike/>
                <w:noProof/>
              </w:rPr>
            </w:pPr>
            <w:r w:rsidRPr="00DD0756">
              <w:rPr>
                <w:strike/>
                <w:noProof/>
              </w:rPr>
              <w:t>Kontaminace půdy</w:t>
            </w:r>
          </w:p>
        </w:tc>
        <w:tc>
          <w:tcPr>
            <w:tcW w:w="1599" w:type="dxa"/>
            <w:tcBorders>
              <w:top w:val="single" w:sz="4" w:space="0" w:color="auto"/>
              <w:left w:val="single" w:sz="4" w:space="0" w:color="auto"/>
              <w:bottom w:val="single" w:sz="4" w:space="0" w:color="auto"/>
              <w:right w:val="single" w:sz="4" w:space="0" w:color="auto"/>
            </w:tcBorders>
            <w:hideMark/>
          </w:tcPr>
          <w:p w14:paraId="2F6958EC" w14:textId="77777777" w:rsidR="00DD0756" w:rsidRPr="00DD0756" w:rsidRDefault="00DD0756" w:rsidP="00DD0756">
            <w:pPr>
              <w:rPr>
                <w:strike/>
                <w:noProof/>
              </w:rPr>
            </w:pPr>
            <w:r w:rsidRPr="00DD0756">
              <w:rPr>
                <w:strike/>
                <w:noProof/>
              </w:rPr>
              <w:t xml:space="preserve">– koncentrace těžkých kovů v půdě: As, Sb, Cd, Co, Cr (celkem), Cr (VI), Cu, Hg, Pb, Ni, Tl, V, Zn (µg na kg) </w:t>
            </w:r>
            <w:r w:rsidRPr="00DD0756">
              <w:rPr>
                <w:strike/>
                <w:noProof/>
              </w:rPr>
              <w:br/>
              <w:t xml:space="preserve"> – koncentrace vybraných organických kontaminujících látek stanovených členskými státy a s přihlédnutím ke stávajícím koncentračním limitům, např. pro kvalitu vody a emise do ovzduší v právních předpisech Unie </w:t>
            </w:r>
          </w:p>
        </w:tc>
        <w:tc>
          <w:tcPr>
            <w:tcW w:w="3060" w:type="dxa"/>
            <w:tcBorders>
              <w:top w:val="single" w:sz="4" w:space="0" w:color="auto"/>
              <w:left w:val="single" w:sz="4" w:space="0" w:color="auto"/>
              <w:bottom w:val="single" w:sz="4" w:space="0" w:color="auto"/>
              <w:right w:val="single" w:sz="4" w:space="0" w:color="auto"/>
            </w:tcBorders>
            <w:hideMark/>
          </w:tcPr>
          <w:p w14:paraId="77852CB9" w14:textId="77777777" w:rsidR="00DD0756" w:rsidRPr="00DD0756" w:rsidRDefault="00DD0756" w:rsidP="00DD0756">
            <w:pPr>
              <w:rPr>
                <w:strike/>
                <w:noProof/>
                <w:vertAlign w:val="superscript"/>
              </w:rPr>
            </w:pPr>
            <w:r w:rsidRPr="00DD0756">
              <w:rPr>
                <w:strike/>
                <w:noProof/>
              </w:rPr>
              <w:t>Přiměřená jistota získaná na základě bodového odběru vzorků půdy, identifikace a průzkumu kontaminovaných lokalit a dalších relevantních informací, že v důsledku kontaminace půdy neexistuje žádné nepřijatelné riziko pro lidské zdraví a životní prostředí.</w:t>
            </w:r>
          </w:p>
          <w:p w14:paraId="4B11B0FD" w14:textId="77777777" w:rsidR="00DD0756" w:rsidRPr="00DD0756" w:rsidRDefault="00DD0756" w:rsidP="00DD0756">
            <w:pPr>
              <w:rPr>
                <w:strike/>
                <w:noProof/>
              </w:rPr>
            </w:pPr>
            <w:r w:rsidRPr="00DD0756">
              <w:rPr>
                <w:strike/>
                <w:noProof/>
              </w:rPr>
              <w:t>Stanoviště s přirozeně vysokou koncentrací těžkých kovů, která jsou uvedena v příloze I směrnice Rady 92/43/EHS</w:t>
            </w:r>
            <w:r w:rsidRPr="00DD0756">
              <w:rPr>
                <w:rStyle w:val="FootnoteReference"/>
                <w:strike/>
                <w:noProof/>
              </w:rPr>
              <w:footnoteReference w:id="61"/>
            </w:r>
            <w:r w:rsidRPr="00DD0756">
              <w:rPr>
                <w:strike/>
                <w:noProof/>
              </w:rPr>
              <w:t>, zůstávají chráněna.</w:t>
            </w:r>
          </w:p>
        </w:tc>
        <w:tc>
          <w:tcPr>
            <w:tcW w:w="2791" w:type="dxa"/>
            <w:tcBorders>
              <w:top w:val="single" w:sz="4" w:space="0" w:color="auto"/>
              <w:left w:val="single" w:sz="4" w:space="0" w:color="auto"/>
              <w:bottom w:val="single" w:sz="4" w:space="0" w:color="auto"/>
              <w:right w:val="single" w:sz="4" w:space="0" w:color="auto"/>
            </w:tcBorders>
            <w:hideMark/>
          </w:tcPr>
          <w:p w14:paraId="00BFB673" w14:textId="77777777" w:rsidR="00DD0756" w:rsidRPr="00DD0756" w:rsidRDefault="00DD0756" w:rsidP="00DD0756">
            <w:pPr>
              <w:rPr>
                <w:strike/>
                <w:noProof/>
              </w:rPr>
            </w:pPr>
            <w:r w:rsidRPr="00DD0756">
              <w:rPr>
                <w:strike/>
                <w:noProof/>
              </w:rPr>
              <w:t>Žádné vyloučení</w:t>
            </w:r>
          </w:p>
        </w:tc>
      </w:tr>
      <w:tr w:rsidR="00DD0756" w:rsidRPr="00885203" w14:paraId="367734D8" w14:textId="77777777" w:rsidTr="00DD0756">
        <w:trPr>
          <w:gridAfter w:val="1"/>
          <w:wAfter w:w="113" w:type="dxa"/>
          <w:trHeight w:val="300"/>
          <w:tblHeader/>
        </w:trPr>
        <w:tc>
          <w:tcPr>
            <w:tcW w:w="1589" w:type="dxa"/>
            <w:tcBorders>
              <w:top w:val="single" w:sz="4" w:space="0" w:color="auto"/>
              <w:left w:val="single" w:sz="4" w:space="0" w:color="auto"/>
              <w:bottom w:val="single" w:sz="4" w:space="0" w:color="auto"/>
              <w:right w:val="single" w:sz="4" w:space="0" w:color="auto"/>
            </w:tcBorders>
            <w:hideMark/>
          </w:tcPr>
          <w:p w14:paraId="523452B0" w14:textId="77777777" w:rsidR="00DD0756" w:rsidRPr="00DD0756" w:rsidRDefault="00DD0756" w:rsidP="00DD0756">
            <w:pPr>
              <w:rPr>
                <w:strike/>
                <w:noProof/>
              </w:rPr>
            </w:pPr>
            <w:r w:rsidRPr="00DD0756">
              <w:rPr>
                <w:strike/>
                <w:noProof/>
              </w:rPr>
              <w:t>Snížení schopnosti půdy zadržovat vodu</w:t>
            </w:r>
          </w:p>
        </w:tc>
        <w:tc>
          <w:tcPr>
            <w:tcW w:w="1599" w:type="dxa"/>
            <w:tcBorders>
              <w:top w:val="single" w:sz="4" w:space="0" w:color="auto"/>
              <w:left w:val="single" w:sz="4" w:space="0" w:color="auto"/>
              <w:bottom w:val="single" w:sz="4" w:space="0" w:color="auto"/>
              <w:right w:val="single" w:sz="4" w:space="0" w:color="auto"/>
            </w:tcBorders>
            <w:hideMark/>
          </w:tcPr>
          <w:p w14:paraId="3C55111D" w14:textId="77777777" w:rsidR="00DD0756" w:rsidRPr="00DD0756" w:rsidRDefault="00DD0756" w:rsidP="00DD0756">
            <w:pPr>
              <w:rPr>
                <w:strike/>
                <w:noProof/>
              </w:rPr>
            </w:pPr>
            <w:r w:rsidRPr="00DD0756">
              <w:rPr>
                <w:strike/>
                <w:noProof/>
              </w:rPr>
              <w:t>Vododržná kapacita půdy u vzorku půdy (</w:t>
            </w:r>
            <w:r w:rsidRPr="00DD0756">
              <w:rPr>
                <w:rStyle w:val="ui-provider"/>
                <w:strike/>
                <w:noProof/>
              </w:rPr>
              <w:t>% objemu vody / objem nasycené půdy</w:t>
            </w:r>
            <w:r w:rsidRPr="00DD0756">
              <w:rPr>
                <w:strike/>
                <w:noProof/>
              </w:rPr>
              <w:t>)</w:t>
            </w:r>
          </w:p>
        </w:tc>
        <w:tc>
          <w:tcPr>
            <w:tcW w:w="3060" w:type="dxa"/>
            <w:tcBorders>
              <w:top w:val="single" w:sz="4" w:space="0" w:color="auto"/>
              <w:left w:val="single" w:sz="4" w:space="0" w:color="auto"/>
              <w:bottom w:val="single" w:sz="4" w:space="0" w:color="auto"/>
              <w:right w:val="single" w:sz="4" w:space="0" w:color="auto"/>
            </w:tcBorders>
            <w:hideMark/>
          </w:tcPr>
          <w:p w14:paraId="267E63F2" w14:textId="77777777" w:rsidR="00DD0756" w:rsidRPr="00DD0756" w:rsidRDefault="00DD0756" w:rsidP="00DD0756">
            <w:pPr>
              <w:rPr>
                <w:strike/>
                <w:noProof/>
              </w:rPr>
            </w:pPr>
            <w:r w:rsidRPr="00DD0756">
              <w:rPr>
                <w:strike/>
                <w:noProof/>
              </w:rPr>
              <w:t xml:space="preserve">Odhadovaná hodnota celkové vododržné kapacity půdního okrsku podle povodí nebo dílčího povodí je vyšší než minimální prahová hodnota. </w:t>
            </w:r>
          </w:p>
          <w:p w14:paraId="59CD0FA8" w14:textId="77777777" w:rsidR="00DD0756" w:rsidRPr="00DD0756" w:rsidRDefault="00DD0756" w:rsidP="00DD0756">
            <w:pPr>
              <w:rPr>
                <w:strike/>
                <w:noProof/>
              </w:rPr>
            </w:pPr>
            <w:r w:rsidRPr="00DD0756">
              <w:rPr>
                <w:strike/>
                <w:noProof/>
              </w:rPr>
              <w:t xml:space="preserve">Minimální prahovou hodnotu stanoví členský stát (v tunách) na úrovni půdního okrsku a povodí nebo dílčího povodí tak, aby byly zmírněny dopady záplav po intenzivních deštích nebo po období nízké vlhkosti půdy v důsledku sucha. </w:t>
            </w:r>
          </w:p>
        </w:tc>
        <w:tc>
          <w:tcPr>
            <w:tcW w:w="2791" w:type="dxa"/>
            <w:tcBorders>
              <w:top w:val="single" w:sz="4" w:space="0" w:color="auto"/>
              <w:left w:val="single" w:sz="4" w:space="0" w:color="auto"/>
              <w:bottom w:val="single" w:sz="4" w:space="0" w:color="auto"/>
              <w:right w:val="single" w:sz="4" w:space="0" w:color="auto"/>
            </w:tcBorders>
            <w:hideMark/>
          </w:tcPr>
          <w:p w14:paraId="2ADE8A95" w14:textId="77777777" w:rsidR="00DD0756" w:rsidRPr="00DD0756" w:rsidRDefault="00DD0756" w:rsidP="00DD0756">
            <w:pPr>
              <w:rPr>
                <w:strike/>
                <w:noProof/>
              </w:rPr>
            </w:pPr>
            <w:r w:rsidRPr="00DD0756">
              <w:rPr>
                <w:strike/>
                <w:noProof/>
              </w:rPr>
              <w:t>Žádné vyloučení</w:t>
            </w:r>
          </w:p>
        </w:tc>
      </w:tr>
    </w:tbl>
    <w:p w14:paraId="16331D96" w14:textId="77777777" w:rsidR="00DD0756" w:rsidRPr="00885203" w:rsidRDefault="00DD0756" w:rsidP="00DD0756">
      <w:pPr>
        <w:rPr>
          <w:i/>
          <w:noProof/>
        </w:rPr>
      </w:pPr>
    </w:p>
    <w:p w14:paraId="51C869F7" w14:textId="77777777" w:rsidR="00DD0756" w:rsidRPr="00970747" w:rsidRDefault="00DD0756" w:rsidP="00970747">
      <w:pPr>
        <w:widowControl/>
        <w:spacing w:before="120" w:after="120"/>
        <w:ind w:left="850" w:hanging="850"/>
        <w:jc w:val="both"/>
        <w:rPr>
          <w:rFonts w:eastAsia="Calibri"/>
          <w:noProof/>
          <w:szCs w:val="22"/>
          <w:lang w:eastAsia="en-US"/>
        </w:rPr>
      </w:pPr>
    </w:p>
    <w:tbl>
      <w:tblPr>
        <w:tblW w:w="9493" w:type="dxa"/>
        <w:tblLook w:val="04A0" w:firstRow="1" w:lastRow="0" w:firstColumn="1" w:lastColumn="0" w:noHBand="0" w:noVBand="1"/>
      </w:tblPr>
      <w:tblGrid>
        <w:gridCol w:w="3019"/>
        <w:gridCol w:w="2657"/>
        <w:gridCol w:w="2155"/>
        <w:gridCol w:w="1662"/>
      </w:tblGrid>
      <w:tr w:rsidR="00970747" w:rsidRPr="00970747" w14:paraId="0EC4D742" w14:textId="77777777" w:rsidTr="00281A38">
        <w:tc>
          <w:tcPr>
            <w:tcW w:w="9493" w:type="dxa"/>
            <w:gridSpan w:val="4"/>
            <w:tcBorders>
              <w:top w:val="single" w:sz="4" w:space="0" w:color="auto"/>
              <w:left w:val="single" w:sz="4" w:space="0" w:color="auto"/>
              <w:bottom w:val="single" w:sz="4" w:space="0" w:color="auto"/>
              <w:right w:val="single" w:sz="4" w:space="0" w:color="auto"/>
            </w:tcBorders>
            <w:hideMark/>
          </w:tcPr>
          <w:p w14:paraId="514BB0FB" w14:textId="77777777" w:rsidR="00970747" w:rsidRPr="00970747" w:rsidRDefault="00970747" w:rsidP="00970747">
            <w:pPr>
              <w:widowControl/>
              <w:spacing w:before="120"/>
              <w:jc w:val="both"/>
              <w:rPr>
                <w:b/>
                <w:bCs/>
                <w:i/>
                <w:sz w:val="22"/>
                <w:szCs w:val="22"/>
              </w:rPr>
            </w:pPr>
            <w:r w:rsidRPr="00970747">
              <w:rPr>
                <w:b/>
                <w:i/>
                <w:sz w:val="22"/>
              </w:rPr>
              <w:t>Část B: Úroveň 2 návrhu monitorování půdy</w:t>
            </w:r>
          </w:p>
          <w:p w14:paraId="5FD17016" w14:textId="77777777" w:rsidR="00970747" w:rsidRPr="00970747" w:rsidRDefault="00970747" w:rsidP="00970747">
            <w:pPr>
              <w:widowControl/>
              <w:spacing w:before="120"/>
              <w:jc w:val="both"/>
              <w:rPr>
                <w:b/>
                <w:i/>
                <w:iCs/>
                <w:sz w:val="22"/>
                <w:szCs w:val="22"/>
              </w:rPr>
            </w:pPr>
            <w:r w:rsidRPr="00970747">
              <w:rPr>
                <w:b/>
                <w:i/>
                <w:sz w:val="22"/>
              </w:rPr>
              <w:t>Členský stát splňuje podmínky pro zařazení do úrovně 2 návrhu monitorování půdy, pokud:</w:t>
            </w:r>
          </w:p>
          <w:p w14:paraId="00C5F335" w14:textId="77777777" w:rsidR="00970747" w:rsidRPr="00970747" w:rsidRDefault="00970747" w:rsidP="00970747">
            <w:pPr>
              <w:widowControl/>
              <w:spacing w:before="120"/>
              <w:jc w:val="both"/>
              <w:rPr>
                <w:b/>
                <w:i/>
                <w:iCs/>
                <w:sz w:val="22"/>
                <w:szCs w:val="22"/>
              </w:rPr>
            </w:pPr>
            <w:r w:rsidRPr="00970747">
              <w:rPr>
                <w:b/>
                <w:i/>
                <w:sz w:val="22"/>
              </w:rPr>
              <w:t xml:space="preserve">- kumulativně zahrnuje všechny deskriptory půdy pro úroveň 1 a kritéria definovaná ve sloupci 2 pro návrh odběru vzorků v části B a zahrnuje alespoň 50 % deskriptorů půdy v části B; </w:t>
            </w:r>
          </w:p>
          <w:p w14:paraId="450FEB5B" w14:textId="77777777" w:rsidR="00970747" w:rsidRPr="00970747" w:rsidRDefault="00970747" w:rsidP="00970747">
            <w:pPr>
              <w:widowControl/>
              <w:spacing w:before="120"/>
              <w:jc w:val="both"/>
              <w:rPr>
                <w:b/>
                <w:bCs/>
                <w:i/>
                <w:sz w:val="22"/>
                <w:szCs w:val="22"/>
              </w:rPr>
            </w:pPr>
            <w:r w:rsidRPr="00970747">
              <w:rPr>
                <w:b/>
                <w:i/>
                <w:sz w:val="22"/>
              </w:rPr>
              <w:t>- kumulativně splňuje kritéria pro návrh odběru vzorků půdy úrovně 1 a zahrnuje všechny deskriptory půdy v části A a B.</w:t>
            </w:r>
          </w:p>
        </w:tc>
      </w:tr>
      <w:tr w:rsidR="00970747" w:rsidRPr="00970747" w14:paraId="20022974" w14:textId="77777777" w:rsidTr="00281A38">
        <w:tc>
          <w:tcPr>
            <w:tcW w:w="9493" w:type="dxa"/>
            <w:gridSpan w:val="4"/>
            <w:tcBorders>
              <w:top w:val="single" w:sz="4" w:space="0" w:color="auto"/>
              <w:left w:val="single" w:sz="4" w:space="0" w:color="auto"/>
              <w:bottom w:val="single" w:sz="4" w:space="0" w:color="auto"/>
              <w:right w:val="single" w:sz="4" w:space="0" w:color="auto"/>
            </w:tcBorders>
            <w:hideMark/>
          </w:tcPr>
          <w:p w14:paraId="3082ABB6" w14:textId="77777777" w:rsidR="00970747" w:rsidRPr="00970747" w:rsidRDefault="00970747" w:rsidP="00970747">
            <w:pPr>
              <w:widowControl/>
              <w:spacing w:before="120"/>
              <w:jc w:val="both"/>
              <w:rPr>
                <w:b/>
                <w:bCs/>
                <w:i/>
                <w:sz w:val="22"/>
                <w:szCs w:val="22"/>
              </w:rPr>
            </w:pPr>
            <w:r w:rsidRPr="00970747">
              <w:rPr>
                <w:b/>
                <w:i/>
                <w:sz w:val="22"/>
              </w:rPr>
              <w:t>Koncepce výběru vzorků</w:t>
            </w:r>
          </w:p>
        </w:tc>
      </w:tr>
      <w:tr w:rsidR="00970747" w:rsidRPr="00970747" w14:paraId="7A8D27AB" w14:textId="77777777" w:rsidTr="00DD0756">
        <w:tc>
          <w:tcPr>
            <w:tcW w:w="3019" w:type="dxa"/>
            <w:tcBorders>
              <w:top w:val="single" w:sz="4" w:space="0" w:color="auto"/>
              <w:left w:val="single" w:sz="4" w:space="0" w:color="auto"/>
              <w:bottom w:val="single" w:sz="4" w:space="0" w:color="auto"/>
              <w:right w:val="single" w:sz="4" w:space="0" w:color="auto"/>
            </w:tcBorders>
            <w:hideMark/>
          </w:tcPr>
          <w:p w14:paraId="0DFD13CC" w14:textId="77777777" w:rsidR="00970747" w:rsidRPr="00970747" w:rsidRDefault="00970747" w:rsidP="00970747">
            <w:pPr>
              <w:widowControl/>
              <w:spacing w:before="120"/>
              <w:rPr>
                <w:b/>
                <w:bCs/>
                <w:i/>
                <w:iCs/>
                <w:sz w:val="22"/>
                <w:szCs w:val="22"/>
              </w:rPr>
            </w:pPr>
            <w:r w:rsidRPr="00970747">
              <w:rPr>
                <w:b/>
                <w:i/>
                <w:sz w:val="22"/>
              </w:rPr>
              <w:t>Referenční metodika</w:t>
            </w:r>
          </w:p>
        </w:tc>
        <w:tc>
          <w:tcPr>
            <w:tcW w:w="2657" w:type="dxa"/>
            <w:tcBorders>
              <w:top w:val="single" w:sz="4" w:space="0" w:color="auto"/>
              <w:left w:val="single" w:sz="4" w:space="0" w:color="auto"/>
              <w:bottom w:val="single" w:sz="4" w:space="0" w:color="auto"/>
              <w:right w:val="single" w:sz="4" w:space="0" w:color="auto"/>
            </w:tcBorders>
            <w:hideMark/>
          </w:tcPr>
          <w:p w14:paraId="40ED259E" w14:textId="77777777" w:rsidR="00970747" w:rsidRPr="00970747" w:rsidRDefault="00970747" w:rsidP="00970747">
            <w:pPr>
              <w:widowControl/>
              <w:spacing w:before="120"/>
              <w:rPr>
                <w:b/>
                <w:bCs/>
                <w:i/>
                <w:iCs/>
                <w:sz w:val="22"/>
                <w:szCs w:val="22"/>
              </w:rPr>
            </w:pPr>
            <w:r w:rsidRPr="00970747">
              <w:rPr>
                <w:b/>
                <w:i/>
                <w:sz w:val="22"/>
              </w:rPr>
              <w:t>Kritéria, která je třeba splnit</w:t>
            </w:r>
          </w:p>
        </w:tc>
        <w:tc>
          <w:tcPr>
            <w:tcW w:w="2155" w:type="dxa"/>
            <w:tcBorders>
              <w:top w:val="single" w:sz="4" w:space="0" w:color="auto"/>
              <w:left w:val="single" w:sz="4" w:space="0" w:color="auto"/>
              <w:bottom w:val="single" w:sz="4" w:space="0" w:color="auto"/>
              <w:right w:val="single" w:sz="4" w:space="0" w:color="auto"/>
            </w:tcBorders>
            <w:hideMark/>
          </w:tcPr>
          <w:p w14:paraId="64C8F430" w14:textId="77777777" w:rsidR="00970747" w:rsidRPr="00970747" w:rsidRDefault="00970747" w:rsidP="00970747">
            <w:pPr>
              <w:widowControl/>
              <w:spacing w:before="120"/>
              <w:rPr>
                <w:b/>
                <w:bCs/>
                <w:i/>
                <w:iCs/>
                <w:sz w:val="22"/>
                <w:szCs w:val="22"/>
              </w:rPr>
            </w:pPr>
            <w:r w:rsidRPr="00970747">
              <w:rPr>
                <w:b/>
                <w:i/>
                <w:sz w:val="22"/>
              </w:rPr>
              <w:t>Výjimky</w:t>
            </w:r>
          </w:p>
        </w:tc>
        <w:tc>
          <w:tcPr>
            <w:tcW w:w="1662" w:type="dxa"/>
            <w:tcBorders>
              <w:top w:val="single" w:sz="4" w:space="0" w:color="auto"/>
              <w:left w:val="single" w:sz="4" w:space="0" w:color="auto"/>
              <w:bottom w:val="single" w:sz="4" w:space="0" w:color="auto"/>
              <w:right w:val="single" w:sz="4" w:space="0" w:color="auto"/>
            </w:tcBorders>
            <w:hideMark/>
          </w:tcPr>
          <w:p w14:paraId="0C4CD4D2" w14:textId="77777777" w:rsidR="00970747" w:rsidRPr="00970747" w:rsidRDefault="00970747" w:rsidP="00970747">
            <w:pPr>
              <w:widowControl/>
              <w:spacing w:before="120"/>
              <w:rPr>
                <w:b/>
                <w:bCs/>
                <w:i/>
                <w:iCs/>
                <w:sz w:val="22"/>
                <w:szCs w:val="22"/>
              </w:rPr>
            </w:pPr>
            <w:r w:rsidRPr="00970747">
              <w:rPr>
                <w:b/>
                <w:i/>
                <w:sz w:val="22"/>
              </w:rPr>
              <w:t>Poznámky</w:t>
            </w:r>
          </w:p>
        </w:tc>
      </w:tr>
      <w:tr w:rsidR="00970747" w:rsidRPr="00970747" w14:paraId="20E000F1" w14:textId="77777777" w:rsidTr="00DD0756">
        <w:tc>
          <w:tcPr>
            <w:tcW w:w="3019" w:type="dxa"/>
            <w:tcBorders>
              <w:top w:val="single" w:sz="4" w:space="0" w:color="auto"/>
              <w:left w:val="single" w:sz="4" w:space="0" w:color="auto"/>
              <w:bottom w:val="single" w:sz="4" w:space="0" w:color="auto"/>
              <w:right w:val="single" w:sz="4" w:space="0" w:color="auto"/>
            </w:tcBorders>
            <w:hideMark/>
          </w:tcPr>
          <w:p w14:paraId="1437D1D8" w14:textId="77777777" w:rsidR="00970747" w:rsidRPr="00970747" w:rsidRDefault="00970747" w:rsidP="00970747">
            <w:pPr>
              <w:widowControl/>
              <w:spacing w:before="120"/>
              <w:rPr>
                <w:b/>
                <w:i/>
                <w:sz w:val="22"/>
                <w:szCs w:val="22"/>
              </w:rPr>
            </w:pPr>
            <w:r w:rsidRPr="00970747">
              <w:rPr>
                <w:b/>
                <w:i/>
                <w:sz w:val="22"/>
              </w:rPr>
              <w:t>Systematický stratifikovaný odběr vzorků s využitím prostorové sítě pro zajištění homogenního pokrytí území členského státu pro všechny typy půdy. K dalšímu upřesnění návrhu odběru vzorků lze použít i pomocné informace, jako jsou zóny životního prostředí nebo typy půdy.</w:t>
            </w:r>
          </w:p>
          <w:p w14:paraId="3C7A15B9" w14:textId="77777777" w:rsidR="00970747" w:rsidRPr="00970747" w:rsidRDefault="00970747" w:rsidP="00970747">
            <w:pPr>
              <w:widowControl/>
              <w:spacing w:before="120"/>
              <w:rPr>
                <w:b/>
                <w:i/>
                <w:sz w:val="22"/>
                <w:szCs w:val="22"/>
              </w:rPr>
            </w:pPr>
            <w:r w:rsidRPr="00970747">
              <w:rPr>
                <w:b/>
                <w:i/>
                <w:sz w:val="22"/>
              </w:rPr>
              <w:t>Pokud je to možné, koordinují členské státy přidělování míst odběru vzorků s jinými stávajícími programy monitorování, jako jsou národní inventarizace vegetace a lesů. Totéž platí i pro další typy sčítání, jako je zemědělské sčítání, aby bylo možné lépe shromažďovat údaje o způsobech hospodaření a optimalizovat náklady.</w:t>
            </w:r>
          </w:p>
          <w:p w14:paraId="32A03446" w14:textId="77777777" w:rsidR="00970747" w:rsidRPr="00970747" w:rsidRDefault="00970747" w:rsidP="00970747">
            <w:pPr>
              <w:widowControl/>
              <w:spacing w:before="120"/>
              <w:rPr>
                <w:b/>
                <w:i/>
                <w:sz w:val="22"/>
                <w:szCs w:val="22"/>
              </w:rPr>
            </w:pPr>
            <w:r w:rsidRPr="00970747">
              <w:rPr>
                <w:b/>
                <w:i/>
                <w:sz w:val="22"/>
              </w:rPr>
              <w:t>Rozdělení a velikost vzorku se určí podle vědecky zavedených metod pro použitý plán výběru vzorků, například podle metod uvedených v Bethel (1989) pro stratifikovaný náhodný výběr vzorků.</w:t>
            </w:r>
          </w:p>
        </w:tc>
        <w:tc>
          <w:tcPr>
            <w:tcW w:w="2657" w:type="dxa"/>
            <w:tcBorders>
              <w:top w:val="single" w:sz="4" w:space="0" w:color="auto"/>
              <w:left w:val="single" w:sz="4" w:space="0" w:color="auto"/>
              <w:bottom w:val="single" w:sz="4" w:space="0" w:color="auto"/>
              <w:right w:val="single" w:sz="4" w:space="0" w:color="auto"/>
            </w:tcBorders>
            <w:hideMark/>
          </w:tcPr>
          <w:p w14:paraId="470221A5" w14:textId="77777777" w:rsidR="00970747" w:rsidRPr="00970747" w:rsidRDefault="00970747" w:rsidP="00970747">
            <w:pPr>
              <w:widowControl/>
              <w:spacing w:before="120"/>
              <w:rPr>
                <w:b/>
                <w:i/>
                <w:sz w:val="22"/>
                <w:szCs w:val="22"/>
              </w:rPr>
            </w:pPr>
            <w:r w:rsidRPr="00970747">
              <w:rPr>
                <w:b/>
                <w:i/>
                <w:sz w:val="22"/>
              </w:rPr>
              <w:t>a) Zajistit homogenní pokrytí území členského státu pro všechny typy půdy (např. zavedením systematické stratifikace, např. kontinuální sítě, jako součásti návrhu odběru vzorků).</w:t>
            </w:r>
          </w:p>
          <w:p w14:paraId="37D183F8" w14:textId="77777777" w:rsidR="00970747" w:rsidRPr="00970747" w:rsidRDefault="00970747" w:rsidP="00970747">
            <w:pPr>
              <w:widowControl/>
              <w:spacing w:before="120"/>
              <w:rPr>
                <w:b/>
                <w:i/>
                <w:sz w:val="22"/>
                <w:szCs w:val="22"/>
              </w:rPr>
            </w:pPr>
            <w:r w:rsidRPr="00970747">
              <w:rPr>
                <w:b/>
                <w:i/>
                <w:sz w:val="22"/>
              </w:rPr>
              <w:t>b) Stratifikovaný náhodný výběr vzorků podle typu půdy; Stratifikace mohou zahrnovat klimatické podmínky, typ půdy, typ krajiny a správní regiony podle článku 4.</w:t>
            </w:r>
          </w:p>
          <w:p w14:paraId="7BC09071" w14:textId="77777777" w:rsidR="00970747" w:rsidRPr="00970747" w:rsidRDefault="00970747" w:rsidP="00970747">
            <w:pPr>
              <w:widowControl/>
              <w:spacing w:before="120"/>
              <w:rPr>
                <w:b/>
                <w:i/>
                <w:sz w:val="22"/>
                <w:szCs w:val="22"/>
              </w:rPr>
            </w:pPr>
            <w:r w:rsidRPr="00970747">
              <w:rPr>
                <w:b/>
                <w:i/>
                <w:sz w:val="22"/>
              </w:rPr>
              <w:t>c) Odhad celkového minimálního počtu vzorků se provádí postupem úrovně 1.</w:t>
            </w:r>
          </w:p>
          <w:p w14:paraId="2572269B" w14:textId="77777777" w:rsidR="00970747" w:rsidRPr="00970747" w:rsidRDefault="00970747" w:rsidP="00970747">
            <w:pPr>
              <w:widowControl/>
              <w:spacing w:before="120"/>
              <w:rPr>
                <w:b/>
                <w:i/>
                <w:sz w:val="22"/>
                <w:szCs w:val="22"/>
              </w:rPr>
            </w:pPr>
            <w:r w:rsidRPr="00970747">
              <w:rPr>
                <w:b/>
                <w:i/>
                <w:sz w:val="22"/>
              </w:rPr>
              <w:t>d) Umožnit, aby 20 % míst odběru vzorků bylo určeno pro cílený odběr vzorků související s průzkumem nebo hodnocením rizik.</w:t>
            </w:r>
          </w:p>
        </w:tc>
        <w:tc>
          <w:tcPr>
            <w:tcW w:w="2155" w:type="dxa"/>
            <w:tcBorders>
              <w:top w:val="single" w:sz="4" w:space="0" w:color="auto"/>
              <w:left w:val="single" w:sz="4" w:space="0" w:color="auto"/>
              <w:bottom w:val="single" w:sz="4" w:space="0" w:color="auto"/>
              <w:right w:val="single" w:sz="4" w:space="0" w:color="auto"/>
            </w:tcBorders>
            <w:hideMark/>
          </w:tcPr>
          <w:p w14:paraId="273FBCFC" w14:textId="77777777" w:rsidR="00970747" w:rsidRPr="00970747" w:rsidRDefault="00970747" w:rsidP="00970747">
            <w:pPr>
              <w:widowControl/>
              <w:spacing w:before="120"/>
              <w:jc w:val="both"/>
              <w:rPr>
                <w:b/>
                <w:i/>
                <w:sz w:val="22"/>
                <w:szCs w:val="22"/>
              </w:rPr>
            </w:pPr>
            <w:r w:rsidRPr="00970747">
              <w:rPr>
                <w:b/>
                <w:i/>
                <w:sz w:val="22"/>
              </w:rPr>
              <w:t>-</w:t>
            </w:r>
          </w:p>
        </w:tc>
        <w:tc>
          <w:tcPr>
            <w:tcW w:w="1662" w:type="dxa"/>
            <w:tcBorders>
              <w:top w:val="single" w:sz="4" w:space="0" w:color="auto"/>
              <w:left w:val="single" w:sz="4" w:space="0" w:color="auto"/>
              <w:bottom w:val="single" w:sz="4" w:space="0" w:color="auto"/>
              <w:right w:val="single" w:sz="4" w:space="0" w:color="auto"/>
            </w:tcBorders>
            <w:hideMark/>
          </w:tcPr>
          <w:p w14:paraId="5341DD9F" w14:textId="77777777" w:rsidR="00970747" w:rsidRPr="00970747" w:rsidRDefault="00970747" w:rsidP="00970747">
            <w:pPr>
              <w:widowControl/>
              <w:spacing w:before="120"/>
              <w:jc w:val="both"/>
              <w:rPr>
                <w:b/>
                <w:i/>
                <w:iCs/>
                <w:sz w:val="22"/>
                <w:szCs w:val="22"/>
              </w:rPr>
            </w:pPr>
            <w:r w:rsidRPr="00970747">
              <w:rPr>
                <w:b/>
                <w:i/>
                <w:sz w:val="22"/>
              </w:rPr>
              <w:t>Doporučuje se, aby návrh a provádění systému monitorování půdy zahrnovaly více zúčastněných stran a v případě potřeby mezinárodní hraniční dohody, aby se zajistilo, že budou zvážena nákladově efektivní opatření a že budou zohledněny dostupné odborné znalosti.</w:t>
            </w:r>
          </w:p>
        </w:tc>
      </w:tr>
      <w:tr w:rsidR="00970747" w:rsidRPr="00970747" w14:paraId="6F97F2B2" w14:textId="77777777" w:rsidTr="00281A38">
        <w:tc>
          <w:tcPr>
            <w:tcW w:w="9493" w:type="dxa"/>
            <w:gridSpan w:val="4"/>
            <w:tcBorders>
              <w:top w:val="single" w:sz="4" w:space="0" w:color="auto"/>
              <w:left w:val="single" w:sz="4" w:space="0" w:color="auto"/>
              <w:bottom w:val="single" w:sz="4" w:space="0" w:color="auto"/>
              <w:right w:val="single" w:sz="4" w:space="0" w:color="auto"/>
            </w:tcBorders>
            <w:hideMark/>
          </w:tcPr>
          <w:p w14:paraId="4C90F1C5" w14:textId="77777777" w:rsidR="00970747" w:rsidRPr="00970747" w:rsidRDefault="00970747" w:rsidP="00970747">
            <w:pPr>
              <w:widowControl/>
              <w:spacing w:before="120"/>
              <w:jc w:val="both"/>
              <w:rPr>
                <w:b/>
                <w:i/>
                <w:sz w:val="22"/>
                <w:szCs w:val="22"/>
              </w:rPr>
            </w:pPr>
            <w:r w:rsidRPr="00970747">
              <w:rPr>
                <w:b/>
                <w:i/>
                <w:sz w:val="22"/>
              </w:rPr>
              <w:t>Faktory rozkladu</w:t>
            </w:r>
          </w:p>
        </w:tc>
      </w:tr>
      <w:tr w:rsidR="00970747" w:rsidRPr="00970747" w14:paraId="1D74C5D6" w14:textId="77777777" w:rsidTr="00DD0756">
        <w:tc>
          <w:tcPr>
            <w:tcW w:w="3019" w:type="dxa"/>
            <w:tcBorders>
              <w:top w:val="single" w:sz="4" w:space="0" w:color="auto"/>
              <w:left w:val="single" w:sz="4" w:space="0" w:color="auto"/>
              <w:bottom w:val="single" w:sz="4" w:space="0" w:color="auto"/>
              <w:right w:val="single" w:sz="4" w:space="0" w:color="auto"/>
            </w:tcBorders>
            <w:hideMark/>
          </w:tcPr>
          <w:p w14:paraId="33469897" w14:textId="77777777" w:rsidR="00970747" w:rsidRPr="00970747" w:rsidRDefault="00970747" w:rsidP="00970747">
            <w:pPr>
              <w:widowControl/>
              <w:spacing w:before="120"/>
              <w:jc w:val="both"/>
              <w:rPr>
                <w:b/>
                <w:i/>
                <w:iCs/>
                <w:sz w:val="22"/>
                <w:szCs w:val="22"/>
              </w:rPr>
            </w:pPr>
            <w:r w:rsidRPr="00970747">
              <w:rPr>
                <w:b/>
                <w:i/>
                <w:sz w:val="22"/>
              </w:rPr>
              <w:t>Faktor rozkladu</w:t>
            </w:r>
          </w:p>
        </w:tc>
        <w:tc>
          <w:tcPr>
            <w:tcW w:w="2657" w:type="dxa"/>
            <w:tcBorders>
              <w:top w:val="single" w:sz="4" w:space="0" w:color="auto"/>
              <w:left w:val="single" w:sz="4" w:space="0" w:color="auto"/>
              <w:bottom w:val="single" w:sz="4" w:space="0" w:color="auto"/>
              <w:right w:val="single" w:sz="4" w:space="0" w:color="auto"/>
            </w:tcBorders>
            <w:hideMark/>
          </w:tcPr>
          <w:p w14:paraId="3658B17F" w14:textId="77777777" w:rsidR="00970747" w:rsidRPr="00970747" w:rsidRDefault="00970747" w:rsidP="00970747">
            <w:pPr>
              <w:widowControl/>
              <w:spacing w:before="120"/>
              <w:jc w:val="both"/>
              <w:rPr>
                <w:b/>
                <w:bCs/>
                <w:i/>
                <w:iCs/>
                <w:sz w:val="22"/>
                <w:szCs w:val="22"/>
              </w:rPr>
            </w:pPr>
            <w:r w:rsidRPr="00970747">
              <w:rPr>
                <w:b/>
                <w:i/>
                <w:sz w:val="22"/>
              </w:rPr>
              <w:t>Deskriptor půdy</w:t>
            </w:r>
          </w:p>
        </w:tc>
        <w:tc>
          <w:tcPr>
            <w:tcW w:w="2155" w:type="dxa"/>
            <w:tcBorders>
              <w:top w:val="single" w:sz="4" w:space="0" w:color="auto"/>
              <w:left w:val="single" w:sz="4" w:space="0" w:color="auto"/>
              <w:bottom w:val="single" w:sz="4" w:space="0" w:color="auto"/>
              <w:right w:val="single" w:sz="4" w:space="0" w:color="auto"/>
            </w:tcBorders>
            <w:hideMark/>
          </w:tcPr>
          <w:p w14:paraId="039E2A69" w14:textId="77777777" w:rsidR="00970747" w:rsidRPr="00970747" w:rsidRDefault="00970747" w:rsidP="00970747">
            <w:pPr>
              <w:widowControl/>
              <w:spacing w:before="120"/>
              <w:jc w:val="both"/>
              <w:rPr>
                <w:b/>
                <w:bCs/>
                <w:i/>
                <w:iCs/>
                <w:sz w:val="22"/>
                <w:szCs w:val="22"/>
              </w:rPr>
            </w:pPr>
            <w:r w:rsidRPr="00970747">
              <w:rPr>
                <w:b/>
                <w:i/>
                <w:sz w:val="22"/>
              </w:rPr>
              <w:t>Výjimky</w:t>
            </w:r>
          </w:p>
        </w:tc>
        <w:tc>
          <w:tcPr>
            <w:tcW w:w="1662" w:type="dxa"/>
            <w:tcBorders>
              <w:top w:val="single" w:sz="4" w:space="0" w:color="auto"/>
              <w:left w:val="single" w:sz="4" w:space="0" w:color="auto"/>
              <w:bottom w:val="single" w:sz="4" w:space="0" w:color="auto"/>
              <w:right w:val="single" w:sz="4" w:space="0" w:color="auto"/>
            </w:tcBorders>
            <w:hideMark/>
          </w:tcPr>
          <w:p w14:paraId="65CDA661" w14:textId="77777777" w:rsidR="00970747" w:rsidRPr="00970747" w:rsidRDefault="00970747" w:rsidP="00970747">
            <w:pPr>
              <w:widowControl/>
              <w:spacing w:before="120"/>
              <w:jc w:val="both"/>
              <w:rPr>
                <w:b/>
                <w:bCs/>
                <w:i/>
                <w:iCs/>
                <w:sz w:val="22"/>
                <w:szCs w:val="22"/>
              </w:rPr>
            </w:pPr>
            <w:r w:rsidRPr="00970747">
              <w:rPr>
                <w:b/>
                <w:i/>
                <w:sz w:val="22"/>
              </w:rPr>
              <w:t>Poznámky</w:t>
            </w:r>
          </w:p>
        </w:tc>
      </w:tr>
      <w:tr w:rsidR="00970747" w:rsidRPr="00970747" w14:paraId="1AAFD97A" w14:textId="77777777" w:rsidTr="00DD0756">
        <w:tc>
          <w:tcPr>
            <w:tcW w:w="3019" w:type="dxa"/>
            <w:tcBorders>
              <w:top w:val="single" w:sz="4" w:space="0" w:color="auto"/>
              <w:left w:val="single" w:sz="4" w:space="0" w:color="auto"/>
              <w:bottom w:val="single" w:sz="4" w:space="0" w:color="auto"/>
              <w:right w:val="single" w:sz="4" w:space="0" w:color="auto"/>
            </w:tcBorders>
            <w:hideMark/>
          </w:tcPr>
          <w:p w14:paraId="23D65A1E" w14:textId="77777777" w:rsidR="00970747" w:rsidRPr="00970747" w:rsidRDefault="00970747" w:rsidP="00970747">
            <w:pPr>
              <w:widowControl/>
              <w:spacing w:before="120"/>
              <w:rPr>
                <w:b/>
                <w:i/>
                <w:sz w:val="22"/>
                <w:szCs w:val="22"/>
              </w:rPr>
            </w:pPr>
            <w:r w:rsidRPr="00970747">
              <w:rPr>
                <w:b/>
                <w:i/>
                <w:sz w:val="22"/>
              </w:rPr>
              <w:t>Zasolování</w:t>
            </w:r>
          </w:p>
        </w:tc>
        <w:tc>
          <w:tcPr>
            <w:tcW w:w="2657" w:type="dxa"/>
            <w:tcBorders>
              <w:top w:val="single" w:sz="4" w:space="0" w:color="auto"/>
              <w:left w:val="single" w:sz="4" w:space="0" w:color="auto"/>
              <w:bottom w:val="single" w:sz="4" w:space="0" w:color="auto"/>
              <w:right w:val="single" w:sz="4" w:space="0" w:color="auto"/>
            </w:tcBorders>
            <w:hideMark/>
          </w:tcPr>
          <w:p w14:paraId="714BED4A" w14:textId="77777777" w:rsidR="00970747" w:rsidRPr="00970747" w:rsidRDefault="00970747" w:rsidP="00970747">
            <w:pPr>
              <w:widowControl/>
              <w:spacing w:before="120"/>
              <w:ind w:left="347" w:hanging="360"/>
              <w:contextualSpacing/>
              <w:rPr>
                <w:b/>
                <w:i/>
                <w:sz w:val="22"/>
                <w:szCs w:val="22"/>
              </w:rPr>
            </w:pPr>
            <w:r w:rsidRPr="00970747">
              <w:rPr>
                <w:rFonts w:ascii="Symbol" w:hAnsi="Symbol"/>
                <w:sz w:val="22"/>
              </w:rPr>
              <w:sym w:font="Symbol" w:char="F0B7"/>
            </w:r>
            <w:r w:rsidRPr="00970747">
              <w:rPr>
                <w:rFonts w:ascii="Symbol" w:hAnsi="Symbol"/>
                <w:sz w:val="22"/>
              </w:rPr>
              <w:tab/>
            </w:r>
            <w:r w:rsidRPr="00970747">
              <w:rPr>
                <w:b/>
                <w:i/>
                <w:sz w:val="22"/>
              </w:rPr>
              <w:t>Elektrická vodivost (siemens na metr (S m</w:t>
            </w:r>
            <w:r w:rsidRPr="00970747">
              <w:rPr>
                <w:b/>
                <w:i/>
                <w:sz w:val="22"/>
                <w:vertAlign w:val="superscript"/>
              </w:rPr>
              <w:t>-1</w:t>
            </w:r>
            <w:r w:rsidRPr="00970747">
              <w:rPr>
                <w:b/>
                <w:i/>
                <w:sz w:val="22"/>
              </w:rPr>
              <w:t>))</w:t>
            </w:r>
          </w:p>
        </w:tc>
        <w:tc>
          <w:tcPr>
            <w:tcW w:w="2155" w:type="dxa"/>
            <w:tcBorders>
              <w:top w:val="single" w:sz="4" w:space="0" w:color="auto"/>
              <w:left w:val="single" w:sz="4" w:space="0" w:color="auto"/>
              <w:bottom w:val="single" w:sz="4" w:space="0" w:color="auto"/>
              <w:right w:val="single" w:sz="4" w:space="0" w:color="auto"/>
            </w:tcBorders>
            <w:hideMark/>
          </w:tcPr>
          <w:p w14:paraId="08DB1929" w14:textId="77777777" w:rsidR="00970747" w:rsidRPr="00970747" w:rsidRDefault="00970747" w:rsidP="00970747">
            <w:pPr>
              <w:widowControl/>
              <w:spacing w:before="120"/>
              <w:rPr>
                <w:b/>
                <w:i/>
                <w:sz w:val="22"/>
                <w:szCs w:val="22"/>
              </w:rPr>
            </w:pPr>
            <w:r w:rsidRPr="00970747">
              <w:rPr>
                <w:b/>
                <w:i/>
                <w:sz w:val="22"/>
              </w:rPr>
              <w:t>-</w:t>
            </w:r>
          </w:p>
        </w:tc>
        <w:tc>
          <w:tcPr>
            <w:tcW w:w="1662" w:type="dxa"/>
            <w:tcBorders>
              <w:top w:val="single" w:sz="4" w:space="0" w:color="auto"/>
              <w:left w:val="single" w:sz="4" w:space="0" w:color="auto"/>
              <w:bottom w:val="single" w:sz="4" w:space="0" w:color="auto"/>
              <w:right w:val="single" w:sz="4" w:space="0" w:color="auto"/>
            </w:tcBorders>
            <w:hideMark/>
          </w:tcPr>
          <w:p w14:paraId="5860F550" w14:textId="77777777" w:rsidR="00970747" w:rsidRPr="00970747" w:rsidRDefault="00970747" w:rsidP="00970747">
            <w:pPr>
              <w:widowControl/>
              <w:spacing w:before="120"/>
              <w:rPr>
                <w:b/>
                <w:i/>
                <w:sz w:val="22"/>
                <w:szCs w:val="22"/>
              </w:rPr>
            </w:pPr>
            <w:r w:rsidRPr="00970747">
              <w:rPr>
                <w:b/>
                <w:i/>
                <w:sz w:val="22"/>
              </w:rPr>
              <w:t>Provádí se pro svrchní vrstvu půdy (0–10 cm, 10–30 cm (nepovinné))</w:t>
            </w:r>
          </w:p>
        </w:tc>
      </w:tr>
      <w:tr w:rsidR="00970747" w:rsidRPr="00970747" w14:paraId="0B19F6E6" w14:textId="77777777" w:rsidTr="00DD0756">
        <w:trPr>
          <w:trHeight w:val="359"/>
        </w:trPr>
        <w:tc>
          <w:tcPr>
            <w:tcW w:w="3019" w:type="dxa"/>
            <w:tcBorders>
              <w:top w:val="single" w:sz="4" w:space="0" w:color="auto"/>
              <w:left w:val="single" w:sz="4" w:space="0" w:color="auto"/>
              <w:bottom w:val="single" w:sz="4" w:space="0" w:color="auto"/>
              <w:right w:val="single" w:sz="4" w:space="0" w:color="auto"/>
            </w:tcBorders>
            <w:hideMark/>
          </w:tcPr>
          <w:p w14:paraId="6736E7DF" w14:textId="77777777" w:rsidR="00970747" w:rsidRPr="00970747" w:rsidRDefault="00970747" w:rsidP="00970747">
            <w:pPr>
              <w:widowControl/>
              <w:spacing w:before="120"/>
              <w:rPr>
                <w:b/>
                <w:i/>
              </w:rPr>
            </w:pPr>
            <w:r w:rsidRPr="00970747">
              <w:rPr>
                <w:b/>
                <w:i/>
                <w:sz w:val="22"/>
              </w:rPr>
              <w:lastRenderedPageBreak/>
              <w:t>Zábor půdy</w:t>
            </w:r>
          </w:p>
        </w:tc>
        <w:tc>
          <w:tcPr>
            <w:tcW w:w="2657" w:type="dxa"/>
            <w:tcBorders>
              <w:top w:val="single" w:sz="4" w:space="0" w:color="auto"/>
              <w:left w:val="single" w:sz="4" w:space="0" w:color="auto"/>
              <w:bottom w:val="single" w:sz="4" w:space="0" w:color="auto"/>
              <w:right w:val="single" w:sz="4" w:space="0" w:color="auto"/>
            </w:tcBorders>
            <w:hideMark/>
          </w:tcPr>
          <w:p w14:paraId="406A4BF3" w14:textId="77777777" w:rsidR="00970747" w:rsidRPr="00970747" w:rsidRDefault="00970747" w:rsidP="00970747">
            <w:pPr>
              <w:widowControl/>
              <w:spacing w:before="120"/>
              <w:ind w:left="347" w:hanging="360"/>
              <w:contextualSpacing/>
              <w:rPr>
                <w:b/>
                <w:i/>
                <w:sz w:val="22"/>
                <w:szCs w:val="22"/>
              </w:rPr>
            </w:pPr>
            <w:r w:rsidRPr="00970747">
              <w:rPr>
                <w:rFonts w:ascii="Symbol" w:hAnsi="Symbol"/>
                <w:sz w:val="22"/>
              </w:rPr>
              <w:sym w:font="Symbol" w:char="F0B7"/>
            </w:r>
            <w:r w:rsidRPr="00970747">
              <w:rPr>
                <w:rFonts w:ascii="Symbol" w:hAnsi="Symbol"/>
                <w:sz w:val="22"/>
              </w:rPr>
              <w:tab/>
            </w:r>
            <w:r w:rsidRPr="00970747">
              <w:rPr>
                <w:b/>
                <w:i/>
                <w:sz w:val="22"/>
              </w:rPr>
              <w:t>Zakrývání půdy (jako procento půdy zakryté jakýmkoliv typem člověkem vytvořené infrastruktury na 100m</w:t>
            </w:r>
            <w:r w:rsidRPr="00970747">
              <w:rPr>
                <w:b/>
                <w:i/>
                <w:sz w:val="22"/>
                <w:vertAlign w:val="superscript"/>
              </w:rPr>
              <w:t>2</w:t>
            </w:r>
            <w:r w:rsidRPr="00970747">
              <w:rPr>
                <w:b/>
                <w:i/>
                <w:sz w:val="22"/>
              </w:rPr>
              <w:t>)</w:t>
            </w:r>
          </w:p>
        </w:tc>
        <w:tc>
          <w:tcPr>
            <w:tcW w:w="2155" w:type="dxa"/>
            <w:tcBorders>
              <w:top w:val="single" w:sz="4" w:space="0" w:color="auto"/>
              <w:left w:val="single" w:sz="4" w:space="0" w:color="auto"/>
              <w:bottom w:val="single" w:sz="4" w:space="0" w:color="auto"/>
              <w:right w:val="single" w:sz="4" w:space="0" w:color="auto"/>
            </w:tcBorders>
            <w:hideMark/>
          </w:tcPr>
          <w:p w14:paraId="48F07F5F" w14:textId="77777777" w:rsidR="00970747" w:rsidRPr="00970747" w:rsidRDefault="00970747" w:rsidP="00970747">
            <w:pPr>
              <w:widowControl/>
              <w:spacing w:before="120"/>
              <w:rPr>
                <w:b/>
                <w:i/>
              </w:rPr>
            </w:pPr>
            <w:r w:rsidRPr="00970747">
              <w:rPr>
                <w:b/>
                <w:i/>
              </w:rPr>
              <w:t>-</w:t>
            </w:r>
          </w:p>
        </w:tc>
        <w:tc>
          <w:tcPr>
            <w:tcW w:w="1662" w:type="dxa"/>
            <w:tcBorders>
              <w:top w:val="single" w:sz="4" w:space="0" w:color="auto"/>
              <w:left w:val="single" w:sz="4" w:space="0" w:color="auto"/>
              <w:bottom w:val="single" w:sz="4" w:space="0" w:color="auto"/>
              <w:right w:val="single" w:sz="4" w:space="0" w:color="auto"/>
            </w:tcBorders>
            <w:hideMark/>
          </w:tcPr>
          <w:p w14:paraId="4D532E09" w14:textId="77777777" w:rsidR="00970747" w:rsidRPr="00970747" w:rsidRDefault="00970747" w:rsidP="00970747">
            <w:pPr>
              <w:widowControl/>
              <w:spacing w:before="120"/>
              <w:rPr>
                <w:b/>
                <w:i/>
                <w:iCs/>
              </w:rPr>
            </w:pPr>
            <w:r w:rsidRPr="00970747">
              <w:rPr>
                <w:b/>
                <w:i/>
                <w:sz w:val="22"/>
              </w:rPr>
              <w:t>Místo odběru vzorků by mělo být považováno za referenční bod tohoto hodnocení.</w:t>
            </w:r>
          </w:p>
        </w:tc>
      </w:tr>
      <w:tr w:rsidR="00970747" w:rsidRPr="00970747" w14:paraId="3057D49B" w14:textId="77777777" w:rsidTr="00DD0756">
        <w:tc>
          <w:tcPr>
            <w:tcW w:w="3019" w:type="dxa"/>
            <w:tcBorders>
              <w:top w:val="single" w:sz="4" w:space="0" w:color="auto"/>
              <w:left w:val="single" w:sz="4" w:space="0" w:color="auto"/>
              <w:bottom w:val="single" w:sz="4" w:space="0" w:color="auto"/>
              <w:right w:val="single" w:sz="4" w:space="0" w:color="auto"/>
            </w:tcBorders>
            <w:hideMark/>
          </w:tcPr>
          <w:p w14:paraId="7E21910B" w14:textId="77777777" w:rsidR="00970747" w:rsidRPr="00970747" w:rsidRDefault="00970747" w:rsidP="00970747">
            <w:pPr>
              <w:widowControl/>
              <w:spacing w:before="120"/>
              <w:rPr>
                <w:b/>
                <w:i/>
                <w:sz w:val="22"/>
                <w:szCs w:val="22"/>
              </w:rPr>
            </w:pPr>
            <w:r w:rsidRPr="00970747">
              <w:rPr>
                <w:b/>
                <w:i/>
                <w:sz w:val="22"/>
              </w:rPr>
              <w:t>Kontaminace půdy</w:t>
            </w:r>
          </w:p>
        </w:tc>
        <w:tc>
          <w:tcPr>
            <w:tcW w:w="2657" w:type="dxa"/>
            <w:tcBorders>
              <w:top w:val="single" w:sz="4" w:space="0" w:color="auto"/>
              <w:left w:val="single" w:sz="4" w:space="0" w:color="auto"/>
              <w:bottom w:val="single" w:sz="4" w:space="0" w:color="auto"/>
              <w:right w:val="single" w:sz="4" w:space="0" w:color="auto"/>
            </w:tcBorders>
            <w:hideMark/>
          </w:tcPr>
          <w:p w14:paraId="68C65BBD" w14:textId="77777777" w:rsidR="00970747" w:rsidRPr="00970747" w:rsidRDefault="00970747" w:rsidP="00970747">
            <w:pPr>
              <w:widowControl/>
              <w:spacing w:before="120"/>
              <w:ind w:left="347" w:hanging="360"/>
              <w:contextualSpacing/>
              <w:rPr>
                <w:b/>
                <w:i/>
                <w:sz w:val="22"/>
                <w:szCs w:val="22"/>
              </w:rPr>
            </w:pPr>
            <w:r w:rsidRPr="00970747">
              <w:rPr>
                <w:rFonts w:ascii="Symbol" w:hAnsi="Symbol"/>
                <w:sz w:val="22"/>
              </w:rPr>
              <w:sym w:font="Symbol" w:char="F0B7"/>
            </w:r>
            <w:r w:rsidRPr="00970747">
              <w:rPr>
                <w:rFonts w:ascii="Symbol" w:hAnsi="Symbol"/>
                <w:sz w:val="22"/>
              </w:rPr>
              <w:tab/>
            </w:r>
            <w:r w:rsidRPr="00970747">
              <w:rPr>
                <w:b/>
                <w:i/>
                <w:sz w:val="22"/>
              </w:rPr>
              <w:t>Farmaceutické a veterinární přípravky</w:t>
            </w:r>
          </w:p>
        </w:tc>
        <w:tc>
          <w:tcPr>
            <w:tcW w:w="2155" w:type="dxa"/>
            <w:tcBorders>
              <w:top w:val="single" w:sz="4" w:space="0" w:color="auto"/>
              <w:left w:val="single" w:sz="4" w:space="0" w:color="auto"/>
              <w:bottom w:val="single" w:sz="4" w:space="0" w:color="auto"/>
              <w:right w:val="single" w:sz="4" w:space="0" w:color="auto"/>
            </w:tcBorders>
            <w:hideMark/>
          </w:tcPr>
          <w:p w14:paraId="1CBA4E89" w14:textId="77777777" w:rsidR="00970747" w:rsidRPr="00970747" w:rsidRDefault="00970747" w:rsidP="00970747">
            <w:pPr>
              <w:widowControl/>
              <w:spacing w:before="120"/>
              <w:rPr>
                <w:b/>
                <w:i/>
                <w:sz w:val="22"/>
                <w:szCs w:val="22"/>
              </w:rPr>
            </w:pPr>
            <w:r w:rsidRPr="00970747">
              <w:rPr>
                <w:b/>
                <w:i/>
                <w:sz w:val="22"/>
              </w:rPr>
              <w:t>-</w:t>
            </w:r>
          </w:p>
        </w:tc>
        <w:tc>
          <w:tcPr>
            <w:tcW w:w="1662" w:type="dxa"/>
            <w:tcBorders>
              <w:top w:val="single" w:sz="4" w:space="0" w:color="auto"/>
              <w:left w:val="single" w:sz="4" w:space="0" w:color="auto"/>
              <w:bottom w:val="single" w:sz="4" w:space="0" w:color="auto"/>
              <w:right w:val="single" w:sz="4" w:space="0" w:color="auto"/>
            </w:tcBorders>
          </w:tcPr>
          <w:p w14:paraId="32638E53" w14:textId="77777777" w:rsidR="00970747" w:rsidRPr="00970747" w:rsidRDefault="00970747" w:rsidP="00970747">
            <w:pPr>
              <w:widowControl/>
              <w:spacing w:before="120"/>
              <w:rPr>
                <w:b/>
                <w:i/>
                <w:sz w:val="22"/>
                <w:szCs w:val="22"/>
                <w:lang w:eastAsia="en-US"/>
              </w:rPr>
            </w:pPr>
          </w:p>
        </w:tc>
      </w:tr>
      <w:tr w:rsidR="00970747" w:rsidRPr="00970747" w14:paraId="67212172" w14:textId="77777777" w:rsidTr="00DD0756">
        <w:tc>
          <w:tcPr>
            <w:tcW w:w="3019" w:type="dxa"/>
            <w:tcBorders>
              <w:top w:val="single" w:sz="4" w:space="0" w:color="auto"/>
              <w:left w:val="single" w:sz="4" w:space="0" w:color="auto"/>
              <w:bottom w:val="single" w:sz="4" w:space="0" w:color="auto"/>
              <w:right w:val="single" w:sz="4" w:space="0" w:color="auto"/>
            </w:tcBorders>
            <w:hideMark/>
          </w:tcPr>
          <w:p w14:paraId="3483F89B" w14:textId="77777777" w:rsidR="00970747" w:rsidRPr="00970747" w:rsidRDefault="00970747" w:rsidP="00970747">
            <w:pPr>
              <w:widowControl/>
              <w:spacing w:before="120"/>
              <w:rPr>
                <w:b/>
                <w:i/>
                <w:sz w:val="22"/>
                <w:szCs w:val="22"/>
              </w:rPr>
            </w:pPr>
            <w:r w:rsidRPr="00970747">
              <w:rPr>
                <w:b/>
                <w:i/>
                <w:sz w:val="22"/>
              </w:rPr>
              <w:t>Zhutňování půdy</w:t>
            </w:r>
          </w:p>
        </w:tc>
        <w:tc>
          <w:tcPr>
            <w:tcW w:w="2657" w:type="dxa"/>
            <w:tcBorders>
              <w:top w:val="single" w:sz="4" w:space="0" w:color="auto"/>
              <w:left w:val="single" w:sz="4" w:space="0" w:color="auto"/>
              <w:bottom w:val="single" w:sz="4" w:space="0" w:color="auto"/>
              <w:right w:val="single" w:sz="4" w:space="0" w:color="auto"/>
            </w:tcBorders>
            <w:hideMark/>
          </w:tcPr>
          <w:p w14:paraId="45E511EC" w14:textId="77777777" w:rsidR="00970747" w:rsidRPr="00970747" w:rsidRDefault="00970747" w:rsidP="00970747">
            <w:pPr>
              <w:widowControl/>
              <w:spacing w:before="120" w:after="160" w:line="254" w:lineRule="auto"/>
              <w:ind w:left="346" w:hanging="360"/>
              <w:contextualSpacing/>
              <w:rPr>
                <w:b/>
                <w:i/>
                <w:sz w:val="22"/>
                <w:szCs w:val="22"/>
              </w:rPr>
            </w:pPr>
            <w:r w:rsidRPr="00970747">
              <w:rPr>
                <w:rFonts w:ascii="Symbol" w:hAnsi="Symbol"/>
                <w:sz w:val="22"/>
              </w:rPr>
              <w:sym w:font="Symbol" w:char="F0B7"/>
            </w:r>
            <w:r w:rsidRPr="00970747">
              <w:rPr>
                <w:rFonts w:ascii="Symbol" w:hAnsi="Symbol"/>
                <w:sz w:val="22"/>
              </w:rPr>
              <w:tab/>
            </w:r>
            <w:r w:rsidRPr="00970747">
              <w:rPr>
                <w:b/>
                <w:i/>
                <w:sz w:val="22"/>
              </w:rPr>
              <w:t>Objemová hmotnost v půdním podloží; členské státy mohou tento deskriptor nahradit ekvivalentním parametrem (g na cm</w:t>
            </w:r>
            <w:r w:rsidRPr="00970747">
              <w:rPr>
                <w:b/>
                <w:i/>
                <w:sz w:val="22"/>
                <w:vertAlign w:val="superscript"/>
              </w:rPr>
              <w:t>3)</w:t>
            </w:r>
          </w:p>
        </w:tc>
        <w:tc>
          <w:tcPr>
            <w:tcW w:w="2155" w:type="dxa"/>
            <w:tcBorders>
              <w:top w:val="single" w:sz="4" w:space="0" w:color="auto"/>
              <w:left w:val="single" w:sz="4" w:space="0" w:color="auto"/>
              <w:bottom w:val="single" w:sz="4" w:space="0" w:color="auto"/>
              <w:right w:val="single" w:sz="4" w:space="0" w:color="auto"/>
            </w:tcBorders>
            <w:hideMark/>
          </w:tcPr>
          <w:p w14:paraId="7FED6CBD" w14:textId="77777777" w:rsidR="00970747" w:rsidRPr="00970747" w:rsidRDefault="00970747" w:rsidP="00970747">
            <w:pPr>
              <w:widowControl/>
              <w:spacing w:before="120"/>
              <w:rPr>
                <w:b/>
                <w:i/>
                <w:sz w:val="22"/>
                <w:szCs w:val="22"/>
              </w:rPr>
            </w:pPr>
            <w:r w:rsidRPr="00970747">
              <w:rPr>
                <w:b/>
                <w:i/>
                <w:sz w:val="22"/>
              </w:rPr>
              <w:t>Neobhospodařované půdy na přírodní pevninské ploše</w:t>
            </w:r>
          </w:p>
        </w:tc>
        <w:tc>
          <w:tcPr>
            <w:tcW w:w="1662" w:type="dxa"/>
            <w:tcBorders>
              <w:top w:val="single" w:sz="4" w:space="0" w:color="auto"/>
              <w:left w:val="single" w:sz="4" w:space="0" w:color="auto"/>
              <w:bottom w:val="single" w:sz="4" w:space="0" w:color="auto"/>
              <w:right w:val="single" w:sz="4" w:space="0" w:color="auto"/>
            </w:tcBorders>
            <w:hideMark/>
          </w:tcPr>
          <w:p w14:paraId="52717EFA" w14:textId="77777777" w:rsidR="00970747" w:rsidRPr="00970747" w:rsidRDefault="00970747" w:rsidP="00970747">
            <w:pPr>
              <w:widowControl/>
              <w:spacing w:before="120"/>
              <w:rPr>
                <w:b/>
                <w:i/>
                <w:sz w:val="22"/>
                <w:szCs w:val="22"/>
              </w:rPr>
            </w:pPr>
            <w:r w:rsidRPr="00970747">
              <w:rPr>
                <w:b/>
                <w:i/>
                <w:sz w:val="22"/>
              </w:rPr>
              <w:t>Provádí se pro půdní podloží (30–50 cm, 50–100 cm)</w:t>
            </w:r>
          </w:p>
        </w:tc>
      </w:tr>
      <w:tr w:rsidR="00970747" w:rsidRPr="00970747" w14:paraId="793CACD1" w14:textId="77777777" w:rsidTr="00281A38">
        <w:tc>
          <w:tcPr>
            <w:tcW w:w="9493" w:type="dxa"/>
            <w:gridSpan w:val="4"/>
            <w:tcBorders>
              <w:top w:val="single" w:sz="4" w:space="0" w:color="auto"/>
              <w:left w:val="single" w:sz="4" w:space="0" w:color="auto"/>
              <w:bottom w:val="single" w:sz="4" w:space="0" w:color="auto"/>
              <w:right w:val="single" w:sz="4" w:space="0" w:color="auto"/>
            </w:tcBorders>
            <w:hideMark/>
          </w:tcPr>
          <w:p w14:paraId="7D0D1071" w14:textId="77777777" w:rsidR="00970747" w:rsidRPr="00970747" w:rsidRDefault="00970747" w:rsidP="00970747">
            <w:pPr>
              <w:widowControl/>
              <w:spacing w:before="120"/>
              <w:rPr>
                <w:b/>
                <w:i/>
                <w:sz w:val="22"/>
                <w:szCs w:val="22"/>
              </w:rPr>
            </w:pPr>
            <w:r w:rsidRPr="00970747">
              <w:rPr>
                <w:b/>
                <w:i/>
                <w:sz w:val="22"/>
              </w:rPr>
              <w:t>Ekologické funkce půdy</w:t>
            </w:r>
          </w:p>
        </w:tc>
      </w:tr>
      <w:tr w:rsidR="00970747" w:rsidRPr="00970747" w14:paraId="2DE39CC5" w14:textId="77777777" w:rsidTr="00DD0756">
        <w:tc>
          <w:tcPr>
            <w:tcW w:w="3019" w:type="dxa"/>
            <w:tcBorders>
              <w:top w:val="single" w:sz="4" w:space="0" w:color="auto"/>
              <w:left w:val="single" w:sz="4" w:space="0" w:color="auto"/>
              <w:bottom w:val="single" w:sz="4" w:space="0" w:color="auto"/>
              <w:right w:val="single" w:sz="4" w:space="0" w:color="auto"/>
            </w:tcBorders>
            <w:hideMark/>
          </w:tcPr>
          <w:p w14:paraId="27BED22D" w14:textId="77777777" w:rsidR="00970747" w:rsidRPr="00970747" w:rsidRDefault="00970747" w:rsidP="00970747">
            <w:pPr>
              <w:widowControl/>
              <w:spacing w:before="120"/>
              <w:rPr>
                <w:b/>
                <w:i/>
                <w:sz w:val="22"/>
                <w:szCs w:val="22"/>
              </w:rPr>
            </w:pPr>
            <w:r w:rsidRPr="00970747">
              <w:rPr>
                <w:b/>
                <w:i/>
                <w:sz w:val="22"/>
              </w:rPr>
              <w:t>Ekologická funkce</w:t>
            </w:r>
          </w:p>
        </w:tc>
        <w:tc>
          <w:tcPr>
            <w:tcW w:w="2657" w:type="dxa"/>
            <w:tcBorders>
              <w:top w:val="single" w:sz="4" w:space="0" w:color="auto"/>
              <w:left w:val="single" w:sz="4" w:space="0" w:color="auto"/>
              <w:bottom w:val="single" w:sz="4" w:space="0" w:color="auto"/>
              <w:right w:val="single" w:sz="4" w:space="0" w:color="auto"/>
            </w:tcBorders>
            <w:hideMark/>
          </w:tcPr>
          <w:p w14:paraId="5E91D2C0" w14:textId="77777777" w:rsidR="00970747" w:rsidRPr="00970747" w:rsidRDefault="00970747" w:rsidP="00970747">
            <w:pPr>
              <w:widowControl/>
              <w:spacing w:before="120"/>
              <w:rPr>
                <w:b/>
                <w:i/>
                <w:sz w:val="22"/>
                <w:szCs w:val="22"/>
              </w:rPr>
            </w:pPr>
            <w:r w:rsidRPr="00970747">
              <w:rPr>
                <w:b/>
                <w:i/>
                <w:sz w:val="22"/>
              </w:rPr>
              <w:t>Deskriptor půdy</w:t>
            </w:r>
          </w:p>
        </w:tc>
        <w:tc>
          <w:tcPr>
            <w:tcW w:w="2155" w:type="dxa"/>
            <w:tcBorders>
              <w:top w:val="single" w:sz="4" w:space="0" w:color="auto"/>
              <w:left w:val="single" w:sz="4" w:space="0" w:color="auto"/>
              <w:bottom w:val="single" w:sz="4" w:space="0" w:color="auto"/>
              <w:right w:val="single" w:sz="4" w:space="0" w:color="auto"/>
            </w:tcBorders>
            <w:hideMark/>
          </w:tcPr>
          <w:p w14:paraId="1B4EF7C1" w14:textId="77777777" w:rsidR="00970747" w:rsidRPr="00970747" w:rsidRDefault="00970747" w:rsidP="00970747">
            <w:pPr>
              <w:widowControl/>
              <w:spacing w:before="120"/>
              <w:rPr>
                <w:b/>
                <w:i/>
                <w:sz w:val="22"/>
                <w:szCs w:val="22"/>
              </w:rPr>
            </w:pPr>
            <w:r w:rsidRPr="00970747">
              <w:rPr>
                <w:b/>
                <w:i/>
                <w:sz w:val="22"/>
              </w:rPr>
              <w:t>Výjimky</w:t>
            </w:r>
          </w:p>
        </w:tc>
        <w:tc>
          <w:tcPr>
            <w:tcW w:w="1662" w:type="dxa"/>
            <w:tcBorders>
              <w:top w:val="single" w:sz="4" w:space="0" w:color="auto"/>
              <w:left w:val="single" w:sz="4" w:space="0" w:color="auto"/>
              <w:bottom w:val="single" w:sz="4" w:space="0" w:color="auto"/>
              <w:right w:val="single" w:sz="4" w:space="0" w:color="auto"/>
            </w:tcBorders>
          </w:tcPr>
          <w:p w14:paraId="3F835F16" w14:textId="77777777" w:rsidR="00970747" w:rsidRPr="00970747" w:rsidRDefault="00970747" w:rsidP="00970747">
            <w:pPr>
              <w:widowControl/>
              <w:spacing w:before="120"/>
              <w:rPr>
                <w:b/>
                <w:bCs/>
                <w:i/>
                <w:iCs/>
                <w:sz w:val="22"/>
                <w:szCs w:val="22"/>
                <w:lang w:eastAsia="en-US"/>
              </w:rPr>
            </w:pPr>
          </w:p>
        </w:tc>
      </w:tr>
      <w:tr w:rsidR="00970747" w:rsidRPr="00970747" w14:paraId="2AD7BC2F" w14:textId="77777777" w:rsidTr="00DD0756">
        <w:tc>
          <w:tcPr>
            <w:tcW w:w="3019" w:type="dxa"/>
            <w:tcBorders>
              <w:top w:val="single" w:sz="4" w:space="0" w:color="auto"/>
              <w:left w:val="single" w:sz="4" w:space="0" w:color="auto"/>
              <w:bottom w:val="single" w:sz="4" w:space="0" w:color="auto"/>
              <w:right w:val="single" w:sz="4" w:space="0" w:color="auto"/>
            </w:tcBorders>
            <w:hideMark/>
          </w:tcPr>
          <w:p w14:paraId="1001F9E0" w14:textId="77777777" w:rsidR="00970747" w:rsidRPr="00970747" w:rsidRDefault="00970747" w:rsidP="00970747">
            <w:pPr>
              <w:widowControl/>
              <w:spacing w:before="120"/>
              <w:rPr>
                <w:b/>
                <w:i/>
                <w:sz w:val="22"/>
                <w:szCs w:val="22"/>
              </w:rPr>
            </w:pPr>
            <w:r w:rsidRPr="00970747">
              <w:rPr>
                <w:b/>
                <w:i/>
                <w:sz w:val="22"/>
              </w:rPr>
              <w:t>Koloběh živin</w:t>
            </w:r>
          </w:p>
        </w:tc>
        <w:tc>
          <w:tcPr>
            <w:tcW w:w="2657" w:type="dxa"/>
            <w:tcBorders>
              <w:top w:val="single" w:sz="4" w:space="0" w:color="auto"/>
              <w:left w:val="single" w:sz="4" w:space="0" w:color="auto"/>
              <w:bottom w:val="single" w:sz="4" w:space="0" w:color="auto"/>
              <w:right w:val="single" w:sz="4" w:space="0" w:color="auto"/>
            </w:tcBorders>
            <w:hideMark/>
          </w:tcPr>
          <w:p w14:paraId="36DBC4B7" w14:textId="77777777" w:rsidR="00970747" w:rsidRPr="00970747" w:rsidRDefault="00970747" w:rsidP="00970747">
            <w:pPr>
              <w:widowControl/>
              <w:spacing w:before="120"/>
              <w:ind w:left="347" w:hanging="360"/>
              <w:contextualSpacing/>
              <w:rPr>
                <w:b/>
                <w:i/>
                <w:sz w:val="22"/>
                <w:szCs w:val="22"/>
              </w:rPr>
            </w:pPr>
            <w:r w:rsidRPr="00970747">
              <w:rPr>
                <w:rFonts w:ascii="Symbol" w:hAnsi="Symbol"/>
                <w:sz w:val="22"/>
              </w:rPr>
              <w:sym w:font="Symbol" w:char="F0B7"/>
            </w:r>
            <w:r w:rsidRPr="00970747">
              <w:rPr>
                <w:rFonts w:ascii="Symbol" w:hAnsi="Symbol"/>
                <w:sz w:val="22"/>
              </w:rPr>
              <w:tab/>
            </w:r>
            <w:r w:rsidRPr="00970747">
              <w:rPr>
                <w:b/>
                <w:i/>
                <w:sz w:val="22"/>
              </w:rPr>
              <w:t xml:space="preserve">mineralizace dusíku, </w:t>
            </w:r>
          </w:p>
          <w:p w14:paraId="28167F1E" w14:textId="77777777" w:rsidR="00970747" w:rsidRPr="00970747" w:rsidRDefault="00970747" w:rsidP="00970747">
            <w:pPr>
              <w:widowControl/>
              <w:spacing w:before="120"/>
              <w:ind w:left="347" w:hanging="360"/>
              <w:contextualSpacing/>
              <w:rPr>
                <w:b/>
                <w:i/>
              </w:rPr>
            </w:pPr>
            <w:r w:rsidRPr="00970747">
              <w:rPr>
                <w:rFonts w:ascii="Symbol" w:hAnsi="Symbol"/>
              </w:rPr>
              <w:sym w:font="Symbol" w:char="F0B7"/>
            </w:r>
            <w:r w:rsidRPr="00970747">
              <w:rPr>
                <w:rFonts w:ascii="Symbol" w:hAnsi="Symbol"/>
              </w:rPr>
              <w:tab/>
            </w:r>
            <w:r w:rsidRPr="00970747">
              <w:rPr>
                <w:b/>
                <w:i/>
                <w:sz w:val="22"/>
              </w:rPr>
              <w:t>dostupnost dusíku</w:t>
            </w:r>
          </w:p>
        </w:tc>
        <w:tc>
          <w:tcPr>
            <w:tcW w:w="2155" w:type="dxa"/>
            <w:tcBorders>
              <w:top w:val="single" w:sz="4" w:space="0" w:color="auto"/>
              <w:left w:val="single" w:sz="4" w:space="0" w:color="auto"/>
              <w:bottom w:val="single" w:sz="4" w:space="0" w:color="auto"/>
              <w:right w:val="single" w:sz="4" w:space="0" w:color="auto"/>
            </w:tcBorders>
            <w:hideMark/>
          </w:tcPr>
          <w:p w14:paraId="02176530" w14:textId="77777777" w:rsidR="00970747" w:rsidRPr="00970747" w:rsidRDefault="00970747" w:rsidP="00970747">
            <w:pPr>
              <w:widowControl/>
              <w:spacing w:before="120"/>
              <w:rPr>
                <w:b/>
                <w:i/>
                <w:sz w:val="22"/>
                <w:szCs w:val="22"/>
              </w:rPr>
            </w:pPr>
            <w:r w:rsidRPr="00970747">
              <w:rPr>
                <w:b/>
                <w:i/>
                <w:sz w:val="22"/>
              </w:rPr>
              <w:t>-</w:t>
            </w:r>
          </w:p>
        </w:tc>
        <w:tc>
          <w:tcPr>
            <w:tcW w:w="1662" w:type="dxa"/>
            <w:tcBorders>
              <w:top w:val="single" w:sz="4" w:space="0" w:color="auto"/>
              <w:left w:val="single" w:sz="4" w:space="0" w:color="auto"/>
              <w:bottom w:val="single" w:sz="4" w:space="0" w:color="auto"/>
              <w:right w:val="single" w:sz="4" w:space="0" w:color="auto"/>
            </w:tcBorders>
            <w:hideMark/>
          </w:tcPr>
          <w:p w14:paraId="56919A42" w14:textId="77777777" w:rsidR="00970747" w:rsidRPr="00970747" w:rsidRDefault="00970747" w:rsidP="00970747">
            <w:pPr>
              <w:widowControl/>
              <w:spacing w:before="120"/>
              <w:rPr>
                <w:b/>
                <w:i/>
                <w:sz w:val="22"/>
                <w:szCs w:val="22"/>
              </w:rPr>
            </w:pPr>
            <w:r w:rsidRPr="00970747">
              <w:rPr>
                <w:b/>
                <w:i/>
                <w:sz w:val="22"/>
              </w:rPr>
              <w:t>Provádí se pro svrchní vrstvu půdy (0–10 cm, 10–30 cm (nepovinné))</w:t>
            </w:r>
          </w:p>
        </w:tc>
      </w:tr>
      <w:tr w:rsidR="00970747" w:rsidRPr="00970747" w14:paraId="1A009B57" w14:textId="77777777" w:rsidTr="00DD0756">
        <w:tc>
          <w:tcPr>
            <w:tcW w:w="3019" w:type="dxa"/>
            <w:tcBorders>
              <w:top w:val="single" w:sz="4" w:space="0" w:color="auto"/>
              <w:left w:val="single" w:sz="4" w:space="0" w:color="auto"/>
              <w:bottom w:val="single" w:sz="4" w:space="0" w:color="auto"/>
              <w:right w:val="single" w:sz="4" w:space="0" w:color="auto"/>
            </w:tcBorders>
            <w:hideMark/>
          </w:tcPr>
          <w:p w14:paraId="315B1843" w14:textId="77777777" w:rsidR="00970747" w:rsidRPr="00970747" w:rsidRDefault="00970747" w:rsidP="00970747">
            <w:pPr>
              <w:widowControl/>
              <w:spacing w:before="120"/>
              <w:rPr>
                <w:b/>
                <w:i/>
                <w:sz w:val="22"/>
                <w:szCs w:val="22"/>
              </w:rPr>
            </w:pPr>
            <w:r w:rsidRPr="00970747">
              <w:rPr>
                <w:b/>
                <w:i/>
                <w:sz w:val="22"/>
              </w:rPr>
              <w:t>Agregace půdy</w:t>
            </w:r>
          </w:p>
        </w:tc>
        <w:tc>
          <w:tcPr>
            <w:tcW w:w="2657" w:type="dxa"/>
            <w:tcBorders>
              <w:top w:val="single" w:sz="4" w:space="0" w:color="auto"/>
              <w:left w:val="single" w:sz="4" w:space="0" w:color="auto"/>
              <w:bottom w:val="single" w:sz="4" w:space="0" w:color="auto"/>
              <w:right w:val="single" w:sz="4" w:space="0" w:color="auto"/>
            </w:tcBorders>
            <w:hideMark/>
          </w:tcPr>
          <w:p w14:paraId="0EBE9D3B" w14:textId="77777777" w:rsidR="00970747" w:rsidRPr="00970747" w:rsidRDefault="00970747" w:rsidP="00970747">
            <w:pPr>
              <w:widowControl/>
              <w:spacing w:before="120"/>
              <w:ind w:left="347" w:hanging="360"/>
              <w:contextualSpacing/>
              <w:rPr>
                <w:b/>
                <w:i/>
                <w:sz w:val="22"/>
                <w:szCs w:val="22"/>
              </w:rPr>
            </w:pPr>
            <w:r w:rsidRPr="00970747">
              <w:rPr>
                <w:rFonts w:ascii="Symbol" w:hAnsi="Symbol"/>
                <w:sz w:val="22"/>
              </w:rPr>
              <w:sym w:font="Symbol" w:char="F0B7"/>
            </w:r>
            <w:r w:rsidRPr="00970747">
              <w:rPr>
                <w:rFonts w:ascii="Symbol" w:hAnsi="Symbol"/>
                <w:sz w:val="22"/>
              </w:rPr>
              <w:tab/>
            </w:r>
            <w:r w:rsidRPr="00970747">
              <w:rPr>
                <w:b/>
                <w:i/>
                <w:sz w:val="22"/>
              </w:rPr>
              <w:t>Vodostálé frakce – hrubá hmota</w:t>
            </w:r>
          </w:p>
        </w:tc>
        <w:tc>
          <w:tcPr>
            <w:tcW w:w="2155" w:type="dxa"/>
            <w:tcBorders>
              <w:top w:val="single" w:sz="4" w:space="0" w:color="auto"/>
              <w:left w:val="single" w:sz="4" w:space="0" w:color="auto"/>
              <w:bottom w:val="single" w:sz="4" w:space="0" w:color="auto"/>
              <w:right w:val="single" w:sz="4" w:space="0" w:color="auto"/>
            </w:tcBorders>
            <w:hideMark/>
          </w:tcPr>
          <w:p w14:paraId="41A2A093" w14:textId="77777777" w:rsidR="00970747" w:rsidRPr="00970747" w:rsidRDefault="00970747" w:rsidP="00970747">
            <w:pPr>
              <w:widowControl/>
              <w:spacing w:before="120"/>
              <w:rPr>
                <w:b/>
                <w:i/>
                <w:sz w:val="22"/>
                <w:szCs w:val="22"/>
              </w:rPr>
            </w:pPr>
            <w:r w:rsidRPr="00970747">
              <w:rPr>
                <w:b/>
                <w:i/>
                <w:sz w:val="22"/>
              </w:rPr>
              <w:t>-</w:t>
            </w:r>
          </w:p>
        </w:tc>
        <w:tc>
          <w:tcPr>
            <w:tcW w:w="1662" w:type="dxa"/>
            <w:tcBorders>
              <w:top w:val="single" w:sz="4" w:space="0" w:color="auto"/>
              <w:left w:val="single" w:sz="4" w:space="0" w:color="auto"/>
              <w:bottom w:val="single" w:sz="4" w:space="0" w:color="auto"/>
              <w:right w:val="single" w:sz="4" w:space="0" w:color="auto"/>
            </w:tcBorders>
            <w:hideMark/>
          </w:tcPr>
          <w:p w14:paraId="16F6ED77" w14:textId="77777777" w:rsidR="00970747" w:rsidRPr="00970747" w:rsidRDefault="00970747" w:rsidP="00970747">
            <w:pPr>
              <w:widowControl/>
              <w:spacing w:before="120"/>
              <w:rPr>
                <w:b/>
                <w:i/>
                <w:sz w:val="22"/>
                <w:szCs w:val="22"/>
              </w:rPr>
            </w:pPr>
            <w:r w:rsidRPr="00970747">
              <w:rPr>
                <w:b/>
                <w:i/>
                <w:sz w:val="22"/>
              </w:rPr>
              <w:t>Provádí se pro svrchní vrstvu půdy (0–10 cm, 10–30 cm (nepovinné))</w:t>
            </w:r>
          </w:p>
        </w:tc>
      </w:tr>
      <w:tr w:rsidR="00970747" w:rsidRPr="00970747" w14:paraId="54810BE5" w14:textId="77777777" w:rsidTr="00DD0756">
        <w:tc>
          <w:tcPr>
            <w:tcW w:w="3019" w:type="dxa"/>
            <w:tcBorders>
              <w:top w:val="single" w:sz="4" w:space="0" w:color="auto"/>
              <w:left w:val="single" w:sz="4" w:space="0" w:color="auto"/>
              <w:bottom w:val="single" w:sz="4" w:space="0" w:color="auto"/>
              <w:right w:val="single" w:sz="4" w:space="0" w:color="auto"/>
            </w:tcBorders>
            <w:hideMark/>
          </w:tcPr>
          <w:p w14:paraId="2454196C" w14:textId="77777777" w:rsidR="00970747" w:rsidRPr="00970747" w:rsidRDefault="00970747" w:rsidP="00970747">
            <w:pPr>
              <w:widowControl/>
              <w:spacing w:before="120"/>
              <w:rPr>
                <w:b/>
                <w:i/>
                <w:sz w:val="22"/>
                <w:szCs w:val="22"/>
              </w:rPr>
            </w:pPr>
            <w:r w:rsidRPr="00970747">
              <w:rPr>
                <w:b/>
                <w:i/>
                <w:sz w:val="22"/>
              </w:rPr>
              <w:t>Enzymatická aktivita</w:t>
            </w:r>
          </w:p>
        </w:tc>
        <w:tc>
          <w:tcPr>
            <w:tcW w:w="2657" w:type="dxa"/>
            <w:tcBorders>
              <w:top w:val="single" w:sz="4" w:space="0" w:color="auto"/>
              <w:left w:val="single" w:sz="4" w:space="0" w:color="auto"/>
              <w:bottom w:val="single" w:sz="4" w:space="0" w:color="auto"/>
              <w:right w:val="single" w:sz="4" w:space="0" w:color="auto"/>
            </w:tcBorders>
            <w:hideMark/>
          </w:tcPr>
          <w:p w14:paraId="495FFC48" w14:textId="77777777" w:rsidR="00970747" w:rsidRPr="00970747" w:rsidRDefault="00970747" w:rsidP="00970747">
            <w:pPr>
              <w:widowControl/>
              <w:spacing w:before="120"/>
              <w:ind w:left="363" w:hanging="360"/>
              <w:contextualSpacing/>
              <w:rPr>
                <w:b/>
                <w:i/>
                <w:sz w:val="22"/>
                <w:szCs w:val="22"/>
              </w:rPr>
            </w:pPr>
            <w:r w:rsidRPr="00970747">
              <w:rPr>
                <w:rFonts w:ascii="Symbol" w:hAnsi="Symbol"/>
                <w:sz w:val="22"/>
              </w:rPr>
              <w:sym w:font="Symbol" w:char="F0B7"/>
            </w:r>
            <w:r w:rsidRPr="00970747">
              <w:rPr>
                <w:rFonts w:ascii="Symbol" w:hAnsi="Symbol"/>
                <w:sz w:val="22"/>
              </w:rPr>
              <w:tab/>
            </w:r>
            <w:r w:rsidRPr="00970747">
              <w:rPr>
                <w:b/>
                <w:i/>
                <w:sz w:val="22"/>
              </w:rPr>
              <w:t>Potenciál enzymatické aktivity pro kyselou fosfatázu (EC 3.13.2)</w:t>
            </w:r>
          </w:p>
          <w:p w14:paraId="025E2AE7" w14:textId="77777777" w:rsidR="00970747" w:rsidRPr="00970747" w:rsidRDefault="00970747" w:rsidP="00970747">
            <w:pPr>
              <w:widowControl/>
              <w:spacing w:before="120"/>
              <w:ind w:left="363" w:hanging="360"/>
              <w:contextualSpacing/>
              <w:rPr>
                <w:b/>
                <w:i/>
                <w:sz w:val="22"/>
                <w:szCs w:val="22"/>
              </w:rPr>
            </w:pPr>
            <w:r w:rsidRPr="00970747">
              <w:rPr>
                <w:rFonts w:ascii="Symbol" w:hAnsi="Symbol"/>
                <w:sz w:val="22"/>
              </w:rPr>
              <w:sym w:font="Symbol" w:char="F0B7"/>
            </w:r>
            <w:r w:rsidRPr="00970747">
              <w:rPr>
                <w:rFonts w:ascii="Symbol" w:hAnsi="Symbol"/>
                <w:sz w:val="22"/>
              </w:rPr>
              <w:tab/>
            </w:r>
            <w:r w:rsidRPr="00970747">
              <w:rPr>
                <w:b/>
                <w:i/>
                <w:sz w:val="22"/>
              </w:rPr>
              <w:t>Potenciál enzymatické aktivity pro N-acetylglukosaminidázu (EC 3.2.1.50)</w:t>
            </w:r>
          </w:p>
          <w:p w14:paraId="71A0A41A" w14:textId="77777777" w:rsidR="00970747" w:rsidRPr="00970747" w:rsidRDefault="00970747" w:rsidP="00970747">
            <w:pPr>
              <w:widowControl/>
              <w:spacing w:before="120"/>
              <w:ind w:left="363" w:hanging="360"/>
              <w:contextualSpacing/>
              <w:rPr>
                <w:b/>
                <w:i/>
                <w:sz w:val="22"/>
                <w:szCs w:val="22"/>
              </w:rPr>
            </w:pPr>
            <w:r w:rsidRPr="00970747">
              <w:rPr>
                <w:rFonts w:ascii="Symbol" w:hAnsi="Symbol"/>
                <w:sz w:val="22"/>
              </w:rPr>
              <w:sym w:font="Symbol" w:char="F0B7"/>
            </w:r>
            <w:r w:rsidRPr="00970747">
              <w:rPr>
                <w:rFonts w:ascii="Symbol" w:hAnsi="Symbol"/>
                <w:sz w:val="22"/>
              </w:rPr>
              <w:tab/>
            </w:r>
            <w:r w:rsidRPr="00970747">
              <w:rPr>
                <w:b/>
                <w:i/>
                <w:sz w:val="22"/>
              </w:rPr>
              <w:t>Potenciál enzymatické aktivity pro xylosidázu (EC 3.2.1.37)</w:t>
            </w:r>
          </w:p>
          <w:p w14:paraId="3AC45E87" w14:textId="77777777" w:rsidR="00970747" w:rsidRPr="00970747" w:rsidRDefault="00970747" w:rsidP="00970747">
            <w:pPr>
              <w:widowControl/>
              <w:spacing w:before="120"/>
              <w:ind w:left="363" w:hanging="360"/>
              <w:contextualSpacing/>
              <w:rPr>
                <w:b/>
                <w:i/>
                <w:sz w:val="22"/>
                <w:szCs w:val="22"/>
              </w:rPr>
            </w:pPr>
            <w:r w:rsidRPr="00970747">
              <w:rPr>
                <w:rFonts w:ascii="Symbol" w:hAnsi="Symbol"/>
                <w:sz w:val="22"/>
              </w:rPr>
              <w:sym w:font="Symbol" w:char="F0B7"/>
            </w:r>
            <w:r w:rsidRPr="00970747">
              <w:rPr>
                <w:rFonts w:ascii="Symbol" w:hAnsi="Symbol"/>
                <w:sz w:val="22"/>
              </w:rPr>
              <w:tab/>
            </w:r>
            <w:r w:rsidRPr="00970747">
              <w:rPr>
                <w:b/>
                <w:i/>
                <w:sz w:val="22"/>
              </w:rPr>
              <w:t>Potenciál enzymatické aktivity pro celobiohydrolázu (EC 3.2.1.91)</w:t>
            </w:r>
          </w:p>
          <w:p w14:paraId="1A6B2CCC" w14:textId="77777777" w:rsidR="00970747" w:rsidRPr="00970747" w:rsidRDefault="00970747" w:rsidP="00970747">
            <w:pPr>
              <w:widowControl/>
              <w:spacing w:before="120"/>
              <w:ind w:left="363" w:hanging="360"/>
              <w:contextualSpacing/>
              <w:rPr>
                <w:b/>
                <w:i/>
                <w:sz w:val="22"/>
                <w:szCs w:val="22"/>
              </w:rPr>
            </w:pPr>
            <w:r w:rsidRPr="00970747">
              <w:rPr>
                <w:rFonts w:ascii="Symbol" w:hAnsi="Symbol"/>
                <w:sz w:val="22"/>
              </w:rPr>
              <w:sym w:font="Symbol" w:char="F0B7"/>
            </w:r>
            <w:r w:rsidRPr="00970747">
              <w:rPr>
                <w:rFonts w:ascii="Symbol" w:hAnsi="Symbol"/>
                <w:sz w:val="22"/>
              </w:rPr>
              <w:tab/>
            </w:r>
            <w:r w:rsidRPr="00970747">
              <w:rPr>
                <w:b/>
                <w:i/>
                <w:sz w:val="22"/>
              </w:rPr>
              <w:t>Potenciál enzymatické aktivity pro β-glukosidázu (EC 3.2.1.21)</w:t>
            </w:r>
          </w:p>
        </w:tc>
        <w:tc>
          <w:tcPr>
            <w:tcW w:w="2155" w:type="dxa"/>
            <w:tcBorders>
              <w:top w:val="single" w:sz="4" w:space="0" w:color="auto"/>
              <w:left w:val="single" w:sz="4" w:space="0" w:color="auto"/>
              <w:bottom w:val="single" w:sz="4" w:space="0" w:color="auto"/>
              <w:right w:val="single" w:sz="4" w:space="0" w:color="auto"/>
            </w:tcBorders>
            <w:hideMark/>
          </w:tcPr>
          <w:p w14:paraId="1CA25A17" w14:textId="77777777" w:rsidR="00970747" w:rsidRPr="00970747" w:rsidRDefault="00970747" w:rsidP="00970747">
            <w:pPr>
              <w:widowControl/>
              <w:spacing w:before="120"/>
              <w:rPr>
                <w:b/>
                <w:i/>
                <w:sz w:val="22"/>
                <w:szCs w:val="22"/>
              </w:rPr>
            </w:pPr>
            <w:r w:rsidRPr="00970747">
              <w:rPr>
                <w:b/>
                <w:i/>
                <w:sz w:val="22"/>
              </w:rPr>
              <w:t>-</w:t>
            </w:r>
          </w:p>
        </w:tc>
        <w:tc>
          <w:tcPr>
            <w:tcW w:w="1662" w:type="dxa"/>
            <w:tcBorders>
              <w:top w:val="single" w:sz="4" w:space="0" w:color="auto"/>
              <w:left w:val="single" w:sz="4" w:space="0" w:color="auto"/>
              <w:bottom w:val="single" w:sz="4" w:space="0" w:color="auto"/>
              <w:right w:val="single" w:sz="4" w:space="0" w:color="auto"/>
            </w:tcBorders>
            <w:hideMark/>
          </w:tcPr>
          <w:p w14:paraId="1B66DEE1" w14:textId="77777777" w:rsidR="00970747" w:rsidRPr="00970747" w:rsidRDefault="00970747" w:rsidP="00970747">
            <w:pPr>
              <w:widowControl/>
              <w:spacing w:before="120"/>
              <w:rPr>
                <w:b/>
                <w:i/>
                <w:sz w:val="22"/>
                <w:szCs w:val="22"/>
              </w:rPr>
            </w:pPr>
            <w:r w:rsidRPr="00970747">
              <w:rPr>
                <w:b/>
                <w:i/>
                <w:sz w:val="22"/>
              </w:rPr>
              <w:t>Provádí se pro svrchní vrstvu půdy (0–10 cm, 10–30 cm (nepovinné))</w:t>
            </w:r>
          </w:p>
        </w:tc>
      </w:tr>
      <w:tr w:rsidR="00970747" w:rsidRPr="00970747" w14:paraId="540F8E59" w14:textId="77777777" w:rsidTr="00DD0756">
        <w:tc>
          <w:tcPr>
            <w:tcW w:w="3019" w:type="dxa"/>
            <w:tcBorders>
              <w:top w:val="single" w:sz="4" w:space="0" w:color="auto"/>
              <w:left w:val="single" w:sz="4" w:space="0" w:color="auto"/>
              <w:bottom w:val="single" w:sz="4" w:space="0" w:color="auto"/>
              <w:right w:val="single" w:sz="4" w:space="0" w:color="auto"/>
            </w:tcBorders>
            <w:hideMark/>
          </w:tcPr>
          <w:p w14:paraId="75B225D5" w14:textId="77777777" w:rsidR="00970747" w:rsidRPr="00970747" w:rsidRDefault="00970747" w:rsidP="00970747">
            <w:pPr>
              <w:widowControl/>
              <w:spacing w:before="120"/>
              <w:rPr>
                <w:b/>
                <w:i/>
                <w:sz w:val="22"/>
                <w:szCs w:val="22"/>
              </w:rPr>
            </w:pPr>
            <w:r w:rsidRPr="00970747">
              <w:rPr>
                <w:b/>
                <w:i/>
                <w:sz w:val="22"/>
              </w:rPr>
              <w:t>Půdní biomasa</w:t>
            </w:r>
          </w:p>
        </w:tc>
        <w:tc>
          <w:tcPr>
            <w:tcW w:w="2657" w:type="dxa"/>
            <w:tcBorders>
              <w:top w:val="single" w:sz="4" w:space="0" w:color="auto"/>
              <w:left w:val="single" w:sz="4" w:space="0" w:color="auto"/>
              <w:bottom w:val="single" w:sz="4" w:space="0" w:color="auto"/>
              <w:right w:val="single" w:sz="4" w:space="0" w:color="auto"/>
            </w:tcBorders>
            <w:hideMark/>
          </w:tcPr>
          <w:p w14:paraId="4E624DD2" w14:textId="77777777" w:rsidR="00970747" w:rsidRPr="00970747" w:rsidRDefault="00970747" w:rsidP="00970747">
            <w:pPr>
              <w:widowControl/>
              <w:spacing w:before="120"/>
              <w:ind w:left="347" w:hanging="360"/>
              <w:contextualSpacing/>
              <w:rPr>
                <w:b/>
                <w:i/>
                <w:sz w:val="22"/>
                <w:szCs w:val="22"/>
              </w:rPr>
            </w:pPr>
            <w:r w:rsidRPr="00970747">
              <w:rPr>
                <w:rFonts w:ascii="Symbol" w:hAnsi="Symbol"/>
                <w:sz w:val="22"/>
              </w:rPr>
              <w:sym w:font="Symbol" w:char="F0B7"/>
            </w:r>
            <w:r w:rsidRPr="00970747">
              <w:rPr>
                <w:rFonts w:ascii="Symbol" w:hAnsi="Symbol"/>
                <w:sz w:val="22"/>
              </w:rPr>
              <w:tab/>
            </w:r>
            <w:r w:rsidRPr="00970747">
              <w:rPr>
                <w:b/>
                <w:i/>
                <w:sz w:val="22"/>
              </w:rPr>
              <w:t>Mikrobiální biomasa podle markerových mastných kyselin (biomasa na mikrobiální funkční skupinu; ng FAME g</w:t>
            </w:r>
            <w:r w:rsidRPr="00970747">
              <w:rPr>
                <w:b/>
                <w:i/>
                <w:sz w:val="22"/>
                <w:vertAlign w:val="superscript"/>
              </w:rPr>
              <w:t>-1</w:t>
            </w:r>
            <w:r w:rsidRPr="00970747">
              <w:rPr>
                <w:b/>
                <w:i/>
                <w:sz w:val="22"/>
              </w:rPr>
              <w:t xml:space="preserve"> v suché půdě)</w:t>
            </w:r>
          </w:p>
        </w:tc>
        <w:tc>
          <w:tcPr>
            <w:tcW w:w="2155" w:type="dxa"/>
            <w:tcBorders>
              <w:top w:val="single" w:sz="4" w:space="0" w:color="auto"/>
              <w:left w:val="single" w:sz="4" w:space="0" w:color="auto"/>
              <w:bottom w:val="single" w:sz="4" w:space="0" w:color="auto"/>
              <w:right w:val="single" w:sz="4" w:space="0" w:color="auto"/>
            </w:tcBorders>
            <w:hideMark/>
          </w:tcPr>
          <w:p w14:paraId="2C504B6E" w14:textId="77777777" w:rsidR="00970747" w:rsidRPr="00970747" w:rsidRDefault="00970747" w:rsidP="00970747">
            <w:pPr>
              <w:widowControl/>
              <w:spacing w:before="120"/>
              <w:rPr>
                <w:b/>
                <w:i/>
                <w:sz w:val="22"/>
                <w:szCs w:val="22"/>
              </w:rPr>
            </w:pPr>
            <w:r w:rsidRPr="00970747">
              <w:rPr>
                <w:b/>
                <w:i/>
                <w:sz w:val="22"/>
              </w:rPr>
              <w:t>-</w:t>
            </w:r>
          </w:p>
        </w:tc>
        <w:tc>
          <w:tcPr>
            <w:tcW w:w="1662" w:type="dxa"/>
            <w:tcBorders>
              <w:top w:val="single" w:sz="4" w:space="0" w:color="auto"/>
              <w:left w:val="single" w:sz="4" w:space="0" w:color="auto"/>
              <w:bottom w:val="single" w:sz="4" w:space="0" w:color="auto"/>
              <w:right w:val="single" w:sz="4" w:space="0" w:color="auto"/>
            </w:tcBorders>
            <w:hideMark/>
          </w:tcPr>
          <w:p w14:paraId="1F6A8225" w14:textId="77777777" w:rsidR="00970747" w:rsidRPr="00970747" w:rsidRDefault="00970747" w:rsidP="00970747">
            <w:pPr>
              <w:widowControl/>
              <w:spacing w:before="120"/>
              <w:rPr>
                <w:b/>
                <w:i/>
                <w:sz w:val="22"/>
                <w:szCs w:val="22"/>
              </w:rPr>
            </w:pPr>
            <w:r w:rsidRPr="00970747">
              <w:rPr>
                <w:b/>
                <w:i/>
                <w:sz w:val="22"/>
              </w:rPr>
              <w:t>Provádí se pro svrchní vrstvu půdy (0–10 cm, 10–30 cm (nepovinné))</w:t>
            </w:r>
          </w:p>
        </w:tc>
      </w:tr>
      <w:tr w:rsidR="00970747" w:rsidRPr="00970747" w14:paraId="433F491E" w14:textId="77777777" w:rsidTr="00281A38">
        <w:tc>
          <w:tcPr>
            <w:tcW w:w="9493" w:type="dxa"/>
            <w:gridSpan w:val="4"/>
            <w:tcBorders>
              <w:top w:val="single" w:sz="4" w:space="0" w:color="auto"/>
              <w:left w:val="single" w:sz="4" w:space="0" w:color="auto"/>
              <w:bottom w:val="single" w:sz="4" w:space="0" w:color="auto"/>
              <w:right w:val="single" w:sz="4" w:space="0" w:color="auto"/>
            </w:tcBorders>
            <w:hideMark/>
          </w:tcPr>
          <w:p w14:paraId="73D4BC0E" w14:textId="77777777" w:rsidR="00970747" w:rsidRPr="00970747" w:rsidRDefault="00970747" w:rsidP="00970747">
            <w:pPr>
              <w:widowControl/>
              <w:spacing w:before="120"/>
              <w:rPr>
                <w:b/>
                <w:bCs/>
                <w:i/>
                <w:sz w:val="22"/>
                <w:szCs w:val="22"/>
              </w:rPr>
            </w:pPr>
            <w:r w:rsidRPr="00970747">
              <w:rPr>
                <w:b/>
                <w:i/>
                <w:sz w:val="22"/>
              </w:rPr>
              <w:lastRenderedPageBreak/>
              <w:t>Biologická rozmanitost půdy</w:t>
            </w:r>
          </w:p>
        </w:tc>
      </w:tr>
      <w:tr w:rsidR="00970747" w:rsidRPr="00970747" w14:paraId="5CB958B6" w14:textId="77777777" w:rsidTr="00DD0756">
        <w:tc>
          <w:tcPr>
            <w:tcW w:w="3019" w:type="dxa"/>
            <w:tcBorders>
              <w:top w:val="single" w:sz="4" w:space="0" w:color="auto"/>
              <w:left w:val="single" w:sz="4" w:space="0" w:color="auto"/>
              <w:bottom w:val="single" w:sz="4" w:space="0" w:color="auto"/>
              <w:right w:val="single" w:sz="4" w:space="0" w:color="auto"/>
            </w:tcBorders>
            <w:hideMark/>
          </w:tcPr>
          <w:p w14:paraId="6DE4CA41" w14:textId="77777777" w:rsidR="00970747" w:rsidRPr="00970747" w:rsidRDefault="00970747" w:rsidP="00970747">
            <w:pPr>
              <w:widowControl/>
              <w:spacing w:before="120"/>
              <w:rPr>
                <w:b/>
                <w:i/>
                <w:sz w:val="22"/>
                <w:szCs w:val="22"/>
              </w:rPr>
            </w:pPr>
            <w:r w:rsidRPr="00970747">
              <w:rPr>
                <w:b/>
                <w:i/>
                <w:sz w:val="22"/>
              </w:rPr>
              <w:t>Prvek biologické rozmanitosti půdy</w:t>
            </w:r>
          </w:p>
        </w:tc>
        <w:tc>
          <w:tcPr>
            <w:tcW w:w="2657" w:type="dxa"/>
            <w:tcBorders>
              <w:top w:val="single" w:sz="4" w:space="0" w:color="auto"/>
              <w:left w:val="single" w:sz="4" w:space="0" w:color="auto"/>
              <w:bottom w:val="single" w:sz="4" w:space="0" w:color="auto"/>
              <w:right w:val="single" w:sz="4" w:space="0" w:color="auto"/>
            </w:tcBorders>
            <w:hideMark/>
          </w:tcPr>
          <w:p w14:paraId="7D300EF4" w14:textId="77777777" w:rsidR="00970747" w:rsidRPr="00970747" w:rsidRDefault="00970747" w:rsidP="00970747">
            <w:pPr>
              <w:widowControl/>
              <w:spacing w:before="120"/>
              <w:rPr>
                <w:b/>
                <w:i/>
                <w:sz w:val="22"/>
                <w:szCs w:val="22"/>
              </w:rPr>
            </w:pPr>
            <w:r w:rsidRPr="00970747">
              <w:rPr>
                <w:b/>
                <w:i/>
                <w:sz w:val="22"/>
              </w:rPr>
              <w:t>Deskriptor půdy</w:t>
            </w:r>
          </w:p>
        </w:tc>
        <w:tc>
          <w:tcPr>
            <w:tcW w:w="2155" w:type="dxa"/>
            <w:tcBorders>
              <w:top w:val="single" w:sz="4" w:space="0" w:color="auto"/>
              <w:left w:val="single" w:sz="4" w:space="0" w:color="auto"/>
              <w:bottom w:val="single" w:sz="4" w:space="0" w:color="auto"/>
              <w:right w:val="single" w:sz="4" w:space="0" w:color="auto"/>
            </w:tcBorders>
            <w:hideMark/>
          </w:tcPr>
          <w:p w14:paraId="37BAA3D9" w14:textId="77777777" w:rsidR="00970747" w:rsidRPr="00970747" w:rsidRDefault="00970747" w:rsidP="00970747">
            <w:pPr>
              <w:widowControl/>
              <w:spacing w:before="120"/>
              <w:rPr>
                <w:b/>
                <w:i/>
                <w:sz w:val="22"/>
                <w:szCs w:val="22"/>
              </w:rPr>
            </w:pPr>
            <w:r w:rsidRPr="00970747">
              <w:rPr>
                <w:b/>
                <w:i/>
                <w:sz w:val="22"/>
              </w:rPr>
              <w:t>Výjimky</w:t>
            </w:r>
          </w:p>
        </w:tc>
        <w:tc>
          <w:tcPr>
            <w:tcW w:w="1662" w:type="dxa"/>
            <w:tcBorders>
              <w:top w:val="single" w:sz="4" w:space="0" w:color="auto"/>
              <w:left w:val="single" w:sz="4" w:space="0" w:color="auto"/>
              <w:bottom w:val="single" w:sz="4" w:space="0" w:color="auto"/>
              <w:right w:val="single" w:sz="4" w:space="0" w:color="auto"/>
            </w:tcBorders>
            <w:hideMark/>
          </w:tcPr>
          <w:p w14:paraId="0E2C8364" w14:textId="77777777" w:rsidR="00970747" w:rsidRPr="00970747" w:rsidRDefault="00970747" w:rsidP="00970747">
            <w:pPr>
              <w:widowControl/>
              <w:spacing w:before="120"/>
              <w:rPr>
                <w:b/>
                <w:bCs/>
                <w:i/>
                <w:iCs/>
                <w:sz w:val="22"/>
                <w:szCs w:val="22"/>
              </w:rPr>
            </w:pPr>
            <w:r w:rsidRPr="00970747">
              <w:rPr>
                <w:b/>
                <w:i/>
                <w:sz w:val="22"/>
              </w:rPr>
              <w:t>Poznámky</w:t>
            </w:r>
          </w:p>
        </w:tc>
      </w:tr>
      <w:tr w:rsidR="00970747" w:rsidRPr="00970747" w14:paraId="1CDD7706" w14:textId="77777777" w:rsidTr="00DD0756">
        <w:tc>
          <w:tcPr>
            <w:tcW w:w="3019" w:type="dxa"/>
            <w:tcBorders>
              <w:top w:val="single" w:sz="4" w:space="0" w:color="auto"/>
              <w:left w:val="single" w:sz="4" w:space="0" w:color="auto"/>
              <w:bottom w:val="single" w:sz="4" w:space="0" w:color="auto"/>
              <w:right w:val="single" w:sz="4" w:space="0" w:color="auto"/>
            </w:tcBorders>
            <w:hideMark/>
          </w:tcPr>
          <w:p w14:paraId="4D8D1F99" w14:textId="77777777" w:rsidR="00970747" w:rsidRPr="00970747" w:rsidRDefault="00970747" w:rsidP="00970747">
            <w:pPr>
              <w:widowControl/>
              <w:spacing w:before="120"/>
              <w:rPr>
                <w:b/>
                <w:i/>
                <w:sz w:val="22"/>
                <w:szCs w:val="22"/>
              </w:rPr>
            </w:pPr>
            <w:r w:rsidRPr="00970747">
              <w:rPr>
                <w:b/>
                <w:i/>
                <w:sz w:val="22"/>
              </w:rPr>
              <w:t>Taxonomická rozmanitost</w:t>
            </w:r>
          </w:p>
        </w:tc>
        <w:tc>
          <w:tcPr>
            <w:tcW w:w="2657" w:type="dxa"/>
            <w:tcBorders>
              <w:top w:val="single" w:sz="4" w:space="0" w:color="auto"/>
              <w:left w:val="single" w:sz="4" w:space="0" w:color="auto"/>
              <w:bottom w:val="single" w:sz="4" w:space="0" w:color="auto"/>
              <w:right w:val="single" w:sz="4" w:space="0" w:color="auto"/>
            </w:tcBorders>
            <w:hideMark/>
          </w:tcPr>
          <w:p w14:paraId="3A02167C" w14:textId="77777777" w:rsidR="00970747" w:rsidRPr="00970747" w:rsidRDefault="00970747" w:rsidP="00970747">
            <w:pPr>
              <w:widowControl/>
              <w:spacing w:before="120"/>
              <w:ind w:left="347" w:hanging="360"/>
              <w:contextualSpacing/>
              <w:rPr>
                <w:b/>
                <w:i/>
                <w:sz w:val="22"/>
                <w:szCs w:val="22"/>
              </w:rPr>
            </w:pPr>
            <w:r w:rsidRPr="00970747">
              <w:rPr>
                <w:rFonts w:ascii="Symbol" w:hAnsi="Symbol"/>
                <w:sz w:val="22"/>
              </w:rPr>
              <w:sym w:font="Symbol" w:char="F0B7"/>
            </w:r>
            <w:r w:rsidRPr="00970747">
              <w:rPr>
                <w:rFonts w:ascii="Symbol" w:hAnsi="Symbol"/>
                <w:sz w:val="22"/>
              </w:rPr>
              <w:tab/>
            </w:r>
            <w:r w:rsidRPr="00970747">
              <w:rPr>
                <w:b/>
                <w:i/>
                <w:sz w:val="22"/>
              </w:rPr>
              <w:t>Rozmanitost (bohatost) půdních živočichů v jednotlivých skupinách na základě morfologických metod, může obsahovat rovněž identifikaci snímků (hlístice (pro hlístice by klasifikace měla být provedena alespoň na úrovni rodu) a žížaly (pro žížaly by klasifikace měla být provedena až na úroveň druhu))</w:t>
            </w:r>
          </w:p>
          <w:p w14:paraId="7D256E15" w14:textId="77777777" w:rsidR="00970747" w:rsidRPr="00970747" w:rsidRDefault="00970747" w:rsidP="00970747">
            <w:pPr>
              <w:widowControl/>
              <w:spacing w:before="120"/>
              <w:ind w:left="347" w:hanging="360"/>
              <w:contextualSpacing/>
              <w:rPr>
                <w:b/>
                <w:i/>
                <w:sz w:val="22"/>
                <w:szCs w:val="22"/>
              </w:rPr>
            </w:pPr>
            <w:r w:rsidRPr="00970747">
              <w:rPr>
                <w:rFonts w:ascii="Symbol" w:hAnsi="Symbol"/>
                <w:sz w:val="22"/>
              </w:rPr>
              <w:sym w:font="Symbol" w:char="F0B7"/>
            </w:r>
            <w:r w:rsidRPr="00970747">
              <w:rPr>
                <w:rFonts w:ascii="Symbol" w:hAnsi="Symbol"/>
                <w:sz w:val="22"/>
              </w:rPr>
              <w:tab/>
            </w:r>
            <w:r w:rsidRPr="00970747">
              <w:rPr>
                <w:b/>
                <w:i/>
                <w:sz w:val="22"/>
              </w:rPr>
              <w:t>Metagenomové počty taxonomických skupin půdní biodiverzity podle taxonomických skupin</w:t>
            </w:r>
          </w:p>
        </w:tc>
        <w:tc>
          <w:tcPr>
            <w:tcW w:w="2155" w:type="dxa"/>
            <w:tcBorders>
              <w:top w:val="single" w:sz="4" w:space="0" w:color="auto"/>
              <w:left w:val="single" w:sz="4" w:space="0" w:color="auto"/>
              <w:bottom w:val="single" w:sz="4" w:space="0" w:color="auto"/>
              <w:right w:val="single" w:sz="4" w:space="0" w:color="auto"/>
            </w:tcBorders>
            <w:hideMark/>
          </w:tcPr>
          <w:p w14:paraId="1FFD1012" w14:textId="77777777" w:rsidR="00970747" w:rsidRPr="00970747" w:rsidRDefault="00970747" w:rsidP="00970747">
            <w:pPr>
              <w:widowControl/>
              <w:spacing w:before="120"/>
              <w:rPr>
                <w:b/>
                <w:i/>
                <w:sz w:val="22"/>
                <w:szCs w:val="22"/>
              </w:rPr>
            </w:pPr>
            <w:r w:rsidRPr="00970747">
              <w:rPr>
                <w:b/>
                <w:i/>
                <w:sz w:val="22"/>
              </w:rPr>
              <w:t>-</w:t>
            </w:r>
          </w:p>
        </w:tc>
        <w:tc>
          <w:tcPr>
            <w:tcW w:w="1662" w:type="dxa"/>
            <w:tcBorders>
              <w:top w:val="single" w:sz="4" w:space="0" w:color="auto"/>
              <w:left w:val="single" w:sz="4" w:space="0" w:color="auto"/>
              <w:bottom w:val="single" w:sz="4" w:space="0" w:color="auto"/>
              <w:right w:val="single" w:sz="4" w:space="0" w:color="auto"/>
            </w:tcBorders>
            <w:hideMark/>
          </w:tcPr>
          <w:p w14:paraId="4A5E4081" w14:textId="77777777" w:rsidR="00970747" w:rsidRPr="00970747" w:rsidRDefault="00970747" w:rsidP="00970747">
            <w:pPr>
              <w:widowControl/>
              <w:spacing w:before="120"/>
              <w:rPr>
                <w:b/>
                <w:i/>
                <w:sz w:val="22"/>
                <w:szCs w:val="22"/>
              </w:rPr>
            </w:pPr>
            <w:r w:rsidRPr="00970747">
              <w:rPr>
                <w:b/>
                <w:i/>
                <w:sz w:val="22"/>
              </w:rPr>
              <w:t>Provádí se pro svrchní vrstvu půdy (0–10 cm, 10–30 cm (nepovinné))</w:t>
            </w:r>
          </w:p>
        </w:tc>
      </w:tr>
      <w:tr w:rsidR="00970747" w:rsidRPr="00970747" w14:paraId="0A56A444" w14:textId="77777777" w:rsidTr="00DD0756">
        <w:tc>
          <w:tcPr>
            <w:tcW w:w="3019" w:type="dxa"/>
            <w:tcBorders>
              <w:top w:val="single" w:sz="4" w:space="0" w:color="auto"/>
              <w:left w:val="single" w:sz="4" w:space="0" w:color="auto"/>
              <w:bottom w:val="single" w:sz="4" w:space="0" w:color="auto"/>
              <w:right w:val="single" w:sz="4" w:space="0" w:color="auto"/>
            </w:tcBorders>
            <w:hideMark/>
          </w:tcPr>
          <w:p w14:paraId="772BD2B4" w14:textId="77777777" w:rsidR="00970747" w:rsidRPr="00970747" w:rsidRDefault="00970747" w:rsidP="00970747">
            <w:pPr>
              <w:widowControl/>
              <w:spacing w:before="120"/>
              <w:rPr>
                <w:b/>
                <w:i/>
                <w:sz w:val="22"/>
                <w:szCs w:val="22"/>
              </w:rPr>
            </w:pPr>
            <w:r w:rsidRPr="00970747">
              <w:rPr>
                <w:b/>
                <w:i/>
                <w:sz w:val="22"/>
              </w:rPr>
              <w:t>Početnost populace</w:t>
            </w:r>
          </w:p>
        </w:tc>
        <w:tc>
          <w:tcPr>
            <w:tcW w:w="2657" w:type="dxa"/>
            <w:tcBorders>
              <w:top w:val="single" w:sz="4" w:space="0" w:color="auto"/>
              <w:left w:val="single" w:sz="4" w:space="0" w:color="auto"/>
              <w:bottom w:val="single" w:sz="4" w:space="0" w:color="auto"/>
              <w:right w:val="single" w:sz="4" w:space="0" w:color="auto"/>
            </w:tcBorders>
            <w:hideMark/>
          </w:tcPr>
          <w:p w14:paraId="673F4610" w14:textId="77777777" w:rsidR="00970747" w:rsidRPr="00970747" w:rsidRDefault="00970747" w:rsidP="00970747">
            <w:pPr>
              <w:widowControl/>
              <w:spacing w:before="120"/>
              <w:ind w:left="347" w:hanging="360"/>
              <w:contextualSpacing/>
              <w:rPr>
                <w:b/>
                <w:i/>
                <w:sz w:val="22"/>
                <w:szCs w:val="22"/>
              </w:rPr>
            </w:pPr>
            <w:r w:rsidRPr="00970747">
              <w:rPr>
                <w:rFonts w:ascii="Symbol" w:hAnsi="Symbol"/>
                <w:sz w:val="22"/>
              </w:rPr>
              <w:sym w:font="Symbol" w:char="F0B7"/>
            </w:r>
            <w:r w:rsidRPr="00970747">
              <w:rPr>
                <w:rFonts w:ascii="Symbol" w:hAnsi="Symbol"/>
                <w:sz w:val="22"/>
              </w:rPr>
              <w:tab/>
            </w:r>
            <w:r w:rsidRPr="00970747">
              <w:rPr>
                <w:b/>
                <w:i/>
                <w:sz w:val="22"/>
              </w:rPr>
              <w:t>Celková početnost hub (s použitím oblasti vnitřního přepisovaného mezerníku (ITS))</w:t>
            </w:r>
          </w:p>
        </w:tc>
        <w:tc>
          <w:tcPr>
            <w:tcW w:w="2155" w:type="dxa"/>
            <w:tcBorders>
              <w:top w:val="single" w:sz="4" w:space="0" w:color="auto"/>
              <w:left w:val="single" w:sz="4" w:space="0" w:color="auto"/>
              <w:bottom w:val="single" w:sz="4" w:space="0" w:color="auto"/>
              <w:right w:val="single" w:sz="4" w:space="0" w:color="auto"/>
            </w:tcBorders>
            <w:hideMark/>
          </w:tcPr>
          <w:p w14:paraId="016FCBA1" w14:textId="77777777" w:rsidR="00970747" w:rsidRPr="00970747" w:rsidRDefault="00970747" w:rsidP="00970747">
            <w:pPr>
              <w:widowControl/>
              <w:spacing w:before="120"/>
              <w:rPr>
                <w:b/>
                <w:i/>
                <w:sz w:val="22"/>
                <w:szCs w:val="22"/>
              </w:rPr>
            </w:pPr>
            <w:r w:rsidRPr="00970747">
              <w:rPr>
                <w:b/>
                <w:i/>
                <w:sz w:val="22"/>
              </w:rPr>
              <w:t>-</w:t>
            </w:r>
          </w:p>
        </w:tc>
        <w:tc>
          <w:tcPr>
            <w:tcW w:w="1662" w:type="dxa"/>
            <w:tcBorders>
              <w:top w:val="single" w:sz="4" w:space="0" w:color="auto"/>
              <w:left w:val="single" w:sz="4" w:space="0" w:color="auto"/>
              <w:bottom w:val="single" w:sz="4" w:space="0" w:color="auto"/>
              <w:right w:val="single" w:sz="4" w:space="0" w:color="auto"/>
            </w:tcBorders>
            <w:hideMark/>
          </w:tcPr>
          <w:p w14:paraId="38E37D9C" w14:textId="77777777" w:rsidR="00970747" w:rsidRPr="00970747" w:rsidRDefault="00970747" w:rsidP="00970747">
            <w:pPr>
              <w:widowControl/>
              <w:spacing w:before="120"/>
              <w:rPr>
                <w:b/>
                <w:i/>
                <w:sz w:val="22"/>
                <w:szCs w:val="22"/>
              </w:rPr>
            </w:pPr>
            <w:r w:rsidRPr="00970747">
              <w:rPr>
                <w:b/>
                <w:i/>
                <w:sz w:val="22"/>
              </w:rPr>
              <w:t>Provádí se pro svrchní vrstvu půdy (0–10 cm, 10–30 cm (nepovinné))</w:t>
            </w:r>
          </w:p>
        </w:tc>
      </w:tr>
      <w:tr w:rsidR="00970747" w:rsidRPr="00970747" w14:paraId="48C794D9" w14:textId="77777777" w:rsidTr="00281A38">
        <w:tc>
          <w:tcPr>
            <w:tcW w:w="9493" w:type="dxa"/>
            <w:gridSpan w:val="4"/>
            <w:tcBorders>
              <w:top w:val="single" w:sz="4" w:space="0" w:color="auto"/>
              <w:left w:val="single" w:sz="4" w:space="0" w:color="auto"/>
              <w:bottom w:val="single" w:sz="4" w:space="0" w:color="auto"/>
              <w:right w:val="single" w:sz="4" w:space="0" w:color="auto"/>
            </w:tcBorders>
            <w:hideMark/>
          </w:tcPr>
          <w:p w14:paraId="38E8746F" w14:textId="77777777" w:rsidR="00970747" w:rsidRPr="00970747" w:rsidRDefault="00970747" w:rsidP="00970747">
            <w:pPr>
              <w:widowControl/>
              <w:spacing w:before="120"/>
              <w:rPr>
                <w:b/>
                <w:i/>
                <w:sz w:val="22"/>
                <w:szCs w:val="22"/>
              </w:rPr>
            </w:pPr>
            <w:r w:rsidRPr="00970747">
              <w:rPr>
                <w:b/>
                <w:i/>
                <w:sz w:val="22"/>
              </w:rPr>
              <w:t>Půdní stanoviště</w:t>
            </w:r>
          </w:p>
        </w:tc>
      </w:tr>
      <w:tr w:rsidR="00970747" w:rsidRPr="00970747" w14:paraId="2A049D04" w14:textId="77777777" w:rsidTr="00DD0756">
        <w:tc>
          <w:tcPr>
            <w:tcW w:w="3019" w:type="dxa"/>
            <w:tcBorders>
              <w:top w:val="single" w:sz="4" w:space="0" w:color="auto"/>
              <w:left w:val="single" w:sz="4" w:space="0" w:color="auto"/>
              <w:bottom w:val="single" w:sz="4" w:space="0" w:color="auto"/>
              <w:right w:val="single" w:sz="4" w:space="0" w:color="auto"/>
            </w:tcBorders>
            <w:hideMark/>
          </w:tcPr>
          <w:p w14:paraId="2BA63076" w14:textId="77777777" w:rsidR="00970747" w:rsidRPr="00970747" w:rsidRDefault="00970747" w:rsidP="00970747">
            <w:pPr>
              <w:widowControl/>
              <w:spacing w:before="120"/>
              <w:rPr>
                <w:b/>
                <w:i/>
                <w:sz w:val="22"/>
                <w:szCs w:val="22"/>
              </w:rPr>
            </w:pPr>
            <w:r w:rsidRPr="00970747">
              <w:rPr>
                <w:b/>
                <w:i/>
                <w:sz w:val="22"/>
              </w:rPr>
              <w:t>Prvek půdního stanoviště</w:t>
            </w:r>
          </w:p>
        </w:tc>
        <w:tc>
          <w:tcPr>
            <w:tcW w:w="2657" w:type="dxa"/>
            <w:tcBorders>
              <w:top w:val="single" w:sz="4" w:space="0" w:color="auto"/>
              <w:left w:val="single" w:sz="4" w:space="0" w:color="auto"/>
              <w:bottom w:val="single" w:sz="4" w:space="0" w:color="auto"/>
              <w:right w:val="single" w:sz="4" w:space="0" w:color="auto"/>
            </w:tcBorders>
            <w:hideMark/>
          </w:tcPr>
          <w:p w14:paraId="219DDA5D" w14:textId="77777777" w:rsidR="00970747" w:rsidRPr="00970747" w:rsidRDefault="00970747" w:rsidP="00970747">
            <w:pPr>
              <w:widowControl/>
              <w:spacing w:before="120"/>
              <w:rPr>
                <w:b/>
                <w:i/>
                <w:sz w:val="22"/>
                <w:szCs w:val="22"/>
              </w:rPr>
            </w:pPr>
            <w:r w:rsidRPr="00970747">
              <w:rPr>
                <w:b/>
                <w:i/>
                <w:sz w:val="22"/>
              </w:rPr>
              <w:t>Deskriptor půdy</w:t>
            </w:r>
          </w:p>
        </w:tc>
        <w:tc>
          <w:tcPr>
            <w:tcW w:w="2155" w:type="dxa"/>
            <w:tcBorders>
              <w:top w:val="single" w:sz="4" w:space="0" w:color="auto"/>
              <w:left w:val="single" w:sz="4" w:space="0" w:color="auto"/>
              <w:bottom w:val="single" w:sz="4" w:space="0" w:color="auto"/>
              <w:right w:val="single" w:sz="4" w:space="0" w:color="auto"/>
            </w:tcBorders>
            <w:hideMark/>
          </w:tcPr>
          <w:p w14:paraId="3FCEDDCE" w14:textId="77777777" w:rsidR="00970747" w:rsidRPr="00970747" w:rsidRDefault="00970747" w:rsidP="00970747">
            <w:pPr>
              <w:widowControl/>
              <w:spacing w:before="120"/>
              <w:rPr>
                <w:b/>
                <w:i/>
                <w:sz w:val="22"/>
                <w:szCs w:val="22"/>
              </w:rPr>
            </w:pPr>
            <w:r w:rsidRPr="00970747">
              <w:rPr>
                <w:b/>
                <w:i/>
                <w:sz w:val="22"/>
              </w:rPr>
              <w:t>Výjimky</w:t>
            </w:r>
          </w:p>
        </w:tc>
        <w:tc>
          <w:tcPr>
            <w:tcW w:w="1662" w:type="dxa"/>
            <w:tcBorders>
              <w:top w:val="single" w:sz="4" w:space="0" w:color="auto"/>
              <w:left w:val="single" w:sz="4" w:space="0" w:color="auto"/>
              <w:bottom w:val="single" w:sz="4" w:space="0" w:color="auto"/>
              <w:right w:val="single" w:sz="4" w:space="0" w:color="auto"/>
            </w:tcBorders>
            <w:hideMark/>
          </w:tcPr>
          <w:p w14:paraId="7E1FEE44" w14:textId="77777777" w:rsidR="00970747" w:rsidRPr="00970747" w:rsidRDefault="00970747" w:rsidP="00970747">
            <w:pPr>
              <w:widowControl/>
              <w:spacing w:before="120"/>
              <w:rPr>
                <w:b/>
                <w:bCs/>
                <w:i/>
                <w:iCs/>
                <w:sz w:val="22"/>
                <w:szCs w:val="22"/>
              </w:rPr>
            </w:pPr>
            <w:r w:rsidRPr="00970747">
              <w:rPr>
                <w:b/>
                <w:i/>
                <w:sz w:val="22"/>
              </w:rPr>
              <w:t>Poznámky</w:t>
            </w:r>
          </w:p>
        </w:tc>
      </w:tr>
    </w:tbl>
    <w:p w14:paraId="7478D496" w14:textId="65BBC7C1" w:rsidR="00DD0756" w:rsidRPr="006D1073" w:rsidRDefault="00E265D0" w:rsidP="00DD0756">
      <w:pPr>
        <w:widowControl/>
        <w:spacing w:before="120" w:after="120"/>
        <w:jc w:val="right"/>
        <w:rPr>
          <w:rFonts w:eastAsia="Calibri"/>
          <w:b/>
          <w:iCs/>
          <w:noProof/>
          <w:szCs w:val="22"/>
          <w:lang w:val="en-IE" w:eastAsia="en-US"/>
        </w:rPr>
      </w:pPr>
      <w:r>
        <w:rPr>
          <w:rFonts w:eastAsia="Calibri"/>
          <w:b/>
          <w:iCs/>
          <w:noProof/>
          <w:szCs w:val="22"/>
          <w:lang w:val="en-IE" w:eastAsia="en-US"/>
        </w:rPr>
        <w:t xml:space="preserve">[Pozm. návrh </w:t>
      </w:r>
      <w:r w:rsidR="00DD0756">
        <w:rPr>
          <w:rFonts w:eastAsia="Calibri"/>
          <w:b/>
          <w:iCs/>
          <w:noProof/>
          <w:szCs w:val="22"/>
          <w:lang w:val="en-IE" w:eastAsia="en-US"/>
        </w:rPr>
        <w:t>199]</w:t>
      </w:r>
    </w:p>
    <w:p w14:paraId="75812755" w14:textId="77777777" w:rsidR="00970747" w:rsidRPr="00970747" w:rsidRDefault="00970747" w:rsidP="00970747">
      <w:pPr>
        <w:widowControl/>
        <w:spacing w:before="120" w:after="120"/>
        <w:ind w:left="850" w:hanging="850"/>
        <w:jc w:val="both"/>
        <w:rPr>
          <w:rFonts w:eastAsia="Calibri"/>
          <w:noProof/>
          <w:szCs w:val="22"/>
          <w:lang w:eastAsia="en-US"/>
        </w:rPr>
      </w:pPr>
    </w:p>
    <w:p w14:paraId="76CECD41" w14:textId="77777777" w:rsidR="00970747" w:rsidRPr="00970747" w:rsidRDefault="00970747" w:rsidP="00970747">
      <w:pPr>
        <w:widowControl/>
        <w:spacing w:before="120" w:after="120"/>
        <w:rPr>
          <w:rFonts w:eastAsia="Calibri"/>
          <w:i/>
          <w:noProof/>
          <w:szCs w:val="24"/>
          <w:lang w:eastAsia="en-US"/>
        </w:rPr>
        <w:sectPr w:rsidR="00970747" w:rsidRPr="00970747">
          <w:footnotePr>
            <w:numRestart w:val="eachSect"/>
          </w:footnotePr>
          <w:pgSz w:w="11909" w:h="16834"/>
          <w:pgMar w:top="1134" w:right="1417" w:bottom="1417" w:left="1417" w:header="1134" w:footer="567" w:gutter="0"/>
          <w:cols w:space="720"/>
        </w:sectPr>
      </w:pPr>
    </w:p>
    <w:tbl>
      <w:tblPr>
        <w:tblStyle w:val="TableGrid4"/>
        <w:tblW w:w="9634" w:type="dxa"/>
        <w:tblLook w:val="04A0" w:firstRow="1" w:lastRow="0" w:firstColumn="1" w:lastColumn="0" w:noHBand="0" w:noVBand="1"/>
      </w:tblPr>
      <w:tblGrid>
        <w:gridCol w:w="3432"/>
        <w:gridCol w:w="6202"/>
      </w:tblGrid>
      <w:tr w:rsidR="00DD0756" w:rsidRPr="00DD0756" w14:paraId="22A1A5FC" w14:textId="77777777" w:rsidTr="00DD0756">
        <w:tc>
          <w:tcPr>
            <w:tcW w:w="9634" w:type="dxa"/>
            <w:gridSpan w:val="2"/>
          </w:tcPr>
          <w:p w14:paraId="42F741BC" w14:textId="77777777" w:rsidR="00DD0756" w:rsidRPr="00DD0756" w:rsidRDefault="00DD0756" w:rsidP="00DD0756">
            <w:pPr>
              <w:widowControl/>
              <w:spacing w:before="120" w:after="120"/>
              <w:rPr>
                <w:rFonts w:ascii="Times New Roman" w:hAnsi="Times New Roman" w:cs="Times New Roman"/>
                <w:b/>
                <w:strike/>
                <w:noProof/>
              </w:rPr>
            </w:pPr>
            <w:r w:rsidRPr="00DD0756">
              <w:rPr>
                <w:rFonts w:ascii="Times New Roman" w:hAnsi="Times New Roman" w:cs="Times New Roman"/>
                <w:b/>
                <w:i/>
                <w:strike/>
                <w:noProof/>
              </w:rPr>
              <w:lastRenderedPageBreak/>
              <w:t>Část C: deskriptory půdy bez kritérií</w:t>
            </w:r>
          </w:p>
        </w:tc>
      </w:tr>
      <w:tr w:rsidR="00DD0756" w:rsidRPr="00DD0756" w14:paraId="61F5AAFD" w14:textId="77777777" w:rsidTr="00DD0756">
        <w:tc>
          <w:tcPr>
            <w:tcW w:w="3432" w:type="dxa"/>
          </w:tcPr>
          <w:p w14:paraId="2E698279" w14:textId="77777777" w:rsidR="00DD0756" w:rsidRPr="00DD0756" w:rsidRDefault="00DD0756" w:rsidP="00DD0756">
            <w:pPr>
              <w:widowControl/>
              <w:spacing w:before="120" w:after="120"/>
              <w:rPr>
                <w:rFonts w:ascii="Times New Roman" w:hAnsi="Times New Roman" w:cs="Times New Roman"/>
                <w:b/>
                <w:strike/>
                <w:noProof/>
              </w:rPr>
            </w:pPr>
            <w:r w:rsidRPr="00DD0756">
              <w:rPr>
                <w:rFonts w:ascii="Times New Roman" w:hAnsi="Times New Roman" w:cs="Times New Roman"/>
                <w:b/>
                <w:strike/>
                <w:noProof/>
              </w:rPr>
              <w:t>Aspekt degradace půdy</w:t>
            </w:r>
          </w:p>
        </w:tc>
        <w:tc>
          <w:tcPr>
            <w:tcW w:w="6202" w:type="dxa"/>
          </w:tcPr>
          <w:p w14:paraId="20BF3234" w14:textId="77777777" w:rsidR="00DD0756" w:rsidRPr="00DD0756" w:rsidRDefault="00DD0756" w:rsidP="00DD0756">
            <w:pPr>
              <w:widowControl/>
              <w:spacing w:before="120" w:after="120"/>
              <w:rPr>
                <w:rFonts w:ascii="Times New Roman" w:hAnsi="Times New Roman" w:cs="Times New Roman"/>
                <w:b/>
                <w:strike/>
                <w:noProof/>
              </w:rPr>
            </w:pPr>
            <w:r w:rsidRPr="00DD0756">
              <w:rPr>
                <w:rFonts w:ascii="Times New Roman" w:hAnsi="Times New Roman" w:cs="Times New Roman"/>
                <w:b/>
                <w:strike/>
                <w:noProof/>
              </w:rPr>
              <w:t>Deskriptor půdy</w:t>
            </w:r>
          </w:p>
        </w:tc>
      </w:tr>
      <w:tr w:rsidR="00DD0756" w:rsidRPr="00DD0756" w14:paraId="4C6BEC88" w14:textId="77777777" w:rsidTr="00DD0756">
        <w:tc>
          <w:tcPr>
            <w:tcW w:w="3432" w:type="dxa"/>
          </w:tcPr>
          <w:p w14:paraId="28AD8B4C" w14:textId="77777777" w:rsidR="00DD0756" w:rsidRPr="00DD0756" w:rsidRDefault="00DD0756" w:rsidP="00DD0756">
            <w:pPr>
              <w:widowControl/>
              <w:spacing w:before="120" w:after="120"/>
              <w:rPr>
                <w:rFonts w:ascii="Times New Roman" w:hAnsi="Times New Roman" w:cs="Times New Roman"/>
                <w:i/>
                <w:strike/>
                <w:noProof/>
              </w:rPr>
            </w:pPr>
            <w:r w:rsidRPr="00DD0756">
              <w:rPr>
                <w:rFonts w:ascii="Times New Roman" w:hAnsi="Times New Roman" w:cs="Times New Roman"/>
                <w:strike/>
                <w:noProof/>
              </w:rPr>
              <w:t>Nadměrný obsah živin v půdě</w:t>
            </w:r>
          </w:p>
        </w:tc>
        <w:tc>
          <w:tcPr>
            <w:tcW w:w="6202" w:type="dxa"/>
          </w:tcPr>
          <w:p w14:paraId="24C59EDB" w14:textId="77777777" w:rsidR="00DD0756" w:rsidRPr="00DD0756" w:rsidRDefault="00DD0756" w:rsidP="00DD0756">
            <w:pPr>
              <w:widowControl/>
              <w:spacing w:before="120" w:after="120"/>
              <w:rPr>
                <w:rFonts w:ascii="Times New Roman" w:hAnsi="Times New Roman" w:cs="Times New Roman"/>
                <w:i/>
                <w:strike/>
                <w:noProof/>
              </w:rPr>
            </w:pPr>
            <w:r w:rsidRPr="00DD0756">
              <w:rPr>
                <w:rFonts w:ascii="Times New Roman" w:hAnsi="Times New Roman" w:cs="Times New Roman"/>
                <w:strike/>
                <w:noProof/>
              </w:rPr>
              <w:t>Dusík v půdě (mg g</w:t>
            </w:r>
            <w:r w:rsidRPr="00DD0756">
              <w:rPr>
                <w:rFonts w:ascii="Times New Roman" w:hAnsi="Times New Roman" w:cs="Times New Roman"/>
                <w:strike/>
                <w:noProof/>
                <w:vertAlign w:val="superscript"/>
              </w:rPr>
              <w:t>-1</w:t>
            </w:r>
            <w:r w:rsidRPr="00DD0756">
              <w:rPr>
                <w:rFonts w:ascii="Times New Roman" w:hAnsi="Times New Roman" w:cs="Times New Roman"/>
                <w:strike/>
                <w:noProof/>
              </w:rPr>
              <w:t>)</w:t>
            </w:r>
          </w:p>
        </w:tc>
      </w:tr>
      <w:tr w:rsidR="00DD0756" w:rsidRPr="00DD0756" w14:paraId="0A491ED6" w14:textId="77777777" w:rsidTr="00DD0756">
        <w:tc>
          <w:tcPr>
            <w:tcW w:w="3432" w:type="dxa"/>
          </w:tcPr>
          <w:p w14:paraId="635E075A" w14:textId="77777777" w:rsidR="00DD0756" w:rsidRPr="00DD0756" w:rsidRDefault="00DD0756" w:rsidP="00DD0756">
            <w:pPr>
              <w:widowControl/>
              <w:spacing w:before="120" w:after="120"/>
              <w:rPr>
                <w:rFonts w:ascii="Times New Roman" w:hAnsi="Times New Roman" w:cs="Times New Roman"/>
                <w:i/>
                <w:strike/>
                <w:noProof/>
              </w:rPr>
            </w:pPr>
            <w:r w:rsidRPr="00DD0756">
              <w:rPr>
                <w:rFonts w:ascii="Times New Roman" w:hAnsi="Times New Roman" w:cs="Times New Roman"/>
                <w:strike/>
                <w:noProof/>
              </w:rPr>
              <w:t>Acidifikace</w:t>
            </w:r>
          </w:p>
        </w:tc>
        <w:tc>
          <w:tcPr>
            <w:tcW w:w="6202" w:type="dxa"/>
          </w:tcPr>
          <w:p w14:paraId="294D01C1" w14:textId="77777777" w:rsidR="00DD0756" w:rsidRPr="00DD0756" w:rsidRDefault="00DD0756" w:rsidP="00DD0756">
            <w:pPr>
              <w:widowControl/>
              <w:spacing w:before="120" w:after="120"/>
              <w:rPr>
                <w:rFonts w:ascii="Times New Roman" w:hAnsi="Times New Roman" w:cs="Times New Roman"/>
                <w:i/>
                <w:strike/>
                <w:noProof/>
              </w:rPr>
            </w:pPr>
            <w:r w:rsidRPr="00DD0756">
              <w:rPr>
                <w:rFonts w:ascii="Times New Roman" w:hAnsi="Times New Roman" w:cs="Times New Roman"/>
                <w:strike/>
                <w:noProof/>
              </w:rPr>
              <w:t>Kyselost půdy (pH)</w:t>
            </w:r>
          </w:p>
        </w:tc>
      </w:tr>
      <w:tr w:rsidR="00DD0756" w:rsidRPr="00DD0756" w14:paraId="36A04F37" w14:textId="77777777" w:rsidTr="00DD0756">
        <w:tc>
          <w:tcPr>
            <w:tcW w:w="3432" w:type="dxa"/>
          </w:tcPr>
          <w:p w14:paraId="3230A36D" w14:textId="77777777" w:rsidR="00DD0756" w:rsidRPr="00DD0756" w:rsidRDefault="00DD0756" w:rsidP="00DD0756">
            <w:pPr>
              <w:widowControl/>
              <w:spacing w:before="120" w:after="120"/>
              <w:rPr>
                <w:rFonts w:ascii="Times New Roman" w:hAnsi="Times New Roman" w:cs="Times New Roman"/>
                <w:i/>
                <w:strike/>
                <w:noProof/>
              </w:rPr>
            </w:pPr>
            <w:r w:rsidRPr="00DD0756">
              <w:rPr>
                <w:rFonts w:ascii="Times New Roman" w:hAnsi="Times New Roman" w:cs="Times New Roman"/>
                <w:strike/>
                <w:noProof/>
              </w:rPr>
              <w:t>Zhutnění svrchní vrstvy půdy</w:t>
            </w:r>
          </w:p>
        </w:tc>
        <w:tc>
          <w:tcPr>
            <w:tcW w:w="6202" w:type="dxa"/>
          </w:tcPr>
          <w:p w14:paraId="0EFA6278" w14:textId="77777777" w:rsidR="00DD0756" w:rsidRPr="00DD0756" w:rsidRDefault="00DD0756" w:rsidP="00DD0756">
            <w:pPr>
              <w:widowControl/>
              <w:spacing w:before="120" w:after="120"/>
              <w:rPr>
                <w:rFonts w:ascii="Times New Roman" w:hAnsi="Times New Roman" w:cs="Times New Roman"/>
                <w:i/>
                <w:strike/>
                <w:noProof/>
              </w:rPr>
            </w:pPr>
            <w:r w:rsidRPr="00DD0756">
              <w:rPr>
                <w:rFonts w:ascii="Times New Roman" w:hAnsi="Times New Roman" w:cs="Times New Roman"/>
                <w:strike/>
                <w:noProof/>
              </w:rPr>
              <w:t>Objemová hmotnost ve svrchní vrstvě půdy (horizont A</w:t>
            </w:r>
            <w:r w:rsidRPr="00DD0756">
              <w:rPr>
                <w:rFonts w:ascii="Times New Roman" w:hAnsi="Times New Roman" w:cs="Times New Roman"/>
                <w:strike/>
                <w:noProof/>
                <w:vertAlign w:val="superscript"/>
              </w:rPr>
              <w:footnoteReference w:id="62"/>
            </w:r>
            <w:r w:rsidRPr="00DD0756">
              <w:rPr>
                <w:rFonts w:ascii="Times New Roman" w:hAnsi="Times New Roman" w:cs="Times New Roman"/>
                <w:strike/>
                <w:noProof/>
              </w:rPr>
              <w:t>) (g cm</w:t>
            </w:r>
            <w:r w:rsidRPr="00DD0756">
              <w:rPr>
                <w:rFonts w:ascii="Times New Roman" w:hAnsi="Times New Roman" w:cs="Times New Roman"/>
                <w:strike/>
                <w:noProof/>
                <w:vertAlign w:val="superscript"/>
              </w:rPr>
              <w:t>-3</w:t>
            </w:r>
            <w:r w:rsidRPr="00DD0756">
              <w:rPr>
                <w:rFonts w:ascii="Times New Roman" w:hAnsi="Times New Roman" w:cs="Times New Roman"/>
                <w:strike/>
                <w:noProof/>
              </w:rPr>
              <w:t>)</w:t>
            </w:r>
          </w:p>
        </w:tc>
      </w:tr>
      <w:tr w:rsidR="00DD0756" w:rsidRPr="00DD0756" w14:paraId="77D857AA" w14:textId="77777777" w:rsidTr="00DD0756">
        <w:tc>
          <w:tcPr>
            <w:tcW w:w="3432" w:type="dxa"/>
          </w:tcPr>
          <w:p w14:paraId="3F0BBE9B" w14:textId="77777777" w:rsidR="00DD0756" w:rsidRPr="00DD0756" w:rsidRDefault="00DD0756" w:rsidP="00DD0756">
            <w:pPr>
              <w:widowControl/>
              <w:spacing w:before="120" w:after="120"/>
              <w:rPr>
                <w:rFonts w:ascii="Times New Roman" w:hAnsi="Times New Roman" w:cs="Times New Roman"/>
                <w:i/>
                <w:strike/>
                <w:noProof/>
              </w:rPr>
            </w:pPr>
            <w:r w:rsidRPr="00DD0756">
              <w:rPr>
                <w:rFonts w:ascii="Times New Roman" w:hAnsi="Times New Roman" w:cs="Times New Roman"/>
                <w:strike/>
                <w:noProof/>
              </w:rPr>
              <w:t>Úbytek biologické rozmanitosti půdy</w:t>
            </w:r>
          </w:p>
        </w:tc>
        <w:tc>
          <w:tcPr>
            <w:tcW w:w="6202" w:type="dxa"/>
          </w:tcPr>
          <w:p w14:paraId="409C210B" w14:textId="77777777" w:rsidR="00DD0756" w:rsidRPr="00DD0756" w:rsidRDefault="00DD0756" w:rsidP="00DD0756">
            <w:pPr>
              <w:widowControl/>
              <w:spacing w:before="120" w:after="120"/>
              <w:rPr>
                <w:rFonts w:ascii="Times New Roman" w:hAnsi="Times New Roman" w:cs="Times New Roman"/>
                <w:strike/>
                <w:noProof/>
              </w:rPr>
            </w:pPr>
            <w:r w:rsidRPr="00DD0756">
              <w:rPr>
                <w:rFonts w:ascii="Times New Roman" w:hAnsi="Times New Roman" w:cs="Times New Roman"/>
                <w:strike/>
                <w:noProof/>
              </w:rPr>
              <w:t>Bazální respirace půdy (mm</w:t>
            </w:r>
            <w:r w:rsidRPr="00DD0756">
              <w:rPr>
                <w:rFonts w:ascii="Times New Roman" w:hAnsi="Times New Roman" w:cs="Times New Roman"/>
                <w:strike/>
                <w:noProof/>
                <w:vertAlign w:val="superscript"/>
              </w:rPr>
              <w:t>3</w:t>
            </w:r>
            <w:r w:rsidRPr="00DD0756">
              <w:rPr>
                <w:rFonts w:ascii="Times New Roman" w:hAnsi="Times New Roman" w:cs="Times New Roman"/>
                <w:strike/>
                <w:noProof/>
              </w:rPr>
              <w:t xml:space="preserve"> O</w:t>
            </w:r>
            <w:r w:rsidRPr="00DD0756">
              <w:rPr>
                <w:rFonts w:ascii="Times New Roman" w:hAnsi="Times New Roman" w:cs="Times New Roman"/>
                <w:strike/>
                <w:noProof/>
                <w:vertAlign w:val="subscript"/>
              </w:rPr>
              <w:t>2</w:t>
            </w:r>
            <w:r w:rsidRPr="00DD0756">
              <w:rPr>
                <w:rFonts w:ascii="Times New Roman" w:hAnsi="Times New Roman" w:cs="Times New Roman"/>
                <w:strike/>
                <w:noProof/>
              </w:rPr>
              <w:t xml:space="preserve"> g</w:t>
            </w:r>
            <w:r w:rsidRPr="00DD0756">
              <w:rPr>
                <w:rFonts w:ascii="Times New Roman" w:hAnsi="Times New Roman" w:cs="Times New Roman"/>
                <w:strike/>
                <w:noProof/>
                <w:vertAlign w:val="superscript"/>
              </w:rPr>
              <w:t>-1</w:t>
            </w:r>
            <w:r w:rsidRPr="00DD0756">
              <w:rPr>
                <w:rFonts w:ascii="Times New Roman" w:hAnsi="Times New Roman" w:cs="Times New Roman"/>
                <w:strike/>
                <w:noProof/>
              </w:rPr>
              <w:t xml:space="preserve"> hr</w:t>
            </w:r>
            <w:r w:rsidRPr="00DD0756">
              <w:rPr>
                <w:rFonts w:ascii="Times New Roman" w:hAnsi="Times New Roman" w:cs="Times New Roman"/>
                <w:strike/>
                <w:noProof/>
                <w:vertAlign w:val="superscript"/>
              </w:rPr>
              <w:t>-1</w:t>
            </w:r>
            <w:r w:rsidRPr="00DD0756">
              <w:rPr>
                <w:rFonts w:ascii="Times New Roman" w:hAnsi="Times New Roman" w:cs="Times New Roman"/>
                <w:strike/>
                <w:noProof/>
              </w:rPr>
              <w:t>) v suché půdě</w:t>
            </w:r>
          </w:p>
          <w:p w14:paraId="40AC6994" w14:textId="77777777" w:rsidR="00DD0756" w:rsidRPr="00DD0756" w:rsidRDefault="00DD0756" w:rsidP="00DD0756">
            <w:pPr>
              <w:widowControl/>
              <w:spacing w:before="120" w:after="120"/>
              <w:rPr>
                <w:rFonts w:ascii="Times New Roman" w:hAnsi="Times New Roman" w:cs="Times New Roman"/>
                <w:strike/>
                <w:noProof/>
              </w:rPr>
            </w:pPr>
          </w:p>
          <w:p w14:paraId="315B30A7" w14:textId="77777777" w:rsidR="00DD0756" w:rsidRPr="00DD0756" w:rsidRDefault="00DD0756" w:rsidP="00DD0756">
            <w:pPr>
              <w:widowControl/>
              <w:spacing w:before="120" w:after="120"/>
              <w:contextualSpacing/>
              <w:rPr>
                <w:rFonts w:ascii="Times New Roman" w:hAnsi="Times New Roman" w:cs="Times New Roman"/>
                <w:strike/>
                <w:noProof/>
              </w:rPr>
            </w:pPr>
            <w:r w:rsidRPr="00DD0756">
              <w:rPr>
                <w:rFonts w:ascii="Times New Roman" w:hAnsi="Times New Roman" w:cs="Times New Roman"/>
                <w:strike/>
                <w:noProof/>
              </w:rPr>
              <w:t xml:space="preserve">Členské státy si mohou zvolit i další nepovinné deskriptory půdy pro biologickou rozmanitost, například: </w:t>
            </w:r>
            <w:r w:rsidRPr="00DD0756">
              <w:rPr>
                <w:rFonts w:ascii="Times New Roman" w:hAnsi="Times New Roman" w:cs="Times New Roman"/>
                <w:strike/>
                <w:noProof/>
              </w:rPr>
              <w:br/>
              <w:t xml:space="preserve"> – metabarkódování bakterií, hub, protistů a živočichů, </w:t>
            </w:r>
            <w:r w:rsidRPr="00DD0756">
              <w:rPr>
                <w:rFonts w:ascii="Times New Roman" w:hAnsi="Times New Roman" w:cs="Times New Roman"/>
                <w:strike/>
                <w:noProof/>
              </w:rPr>
              <w:br/>
              <w:t xml:space="preserve"> – hojnost a rozmanitost hlístic, </w:t>
            </w:r>
            <w:r w:rsidRPr="00DD0756">
              <w:rPr>
                <w:rFonts w:ascii="Times New Roman" w:hAnsi="Times New Roman" w:cs="Times New Roman"/>
                <w:strike/>
                <w:noProof/>
              </w:rPr>
              <w:br/>
              <w:t xml:space="preserve"> – mikrobiální biomasa, </w:t>
            </w:r>
            <w:r w:rsidRPr="00DD0756">
              <w:rPr>
                <w:rFonts w:ascii="Times New Roman" w:hAnsi="Times New Roman" w:cs="Times New Roman"/>
                <w:strike/>
                <w:noProof/>
              </w:rPr>
              <w:br/>
              <w:t xml:space="preserve"> – hojnost a rozmanitost žížal (na orné půdě),</w:t>
            </w:r>
          </w:p>
          <w:p w14:paraId="12664100" w14:textId="77777777" w:rsidR="00DD0756" w:rsidRPr="00DD0756" w:rsidRDefault="00DD0756" w:rsidP="00DD0756">
            <w:pPr>
              <w:widowControl/>
              <w:spacing w:before="120" w:after="120"/>
              <w:rPr>
                <w:rFonts w:ascii="Times New Roman" w:hAnsi="Times New Roman" w:cs="Times New Roman"/>
                <w:strike/>
                <w:noProof/>
              </w:rPr>
            </w:pPr>
            <w:r w:rsidRPr="00DD0756">
              <w:rPr>
                <w:rFonts w:ascii="Times New Roman" w:hAnsi="Times New Roman" w:cs="Times New Roman"/>
                <w:strike/>
                <w:noProof/>
              </w:rPr>
              <w:t>– invazní nepůvodní druhy a škodlivé organismy.</w:t>
            </w:r>
          </w:p>
        </w:tc>
      </w:tr>
    </w:tbl>
    <w:tbl>
      <w:tblPr>
        <w:tblW w:w="9715" w:type="dxa"/>
        <w:tblLook w:val="04A0" w:firstRow="1" w:lastRow="0" w:firstColumn="1" w:lastColumn="0" w:noHBand="0" w:noVBand="1"/>
      </w:tblPr>
      <w:tblGrid>
        <w:gridCol w:w="3055"/>
        <w:gridCol w:w="2610"/>
        <w:gridCol w:w="2160"/>
        <w:gridCol w:w="1890"/>
      </w:tblGrid>
      <w:tr w:rsidR="00970747" w:rsidRPr="00970747" w14:paraId="1068A6B6" w14:textId="77777777" w:rsidTr="00281A38">
        <w:tc>
          <w:tcPr>
            <w:tcW w:w="9715" w:type="dxa"/>
            <w:gridSpan w:val="4"/>
            <w:tcBorders>
              <w:top w:val="single" w:sz="4" w:space="0" w:color="auto"/>
              <w:left w:val="single" w:sz="4" w:space="0" w:color="auto"/>
              <w:bottom w:val="single" w:sz="4" w:space="0" w:color="auto"/>
              <w:right w:val="single" w:sz="4" w:space="0" w:color="auto"/>
            </w:tcBorders>
            <w:hideMark/>
          </w:tcPr>
          <w:p w14:paraId="39D61173" w14:textId="77777777" w:rsidR="00970747" w:rsidRPr="00970747" w:rsidRDefault="00970747" w:rsidP="00970747">
            <w:pPr>
              <w:widowControl/>
              <w:spacing w:before="120"/>
              <w:jc w:val="both"/>
              <w:rPr>
                <w:b/>
                <w:bCs/>
                <w:i/>
                <w:sz w:val="22"/>
                <w:szCs w:val="22"/>
              </w:rPr>
            </w:pPr>
            <w:r w:rsidRPr="00970747">
              <w:rPr>
                <w:b/>
                <w:i/>
                <w:sz w:val="22"/>
              </w:rPr>
              <w:t>Část C: Úroveň 3 návrhu monitorování půdy</w:t>
            </w:r>
          </w:p>
          <w:p w14:paraId="64684D41" w14:textId="77777777" w:rsidR="00970747" w:rsidRPr="00970747" w:rsidRDefault="00970747" w:rsidP="00970747">
            <w:pPr>
              <w:widowControl/>
              <w:spacing w:before="120"/>
              <w:jc w:val="both"/>
              <w:rPr>
                <w:b/>
                <w:bCs/>
                <w:i/>
                <w:sz w:val="22"/>
                <w:szCs w:val="22"/>
              </w:rPr>
            </w:pPr>
            <w:r w:rsidRPr="00970747">
              <w:rPr>
                <w:b/>
                <w:i/>
                <w:sz w:val="22"/>
              </w:rPr>
              <w:t>Členský stát splňuje podmínky pro zařazení do úrovně 3 pro návrh monitorování půdy, pokud splňuje podmínky úrovně 2 a zahrnuje alespoň 50 % deskriptorů půdy v části C.</w:t>
            </w:r>
          </w:p>
        </w:tc>
      </w:tr>
      <w:tr w:rsidR="00970747" w:rsidRPr="00970747" w14:paraId="64D0757A" w14:textId="77777777" w:rsidTr="00281A38">
        <w:tc>
          <w:tcPr>
            <w:tcW w:w="9715" w:type="dxa"/>
            <w:gridSpan w:val="4"/>
            <w:tcBorders>
              <w:top w:val="single" w:sz="4" w:space="0" w:color="auto"/>
              <w:left w:val="single" w:sz="4" w:space="0" w:color="auto"/>
              <w:bottom w:val="single" w:sz="4" w:space="0" w:color="auto"/>
              <w:right w:val="single" w:sz="4" w:space="0" w:color="auto"/>
            </w:tcBorders>
            <w:hideMark/>
          </w:tcPr>
          <w:p w14:paraId="19D03D68" w14:textId="77777777" w:rsidR="00970747" w:rsidRPr="00970747" w:rsidRDefault="00970747" w:rsidP="00970747">
            <w:pPr>
              <w:widowControl/>
              <w:spacing w:before="120"/>
              <w:rPr>
                <w:b/>
                <w:i/>
                <w:sz w:val="22"/>
                <w:szCs w:val="22"/>
              </w:rPr>
            </w:pPr>
            <w:r w:rsidRPr="00970747">
              <w:rPr>
                <w:b/>
                <w:i/>
                <w:sz w:val="22"/>
              </w:rPr>
              <w:t>Faktory rozkladu</w:t>
            </w:r>
          </w:p>
        </w:tc>
      </w:tr>
      <w:tr w:rsidR="00970747" w:rsidRPr="00970747" w14:paraId="5A4A5107" w14:textId="77777777" w:rsidTr="00281A38">
        <w:tc>
          <w:tcPr>
            <w:tcW w:w="3055" w:type="dxa"/>
            <w:tcBorders>
              <w:top w:val="single" w:sz="4" w:space="0" w:color="auto"/>
              <w:left w:val="single" w:sz="4" w:space="0" w:color="auto"/>
              <w:bottom w:val="single" w:sz="4" w:space="0" w:color="auto"/>
              <w:right w:val="single" w:sz="4" w:space="0" w:color="auto"/>
            </w:tcBorders>
            <w:hideMark/>
          </w:tcPr>
          <w:p w14:paraId="2C37BA17" w14:textId="77777777" w:rsidR="00970747" w:rsidRPr="00970747" w:rsidRDefault="00970747" w:rsidP="00970747">
            <w:pPr>
              <w:widowControl/>
              <w:spacing w:before="120"/>
              <w:rPr>
                <w:b/>
                <w:bCs/>
                <w:i/>
              </w:rPr>
            </w:pPr>
            <w:r w:rsidRPr="00970747">
              <w:rPr>
                <w:b/>
                <w:i/>
                <w:sz w:val="22"/>
              </w:rPr>
              <w:t>Faktor rozkladu</w:t>
            </w:r>
          </w:p>
        </w:tc>
        <w:tc>
          <w:tcPr>
            <w:tcW w:w="2610" w:type="dxa"/>
            <w:tcBorders>
              <w:top w:val="single" w:sz="4" w:space="0" w:color="auto"/>
              <w:left w:val="single" w:sz="4" w:space="0" w:color="auto"/>
              <w:bottom w:val="single" w:sz="4" w:space="0" w:color="auto"/>
              <w:right w:val="single" w:sz="4" w:space="0" w:color="auto"/>
            </w:tcBorders>
            <w:hideMark/>
          </w:tcPr>
          <w:p w14:paraId="70EAC5FD" w14:textId="77777777" w:rsidR="00970747" w:rsidRPr="00970747" w:rsidRDefault="00970747" w:rsidP="00970747">
            <w:pPr>
              <w:widowControl/>
              <w:spacing w:before="120"/>
              <w:rPr>
                <w:b/>
                <w:i/>
              </w:rPr>
            </w:pPr>
            <w:r w:rsidRPr="00970747">
              <w:rPr>
                <w:b/>
                <w:i/>
                <w:sz w:val="22"/>
              </w:rPr>
              <w:t>Deskriptor půdy</w:t>
            </w:r>
          </w:p>
        </w:tc>
        <w:tc>
          <w:tcPr>
            <w:tcW w:w="2160" w:type="dxa"/>
            <w:tcBorders>
              <w:top w:val="single" w:sz="4" w:space="0" w:color="auto"/>
              <w:left w:val="single" w:sz="4" w:space="0" w:color="auto"/>
              <w:bottom w:val="single" w:sz="4" w:space="0" w:color="auto"/>
              <w:right w:val="single" w:sz="4" w:space="0" w:color="auto"/>
            </w:tcBorders>
            <w:hideMark/>
          </w:tcPr>
          <w:p w14:paraId="79BA7F9B" w14:textId="77777777" w:rsidR="00970747" w:rsidRPr="00970747" w:rsidRDefault="00970747" w:rsidP="00970747">
            <w:pPr>
              <w:widowControl/>
              <w:spacing w:before="120"/>
              <w:rPr>
                <w:b/>
                <w:i/>
              </w:rPr>
            </w:pPr>
            <w:r w:rsidRPr="00970747">
              <w:rPr>
                <w:b/>
                <w:i/>
                <w:sz w:val="22"/>
              </w:rPr>
              <w:t>Výjimky</w:t>
            </w:r>
          </w:p>
        </w:tc>
        <w:tc>
          <w:tcPr>
            <w:tcW w:w="1890" w:type="dxa"/>
            <w:tcBorders>
              <w:top w:val="single" w:sz="4" w:space="0" w:color="auto"/>
              <w:left w:val="single" w:sz="4" w:space="0" w:color="auto"/>
              <w:bottom w:val="single" w:sz="4" w:space="0" w:color="auto"/>
              <w:right w:val="single" w:sz="4" w:space="0" w:color="auto"/>
            </w:tcBorders>
            <w:hideMark/>
          </w:tcPr>
          <w:p w14:paraId="02BE5187" w14:textId="77777777" w:rsidR="00970747" w:rsidRPr="00970747" w:rsidRDefault="00970747" w:rsidP="00970747">
            <w:pPr>
              <w:widowControl/>
              <w:spacing w:before="120"/>
              <w:rPr>
                <w:b/>
                <w:i/>
                <w:sz w:val="22"/>
                <w:szCs w:val="22"/>
              </w:rPr>
            </w:pPr>
            <w:r w:rsidRPr="00970747">
              <w:rPr>
                <w:b/>
                <w:i/>
                <w:sz w:val="22"/>
              </w:rPr>
              <w:t>Poznámky</w:t>
            </w:r>
          </w:p>
        </w:tc>
      </w:tr>
      <w:tr w:rsidR="00970747" w:rsidRPr="00970747" w14:paraId="6565F27B" w14:textId="77777777" w:rsidTr="00281A38">
        <w:tc>
          <w:tcPr>
            <w:tcW w:w="3055" w:type="dxa"/>
            <w:tcBorders>
              <w:top w:val="single" w:sz="4" w:space="0" w:color="auto"/>
              <w:left w:val="single" w:sz="4" w:space="0" w:color="auto"/>
              <w:bottom w:val="single" w:sz="4" w:space="0" w:color="auto"/>
              <w:right w:val="single" w:sz="4" w:space="0" w:color="auto"/>
            </w:tcBorders>
            <w:hideMark/>
          </w:tcPr>
          <w:p w14:paraId="70136118" w14:textId="77777777" w:rsidR="00970747" w:rsidRPr="00970747" w:rsidRDefault="00970747" w:rsidP="00970747">
            <w:pPr>
              <w:widowControl/>
              <w:spacing w:before="120"/>
              <w:rPr>
                <w:b/>
                <w:bCs/>
                <w:i/>
              </w:rPr>
            </w:pPr>
            <w:r w:rsidRPr="00970747">
              <w:rPr>
                <w:b/>
                <w:i/>
                <w:sz w:val="22"/>
              </w:rPr>
              <w:t>Kontaminace půdy</w:t>
            </w:r>
          </w:p>
        </w:tc>
        <w:tc>
          <w:tcPr>
            <w:tcW w:w="2610" w:type="dxa"/>
            <w:tcBorders>
              <w:top w:val="single" w:sz="4" w:space="0" w:color="auto"/>
              <w:left w:val="single" w:sz="4" w:space="0" w:color="auto"/>
              <w:bottom w:val="single" w:sz="4" w:space="0" w:color="auto"/>
              <w:right w:val="single" w:sz="4" w:space="0" w:color="auto"/>
            </w:tcBorders>
            <w:hideMark/>
          </w:tcPr>
          <w:p w14:paraId="3280C79C" w14:textId="77777777" w:rsidR="00970747" w:rsidRPr="00970747" w:rsidRDefault="00970747" w:rsidP="00970747">
            <w:pPr>
              <w:widowControl/>
              <w:spacing w:before="120"/>
              <w:ind w:left="347" w:hanging="360"/>
              <w:contextualSpacing/>
              <w:rPr>
                <w:b/>
                <w:i/>
              </w:rPr>
            </w:pPr>
            <w:r w:rsidRPr="00970747">
              <w:rPr>
                <w:rFonts w:ascii="Symbol" w:hAnsi="Symbol"/>
              </w:rPr>
              <w:sym w:font="Symbol" w:char="F0B7"/>
            </w:r>
            <w:r w:rsidRPr="00970747">
              <w:rPr>
                <w:rFonts w:ascii="Symbol" w:hAnsi="Symbol"/>
              </w:rPr>
              <w:tab/>
            </w:r>
            <w:r w:rsidRPr="00970747">
              <w:rPr>
                <w:b/>
                <w:i/>
                <w:sz w:val="22"/>
              </w:rPr>
              <w:t>Koncentrace mikroplastů a nanoplastů</w:t>
            </w:r>
          </w:p>
        </w:tc>
        <w:tc>
          <w:tcPr>
            <w:tcW w:w="2160" w:type="dxa"/>
            <w:tcBorders>
              <w:top w:val="single" w:sz="4" w:space="0" w:color="auto"/>
              <w:left w:val="single" w:sz="4" w:space="0" w:color="auto"/>
              <w:bottom w:val="single" w:sz="4" w:space="0" w:color="auto"/>
              <w:right w:val="single" w:sz="4" w:space="0" w:color="auto"/>
            </w:tcBorders>
            <w:hideMark/>
          </w:tcPr>
          <w:p w14:paraId="1176891C" w14:textId="77777777" w:rsidR="00970747" w:rsidRPr="00970747" w:rsidRDefault="00970747" w:rsidP="00970747">
            <w:pPr>
              <w:widowControl/>
              <w:spacing w:before="120"/>
              <w:rPr>
                <w:b/>
                <w:i/>
              </w:rPr>
            </w:pPr>
            <w:r w:rsidRPr="00970747">
              <w:rPr>
                <w:b/>
                <w:i/>
                <w:sz w:val="22"/>
              </w:rPr>
              <w:t>-</w:t>
            </w:r>
          </w:p>
        </w:tc>
        <w:tc>
          <w:tcPr>
            <w:tcW w:w="1890" w:type="dxa"/>
            <w:tcBorders>
              <w:top w:val="single" w:sz="4" w:space="0" w:color="auto"/>
              <w:left w:val="single" w:sz="4" w:space="0" w:color="auto"/>
              <w:bottom w:val="single" w:sz="4" w:space="0" w:color="auto"/>
              <w:right w:val="single" w:sz="4" w:space="0" w:color="auto"/>
            </w:tcBorders>
            <w:hideMark/>
          </w:tcPr>
          <w:p w14:paraId="0B76BE0F" w14:textId="77777777" w:rsidR="00970747" w:rsidRPr="00970747" w:rsidRDefault="00970747" w:rsidP="00970747">
            <w:pPr>
              <w:widowControl/>
              <w:spacing w:before="120"/>
              <w:rPr>
                <w:b/>
                <w:i/>
                <w:sz w:val="22"/>
                <w:szCs w:val="22"/>
              </w:rPr>
            </w:pPr>
            <w:r w:rsidRPr="00970747">
              <w:rPr>
                <w:b/>
                <w:i/>
                <w:sz w:val="22"/>
              </w:rPr>
              <w:t>Provádí se pro svrchní vrstvu půdy (0–10 cm, 10–30 cm (nepovinné))</w:t>
            </w:r>
          </w:p>
        </w:tc>
      </w:tr>
      <w:tr w:rsidR="00970747" w:rsidRPr="00970747" w14:paraId="09D7655D" w14:textId="77777777" w:rsidTr="00281A38">
        <w:tc>
          <w:tcPr>
            <w:tcW w:w="9715" w:type="dxa"/>
            <w:gridSpan w:val="4"/>
            <w:tcBorders>
              <w:top w:val="single" w:sz="4" w:space="0" w:color="auto"/>
              <w:left w:val="single" w:sz="4" w:space="0" w:color="auto"/>
              <w:bottom w:val="single" w:sz="4" w:space="0" w:color="auto"/>
              <w:right w:val="single" w:sz="4" w:space="0" w:color="auto"/>
            </w:tcBorders>
            <w:hideMark/>
          </w:tcPr>
          <w:p w14:paraId="131438E5" w14:textId="77777777" w:rsidR="00970747" w:rsidRPr="00970747" w:rsidRDefault="00970747" w:rsidP="00970747">
            <w:pPr>
              <w:widowControl/>
              <w:spacing w:before="120"/>
              <w:rPr>
                <w:b/>
                <w:i/>
                <w:sz w:val="22"/>
                <w:szCs w:val="22"/>
              </w:rPr>
            </w:pPr>
            <w:r w:rsidRPr="00970747">
              <w:rPr>
                <w:b/>
                <w:i/>
                <w:sz w:val="22"/>
              </w:rPr>
              <w:t>Ekologické funkce půdy</w:t>
            </w:r>
          </w:p>
        </w:tc>
      </w:tr>
      <w:tr w:rsidR="00970747" w:rsidRPr="00970747" w14:paraId="575ABB76" w14:textId="77777777" w:rsidTr="00281A38">
        <w:tc>
          <w:tcPr>
            <w:tcW w:w="3055" w:type="dxa"/>
            <w:tcBorders>
              <w:top w:val="single" w:sz="4" w:space="0" w:color="auto"/>
              <w:left w:val="single" w:sz="4" w:space="0" w:color="auto"/>
              <w:bottom w:val="single" w:sz="4" w:space="0" w:color="auto"/>
              <w:right w:val="single" w:sz="4" w:space="0" w:color="auto"/>
            </w:tcBorders>
            <w:hideMark/>
          </w:tcPr>
          <w:p w14:paraId="27584ECB" w14:textId="77777777" w:rsidR="00970747" w:rsidRPr="00970747" w:rsidRDefault="00970747" w:rsidP="00970747">
            <w:pPr>
              <w:widowControl/>
              <w:spacing w:before="120"/>
              <w:rPr>
                <w:b/>
                <w:i/>
                <w:sz w:val="22"/>
                <w:szCs w:val="22"/>
              </w:rPr>
            </w:pPr>
            <w:r w:rsidRPr="00970747">
              <w:rPr>
                <w:b/>
                <w:i/>
                <w:sz w:val="22"/>
              </w:rPr>
              <w:t>Ekologická funkce</w:t>
            </w:r>
          </w:p>
        </w:tc>
        <w:tc>
          <w:tcPr>
            <w:tcW w:w="2610" w:type="dxa"/>
            <w:tcBorders>
              <w:top w:val="single" w:sz="4" w:space="0" w:color="auto"/>
              <w:left w:val="single" w:sz="4" w:space="0" w:color="auto"/>
              <w:bottom w:val="single" w:sz="4" w:space="0" w:color="auto"/>
              <w:right w:val="single" w:sz="4" w:space="0" w:color="auto"/>
            </w:tcBorders>
            <w:hideMark/>
          </w:tcPr>
          <w:p w14:paraId="01D38975" w14:textId="77777777" w:rsidR="00970747" w:rsidRPr="00970747" w:rsidRDefault="00970747" w:rsidP="00970747">
            <w:pPr>
              <w:widowControl/>
              <w:spacing w:before="120"/>
              <w:rPr>
                <w:b/>
                <w:i/>
                <w:sz w:val="22"/>
                <w:szCs w:val="22"/>
              </w:rPr>
            </w:pPr>
            <w:r w:rsidRPr="00970747">
              <w:rPr>
                <w:b/>
                <w:i/>
                <w:sz w:val="22"/>
              </w:rPr>
              <w:t>Deskriptor půdy</w:t>
            </w:r>
          </w:p>
        </w:tc>
        <w:tc>
          <w:tcPr>
            <w:tcW w:w="2160" w:type="dxa"/>
            <w:tcBorders>
              <w:top w:val="single" w:sz="4" w:space="0" w:color="auto"/>
              <w:left w:val="single" w:sz="4" w:space="0" w:color="auto"/>
              <w:bottom w:val="single" w:sz="4" w:space="0" w:color="auto"/>
              <w:right w:val="single" w:sz="4" w:space="0" w:color="auto"/>
            </w:tcBorders>
            <w:hideMark/>
          </w:tcPr>
          <w:p w14:paraId="2B4CFA76" w14:textId="77777777" w:rsidR="00970747" w:rsidRPr="00970747" w:rsidRDefault="00970747" w:rsidP="00970747">
            <w:pPr>
              <w:widowControl/>
              <w:spacing w:before="120"/>
              <w:rPr>
                <w:b/>
                <w:i/>
                <w:sz w:val="22"/>
                <w:szCs w:val="22"/>
              </w:rPr>
            </w:pPr>
            <w:r w:rsidRPr="00970747">
              <w:rPr>
                <w:b/>
                <w:i/>
                <w:sz w:val="22"/>
              </w:rPr>
              <w:t>Výjimky</w:t>
            </w:r>
          </w:p>
        </w:tc>
        <w:tc>
          <w:tcPr>
            <w:tcW w:w="1890" w:type="dxa"/>
            <w:tcBorders>
              <w:top w:val="single" w:sz="4" w:space="0" w:color="auto"/>
              <w:left w:val="single" w:sz="4" w:space="0" w:color="auto"/>
              <w:bottom w:val="single" w:sz="4" w:space="0" w:color="auto"/>
              <w:right w:val="single" w:sz="4" w:space="0" w:color="auto"/>
            </w:tcBorders>
            <w:hideMark/>
          </w:tcPr>
          <w:p w14:paraId="43315A1C" w14:textId="77777777" w:rsidR="00970747" w:rsidRPr="00970747" w:rsidRDefault="00970747" w:rsidP="00970747">
            <w:pPr>
              <w:widowControl/>
              <w:spacing w:before="120"/>
              <w:rPr>
                <w:b/>
                <w:bCs/>
                <w:i/>
                <w:iCs/>
                <w:sz w:val="22"/>
                <w:szCs w:val="22"/>
              </w:rPr>
            </w:pPr>
            <w:r w:rsidRPr="00970747">
              <w:rPr>
                <w:b/>
                <w:i/>
                <w:sz w:val="22"/>
              </w:rPr>
              <w:t>Poznámky</w:t>
            </w:r>
          </w:p>
        </w:tc>
      </w:tr>
      <w:tr w:rsidR="00970747" w:rsidRPr="00970747" w14:paraId="30DF814A" w14:textId="77777777" w:rsidTr="00281A38">
        <w:tc>
          <w:tcPr>
            <w:tcW w:w="3055" w:type="dxa"/>
            <w:tcBorders>
              <w:top w:val="single" w:sz="4" w:space="0" w:color="auto"/>
              <w:left w:val="single" w:sz="4" w:space="0" w:color="auto"/>
              <w:bottom w:val="single" w:sz="4" w:space="0" w:color="auto"/>
              <w:right w:val="single" w:sz="4" w:space="0" w:color="auto"/>
            </w:tcBorders>
            <w:hideMark/>
          </w:tcPr>
          <w:p w14:paraId="4ED68F28" w14:textId="77777777" w:rsidR="00970747" w:rsidRPr="00970747" w:rsidRDefault="00970747" w:rsidP="00970747">
            <w:pPr>
              <w:widowControl/>
              <w:spacing w:before="120"/>
              <w:rPr>
                <w:b/>
                <w:i/>
                <w:sz w:val="22"/>
                <w:szCs w:val="22"/>
              </w:rPr>
            </w:pPr>
            <w:r w:rsidRPr="00970747">
              <w:rPr>
                <w:b/>
                <w:i/>
                <w:sz w:val="22"/>
              </w:rPr>
              <w:t>Půdní biomasa</w:t>
            </w:r>
          </w:p>
        </w:tc>
        <w:tc>
          <w:tcPr>
            <w:tcW w:w="2610" w:type="dxa"/>
            <w:tcBorders>
              <w:top w:val="single" w:sz="4" w:space="0" w:color="auto"/>
              <w:left w:val="single" w:sz="4" w:space="0" w:color="auto"/>
              <w:bottom w:val="single" w:sz="4" w:space="0" w:color="auto"/>
              <w:right w:val="single" w:sz="4" w:space="0" w:color="auto"/>
            </w:tcBorders>
            <w:hideMark/>
          </w:tcPr>
          <w:p w14:paraId="183EE3F3" w14:textId="77777777" w:rsidR="00970747" w:rsidRPr="00970747" w:rsidRDefault="00970747" w:rsidP="00970747">
            <w:pPr>
              <w:widowControl/>
              <w:spacing w:before="120"/>
              <w:ind w:left="347" w:hanging="360"/>
              <w:contextualSpacing/>
              <w:rPr>
                <w:b/>
                <w:i/>
                <w:sz w:val="22"/>
                <w:szCs w:val="22"/>
              </w:rPr>
            </w:pPr>
            <w:r w:rsidRPr="00970747">
              <w:rPr>
                <w:rFonts w:ascii="Symbol" w:hAnsi="Symbol"/>
                <w:sz w:val="22"/>
              </w:rPr>
              <w:sym w:font="Symbol" w:char="F0B7"/>
            </w:r>
            <w:r w:rsidRPr="00970747">
              <w:rPr>
                <w:rFonts w:ascii="Symbol" w:hAnsi="Symbol"/>
                <w:sz w:val="22"/>
              </w:rPr>
              <w:tab/>
            </w:r>
            <w:r w:rsidRPr="00970747">
              <w:rPr>
                <w:b/>
                <w:i/>
                <w:sz w:val="22"/>
              </w:rPr>
              <w:t>Biomasa půdních živočichů (podle taxonomických skupin (hlístice a žížaly); mg čerstvé (pro hlístice) / suché (pro žížaly) váhy na g suché půdy)</w:t>
            </w:r>
          </w:p>
          <w:p w14:paraId="3FBBA2C4" w14:textId="77777777" w:rsidR="00970747" w:rsidRPr="00970747" w:rsidRDefault="00970747" w:rsidP="00970747">
            <w:pPr>
              <w:widowControl/>
              <w:spacing w:before="120"/>
              <w:ind w:left="347" w:hanging="360"/>
              <w:contextualSpacing/>
              <w:rPr>
                <w:b/>
                <w:i/>
                <w:sz w:val="22"/>
                <w:szCs w:val="22"/>
              </w:rPr>
            </w:pPr>
            <w:r w:rsidRPr="00970747">
              <w:rPr>
                <w:rFonts w:ascii="Symbol" w:hAnsi="Symbol"/>
                <w:sz w:val="22"/>
              </w:rPr>
              <w:sym w:font="Symbol" w:char="F0B7"/>
            </w:r>
            <w:r w:rsidRPr="00970747">
              <w:rPr>
                <w:rFonts w:ascii="Symbol" w:hAnsi="Symbol"/>
                <w:sz w:val="22"/>
              </w:rPr>
              <w:tab/>
            </w:r>
            <w:r w:rsidRPr="00970747">
              <w:rPr>
                <w:b/>
                <w:i/>
                <w:sz w:val="22"/>
              </w:rPr>
              <w:t>Kořenová biomasa (mg sušiny na g suché půdy)</w:t>
            </w:r>
          </w:p>
        </w:tc>
        <w:tc>
          <w:tcPr>
            <w:tcW w:w="2160" w:type="dxa"/>
            <w:tcBorders>
              <w:top w:val="single" w:sz="4" w:space="0" w:color="auto"/>
              <w:left w:val="single" w:sz="4" w:space="0" w:color="auto"/>
              <w:bottom w:val="single" w:sz="4" w:space="0" w:color="auto"/>
              <w:right w:val="single" w:sz="4" w:space="0" w:color="auto"/>
            </w:tcBorders>
            <w:hideMark/>
          </w:tcPr>
          <w:p w14:paraId="1C60099B" w14:textId="77777777" w:rsidR="00970747" w:rsidRPr="00970747" w:rsidRDefault="00970747" w:rsidP="00970747">
            <w:pPr>
              <w:widowControl/>
              <w:spacing w:before="120"/>
              <w:rPr>
                <w:b/>
                <w:i/>
                <w:sz w:val="22"/>
                <w:szCs w:val="22"/>
              </w:rPr>
            </w:pPr>
            <w:r w:rsidRPr="00970747">
              <w:rPr>
                <w:b/>
                <w:i/>
                <w:sz w:val="22"/>
              </w:rPr>
              <w:t>-</w:t>
            </w:r>
          </w:p>
        </w:tc>
        <w:tc>
          <w:tcPr>
            <w:tcW w:w="1890" w:type="dxa"/>
            <w:tcBorders>
              <w:top w:val="single" w:sz="4" w:space="0" w:color="auto"/>
              <w:left w:val="single" w:sz="4" w:space="0" w:color="auto"/>
              <w:bottom w:val="single" w:sz="4" w:space="0" w:color="auto"/>
              <w:right w:val="single" w:sz="4" w:space="0" w:color="auto"/>
            </w:tcBorders>
            <w:hideMark/>
          </w:tcPr>
          <w:p w14:paraId="2B5D2EF7" w14:textId="77777777" w:rsidR="00970747" w:rsidRPr="00970747" w:rsidRDefault="00970747" w:rsidP="00970747">
            <w:pPr>
              <w:widowControl/>
              <w:spacing w:before="120"/>
              <w:rPr>
                <w:b/>
                <w:i/>
                <w:sz w:val="22"/>
                <w:szCs w:val="22"/>
              </w:rPr>
            </w:pPr>
            <w:r w:rsidRPr="00970747">
              <w:rPr>
                <w:b/>
                <w:i/>
                <w:sz w:val="22"/>
              </w:rPr>
              <w:t>Provádí se pro svrchní vrstvu půdy (0–10 cm, 10–30 cm (nepovinné))</w:t>
            </w:r>
          </w:p>
        </w:tc>
      </w:tr>
      <w:tr w:rsidR="00970747" w:rsidRPr="00970747" w14:paraId="242F2F0B" w14:textId="77777777" w:rsidTr="00281A38">
        <w:tc>
          <w:tcPr>
            <w:tcW w:w="3055" w:type="dxa"/>
            <w:tcBorders>
              <w:top w:val="single" w:sz="4" w:space="0" w:color="auto"/>
              <w:left w:val="single" w:sz="4" w:space="0" w:color="auto"/>
              <w:bottom w:val="single" w:sz="4" w:space="0" w:color="auto"/>
              <w:right w:val="single" w:sz="4" w:space="0" w:color="auto"/>
            </w:tcBorders>
            <w:hideMark/>
          </w:tcPr>
          <w:p w14:paraId="096FB945" w14:textId="77777777" w:rsidR="00970747" w:rsidRPr="00970747" w:rsidRDefault="00970747" w:rsidP="00970747">
            <w:pPr>
              <w:widowControl/>
              <w:spacing w:before="120"/>
              <w:rPr>
                <w:b/>
                <w:i/>
                <w:sz w:val="22"/>
                <w:szCs w:val="22"/>
              </w:rPr>
            </w:pPr>
            <w:r w:rsidRPr="00970747">
              <w:rPr>
                <w:b/>
                <w:i/>
                <w:sz w:val="22"/>
              </w:rPr>
              <w:t>Znaky společenství kořenů</w:t>
            </w:r>
          </w:p>
        </w:tc>
        <w:tc>
          <w:tcPr>
            <w:tcW w:w="2610" w:type="dxa"/>
            <w:tcBorders>
              <w:top w:val="single" w:sz="4" w:space="0" w:color="auto"/>
              <w:left w:val="single" w:sz="4" w:space="0" w:color="auto"/>
              <w:bottom w:val="single" w:sz="4" w:space="0" w:color="auto"/>
              <w:right w:val="single" w:sz="4" w:space="0" w:color="auto"/>
            </w:tcBorders>
            <w:hideMark/>
          </w:tcPr>
          <w:p w14:paraId="1E234730" w14:textId="77777777" w:rsidR="00970747" w:rsidRPr="00970747" w:rsidRDefault="00970747" w:rsidP="00970747">
            <w:pPr>
              <w:widowControl/>
              <w:spacing w:before="120"/>
              <w:ind w:left="347" w:hanging="360"/>
              <w:contextualSpacing/>
              <w:rPr>
                <w:b/>
                <w:i/>
                <w:sz w:val="22"/>
                <w:szCs w:val="22"/>
              </w:rPr>
            </w:pPr>
            <w:r w:rsidRPr="00970747">
              <w:rPr>
                <w:rFonts w:ascii="Symbol" w:hAnsi="Symbol"/>
                <w:sz w:val="22"/>
              </w:rPr>
              <w:sym w:font="Symbol" w:char="F0B7"/>
            </w:r>
            <w:r w:rsidRPr="00970747">
              <w:rPr>
                <w:rFonts w:ascii="Symbol" w:hAnsi="Symbol"/>
                <w:sz w:val="22"/>
              </w:rPr>
              <w:tab/>
            </w:r>
            <w:r w:rsidRPr="00970747">
              <w:rPr>
                <w:b/>
                <w:i/>
                <w:sz w:val="22"/>
              </w:rPr>
              <w:t>Celkový dusík přítomný v kořenech</w:t>
            </w:r>
          </w:p>
          <w:p w14:paraId="4A6EBBFA" w14:textId="77777777" w:rsidR="00970747" w:rsidRPr="00970747" w:rsidRDefault="00970747" w:rsidP="00970747">
            <w:pPr>
              <w:widowControl/>
              <w:spacing w:before="120"/>
              <w:ind w:left="347" w:hanging="360"/>
              <w:contextualSpacing/>
              <w:rPr>
                <w:b/>
                <w:i/>
                <w:sz w:val="22"/>
                <w:szCs w:val="22"/>
              </w:rPr>
            </w:pPr>
            <w:r w:rsidRPr="00970747">
              <w:rPr>
                <w:rFonts w:ascii="Symbol" w:hAnsi="Symbol"/>
                <w:sz w:val="22"/>
              </w:rPr>
              <w:sym w:font="Symbol" w:char="F0B7"/>
            </w:r>
            <w:r w:rsidRPr="00970747">
              <w:rPr>
                <w:rFonts w:ascii="Symbol" w:hAnsi="Symbol"/>
                <w:sz w:val="22"/>
              </w:rPr>
              <w:tab/>
            </w:r>
            <w:r w:rsidRPr="00970747">
              <w:rPr>
                <w:b/>
                <w:i/>
                <w:sz w:val="22"/>
              </w:rPr>
              <w:t>Hustota délky kořenů</w:t>
            </w:r>
          </w:p>
          <w:p w14:paraId="152E40DC" w14:textId="77777777" w:rsidR="00970747" w:rsidRPr="00970747" w:rsidRDefault="00970747" w:rsidP="00970747">
            <w:pPr>
              <w:widowControl/>
              <w:spacing w:before="120"/>
              <w:ind w:left="347" w:hanging="360"/>
              <w:contextualSpacing/>
              <w:rPr>
                <w:b/>
                <w:i/>
                <w:sz w:val="22"/>
                <w:szCs w:val="22"/>
              </w:rPr>
            </w:pPr>
            <w:r w:rsidRPr="00970747">
              <w:rPr>
                <w:rFonts w:ascii="Symbol" w:hAnsi="Symbol"/>
                <w:sz w:val="22"/>
              </w:rPr>
              <w:lastRenderedPageBreak/>
              <w:sym w:font="Symbol" w:char="F0B7"/>
            </w:r>
            <w:r w:rsidRPr="00970747">
              <w:rPr>
                <w:rFonts w:ascii="Symbol" w:hAnsi="Symbol"/>
                <w:sz w:val="22"/>
              </w:rPr>
              <w:tab/>
            </w:r>
            <w:r w:rsidRPr="00970747">
              <w:rPr>
                <w:b/>
                <w:i/>
                <w:sz w:val="22"/>
              </w:rPr>
              <w:t>Střední průměr kořenů</w:t>
            </w:r>
          </w:p>
          <w:p w14:paraId="2A7B0600" w14:textId="77777777" w:rsidR="00970747" w:rsidRPr="00970747" w:rsidRDefault="00970747" w:rsidP="00970747">
            <w:pPr>
              <w:widowControl/>
              <w:spacing w:before="120"/>
              <w:ind w:left="347" w:hanging="360"/>
              <w:contextualSpacing/>
              <w:rPr>
                <w:b/>
                <w:i/>
                <w:sz w:val="22"/>
                <w:szCs w:val="22"/>
              </w:rPr>
            </w:pPr>
            <w:r w:rsidRPr="00970747">
              <w:rPr>
                <w:rFonts w:ascii="Symbol" w:hAnsi="Symbol"/>
                <w:sz w:val="22"/>
              </w:rPr>
              <w:sym w:font="Symbol" w:char="F0B7"/>
            </w:r>
            <w:r w:rsidRPr="00970747">
              <w:rPr>
                <w:rFonts w:ascii="Symbol" w:hAnsi="Symbol"/>
                <w:sz w:val="22"/>
              </w:rPr>
              <w:tab/>
            </w:r>
            <w:r w:rsidRPr="00970747">
              <w:rPr>
                <w:b/>
                <w:i/>
                <w:sz w:val="22"/>
              </w:rPr>
              <w:t>Variace v průměru kořenů</w:t>
            </w:r>
          </w:p>
          <w:p w14:paraId="4CA1EBD1" w14:textId="77777777" w:rsidR="00970747" w:rsidRPr="00970747" w:rsidRDefault="00970747" w:rsidP="00970747">
            <w:pPr>
              <w:widowControl/>
              <w:spacing w:before="120"/>
              <w:ind w:left="347" w:hanging="360"/>
              <w:contextualSpacing/>
              <w:rPr>
                <w:b/>
                <w:i/>
                <w:sz w:val="22"/>
                <w:szCs w:val="22"/>
              </w:rPr>
            </w:pPr>
            <w:r w:rsidRPr="00970747">
              <w:rPr>
                <w:rFonts w:ascii="Symbol" w:hAnsi="Symbol"/>
                <w:sz w:val="22"/>
              </w:rPr>
              <w:sym w:font="Symbol" w:char="F0B7"/>
            </w:r>
            <w:r w:rsidRPr="00970747">
              <w:rPr>
                <w:rFonts w:ascii="Symbol" w:hAnsi="Symbol"/>
                <w:sz w:val="22"/>
              </w:rPr>
              <w:tab/>
            </w:r>
            <w:r w:rsidRPr="00970747">
              <w:rPr>
                <w:b/>
                <w:i/>
                <w:sz w:val="22"/>
              </w:rPr>
              <w:t>Obsah sušiny v kořenech</w:t>
            </w:r>
          </w:p>
        </w:tc>
        <w:tc>
          <w:tcPr>
            <w:tcW w:w="2160" w:type="dxa"/>
            <w:tcBorders>
              <w:top w:val="single" w:sz="4" w:space="0" w:color="auto"/>
              <w:left w:val="single" w:sz="4" w:space="0" w:color="auto"/>
              <w:bottom w:val="single" w:sz="4" w:space="0" w:color="auto"/>
              <w:right w:val="single" w:sz="4" w:space="0" w:color="auto"/>
            </w:tcBorders>
            <w:hideMark/>
          </w:tcPr>
          <w:p w14:paraId="7AE08524" w14:textId="77777777" w:rsidR="00970747" w:rsidRPr="00970747" w:rsidRDefault="00970747" w:rsidP="00970747">
            <w:pPr>
              <w:widowControl/>
              <w:spacing w:before="120"/>
              <w:rPr>
                <w:b/>
                <w:i/>
                <w:sz w:val="22"/>
                <w:szCs w:val="22"/>
              </w:rPr>
            </w:pPr>
            <w:r w:rsidRPr="00970747">
              <w:rPr>
                <w:b/>
                <w:i/>
                <w:sz w:val="22"/>
              </w:rPr>
              <w:lastRenderedPageBreak/>
              <w:t>-</w:t>
            </w:r>
          </w:p>
        </w:tc>
        <w:tc>
          <w:tcPr>
            <w:tcW w:w="1890" w:type="dxa"/>
            <w:tcBorders>
              <w:top w:val="single" w:sz="4" w:space="0" w:color="auto"/>
              <w:left w:val="single" w:sz="4" w:space="0" w:color="auto"/>
              <w:bottom w:val="single" w:sz="4" w:space="0" w:color="auto"/>
              <w:right w:val="single" w:sz="4" w:space="0" w:color="auto"/>
            </w:tcBorders>
            <w:hideMark/>
          </w:tcPr>
          <w:p w14:paraId="1260BC94" w14:textId="77777777" w:rsidR="00970747" w:rsidRPr="00970747" w:rsidRDefault="00970747" w:rsidP="00970747">
            <w:pPr>
              <w:widowControl/>
              <w:spacing w:before="120"/>
              <w:rPr>
                <w:b/>
                <w:i/>
                <w:sz w:val="22"/>
                <w:szCs w:val="22"/>
              </w:rPr>
            </w:pPr>
            <w:r w:rsidRPr="00970747">
              <w:rPr>
                <w:b/>
                <w:i/>
                <w:sz w:val="22"/>
              </w:rPr>
              <w:t xml:space="preserve">Provádí se pro svrchní vrstvu </w:t>
            </w:r>
            <w:r w:rsidRPr="00970747">
              <w:rPr>
                <w:b/>
                <w:i/>
                <w:sz w:val="22"/>
              </w:rPr>
              <w:lastRenderedPageBreak/>
              <w:t>půdy (0–10 cm, 10–30 cm (nepovinné))</w:t>
            </w:r>
          </w:p>
        </w:tc>
      </w:tr>
      <w:tr w:rsidR="00970747" w:rsidRPr="00970747" w14:paraId="67B312AD" w14:textId="77777777" w:rsidTr="00281A38">
        <w:tc>
          <w:tcPr>
            <w:tcW w:w="7825" w:type="dxa"/>
            <w:gridSpan w:val="3"/>
            <w:tcBorders>
              <w:top w:val="single" w:sz="4" w:space="0" w:color="auto"/>
              <w:left w:val="single" w:sz="4" w:space="0" w:color="auto"/>
              <w:bottom w:val="single" w:sz="4" w:space="0" w:color="auto"/>
              <w:right w:val="single" w:sz="4" w:space="0" w:color="auto"/>
            </w:tcBorders>
            <w:hideMark/>
          </w:tcPr>
          <w:p w14:paraId="412C7217" w14:textId="77777777" w:rsidR="00970747" w:rsidRPr="00970747" w:rsidRDefault="00970747" w:rsidP="00970747">
            <w:pPr>
              <w:widowControl/>
              <w:spacing w:before="120"/>
              <w:rPr>
                <w:b/>
                <w:i/>
                <w:sz w:val="22"/>
                <w:szCs w:val="22"/>
              </w:rPr>
            </w:pPr>
            <w:r w:rsidRPr="00970747">
              <w:rPr>
                <w:b/>
                <w:i/>
                <w:sz w:val="22"/>
              </w:rPr>
              <w:lastRenderedPageBreak/>
              <w:t>Biologická rozmanitost půdy</w:t>
            </w:r>
          </w:p>
        </w:tc>
        <w:tc>
          <w:tcPr>
            <w:tcW w:w="1890" w:type="dxa"/>
            <w:tcBorders>
              <w:top w:val="single" w:sz="4" w:space="0" w:color="auto"/>
              <w:left w:val="single" w:sz="4" w:space="0" w:color="auto"/>
              <w:bottom w:val="single" w:sz="4" w:space="0" w:color="auto"/>
              <w:right w:val="single" w:sz="4" w:space="0" w:color="auto"/>
            </w:tcBorders>
          </w:tcPr>
          <w:p w14:paraId="6121C5ED" w14:textId="77777777" w:rsidR="00970747" w:rsidRPr="00970747" w:rsidRDefault="00970747" w:rsidP="00970747">
            <w:pPr>
              <w:widowControl/>
              <w:spacing w:before="120"/>
              <w:rPr>
                <w:b/>
                <w:bCs/>
                <w:i/>
                <w:sz w:val="22"/>
                <w:szCs w:val="22"/>
                <w:lang w:eastAsia="en-US"/>
              </w:rPr>
            </w:pPr>
          </w:p>
        </w:tc>
      </w:tr>
      <w:tr w:rsidR="00970747" w:rsidRPr="00970747" w14:paraId="03261392" w14:textId="77777777" w:rsidTr="00281A38">
        <w:tc>
          <w:tcPr>
            <w:tcW w:w="3055" w:type="dxa"/>
            <w:tcBorders>
              <w:top w:val="single" w:sz="4" w:space="0" w:color="auto"/>
              <w:left w:val="single" w:sz="4" w:space="0" w:color="auto"/>
              <w:bottom w:val="single" w:sz="4" w:space="0" w:color="auto"/>
              <w:right w:val="single" w:sz="4" w:space="0" w:color="auto"/>
            </w:tcBorders>
            <w:hideMark/>
          </w:tcPr>
          <w:p w14:paraId="5BE0612B" w14:textId="77777777" w:rsidR="00970747" w:rsidRPr="00970747" w:rsidRDefault="00970747" w:rsidP="00970747">
            <w:pPr>
              <w:widowControl/>
              <w:spacing w:before="120"/>
              <w:rPr>
                <w:b/>
                <w:i/>
                <w:sz w:val="22"/>
                <w:szCs w:val="22"/>
              </w:rPr>
            </w:pPr>
            <w:r w:rsidRPr="00970747">
              <w:rPr>
                <w:b/>
                <w:i/>
                <w:sz w:val="22"/>
              </w:rPr>
              <w:t>Prvek biologické rozmanitosti půdy</w:t>
            </w:r>
          </w:p>
        </w:tc>
        <w:tc>
          <w:tcPr>
            <w:tcW w:w="2610" w:type="dxa"/>
            <w:tcBorders>
              <w:top w:val="single" w:sz="4" w:space="0" w:color="auto"/>
              <w:left w:val="single" w:sz="4" w:space="0" w:color="auto"/>
              <w:bottom w:val="single" w:sz="4" w:space="0" w:color="auto"/>
              <w:right w:val="single" w:sz="4" w:space="0" w:color="auto"/>
            </w:tcBorders>
            <w:hideMark/>
          </w:tcPr>
          <w:p w14:paraId="49FCA528" w14:textId="77777777" w:rsidR="00970747" w:rsidRPr="00970747" w:rsidRDefault="00970747" w:rsidP="00970747">
            <w:pPr>
              <w:widowControl/>
              <w:spacing w:before="120"/>
              <w:rPr>
                <w:b/>
                <w:i/>
                <w:sz w:val="22"/>
                <w:szCs w:val="22"/>
              </w:rPr>
            </w:pPr>
            <w:r w:rsidRPr="00970747">
              <w:rPr>
                <w:b/>
                <w:i/>
                <w:sz w:val="22"/>
              </w:rPr>
              <w:t>Deskriptor půdy</w:t>
            </w:r>
          </w:p>
        </w:tc>
        <w:tc>
          <w:tcPr>
            <w:tcW w:w="2160" w:type="dxa"/>
            <w:tcBorders>
              <w:top w:val="single" w:sz="4" w:space="0" w:color="auto"/>
              <w:left w:val="single" w:sz="4" w:space="0" w:color="auto"/>
              <w:bottom w:val="single" w:sz="4" w:space="0" w:color="auto"/>
              <w:right w:val="single" w:sz="4" w:space="0" w:color="auto"/>
            </w:tcBorders>
            <w:hideMark/>
          </w:tcPr>
          <w:p w14:paraId="7C58D701" w14:textId="77777777" w:rsidR="00970747" w:rsidRPr="00970747" w:rsidRDefault="00970747" w:rsidP="00970747">
            <w:pPr>
              <w:widowControl/>
              <w:spacing w:before="120"/>
              <w:rPr>
                <w:b/>
                <w:i/>
                <w:sz w:val="22"/>
                <w:szCs w:val="22"/>
              </w:rPr>
            </w:pPr>
            <w:r w:rsidRPr="00970747">
              <w:rPr>
                <w:b/>
                <w:i/>
                <w:sz w:val="22"/>
              </w:rPr>
              <w:t>Výjimky</w:t>
            </w:r>
          </w:p>
        </w:tc>
        <w:tc>
          <w:tcPr>
            <w:tcW w:w="1890" w:type="dxa"/>
            <w:tcBorders>
              <w:top w:val="single" w:sz="4" w:space="0" w:color="auto"/>
              <w:left w:val="single" w:sz="4" w:space="0" w:color="auto"/>
              <w:bottom w:val="single" w:sz="4" w:space="0" w:color="auto"/>
              <w:right w:val="single" w:sz="4" w:space="0" w:color="auto"/>
            </w:tcBorders>
            <w:hideMark/>
          </w:tcPr>
          <w:p w14:paraId="773D3BA5" w14:textId="77777777" w:rsidR="00970747" w:rsidRPr="00970747" w:rsidRDefault="00970747" w:rsidP="00970747">
            <w:pPr>
              <w:widowControl/>
              <w:spacing w:before="120"/>
              <w:rPr>
                <w:b/>
                <w:bCs/>
                <w:i/>
                <w:iCs/>
                <w:sz w:val="22"/>
                <w:szCs w:val="22"/>
              </w:rPr>
            </w:pPr>
            <w:r w:rsidRPr="00970747">
              <w:rPr>
                <w:b/>
                <w:i/>
                <w:sz w:val="22"/>
              </w:rPr>
              <w:t>Poznámky</w:t>
            </w:r>
          </w:p>
        </w:tc>
      </w:tr>
      <w:tr w:rsidR="00970747" w:rsidRPr="00970747" w14:paraId="5E987519" w14:textId="77777777" w:rsidTr="00281A38">
        <w:tc>
          <w:tcPr>
            <w:tcW w:w="3055" w:type="dxa"/>
            <w:tcBorders>
              <w:top w:val="single" w:sz="4" w:space="0" w:color="auto"/>
              <w:left w:val="single" w:sz="4" w:space="0" w:color="auto"/>
              <w:bottom w:val="single" w:sz="4" w:space="0" w:color="auto"/>
              <w:right w:val="single" w:sz="4" w:space="0" w:color="auto"/>
            </w:tcBorders>
            <w:hideMark/>
          </w:tcPr>
          <w:p w14:paraId="66C9676F" w14:textId="77777777" w:rsidR="00970747" w:rsidRPr="00970747" w:rsidRDefault="00970747" w:rsidP="00970747">
            <w:pPr>
              <w:widowControl/>
              <w:spacing w:before="120"/>
              <w:rPr>
                <w:b/>
                <w:i/>
                <w:sz w:val="22"/>
                <w:szCs w:val="22"/>
              </w:rPr>
            </w:pPr>
            <w:r w:rsidRPr="00970747">
              <w:rPr>
                <w:b/>
                <w:i/>
                <w:sz w:val="22"/>
              </w:rPr>
              <w:t>Taxonomická rozmanitost</w:t>
            </w:r>
          </w:p>
        </w:tc>
        <w:tc>
          <w:tcPr>
            <w:tcW w:w="2610" w:type="dxa"/>
            <w:tcBorders>
              <w:top w:val="single" w:sz="4" w:space="0" w:color="auto"/>
              <w:left w:val="single" w:sz="4" w:space="0" w:color="auto"/>
              <w:bottom w:val="single" w:sz="4" w:space="0" w:color="auto"/>
              <w:right w:val="single" w:sz="4" w:space="0" w:color="auto"/>
            </w:tcBorders>
            <w:hideMark/>
          </w:tcPr>
          <w:p w14:paraId="5791EB49" w14:textId="77777777" w:rsidR="00970747" w:rsidRPr="00970747" w:rsidRDefault="00970747" w:rsidP="00970747">
            <w:pPr>
              <w:widowControl/>
              <w:spacing w:before="120"/>
              <w:ind w:left="347" w:hanging="360"/>
              <w:contextualSpacing/>
              <w:rPr>
                <w:b/>
                <w:i/>
                <w:sz w:val="22"/>
                <w:szCs w:val="22"/>
              </w:rPr>
            </w:pPr>
            <w:r w:rsidRPr="00970747">
              <w:rPr>
                <w:rFonts w:ascii="Symbol" w:hAnsi="Symbol"/>
                <w:sz w:val="22"/>
              </w:rPr>
              <w:sym w:font="Symbol" w:char="F0B7"/>
            </w:r>
            <w:r w:rsidRPr="00970747">
              <w:rPr>
                <w:rFonts w:ascii="Symbol" w:hAnsi="Symbol"/>
                <w:sz w:val="22"/>
              </w:rPr>
              <w:tab/>
            </w:r>
            <w:r w:rsidRPr="00970747">
              <w:rPr>
                <w:b/>
                <w:i/>
                <w:sz w:val="22"/>
              </w:rPr>
              <w:t>Rozmanitost půdních živočichů v jednotlivých skupinách (chvostoskoci a roztoči)</w:t>
            </w:r>
          </w:p>
          <w:p w14:paraId="13FC37D3" w14:textId="77777777" w:rsidR="00970747" w:rsidRPr="00970747" w:rsidRDefault="00970747" w:rsidP="00970747">
            <w:pPr>
              <w:widowControl/>
              <w:spacing w:before="120"/>
              <w:ind w:left="347" w:hanging="360"/>
              <w:contextualSpacing/>
              <w:rPr>
                <w:b/>
                <w:i/>
                <w:sz w:val="22"/>
                <w:szCs w:val="22"/>
              </w:rPr>
            </w:pPr>
            <w:r w:rsidRPr="00970747">
              <w:rPr>
                <w:rFonts w:ascii="Symbol" w:hAnsi="Symbol"/>
                <w:sz w:val="22"/>
              </w:rPr>
              <w:sym w:font="Symbol" w:char="F0B7"/>
            </w:r>
            <w:r w:rsidRPr="00970747">
              <w:rPr>
                <w:rFonts w:ascii="Symbol" w:hAnsi="Symbol"/>
                <w:sz w:val="22"/>
              </w:rPr>
              <w:tab/>
            </w:r>
            <w:r w:rsidRPr="00970747">
              <w:rPr>
                <w:b/>
                <w:i/>
                <w:sz w:val="22"/>
              </w:rPr>
              <w:t>Přítomnost invazivních nepůvodních druhů</w:t>
            </w:r>
          </w:p>
          <w:p w14:paraId="4DF64722" w14:textId="77777777" w:rsidR="00970747" w:rsidRPr="00970747" w:rsidRDefault="00970747" w:rsidP="00970747">
            <w:pPr>
              <w:widowControl/>
              <w:spacing w:before="120"/>
              <w:ind w:left="347" w:hanging="360"/>
              <w:contextualSpacing/>
              <w:rPr>
                <w:b/>
                <w:i/>
                <w:sz w:val="22"/>
                <w:szCs w:val="22"/>
              </w:rPr>
            </w:pPr>
            <w:r w:rsidRPr="00970747">
              <w:rPr>
                <w:rFonts w:ascii="Symbol" w:hAnsi="Symbol"/>
                <w:sz w:val="22"/>
              </w:rPr>
              <w:sym w:font="Symbol" w:char="F0B7"/>
            </w:r>
            <w:r w:rsidRPr="00970747">
              <w:rPr>
                <w:rFonts w:ascii="Symbol" w:hAnsi="Symbol"/>
                <w:sz w:val="22"/>
              </w:rPr>
              <w:tab/>
            </w:r>
            <w:r w:rsidRPr="00970747">
              <w:rPr>
                <w:b/>
                <w:i/>
                <w:sz w:val="22"/>
              </w:rPr>
              <w:t>Rozmanitost virů pomocí metagenomických přístupů</w:t>
            </w:r>
          </w:p>
        </w:tc>
        <w:tc>
          <w:tcPr>
            <w:tcW w:w="2160" w:type="dxa"/>
            <w:tcBorders>
              <w:top w:val="single" w:sz="4" w:space="0" w:color="auto"/>
              <w:left w:val="single" w:sz="4" w:space="0" w:color="auto"/>
              <w:bottom w:val="single" w:sz="4" w:space="0" w:color="auto"/>
              <w:right w:val="single" w:sz="4" w:space="0" w:color="auto"/>
            </w:tcBorders>
            <w:hideMark/>
          </w:tcPr>
          <w:p w14:paraId="7C13C701" w14:textId="77777777" w:rsidR="00970747" w:rsidRPr="00970747" w:rsidRDefault="00970747" w:rsidP="00970747">
            <w:pPr>
              <w:widowControl/>
              <w:spacing w:before="120"/>
              <w:rPr>
                <w:b/>
                <w:i/>
                <w:sz w:val="22"/>
                <w:szCs w:val="22"/>
              </w:rPr>
            </w:pPr>
            <w:r w:rsidRPr="00970747">
              <w:rPr>
                <w:b/>
                <w:i/>
                <w:sz w:val="22"/>
              </w:rPr>
              <w:t>-</w:t>
            </w:r>
          </w:p>
        </w:tc>
        <w:tc>
          <w:tcPr>
            <w:tcW w:w="1890" w:type="dxa"/>
            <w:tcBorders>
              <w:top w:val="single" w:sz="4" w:space="0" w:color="auto"/>
              <w:left w:val="single" w:sz="4" w:space="0" w:color="auto"/>
              <w:bottom w:val="single" w:sz="4" w:space="0" w:color="auto"/>
              <w:right w:val="single" w:sz="4" w:space="0" w:color="auto"/>
            </w:tcBorders>
            <w:hideMark/>
          </w:tcPr>
          <w:p w14:paraId="1DC66189" w14:textId="77777777" w:rsidR="00970747" w:rsidRPr="00970747" w:rsidRDefault="00970747" w:rsidP="00970747">
            <w:pPr>
              <w:widowControl/>
              <w:spacing w:before="120"/>
              <w:rPr>
                <w:b/>
                <w:i/>
                <w:sz w:val="22"/>
                <w:szCs w:val="22"/>
              </w:rPr>
            </w:pPr>
            <w:r w:rsidRPr="00970747">
              <w:rPr>
                <w:b/>
                <w:i/>
                <w:sz w:val="22"/>
              </w:rPr>
              <w:t>Provádí se pro svrchní vrstvu půdy (0–10 cm, 10–30 cm (nepovinné))</w:t>
            </w:r>
          </w:p>
        </w:tc>
      </w:tr>
      <w:tr w:rsidR="00970747" w:rsidRPr="00970747" w14:paraId="41DC9142" w14:textId="77777777" w:rsidTr="00281A38">
        <w:tc>
          <w:tcPr>
            <w:tcW w:w="3055" w:type="dxa"/>
            <w:tcBorders>
              <w:top w:val="single" w:sz="4" w:space="0" w:color="auto"/>
              <w:left w:val="single" w:sz="4" w:space="0" w:color="auto"/>
              <w:bottom w:val="single" w:sz="4" w:space="0" w:color="auto"/>
              <w:right w:val="single" w:sz="4" w:space="0" w:color="auto"/>
            </w:tcBorders>
            <w:hideMark/>
          </w:tcPr>
          <w:p w14:paraId="19D11FFE" w14:textId="77777777" w:rsidR="00970747" w:rsidRPr="00970747" w:rsidRDefault="00970747" w:rsidP="00970747">
            <w:pPr>
              <w:widowControl/>
              <w:spacing w:before="120"/>
              <w:rPr>
                <w:b/>
                <w:i/>
                <w:sz w:val="22"/>
                <w:szCs w:val="22"/>
              </w:rPr>
            </w:pPr>
            <w:r w:rsidRPr="00970747">
              <w:rPr>
                <w:b/>
                <w:i/>
                <w:sz w:val="22"/>
              </w:rPr>
              <w:t>Početnost populace</w:t>
            </w:r>
          </w:p>
        </w:tc>
        <w:tc>
          <w:tcPr>
            <w:tcW w:w="2610" w:type="dxa"/>
            <w:tcBorders>
              <w:top w:val="single" w:sz="4" w:space="0" w:color="auto"/>
              <w:left w:val="single" w:sz="4" w:space="0" w:color="auto"/>
              <w:bottom w:val="single" w:sz="4" w:space="0" w:color="auto"/>
              <w:right w:val="single" w:sz="4" w:space="0" w:color="auto"/>
            </w:tcBorders>
            <w:hideMark/>
          </w:tcPr>
          <w:p w14:paraId="06C519EF" w14:textId="77777777" w:rsidR="00970747" w:rsidRPr="00970747" w:rsidRDefault="00970747" w:rsidP="00970747">
            <w:pPr>
              <w:widowControl/>
              <w:spacing w:before="120"/>
              <w:ind w:left="347" w:hanging="360"/>
              <w:contextualSpacing/>
              <w:rPr>
                <w:b/>
                <w:i/>
                <w:sz w:val="22"/>
                <w:szCs w:val="22"/>
              </w:rPr>
            </w:pPr>
            <w:r w:rsidRPr="00970747">
              <w:rPr>
                <w:rFonts w:ascii="Symbol" w:hAnsi="Symbol"/>
                <w:sz w:val="22"/>
              </w:rPr>
              <w:sym w:font="Symbol" w:char="F0B7"/>
            </w:r>
            <w:r w:rsidRPr="00970747">
              <w:rPr>
                <w:rFonts w:ascii="Symbol" w:hAnsi="Symbol"/>
                <w:sz w:val="22"/>
              </w:rPr>
              <w:tab/>
            </w:r>
            <w:r w:rsidRPr="00970747">
              <w:rPr>
                <w:b/>
                <w:i/>
                <w:sz w:val="22"/>
              </w:rPr>
              <w:t>Celková početnost půdních živočichů podle taxonomických druhů (pro hlístice a žížaly)</w:t>
            </w:r>
          </w:p>
        </w:tc>
        <w:tc>
          <w:tcPr>
            <w:tcW w:w="2160" w:type="dxa"/>
            <w:tcBorders>
              <w:top w:val="single" w:sz="4" w:space="0" w:color="auto"/>
              <w:left w:val="single" w:sz="4" w:space="0" w:color="auto"/>
              <w:bottom w:val="single" w:sz="4" w:space="0" w:color="auto"/>
              <w:right w:val="single" w:sz="4" w:space="0" w:color="auto"/>
            </w:tcBorders>
            <w:hideMark/>
          </w:tcPr>
          <w:p w14:paraId="5280A450" w14:textId="77777777" w:rsidR="00970747" w:rsidRPr="00970747" w:rsidRDefault="00970747" w:rsidP="00970747">
            <w:pPr>
              <w:widowControl/>
              <w:spacing w:before="120"/>
              <w:rPr>
                <w:b/>
                <w:i/>
                <w:sz w:val="22"/>
                <w:szCs w:val="22"/>
              </w:rPr>
            </w:pPr>
            <w:r w:rsidRPr="00970747">
              <w:rPr>
                <w:b/>
                <w:i/>
                <w:sz w:val="22"/>
              </w:rPr>
              <w:t>-</w:t>
            </w:r>
          </w:p>
        </w:tc>
        <w:tc>
          <w:tcPr>
            <w:tcW w:w="1890" w:type="dxa"/>
            <w:tcBorders>
              <w:top w:val="single" w:sz="4" w:space="0" w:color="auto"/>
              <w:left w:val="single" w:sz="4" w:space="0" w:color="auto"/>
              <w:bottom w:val="single" w:sz="4" w:space="0" w:color="auto"/>
              <w:right w:val="single" w:sz="4" w:space="0" w:color="auto"/>
            </w:tcBorders>
            <w:hideMark/>
          </w:tcPr>
          <w:p w14:paraId="2C2C7DA3" w14:textId="77777777" w:rsidR="00970747" w:rsidRPr="00970747" w:rsidRDefault="00970747" w:rsidP="00970747">
            <w:pPr>
              <w:widowControl/>
              <w:spacing w:before="120"/>
              <w:rPr>
                <w:b/>
                <w:i/>
                <w:sz w:val="22"/>
                <w:szCs w:val="22"/>
              </w:rPr>
            </w:pPr>
            <w:r w:rsidRPr="00970747">
              <w:rPr>
                <w:b/>
                <w:i/>
                <w:sz w:val="22"/>
              </w:rPr>
              <w:t>Provádí se pro svrchní vrstvu půdy (0–10 cm, 10–30 cm (nepovinné))</w:t>
            </w:r>
          </w:p>
        </w:tc>
      </w:tr>
      <w:tr w:rsidR="00970747" w:rsidRPr="00970747" w14:paraId="0F7B1CCF" w14:textId="77777777" w:rsidTr="00281A38">
        <w:tc>
          <w:tcPr>
            <w:tcW w:w="9715" w:type="dxa"/>
            <w:gridSpan w:val="4"/>
            <w:tcBorders>
              <w:top w:val="single" w:sz="4" w:space="0" w:color="auto"/>
              <w:left w:val="single" w:sz="4" w:space="0" w:color="auto"/>
              <w:bottom w:val="single" w:sz="4" w:space="0" w:color="auto"/>
              <w:right w:val="single" w:sz="4" w:space="0" w:color="auto"/>
            </w:tcBorders>
            <w:hideMark/>
          </w:tcPr>
          <w:p w14:paraId="45BD6FE9" w14:textId="77777777" w:rsidR="00970747" w:rsidRPr="00970747" w:rsidRDefault="00970747" w:rsidP="00970747">
            <w:pPr>
              <w:widowControl/>
              <w:spacing w:before="120"/>
              <w:rPr>
                <w:b/>
                <w:i/>
                <w:sz w:val="22"/>
                <w:szCs w:val="22"/>
              </w:rPr>
            </w:pPr>
            <w:r w:rsidRPr="00970747">
              <w:rPr>
                <w:b/>
                <w:i/>
                <w:sz w:val="22"/>
              </w:rPr>
              <w:t>Půdní stanoviště</w:t>
            </w:r>
          </w:p>
        </w:tc>
      </w:tr>
      <w:tr w:rsidR="00970747" w:rsidRPr="00970747" w14:paraId="1FEC1D60" w14:textId="77777777" w:rsidTr="00281A38">
        <w:tc>
          <w:tcPr>
            <w:tcW w:w="3055" w:type="dxa"/>
            <w:tcBorders>
              <w:top w:val="single" w:sz="4" w:space="0" w:color="auto"/>
              <w:left w:val="single" w:sz="4" w:space="0" w:color="auto"/>
              <w:bottom w:val="single" w:sz="4" w:space="0" w:color="auto"/>
              <w:right w:val="single" w:sz="4" w:space="0" w:color="auto"/>
            </w:tcBorders>
            <w:hideMark/>
          </w:tcPr>
          <w:p w14:paraId="010CD88A" w14:textId="77777777" w:rsidR="00970747" w:rsidRPr="00970747" w:rsidRDefault="00970747" w:rsidP="00970747">
            <w:pPr>
              <w:widowControl/>
              <w:spacing w:before="120"/>
              <w:rPr>
                <w:b/>
                <w:i/>
                <w:sz w:val="22"/>
                <w:szCs w:val="22"/>
              </w:rPr>
            </w:pPr>
            <w:r w:rsidRPr="00970747">
              <w:rPr>
                <w:b/>
                <w:i/>
                <w:sz w:val="22"/>
              </w:rPr>
              <w:t>Prvek půdního stanoviště</w:t>
            </w:r>
          </w:p>
        </w:tc>
        <w:tc>
          <w:tcPr>
            <w:tcW w:w="2610" w:type="dxa"/>
            <w:tcBorders>
              <w:top w:val="single" w:sz="4" w:space="0" w:color="auto"/>
              <w:left w:val="single" w:sz="4" w:space="0" w:color="auto"/>
              <w:bottom w:val="single" w:sz="4" w:space="0" w:color="auto"/>
              <w:right w:val="single" w:sz="4" w:space="0" w:color="auto"/>
            </w:tcBorders>
            <w:hideMark/>
          </w:tcPr>
          <w:p w14:paraId="64DBE778" w14:textId="77777777" w:rsidR="00970747" w:rsidRPr="00970747" w:rsidRDefault="00970747" w:rsidP="00970747">
            <w:pPr>
              <w:widowControl/>
              <w:spacing w:before="120"/>
              <w:rPr>
                <w:b/>
                <w:i/>
                <w:sz w:val="22"/>
                <w:szCs w:val="22"/>
              </w:rPr>
            </w:pPr>
            <w:r w:rsidRPr="00970747">
              <w:rPr>
                <w:b/>
                <w:i/>
                <w:sz w:val="22"/>
              </w:rPr>
              <w:t>Deskriptor půdy</w:t>
            </w:r>
          </w:p>
        </w:tc>
        <w:tc>
          <w:tcPr>
            <w:tcW w:w="2160" w:type="dxa"/>
            <w:tcBorders>
              <w:top w:val="single" w:sz="4" w:space="0" w:color="auto"/>
              <w:left w:val="single" w:sz="4" w:space="0" w:color="auto"/>
              <w:bottom w:val="single" w:sz="4" w:space="0" w:color="auto"/>
              <w:right w:val="single" w:sz="4" w:space="0" w:color="auto"/>
            </w:tcBorders>
            <w:hideMark/>
          </w:tcPr>
          <w:p w14:paraId="634BCF6B" w14:textId="77777777" w:rsidR="00970747" w:rsidRPr="00970747" w:rsidRDefault="00970747" w:rsidP="00970747">
            <w:pPr>
              <w:widowControl/>
              <w:spacing w:before="120"/>
              <w:rPr>
                <w:b/>
                <w:i/>
                <w:sz w:val="22"/>
                <w:szCs w:val="22"/>
              </w:rPr>
            </w:pPr>
            <w:r w:rsidRPr="00970747">
              <w:rPr>
                <w:b/>
                <w:i/>
                <w:sz w:val="22"/>
              </w:rPr>
              <w:t>Výjimky</w:t>
            </w:r>
          </w:p>
        </w:tc>
        <w:tc>
          <w:tcPr>
            <w:tcW w:w="1890" w:type="dxa"/>
            <w:tcBorders>
              <w:top w:val="single" w:sz="4" w:space="0" w:color="auto"/>
              <w:left w:val="single" w:sz="4" w:space="0" w:color="auto"/>
              <w:bottom w:val="single" w:sz="4" w:space="0" w:color="auto"/>
              <w:right w:val="single" w:sz="4" w:space="0" w:color="auto"/>
            </w:tcBorders>
            <w:hideMark/>
          </w:tcPr>
          <w:p w14:paraId="6E612598" w14:textId="77777777" w:rsidR="00970747" w:rsidRPr="00970747" w:rsidRDefault="00970747" w:rsidP="00970747">
            <w:pPr>
              <w:widowControl/>
              <w:spacing w:before="120"/>
              <w:rPr>
                <w:b/>
                <w:bCs/>
                <w:i/>
                <w:iCs/>
                <w:sz w:val="22"/>
                <w:szCs w:val="22"/>
              </w:rPr>
            </w:pPr>
            <w:r w:rsidRPr="00970747">
              <w:rPr>
                <w:b/>
                <w:i/>
                <w:sz w:val="22"/>
              </w:rPr>
              <w:t>Poznámky</w:t>
            </w:r>
          </w:p>
        </w:tc>
      </w:tr>
    </w:tbl>
    <w:p w14:paraId="23CD74AC" w14:textId="6D30FA1F" w:rsidR="00FD0196" w:rsidRPr="00970747" w:rsidRDefault="00FD0196" w:rsidP="00FD0196">
      <w:pPr>
        <w:spacing w:before="120" w:after="120" w:line="360" w:lineRule="auto"/>
        <w:ind w:left="850" w:hanging="850"/>
        <w:jc w:val="right"/>
        <w:rPr>
          <w:szCs w:val="24"/>
          <w:lang w:val="es-ES" w:eastAsia="en-US"/>
        </w:rPr>
      </w:pPr>
      <w:r>
        <w:rPr>
          <w:b/>
          <w:szCs w:val="24"/>
          <w:lang w:eastAsia="en-US"/>
        </w:rPr>
        <w:t>[Pozm. návrh 200]</w:t>
      </w:r>
    </w:p>
    <w:p w14:paraId="7803069E" w14:textId="55ED378E" w:rsidR="00FD0196" w:rsidRDefault="00FD0196" w:rsidP="00970747">
      <w:pPr>
        <w:widowControl/>
        <w:spacing w:before="120" w:after="120"/>
        <w:rPr>
          <w:rFonts w:eastAsia="Calibri"/>
          <w:i/>
          <w:noProof/>
          <w:szCs w:val="24"/>
          <w:lang w:eastAsia="en-US"/>
        </w:rPr>
      </w:pPr>
    </w:p>
    <w:p w14:paraId="087925F2" w14:textId="77777777" w:rsidR="00FD0196" w:rsidRPr="00970747" w:rsidRDefault="00FD0196" w:rsidP="00970747">
      <w:pPr>
        <w:widowControl/>
        <w:spacing w:before="120" w:after="120"/>
        <w:rPr>
          <w:rFonts w:eastAsia="Calibri"/>
          <w:i/>
          <w:noProof/>
          <w:szCs w:val="24"/>
          <w:lang w:eastAsia="en-US"/>
        </w:rPr>
        <w:sectPr w:rsidR="00FD0196" w:rsidRPr="00970747">
          <w:footnotePr>
            <w:numRestart w:val="eachSect"/>
          </w:footnotePr>
          <w:pgSz w:w="11909" w:h="16834"/>
          <w:pgMar w:top="1134" w:right="1417" w:bottom="1417" w:left="1417" w:header="1134" w:footer="567" w:gutter="0"/>
          <w:cols w:space="720"/>
        </w:sectPr>
      </w:pPr>
    </w:p>
    <w:p w14:paraId="22E7CF60" w14:textId="77777777" w:rsidR="00DD0756" w:rsidRPr="00970747" w:rsidRDefault="00DD0756" w:rsidP="00970747">
      <w:pPr>
        <w:widowControl/>
        <w:spacing w:before="120" w:after="120"/>
        <w:rPr>
          <w:rFonts w:eastAsia="Calibri"/>
          <w:i/>
          <w:noProof/>
          <w:szCs w:val="24"/>
          <w:lang w:eastAsia="en-US"/>
        </w:rPr>
      </w:pPr>
    </w:p>
    <w:tbl>
      <w:tblPr>
        <w:tblStyle w:val="TableGrid1"/>
        <w:tblW w:w="9606" w:type="dxa"/>
        <w:tblLook w:val="04A0" w:firstRow="1" w:lastRow="0" w:firstColumn="1" w:lastColumn="0" w:noHBand="0" w:noVBand="1"/>
      </w:tblPr>
      <w:tblGrid>
        <w:gridCol w:w="2518"/>
        <w:gridCol w:w="7088"/>
      </w:tblGrid>
      <w:tr w:rsidR="00970747" w:rsidRPr="00970747" w14:paraId="1EF3B660" w14:textId="77777777" w:rsidTr="00281A38">
        <w:tc>
          <w:tcPr>
            <w:tcW w:w="9606" w:type="dxa"/>
            <w:gridSpan w:val="2"/>
            <w:tcBorders>
              <w:top w:val="single" w:sz="4" w:space="0" w:color="auto"/>
              <w:left w:val="single" w:sz="4" w:space="0" w:color="auto"/>
              <w:bottom w:val="single" w:sz="4" w:space="0" w:color="auto"/>
              <w:right w:val="single" w:sz="4" w:space="0" w:color="auto"/>
            </w:tcBorders>
            <w:hideMark/>
          </w:tcPr>
          <w:p w14:paraId="4C2ABF24" w14:textId="77777777" w:rsidR="00970747" w:rsidRPr="00DD0756" w:rsidRDefault="00970747" w:rsidP="00970747">
            <w:pPr>
              <w:widowControl/>
              <w:spacing w:before="120" w:after="120"/>
              <w:rPr>
                <w:rFonts w:ascii="Times New Roman" w:hAnsi="Times New Roman" w:cs="Times New Roman"/>
                <w:b/>
                <w:noProof/>
                <w:szCs w:val="24"/>
              </w:rPr>
            </w:pPr>
            <w:r w:rsidRPr="00DD0756">
              <w:rPr>
                <w:rFonts w:ascii="Times New Roman" w:hAnsi="Times New Roman" w:cs="Times New Roman"/>
                <w:b/>
                <w:noProof/>
                <w:szCs w:val="24"/>
              </w:rPr>
              <w:t>Část D: ukazatele záboru a zakrývání půdy</w:t>
            </w:r>
          </w:p>
        </w:tc>
      </w:tr>
      <w:tr w:rsidR="00970747" w:rsidRPr="00970747" w14:paraId="4481848C" w14:textId="77777777" w:rsidTr="00281A38">
        <w:tc>
          <w:tcPr>
            <w:tcW w:w="2518" w:type="dxa"/>
            <w:tcBorders>
              <w:top w:val="single" w:sz="4" w:space="0" w:color="auto"/>
              <w:left w:val="single" w:sz="4" w:space="0" w:color="auto"/>
              <w:bottom w:val="single" w:sz="4" w:space="0" w:color="auto"/>
              <w:right w:val="single" w:sz="4" w:space="0" w:color="auto"/>
            </w:tcBorders>
            <w:hideMark/>
          </w:tcPr>
          <w:p w14:paraId="06A842BE" w14:textId="77777777" w:rsidR="00970747" w:rsidRPr="00DD0756" w:rsidRDefault="00970747" w:rsidP="00970747">
            <w:pPr>
              <w:widowControl/>
              <w:spacing w:before="120" w:after="120"/>
              <w:rPr>
                <w:rFonts w:ascii="Times New Roman" w:hAnsi="Times New Roman" w:cs="Times New Roman"/>
                <w:b/>
                <w:noProof/>
                <w:szCs w:val="24"/>
              </w:rPr>
            </w:pPr>
            <w:r w:rsidRPr="00DD0756">
              <w:rPr>
                <w:rFonts w:ascii="Times New Roman" w:hAnsi="Times New Roman" w:cs="Times New Roman"/>
                <w:b/>
                <w:noProof/>
                <w:szCs w:val="24"/>
              </w:rPr>
              <w:t>Aspekt degradace půdy</w:t>
            </w:r>
          </w:p>
        </w:tc>
        <w:tc>
          <w:tcPr>
            <w:tcW w:w="7088" w:type="dxa"/>
            <w:tcBorders>
              <w:top w:val="single" w:sz="4" w:space="0" w:color="auto"/>
              <w:left w:val="single" w:sz="4" w:space="0" w:color="auto"/>
              <w:bottom w:val="single" w:sz="4" w:space="0" w:color="auto"/>
              <w:right w:val="single" w:sz="4" w:space="0" w:color="auto"/>
            </w:tcBorders>
            <w:hideMark/>
          </w:tcPr>
          <w:p w14:paraId="0015198A" w14:textId="77777777" w:rsidR="00970747" w:rsidRPr="00DD0756" w:rsidRDefault="00970747" w:rsidP="00970747">
            <w:pPr>
              <w:widowControl/>
              <w:spacing w:before="120" w:after="120"/>
              <w:rPr>
                <w:rFonts w:ascii="Times New Roman" w:hAnsi="Times New Roman" w:cs="Times New Roman"/>
                <w:b/>
                <w:noProof/>
                <w:szCs w:val="24"/>
              </w:rPr>
            </w:pPr>
            <w:r w:rsidRPr="00DD0756">
              <w:rPr>
                <w:rFonts w:ascii="Times New Roman" w:hAnsi="Times New Roman" w:cs="Times New Roman"/>
                <w:b/>
                <w:noProof/>
                <w:szCs w:val="24"/>
              </w:rPr>
              <w:t>Ukazatele záboru a zakrývání půdy</w:t>
            </w:r>
          </w:p>
        </w:tc>
      </w:tr>
      <w:tr w:rsidR="00970747" w:rsidRPr="00970747" w14:paraId="024BBF70" w14:textId="77777777" w:rsidTr="00281A38">
        <w:tc>
          <w:tcPr>
            <w:tcW w:w="2518" w:type="dxa"/>
            <w:tcBorders>
              <w:top w:val="single" w:sz="4" w:space="0" w:color="auto"/>
              <w:left w:val="single" w:sz="4" w:space="0" w:color="auto"/>
              <w:bottom w:val="single" w:sz="4" w:space="0" w:color="auto"/>
              <w:right w:val="single" w:sz="4" w:space="0" w:color="auto"/>
            </w:tcBorders>
            <w:hideMark/>
          </w:tcPr>
          <w:p w14:paraId="37C6B84B" w14:textId="77777777" w:rsidR="00970747" w:rsidRPr="00970747" w:rsidRDefault="00970747" w:rsidP="00970747">
            <w:pPr>
              <w:widowControl/>
              <w:spacing w:before="120" w:after="120"/>
              <w:rPr>
                <w:rFonts w:ascii="Times New Roman" w:hAnsi="Times New Roman" w:cs="Times New Roman"/>
                <w:noProof/>
                <w:szCs w:val="24"/>
              </w:rPr>
            </w:pPr>
            <w:r w:rsidRPr="00970747">
              <w:rPr>
                <w:rFonts w:ascii="Times New Roman" w:hAnsi="Times New Roman" w:cs="Times New Roman"/>
                <w:noProof/>
                <w:szCs w:val="24"/>
              </w:rPr>
              <w:t>Zábor a zakrývání půdy</w:t>
            </w:r>
          </w:p>
        </w:tc>
        <w:tc>
          <w:tcPr>
            <w:tcW w:w="7088" w:type="dxa"/>
            <w:tcBorders>
              <w:top w:val="single" w:sz="4" w:space="0" w:color="auto"/>
              <w:left w:val="single" w:sz="4" w:space="0" w:color="auto"/>
              <w:bottom w:val="single" w:sz="4" w:space="0" w:color="auto"/>
              <w:right w:val="single" w:sz="4" w:space="0" w:color="auto"/>
            </w:tcBorders>
          </w:tcPr>
          <w:p w14:paraId="5D98D6A8" w14:textId="77777777" w:rsidR="00970747" w:rsidRPr="00970747" w:rsidRDefault="00970747" w:rsidP="00970747">
            <w:pPr>
              <w:widowControl/>
              <w:spacing w:before="120" w:after="120"/>
              <w:rPr>
                <w:rFonts w:ascii="Times New Roman" w:hAnsi="Times New Roman" w:cs="Times New Roman"/>
                <w:noProof/>
                <w:szCs w:val="24"/>
              </w:rPr>
            </w:pPr>
            <w:r w:rsidRPr="00970747">
              <w:rPr>
                <w:rFonts w:ascii="Times New Roman" w:hAnsi="Times New Roman" w:cs="Times New Roman"/>
                <w:noProof/>
                <w:szCs w:val="24"/>
              </w:rPr>
              <w:t>Celková umělá půdní plocha (km² a % plochy členského státu)</w:t>
            </w:r>
          </w:p>
          <w:p w14:paraId="4B6FDAD3" w14:textId="77777777" w:rsidR="00970747" w:rsidRPr="00970747" w:rsidRDefault="00970747" w:rsidP="00970747">
            <w:pPr>
              <w:widowControl/>
              <w:spacing w:before="120" w:after="120"/>
              <w:rPr>
                <w:rFonts w:ascii="Times New Roman" w:hAnsi="Times New Roman" w:cs="Times New Roman"/>
                <w:noProof/>
                <w:szCs w:val="24"/>
              </w:rPr>
            </w:pPr>
            <w:r w:rsidRPr="00970747">
              <w:rPr>
                <w:rFonts w:ascii="Times New Roman" w:hAnsi="Times New Roman" w:cs="Times New Roman"/>
                <w:noProof/>
                <w:szCs w:val="24"/>
              </w:rPr>
              <w:t>Zábor půdy, reverzní zábor půdy, čistý zábor půdy (v průměru za rok – v km² a % plochy členského státu)</w:t>
            </w:r>
          </w:p>
          <w:p w14:paraId="1D2AAACB" w14:textId="77777777" w:rsidR="00970747" w:rsidRPr="00970747" w:rsidRDefault="00970747" w:rsidP="00970747">
            <w:pPr>
              <w:widowControl/>
              <w:spacing w:before="120" w:after="120"/>
              <w:rPr>
                <w:rFonts w:ascii="Times New Roman" w:hAnsi="Times New Roman" w:cs="Times New Roman"/>
                <w:noProof/>
                <w:szCs w:val="24"/>
              </w:rPr>
            </w:pPr>
            <w:r w:rsidRPr="00970747">
              <w:rPr>
                <w:rFonts w:ascii="Times New Roman" w:hAnsi="Times New Roman" w:cs="Times New Roman"/>
                <w:noProof/>
                <w:szCs w:val="24"/>
              </w:rPr>
              <w:t>Zakrývání půdy (celkem km² a % plochy členského státu)</w:t>
            </w:r>
          </w:p>
          <w:p w14:paraId="08E6F4EF" w14:textId="77777777" w:rsidR="00970747" w:rsidRPr="00970747" w:rsidRDefault="00970747" w:rsidP="00970747">
            <w:pPr>
              <w:widowControl/>
              <w:spacing w:before="120" w:after="120"/>
              <w:rPr>
                <w:rFonts w:ascii="Times New Roman" w:hAnsi="Times New Roman" w:cs="Times New Roman"/>
                <w:noProof/>
                <w:szCs w:val="24"/>
              </w:rPr>
            </w:pPr>
          </w:p>
          <w:p w14:paraId="1F4F175E" w14:textId="77777777" w:rsidR="00970747" w:rsidRPr="00970747" w:rsidRDefault="00970747" w:rsidP="00970747">
            <w:pPr>
              <w:widowControl/>
              <w:spacing w:before="120" w:after="120"/>
              <w:rPr>
                <w:rFonts w:ascii="Times New Roman" w:hAnsi="Times New Roman" w:cs="Times New Roman"/>
                <w:noProof/>
                <w:szCs w:val="24"/>
              </w:rPr>
            </w:pPr>
            <w:r w:rsidRPr="00970747">
              <w:rPr>
                <w:rFonts w:ascii="Times New Roman" w:hAnsi="Times New Roman" w:cs="Times New Roman"/>
                <w:noProof/>
                <w:szCs w:val="24"/>
              </w:rPr>
              <w:t xml:space="preserve">Členské státy mohou měřit i další související nepovinné ukazatele, například: </w:t>
            </w:r>
          </w:p>
          <w:p w14:paraId="384040DF" w14:textId="77777777" w:rsidR="00970747" w:rsidRPr="00970747" w:rsidRDefault="00970747" w:rsidP="00970747">
            <w:pPr>
              <w:widowControl/>
              <w:spacing w:before="120" w:after="120"/>
              <w:rPr>
                <w:rFonts w:ascii="Times New Roman" w:hAnsi="Times New Roman" w:cs="Times New Roman"/>
                <w:noProof/>
                <w:szCs w:val="24"/>
              </w:rPr>
            </w:pPr>
            <w:r w:rsidRPr="00970747">
              <w:rPr>
                <w:rFonts w:ascii="Times New Roman" w:hAnsi="Times New Roman" w:cs="Times New Roman"/>
                <w:noProof/>
                <w:szCs w:val="24"/>
              </w:rPr>
              <w:t xml:space="preserve">– fragmentace půdy, </w:t>
            </w:r>
          </w:p>
          <w:p w14:paraId="14058F0B" w14:textId="77777777" w:rsidR="00970747" w:rsidRPr="00970747" w:rsidRDefault="00970747" w:rsidP="00970747">
            <w:pPr>
              <w:widowControl/>
              <w:spacing w:before="120" w:after="120"/>
              <w:rPr>
                <w:rFonts w:ascii="Times New Roman" w:hAnsi="Times New Roman" w:cs="Times New Roman"/>
                <w:noProof/>
                <w:szCs w:val="24"/>
              </w:rPr>
            </w:pPr>
            <w:r w:rsidRPr="00970747">
              <w:rPr>
                <w:rFonts w:ascii="Times New Roman" w:hAnsi="Times New Roman" w:cs="Times New Roman"/>
                <w:noProof/>
                <w:szCs w:val="24"/>
              </w:rPr>
              <w:t xml:space="preserve">– míra recyklace půdy, </w:t>
            </w:r>
          </w:p>
          <w:p w14:paraId="344D5F48" w14:textId="77777777" w:rsidR="00970747" w:rsidRPr="00970747" w:rsidRDefault="00970747" w:rsidP="00970747">
            <w:pPr>
              <w:widowControl/>
              <w:spacing w:before="120" w:after="120"/>
              <w:rPr>
                <w:rFonts w:ascii="Times New Roman" w:hAnsi="Times New Roman" w:cs="Times New Roman"/>
                <w:noProof/>
                <w:szCs w:val="24"/>
              </w:rPr>
            </w:pPr>
            <w:r w:rsidRPr="00970747">
              <w:rPr>
                <w:rFonts w:ascii="Times New Roman" w:hAnsi="Times New Roman" w:cs="Times New Roman"/>
                <w:noProof/>
                <w:szCs w:val="24"/>
              </w:rPr>
              <w:t>– půda zabraná pro komerční aktivity, logistické uzly, obnovitelné zdroje energie, plochy jako letiště, silnice, doly,</w:t>
            </w:r>
          </w:p>
          <w:p w14:paraId="174D0F2C" w14:textId="77777777" w:rsidR="00970747" w:rsidRPr="00970747" w:rsidRDefault="00970747" w:rsidP="00970747">
            <w:pPr>
              <w:widowControl/>
              <w:spacing w:before="120" w:after="120"/>
              <w:rPr>
                <w:rFonts w:ascii="Times New Roman" w:hAnsi="Times New Roman" w:cs="Times New Roman"/>
                <w:noProof/>
                <w:szCs w:val="24"/>
              </w:rPr>
            </w:pPr>
            <w:r w:rsidRPr="00970747">
              <w:rPr>
                <w:rFonts w:ascii="Times New Roman" w:hAnsi="Times New Roman" w:cs="Times New Roman"/>
                <w:noProof/>
                <w:szCs w:val="24"/>
              </w:rPr>
              <w:t xml:space="preserve"> – důsledky záboru půdy, jako je kvantifikace ztráty ekosystémových služeb, změna intenzity povodní.</w:t>
            </w:r>
          </w:p>
        </w:tc>
      </w:tr>
    </w:tbl>
    <w:p w14:paraId="2EFBE4DC" w14:textId="77777777" w:rsidR="00970747" w:rsidRPr="00970747" w:rsidRDefault="00970747" w:rsidP="00970747">
      <w:pPr>
        <w:spacing w:before="120" w:after="120" w:line="360" w:lineRule="auto"/>
        <w:ind w:left="850" w:hanging="850"/>
        <w:rPr>
          <w:szCs w:val="24"/>
          <w:lang w:eastAsia="en-US"/>
        </w:rPr>
      </w:pPr>
    </w:p>
    <w:p w14:paraId="1087961B" w14:textId="77777777" w:rsidR="00970747" w:rsidRPr="00970747" w:rsidRDefault="00970747" w:rsidP="00970747">
      <w:pPr>
        <w:spacing w:before="120" w:after="120" w:line="360" w:lineRule="auto"/>
        <w:rPr>
          <w:szCs w:val="24"/>
          <w:lang w:eastAsia="en-US"/>
        </w:rPr>
        <w:sectPr w:rsidR="00970747" w:rsidRPr="00970747">
          <w:footnotePr>
            <w:numRestart w:val="eachSect"/>
          </w:footnotePr>
          <w:pgSz w:w="11909" w:h="16834"/>
          <w:pgMar w:top="1134" w:right="1417" w:bottom="1417" w:left="1417" w:header="1134" w:footer="567" w:gutter="0"/>
          <w:cols w:space="720"/>
        </w:sectPr>
      </w:pPr>
    </w:p>
    <w:p w14:paraId="3C964D8B" w14:textId="77777777" w:rsidR="00970747" w:rsidRPr="00771C65" w:rsidRDefault="00970747" w:rsidP="00970747">
      <w:pPr>
        <w:spacing w:before="120" w:after="120" w:line="360" w:lineRule="auto"/>
        <w:jc w:val="center"/>
        <w:rPr>
          <w:lang w:eastAsia="en-US"/>
        </w:rPr>
      </w:pPr>
      <w:r w:rsidRPr="00771C65">
        <w:rPr>
          <w:lang w:eastAsia="en-US"/>
        </w:rPr>
        <w:lastRenderedPageBreak/>
        <w:t>PŘÍLOHA II</w:t>
      </w:r>
    </w:p>
    <w:p w14:paraId="6D29AF20" w14:textId="77777777" w:rsidR="00970747" w:rsidRPr="00771C65" w:rsidRDefault="00970747" w:rsidP="00970747">
      <w:pPr>
        <w:spacing w:before="120" w:after="120" w:line="360" w:lineRule="auto"/>
        <w:jc w:val="center"/>
        <w:rPr>
          <w:lang w:eastAsia="en-US"/>
        </w:rPr>
      </w:pPr>
      <w:r w:rsidRPr="00771C65">
        <w:rPr>
          <w:lang w:eastAsia="en-US"/>
        </w:rPr>
        <w:t>METODIKY</w:t>
      </w:r>
    </w:p>
    <w:p w14:paraId="03496BF3" w14:textId="77777777" w:rsidR="00DD0756" w:rsidRPr="00DD0756" w:rsidRDefault="00DD0756" w:rsidP="00DD0756">
      <w:pPr>
        <w:spacing w:before="120" w:after="120" w:line="360" w:lineRule="auto"/>
        <w:rPr>
          <w:strike/>
          <w:noProof/>
        </w:rPr>
      </w:pPr>
      <w:r w:rsidRPr="00DD0756">
        <w:rPr>
          <w:strike/>
          <w:noProof/>
        </w:rPr>
        <w:t>Část A: Metodika stanovení míst odběru vzorků</w:t>
      </w:r>
    </w:p>
    <w:tbl>
      <w:tblPr>
        <w:tblStyle w:val="TableGrid"/>
        <w:tblW w:w="9322" w:type="dxa"/>
        <w:tblLook w:val="04A0" w:firstRow="1" w:lastRow="0" w:firstColumn="1" w:lastColumn="0" w:noHBand="0" w:noVBand="1"/>
      </w:tblPr>
      <w:tblGrid>
        <w:gridCol w:w="3492"/>
        <w:gridCol w:w="5830"/>
      </w:tblGrid>
      <w:tr w:rsidR="00DD0756" w:rsidRPr="00DD0756" w14:paraId="4A9A41D4" w14:textId="77777777" w:rsidTr="00DD0756">
        <w:tc>
          <w:tcPr>
            <w:tcW w:w="3492" w:type="dxa"/>
            <w:tcBorders>
              <w:top w:val="single" w:sz="4" w:space="0" w:color="auto"/>
              <w:left w:val="single" w:sz="4" w:space="0" w:color="auto"/>
              <w:bottom w:val="single" w:sz="4" w:space="0" w:color="auto"/>
              <w:right w:val="single" w:sz="4" w:space="0" w:color="auto"/>
            </w:tcBorders>
            <w:hideMark/>
          </w:tcPr>
          <w:p w14:paraId="32BEF230" w14:textId="77777777" w:rsidR="00DD0756" w:rsidRPr="00DD0756" w:rsidRDefault="00DD0756" w:rsidP="00DD0756">
            <w:pPr>
              <w:rPr>
                <w:b/>
                <w:strike/>
                <w:noProof/>
              </w:rPr>
            </w:pPr>
            <w:r w:rsidRPr="00DD0756">
              <w:rPr>
                <w:b/>
                <w:strike/>
                <w:noProof/>
              </w:rPr>
              <w:t>Činnost</w:t>
            </w:r>
          </w:p>
        </w:tc>
        <w:tc>
          <w:tcPr>
            <w:tcW w:w="5830" w:type="dxa"/>
            <w:tcBorders>
              <w:top w:val="single" w:sz="4" w:space="0" w:color="auto"/>
              <w:left w:val="single" w:sz="4" w:space="0" w:color="auto"/>
              <w:bottom w:val="single" w:sz="4" w:space="0" w:color="auto"/>
              <w:right w:val="single" w:sz="4" w:space="0" w:color="auto"/>
            </w:tcBorders>
            <w:hideMark/>
          </w:tcPr>
          <w:p w14:paraId="625DFC05" w14:textId="77777777" w:rsidR="00DD0756" w:rsidRPr="00DD0756" w:rsidRDefault="00DD0756" w:rsidP="00DD0756">
            <w:pPr>
              <w:rPr>
                <w:b/>
                <w:strike/>
                <w:noProof/>
              </w:rPr>
            </w:pPr>
            <w:r w:rsidRPr="00DD0756">
              <w:rPr>
                <w:b/>
                <w:strike/>
                <w:noProof/>
              </w:rPr>
              <w:t>Minimální kritéria pro metodiku</w:t>
            </w:r>
          </w:p>
        </w:tc>
      </w:tr>
      <w:tr w:rsidR="00DD0756" w:rsidRPr="00DD0756" w14:paraId="73808129" w14:textId="77777777" w:rsidTr="00DD0756">
        <w:tc>
          <w:tcPr>
            <w:tcW w:w="3492" w:type="dxa"/>
            <w:tcBorders>
              <w:top w:val="single" w:sz="4" w:space="0" w:color="auto"/>
              <w:left w:val="single" w:sz="4" w:space="0" w:color="auto"/>
              <w:bottom w:val="single" w:sz="4" w:space="0" w:color="auto"/>
              <w:right w:val="single" w:sz="4" w:space="0" w:color="auto"/>
            </w:tcBorders>
            <w:hideMark/>
          </w:tcPr>
          <w:p w14:paraId="1ADC3F14" w14:textId="77777777" w:rsidR="00DD0756" w:rsidRPr="00DD0756" w:rsidRDefault="00DD0756" w:rsidP="00DD0756">
            <w:pPr>
              <w:rPr>
                <w:strike/>
                <w:noProof/>
              </w:rPr>
            </w:pPr>
            <w:r w:rsidRPr="00DD0756">
              <w:rPr>
                <w:strike/>
                <w:noProof/>
              </w:rPr>
              <w:t>Stanovení míst odběru vzorků půdy (výběrové šetření)</w:t>
            </w:r>
          </w:p>
        </w:tc>
        <w:tc>
          <w:tcPr>
            <w:tcW w:w="5830" w:type="dxa"/>
            <w:tcBorders>
              <w:top w:val="single" w:sz="4" w:space="0" w:color="auto"/>
              <w:left w:val="single" w:sz="4" w:space="0" w:color="auto"/>
              <w:bottom w:val="single" w:sz="4" w:space="0" w:color="auto"/>
              <w:right w:val="single" w:sz="4" w:space="0" w:color="auto"/>
            </w:tcBorders>
            <w:hideMark/>
          </w:tcPr>
          <w:p w14:paraId="0E6CACAC" w14:textId="77777777" w:rsidR="00DD0756" w:rsidRPr="00DD0756" w:rsidRDefault="00DD0756" w:rsidP="00DD0756">
            <w:pPr>
              <w:rPr>
                <w:strike/>
                <w:noProof/>
              </w:rPr>
            </w:pPr>
            <w:r w:rsidRPr="00DD0756">
              <w:rPr>
                <w:strike/>
                <w:noProof/>
              </w:rPr>
              <w:t>Výběrové šetření se provádí na základě úplného výběrového souboru obsahujícího nejlepší dostupné informace o rozložení půdních vlastností, mimo jiné včetně informací vyplývajících z předchozích vnitrostátních měření a měření v rámci programu LUCAS.</w:t>
            </w:r>
          </w:p>
          <w:p w14:paraId="7A29041E" w14:textId="77777777" w:rsidR="00DD0756" w:rsidRPr="00DD0756" w:rsidRDefault="00DD0756" w:rsidP="00DD0756">
            <w:pPr>
              <w:rPr>
                <w:strike/>
                <w:noProof/>
              </w:rPr>
            </w:pPr>
            <w:r w:rsidRPr="00DD0756">
              <w:rPr>
                <w:strike/>
                <w:noProof/>
              </w:rPr>
              <w:t xml:space="preserve">Režim odběru vzorků je stratifikovaný náhodný odběr vzorků optimalizovaný na základě deskriptorů zdraví půdy. </w:t>
            </w:r>
          </w:p>
          <w:p w14:paraId="128FF799" w14:textId="77777777" w:rsidR="00DD0756" w:rsidRPr="00DD0756" w:rsidRDefault="00DD0756" w:rsidP="00DD0756">
            <w:pPr>
              <w:rPr>
                <w:strike/>
                <w:noProof/>
              </w:rPr>
            </w:pPr>
            <w:r w:rsidRPr="00DD0756">
              <w:rPr>
                <w:strike/>
                <w:noProof/>
              </w:rPr>
              <w:t>Velikost vnitrostátního vzorku musí splňovat požadavek na maximální procentuální chybovost (nebo variační koeficient) 5 % pro odhad plochy se zdravou půdou.</w:t>
            </w:r>
          </w:p>
          <w:p w14:paraId="381A766F" w14:textId="77777777" w:rsidR="00DD0756" w:rsidRPr="00DD0756" w:rsidRDefault="00DD0756" w:rsidP="00DD0756">
            <w:pPr>
              <w:rPr>
                <w:strike/>
                <w:noProof/>
              </w:rPr>
            </w:pPr>
            <w:r w:rsidRPr="00DD0756">
              <w:rPr>
                <w:strike/>
                <w:noProof/>
              </w:rPr>
              <w:t>Vzorek Komise pro průzkum stanovený podle čl. 6 odst. 4 se může podílet na velikosti vnitrostátních vzorků maximálně 20 %.</w:t>
            </w:r>
          </w:p>
          <w:p w14:paraId="6A3E4F99" w14:textId="77777777" w:rsidR="00DD0756" w:rsidRPr="00DD0756" w:rsidRDefault="00DD0756" w:rsidP="00DD0756">
            <w:pPr>
              <w:rPr>
                <w:strike/>
                <w:noProof/>
              </w:rPr>
            </w:pPr>
            <w:r w:rsidRPr="00DD0756">
              <w:rPr>
                <w:strike/>
                <w:noProof/>
              </w:rPr>
              <w:t>Rozdělení a velikost vzorku se určí pomocí Bethelova algoritmu (Bethel, 1989)</w:t>
            </w:r>
            <w:r w:rsidRPr="00DD0756">
              <w:rPr>
                <w:rStyle w:val="FootnoteReference"/>
                <w:strike/>
                <w:noProof/>
              </w:rPr>
              <w:footnoteReference w:id="63"/>
            </w:r>
            <w:r w:rsidRPr="00DD0756">
              <w:rPr>
                <w:strike/>
                <w:noProof/>
              </w:rPr>
              <w:t xml:space="preserve"> s ohledem na požadovanou maximální chybu odhadu. </w:t>
            </w:r>
          </w:p>
        </w:tc>
      </w:tr>
    </w:tbl>
    <w:p w14:paraId="1FD8722E" w14:textId="7F5F298B" w:rsidR="00970747" w:rsidRPr="00DD0756" w:rsidRDefault="00DD0756" w:rsidP="00970747">
      <w:pPr>
        <w:spacing w:before="120" w:after="120" w:line="360" w:lineRule="auto"/>
        <w:rPr>
          <w:b/>
          <w:i/>
          <w:szCs w:val="24"/>
          <w:lang w:eastAsia="en-US"/>
        </w:rPr>
      </w:pPr>
      <w:r w:rsidRPr="00DD0756">
        <w:rPr>
          <w:b/>
          <w:i/>
          <w:szCs w:val="24"/>
          <w:lang w:eastAsia="en-US"/>
        </w:rPr>
        <w:t xml:space="preserve">Část A: </w:t>
      </w:r>
      <w:r w:rsidR="00970747" w:rsidRPr="00DD0756">
        <w:rPr>
          <w:b/>
          <w:i/>
          <w:szCs w:val="24"/>
          <w:lang w:eastAsia="en-US"/>
        </w:rPr>
        <w:t>Metodika stanovení míst odběru vzorků</w:t>
      </w:r>
    </w:p>
    <w:tbl>
      <w:tblPr>
        <w:tblW w:w="93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89"/>
        <w:gridCol w:w="5971"/>
      </w:tblGrid>
      <w:tr w:rsidR="00970747" w:rsidRPr="00970747" w14:paraId="74AD402F" w14:textId="77777777" w:rsidTr="00DD0756">
        <w:tc>
          <w:tcPr>
            <w:tcW w:w="3389" w:type="dxa"/>
            <w:tcBorders>
              <w:top w:val="single" w:sz="4" w:space="0" w:color="000000"/>
              <w:left w:val="single" w:sz="4" w:space="0" w:color="000000"/>
              <w:bottom w:val="single" w:sz="4" w:space="0" w:color="000000"/>
              <w:right w:val="single" w:sz="4" w:space="0" w:color="000000"/>
            </w:tcBorders>
            <w:hideMark/>
          </w:tcPr>
          <w:p w14:paraId="4DA1052F" w14:textId="77777777" w:rsidR="00970747" w:rsidRPr="00970747" w:rsidRDefault="00970747" w:rsidP="00970747">
            <w:pPr>
              <w:rPr>
                <w:rFonts w:cs="Calibri"/>
                <w:b/>
                <w:i/>
                <w:sz w:val="22"/>
                <w:szCs w:val="22"/>
              </w:rPr>
            </w:pPr>
            <w:r w:rsidRPr="00970747">
              <w:rPr>
                <w:b/>
                <w:i/>
                <w:sz w:val="22"/>
              </w:rPr>
              <w:t>Činnost</w:t>
            </w:r>
          </w:p>
        </w:tc>
        <w:tc>
          <w:tcPr>
            <w:tcW w:w="5971" w:type="dxa"/>
            <w:tcBorders>
              <w:top w:val="single" w:sz="4" w:space="0" w:color="000000"/>
              <w:left w:val="single" w:sz="4" w:space="0" w:color="000000"/>
              <w:bottom w:val="single" w:sz="4" w:space="0" w:color="000000"/>
              <w:right w:val="single" w:sz="4" w:space="0" w:color="000000"/>
            </w:tcBorders>
            <w:hideMark/>
          </w:tcPr>
          <w:p w14:paraId="3550B7F0" w14:textId="77777777" w:rsidR="00970747" w:rsidRPr="00970747" w:rsidRDefault="00970747" w:rsidP="00970747">
            <w:pPr>
              <w:rPr>
                <w:rFonts w:cs="Calibri"/>
                <w:b/>
                <w:i/>
                <w:sz w:val="22"/>
                <w:szCs w:val="22"/>
              </w:rPr>
            </w:pPr>
            <w:r w:rsidRPr="00970747">
              <w:rPr>
                <w:b/>
                <w:i/>
                <w:sz w:val="22"/>
              </w:rPr>
              <w:t>Referenční kritéria pro metodiku</w:t>
            </w:r>
          </w:p>
        </w:tc>
      </w:tr>
      <w:tr w:rsidR="00970747" w:rsidRPr="00970747" w14:paraId="3081451D" w14:textId="77777777" w:rsidTr="00DD0756">
        <w:tc>
          <w:tcPr>
            <w:tcW w:w="3389" w:type="dxa"/>
            <w:tcBorders>
              <w:top w:val="single" w:sz="4" w:space="0" w:color="000000"/>
              <w:left w:val="single" w:sz="4" w:space="0" w:color="000000"/>
              <w:bottom w:val="single" w:sz="4" w:space="0" w:color="000000"/>
              <w:right w:val="single" w:sz="4" w:space="0" w:color="000000"/>
            </w:tcBorders>
            <w:hideMark/>
          </w:tcPr>
          <w:p w14:paraId="35844EA6" w14:textId="77777777" w:rsidR="00970747" w:rsidRPr="00970747" w:rsidRDefault="00970747" w:rsidP="00970747">
            <w:pPr>
              <w:rPr>
                <w:rFonts w:cs="Calibri"/>
                <w:b/>
                <w:i/>
                <w:sz w:val="22"/>
                <w:szCs w:val="22"/>
              </w:rPr>
            </w:pPr>
            <w:r w:rsidRPr="00970747">
              <w:rPr>
                <w:b/>
                <w:i/>
                <w:sz w:val="22"/>
              </w:rPr>
              <w:t>Ekologické monitorování půdy</w:t>
            </w:r>
          </w:p>
        </w:tc>
        <w:tc>
          <w:tcPr>
            <w:tcW w:w="5971" w:type="dxa"/>
            <w:tcBorders>
              <w:top w:val="single" w:sz="4" w:space="0" w:color="000000"/>
              <w:left w:val="single" w:sz="4" w:space="0" w:color="000000"/>
              <w:bottom w:val="single" w:sz="4" w:space="0" w:color="000000"/>
              <w:right w:val="single" w:sz="4" w:space="0" w:color="000000"/>
            </w:tcBorders>
            <w:hideMark/>
          </w:tcPr>
          <w:p w14:paraId="2FCA0EA5" w14:textId="77777777" w:rsidR="00970747" w:rsidRPr="00970747" w:rsidRDefault="00970747" w:rsidP="00970747">
            <w:pPr>
              <w:rPr>
                <w:rFonts w:cs="Calibri"/>
                <w:b/>
                <w:bCs/>
                <w:i/>
                <w:sz w:val="22"/>
                <w:szCs w:val="22"/>
              </w:rPr>
            </w:pPr>
            <w:r w:rsidRPr="00970747">
              <w:rPr>
                <w:b/>
                <w:i/>
                <w:sz w:val="22"/>
              </w:rPr>
              <w:t>Cílem je používat jednoduchý protokol o odběru vzorků půdy, který může standardizovat odběr ekologických vzorků půdy v členských státech a který je použitelný pro všechny deskriptory ekologického návrhu půdy úrovně 1 a úrovně 2 (ekologické funkce půdy, biologická rozmanitost půdy a deskriptory půdních stanovišť) s výjimkou deskriptorů půdní fauny.</w:t>
            </w:r>
          </w:p>
          <w:p w14:paraId="75A0AFB2" w14:textId="77777777" w:rsidR="00970747" w:rsidRPr="00970747" w:rsidRDefault="00970747" w:rsidP="00970747">
            <w:pPr>
              <w:rPr>
                <w:rFonts w:cs="Calibri"/>
                <w:b/>
                <w:bCs/>
                <w:i/>
                <w:sz w:val="22"/>
                <w:szCs w:val="22"/>
              </w:rPr>
            </w:pPr>
            <w:r w:rsidRPr="00970747">
              <w:rPr>
                <w:b/>
                <w:i/>
                <w:sz w:val="22"/>
              </w:rPr>
              <w:t xml:space="preserve">Podle protokolu o odběru vzorků přijatého pro SoilBON, s ohledem na homogenní čtvercovou plochu o rozměrech 30x30 metrů, vytvořte devět dílčích vzorků odpovídajících rohům čtverců, jejich středu a mezilehlým bodům. Pomocí kovového půdního vrtáku nebo podobného nástroje odeberte půdu o průměru 5 cm a hloubce 10 cm. Hloubku půdy lze zvýšit až na 30 cm, ale první (do 10 cm) a druhá vrstva by měly být odděleny. </w:t>
            </w:r>
          </w:p>
        </w:tc>
      </w:tr>
      <w:tr w:rsidR="00970747" w:rsidRPr="00970747" w14:paraId="49692038" w14:textId="77777777" w:rsidTr="00DD0756">
        <w:tc>
          <w:tcPr>
            <w:tcW w:w="3389" w:type="dxa"/>
            <w:tcBorders>
              <w:top w:val="single" w:sz="4" w:space="0" w:color="000000"/>
              <w:left w:val="single" w:sz="4" w:space="0" w:color="000000"/>
              <w:bottom w:val="single" w:sz="4" w:space="0" w:color="000000"/>
              <w:right w:val="single" w:sz="4" w:space="0" w:color="000000"/>
            </w:tcBorders>
            <w:hideMark/>
          </w:tcPr>
          <w:p w14:paraId="6A453057" w14:textId="77777777" w:rsidR="00970747" w:rsidRPr="00970747" w:rsidRDefault="00970747" w:rsidP="00970747">
            <w:pPr>
              <w:rPr>
                <w:rFonts w:cs="Calibri"/>
                <w:b/>
                <w:i/>
                <w:sz w:val="22"/>
                <w:szCs w:val="22"/>
              </w:rPr>
            </w:pPr>
            <w:r w:rsidRPr="00970747">
              <w:rPr>
                <w:b/>
                <w:i/>
                <w:sz w:val="22"/>
              </w:rPr>
              <w:t>Monitorování půdní fauny</w:t>
            </w:r>
          </w:p>
        </w:tc>
        <w:tc>
          <w:tcPr>
            <w:tcW w:w="5971" w:type="dxa"/>
            <w:tcBorders>
              <w:top w:val="single" w:sz="4" w:space="0" w:color="000000"/>
              <w:left w:val="single" w:sz="4" w:space="0" w:color="000000"/>
              <w:bottom w:val="single" w:sz="4" w:space="0" w:color="000000"/>
              <w:right w:val="single" w:sz="4" w:space="0" w:color="000000"/>
            </w:tcBorders>
            <w:hideMark/>
          </w:tcPr>
          <w:p w14:paraId="7B5C6C64" w14:textId="77777777" w:rsidR="00970747" w:rsidRPr="00970747" w:rsidRDefault="00970747" w:rsidP="00970747">
            <w:pPr>
              <w:rPr>
                <w:rFonts w:cs="Calibri"/>
                <w:b/>
                <w:bCs/>
                <w:i/>
                <w:sz w:val="22"/>
                <w:szCs w:val="22"/>
              </w:rPr>
            </w:pPr>
            <w:r w:rsidRPr="00970747">
              <w:rPr>
                <w:b/>
                <w:i/>
                <w:sz w:val="22"/>
              </w:rPr>
              <w:t>Pro žížaly: ruční třídění s použitím protokolů, které odpovídají protokolu o odběru vzorků uvedenému v Briones et al. 2020.</w:t>
            </w:r>
          </w:p>
          <w:p w14:paraId="23B74306" w14:textId="77777777" w:rsidR="00970747" w:rsidRPr="00970747" w:rsidRDefault="00970747" w:rsidP="00970747">
            <w:pPr>
              <w:rPr>
                <w:rFonts w:cs="Calibri"/>
                <w:b/>
                <w:bCs/>
                <w:i/>
                <w:sz w:val="22"/>
                <w:szCs w:val="22"/>
              </w:rPr>
            </w:pPr>
            <w:r w:rsidRPr="00970747">
              <w:rPr>
                <w:b/>
                <w:i/>
                <w:sz w:val="22"/>
              </w:rPr>
              <w:t>Pro hlístice: podle kritérií stanovených ve standardním protokolu o odběru vzorků SoilBON.</w:t>
            </w:r>
          </w:p>
          <w:p w14:paraId="4892F90C" w14:textId="77777777" w:rsidR="00970747" w:rsidRPr="00970747" w:rsidRDefault="00970747" w:rsidP="00970747">
            <w:pPr>
              <w:rPr>
                <w:rFonts w:cs="Calibri"/>
                <w:b/>
                <w:bCs/>
                <w:i/>
                <w:sz w:val="22"/>
                <w:szCs w:val="22"/>
              </w:rPr>
            </w:pPr>
            <w:r w:rsidRPr="00970747">
              <w:rPr>
                <w:b/>
                <w:i/>
                <w:sz w:val="22"/>
              </w:rPr>
              <w:t>Pro chvostoskoky a roztoče: podle protokolů stanovených v Potapov et al. 2022.</w:t>
            </w:r>
          </w:p>
        </w:tc>
      </w:tr>
      <w:tr w:rsidR="00970747" w:rsidRPr="00970747" w14:paraId="0E7C992F" w14:textId="77777777" w:rsidTr="00DD0756">
        <w:tc>
          <w:tcPr>
            <w:tcW w:w="3389" w:type="dxa"/>
            <w:tcBorders>
              <w:top w:val="single" w:sz="4" w:space="0" w:color="000000"/>
              <w:left w:val="single" w:sz="4" w:space="0" w:color="000000"/>
              <w:bottom w:val="single" w:sz="4" w:space="0" w:color="000000"/>
              <w:right w:val="single" w:sz="4" w:space="0" w:color="000000"/>
            </w:tcBorders>
            <w:hideMark/>
          </w:tcPr>
          <w:p w14:paraId="6105DC88" w14:textId="77777777" w:rsidR="00970747" w:rsidRPr="00970747" w:rsidRDefault="00970747" w:rsidP="00970747">
            <w:pPr>
              <w:rPr>
                <w:rFonts w:cs="Calibri"/>
                <w:b/>
                <w:i/>
                <w:sz w:val="22"/>
                <w:szCs w:val="22"/>
              </w:rPr>
            </w:pPr>
            <w:r w:rsidRPr="00970747">
              <w:rPr>
                <w:b/>
                <w:i/>
                <w:sz w:val="22"/>
              </w:rPr>
              <w:t>Další bodové deskriptory půdy</w:t>
            </w:r>
          </w:p>
        </w:tc>
        <w:tc>
          <w:tcPr>
            <w:tcW w:w="5971" w:type="dxa"/>
            <w:tcBorders>
              <w:top w:val="single" w:sz="4" w:space="0" w:color="000000"/>
              <w:left w:val="single" w:sz="4" w:space="0" w:color="000000"/>
              <w:bottom w:val="single" w:sz="4" w:space="0" w:color="000000"/>
              <w:right w:val="single" w:sz="4" w:space="0" w:color="000000"/>
            </w:tcBorders>
            <w:hideMark/>
          </w:tcPr>
          <w:p w14:paraId="38EA4598" w14:textId="77777777" w:rsidR="00970747" w:rsidRPr="00970747" w:rsidRDefault="00970747" w:rsidP="00970747">
            <w:pPr>
              <w:rPr>
                <w:rFonts w:cs="Calibri"/>
                <w:b/>
                <w:bCs/>
                <w:i/>
                <w:sz w:val="22"/>
                <w:szCs w:val="22"/>
              </w:rPr>
            </w:pPr>
            <w:r w:rsidRPr="00970747">
              <w:rPr>
                <w:b/>
                <w:i/>
                <w:sz w:val="22"/>
              </w:rPr>
              <w:t>Členské státy použijí metodiku LUCAS pro odběr půdních vzorků jako referenční metodu.</w:t>
            </w:r>
          </w:p>
        </w:tc>
      </w:tr>
    </w:tbl>
    <w:p w14:paraId="56C32FBD" w14:textId="2C4600A7" w:rsidR="00DD0756" w:rsidRPr="006D1073" w:rsidRDefault="00E265D0" w:rsidP="00DD0756">
      <w:pPr>
        <w:widowControl/>
        <w:spacing w:before="120" w:after="120"/>
        <w:jc w:val="right"/>
        <w:rPr>
          <w:rFonts w:eastAsia="Calibri"/>
          <w:b/>
          <w:noProof/>
          <w:szCs w:val="22"/>
          <w:lang w:eastAsia="en-US"/>
        </w:rPr>
      </w:pPr>
      <w:r>
        <w:rPr>
          <w:rFonts w:eastAsia="Calibri"/>
          <w:b/>
          <w:noProof/>
          <w:szCs w:val="22"/>
          <w:lang w:eastAsia="en-US"/>
        </w:rPr>
        <w:lastRenderedPageBreak/>
        <w:t xml:space="preserve">[Pozm. návrh </w:t>
      </w:r>
      <w:r w:rsidR="00DD0756">
        <w:rPr>
          <w:rFonts w:eastAsia="Calibri"/>
          <w:b/>
          <w:noProof/>
          <w:szCs w:val="22"/>
          <w:lang w:eastAsia="en-US"/>
        </w:rPr>
        <w:t>201]</w:t>
      </w:r>
    </w:p>
    <w:p w14:paraId="375FC2BD" w14:textId="77777777" w:rsidR="00DD0756" w:rsidRPr="00DD0756" w:rsidRDefault="00DD0756" w:rsidP="00DD0756">
      <w:pPr>
        <w:widowControl/>
        <w:spacing w:before="120" w:after="120"/>
        <w:jc w:val="both"/>
        <w:rPr>
          <w:rFonts w:eastAsia="Calibri"/>
          <w:noProof/>
          <w:szCs w:val="22"/>
          <w:lang w:eastAsia="en-US"/>
        </w:rPr>
      </w:pPr>
      <w:r w:rsidRPr="00DD0756">
        <w:rPr>
          <w:rFonts w:eastAsia="Calibri"/>
          <w:noProof/>
          <w:szCs w:val="22"/>
          <w:lang w:eastAsia="en-US"/>
        </w:rPr>
        <w:t>Část B: Metodika stanovení nebo odhadu hodnot deskriptorů půdy</w:t>
      </w:r>
    </w:p>
    <w:p w14:paraId="6FBEA393" w14:textId="77777777" w:rsidR="00DD0756" w:rsidRPr="00DD0756" w:rsidRDefault="00DD0756" w:rsidP="00DD0756">
      <w:pPr>
        <w:widowControl/>
        <w:spacing w:before="120" w:after="120"/>
        <w:jc w:val="both"/>
        <w:rPr>
          <w:rFonts w:eastAsia="Calibri"/>
          <w:noProof/>
          <w:szCs w:val="22"/>
          <w:lang w:eastAsia="en-US"/>
        </w:rPr>
      </w:pPr>
      <w:r w:rsidRPr="00DD0756">
        <w:rPr>
          <w:rFonts w:eastAsia="Calibri"/>
          <w:noProof/>
          <w:szCs w:val="22"/>
          <w:lang w:eastAsia="en-US"/>
        </w:rPr>
        <w:t>Při stanovení referenční metodiky se použije buď referenční metodika, nebo jiná metodika, za předpokladu, že je k dispozici ve vědecké literatuře nebo je veřejně dostupná a je k dispozici validovaná přenosová funkce.</w:t>
      </w:r>
    </w:p>
    <w:tbl>
      <w:tblPr>
        <w:tblStyle w:val="TableGrid5"/>
        <w:tblW w:w="10031" w:type="dxa"/>
        <w:tblLook w:val="04A0" w:firstRow="1" w:lastRow="0" w:firstColumn="1" w:lastColumn="0" w:noHBand="0" w:noVBand="1"/>
      </w:tblPr>
      <w:tblGrid>
        <w:gridCol w:w="2071"/>
        <w:gridCol w:w="2827"/>
        <w:gridCol w:w="3290"/>
        <w:gridCol w:w="1843"/>
      </w:tblGrid>
      <w:tr w:rsidR="00DD0756" w:rsidRPr="00DD0756" w14:paraId="6820A23F" w14:textId="77777777" w:rsidTr="00DD0756">
        <w:tc>
          <w:tcPr>
            <w:tcW w:w="2071" w:type="dxa"/>
            <w:tcBorders>
              <w:top w:val="single" w:sz="4" w:space="0" w:color="auto"/>
              <w:left w:val="single" w:sz="4" w:space="0" w:color="auto"/>
              <w:bottom w:val="single" w:sz="4" w:space="0" w:color="auto"/>
              <w:right w:val="single" w:sz="4" w:space="0" w:color="auto"/>
            </w:tcBorders>
            <w:hideMark/>
          </w:tcPr>
          <w:p w14:paraId="7F963336" w14:textId="77777777" w:rsidR="00DD0756" w:rsidRPr="00DD0756" w:rsidRDefault="00DD0756" w:rsidP="00DD0756">
            <w:pPr>
              <w:widowControl/>
              <w:spacing w:before="120" w:after="120"/>
              <w:rPr>
                <w:rFonts w:ascii="Times New Roman" w:hAnsi="Times New Roman" w:cs="Times New Roman"/>
                <w:b/>
                <w:strike/>
                <w:noProof/>
              </w:rPr>
            </w:pPr>
            <w:r w:rsidRPr="00DD0756">
              <w:rPr>
                <w:rFonts w:ascii="Times New Roman" w:hAnsi="Times New Roman" w:cs="Times New Roman"/>
                <w:b/>
                <w:strike/>
                <w:noProof/>
              </w:rPr>
              <w:t>Deskriptor půdy</w:t>
            </w:r>
          </w:p>
        </w:tc>
        <w:tc>
          <w:tcPr>
            <w:tcW w:w="2827" w:type="dxa"/>
            <w:tcBorders>
              <w:top w:val="single" w:sz="4" w:space="0" w:color="auto"/>
              <w:left w:val="single" w:sz="4" w:space="0" w:color="auto"/>
              <w:bottom w:val="single" w:sz="4" w:space="0" w:color="auto"/>
              <w:right w:val="single" w:sz="4" w:space="0" w:color="auto"/>
            </w:tcBorders>
            <w:hideMark/>
          </w:tcPr>
          <w:p w14:paraId="4037A5B7" w14:textId="77777777" w:rsidR="00DD0756" w:rsidRPr="00DD0756" w:rsidRDefault="00DD0756" w:rsidP="00DD0756">
            <w:pPr>
              <w:widowControl/>
              <w:spacing w:before="120" w:after="120"/>
              <w:rPr>
                <w:rFonts w:ascii="Times New Roman" w:hAnsi="Times New Roman" w:cs="Times New Roman"/>
                <w:b/>
                <w:strike/>
                <w:noProof/>
              </w:rPr>
            </w:pPr>
            <w:r w:rsidRPr="00DD0756">
              <w:rPr>
                <w:rFonts w:ascii="Times New Roman" w:hAnsi="Times New Roman" w:cs="Times New Roman"/>
                <w:b/>
                <w:strike/>
                <w:noProof/>
              </w:rPr>
              <w:t>Referenční metodika</w:t>
            </w:r>
          </w:p>
        </w:tc>
        <w:tc>
          <w:tcPr>
            <w:tcW w:w="3290" w:type="dxa"/>
            <w:tcBorders>
              <w:top w:val="single" w:sz="4" w:space="0" w:color="auto"/>
              <w:left w:val="single" w:sz="4" w:space="0" w:color="auto"/>
              <w:bottom w:val="single" w:sz="4" w:space="0" w:color="auto"/>
              <w:right w:val="single" w:sz="4" w:space="0" w:color="auto"/>
            </w:tcBorders>
            <w:hideMark/>
          </w:tcPr>
          <w:p w14:paraId="31DD2424" w14:textId="77777777" w:rsidR="00DD0756" w:rsidRPr="00DD0756" w:rsidRDefault="00DD0756" w:rsidP="00DD0756">
            <w:pPr>
              <w:widowControl/>
              <w:spacing w:before="120" w:after="120"/>
              <w:rPr>
                <w:rFonts w:ascii="Times New Roman" w:hAnsi="Times New Roman" w:cs="Times New Roman"/>
                <w:b/>
                <w:strike/>
                <w:noProof/>
              </w:rPr>
            </w:pPr>
            <w:r w:rsidRPr="00DD0756">
              <w:rPr>
                <w:rFonts w:ascii="Times New Roman" w:hAnsi="Times New Roman" w:cs="Times New Roman"/>
                <w:b/>
                <w:strike/>
                <w:noProof/>
              </w:rPr>
              <w:t>Minimální metodická kritéria</w:t>
            </w:r>
          </w:p>
        </w:tc>
        <w:tc>
          <w:tcPr>
            <w:tcW w:w="1843" w:type="dxa"/>
            <w:tcBorders>
              <w:top w:val="single" w:sz="4" w:space="0" w:color="auto"/>
              <w:left w:val="single" w:sz="4" w:space="0" w:color="auto"/>
              <w:bottom w:val="single" w:sz="4" w:space="0" w:color="auto"/>
              <w:right w:val="single" w:sz="4" w:space="0" w:color="auto"/>
            </w:tcBorders>
          </w:tcPr>
          <w:p w14:paraId="0BC03792" w14:textId="77777777" w:rsidR="00DD0756" w:rsidRPr="00DD0756" w:rsidRDefault="00DD0756" w:rsidP="00DD0756">
            <w:pPr>
              <w:widowControl/>
              <w:spacing w:before="120" w:after="120"/>
              <w:rPr>
                <w:rFonts w:ascii="Times New Roman" w:hAnsi="Times New Roman" w:cs="Times New Roman"/>
                <w:b/>
                <w:strike/>
                <w:noProof/>
              </w:rPr>
            </w:pPr>
            <w:r w:rsidRPr="00DD0756">
              <w:rPr>
                <w:rFonts w:ascii="Times New Roman" w:hAnsi="Times New Roman" w:cs="Times New Roman"/>
                <w:b/>
                <w:strike/>
                <w:noProof/>
              </w:rPr>
              <w:t>Je vyžadována validovaná přenosová funkce (pokud se používá jiná metodika než referenční metodika</w:t>
            </w:r>
            <w:r w:rsidRPr="00DD0756">
              <w:rPr>
                <w:rFonts w:ascii="Times New Roman" w:hAnsi="Times New Roman" w:cs="Times New Roman"/>
                <w:b/>
                <w:strike/>
                <w:noProof/>
                <w:vertAlign w:val="superscript"/>
              </w:rPr>
              <w:footnoteReference w:id="64"/>
            </w:r>
            <w:r w:rsidRPr="00DD0756">
              <w:rPr>
                <w:rFonts w:ascii="Times New Roman" w:hAnsi="Times New Roman" w:cs="Times New Roman"/>
                <w:b/>
                <w:strike/>
                <w:noProof/>
              </w:rPr>
              <w:t xml:space="preserve">)? </w:t>
            </w:r>
          </w:p>
        </w:tc>
      </w:tr>
      <w:tr w:rsidR="00DD0756" w:rsidRPr="00DD0756" w14:paraId="1A00D200" w14:textId="77777777" w:rsidTr="00DD0756">
        <w:tc>
          <w:tcPr>
            <w:tcW w:w="2071" w:type="dxa"/>
            <w:tcBorders>
              <w:top w:val="single" w:sz="4" w:space="0" w:color="auto"/>
              <w:left w:val="single" w:sz="4" w:space="0" w:color="auto"/>
              <w:bottom w:val="single" w:sz="4" w:space="0" w:color="auto"/>
              <w:right w:val="single" w:sz="4" w:space="0" w:color="auto"/>
            </w:tcBorders>
            <w:hideMark/>
          </w:tcPr>
          <w:p w14:paraId="46FD2C4B" w14:textId="77777777" w:rsidR="00DD0756" w:rsidRPr="00DD0756" w:rsidRDefault="00DD0756" w:rsidP="00DD0756">
            <w:pPr>
              <w:widowControl/>
              <w:spacing w:before="120" w:after="120"/>
              <w:rPr>
                <w:rFonts w:ascii="Times New Roman" w:hAnsi="Times New Roman" w:cs="Times New Roman"/>
                <w:strike/>
                <w:noProof/>
              </w:rPr>
            </w:pPr>
            <w:r w:rsidRPr="00DD0756">
              <w:rPr>
                <w:rFonts w:ascii="Times New Roman" w:hAnsi="Times New Roman" w:cs="Times New Roman"/>
                <w:strike/>
                <w:noProof/>
              </w:rPr>
              <w:t>Struktura půdy (obsah jílu, prachu a písku – potřebné pro stanovení dalších deskriptorů a souvisejících rozmezí)</w:t>
            </w:r>
          </w:p>
        </w:tc>
        <w:tc>
          <w:tcPr>
            <w:tcW w:w="2827" w:type="dxa"/>
            <w:tcBorders>
              <w:top w:val="single" w:sz="4" w:space="0" w:color="auto"/>
              <w:left w:val="single" w:sz="4" w:space="0" w:color="auto"/>
              <w:bottom w:val="single" w:sz="4" w:space="0" w:color="auto"/>
              <w:right w:val="single" w:sz="4" w:space="0" w:color="auto"/>
            </w:tcBorders>
            <w:hideMark/>
          </w:tcPr>
          <w:p w14:paraId="7999182D" w14:textId="77777777" w:rsidR="00DD0756" w:rsidRPr="00DD0756" w:rsidRDefault="00DD0756" w:rsidP="00DD0756">
            <w:pPr>
              <w:widowControl/>
              <w:spacing w:before="120" w:after="120"/>
              <w:rPr>
                <w:rFonts w:ascii="Times New Roman" w:hAnsi="Times New Roman" w:cs="Times New Roman"/>
                <w:strike/>
                <w:noProof/>
              </w:rPr>
            </w:pPr>
            <w:r w:rsidRPr="00DD0756">
              <w:rPr>
                <w:rFonts w:ascii="Times New Roman" w:hAnsi="Times New Roman" w:cs="Times New Roman"/>
                <w:strike/>
                <w:noProof/>
              </w:rPr>
              <w:t>Upřednostňovaná metoda: ISO 11277:1998 Stanovení distribuce velikosti částic v minerálním půdním materiálu – Metoda prosévání a sedimentace</w:t>
            </w:r>
          </w:p>
          <w:p w14:paraId="01417BE0" w14:textId="77777777" w:rsidR="00DD0756" w:rsidRPr="00DD0756" w:rsidRDefault="00DD0756" w:rsidP="00DD0756">
            <w:pPr>
              <w:widowControl/>
              <w:spacing w:before="120" w:after="120"/>
              <w:rPr>
                <w:rFonts w:ascii="Times New Roman" w:hAnsi="Times New Roman" w:cs="Times New Roman"/>
                <w:strike/>
                <w:noProof/>
              </w:rPr>
            </w:pPr>
            <w:r w:rsidRPr="00DD0756">
              <w:rPr>
                <w:rFonts w:ascii="Times New Roman" w:hAnsi="Times New Roman" w:cs="Times New Roman"/>
                <w:strike/>
                <w:noProof/>
              </w:rPr>
              <w:t>Alternativní metoda: ISO 13320:2009 Analýza velikosti částic – Metody laserové difrakce</w:t>
            </w:r>
          </w:p>
        </w:tc>
        <w:tc>
          <w:tcPr>
            <w:tcW w:w="3290" w:type="dxa"/>
            <w:tcBorders>
              <w:top w:val="single" w:sz="4" w:space="0" w:color="auto"/>
              <w:left w:val="single" w:sz="4" w:space="0" w:color="auto"/>
              <w:bottom w:val="single" w:sz="4" w:space="0" w:color="auto"/>
              <w:right w:val="single" w:sz="4" w:space="0" w:color="auto"/>
            </w:tcBorders>
          </w:tcPr>
          <w:p w14:paraId="4839E7DD" w14:textId="77777777" w:rsidR="00DD0756" w:rsidRPr="00DD0756" w:rsidRDefault="00DD0756" w:rsidP="00DD0756">
            <w:pPr>
              <w:widowControl/>
              <w:spacing w:before="120" w:after="120"/>
              <w:rPr>
                <w:rFonts w:ascii="Times New Roman" w:hAnsi="Times New Roman" w:cs="Times New Roman"/>
                <w:strike/>
                <w:noProof/>
              </w:rPr>
            </w:pPr>
          </w:p>
        </w:tc>
        <w:tc>
          <w:tcPr>
            <w:tcW w:w="1843" w:type="dxa"/>
            <w:tcBorders>
              <w:top w:val="single" w:sz="4" w:space="0" w:color="auto"/>
              <w:left w:val="single" w:sz="4" w:space="0" w:color="auto"/>
              <w:bottom w:val="single" w:sz="4" w:space="0" w:color="auto"/>
              <w:right w:val="single" w:sz="4" w:space="0" w:color="auto"/>
            </w:tcBorders>
          </w:tcPr>
          <w:p w14:paraId="7080D88F" w14:textId="77777777" w:rsidR="00DD0756" w:rsidRPr="00DD0756" w:rsidRDefault="00DD0756" w:rsidP="00DD0756">
            <w:pPr>
              <w:widowControl/>
              <w:spacing w:before="120" w:after="120"/>
              <w:rPr>
                <w:rFonts w:ascii="Times New Roman" w:hAnsi="Times New Roman" w:cs="Times New Roman"/>
                <w:strike/>
                <w:noProof/>
              </w:rPr>
            </w:pPr>
            <w:r w:rsidRPr="00DD0756">
              <w:rPr>
                <w:rFonts w:ascii="Times New Roman" w:hAnsi="Times New Roman" w:cs="Times New Roman"/>
                <w:strike/>
                <w:noProof/>
              </w:rPr>
              <w:t>ANO</w:t>
            </w:r>
          </w:p>
        </w:tc>
      </w:tr>
      <w:tr w:rsidR="00DD0756" w:rsidRPr="00DD0756" w14:paraId="532ACE51" w14:textId="77777777" w:rsidTr="00DD0756">
        <w:tc>
          <w:tcPr>
            <w:tcW w:w="2071" w:type="dxa"/>
            <w:tcBorders>
              <w:top w:val="single" w:sz="4" w:space="0" w:color="auto"/>
              <w:left w:val="single" w:sz="4" w:space="0" w:color="auto"/>
              <w:bottom w:val="single" w:sz="4" w:space="0" w:color="auto"/>
              <w:right w:val="single" w:sz="4" w:space="0" w:color="auto"/>
            </w:tcBorders>
            <w:hideMark/>
          </w:tcPr>
          <w:p w14:paraId="2C84FAC8" w14:textId="77777777" w:rsidR="00DD0756" w:rsidRPr="00DD0756" w:rsidRDefault="00DD0756" w:rsidP="00DD0756">
            <w:pPr>
              <w:widowControl/>
              <w:spacing w:before="120" w:after="120"/>
              <w:rPr>
                <w:rFonts w:ascii="Times New Roman" w:hAnsi="Times New Roman" w:cs="Times New Roman"/>
                <w:b/>
                <w:strike/>
                <w:noProof/>
              </w:rPr>
            </w:pPr>
            <w:r w:rsidRPr="00DD0756">
              <w:rPr>
                <w:rFonts w:ascii="Times New Roman" w:hAnsi="Times New Roman" w:cs="Times New Roman"/>
                <w:strike/>
                <w:noProof/>
              </w:rPr>
              <w:t>Elektrická vodivost</w:t>
            </w:r>
          </w:p>
        </w:tc>
        <w:tc>
          <w:tcPr>
            <w:tcW w:w="2827" w:type="dxa"/>
            <w:tcBorders>
              <w:top w:val="single" w:sz="4" w:space="0" w:color="auto"/>
              <w:left w:val="single" w:sz="4" w:space="0" w:color="auto"/>
              <w:bottom w:val="single" w:sz="4" w:space="0" w:color="auto"/>
              <w:right w:val="single" w:sz="4" w:space="0" w:color="auto"/>
            </w:tcBorders>
            <w:hideMark/>
          </w:tcPr>
          <w:p w14:paraId="049587A7" w14:textId="77777777" w:rsidR="00DD0756" w:rsidRPr="00DD0756" w:rsidRDefault="00DD0756" w:rsidP="00DD0756">
            <w:pPr>
              <w:widowControl/>
              <w:spacing w:before="120" w:after="120"/>
              <w:rPr>
                <w:rFonts w:ascii="Times New Roman" w:hAnsi="Times New Roman" w:cs="Times New Roman"/>
                <w:strike/>
                <w:noProof/>
              </w:rPr>
            </w:pPr>
            <w:r w:rsidRPr="00DD0756">
              <w:rPr>
                <w:rFonts w:ascii="Times New Roman" w:hAnsi="Times New Roman" w:cs="Times New Roman"/>
                <w:strike/>
                <w:noProof/>
              </w:rPr>
              <w:t>Možnost 1: metoda měření nasyceného pastovitého půdního extraktu (eEC) (FAO SOP:  GLOSOLAN-SOP-08</w:t>
            </w:r>
            <w:r w:rsidRPr="00DD0756">
              <w:rPr>
                <w:rFonts w:ascii="Times New Roman" w:hAnsi="Times New Roman" w:cs="Times New Roman"/>
                <w:strike/>
                <w:noProof/>
                <w:vertAlign w:val="superscript"/>
              </w:rPr>
              <w:footnoteReference w:id="65"/>
            </w:r>
            <w:r w:rsidRPr="00DD0756">
              <w:rPr>
                <w:rFonts w:ascii="Times New Roman" w:hAnsi="Times New Roman" w:cs="Times New Roman"/>
                <w:strike/>
                <w:noProof/>
              </w:rPr>
              <w:t>)</w:t>
            </w:r>
          </w:p>
          <w:p w14:paraId="7781BF99" w14:textId="77777777" w:rsidR="00DD0756" w:rsidRPr="00DD0756" w:rsidRDefault="00DD0756" w:rsidP="00DD0756">
            <w:pPr>
              <w:widowControl/>
              <w:spacing w:before="120" w:after="120"/>
              <w:rPr>
                <w:rFonts w:ascii="Times New Roman" w:hAnsi="Times New Roman" w:cs="Times New Roman"/>
                <w:strike/>
                <w:noProof/>
              </w:rPr>
            </w:pPr>
            <w:r w:rsidRPr="00DD0756">
              <w:rPr>
                <w:rFonts w:ascii="Times New Roman" w:hAnsi="Times New Roman" w:cs="Times New Roman"/>
                <w:strike/>
                <w:noProof/>
              </w:rPr>
              <w:t xml:space="preserve">Možnost 2: ISO 11265:1994 Stanovení specifické elektrické vodivosti </w:t>
            </w:r>
          </w:p>
        </w:tc>
        <w:tc>
          <w:tcPr>
            <w:tcW w:w="3290" w:type="dxa"/>
            <w:tcBorders>
              <w:top w:val="single" w:sz="4" w:space="0" w:color="auto"/>
              <w:left w:val="single" w:sz="4" w:space="0" w:color="auto"/>
              <w:bottom w:val="single" w:sz="4" w:space="0" w:color="auto"/>
              <w:right w:val="single" w:sz="4" w:space="0" w:color="auto"/>
            </w:tcBorders>
          </w:tcPr>
          <w:p w14:paraId="47A037AF" w14:textId="77777777" w:rsidR="00DD0756" w:rsidRPr="00DD0756" w:rsidRDefault="00DD0756" w:rsidP="00DD0756">
            <w:pPr>
              <w:widowControl/>
              <w:spacing w:before="120" w:after="120"/>
              <w:rPr>
                <w:rFonts w:ascii="Times New Roman" w:hAnsi="Times New Roman" w:cs="Times New Roman"/>
                <w:strike/>
                <w:noProof/>
              </w:rPr>
            </w:pPr>
          </w:p>
        </w:tc>
        <w:tc>
          <w:tcPr>
            <w:tcW w:w="1843" w:type="dxa"/>
            <w:tcBorders>
              <w:top w:val="single" w:sz="4" w:space="0" w:color="auto"/>
              <w:left w:val="single" w:sz="4" w:space="0" w:color="auto"/>
              <w:bottom w:val="single" w:sz="4" w:space="0" w:color="auto"/>
              <w:right w:val="single" w:sz="4" w:space="0" w:color="auto"/>
            </w:tcBorders>
          </w:tcPr>
          <w:p w14:paraId="68850C03" w14:textId="77777777" w:rsidR="00DD0756" w:rsidRPr="00DD0756" w:rsidRDefault="00DD0756" w:rsidP="00DD0756">
            <w:pPr>
              <w:widowControl/>
              <w:spacing w:before="120" w:after="120"/>
              <w:rPr>
                <w:rFonts w:ascii="Times New Roman" w:hAnsi="Times New Roman" w:cs="Times New Roman"/>
                <w:strike/>
                <w:noProof/>
              </w:rPr>
            </w:pPr>
            <w:r w:rsidRPr="00DD0756">
              <w:rPr>
                <w:rFonts w:ascii="Times New Roman" w:hAnsi="Times New Roman" w:cs="Times New Roman"/>
                <w:strike/>
                <w:noProof/>
              </w:rPr>
              <w:t>ANO</w:t>
            </w:r>
          </w:p>
        </w:tc>
      </w:tr>
      <w:tr w:rsidR="00DD0756" w:rsidRPr="00DD0756" w14:paraId="5F77E2E7" w14:textId="77777777" w:rsidTr="00DD0756">
        <w:tc>
          <w:tcPr>
            <w:tcW w:w="2071" w:type="dxa"/>
            <w:tcBorders>
              <w:top w:val="single" w:sz="4" w:space="0" w:color="auto"/>
              <w:left w:val="single" w:sz="4" w:space="0" w:color="auto"/>
              <w:bottom w:val="single" w:sz="4" w:space="0" w:color="auto"/>
              <w:right w:val="single" w:sz="4" w:space="0" w:color="auto"/>
            </w:tcBorders>
            <w:hideMark/>
          </w:tcPr>
          <w:p w14:paraId="2C39E39A" w14:textId="77777777" w:rsidR="00DD0756" w:rsidRPr="00DD0756" w:rsidRDefault="00DD0756" w:rsidP="00DD0756">
            <w:pPr>
              <w:widowControl/>
              <w:spacing w:before="120" w:after="120"/>
              <w:rPr>
                <w:rFonts w:ascii="Times New Roman" w:hAnsi="Times New Roman" w:cs="Times New Roman"/>
                <w:b/>
                <w:strike/>
                <w:noProof/>
              </w:rPr>
            </w:pPr>
            <w:r w:rsidRPr="00DD0756">
              <w:rPr>
                <w:rFonts w:ascii="Times New Roman" w:hAnsi="Times New Roman" w:cs="Times New Roman"/>
                <w:strike/>
                <w:noProof/>
              </w:rPr>
              <w:t>Míra eroze půdy</w:t>
            </w:r>
          </w:p>
        </w:tc>
        <w:tc>
          <w:tcPr>
            <w:tcW w:w="2827" w:type="dxa"/>
            <w:tcBorders>
              <w:top w:val="single" w:sz="4" w:space="0" w:color="auto"/>
              <w:left w:val="single" w:sz="4" w:space="0" w:color="auto"/>
              <w:bottom w:val="single" w:sz="4" w:space="0" w:color="auto"/>
              <w:right w:val="single" w:sz="4" w:space="0" w:color="auto"/>
            </w:tcBorders>
          </w:tcPr>
          <w:p w14:paraId="43DD4D2F" w14:textId="77777777" w:rsidR="00DD0756" w:rsidRPr="00DD0756" w:rsidRDefault="00DD0756" w:rsidP="00DD0756">
            <w:pPr>
              <w:widowControl/>
              <w:spacing w:before="120" w:after="120"/>
              <w:rPr>
                <w:rFonts w:ascii="Times New Roman" w:hAnsi="Times New Roman" w:cs="Times New Roman"/>
                <w:strike/>
                <w:noProof/>
              </w:rPr>
            </w:pPr>
          </w:p>
        </w:tc>
        <w:tc>
          <w:tcPr>
            <w:tcW w:w="3290" w:type="dxa"/>
            <w:tcBorders>
              <w:top w:val="single" w:sz="4" w:space="0" w:color="auto"/>
              <w:left w:val="single" w:sz="4" w:space="0" w:color="auto"/>
              <w:bottom w:val="single" w:sz="4" w:space="0" w:color="auto"/>
              <w:right w:val="single" w:sz="4" w:space="0" w:color="auto"/>
            </w:tcBorders>
            <w:hideMark/>
          </w:tcPr>
          <w:p w14:paraId="1BE6CD6E" w14:textId="77777777" w:rsidR="00DD0756" w:rsidRPr="00DD0756" w:rsidRDefault="00DD0756" w:rsidP="00DD0756">
            <w:pPr>
              <w:widowControl/>
              <w:spacing w:before="120" w:after="120"/>
              <w:rPr>
                <w:rFonts w:ascii="Times New Roman" w:hAnsi="Times New Roman" w:cs="Times New Roman"/>
                <w:strike/>
                <w:noProof/>
              </w:rPr>
            </w:pPr>
            <w:r w:rsidRPr="00DD0756">
              <w:rPr>
                <w:rFonts w:ascii="Times New Roman" w:hAnsi="Times New Roman" w:cs="Times New Roman"/>
                <w:strike/>
                <w:noProof/>
              </w:rPr>
              <w:t>Při odhadu míry eroze půdy se zohlední všechna opatření přijatá ke zmírnění nebo kompenzaci rizika eroze, včetně opatření ke zmírnění následků požáru.</w:t>
            </w:r>
          </w:p>
          <w:p w14:paraId="0063C823" w14:textId="77777777" w:rsidR="00DD0756" w:rsidRPr="00DD0756" w:rsidRDefault="00DD0756" w:rsidP="00DD0756">
            <w:pPr>
              <w:widowControl/>
              <w:spacing w:before="120" w:after="120"/>
              <w:rPr>
                <w:rFonts w:ascii="Times New Roman" w:hAnsi="Times New Roman" w:cs="Times New Roman"/>
                <w:strike/>
                <w:noProof/>
              </w:rPr>
            </w:pPr>
            <w:r w:rsidRPr="00DD0756">
              <w:rPr>
                <w:rFonts w:ascii="Times New Roman" w:hAnsi="Times New Roman" w:cs="Times New Roman"/>
                <w:strike/>
                <w:noProof/>
              </w:rPr>
              <w:t xml:space="preserve">Odhad míry eroze půdy zahrnuje všechny relevantní erozní procesy, jako je eroze </w:t>
            </w:r>
            <w:r w:rsidRPr="00DD0756">
              <w:rPr>
                <w:rFonts w:ascii="Times New Roman" w:hAnsi="Times New Roman" w:cs="Times New Roman"/>
                <w:strike/>
                <w:noProof/>
              </w:rPr>
              <w:lastRenderedPageBreak/>
              <w:t>způsobená vodou, větrem, sklizní a orbou.</w:t>
            </w:r>
          </w:p>
          <w:p w14:paraId="0F018BA8" w14:textId="77777777" w:rsidR="00DD0756" w:rsidRPr="00DD0756" w:rsidRDefault="00DD0756" w:rsidP="00DD0756">
            <w:pPr>
              <w:widowControl/>
              <w:spacing w:before="120" w:after="120"/>
              <w:rPr>
                <w:rFonts w:ascii="Times New Roman" w:hAnsi="Times New Roman" w:cs="Times New Roman"/>
                <w:strike/>
                <w:noProof/>
              </w:rPr>
            </w:pPr>
            <w:r w:rsidRPr="00DD0756">
              <w:rPr>
                <w:rFonts w:ascii="Times New Roman" w:hAnsi="Times New Roman" w:cs="Times New Roman"/>
                <w:strike/>
                <w:noProof/>
              </w:rPr>
              <w:t xml:space="preserve">Eroze půdy vodou se posuzuje na základě těchto faktorů: </w:t>
            </w:r>
          </w:p>
          <w:p w14:paraId="49577490" w14:textId="3D6CAFD3" w:rsidR="00DD0756" w:rsidRPr="00DD0756" w:rsidRDefault="00B13481" w:rsidP="00B13481">
            <w:pPr>
              <w:widowControl/>
              <w:spacing w:before="120" w:after="120"/>
              <w:ind w:left="492" w:hanging="360"/>
              <w:rPr>
                <w:rFonts w:ascii="Times New Roman" w:hAnsi="Times New Roman" w:cs="Times New Roman"/>
                <w:strike/>
                <w:noProof/>
              </w:rPr>
            </w:pPr>
            <w:r w:rsidRPr="00DD0756">
              <w:rPr>
                <w:rFonts w:eastAsiaTheme="minorHAnsi" w:cs="Calibri"/>
                <w:strike/>
                <w:noProof/>
              </w:rPr>
              <w:t>-</w:t>
            </w:r>
            <w:r w:rsidRPr="00DD0756">
              <w:rPr>
                <w:rFonts w:eastAsiaTheme="minorHAnsi" w:cs="Calibri"/>
                <w:strike/>
                <w:noProof/>
              </w:rPr>
              <w:tab/>
            </w:r>
            <w:r w:rsidR="00DD0756" w:rsidRPr="00DD0756">
              <w:rPr>
                <w:rFonts w:ascii="Times New Roman" w:hAnsi="Times New Roman" w:cs="Times New Roman"/>
                <w:strike/>
                <w:noProof/>
              </w:rPr>
              <w:t xml:space="preserve">vlastnosti půdy (např. erodovatelnost, tvorba půdní krusty, drsnost půdy), </w:t>
            </w:r>
          </w:p>
          <w:p w14:paraId="3B1F99ED" w14:textId="409C0B5C" w:rsidR="00DD0756" w:rsidRPr="00DD0756" w:rsidRDefault="00B13481" w:rsidP="00B13481">
            <w:pPr>
              <w:widowControl/>
              <w:spacing w:before="120" w:after="120"/>
              <w:ind w:left="492" w:hanging="360"/>
              <w:rPr>
                <w:rFonts w:ascii="Times New Roman" w:hAnsi="Times New Roman" w:cs="Times New Roman"/>
                <w:strike/>
                <w:noProof/>
              </w:rPr>
            </w:pPr>
            <w:r w:rsidRPr="00DD0756">
              <w:rPr>
                <w:rFonts w:eastAsiaTheme="minorHAnsi" w:cs="Calibri"/>
                <w:strike/>
                <w:noProof/>
              </w:rPr>
              <w:t>-</w:t>
            </w:r>
            <w:r w:rsidRPr="00DD0756">
              <w:rPr>
                <w:rFonts w:eastAsiaTheme="minorHAnsi" w:cs="Calibri"/>
                <w:strike/>
                <w:noProof/>
              </w:rPr>
              <w:tab/>
            </w:r>
            <w:r w:rsidR="00DD0756" w:rsidRPr="00DD0756">
              <w:rPr>
                <w:rFonts w:ascii="Times New Roman" w:hAnsi="Times New Roman" w:cs="Times New Roman"/>
                <w:strike/>
                <w:noProof/>
              </w:rPr>
              <w:t xml:space="preserve">klima (např. erozivita srážek – intenzita a trvání, s ohledem na příslušné prognózy změny klimatu pro danou oblast), </w:t>
            </w:r>
          </w:p>
          <w:p w14:paraId="4660EE71" w14:textId="0A322402" w:rsidR="00DD0756" w:rsidRPr="00DD0756" w:rsidRDefault="00B13481" w:rsidP="00B13481">
            <w:pPr>
              <w:widowControl/>
              <w:spacing w:before="120" w:after="120"/>
              <w:ind w:left="492" w:hanging="360"/>
              <w:rPr>
                <w:rFonts w:ascii="Times New Roman" w:hAnsi="Times New Roman" w:cs="Times New Roman"/>
                <w:strike/>
                <w:noProof/>
              </w:rPr>
            </w:pPr>
            <w:r w:rsidRPr="00DD0756">
              <w:rPr>
                <w:rFonts w:eastAsiaTheme="minorHAnsi" w:cs="Calibri"/>
                <w:strike/>
                <w:noProof/>
              </w:rPr>
              <w:t>-</w:t>
            </w:r>
            <w:r w:rsidRPr="00DD0756">
              <w:rPr>
                <w:rFonts w:eastAsiaTheme="minorHAnsi" w:cs="Calibri"/>
                <w:strike/>
                <w:noProof/>
              </w:rPr>
              <w:tab/>
            </w:r>
            <w:r w:rsidR="00DD0756" w:rsidRPr="00DD0756">
              <w:rPr>
                <w:rFonts w:ascii="Times New Roman" w:hAnsi="Times New Roman" w:cs="Times New Roman"/>
                <w:strike/>
                <w:noProof/>
              </w:rPr>
              <w:t xml:space="preserve">topografie (např. strmost a délka svahu), </w:t>
            </w:r>
          </w:p>
          <w:p w14:paraId="0FA83A9F" w14:textId="2026C3CC" w:rsidR="00DD0756" w:rsidRPr="00DD0756" w:rsidRDefault="00B13481" w:rsidP="00B13481">
            <w:pPr>
              <w:widowControl/>
              <w:spacing w:before="120" w:after="120"/>
              <w:ind w:left="492" w:hanging="360"/>
              <w:rPr>
                <w:rFonts w:ascii="Times New Roman" w:hAnsi="Times New Roman" w:cs="Times New Roman"/>
                <w:strike/>
                <w:noProof/>
              </w:rPr>
            </w:pPr>
            <w:r w:rsidRPr="00DD0756">
              <w:rPr>
                <w:rFonts w:eastAsiaTheme="minorHAnsi" w:cs="Calibri"/>
                <w:strike/>
                <w:noProof/>
              </w:rPr>
              <w:t>-</w:t>
            </w:r>
            <w:r w:rsidRPr="00DD0756">
              <w:rPr>
                <w:rFonts w:eastAsiaTheme="minorHAnsi" w:cs="Calibri"/>
                <w:strike/>
                <w:noProof/>
              </w:rPr>
              <w:tab/>
            </w:r>
            <w:r w:rsidR="00DD0756" w:rsidRPr="00DD0756">
              <w:rPr>
                <w:rFonts w:ascii="Times New Roman" w:hAnsi="Times New Roman" w:cs="Times New Roman"/>
                <w:strike/>
                <w:noProof/>
              </w:rPr>
              <w:t>vegetační krytí, typ plodin, využívání půdy a postupy hospodaření pro účely kontroly nebo snížení eroze,</w:t>
            </w:r>
          </w:p>
          <w:p w14:paraId="43DDA9DF" w14:textId="0E4C4CB0" w:rsidR="00DD0756" w:rsidRPr="00DD0756" w:rsidRDefault="00B13481" w:rsidP="00B13481">
            <w:pPr>
              <w:widowControl/>
              <w:spacing w:before="120" w:after="120"/>
              <w:ind w:left="492" w:hanging="360"/>
              <w:rPr>
                <w:rFonts w:ascii="Times New Roman" w:hAnsi="Times New Roman" w:cs="Times New Roman"/>
                <w:strike/>
                <w:noProof/>
              </w:rPr>
            </w:pPr>
            <w:r w:rsidRPr="00DD0756">
              <w:rPr>
                <w:rFonts w:eastAsiaTheme="minorHAnsi" w:cs="Calibri"/>
                <w:strike/>
                <w:noProof/>
              </w:rPr>
              <w:t>-</w:t>
            </w:r>
            <w:r w:rsidRPr="00DD0756">
              <w:rPr>
                <w:rFonts w:eastAsiaTheme="minorHAnsi" w:cs="Calibri"/>
                <w:strike/>
                <w:noProof/>
              </w:rPr>
              <w:tab/>
            </w:r>
            <w:r w:rsidR="00DD0756" w:rsidRPr="00DD0756">
              <w:rPr>
                <w:rFonts w:ascii="Times New Roman" w:hAnsi="Times New Roman" w:cs="Times New Roman"/>
                <w:strike/>
                <w:noProof/>
              </w:rPr>
              <w:t>postupy hospodaření (např. krycí plodiny, omezená orba, mulčování atd.),</w:t>
            </w:r>
          </w:p>
          <w:p w14:paraId="29CAAE20" w14:textId="5F20F462" w:rsidR="00DD0756" w:rsidRPr="00DD0756" w:rsidRDefault="00B13481" w:rsidP="00B13481">
            <w:pPr>
              <w:widowControl/>
              <w:spacing w:before="120" w:after="120"/>
              <w:ind w:left="492" w:hanging="360"/>
              <w:rPr>
                <w:rFonts w:ascii="Times New Roman" w:hAnsi="Times New Roman" w:cs="Times New Roman"/>
                <w:strike/>
                <w:noProof/>
              </w:rPr>
            </w:pPr>
            <w:r w:rsidRPr="00DD0756">
              <w:rPr>
                <w:rFonts w:eastAsiaTheme="minorHAnsi" w:cs="Calibri"/>
                <w:strike/>
                <w:noProof/>
              </w:rPr>
              <w:t>-</w:t>
            </w:r>
            <w:r w:rsidRPr="00DD0756">
              <w:rPr>
                <w:rFonts w:eastAsiaTheme="minorHAnsi" w:cs="Calibri"/>
                <w:strike/>
                <w:noProof/>
              </w:rPr>
              <w:tab/>
            </w:r>
            <w:r w:rsidR="00DD0756" w:rsidRPr="00DD0756">
              <w:rPr>
                <w:rFonts w:ascii="Times New Roman" w:hAnsi="Times New Roman" w:cs="Times New Roman"/>
                <w:strike/>
                <w:noProof/>
              </w:rPr>
              <w:t>spálené oblasti.</w:t>
            </w:r>
          </w:p>
          <w:p w14:paraId="5F86BA7E" w14:textId="77777777" w:rsidR="00DD0756" w:rsidRPr="00DD0756" w:rsidRDefault="00DD0756" w:rsidP="00DD0756">
            <w:pPr>
              <w:widowControl/>
              <w:spacing w:before="120" w:after="120"/>
              <w:rPr>
                <w:rFonts w:ascii="Times New Roman" w:hAnsi="Times New Roman" w:cs="Times New Roman"/>
                <w:strike/>
                <w:noProof/>
              </w:rPr>
            </w:pPr>
            <w:r w:rsidRPr="00DD0756">
              <w:rPr>
                <w:rFonts w:ascii="Times New Roman" w:hAnsi="Times New Roman" w:cs="Times New Roman"/>
                <w:strike/>
                <w:noProof/>
              </w:rPr>
              <w:t xml:space="preserve">Eroze půdy větrem se posuzuje na základě těchto faktorů: </w:t>
            </w:r>
          </w:p>
          <w:p w14:paraId="4EAD6ECE" w14:textId="277F710E" w:rsidR="00DD0756" w:rsidRPr="00DD0756" w:rsidRDefault="00B13481" w:rsidP="00B13481">
            <w:pPr>
              <w:widowControl/>
              <w:spacing w:before="120" w:after="120"/>
              <w:ind w:left="492" w:hanging="360"/>
              <w:rPr>
                <w:rFonts w:ascii="Times New Roman" w:hAnsi="Times New Roman" w:cs="Times New Roman"/>
                <w:strike/>
                <w:noProof/>
              </w:rPr>
            </w:pPr>
            <w:r w:rsidRPr="00DD0756">
              <w:rPr>
                <w:rFonts w:eastAsiaTheme="minorHAnsi" w:cs="Calibri"/>
                <w:strike/>
                <w:noProof/>
              </w:rPr>
              <w:t>-</w:t>
            </w:r>
            <w:r w:rsidRPr="00DD0756">
              <w:rPr>
                <w:rFonts w:eastAsiaTheme="minorHAnsi" w:cs="Calibri"/>
                <w:strike/>
                <w:noProof/>
              </w:rPr>
              <w:tab/>
            </w:r>
            <w:r w:rsidR="00DD0756" w:rsidRPr="00DD0756">
              <w:rPr>
                <w:rFonts w:ascii="Times New Roman" w:hAnsi="Times New Roman" w:cs="Times New Roman"/>
                <w:strike/>
                <w:noProof/>
              </w:rPr>
              <w:t xml:space="preserve">vlastnosti půdy (např. erodovatelnost), </w:t>
            </w:r>
          </w:p>
          <w:p w14:paraId="6E80B86A" w14:textId="642CD8A0" w:rsidR="00DD0756" w:rsidRPr="00DD0756" w:rsidRDefault="00B13481" w:rsidP="00B13481">
            <w:pPr>
              <w:widowControl/>
              <w:spacing w:before="120" w:after="120"/>
              <w:ind w:left="492" w:hanging="360"/>
              <w:rPr>
                <w:rFonts w:ascii="Times New Roman" w:hAnsi="Times New Roman" w:cs="Times New Roman"/>
                <w:strike/>
                <w:noProof/>
              </w:rPr>
            </w:pPr>
            <w:r w:rsidRPr="00DD0756">
              <w:rPr>
                <w:rFonts w:eastAsiaTheme="minorHAnsi" w:cs="Calibri"/>
                <w:strike/>
                <w:noProof/>
              </w:rPr>
              <w:t>-</w:t>
            </w:r>
            <w:r w:rsidRPr="00DD0756">
              <w:rPr>
                <w:rFonts w:eastAsiaTheme="minorHAnsi" w:cs="Calibri"/>
                <w:strike/>
                <w:noProof/>
              </w:rPr>
              <w:tab/>
            </w:r>
            <w:r w:rsidR="00DD0756" w:rsidRPr="00DD0756">
              <w:rPr>
                <w:rFonts w:ascii="Times New Roman" w:hAnsi="Times New Roman" w:cs="Times New Roman"/>
                <w:strike/>
                <w:noProof/>
              </w:rPr>
              <w:t xml:space="preserve">klima (např. vlhkost půdy, rychlost větru, odpařování), </w:t>
            </w:r>
          </w:p>
          <w:p w14:paraId="5B2FA3B5" w14:textId="2B2FCF34" w:rsidR="00DD0756" w:rsidRPr="00DD0756" w:rsidRDefault="00B13481" w:rsidP="00B13481">
            <w:pPr>
              <w:widowControl/>
              <w:spacing w:before="120" w:after="120"/>
              <w:ind w:left="492" w:hanging="360"/>
              <w:rPr>
                <w:rFonts w:ascii="Times New Roman" w:hAnsi="Times New Roman" w:cs="Times New Roman"/>
                <w:strike/>
                <w:noProof/>
              </w:rPr>
            </w:pPr>
            <w:r w:rsidRPr="00DD0756">
              <w:rPr>
                <w:rFonts w:eastAsiaTheme="minorHAnsi" w:cs="Calibri"/>
                <w:strike/>
                <w:noProof/>
              </w:rPr>
              <w:t>-</w:t>
            </w:r>
            <w:r w:rsidRPr="00DD0756">
              <w:rPr>
                <w:rFonts w:eastAsiaTheme="minorHAnsi" w:cs="Calibri"/>
                <w:strike/>
                <w:noProof/>
              </w:rPr>
              <w:tab/>
            </w:r>
            <w:r w:rsidR="00DD0756" w:rsidRPr="00DD0756">
              <w:rPr>
                <w:rFonts w:ascii="Times New Roman" w:hAnsi="Times New Roman" w:cs="Times New Roman"/>
                <w:strike/>
                <w:noProof/>
              </w:rPr>
              <w:t>vegetace (např. typ plodiny),</w:t>
            </w:r>
          </w:p>
          <w:p w14:paraId="4DA8317E" w14:textId="0BD5FBF6" w:rsidR="00DD0756" w:rsidRPr="00DD0756" w:rsidRDefault="00B13481" w:rsidP="00B13481">
            <w:pPr>
              <w:widowControl/>
              <w:spacing w:before="120" w:after="120"/>
              <w:ind w:left="492" w:hanging="360"/>
              <w:rPr>
                <w:rFonts w:ascii="Times New Roman" w:hAnsi="Times New Roman" w:cs="Times New Roman"/>
                <w:strike/>
                <w:noProof/>
              </w:rPr>
            </w:pPr>
            <w:r w:rsidRPr="00DD0756">
              <w:rPr>
                <w:rFonts w:eastAsiaTheme="minorHAnsi" w:cs="Calibri"/>
                <w:strike/>
                <w:noProof/>
              </w:rPr>
              <w:t>-</w:t>
            </w:r>
            <w:r w:rsidRPr="00DD0756">
              <w:rPr>
                <w:rFonts w:eastAsiaTheme="minorHAnsi" w:cs="Calibri"/>
                <w:strike/>
                <w:noProof/>
              </w:rPr>
              <w:tab/>
            </w:r>
            <w:r w:rsidR="00DD0756" w:rsidRPr="00DD0756">
              <w:rPr>
                <w:rFonts w:ascii="Times New Roman" w:hAnsi="Times New Roman" w:cs="Times New Roman"/>
                <w:strike/>
                <w:noProof/>
              </w:rPr>
              <w:t>postupy hospodaření pro účely kontroly nebo snížení eroze (např. větrolamy).</w:t>
            </w:r>
          </w:p>
        </w:tc>
        <w:tc>
          <w:tcPr>
            <w:tcW w:w="1843" w:type="dxa"/>
            <w:tcBorders>
              <w:top w:val="single" w:sz="4" w:space="0" w:color="auto"/>
              <w:left w:val="single" w:sz="4" w:space="0" w:color="auto"/>
              <w:bottom w:val="single" w:sz="4" w:space="0" w:color="auto"/>
              <w:right w:val="single" w:sz="4" w:space="0" w:color="auto"/>
            </w:tcBorders>
          </w:tcPr>
          <w:p w14:paraId="487F8757" w14:textId="77777777" w:rsidR="00DD0756" w:rsidRPr="00DD0756" w:rsidRDefault="00DD0756" w:rsidP="00DD0756">
            <w:pPr>
              <w:widowControl/>
              <w:spacing w:before="120" w:after="120"/>
              <w:rPr>
                <w:rFonts w:ascii="Times New Roman" w:hAnsi="Times New Roman" w:cs="Times New Roman"/>
                <w:strike/>
                <w:noProof/>
              </w:rPr>
            </w:pPr>
            <w:r w:rsidRPr="00DD0756">
              <w:rPr>
                <w:rFonts w:ascii="Times New Roman" w:hAnsi="Times New Roman" w:cs="Times New Roman"/>
                <w:strike/>
                <w:noProof/>
              </w:rPr>
              <w:lastRenderedPageBreak/>
              <w:t>Neuvedeno</w:t>
            </w:r>
          </w:p>
        </w:tc>
      </w:tr>
      <w:tr w:rsidR="00DD0756" w:rsidRPr="00DD0756" w14:paraId="48772CF4" w14:textId="77777777" w:rsidTr="00DD0756">
        <w:trPr>
          <w:trHeight w:val="662"/>
        </w:trPr>
        <w:tc>
          <w:tcPr>
            <w:tcW w:w="2071" w:type="dxa"/>
            <w:tcBorders>
              <w:top w:val="single" w:sz="4" w:space="0" w:color="auto"/>
              <w:left w:val="single" w:sz="4" w:space="0" w:color="auto"/>
              <w:bottom w:val="single" w:sz="4" w:space="0" w:color="auto"/>
              <w:right w:val="single" w:sz="4" w:space="0" w:color="auto"/>
            </w:tcBorders>
            <w:hideMark/>
          </w:tcPr>
          <w:p w14:paraId="1548B101" w14:textId="77777777" w:rsidR="00DD0756" w:rsidRPr="00DD0756" w:rsidRDefault="00DD0756" w:rsidP="00DD0756">
            <w:pPr>
              <w:widowControl/>
              <w:spacing w:before="120" w:after="120"/>
              <w:rPr>
                <w:rFonts w:ascii="Times New Roman" w:hAnsi="Times New Roman" w:cs="Times New Roman"/>
                <w:strike/>
                <w:noProof/>
              </w:rPr>
            </w:pPr>
            <w:r w:rsidRPr="00DD0756">
              <w:rPr>
                <w:rFonts w:ascii="Times New Roman" w:hAnsi="Times New Roman" w:cs="Times New Roman"/>
                <w:strike/>
                <w:noProof/>
              </w:rPr>
              <w:t>Organický uhlík v půdě (SOC)</w:t>
            </w:r>
          </w:p>
        </w:tc>
        <w:tc>
          <w:tcPr>
            <w:tcW w:w="2827" w:type="dxa"/>
            <w:tcBorders>
              <w:top w:val="single" w:sz="4" w:space="0" w:color="auto"/>
              <w:left w:val="single" w:sz="4" w:space="0" w:color="auto"/>
              <w:bottom w:val="single" w:sz="4" w:space="0" w:color="auto"/>
              <w:right w:val="single" w:sz="4" w:space="0" w:color="auto"/>
            </w:tcBorders>
            <w:hideMark/>
          </w:tcPr>
          <w:p w14:paraId="20BB3B39" w14:textId="77777777" w:rsidR="00DD0756" w:rsidRPr="00DD0756" w:rsidRDefault="00DD0756" w:rsidP="00DD0756">
            <w:pPr>
              <w:widowControl/>
              <w:spacing w:before="120" w:after="120"/>
              <w:rPr>
                <w:rFonts w:ascii="Times New Roman" w:hAnsi="Times New Roman" w:cs="Times New Roman"/>
                <w:strike/>
                <w:noProof/>
              </w:rPr>
            </w:pPr>
            <w:r w:rsidRPr="00DD0756">
              <w:rPr>
                <w:rFonts w:ascii="Times New Roman" w:hAnsi="Times New Roman" w:cs="Times New Roman"/>
                <w:strike/>
                <w:noProof/>
              </w:rPr>
              <w:t>ISO 10694:1995 Stanovení organického a celkového uhlíku po termickém rozkladu</w:t>
            </w:r>
          </w:p>
        </w:tc>
        <w:tc>
          <w:tcPr>
            <w:tcW w:w="3290" w:type="dxa"/>
            <w:tcBorders>
              <w:top w:val="single" w:sz="4" w:space="0" w:color="auto"/>
              <w:left w:val="single" w:sz="4" w:space="0" w:color="auto"/>
              <w:bottom w:val="single" w:sz="4" w:space="0" w:color="auto"/>
              <w:right w:val="single" w:sz="4" w:space="0" w:color="auto"/>
            </w:tcBorders>
          </w:tcPr>
          <w:p w14:paraId="49DBB49A" w14:textId="77777777" w:rsidR="00DD0756" w:rsidRPr="00DD0756" w:rsidRDefault="00DD0756" w:rsidP="00DD0756">
            <w:pPr>
              <w:widowControl/>
              <w:spacing w:before="120" w:after="120"/>
              <w:rPr>
                <w:rFonts w:ascii="Times New Roman" w:hAnsi="Times New Roman" w:cs="Times New Roman"/>
                <w:strike/>
                <w:noProof/>
              </w:rPr>
            </w:pPr>
          </w:p>
        </w:tc>
        <w:tc>
          <w:tcPr>
            <w:tcW w:w="1843" w:type="dxa"/>
            <w:tcBorders>
              <w:top w:val="single" w:sz="4" w:space="0" w:color="auto"/>
              <w:left w:val="single" w:sz="4" w:space="0" w:color="auto"/>
              <w:bottom w:val="single" w:sz="4" w:space="0" w:color="auto"/>
              <w:right w:val="single" w:sz="4" w:space="0" w:color="auto"/>
            </w:tcBorders>
          </w:tcPr>
          <w:p w14:paraId="0CAC48F2" w14:textId="77777777" w:rsidR="00DD0756" w:rsidRPr="00DD0756" w:rsidRDefault="00DD0756" w:rsidP="00DD0756">
            <w:pPr>
              <w:widowControl/>
              <w:spacing w:before="120" w:after="120"/>
              <w:rPr>
                <w:rFonts w:ascii="Times New Roman" w:hAnsi="Times New Roman" w:cs="Times New Roman"/>
                <w:strike/>
                <w:noProof/>
              </w:rPr>
            </w:pPr>
            <w:r w:rsidRPr="00DD0756">
              <w:rPr>
                <w:rFonts w:ascii="Times New Roman" w:hAnsi="Times New Roman" w:cs="Times New Roman"/>
                <w:strike/>
                <w:noProof/>
              </w:rPr>
              <w:t>ANO</w:t>
            </w:r>
          </w:p>
        </w:tc>
      </w:tr>
      <w:tr w:rsidR="00DD0756" w:rsidRPr="00DD0756" w14:paraId="567ADFB1" w14:textId="77777777" w:rsidTr="00DD0756">
        <w:tc>
          <w:tcPr>
            <w:tcW w:w="2071" w:type="dxa"/>
            <w:tcBorders>
              <w:top w:val="single" w:sz="4" w:space="0" w:color="auto"/>
              <w:left w:val="single" w:sz="4" w:space="0" w:color="auto"/>
              <w:bottom w:val="single" w:sz="4" w:space="0" w:color="auto"/>
              <w:right w:val="single" w:sz="4" w:space="0" w:color="auto"/>
            </w:tcBorders>
            <w:hideMark/>
          </w:tcPr>
          <w:p w14:paraId="1F045998" w14:textId="77777777" w:rsidR="00DD0756" w:rsidRPr="00DD0756" w:rsidRDefault="00DD0756" w:rsidP="00DD0756">
            <w:pPr>
              <w:widowControl/>
              <w:spacing w:before="120" w:after="120"/>
              <w:rPr>
                <w:rFonts w:ascii="Times New Roman" w:hAnsi="Times New Roman" w:cs="Times New Roman"/>
                <w:strike/>
                <w:noProof/>
              </w:rPr>
            </w:pPr>
            <w:r w:rsidRPr="00DD0756">
              <w:rPr>
                <w:rFonts w:ascii="Times New Roman" w:hAnsi="Times New Roman" w:cs="Times New Roman"/>
                <w:strike/>
                <w:noProof/>
              </w:rPr>
              <w:lastRenderedPageBreak/>
              <w:t>Objemová hmotnost v půdním podloží (horizont B</w:t>
            </w:r>
            <w:r w:rsidRPr="00DD0756">
              <w:rPr>
                <w:rFonts w:ascii="Times New Roman" w:hAnsi="Times New Roman" w:cs="Times New Roman"/>
                <w:strike/>
                <w:noProof/>
                <w:vertAlign w:val="superscript"/>
              </w:rPr>
              <w:footnoteReference w:id="66"/>
            </w:r>
            <w:r w:rsidRPr="00DD0756">
              <w:rPr>
                <w:rFonts w:ascii="Times New Roman" w:hAnsi="Times New Roman" w:cs="Times New Roman"/>
                <w:strike/>
                <w:noProof/>
              </w:rPr>
              <w:t>) nebo rovnocenný parametr</w:t>
            </w:r>
            <w:r w:rsidRPr="00DD0756">
              <w:rPr>
                <w:rFonts w:ascii="Times New Roman" w:hAnsi="Times New Roman" w:cs="Times New Roman"/>
                <w:strike/>
                <w:noProof/>
                <w:vertAlign w:val="superscript"/>
              </w:rPr>
              <w:footnoteReference w:id="67"/>
            </w:r>
            <w:r w:rsidRPr="00DD0756">
              <w:rPr>
                <w:rFonts w:ascii="Times New Roman" w:hAnsi="Times New Roman" w:cs="Times New Roman"/>
                <w:strike/>
                <w:noProof/>
              </w:rPr>
              <w:t xml:space="preserve"> zvolený členskými státy</w:t>
            </w:r>
          </w:p>
        </w:tc>
        <w:tc>
          <w:tcPr>
            <w:tcW w:w="2827" w:type="dxa"/>
            <w:tcBorders>
              <w:top w:val="single" w:sz="4" w:space="0" w:color="auto"/>
              <w:left w:val="single" w:sz="4" w:space="0" w:color="auto"/>
              <w:bottom w:val="single" w:sz="4" w:space="0" w:color="auto"/>
              <w:right w:val="single" w:sz="4" w:space="0" w:color="auto"/>
            </w:tcBorders>
          </w:tcPr>
          <w:p w14:paraId="04EDE49A" w14:textId="77777777" w:rsidR="00DD0756" w:rsidRPr="00DD0756" w:rsidRDefault="00DD0756" w:rsidP="00DD0756">
            <w:pPr>
              <w:widowControl/>
              <w:spacing w:before="120" w:after="120"/>
              <w:rPr>
                <w:rFonts w:ascii="Times New Roman" w:hAnsi="Times New Roman" w:cs="Times New Roman"/>
                <w:strike/>
                <w:noProof/>
              </w:rPr>
            </w:pPr>
            <w:r w:rsidRPr="00DD0756">
              <w:rPr>
                <w:rFonts w:ascii="Times New Roman" w:hAnsi="Times New Roman" w:cs="Times New Roman"/>
                <w:strike/>
                <w:noProof/>
              </w:rPr>
              <w:t xml:space="preserve">ISO 11272:2017 pro stanovení objemové hmotnosti po vysušení </w:t>
            </w:r>
          </w:p>
          <w:p w14:paraId="3567AD41" w14:textId="77777777" w:rsidR="00DD0756" w:rsidRPr="00DD0756" w:rsidRDefault="00DD0756" w:rsidP="00DD0756">
            <w:pPr>
              <w:widowControl/>
              <w:spacing w:before="120" w:after="120"/>
              <w:rPr>
                <w:rFonts w:ascii="Times New Roman" w:hAnsi="Times New Roman" w:cs="Times New Roman"/>
                <w:strike/>
                <w:noProof/>
              </w:rPr>
            </w:pPr>
          </w:p>
          <w:p w14:paraId="656E7120" w14:textId="77777777" w:rsidR="00DD0756" w:rsidRPr="00DD0756" w:rsidRDefault="00DD0756" w:rsidP="00DD0756">
            <w:pPr>
              <w:widowControl/>
              <w:spacing w:before="120" w:after="120"/>
              <w:rPr>
                <w:rFonts w:ascii="Times New Roman" w:hAnsi="Times New Roman" w:cs="Times New Roman"/>
                <w:strike/>
                <w:noProof/>
              </w:rPr>
            </w:pPr>
            <w:r w:rsidRPr="00DD0756">
              <w:rPr>
                <w:rFonts w:ascii="Times New Roman" w:hAnsi="Times New Roman" w:cs="Times New Roman"/>
                <w:strike/>
                <w:noProof/>
              </w:rPr>
              <w:t xml:space="preserve">V případě, že je zvolen rovnocenný parametr, musí být metodikou evropská nebo mezinárodní norma, je-li k dispozici; pokud taková norma k dispozici není, musí být zvolená metodika buď dostupná ve vědecké literatuře, nebo veřejně dostupná. </w:t>
            </w:r>
          </w:p>
        </w:tc>
        <w:tc>
          <w:tcPr>
            <w:tcW w:w="3290" w:type="dxa"/>
            <w:tcBorders>
              <w:top w:val="single" w:sz="4" w:space="0" w:color="auto"/>
              <w:left w:val="single" w:sz="4" w:space="0" w:color="auto"/>
              <w:bottom w:val="single" w:sz="4" w:space="0" w:color="auto"/>
              <w:right w:val="single" w:sz="4" w:space="0" w:color="auto"/>
            </w:tcBorders>
          </w:tcPr>
          <w:p w14:paraId="58F6C2A6" w14:textId="77777777" w:rsidR="00DD0756" w:rsidRPr="00DD0756" w:rsidRDefault="00DD0756" w:rsidP="00DD0756">
            <w:pPr>
              <w:widowControl/>
              <w:spacing w:before="120" w:after="120"/>
              <w:rPr>
                <w:rFonts w:ascii="Times New Roman" w:hAnsi="Times New Roman" w:cs="Times New Roman"/>
                <w:strike/>
                <w:noProof/>
              </w:rPr>
            </w:pPr>
          </w:p>
        </w:tc>
        <w:tc>
          <w:tcPr>
            <w:tcW w:w="1843" w:type="dxa"/>
            <w:tcBorders>
              <w:top w:val="single" w:sz="4" w:space="0" w:color="auto"/>
              <w:left w:val="single" w:sz="4" w:space="0" w:color="auto"/>
              <w:bottom w:val="single" w:sz="4" w:space="0" w:color="auto"/>
              <w:right w:val="single" w:sz="4" w:space="0" w:color="auto"/>
            </w:tcBorders>
          </w:tcPr>
          <w:p w14:paraId="0D9634F9" w14:textId="77777777" w:rsidR="00DD0756" w:rsidRPr="00DD0756" w:rsidRDefault="00DD0756" w:rsidP="00DD0756">
            <w:pPr>
              <w:widowControl/>
              <w:spacing w:before="120" w:after="120"/>
              <w:rPr>
                <w:rFonts w:ascii="Times New Roman" w:hAnsi="Times New Roman" w:cs="Times New Roman"/>
                <w:strike/>
                <w:noProof/>
              </w:rPr>
            </w:pPr>
            <w:r w:rsidRPr="00DD0756">
              <w:rPr>
                <w:rFonts w:ascii="Times New Roman" w:hAnsi="Times New Roman" w:cs="Times New Roman"/>
                <w:strike/>
                <w:noProof/>
              </w:rPr>
              <w:t>ANO</w:t>
            </w:r>
          </w:p>
        </w:tc>
      </w:tr>
      <w:tr w:rsidR="00DD0756" w:rsidRPr="00DD0756" w14:paraId="66F971A1" w14:textId="77777777" w:rsidTr="00DD0756">
        <w:tc>
          <w:tcPr>
            <w:tcW w:w="2071" w:type="dxa"/>
            <w:tcBorders>
              <w:top w:val="single" w:sz="4" w:space="0" w:color="auto"/>
              <w:left w:val="single" w:sz="4" w:space="0" w:color="auto"/>
              <w:bottom w:val="single" w:sz="4" w:space="0" w:color="auto"/>
              <w:right w:val="single" w:sz="4" w:space="0" w:color="auto"/>
            </w:tcBorders>
            <w:hideMark/>
          </w:tcPr>
          <w:p w14:paraId="42E45BB9" w14:textId="77777777" w:rsidR="00DD0756" w:rsidRPr="00DD0756" w:rsidRDefault="00DD0756" w:rsidP="00DD0756">
            <w:pPr>
              <w:widowControl/>
              <w:spacing w:before="120" w:after="120"/>
              <w:rPr>
                <w:rFonts w:ascii="Times New Roman" w:hAnsi="Times New Roman" w:cs="Times New Roman"/>
                <w:strike/>
                <w:noProof/>
              </w:rPr>
            </w:pPr>
            <w:r w:rsidRPr="00DD0756">
              <w:rPr>
                <w:rFonts w:ascii="Times New Roman" w:hAnsi="Times New Roman" w:cs="Times New Roman"/>
                <w:strike/>
                <w:noProof/>
              </w:rPr>
              <w:t>Extrahovatelný fosfor</w:t>
            </w:r>
          </w:p>
        </w:tc>
        <w:tc>
          <w:tcPr>
            <w:tcW w:w="2827" w:type="dxa"/>
            <w:tcBorders>
              <w:top w:val="single" w:sz="4" w:space="0" w:color="auto"/>
              <w:left w:val="single" w:sz="4" w:space="0" w:color="auto"/>
              <w:bottom w:val="single" w:sz="4" w:space="0" w:color="auto"/>
              <w:right w:val="single" w:sz="4" w:space="0" w:color="auto"/>
            </w:tcBorders>
            <w:hideMark/>
          </w:tcPr>
          <w:p w14:paraId="4D9F9A8D" w14:textId="77777777" w:rsidR="00DD0756" w:rsidRPr="00DD0756" w:rsidRDefault="00DD0756" w:rsidP="00DD0756">
            <w:pPr>
              <w:widowControl/>
              <w:spacing w:before="120" w:after="120"/>
              <w:rPr>
                <w:rFonts w:ascii="Times New Roman" w:hAnsi="Times New Roman" w:cs="Times New Roman"/>
                <w:strike/>
                <w:noProof/>
              </w:rPr>
            </w:pPr>
            <w:r w:rsidRPr="00DD0756">
              <w:rPr>
                <w:rFonts w:ascii="Times New Roman" w:hAnsi="Times New Roman" w:cs="Times New Roman"/>
                <w:strike/>
                <w:noProof/>
              </w:rPr>
              <w:t>ISO 11263:1994 pro spektrometrické stanovení fosforu rozpustného v roztoku hydrogenuhličitanu sodného (P-Olsen)</w:t>
            </w:r>
          </w:p>
        </w:tc>
        <w:tc>
          <w:tcPr>
            <w:tcW w:w="3290" w:type="dxa"/>
            <w:tcBorders>
              <w:top w:val="single" w:sz="4" w:space="0" w:color="auto"/>
              <w:left w:val="single" w:sz="4" w:space="0" w:color="auto"/>
              <w:bottom w:val="single" w:sz="4" w:space="0" w:color="auto"/>
              <w:right w:val="single" w:sz="4" w:space="0" w:color="auto"/>
            </w:tcBorders>
          </w:tcPr>
          <w:p w14:paraId="7EF904F6" w14:textId="77777777" w:rsidR="00DD0756" w:rsidRPr="00DD0756" w:rsidRDefault="00DD0756" w:rsidP="00DD0756">
            <w:pPr>
              <w:widowControl/>
              <w:spacing w:before="120" w:after="120"/>
              <w:rPr>
                <w:rFonts w:ascii="Times New Roman" w:hAnsi="Times New Roman" w:cs="Times New Roman"/>
                <w:strike/>
                <w:noProof/>
              </w:rPr>
            </w:pPr>
          </w:p>
        </w:tc>
        <w:tc>
          <w:tcPr>
            <w:tcW w:w="1843" w:type="dxa"/>
            <w:tcBorders>
              <w:top w:val="single" w:sz="4" w:space="0" w:color="auto"/>
              <w:left w:val="single" w:sz="4" w:space="0" w:color="auto"/>
              <w:bottom w:val="single" w:sz="4" w:space="0" w:color="auto"/>
              <w:right w:val="single" w:sz="4" w:space="0" w:color="auto"/>
            </w:tcBorders>
          </w:tcPr>
          <w:p w14:paraId="3240473B" w14:textId="77777777" w:rsidR="00DD0756" w:rsidRPr="00DD0756" w:rsidRDefault="00DD0756" w:rsidP="00DD0756">
            <w:pPr>
              <w:widowControl/>
              <w:spacing w:before="120" w:after="120"/>
              <w:rPr>
                <w:rFonts w:ascii="Times New Roman" w:hAnsi="Times New Roman" w:cs="Times New Roman"/>
                <w:strike/>
                <w:noProof/>
              </w:rPr>
            </w:pPr>
            <w:r w:rsidRPr="00DD0756">
              <w:rPr>
                <w:rFonts w:ascii="Times New Roman" w:hAnsi="Times New Roman" w:cs="Times New Roman"/>
                <w:strike/>
                <w:noProof/>
              </w:rPr>
              <w:t>ANO</w:t>
            </w:r>
          </w:p>
        </w:tc>
      </w:tr>
      <w:tr w:rsidR="00DD0756" w:rsidRPr="00DD0756" w14:paraId="67F6E027" w14:textId="77777777" w:rsidTr="00DD0756">
        <w:tc>
          <w:tcPr>
            <w:tcW w:w="2071" w:type="dxa"/>
            <w:tcBorders>
              <w:top w:val="single" w:sz="4" w:space="0" w:color="auto"/>
              <w:left w:val="single" w:sz="4" w:space="0" w:color="auto"/>
              <w:bottom w:val="single" w:sz="4" w:space="0" w:color="auto"/>
              <w:right w:val="single" w:sz="4" w:space="0" w:color="auto"/>
            </w:tcBorders>
            <w:hideMark/>
          </w:tcPr>
          <w:p w14:paraId="0A892D78" w14:textId="77777777" w:rsidR="00DD0756" w:rsidRPr="00DD0756" w:rsidRDefault="00DD0756" w:rsidP="00DD0756">
            <w:pPr>
              <w:widowControl/>
              <w:spacing w:before="120" w:after="120"/>
              <w:rPr>
                <w:rFonts w:ascii="Times New Roman" w:hAnsi="Times New Roman" w:cs="Times New Roman"/>
                <w:strike/>
                <w:noProof/>
              </w:rPr>
            </w:pPr>
            <w:r w:rsidRPr="00DD0756">
              <w:rPr>
                <w:rFonts w:ascii="Times New Roman" w:hAnsi="Times New Roman" w:cs="Times New Roman"/>
                <w:strike/>
                <w:noProof/>
              </w:rPr>
              <w:t>– Koncentrace těžkých kovů v půdě:</w:t>
            </w:r>
            <w:bookmarkStart w:id="16" w:name="_Hlk125991502"/>
            <w:r w:rsidRPr="00DD0756">
              <w:rPr>
                <w:rFonts w:ascii="Times New Roman" w:hAnsi="Times New Roman" w:cs="Times New Roman"/>
                <w:strike/>
                <w:noProof/>
              </w:rPr>
              <w:t xml:space="preserve"> As, Sb, Cd, Co, Cr (celkem), Cr (VI), Cu, Hg, Pb, Ni, Tl, V, Zn </w:t>
            </w:r>
            <w:bookmarkEnd w:id="16"/>
            <w:r w:rsidRPr="00DD0756">
              <w:rPr>
                <w:rFonts w:ascii="Times New Roman" w:hAnsi="Times New Roman" w:cs="Times New Roman"/>
                <w:strike/>
                <w:noProof/>
              </w:rPr>
              <w:t xml:space="preserve"> </w:t>
            </w:r>
            <w:r w:rsidRPr="00DD0756">
              <w:rPr>
                <w:rFonts w:ascii="Times New Roman" w:hAnsi="Times New Roman" w:cs="Times New Roman"/>
                <w:strike/>
                <w:noProof/>
              </w:rPr>
              <w:br/>
              <w:t>– Koncentrace vybraných organických kontaminujících látek definovaných členskými státy a zohledňujících stávající právní předpisy EU (např. o kvalitě vody nebo pesticidech)</w:t>
            </w:r>
          </w:p>
        </w:tc>
        <w:tc>
          <w:tcPr>
            <w:tcW w:w="2827" w:type="dxa"/>
            <w:tcBorders>
              <w:top w:val="single" w:sz="4" w:space="0" w:color="auto"/>
              <w:left w:val="single" w:sz="4" w:space="0" w:color="auto"/>
              <w:bottom w:val="single" w:sz="4" w:space="0" w:color="auto"/>
              <w:right w:val="single" w:sz="4" w:space="0" w:color="auto"/>
            </w:tcBorders>
            <w:hideMark/>
          </w:tcPr>
          <w:p w14:paraId="4BA2115C" w14:textId="77777777" w:rsidR="00DD0756" w:rsidRPr="00DD0756" w:rsidRDefault="00DD0756" w:rsidP="00DD0756">
            <w:pPr>
              <w:widowControl/>
              <w:spacing w:before="120" w:after="120"/>
              <w:rPr>
                <w:rFonts w:ascii="Times New Roman" w:hAnsi="Times New Roman" w:cs="Times New Roman"/>
                <w:strike/>
                <w:noProof/>
              </w:rPr>
            </w:pPr>
            <w:r w:rsidRPr="00DD0756">
              <w:rPr>
                <w:rFonts w:ascii="Times New Roman" w:hAnsi="Times New Roman" w:cs="Times New Roman"/>
                <w:strike/>
                <w:noProof/>
              </w:rPr>
              <w:t>Potenciální environmentálně dostupný obsah těžkých kovů v půdě na základě normy ISO 17586:2016 s použitím zředěné kyseliny dusičné.</w:t>
            </w:r>
          </w:p>
          <w:p w14:paraId="2380DC2D" w14:textId="77777777" w:rsidR="00DD0756" w:rsidRPr="00DD0756" w:rsidRDefault="00DD0756" w:rsidP="00DD0756">
            <w:pPr>
              <w:widowControl/>
              <w:spacing w:before="120" w:after="120"/>
              <w:rPr>
                <w:rFonts w:ascii="Times New Roman" w:hAnsi="Times New Roman" w:cs="Times New Roman"/>
                <w:strike/>
                <w:noProof/>
              </w:rPr>
            </w:pPr>
            <w:r w:rsidRPr="00DD0756">
              <w:rPr>
                <w:rFonts w:ascii="Times New Roman" w:hAnsi="Times New Roman" w:cs="Times New Roman"/>
                <w:strike/>
                <w:noProof/>
              </w:rPr>
              <w:t xml:space="preserve"> </w:t>
            </w:r>
          </w:p>
        </w:tc>
        <w:tc>
          <w:tcPr>
            <w:tcW w:w="3290" w:type="dxa"/>
            <w:tcBorders>
              <w:top w:val="single" w:sz="4" w:space="0" w:color="auto"/>
              <w:left w:val="single" w:sz="4" w:space="0" w:color="auto"/>
              <w:bottom w:val="single" w:sz="4" w:space="0" w:color="auto"/>
              <w:right w:val="single" w:sz="4" w:space="0" w:color="auto"/>
            </w:tcBorders>
          </w:tcPr>
          <w:p w14:paraId="218B7773" w14:textId="77777777" w:rsidR="00DD0756" w:rsidRPr="00DD0756" w:rsidRDefault="00DD0756" w:rsidP="00DD0756">
            <w:pPr>
              <w:widowControl/>
              <w:spacing w:before="120" w:after="120"/>
              <w:rPr>
                <w:rFonts w:ascii="Times New Roman" w:hAnsi="Times New Roman" w:cs="Times New Roman"/>
                <w:strike/>
                <w:noProof/>
              </w:rPr>
            </w:pPr>
          </w:p>
          <w:p w14:paraId="7E724D17" w14:textId="77777777" w:rsidR="00DD0756" w:rsidRPr="00DD0756" w:rsidRDefault="00DD0756" w:rsidP="00DD0756">
            <w:pPr>
              <w:widowControl/>
              <w:spacing w:before="120" w:after="120"/>
              <w:rPr>
                <w:rFonts w:ascii="Times New Roman" w:hAnsi="Times New Roman" w:cs="Times New Roman"/>
                <w:strike/>
                <w:noProof/>
              </w:rPr>
            </w:pPr>
          </w:p>
          <w:p w14:paraId="02047527" w14:textId="77777777" w:rsidR="00DD0756" w:rsidRPr="00DD0756" w:rsidRDefault="00DD0756" w:rsidP="00DD0756">
            <w:pPr>
              <w:widowControl/>
              <w:spacing w:before="120" w:after="120"/>
              <w:rPr>
                <w:rFonts w:ascii="Times New Roman" w:hAnsi="Times New Roman" w:cs="Times New Roman"/>
                <w:strike/>
                <w:noProof/>
              </w:rPr>
            </w:pPr>
          </w:p>
          <w:p w14:paraId="000F0E26" w14:textId="77777777" w:rsidR="00DD0756" w:rsidRPr="00DD0756" w:rsidRDefault="00DD0756" w:rsidP="00DD0756">
            <w:pPr>
              <w:widowControl/>
              <w:spacing w:before="120" w:after="120"/>
              <w:rPr>
                <w:rFonts w:ascii="Times New Roman" w:hAnsi="Times New Roman" w:cs="Times New Roman"/>
                <w:strike/>
                <w:noProof/>
              </w:rPr>
            </w:pPr>
          </w:p>
          <w:p w14:paraId="5C9E6507" w14:textId="77777777" w:rsidR="00DD0756" w:rsidRPr="00DD0756" w:rsidRDefault="00DD0756" w:rsidP="00DD0756">
            <w:pPr>
              <w:widowControl/>
              <w:spacing w:before="120" w:after="120"/>
              <w:rPr>
                <w:rFonts w:ascii="Times New Roman" w:hAnsi="Times New Roman" w:cs="Times New Roman"/>
                <w:strike/>
                <w:noProof/>
              </w:rPr>
            </w:pPr>
            <w:r w:rsidRPr="00DD0756">
              <w:rPr>
                <w:rFonts w:ascii="Times New Roman" w:hAnsi="Times New Roman" w:cs="Times New Roman"/>
                <w:strike/>
                <w:noProof/>
              </w:rPr>
              <w:t>Používejte evropské nebo mezinárodní normy, pokud jsou k dispozici; pokud taková norma k dispozici není, musí být zvolená metodika buď dostupná ve vědecké literatuře, nebo veřejně dostupná</w:t>
            </w:r>
          </w:p>
        </w:tc>
        <w:tc>
          <w:tcPr>
            <w:tcW w:w="1843" w:type="dxa"/>
            <w:tcBorders>
              <w:top w:val="single" w:sz="4" w:space="0" w:color="auto"/>
              <w:left w:val="single" w:sz="4" w:space="0" w:color="auto"/>
              <w:bottom w:val="single" w:sz="4" w:space="0" w:color="auto"/>
              <w:right w:val="single" w:sz="4" w:space="0" w:color="auto"/>
            </w:tcBorders>
          </w:tcPr>
          <w:p w14:paraId="4396A83C" w14:textId="77777777" w:rsidR="00DD0756" w:rsidRPr="00DD0756" w:rsidRDefault="00DD0756" w:rsidP="00DD0756">
            <w:pPr>
              <w:widowControl/>
              <w:spacing w:before="120" w:after="120"/>
              <w:rPr>
                <w:rFonts w:ascii="Times New Roman" w:hAnsi="Times New Roman" w:cs="Times New Roman"/>
                <w:strike/>
                <w:noProof/>
              </w:rPr>
            </w:pPr>
            <w:r w:rsidRPr="00DD0756">
              <w:rPr>
                <w:rFonts w:ascii="Times New Roman" w:hAnsi="Times New Roman" w:cs="Times New Roman"/>
                <w:strike/>
                <w:noProof/>
              </w:rPr>
              <w:t>ANO</w:t>
            </w:r>
          </w:p>
          <w:p w14:paraId="05C0E7E2" w14:textId="77777777" w:rsidR="00DD0756" w:rsidRPr="00DD0756" w:rsidRDefault="00DD0756" w:rsidP="00DD0756">
            <w:pPr>
              <w:widowControl/>
              <w:spacing w:before="120" w:after="120"/>
              <w:rPr>
                <w:rFonts w:ascii="Times New Roman" w:hAnsi="Times New Roman" w:cs="Times New Roman"/>
                <w:strike/>
                <w:noProof/>
              </w:rPr>
            </w:pPr>
          </w:p>
          <w:p w14:paraId="548C73A9" w14:textId="77777777" w:rsidR="00DD0756" w:rsidRPr="00DD0756" w:rsidRDefault="00DD0756" w:rsidP="00DD0756">
            <w:pPr>
              <w:widowControl/>
              <w:spacing w:before="120" w:after="120"/>
              <w:rPr>
                <w:rFonts w:ascii="Times New Roman" w:hAnsi="Times New Roman" w:cs="Times New Roman"/>
                <w:strike/>
                <w:noProof/>
              </w:rPr>
            </w:pPr>
          </w:p>
          <w:p w14:paraId="2B3DFAD4" w14:textId="77777777" w:rsidR="00DD0756" w:rsidRPr="00DD0756" w:rsidRDefault="00DD0756" w:rsidP="00DD0756">
            <w:pPr>
              <w:widowControl/>
              <w:spacing w:before="120" w:after="120"/>
              <w:rPr>
                <w:rFonts w:ascii="Times New Roman" w:hAnsi="Times New Roman" w:cs="Times New Roman"/>
                <w:strike/>
                <w:noProof/>
              </w:rPr>
            </w:pPr>
          </w:p>
          <w:p w14:paraId="03CC6818" w14:textId="77777777" w:rsidR="00DD0756" w:rsidRPr="00DD0756" w:rsidRDefault="00DD0756" w:rsidP="00DD0756">
            <w:pPr>
              <w:widowControl/>
              <w:spacing w:before="120" w:after="120"/>
              <w:rPr>
                <w:rFonts w:ascii="Times New Roman" w:hAnsi="Times New Roman" w:cs="Times New Roman"/>
                <w:strike/>
                <w:noProof/>
              </w:rPr>
            </w:pPr>
          </w:p>
          <w:p w14:paraId="53C2025C" w14:textId="77777777" w:rsidR="00DD0756" w:rsidRPr="00DD0756" w:rsidRDefault="00DD0756" w:rsidP="00DD0756">
            <w:pPr>
              <w:widowControl/>
              <w:spacing w:before="120" w:after="120"/>
              <w:rPr>
                <w:rFonts w:ascii="Times New Roman" w:hAnsi="Times New Roman" w:cs="Times New Roman"/>
                <w:strike/>
                <w:noProof/>
              </w:rPr>
            </w:pPr>
          </w:p>
          <w:p w14:paraId="54E1729D" w14:textId="77777777" w:rsidR="00DD0756" w:rsidRPr="00DD0756" w:rsidRDefault="00DD0756" w:rsidP="00DD0756">
            <w:pPr>
              <w:widowControl/>
              <w:spacing w:before="120" w:after="120"/>
              <w:rPr>
                <w:rFonts w:ascii="Times New Roman" w:hAnsi="Times New Roman" w:cs="Times New Roman"/>
                <w:strike/>
                <w:noProof/>
              </w:rPr>
            </w:pPr>
            <w:r w:rsidRPr="00DD0756">
              <w:rPr>
                <w:rFonts w:ascii="Times New Roman" w:hAnsi="Times New Roman" w:cs="Times New Roman"/>
                <w:strike/>
                <w:noProof/>
              </w:rPr>
              <w:t>Neuvedeno</w:t>
            </w:r>
          </w:p>
        </w:tc>
      </w:tr>
      <w:tr w:rsidR="00DD0756" w:rsidRPr="00DD0756" w14:paraId="766A455C" w14:textId="77777777" w:rsidTr="00DD0756">
        <w:tc>
          <w:tcPr>
            <w:tcW w:w="2071" w:type="dxa"/>
            <w:tcBorders>
              <w:top w:val="single" w:sz="4" w:space="0" w:color="auto"/>
              <w:left w:val="single" w:sz="4" w:space="0" w:color="auto"/>
              <w:bottom w:val="single" w:sz="4" w:space="0" w:color="auto"/>
              <w:right w:val="single" w:sz="4" w:space="0" w:color="auto"/>
            </w:tcBorders>
            <w:hideMark/>
          </w:tcPr>
          <w:p w14:paraId="05022052" w14:textId="77777777" w:rsidR="00DD0756" w:rsidRPr="00DD0756" w:rsidRDefault="00DD0756" w:rsidP="00DD0756">
            <w:pPr>
              <w:widowControl/>
              <w:spacing w:before="120" w:after="120"/>
              <w:rPr>
                <w:rFonts w:ascii="Times New Roman" w:hAnsi="Times New Roman" w:cs="Times New Roman"/>
                <w:strike/>
                <w:noProof/>
              </w:rPr>
            </w:pPr>
            <w:bookmarkStart w:id="17" w:name="_Hlk125991626"/>
            <w:r w:rsidRPr="00DD0756">
              <w:rPr>
                <w:rFonts w:ascii="Times New Roman" w:hAnsi="Times New Roman" w:cs="Times New Roman"/>
                <w:strike/>
                <w:noProof/>
              </w:rPr>
              <w:lastRenderedPageBreak/>
              <w:t>Vododržná kapacita půdy</w:t>
            </w:r>
            <w:bookmarkEnd w:id="17"/>
          </w:p>
        </w:tc>
        <w:tc>
          <w:tcPr>
            <w:tcW w:w="2827" w:type="dxa"/>
            <w:tcBorders>
              <w:top w:val="single" w:sz="4" w:space="0" w:color="auto"/>
              <w:left w:val="single" w:sz="4" w:space="0" w:color="auto"/>
              <w:bottom w:val="single" w:sz="4" w:space="0" w:color="auto"/>
              <w:right w:val="single" w:sz="4" w:space="0" w:color="auto"/>
            </w:tcBorders>
            <w:hideMark/>
          </w:tcPr>
          <w:p w14:paraId="3D9EAFB3" w14:textId="77777777" w:rsidR="00DD0756" w:rsidRPr="00DD0756" w:rsidRDefault="00DD0756" w:rsidP="00DD0756">
            <w:pPr>
              <w:widowControl/>
              <w:spacing w:before="120" w:after="120"/>
              <w:rPr>
                <w:rFonts w:ascii="Times New Roman" w:hAnsi="Times New Roman" w:cs="Times New Roman"/>
                <w:strike/>
                <w:noProof/>
              </w:rPr>
            </w:pPr>
            <w:r w:rsidRPr="00DD0756">
              <w:rPr>
                <w:rFonts w:ascii="Times New Roman" w:hAnsi="Times New Roman" w:cs="Times New Roman"/>
                <w:strike/>
                <w:noProof/>
              </w:rPr>
              <w:t>Metodika stanovení hodnoty pro jeden bod odběru:</w:t>
            </w:r>
          </w:p>
          <w:p w14:paraId="0BC72B90" w14:textId="77777777" w:rsidR="00DD0756" w:rsidRPr="00DD0756" w:rsidRDefault="00DD0756" w:rsidP="00DD0756">
            <w:pPr>
              <w:widowControl/>
              <w:spacing w:before="120" w:after="120"/>
              <w:rPr>
                <w:rFonts w:ascii="Times New Roman" w:hAnsi="Times New Roman" w:cs="Times New Roman"/>
                <w:strike/>
                <w:noProof/>
              </w:rPr>
            </w:pPr>
            <w:r w:rsidRPr="00DD0756">
              <w:rPr>
                <w:rFonts w:ascii="Times New Roman" w:hAnsi="Times New Roman" w:cs="Times New Roman"/>
                <w:strike/>
                <w:noProof/>
              </w:rPr>
              <w:t xml:space="preserve">Možnost 1: LABORATOŘ: ISO 11274:2019 pro stanovení retenčních vlhkostních charakteristik.                    </w:t>
            </w:r>
          </w:p>
          <w:p w14:paraId="72DEFC5D" w14:textId="77777777" w:rsidR="00DD0756" w:rsidRPr="00DD0756" w:rsidRDefault="00DD0756" w:rsidP="00DD0756">
            <w:pPr>
              <w:widowControl/>
              <w:spacing w:before="120" w:after="120"/>
              <w:rPr>
                <w:rFonts w:ascii="Times New Roman" w:hAnsi="Times New Roman" w:cs="Times New Roman"/>
                <w:strike/>
                <w:noProof/>
              </w:rPr>
            </w:pPr>
            <w:r w:rsidRPr="00DD0756">
              <w:rPr>
                <w:rFonts w:ascii="Times New Roman" w:hAnsi="Times New Roman" w:cs="Times New Roman"/>
                <w:strike/>
                <w:noProof/>
              </w:rPr>
              <w:t>Možnost 2: ODHAD: použijte metodiku popsanou ve vědeckém článku „New generation of hydraulic pedotransfer functions for Europe“ (Nová generace hydraulických pedotransferových funkcí)</w:t>
            </w:r>
            <w:r w:rsidRPr="00DD0756">
              <w:rPr>
                <w:rFonts w:ascii="Times New Roman" w:hAnsi="Times New Roman" w:cs="Times New Roman"/>
                <w:strike/>
                <w:noProof/>
                <w:vertAlign w:val="superscript"/>
              </w:rPr>
              <w:footnoteReference w:id="68"/>
            </w:r>
            <w:r w:rsidRPr="00DD0756">
              <w:rPr>
                <w:rFonts w:ascii="Times New Roman" w:hAnsi="Times New Roman" w:cs="Times New Roman"/>
                <w:strike/>
                <w:noProof/>
              </w:rPr>
              <w:t xml:space="preserve"> na základě textury (nebo distribuce velikosti částic) a organického uhlíku v půdě.</w:t>
            </w:r>
          </w:p>
        </w:tc>
        <w:tc>
          <w:tcPr>
            <w:tcW w:w="3290" w:type="dxa"/>
            <w:tcBorders>
              <w:top w:val="single" w:sz="4" w:space="0" w:color="auto"/>
              <w:left w:val="single" w:sz="4" w:space="0" w:color="auto"/>
              <w:bottom w:val="single" w:sz="4" w:space="0" w:color="auto"/>
              <w:right w:val="single" w:sz="4" w:space="0" w:color="auto"/>
            </w:tcBorders>
            <w:hideMark/>
          </w:tcPr>
          <w:p w14:paraId="6F847FCE" w14:textId="77777777" w:rsidR="00DD0756" w:rsidRPr="00DD0756" w:rsidRDefault="00DD0756" w:rsidP="00DD0756">
            <w:pPr>
              <w:widowControl/>
              <w:spacing w:before="120" w:after="120"/>
              <w:rPr>
                <w:rFonts w:ascii="Times New Roman" w:hAnsi="Times New Roman" w:cs="Times New Roman"/>
                <w:strike/>
                <w:noProof/>
              </w:rPr>
            </w:pPr>
            <w:bookmarkStart w:id="18" w:name="_Hlk126165520"/>
            <w:r w:rsidRPr="00DD0756">
              <w:rPr>
                <w:rFonts w:ascii="Times New Roman" w:hAnsi="Times New Roman" w:cs="Times New Roman"/>
                <w:strike/>
                <w:noProof/>
              </w:rPr>
              <w:t>Minimální kritéria pro odhad celkové vododržné kapacity půdy u půdního okrsku v měřítku povodí nebo dílčího povodí:</w:t>
            </w:r>
          </w:p>
          <w:p w14:paraId="49280423" w14:textId="1F3B51A4" w:rsidR="00DD0756" w:rsidRPr="00DD0756" w:rsidRDefault="00B13481" w:rsidP="00B13481">
            <w:pPr>
              <w:widowControl/>
              <w:spacing w:before="120" w:after="120"/>
              <w:ind w:left="720" w:hanging="360"/>
              <w:rPr>
                <w:rFonts w:ascii="Times New Roman" w:hAnsi="Times New Roman" w:cs="Times New Roman"/>
                <w:strike/>
                <w:noProof/>
              </w:rPr>
            </w:pPr>
            <w:r w:rsidRPr="00DD0756">
              <w:rPr>
                <w:rFonts w:eastAsiaTheme="minorHAnsi" w:cs="Calibri"/>
                <w:strike/>
                <w:noProof/>
              </w:rPr>
              <w:t>-</w:t>
            </w:r>
            <w:r w:rsidRPr="00DD0756">
              <w:rPr>
                <w:rFonts w:eastAsiaTheme="minorHAnsi" w:cs="Calibri"/>
                <w:strike/>
                <w:noProof/>
              </w:rPr>
              <w:tab/>
            </w:r>
            <w:r w:rsidR="00DD0756" w:rsidRPr="00DD0756">
              <w:rPr>
                <w:rFonts w:ascii="Times New Roman" w:hAnsi="Times New Roman" w:cs="Times New Roman"/>
                <w:strike/>
                <w:noProof/>
              </w:rPr>
              <w:t xml:space="preserve">u plochy nezabrané půdy odhadněte celkovou hodnotu vododržné kapacity půdy, </w:t>
            </w:r>
          </w:p>
          <w:p w14:paraId="1F3387C3" w14:textId="4F8793BB" w:rsidR="00DD0756" w:rsidRPr="00DD0756" w:rsidRDefault="00B13481" w:rsidP="00B13481">
            <w:pPr>
              <w:widowControl/>
              <w:spacing w:before="120" w:after="120"/>
              <w:ind w:left="720" w:hanging="360"/>
              <w:rPr>
                <w:rFonts w:ascii="Times New Roman" w:hAnsi="Times New Roman" w:cs="Times New Roman"/>
                <w:strike/>
                <w:noProof/>
              </w:rPr>
            </w:pPr>
            <w:r w:rsidRPr="00DD0756">
              <w:rPr>
                <w:rFonts w:eastAsiaTheme="minorHAnsi" w:cs="Calibri"/>
                <w:strike/>
                <w:noProof/>
              </w:rPr>
              <w:t>-</w:t>
            </w:r>
            <w:r w:rsidRPr="00DD0756">
              <w:rPr>
                <w:rFonts w:eastAsiaTheme="minorHAnsi" w:cs="Calibri"/>
                <w:strike/>
                <w:noProof/>
              </w:rPr>
              <w:tab/>
            </w:r>
            <w:r w:rsidR="00DD0756" w:rsidRPr="00DD0756">
              <w:rPr>
                <w:rFonts w:ascii="Times New Roman" w:hAnsi="Times New Roman" w:cs="Times New Roman"/>
                <w:strike/>
                <w:noProof/>
              </w:rPr>
              <w:t>u plochy zabrané půdy zvažte stanovení vododržné kapacity nepropustných ploch na nulu a polopropustným a jiným umělým plochám přiřaďte úměrně střední hodnoty.</w:t>
            </w:r>
            <w:bookmarkEnd w:id="18"/>
          </w:p>
        </w:tc>
        <w:tc>
          <w:tcPr>
            <w:tcW w:w="1843" w:type="dxa"/>
            <w:tcBorders>
              <w:top w:val="single" w:sz="4" w:space="0" w:color="auto"/>
              <w:left w:val="single" w:sz="4" w:space="0" w:color="auto"/>
              <w:bottom w:val="single" w:sz="4" w:space="0" w:color="auto"/>
              <w:right w:val="single" w:sz="4" w:space="0" w:color="auto"/>
            </w:tcBorders>
          </w:tcPr>
          <w:p w14:paraId="16EBFD8A" w14:textId="77777777" w:rsidR="00DD0756" w:rsidRPr="00DD0756" w:rsidRDefault="00DD0756" w:rsidP="00DD0756">
            <w:pPr>
              <w:widowControl/>
              <w:spacing w:before="120" w:after="120"/>
              <w:rPr>
                <w:rFonts w:ascii="Times New Roman" w:hAnsi="Times New Roman" w:cs="Times New Roman"/>
                <w:strike/>
                <w:noProof/>
              </w:rPr>
            </w:pPr>
            <w:r w:rsidRPr="00DD0756">
              <w:rPr>
                <w:rFonts w:ascii="Times New Roman" w:hAnsi="Times New Roman" w:cs="Times New Roman"/>
                <w:strike/>
                <w:noProof/>
              </w:rPr>
              <w:t>ANO (pro bodovou hodnotu)</w:t>
            </w:r>
          </w:p>
        </w:tc>
      </w:tr>
      <w:tr w:rsidR="00DD0756" w:rsidRPr="00DD0756" w14:paraId="129F4BFB" w14:textId="77777777" w:rsidTr="00DD0756">
        <w:tc>
          <w:tcPr>
            <w:tcW w:w="2071" w:type="dxa"/>
            <w:tcBorders>
              <w:top w:val="single" w:sz="4" w:space="0" w:color="auto"/>
              <w:left w:val="single" w:sz="4" w:space="0" w:color="auto"/>
              <w:bottom w:val="single" w:sz="4" w:space="0" w:color="auto"/>
              <w:right w:val="single" w:sz="4" w:space="0" w:color="auto"/>
            </w:tcBorders>
            <w:hideMark/>
          </w:tcPr>
          <w:p w14:paraId="65F3DD65" w14:textId="77777777" w:rsidR="00DD0756" w:rsidRPr="00DD0756" w:rsidRDefault="00DD0756" w:rsidP="001E6FD4">
            <w:pPr>
              <w:widowControl/>
              <w:spacing w:before="120" w:after="120"/>
              <w:rPr>
                <w:rFonts w:ascii="Times New Roman" w:hAnsi="Times New Roman" w:cs="Times New Roman"/>
                <w:strike/>
                <w:noProof/>
              </w:rPr>
            </w:pPr>
            <w:r w:rsidRPr="00DD0756">
              <w:rPr>
                <w:rFonts w:ascii="Times New Roman" w:hAnsi="Times New Roman" w:cs="Times New Roman"/>
                <w:strike/>
                <w:noProof/>
              </w:rPr>
              <w:t xml:space="preserve">Dusík v půdě </w:t>
            </w:r>
          </w:p>
        </w:tc>
        <w:tc>
          <w:tcPr>
            <w:tcW w:w="2827" w:type="dxa"/>
            <w:tcBorders>
              <w:top w:val="single" w:sz="4" w:space="0" w:color="auto"/>
              <w:left w:val="single" w:sz="4" w:space="0" w:color="auto"/>
              <w:bottom w:val="single" w:sz="4" w:space="0" w:color="auto"/>
              <w:right w:val="single" w:sz="4" w:space="0" w:color="auto"/>
            </w:tcBorders>
            <w:hideMark/>
          </w:tcPr>
          <w:p w14:paraId="57815903" w14:textId="77777777" w:rsidR="00DD0756" w:rsidRPr="00DD0756" w:rsidRDefault="00DD0756" w:rsidP="001E6FD4">
            <w:pPr>
              <w:widowControl/>
              <w:spacing w:before="120" w:after="120"/>
              <w:rPr>
                <w:rFonts w:ascii="Times New Roman" w:hAnsi="Times New Roman" w:cs="Times New Roman"/>
                <w:strike/>
                <w:noProof/>
              </w:rPr>
            </w:pPr>
            <w:r w:rsidRPr="00DD0756">
              <w:rPr>
                <w:rFonts w:ascii="Times New Roman" w:hAnsi="Times New Roman" w:cs="Times New Roman"/>
                <w:strike/>
                <w:noProof/>
              </w:rPr>
              <w:t>ISO 11261:1995 pro stanovení celkového dusíku v půdě modifikovanou Kjeldahlovou metodou</w:t>
            </w:r>
          </w:p>
        </w:tc>
        <w:tc>
          <w:tcPr>
            <w:tcW w:w="3290" w:type="dxa"/>
            <w:tcBorders>
              <w:top w:val="single" w:sz="4" w:space="0" w:color="auto"/>
              <w:left w:val="single" w:sz="4" w:space="0" w:color="auto"/>
              <w:bottom w:val="single" w:sz="4" w:space="0" w:color="auto"/>
              <w:right w:val="single" w:sz="4" w:space="0" w:color="auto"/>
            </w:tcBorders>
          </w:tcPr>
          <w:p w14:paraId="1840A275" w14:textId="77777777" w:rsidR="00DD0756" w:rsidRPr="00DD0756" w:rsidRDefault="00DD0756" w:rsidP="001E6FD4">
            <w:pPr>
              <w:widowControl/>
              <w:spacing w:before="120" w:after="120"/>
              <w:rPr>
                <w:rFonts w:ascii="Times New Roman" w:hAnsi="Times New Roman" w:cs="Times New Roman"/>
                <w:strike/>
                <w:noProof/>
              </w:rPr>
            </w:pPr>
          </w:p>
        </w:tc>
        <w:tc>
          <w:tcPr>
            <w:tcW w:w="1843" w:type="dxa"/>
            <w:tcBorders>
              <w:top w:val="single" w:sz="4" w:space="0" w:color="auto"/>
              <w:left w:val="single" w:sz="4" w:space="0" w:color="auto"/>
              <w:bottom w:val="single" w:sz="4" w:space="0" w:color="auto"/>
              <w:right w:val="single" w:sz="4" w:space="0" w:color="auto"/>
            </w:tcBorders>
          </w:tcPr>
          <w:p w14:paraId="02A5183B" w14:textId="77777777" w:rsidR="00DD0756" w:rsidRPr="00DD0756" w:rsidRDefault="00DD0756" w:rsidP="001E6FD4">
            <w:pPr>
              <w:widowControl/>
              <w:spacing w:before="120" w:after="120"/>
              <w:rPr>
                <w:rFonts w:ascii="Times New Roman" w:hAnsi="Times New Roman" w:cs="Times New Roman"/>
                <w:strike/>
                <w:noProof/>
              </w:rPr>
            </w:pPr>
            <w:r w:rsidRPr="00DD0756">
              <w:rPr>
                <w:rFonts w:ascii="Times New Roman" w:hAnsi="Times New Roman" w:cs="Times New Roman"/>
                <w:strike/>
                <w:noProof/>
              </w:rPr>
              <w:t>ANO</w:t>
            </w:r>
          </w:p>
        </w:tc>
      </w:tr>
      <w:tr w:rsidR="00DD0756" w:rsidRPr="00DD0756" w14:paraId="6027D0A3" w14:textId="77777777" w:rsidTr="00DD0756">
        <w:tc>
          <w:tcPr>
            <w:tcW w:w="2071" w:type="dxa"/>
            <w:tcBorders>
              <w:top w:val="single" w:sz="4" w:space="0" w:color="auto"/>
              <w:left w:val="single" w:sz="4" w:space="0" w:color="auto"/>
              <w:bottom w:val="single" w:sz="4" w:space="0" w:color="auto"/>
              <w:right w:val="single" w:sz="4" w:space="0" w:color="auto"/>
            </w:tcBorders>
            <w:hideMark/>
          </w:tcPr>
          <w:p w14:paraId="043286AD" w14:textId="77777777" w:rsidR="00DD0756" w:rsidRPr="00DD0756" w:rsidRDefault="00DD0756" w:rsidP="001E6FD4">
            <w:pPr>
              <w:widowControl/>
              <w:spacing w:before="120" w:after="120"/>
              <w:rPr>
                <w:rFonts w:ascii="Times New Roman" w:hAnsi="Times New Roman" w:cs="Times New Roman"/>
                <w:strike/>
                <w:noProof/>
              </w:rPr>
            </w:pPr>
            <w:r w:rsidRPr="00DD0756">
              <w:rPr>
                <w:rFonts w:ascii="Times New Roman" w:hAnsi="Times New Roman" w:cs="Times New Roman"/>
                <w:strike/>
                <w:noProof/>
              </w:rPr>
              <w:t>Kyselost půdy</w:t>
            </w:r>
          </w:p>
        </w:tc>
        <w:tc>
          <w:tcPr>
            <w:tcW w:w="2827" w:type="dxa"/>
            <w:tcBorders>
              <w:top w:val="single" w:sz="4" w:space="0" w:color="auto"/>
              <w:left w:val="single" w:sz="4" w:space="0" w:color="auto"/>
              <w:bottom w:val="single" w:sz="4" w:space="0" w:color="auto"/>
              <w:right w:val="single" w:sz="4" w:space="0" w:color="auto"/>
            </w:tcBorders>
            <w:hideMark/>
          </w:tcPr>
          <w:p w14:paraId="21653E97" w14:textId="77777777" w:rsidR="00DD0756" w:rsidRPr="00DD0756" w:rsidRDefault="00DD0756" w:rsidP="001E6FD4">
            <w:pPr>
              <w:widowControl/>
              <w:spacing w:before="120" w:after="120"/>
              <w:rPr>
                <w:rFonts w:ascii="Times New Roman" w:hAnsi="Times New Roman" w:cs="Times New Roman"/>
                <w:strike/>
                <w:noProof/>
              </w:rPr>
            </w:pPr>
            <w:r w:rsidRPr="00DD0756">
              <w:rPr>
                <w:rFonts w:ascii="Times New Roman" w:hAnsi="Times New Roman" w:cs="Times New Roman"/>
                <w:strike/>
                <w:noProof/>
              </w:rPr>
              <w:t>ISO 10390:2005 pro stanovení pH ve vodě (H</w:t>
            </w:r>
            <w:r w:rsidRPr="00DD0756">
              <w:rPr>
                <w:rFonts w:ascii="Times New Roman" w:hAnsi="Times New Roman" w:cs="Times New Roman"/>
                <w:strike/>
                <w:noProof/>
                <w:vertAlign w:val="subscript"/>
              </w:rPr>
              <w:t>2</w:t>
            </w:r>
            <w:r w:rsidRPr="00DD0756">
              <w:rPr>
                <w:rFonts w:ascii="Times New Roman" w:hAnsi="Times New Roman" w:cs="Times New Roman"/>
                <w:strike/>
                <w:noProof/>
              </w:rPr>
              <w:t>O-pH 20) a roztoku CaCl</w:t>
            </w:r>
            <w:r w:rsidRPr="00DD0756">
              <w:rPr>
                <w:rFonts w:ascii="Times New Roman" w:hAnsi="Times New Roman" w:cs="Times New Roman"/>
                <w:strike/>
                <w:noProof/>
                <w:vertAlign w:val="subscript"/>
              </w:rPr>
              <w:t>2</w:t>
            </w:r>
            <w:r w:rsidRPr="00DD0756">
              <w:rPr>
                <w:rFonts w:ascii="Times New Roman" w:hAnsi="Times New Roman" w:cs="Times New Roman"/>
                <w:strike/>
                <w:noProof/>
              </w:rPr>
              <w:t xml:space="preserve"> (pH-CaCl</w:t>
            </w:r>
            <w:r w:rsidRPr="00DD0756">
              <w:rPr>
                <w:rFonts w:ascii="Times New Roman" w:hAnsi="Times New Roman" w:cs="Times New Roman"/>
                <w:strike/>
                <w:noProof/>
                <w:vertAlign w:val="subscript"/>
              </w:rPr>
              <w:t>2</w:t>
            </w:r>
            <w:r w:rsidRPr="00DD0756">
              <w:rPr>
                <w:rFonts w:ascii="Times New Roman" w:hAnsi="Times New Roman" w:cs="Times New Roman"/>
                <w:strike/>
                <w:noProof/>
              </w:rPr>
              <w:t>)</w:t>
            </w:r>
          </w:p>
        </w:tc>
        <w:tc>
          <w:tcPr>
            <w:tcW w:w="3290" w:type="dxa"/>
            <w:tcBorders>
              <w:top w:val="single" w:sz="4" w:space="0" w:color="auto"/>
              <w:left w:val="single" w:sz="4" w:space="0" w:color="auto"/>
              <w:bottom w:val="single" w:sz="4" w:space="0" w:color="auto"/>
              <w:right w:val="single" w:sz="4" w:space="0" w:color="auto"/>
            </w:tcBorders>
          </w:tcPr>
          <w:p w14:paraId="441EF2FC" w14:textId="77777777" w:rsidR="00DD0756" w:rsidRPr="00DD0756" w:rsidRDefault="00DD0756" w:rsidP="001E6FD4">
            <w:pPr>
              <w:widowControl/>
              <w:spacing w:before="120" w:after="120"/>
              <w:rPr>
                <w:rFonts w:ascii="Times New Roman" w:hAnsi="Times New Roman" w:cs="Times New Roman"/>
                <w:strike/>
                <w:noProof/>
              </w:rPr>
            </w:pPr>
          </w:p>
        </w:tc>
        <w:tc>
          <w:tcPr>
            <w:tcW w:w="1843" w:type="dxa"/>
            <w:tcBorders>
              <w:top w:val="single" w:sz="4" w:space="0" w:color="auto"/>
              <w:left w:val="single" w:sz="4" w:space="0" w:color="auto"/>
              <w:bottom w:val="single" w:sz="4" w:space="0" w:color="auto"/>
              <w:right w:val="single" w:sz="4" w:space="0" w:color="auto"/>
            </w:tcBorders>
          </w:tcPr>
          <w:p w14:paraId="725C7600" w14:textId="77777777" w:rsidR="00DD0756" w:rsidRPr="00DD0756" w:rsidRDefault="00DD0756" w:rsidP="001E6FD4">
            <w:pPr>
              <w:widowControl/>
              <w:spacing w:before="120" w:after="120"/>
              <w:rPr>
                <w:rFonts w:ascii="Times New Roman" w:hAnsi="Times New Roman" w:cs="Times New Roman"/>
                <w:strike/>
                <w:noProof/>
              </w:rPr>
            </w:pPr>
            <w:r w:rsidRPr="00DD0756">
              <w:rPr>
                <w:rFonts w:ascii="Times New Roman" w:hAnsi="Times New Roman" w:cs="Times New Roman"/>
                <w:strike/>
                <w:noProof/>
              </w:rPr>
              <w:t>ANO</w:t>
            </w:r>
          </w:p>
        </w:tc>
      </w:tr>
      <w:tr w:rsidR="00DD0756" w:rsidRPr="00DD0756" w14:paraId="67050553" w14:textId="77777777" w:rsidTr="00DD0756">
        <w:tc>
          <w:tcPr>
            <w:tcW w:w="2071" w:type="dxa"/>
            <w:tcBorders>
              <w:top w:val="single" w:sz="4" w:space="0" w:color="auto"/>
              <w:left w:val="single" w:sz="4" w:space="0" w:color="auto"/>
              <w:bottom w:val="single" w:sz="4" w:space="0" w:color="auto"/>
              <w:right w:val="single" w:sz="4" w:space="0" w:color="auto"/>
            </w:tcBorders>
            <w:hideMark/>
          </w:tcPr>
          <w:p w14:paraId="727BFA1E" w14:textId="77777777" w:rsidR="00DD0756" w:rsidRPr="00DD0756" w:rsidRDefault="00DD0756" w:rsidP="001E6FD4">
            <w:pPr>
              <w:widowControl/>
              <w:spacing w:before="120" w:after="120"/>
              <w:rPr>
                <w:rFonts w:ascii="Times New Roman" w:hAnsi="Times New Roman" w:cs="Times New Roman"/>
                <w:strike/>
                <w:noProof/>
              </w:rPr>
            </w:pPr>
            <w:r w:rsidRPr="00DD0756">
              <w:rPr>
                <w:rFonts w:ascii="Times New Roman" w:hAnsi="Times New Roman" w:cs="Times New Roman"/>
                <w:strike/>
                <w:noProof/>
              </w:rPr>
              <w:t>Objemová hmotnost ve „svrchní vrstvě půdy“ (horizont A</w:t>
            </w:r>
            <w:r w:rsidRPr="00DD0756">
              <w:rPr>
                <w:rFonts w:ascii="Times New Roman" w:hAnsi="Times New Roman" w:cs="Times New Roman"/>
                <w:strike/>
                <w:noProof/>
                <w:vertAlign w:val="superscript"/>
              </w:rPr>
              <w:footnoteReference w:id="69"/>
            </w:r>
            <w:r w:rsidRPr="00DD0756">
              <w:rPr>
                <w:rFonts w:ascii="Times New Roman" w:hAnsi="Times New Roman" w:cs="Times New Roman"/>
                <w:strike/>
                <w:noProof/>
              </w:rPr>
              <w:t>)</w:t>
            </w:r>
          </w:p>
        </w:tc>
        <w:tc>
          <w:tcPr>
            <w:tcW w:w="2827" w:type="dxa"/>
            <w:tcBorders>
              <w:top w:val="single" w:sz="4" w:space="0" w:color="auto"/>
              <w:left w:val="single" w:sz="4" w:space="0" w:color="auto"/>
              <w:bottom w:val="single" w:sz="4" w:space="0" w:color="auto"/>
              <w:right w:val="single" w:sz="4" w:space="0" w:color="auto"/>
            </w:tcBorders>
            <w:hideMark/>
          </w:tcPr>
          <w:p w14:paraId="1937493C" w14:textId="77777777" w:rsidR="00DD0756" w:rsidRPr="00DD0756" w:rsidRDefault="00DD0756" w:rsidP="001E6FD4">
            <w:pPr>
              <w:widowControl/>
              <w:spacing w:before="120" w:after="120"/>
              <w:rPr>
                <w:rFonts w:ascii="Times New Roman" w:hAnsi="Times New Roman" w:cs="Times New Roman"/>
                <w:strike/>
                <w:noProof/>
              </w:rPr>
            </w:pPr>
            <w:r w:rsidRPr="00DD0756">
              <w:rPr>
                <w:rFonts w:ascii="Times New Roman" w:hAnsi="Times New Roman" w:cs="Times New Roman"/>
                <w:strike/>
                <w:noProof/>
              </w:rPr>
              <w:t xml:space="preserve">ISO 11272:2017 pro stanovení objemové hmotnosti po vysušení </w:t>
            </w:r>
          </w:p>
          <w:p w14:paraId="790151D8" w14:textId="77777777" w:rsidR="00DD0756" w:rsidRPr="00DD0756" w:rsidRDefault="00DD0756" w:rsidP="001E6FD4">
            <w:pPr>
              <w:widowControl/>
              <w:spacing w:before="120" w:after="120"/>
              <w:rPr>
                <w:rFonts w:ascii="Times New Roman" w:hAnsi="Times New Roman" w:cs="Times New Roman"/>
                <w:strike/>
                <w:noProof/>
              </w:rPr>
            </w:pPr>
          </w:p>
        </w:tc>
        <w:tc>
          <w:tcPr>
            <w:tcW w:w="3290" w:type="dxa"/>
            <w:tcBorders>
              <w:top w:val="single" w:sz="4" w:space="0" w:color="auto"/>
              <w:left w:val="single" w:sz="4" w:space="0" w:color="auto"/>
              <w:bottom w:val="single" w:sz="4" w:space="0" w:color="auto"/>
              <w:right w:val="single" w:sz="4" w:space="0" w:color="auto"/>
            </w:tcBorders>
          </w:tcPr>
          <w:p w14:paraId="42ADBD83" w14:textId="77777777" w:rsidR="00DD0756" w:rsidRPr="00DD0756" w:rsidRDefault="00DD0756" w:rsidP="001E6FD4">
            <w:pPr>
              <w:widowControl/>
              <w:spacing w:before="120" w:after="120"/>
              <w:rPr>
                <w:rFonts w:ascii="Times New Roman" w:hAnsi="Times New Roman" w:cs="Times New Roman"/>
                <w:strike/>
                <w:noProof/>
              </w:rPr>
            </w:pPr>
          </w:p>
        </w:tc>
        <w:tc>
          <w:tcPr>
            <w:tcW w:w="1843" w:type="dxa"/>
            <w:tcBorders>
              <w:top w:val="single" w:sz="4" w:space="0" w:color="auto"/>
              <w:left w:val="single" w:sz="4" w:space="0" w:color="auto"/>
              <w:bottom w:val="single" w:sz="4" w:space="0" w:color="auto"/>
              <w:right w:val="single" w:sz="4" w:space="0" w:color="auto"/>
            </w:tcBorders>
          </w:tcPr>
          <w:p w14:paraId="1E4C0FC0" w14:textId="77777777" w:rsidR="00DD0756" w:rsidRPr="00DD0756" w:rsidRDefault="00DD0756" w:rsidP="001E6FD4">
            <w:pPr>
              <w:widowControl/>
              <w:spacing w:before="120" w:after="120"/>
              <w:rPr>
                <w:rFonts w:ascii="Times New Roman" w:hAnsi="Times New Roman" w:cs="Times New Roman"/>
                <w:strike/>
                <w:noProof/>
              </w:rPr>
            </w:pPr>
            <w:r w:rsidRPr="00DD0756">
              <w:rPr>
                <w:rFonts w:ascii="Times New Roman" w:hAnsi="Times New Roman" w:cs="Times New Roman"/>
                <w:strike/>
                <w:noProof/>
              </w:rPr>
              <w:t>ANO</w:t>
            </w:r>
          </w:p>
        </w:tc>
      </w:tr>
      <w:tr w:rsidR="00DD0756" w:rsidRPr="00DD0756" w14:paraId="7D88C7D1" w14:textId="77777777" w:rsidTr="00DD0756">
        <w:tc>
          <w:tcPr>
            <w:tcW w:w="2071" w:type="dxa"/>
            <w:tcBorders>
              <w:top w:val="single" w:sz="4" w:space="0" w:color="auto"/>
              <w:left w:val="single" w:sz="4" w:space="0" w:color="auto"/>
              <w:bottom w:val="single" w:sz="4" w:space="0" w:color="auto"/>
              <w:right w:val="single" w:sz="4" w:space="0" w:color="auto"/>
            </w:tcBorders>
          </w:tcPr>
          <w:p w14:paraId="46AA336B" w14:textId="77777777" w:rsidR="00DD0756" w:rsidRPr="00DD0756" w:rsidRDefault="00DD0756" w:rsidP="001E6FD4">
            <w:pPr>
              <w:widowControl/>
              <w:spacing w:before="120" w:after="120"/>
              <w:rPr>
                <w:rFonts w:ascii="Times New Roman" w:hAnsi="Times New Roman" w:cs="Times New Roman"/>
                <w:strike/>
                <w:noProof/>
              </w:rPr>
            </w:pPr>
            <w:r w:rsidRPr="00DD0756">
              <w:rPr>
                <w:rFonts w:ascii="Times New Roman" w:hAnsi="Times New Roman" w:cs="Times New Roman"/>
                <w:strike/>
                <w:noProof/>
              </w:rPr>
              <w:t>Bazální respirace půdy</w:t>
            </w:r>
          </w:p>
          <w:p w14:paraId="0A8369CA" w14:textId="77777777" w:rsidR="00DD0756" w:rsidRPr="00DD0756" w:rsidRDefault="00DD0756" w:rsidP="001E6FD4">
            <w:pPr>
              <w:widowControl/>
              <w:spacing w:before="120" w:after="120"/>
              <w:rPr>
                <w:rFonts w:ascii="Times New Roman" w:hAnsi="Times New Roman" w:cs="Times New Roman"/>
                <w:strike/>
                <w:noProof/>
              </w:rPr>
            </w:pPr>
          </w:p>
          <w:p w14:paraId="6E7E1CA8" w14:textId="67D37B21" w:rsidR="00DD0756" w:rsidRPr="00DD0756" w:rsidRDefault="00DD0756" w:rsidP="001E6FD4">
            <w:pPr>
              <w:widowControl/>
              <w:spacing w:before="120" w:after="120"/>
              <w:rPr>
                <w:rFonts w:ascii="Times New Roman" w:hAnsi="Times New Roman" w:cs="Times New Roman"/>
                <w:strike/>
                <w:noProof/>
              </w:rPr>
            </w:pPr>
            <w:r w:rsidRPr="00DD0756">
              <w:rPr>
                <w:rFonts w:ascii="Times New Roman" w:hAnsi="Times New Roman" w:cs="Times New Roman"/>
                <w:strike/>
                <w:noProof/>
              </w:rPr>
              <w:t xml:space="preserve">Členské státy si také mohou zvolit nepovinné deskriptory </w:t>
            </w:r>
            <w:r w:rsidRPr="00DD0756">
              <w:rPr>
                <w:rFonts w:ascii="Times New Roman" w:hAnsi="Times New Roman" w:cs="Times New Roman"/>
                <w:strike/>
                <w:noProof/>
              </w:rPr>
              <w:lastRenderedPageBreak/>
              <w:t xml:space="preserve">biologické rozmanitosti půdy, například: </w:t>
            </w:r>
            <w:r w:rsidRPr="00DD0756">
              <w:rPr>
                <w:rFonts w:ascii="Times New Roman" w:hAnsi="Times New Roman" w:cs="Times New Roman"/>
                <w:strike/>
                <w:noProof/>
              </w:rPr>
              <w:br/>
              <w:t>– metabarkódování</w:t>
            </w:r>
            <w:r w:rsidRPr="00DD0756">
              <w:rPr>
                <w:rFonts w:ascii="Times New Roman" w:hAnsi="Times New Roman" w:cs="Times New Roman"/>
                <w:strike/>
                <w:noProof/>
                <w:vertAlign w:val="superscript"/>
              </w:rPr>
              <w:footnoteReference w:id="70"/>
            </w:r>
            <w:r w:rsidRPr="00DD0756">
              <w:rPr>
                <w:rFonts w:ascii="Times New Roman" w:hAnsi="Times New Roman" w:cs="Times New Roman"/>
                <w:strike/>
                <w:noProof/>
              </w:rPr>
              <w:t xml:space="preserve"> bakterií, hub, protistů a živočichů, </w:t>
            </w:r>
            <w:r w:rsidRPr="00DD0756">
              <w:rPr>
                <w:rFonts w:ascii="Times New Roman" w:hAnsi="Times New Roman" w:cs="Times New Roman"/>
                <w:strike/>
                <w:noProof/>
              </w:rPr>
              <w:br/>
              <w:t xml:space="preserve"> – hojnost a rozmanitost hlístic, </w:t>
            </w:r>
            <w:r w:rsidRPr="00DD0756">
              <w:rPr>
                <w:rFonts w:ascii="Times New Roman" w:hAnsi="Times New Roman" w:cs="Times New Roman"/>
                <w:strike/>
                <w:noProof/>
              </w:rPr>
              <w:br/>
              <w:t xml:space="preserve"> – mikrobiální biomasa, </w:t>
            </w:r>
            <w:r w:rsidRPr="00DD0756">
              <w:rPr>
                <w:rFonts w:ascii="Times New Roman" w:hAnsi="Times New Roman" w:cs="Times New Roman"/>
                <w:strike/>
                <w:noProof/>
              </w:rPr>
              <w:br/>
              <w:t xml:space="preserve"> – hojnost a rozmanitost žížal (na orné půdě).</w:t>
            </w:r>
          </w:p>
        </w:tc>
        <w:tc>
          <w:tcPr>
            <w:tcW w:w="2827" w:type="dxa"/>
            <w:tcBorders>
              <w:top w:val="single" w:sz="4" w:space="0" w:color="auto"/>
              <w:left w:val="single" w:sz="4" w:space="0" w:color="auto"/>
              <w:bottom w:val="single" w:sz="4" w:space="0" w:color="auto"/>
              <w:right w:val="single" w:sz="4" w:space="0" w:color="auto"/>
            </w:tcBorders>
          </w:tcPr>
          <w:p w14:paraId="771E54A9" w14:textId="77777777" w:rsidR="00DD0756" w:rsidRPr="00DD0756" w:rsidRDefault="00DD0756" w:rsidP="001E6FD4">
            <w:pPr>
              <w:widowControl/>
              <w:spacing w:before="120" w:after="120"/>
              <w:rPr>
                <w:rFonts w:ascii="Times New Roman" w:hAnsi="Times New Roman" w:cs="Times New Roman"/>
                <w:strike/>
                <w:noProof/>
              </w:rPr>
            </w:pPr>
            <w:r w:rsidRPr="00DD0756">
              <w:rPr>
                <w:rFonts w:ascii="Times New Roman" w:hAnsi="Times New Roman" w:cs="Times New Roman"/>
                <w:strike/>
                <w:noProof/>
              </w:rPr>
              <w:lastRenderedPageBreak/>
              <w:t xml:space="preserve"> Postupujte podle údajů popsaných ve vědeckém článku „Microbial biomass and activities in soil as affected by frozen and cold storage“ (Mikrobiální biomasa a aktivity v půdě </w:t>
            </w:r>
            <w:r w:rsidRPr="00DD0756">
              <w:rPr>
                <w:rFonts w:ascii="Times New Roman" w:hAnsi="Times New Roman" w:cs="Times New Roman"/>
                <w:strike/>
                <w:noProof/>
              </w:rPr>
              <w:lastRenderedPageBreak/>
              <w:t>ovlivněné zmrazením a skladováním v chladu)</w:t>
            </w:r>
            <w:r w:rsidRPr="00DD0756">
              <w:rPr>
                <w:rFonts w:ascii="Times New Roman" w:hAnsi="Times New Roman" w:cs="Times New Roman"/>
                <w:strike/>
                <w:noProof/>
                <w:vertAlign w:val="superscript"/>
              </w:rPr>
              <w:footnoteReference w:id="71"/>
            </w:r>
          </w:p>
          <w:p w14:paraId="61A2CC81" w14:textId="77777777" w:rsidR="00DD0756" w:rsidRPr="00DD0756" w:rsidRDefault="00DD0756" w:rsidP="001E6FD4">
            <w:pPr>
              <w:widowControl/>
              <w:spacing w:before="120" w:after="120"/>
              <w:rPr>
                <w:rFonts w:ascii="Times New Roman" w:hAnsi="Times New Roman" w:cs="Times New Roman"/>
                <w:strike/>
                <w:noProof/>
              </w:rPr>
            </w:pPr>
          </w:p>
          <w:p w14:paraId="3D8C6D78" w14:textId="77777777" w:rsidR="00DD0756" w:rsidRPr="00DD0756" w:rsidRDefault="00DD0756" w:rsidP="001E6FD4">
            <w:pPr>
              <w:widowControl/>
              <w:spacing w:before="120" w:after="120"/>
              <w:rPr>
                <w:rFonts w:ascii="Times New Roman" w:hAnsi="Times New Roman" w:cs="Times New Roman"/>
                <w:strike/>
                <w:noProof/>
              </w:rPr>
            </w:pPr>
          </w:p>
          <w:p w14:paraId="4F50710E" w14:textId="77777777" w:rsidR="00DD0756" w:rsidRPr="00DD0756" w:rsidRDefault="00DD0756" w:rsidP="001E6FD4">
            <w:pPr>
              <w:widowControl/>
              <w:spacing w:before="120" w:after="120"/>
              <w:rPr>
                <w:rFonts w:ascii="Times New Roman" w:hAnsi="Times New Roman" w:cs="Times New Roman"/>
                <w:strike/>
                <w:noProof/>
              </w:rPr>
            </w:pPr>
          </w:p>
        </w:tc>
        <w:tc>
          <w:tcPr>
            <w:tcW w:w="3290" w:type="dxa"/>
            <w:tcBorders>
              <w:top w:val="single" w:sz="4" w:space="0" w:color="auto"/>
              <w:left w:val="single" w:sz="4" w:space="0" w:color="auto"/>
              <w:bottom w:val="single" w:sz="4" w:space="0" w:color="auto"/>
              <w:right w:val="single" w:sz="4" w:space="0" w:color="auto"/>
            </w:tcBorders>
          </w:tcPr>
          <w:p w14:paraId="5C0E0578" w14:textId="77777777" w:rsidR="00DD0756" w:rsidRPr="00DD0756" w:rsidRDefault="00DD0756" w:rsidP="001E6FD4">
            <w:pPr>
              <w:widowControl/>
              <w:spacing w:before="120" w:after="120"/>
              <w:rPr>
                <w:rFonts w:ascii="Times New Roman" w:hAnsi="Times New Roman" w:cs="Times New Roman"/>
                <w:strike/>
                <w:noProof/>
              </w:rPr>
            </w:pPr>
          </w:p>
          <w:p w14:paraId="20F4AF34" w14:textId="77777777" w:rsidR="00DD0756" w:rsidRPr="00DD0756" w:rsidRDefault="00DD0756" w:rsidP="001E6FD4">
            <w:pPr>
              <w:widowControl/>
              <w:spacing w:before="120" w:after="120"/>
              <w:rPr>
                <w:rFonts w:ascii="Times New Roman" w:hAnsi="Times New Roman" w:cs="Times New Roman"/>
                <w:strike/>
                <w:noProof/>
              </w:rPr>
            </w:pPr>
          </w:p>
          <w:p w14:paraId="65F212DD" w14:textId="77777777" w:rsidR="00DD0756" w:rsidRPr="00DD0756" w:rsidRDefault="00DD0756" w:rsidP="001E6FD4">
            <w:pPr>
              <w:widowControl/>
              <w:spacing w:before="120" w:after="120"/>
              <w:rPr>
                <w:rFonts w:ascii="Times New Roman" w:hAnsi="Times New Roman" w:cs="Times New Roman"/>
                <w:strike/>
                <w:noProof/>
              </w:rPr>
            </w:pPr>
          </w:p>
          <w:p w14:paraId="12CA923D" w14:textId="77777777" w:rsidR="00DD0756" w:rsidRPr="00DD0756" w:rsidRDefault="00DD0756" w:rsidP="001E6FD4">
            <w:pPr>
              <w:widowControl/>
              <w:spacing w:before="120" w:after="120"/>
              <w:rPr>
                <w:rFonts w:ascii="Times New Roman" w:hAnsi="Times New Roman" w:cs="Times New Roman"/>
                <w:strike/>
                <w:noProof/>
              </w:rPr>
            </w:pPr>
          </w:p>
          <w:p w14:paraId="0058DB7F" w14:textId="77777777" w:rsidR="00DD0756" w:rsidRPr="00DD0756" w:rsidRDefault="00DD0756" w:rsidP="001E6FD4">
            <w:pPr>
              <w:widowControl/>
              <w:spacing w:before="120" w:after="120"/>
              <w:rPr>
                <w:rFonts w:ascii="Times New Roman" w:hAnsi="Times New Roman" w:cs="Times New Roman"/>
                <w:strike/>
                <w:noProof/>
              </w:rPr>
            </w:pPr>
          </w:p>
          <w:p w14:paraId="6BE9467D" w14:textId="77777777" w:rsidR="00DD0756" w:rsidRPr="00DD0756" w:rsidRDefault="00DD0756" w:rsidP="001E6FD4">
            <w:pPr>
              <w:widowControl/>
              <w:spacing w:before="120" w:after="120"/>
              <w:rPr>
                <w:rFonts w:ascii="Times New Roman" w:hAnsi="Times New Roman" w:cs="Times New Roman"/>
                <w:strike/>
                <w:noProof/>
              </w:rPr>
            </w:pPr>
          </w:p>
          <w:p w14:paraId="6F4221D2" w14:textId="77777777" w:rsidR="00DD0756" w:rsidRPr="00DD0756" w:rsidRDefault="00DD0756" w:rsidP="001E6FD4">
            <w:pPr>
              <w:widowControl/>
              <w:spacing w:before="120" w:after="120"/>
              <w:rPr>
                <w:rFonts w:ascii="Times New Roman" w:hAnsi="Times New Roman" w:cs="Times New Roman"/>
                <w:strike/>
                <w:noProof/>
              </w:rPr>
            </w:pPr>
          </w:p>
          <w:p w14:paraId="5718599E" w14:textId="77777777" w:rsidR="00DD0756" w:rsidRPr="00DD0756" w:rsidRDefault="00DD0756" w:rsidP="001E6FD4">
            <w:pPr>
              <w:widowControl/>
              <w:spacing w:before="120" w:after="120"/>
              <w:rPr>
                <w:rFonts w:ascii="Times New Roman" w:hAnsi="Times New Roman" w:cs="Times New Roman"/>
                <w:strike/>
                <w:noProof/>
              </w:rPr>
            </w:pPr>
          </w:p>
          <w:p w14:paraId="5C32E4A1" w14:textId="77777777" w:rsidR="00DD0756" w:rsidRPr="00DD0756" w:rsidRDefault="00DD0756" w:rsidP="001E6FD4">
            <w:pPr>
              <w:widowControl/>
              <w:spacing w:before="120" w:after="120"/>
              <w:rPr>
                <w:rFonts w:ascii="Times New Roman" w:hAnsi="Times New Roman" w:cs="Times New Roman"/>
                <w:strike/>
                <w:noProof/>
              </w:rPr>
            </w:pPr>
            <w:r w:rsidRPr="00DD0756">
              <w:rPr>
                <w:rFonts w:ascii="Times New Roman" w:hAnsi="Times New Roman" w:cs="Times New Roman"/>
                <w:strike/>
                <w:noProof/>
              </w:rPr>
              <w:t>Používejte evropské nebo mezinárodní normy, pokud jsou k dispozici; pokud taková norma k dispozici není, musí být zvolená metodika buď dostupná ve vědecké literatuře, nebo veřejně dostupná.</w:t>
            </w:r>
          </w:p>
          <w:p w14:paraId="2779D359" w14:textId="77777777" w:rsidR="00DD0756" w:rsidRPr="00DD0756" w:rsidRDefault="00DD0756" w:rsidP="001E6FD4">
            <w:pPr>
              <w:widowControl/>
              <w:spacing w:before="120" w:after="120"/>
              <w:rPr>
                <w:rFonts w:ascii="Times New Roman" w:hAnsi="Times New Roman" w:cs="Times New Roman"/>
                <w:strike/>
                <w:noProof/>
              </w:rPr>
            </w:pPr>
          </w:p>
          <w:p w14:paraId="07ADD587" w14:textId="77777777" w:rsidR="00DD0756" w:rsidRPr="00DD0756" w:rsidRDefault="00DD0756" w:rsidP="001E6FD4">
            <w:pPr>
              <w:widowControl/>
              <w:spacing w:before="120" w:after="120"/>
              <w:rPr>
                <w:rFonts w:ascii="Times New Roman" w:hAnsi="Times New Roman" w:cs="Times New Roman"/>
                <w:strike/>
                <w:noProof/>
              </w:rPr>
            </w:pPr>
          </w:p>
        </w:tc>
        <w:tc>
          <w:tcPr>
            <w:tcW w:w="1843" w:type="dxa"/>
            <w:tcBorders>
              <w:top w:val="single" w:sz="4" w:space="0" w:color="auto"/>
              <w:left w:val="single" w:sz="4" w:space="0" w:color="auto"/>
              <w:bottom w:val="single" w:sz="4" w:space="0" w:color="auto"/>
              <w:right w:val="single" w:sz="4" w:space="0" w:color="auto"/>
            </w:tcBorders>
          </w:tcPr>
          <w:p w14:paraId="32E54781" w14:textId="77777777" w:rsidR="00DD0756" w:rsidRPr="00DD0756" w:rsidRDefault="00DD0756" w:rsidP="001E6FD4">
            <w:pPr>
              <w:widowControl/>
              <w:spacing w:before="120" w:after="120"/>
              <w:rPr>
                <w:rFonts w:ascii="Times New Roman" w:hAnsi="Times New Roman" w:cs="Times New Roman"/>
                <w:strike/>
                <w:noProof/>
              </w:rPr>
            </w:pPr>
            <w:r w:rsidRPr="00DD0756">
              <w:rPr>
                <w:rFonts w:ascii="Times New Roman" w:hAnsi="Times New Roman" w:cs="Times New Roman"/>
                <w:strike/>
                <w:noProof/>
              </w:rPr>
              <w:lastRenderedPageBreak/>
              <w:t>ANO</w:t>
            </w:r>
          </w:p>
          <w:p w14:paraId="20F4E0D4" w14:textId="77777777" w:rsidR="00DD0756" w:rsidRPr="00DD0756" w:rsidRDefault="00DD0756" w:rsidP="001E6FD4">
            <w:pPr>
              <w:widowControl/>
              <w:spacing w:before="120" w:after="120"/>
              <w:rPr>
                <w:rFonts w:ascii="Times New Roman" w:hAnsi="Times New Roman" w:cs="Times New Roman"/>
                <w:strike/>
                <w:noProof/>
              </w:rPr>
            </w:pPr>
          </w:p>
          <w:p w14:paraId="6D61EAFF" w14:textId="77777777" w:rsidR="00DD0756" w:rsidRPr="00DD0756" w:rsidRDefault="00DD0756" w:rsidP="001E6FD4">
            <w:pPr>
              <w:widowControl/>
              <w:spacing w:before="120" w:after="120"/>
              <w:rPr>
                <w:rFonts w:ascii="Times New Roman" w:hAnsi="Times New Roman" w:cs="Times New Roman"/>
                <w:strike/>
                <w:noProof/>
              </w:rPr>
            </w:pPr>
          </w:p>
          <w:p w14:paraId="60812B80" w14:textId="77777777" w:rsidR="00DD0756" w:rsidRPr="00DD0756" w:rsidRDefault="00DD0756" w:rsidP="001E6FD4">
            <w:pPr>
              <w:widowControl/>
              <w:spacing w:before="120" w:after="120"/>
              <w:rPr>
                <w:rFonts w:ascii="Times New Roman" w:hAnsi="Times New Roman" w:cs="Times New Roman"/>
                <w:strike/>
                <w:noProof/>
              </w:rPr>
            </w:pPr>
          </w:p>
          <w:p w14:paraId="566EB8DF" w14:textId="77777777" w:rsidR="00DD0756" w:rsidRPr="00DD0756" w:rsidRDefault="00DD0756" w:rsidP="001E6FD4">
            <w:pPr>
              <w:widowControl/>
              <w:spacing w:before="120" w:after="120"/>
              <w:rPr>
                <w:rFonts w:ascii="Times New Roman" w:hAnsi="Times New Roman" w:cs="Times New Roman"/>
                <w:strike/>
                <w:noProof/>
              </w:rPr>
            </w:pPr>
          </w:p>
          <w:p w14:paraId="70B72803" w14:textId="77777777" w:rsidR="00DD0756" w:rsidRPr="00DD0756" w:rsidRDefault="00DD0756" w:rsidP="001E6FD4">
            <w:pPr>
              <w:widowControl/>
              <w:spacing w:before="120" w:after="120"/>
              <w:rPr>
                <w:rFonts w:ascii="Times New Roman" w:hAnsi="Times New Roman" w:cs="Times New Roman"/>
                <w:strike/>
                <w:noProof/>
              </w:rPr>
            </w:pPr>
          </w:p>
          <w:p w14:paraId="3D86F599" w14:textId="77777777" w:rsidR="00DD0756" w:rsidRPr="00DD0756" w:rsidRDefault="00DD0756" w:rsidP="001E6FD4">
            <w:pPr>
              <w:widowControl/>
              <w:spacing w:before="120" w:after="120"/>
              <w:rPr>
                <w:rFonts w:ascii="Times New Roman" w:hAnsi="Times New Roman" w:cs="Times New Roman"/>
                <w:strike/>
                <w:noProof/>
              </w:rPr>
            </w:pPr>
            <w:r w:rsidRPr="00DD0756">
              <w:rPr>
                <w:rFonts w:ascii="Times New Roman" w:hAnsi="Times New Roman" w:cs="Times New Roman"/>
                <w:strike/>
                <w:noProof/>
              </w:rPr>
              <w:t>Další deskriptory biologické rozmanitosti půdy: Neuvedeno</w:t>
            </w:r>
          </w:p>
        </w:tc>
      </w:tr>
    </w:tbl>
    <w:p w14:paraId="391D6A93" w14:textId="7FF41A96" w:rsidR="00970747" w:rsidRPr="00970747" w:rsidRDefault="00970747" w:rsidP="00970747">
      <w:pPr>
        <w:spacing w:before="120" w:after="120" w:line="360" w:lineRule="auto"/>
        <w:rPr>
          <w:szCs w:val="24"/>
          <w:lang w:eastAsia="en-US"/>
        </w:rPr>
      </w:pPr>
    </w:p>
    <w:tbl>
      <w:tblPr>
        <w:tblW w:w="93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68"/>
        <w:gridCol w:w="2622"/>
        <w:gridCol w:w="3150"/>
        <w:gridCol w:w="1620"/>
      </w:tblGrid>
      <w:tr w:rsidR="00970747" w:rsidRPr="00970747" w14:paraId="607062FA" w14:textId="77777777" w:rsidTr="00281A38">
        <w:tc>
          <w:tcPr>
            <w:tcW w:w="1968" w:type="dxa"/>
            <w:tcBorders>
              <w:top w:val="single" w:sz="4" w:space="0" w:color="000000"/>
              <w:left w:val="single" w:sz="4" w:space="0" w:color="000000"/>
              <w:bottom w:val="single" w:sz="4" w:space="0" w:color="000000"/>
              <w:right w:val="single" w:sz="4" w:space="0" w:color="000000"/>
            </w:tcBorders>
            <w:hideMark/>
          </w:tcPr>
          <w:p w14:paraId="388E6770" w14:textId="77777777" w:rsidR="00970747" w:rsidRPr="00970747" w:rsidRDefault="00970747" w:rsidP="00970747">
            <w:pPr>
              <w:rPr>
                <w:b/>
                <w:i/>
                <w:sz w:val="22"/>
                <w:szCs w:val="22"/>
              </w:rPr>
            </w:pPr>
            <w:r w:rsidRPr="00970747">
              <w:rPr>
                <w:b/>
                <w:i/>
                <w:sz w:val="22"/>
              </w:rPr>
              <w:t>Deskriptor půdy</w:t>
            </w:r>
          </w:p>
        </w:tc>
        <w:tc>
          <w:tcPr>
            <w:tcW w:w="2622" w:type="dxa"/>
            <w:tcBorders>
              <w:top w:val="single" w:sz="4" w:space="0" w:color="000000"/>
              <w:left w:val="single" w:sz="4" w:space="0" w:color="000000"/>
              <w:bottom w:val="single" w:sz="4" w:space="0" w:color="000000"/>
              <w:right w:val="single" w:sz="4" w:space="0" w:color="000000"/>
            </w:tcBorders>
            <w:hideMark/>
          </w:tcPr>
          <w:p w14:paraId="4A230BF4" w14:textId="77777777" w:rsidR="00970747" w:rsidRPr="00970747" w:rsidRDefault="00970747" w:rsidP="00970747">
            <w:pPr>
              <w:rPr>
                <w:b/>
                <w:i/>
                <w:sz w:val="22"/>
                <w:szCs w:val="22"/>
              </w:rPr>
            </w:pPr>
            <w:r w:rsidRPr="00970747">
              <w:rPr>
                <w:b/>
                <w:i/>
                <w:sz w:val="22"/>
              </w:rPr>
              <w:t>Referenční metodika</w:t>
            </w:r>
          </w:p>
        </w:tc>
        <w:tc>
          <w:tcPr>
            <w:tcW w:w="3150" w:type="dxa"/>
            <w:tcBorders>
              <w:top w:val="single" w:sz="4" w:space="0" w:color="000000"/>
              <w:left w:val="single" w:sz="4" w:space="0" w:color="000000"/>
              <w:bottom w:val="single" w:sz="4" w:space="0" w:color="000000"/>
              <w:right w:val="single" w:sz="4" w:space="0" w:color="000000"/>
            </w:tcBorders>
            <w:hideMark/>
          </w:tcPr>
          <w:p w14:paraId="3D8E686E" w14:textId="77777777" w:rsidR="00970747" w:rsidRPr="00970747" w:rsidRDefault="00970747" w:rsidP="00970747">
            <w:pPr>
              <w:rPr>
                <w:b/>
                <w:i/>
                <w:sz w:val="22"/>
                <w:szCs w:val="22"/>
              </w:rPr>
            </w:pPr>
            <w:r w:rsidRPr="00970747">
              <w:rPr>
                <w:b/>
                <w:i/>
                <w:sz w:val="22"/>
              </w:rPr>
              <w:t>Minimální metodická kritéria</w:t>
            </w:r>
          </w:p>
        </w:tc>
        <w:tc>
          <w:tcPr>
            <w:tcW w:w="1620" w:type="dxa"/>
            <w:tcBorders>
              <w:top w:val="single" w:sz="4" w:space="0" w:color="000000"/>
              <w:left w:val="single" w:sz="4" w:space="0" w:color="000000"/>
              <w:bottom w:val="single" w:sz="4" w:space="0" w:color="000000"/>
              <w:right w:val="single" w:sz="4" w:space="0" w:color="000000"/>
            </w:tcBorders>
            <w:hideMark/>
          </w:tcPr>
          <w:p w14:paraId="1B49272B" w14:textId="77777777" w:rsidR="00970747" w:rsidRPr="00970747" w:rsidRDefault="00970747" w:rsidP="00970747">
            <w:pPr>
              <w:rPr>
                <w:b/>
                <w:i/>
                <w:sz w:val="22"/>
                <w:szCs w:val="22"/>
              </w:rPr>
            </w:pPr>
            <w:r w:rsidRPr="00970747">
              <w:rPr>
                <w:b/>
                <w:i/>
                <w:sz w:val="22"/>
              </w:rPr>
              <w:t>Je vyžadována validovaná přenosová funkce (pokud se používá jiná metodika než referenční metodika)?</w:t>
            </w:r>
          </w:p>
        </w:tc>
      </w:tr>
      <w:tr w:rsidR="00970747" w:rsidRPr="00970747" w14:paraId="094951C4" w14:textId="77777777" w:rsidTr="00281A38">
        <w:tc>
          <w:tcPr>
            <w:tcW w:w="1968" w:type="dxa"/>
            <w:tcBorders>
              <w:top w:val="single" w:sz="4" w:space="0" w:color="000000"/>
              <w:left w:val="single" w:sz="4" w:space="0" w:color="000000"/>
              <w:bottom w:val="single" w:sz="4" w:space="0" w:color="000000"/>
              <w:right w:val="single" w:sz="4" w:space="0" w:color="000000"/>
            </w:tcBorders>
            <w:hideMark/>
          </w:tcPr>
          <w:p w14:paraId="5292002A" w14:textId="77777777" w:rsidR="00970747" w:rsidRPr="00970747" w:rsidRDefault="00970747" w:rsidP="00970747">
            <w:pPr>
              <w:rPr>
                <w:b/>
                <w:i/>
                <w:sz w:val="22"/>
                <w:szCs w:val="22"/>
              </w:rPr>
            </w:pPr>
            <w:r w:rsidRPr="00970747">
              <w:rPr>
                <w:b/>
                <w:i/>
                <w:sz w:val="22"/>
              </w:rPr>
              <w:t>Struktura půdy (obsah jílu, prachu a písku – potřebné pro stanovení dalších deskriptorů a souvisejících rozmezí)</w:t>
            </w:r>
          </w:p>
        </w:tc>
        <w:tc>
          <w:tcPr>
            <w:tcW w:w="2622" w:type="dxa"/>
            <w:tcBorders>
              <w:top w:val="single" w:sz="4" w:space="0" w:color="000000"/>
              <w:left w:val="single" w:sz="4" w:space="0" w:color="000000"/>
              <w:bottom w:val="single" w:sz="4" w:space="0" w:color="000000"/>
              <w:right w:val="single" w:sz="4" w:space="0" w:color="000000"/>
            </w:tcBorders>
            <w:hideMark/>
          </w:tcPr>
          <w:p w14:paraId="461D21F3" w14:textId="77777777" w:rsidR="00970747" w:rsidRPr="00970747" w:rsidRDefault="00970747" w:rsidP="00970747">
            <w:pPr>
              <w:rPr>
                <w:b/>
                <w:i/>
                <w:sz w:val="22"/>
                <w:szCs w:val="22"/>
              </w:rPr>
            </w:pPr>
            <w:r w:rsidRPr="00970747">
              <w:rPr>
                <w:b/>
                <w:i/>
                <w:sz w:val="22"/>
              </w:rPr>
              <w:t>Upřednostňovaná metoda: ISO 11277:1998 Stanovení distribuce velikosti částic v minerálním půdním materiálu – Metoda prosévání a sedimentace</w:t>
            </w:r>
          </w:p>
          <w:p w14:paraId="66AC472F" w14:textId="77777777" w:rsidR="00970747" w:rsidRPr="00970747" w:rsidRDefault="00970747" w:rsidP="00970747">
            <w:pPr>
              <w:rPr>
                <w:b/>
                <w:i/>
                <w:sz w:val="22"/>
                <w:szCs w:val="22"/>
              </w:rPr>
            </w:pPr>
            <w:r w:rsidRPr="00970747">
              <w:rPr>
                <w:b/>
                <w:i/>
                <w:sz w:val="22"/>
              </w:rPr>
              <w:t>Alternativní metoda: ISO 13320:2009 Analýza velikosti částic – Metody laserové difrakce</w:t>
            </w:r>
          </w:p>
        </w:tc>
        <w:tc>
          <w:tcPr>
            <w:tcW w:w="3150" w:type="dxa"/>
            <w:tcBorders>
              <w:top w:val="single" w:sz="4" w:space="0" w:color="000000"/>
              <w:left w:val="single" w:sz="4" w:space="0" w:color="000000"/>
              <w:bottom w:val="single" w:sz="4" w:space="0" w:color="000000"/>
              <w:right w:val="single" w:sz="4" w:space="0" w:color="000000"/>
            </w:tcBorders>
          </w:tcPr>
          <w:p w14:paraId="7A33C317" w14:textId="77777777" w:rsidR="00970747" w:rsidRPr="00970747" w:rsidRDefault="00970747" w:rsidP="00970747">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2ED05493" w14:textId="77777777" w:rsidR="00970747" w:rsidRPr="00970747" w:rsidRDefault="00970747" w:rsidP="00970747">
            <w:pPr>
              <w:rPr>
                <w:b/>
                <w:i/>
                <w:sz w:val="22"/>
                <w:szCs w:val="22"/>
              </w:rPr>
            </w:pPr>
            <w:r w:rsidRPr="00970747">
              <w:rPr>
                <w:b/>
                <w:i/>
                <w:sz w:val="22"/>
              </w:rPr>
              <w:t>ANO</w:t>
            </w:r>
          </w:p>
        </w:tc>
      </w:tr>
      <w:tr w:rsidR="00970747" w:rsidRPr="00970747" w14:paraId="36632324" w14:textId="77777777" w:rsidTr="00281A38">
        <w:tc>
          <w:tcPr>
            <w:tcW w:w="1968" w:type="dxa"/>
            <w:tcBorders>
              <w:top w:val="single" w:sz="4" w:space="0" w:color="000000"/>
              <w:left w:val="single" w:sz="4" w:space="0" w:color="000000"/>
              <w:bottom w:val="single" w:sz="4" w:space="0" w:color="000000"/>
              <w:right w:val="single" w:sz="4" w:space="0" w:color="000000"/>
            </w:tcBorders>
            <w:hideMark/>
          </w:tcPr>
          <w:p w14:paraId="5CD26ED2" w14:textId="77777777" w:rsidR="00970747" w:rsidRPr="00970747" w:rsidRDefault="00970747" w:rsidP="00970747">
            <w:pPr>
              <w:rPr>
                <w:b/>
                <w:i/>
                <w:sz w:val="22"/>
                <w:szCs w:val="22"/>
              </w:rPr>
            </w:pPr>
            <w:r w:rsidRPr="00970747">
              <w:rPr>
                <w:b/>
                <w:i/>
                <w:sz w:val="22"/>
              </w:rPr>
              <w:t>Elektrická vodivost</w:t>
            </w:r>
          </w:p>
        </w:tc>
        <w:tc>
          <w:tcPr>
            <w:tcW w:w="2622" w:type="dxa"/>
            <w:tcBorders>
              <w:top w:val="single" w:sz="4" w:space="0" w:color="000000"/>
              <w:left w:val="single" w:sz="4" w:space="0" w:color="000000"/>
              <w:bottom w:val="single" w:sz="4" w:space="0" w:color="000000"/>
              <w:right w:val="single" w:sz="4" w:space="0" w:color="000000"/>
            </w:tcBorders>
            <w:hideMark/>
          </w:tcPr>
          <w:p w14:paraId="0FF244FC" w14:textId="77777777" w:rsidR="00970747" w:rsidRPr="00970747" w:rsidRDefault="00970747" w:rsidP="00970747">
            <w:pPr>
              <w:rPr>
                <w:b/>
                <w:i/>
                <w:sz w:val="22"/>
                <w:szCs w:val="22"/>
              </w:rPr>
            </w:pPr>
            <w:r w:rsidRPr="00970747">
              <w:rPr>
                <w:b/>
                <w:i/>
                <w:sz w:val="22"/>
              </w:rPr>
              <w:t>Možnost 1: metoda měření nasyceného pastovitého půdního extraktu (eEC) (FAO SOP: GLOSOLAN-SOP-08</w:t>
            </w:r>
            <w:r w:rsidRPr="00970747">
              <w:rPr>
                <w:b/>
                <w:i/>
                <w:sz w:val="22"/>
                <w:vertAlign w:val="superscript"/>
              </w:rPr>
              <w:footnoteReference w:id="72"/>
            </w:r>
            <w:r w:rsidRPr="00970747">
              <w:rPr>
                <w:b/>
                <w:i/>
                <w:sz w:val="22"/>
              </w:rPr>
              <w:t>)</w:t>
            </w:r>
          </w:p>
          <w:p w14:paraId="5C4D3117" w14:textId="77777777" w:rsidR="00970747" w:rsidRPr="00970747" w:rsidRDefault="00970747" w:rsidP="00970747">
            <w:pPr>
              <w:rPr>
                <w:b/>
                <w:i/>
                <w:sz w:val="22"/>
                <w:szCs w:val="22"/>
              </w:rPr>
            </w:pPr>
            <w:r w:rsidRPr="00970747">
              <w:rPr>
                <w:b/>
                <w:i/>
                <w:sz w:val="22"/>
              </w:rPr>
              <w:t xml:space="preserve">Možnost č. 2: ISO 11265:1994 Stanovení specifické elektrické vodivosti </w:t>
            </w:r>
          </w:p>
        </w:tc>
        <w:tc>
          <w:tcPr>
            <w:tcW w:w="3150" w:type="dxa"/>
            <w:tcBorders>
              <w:top w:val="single" w:sz="4" w:space="0" w:color="000000"/>
              <w:left w:val="single" w:sz="4" w:space="0" w:color="000000"/>
              <w:bottom w:val="single" w:sz="4" w:space="0" w:color="000000"/>
              <w:right w:val="single" w:sz="4" w:space="0" w:color="000000"/>
            </w:tcBorders>
          </w:tcPr>
          <w:p w14:paraId="18612C61" w14:textId="77777777" w:rsidR="00970747" w:rsidRPr="00970747" w:rsidRDefault="00970747" w:rsidP="00970747">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62F043BA" w14:textId="77777777" w:rsidR="00970747" w:rsidRPr="00970747" w:rsidRDefault="00970747" w:rsidP="00970747">
            <w:pPr>
              <w:rPr>
                <w:b/>
                <w:i/>
                <w:sz w:val="22"/>
                <w:szCs w:val="22"/>
              </w:rPr>
            </w:pPr>
            <w:r w:rsidRPr="00970747">
              <w:rPr>
                <w:b/>
                <w:i/>
                <w:sz w:val="22"/>
              </w:rPr>
              <w:t>ANO</w:t>
            </w:r>
          </w:p>
        </w:tc>
      </w:tr>
      <w:tr w:rsidR="00970747" w:rsidRPr="00970747" w14:paraId="37E3EA96" w14:textId="77777777" w:rsidTr="00281A38">
        <w:tc>
          <w:tcPr>
            <w:tcW w:w="1968" w:type="dxa"/>
            <w:tcBorders>
              <w:top w:val="single" w:sz="4" w:space="0" w:color="000000"/>
              <w:left w:val="single" w:sz="4" w:space="0" w:color="000000"/>
              <w:bottom w:val="single" w:sz="4" w:space="0" w:color="000000"/>
              <w:right w:val="single" w:sz="4" w:space="0" w:color="000000"/>
            </w:tcBorders>
            <w:hideMark/>
          </w:tcPr>
          <w:p w14:paraId="1447FD7D" w14:textId="77777777" w:rsidR="00970747" w:rsidRPr="00970747" w:rsidRDefault="00970747" w:rsidP="00970747">
            <w:pPr>
              <w:rPr>
                <w:b/>
                <w:i/>
                <w:sz w:val="22"/>
                <w:szCs w:val="22"/>
              </w:rPr>
            </w:pPr>
            <w:r w:rsidRPr="00970747">
              <w:rPr>
                <w:b/>
                <w:i/>
                <w:sz w:val="22"/>
              </w:rPr>
              <w:t>Míra eroze půdy</w:t>
            </w:r>
          </w:p>
        </w:tc>
        <w:tc>
          <w:tcPr>
            <w:tcW w:w="2622" w:type="dxa"/>
            <w:tcBorders>
              <w:top w:val="single" w:sz="4" w:space="0" w:color="000000"/>
              <w:left w:val="single" w:sz="4" w:space="0" w:color="000000"/>
              <w:bottom w:val="single" w:sz="4" w:space="0" w:color="000000"/>
              <w:right w:val="single" w:sz="4" w:space="0" w:color="000000"/>
            </w:tcBorders>
          </w:tcPr>
          <w:p w14:paraId="28D45CFC" w14:textId="77777777" w:rsidR="00970747" w:rsidRPr="00970747" w:rsidRDefault="00970747" w:rsidP="00970747">
            <w:pPr>
              <w:rPr>
                <w:b/>
                <w:i/>
                <w:sz w:val="22"/>
                <w:szCs w:val="22"/>
              </w:rPr>
            </w:pPr>
          </w:p>
        </w:tc>
        <w:tc>
          <w:tcPr>
            <w:tcW w:w="3150" w:type="dxa"/>
            <w:tcBorders>
              <w:top w:val="single" w:sz="4" w:space="0" w:color="000000"/>
              <w:left w:val="single" w:sz="4" w:space="0" w:color="000000"/>
              <w:bottom w:val="single" w:sz="4" w:space="0" w:color="000000"/>
              <w:right w:val="single" w:sz="4" w:space="0" w:color="000000"/>
            </w:tcBorders>
            <w:hideMark/>
          </w:tcPr>
          <w:p w14:paraId="75FFE857" w14:textId="77777777" w:rsidR="00970747" w:rsidRPr="00970747" w:rsidRDefault="00970747" w:rsidP="00970747">
            <w:pPr>
              <w:rPr>
                <w:b/>
                <w:i/>
                <w:sz w:val="22"/>
                <w:szCs w:val="22"/>
              </w:rPr>
            </w:pPr>
            <w:r w:rsidRPr="00970747">
              <w:rPr>
                <w:b/>
                <w:i/>
                <w:sz w:val="22"/>
              </w:rPr>
              <w:t xml:space="preserve">Při odhadu míry eroze půdy se </w:t>
            </w:r>
            <w:r w:rsidRPr="00970747">
              <w:rPr>
                <w:b/>
                <w:i/>
                <w:sz w:val="22"/>
              </w:rPr>
              <w:lastRenderedPageBreak/>
              <w:t>zohlední všechna opatření přijatá ke zmírnění nebo kompenzaci rizika eroze, včetně opatření ke zmírnění následků požáru.</w:t>
            </w:r>
          </w:p>
          <w:p w14:paraId="758145AB" w14:textId="77777777" w:rsidR="00970747" w:rsidRPr="00970747" w:rsidRDefault="00970747" w:rsidP="00970747">
            <w:pPr>
              <w:rPr>
                <w:b/>
                <w:i/>
                <w:sz w:val="22"/>
                <w:szCs w:val="22"/>
              </w:rPr>
            </w:pPr>
            <w:r w:rsidRPr="00970747">
              <w:rPr>
                <w:b/>
                <w:i/>
                <w:sz w:val="22"/>
              </w:rPr>
              <w:t>Odhad míry eroze půdy zahrnuje všechny relevantní erozní procesy, jako je eroze způsobená vodou, větrem, sklizní a orbou.</w:t>
            </w:r>
          </w:p>
          <w:p w14:paraId="7B5A98E5" w14:textId="77777777" w:rsidR="00970747" w:rsidRPr="00970747" w:rsidRDefault="00970747" w:rsidP="00970747">
            <w:pPr>
              <w:rPr>
                <w:b/>
                <w:i/>
                <w:sz w:val="22"/>
                <w:szCs w:val="22"/>
              </w:rPr>
            </w:pPr>
            <w:r w:rsidRPr="00970747">
              <w:rPr>
                <w:b/>
                <w:i/>
                <w:sz w:val="22"/>
              </w:rPr>
              <w:t xml:space="preserve">Eroze půdy vodou se posuzuje na základě těchto faktorů: </w:t>
            </w:r>
          </w:p>
          <w:p w14:paraId="5DA8790F" w14:textId="77777777" w:rsidR="00970747" w:rsidRPr="00970747" w:rsidRDefault="00970747" w:rsidP="00970747">
            <w:pPr>
              <w:widowControl/>
              <w:ind w:left="492" w:hanging="360"/>
              <w:rPr>
                <w:b/>
                <w:i/>
                <w:sz w:val="22"/>
                <w:szCs w:val="22"/>
              </w:rPr>
            </w:pPr>
            <w:r w:rsidRPr="00970747">
              <w:rPr>
                <w:rFonts w:ascii="Calibri" w:hAnsi="Calibri"/>
                <w:sz w:val="22"/>
              </w:rPr>
              <w:t>-</w:t>
            </w:r>
            <w:r w:rsidRPr="00970747">
              <w:rPr>
                <w:rFonts w:ascii="Calibri" w:hAnsi="Calibri"/>
                <w:sz w:val="22"/>
              </w:rPr>
              <w:tab/>
            </w:r>
            <w:r w:rsidRPr="00970747">
              <w:rPr>
                <w:b/>
                <w:i/>
                <w:sz w:val="22"/>
              </w:rPr>
              <w:t xml:space="preserve">vlastnosti půdy (např. erodovatelnost, tvorba půdní krusty, drsnost půdy), </w:t>
            </w:r>
          </w:p>
          <w:p w14:paraId="233915A2" w14:textId="77777777" w:rsidR="00970747" w:rsidRPr="00970747" w:rsidRDefault="00970747" w:rsidP="00970747">
            <w:pPr>
              <w:widowControl/>
              <w:ind w:left="492" w:hanging="360"/>
              <w:rPr>
                <w:b/>
                <w:i/>
                <w:sz w:val="22"/>
                <w:szCs w:val="22"/>
              </w:rPr>
            </w:pPr>
            <w:r w:rsidRPr="00970747">
              <w:rPr>
                <w:rFonts w:ascii="Calibri" w:hAnsi="Calibri"/>
                <w:sz w:val="22"/>
              </w:rPr>
              <w:t>-</w:t>
            </w:r>
            <w:r w:rsidRPr="00970747">
              <w:rPr>
                <w:rFonts w:ascii="Calibri" w:hAnsi="Calibri"/>
                <w:sz w:val="22"/>
              </w:rPr>
              <w:tab/>
            </w:r>
            <w:r w:rsidRPr="00970747">
              <w:rPr>
                <w:b/>
                <w:i/>
                <w:sz w:val="22"/>
              </w:rPr>
              <w:t xml:space="preserve">klima (např. erozivita srážek – intenzita a trvání, s ohledem na příslušné prognózy změny klimatu pro danou oblast), </w:t>
            </w:r>
          </w:p>
          <w:p w14:paraId="5FFFB1E1" w14:textId="77777777" w:rsidR="00970747" w:rsidRPr="00970747" w:rsidRDefault="00970747" w:rsidP="00970747">
            <w:pPr>
              <w:widowControl/>
              <w:ind w:left="492" w:hanging="360"/>
              <w:rPr>
                <w:b/>
                <w:i/>
                <w:sz w:val="22"/>
                <w:szCs w:val="22"/>
              </w:rPr>
            </w:pPr>
            <w:r w:rsidRPr="00970747">
              <w:rPr>
                <w:rFonts w:ascii="Calibri" w:hAnsi="Calibri"/>
                <w:sz w:val="22"/>
              </w:rPr>
              <w:t>-</w:t>
            </w:r>
            <w:r w:rsidRPr="00970747">
              <w:rPr>
                <w:rFonts w:ascii="Calibri" w:hAnsi="Calibri"/>
                <w:sz w:val="22"/>
              </w:rPr>
              <w:tab/>
            </w:r>
            <w:r w:rsidRPr="00970747">
              <w:rPr>
                <w:b/>
                <w:i/>
                <w:sz w:val="22"/>
              </w:rPr>
              <w:t xml:space="preserve">topografie (např. strmost a délka svahu), </w:t>
            </w:r>
          </w:p>
          <w:p w14:paraId="6F57F042" w14:textId="77777777" w:rsidR="00970747" w:rsidRPr="00970747" w:rsidRDefault="00970747" w:rsidP="00970747">
            <w:pPr>
              <w:widowControl/>
              <w:ind w:left="492" w:hanging="360"/>
              <w:rPr>
                <w:b/>
                <w:i/>
                <w:sz w:val="22"/>
                <w:szCs w:val="22"/>
              </w:rPr>
            </w:pPr>
            <w:r w:rsidRPr="00970747">
              <w:rPr>
                <w:rFonts w:ascii="Calibri" w:hAnsi="Calibri"/>
                <w:sz w:val="22"/>
              </w:rPr>
              <w:t>-</w:t>
            </w:r>
            <w:r w:rsidRPr="00970747">
              <w:rPr>
                <w:rFonts w:ascii="Calibri" w:hAnsi="Calibri"/>
                <w:sz w:val="22"/>
              </w:rPr>
              <w:tab/>
            </w:r>
            <w:r w:rsidRPr="00970747">
              <w:rPr>
                <w:b/>
                <w:i/>
                <w:sz w:val="22"/>
              </w:rPr>
              <w:t>vegetační krytí, typ plodin a lesa, využívání půdy a postupy hospodaření pro účely kontroly nebo snížení eroze,</w:t>
            </w:r>
          </w:p>
          <w:p w14:paraId="1BA906EB" w14:textId="77777777" w:rsidR="00970747" w:rsidRPr="00970747" w:rsidRDefault="00970747" w:rsidP="00970747">
            <w:pPr>
              <w:widowControl/>
              <w:ind w:left="492" w:hanging="360"/>
              <w:rPr>
                <w:b/>
                <w:i/>
                <w:sz w:val="22"/>
                <w:szCs w:val="22"/>
              </w:rPr>
            </w:pPr>
            <w:r w:rsidRPr="00970747">
              <w:rPr>
                <w:rFonts w:ascii="Calibri" w:hAnsi="Calibri"/>
                <w:sz w:val="22"/>
              </w:rPr>
              <w:t>-</w:t>
            </w:r>
            <w:r w:rsidRPr="00970747">
              <w:rPr>
                <w:rFonts w:ascii="Calibri" w:hAnsi="Calibri"/>
                <w:sz w:val="22"/>
              </w:rPr>
              <w:tab/>
            </w:r>
            <w:r w:rsidRPr="00970747">
              <w:rPr>
                <w:b/>
                <w:i/>
                <w:sz w:val="22"/>
              </w:rPr>
              <w:t>postupy hospodaření (např. krycí plodiny, omezená orba, mulčování atd.),</w:t>
            </w:r>
          </w:p>
          <w:p w14:paraId="3E7B316C" w14:textId="77777777" w:rsidR="00970747" w:rsidRPr="00970747" w:rsidRDefault="00970747" w:rsidP="00970747">
            <w:pPr>
              <w:widowControl/>
              <w:ind w:left="492" w:hanging="360"/>
              <w:rPr>
                <w:b/>
                <w:i/>
                <w:sz w:val="22"/>
                <w:szCs w:val="22"/>
              </w:rPr>
            </w:pPr>
            <w:r w:rsidRPr="00970747">
              <w:rPr>
                <w:rFonts w:ascii="Calibri" w:hAnsi="Calibri"/>
                <w:sz w:val="22"/>
              </w:rPr>
              <w:t>-</w:t>
            </w:r>
            <w:r w:rsidRPr="00970747">
              <w:rPr>
                <w:rFonts w:ascii="Calibri" w:hAnsi="Calibri"/>
                <w:sz w:val="22"/>
              </w:rPr>
              <w:tab/>
            </w:r>
            <w:r w:rsidRPr="00970747">
              <w:rPr>
                <w:b/>
                <w:i/>
                <w:sz w:val="22"/>
              </w:rPr>
              <w:t>spálené oblasti.</w:t>
            </w:r>
          </w:p>
          <w:p w14:paraId="1723E416" w14:textId="77777777" w:rsidR="00970747" w:rsidRPr="00970747" w:rsidRDefault="00970747" w:rsidP="00970747">
            <w:pPr>
              <w:rPr>
                <w:b/>
                <w:i/>
                <w:sz w:val="22"/>
                <w:szCs w:val="22"/>
              </w:rPr>
            </w:pPr>
            <w:r w:rsidRPr="00970747">
              <w:rPr>
                <w:b/>
                <w:i/>
                <w:sz w:val="22"/>
              </w:rPr>
              <w:t xml:space="preserve">Eroze půdy větrem se posuzuje na základě těchto faktorů: </w:t>
            </w:r>
          </w:p>
          <w:p w14:paraId="56F1F064" w14:textId="77777777" w:rsidR="00970747" w:rsidRPr="00970747" w:rsidRDefault="00970747" w:rsidP="00970747">
            <w:pPr>
              <w:widowControl/>
              <w:ind w:left="492" w:hanging="360"/>
              <w:rPr>
                <w:b/>
                <w:i/>
                <w:sz w:val="22"/>
                <w:szCs w:val="22"/>
              </w:rPr>
            </w:pPr>
            <w:r w:rsidRPr="00970747">
              <w:rPr>
                <w:rFonts w:ascii="Calibri" w:hAnsi="Calibri"/>
                <w:sz w:val="22"/>
              </w:rPr>
              <w:t>-</w:t>
            </w:r>
            <w:r w:rsidRPr="00970747">
              <w:rPr>
                <w:rFonts w:ascii="Calibri" w:hAnsi="Calibri"/>
                <w:sz w:val="22"/>
              </w:rPr>
              <w:tab/>
            </w:r>
            <w:r w:rsidRPr="00970747">
              <w:rPr>
                <w:b/>
                <w:i/>
                <w:sz w:val="22"/>
              </w:rPr>
              <w:t xml:space="preserve">vlastnosti půdy (např. erodovatelnost), </w:t>
            </w:r>
          </w:p>
          <w:p w14:paraId="1AA00259" w14:textId="77777777" w:rsidR="00970747" w:rsidRPr="00970747" w:rsidRDefault="00970747" w:rsidP="00970747">
            <w:pPr>
              <w:widowControl/>
              <w:ind w:left="492" w:hanging="360"/>
              <w:rPr>
                <w:b/>
                <w:i/>
                <w:sz w:val="22"/>
                <w:szCs w:val="22"/>
              </w:rPr>
            </w:pPr>
            <w:r w:rsidRPr="00970747">
              <w:rPr>
                <w:rFonts w:ascii="Calibri" w:hAnsi="Calibri"/>
                <w:sz w:val="22"/>
              </w:rPr>
              <w:t>-</w:t>
            </w:r>
            <w:r w:rsidRPr="00970747">
              <w:rPr>
                <w:rFonts w:ascii="Calibri" w:hAnsi="Calibri"/>
                <w:sz w:val="22"/>
              </w:rPr>
              <w:tab/>
            </w:r>
            <w:r w:rsidRPr="00970747">
              <w:rPr>
                <w:b/>
                <w:i/>
                <w:sz w:val="22"/>
              </w:rPr>
              <w:t xml:space="preserve">klima (např. vlhkost půdy, rychlost větru, odpařování), </w:t>
            </w:r>
          </w:p>
          <w:p w14:paraId="0786D7E4" w14:textId="77777777" w:rsidR="00970747" w:rsidRPr="00970747" w:rsidRDefault="00970747" w:rsidP="00970747">
            <w:pPr>
              <w:widowControl/>
              <w:ind w:left="492" w:hanging="360"/>
              <w:rPr>
                <w:b/>
                <w:i/>
                <w:sz w:val="22"/>
                <w:szCs w:val="22"/>
              </w:rPr>
            </w:pPr>
            <w:r w:rsidRPr="00970747">
              <w:rPr>
                <w:rFonts w:ascii="Calibri" w:hAnsi="Calibri"/>
                <w:sz w:val="22"/>
              </w:rPr>
              <w:t>-</w:t>
            </w:r>
            <w:r w:rsidRPr="00970747">
              <w:rPr>
                <w:rFonts w:ascii="Calibri" w:hAnsi="Calibri"/>
                <w:sz w:val="22"/>
              </w:rPr>
              <w:tab/>
            </w:r>
            <w:r w:rsidRPr="00970747">
              <w:rPr>
                <w:b/>
                <w:i/>
                <w:sz w:val="22"/>
              </w:rPr>
              <w:t>vegetace (např. typ plodiny),</w:t>
            </w:r>
          </w:p>
          <w:p w14:paraId="5B150B36" w14:textId="77777777" w:rsidR="00970747" w:rsidRPr="00970747" w:rsidRDefault="00970747" w:rsidP="00970747">
            <w:pPr>
              <w:widowControl/>
              <w:ind w:left="492" w:hanging="360"/>
              <w:rPr>
                <w:b/>
                <w:i/>
                <w:sz w:val="22"/>
                <w:szCs w:val="22"/>
              </w:rPr>
            </w:pPr>
            <w:r w:rsidRPr="00970747">
              <w:rPr>
                <w:rFonts w:ascii="Calibri" w:hAnsi="Calibri"/>
                <w:sz w:val="22"/>
              </w:rPr>
              <w:t>-</w:t>
            </w:r>
            <w:r w:rsidRPr="00970747">
              <w:rPr>
                <w:rFonts w:ascii="Calibri" w:hAnsi="Calibri"/>
                <w:sz w:val="22"/>
              </w:rPr>
              <w:tab/>
            </w:r>
            <w:r w:rsidRPr="00970747">
              <w:rPr>
                <w:b/>
                <w:i/>
                <w:sz w:val="22"/>
              </w:rPr>
              <w:t>postupy hospodaření pro účely kontroly nebo snížení eroze (např. větrolamy),</w:t>
            </w:r>
          </w:p>
          <w:p w14:paraId="515BF819" w14:textId="77777777" w:rsidR="00970747" w:rsidRPr="00970747" w:rsidRDefault="00970747" w:rsidP="00970747">
            <w:pPr>
              <w:widowControl/>
              <w:ind w:left="492" w:hanging="360"/>
              <w:rPr>
                <w:b/>
                <w:i/>
                <w:sz w:val="22"/>
                <w:szCs w:val="22"/>
              </w:rPr>
            </w:pPr>
            <w:r w:rsidRPr="00970747">
              <w:rPr>
                <w:rFonts w:ascii="Calibri" w:hAnsi="Calibri"/>
                <w:sz w:val="22"/>
              </w:rPr>
              <w:t>-</w:t>
            </w:r>
            <w:r w:rsidRPr="00970747">
              <w:rPr>
                <w:rFonts w:ascii="Calibri" w:hAnsi="Calibri"/>
                <w:sz w:val="22"/>
              </w:rPr>
              <w:tab/>
            </w:r>
            <w:r w:rsidRPr="00970747">
              <w:rPr>
                <w:b/>
                <w:i/>
                <w:sz w:val="22"/>
              </w:rPr>
              <w:t>spálené oblasti.</w:t>
            </w:r>
          </w:p>
        </w:tc>
        <w:tc>
          <w:tcPr>
            <w:tcW w:w="1620" w:type="dxa"/>
            <w:tcBorders>
              <w:top w:val="single" w:sz="4" w:space="0" w:color="000000"/>
              <w:left w:val="single" w:sz="4" w:space="0" w:color="000000"/>
              <w:bottom w:val="single" w:sz="4" w:space="0" w:color="000000"/>
              <w:right w:val="single" w:sz="4" w:space="0" w:color="000000"/>
            </w:tcBorders>
            <w:hideMark/>
          </w:tcPr>
          <w:p w14:paraId="5049BCFC" w14:textId="77777777" w:rsidR="00970747" w:rsidRPr="00970747" w:rsidRDefault="00970747" w:rsidP="00970747">
            <w:pPr>
              <w:rPr>
                <w:b/>
                <w:i/>
                <w:sz w:val="22"/>
                <w:szCs w:val="22"/>
              </w:rPr>
            </w:pPr>
            <w:r w:rsidRPr="00970747">
              <w:rPr>
                <w:b/>
                <w:i/>
                <w:sz w:val="22"/>
              </w:rPr>
              <w:lastRenderedPageBreak/>
              <w:t>Neuvedeno</w:t>
            </w:r>
          </w:p>
        </w:tc>
      </w:tr>
      <w:tr w:rsidR="00970747" w:rsidRPr="00970747" w14:paraId="456DE829" w14:textId="77777777" w:rsidTr="00281A38">
        <w:trPr>
          <w:trHeight w:val="662"/>
        </w:trPr>
        <w:tc>
          <w:tcPr>
            <w:tcW w:w="1968" w:type="dxa"/>
            <w:tcBorders>
              <w:top w:val="single" w:sz="4" w:space="0" w:color="000000"/>
              <w:left w:val="single" w:sz="4" w:space="0" w:color="000000"/>
              <w:bottom w:val="single" w:sz="4" w:space="0" w:color="000000"/>
              <w:right w:val="single" w:sz="4" w:space="0" w:color="000000"/>
            </w:tcBorders>
            <w:hideMark/>
          </w:tcPr>
          <w:p w14:paraId="3DAB4A91" w14:textId="77777777" w:rsidR="00970747" w:rsidRPr="00970747" w:rsidRDefault="00970747" w:rsidP="00970747">
            <w:pPr>
              <w:rPr>
                <w:b/>
                <w:i/>
                <w:sz w:val="22"/>
                <w:szCs w:val="22"/>
              </w:rPr>
            </w:pPr>
            <w:r w:rsidRPr="00970747">
              <w:rPr>
                <w:b/>
                <w:i/>
                <w:sz w:val="22"/>
              </w:rPr>
              <w:t>Organický uhlík v půdě (SOC)</w:t>
            </w:r>
          </w:p>
        </w:tc>
        <w:tc>
          <w:tcPr>
            <w:tcW w:w="2622" w:type="dxa"/>
            <w:tcBorders>
              <w:top w:val="single" w:sz="4" w:space="0" w:color="000000"/>
              <w:left w:val="single" w:sz="4" w:space="0" w:color="000000"/>
              <w:bottom w:val="single" w:sz="4" w:space="0" w:color="000000"/>
              <w:right w:val="single" w:sz="4" w:space="0" w:color="000000"/>
            </w:tcBorders>
            <w:hideMark/>
          </w:tcPr>
          <w:p w14:paraId="6F5880DA" w14:textId="77777777" w:rsidR="00970747" w:rsidRPr="00970747" w:rsidRDefault="00970747" w:rsidP="00970747">
            <w:pPr>
              <w:rPr>
                <w:b/>
                <w:i/>
                <w:sz w:val="22"/>
                <w:szCs w:val="22"/>
              </w:rPr>
            </w:pPr>
            <w:r w:rsidRPr="00970747">
              <w:rPr>
                <w:b/>
                <w:i/>
                <w:sz w:val="22"/>
              </w:rPr>
              <w:t>ISO 10694:1995 Stanovení organického a celkového uhlíku po termickém rozkladu</w:t>
            </w:r>
          </w:p>
        </w:tc>
        <w:tc>
          <w:tcPr>
            <w:tcW w:w="3150" w:type="dxa"/>
            <w:tcBorders>
              <w:top w:val="single" w:sz="4" w:space="0" w:color="000000"/>
              <w:left w:val="single" w:sz="4" w:space="0" w:color="000000"/>
              <w:bottom w:val="single" w:sz="4" w:space="0" w:color="000000"/>
              <w:right w:val="single" w:sz="4" w:space="0" w:color="000000"/>
            </w:tcBorders>
          </w:tcPr>
          <w:p w14:paraId="315425C7" w14:textId="77777777" w:rsidR="00970747" w:rsidRPr="00970747" w:rsidRDefault="00970747" w:rsidP="00970747">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043A236E" w14:textId="77777777" w:rsidR="00970747" w:rsidRPr="00970747" w:rsidRDefault="00970747" w:rsidP="00970747">
            <w:pPr>
              <w:rPr>
                <w:b/>
                <w:i/>
                <w:sz w:val="22"/>
                <w:szCs w:val="22"/>
              </w:rPr>
            </w:pPr>
            <w:r w:rsidRPr="00970747">
              <w:rPr>
                <w:b/>
                <w:i/>
                <w:sz w:val="22"/>
              </w:rPr>
              <w:t>ANO</w:t>
            </w:r>
          </w:p>
        </w:tc>
      </w:tr>
      <w:tr w:rsidR="00970747" w:rsidRPr="00970747" w14:paraId="0D21B8F9" w14:textId="77777777" w:rsidTr="00281A38">
        <w:tc>
          <w:tcPr>
            <w:tcW w:w="1968" w:type="dxa"/>
            <w:tcBorders>
              <w:top w:val="single" w:sz="4" w:space="0" w:color="000000"/>
              <w:left w:val="single" w:sz="4" w:space="0" w:color="000000"/>
              <w:bottom w:val="single" w:sz="4" w:space="0" w:color="000000"/>
              <w:right w:val="single" w:sz="4" w:space="0" w:color="000000"/>
            </w:tcBorders>
            <w:hideMark/>
          </w:tcPr>
          <w:p w14:paraId="24704563" w14:textId="77777777" w:rsidR="00970747" w:rsidRPr="00970747" w:rsidRDefault="00970747" w:rsidP="00970747">
            <w:pPr>
              <w:rPr>
                <w:b/>
                <w:i/>
                <w:sz w:val="22"/>
                <w:szCs w:val="22"/>
              </w:rPr>
            </w:pPr>
            <w:r w:rsidRPr="00970747">
              <w:rPr>
                <w:b/>
                <w:i/>
                <w:sz w:val="22"/>
              </w:rPr>
              <w:t xml:space="preserve">Objemová hmotnost v půdním podloží nebo </w:t>
            </w:r>
            <w:r w:rsidRPr="00970747">
              <w:rPr>
                <w:b/>
                <w:i/>
                <w:sz w:val="22"/>
              </w:rPr>
              <w:lastRenderedPageBreak/>
              <w:t>rovnocenný</w:t>
            </w:r>
            <w:r w:rsidRPr="00970747">
              <w:rPr>
                <w:b/>
                <w:i/>
                <w:sz w:val="22"/>
                <w:vertAlign w:val="superscript"/>
              </w:rPr>
              <w:footnoteReference w:id="73"/>
            </w:r>
            <w:r w:rsidRPr="00970747">
              <w:rPr>
                <w:b/>
                <w:i/>
                <w:sz w:val="22"/>
              </w:rPr>
              <w:t xml:space="preserve"> parametr zvolený členskými státy</w:t>
            </w:r>
          </w:p>
        </w:tc>
        <w:tc>
          <w:tcPr>
            <w:tcW w:w="2622" w:type="dxa"/>
            <w:tcBorders>
              <w:top w:val="single" w:sz="4" w:space="0" w:color="000000"/>
              <w:left w:val="single" w:sz="4" w:space="0" w:color="000000"/>
              <w:bottom w:val="single" w:sz="4" w:space="0" w:color="000000"/>
              <w:right w:val="single" w:sz="4" w:space="0" w:color="000000"/>
            </w:tcBorders>
          </w:tcPr>
          <w:p w14:paraId="0222AE4D" w14:textId="77777777" w:rsidR="00970747" w:rsidRPr="00970747" w:rsidRDefault="00970747" w:rsidP="00970747">
            <w:pPr>
              <w:rPr>
                <w:b/>
                <w:i/>
                <w:sz w:val="22"/>
                <w:szCs w:val="22"/>
              </w:rPr>
            </w:pPr>
            <w:r w:rsidRPr="00970747">
              <w:rPr>
                <w:b/>
                <w:i/>
                <w:sz w:val="22"/>
              </w:rPr>
              <w:lastRenderedPageBreak/>
              <w:t xml:space="preserve">ISO 11272:2017 pro stanovení objemové hmotnosti po vysušení </w:t>
            </w:r>
          </w:p>
          <w:p w14:paraId="07857074" w14:textId="77777777" w:rsidR="00970747" w:rsidRPr="00970747" w:rsidRDefault="00970747" w:rsidP="00970747">
            <w:pPr>
              <w:rPr>
                <w:b/>
                <w:i/>
                <w:sz w:val="22"/>
                <w:szCs w:val="22"/>
              </w:rPr>
            </w:pPr>
          </w:p>
          <w:p w14:paraId="2537D9A0" w14:textId="77777777" w:rsidR="00970747" w:rsidRPr="00970747" w:rsidRDefault="00970747" w:rsidP="00970747">
            <w:pPr>
              <w:rPr>
                <w:b/>
                <w:i/>
                <w:sz w:val="22"/>
                <w:szCs w:val="22"/>
              </w:rPr>
            </w:pPr>
            <w:r w:rsidRPr="00970747">
              <w:rPr>
                <w:b/>
                <w:i/>
                <w:sz w:val="22"/>
              </w:rPr>
              <w:lastRenderedPageBreak/>
              <w:t xml:space="preserve">V případě, že je zvolen rovnocenný parametr, musí být metodikou evropská nebo mezinárodní norma, je-li k dispozici; pokud taková norma k dispozici není, musí být zvolená metodika buď dostupná ve vědecké literatuře, nebo veřejně dostupná. </w:t>
            </w:r>
          </w:p>
        </w:tc>
        <w:tc>
          <w:tcPr>
            <w:tcW w:w="3150" w:type="dxa"/>
            <w:tcBorders>
              <w:top w:val="single" w:sz="4" w:space="0" w:color="000000"/>
              <w:left w:val="single" w:sz="4" w:space="0" w:color="000000"/>
              <w:bottom w:val="single" w:sz="4" w:space="0" w:color="000000"/>
              <w:right w:val="single" w:sz="4" w:space="0" w:color="000000"/>
            </w:tcBorders>
          </w:tcPr>
          <w:p w14:paraId="6AA4A488" w14:textId="77777777" w:rsidR="00970747" w:rsidRPr="00970747" w:rsidRDefault="00970747" w:rsidP="00970747">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4948E90F" w14:textId="77777777" w:rsidR="00970747" w:rsidRPr="00970747" w:rsidRDefault="00970747" w:rsidP="00970747">
            <w:pPr>
              <w:rPr>
                <w:b/>
                <w:i/>
                <w:sz w:val="22"/>
                <w:szCs w:val="22"/>
              </w:rPr>
            </w:pPr>
            <w:r w:rsidRPr="00970747">
              <w:rPr>
                <w:b/>
                <w:i/>
                <w:sz w:val="22"/>
              </w:rPr>
              <w:t>ANO</w:t>
            </w:r>
          </w:p>
        </w:tc>
      </w:tr>
      <w:tr w:rsidR="00970747" w:rsidRPr="00970747" w14:paraId="5946E927" w14:textId="77777777" w:rsidTr="00281A38">
        <w:tc>
          <w:tcPr>
            <w:tcW w:w="1968" w:type="dxa"/>
            <w:tcBorders>
              <w:top w:val="single" w:sz="4" w:space="0" w:color="000000"/>
              <w:left w:val="single" w:sz="4" w:space="0" w:color="000000"/>
              <w:bottom w:val="single" w:sz="4" w:space="0" w:color="000000"/>
              <w:right w:val="single" w:sz="4" w:space="0" w:color="000000"/>
            </w:tcBorders>
            <w:hideMark/>
          </w:tcPr>
          <w:p w14:paraId="61C1D7BC" w14:textId="77777777" w:rsidR="00970747" w:rsidRPr="00970747" w:rsidRDefault="00970747" w:rsidP="00970747">
            <w:pPr>
              <w:rPr>
                <w:b/>
                <w:i/>
                <w:sz w:val="22"/>
                <w:szCs w:val="22"/>
              </w:rPr>
            </w:pPr>
            <w:r w:rsidRPr="00970747">
              <w:rPr>
                <w:b/>
                <w:i/>
                <w:sz w:val="22"/>
              </w:rPr>
              <w:t>Extrahovatelný fosfor</w:t>
            </w:r>
          </w:p>
        </w:tc>
        <w:tc>
          <w:tcPr>
            <w:tcW w:w="2622" w:type="dxa"/>
            <w:tcBorders>
              <w:top w:val="single" w:sz="4" w:space="0" w:color="000000"/>
              <w:left w:val="single" w:sz="4" w:space="0" w:color="000000"/>
              <w:bottom w:val="single" w:sz="4" w:space="0" w:color="000000"/>
              <w:right w:val="single" w:sz="4" w:space="0" w:color="000000"/>
            </w:tcBorders>
            <w:hideMark/>
          </w:tcPr>
          <w:p w14:paraId="647E38BD" w14:textId="77777777" w:rsidR="00970747" w:rsidRPr="00970747" w:rsidRDefault="00970747" w:rsidP="00970747">
            <w:pPr>
              <w:rPr>
                <w:b/>
                <w:i/>
                <w:sz w:val="22"/>
                <w:szCs w:val="22"/>
              </w:rPr>
            </w:pPr>
            <w:r w:rsidRPr="00970747">
              <w:rPr>
                <w:b/>
                <w:i/>
                <w:sz w:val="22"/>
              </w:rPr>
              <w:t>ISO 11263:1994 pro spektrometrické stanovení fosforu rozpustného v roztoku hydrogenuhličitanu sodného (P-Olsen)</w:t>
            </w:r>
          </w:p>
        </w:tc>
        <w:tc>
          <w:tcPr>
            <w:tcW w:w="3150" w:type="dxa"/>
            <w:tcBorders>
              <w:top w:val="single" w:sz="4" w:space="0" w:color="000000"/>
              <w:left w:val="single" w:sz="4" w:space="0" w:color="000000"/>
              <w:bottom w:val="single" w:sz="4" w:space="0" w:color="000000"/>
              <w:right w:val="single" w:sz="4" w:space="0" w:color="000000"/>
            </w:tcBorders>
          </w:tcPr>
          <w:p w14:paraId="595384A6" w14:textId="77777777" w:rsidR="00970747" w:rsidRPr="00970747" w:rsidRDefault="00970747" w:rsidP="00970747">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7414B3E9" w14:textId="77777777" w:rsidR="00970747" w:rsidRPr="00970747" w:rsidRDefault="00970747" w:rsidP="00970747">
            <w:pPr>
              <w:rPr>
                <w:b/>
                <w:i/>
                <w:sz w:val="22"/>
                <w:szCs w:val="22"/>
              </w:rPr>
            </w:pPr>
            <w:r w:rsidRPr="00970747">
              <w:rPr>
                <w:b/>
                <w:i/>
                <w:sz w:val="22"/>
              </w:rPr>
              <w:t>ANO</w:t>
            </w:r>
          </w:p>
        </w:tc>
      </w:tr>
      <w:tr w:rsidR="00970747" w:rsidRPr="00970747" w14:paraId="4E45ED9E" w14:textId="77777777" w:rsidTr="00281A38">
        <w:tc>
          <w:tcPr>
            <w:tcW w:w="1968" w:type="dxa"/>
            <w:tcBorders>
              <w:top w:val="single" w:sz="4" w:space="0" w:color="000000"/>
              <w:left w:val="single" w:sz="4" w:space="0" w:color="000000"/>
              <w:bottom w:val="single" w:sz="4" w:space="0" w:color="000000"/>
              <w:right w:val="single" w:sz="4" w:space="0" w:color="000000"/>
            </w:tcBorders>
            <w:hideMark/>
          </w:tcPr>
          <w:p w14:paraId="106B7295" w14:textId="77777777" w:rsidR="00970747" w:rsidRPr="00970747" w:rsidRDefault="00970747" w:rsidP="00970747">
            <w:pPr>
              <w:rPr>
                <w:b/>
                <w:i/>
                <w:sz w:val="22"/>
                <w:szCs w:val="22"/>
              </w:rPr>
            </w:pPr>
            <w:r w:rsidRPr="00970747">
              <w:rPr>
                <w:b/>
                <w:i/>
                <w:sz w:val="22"/>
              </w:rPr>
              <w:t xml:space="preserve">– Koncentrace těžkých kovů v půdě: As, Sb, Cd, Co, Cr (celkem), Cr (VI), Cu, Hg, Pb, Ni, Tl, V, Zn </w:t>
            </w:r>
            <w:r w:rsidRPr="00970747">
              <w:rPr>
                <w:b/>
                <w:i/>
                <w:sz w:val="22"/>
              </w:rPr>
              <w:br/>
              <w:t>– Koncentrace vybraných organických kontaminujících látek definovaných členskými státy a zohledňujících stávající právní předpisy EU (např. o kvalitě vody nebo pesticidech)</w:t>
            </w:r>
          </w:p>
          <w:p w14:paraId="051789CF" w14:textId="77777777" w:rsidR="00970747" w:rsidRPr="00970747" w:rsidRDefault="00970747" w:rsidP="00970747">
            <w:pPr>
              <w:rPr>
                <w:b/>
                <w:i/>
                <w:sz w:val="22"/>
                <w:szCs w:val="22"/>
              </w:rPr>
            </w:pPr>
            <w:r w:rsidRPr="00970747">
              <w:rPr>
                <w:b/>
                <w:i/>
                <w:sz w:val="22"/>
              </w:rPr>
              <w:t>- Rezidua pesticidů a biocidů, veterinární přípravky</w:t>
            </w:r>
          </w:p>
          <w:p w14:paraId="730E8F35" w14:textId="77777777" w:rsidR="00970747" w:rsidRPr="00970747" w:rsidRDefault="00970747" w:rsidP="00970747">
            <w:pPr>
              <w:rPr>
                <w:b/>
                <w:i/>
                <w:sz w:val="22"/>
                <w:szCs w:val="22"/>
              </w:rPr>
            </w:pPr>
            <w:r w:rsidRPr="00970747">
              <w:rPr>
                <w:b/>
                <w:i/>
                <w:sz w:val="22"/>
              </w:rPr>
              <w:t>- PFAS</w:t>
            </w:r>
          </w:p>
        </w:tc>
        <w:tc>
          <w:tcPr>
            <w:tcW w:w="2622" w:type="dxa"/>
            <w:tcBorders>
              <w:top w:val="single" w:sz="4" w:space="0" w:color="000000"/>
              <w:left w:val="single" w:sz="4" w:space="0" w:color="000000"/>
              <w:bottom w:val="single" w:sz="4" w:space="0" w:color="000000"/>
              <w:right w:val="single" w:sz="4" w:space="0" w:color="000000"/>
            </w:tcBorders>
            <w:hideMark/>
          </w:tcPr>
          <w:p w14:paraId="1098C943" w14:textId="77777777" w:rsidR="00970747" w:rsidRPr="00970747" w:rsidRDefault="00970747" w:rsidP="00970747">
            <w:pPr>
              <w:rPr>
                <w:b/>
                <w:i/>
                <w:sz w:val="22"/>
                <w:szCs w:val="22"/>
              </w:rPr>
            </w:pPr>
            <w:r w:rsidRPr="00970747">
              <w:rPr>
                <w:b/>
                <w:i/>
                <w:sz w:val="22"/>
              </w:rPr>
              <w:t>Potenciální environmentálně dostupný obsah těžkých kovů v půdě na základě normy ISO 17586:2016 s použitím zředěné kyseliny dusičné.</w:t>
            </w:r>
          </w:p>
          <w:p w14:paraId="506DBD1F" w14:textId="77777777" w:rsidR="00970747" w:rsidRPr="00970747" w:rsidRDefault="00970747" w:rsidP="00970747">
            <w:pPr>
              <w:rPr>
                <w:b/>
                <w:i/>
                <w:sz w:val="22"/>
                <w:szCs w:val="22"/>
              </w:rPr>
            </w:pPr>
            <w:r w:rsidRPr="00970747">
              <w:rPr>
                <w:b/>
                <w:i/>
                <w:sz w:val="22"/>
              </w:rPr>
              <w:t xml:space="preserve">                                                  </w:t>
            </w:r>
          </w:p>
        </w:tc>
        <w:tc>
          <w:tcPr>
            <w:tcW w:w="3150" w:type="dxa"/>
            <w:tcBorders>
              <w:top w:val="single" w:sz="4" w:space="0" w:color="000000"/>
              <w:left w:val="single" w:sz="4" w:space="0" w:color="000000"/>
              <w:bottom w:val="single" w:sz="4" w:space="0" w:color="000000"/>
              <w:right w:val="single" w:sz="4" w:space="0" w:color="000000"/>
            </w:tcBorders>
          </w:tcPr>
          <w:p w14:paraId="1CFD276E" w14:textId="77777777" w:rsidR="00970747" w:rsidRPr="00970747" w:rsidRDefault="00970747" w:rsidP="00970747">
            <w:pPr>
              <w:rPr>
                <w:b/>
                <w:i/>
                <w:sz w:val="22"/>
                <w:szCs w:val="22"/>
              </w:rPr>
            </w:pPr>
          </w:p>
          <w:p w14:paraId="36DE6048" w14:textId="77777777" w:rsidR="00970747" w:rsidRPr="00970747" w:rsidRDefault="00970747" w:rsidP="00970747">
            <w:pPr>
              <w:rPr>
                <w:b/>
                <w:i/>
                <w:sz w:val="22"/>
                <w:szCs w:val="22"/>
              </w:rPr>
            </w:pPr>
          </w:p>
          <w:p w14:paraId="0C208247" w14:textId="77777777" w:rsidR="00970747" w:rsidRPr="00970747" w:rsidRDefault="00970747" w:rsidP="00970747">
            <w:pPr>
              <w:rPr>
                <w:b/>
                <w:i/>
                <w:sz w:val="22"/>
                <w:szCs w:val="22"/>
              </w:rPr>
            </w:pPr>
          </w:p>
          <w:p w14:paraId="56328248" w14:textId="77777777" w:rsidR="00970747" w:rsidRPr="00970747" w:rsidRDefault="00970747" w:rsidP="00970747">
            <w:pPr>
              <w:rPr>
                <w:b/>
                <w:i/>
                <w:sz w:val="22"/>
                <w:szCs w:val="22"/>
              </w:rPr>
            </w:pPr>
          </w:p>
          <w:p w14:paraId="6ABCEF9A" w14:textId="77777777" w:rsidR="00970747" w:rsidRPr="00970747" w:rsidRDefault="00970747" w:rsidP="00970747">
            <w:pPr>
              <w:rPr>
                <w:b/>
                <w:i/>
                <w:sz w:val="22"/>
                <w:szCs w:val="22"/>
              </w:rPr>
            </w:pPr>
            <w:r w:rsidRPr="00970747">
              <w:rPr>
                <w:b/>
                <w:i/>
                <w:sz w:val="22"/>
              </w:rPr>
              <w:t>Používejte evropské nebo mezinárodní normy, pokud jsou k dispozici; pokud taková norma k dispozici není, musí být zvolená metodika buď dostupná ve vědecké literatuře, nebo veřejně dostupná</w:t>
            </w:r>
          </w:p>
        </w:tc>
        <w:tc>
          <w:tcPr>
            <w:tcW w:w="1620" w:type="dxa"/>
            <w:tcBorders>
              <w:top w:val="single" w:sz="4" w:space="0" w:color="000000"/>
              <w:left w:val="single" w:sz="4" w:space="0" w:color="000000"/>
              <w:bottom w:val="single" w:sz="4" w:space="0" w:color="000000"/>
              <w:right w:val="single" w:sz="4" w:space="0" w:color="000000"/>
            </w:tcBorders>
          </w:tcPr>
          <w:p w14:paraId="6D40D2EA" w14:textId="77777777" w:rsidR="00970747" w:rsidRPr="00970747" w:rsidRDefault="00970747" w:rsidP="00970747">
            <w:pPr>
              <w:rPr>
                <w:b/>
                <w:i/>
                <w:sz w:val="22"/>
                <w:szCs w:val="22"/>
              </w:rPr>
            </w:pPr>
            <w:r w:rsidRPr="00970747">
              <w:rPr>
                <w:b/>
                <w:i/>
                <w:sz w:val="22"/>
              </w:rPr>
              <w:t>ANO</w:t>
            </w:r>
          </w:p>
          <w:p w14:paraId="6AE85164" w14:textId="77777777" w:rsidR="00970747" w:rsidRPr="00970747" w:rsidRDefault="00970747" w:rsidP="00970747">
            <w:pPr>
              <w:rPr>
                <w:b/>
                <w:i/>
                <w:sz w:val="22"/>
                <w:szCs w:val="22"/>
              </w:rPr>
            </w:pPr>
          </w:p>
          <w:p w14:paraId="6D87693A" w14:textId="77777777" w:rsidR="00970747" w:rsidRPr="00970747" w:rsidRDefault="00970747" w:rsidP="00970747">
            <w:pPr>
              <w:rPr>
                <w:b/>
                <w:i/>
                <w:sz w:val="22"/>
                <w:szCs w:val="22"/>
              </w:rPr>
            </w:pPr>
          </w:p>
          <w:p w14:paraId="7EDCD8AB" w14:textId="77777777" w:rsidR="00970747" w:rsidRPr="00970747" w:rsidRDefault="00970747" w:rsidP="00970747">
            <w:pPr>
              <w:rPr>
                <w:b/>
                <w:i/>
                <w:sz w:val="22"/>
                <w:szCs w:val="22"/>
              </w:rPr>
            </w:pPr>
          </w:p>
          <w:p w14:paraId="79710909" w14:textId="77777777" w:rsidR="00970747" w:rsidRPr="00970747" w:rsidRDefault="00970747" w:rsidP="00970747">
            <w:pPr>
              <w:rPr>
                <w:b/>
                <w:i/>
                <w:sz w:val="22"/>
                <w:szCs w:val="22"/>
              </w:rPr>
            </w:pPr>
          </w:p>
          <w:p w14:paraId="00749449" w14:textId="77777777" w:rsidR="00970747" w:rsidRPr="00970747" w:rsidRDefault="00970747" w:rsidP="00970747">
            <w:pPr>
              <w:rPr>
                <w:b/>
                <w:i/>
                <w:sz w:val="22"/>
                <w:szCs w:val="22"/>
              </w:rPr>
            </w:pPr>
          </w:p>
          <w:p w14:paraId="13696B4C" w14:textId="77777777" w:rsidR="00970747" w:rsidRPr="00970747" w:rsidRDefault="00970747" w:rsidP="00970747">
            <w:pPr>
              <w:rPr>
                <w:b/>
                <w:i/>
                <w:sz w:val="22"/>
                <w:szCs w:val="22"/>
              </w:rPr>
            </w:pPr>
            <w:r w:rsidRPr="00970747">
              <w:rPr>
                <w:b/>
                <w:i/>
                <w:sz w:val="22"/>
              </w:rPr>
              <w:t>Neuvedeno</w:t>
            </w:r>
          </w:p>
        </w:tc>
      </w:tr>
      <w:tr w:rsidR="00970747" w:rsidRPr="00970747" w14:paraId="270CEC20" w14:textId="77777777" w:rsidTr="00281A38">
        <w:tc>
          <w:tcPr>
            <w:tcW w:w="1968" w:type="dxa"/>
            <w:tcBorders>
              <w:top w:val="single" w:sz="4" w:space="0" w:color="000000"/>
              <w:left w:val="single" w:sz="4" w:space="0" w:color="000000"/>
              <w:bottom w:val="single" w:sz="4" w:space="0" w:color="000000"/>
              <w:right w:val="single" w:sz="4" w:space="0" w:color="000000"/>
            </w:tcBorders>
            <w:hideMark/>
          </w:tcPr>
          <w:p w14:paraId="6BB9B5C7" w14:textId="77777777" w:rsidR="00970747" w:rsidRPr="00970747" w:rsidRDefault="00970747" w:rsidP="00970747">
            <w:pPr>
              <w:rPr>
                <w:b/>
                <w:i/>
                <w:sz w:val="22"/>
                <w:szCs w:val="22"/>
              </w:rPr>
            </w:pPr>
            <w:r w:rsidRPr="00970747">
              <w:rPr>
                <w:b/>
                <w:i/>
                <w:sz w:val="22"/>
              </w:rPr>
              <w:t>Vododržná kapacita půdy</w:t>
            </w:r>
          </w:p>
        </w:tc>
        <w:tc>
          <w:tcPr>
            <w:tcW w:w="2622" w:type="dxa"/>
            <w:tcBorders>
              <w:top w:val="single" w:sz="4" w:space="0" w:color="000000"/>
              <w:left w:val="single" w:sz="4" w:space="0" w:color="000000"/>
              <w:bottom w:val="single" w:sz="4" w:space="0" w:color="000000"/>
              <w:right w:val="single" w:sz="4" w:space="0" w:color="000000"/>
            </w:tcBorders>
            <w:hideMark/>
          </w:tcPr>
          <w:p w14:paraId="4E7F80B0" w14:textId="77777777" w:rsidR="00970747" w:rsidRPr="00970747" w:rsidRDefault="00970747" w:rsidP="00970747">
            <w:pPr>
              <w:rPr>
                <w:b/>
                <w:i/>
                <w:sz w:val="22"/>
                <w:szCs w:val="22"/>
              </w:rPr>
            </w:pPr>
            <w:r w:rsidRPr="00970747">
              <w:rPr>
                <w:b/>
                <w:i/>
                <w:sz w:val="22"/>
              </w:rPr>
              <w:t>Metodika stanovení hodnoty pro jeden bod odběru:</w:t>
            </w:r>
          </w:p>
          <w:p w14:paraId="0C78C146" w14:textId="77777777" w:rsidR="00970747" w:rsidRPr="00970747" w:rsidRDefault="00970747" w:rsidP="00970747">
            <w:pPr>
              <w:rPr>
                <w:b/>
                <w:i/>
                <w:sz w:val="22"/>
                <w:szCs w:val="22"/>
              </w:rPr>
            </w:pPr>
            <w:r w:rsidRPr="00970747">
              <w:rPr>
                <w:b/>
                <w:i/>
                <w:sz w:val="22"/>
              </w:rPr>
              <w:t xml:space="preserve">Možnost 1: LABORATOŘ: ISO 11274:2019 pro stanovení retenčních vlhkostních charakteristik.                    </w:t>
            </w:r>
          </w:p>
          <w:p w14:paraId="0F9B4C09" w14:textId="77777777" w:rsidR="00970747" w:rsidRPr="00970747" w:rsidRDefault="00970747" w:rsidP="00970747">
            <w:pPr>
              <w:rPr>
                <w:b/>
                <w:i/>
                <w:sz w:val="22"/>
                <w:szCs w:val="22"/>
              </w:rPr>
            </w:pPr>
            <w:r w:rsidRPr="00970747">
              <w:rPr>
                <w:b/>
                <w:i/>
                <w:sz w:val="22"/>
              </w:rPr>
              <w:t xml:space="preserve">Možnost č. 2: ODHAD: použijte metodiku popsanou ve vědeckém článku „New generation </w:t>
            </w:r>
            <w:r w:rsidRPr="00970747">
              <w:rPr>
                <w:b/>
                <w:i/>
                <w:sz w:val="22"/>
              </w:rPr>
              <w:lastRenderedPageBreak/>
              <w:t>of hydraulic pedotransfer functions for Europe“ (Nová generace hydraulických pedotransferových funkcí) na základě textury (nebo distribuce velikosti částic) a organického uhlíku v půdě.</w:t>
            </w:r>
          </w:p>
        </w:tc>
        <w:tc>
          <w:tcPr>
            <w:tcW w:w="3150" w:type="dxa"/>
            <w:tcBorders>
              <w:top w:val="single" w:sz="4" w:space="0" w:color="000000"/>
              <w:left w:val="single" w:sz="4" w:space="0" w:color="000000"/>
              <w:bottom w:val="single" w:sz="4" w:space="0" w:color="000000"/>
              <w:right w:val="single" w:sz="4" w:space="0" w:color="000000"/>
            </w:tcBorders>
            <w:hideMark/>
          </w:tcPr>
          <w:p w14:paraId="53C0B22F" w14:textId="77777777" w:rsidR="00970747" w:rsidRPr="00970747" w:rsidRDefault="00970747" w:rsidP="00970747">
            <w:pPr>
              <w:rPr>
                <w:b/>
                <w:i/>
                <w:sz w:val="22"/>
                <w:szCs w:val="22"/>
              </w:rPr>
            </w:pPr>
            <w:r w:rsidRPr="00970747">
              <w:rPr>
                <w:b/>
                <w:i/>
                <w:sz w:val="22"/>
              </w:rPr>
              <w:lastRenderedPageBreak/>
              <w:t>Minimální kritéria pro odhad celkové vododržné kapacity půdy u půdního okrsku v měřítku povodí nebo dílčího povodí:</w:t>
            </w:r>
          </w:p>
          <w:p w14:paraId="2280A8C4" w14:textId="77777777" w:rsidR="00970747" w:rsidRPr="00970747" w:rsidRDefault="00970747" w:rsidP="00970747">
            <w:pPr>
              <w:widowControl/>
              <w:ind w:hanging="360"/>
              <w:rPr>
                <w:b/>
                <w:i/>
                <w:sz w:val="22"/>
                <w:szCs w:val="22"/>
              </w:rPr>
            </w:pPr>
            <w:r w:rsidRPr="00970747">
              <w:rPr>
                <w:rFonts w:ascii="Calibri" w:hAnsi="Calibri"/>
                <w:sz w:val="22"/>
              </w:rPr>
              <w:t>-</w:t>
            </w:r>
            <w:r w:rsidRPr="00970747">
              <w:rPr>
                <w:rFonts w:ascii="Calibri" w:hAnsi="Calibri"/>
                <w:sz w:val="22"/>
              </w:rPr>
              <w:tab/>
            </w:r>
            <w:r w:rsidRPr="00970747">
              <w:rPr>
                <w:b/>
                <w:i/>
                <w:sz w:val="22"/>
              </w:rPr>
              <w:t xml:space="preserve">u plochy nezabrané půdy odhadněte celkovou hodnotu vododržné kapacity půdy, </w:t>
            </w:r>
          </w:p>
          <w:p w14:paraId="3CD72C10" w14:textId="77777777" w:rsidR="00970747" w:rsidRPr="00970747" w:rsidRDefault="00970747" w:rsidP="00970747">
            <w:pPr>
              <w:widowControl/>
              <w:ind w:hanging="360"/>
              <w:rPr>
                <w:b/>
                <w:i/>
                <w:sz w:val="22"/>
                <w:szCs w:val="22"/>
              </w:rPr>
            </w:pPr>
            <w:r w:rsidRPr="00970747">
              <w:rPr>
                <w:rFonts w:ascii="Calibri" w:hAnsi="Calibri"/>
                <w:sz w:val="22"/>
              </w:rPr>
              <w:t>-</w:t>
            </w:r>
            <w:r w:rsidRPr="00970747">
              <w:rPr>
                <w:rFonts w:ascii="Calibri" w:hAnsi="Calibri"/>
                <w:sz w:val="22"/>
              </w:rPr>
              <w:tab/>
            </w:r>
            <w:r w:rsidRPr="00970747">
              <w:rPr>
                <w:b/>
                <w:i/>
                <w:sz w:val="22"/>
              </w:rPr>
              <w:t xml:space="preserve">u plochy zabrané půdy zvažte stanovení vododržné kapacity nepropustných ploch na nulu a </w:t>
            </w:r>
            <w:r w:rsidRPr="00970747">
              <w:rPr>
                <w:b/>
                <w:i/>
                <w:sz w:val="22"/>
              </w:rPr>
              <w:lastRenderedPageBreak/>
              <w:t>polopropustným a jiným umělým plochám přiřaďte úměrně střední hodnoty.</w:t>
            </w:r>
          </w:p>
        </w:tc>
        <w:tc>
          <w:tcPr>
            <w:tcW w:w="1620" w:type="dxa"/>
            <w:tcBorders>
              <w:top w:val="single" w:sz="4" w:space="0" w:color="000000"/>
              <w:left w:val="single" w:sz="4" w:space="0" w:color="000000"/>
              <w:bottom w:val="single" w:sz="4" w:space="0" w:color="000000"/>
              <w:right w:val="single" w:sz="4" w:space="0" w:color="000000"/>
            </w:tcBorders>
            <w:hideMark/>
          </w:tcPr>
          <w:p w14:paraId="25C238E2" w14:textId="77777777" w:rsidR="00970747" w:rsidRPr="00970747" w:rsidRDefault="00970747" w:rsidP="00970747">
            <w:pPr>
              <w:rPr>
                <w:b/>
                <w:i/>
                <w:sz w:val="22"/>
                <w:szCs w:val="22"/>
              </w:rPr>
            </w:pPr>
            <w:r w:rsidRPr="00970747">
              <w:rPr>
                <w:b/>
                <w:i/>
                <w:sz w:val="22"/>
              </w:rPr>
              <w:lastRenderedPageBreak/>
              <w:t>ANO</w:t>
            </w:r>
          </w:p>
        </w:tc>
      </w:tr>
      <w:tr w:rsidR="00970747" w:rsidRPr="00970747" w14:paraId="7405C5D6" w14:textId="77777777" w:rsidTr="00281A38">
        <w:tc>
          <w:tcPr>
            <w:tcW w:w="1968" w:type="dxa"/>
            <w:tcBorders>
              <w:top w:val="single" w:sz="4" w:space="0" w:color="000000"/>
              <w:left w:val="single" w:sz="4" w:space="0" w:color="000000"/>
              <w:bottom w:val="single" w:sz="4" w:space="0" w:color="000000"/>
              <w:right w:val="single" w:sz="4" w:space="0" w:color="000000"/>
            </w:tcBorders>
            <w:hideMark/>
          </w:tcPr>
          <w:p w14:paraId="35CB600B" w14:textId="77777777" w:rsidR="00970747" w:rsidRPr="00970747" w:rsidRDefault="00970747" w:rsidP="00970747">
            <w:pPr>
              <w:rPr>
                <w:b/>
                <w:i/>
                <w:sz w:val="22"/>
                <w:szCs w:val="22"/>
              </w:rPr>
            </w:pPr>
            <w:r w:rsidRPr="00970747">
              <w:rPr>
                <w:b/>
                <w:i/>
                <w:sz w:val="22"/>
              </w:rPr>
              <w:t xml:space="preserve">Dusík v půdě </w:t>
            </w:r>
          </w:p>
        </w:tc>
        <w:tc>
          <w:tcPr>
            <w:tcW w:w="2622" w:type="dxa"/>
            <w:tcBorders>
              <w:top w:val="single" w:sz="4" w:space="0" w:color="000000"/>
              <w:left w:val="single" w:sz="4" w:space="0" w:color="000000"/>
              <w:bottom w:val="single" w:sz="4" w:space="0" w:color="000000"/>
              <w:right w:val="single" w:sz="4" w:space="0" w:color="000000"/>
            </w:tcBorders>
            <w:hideMark/>
          </w:tcPr>
          <w:p w14:paraId="5630465C" w14:textId="77777777" w:rsidR="00970747" w:rsidRPr="00970747" w:rsidRDefault="00970747" w:rsidP="00970747">
            <w:pPr>
              <w:rPr>
                <w:b/>
                <w:i/>
                <w:sz w:val="22"/>
                <w:szCs w:val="22"/>
              </w:rPr>
            </w:pPr>
            <w:r w:rsidRPr="00970747">
              <w:rPr>
                <w:b/>
                <w:i/>
                <w:sz w:val="22"/>
              </w:rPr>
              <w:t>ISO 11261:1995 pro stanovení celkového dusíku v půdě modifikovanou Kjeldahlovou metodou</w:t>
            </w:r>
          </w:p>
        </w:tc>
        <w:tc>
          <w:tcPr>
            <w:tcW w:w="3150" w:type="dxa"/>
            <w:tcBorders>
              <w:top w:val="single" w:sz="4" w:space="0" w:color="000000"/>
              <w:left w:val="single" w:sz="4" w:space="0" w:color="000000"/>
              <w:bottom w:val="single" w:sz="4" w:space="0" w:color="000000"/>
              <w:right w:val="single" w:sz="4" w:space="0" w:color="000000"/>
            </w:tcBorders>
          </w:tcPr>
          <w:p w14:paraId="15081263" w14:textId="77777777" w:rsidR="00970747" w:rsidRPr="00970747" w:rsidRDefault="00970747" w:rsidP="00970747">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71B62712" w14:textId="77777777" w:rsidR="00970747" w:rsidRPr="00970747" w:rsidRDefault="00970747" w:rsidP="00970747">
            <w:pPr>
              <w:rPr>
                <w:b/>
                <w:i/>
                <w:sz w:val="22"/>
                <w:szCs w:val="22"/>
              </w:rPr>
            </w:pPr>
            <w:r w:rsidRPr="00970747">
              <w:rPr>
                <w:b/>
                <w:i/>
                <w:sz w:val="22"/>
              </w:rPr>
              <w:t>ANO</w:t>
            </w:r>
          </w:p>
        </w:tc>
      </w:tr>
      <w:tr w:rsidR="00970747" w:rsidRPr="00970747" w14:paraId="56A4C556" w14:textId="77777777" w:rsidTr="00281A38">
        <w:tc>
          <w:tcPr>
            <w:tcW w:w="1968" w:type="dxa"/>
            <w:tcBorders>
              <w:top w:val="single" w:sz="4" w:space="0" w:color="000000"/>
              <w:left w:val="single" w:sz="4" w:space="0" w:color="000000"/>
              <w:bottom w:val="single" w:sz="4" w:space="0" w:color="000000"/>
              <w:right w:val="single" w:sz="4" w:space="0" w:color="000000"/>
            </w:tcBorders>
            <w:hideMark/>
          </w:tcPr>
          <w:p w14:paraId="1C839CF4" w14:textId="77777777" w:rsidR="00970747" w:rsidRPr="00970747" w:rsidRDefault="00970747" w:rsidP="00970747">
            <w:pPr>
              <w:rPr>
                <w:b/>
                <w:i/>
                <w:sz w:val="22"/>
                <w:szCs w:val="22"/>
              </w:rPr>
            </w:pPr>
            <w:r w:rsidRPr="00970747">
              <w:rPr>
                <w:b/>
                <w:i/>
                <w:sz w:val="22"/>
              </w:rPr>
              <w:t>Kyselost půdy</w:t>
            </w:r>
          </w:p>
        </w:tc>
        <w:tc>
          <w:tcPr>
            <w:tcW w:w="2622" w:type="dxa"/>
            <w:tcBorders>
              <w:top w:val="single" w:sz="4" w:space="0" w:color="000000"/>
              <w:left w:val="single" w:sz="4" w:space="0" w:color="000000"/>
              <w:bottom w:val="single" w:sz="4" w:space="0" w:color="000000"/>
              <w:right w:val="single" w:sz="4" w:space="0" w:color="000000"/>
            </w:tcBorders>
            <w:hideMark/>
          </w:tcPr>
          <w:p w14:paraId="0028FA03" w14:textId="77777777" w:rsidR="00970747" w:rsidRPr="00970747" w:rsidRDefault="00970747" w:rsidP="00970747">
            <w:pPr>
              <w:rPr>
                <w:b/>
                <w:i/>
                <w:sz w:val="22"/>
                <w:szCs w:val="22"/>
              </w:rPr>
            </w:pPr>
            <w:r w:rsidRPr="00970747">
              <w:rPr>
                <w:b/>
                <w:i/>
                <w:sz w:val="22"/>
              </w:rPr>
              <w:t>ISO 10390:2005 pro stanovení pH ve vodě (H2O-pH 20) a roztoku CaCl2 (pH-CaCl2)</w:t>
            </w:r>
          </w:p>
        </w:tc>
        <w:tc>
          <w:tcPr>
            <w:tcW w:w="3150" w:type="dxa"/>
            <w:tcBorders>
              <w:top w:val="single" w:sz="4" w:space="0" w:color="000000"/>
              <w:left w:val="single" w:sz="4" w:space="0" w:color="000000"/>
              <w:bottom w:val="single" w:sz="4" w:space="0" w:color="000000"/>
              <w:right w:val="single" w:sz="4" w:space="0" w:color="000000"/>
            </w:tcBorders>
          </w:tcPr>
          <w:p w14:paraId="3F0BEF80" w14:textId="77777777" w:rsidR="00970747" w:rsidRPr="00970747" w:rsidRDefault="00970747" w:rsidP="00970747">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47EFD3FF" w14:textId="77777777" w:rsidR="00970747" w:rsidRPr="00970747" w:rsidRDefault="00970747" w:rsidP="00970747">
            <w:pPr>
              <w:rPr>
                <w:b/>
                <w:i/>
                <w:sz w:val="22"/>
                <w:szCs w:val="22"/>
              </w:rPr>
            </w:pPr>
            <w:r w:rsidRPr="00970747">
              <w:rPr>
                <w:b/>
                <w:i/>
                <w:sz w:val="22"/>
              </w:rPr>
              <w:t>ANO</w:t>
            </w:r>
          </w:p>
        </w:tc>
      </w:tr>
      <w:tr w:rsidR="00970747" w:rsidRPr="00970747" w14:paraId="61A359A0" w14:textId="77777777" w:rsidTr="00281A38">
        <w:tc>
          <w:tcPr>
            <w:tcW w:w="1968" w:type="dxa"/>
            <w:tcBorders>
              <w:top w:val="single" w:sz="4" w:space="0" w:color="000000"/>
              <w:left w:val="single" w:sz="4" w:space="0" w:color="000000"/>
              <w:bottom w:val="single" w:sz="4" w:space="0" w:color="000000"/>
              <w:right w:val="single" w:sz="4" w:space="0" w:color="000000"/>
            </w:tcBorders>
            <w:hideMark/>
          </w:tcPr>
          <w:p w14:paraId="0A335D12" w14:textId="77777777" w:rsidR="00970747" w:rsidRPr="00970747" w:rsidRDefault="00970747" w:rsidP="00970747">
            <w:pPr>
              <w:rPr>
                <w:b/>
                <w:i/>
                <w:sz w:val="22"/>
                <w:szCs w:val="22"/>
              </w:rPr>
            </w:pPr>
            <w:r w:rsidRPr="00970747">
              <w:rPr>
                <w:b/>
                <w:i/>
                <w:sz w:val="22"/>
              </w:rPr>
              <w:t>Objemová hmotnost ve „svrchní vrstvě půdy“</w:t>
            </w:r>
          </w:p>
        </w:tc>
        <w:tc>
          <w:tcPr>
            <w:tcW w:w="2622" w:type="dxa"/>
            <w:tcBorders>
              <w:top w:val="single" w:sz="4" w:space="0" w:color="000000"/>
              <w:left w:val="single" w:sz="4" w:space="0" w:color="000000"/>
              <w:bottom w:val="single" w:sz="4" w:space="0" w:color="000000"/>
              <w:right w:val="single" w:sz="4" w:space="0" w:color="000000"/>
            </w:tcBorders>
          </w:tcPr>
          <w:p w14:paraId="6F86336F" w14:textId="77777777" w:rsidR="00970747" w:rsidRPr="00970747" w:rsidRDefault="00970747" w:rsidP="00970747">
            <w:pPr>
              <w:rPr>
                <w:b/>
                <w:i/>
                <w:sz w:val="22"/>
                <w:szCs w:val="22"/>
              </w:rPr>
            </w:pPr>
            <w:r w:rsidRPr="00970747">
              <w:rPr>
                <w:b/>
                <w:i/>
                <w:sz w:val="22"/>
              </w:rPr>
              <w:t xml:space="preserve">ISO 11272:2017 pro stanovení objemové hmotnosti po vysušení </w:t>
            </w:r>
          </w:p>
          <w:p w14:paraId="0A701680" w14:textId="77777777" w:rsidR="00970747" w:rsidRPr="00970747" w:rsidRDefault="00970747" w:rsidP="00970747">
            <w:pPr>
              <w:rPr>
                <w:b/>
                <w:i/>
                <w:sz w:val="22"/>
                <w:szCs w:val="22"/>
              </w:rPr>
            </w:pPr>
          </w:p>
        </w:tc>
        <w:tc>
          <w:tcPr>
            <w:tcW w:w="3150" w:type="dxa"/>
            <w:tcBorders>
              <w:top w:val="single" w:sz="4" w:space="0" w:color="000000"/>
              <w:left w:val="single" w:sz="4" w:space="0" w:color="000000"/>
              <w:bottom w:val="single" w:sz="4" w:space="0" w:color="000000"/>
              <w:right w:val="single" w:sz="4" w:space="0" w:color="000000"/>
            </w:tcBorders>
          </w:tcPr>
          <w:p w14:paraId="091BD2A4" w14:textId="77777777" w:rsidR="00970747" w:rsidRPr="00970747" w:rsidRDefault="00970747" w:rsidP="00970747">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0B6CA284" w14:textId="77777777" w:rsidR="00970747" w:rsidRPr="00970747" w:rsidRDefault="00970747" w:rsidP="00970747">
            <w:pPr>
              <w:rPr>
                <w:b/>
                <w:i/>
                <w:sz w:val="22"/>
                <w:szCs w:val="22"/>
              </w:rPr>
            </w:pPr>
            <w:r w:rsidRPr="00970747">
              <w:rPr>
                <w:b/>
                <w:i/>
                <w:sz w:val="22"/>
              </w:rPr>
              <w:t>ANO</w:t>
            </w:r>
          </w:p>
        </w:tc>
      </w:tr>
      <w:tr w:rsidR="00970747" w:rsidRPr="00970747" w14:paraId="0971769B" w14:textId="77777777" w:rsidTr="00281A38">
        <w:tc>
          <w:tcPr>
            <w:tcW w:w="1968" w:type="dxa"/>
            <w:tcBorders>
              <w:top w:val="single" w:sz="4" w:space="0" w:color="000000"/>
              <w:left w:val="single" w:sz="4" w:space="0" w:color="000000"/>
              <w:bottom w:val="single" w:sz="4" w:space="0" w:color="000000"/>
              <w:right w:val="single" w:sz="4" w:space="0" w:color="000000"/>
            </w:tcBorders>
            <w:hideMark/>
          </w:tcPr>
          <w:p w14:paraId="52B22764" w14:textId="77777777" w:rsidR="00970747" w:rsidRPr="00970747" w:rsidRDefault="00970747" w:rsidP="00970747">
            <w:pPr>
              <w:rPr>
                <w:b/>
                <w:i/>
                <w:sz w:val="22"/>
                <w:szCs w:val="22"/>
              </w:rPr>
            </w:pPr>
            <w:r w:rsidRPr="00970747">
              <w:rPr>
                <w:b/>
                <w:i/>
                <w:sz w:val="22"/>
              </w:rPr>
              <w:t>Koloběh živin</w:t>
            </w:r>
          </w:p>
        </w:tc>
        <w:tc>
          <w:tcPr>
            <w:tcW w:w="2622" w:type="dxa"/>
            <w:tcBorders>
              <w:top w:val="single" w:sz="4" w:space="0" w:color="000000"/>
              <w:left w:val="single" w:sz="4" w:space="0" w:color="000000"/>
              <w:bottom w:val="single" w:sz="4" w:space="0" w:color="000000"/>
              <w:right w:val="single" w:sz="4" w:space="0" w:color="000000"/>
            </w:tcBorders>
            <w:hideMark/>
          </w:tcPr>
          <w:p w14:paraId="179E001F" w14:textId="77777777" w:rsidR="00970747" w:rsidRPr="00970747" w:rsidRDefault="00970747" w:rsidP="00970747">
            <w:pPr>
              <w:rPr>
                <w:b/>
                <w:i/>
                <w:sz w:val="22"/>
                <w:szCs w:val="22"/>
              </w:rPr>
            </w:pPr>
            <w:r w:rsidRPr="00970747">
              <w:rPr>
                <w:b/>
                <w:i/>
                <w:sz w:val="22"/>
              </w:rPr>
              <w:t>Pro mineralizaci dusíku se vzorky půdy vysušené na vzduchu znovu navlhčí, aby dosáhly 80 % své vododržné kapacity, a inkubují se v laboratoři po dobu 14 dní při teplotě 30 °C. Potenciální čistá míra mineralizace N se odhaduje jako rozdíl mezi počátečním a konečným anorganickým N. Dostupnost půdních živin se vypočítá pomocí simulátorů kořenů, dostupný N a P se stanoví kolorimetricky na základě reakce s molybdenanem amonným.</w:t>
            </w:r>
          </w:p>
        </w:tc>
        <w:tc>
          <w:tcPr>
            <w:tcW w:w="3150" w:type="dxa"/>
            <w:tcBorders>
              <w:top w:val="single" w:sz="4" w:space="0" w:color="000000"/>
              <w:left w:val="single" w:sz="4" w:space="0" w:color="000000"/>
              <w:bottom w:val="single" w:sz="4" w:space="0" w:color="000000"/>
              <w:right w:val="single" w:sz="4" w:space="0" w:color="000000"/>
            </w:tcBorders>
          </w:tcPr>
          <w:p w14:paraId="2377621B" w14:textId="77777777" w:rsidR="00970747" w:rsidRPr="00970747" w:rsidRDefault="00970747" w:rsidP="00970747">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35FB6C2B" w14:textId="77777777" w:rsidR="00970747" w:rsidRPr="00970747" w:rsidRDefault="00970747" w:rsidP="00970747">
            <w:pPr>
              <w:rPr>
                <w:b/>
                <w:i/>
                <w:sz w:val="22"/>
                <w:szCs w:val="22"/>
              </w:rPr>
            </w:pPr>
            <w:r w:rsidRPr="00970747">
              <w:rPr>
                <w:b/>
                <w:i/>
                <w:sz w:val="22"/>
              </w:rPr>
              <w:t>ANO</w:t>
            </w:r>
          </w:p>
        </w:tc>
      </w:tr>
      <w:tr w:rsidR="00970747" w:rsidRPr="00970747" w14:paraId="110FFFC3" w14:textId="77777777" w:rsidTr="00281A38">
        <w:tc>
          <w:tcPr>
            <w:tcW w:w="1968" w:type="dxa"/>
            <w:tcBorders>
              <w:top w:val="single" w:sz="4" w:space="0" w:color="000000"/>
              <w:left w:val="single" w:sz="4" w:space="0" w:color="000000"/>
              <w:bottom w:val="single" w:sz="4" w:space="0" w:color="000000"/>
              <w:right w:val="single" w:sz="4" w:space="0" w:color="000000"/>
            </w:tcBorders>
            <w:hideMark/>
          </w:tcPr>
          <w:p w14:paraId="60DFC8A3" w14:textId="77777777" w:rsidR="00970747" w:rsidRPr="00970747" w:rsidRDefault="00970747" w:rsidP="00970747">
            <w:pPr>
              <w:rPr>
                <w:b/>
                <w:i/>
                <w:sz w:val="22"/>
                <w:szCs w:val="22"/>
              </w:rPr>
            </w:pPr>
            <w:r w:rsidRPr="00970747">
              <w:rPr>
                <w:b/>
                <w:i/>
                <w:sz w:val="22"/>
              </w:rPr>
              <w:t>Agregace půdy</w:t>
            </w:r>
          </w:p>
        </w:tc>
        <w:tc>
          <w:tcPr>
            <w:tcW w:w="2622" w:type="dxa"/>
            <w:tcBorders>
              <w:top w:val="single" w:sz="4" w:space="0" w:color="000000"/>
              <w:left w:val="single" w:sz="4" w:space="0" w:color="000000"/>
              <w:bottom w:val="single" w:sz="4" w:space="0" w:color="000000"/>
              <w:right w:val="single" w:sz="4" w:space="0" w:color="000000"/>
            </w:tcBorders>
            <w:hideMark/>
          </w:tcPr>
          <w:p w14:paraId="0420F521" w14:textId="77777777" w:rsidR="00970747" w:rsidRPr="00970747" w:rsidRDefault="00970747" w:rsidP="00970747">
            <w:pPr>
              <w:rPr>
                <w:b/>
                <w:i/>
                <w:sz w:val="22"/>
                <w:szCs w:val="22"/>
              </w:rPr>
            </w:pPr>
            <w:r w:rsidRPr="00970747">
              <w:rPr>
                <w:b/>
                <w:i/>
                <w:sz w:val="22"/>
              </w:rPr>
              <w:t>Tyto půdní deskriptory jsou uváděny jako vodostálé půdní agregáty, které jsou hodnoceny na základě stanovení odolnosti půdních agregátů proti vodě jako rozpadající se síle, a to za použití přístupu upraveného podle Kempera a Rosenaua (1986). Výsledný index vyjadřuje procento vodostálých agregátů</w:t>
            </w:r>
          </w:p>
          <w:p w14:paraId="7F689347" w14:textId="77777777" w:rsidR="00970747" w:rsidRPr="00970747" w:rsidRDefault="00970747" w:rsidP="00970747">
            <w:pPr>
              <w:rPr>
                <w:b/>
                <w:i/>
                <w:sz w:val="22"/>
                <w:szCs w:val="22"/>
              </w:rPr>
            </w:pPr>
            <w:r w:rsidRPr="00970747">
              <w:rPr>
                <w:b/>
                <w:i/>
                <w:sz w:val="22"/>
              </w:rPr>
              <w:t xml:space="preserve">o průměru menším než 4 </w:t>
            </w:r>
            <w:r w:rsidRPr="00970747">
              <w:rPr>
                <w:b/>
                <w:i/>
                <w:sz w:val="22"/>
              </w:rPr>
              <w:lastRenderedPageBreak/>
              <w:t>mm. Kromě toho se od frakce stabilní ve vodě oddělí nečistoty (tj. hrubé látky), aby se správně určila frakce agregátů stabilních ve vodě (WSA) ve vzorku: %WSA=(vodostálá frakce - hrubá hmota)/(4 g hrubé hmoty).</w:t>
            </w:r>
          </w:p>
        </w:tc>
        <w:tc>
          <w:tcPr>
            <w:tcW w:w="3150" w:type="dxa"/>
            <w:tcBorders>
              <w:top w:val="single" w:sz="4" w:space="0" w:color="000000"/>
              <w:left w:val="single" w:sz="4" w:space="0" w:color="000000"/>
              <w:bottom w:val="single" w:sz="4" w:space="0" w:color="000000"/>
              <w:right w:val="single" w:sz="4" w:space="0" w:color="000000"/>
            </w:tcBorders>
          </w:tcPr>
          <w:p w14:paraId="69E71602" w14:textId="77777777" w:rsidR="00970747" w:rsidRPr="00970747" w:rsidRDefault="00970747" w:rsidP="00970747">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61443772" w14:textId="77777777" w:rsidR="00970747" w:rsidRPr="00970747" w:rsidRDefault="00970747" w:rsidP="00970747">
            <w:pPr>
              <w:rPr>
                <w:b/>
                <w:i/>
                <w:sz w:val="22"/>
                <w:szCs w:val="22"/>
              </w:rPr>
            </w:pPr>
            <w:r w:rsidRPr="00970747">
              <w:rPr>
                <w:b/>
                <w:i/>
                <w:sz w:val="22"/>
              </w:rPr>
              <w:t>ANO</w:t>
            </w:r>
          </w:p>
        </w:tc>
      </w:tr>
      <w:tr w:rsidR="00970747" w:rsidRPr="00970747" w14:paraId="3CF2917B" w14:textId="77777777" w:rsidTr="00281A38">
        <w:tc>
          <w:tcPr>
            <w:tcW w:w="1968" w:type="dxa"/>
            <w:tcBorders>
              <w:top w:val="single" w:sz="4" w:space="0" w:color="000000"/>
              <w:left w:val="single" w:sz="4" w:space="0" w:color="000000"/>
              <w:bottom w:val="single" w:sz="4" w:space="0" w:color="000000"/>
              <w:right w:val="single" w:sz="4" w:space="0" w:color="000000"/>
            </w:tcBorders>
            <w:hideMark/>
          </w:tcPr>
          <w:p w14:paraId="2DD38C2C" w14:textId="77777777" w:rsidR="00970747" w:rsidRPr="00970747" w:rsidRDefault="00970747" w:rsidP="00970747">
            <w:pPr>
              <w:rPr>
                <w:b/>
                <w:i/>
                <w:sz w:val="22"/>
                <w:szCs w:val="22"/>
              </w:rPr>
            </w:pPr>
            <w:r w:rsidRPr="00970747">
              <w:rPr>
                <w:b/>
                <w:i/>
                <w:sz w:val="22"/>
              </w:rPr>
              <w:t>Enzymatická aktivita</w:t>
            </w:r>
          </w:p>
        </w:tc>
        <w:tc>
          <w:tcPr>
            <w:tcW w:w="2622" w:type="dxa"/>
            <w:tcBorders>
              <w:top w:val="single" w:sz="4" w:space="0" w:color="000000"/>
              <w:left w:val="single" w:sz="4" w:space="0" w:color="000000"/>
              <w:bottom w:val="single" w:sz="4" w:space="0" w:color="000000"/>
              <w:right w:val="single" w:sz="4" w:space="0" w:color="000000"/>
            </w:tcBorders>
            <w:hideMark/>
          </w:tcPr>
          <w:p w14:paraId="27B52D88" w14:textId="77777777" w:rsidR="00970747" w:rsidRPr="00970747" w:rsidRDefault="00970747" w:rsidP="00970747">
            <w:pPr>
              <w:rPr>
                <w:b/>
                <w:i/>
                <w:sz w:val="22"/>
                <w:szCs w:val="22"/>
              </w:rPr>
            </w:pPr>
            <w:r w:rsidRPr="00970747">
              <w:rPr>
                <w:b/>
                <w:i/>
                <w:sz w:val="22"/>
              </w:rPr>
              <w:t>Postupujte podle pokynů popsaných v publikaci Zeiss et al., 2022</w:t>
            </w:r>
          </w:p>
        </w:tc>
        <w:tc>
          <w:tcPr>
            <w:tcW w:w="3150" w:type="dxa"/>
            <w:tcBorders>
              <w:top w:val="single" w:sz="4" w:space="0" w:color="000000"/>
              <w:left w:val="single" w:sz="4" w:space="0" w:color="000000"/>
              <w:bottom w:val="single" w:sz="4" w:space="0" w:color="000000"/>
              <w:right w:val="single" w:sz="4" w:space="0" w:color="000000"/>
            </w:tcBorders>
          </w:tcPr>
          <w:p w14:paraId="6CA08110" w14:textId="77777777" w:rsidR="00970747" w:rsidRPr="00970747" w:rsidRDefault="00970747" w:rsidP="00970747">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648427AA" w14:textId="77777777" w:rsidR="00970747" w:rsidRPr="00970747" w:rsidRDefault="00970747" w:rsidP="00970747">
            <w:pPr>
              <w:rPr>
                <w:b/>
                <w:i/>
                <w:sz w:val="22"/>
                <w:szCs w:val="22"/>
              </w:rPr>
            </w:pPr>
            <w:r w:rsidRPr="00970747">
              <w:rPr>
                <w:b/>
                <w:i/>
                <w:sz w:val="22"/>
              </w:rPr>
              <w:t>ANO</w:t>
            </w:r>
          </w:p>
        </w:tc>
      </w:tr>
      <w:tr w:rsidR="00970747" w:rsidRPr="00970747" w14:paraId="087B6113" w14:textId="77777777" w:rsidTr="00281A38">
        <w:tc>
          <w:tcPr>
            <w:tcW w:w="1968" w:type="dxa"/>
            <w:tcBorders>
              <w:top w:val="single" w:sz="4" w:space="0" w:color="000000"/>
              <w:left w:val="single" w:sz="4" w:space="0" w:color="000000"/>
              <w:bottom w:val="single" w:sz="4" w:space="0" w:color="000000"/>
              <w:right w:val="single" w:sz="4" w:space="0" w:color="000000"/>
            </w:tcBorders>
            <w:hideMark/>
          </w:tcPr>
          <w:p w14:paraId="40C3E4AA" w14:textId="77777777" w:rsidR="00970747" w:rsidRPr="00970747" w:rsidRDefault="00970747" w:rsidP="00970747">
            <w:pPr>
              <w:rPr>
                <w:b/>
                <w:i/>
                <w:sz w:val="22"/>
                <w:szCs w:val="22"/>
              </w:rPr>
            </w:pPr>
            <w:r w:rsidRPr="00970747">
              <w:rPr>
                <w:b/>
                <w:i/>
                <w:sz w:val="22"/>
              </w:rPr>
              <w:t>Respirace půdy</w:t>
            </w:r>
          </w:p>
        </w:tc>
        <w:tc>
          <w:tcPr>
            <w:tcW w:w="2622" w:type="dxa"/>
            <w:tcBorders>
              <w:top w:val="single" w:sz="4" w:space="0" w:color="000000"/>
              <w:left w:val="single" w:sz="4" w:space="0" w:color="000000"/>
              <w:bottom w:val="single" w:sz="4" w:space="0" w:color="000000"/>
              <w:right w:val="single" w:sz="4" w:space="0" w:color="000000"/>
            </w:tcBorders>
            <w:hideMark/>
          </w:tcPr>
          <w:p w14:paraId="36282473" w14:textId="77777777" w:rsidR="00970747" w:rsidRPr="00970747" w:rsidRDefault="00970747" w:rsidP="00970747">
            <w:pPr>
              <w:rPr>
                <w:b/>
                <w:i/>
                <w:sz w:val="22"/>
                <w:szCs w:val="22"/>
              </w:rPr>
            </w:pPr>
            <w:r w:rsidRPr="00970747">
              <w:rPr>
                <w:b/>
                <w:i/>
                <w:sz w:val="22"/>
              </w:rPr>
              <w:t>Postupujte podle údajů popsaných ve vědeckém článku „Microbial biomass and activities in soil as affected by frozen and cold storage“ (Mikrobiální biomasa a aktivity v půdě ovlivněné zmrazením a skladováním v chladu)</w:t>
            </w:r>
            <w:r w:rsidRPr="00970747">
              <w:rPr>
                <w:b/>
                <w:i/>
                <w:sz w:val="22"/>
                <w:vertAlign w:val="superscript"/>
              </w:rPr>
              <w:footnoteReference w:id="74"/>
            </w:r>
          </w:p>
        </w:tc>
        <w:tc>
          <w:tcPr>
            <w:tcW w:w="3150" w:type="dxa"/>
            <w:tcBorders>
              <w:top w:val="single" w:sz="4" w:space="0" w:color="000000"/>
              <w:left w:val="single" w:sz="4" w:space="0" w:color="000000"/>
              <w:bottom w:val="single" w:sz="4" w:space="0" w:color="000000"/>
              <w:right w:val="single" w:sz="4" w:space="0" w:color="000000"/>
            </w:tcBorders>
          </w:tcPr>
          <w:p w14:paraId="3D0B2FB0" w14:textId="77777777" w:rsidR="00970747" w:rsidRPr="00970747" w:rsidRDefault="00970747" w:rsidP="00970747">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71313998" w14:textId="77777777" w:rsidR="00970747" w:rsidRPr="00970747" w:rsidRDefault="00970747" w:rsidP="00970747">
            <w:pPr>
              <w:rPr>
                <w:b/>
                <w:i/>
                <w:sz w:val="22"/>
                <w:szCs w:val="22"/>
              </w:rPr>
            </w:pPr>
            <w:r w:rsidRPr="00970747">
              <w:rPr>
                <w:b/>
                <w:i/>
                <w:sz w:val="22"/>
              </w:rPr>
              <w:t>ANO</w:t>
            </w:r>
          </w:p>
        </w:tc>
      </w:tr>
      <w:tr w:rsidR="00970747" w:rsidRPr="00970747" w14:paraId="3A11A60C" w14:textId="77777777" w:rsidTr="00281A38">
        <w:tc>
          <w:tcPr>
            <w:tcW w:w="1968" w:type="dxa"/>
            <w:tcBorders>
              <w:top w:val="single" w:sz="4" w:space="0" w:color="000000"/>
              <w:left w:val="single" w:sz="4" w:space="0" w:color="000000"/>
              <w:bottom w:val="single" w:sz="4" w:space="0" w:color="000000"/>
              <w:right w:val="single" w:sz="4" w:space="0" w:color="000000"/>
            </w:tcBorders>
            <w:hideMark/>
          </w:tcPr>
          <w:p w14:paraId="0047DC44" w14:textId="77777777" w:rsidR="00970747" w:rsidRPr="00970747" w:rsidRDefault="00970747" w:rsidP="00970747">
            <w:pPr>
              <w:rPr>
                <w:b/>
                <w:i/>
                <w:sz w:val="22"/>
                <w:szCs w:val="22"/>
              </w:rPr>
            </w:pPr>
            <w:r w:rsidRPr="00970747">
              <w:rPr>
                <w:b/>
                <w:i/>
                <w:sz w:val="22"/>
              </w:rPr>
              <w:t>Rozklad odpadu</w:t>
            </w:r>
          </w:p>
        </w:tc>
        <w:tc>
          <w:tcPr>
            <w:tcW w:w="2622" w:type="dxa"/>
            <w:tcBorders>
              <w:top w:val="single" w:sz="4" w:space="0" w:color="000000"/>
              <w:left w:val="single" w:sz="4" w:space="0" w:color="000000"/>
              <w:bottom w:val="single" w:sz="4" w:space="0" w:color="000000"/>
              <w:right w:val="single" w:sz="4" w:space="0" w:color="000000"/>
            </w:tcBorders>
          </w:tcPr>
          <w:p w14:paraId="5FD9BF52" w14:textId="77777777" w:rsidR="00970747" w:rsidRPr="00970747" w:rsidRDefault="00970747" w:rsidP="00970747">
            <w:pPr>
              <w:rPr>
                <w:b/>
                <w:i/>
                <w:sz w:val="22"/>
                <w:szCs w:val="22"/>
              </w:rPr>
            </w:pPr>
          </w:p>
        </w:tc>
        <w:tc>
          <w:tcPr>
            <w:tcW w:w="3150" w:type="dxa"/>
            <w:tcBorders>
              <w:top w:val="single" w:sz="4" w:space="0" w:color="000000"/>
              <w:left w:val="single" w:sz="4" w:space="0" w:color="000000"/>
              <w:bottom w:val="single" w:sz="4" w:space="0" w:color="000000"/>
              <w:right w:val="single" w:sz="4" w:space="0" w:color="000000"/>
            </w:tcBorders>
            <w:hideMark/>
          </w:tcPr>
          <w:p w14:paraId="3F8D837C" w14:textId="77777777" w:rsidR="00970747" w:rsidRPr="00970747" w:rsidRDefault="00970747" w:rsidP="00970747">
            <w:pPr>
              <w:rPr>
                <w:b/>
                <w:i/>
                <w:sz w:val="22"/>
                <w:szCs w:val="22"/>
              </w:rPr>
            </w:pPr>
            <w:r w:rsidRPr="00970747">
              <w:rPr>
                <w:b/>
                <w:i/>
                <w:sz w:val="22"/>
              </w:rPr>
              <w:t>Používejte evropské nebo mezinárodní normy, pokud jsou k dispozici; pokud taková norma k dispozici není, musí být zvolená metodika buď dostupná ve vědecké literatuře, nebo veřejně dostupná.</w:t>
            </w:r>
          </w:p>
        </w:tc>
        <w:tc>
          <w:tcPr>
            <w:tcW w:w="1620" w:type="dxa"/>
            <w:tcBorders>
              <w:top w:val="single" w:sz="4" w:space="0" w:color="000000"/>
              <w:left w:val="single" w:sz="4" w:space="0" w:color="000000"/>
              <w:bottom w:val="single" w:sz="4" w:space="0" w:color="000000"/>
              <w:right w:val="single" w:sz="4" w:space="0" w:color="000000"/>
            </w:tcBorders>
            <w:hideMark/>
          </w:tcPr>
          <w:p w14:paraId="32F9F3FB" w14:textId="77777777" w:rsidR="00970747" w:rsidRPr="00970747" w:rsidRDefault="00970747" w:rsidP="00970747">
            <w:pPr>
              <w:rPr>
                <w:b/>
                <w:i/>
                <w:sz w:val="22"/>
                <w:szCs w:val="22"/>
              </w:rPr>
            </w:pPr>
            <w:r w:rsidRPr="00970747">
              <w:rPr>
                <w:b/>
                <w:i/>
                <w:sz w:val="22"/>
              </w:rPr>
              <w:t>Neuvedeno</w:t>
            </w:r>
          </w:p>
        </w:tc>
      </w:tr>
      <w:tr w:rsidR="00970747" w:rsidRPr="00970747" w14:paraId="5595A67F" w14:textId="77777777" w:rsidTr="00281A38">
        <w:tc>
          <w:tcPr>
            <w:tcW w:w="1968" w:type="dxa"/>
            <w:tcBorders>
              <w:top w:val="single" w:sz="4" w:space="0" w:color="000000"/>
              <w:left w:val="single" w:sz="4" w:space="0" w:color="000000"/>
              <w:bottom w:val="single" w:sz="4" w:space="0" w:color="000000"/>
              <w:right w:val="single" w:sz="4" w:space="0" w:color="000000"/>
            </w:tcBorders>
            <w:hideMark/>
          </w:tcPr>
          <w:p w14:paraId="521BE73C" w14:textId="77777777" w:rsidR="00970747" w:rsidRPr="00970747" w:rsidRDefault="00970747" w:rsidP="00970747">
            <w:pPr>
              <w:rPr>
                <w:b/>
                <w:i/>
                <w:sz w:val="22"/>
                <w:szCs w:val="22"/>
              </w:rPr>
            </w:pPr>
            <w:r w:rsidRPr="00970747">
              <w:rPr>
                <w:b/>
                <w:i/>
                <w:sz w:val="22"/>
              </w:rPr>
              <w:t>Půdní biomasa</w:t>
            </w:r>
          </w:p>
        </w:tc>
        <w:tc>
          <w:tcPr>
            <w:tcW w:w="2622" w:type="dxa"/>
            <w:tcBorders>
              <w:top w:val="single" w:sz="4" w:space="0" w:color="000000"/>
              <w:left w:val="single" w:sz="4" w:space="0" w:color="000000"/>
              <w:bottom w:val="single" w:sz="4" w:space="0" w:color="000000"/>
              <w:right w:val="single" w:sz="4" w:space="0" w:color="000000"/>
            </w:tcBorders>
            <w:hideMark/>
          </w:tcPr>
          <w:p w14:paraId="1382D093" w14:textId="77777777" w:rsidR="00970747" w:rsidRPr="00970747" w:rsidRDefault="00970747" w:rsidP="00970747">
            <w:pPr>
              <w:rPr>
                <w:b/>
                <w:i/>
                <w:sz w:val="22"/>
                <w:szCs w:val="22"/>
              </w:rPr>
            </w:pPr>
            <w:r w:rsidRPr="00970747">
              <w:rPr>
                <w:b/>
                <w:i/>
                <w:sz w:val="22"/>
              </w:rPr>
              <w:t xml:space="preserve">Postupujte podle pokynů popsaných v Guerra et al., 2021, Briones et al. 2020 a Potapov et al. 2022 </w:t>
            </w:r>
          </w:p>
        </w:tc>
        <w:tc>
          <w:tcPr>
            <w:tcW w:w="3150" w:type="dxa"/>
            <w:tcBorders>
              <w:top w:val="single" w:sz="4" w:space="0" w:color="000000"/>
              <w:left w:val="single" w:sz="4" w:space="0" w:color="000000"/>
              <w:bottom w:val="single" w:sz="4" w:space="0" w:color="000000"/>
              <w:right w:val="single" w:sz="4" w:space="0" w:color="000000"/>
            </w:tcBorders>
          </w:tcPr>
          <w:p w14:paraId="1C8860D6" w14:textId="77777777" w:rsidR="00970747" w:rsidRPr="00970747" w:rsidRDefault="00970747" w:rsidP="00970747">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36F7A585" w14:textId="77777777" w:rsidR="00970747" w:rsidRPr="00970747" w:rsidRDefault="00970747" w:rsidP="00970747">
            <w:pPr>
              <w:rPr>
                <w:b/>
                <w:i/>
                <w:sz w:val="22"/>
                <w:szCs w:val="22"/>
              </w:rPr>
            </w:pPr>
            <w:r w:rsidRPr="00970747">
              <w:rPr>
                <w:b/>
                <w:i/>
                <w:sz w:val="22"/>
              </w:rPr>
              <w:t>ANO</w:t>
            </w:r>
          </w:p>
        </w:tc>
      </w:tr>
      <w:tr w:rsidR="00970747" w:rsidRPr="00970747" w14:paraId="22AAAB56" w14:textId="77777777" w:rsidTr="00281A38">
        <w:tc>
          <w:tcPr>
            <w:tcW w:w="1968" w:type="dxa"/>
            <w:tcBorders>
              <w:top w:val="single" w:sz="4" w:space="0" w:color="000000"/>
              <w:left w:val="single" w:sz="4" w:space="0" w:color="000000"/>
              <w:bottom w:val="single" w:sz="4" w:space="0" w:color="000000"/>
              <w:right w:val="single" w:sz="4" w:space="0" w:color="000000"/>
            </w:tcBorders>
            <w:hideMark/>
          </w:tcPr>
          <w:p w14:paraId="69214567" w14:textId="77777777" w:rsidR="00970747" w:rsidRPr="00970747" w:rsidRDefault="00970747" w:rsidP="00970747">
            <w:pPr>
              <w:rPr>
                <w:b/>
                <w:i/>
                <w:sz w:val="22"/>
                <w:szCs w:val="22"/>
              </w:rPr>
            </w:pPr>
            <w:r w:rsidRPr="00970747">
              <w:rPr>
                <w:b/>
                <w:i/>
                <w:sz w:val="22"/>
              </w:rPr>
              <w:t>Znaky společenství kořenů</w:t>
            </w:r>
          </w:p>
        </w:tc>
        <w:tc>
          <w:tcPr>
            <w:tcW w:w="2622" w:type="dxa"/>
            <w:tcBorders>
              <w:top w:val="single" w:sz="4" w:space="0" w:color="000000"/>
              <w:left w:val="single" w:sz="4" w:space="0" w:color="000000"/>
              <w:bottom w:val="single" w:sz="4" w:space="0" w:color="000000"/>
              <w:right w:val="single" w:sz="4" w:space="0" w:color="000000"/>
            </w:tcBorders>
            <w:hideMark/>
          </w:tcPr>
          <w:p w14:paraId="3C707681" w14:textId="77777777" w:rsidR="00970747" w:rsidRPr="00970747" w:rsidRDefault="00970747" w:rsidP="00970747">
            <w:pPr>
              <w:rPr>
                <w:b/>
                <w:i/>
                <w:sz w:val="22"/>
                <w:szCs w:val="22"/>
              </w:rPr>
            </w:pPr>
            <w:r w:rsidRPr="00970747">
              <w:rPr>
                <w:b/>
                <w:i/>
                <w:sz w:val="22"/>
              </w:rPr>
              <w:t>Postupujte podle pokynů popsaných v Guerra et al., 2021</w:t>
            </w:r>
          </w:p>
        </w:tc>
        <w:tc>
          <w:tcPr>
            <w:tcW w:w="3150" w:type="dxa"/>
            <w:tcBorders>
              <w:top w:val="single" w:sz="4" w:space="0" w:color="000000"/>
              <w:left w:val="single" w:sz="4" w:space="0" w:color="000000"/>
              <w:bottom w:val="single" w:sz="4" w:space="0" w:color="000000"/>
              <w:right w:val="single" w:sz="4" w:space="0" w:color="000000"/>
            </w:tcBorders>
          </w:tcPr>
          <w:p w14:paraId="417F16E5" w14:textId="77777777" w:rsidR="00970747" w:rsidRPr="00970747" w:rsidRDefault="00970747" w:rsidP="00970747">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439E1579" w14:textId="77777777" w:rsidR="00970747" w:rsidRPr="00970747" w:rsidRDefault="00970747" w:rsidP="00970747">
            <w:pPr>
              <w:rPr>
                <w:b/>
                <w:i/>
                <w:sz w:val="22"/>
                <w:szCs w:val="22"/>
              </w:rPr>
            </w:pPr>
            <w:r w:rsidRPr="00970747">
              <w:rPr>
                <w:b/>
                <w:i/>
                <w:sz w:val="22"/>
              </w:rPr>
              <w:t>ANO</w:t>
            </w:r>
          </w:p>
        </w:tc>
      </w:tr>
      <w:tr w:rsidR="00970747" w:rsidRPr="00970747" w14:paraId="7C9BA1B6" w14:textId="77777777" w:rsidTr="00281A38">
        <w:tc>
          <w:tcPr>
            <w:tcW w:w="1968" w:type="dxa"/>
            <w:tcBorders>
              <w:top w:val="single" w:sz="4" w:space="0" w:color="000000"/>
              <w:left w:val="single" w:sz="4" w:space="0" w:color="000000"/>
              <w:bottom w:val="single" w:sz="4" w:space="0" w:color="000000"/>
              <w:right w:val="single" w:sz="4" w:space="0" w:color="000000"/>
            </w:tcBorders>
            <w:hideMark/>
          </w:tcPr>
          <w:p w14:paraId="087BB6B2" w14:textId="77777777" w:rsidR="00970747" w:rsidRPr="00970747" w:rsidRDefault="00970747" w:rsidP="00970747">
            <w:pPr>
              <w:rPr>
                <w:b/>
                <w:i/>
                <w:sz w:val="22"/>
                <w:szCs w:val="22"/>
              </w:rPr>
            </w:pPr>
            <w:r w:rsidRPr="00970747">
              <w:rPr>
                <w:b/>
                <w:i/>
                <w:sz w:val="22"/>
              </w:rPr>
              <w:t>Taxonomická rozmanitost</w:t>
            </w:r>
          </w:p>
        </w:tc>
        <w:tc>
          <w:tcPr>
            <w:tcW w:w="2622" w:type="dxa"/>
            <w:tcBorders>
              <w:top w:val="single" w:sz="4" w:space="0" w:color="000000"/>
              <w:left w:val="single" w:sz="4" w:space="0" w:color="000000"/>
              <w:bottom w:val="single" w:sz="4" w:space="0" w:color="000000"/>
              <w:right w:val="single" w:sz="4" w:space="0" w:color="000000"/>
            </w:tcBorders>
            <w:hideMark/>
          </w:tcPr>
          <w:p w14:paraId="0D1C83D6" w14:textId="77777777" w:rsidR="00970747" w:rsidRPr="00970747" w:rsidRDefault="00970747" w:rsidP="00970747">
            <w:pPr>
              <w:rPr>
                <w:b/>
                <w:i/>
                <w:sz w:val="22"/>
                <w:szCs w:val="22"/>
              </w:rPr>
            </w:pPr>
            <w:r w:rsidRPr="00970747">
              <w:rPr>
                <w:b/>
                <w:i/>
                <w:sz w:val="22"/>
              </w:rPr>
              <w:t>Postupujte podle pokynů popsaných v Guerra et al., 2021</w:t>
            </w:r>
          </w:p>
        </w:tc>
        <w:tc>
          <w:tcPr>
            <w:tcW w:w="3150" w:type="dxa"/>
            <w:tcBorders>
              <w:top w:val="single" w:sz="4" w:space="0" w:color="000000"/>
              <w:left w:val="single" w:sz="4" w:space="0" w:color="000000"/>
              <w:bottom w:val="single" w:sz="4" w:space="0" w:color="000000"/>
              <w:right w:val="single" w:sz="4" w:space="0" w:color="000000"/>
            </w:tcBorders>
          </w:tcPr>
          <w:p w14:paraId="19FA72ED" w14:textId="77777777" w:rsidR="00970747" w:rsidRPr="00970747" w:rsidRDefault="00970747" w:rsidP="00970747">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38179AD5" w14:textId="77777777" w:rsidR="00970747" w:rsidRPr="00970747" w:rsidRDefault="00970747" w:rsidP="00970747">
            <w:pPr>
              <w:rPr>
                <w:b/>
                <w:i/>
                <w:sz w:val="22"/>
                <w:szCs w:val="22"/>
              </w:rPr>
            </w:pPr>
            <w:r w:rsidRPr="00970747">
              <w:rPr>
                <w:b/>
                <w:i/>
                <w:sz w:val="22"/>
              </w:rPr>
              <w:t>ANO</w:t>
            </w:r>
          </w:p>
        </w:tc>
      </w:tr>
      <w:tr w:rsidR="00970747" w:rsidRPr="00970747" w14:paraId="1B0F6BCC" w14:textId="77777777" w:rsidTr="00281A38">
        <w:tc>
          <w:tcPr>
            <w:tcW w:w="1968" w:type="dxa"/>
            <w:tcBorders>
              <w:top w:val="single" w:sz="4" w:space="0" w:color="000000"/>
              <w:left w:val="single" w:sz="4" w:space="0" w:color="000000"/>
              <w:bottom w:val="single" w:sz="4" w:space="0" w:color="000000"/>
              <w:right w:val="single" w:sz="4" w:space="0" w:color="000000"/>
            </w:tcBorders>
            <w:hideMark/>
          </w:tcPr>
          <w:p w14:paraId="7997B621" w14:textId="77777777" w:rsidR="00970747" w:rsidRPr="00970747" w:rsidRDefault="00970747" w:rsidP="00970747">
            <w:pPr>
              <w:rPr>
                <w:b/>
                <w:i/>
                <w:sz w:val="22"/>
                <w:szCs w:val="22"/>
              </w:rPr>
            </w:pPr>
            <w:r w:rsidRPr="00970747">
              <w:rPr>
                <w:b/>
                <w:i/>
                <w:sz w:val="22"/>
              </w:rPr>
              <w:t>Početnost populace</w:t>
            </w:r>
          </w:p>
        </w:tc>
        <w:tc>
          <w:tcPr>
            <w:tcW w:w="2622" w:type="dxa"/>
            <w:tcBorders>
              <w:top w:val="single" w:sz="4" w:space="0" w:color="000000"/>
              <w:left w:val="single" w:sz="4" w:space="0" w:color="000000"/>
              <w:bottom w:val="single" w:sz="4" w:space="0" w:color="000000"/>
              <w:right w:val="single" w:sz="4" w:space="0" w:color="000000"/>
            </w:tcBorders>
            <w:hideMark/>
          </w:tcPr>
          <w:p w14:paraId="4C33094C" w14:textId="77777777" w:rsidR="00970747" w:rsidRPr="00970747" w:rsidRDefault="00970747" w:rsidP="00970747">
            <w:pPr>
              <w:rPr>
                <w:b/>
                <w:i/>
                <w:sz w:val="22"/>
                <w:szCs w:val="22"/>
              </w:rPr>
            </w:pPr>
            <w:r w:rsidRPr="00970747">
              <w:rPr>
                <w:b/>
                <w:i/>
                <w:sz w:val="22"/>
              </w:rPr>
              <w:t>Postupujte podle pokynů popsaných v Guerra et al., 2021</w:t>
            </w:r>
          </w:p>
        </w:tc>
        <w:tc>
          <w:tcPr>
            <w:tcW w:w="3150" w:type="dxa"/>
            <w:tcBorders>
              <w:top w:val="single" w:sz="4" w:space="0" w:color="000000"/>
              <w:left w:val="single" w:sz="4" w:space="0" w:color="000000"/>
              <w:bottom w:val="single" w:sz="4" w:space="0" w:color="000000"/>
              <w:right w:val="single" w:sz="4" w:space="0" w:color="000000"/>
            </w:tcBorders>
          </w:tcPr>
          <w:p w14:paraId="5CF88572" w14:textId="77777777" w:rsidR="00970747" w:rsidRPr="00970747" w:rsidRDefault="00970747" w:rsidP="00970747">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45244247" w14:textId="77777777" w:rsidR="00970747" w:rsidRPr="00970747" w:rsidRDefault="00970747" w:rsidP="00970747">
            <w:pPr>
              <w:rPr>
                <w:b/>
                <w:i/>
                <w:sz w:val="22"/>
                <w:szCs w:val="22"/>
              </w:rPr>
            </w:pPr>
            <w:r w:rsidRPr="00970747">
              <w:rPr>
                <w:b/>
                <w:i/>
                <w:sz w:val="22"/>
              </w:rPr>
              <w:t>ANO</w:t>
            </w:r>
          </w:p>
        </w:tc>
      </w:tr>
      <w:tr w:rsidR="00970747" w:rsidRPr="00970747" w14:paraId="098762C4" w14:textId="77777777" w:rsidTr="00281A38">
        <w:tc>
          <w:tcPr>
            <w:tcW w:w="1968" w:type="dxa"/>
            <w:tcBorders>
              <w:top w:val="single" w:sz="4" w:space="0" w:color="000000"/>
              <w:left w:val="single" w:sz="4" w:space="0" w:color="000000"/>
              <w:bottom w:val="single" w:sz="4" w:space="0" w:color="000000"/>
              <w:right w:val="single" w:sz="4" w:space="0" w:color="000000"/>
            </w:tcBorders>
            <w:hideMark/>
          </w:tcPr>
          <w:p w14:paraId="39A727F5" w14:textId="77777777" w:rsidR="00970747" w:rsidRPr="00970747" w:rsidRDefault="00970747" w:rsidP="00970747">
            <w:pPr>
              <w:rPr>
                <w:b/>
                <w:i/>
                <w:sz w:val="22"/>
                <w:szCs w:val="22"/>
              </w:rPr>
            </w:pPr>
            <w:r w:rsidRPr="00970747">
              <w:rPr>
                <w:b/>
                <w:i/>
                <w:sz w:val="22"/>
              </w:rPr>
              <w:t>Vnitrodruhová genetická rozmanitost</w:t>
            </w:r>
          </w:p>
        </w:tc>
        <w:tc>
          <w:tcPr>
            <w:tcW w:w="2622" w:type="dxa"/>
            <w:tcBorders>
              <w:top w:val="single" w:sz="4" w:space="0" w:color="000000"/>
              <w:left w:val="single" w:sz="4" w:space="0" w:color="000000"/>
              <w:bottom w:val="single" w:sz="4" w:space="0" w:color="000000"/>
              <w:right w:val="single" w:sz="4" w:space="0" w:color="000000"/>
            </w:tcBorders>
            <w:hideMark/>
          </w:tcPr>
          <w:p w14:paraId="5CB4BA58" w14:textId="77777777" w:rsidR="00970747" w:rsidRPr="00970747" w:rsidRDefault="00970747" w:rsidP="00970747">
            <w:pPr>
              <w:rPr>
                <w:b/>
                <w:i/>
                <w:sz w:val="22"/>
                <w:szCs w:val="22"/>
              </w:rPr>
            </w:pPr>
            <w:r w:rsidRPr="00970747">
              <w:rPr>
                <w:b/>
                <w:i/>
                <w:sz w:val="22"/>
              </w:rPr>
              <w:t>Postupujte podle pokynů popsaných v Guerra et al., 2021</w:t>
            </w:r>
          </w:p>
        </w:tc>
        <w:tc>
          <w:tcPr>
            <w:tcW w:w="3150" w:type="dxa"/>
            <w:tcBorders>
              <w:top w:val="single" w:sz="4" w:space="0" w:color="000000"/>
              <w:left w:val="single" w:sz="4" w:space="0" w:color="000000"/>
              <w:bottom w:val="single" w:sz="4" w:space="0" w:color="000000"/>
              <w:right w:val="single" w:sz="4" w:space="0" w:color="000000"/>
            </w:tcBorders>
          </w:tcPr>
          <w:p w14:paraId="1C5DA1BB" w14:textId="77777777" w:rsidR="00970747" w:rsidRPr="00970747" w:rsidRDefault="00970747" w:rsidP="00970747">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4F123BA7" w14:textId="77777777" w:rsidR="00970747" w:rsidRPr="00970747" w:rsidRDefault="00970747" w:rsidP="00970747">
            <w:pPr>
              <w:rPr>
                <w:b/>
                <w:i/>
                <w:sz w:val="22"/>
                <w:szCs w:val="22"/>
              </w:rPr>
            </w:pPr>
            <w:r w:rsidRPr="00970747">
              <w:rPr>
                <w:b/>
                <w:i/>
                <w:sz w:val="22"/>
              </w:rPr>
              <w:t>ANO</w:t>
            </w:r>
          </w:p>
        </w:tc>
      </w:tr>
      <w:tr w:rsidR="00970747" w:rsidRPr="00970747" w14:paraId="49093350" w14:textId="77777777" w:rsidTr="00281A38">
        <w:tc>
          <w:tcPr>
            <w:tcW w:w="1968" w:type="dxa"/>
            <w:tcBorders>
              <w:top w:val="single" w:sz="4" w:space="0" w:color="000000"/>
              <w:left w:val="single" w:sz="4" w:space="0" w:color="000000"/>
              <w:bottom w:val="single" w:sz="4" w:space="0" w:color="000000"/>
              <w:right w:val="single" w:sz="4" w:space="0" w:color="000000"/>
            </w:tcBorders>
            <w:hideMark/>
          </w:tcPr>
          <w:p w14:paraId="29E4BEAA" w14:textId="77777777" w:rsidR="00970747" w:rsidRPr="00970747" w:rsidRDefault="00970747" w:rsidP="00970747">
            <w:pPr>
              <w:rPr>
                <w:b/>
                <w:i/>
                <w:sz w:val="22"/>
                <w:szCs w:val="22"/>
              </w:rPr>
            </w:pPr>
            <w:r w:rsidRPr="00970747">
              <w:rPr>
                <w:b/>
                <w:i/>
                <w:sz w:val="22"/>
              </w:rPr>
              <w:t>Struktura půdy</w:t>
            </w:r>
          </w:p>
        </w:tc>
        <w:tc>
          <w:tcPr>
            <w:tcW w:w="2622" w:type="dxa"/>
            <w:tcBorders>
              <w:top w:val="single" w:sz="4" w:space="0" w:color="000000"/>
              <w:left w:val="single" w:sz="4" w:space="0" w:color="000000"/>
              <w:bottom w:val="single" w:sz="4" w:space="0" w:color="000000"/>
              <w:right w:val="single" w:sz="4" w:space="0" w:color="000000"/>
            </w:tcBorders>
            <w:hideMark/>
          </w:tcPr>
          <w:p w14:paraId="477341D8" w14:textId="77777777" w:rsidR="00970747" w:rsidRPr="00970747" w:rsidRDefault="00970747" w:rsidP="00970747">
            <w:pPr>
              <w:rPr>
                <w:b/>
                <w:i/>
                <w:sz w:val="22"/>
                <w:szCs w:val="22"/>
              </w:rPr>
            </w:pPr>
            <w:r w:rsidRPr="00970747">
              <w:rPr>
                <w:b/>
                <w:i/>
                <w:sz w:val="22"/>
              </w:rPr>
              <w:t>Granulometrická analýza se provádí na prosáté půdě (Ø &lt; 2 mm) po zničení organické hmoty pomocí H2O2. Disperze se provede s roztokem hexametafosfátu/karbonát</w:t>
            </w:r>
            <w:r w:rsidRPr="00970747">
              <w:rPr>
                <w:b/>
                <w:i/>
                <w:sz w:val="22"/>
              </w:rPr>
              <w:lastRenderedPageBreak/>
              <w:t>u sodného a míchá se 16 hodin. Uvažované granulometrické frakce jsou frakce doporučené Mezinárodní unií pro půdní vědy (Atterbergova stupnice), kterými jsou hrubý písek (2 &gt; Ø &gt; 0,2 mm), jemný písek (0,2 &gt; Ø &gt; 0,02 mm), prach (0,02 &gt; Ø &gt; 0,002 mm) a jíl (Ø &lt; 0,002 mm). Frakce hrubého písku se stanoví proséváním, frakce prachu a jílu se stanoví sedimentací a pipetováním pomocí Robinsonovy pipety a jemný písek sedimentací a dekantací. Sedimentační časy se počítají podle Stokesova zákona.</w:t>
            </w:r>
          </w:p>
        </w:tc>
        <w:tc>
          <w:tcPr>
            <w:tcW w:w="3150" w:type="dxa"/>
            <w:tcBorders>
              <w:top w:val="single" w:sz="4" w:space="0" w:color="000000"/>
              <w:left w:val="single" w:sz="4" w:space="0" w:color="000000"/>
              <w:bottom w:val="single" w:sz="4" w:space="0" w:color="000000"/>
              <w:right w:val="single" w:sz="4" w:space="0" w:color="000000"/>
            </w:tcBorders>
          </w:tcPr>
          <w:p w14:paraId="2BB1DD40" w14:textId="77777777" w:rsidR="00970747" w:rsidRPr="00970747" w:rsidRDefault="00970747" w:rsidP="00970747">
            <w:pPr>
              <w:rPr>
                <w:b/>
                <w:i/>
                <w:sz w:val="22"/>
                <w:szCs w:val="22"/>
              </w:rPr>
            </w:pPr>
          </w:p>
        </w:tc>
        <w:tc>
          <w:tcPr>
            <w:tcW w:w="1620" w:type="dxa"/>
            <w:tcBorders>
              <w:top w:val="single" w:sz="4" w:space="0" w:color="000000"/>
              <w:left w:val="single" w:sz="4" w:space="0" w:color="000000"/>
              <w:bottom w:val="single" w:sz="4" w:space="0" w:color="000000"/>
              <w:right w:val="single" w:sz="4" w:space="0" w:color="000000"/>
            </w:tcBorders>
            <w:hideMark/>
          </w:tcPr>
          <w:p w14:paraId="6181BBA9" w14:textId="77777777" w:rsidR="00970747" w:rsidRPr="00970747" w:rsidRDefault="00970747" w:rsidP="00970747">
            <w:pPr>
              <w:rPr>
                <w:b/>
                <w:i/>
                <w:sz w:val="22"/>
                <w:szCs w:val="22"/>
              </w:rPr>
            </w:pPr>
            <w:r w:rsidRPr="00970747">
              <w:rPr>
                <w:b/>
                <w:i/>
                <w:sz w:val="22"/>
              </w:rPr>
              <w:t>ANO</w:t>
            </w:r>
          </w:p>
        </w:tc>
      </w:tr>
    </w:tbl>
    <w:p w14:paraId="327F3323" w14:textId="069D3DF9" w:rsidR="00B13481" w:rsidRDefault="00E265D0" w:rsidP="00B13481">
      <w:pPr>
        <w:widowControl/>
        <w:spacing w:before="120" w:after="120"/>
        <w:jc w:val="right"/>
        <w:rPr>
          <w:rFonts w:eastAsia="Calibri"/>
          <w:b/>
          <w:noProof/>
          <w:szCs w:val="22"/>
          <w:lang w:eastAsia="en-US"/>
        </w:rPr>
      </w:pPr>
      <w:r>
        <w:rPr>
          <w:rFonts w:eastAsia="Calibri"/>
          <w:b/>
          <w:noProof/>
          <w:szCs w:val="22"/>
          <w:lang w:eastAsia="en-US"/>
        </w:rPr>
        <w:t xml:space="preserve">[Pozm. návrh </w:t>
      </w:r>
      <w:r w:rsidR="00B13481">
        <w:rPr>
          <w:rFonts w:eastAsia="Calibri"/>
          <w:b/>
          <w:noProof/>
          <w:szCs w:val="22"/>
          <w:lang w:eastAsia="en-US"/>
        </w:rPr>
        <w:t>202]</w:t>
      </w:r>
    </w:p>
    <w:p w14:paraId="7EAF138F" w14:textId="77777777" w:rsidR="00B13481" w:rsidRPr="00885203" w:rsidRDefault="00B13481" w:rsidP="00B13481">
      <w:pPr>
        <w:spacing w:before="120" w:after="120" w:line="360" w:lineRule="auto"/>
        <w:rPr>
          <w:b/>
          <w:noProof/>
        </w:rPr>
      </w:pPr>
      <w:r w:rsidRPr="00885203">
        <w:rPr>
          <w:b/>
          <w:noProof/>
        </w:rPr>
        <w:t>Část C: minimální metodická kritéria pro stanovení hodnot ukazatelů záboru a zakrývání půdy</w:t>
      </w:r>
    </w:p>
    <w:p w14:paraId="5D7CAD57" w14:textId="77777777" w:rsidR="00970747" w:rsidRPr="00B13481" w:rsidRDefault="00970747" w:rsidP="00970747">
      <w:pPr>
        <w:spacing w:before="120" w:after="120" w:line="360" w:lineRule="auto"/>
        <w:rPr>
          <w:szCs w:val="24"/>
          <w:lang w:eastAsia="en-US"/>
        </w:rPr>
      </w:pPr>
      <w:r w:rsidRPr="00B13481">
        <w:rPr>
          <w:szCs w:val="24"/>
          <w:lang w:eastAsia="en-US"/>
        </w:rPr>
        <w:t>minimální metodická kritéria pro stanovení hodnot ukazatelů záboru a zakrývání půdy</w:t>
      </w:r>
    </w:p>
    <w:p w14:paraId="1312B840" w14:textId="5CE6022F" w:rsidR="00970747" w:rsidRPr="00B13481" w:rsidRDefault="00B13481" w:rsidP="00970747">
      <w:pPr>
        <w:spacing w:before="120" w:after="120" w:line="360" w:lineRule="auto"/>
        <w:ind w:left="850" w:hanging="850"/>
        <w:rPr>
          <w:szCs w:val="24"/>
          <w:lang w:eastAsia="en-US"/>
        </w:rPr>
      </w:pPr>
      <w:r>
        <w:rPr>
          <w:szCs w:val="24"/>
          <w:lang w:eastAsia="en-US"/>
        </w:rPr>
        <w:t>–</w:t>
      </w:r>
      <w:r>
        <w:rPr>
          <w:szCs w:val="24"/>
          <w:lang w:eastAsia="en-US"/>
        </w:rPr>
        <w:tab/>
      </w:r>
      <w:r w:rsidR="00970747" w:rsidRPr="00B13481">
        <w:rPr>
          <w:szCs w:val="24"/>
          <w:lang w:eastAsia="en-US"/>
        </w:rPr>
        <w:t>V případě záboru půdy, reverzního záboru půdy a čistého záboru půdy by měly použité metodiky odpovídat definicím uvedeným v článku 3 a příloze I.</w:t>
      </w:r>
    </w:p>
    <w:p w14:paraId="50333A54" w14:textId="7996BD38" w:rsidR="00970747" w:rsidRPr="00B13481" w:rsidRDefault="00B13481" w:rsidP="00970747">
      <w:pPr>
        <w:spacing w:before="120" w:after="120" w:line="360" w:lineRule="auto"/>
        <w:ind w:left="850" w:hanging="850"/>
        <w:rPr>
          <w:szCs w:val="24"/>
          <w:lang w:eastAsia="en-US"/>
        </w:rPr>
      </w:pPr>
      <w:r>
        <w:rPr>
          <w:szCs w:val="24"/>
          <w:lang w:eastAsia="en-US"/>
        </w:rPr>
        <w:t>–</w:t>
      </w:r>
      <w:r>
        <w:rPr>
          <w:szCs w:val="24"/>
          <w:lang w:eastAsia="en-US"/>
        </w:rPr>
        <w:tab/>
      </w:r>
      <w:r w:rsidR="00970747" w:rsidRPr="00B13481">
        <w:rPr>
          <w:szCs w:val="24"/>
          <w:lang w:eastAsia="en-US"/>
        </w:rPr>
        <w:t>Zakrývání půdy se vyjadřuje jako procento zakryté plochy na celkovou plochu.</w:t>
      </w:r>
    </w:p>
    <w:p w14:paraId="58518281" w14:textId="560BE50A" w:rsidR="00970747" w:rsidRPr="00B13481" w:rsidRDefault="00B13481" w:rsidP="00970747">
      <w:pPr>
        <w:spacing w:before="120" w:after="120" w:line="360" w:lineRule="auto"/>
        <w:ind w:left="850" w:hanging="850"/>
        <w:rPr>
          <w:szCs w:val="24"/>
          <w:lang w:eastAsia="en-US"/>
        </w:rPr>
      </w:pPr>
      <w:r>
        <w:rPr>
          <w:szCs w:val="24"/>
          <w:lang w:eastAsia="en-US"/>
        </w:rPr>
        <w:t>–</w:t>
      </w:r>
      <w:r>
        <w:rPr>
          <w:szCs w:val="24"/>
          <w:lang w:eastAsia="en-US"/>
        </w:rPr>
        <w:tab/>
      </w:r>
      <w:r w:rsidR="00970747" w:rsidRPr="00B13481">
        <w:rPr>
          <w:szCs w:val="24"/>
          <w:lang w:eastAsia="en-US"/>
        </w:rPr>
        <w:t>Zvolené metodiky musí být buď dostupné ve vědecké literatuře, nebo veřejně dostupné.</w:t>
      </w:r>
    </w:p>
    <w:p w14:paraId="4A086E79" w14:textId="77777777" w:rsidR="00970747" w:rsidRPr="00B13481" w:rsidRDefault="00970747" w:rsidP="00970747">
      <w:pPr>
        <w:spacing w:before="120" w:after="120" w:line="360" w:lineRule="auto"/>
        <w:rPr>
          <w:szCs w:val="24"/>
          <w:lang w:eastAsia="en-US"/>
        </w:rPr>
        <w:sectPr w:rsidR="00970747" w:rsidRPr="00B13481">
          <w:footnotePr>
            <w:numRestart w:val="eachSect"/>
          </w:footnotePr>
          <w:pgSz w:w="11909" w:h="16834"/>
          <w:pgMar w:top="1134" w:right="1417" w:bottom="1417" w:left="1417" w:header="1134" w:footer="567" w:gutter="0"/>
          <w:cols w:space="720"/>
        </w:sectPr>
      </w:pPr>
    </w:p>
    <w:p w14:paraId="147406BB" w14:textId="68379DD4" w:rsidR="00970747" w:rsidRPr="0049225C" w:rsidRDefault="00970747" w:rsidP="0049225C">
      <w:pPr>
        <w:spacing w:before="120" w:after="120" w:line="360" w:lineRule="auto"/>
        <w:jc w:val="center"/>
        <w:rPr>
          <w:szCs w:val="24"/>
          <w:lang w:eastAsia="en-US"/>
        </w:rPr>
      </w:pPr>
      <w:r w:rsidRPr="0049225C">
        <w:rPr>
          <w:strike/>
          <w:lang w:eastAsia="en-US"/>
        </w:rPr>
        <w:lastRenderedPageBreak/>
        <w:t>PŘÍLOHA III</w:t>
      </w:r>
      <w:r w:rsidRPr="0049225C">
        <w:rPr>
          <w:lang w:eastAsia="en-US"/>
        </w:rPr>
        <w:br/>
      </w:r>
      <w:r w:rsidRPr="0049225C">
        <w:rPr>
          <w:strike/>
          <w:szCs w:val="24"/>
          <w:lang w:eastAsia="en-US"/>
        </w:rPr>
        <w:t xml:space="preserve">ZÁSADY UDRŽITELNÉHO HOSPODAŘENÍ S PŮDOU </w:t>
      </w:r>
    </w:p>
    <w:p w14:paraId="4232FD24" w14:textId="77777777" w:rsidR="00970747" w:rsidRPr="001E6FD4" w:rsidRDefault="00970747" w:rsidP="00970747">
      <w:pPr>
        <w:spacing w:before="120" w:after="120" w:line="360" w:lineRule="auto"/>
        <w:rPr>
          <w:szCs w:val="24"/>
          <w:lang w:eastAsia="en-US"/>
        </w:rPr>
      </w:pPr>
      <w:r w:rsidRPr="001E6FD4">
        <w:rPr>
          <w:strike/>
          <w:szCs w:val="24"/>
          <w:lang w:eastAsia="en-US"/>
        </w:rPr>
        <w:t>Platí tyto zásady:</w:t>
      </w:r>
    </w:p>
    <w:p w14:paraId="39261350" w14:textId="77777777" w:rsidR="00970747" w:rsidRPr="001E6FD4" w:rsidRDefault="00970747" w:rsidP="00970747">
      <w:pPr>
        <w:spacing w:before="120" w:after="120" w:line="360" w:lineRule="auto"/>
        <w:ind w:left="850" w:hanging="850"/>
        <w:rPr>
          <w:szCs w:val="24"/>
          <w:lang w:eastAsia="en-US"/>
        </w:rPr>
      </w:pPr>
      <w:r w:rsidRPr="001E6FD4">
        <w:rPr>
          <w:strike/>
          <w:szCs w:val="24"/>
          <w:lang w:eastAsia="en-US"/>
        </w:rPr>
        <w:t>a)</w:t>
      </w:r>
      <w:r w:rsidRPr="001E6FD4">
        <w:rPr>
          <w:szCs w:val="24"/>
          <w:lang w:eastAsia="en-US"/>
        </w:rPr>
        <w:tab/>
      </w:r>
      <w:r w:rsidRPr="001E6FD4">
        <w:rPr>
          <w:strike/>
          <w:szCs w:val="24"/>
          <w:lang w:eastAsia="en-US"/>
        </w:rPr>
        <w:t>zamezte tomu, aby půda zůstala holá, vytvořením a udržováním vegetačního krytu půdy, zejména v environmentálně citlivých obdobích;</w:t>
      </w:r>
    </w:p>
    <w:p w14:paraId="04BFB79D" w14:textId="77777777" w:rsidR="00970747" w:rsidRPr="001E6FD4" w:rsidRDefault="00970747" w:rsidP="00970747">
      <w:pPr>
        <w:spacing w:before="120" w:after="120" w:line="360" w:lineRule="auto"/>
        <w:ind w:left="850" w:hanging="850"/>
        <w:rPr>
          <w:szCs w:val="24"/>
          <w:lang w:eastAsia="en-US"/>
        </w:rPr>
      </w:pPr>
      <w:r w:rsidRPr="001E6FD4">
        <w:rPr>
          <w:strike/>
          <w:szCs w:val="24"/>
          <w:lang w:eastAsia="en-US"/>
        </w:rPr>
        <w:t>b)</w:t>
      </w:r>
      <w:r w:rsidRPr="001E6FD4">
        <w:rPr>
          <w:szCs w:val="24"/>
          <w:lang w:eastAsia="en-US"/>
        </w:rPr>
        <w:tab/>
      </w:r>
      <w:r w:rsidRPr="001E6FD4">
        <w:rPr>
          <w:strike/>
          <w:szCs w:val="24"/>
          <w:lang w:eastAsia="en-US"/>
        </w:rPr>
        <w:t>minimalizujte fyzické narušení půdy;</w:t>
      </w:r>
    </w:p>
    <w:p w14:paraId="49F3A374" w14:textId="77777777" w:rsidR="00970747" w:rsidRPr="001E6FD4" w:rsidRDefault="00970747" w:rsidP="00970747">
      <w:pPr>
        <w:spacing w:before="120" w:after="120" w:line="360" w:lineRule="auto"/>
        <w:ind w:left="850" w:hanging="850"/>
        <w:rPr>
          <w:szCs w:val="24"/>
          <w:lang w:eastAsia="en-US"/>
        </w:rPr>
      </w:pPr>
      <w:r w:rsidRPr="001E6FD4">
        <w:rPr>
          <w:strike/>
          <w:szCs w:val="24"/>
          <w:lang w:eastAsia="en-US"/>
        </w:rPr>
        <w:t>c)</w:t>
      </w:r>
      <w:r w:rsidRPr="001E6FD4">
        <w:rPr>
          <w:szCs w:val="24"/>
          <w:lang w:eastAsia="en-US"/>
        </w:rPr>
        <w:tab/>
      </w:r>
      <w:r w:rsidRPr="001E6FD4">
        <w:rPr>
          <w:strike/>
          <w:szCs w:val="24"/>
          <w:lang w:eastAsia="en-US"/>
        </w:rPr>
        <w:t>zamezte vstupu nebo uvolňování látek do půdy, které mohou poškodit lidské zdraví nebo životní prostředí nebo zhoršit zdraví půdy;</w:t>
      </w:r>
    </w:p>
    <w:p w14:paraId="22D2736E" w14:textId="77777777" w:rsidR="00970747" w:rsidRPr="00771C65" w:rsidRDefault="00970747" w:rsidP="00970747">
      <w:pPr>
        <w:spacing w:before="120" w:after="120" w:line="360" w:lineRule="auto"/>
        <w:ind w:left="850" w:hanging="850"/>
        <w:rPr>
          <w:szCs w:val="24"/>
          <w:lang w:eastAsia="en-US"/>
        </w:rPr>
      </w:pPr>
      <w:r w:rsidRPr="00771C65">
        <w:rPr>
          <w:strike/>
          <w:szCs w:val="24"/>
          <w:lang w:eastAsia="en-US"/>
        </w:rPr>
        <w:t>d)</w:t>
      </w:r>
      <w:r w:rsidRPr="00771C65">
        <w:rPr>
          <w:szCs w:val="24"/>
          <w:lang w:eastAsia="en-US"/>
        </w:rPr>
        <w:tab/>
      </w:r>
      <w:r w:rsidRPr="00771C65">
        <w:rPr>
          <w:strike/>
          <w:szCs w:val="24"/>
          <w:lang w:eastAsia="en-US"/>
        </w:rPr>
        <w:t>zajistěte, aby používání strojů bylo přizpůsobeno síle půdy a aby počet a četnost operací na půdě byly omezeny tak, aby neohrožovaly zdraví půdy;</w:t>
      </w:r>
    </w:p>
    <w:p w14:paraId="7EA31813" w14:textId="77777777" w:rsidR="00970747" w:rsidRPr="00771C65" w:rsidRDefault="00970747" w:rsidP="00970747">
      <w:pPr>
        <w:spacing w:before="120" w:after="120" w:line="360" w:lineRule="auto"/>
        <w:ind w:left="850" w:hanging="850"/>
        <w:rPr>
          <w:szCs w:val="24"/>
          <w:lang w:eastAsia="en-US"/>
        </w:rPr>
      </w:pPr>
      <w:r w:rsidRPr="00771C65">
        <w:rPr>
          <w:strike/>
          <w:szCs w:val="24"/>
          <w:lang w:eastAsia="en-US"/>
        </w:rPr>
        <w:t>e)</w:t>
      </w:r>
      <w:r w:rsidRPr="00771C65">
        <w:rPr>
          <w:szCs w:val="24"/>
          <w:lang w:eastAsia="en-US"/>
        </w:rPr>
        <w:tab/>
      </w:r>
      <w:r w:rsidRPr="00771C65">
        <w:rPr>
          <w:strike/>
          <w:szCs w:val="24"/>
          <w:lang w:eastAsia="en-US"/>
        </w:rPr>
        <w:t>při hnojení dbejte na přizpůsobení potřebám rostlin a stromů na daném stanovišti a v daném období a stavu půdy a upřednostňujte oběhová řešení, která obohacují obsah organických látek;</w:t>
      </w:r>
    </w:p>
    <w:p w14:paraId="51DF9E4B" w14:textId="77777777" w:rsidR="00970747" w:rsidRPr="00771C65" w:rsidRDefault="00970747" w:rsidP="00970747">
      <w:pPr>
        <w:spacing w:before="120" w:after="120" w:line="360" w:lineRule="auto"/>
        <w:ind w:left="850" w:hanging="850"/>
        <w:rPr>
          <w:szCs w:val="24"/>
          <w:lang w:eastAsia="en-US"/>
        </w:rPr>
      </w:pPr>
      <w:r w:rsidRPr="00771C65">
        <w:rPr>
          <w:strike/>
          <w:szCs w:val="24"/>
          <w:lang w:eastAsia="en-US"/>
        </w:rPr>
        <w:t>f)</w:t>
      </w:r>
      <w:r w:rsidRPr="00771C65">
        <w:rPr>
          <w:szCs w:val="24"/>
          <w:lang w:eastAsia="en-US"/>
        </w:rPr>
        <w:tab/>
      </w:r>
      <w:r w:rsidRPr="00771C65">
        <w:rPr>
          <w:strike/>
          <w:szCs w:val="24"/>
          <w:lang w:eastAsia="en-US"/>
        </w:rPr>
        <w:t>v případě zavlažování maximalizujte účinnost zavlažovacích systémů a řízení zavlažování a zajistěte, aby v případě použití recyklované odpadní vody kvalita vody splňovala požadavky stanovené v příloze I nařízení Evropského parlamentu a Rady (EU) 2020/741</w:t>
      </w:r>
      <w:r w:rsidRPr="00771C65">
        <w:rPr>
          <w:szCs w:val="24"/>
          <w:vertAlign w:val="superscript"/>
          <w:lang w:eastAsia="en-US"/>
        </w:rPr>
        <w:footnoteReference w:customMarkFollows="1" w:id="75"/>
        <w:t>1</w:t>
      </w:r>
      <w:r w:rsidRPr="00771C65">
        <w:rPr>
          <w:strike/>
          <w:szCs w:val="24"/>
          <w:lang w:eastAsia="en-US"/>
        </w:rPr>
        <w:t xml:space="preserve"> a v případě použití vody z jiných zdrojů nezhoršovala zdraví půdy;</w:t>
      </w:r>
    </w:p>
    <w:p w14:paraId="0AC873CC" w14:textId="77777777" w:rsidR="00970747" w:rsidRPr="00771C65" w:rsidRDefault="00970747" w:rsidP="00970747">
      <w:pPr>
        <w:spacing w:before="120" w:after="120" w:line="360" w:lineRule="auto"/>
        <w:ind w:left="850" w:hanging="850"/>
        <w:rPr>
          <w:szCs w:val="24"/>
          <w:lang w:eastAsia="en-US"/>
        </w:rPr>
      </w:pPr>
      <w:r w:rsidRPr="00771C65">
        <w:rPr>
          <w:strike/>
          <w:szCs w:val="24"/>
          <w:lang w:eastAsia="en-US"/>
        </w:rPr>
        <w:t>g)</w:t>
      </w:r>
      <w:r w:rsidRPr="00771C65">
        <w:rPr>
          <w:szCs w:val="24"/>
          <w:lang w:eastAsia="en-US"/>
        </w:rPr>
        <w:tab/>
      </w:r>
      <w:r w:rsidRPr="00771C65">
        <w:rPr>
          <w:strike/>
          <w:szCs w:val="24"/>
          <w:lang w:eastAsia="en-US"/>
        </w:rPr>
        <w:t>zajistěte ochranu půdy vytvořením a udržováním vhodných krajinných prvků na úrovni krajiny</w:t>
      </w:r>
      <w:r w:rsidRPr="00771C65">
        <w:rPr>
          <w:szCs w:val="24"/>
          <w:vertAlign w:val="superscript"/>
          <w:lang w:eastAsia="en-US"/>
        </w:rPr>
        <w:footnoteReference w:customMarkFollows="1" w:id="76"/>
        <w:t>2</w:t>
      </w:r>
      <w:r w:rsidRPr="00771C65">
        <w:rPr>
          <w:strike/>
          <w:szCs w:val="24"/>
          <w:lang w:eastAsia="en-US"/>
        </w:rPr>
        <w:t>;</w:t>
      </w:r>
    </w:p>
    <w:p w14:paraId="470F16B3" w14:textId="77777777" w:rsidR="00970747" w:rsidRPr="00771C65" w:rsidRDefault="00970747" w:rsidP="00970747">
      <w:pPr>
        <w:spacing w:before="120" w:after="120" w:line="360" w:lineRule="auto"/>
        <w:ind w:left="850" w:hanging="850"/>
        <w:rPr>
          <w:szCs w:val="24"/>
          <w:lang w:eastAsia="en-US"/>
        </w:rPr>
      </w:pPr>
      <w:r w:rsidRPr="00771C65">
        <w:rPr>
          <w:strike/>
          <w:szCs w:val="24"/>
          <w:lang w:eastAsia="en-US"/>
        </w:rPr>
        <w:t>h)</w:t>
      </w:r>
      <w:r w:rsidRPr="00771C65">
        <w:rPr>
          <w:szCs w:val="24"/>
          <w:lang w:eastAsia="en-US"/>
        </w:rPr>
        <w:tab/>
      </w:r>
      <w:r w:rsidRPr="00771C65">
        <w:rPr>
          <w:strike/>
          <w:szCs w:val="24"/>
          <w:lang w:eastAsia="en-US"/>
        </w:rPr>
        <w:t>při pěstování plodin, rostlin nebo stromů používejte druhy přizpůsobené danému místu, pokud to může zabránit degradaci půdy nebo přispět ke zlepšení jejího zdraví, a to i s ohledem na přizpůsobení se změně klimatu;</w:t>
      </w:r>
    </w:p>
    <w:p w14:paraId="28E6B6B5" w14:textId="77777777" w:rsidR="00970747" w:rsidRPr="00771C65" w:rsidRDefault="00970747" w:rsidP="00970747">
      <w:pPr>
        <w:spacing w:before="120" w:after="120" w:line="360" w:lineRule="auto"/>
        <w:ind w:left="850" w:hanging="850"/>
        <w:rPr>
          <w:szCs w:val="24"/>
          <w:lang w:eastAsia="en-US"/>
        </w:rPr>
      </w:pPr>
      <w:r w:rsidRPr="00771C65">
        <w:rPr>
          <w:strike/>
          <w:szCs w:val="24"/>
          <w:lang w:eastAsia="en-US"/>
        </w:rPr>
        <w:t>i)</w:t>
      </w:r>
      <w:r w:rsidRPr="00771C65">
        <w:rPr>
          <w:szCs w:val="24"/>
          <w:lang w:eastAsia="en-US"/>
        </w:rPr>
        <w:tab/>
      </w:r>
      <w:r w:rsidRPr="00771C65">
        <w:rPr>
          <w:strike/>
          <w:szCs w:val="24"/>
          <w:lang w:eastAsia="en-US"/>
        </w:rPr>
        <w:t>zajistěte optimální množství vody v organických půdách, aby struktura a složení těchto půd nebyly negativně ovlivněny</w:t>
      </w:r>
      <w:r w:rsidRPr="00771C65">
        <w:rPr>
          <w:szCs w:val="24"/>
          <w:vertAlign w:val="superscript"/>
          <w:lang w:eastAsia="en-US"/>
        </w:rPr>
        <w:footnoteReference w:customMarkFollows="1" w:id="77"/>
        <w:t>3</w:t>
      </w:r>
      <w:r w:rsidRPr="00771C65">
        <w:rPr>
          <w:strike/>
          <w:szCs w:val="24"/>
          <w:lang w:eastAsia="en-US"/>
        </w:rPr>
        <w:t>;</w:t>
      </w:r>
    </w:p>
    <w:p w14:paraId="35FC03E3" w14:textId="77777777" w:rsidR="00970747" w:rsidRPr="00771C65" w:rsidRDefault="00970747" w:rsidP="00970747">
      <w:pPr>
        <w:spacing w:before="120" w:after="120" w:line="360" w:lineRule="auto"/>
        <w:ind w:left="850" w:hanging="850"/>
        <w:rPr>
          <w:szCs w:val="24"/>
          <w:lang w:eastAsia="en-US"/>
        </w:rPr>
      </w:pPr>
      <w:r w:rsidRPr="00771C65">
        <w:rPr>
          <w:strike/>
          <w:szCs w:val="24"/>
          <w:lang w:eastAsia="en-US"/>
        </w:rPr>
        <w:t>j)</w:t>
      </w:r>
      <w:r w:rsidRPr="00771C65">
        <w:rPr>
          <w:szCs w:val="24"/>
          <w:lang w:eastAsia="en-US"/>
        </w:rPr>
        <w:tab/>
      </w:r>
      <w:r w:rsidRPr="00771C65">
        <w:rPr>
          <w:strike/>
          <w:szCs w:val="24"/>
          <w:lang w:eastAsia="en-US"/>
        </w:rPr>
        <w:t>v případě pěstování plodin zajistěte střídání plodin a rozmanitost plodin s ohledem na různé skupiny plodin, kořenové systémy, potřeby vody a živin a integrovanou ochranu rostlin;</w:t>
      </w:r>
    </w:p>
    <w:p w14:paraId="202DF5E8" w14:textId="77777777" w:rsidR="00970747" w:rsidRPr="00771C65" w:rsidRDefault="00970747" w:rsidP="00970747">
      <w:pPr>
        <w:spacing w:before="120" w:after="120" w:line="360" w:lineRule="auto"/>
        <w:ind w:left="850" w:hanging="850"/>
        <w:rPr>
          <w:szCs w:val="24"/>
          <w:lang w:eastAsia="en-US"/>
        </w:rPr>
      </w:pPr>
      <w:r w:rsidRPr="00771C65">
        <w:rPr>
          <w:strike/>
          <w:szCs w:val="24"/>
          <w:lang w:eastAsia="en-US"/>
        </w:rPr>
        <w:lastRenderedPageBreak/>
        <w:t>k)</w:t>
      </w:r>
      <w:r w:rsidRPr="00771C65">
        <w:rPr>
          <w:szCs w:val="24"/>
          <w:lang w:eastAsia="en-US"/>
        </w:rPr>
        <w:tab/>
      </w:r>
      <w:r w:rsidRPr="00771C65">
        <w:rPr>
          <w:strike/>
          <w:szCs w:val="24"/>
          <w:lang w:eastAsia="en-US"/>
        </w:rPr>
        <w:t>přizpůsobujte pohyb hospodářských zvířat a dobu pastvy s ohledem na druhy zvířat a intenzitu chovu tak, aby nebylo ohroženo zdraví půdy a aby se nesnížila její schopnost poskytovat krmivo;</w:t>
      </w:r>
    </w:p>
    <w:p w14:paraId="1E3F81FA" w14:textId="3442D360" w:rsidR="00970747" w:rsidRPr="00771C65" w:rsidRDefault="00970747" w:rsidP="00970747">
      <w:pPr>
        <w:spacing w:before="120" w:after="120" w:line="360" w:lineRule="auto"/>
        <w:ind w:left="850" w:hanging="850"/>
        <w:rPr>
          <w:szCs w:val="24"/>
          <w:lang w:eastAsia="en-US"/>
        </w:rPr>
      </w:pPr>
      <w:r w:rsidRPr="00771C65">
        <w:rPr>
          <w:strike/>
          <w:szCs w:val="24"/>
          <w:lang w:eastAsia="en-US"/>
        </w:rPr>
        <w:t>l)</w:t>
      </w:r>
      <w:r w:rsidRPr="00771C65">
        <w:rPr>
          <w:szCs w:val="24"/>
          <w:lang w:eastAsia="en-US"/>
        </w:rPr>
        <w:tab/>
      </w:r>
      <w:r w:rsidRPr="00771C65">
        <w:rPr>
          <w:strike/>
          <w:szCs w:val="24"/>
          <w:lang w:eastAsia="en-US"/>
        </w:rPr>
        <w:t>v případě známé neúměrné ztráty jedné nebo několika funkcí, které podstatně snižují schopnost půdy poskytovat ekosystémové služby, uplatňujte cílená opatření k obnově těchto funkcí půdy.</w:t>
      </w:r>
      <w:r w:rsidR="0049225C" w:rsidRPr="00771C65">
        <w:rPr>
          <w:szCs w:val="24"/>
          <w:lang w:eastAsia="en-US"/>
        </w:rPr>
        <w:t xml:space="preserve"> </w:t>
      </w:r>
      <w:r w:rsidR="00E265D0">
        <w:rPr>
          <w:b/>
          <w:szCs w:val="24"/>
          <w:lang w:eastAsia="en-US"/>
        </w:rPr>
        <w:t xml:space="preserve">[Pozm. návrh </w:t>
      </w:r>
      <w:r w:rsidR="0049225C" w:rsidRPr="00FC50DD">
        <w:rPr>
          <w:b/>
          <w:szCs w:val="24"/>
          <w:lang w:eastAsia="en-US"/>
        </w:rPr>
        <w:t>260]</w:t>
      </w:r>
    </w:p>
    <w:p w14:paraId="056A0C3F" w14:textId="77777777" w:rsidR="00970747" w:rsidRPr="00771C65" w:rsidRDefault="00970747" w:rsidP="00970747">
      <w:pPr>
        <w:spacing w:before="120" w:after="120" w:line="360" w:lineRule="auto"/>
        <w:rPr>
          <w:szCs w:val="24"/>
          <w:lang w:eastAsia="en-US"/>
        </w:rPr>
        <w:sectPr w:rsidR="00970747" w:rsidRPr="00771C65">
          <w:footnotePr>
            <w:numRestart w:val="eachSect"/>
          </w:footnotePr>
          <w:pgSz w:w="11909" w:h="16834"/>
          <w:pgMar w:top="1134" w:right="1417" w:bottom="1417" w:left="1417" w:header="1134" w:footer="567" w:gutter="0"/>
          <w:cols w:space="720"/>
        </w:sectPr>
      </w:pPr>
    </w:p>
    <w:p w14:paraId="506477BF" w14:textId="77777777" w:rsidR="00970747" w:rsidRPr="00771C65" w:rsidRDefault="00970747" w:rsidP="00970747">
      <w:pPr>
        <w:spacing w:before="120" w:after="120" w:line="360" w:lineRule="auto"/>
        <w:jc w:val="center"/>
        <w:rPr>
          <w:lang w:eastAsia="en-US"/>
        </w:rPr>
      </w:pPr>
      <w:r w:rsidRPr="00771C65">
        <w:rPr>
          <w:lang w:eastAsia="en-US"/>
        </w:rPr>
        <w:lastRenderedPageBreak/>
        <w:t>PŘÍLOHA IV</w:t>
      </w:r>
    </w:p>
    <w:p w14:paraId="3952B055" w14:textId="77777777" w:rsidR="00970747" w:rsidRPr="00771C65" w:rsidRDefault="00970747" w:rsidP="00970747">
      <w:pPr>
        <w:spacing w:before="120" w:after="120" w:line="360" w:lineRule="auto"/>
        <w:jc w:val="center"/>
        <w:rPr>
          <w:szCs w:val="24"/>
          <w:lang w:eastAsia="en-US"/>
        </w:rPr>
      </w:pPr>
      <w:r w:rsidRPr="00771C65">
        <w:rPr>
          <w:szCs w:val="24"/>
          <w:lang w:eastAsia="en-US"/>
        </w:rPr>
        <w:t>PROGRAMY, PLÁNY, CÍLE A OPATŘENÍ PODLE ČLÁNKU 10</w:t>
      </w:r>
    </w:p>
    <w:p w14:paraId="34436D78" w14:textId="48C3C5B5" w:rsidR="00970747" w:rsidRPr="00771C65" w:rsidRDefault="00970747" w:rsidP="00970747">
      <w:pPr>
        <w:spacing w:before="120" w:after="120" w:line="360" w:lineRule="auto"/>
        <w:rPr>
          <w:szCs w:val="24"/>
          <w:lang w:eastAsia="en-US"/>
        </w:rPr>
      </w:pPr>
      <w:r w:rsidRPr="00771C65">
        <w:rPr>
          <w:b/>
          <w:i/>
          <w:szCs w:val="24"/>
          <w:lang w:eastAsia="en-US"/>
        </w:rPr>
        <w:t>Zohlední se následující orientační seznam programů, plánů, cílů a opatření:</w:t>
      </w:r>
      <w:r w:rsidR="0049225C" w:rsidRPr="00771C65">
        <w:rPr>
          <w:b/>
          <w:i/>
          <w:szCs w:val="24"/>
          <w:lang w:eastAsia="en-US"/>
        </w:rPr>
        <w:t xml:space="preserve"> </w:t>
      </w:r>
      <w:r w:rsidR="00E265D0">
        <w:rPr>
          <w:b/>
          <w:szCs w:val="24"/>
          <w:lang w:eastAsia="en-US"/>
        </w:rPr>
        <w:t xml:space="preserve">[Pozm. návrh </w:t>
      </w:r>
      <w:r w:rsidR="0049225C" w:rsidRPr="00FC50DD">
        <w:rPr>
          <w:b/>
          <w:szCs w:val="24"/>
          <w:lang w:eastAsia="en-US"/>
        </w:rPr>
        <w:t>2</w:t>
      </w:r>
      <w:r w:rsidR="0049225C">
        <w:rPr>
          <w:b/>
          <w:szCs w:val="24"/>
          <w:lang w:eastAsia="en-US"/>
        </w:rPr>
        <w:t>14</w:t>
      </w:r>
      <w:r w:rsidR="0049225C" w:rsidRPr="00FC50DD">
        <w:rPr>
          <w:b/>
          <w:szCs w:val="24"/>
          <w:lang w:eastAsia="en-US"/>
        </w:rPr>
        <w:t>]</w:t>
      </w:r>
    </w:p>
    <w:p w14:paraId="19CB5E1A" w14:textId="6817C766" w:rsidR="00970747" w:rsidRPr="00771C65" w:rsidRDefault="00970747" w:rsidP="00970747">
      <w:pPr>
        <w:spacing w:before="120" w:after="120" w:line="360" w:lineRule="auto"/>
        <w:ind w:left="850" w:hanging="850"/>
        <w:rPr>
          <w:szCs w:val="24"/>
          <w:lang w:eastAsia="en-US"/>
        </w:rPr>
      </w:pPr>
      <w:r w:rsidRPr="00771C65">
        <w:rPr>
          <w:szCs w:val="24"/>
          <w:lang w:eastAsia="en-US"/>
        </w:rPr>
        <w:t>1)</w:t>
      </w:r>
      <w:r w:rsidRPr="00771C65">
        <w:rPr>
          <w:szCs w:val="24"/>
          <w:lang w:eastAsia="en-US"/>
        </w:rPr>
        <w:tab/>
        <w:t>Národní plány na obnovu přírody vypracované v souladu s nařízením …/…</w:t>
      </w:r>
      <w:r w:rsidR="0049225C" w:rsidRPr="00771C65">
        <w:rPr>
          <w:rStyle w:val="FootnoteReference"/>
          <w:szCs w:val="24"/>
          <w:lang w:eastAsia="en-US"/>
        </w:rPr>
        <w:footnoteReference w:customMarkFollows="1" w:id="78"/>
        <w:t>+</w:t>
      </w:r>
      <w:r w:rsidRPr="00771C65">
        <w:rPr>
          <w:szCs w:val="24"/>
          <w:lang w:eastAsia="en-US"/>
        </w:rPr>
        <w:t>.</w:t>
      </w:r>
    </w:p>
    <w:p w14:paraId="29E5C631" w14:textId="77777777" w:rsidR="00970747" w:rsidRPr="00771C65" w:rsidRDefault="00970747" w:rsidP="00970747">
      <w:pPr>
        <w:spacing w:before="120" w:after="120" w:line="360" w:lineRule="auto"/>
        <w:ind w:left="850" w:hanging="850"/>
        <w:rPr>
          <w:szCs w:val="24"/>
          <w:lang w:eastAsia="en-US"/>
        </w:rPr>
      </w:pPr>
      <w:r w:rsidRPr="00771C65">
        <w:rPr>
          <w:szCs w:val="24"/>
          <w:lang w:eastAsia="en-US"/>
        </w:rPr>
        <w:t>2)</w:t>
      </w:r>
      <w:r w:rsidRPr="00771C65">
        <w:rPr>
          <w:szCs w:val="24"/>
          <w:lang w:eastAsia="en-US"/>
        </w:rPr>
        <w:tab/>
        <w:t>Strategické plány, které mají členské státy vypracovat v rámci společné zemědělské politiky v souladu s nařízením (EU) 2021/2115.</w:t>
      </w:r>
    </w:p>
    <w:p w14:paraId="6EF108DC" w14:textId="77777777" w:rsidR="00970747" w:rsidRPr="00771C65" w:rsidRDefault="00970747" w:rsidP="00970747">
      <w:pPr>
        <w:spacing w:before="120" w:after="120" w:line="360" w:lineRule="auto"/>
        <w:ind w:left="850" w:hanging="850"/>
        <w:rPr>
          <w:szCs w:val="24"/>
          <w:lang w:eastAsia="en-US"/>
        </w:rPr>
      </w:pPr>
      <w:r w:rsidRPr="00771C65">
        <w:rPr>
          <w:szCs w:val="24"/>
          <w:lang w:eastAsia="en-US"/>
        </w:rPr>
        <w:t>3)</w:t>
      </w:r>
      <w:r w:rsidRPr="00771C65">
        <w:rPr>
          <w:szCs w:val="24"/>
          <w:lang w:eastAsia="en-US"/>
        </w:rPr>
        <w:tab/>
        <w:t>Kodex správné zemědělské praxe a akční programy pro vymezené zranitelné oblasti přijaté v souladu se směrnicí 91/676/EHS.</w:t>
      </w:r>
    </w:p>
    <w:p w14:paraId="2FEDCF91" w14:textId="77777777" w:rsidR="00970747" w:rsidRPr="00771C65" w:rsidRDefault="00970747" w:rsidP="00970747">
      <w:pPr>
        <w:spacing w:before="120" w:after="120" w:line="360" w:lineRule="auto"/>
        <w:ind w:left="850" w:hanging="850"/>
        <w:rPr>
          <w:szCs w:val="24"/>
          <w:lang w:eastAsia="en-US"/>
        </w:rPr>
      </w:pPr>
      <w:r w:rsidRPr="00771C65">
        <w:rPr>
          <w:szCs w:val="24"/>
          <w:lang w:eastAsia="en-US"/>
        </w:rPr>
        <w:t>4)</w:t>
      </w:r>
      <w:r w:rsidRPr="00771C65">
        <w:rPr>
          <w:szCs w:val="24"/>
          <w:lang w:eastAsia="en-US"/>
        </w:rPr>
        <w:tab/>
        <w:t>Ochranná opatření a prioritní akční rámec stanovené pro lokality Natura 2000 v souladu se směrnicí 92/43/EHS.</w:t>
      </w:r>
    </w:p>
    <w:p w14:paraId="5140BA07" w14:textId="77777777" w:rsidR="00970747" w:rsidRPr="00771C65" w:rsidRDefault="00970747" w:rsidP="00970747">
      <w:pPr>
        <w:spacing w:before="120" w:after="120" w:line="360" w:lineRule="auto"/>
        <w:ind w:left="850" w:hanging="850"/>
        <w:rPr>
          <w:szCs w:val="24"/>
          <w:lang w:eastAsia="en-US"/>
        </w:rPr>
      </w:pPr>
      <w:r w:rsidRPr="00771C65">
        <w:rPr>
          <w:szCs w:val="24"/>
          <w:lang w:eastAsia="en-US"/>
        </w:rPr>
        <w:t>5)</w:t>
      </w:r>
      <w:r w:rsidRPr="00771C65">
        <w:rPr>
          <w:szCs w:val="24"/>
          <w:lang w:eastAsia="en-US"/>
        </w:rPr>
        <w:tab/>
        <w:t>Opatření k dosažení dobrého ekologického a chemického stavu útvarů povrchových vod a dobrého chemického a kvantitativního stavu útvarů podzemních vod obsažená v plánech povodí vypracovaných v souladu se směrnicí 2000/60/ES.</w:t>
      </w:r>
    </w:p>
    <w:p w14:paraId="3B2D7BE7" w14:textId="77777777" w:rsidR="00970747" w:rsidRPr="00771C65" w:rsidRDefault="00970747" w:rsidP="00970747">
      <w:pPr>
        <w:spacing w:before="120" w:after="120" w:line="360" w:lineRule="auto"/>
        <w:ind w:left="850" w:hanging="850"/>
        <w:rPr>
          <w:szCs w:val="24"/>
          <w:lang w:eastAsia="en-US"/>
        </w:rPr>
      </w:pPr>
      <w:r w:rsidRPr="00771C65">
        <w:rPr>
          <w:szCs w:val="24"/>
          <w:lang w:eastAsia="en-US"/>
        </w:rPr>
        <w:t>6)</w:t>
      </w:r>
      <w:r w:rsidRPr="00771C65">
        <w:rPr>
          <w:szCs w:val="24"/>
          <w:lang w:eastAsia="en-US"/>
        </w:rPr>
        <w:tab/>
        <w:t>Opatření ke zvládání povodňových rizik obsažená v plánech pro zvládání povodňových rizik vypracovaných v souladu se směrnicí 2007/60/ES.</w:t>
      </w:r>
    </w:p>
    <w:p w14:paraId="5AF73332" w14:textId="77777777" w:rsidR="00970747" w:rsidRPr="00771C65" w:rsidRDefault="00970747" w:rsidP="00970747">
      <w:pPr>
        <w:spacing w:before="120" w:after="120" w:line="360" w:lineRule="auto"/>
        <w:ind w:left="850" w:hanging="850"/>
        <w:rPr>
          <w:szCs w:val="24"/>
          <w:lang w:eastAsia="en-US"/>
        </w:rPr>
      </w:pPr>
      <w:r w:rsidRPr="00771C65">
        <w:rPr>
          <w:szCs w:val="24"/>
          <w:lang w:eastAsia="en-US"/>
        </w:rPr>
        <w:t>7)</w:t>
      </w:r>
      <w:r w:rsidRPr="00771C65">
        <w:rPr>
          <w:szCs w:val="24"/>
          <w:lang w:eastAsia="en-US"/>
        </w:rPr>
        <w:tab/>
        <w:t>Plány řízení sucha uvedené ve strategii Unie pro přizpůsobení se změně klimatu.</w:t>
      </w:r>
    </w:p>
    <w:p w14:paraId="5873DCAE" w14:textId="77777777" w:rsidR="00970747" w:rsidRPr="00771C65" w:rsidRDefault="00970747" w:rsidP="00970747">
      <w:pPr>
        <w:spacing w:before="120" w:after="120" w:line="360" w:lineRule="auto"/>
        <w:ind w:left="850" w:hanging="850"/>
        <w:rPr>
          <w:szCs w:val="24"/>
          <w:lang w:eastAsia="en-US"/>
        </w:rPr>
      </w:pPr>
      <w:r w:rsidRPr="00771C65">
        <w:rPr>
          <w:szCs w:val="24"/>
          <w:lang w:eastAsia="en-US"/>
        </w:rPr>
        <w:t>8)</w:t>
      </w:r>
      <w:r w:rsidRPr="00771C65">
        <w:rPr>
          <w:szCs w:val="24"/>
          <w:lang w:eastAsia="en-US"/>
        </w:rPr>
        <w:tab/>
        <w:t>Národní akční programy vytvořené v souladu s Úmluvou OSN o boji proti dezertifikaci.</w:t>
      </w:r>
    </w:p>
    <w:p w14:paraId="6FE5DF0B" w14:textId="3B15A5AA" w:rsidR="00970747" w:rsidRPr="00771C65" w:rsidRDefault="00FD0196" w:rsidP="00FD0196">
      <w:pPr>
        <w:spacing w:before="120" w:after="120" w:line="360" w:lineRule="auto"/>
        <w:ind w:left="850" w:hanging="850"/>
        <w:rPr>
          <w:szCs w:val="24"/>
          <w:lang w:eastAsia="en-US"/>
        </w:rPr>
      </w:pPr>
      <w:r>
        <w:rPr>
          <w:b/>
          <w:i/>
          <w:szCs w:val="24"/>
          <w:lang w:eastAsia="en-US"/>
        </w:rPr>
        <w:t>8a)</w:t>
      </w:r>
      <w:r>
        <w:rPr>
          <w:b/>
          <w:i/>
          <w:szCs w:val="24"/>
          <w:lang w:eastAsia="en-US"/>
        </w:rPr>
        <w:tab/>
      </w:r>
      <w:r w:rsidR="00970747" w:rsidRPr="00771C65">
        <w:rPr>
          <w:b/>
          <w:i/>
          <w:szCs w:val="24"/>
          <w:lang w:eastAsia="en-US"/>
        </w:rPr>
        <w:t>Vnitrostátní strategie a akční plány v oblasti biologické rozmanitosti vytvořené v souladu s článkem 6 Úmluvy OSN o biologické rozmanitosti.</w:t>
      </w:r>
      <w:r w:rsidR="0049225C" w:rsidRPr="00771C65">
        <w:rPr>
          <w:b/>
          <w:i/>
          <w:szCs w:val="24"/>
          <w:lang w:eastAsia="en-US"/>
        </w:rPr>
        <w:t xml:space="preserve"> </w:t>
      </w:r>
      <w:r w:rsidR="00E265D0">
        <w:rPr>
          <w:b/>
          <w:szCs w:val="24"/>
          <w:lang w:eastAsia="en-US"/>
        </w:rPr>
        <w:t xml:space="preserve">[Pozm. návrh </w:t>
      </w:r>
      <w:r w:rsidR="0049225C" w:rsidRPr="00FC50DD">
        <w:rPr>
          <w:b/>
          <w:szCs w:val="24"/>
          <w:lang w:eastAsia="en-US"/>
        </w:rPr>
        <w:t>2</w:t>
      </w:r>
      <w:r w:rsidR="0049225C">
        <w:rPr>
          <w:b/>
          <w:szCs w:val="24"/>
          <w:lang w:eastAsia="en-US"/>
        </w:rPr>
        <w:t>15</w:t>
      </w:r>
      <w:r w:rsidR="0049225C" w:rsidRPr="00FC50DD">
        <w:rPr>
          <w:b/>
          <w:szCs w:val="24"/>
          <w:lang w:eastAsia="en-US"/>
        </w:rPr>
        <w:t>]</w:t>
      </w:r>
    </w:p>
    <w:p w14:paraId="60AA8F0C" w14:textId="77777777" w:rsidR="00970747" w:rsidRPr="00771C65" w:rsidRDefault="00970747" w:rsidP="00970747">
      <w:pPr>
        <w:spacing w:before="120" w:after="120" w:line="360" w:lineRule="auto"/>
        <w:ind w:left="850" w:hanging="850"/>
        <w:rPr>
          <w:szCs w:val="24"/>
          <w:lang w:eastAsia="en-US"/>
        </w:rPr>
      </w:pPr>
      <w:r w:rsidRPr="00771C65">
        <w:rPr>
          <w:szCs w:val="24"/>
          <w:lang w:eastAsia="en-US"/>
        </w:rPr>
        <w:t>9)</w:t>
      </w:r>
      <w:r w:rsidRPr="00771C65">
        <w:rPr>
          <w:szCs w:val="24"/>
          <w:lang w:eastAsia="en-US"/>
        </w:rPr>
        <w:tab/>
        <w:t>Cíle stanovené v nařízení (EU) 2018/841.</w:t>
      </w:r>
    </w:p>
    <w:p w14:paraId="0A3EA87D" w14:textId="77777777" w:rsidR="00970747" w:rsidRPr="00771C65" w:rsidRDefault="00970747" w:rsidP="00970747">
      <w:pPr>
        <w:spacing w:before="120" w:after="120" w:line="360" w:lineRule="auto"/>
        <w:ind w:left="850" w:hanging="850"/>
        <w:rPr>
          <w:szCs w:val="24"/>
          <w:lang w:eastAsia="en-US"/>
        </w:rPr>
      </w:pPr>
      <w:r w:rsidRPr="00771C65">
        <w:rPr>
          <w:szCs w:val="24"/>
          <w:lang w:eastAsia="en-US"/>
        </w:rPr>
        <w:t>10)</w:t>
      </w:r>
      <w:r w:rsidRPr="00771C65">
        <w:rPr>
          <w:szCs w:val="24"/>
          <w:lang w:eastAsia="en-US"/>
        </w:rPr>
        <w:tab/>
        <w:t>Cíle stanovené v nařízení (EU) 2018/842.</w:t>
      </w:r>
    </w:p>
    <w:p w14:paraId="20D270D2" w14:textId="77777777" w:rsidR="00970747" w:rsidRPr="00771C65" w:rsidRDefault="00970747" w:rsidP="00970747">
      <w:pPr>
        <w:spacing w:before="120" w:after="120" w:line="360" w:lineRule="auto"/>
        <w:ind w:left="850" w:hanging="850"/>
        <w:rPr>
          <w:szCs w:val="24"/>
          <w:lang w:eastAsia="en-US"/>
        </w:rPr>
      </w:pPr>
      <w:r w:rsidRPr="00771C65">
        <w:rPr>
          <w:szCs w:val="24"/>
          <w:lang w:eastAsia="en-US"/>
        </w:rPr>
        <w:t>11)</w:t>
      </w:r>
      <w:r w:rsidRPr="00771C65">
        <w:rPr>
          <w:szCs w:val="24"/>
          <w:lang w:eastAsia="en-US"/>
        </w:rPr>
        <w:tab/>
        <w:t>Národní programy omezování znečištění ovzduší vypracované podle směrnice (EU) 2016/2284 a údaje z monitorování dopadů znečištění ovzduší na ekosystémy vykazované podle uvedené směrnice.</w:t>
      </w:r>
    </w:p>
    <w:p w14:paraId="443EDE9D" w14:textId="77777777" w:rsidR="00970747" w:rsidRPr="00771C65" w:rsidRDefault="00970747" w:rsidP="00970747">
      <w:pPr>
        <w:spacing w:before="120" w:after="120" w:line="360" w:lineRule="auto"/>
        <w:ind w:left="850" w:hanging="850"/>
        <w:rPr>
          <w:szCs w:val="24"/>
          <w:lang w:eastAsia="en-US"/>
        </w:rPr>
      </w:pPr>
      <w:r w:rsidRPr="00771C65">
        <w:rPr>
          <w:szCs w:val="24"/>
          <w:lang w:eastAsia="en-US"/>
        </w:rPr>
        <w:t>12)</w:t>
      </w:r>
      <w:r w:rsidRPr="00771C65">
        <w:rPr>
          <w:szCs w:val="24"/>
          <w:lang w:eastAsia="en-US"/>
        </w:rPr>
        <w:tab/>
        <w:t xml:space="preserve">Integrovaný vnitrostátní plán v oblasti energetiky a klimatu vypracovaný v souladu s </w:t>
      </w:r>
      <w:r w:rsidRPr="00771C65">
        <w:rPr>
          <w:szCs w:val="24"/>
          <w:lang w:eastAsia="en-US"/>
        </w:rPr>
        <w:lastRenderedPageBreak/>
        <w:t>nařízením (EU) 2018/1999.</w:t>
      </w:r>
    </w:p>
    <w:p w14:paraId="3AEEFAF6" w14:textId="77777777" w:rsidR="00970747" w:rsidRPr="00771C65" w:rsidRDefault="00970747" w:rsidP="00970747">
      <w:pPr>
        <w:spacing w:before="120" w:after="120" w:line="360" w:lineRule="auto"/>
        <w:ind w:left="850" w:hanging="850"/>
        <w:rPr>
          <w:szCs w:val="24"/>
          <w:lang w:eastAsia="en-US"/>
        </w:rPr>
      </w:pPr>
      <w:r w:rsidRPr="00771C65">
        <w:rPr>
          <w:szCs w:val="24"/>
          <w:lang w:eastAsia="en-US"/>
        </w:rPr>
        <w:t>13)</w:t>
      </w:r>
      <w:r w:rsidRPr="00771C65">
        <w:rPr>
          <w:szCs w:val="24"/>
          <w:lang w:eastAsia="en-US"/>
        </w:rPr>
        <w:tab/>
        <w:t>Posouzení rizik a plánování zvládání rizik katastrof v souladu s rozhodnutím č. 1313/2013/EU.</w:t>
      </w:r>
    </w:p>
    <w:p w14:paraId="7D1E859B" w14:textId="41D1B1D5" w:rsidR="00970747" w:rsidRPr="00771C65" w:rsidRDefault="00970747" w:rsidP="00970747">
      <w:pPr>
        <w:spacing w:before="120" w:after="120" w:line="360" w:lineRule="auto"/>
        <w:ind w:left="850" w:hanging="850"/>
        <w:rPr>
          <w:szCs w:val="24"/>
          <w:lang w:eastAsia="en-US"/>
        </w:rPr>
      </w:pPr>
      <w:r w:rsidRPr="00771C65">
        <w:rPr>
          <w:szCs w:val="24"/>
          <w:lang w:eastAsia="en-US"/>
        </w:rPr>
        <w:t>14)</w:t>
      </w:r>
      <w:r w:rsidRPr="00771C65">
        <w:rPr>
          <w:szCs w:val="24"/>
          <w:lang w:eastAsia="en-US"/>
        </w:rPr>
        <w:tab/>
        <w:t xml:space="preserve">Národní akční plány přijaté v souladu s článkem </w:t>
      </w:r>
      <w:r w:rsidRPr="00771C65">
        <w:rPr>
          <w:strike/>
          <w:szCs w:val="24"/>
          <w:lang w:eastAsia="en-US"/>
        </w:rPr>
        <w:t>8 nařízení …/…</w:t>
      </w:r>
      <w:r w:rsidR="0049225C" w:rsidRPr="00771C65">
        <w:rPr>
          <w:rStyle w:val="FootnoteReference"/>
          <w:strike/>
          <w:szCs w:val="24"/>
          <w:lang w:eastAsia="en-US"/>
        </w:rPr>
        <w:footnoteReference w:customMarkFollows="1" w:id="79"/>
        <w:t>+</w:t>
      </w:r>
      <w:r w:rsidRPr="00771C65">
        <w:rPr>
          <w:b/>
          <w:i/>
          <w:szCs w:val="24"/>
          <w:lang w:eastAsia="en-US"/>
        </w:rPr>
        <w:t>4 směrnice 2009/128/ES</w:t>
      </w:r>
      <w:r w:rsidRPr="00771C65">
        <w:rPr>
          <w:szCs w:val="24"/>
          <w:lang w:eastAsia="en-US"/>
        </w:rPr>
        <w:t>.</w:t>
      </w:r>
      <w:r w:rsidR="0049225C" w:rsidRPr="00771C65">
        <w:rPr>
          <w:szCs w:val="24"/>
          <w:lang w:eastAsia="en-US"/>
        </w:rPr>
        <w:t xml:space="preserve"> </w:t>
      </w:r>
      <w:r w:rsidR="00E265D0">
        <w:rPr>
          <w:b/>
          <w:szCs w:val="24"/>
          <w:lang w:eastAsia="en-US"/>
        </w:rPr>
        <w:t xml:space="preserve">[Pozm. návrh </w:t>
      </w:r>
      <w:r w:rsidR="0049225C" w:rsidRPr="00FC50DD">
        <w:rPr>
          <w:b/>
          <w:szCs w:val="24"/>
          <w:lang w:eastAsia="en-US"/>
        </w:rPr>
        <w:t>2</w:t>
      </w:r>
      <w:r w:rsidR="0049225C">
        <w:rPr>
          <w:b/>
          <w:szCs w:val="24"/>
          <w:lang w:eastAsia="en-US"/>
        </w:rPr>
        <w:t>1</w:t>
      </w:r>
      <w:r w:rsidR="0049225C" w:rsidRPr="00FC50DD">
        <w:rPr>
          <w:b/>
          <w:szCs w:val="24"/>
          <w:lang w:eastAsia="en-US"/>
        </w:rPr>
        <w:t>6]</w:t>
      </w:r>
    </w:p>
    <w:p w14:paraId="16F88E23" w14:textId="77777777" w:rsidR="00970747" w:rsidRPr="00771C65" w:rsidRDefault="00970747" w:rsidP="00970747">
      <w:pPr>
        <w:spacing w:before="120" w:after="120" w:line="360" w:lineRule="auto"/>
        <w:rPr>
          <w:szCs w:val="24"/>
          <w:lang w:eastAsia="en-US"/>
        </w:rPr>
        <w:sectPr w:rsidR="00970747" w:rsidRPr="00771C65">
          <w:footnotePr>
            <w:numRestart w:val="eachSect"/>
          </w:footnotePr>
          <w:pgSz w:w="11909" w:h="16834"/>
          <w:pgMar w:top="1134" w:right="1417" w:bottom="1417" w:left="1417" w:header="1134" w:footer="567" w:gutter="0"/>
          <w:cols w:space="720"/>
        </w:sectPr>
      </w:pPr>
    </w:p>
    <w:p w14:paraId="175D07A6" w14:textId="77777777" w:rsidR="00970747" w:rsidRPr="00771C65" w:rsidRDefault="00970747" w:rsidP="00970747">
      <w:pPr>
        <w:spacing w:before="120" w:after="120" w:line="360" w:lineRule="auto"/>
        <w:jc w:val="center"/>
        <w:rPr>
          <w:lang w:eastAsia="en-US"/>
        </w:rPr>
      </w:pPr>
      <w:r w:rsidRPr="00771C65">
        <w:rPr>
          <w:lang w:eastAsia="en-US"/>
        </w:rPr>
        <w:lastRenderedPageBreak/>
        <w:t>PŘÍLOHA V</w:t>
      </w:r>
    </w:p>
    <w:p w14:paraId="66FB1809" w14:textId="6A07A292" w:rsidR="00970747" w:rsidRPr="00771C65" w:rsidRDefault="00970747" w:rsidP="00970747">
      <w:pPr>
        <w:spacing w:before="120" w:after="120" w:line="360" w:lineRule="auto"/>
        <w:jc w:val="center"/>
        <w:rPr>
          <w:szCs w:val="24"/>
          <w:lang w:eastAsia="en-US"/>
        </w:rPr>
      </w:pPr>
      <w:r w:rsidRPr="00771C65">
        <w:rPr>
          <w:szCs w:val="24"/>
          <w:lang w:eastAsia="en-US"/>
        </w:rPr>
        <w:t>ORIENTAČNÍ SEZNAM OPATŘENÍ KE SNÍŽENÍ RIZIK</w:t>
      </w:r>
    </w:p>
    <w:p w14:paraId="49D5FBF8" w14:textId="77777777" w:rsidR="00970747" w:rsidRPr="001571E1" w:rsidRDefault="00970747" w:rsidP="00970747">
      <w:pPr>
        <w:spacing w:before="120" w:after="120" w:line="360" w:lineRule="auto"/>
        <w:ind w:left="850" w:hanging="850"/>
        <w:rPr>
          <w:szCs w:val="24"/>
          <w:lang w:eastAsia="en-US"/>
        </w:rPr>
      </w:pPr>
      <w:r w:rsidRPr="001571E1">
        <w:rPr>
          <w:szCs w:val="24"/>
          <w:lang w:eastAsia="en-US"/>
        </w:rPr>
        <w:t>1)</w:t>
      </w:r>
      <w:r w:rsidRPr="001571E1">
        <w:rPr>
          <w:szCs w:val="24"/>
          <w:lang w:eastAsia="en-US"/>
        </w:rPr>
        <w:tab/>
        <w:t>Sanační techniky pro sanaci in situ nebo ex situ:</w:t>
      </w:r>
    </w:p>
    <w:p w14:paraId="313025BF" w14:textId="77777777" w:rsidR="00970747" w:rsidRPr="001571E1" w:rsidRDefault="00970747" w:rsidP="00970747">
      <w:pPr>
        <w:spacing w:before="120" w:after="120" w:line="360" w:lineRule="auto"/>
        <w:ind w:left="1416" w:hanging="566"/>
        <w:rPr>
          <w:szCs w:val="24"/>
          <w:lang w:eastAsia="en-US"/>
        </w:rPr>
      </w:pPr>
      <w:r w:rsidRPr="001571E1">
        <w:rPr>
          <w:szCs w:val="24"/>
          <w:lang w:eastAsia="en-US"/>
        </w:rPr>
        <w:t>a)</w:t>
      </w:r>
      <w:r w:rsidRPr="001571E1">
        <w:rPr>
          <w:szCs w:val="24"/>
          <w:lang w:eastAsia="en-US"/>
        </w:rPr>
        <w:tab/>
        <w:t>Fyzické sanační techniky:</w:t>
      </w:r>
    </w:p>
    <w:p w14:paraId="1F24E342" w14:textId="336B1F6C" w:rsidR="00970747" w:rsidRPr="00FD0196" w:rsidRDefault="00FD0196" w:rsidP="00970747">
      <w:pPr>
        <w:spacing w:before="120" w:after="120" w:line="360" w:lineRule="auto"/>
        <w:ind w:left="1982" w:hanging="566"/>
        <w:rPr>
          <w:szCs w:val="24"/>
          <w:lang w:eastAsia="en-US"/>
        </w:rPr>
      </w:pPr>
      <w:r w:rsidRPr="00FD0196">
        <w:rPr>
          <w:szCs w:val="24"/>
          <w:lang w:eastAsia="en-US"/>
        </w:rPr>
        <w:t>a)</w:t>
      </w:r>
      <w:r w:rsidR="00970747" w:rsidRPr="00FD0196">
        <w:rPr>
          <w:szCs w:val="24"/>
          <w:lang w:eastAsia="en-US"/>
        </w:rPr>
        <w:tab/>
        <w:t>extrakce par, provzdušňování proudem vzduchu;</w:t>
      </w:r>
    </w:p>
    <w:p w14:paraId="652F30C4" w14:textId="3F06E4F5" w:rsidR="00970747" w:rsidRPr="00FD0196" w:rsidRDefault="00FD0196" w:rsidP="00970747">
      <w:pPr>
        <w:spacing w:before="120" w:after="120" w:line="360" w:lineRule="auto"/>
        <w:ind w:left="1982" w:hanging="566"/>
        <w:rPr>
          <w:szCs w:val="24"/>
          <w:lang w:eastAsia="en-US"/>
        </w:rPr>
      </w:pPr>
      <w:r w:rsidRPr="00FD0196">
        <w:rPr>
          <w:szCs w:val="24"/>
          <w:lang w:eastAsia="en-US"/>
        </w:rPr>
        <w:t>b)</w:t>
      </w:r>
      <w:r w:rsidR="00970747" w:rsidRPr="00FD0196">
        <w:rPr>
          <w:szCs w:val="24"/>
          <w:lang w:eastAsia="en-US"/>
        </w:rPr>
        <w:tab/>
        <w:t>tepelné ošetření, vstřikování páry, tepelná desorpce, vitrifikace;</w:t>
      </w:r>
    </w:p>
    <w:p w14:paraId="5E6ECE94" w14:textId="712F9445" w:rsidR="00970747" w:rsidRPr="00FD0196" w:rsidRDefault="00FD0196" w:rsidP="00970747">
      <w:pPr>
        <w:spacing w:before="120" w:after="120" w:line="360" w:lineRule="auto"/>
        <w:ind w:left="1982" w:hanging="566"/>
        <w:rPr>
          <w:szCs w:val="24"/>
          <w:lang w:val="pt-PT" w:eastAsia="en-US"/>
        </w:rPr>
      </w:pPr>
      <w:r w:rsidRPr="00FD0196">
        <w:rPr>
          <w:szCs w:val="24"/>
          <w:lang w:val="pt-PT" w:eastAsia="en-US"/>
        </w:rPr>
        <w:t>c)</w:t>
      </w:r>
      <w:r w:rsidR="00970747" w:rsidRPr="00FD0196">
        <w:rPr>
          <w:szCs w:val="24"/>
          <w:lang w:val="pt-PT" w:eastAsia="en-US"/>
        </w:rPr>
        <w:tab/>
        <w:t>praní a promývání půdy;</w:t>
      </w:r>
    </w:p>
    <w:p w14:paraId="5BF7FBE0" w14:textId="3214430E" w:rsidR="00970747" w:rsidRPr="00FD0196" w:rsidRDefault="00FD0196" w:rsidP="00970747">
      <w:pPr>
        <w:spacing w:before="120" w:after="120" w:line="360" w:lineRule="auto"/>
        <w:ind w:left="1982" w:hanging="566"/>
        <w:rPr>
          <w:szCs w:val="24"/>
          <w:lang w:val="pt-PT" w:eastAsia="en-US"/>
        </w:rPr>
      </w:pPr>
      <w:r w:rsidRPr="00FD0196">
        <w:rPr>
          <w:szCs w:val="24"/>
          <w:lang w:val="pt-PT" w:eastAsia="en-US"/>
        </w:rPr>
        <w:t>d)</w:t>
      </w:r>
      <w:r w:rsidR="00970747" w:rsidRPr="00FD0196">
        <w:rPr>
          <w:szCs w:val="24"/>
          <w:lang w:val="pt-PT" w:eastAsia="en-US"/>
        </w:rPr>
        <w:tab/>
        <w:t>elektrokinetická extrakce;</w:t>
      </w:r>
    </w:p>
    <w:p w14:paraId="5386A0BB" w14:textId="119E97FC" w:rsidR="00970747" w:rsidRPr="00FD0196" w:rsidRDefault="00FD0196" w:rsidP="00970747">
      <w:pPr>
        <w:spacing w:before="120" w:after="120" w:line="360" w:lineRule="auto"/>
        <w:ind w:left="1982" w:hanging="566"/>
        <w:rPr>
          <w:szCs w:val="24"/>
          <w:lang w:val="pt-PT" w:eastAsia="en-US"/>
        </w:rPr>
      </w:pPr>
      <w:r w:rsidRPr="00FD0196">
        <w:rPr>
          <w:szCs w:val="24"/>
          <w:lang w:val="pt-PT" w:eastAsia="en-US"/>
        </w:rPr>
        <w:t>e)</w:t>
      </w:r>
      <w:r w:rsidR="00970747" w:rsidRPr="00FD0196">
        <w:rPr>
          <w:szCs w:val="24"/>
          <w:lang w:val="pt-PT" w:eastAsia="en-US"/>
        </w:rPr>
        <w:tab/>
        <w:t>odstranění kapalné vrstvy;</w:t>
      </w:r>
    </w:p>
    <w:p w14:paraId="6ED11666" w14:textId="2297F7B2" w:rsidR="00970747" w:rsidRPr="00970747" w:rsidRDefault="00FD0196" w:rsidP="00970747">
      <w:pPr>
        <w:spacing w:before="120" w:after="120" w:line="360" w:lineRule="auto"/>
        <w:ind w:left="1982" w:hanging="566"/>
        <w:rPr>
          <w:szCs w:val="24"/>
          <w:lang w:val="pt-PT" w:eastAsia="en-US"/>
        </w:rPr>
      </w:pPr>
      <w:r w:rsidRPr="00FD0196">
        <w:rPr>
          <w:szCs w:val="24"/>
          <w:lang w:val="pt-PT" w:eastAsia="en-US"/>
        </w:rPr>
        <w:t>f)</w:t>
      </w:r>
      <w:r w:rsidR="00970747" w:rsidRPr="00FD0196">
        <w:rPr>
          <w:szCs w:val="24"/>
          <w:lang w:val="pt-PT" w:eastAsia="en-US"/>
        </w:rPr>
        <w:tab/>
      </w:r>
      <w:r w:rsidR="00970747" w:rsidRPr="00970747">
        <w:rPr>
          <w:szCs w:val="24"/>
          <w:lang w:val="pt-PT" w:eastAsia="en-US"/>
        </w:rPr>
        <w:t>vykopání a vysypání.</w:t>
      </w:r>
    </w:p>
    <w:p w14:paraId="6655398B" w14:textId="6272C5B5" w:rsidR="00970747" w:rsidRPr="00970747" w:rsidRDefault="00970747" w:rsidP="00970747">
      <w:pPr>
        <w:spacing w:before="120" w:after="120" w:line="360" w:lineRule="auto"/>
        <w:ind w:left="1416" w:hanging="566"/>
        <w:rPr>
          <w:szCs w:val="24"/>
          <w:lang w:val="pt-PT" w:eastAsia="en-US"/>
        </w:rPr>
      </w:pPr>
      <w:r w:rsidRPr="0049225C">
        <w:rPr>
          <w:szCs w:val="24"/>
          <w:lang w:val="pt-PT" w:eastAsia="en-US"/>
        </w:rPr>
        <w:t>b)</w:t>
      </w:r>
      <w:r w:rsidRPr="0049225C">
        <w:rPr>
          <w:szCs w:val="24"/>
          <w:lang w:val="pt-PT" w:eastAsia="en-US"/>
        </w:rPr>
        <w:tab/>
        <w:t>Biologické</w:t>
      </w:r>
      <w:r w:rsidRPr="00970747">
        <w:rPr>
          <w:szCs w:val="24"/>
          <w:lang w:val="pt-PT" w:eastAsia="en-US"/>
        </w:rPr>
        <w:t xml:space="preserve"> sanační techniky:</w:t>
      </w:r>
    </w:p>
    <w:p w14:paraId="6E8D7850" w14:textId="25FF1FAA" w:rsidR="00970747" w:rsidRPr="00FD0196" w:rsidRDefault="00FD0196" w:rsidP="00970747">
      <w:pPr>
        <w:spacing w:before="120" w:after="120" w:line="360" w:lineRule="auto"/>
        <w:ind w:left="1982" w:hanging="566"/>
        <w:rPr>
          <w:szCs w:val="24"/>
          <w:lang w:val="pt-PT" w:eastAsia="en-US"/>
        </w:rPr>
      </w:pPr>
      <w:r w:rsidRPr="00FD0196">
        <w:rPr>
          <w:szCs w:val="24"/>
          <w:lang w:val="pt-PT" w:eastAsia="en-US"/>
        </w:rPr>
        <w:t>a)</w:t>
      </w:r>
      <w:r w:rsidR="00970747" w:rsidRPr="00FD0196">
        <w:rPr>
          <w:szCs w:val="24"/>
          <w:lang w:val="pt-PT" w:eastAsia="en-US"/>
        </w:rPr>
        <w:tab/>
        <w:t>stimulace aerobního nebo anaerobního odbourávání: bioremediace, biostimulace, bioaugmentace, bioventilace, biosparging;</w:t>
      </w:r>
    </w:p>
    <w:p w14:paraId="444D87B4" w14:textId="57381194" w:rsidR="00970747" w:rsidRPr="00FD0196" w:rsidRDefault="00FD0196" w:rsidP="00970747">
      <w:pPr>
        <w:spacing w:before="120" w:after="120" w:line="360" w:lineRule="auto"/>
        <w:ind w:left="1982" w:hanging="566"/>
        <w:rPr>
          <w:szCs w:val="24"/>
          <w:lang w:val="pt-PT" w:eastAsia="en-US"/>
        </w:rPr>
      </w:pPr>
      <w:r w:rsidRPr="00FD0196">
        <w:rPr>
          <w:szCs w:val="24"/>
          <w:lang w:val="pt-PT" w:eastAsia="en-US"/>
        </w:rPr>
        <w:t>b)</w:t>
      </w:r>
      <w:r w:rsidR="00970747" w:rsidRPr="00FD0196">
        <w:rPr>
          <w:szCs w:val="24"/>
          <w:lang w:val="pt-PT" w:eastAsia="en-US"/>
        </w:rPr>
        <w:tab/>
        <w:t>fytoextrakce, fytovolatilizace, fytodegradace;</w:t>
      </w:r>
    </w:p>
    <w:p w14:paraId="6D5BDAEE" w14:textId="44DE1662" w:rsidR="00970747" w:rsidRPr="00FD0196" w:rsidRDefault="00FD0196" w:rsidP="00970747">
      <w:pPr>
        <w:spacing w:before="120" w:after="120" w:line="360" w:lineRule="auto"/>
        <w:ind w:left="1982" w:hanging="566"/>
        <w:rPr>
          <w:szCs w:val="24"/>
          <w:lang w:val="pt-PT" w:eastAsia="en-US"/>
        </w:rPr>
      </w:pPr>
      <w:r w:rsidRPr="00FD0196">
        <w:rPr>
          <w:szCs w:val="24"/>
          <w:lang w:val="pt-PT" w:eastAsia="en-US"/>
        </w:rPr>
        <w:t>c)</w:t>
      </w:r>
      <w:r w:rsidR="00970747" w:rsidRPr="00FD0196">
        <w:rPr>
          <w:szCs w:val="24"/>
          <w:lang w:val="pt-PT" w:eastAsia="en-US"/>
        </w:rPr>
        <w:tab/>
        <w:t>kompostování, půdní úpravy, landfarming a bioreaktorové systémy;</w:t>
      </w:r>
    </w:p>
    <w:p w14:paraId="77EAD4CB" w14:textId="326FFC9E" w:rsidR="00970747" w:rsidRPr="00FD0196" w:rsidRDefault="00FD0196" w:rsidP="00970747">
      <w:pPr>
        <w:spacing w:before="120" w:after="120" w:line="360" w:lineRule="auto"/>
        <w:ind w:left="1982" w:hanging="566"/>
        <w:rPr>
          <w:szCs w:val="24"/>
          <w:lang w:val="pt-PT" w:eastAsia="en-US"/>
        </w:rPr>
      </w:pPr>
      <w:r w:rsidRPr="00FD0196">
        <w:rPr>
          <w:szCs w:val="24"/>
          <w:lang w:val="pt-PT" w:eastAsia="en-US"/>
        </w:rPr>
        <w:t>d)</w:t>
      </w:r>
      <w:r w:rsidR="00970747" w:rsidRPr="00FD0196">
        <w:rPr>
          <w:szCs w:val="24"/>
          <w:lang w:val="pt-PT" w:eastAsia="en-US"/>
        </w:rPr>
        <w:tab/>
        <w:t>biofiltrace, mokřady pro biologické čištění a tzv. biobeds;</w:t>
      </w:r>
    </w:p>
    <w:p w14:paraId="06F2652A" w14:textId="7F6DF694" w:rsidR="00970747" w:rsidRPr="002249E2" w:rsidRDefault="00FD0196" w:rsidP="00970747">
      <w:pPr>
        <w:spacing w:before="120" w:after="120" w:line="360" w:lineRule="auto"/>
        <w:ind w:left="1982" w:hanging="566"/>
        <w:rPr>
          <w:szCs w:val="24"/>
          <w:lang w:val="pt-PT" w:eastAsia="en-US"/>
        </w:rPr>
      </w:pPr>
      <w:r w:rsidRPr="002249E2">
        <w:rPr>
          <w:szCs w:val="24"/>
          <w:lang w:val="pt-PT" w:eastAsia="en-US"/>
        </w:rPr>
        <w:t>e)</w:t>
      </w:r>
      <w:r w:rsidR="00970747" w:rsidRPr="002249E2">
        <w:rPr>
          <w:szCs w:val="24"/>
          <w:lang w:val="pt-PT" w:eastAsia="en-US"/>
        </w:rPr>
        <w:tab/>
        <w:t>přirozený útlum.</w:t>
      </w:r>
    </w:p>
    <w:p w14:paraId="1C1FA1A6" w14:textId="6A3B1A3E" w:rsidR="00970747" w:rsidRPr="002249E2" w:rsidRDefault="00970747" w:rsidP="00970747">
      <w:pPr>
        <w:spacing w:before="120" w:after="120" w:line="360" w:lineRule="auto"/>
        <w:ind w:left="1416" w:hanging="566"/>
        <w:rPr>
          <w:szCs w:val="24"/>
          <w:lang w:val="pt-PT" w:eastAsia="en-US"/>
        </w:rPr>
      </w:pPr>
      <w:r w:rsidRPr="002249E2">
        <w:rPr>
          <w:szCs w:val="24"/>
          <w:lang w:val="pt-PT" w:eastAsia="en-US"/>
        </w:rPr>
        <w:t>c)</w:t>
      </w:r>
      <w:r w:rsidRPr="002249E2">
        <w:rPr>
          <w:szCs w:val="24"/>
          <w:lang w:val="pt-PT" w:eastAsia="en-US"/>
        </w:rPr>
        <w:tab/>
        <w:t>Chemické sanační techniky:</w:t>
      </w:r>
    </w:p>
    <w:p w14:paraId="04892949" w14:textId="37A0CA9B" w:rsidR="00970747" w:rsidRPr="002249E2" w:rsidRDefault="00FD0196" w:rsidP="00970747">
      <w:pPr>
        <w:spacing w:before="120" w:after="120" w:line="360" w:lineRule="auto"/>
        <w:ind w:left="1982" w:hanging="566"/>
        <w:rPr>
          <w:szCs w:val="24"/>
          <w:lang w:val="pt-PT" w:eastAsia="en-US"/>
        </w:rPr>
      </w:pPr>
      <w:r w:rsidRPr="002249E2">
        <w:rPr>
          <w:szCs w:val="24"/>
          <w:lang w:val="pt-PT" w:eastAsia="en-US"/>
        </w:rPr>
        <w:t>a)</w:t>
      </w:r>
      <w:r w:rsidR="00970747" w:rsidRPr="002249E2">
        <w:rPr>
          <w:szCs w:val="24"/>
          <w:lang w:val="pt-PT" w:eastAsia="en-US"/>
        </w:rPr>
        <w:tab/>
        <w:t>chemická oxidace;</w:t>
      </w:r>
    </w:p>
    <w:p w14:paraId="1D01900A" w14:textId="6F711D86" w:rsidR="00970747" w:rsidRPr="002249E2" w:rsidRDefault="00FD0196" w:rsidP="00970747">
      <w:pPr>
        <w:spacing w:before="120" w:after="120" w:line="360" w:lineRule="auto"/>
        <w:ind w:left="1982" w:hanging="566"/>
        <w:rPr>
          <w:szCs w:val="24"/>
          <w:lang w:val="pt-PT" w:eastAsia="en-US"/>
        </w:rPr>
      </w:pPr>
      <w:r w:rsidRPr="002249E2">
        <w:rPr>
          <w:szCs w:val="24"/>
          <w:lang w:val="pt-PT" w:eastAsia="en-US"/>
        </w:rPr>
        <w:t>b)</w:t>
      </w:r>
      <w:r w:rsidR="00970747" w:rsidRPr="002249E2">
        <w:rPr>
          <w:szCs w:val="24"/>
          <w:lang w:val="pt-PT" w:eastAsia="en-US"/>
        </w:rPr>
        <w:tab/>
        <w:t>chemická redukce a oxidačně-redukční (redoxní) reakce;</w:t>
      </w:r>
    </w:p>
    <w:p w14:paraId="5FFFA426" w14:textId="090D7C17" w:rsidR="00970747" w:rsidRPr="00970747" w:rsidRDefault="00FD0196" w:rsidP="00970747">
      <w:pPr>
        <w:spacing w:before="120" w:after="120" w:line="360" w:lineRule="auto"/>
        <w:ind w:left="1982" w:hanging="566"/>
        <w:rPr>
          <w:szCs w:val="24"/>
          <w:lang w:val="pt-PT" w:eastAsia="en-US"/>
        </w:rPr>
      </w:pPr>
      <w:r w:rsidRPr="00FD0196">
        <w:rPr>
          <w:szCs w:val="24"/>
          <w:lang w:val="pt-PT" w:eastAsia="en-US"/>
        </w:rPr>
        <w:t>c)</w:t>
      </w:r>
      <w:r w:rsidR="00970747" w:rsidRPr="00970747">
        <w:rPr>
          <w:szCs w:val="24"/>
          <w:lang w:val="pt-PT" w:eastAsia="en-US"/>
        </w:rPr>
        <w:tab/>
        <w:t>čerpání a úprava podzemní vody.</w:t>
      </w:r>
    </w:p>
    <w:p w14:paraId="6D4941CF" w14:textId="1473D1B7" w:rsidR="00970747" w:rsidRPr="00970747" w:rsidRDefault="00970747" w:rsidP="00970747">
      <w:pPr>
        <w:spacing w:before="120" w:after="120" w:line="360" w:lineRule="auto"/>
        <w:ind w:left="1416" w:hanging="566"/>
        <w:rPr>
          <w:szCs w:val="24"/>
          <w:lang w:val="pt-PT" w:eastAsia="en-US"/>
        </w:rPr>
      </w:pPr>
      <w:r w:rsidRPr="0049225C">
        <w:rPr>
          <w:szCs w:val="24"/>
          <w:lang w:val="pt-PT" w:eastAsia="en-US"/>
        </w:rPr>
        <w:t>d)</w:t>
      </w:r>
      <w:r w:rsidRPr="0049225C">
        <w:rPr>
          <w:szCs w:val="24"/>
          <w:lang w:val="pt-PT" w:eastAsia="en-US"/>
        </w:rPr>
        <w:tab/>
        <w:t>Sanační tech</w:t>
      </w:r>
      <w:r w:rsidRPr="00970747">
        <w:rPr>
          <w:szCs w:val="24"/>
          <w:lang w:val="pt-PT" w:eastAsia="en-US"/>
        </w:rPr>
        <w:t>niky pro izolaci, zachycení a monitorování:</w:t>
      </w:r>
    </w:p>
    <w:p w14:paraId="2E6E93A4" w14:textId="2A9FDFBA" w:rsidR="00970747" w:rsidRPr="00FD0196" w:rsidRDefault="00FD0196" w:rsidP="00970747">
      <w:pPr>
        <w:spacing w:before="120" w:after="120" w:line="360" w:lineRule="auto"/>
        <w:ind w:left="1982" w:hanging="566"/>
        <w:rPr>
          <w:szCs w:val="24"/>
          <w:lang w:val="pt-PT" w:eastAsia="en-US"/>
        </w:rPr>
      </w:pPr>
      <w:r w:rsidRPr="00FD0196">
        <w:rPr>
          <w:szCs w:val="24"/>
          <w:lang w:val="pt-PT" w:eastAsia="en-US"/>
        </w:rPr>
        <w:t>a)</w:t>
      </w:r>
      <w:r w:rsidR="00970747" w:rsidRPr="00FD0196">
        <w:rPr>
          <w:szCs w:val="24"/>
          <w:lang w:val="pt-PT" w:eastAsia="en-US"/>
        </w:rPr>
        <w:tab/>
        <w:t>stahování horní vrstvy, reaktivní bariéry, zapouzdření;</w:t>
      </w:r>
    </w:p>
    <w:p w14:paraId="6322D4B7" w14:textId="34129541" w:rsidR="00970747" w:rsidRPr="00FD0196" w:rsidRDefault="00FD0196" w:rsidP="00970747">
      <w:pPr>
        <w:spacing w:before="120" w:after="120" w:line="360" w:lineRule="auto"/>
        <w:ind w:left="1982" w:hanging="566"/>
        <w:rPr>
          <w:szCs w:val="24"/>
          <w:lang w:val="pt-PT" w:eastAsia="en-US"/>
        </w:rPr>
      </w:pPr>
      <w:r w:rsidRPr="00FD0196">
        <w:rPr>
          <w:szCs w:val="24"/>
          <w:lang w:val="pt-PT" w:eastAsia="en-US"/>
        </w:rPr>
        <w:t>b)</w:t>
      </w:r>
      <w:r w:rsidR="00970747" w:rsidRPr="00FD0196">
        <w:rPr>
          <w:szCs w:val="24"/>
          <w:lang w:val="pt-PT" w:eastAsia="en-US"/>
        </w:rPr>
        <w:tab/>
        <w:t>chemická stabilizace, solidifikace a imobilizace;</w:t>
      </w:r>
    </w:p>
    <w:p w14:paraId="4A475E06" w14:textId="6D92CF97" w:rsidR="00970747" w:rsidRPr="00FD0196" w:rsidRDefault="00FD0196" w:rsidP="00970747">
      <w:pPr>
        <w:spacing w:before="120" w:after="120" w:line="360" w:lineRule="auto"/>
        <w:ind w:left="1982" w:hanging="566"/>
        <w:rPr>
          <w:szCs w:val="24"/>
          <w:lang w:val="pt-PT" w:eastAsia="en-US"/>
        </w:rPr>
      </w:pPr>
      <w:r w:rsidRPr="00FD0196">
        <w:rPr>
          <w:szCs w:val="24"/>
          <w:lang w:val="pt-PT" w:eastAsia="en-US"/>
        </w:rPr>
        <w:t>c)</w:t>
      </w:r>
      <w:r w:rsidR="00970747" w:rsidRPr="00FD0196">
        <w:rPr>
          <w:szCs w:val="24"/>
          <w:lang w:val="pt-PT" w:eastAsia="en-US"/>
        </w:rPr>
        <w:tab/>
        <w:t>hydrogeologická izolace a zachycení;</w:t>
      </w:r>
    </w:p>
    <w:p w14:paraId="2EEEFB73" w14:textId="16BF0149" w:rsidR="00970747" w:rsidRPr="00FD0196" w:rsidRDefault="00FD0196" w:rsidP="002249E2">
      <w:pPr>
        <w:spacing w:before="120" w:after="120" w:line="360" w:lineRule="auto"/>
        <w:ind w:left="1982" w:hanging="566"/>
        <w:rPr>
          <w:szCs w:val="24"/>
          <w:lang w:val="pt-PT" w:eastAsia="en-US"/>
        </w:rPr>
      </w:pPr>
      <w:r w:rsidRPr="00FD0196">
        <w:rPr>
          <w:szCs w:val="24"/>
          <w:lang w:val="pt-PT" w:eastAsia="en-US"/>
        </w:rPr>
        <w:t>d)</w:t>
      </w:r>
      <w:r w:rsidRPr="00FD0196">
        <w:rPr>
          <w:szCs w:val="24"/>
          <w:lang w:val="pt-PT" w:eastAsia="en-US"/>
        </w:rPr>
        <w:tab/>
      </w:r>
      <w:r w:rsidR="00970747" w:rsidRPr="00FD0196">
        <w:rPr>
          <w:szCs w:val="24"/>
          <w:lang w:val="pt-PT" w:eastAsia="en-US"/>
        </w:rPr>
        <w:t>fytostabilizace;</w:t>
      </w:r>
    </w:p>
    <w:p w14:paraId="21313A81" w14:textId="701805C7" w:rsidR="00970747" w:rsidRPr="00970747" w:rsidRDefault="00FD0196" w:rsidP="00970747">
      <w:pPr>
        <w:spacing w:before="120" w:after="120" w:line="360" w:lineRule="auto"/>
        <w:ind w:left="1982" w:hanging="566"/>
        <w:rPr>
          <w:szCs w:val="24"/>
          <w:lang w:val="pt-PT" w:eastAsia="en-US"/>
        </w:rPr>
      </w:pPr>
      <w:r w:rsidRPr="00FD0196">
        <w:rPr>
          <w:szCs w:val="24"/>
          <w:lang w:val="pt-PT" w:eastAsia="en-US"/>
        </w:rPr>
        <w:t>e)</w:t>
      </w:r>
      <w:r w:rsidR="00970747" w:rsidRPr="00970747">
        <w:rPr>
          <w:szCs w:val="24"/>
          <w:lang w:val="pt-PT" w:eastAsia="en-US"/>
        </w:rPr>
        <w:tab/>
        <w:t>kontrola a následná péče prostřednictvím monitorovacích vrtů.</w:t>
      </w:r>
    </w:p>
    <w:p w14:paraId="789E2487" w14:textId="77777777" w:rsidR="00970747" w:rsidRPr="00970747" w:rsidRDefault="00970747" w:rsidP="00970747">
      <w:pPr>
        <w:spacing w:before="120" w:after="120" w:line="360" w:lineRule="auto"/>
        <w:ind w:left="850" w:hanging="850"/>
        <w:rPr>
          <w:szCs w:val="24"/>
          <w:lang w:val="pt-PT" w:eastAsia="en-US"/>
        </w:rPr>
      </w:pPr>
      <w:r w:rsidRPr="00970747">
        <w:rPr>
          <w:szCs w:val="24"/>
          <w:lang w:val="pt-PT" w:eastAsia="en-US"/>
        </w:rPr>
        <w:lastRenderedPageBreak/>
        <w:t>2)</w:t>
      </w:r>
      <w:r w:rsidRPr="00970747">
        <w:rPr>
          <w:szCs w:val="24"/>
          <w:lang w:val="pt-PT" w:eastAsia="en-US"/>
        </w:rPr>
        <w:tab/>
        <w:t>Jiná opatření ke snížení rizika než sanace:</w:t>
      </w:r>
    </w:p>
    <w:p w14:paraId="65EC3BB0" w14:textId="77777777" w:rsidR="00970747" w:rsidRPr="00970747" w:rsidRDefault="00970747" w:rsidP="00970747">
      <w:pPr>
        <w:spacing w:before="120" w:after="120" w:line="360" w:lineRule="auto"/>
        <w:ind w:left="1416" w:hanging="566"/>
        <w:rPr>
          <w:szCs w:val="24"/>
          <w:lang w:val="pt-PT" w:eastAsia="en-US"/>
        </w:rPr>
      </w:pPr>
      <w:r w:rsidRPr="00970747">
        <w:rPr>
          <w:szCs w:val="24"/>
          <w:lang w:val="pt-PT" w:eastAsia="en-US"/>
        </w:rPr>
        <w:t>a)</w:t>
      </w:r>
      <w:r w:rsidRPr="00970747">
        <w:rPr>
          <w:szCs w:val="24"/>
          <w:lang w:val="pt-PT" w:eastAsia="en-US"/>
        </w:rPr>
        <w:tab/>
        <w:t>omezení pěstování a spotřeby plodin a zeleniny;</w:t>
      </w:r>
    </w:p>
    <w:p w14:paraId="32BAB777" w14:textId="77777777" w:rsidR="00970747" w:rsidRPr="00970747" w:rsidRDefault="00970747" w:rsidP="00970747">
      <w:pPr>
        <w:spacing w:before="120" w:after="120" w:line="360" w:lineRule="auto"/>
        <w:ind w:left="1416" w:hanging="566"/>
        <w:rPr>
          <w:szCs w:val="24"/>
          <w:lang w:val="pt-PT" w:eastAsia="en-US"/>
        </w:rPr>
      </w:pPr>
      <w:r w:rsidRPr="00970747">
        <w:rPr>
          <w:szCs w:val="24"/>
          <w:lang w:val="pt-PT" w:eastAsia="en-US"/>
        </w:rPr>
        <w:t>b)</w:t>
      </w:r>
      <w:r w:rsidRPr="00970747">
        <w:rPr>
          <w:szCs w:val="24"/>
          <w:lang w:val="pt-PT" w:eastAsia="en-US"/>
        </w:rPr>
        <w:tab/>
        <w:t>omezení konzumace vajec;</w:t>
      </w:r>
    </w:p>
    <w:p w14:paraId="401D129E" w14:textId="77777777" w:rsidR="00970747" w:rsidRPr="00970747" w:rsidRDefault="00970747" w:rsidP="00970747">
      <w:pPr>
        <w:spacing w:before="120" w:after="120" w:line="360" w:lineRule="auto"/>
        <w:ind w:left="1416" w:hanging="566"/>
        <w:rPr>
          <w:szCs w:val="24"/>
          <w:lang w:val="pt-PT" w:eastAsia="en-US"/>
        </w:rPr>
      </w:pPr>
      <w:r w:rsidRPr="00970747">
        <w:rPr>
          <w:szCs w:val="24"/>
          <w:lang w:val="pt-PT" w:eastAsia="en-US"/>
        </w:rPr>
        <w:t>c)</w:t>
      </w:r>
      <w:r w:rsidRPr="00970747">
        <w:rPr>
          <w:szCs w:val="24"/>
          <w:lang w:val="pt-PT" w:eastAsia="en-US"/>
        </w:rPr>
        <w:tab/>
        <w:t>omezení přístupu domácích nebo chovných zvířat;</w:t>
      </w:r>
    </w:p>
    <w:p w14:paraId="36600EB1" w14:textId="77777777" w:rsidR="00970747" w:rsidRPr="00970747" w:rsidRDefault="00970747" w:rsidP="00970747">
      <w:pPr>
        <w:spacing w:before="120" w:after="120" w:line="360" w:lineRule="auto"/>
        <w:ind w:left="1416" w:hanging="566"/>
        <w:rPr>
          <w:szCs w:val="24"/>
          <w:lang w:val="pt-PT" w:eastAsia="en-US"/>
        </w:rPr>
      </w:pPr>
      <w:r w:rsidRPr="00970747">
        <w:rPr>
          <w:szCs w:val="24"/>
          <w:lang w:val="pt-PT" w:eastAsia="en-US"/>
        </w:rPr>
        <w:t>d)</w:t>
      </w:r>
      <w:r w:rsidRPr="00970747">
        <w:rPr>
          <w:szCs w:val="24"/>
          <w:lang w:val="pt-PT" w:eastAsia="en-US"/>
        </w:rPr>
        <w:tab/>
        <w:t>omezení odběru nebo využívání podzemních vod k pití, osobní hygieně nebo průmyslovým účelům;</w:t>
      </w:r>
    </w:p>
    <w:p w14:paraId="1E20673B" w14:textId="77777777" w:rsidR="00970747" w:rsidRPr="00970747" w:rsidRDefault="00970747" w:rsidP="00970747">
      <w:pPr>
        <w:spacing w:before="120" w:after="120" w:line="360" w:lineRule="auto"/>
        <w:ind w:left="1416" w:hanging="566"/>
        <w:rPr>
          <w:szCs w:val="24"/>
          <w:lang w:val="pt-PT" w:eastAsia="en-US"/>
        </w:rPr>
      </w:pPr>
      <w:r w:rsidRPr="00970747">
        <w:rPr>
          <w:szCs w:val="24"/>
          <w:lang w:val="pt-PT" w:eastAsia="en-US"/>
        </w:rPr>
        <w:t>e)</w:t>
      </w:r>
      <w:r w:rsidRPr="00970747">
        <w:rPr>
          <w:szCs w:val="24"/>
          <w:lang w:val="pt-PT" w:eastAsia="en-US"/>
        </w:rPr>
        <w:tab/>
        <w:t>omezení demolice, odkrývání nebo výstavby na místě;</w:t>
      </w:r>
    </w:p>
    <w:p w14:paraId="5C250E7C" w14:textId="77777777" w:rsidR="00970747" w:rsidRPr="00970747" w:rsidRDefault="00970747" w:rsidP="00970747">
      <w:pPr>
        <w:spacing w:before="120" w:after="120" w:line="360" w:lineRule="auto"/>
        <w:ind w:left="1416" w:hanging="566"/>
        <w:rPr>
          <w:szCs w:val="24"/>
          <w:lang w:val="pt-PT" w:eastAsia="en-US"/>
        </w:rPr>
      </w:pPr>
      <w:r w:rsidRPr="00970747">
        <w:rPr>
          <w:szCs w:val="24"/>
          <w:lang w:val="pt-PT" w:eastAsia="en-US"/>
        </w:rPr>
        <w:t>f)</w:t>
      </w:r>
      <w:r w:rsidRPr="00970747">
        <w:rPr>
          <w:szCs w:val="24"/>
          <w:lang w:val="pt-PT" w:eastAsia="en-US"/>
        </w:rPr>
        <w:tab/>
        <w:t>omezení přístupu na pozemek nebo do jeho okolí (např. oplocením);</w:t>
      </w:r>
    </w:p>
    <w:p w14:paraId="14A992E7" w14:textId="77777777" w:rsidR="00970747" w:rsidRPr="00970747" w:rsidRDefault="00970747" w:rsidP="00970747">
      <w:pPr>
        <w:spacing w:before="120" w:after="120" w:line="360" w:lineRule="auto"/>
        <w:ind w:left="1416" w:hanging="566"/>
        <w:rPr>
          <w:szCs w:val="24"/>
          <w:lang w:val="pt-PT" w:eastAsia="en-US"/>
        </w:rPr>
      </w:pPr>
      <w:r w:rsidRPr="00970747">
        <w:rPr>
          <w:szCs w:val="24"/>
          <w:lang w:val="pt-PT" w:eastAsia="en-US"/>
        </w:rPr>
        <w:t>g)</w:t>
      </w:r>
      <w:r w:rsidRPr="00970747">
        <w:rPr>
          <w:szCs w:val="24"/>
          <w:lang w:val="pt-PT" w:eastAsia="en-US"/>
        </w:rPr>
        <w:tab/>
        <w:t>omezení využívání půdy nebo změny ve využívání půdy;</w:t>
      </w:r>
    </w:p>
    <w:p w14:paraId="487551F4" w14:textId="77777777" w:rsidR="00970747" w:rsidRPr="00970747" w:rsidRDefault="00970747" w:rsidP="00970747">
      <w:pPr>
        <w:spacing w:before="120" w:after="120" w:line="360" w:lineRule="auto"/>
        <w:ind w:left="1416" w:hanging="566"/>
        <w:rPr>
          <w:szCs w:val="24"/>
          <w:lang w:val="pt-PT" w:eastAsia="en-US"/>
        </w:rPr>
      </w:pPr>
      <w:r w:rsidRPr="00970747">
        <w:rPr>
          <w:szCs w:val="24"/>
          <w:lang w:val="pt-PT" w:eastAsia="en-US"/>
        </w:rPr>
        <w:t>h)</w:t>
      </w:r>
      <w:r w:rsidRPr="00970747">
        <w:rPr>
          <w:szCs w:val="24"/>
          <w:lang w:val="pt-PT" w:eastAsia="en-US"/>
        </w:rPr>
        <w:tab/>
        <w:t>omezení kopání, vrtání nebo výkopů;</w:t>
      </w:r>
    </w:p>
    <w:p w14:paraId="57D5D3A8" w14:textId="77777777" w:rsidR="00970747" w:rsidRPr="00970747" w:rsidRDefault="00970747" w:rsidP="00970747">
      <w:pPr>
        <w:spacing w:before="120" w:after="120" w:line="360" w:lineRule="auto"/>
        <w:ind w:left="1416" w:hanging="566"/>
        <w:rPr>
          <w:szCs w:val="24"/>
          <w:lang w:val="pt-PT" w:eastAsia="en-US"/>
        </w:rPr>
      </w:pPr>
      <w:r w:rsidRPr="00970747">
        <w:rPr>
          <w:szCs w:val="24"/>
          <w:lang w:val="pt-PT" w:eastAsia="en-US"/>
        </w:rPr>
        <w:t>i)</w:t>
      </w:r>
      <w:r w:rsidRPr="00970747">
        <w:rPr>
          <w:szCs w:val="24"/>
          <w:lang w:val="pt-PT" w:eastAsia="en-US"/>
        </w:rPr>
        <w:tab/>
        <w:t>omezení k zamezení kontaktu s půdou, prachem nebo vnitřním ovzduším a použití bezpečnostních opatření na ochranu lidského zdraví (např. respirátory, rukavice, mokré čištění atd.).</w:t>
      </w:r>
    </w:p>
    <w:p w14:paraId="4125C1F4" w14:textId="77777777" w:rsidR="00970747" w:rsidRPr="00970747" w:rsidRDefault="00970747" w:rsidP="00970747">
      <w:pPr>
        <w:spacing w:before="120" w:after="120" w:line="360" w:lineRule="auto"/>
        <w:ind w:left="850" w:hanging="850"/>
        <w:rPr>
          <w:szCs w:val="24"/>
          <w:lang w:val="pt-PT" w:eastAsia="en-US"/>
        </w:rPr>
      </w:pPr>
      <w:r w:rsidRPr="00970747">
        <w:rPr>
          <w:szCs w:val="24"/>
          <w:lang w:val="pt-PT" w:eastAsia="en-US"/>
        </w:rPr>
        <w:t>3)</w:t>
      </w:r>
      <w:r w:rsidRPr="00970747">
        <w:rPr>
          <w:szCs w:val="24"/>
          <w:lang w:val="pt-PT" w:eastAsia="en-US"/>
        </w:rPr>
        <w:tab/>
        <w:t>Nejlepší dostupné techniky uvedené ve směrnici 2010/75/EU.</w:t>
      </w:r>
    </w:p>
    <w:p w14:paraId="608E7306" w14:textId="77777777" w:rsidR="00970747" w:rsidRPr="00970747" w:rsidRDefault="00970747" w:rsidP="00970747">
      <w:pPr>
        <w:spacing w:before="120" w:after="120" w:line="360" w:lineRule="auto"/>
        <w:ind w:left="850" w:hanging="850"/>
        <w:rPr>
          <w:szCs w:val="24"/>
          <w:lang w:val="pt-PT" w:eastAsia="en-US"/>
        </w:rPr>
      </w:pPr>
      <w:r w:rsidRPr="00970747">
        <w:rPr>
          <w:szCs w:val="24"/>
          <w:lang w:val="pt-PT" w:eastAsia="en-US"/>
        </w:rPr>
        <w:t>4)</w:t>
      </w:r>
      <w:r w:rsidRPr="00970747">
        <w:rPr>
          <w:szCs w:val="24"/>
          <w:lang w:val="pt-PT" w:eastAsia="en-US"/>
        </w:rPr>
        <w:tab/>
        <w:t>Opatření přijatá příslušnými orgány a průmyslovými subjekty po závažné havárii v souladu se směrnicí 2012/18/EU.</w:t>
      </w:r>
    </w:p>
    <w:p w14:paraId="53DF8EA9" w14:textId="77777777" w:rsidR="00970747" w:rsidRPr="00970747" w:rsidRDefault="00970747" w:rsidP="00970747">
      <w:pPr>
        <w:spacing w:before="120" w:after="120" w:line="360" w:lineRule="auto"/>
        <w:rPr>
          <w:szCs w:val="24"/>
          <w:lang w:val="pt-PT" w:eastAsia="en-US"/>
        </w:rPr>
        <w:sectPr w:rsidR="00970747" w:rsidRPr="00970747">
          <w:pgSz w:w="11909" w:h="16834"/>
          <w:pgMar w:top="1134" w:right="1417" w:bottom="1417" w:left="1417" w:header="1134" w:footer="567" w:gutter="0"/>
          <w:cols w:space="720"/>
        </w:sectPr>
      </w:pPr>
    </w:p>
    <w:p w14:paraId="7CCD71A5" w14:textId="77777777" w:rsidR="00970747" w:rsidRPr="00970747" w:rsidRDefault="00970747" w:rsidP="00970747">
      <w:pPr>
        <w:spacing w:before="120" w:after="120" w:line="360" w:lineRule="auto"/>
        <w:jc w:val="center"/>
        <w:rPr>
          <w:lang w:val="pt-PT" w:eastAsia="en-US"/>
        </w:rPr>
      </w:pPr>
      <w:r w:rsidRPr="00970747">
        <w:rPr>
          <w:lang w:val="pt-PT" w:eastAsia="en-US"/>
        </w:rPr>
        <w:lastRenderedPageBreak/>
        <w:t>PŘÍLOHA VI</w:t>
      </w:r>
    </w:p>
    <w:p w14:paraId="708DBB61" w14:textId="77777777" w:rsidR="00970747" w:rsidRPr="00970747" w:rsidRDefault="00970747" w:rsidP="0049225C">
      <w:pPr>
        <w:spacing w:before="120" w:after="120" w:line="360" w:lineRule="auto"/>
        <w:jc w:val="center"/>
        <w:rPr>
          <w:szCs w:val="24"/>
          <w:lang w:val="pt-PT" w:eastAsia="en-US"/>
        </w:rPr>
      </w:pPr>
      <w:r w:rsidRPr="00970747">
        <w:rPr>
          <w:szCs w:val="24"/>
          <w:lang w:val="pt-PT" w:eastAsia="en-US"/>
        </w:rPr>
        <w:t>FÁZE A POŽADAVKY NA POSOUZENÍ RIZIK PRO KONKRÉTNÍ LOKALITU</w:t>
      </w:r>
    </w:p>
    <w:p w14:paraId="085A5C92" w14:textId="77777777" w:rsidR="00970747" w:rsidRPr="00970747" w:rsidRDefault="00970747" w:rsidP="00970747">
      <w:pPr>
        <w:spacing w:before="120" w:after="120" w:line="360" w:lineRule="auto"/>
        <w:ind w:left="850" w:hanging="850"/>
        <w:rPr>
          <w:szCs w:val="24"/>
          <w:lang w:val="pt-PT" w:eastAsia="en-US"/>
        </w:rPr>
      </w:pPr>
      <w:r w:rsidRPr="00970747">
        <w:rPr>
          <w:szCs w:val="24"/>
          <w:lang w:val="pt-PT" w:eastAsia="en-US"/>
        </w:rPr>
        <w:t>1.</w:t>
      </w:r>
      <w:r w:rsidRPr="00970747">
        <w:rPr>
          <w:szCs w:val="24"/>
          <w:lang w:val="pt-PT" w:eastAsia="en-US"/>
        </w:rPr>
        <w:tab/>
        <w:t>Charakterizace kontaminace vyžaduje identifikaci kontaminujících látek přítomných v lokalitě a určení jejich zdroje, koncentrace, chemické formy a distribuce v půdě a podzemní vodě. Přítomnost a koncentrace kontaminujících látek se zjišťuje odběrem vzorků půdy a průzkumem.</w:t>
      </w:r>
    </w:p>
    <w:p w14:paraId="0D9E08E9" w14:textId="77777777" w:rsidR="00970747" w:rsidRPr="00970747" w:rsidRDefault="00970747" w:rsidP="00970747">
      <w:pPr>
        <w:spacing w:before="120" w:after="120" w:line="360" w:lineRule="auto"/>
        <w:ind w:left="850" w:hanging="850"/>
        <w:rPr>
          <w:szCs w:val="24"/>
          <w:lang w:val="pt-PT" w:eastAsia="en-US"/>
        </w:rPr>
      </w:pPr>
      <w:r w:rsidRPr="00970747">
        <w:rPr>
          <w:szCs w:val="24"/>
          <w:lang w:val="pt-PT" w:eastAsia="en-US"/>
        </w:rPr>
        <w:t>2.</w:t>
      </w:r>
      <w:r w:rsidRPr="00970747">
        <w:rPr>
          <w:szCs w:val="24"/>
          <w:lang w:val="pt-PT" w:eastAsia="en-US"/>
        </w:rPr>
        <w:tab/>
        <w:t>Posouzení expozice určuje cestu, kterou se kontaminující látky v půdě mohou dostat k receptorům. Cesty expozice mohou zahrnovat vdechování, požití, kontakt s kůží, vstřebávání rostlinami, migraci do podzemních vod nebo jiné. Tyto informace se kombinují s četností a dobou trvání expozice a charakteristikami receptorů, jako jsou věk, pohlaví a zdravotní stav, a slouží k odhadu příjmu kontaminujících látek. Vazby mezi zdrojem, cestou a receptorem jsou shrnuty v grafickém, schematickém a zjednodušeném znázornění: koncepčním modelu lokality.</w:t>
      </w:r>
    </w:p>
    <w:p w14:paraId="02C88B25" w14:textId="77777777" w:rsidR="00970747" w:rsidRPr="00970747" w:rsidRDefault="00970747" w:rsidP="00970747">
      <w:pPr>
        <w:spacing w:before="120" w:after="120" w:line="360" w:lineRule="auto"/>
        <w:ind w:left="850" w:hanging="850"/>
        <w:rPr>
          <w:szCs w:val="24"/>
          <w:lang w:val="pt-PT" w:eastAsia="en-US"/>
        </w:rPr>
      </w:pPr>
      <w:r w:rsidRPr="00970747">
        <w:rPr>
          <w:szCs w:val="24"/>
          <w:lang w:val="pt-PT" w:eastAsia="en-US"/>
        </w:rPr>
        <w:t>3.</w:t>
      </w:r>
      <w:r w:rsidRPr="00970747">
        <w:rPr>
          <w:szCs w:val="24"/>
          <w:lang w:val="pt-PT" w:eastAsia="en-US"/>
        </w:rPr>
        <w:tab/>
        <w:t>Posouzení toxicity nebo nebezpečnosti zahrnuje hodnocení potenciálních účinků kontaminujících látek na zdraví a životní prostředí, a to na základě dávky a doby trvání expozice. Posouzení toxicity nebo nebezpečnosti zohledňuje vlastní toxicitu kontaminujících látek a citlivost různých skupin, jako jsou zvířata, mikroorganismy, rostliny, děti, těhotné ženy, starší osoby atd. Toxikologické informace se používají k odhadu referenčních dávek nebo koncentrací, které se používají k charakterizaci rizik.</w:t>
      </w:r>
    </w:p>
    <w:p w14:paraId="628EBC44" w14:textId="77777777" w:rsidR="00970747" w:rsidRPr="00970747" w:rsidRDefault="00970747" w:rsidP="00970747">
      <w:pPr>
        <w:spacing w:before="120" w:after="120" w:line="360" w:lineRule="auto"/>
        <w:ind w:left="850" w:hanging="850"/>
        <w:rPr>
          <w:szCs w:val="24"/>
          <w:lang w:val="pt-PT" w:eastAsia="en-US"/>
        </w:rPr>
      </w:pPr>
      <w:r w:rsidRPr="00970747">
        <w:rPr>
          <w:szCs w:val="24"/>
          <w:lang w:val="pt-PT" w:eastAsia="en-US"/>
        </w:rPr>
        <w:t>4.</w:t>
      </w:r>
      <w:r w:rsidRPr="00970747">
        <w:rPr>
          <w:szCs w:val="24"/>
          <w:lang w:val="pt-PT" w:eastAsia="en-US"/>
        </w:rPr>
        <w:tab/>
        <w:t>Charakterizace rizik vyžaduje integraci informací z předchozích kroků s cílem odhadnout rozsah a pravděpodobnost nepříznivých účinků kontaminované lokality na lidské zdraví a životní prostředí, včetně migrace kontaminace do jiných složek životního prostředí. Charakterizace rizik pomáhá stanovit priority u potřeby snížení rizik a sanačních opatření. Může také pomoci definovat cíle sanace nebo řízení pro danou lokalitu, např. dosáhnout maximálních přijatelných limitů nebo hodnot screeningu pro danou lokalitu založených na riziku.</w:t>
      </w:r>
    </w:p>
    <w:p w14:paraId="18D974E5" w14:textId="77777777" w:rsidR="00970747" w:rsidRPr="00970747" w:rsidRDefault="00970747" w:rsidP="00970747">
      <w:pPr>
        <w:spacing w:before="120" w:after="120" w:line="360" w:lineRule="auto"/>
        <w:rPr>
          <w:szCs w:val="24"/>
          <w:lang w:val="pt-PT" w:eastAsia="en-US"/>
        </w:rPr>
        <w:sectPr w:rsidR="00970747" w:rsidRPr="00970747">
          <w:pgSz w:w="11909" w:h="16834"/>
          <w:pgMar w:top="1134" w:right="1417" w:bottom="1417" w:left="1417" w:header="1134" w:footer="567" w:gutter="0"/>
          <w:cols w:space="720"/>
        </w:sectPr>
      </w:pPr>
    </w:p>
    <w:p w14:paraId="0EEB1D08" w14:textId="77777777" w:rsidR="00970747" w:rsidRPr="00970747" w:rsidRDefault="00970747" w:rsidP="00970747">
      <w:pPr>
        <w:spacing w:before="120" w:after="120" w:line="360" w:lineRule="auto"/>
        <w:jc w:val="center"/>
        <w:rPr>
          <w:lang w:val="pt-PT" w:eastAsia="en-US"/>
        </w:rPr>
      </w:pPr>
      <w:r w:rsidRPr="00970747">
        <w:rPr>
          <w:lang w:val="pt-PT" w:eastAsia="en-US"/>
        </w:rPr>
        <w:lastRenderedPageBreak/>
        <w:t>PŘÍLOHA VII</w:t>
      </w:r>
    </w:p>
    <w:p w14:paraId="6CC562DE" w14:textId="3A411220" w:rsidR="00970747" w:rsidRPr="00970747" w:rsidRDefault="00970747" w:rsidP="0049225C">
      <w:pPr>
        <w:spacing w:before="120" w:after="120" w:line="360" w:lineRule="auto"/>
        <w:jc w:val="center"/>
        <w:rPr>
          <w:szCs w:val="24"/>
          <w:lang w:val="pt-PT" w:eastAsia="en-US"/>
        </w:rPr>
      </w:pPr>
      <w:r w:rsidRPr="00970747">
        <w:rPr>
          <w:szCs w:val="24"/>
          <w:lang w:val="pt-PT" w:eastAsia="en-US"/>
        </w:rPr>
        <w:t>OBSAH REGISTRU POTENCIÁLNĚ KONTAMINOVANÝCH LOKALIT A KONTAMINOVANÝCH LOKALIT</w:t>
      </w:r>
    </w:p>
    <w:p w14:paraId="6B6EC9DE" w14:textId="77777777" w:rsidR="00970747" w:rsidRPr="00970747" w:rsidRDefault="00970747" w:rsidP="00970747">
      <w:pPr>
        <w:spacing w:before="120" w:after="120" w:line="360" w:lineRule="auto"/>
        <w:rPr>
          <w:szCs w:val="24"/>
          <w:lang w:val="pt-PT" w:eastAsia="en-US"/>
        </w:rPr>
      </w:pPr>
      <w:r w:rsidRPr="00970747">
        <w:rPr>
          <w:szCs w:val="24"/>
          <w:lang w:val="pt-PT" w:eastAsia="en-US"/>
        </w:rPr>
        <w:t>Návrh a prezentace údajů v registru umožní veřejnosti sledovat pokrok v nakládání s potenciálně kontaminovanými lokalitami a kontaminovanými lokalitami. Registr obsahuje a prezentuje tyto informace na úrovni lokality o známých potenciálně kontaminovaných lokalitách, kontaminovaných lokalitách, kontaminovaných lokalitách vyžadujících další opatření a kontaminovaných lokalitách, kde byla přijata nebo jsou přijímána opatření:</w:t>
      </w:r>
    </w:p>
    <w:p w14:paraId="14434728" w14:textId="77777777" w:rsidR="00970747" w:rsidRPr="00970747" w:rsidRDefault="00970747" w:rsidP="00970747">
      <w:pPr>
        <w:spacing w:before="120" w:after="120" w:line="360" w:lineRule="auto"/>
        <w:ind w:left="850" w:hanging="850"/>
        <w:rPr>
          <w:szCs w:val="24"/>
          <w:lang w:val="pt-PT" w:eastAsia="en-US"/>
        </w:rPr>
      </w:pPr>
      <w:r w:rsidRPr="00970747">
        <w:rPr>
          <w:szCs w:val="24"/>
          <w:lang w:val="pt-PT" w:eastAsia="en-US"/>
        </w:rPr>
        <w:t>a)</w:t>
      </w:r>
      <w:r w:rsidRPr="00970747">
        <w:rPr>
          <w:szCs w:val="24"/>
          <w:lang w:val="pt-PT" w:eastAsia="en-US"/>
        </w:rPr>
        <w:tab/>
        <w:t>souřadnice, adresu nebo katastrální parcely lokality v souladu se směrnicemi (EU) 2019/1024 a 2007/2/ES;</w:t>
      </w:r>
    </w:p>
    <w:p w14:paraId="740D8698" w14:textId="77777777" w:rsidR="00970747" w:rsidRPr="00970747" w:rsidRDefault="00970747" w:rsidP="0049225C">
      <w:pPr>
        <w:spacing w:before="120" w:after="120" w:line="360" w:lineRule="auto"/>
        <w:ind w:left="850" w:hanging="850"/>
        <w:rPr>
          <w:szCs w:val="24"/>
          <w:lang w:val="pl-PL" w:eastAsia="en-US"/>
        </w:rPr>
      </w:pPr>
      <w:r w:rsidRPr="00970747">
        <w:rPr>
          <w:szCs w:val="24"/>
          <w:lang w:val="pl-PL" w:eastAsia="en-US"/>
        </w:rPr>
        <w:t>b)</w:t>
      </w:r>
      <w:r w:rsidRPr="00970747">
        <w:rPr>
          <w:szCs w:val="24"/>
          <w:lang w:val="pl-PL" w:eastAsia="en-US"/>
        </w:rPr>
        <w:tab/>
        <w:t>rok zápisu do registru;</w:t>
      </w:r>
    </w:p>
    <w:p w14:paraId="45F176D8" w14:textId="77777777" w:rsidR="00970747" w:rsidRPr="00970747" w:rsidRDefault="00970747" w:rsidP="0049225C">
      <w:pPr>
        <w:spacing w:before="120" w:after="120" w:line="360" w:lineRule="auto"/>
        <w:ind w:left="850" w:hanging="850"/>
        <w:rPr>
          <w:szCs w:val="24"/>
          <w:lang w:val="pl-PL" w:eastAsia="en-US"/>
        </w:rPr>
      </w:pPr>
      <w:r w:rsidRPr="00970747">
        <w:rPr>
          <w:szCs w:val="24"/>
          <w:lang w:val="pl-PL" w:eastAsia="en-US"/>
        </w:rPr>
        <w:t>c)</w:t>
      </w:r>
      <w:r w:rsidRPr="00970747">
        <w:rPr>
          <w:szCs w:val="24"/>
          <w:lang w:val="pl-PL" w:eastAsia="en-US"/>
        </w:rPr>
        <w:tab/>
        <w:t>kontaminující nebo potenciálně kontaminující rizikové činnosti, které se v lokalitě prováděly nebo provádějí;</w:t>
      </w:r>
    </w:p>
    <w:p w14:paraId="5B691F99" w14:textId="77777777" w:rsidR="00970747" w:rsidRPr="00970747" w:rsidRDefault="00970747" w:rsidP="0049225C">
      <w:pPr>
        <w:spacing w:before="120" w:after="120" w:line="360" w:lineRule="auto"/>
        <w:ind w:left="850" w:hanging="850"/>
        <w:rPr>
          <w:szCs w:val="24"/>
          <w:lang w:val="pl-PL" w:eastAsia="en-US"/>
        </w:rPr>
      </w:pPr>
      <w:r w:rsidRPr="00970747">
        <w:rPr>
          <w:szCs w:val="24"/>
          <w:lang w:val="pl-PL" w:eastAsia="en-US"/>
        </w:rPr>
        <w:t>d)</w:t>
      </w:r>
      <w:r w:rsidRPr="00970747">
        <w:rPr>
          <w:szCs w:val="24"/>
          <w:lang w:val="pl-PL" w:eastAsia="en-US"/>
        </w:rPr>
        <w:tab/>
        <w:t>stav správy lokality;</w:t>
      </w:r>
    </w:p>
    <w:p w14:paraId="6AEE1655" w14:textId="77777777" w:rsidR="00970747" w:rsidRPr="00970747" w:rsidRDefault="00970747" w:rsidP="0049225C">
      <w:pPr>
        <w:spacing w:before="120" w:after="120" w:line="360" w:lineRule="auto"/>
        <w:ind w:left="850" w:hanging="850"/>
        <w:rPr>
          <w:szCs w:val="24"/>
          <w:lang w:val="pl-PL" w:eastAsia="en-US"/>
        </w:rPr>
      </w:pPr>
      <w:r w:rsidRPr="00970747">
        <w:rPr>
          <w:szCs w:val="24"/>
          <w:lang w:val="pl-PL" w:eastAsia="en-US"/>
        </w:rPr>
        <w:t>e)</w:t>
      </w:r>
      <w:r w:rsidRPr="00970747">
        <w:rPr>
          <w:szCs w:val="24"/>
          <w:lang w:val="pl-PL" w:eastAsia="en-US"/>
        </w:rPr>
        <w:tab/>
        <w:t>závěr o přítomnosti či nepřítomnosti, koncentraci, typu a riziku kontaminace (nebo zbytkové kontaminace po sanaci), pokud jsou informace o těchto prvcích již k dispozici z průzkumu půdy a posouzení rizik podle článků 14 a 15;</w:t>
      </w:r>
    </w:p>
    <w:p w14:paraId="4ADBAE58" w14:textId="77777777" w:rsidR="00970747" w:rsidRPr="00970747" w:rsidRDefault="00970747" w:rsidP="0049225C">
      <w:pPr>
        <w:spacing w:before="120" w:after="120" w:line="360" w:lineRule="auto"/>
        <w:ind w:left="850" w:hanging="850"/>
        <w:rPr>
          <w:szCs w:val="24"/>
          <w:lang w:val="pl-PL" w:eastAsia="en-US"/>
        </w:rPr>
      </w:pPr>
      <w:r w:rsidRPr="00970747">
        <w:rPr>
          <w:szCs w:val="24"/>
          <w:lang w:val="pl-PL" w:eastAsia="en-US"/>
        </w:rPr>
        <w:t>f)</w:t>
      </w:r>
      <w:r w:rsidRPr="00970747">
        <w:rPr>
          <w:szCs w:val="24"/>
          <w:lang w:val="pl-PL" w:eastAsia="en-US"/>
        </w:rPr>
        <w:tab/>
        <w:t>další opatření a kroky v rámci řízení požadované a uvedené v článcích 14 a 15, včetně jejich časového harmonogramu.</w:t>
      </w:r>
    </w:p>
    <w:p w14:paraId="68BC3C5C" w14:textId="77777777" w:rsidR="00970747" w:rsidRPr="00970747" w:rsidRDefault="00970747" w:rsidP="0049225C">
      <w:pPr>
        <w:spacing w:before="120" w:after="120" w:line="360" w:lineRule="auto"/>
        <w:rPr>
          <w:szCs w:val="24"/>
          <w:lang w:val="pl-PL" w:eastAsia="en-US"/>
        </w:rPr>
      </w:pPr>
      <w:r w:rsidRPr="00970747">
        <w:rPr>
          <w:szCs w:val="24"/>
          <w:lang w:val="pl-PL" w:eastAsia="en-US"/>
        </w:rPr>
        <w:t>Registr může také obsahovat tyto informace na úrovni lokality o známých potenciálně kontaminovaných lokalitách, kontaminovaných lokalitách, kontaminovaných lokalitách vyžadujících další opatření a kontaminovaných lokalitách, kde byla přijata nebo jsou přijímána opatření, pokud jsou k dispozici:</w:t>
      </w:r>
    </w:p>
    <w:p w14:paraId="18647FD3" w14:textId="77777777" w:rsidR="00970747" w:rsidRPr="00970747" w:rsidRDefault="00970747" w:rsidP="0049225C">
      <w:pPr>
        <w:spacing w:before="120" w:after="120" w:line="360" w:lineRule="auto"/>
        <w:ind w:left="850" w:hanging="850"/>
        <w:rPr>
          <w:szCs w:val="24"/>
          <w:lang w:val="pl-PL" w:eastAsia="en-US"/>
        </w:rPr>
      </w:pPr>
      <w:r w:rsidRPr="00970747">
        <w:rPr>
          <w:szCs w:val="24"/>
          <w:lang w:val="pl-PL" w:eastAsia="en-US"/>
        </w:rPr>
        <w:t>a)</w:t>
      </w:r>
      <w:r w:rsidRPr="00970747">
        <w:rPr>
          <w:szCs w:val="24"/>
          <w:lang w:val="pl-PL" w:eastAsia="en-US"/>
        </w:rPr>
        <w:tab/>
        <w:t>informace o povoleních v oblasti životního prostředí vydaných pro danou lokalitu, včetně roku zahájení a ukončení činnosti;</w:t>
      </w:r>
    </w:p>
    <w:p w14:paraId="6288726E" w14:textId="77777777" w:rsidR="00970747" w:rsidRPr="00970747" w:rsidRDefault="00970747" w:rsidP="0049225C">
      <w:pPr>
        <w:spacing w:before="120" w:after="120" w:line="360" w:lineRule="auto"/>
        <w:ind w:left="850" w:hanging="850"/>
        <w:rPr>
          <w:szCs w:val="24"/>
          <w:lang w:val="pl-PL" w:eastAsia="en-US"/>
        </w:rPr>
      </w:pPr>
      <w:r w:rsidRPr="00970747">
        <w:rPr>
          <w:szCs w:val="24"/>
          <w:lang w:val="pl-PL" w:eastAsia="en-US"/>
        </w:rPr>
        <w:t>b)</w:t>
      </w:r>
      <w:r w:rsidRPr="00970747">
        <w:rPr>
          <w:szCs w:val="24"/>
          <w:lang w:val="pl-PL" w:eastAsia="en-US"/>
        </w:rPr>
        <w:tab/>
        <w:t>současné a plánované využívání půdy;</w:t>
      </w:r>
    </w:p>
    <w:p w14:paraId="48539345" w14:textId="279AC951" w:rsidR="00970747" w:rsidRPr="00970747" w:rsidRDefault="00970747" w:rsidP="0049225C">
      <w:pPr>
        <w:spacing w:before="120" w:after="120" w:line="360" w:lineRule="auto"/>
        <w:ind w:left="850" w:hanging="850"/>
        <w:rPr>
          <w:lang w:val="pl-PL" w:eastAsia="en-US"/>
        </w:rPr>
      </w:pPr>
      <w:r w:rsidRPr="00970747">
        <w:rPr>
          <w:szCs w:val="24"/>
          <w:lang w:val="pl-PL" w:eastAsia="en-US"/>
        </w:rPr>
        <w:t>c)</w:t>
      </w:r>
      <w:r w:rsidRPr="00970747">
        <w:rPr>
          <w:szCs w:val="24"/>
          <w:lang w:val="pl-PL" w:eastAsia="en-US"/>
        </w:rPr>
        <w:tab/>
        <w:t>výsledky průzkumu půdy a zpráv o sanaci, jako jsou koncentrace a obrysy kontaminace, koncepční model lokality, metodika posouzení rizik, použité nebo plánované techniky, odhady účinnosti a nákladů na opatření ke snížení rizik.</w:t>
      </w:r>
      <w:bookmarkEnd w:id="8"/>
      <w:bookmarkEnd w:id="9"/>
      <w:bookmarkEnd w:id="10"/>
      <w:bookmarkEnd w:id="11"/>
      <w:bookmarkEnd w:id="12"/>
      <w:bookmarkEnd w:id="13"/>
      <w:bookmarkEnd w:id="14"/>
    </w:p>
    <w:sectPr w:rsidR="00970747" w:rsidRPr="00970747" w:rsidSect="00BC47E6">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C4B98B" w14:textId="77777777" w:rsidR="00DD0756" w:rsidRPr="00BC47E6" w:rsidRDefault="00DD0756">
      <w:r w:rsidRPr="00BC47E6">
        <w:separator/>
      </w:r>
    </w:p>
  </w:endnote>
  <w:endnote w:type="continuationSeparator" w:id="0">
    <w:p w14:paraId="35423440" w14:textId="77777777" w:rsidR="00DD0756" w:rsidRPr="00BC47E6" w:rsidRDefault="00DD0756">
      <w:r w:rsidRPr="00BC47E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CE7601" w14:textId="77777777" w:rsidR="00DD0756" w:rsidRDefault="00DD0756">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5A1B3B" w14:textId="77777777" w:rsidR="00DD0756" w:rsidRDefault="00DD0756">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9C45A2" w14:textId="77777777" w:rsidR="00DD0756" w:rsidRPr="00BC47E6" w:rsidRDefault="00DD0756"/>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466222" w14:textId="77777777" w:rsidR="00DD0756" w:rsidRPr="00BC47E6" w:rsidRDefault="00DD0756"/>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27B1D1" w14:textId="77777777" w:rsidR="00DD0756" w:rsidRPr="00BC47E6" w:rsidRDefault="00DD0756"/>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952DB3" w14:textId="77777777" w:rsidR="00DD0756" w:rsidRPr="00BC47E6" w:rsidRDefault="00DD0756">
      <w:r w:rsidRPr="00BC47E6">
        <w:separator/>
      </w:r>
    </w:p>
  </w:footnote>
  <w:footnote w:type="continuationSeparator" w:id="0">
    <w:p w14:paraId="0D8186F0" w14:textId="77777777" w:rsidR="00DD0756" w:rsidRPr="00BC47E6" w:rsidRDefault="00DD0756">
      <w:r w:rsidRPr="00BC47E6">
        <w:continuationSeparator/>
      </w:r>
    </w:p>
  </w:footnote>
  <w:footnote w:id="1">
    <w:p w14:paraId="58D9712D" w14:textId="2C4DB1E5" w:rsidR="00DD0756" w:rsidRPr="001E6FD4" w:rsidRDefault="00DD0756" w:rsidP="00BC47E6">
      <w:pPr>
        <w:pStyle w:val="FootnoteText"/>
        <w:ind w:left="567" w:hanging="567"/>
        <w:rPr>
          <w:sz w:val="24"/>
          <w:szCs w:val="24"/>
          <w:lang w:val="cs-CZ"/>
        </w:rPr>
      </w:pPr>
      <w:r w:rsidRPr="001E6FD4">
        <w:rPr>
          <w:rStyle w:val="FootnoteReference"/>
          <w:sz w:val="24"/>
          <w:szCs w:val="24"/>
          <w:lang w:val="cs-CZ"/>
        </w:rPr>
        <w:footnoteRef/>
      </w:r>
      <w:r w:rsidR="004616DF" w:rsidRPr="001E6FD4">
        <w:rPr>
          <w:sz w:val="24"/>
          <w:szCs w:val="24"/>
          <w:lang w:val="cs-CZ"/>
        </w:rPr>
        <w:t xml:space="preserve"> </w:t>
      </w:r>
      <w:r w:rsidR="004616DF" w:rsidRPr="001E6FD4">
        <w:rPr>
          <w:sz w:val="24"/>
          <w:szCs w:val="24"/>
          <w:lang w:val="cs-CZ"/>
        </w:rPr>
        <w:tab/>
        <w:t>Úř. věst. C, C/2024/887, 6.</w:t>
      </w:r>
      <w:r w:rsidRPr="001E6FD4">
        <w:rPr>
          <w:sz w:val="24"/>
          <w:szCs w:val="24"/>
          <w:lang w:val="cs-CZ"/>
        </w:rPr>
        <w:t xml:space="preserve">2.2024, ELI: </w:t>
      </w:r>
      <w:r w:rsidR="001571E1" w:rsidRPr="00347389">
        <w:rPr>
          <w:sz w:val="24"/>
          <w:lang w:val="bg-BG"/>
        </w:rPr>
        <w:t>http://data.europa.eu/eli/C/2024/887/oj</w:t>
      </w:r>
      <w:r w:rsidRPr="001E6FD4">
        <w:rPr>
          <w:sz w:val="24"/>
          <w:szCs w:val="24"/>
          <w:lang w:val="cs-CZ"/>
        </w:rPr>
        <w:t>.</w:t>
      </w:r>
    </w:p>
  </w:footnote>
  <w:footnote w:id="2">
    <w:p w14:paraId="7829FCB8" w14:textId="77777777" w:rsidR="00DD0756" w:rsidRPr="001E6FD4" w:rsidRDefault="00DD0756" w:rsidP="00970747">
      <w:pPr>
        <w:pStyle w:val="FootnoteTextForceStyle"/>
        <w:rPr>
          <w:szCs w:val="24"/>
          <w:lang w:val="cs-CZ"/>
        </w:rPr>
      </w:pPr>
      <w:r w:rsidRPr="001E6FD4">
        <w:rPr>
          <w:szCs w:val="24"/>
          <w:vertAlign w:val="superscript"/>
        </w:rPr>
        <w:footnoteRef/>
      </w:r>
      <w:r w:rsidRPr="001E6FD4">
        <w:rPr>
          <w:szCs w:val="24"/>
          <w:lang w:val="cs-CZ"/>
        </w:rPr>
        <w:tab/>
        <w:t>Úř. věst. C, , s. .</w:t>
      </w:r>
    </w:p>
  </w:footnote>
  <w:footnote w:id="3">
    <w:p w14:paraId="7DD105F1" w14:textId="77777777" w:rsidR="00DD0756" w:rsidRPr="001E6FD4" w:rsidRDefault="00DD0756" w:rsidP="00970747">
      <w:pPr>
        <w:pStyle w:val="FootnoteTextForceStyle"/>
        <w:rPr>
          <w:szCs w:val="24"/>
          <w:lang w:val="cs-CZ"/>
        </w:rPr>
      </w:pPr>
      <w:r w:rsidRPr="001E6FD4">
        <w:rPr>
          <w:szCs w:val="24"/>
          <w:vertAlign w:val="superscript"/>
        </w:rPr>
        <w:footnoteRef/>
      </w:r>
      <w:r w:rsidRPr="001E6FD4">
        <w:rPr>
          <w:szCs w:val="24"/>
          <w:lang w:val="cs-CZ"/>
        </w:rPr>
        <w:tab/>
        <w:t>Úř. věst. C, , s. .</w:t>
      </w:r>
    </w:p>
  </w:footnote>
  <w:footnote w:id="4">
    <w:p w14:paraId="56DDEC5B" w14:textId="1D027C3A" w:rsidR="00DD0756" w:rsidRPr="001E6FD4" w:rsidRDefault="00DD0756" w:rsidP="00970747">
      <w:pPr>
        <w:pStyle w:val="FootnoteTextForceStyle"/>
        <w:rPr>
          <w:szCs w:val="24"/>
          <w:lang w:val="cs-CZ"/>
        </w:rPr>
      </w:pPr>
      <w:r w:rsidRPr="001E6FD4">
        <w:rPr>
          <w:szCs w:val="24"/>
          <w:vertAlign w:val="superscript"/>
        </w:rPr>
        <w:footnoteRef/>
      </w:r>
      <w:r w:rsidRPr="001E6FD4">
        <w:rPr>
          <w:szCs w:val="24"/>
          <w:lang w:val="cs-CZ"/>
        </w:rPr>
        <w:tab/>
        <w:t>Sdělení Komise Evropskému parlamentu, Evropské radě, Radě, Evropskému hospodářskému a sociálnímu výboru a Výboru regionů – Zelená dohoda pro Evropu, COM(2019)0640 final.</w:t>
      </w:r>
    </w:p>
  </w:footnote>
  <w:footnote w:id="5">
    <w:p w14:paraId="1AC13800" w14:textId="5BE99119" w:rsidR="00DD0756" w:rsidRPr="001E6FD4" w:rsidRDefault="00DD0756" w:rsidP="00970747">
      <w:pPr>
        <w:pStyle w:val="FootnoteTextForceStyle"/>
        <w:rPr>
          <w:szCs w:val="24"/>
          <w:lang w:val="cs-CZ"/>
        </w:rPr>
      </w:pPr>
      <w:r w:rsidRPr="001E6FD4">
        <w:rPr>
          <w:szCs w:val="24"/>
          <w:vertAlign w:val="superscript"/>
        </w:rPr>
        <w:footnoteRef/>
      </w:r>
      <w:r w:rsidRPr="001E6FD4">
        <w:rPr>
          <w:szCs w:val="24"/>
          <w:lang w:val="cs-CZ"/>
        </w:rPr>
        <w:tab/>
        <w:t>Sdělení Komise Evropskému parlamentu, Radě, Evropskému hospodářskému a sociálnímu výboru a Výboru regionů – Strategie EU v oblasti biologické rozmanitosti do roku 2030 – Navrácení přírody do našeho života, COM(2020)0380 final.</w:t>
      </w:r>
    </w:p>
  </w:footnote>
  <w:footnote w:id="6">
    <w:p w14:paraId="018E22C8" w14:textId="7847E7AA" w:rsidR="00DD0756" w:rsidRPr="001E6FD4" w:rsidRDefault="00DD0756" w:rsidP="00970747">
      <w:pPr>
        <w:pStyle w:val="FootnoteTextForceStyle"/>
        <w:rPr>
          <w:szCs w:val="24"/>
          <w:lang w:val="cs-CZ"/>
        </w:rPr>
      </w:pPr>
      <w:r w:rsidRPr="001E6FD4">
        <w:rPr>
          <w:szCs w:val="24"/>
          <w:vertAlign w:val="superscript"/>
        </w:rPr>
        <w:footnoteRef/>
      </w:r>
      <w:r w:rsidRPr="001E6FD4">
        <w:rPr>
          <w:szCs w:val="24"/>
          <w:lang w:val="cs-CZ"/>
        </w:rPr>
        <w:tab/>
        <w:t>Sdělení Komise Evropskému parlamentu, Radě, Evropskému hospodářskému a sociálnímu výboru a Výboru regionů, Strategie „od zemědělce ke spotřebiteli“ pro spravedlivé, zdravé a ekologické potravinové systémy, COM(2020)0381 final.</w:t>
      </w:r>
    </w:p>
  </w:footnote>
  <w:footnote w:id="7">
    <w:p w14:paraId="44D910C6" w14:textId="68CB6C26" w:rsidR="00DD0756" w:rsidRPr="001E6FD4" w:rsidRDefault="00DD0756" w:rsidP="00970747">
      <w:pPr>
        <w:pStyle w:val="FootnoteTextForceStyle"/>
        <w:rPr>
          <w:szCs w:val="24"/>
          <w:lang w:val="cs-CZ"/>
        </w:rPr>
      </w:pPr>
      <w:r w:rsidRPr="001E6FD4">
        <w:rPr>
          <w:szCs w:val="24"/>
          <w:vertAlign w:val="superscript"/>
        </w:rPr>
        <w:footnoteRef/>
      </w:r>
      <w:r w:rsidRPr="001E6FD4">
        <w:rPr>
          <w:szCs w:val="24"/>
          <w:lang w:val="cs-CZ"/>
        </w:rPr>
        <w:tab/>
        <w:t>Sdělení Komise Evropskému parlamentu, Radě, Evropskému hospodářskému a sociálnímu výboru a Výboru regionů – Cesta ke zdravé planetě pro všechny – Akční plán EU: „Vstříc nulovému znečištění ovzduší, vod a půdy“, COM(2021)0400 final.</w:t>
      </w:r>
    </w:p>
  </w:footnote>
  <w:footnote w:id="8">
    <w:p w14:paraId="566545A9" w14:textId="03E7FEF7" w:rsidR="00DD0756" w:rsidRPr="001E6FD4" w:rsidRDefault="00DD0756" w:rsidP="00970747">
      <w:pPr>
        <w:pStyle w:val="FootnoteTextForceStyle"/>
        <w:rPr>
          <w:szCs w:val="24"/>
          <w:lang w:val="cs-CZ"/>
        </w:rPr>
      </w:pPr>
      <w:r w:rsidRPr="001E6FD4">
        <w:rPr>
          <w:szCs w:val="24"/>
          <w:vertAlign w:val="superscript"/>
        </w:rPr>
        <w:footnoteRef/>
      </w:r>
      <w:r w:rsidRPr="001E6FD4">
        <w:rPr>
          <w:szCs w:val="24"/>
          <w:lang w:val="cs-CZ"/>
        </w:rPr>
        <w:tab/>
        <w:t>Sdělení Komise Evropskému parlamentu, Radě, Evropskému hospodářskému a sociálnímu výboru a Výboru regionů – Vytvoření Unie odolné vůči změně klimatu – nová strategie EU pro přizpůsobení se změně klimatu, COM(2021)0082 final.</w:t>
      </w:r>
    </w:p>
  </w:footnote>
  <w:footnote w:id="9">
    <w:p w14:paraId="062E3F83" w14:textId="2B47BC3C" w:rsidR="00DD0756" w:rsidRPr="001E6FD4" w:rsidRDefault="00DD0756" w:rsidP="00970747">
      <w:pPr>
        <w:pStyle w:val="FootnoteTextForceStyle"/>
        <w:rPr>
          <w:szCs w:val="24"/>
          <w:lang w:val="cs-CZ"/>
        </w:rPr>
      </w:pPr>
      <w:r w:rsidRPr="001E6FD4">
        <w:rPr>
          <w:szCs w:val="24"/>
          <w:vertAlign w:val="superscript"/>
        </w:rPr>
        <w:footnoteRef/>
      </w:r>
      <w:r w:rsidRPr="001E6FD4">
        <w:rPr>
          <w:szCs w:val="24"/>
          <w:lang w:val="cs-CZ"/>
        </w:rPr>
        <w:tab/>
        <w:t>Sdělení Komise Evropskému parlamentu, Radě, Evropskému hospodářskému a sociálnímu výboru a Výboru regionů – Strategie EU pro půdu do roku 2030 – Využití přínosů zdravé půdy pro lidi, potraviny, přírodu a klima, COM(2021)0699 final.</w:t>
      </w:r>
    </w:p>
  </w:footnote>
  <w:footnote w:id="10">
    <w:p w14:paraId="37473345" w14:textId="2A7049BE" w:rsidR="00DD0756" w:rsidRPr="001E6FD4" w:rsidRDefault="00DD0756" w:rsidP="00970747">
      <w:pPr>
        <w:pStyle w:val="FootnoteTextForceStyle"/>
        <w:rPr>
          <w:szCs w:val="24"/>
          <w:lang w:val="cs-CZ"/>
        </w:rPr>
      </w:pPr>
      <w:r w:rsidRPr="001E6FD4">
        <w:rPr>
          <w:szCs w:val="24"/>
          <w:vertAlign w:val="superscript"/>
        </w:rPr>
        <w:footnoteRef/>
      </w:r>
      <w:r w:rsidRPr="001E6FD4">
        <w:rPr>
          <w:szCs w:val="24"/>
          <w:lang w:val="cs-CZ"/>
        </w:rPr>
        <w:tab/>
        <w:t>https://sdgs.un.org/goals.</w:t>
      </w:r>
    </w:p>
  </w:footnote>
  <w:footnote w:id="11">
    <w:p w14:paraId="4186BE20" w14:textId="77777777" w:rsidR="00DD0756" w:rsidRPr="001E6FD4" w:rsidRDefault="00DD0756" w:rsidP="00970747">
      <w:pPr>
        <w:pStyle w:val="FootnoteTextForceStyle"/>
        <w:rPr>
          <w:szCs w:val="24"/>
          <w:lang w:val="cs-CZ"/>
        </w:rPr>
      </w:pPr>
      <w:r w:rsidRPr="001E6FD4">
        <w:rPr>
          <w:szCs w:val="24"/>
          <w:vertAlign w:val="superscript"/>
        </w:rPr>
        <w:footnoteRef/>
      </w:r>
      <w:r w:rsidRPr="001E6FD4">
        <w:rPr>
          <w:szCs w:val="24"/>
          <w:lang w:val="cs-CZ"/>
        </w:rPr>
        <w:tab/>
        <w:t>Rozhodnutí Rady ze dne 25. října 1993 o uzavření Úmluvy o biologické rozmanitosti (93/626/EHS) (Úř. věst. L 309, 13.12.1993, s. 1).</w:t>
      </w:r>
    </w:p>
  </w:footnote>
  <w:footnote w:id="12">
    <w:p w14:paraId="6938A638" w14:textId="77777777" w:rsidR="00DD0756" w:rsidRPr="001E6FD4" w:rsidRDefault="00DD0756" w:rsidP="00970747">
      <w:pPr>
        <w:pStyle w:val="FootnoteTextForceStyle"/>
        <w:rPr>
          <w:szCs w:val="24"/>
          <w:lang w:val="cs-CZ"/>
        </w:rPr>
      </w:pPr>
      <w:r w:rsidRPr="001E6FD4">
        <w:rPr>
          <w:szCs w:val="24"/>
          <w:vertAlign w:val="superscript"/>
        </w:rPr>
        <w:footnoteRef/>
      </w:r>
      <w:r w:rsidRPr="001E6FD4">
        <w:rPr>
          <w:szCs w:val="24"/>
          <w:lang w:val="cs-CZ"/>
        </w:rPr>
        <w:tab/>
        <w:t>Rozhodnutí přijaté na konferenci smluvních stran Úmluvy o biologické rozmanitosti dne 19. prosince 2022, 15/4. Celosvětový rámec pro biologickou rozmanitost z Kchun-mingu a Montrealu.</w:t>
      </w:r>
    </w:p>
  </w:footnote>
  <w:footnote w:id="13">
    <w:p w14:paraId="3D4D8EF5" w14:textId="77777777" w:rsidR="00DD0756" w:rsidRPr="001E6FD4" w:rsidRDefault="00DD0756" w:rsidP="00970747">
      <w:pPr>
        <w:pStyle w:val="FootnoteTextForceStyle"/>
        <w:rPr>
          <w:szCs w:val="24"/>
          <w:lang w:val="cs-CZ"/>
        </w:rPr>
      </w:pPr>
      <w:r w:rsidRPr="001E6FD4">
        <w:rPr>
          <w:szCs w:val="24"/>
          <w:vertAlign w:val="superscript"/>
        </w:rPr>
        <w:footnoteRef/>
      </w:r>
      <w:r w:rsidRPr="001E6FD4">
        <w:rPr>
          <w:szCs w:val="24"/>
          <w:lang w:val="cs-CZ"/>
        </w:rPr>
        <w:tab/>
        <w:t>Rozhodnutí Rady ze dne 9. března 1998, kterým se jménem Evropského společenství uzavírá Úmluva Organizace spojených národů o boji proti dezertifikaci v zemích vážně postižených suchem a/nebo dezertifikaci, zejména v Africe (Úř. věst. L 83, 19.3.1998, s. 1).</w:t>
      </w:r>
    </w:p>
  </w:footnote>
  <w:footnote w:id="14">
    <w:p w14:paraId="637213F6" w14:textId="77777777" w:rsidR="00DD0756" w:rsidRPr="001E6FD4" w:rsidRDefault="00DD0756" w:rsidP="00970747">
      <w:pPr>
        <w:pStyle w:val="FootnoteTextForceStyle"/>
        <w:rPr>
          <w:szCs w:val="24"/>
          <w:lang w:val="cs-CZ"/>
        </w:rPr>
      </w:pPr>
      <w:r w:rsidRPr="001E6FD4">
        <w:rPr>
          <w:szCs w:val="24"/>
          <w:vertAlign w:val="superscript"/>
        </w:rPr>
        <w:footnoteRef/>
      </w:r>
      <w:r w:rsidRPr="001E6FD4">
        <w:rPr>
          <w:szCs w:val="24"/>
          <w:lang w:val="cs-CZ"/>
        </w:rPr>
        <w:tab/>
        <w:t>Bulharsko, Chorvatsko, Itálie, Kypr, Lotyšsko, Maďarsko, Malta, Portugalsko, Rumunsko, Řecko, Slovensko, Slovinsko a Španělsko.</w:t>
      </w:r>
    </w:p>
  </w:footnote>
  <w:footnote w:id="15">
    <w:p w14:paraId="2A749EBB" w14:textId="77777777" w:rsidR="00DD0756" w:rsidRPr="001E6FD4" w:rsidRDefault="00DD0756" w:rsidP="00970747">
      <w:pPr>
        <w:pStyle w:val="FootnoteTextForceStyle"/>
        <w:rPr>
          <w:szCs w:val="24"/>
          <w:lang w:val="cs-CZ"/>
        </w:rPr>
      </w:pPr>
      <w:r w:rsidRPr="001E6FD4">
        <w:rPr>
          <w:szCs w:val="24"/>
          <w:vertAlign w:val="superscript"/>
        </w:rPr>
        <w:footnoteRef/>
      </w:r>
      <w:r w:rsidRPr="001E6FD4">
        <w:rPr>
          <w:szCs w:val="24"/>
          <w:lang w:val="cs-CZ"/>
        </w:rPr>
        <w:tab/>
        <w:t>Usnesení Evropského parlamentu ze dne 28. dubna 2021 o ochraně půdy (2021/2548(RSP)).</w:t>
      </w:r>
    </w:p>
  </w:footnote>
  <w:footnote w:id="16">
    <w:p w14:paraId="56FA4805" w14:textId="77777777" w:rsidR="00DD0756" w:rsidRPr="001E6FD4" w:rsidRDefault="00DD0756" w:rsidP="00970747">
      <w:pPr>
        <w:pStyle w:val="FootnoteTextForceStyle"/>
        <w:rPr>
          <w:szCs w:val="24"/>
          <w:lang w:val="cs-CZ"/>
        </w:rPr>
      </w:pPr>
      <w:r w:rsidRPr="001E6FD4">
        <w:rPr>
          <w:szCs w:val="24"/>
          <w:vertAlign w:val="superscript"/>
        </w:rPr>
        <w:footnoteRef/>
      </w:r>
      <w:r w:rsidRPr="001E6FD4">
        <w:rPr>
          <w:szCs w:val="24"/>
          <w:lang w:val="cs-CZ"/>
        </w:rPr>
        <w:tab/>
        <w:t>Závěry Rady o biologické rozmanitosti – potřeba naléhavých opatření, 12210/20.</w:t>
      </w:r>
    </w:p>
  </w:footnote>
  <w:footnote w:id="17">
    <w:p w14:paraId="5AA9CAB8" w14:textId="77777777" w:rsidR="00DD0756" w:rsidRPr="001E6FD4" w:rsidRDefault="00DD0756" w:rsidP="00970747">
      <w:pPr>
        <w:pStyle w:val="FootnoteTextForceStyle"/>
        <w:rPr>
          <w:szCs w:val="24"/>
          <w:lang w:val="cs-CZ"/>
        </w:rPr>
      </w:pPr>
      <w:r w:rsidRPr="001E6FD4">
        <w:rPr>
          <w:szCs w:val="24"/>
          <w:vertAlign w:val="superscript"/>
        </w:rPr>
        <w:footnoteRef/>
      </w:r>
      <w:r w:rsidRPr="001E6FD4">
        <w:rPr>
          <w:szCs w:val="24"/>
          <w:lang w:val="cs-CZ"/>
        </w:rPr>
        <w:tab/>
        <w:t>Nařízení Evropského parlamentu a Rady (EU) 2021/1119 ze dne 30. června 2021, kterým se stanoví rámec pro dosažení klimatické neutrality a mění nařízení (ES) č. 401/2009 a nařízení (EU) 2018/1999 („evropský právní rámec pro klima“) (Úř. věst. L 243, 9.7.2021, s. 1).</w:t>
      </w:r>
    </w:p>
  </w:footnote>
  <w:footnote w:id="18">
    <w:p w14:paraId="3ED2EC0E" w14:textId="032CABF5" w:rsidR="00DD0756" w:rsidRPr="001E6FD4" w:rsidRDefault="00DD0756" w:rsidP="00970747">
      <w:pPr>
        <w:pStyle w:val="FootnoteTextForceStyle"/>
        <w:rPr>
          <w:szCs w:val="24"/>
          <w:lang w:val="cs-CZ"/>
        </w:rPr>
      </w:pPr>
      <w:r w:rsidRPr="001E6FD4">
        <w:rPr>
          <w:szCs w:val="24"/>
          <w:vertAlign w:val="superscript"/>
        </w:rPr>
        <w:footnoteRef/>
      </w:r>
      <w:r w:rsidRPr="001E6FD4">
        <w:rPr>
          <w:szCs w:val="24"/>
          <w:lang w:val="cs-CZ"/>
        </w:rPr>
        <w:tab/>
        <w:t xml:space="preserve">Sdělení Evropské komise Evropskému parlamentu a Radě – Udržitelné uhlíkové cykly </w:t>
      </w:r>
      <w:r w:rsidR="00502360" w:rsidRPr="001E6FD4">
        <w:rPr>
          <w:szCs w:val="24"/>
          <w:lang w:val="cs-CZ"/>
        </w:rPr>
        <w:t>(</w:t>
      </w:r>
      <w:r w:rsidRPr="001E6FD4">
        <w:rPr>
          <w:szCs w:val="24"/>
          <w:lang w:val="cs-CZ"/>
        </w:rPr>
        <w:t>COM(2021)</w:t>
      </w:r>
      <w:r w:rsidR="00502360" w:rsidRPr="001E6FD4">
        <w:rPr>
          <w:szCs w:val="24"/>
          <w:lang w:val="cs-CZ"/>
        </w:rPr>
        <w:t>0</w:t>
      </w:r>
      <w:r w:rsidRPr="001E6FD4">
        <w:rPr>
          <w:szCs w:val="24"/>
          <w:lang w:val="cs-CZ"/>
        </w:rPr>
        <w:t>800</w:t>
      </w:r>
      <w:r w:rsidR="00502360" w:rsidRPr="001E6FD4">
        <w:rPr>
          <w:szCs w:val="24"/>
          <w:lang w:val="cs-CZ"/>
        </w:rPr>
        <w:t>)</w:t>
      </w:r>
      <w:r w:rsidRPr="001E6FD4">
        <w:rPr>
          <w:szCs w:val="24"/>
          <w:lang w:val="cs-CZ"/>
        </w:rPr>
        <w:t>.</w:t>
      </w:r>
    </w:p>
  </w:footnote>
  <w:footnote w:id="19">
    <w:p w14:paraId="3CB6AE8D" w14:textId="0BBBCA1F" w:rsidR="00DD0756" w:rsidRPr="001E6FD4" w:rsidRDefault="00DD0756" w:rsidP="00970747">
      <w:pPr>
        <w:pStyle w:val="FootnoteTextForceStyle"/>
        <w:rPr>
          <w:szCs w:val="24"/>
          <w:lang w:val="cs-CZ"/>
        </w:rPr>
      </w:pPr>
      <w:r w:rsidRPr="001E6FD4">
        <w:rPr>
          <w:szCs w:val="24"/>
          <w:vertAlign w:val="superscript"/>
        </w:rPr>
        <w:footnoteRef/>
      </w:r>
      <w:r w:rsidRPr="001E6FD4">
        <w:rPr>
          <w:szCs w:val="24"/>
          <w:lang w:val="cs-CZ"/>
        </w:rPr>
        <w:tab/>
        <w:t>Sdělení Evropské komise Evropskému parlamentu, Radě, Evropskému hospodářskému a sociálnímu výboru a Výboru regionů. Vytvoření Unie odolné vůči změně klimatu – nová strategie EU pro přizpůsobení se změně klimatu, COM(2021)</w:t>
      </w:r>
      <w:r w:rsidR="000B3BE7" w:rsidRPr="001E6FD4">
        <w:rPr>
          <w:szCs w:val="24"/>
          <w:lang w:val="cs-CZ"/>
        </w:rPr>
        <w:t>00</w:t>
      </w:r>
      <w:r w:rsidRPr="001E6FD4">
        <w:rPr>
          <w:szCs w:val="24"/>
          <w:lang w:val="cs-CZ"/>
        </w:rPr>
        <w:t>82 final.</w:t>
      </w:r>
    </w:p>
  </w:footnote>
  <w:footnote w:id="20">
    <w:p w14:paraId="47532C6A" w14:textId="5CC5B59E" w:rsidR="00DD0756" w:rsidRPr="001E6FD4" w:rsidRDefault="00DD0756" w:rsidP="00970747">
      <w:pPr>
        <w:pStyle w:val="FootnoteTextForceStyle"/>
        <w:rPr>
          <w:szCs w:val="24"/>
          <w:lang w:val="cs-CZ"/>
        </w:rPr>
      </w:pPr>
      <w:r w:rsidRPr="001E6FD4">
        <w:rPr>
          <w:szCs w:val="24"/>
          <w:vertAlign w:val="superscript"/>
        </w:rPr>
        <w:footnoteRef/>
      </w:r>
      <w:r w:rsidRPr="001E6FD4">
        <w:rPr>
          <w:szCs w:val="24"/>
          <w:lang w:val="cs-CZ"/>
        </w:rPr>
        <w:tab/>
        <w:t xml:space="preserve">Sdělení Komise Evropskému parlamentu, Radě, Evropskému hospodářskému a sociálnímu výboru a Výboru regionů, Zajištění potravinové bezpečnosti a posílení odolnosti potravinových systémů </w:t>
      </w:r>
      <w:r w:rsidR="00502360" w:rsidRPr="001E6FD4">
        <w:rPr>
          <w:szCs w:val="24"/>
          <w:lang w:val="cs-CZ"/>
        </w:rPr>
        <w:t>(</w:t>
      </w:r>
      <w:r w:rsidRPr="001E6FD4">
        <w:rPr>
          <w:szCs w:val="24"/>
          <w:lang w:val="cs-CZ"/>
        </w:rPr>
        <w:t>COM(2022)</w:t>
      </w:r>
      <w:r w:rsidR="00502360" w:rsidRPr="001E6FD4">
        <w:rPr>
          <w:szCs w:val="24"/>
          <w:lang w:val="cs-CZ"/>
        </w:rPr>
        <w:t>0</w:t>
      </w:r>
      <w:r w:rsidRPr="001E6FD4">
        <w:rPr>
          <w:szCs w:val="24"/>
          <w:lang w:val="cs-CZ"/>
        </w:rPr>
        <w:t>133 final</w:t>
      </w:r>
      <w:r w:rsidR="00502360" w:rsidRPr="001E6FD4">
        <w:rPr>
          <w:szCs w:val="24"/>
          <w:lang w:val="cs-CZ"/>
        </w:rPr>
        <w:t>)</w:t>
      </w:r>
      <w:r w:rsidRPr="001E6FD4">
        <w:rPr>
          <w:szCs w:val="24"/>
          <w:lang w:val="cs-CZ"/>
        </w:rPr>
        <w:t>.</w:t>
      </w:r>
    </w:p>
  </w:footnote>
  <w:footnote w:id="21">
    <w:p w14:paraId="326147F6" w14:textId="1330E0CF" w:rsidR="00DD0756" w:rsidRPr="001E6FD4" w:rsidRDefault="00DD0756" w:rsidP="009717F2">
      <w:pPr>
        <w:pStyle w:val="FootnoteTextForceStyle"/>
        <w:ind w:left="851" w:hanging="851"/>
        <w:rPr>
          <w:szCs w:val="24"/>
          <w:lang w:val="cs-CZ"/>
        </w:rPr>
      </w:pPr>
      <w:r w:rsidRPr="001E6FD4">
        <w:rPr>
          <w:strike/>
          <w:szCs w:val="24"/>
          <w:vertAlign w:val="superscript"/>
          <w:lang w:val="cs-CZ"/>
        </w:rPr>
        <w:t>+</w:t>
      </w:r>
      <w:r w:rsidRPr="001E6FD4">
        <w:rPr>
          <w:szCs w:val="24"/>
          <w:lang w:val="cs-CZ"/>
        </w:rPr>
        <w:tab/>
      </w:r>
      <w:r w:rsidRPr="001E6FD4">
        <w:rPr>
          <w:strike/>
          <w:szCs w:val="24"/>
          <w:lang w:val="cs-CZ"/>
        </w:rPr>
        <w:t xml:space="preserve">Úřad pro publikace, vložte do textu číslo </w:t>
      </w:r>
      <w:r w:rsidRPr="001E6FD4">
        <w:rPr>
          <w:szCs w:val="24"/>
          <w:lang w:val="cs-CZ"/>
        </w:rPr>
        <w:t xml:space="preserve">Nařízení </w:t>
      </w:r>
      <w:r w:rsidRPr="001E6FD4">
        <w:rPr>
          <w:strike/>
          <w:szCs w:val="24"/>
          <w:lang w:val="cs-CZ"/>
        </w:rPr>
        <w:t>o certifikaci pohlcování uhlíku obsaženého v dokumentu COM(2022)</w:t>
      </w:r>
      <w:r w:rsidR="000B3BE7" w:rsidRPr="001E6FD4">
        <w:rPr>
          <w:strike/>
          <w:szCs w:val="24"/>
          <w:lang w:val="cs-CZ"/>
        </w:rPr>
        <w:t>0</w:t>
      </w:r>
      <w:r w:rsidRPr="001E6FD4">
        <w:rPr>
          <w:strike/>
          <w:szCs w:val="24"/>
          <w:lang w:val="cs-CZ"/>
        </w:rPr>
        <w:t>672 final a do poznámky pod čarou vložte číslo, datum a název dané směrnice a odkaz na ni v Úředním věstníku.</w:t>
      </w:r>
    </w:p>
  </w:footnote>
  <w:footnote w:id="22">
    <w:p w14:paraId="77413D36" w14:textId="77777777" w:rsidR="00DD0756" w:rsidRPr="001E6FD4" w:rsidRDefault="00DD0756" w:rsidP="00970747">
      <w:pPr>
        <w:pStyle w:val="FootnoteTextForceStyle"/>
        <w:rPr>
          <w:szCs w:val="24"/>
          <w:lang w:val="cs-CZ"/>
        </w:rPr>
      </w:pPr>
      <w:r w:rsidRPr="001E6FD4">
        <w:rPr>
          <w:szCs w:val="24"/>
          <w:vertAlign w:val="superscript"/>
        </w:rPr>
        <w:footnoteRef/>
      </w:r>
      <w:r w:rsidRPr="001E6FD4">
        <w:rPr>
          <w:szCs w:val="24"/>
          <w:lang w:val="cs-CZ"/>
        </w:rPr>
        <w:tab/>
        <w:t>Nařízení Evropského parlamentu a Rady (ES) č. 1059/2003 ze dne 26. května 2003 o zavedení společné klasifikace územních statistických jednotek (NUTS) (Úř. věst. L 154, 21.6.2003, s. 1).</w:t>
      </w:r>
    </w:p>
  </w:footnote>
  <w:footnote w:id="23">
    <w:p w14:paraId="1CD64458" w14:textId="77777777" w:rsidR="00DD0756" w:rsidRPr="001E6FD4" w:rsidRDefault="00DD0756" w:rsidP="00970747">
      <w:pPr>
        <w:pStyle w:val="FootnoteTextForceStyle"/>
        <w:rPr>
          <w:szCs w:val="24"/>
          <w:lang w:val="cs-CZ"/>
        </w:rPr>
      </w:pPr>
      <w:r w:rsidRPr="001E6FD4">
        <w:rPr>
          <w:strike/>
          <w:szCs w:val="24"/>
          <w:vertAlign w:val="superscript"/>
        </w:rPr>
        <w:footnoteRef/>
      </w:r>
      <w:r w:rsidRPr="001E6FD4">
        <w:rPr>
          <w:szCs w:val="24"/>
          <w:lang w:val="cs-CZ"/>
        </w:rPr>
        <w:tab/>
      </w:r>
      <w:r w:rsidRPr="001E6FD4">
        <w:rPr>
          <w:strike/>
          <w:szCs w:val="24"/>
          <w:lang w:val="cs-CZ"/>
        </w:rPr>
        <w:t>Směrnice Evropského parlamentu a Rady (EU) 2018/2001 ze dne 11. prosince 2018 o podpoře využívání energie z obnovitelných zdrojů (přepracované znění) (Úř. věst. L 328, 21.12.2018, s. 82).</w:t>
      </w:r>
    </w:p>
  </w:footnote>
  <w:footnote w:id="24">
    <w:p w14:paraId="6308A408" w14:textId="261FE9C7" w:rsidR="00DD0756" w:rsidRPr="001E6FD4" w:rsidRDefault="00DD0756" w:rsidP="00970747">
      <w:pPr>
        <w:pStyle w:val="FootnoteTextForceStyle"/>
        <w:rPr>
          <w:szCs w:val="24"/>
          <w:lang w:val="cs-CZ"/>
        </w:rPr>
      </w:pPr>
      <w:r w:rsidRPr="001E6FD4">
        <w:rPr>
          <w:szCs w:val="24"/>
          <w:vertAlign w:val="superscript"/>
        </w:rPr>
        <w:footnoteRef/>
      </w:r>
      <w:r w:rsidRPr="001E6FD4">
        <w:rPr>
          <w:szCs w:val="24"/>
          <w:lang w:val="cs-CZ"/>
        </w:rPr>
        <w:tab/>
        <w:t>Sdělení Komise Evropskému parlamentu, Radě, Evropskému hospodářskému a sociálnímu výboru a Výboru regionů o evropské strategii pro data (COM(2020)0066 final).</w:t>
      </w:r>
    </w:p>
  </w:footnote>
  <w:footnote w:id="25">
    <w:p w14:paraId="5D89AC5C" w14:textId="77777777" w:rsidR="00DD0756" w:rsidRPr="001E6FD4" w:rsidRDefault="00DD0756" w:rsidP="00970747">
      <w:pPr>
        <w:pStyle w:val="FootnoteTextForceStyle"/>
        <w:rPr>
          <w:szCs w:val="24"/>
          <w:lang w:val="cs-CZ"/>
        </w:rPr>
      </w:pPr>
      <w:r w:rsidRPr="001E6FD4">
        <w:rPr>
          <w:szCs w:val="24"/>
          <w:vertAlign w:val="superscript"/>
        </w:rPr>
        <w:footnoteRef/>
      </w:r>
      <w:r w:rsidRPr="001E6FD4">
        <w:rPr>
          <w:szCs w:val="24"/>
          <w:lang w:val="cs-CZ"/>
        </w:rPr>
        <w:tab/>
        <w:t>Nařízení Evropského parlamentu a Rady (EU) 2021/2115 ze dne 2. prosince 2021, kterým se stanoví pravidla podpory pro strategické plány, jež mají být vypracovány členskými státy v rámci společné zemědělské politiky (strategické plány SZP) a financovány Evropským zemědělským záručním fondem (EZZF) a Evropským zemědělským fondem pro rozvoj venkova (EZFRV), a kterým se zrušují nařízení (EU) č. 1305/2013 a (EU) č. 1307/2013 (Úř. věst. L 435, 6.12.2021, s. 1).</w:t>
      </w:r>
    </w:p>
  </w:footnote>
  <w:footnote w:id="26">
    <w:p w14:paraId="05A61D04" w14:textId="552D3320" w:rsidR="00DD0756" w:rsidRPr="001E6FD4" w:rsidRDefault="00DD0756" w:rsidP="00970747">
      <w:pPr>
        <w:pStyle w:val="FootnoteTextForceStyle"/>
        <w:rPr>
          <w:szCs w:val="24"/>
          <w:lang w:val="cs-CZ"/>
        </w:rPr>
      </w:pPr>
      <w:r w:rsidRPr="001E6FD4">
        <w:rPr>
          <w:szCs w:val="24"/>
          <w:vertAlign w:val="superscript"/>
        </w:rPr>
        <w:footnoteRef/>
      </w:r>
      <w:r w:rsidRPr="001E6FD4">
        <w:rPr>
          <w:szCs w:val="24"/>
          <w:lang w:val="cs-CZ"/>
        </w:rPr>
        <w:tab/>
        <w:t>Úřad pro publikace: vložte do textu číslo nařízení o obnově přírody obsaženého v dokumentu COM(2022)</w:t>
      </w:r>
      <w:r w:rsidR="000B3BE7" w:rsidRPr="001E6FD4">
        <w:rPr>
          <w:szCs w:val="24"/>
          <w:lang w:val="cs-CZ"/>
        </w:rPr>
        <w:t>0</w:t>
      </w:r>
      <w:r w:rsidRPr="001E6FD4">
        <w:rPr>
          <w:szCs w:val="24"/>
          <w:lang w:val="cs-CZ"/>
        </w:rPr>
        <w:t>304 a do poznámky pod čarou vložte číslo, datum a název tohoto nařízení a odkaz na něj v Úředním věstníku; nařízení Evropského parlamentu a Rady (EU) …/… o obnově přírody.</w:t>
      </w:r>
    </w:p>
  </w:footnote>
  <w:footnote w:id="27">
    <w:p w14:paraId="50B3E2E4" w14:textId="77777777" w:rsidR="00DD0756" w:rsidRPr="001E6FD4" w:rsidRDefault="00DD0756" w:rsidP="00970747">
      <w:pPr>
        <w:pStyle w:val="FootnoteTextForceStyle"/>
        <w:rPr>
          <w:szCs w:val="24"/>
          <w:lang w:val="cs-CZ"/>
        </w:rPr>
      </w:pPr>
      <w:r w:rsidRPr="001E6FD4">
        <w:rPr>
          <w:szCs w:val="24"/>
          <w:vertAlign w:val="superscript"/>
        </w:rPr>
        <w:footnoteRef/>
      </w:r>
      <w:r w:rsidRPr="001E6FD4">
        <w:rPr>
          <w:szCs w:val="24"/>
          <w:lang w:val="cs-CZ"/>
        </w:rPr>
        <w:tab/>
        <w:t>Směrnice Rady 91/676/EHS ze dne 12. prosince 1991 o ochraně vod před znečištěním dusičnany ze zemědělských zdrojů (Úř. věst. L 375, 31.12.1991, s. 1).</w:t>
      </w:r>
    </w:p>
  </w:footnote>
  <w:footnote w:id="28">
    <w:p w14:paraId="201426C3" w14:textId="77777777" w:rsidR="00DD0756" w:rsidRPr="001E6FD4" w:rsidRDefault="00DD0756" w:rsidP="00970747">
      <w:pPr>
        <w:pStyle w:val="FootnoteTextForceStyle"/>
        <w:rPr>
          <w:szCs w:val="24"/>
          <w:lang w:val="cs-CZ"/>
        </w:rPr>
      </w:pPr>
      <w:r w:rsidRPr="001E6FD4">
        <w:rPr>
          <w:szCs w:val="24"/>
          <w:vertAlign w:val="superscript"/>
        </w:rPr>
        <w:footnoteRef/>
      </w:r>
      <w:r w:rsidRPr="001E6FD4">
        <w:rPr>
          <w:szCs w:val="24"/>
          <w:lang w:val="cs-CZ"/>
        </w:rPr>
        <w:tab/>
        <w:t>Směrnice Rady 92/43/EHS ze dne 21. května 1992 o ochraně přírodních stanovišť, volně žijících živočichů a planě rostoucích rostlin (Úř. věst. L 206, 22.7.1992, s. 7).</w:t>
      </w:r>
    </w:p>
  </w:footnote>
  <w:footnote w:id="29">
    <w:p w14:paraId="401FC9D3" w14:textId="77777777" w:rsidR="00DD0756" w:rsidRPr="001E6FD4" w:rsidRDefault="00DD0756" w:rsidP="00970747">
      <w:pPr>
        <w:pStyle w:val="FootnoteTextForceStyle"/>
        <w:rPr>
          <w:szCs w:val="24"/>
          <w:lang w:val="cs-CZ"/>
        </w:rPr>
      </w:pPr>
      <w:r w:rsidRPr="001E6FD4">
        <w:rPr>
          <w:szCs w:val="24"/>
          <w:vertAlign w:val="superscript"/>
        </w:rPr>
        <w:footnoteRef/>
      </w:r>
      <w:r w:rsidRPr="001E6FD4">
        <w:rPr>
          <w:szCs w:val="24"/>
          <w:lang w:val="cs-CZ"/>
        </w:rPr>
        <w:tab/>
        <w:t>Směrnice Evropského parlamentu a Rady 2000/60/ES ze dne 23. října 2000, kterou se stanoví rámec pro činnost Společenství v oblasti vodní politiky (Úř. věst. L 327, 22.12.2000, s. 1).</w:t>
      </w:r>
    </w:p>
  </w:footnote>
  <w:footnote w:id="30">
    <w:p w14:paraId="1E8E8C54" w14:textId="77777777" w:rsidR="00DD0756" w:rsidRPr="001E6FD4" w:rsidRDefault="00DD0756" w:rsidP="00970747">
      <w:pPr>
        <w:pStyle w:val="FootnoteTextForceStyle"/>
        <w:rPr>
          <w:szCs w:val="24"/>
          <w:lang w:val="cs-CZ"/>
        </w:rPr>
      </w:pPr>
      <w:r w:rsidRPr="001E6FD4">
        <w:rPr>
          <w:szCs w:val="24"/>
          <w:vertAlign w:val="superscript"/>
        </w:rPr>
        <w:footnoteRef/>
      </w:r>
      <w:r w:rsidRPr="001E6FD4">
        <w:rPr>
          <w:szCs w:val="24"/>
          <w:lang w:val="cs-CZ"/>
        </w:rPr>
        <w:tab/>
        <w:t>Směrnice Evropského parlamentu a Rady 2007/60/ES ze dne 23. října 2007 o vyhodnocování a zvládání povodňových rizik (Úř. věst. L 288, 6.11.2007, s. 27).</w:t>
      </w:r>
    </w:p>
  </w:footnote>
  <w:footnote w:id="31">
    <w:p w14:paraId="5DAA42D6" w14:textId="7F3B2675" w:rsidR="00DD0756" w:rsidRPr="001E6FD4" w:rsidRDefault="00DD0756" w:rsidP="00970747">
      <w:pPr>
        <w:pStyle w:val="FootnoteTextForceStyle"/>
        <w:rPr>
          <w:szCs w:val="24"/>
          <w:lang w:val="cs-CZ"/>
        </w:rPr>
      </w:pPr>
      <w:r w:rsidRPr="001E6FD4">
        <w:rPr>
          <w:szCs w:val="24"/>
          <w:vertAlign w:val="superscript"/>
        </w:rPr>
        <w:footnoteRef/>
      </w:r>
      <w:r w:rsidRPr="001E6FD4">
        <w:rPr>
          <w:szCs w:val="24"/>
          <w:lang w:val="cs-CZ"/>
        </w:rPr>
        <w:tab/>
        <w:t>Sdělení Evropské komise Evropskému parlamentu, Radě, Evropskému hospodářskému a sociálnímu výboru a Výboru regionů. Vytvoření Unie odolné vůči změně klimatu – nová strategie EU pro přizpůsobení se změně klimatu, COM(2021)0082 final.</w:t>
      </w:r>
    </w:p>
  </w:footnote>
  <w:footnote w:id="32">
    <w:p w14:paraId="67D30127" w14:textId="77777777" w:rsidR="00DD0756" w:rsidRPr="001E6FD4" w:rsidRDefault="00DD0756" w:rsidP="00970747">
      <w:pPr>
        <w:pStyle w:val="FootnoteTextForceStyle"/>
        <w:rPr>
          <w:szCs w:val="24"/>
          <w:lang w:val="cs-CZ"/>
        </w:rPr>
      </w:pPr>
      <w:r w:rsidRPr="001E6FD4">
        <w:rPr>
          <w:szCs w:val="24"/>
          <w:vertAlign w:val="superscript"/>
        </w:rPr>
        <w:footnoteRef/>
      </w:r>
      <w:r w:rsidRPr="001E6FD4">
        <w:rPr>
          <w:szCs w:val="24"/>
          <w:lang w:val="cs-CZ"/>
        </w:rPr>
        <w:tab/>
        <w:t>Nařízení Evropského parlamentu a Rady (EU) 2018/841 ze dne 30. května 2018 o zahrnutí emisí skleníkových plynů a jejich pohlcování v důsledku využívání půdy, změn ve využívání půdy a lesnictví do rámce politiky v oblasti klimatu a energetiky do roku 2030 a o změně nařízení (EU) č. 525/2013 a rozhodnutí č. 529/2013/EU (Úř. věst. L 156, 19.6.2018, s. 1).</w:t>
      </w:r>
    </w:p>
  </w:footnote>
  <w:footnote w:id="33">
    <w:p w14:paraId="24E02736" w14:textId="77777777" w:rsidR="00DD0756" w:rsidRPr="001E6FD4" w:rsidRDefault="00DD0756" w:rsidP="00970747">
      <w:pPr>
        <w:pStyle w:val="FootnoteTextForceStyle"/>
        <w:rPr>
          <w:szCs w:val="24"/>
          <w:lang w:val="cs-CZ"/>
        </w:rPr>
      </w:pPr>
      <w:r w:rsidRPr="001E6FD4">
        <w:rPr>
          <w:szCs w:val="24"/>
          <w:vertAlign w:val="superscript"/>
        </w:rPr>
        <w:footnoteRef/>
      </w:r>
      <w:r w:rsidRPr="001E6FD4">
        <w:rPr>
          <w:szCs w:val="24"/>
          <w:lang w:val="cs-CZ"/>
        </w:rPr>
        <w:tab/>
        <w:t>Nařízení Evropského parlamentu a Rady (EU) 2018/842 ze dne 30. května 2018 o závazném každoročním snižování emisí skleníkových plynů členskými státy v období 2021–2030 přispívajícím k opatřením v oblasti klimatu za účelem splnění závazků podle Pařížské dohody a o změně nařízení (EU) č. 525/2013 (Úř. věst. L 156, 19.6.2018, s. 26).</w:t>
      </w:r>
    </w:p>
  </w:footnote>
  <w:footnote w:id="34">
    <w:p w14:paraId="464D07A0" w14:textId="77777777" w:rsidR="00DD0756" w:rsidRPr="001E6FD4" w:rsidRDefault="00DD0756" w:rsidP="00970747">
      <w:pPr>
        <w:pStyle w:val="FootnoteTextForceStyle"/>
        <w:rPr>
          <w:szCs w:val="24"/>
          <w:lang w:val="cs-CZ"/>
        </w:rPr>
      </w:pPr>
      <w:r w:rsidRPr="001E6FD4">
        <w:rPr>
          <w:szCs w:val="24"/>
          <w:vertAlign w:val="superscript"/>
        </w:rPr>
        <w:footnoteRef/>
      </w:r>
      <w:r w:rsidRPr="001E6FD4">
        <w:rPr>
          <w:szCs w:val="24"/>
          <w:lang w:val="cs-CZ"/>
        </w:rPr>
        <w:tab/>
        <w:t>Nařízení Evropského parlamentu a Rady (EU) 2018/1999 ze dne 11. prosince 2018 o správě energetické unie a opatření v oblasti klimatu, kterým se mění nařízení Evropského parlamentu a Rady (ES) č. 663/2009 a (ES) č. 715/2009, směrnice Evropského parlamentu a Rady 94/22/ES, 98/70/ES, 2009/31/ES, 2009/73/ES, 2010/31/EU, 2012/27/EU a 2013/30/EU, směrnice Rady 2009/119/ES a (EU) 2015/652 a zrušuje nařízení Evropského parlamentu a Rady (EU) č. 525/2013 (Úř. věst. L 328, 21.12.2018, s. 1).</w:t>
      </w:r>
    </w:p>
  </w:footnote>
  <w:footnote w:id="35">
    <w:p w14:paraId="142A6A22" w14:textId="77777777" w:rsidR="00DD0756" w:rsidRPr="001E6FD4" w:rsidRDefault="00DD0756" w:rsidP="00970747">
      <w:pPr>
        <w:pStyle w:val="FootnoteTextForceStyle"/>
        <w:rPr>
          <w:szCs w:val="24"/>
          <w:lang w:val="cs-CZ"/>
        </w:rPr>
      </w:pPr>
      <w:r w:rsidRPr="001E6FD4">
        <w:rPr>
          <w:szCs w:val="24"/>
          <w:vertAlign w:val="superscript"/>
        </w:rPr>
        <w:footnoteRef/>
      </w:r>
      <w:r w:rsidRPr="001E6FD4">
        <w:rPr>
          <w:szCs w:val="24"/>
          <w:lang w:val="cs-CZ"/>
        </w:rPr>
        <w:tab/>
        <w:t>Směrnice Evropského parlamentu a Rady (EU) 2016/2284 ze dne 14. prosince 2016 o snížení národních emisí některých látek znečišťujících ovzduší, o změně směrnice 2003/35/ES a o zrušení směrnice 2001/81/ES (Úř. věst. L 344, 17.12.2016, s. 1).</w:t>
      </w:r>
    </w:p>
  </w:footnote>
  <w:footnote w:id="36">
    <w:p w14:paraId="3A364822" w14:textId="77777777" w:rsidR="00DD0756" w:rsidRPr="001E6FD4" w:rsidRDefault="00DD0756" w:rsidP="00970747">
      <w:pPr>
        <w:pStyle w:val="FootnoteTextForceStyle"/>
        <w:rPr>
          <w:szCs w:val="24"/>
          <w:lang w:val="cs-CZ"/>
        </w:rPr>
      </w:pPr>
      <w:r w:rsidRPr="001E6FD4">
        <w:rPr>
          <w:szCs w:val="24"/>
          <w:vertAlign w:val="superscript"/>
        </w:rPr>
        <w:footnoteRef/>
      </w:r>
      <w:r w:rsidRPr="001E6FD4">
        <w:rPr>
          <w:szCs w:val="24"/>
          <w:lang w:val="cs-CZ"/>
        </w:rPr>
        <w:tab/>
        <w:t>Rozhodnutí Evropského parlamentu a Rady č. 1313/2013/EU ze dne 17. prosince 2013 o mechanismu civilní ochrany Unie (Úř. věst. L 347, 20.12.2013, s. 924).</w:t>
      </w:r>
    </w:p>
  </w:footnote>
  <w:footnote w:id="37">
    <w:p w14:paraId="4F7A1984" w14:textId="22B2C850" w:rsidR="00DD0756" w:rsidRPr="001E6FD4" w:rsidRDefault="00DD0756" w:rsidP="00970747">
      <w:pPr>
        <w:pStyle w:val="FootnoteTextForceStyle"/>
        <w:rPr>
          <w:szCs w:val="24"/>
          <w:lang w:val="cs-CZ"/>
        </w:rPr>
      </w:pPr>
      <w:r w:rsidRPr="001E6FD4">
        <w:rPr>
          <w:strike/>
          <w:szCs w:val="24"/>
          <w:vertAlign w:val="superscript"/>
        </w:rPr>
        <w:footnoteRef/>
      </w:r>
      <w:r w:rsidRPr="001E6FD4">
        <w:rPr>
          <w:szCs w:val="24"/>
          <w:lang w:val="cs-CZ"/>
        </w:rPr>
        <w:tab/>
      </w:r>
      <w:r w:rsidRPr="001E6FD4">
        <w:rPr>
          <w:strike/>
          <w:szCs w:val="24"/>
          <w:lang w:val="cs-CZ"/>
        </w:rPr>
        <w:t xml:space="preserve">+Úřad pro publikace: vložte do textu číslo nařízení o udržitelném používání přípravků na ochranu rostlin a o změně </w:t>
      </w:r>
      <w:r w:rsidRPr="001E6FD4">
        <w:rPr>
          <w:szCs w:val="24"/>
          <w:lang w:val="cs-CZ"/>
        </w:rPr>
        <w:t xml:space="preserve">Nařízení (EU) </w:t>
      </w:r>
      <w:r w:rsidRPr="001E6FD4">
        <w:rPr>
          <w:strike/>
          <w:szCs w:val="24"/>
          <w:lang w:val="cs-CZ"/>
        </w:rPr>
        <w:t>2021/2115 obsažené v dokumentu COM(2022)</w:t>
      </w:r>
      <w:r w:rsidR="000B3BE7" w:rsidRPr="001E6FD4">
        <w:rPr>
          <w:strike/>
          <w:szCs w:val="24"/>
          <w:lang w:val="cs-CZ"/>
        </w:rPr>
        <w:t>0</w:t>
      </w:r>
      <w:r w:rsidRPr="001E6FD4">
        <w:rPr>
          <w:strike/>
          <w:szCs w:val="24"/>
          <w:lang w:val="cs-CZ"/>
        </w:rPr>
        <w:t xml:space="preserve">305 a do poznámky pod čarou vložte číslo, datum a název dané směrnice a odkaz na ni v Úředním </w:t>
      </w:r>
    </w:p>
  </w:footnote>
  <w:footnote w:id="38">
    <w:p w14:paraId="1A31BCA4" w14:textId="77777777" w:rsidR="00DD0756" w:rsidRPr="001E6FD4" w:rsidRDefault="00DD0756" w:rsidP="00970747">
      <w:pPr>
        <w:pStyle w:val="FootnoteTextForceStyle"/>
        <w:rPr>
          <w:szCs w:val="24"/>
          <w:lang w:val="cs-CZ"/>
        </w:rPr>
      </w:pPr>
      <w:r w:rsidRPr="001E6FD4">
        <w:rPr>
          <w:szCs w:val="24"/>
          <w:vertAlign w:val="superscript"/>
        </w:rPr>
        <w:footnoteRef/>
      </w:r>
      <w:r w:rsidRPr="001E6FD4">
        <w:rPr>
          <w:szCs w:val="24"/>
          <w:lang w:val="cs-CZ"/>
        </w:rPr>
        <w:tab/>
        <w:t>Nařízení (EU) 2022/2379 o statistice zemědělských vstupů a výstupů.</w:t>
      </w:r>
    </w:p>
  </w:footnote>
  <w:footnote w:id="39">
    <w:p w14:paraId="011E9156" w14:textId="77777777" w:rsidR="00DD0756" w:rsidRPr="001E6FD4" w:rsidRDefault="00DD0756" w:rsidP="00970747">
      <w:pPr>
        <w:pStyle w:val="FootnoteTextForceStyle"/>
        <w:rPr>
          <w:szCs w:val="24"/>
          <w:lang w:val="cs-CZ"/>
        </w:rPr>
      </w:pPr>
      <w:r w:rsidRPr="001E6FD4">
        <w:rPr>
          <w:szCs w:val="24"/>
          <w:vertAlign w:val="superscript"/>
        </w:rPr>
        <w:footnoteRef/>
      </w:r>
      <w:r w:rsidRPr="001E6FD4">
        <w:rPr>
          <w:szCs w:val="24"/>
          <w:lang w:val="cs-CZ"/>
        </w:rPr>
        <w:tab/>
        <w:t>Směrnice Evropského parlamentu a Rady 2010/75/EU ze dne 24. listopadu 2010 o průmyslových emisích (Úř. věst. L 334, 17.12.2010, s. 17).</w:t>
      </w:r>
    </w:p>
  </w:footnote>
  <w:footnote w:id="40">
    <w:p w14:paraId="2D1FBFC3" w14:textId="03F72801" w:rsidR="00DD0756" w:rsidRPr="001E6FD4" w:rsidRDefault="00DD0756" w:rsidP="00970747">
      <w:pPr>
        <w:pStyle w:val="FootnoteTextForceStyle"/>
        <w:rPr>
          <w:szCs w:val="24"/>
          <w:lang w:val="cs-CZ"/>
        </w:rPr>
      </w:pPr>
      <w:r w:rsidRPr="001E6FD4">
        <w:rPr>
          <w:rStyle w:val="FootnoteReference"/>
          <w:szCs w:val="24"/>
          <w:lang w:val="cs-CZ" w:eastAsia="fr-FR"/>
        </w:rPr>
        <w:t>+</w:t>
      </w:r>
      <w:r w:rsidRPr="001E6FD4">
        <w:rPr>
          <w:szCs w:val="24"/>
          <w:lang w:val="cs-CZ" w:eastAsia="fr-FR"/>
        </w:rPr>
        <w:t xml:space="preserve"> </w:t>
      </w:r>
      <w:r w:rsidRPr="001E6FD4">
        <w:rPr>
          <w:szCs w:val="24"/>
          <w:lang w:val="cs-CZ"/>
        </w:rPr>
        <w:tab/>
      </w:r>
      <w:r w:rsidRPr="00771C65">
        <w:rPr>
          <w:szCs w:val="24"/>
          <w:lang w:val="cs-CZ"/>
        </w:rPr>
        <w:t>Úřad</w:t>
      </w:r>
      <w:r w:rsidRPr="001E6FD4">
        <w:rPr>
          <w:szCs w:val="24"/>
          <w:lang w:val="cs-CZ"/>
        </w:rPr>
        <w:t xml:space="preserve"> pro publikace: vložte do textu číslo nařízení, kterým se stanoví rámec pro zajištění bezpečných a udržitelných dodávek kritických surovin a mění nařízení (EU) 168/2013, (EU) 2018/858, 2018/1724 a (EU) 2019/1020, obsažené v dokumentu COM(2023)0160 a do poznámky pod čarou vložte číslo, datum a název dané směrnice a odkaz na ni v Úředním věstníku.</w:t>
      </w:r>
    </w:p>
  </w:footnote>
  <w:footnote w:id="41">
    <w:p w14:paraId="5E85D561" w14:textId="77777777" w:rsidR="00DD0756" w:rsidRPr="001E6FD4" w:rsidRDefault="00DD0756" w:rsidP="00970747">
      <w:pPr>
        <w:pStyle w:val="FootnoteTextForceStyle"/>
        <w:rPr>
          <w:szCs w:val="24"/>
          <w:lang w:val="cs-CZ"/>
        </w:rPr>
      </w:pPr>
      <w:r w:rsidRPr="001E6FD4">
        <w:rPr>
          <w:szCs w:val="24"/>
          <w:vertAlign w:val="superscript"/>
        </w:rPr>
        <w:footnoteRef/>
      </w:r>
      <w:r w:rsidRPr="001E6FD4">
        <w:rPr>
          <w:szCs w:val="24"/>
          <w:lang w:val="cs-CZ"/>
        </w:rPr>
        <w:tab/>
        <w:t>Úmluva o přístupu k informacím, účasti veřejnosti na rozhodování a přístupu k právní ochraně v záležitostech životního prostředí – prohlášení (Úř. věst. L 124, 17.5.2005).</w:t>
      </w:r>
    </w:p>
  </w:footnote>
  <w:footnote w:id="42">
    <w:p w14:paraId="4F57E1B6" w14:textId="77777777" w:rsidR="00DD0756" w:rsidRPr="001E6FD4" w:rsidRDefault="00DD0756" w:rsidP="00970747">
      <w:pPr>
        <w:pStyle w:val="FootnoteTextForceStyle"/>
        <w:rPr>
          <w:szCs w:val="24"/>
          <w:lang w:val="cs-CZ"/>
        </w:rPr>
      </w:pPr>
      <w:r w:rsidRPr="001E6FD4">
        <w:rPr>
          <w:szCs w:val="24"/>
          <w:vertAlign w:val="superscript"/>
        </w:rPr>
        <w:footnoteRef/>
      </w:r>
      <w:r w:rsidRPr="001E6FD4">
        <w:rPr>
          <w:szCs w:val="24"/>
          <w:lang w:val="cs-CZ"/>
        </w:rPr>
        <w:tab/>
        <w:t>Směrnice Evropského parlamentu a Rady (EU) 2019/1024 ze dne 20. června 2019 o otevřených datech a opakovaném použití informací veřejného sektoru (Úř. věst. L 172, 26.6.2019, s. 56).</w:t>
      </w:r>
    </w:p>
  </w:footnote>
  <w:footnote w:id="43">
    <w:p w14:paraId="797AE1D3" w14:textId="77777777" w:rsidR="00DD0756" w:rsidRPr="001E6FD4" w:rsidRDefault="00DD0756" w:rsidP="00970747">
      <w:pPr>
        <w:pStyle w:val="FootnoteTextForceStyle"/>
        <w:rPr>
          <w:szCs w:val="24"/>
          <w:lang w:val="cs-CZ"/>
        </w:rPr>
      </w:pPr>
      <w:r w:rsidRPr="001E6FD4">
        <w:rPr>
          <w:szCs w:val="24"/>
          <w:vertAlign w:val="superscript"/>
        </w:rPr>
        <w:footnoteRef/>
      </w:r>
      <w:r w:rsidRPr="001E6FD4">
        <w:rPr>
          <w:szCs w:val="24"/>
          <w:lang w:val="cs-CZ"/>
        </w:rPr>
        <w:tab/>
        <w:t>Směrnice Evropského parlamentu a Rady 2003/4/ES ze dne 28. ledna 2003 o přístupu veřejnosti k informacím o životním prostředí a o zrušení směrnice Rady 90/313/EHS (Úř. věst. L 41, 14.2.2003, s. 26).</w:t>
      </w:r>
    </w:p>
  </w:footnote>
  <w:footnote w:id="44">
    <w:p w14:paraId="7A364C44" w14:textId="77777777" w:rsidR="00DD0756" w:rsidRPr="001E6FD4" w:rsidRDefault="00DD0756" w:rsidP="00970747">
      <w:pPr>
        <w:pStyle w:val="FootnoteTextForceStyle"/>
        <w:rPr>
          <w:szCs w:val="24"/>
          <w:lang w:val="cs-CZ"/>
        </w:rPr>
      </w:pPr>
      <w:r w:rsidRPr="001E6FD4">
        <w:rPr>
          <w:szCs w:val="24"/>
          <w:vertAlign w:val="superscript"/>
        </w:rPr>
        <w:footnoteRef/>
      </w:r>
      <w:r w:rsidRPr="001E6FD4">
        <w:rPr>
          <w:szCs w:val="24"/>
          <w:lang w:val="cs-CZ"/>
        </w:rPr>
        <w:tab/>
        <w:t>Směrnice Evropského parlamentu a Rady 2007/2/ES ze dne 14. března 2007 o zřízení Infrastruktury pro prostorové informace v Evropském společenství (INSPIRE) (Úř. věst. L 108, 25.4.2007, s. 1).</w:t>
      </w:r>
    </w:p>
  </w:footnote>
  <w:footnote w:id="45">
    <w:p w14:paraId="1018CD35" w14:textId="77777777" w:rsidR="00DD0756" w:rsidRPr="001E6FD4" w:rsidRDefault="00DD0756" w:rsidP="00970747">
      <w:pPr>
        <w:pStyle w:val="FootnoteTextForceStyle"/>
        <w:rPr>
          <w:szCs w:val="24"/>
          <w:lang w:val="cs-CZ"/>
        </w:rPr>
      </w:pPr>
      <w:r w:rsidRPr="001E6FD4">
        <w:rPr>
          <w:szCs w:val="24"/>
          <w:vertAlign w:val="superscript"/>
        </w:rPr>
        <w:footnoteRef/>
      </w:r>
      <w:r w:rsidRPr="001E6FD4">
        <w:rPr>
          <w:szCs w:val="24"/>
          <w:lang w:val="cs-CZ"/>
        </w:rPr>
        <w:tab/>
        <w:t>Interinstitucionální dohoda mezi Evropským parlamentem, Radou Evropské unie a Evropskou komisí o zdokonalení tvorby právních předpisů ze dne 13. dubna 2016 (Úř. věst. L 123, 12.5.2016, s. 1).</w:t>
      </w:r>
    </w:p>
  </w:footnote>
  <w:footnote w:id="46">
    <w:p w14:paraId="22853183" w14:textId="77777777" w:rsidR="00DD0756" w:rsidRPr="001E6FD4" w:rsidRDefault="00DD0756" w:rsidP="00970747">
      <w:pPr>
        <w:pStyle w:val="FootnoteTextForceStyle"/>
        <w:rPr>
          <w:szCs w:val="24"/>
          <w:lang w:val="cs-CZ"/>
        </w:rPr>
      </w:pPr>
      <w:r w:rsidRPr="001E6FD4">
        <w:rPr>
          <w:szCs w:val="24"/>
          <w:vertAlign w:val="superscript"/>
        </w:rPr>
        <w:footnoteRef/>
      </w:r>
      <w:r w:rsidRPr="001E6FD4">
        <w:rPr>
          <w:szCs w:val="24"/>
          <w:lang w:val="cs-CZ"/>
        </w:rPr>
        <w:tab/>
        <w:t>Nařízení Evropského parlamentu a Rady (EU) č. 182/2011 ze dne 16. února 2011, kterým se stanoví pravidla a obecné zásady způsobu, jakým členské státy kontrolují Komisi při výkonu prováděcích pravomocí (Úř. věst. L 55, 28.2.2011, s. 13).</w:t>
      </w:r>
    </w:p>
  </w:footnote>
  <w:footnote w:id="47">
    <w:p w14:paraId="6AC93E76" w14:textId="77777777" w:rsidR="00DD0756" w:rsidRPr="001E6FD4" w:rsidRDefault="00DD0756" w:rsidP="00970747">
      <w:pPr>
        <w:pStyle w:val="FootnoteTextForceStyle"/>
        <w:rPr>
          <w:szCs w:val="24"/>
          <w:lang w:val="cs-CZ"/>
        </w:rPr>
      </w:pPr>
      <w:r w:rsidRPr="001E6FD4">
        <w:rPr>
          <w:szCs w:val="24"/>
          <w:vertAlign w:val="superscript"/>
        </w:rPr>
        <w:footnoteRef/>
      </w:r>
      <w:r w:rsidRPr="001E6FD4">
        <w:rPr>
          <w:szCs w:val="24"/>
          <w:lang w:val="cs-CZ"/>
        </w:rPr>
        <w:tab/>
        <w:t>Úř. věst. C 369, 17.12.2011, s. 14.</w:t>
      </w:r>
    </w:p>
  </w:footnote>
  <w:footnote w:id="48">
    <w:p w14:paraId="456E26D5" w14:textId="4A309861" w:rsidR="00DD0756" w:rsidRPr="001E6FD4" w:rsidRDefault="00DD0756" w:rsidP="00970747">
      <w:pPr>
        <w:pStyle w:val="FootnoteTextForceStyle"/>
        <w:rPr>
          <w:szCs w:val="24"/>
          <w:lang w:val="cs-CZ"/>
        </w:rPr>
      </w:pPr>
      <w:r w:rsidRPr="001E6FD4">
        <w:rPr>
          <w:szCs w:val="24"/>
          <w:vertAlign w:val="superscript"/>
        </w:rPr>
        <w:footnoteRef/>
      </w:r>
      <w:r w:rsidRPr="001E6FD4">
        <w:rPr>
          <w:szCs w:val="24"/>
          <w:lang w:val="cs-CZ"/>
        </w:rPr>
        <w:tab/>
        <w:t>https://www.fao.org/soils-portal/data-hub/soil-classification/world-reference-base/en/</w:t>
      </w:r>
      <w:r w:rsidR="0027130B" w:rsidRPr="001E6FD4">
        <w:rPr>
          <w:szCs w:val="24"/>
          <w:lang w:val="cs-CZ"/>
        </w:rPr>
        <w:t>.</w:t>
      </w:r>
    </w:p>
  </w:footnote>
  <w:footnote w:id="49">
    <w:p w14:paraId="2DD49DDC" w14:textId="77777777" w:rsidR="00DD0756" w:rsidRPr="001E6FD4" w:rsidRDefault="00DD0756" w:rsidP="00970747">
      <w:pPr>
        <w:pStyle w:val="FootnoteTextForceStyle"/>
        <w:rPr>
          <w:szCs w:val="24"/>
          <w:lang w:val="cs-CZ"/>
        </w:rPr>
      </w:pPr>
      <w:r w:rsidRPr="001E6FD4">
        <w:rPr>
          <w:szCs w:val="24"/>
          <w:vertAlign w:val="superscript"/>
        </w:rPr>
        <w:footnoteRef/>
      </w:r>
      <w:r w:rsidRPr="001E6FD4">
        <w:rPr>
          <w:szCs w:val="24"/>
          <w:lang w:val="cs-CZ"/>
        </w:rPr>
        <w:tab/>
        <w:t>M.J. Metzger, A.D. Shkaruba, R.H.G. Jongman a R.G.H. Bunce, Descriptions of the European Environmental Zones and Strata, Alterra Report 2281 ISSN 1566-7197.</w:t>
      </w:r>
    </w:p>
  </w:footnote>
  <w:footnote w:id="50">
    <w:p w14:paraId="50B8CAA7" w14:textId="77777777" w:rsidR="00DD0756" w:rsidRPr="001E6FD4" w:rsidRDefault="00DD0756" w:rsidP="00970747">
      <w:pPr>
        <w:pStyle w:val="FootnoteTextForceStyle"/>
        <w:rPr>
          <w:szCs w:val="24"/>
          <w:lang w:val="cs-CZ"/>
        </w:rPr>
      </w:pPr>
      <w:r w:rsidRPr="001E6FD4">
        <w:rPr>
          <w:szCs w:val="24"/>
          <w:vertAlign w:val="superscript"/>
        </w:rPr>
        <w:footnoteRef/>
      </w:r>
      <w:r w:rsidRPr="001E6FD4">
        <w:rPr>
          <w:szCs w:val="24"/>
          <w:lang w:val="cs-CZ"/>
        </w:rPr>
        <w:tab/>
      </w:r>
      <w:r w:rsidRPr="001E6FD4">
        <w:rPr>
          <w:b/>
          <w:i/>
          <w:szCs w:val="24"/>
          <w:lang w:val="cs-CZ"/>
        </w:rPr>
        <w:t>Nařízení Evropského parlamentu a Rady (ES) č. 223/2009 ze dne 11. března 2009 o evropské statistice a zrušení nařízení (ES, Euratom) č. 1101/2008 o předávání údajů, na které se vztahuje statistická důvěrnost, Statistickému úřadu Evropských společenství, nařízení Rady (ES) č. 322/97 o statistice Společenství a rozhodnutí Rady 89/382/EHS, Euratom, kterým se zřizuje Výbor pro statistické programy Evropských společenství (Úř. věst. L 87, 31.3.2009, s. 164).</w:t>
      </w:r>
    </w:p>
  </w:footnote>
  <w:footnote w:id="51">
    <w:p w14:paraId="5C433851" w14:textId="77777777" w:rsidR="00DD0756" w:rsidRPr="001E6FD4" w:rsidRDefault="00DD0756" w:rsidP="00970747">
      <w:pPr>
        <w:pStyle w:val="FootnoteTextForceStyle"/>
        <w:rPr>
          <w:szCs w:val="24"/>
          <w:lang w:val="cs-CZ"/>
        </w:rPr>
      </w:pPr>
      <w:r w:rsidRPr="001E6FD4">
        <w:rPr>
          <w:szCs w:val="24"/>
          <w:vertAlign w:val="superscript"/>
        </w:rPr>
        <w:footnoteRef/>
      </w:r>
      <w:r w:rsidRPr="001E6FD4">
        <w:rPr>
          <w:szCs w:val="24"/>
          <w:lang w:val="cs-CZ"/>
        </w:rPr>
        <w:tab/>
        <w:t>Směrnice Evropského parlamentu a Rady 2012/18/EU ze dne 4. července 2012 o kontrole nebezpečí závažných havárií s přítomností nebezpečných látek a o změně a následném zrušení směrnice Rady 96/82/ES (Úř. věst. L 197, 24.7.2012, s. 1).</w:t>
      </w:r>
    </w:p>
  </w:footnote>
  <w:footnote w:id="52">
    <w:p w14:paraId="19D4587D" w14:textId="77777777" w:rsidR="00DD0756" w:rsidRPr="001E6FD4" w:rsidRDefault="00DD0756" w:rsidP="00970747">
      <w:pPr>
        <w:pStyle w:val="FootnoteTextForceStyle"/>
        <w:rPr>
          <w:szCs w:val="24"/>
          <w:lang w:val="cs-CZ"/>
        </w:rPr>
      </w:pPr>
      <w:r w:rsidRPr="001E6FD4">
        <w:rPr>
          <w:strike/>
          <w:szCs w:val="24"/>
          <w:vertAlign w:val="superscript"/>
        </w:rPr>
        <w:footnoteRef/>
      </w:r>
      <w:r w:rsidRPr="001E6FD4">
        <w:rPr>
          <w:szCs w:val="24"/>
          <w:lang w:val="cs-CZ"/>
        </w:rPr>
        <w:tab/>
      </w:r>
      <w:r w:rsidRPr="001E6FD4">
        <w:rPr>
          <w:strike/>
          <w:szCs w:val="24"/>
          <w:lang w:val="cs-CZ"/>
        </w:rPr>
        <w:t>Směrnice Evropského parlamentu a Rady 2004/35/ES ze dne 21. dubna 2004 o odpovědnosti za životní prostředí v souvislosti s prevencí a nápravou škod na životním prostředí (Úř. věst. L 143, 30.4.2004, s. 56).</w:t>
      </w:r>
    </w:p>
  </w:footnote>
  <w:footnote w:id="53">
    <w:p w14:paraId="02537DD1" w14:textId="77777777" w:rsidR="00DD0756" w:rsidRPr="001E6FD4" w:rsidRDefault="00DD0756" w:rsidP="00970747">
      <w:pPr>
        <w:pStyle w:val="FootnoteTextForceStyle"/>
        <w:rPr>
          <w:szCs w:val="24"/>
          <w:lang w:val="cs-CZ"/>
        </w:rPr>
      </w:pPr>
      <w:r w:rsidRPr="001E6FD4">
        <w:rPr>
          <w:szCs w:val="24"/>
          <w:vertAlign w:val="superscript"/>
        </w:rPr>
        <w:footnoteRef/>
      </w:r>
      <w:r w:rsidRPr="001E6FD4">
        <w:rPr>
          <w:szCs w:val="24"/>
          <w:lang w:val="cs-CZ"/>
        </w:rPr>
        <w:tab/>
        <w:t>Směrnice Evropského parlamentu a Rady 2003/4/ES ze dne 28. ledna 2003 o přístupu veřejnosti k informacím o životním prostředí a o zrušení směrnice Rady 90/313/EHS (Úř. věst. L 41, 14.2.2003, s. 26).</w:t>
      </w:r>
    </w:p>
  </w:footnote>
  <w:footnote w:id="54">
    <w:p w14:paraId="580E7C90" w14:textId="77777777" w:rsidR="00DD0756" w:rsidRPr="001E6FD4" w:rsidRDefault="00DD0756" w:rsidP="00970747">
      <w:pPr>
        <w:pStyle w:val="FootnoteTextForceStyle"/>
        <w:rPr>
          <w:szCs w:val="24"/>
          <w:lang w:val="cs-CZ"/>
        </w:rPr>
      </w:pPr>
      <w:r w:rsidRPr="001E6FD4">
        <w:rPr>
          <w:szCs w:val="24"/>
          <w:vertAlign w:val="superscript"/>
        </w:rPr>
        <w:footnoteRef/>
      </w:r>
      <w:r w:rsidRPr="001E6FD4">
        <w:rPr>
          <w:szCs w:val="24"/>
          <w:lang w:val="cs-CZ"/>
        </w:rPr>
        <w:tab/>
        <w:t>Směrnice Evropského parlamentu a Rady 2007/2/ES ze dne 14. března 2007 o zřízení Infrastruktury pro prostorové informace v Evropském společenství (INSPIRE) (Úř. věst. L 108, 25.4.2007, s. 1).</w:t>
      </w:r>
    </w:p>
  </w:footnote>
  <w:footnote w:id="55">
    <w:p w14:paraId="3ECD7EA6" w14:textId="77777777" w:rsidR="00DD0756" w:rsidRPr="001E6FD4" w:rsidRDefault="00DD0756" w:rsidP="00970747">
      <w:pPr>
        <w:pStyle w:val="FootnoteTextForceStyle"/>
        <w:rPr>
          <w:szCs w:val="24"/>
          <w:lang w:val="cs-CZ"/>
        </w:rPr>
      </w:pPr>
      <w:r w:rsidRPr="001E6FD4">
        <w:rPr>
          <w:szCs w:val="24"/>
          <w:vertAlign w:val="superscript"/>
        </w:rPr>
        <w:footnoteRef/>
      </w:r>
      <w:r w:rsidRPr="001E6FD4">
        <w:rPr>
          <w:szCs w:val="24"/>
          <w:lang w:val="cs-CZ"/>
        </w:rPr>
        <w:tab/>
        <w:t>Nařízení Evropského parlamentu a Rady (EU) 2018/1725 ze dne 23. října 2018 o ochraně fyzických osob v souvislosti se zpracováním osobních údajů orgány, institucemi a jinými subjekty Unie a o volném pohybu těchto údajů a o zrušení nařízení (ES) č. 45/2001 a rozhodnutí č. 1247/2002/ES (Úř. věst. L 295, 21.11.2018, s. 39).</w:t>
      </w:r>
    </w:p>
  </w:footnote>
  <w:footnote w:id="56">
    <w:p w14:paraId="6C808B15" w14:textId="77777777" w:rsidR="00DD0756" w:rsidRPr="001E6FD4" w:rsidRDefault="00DD0756" w:rsidP="00970747">
      <w:pPr>
        <w:pStyle w:val="FootnoteTextForceStyle"/>
        <w:rPr>
          <w:szCs w:val="24"/>
          <w:lang w:val="cs-CZ"/>
        </w:rPr>
      </w:pPr>
      <w:r w:rsidRPr="001E6FD4">
        <w:rPr>
          <w:szCs w:val="24"/>
          <w:vertAlign w:val="superscript"/>
        </w:rPr>
        <w:footnoteRef/>
      </w:r>
      <w:r w:rsidRPr="001E6FD4">
        <w:rPr>
          <w:szCs w:val="24"/>
          <w:lang w:val="cs-CZ"/>
        </w:rPr>
        <w:tab/>
        <w:t>Nařízení Evropského parlamentu a Rady (ES) č. 1367/2006 ze dne 6. září 2006 o použití ustanovení Aarhuské úmluvy o přístupu k informacím, účasti veřejnosti na rozhodování a přístupu k právní ochraně v záležitostech životního prostředí na orgány a subjekty Společenství (Úř. věst. L 264, 25.9.2006, s. 13).</w:t>
      </w:r>
    </w:p>
  </w:footnote>
  <w:footnote w:id="57">
    <w:p w14:paraId="1A648A3C" w14:textId="77777777" w:rsidR="00DD0756" w:rsidRPr="001E6FD4" w:rsidRDefault="00DD0756" w:rsidP="00970747">
      <w:pPr>
        <w:pStyle w:val="FootnoteTextForceStyle"/>
        <w:rPr>
          <w:szCs w:val="24"/>
          <w:lang w:val="cs-CZ"/>
        </w:rPr>
      </w:pPr>
      <w:r w:rsidRPr="001E6FD4">
        <w:rPr>
          <w:szCs w:val="24"/>
          <w:vertAlign w:val="superscript"/>
        </w:rPr>
        <w:footnoteRef/>
      </w:r>
      <w:r w:rsidRPr="001E6FD4">
        <w:rPr>
          <w:szCs w:val="24"/>
          <w:lang w:val="cs-CZ"/>
        </w:rPr>
        <w:tab/>
        <w:t>Směrnice Evropského parlamentu a Rady (EU) 2019/1024 ze dne 20. června 2019 o otevřených datech a opakovaném použití informací veřejného sektoru (Úř. věst. L 172, 26.6.2019, s. 56).</w:t>
      </w:r>
    </w:p>
  </w:footnote>
  <w:footnote w:id="58">
    <w:p w14:paraId="33A0B985" w14:textId="7911DDD9" w:rsidR="00DD0756" w:rsidRPr="001E6FD4" w:rsidRDefault="00DD0756" w:rsidP="0027130B">
      <w:pPr>
        <w:pStyle w:val="FootnoteText"/>
        <w:ind w:left="851" w:hanging="851"/>
        <w:rPr>
          <w:strike/>
          <w:sz w:val="24"/>
          <w:szCs w:val="24"/>
          <w:lang w:val="cs-CZ"/>
        </w:rPr>
      </w:pPr>
      <w:r w:rsidRPr="001E6FD4">
        <w:rPr>
          <w:rStyle w:val="FootnoteReference"/>
          <w:strike/>
          <w:sz w:val="24"/>
          <w:szCs w:val="24"/>
          <w:lang w:val="cs-CZ"/>
        </w:rPr>
        <w:t>+</w:t>
      </w:r>
      <w:r w:rsidRPr="001E6FD4">
        <w:rPr>
          <w:strike/>
          <w:sz w:val="24"/>
          <w:szCs w:val="24"/>
          <w:lang w:val="cs-CZ"/>
        </w:rPr>
        <w:tab/>
        <w:t>Úřad pro publikace: vložte do textu číslo nařízení o obnově přírody obsaženého v dokumentu COM(2022)0304.</w:t>
      </w:r>
    </w:p>
  </w:footnote>
  <w:footnote w:id="59">
    <w:p w14:paraId="37F9F8F6" w14:textId="5C62D996" w:rsidR="00DD0756" w:rsidRPr="001E6FD4" w:rsidRDefault="00DD0756" w:rsidP="0027130B">
      <w:pPr>
        <w:pStyle w:val="FootnoteText"/>
        <w:ind w:left="851" w:hanging="851"/>
        <w:rPr>
          <w:strike/>
          <w:sz w:val="24"/>
          <w:szCs w:val="24"/>
          <w:lang w:val="pl-PL"/>
        </w:rPr>
      </w:pPr>
      <w:r w:rsidRPr="001E6FD4">
        <w:rPr>
          <w:rStyle w:val="FootnoteReference"/>
          <w:strike/>
          <w:sz w:val="24"/>
          <w:szCs w:val="24"/>
        </w:rPr>
        <w:footnoteRef/>
      </w:r>
      <w:r w:rsidRPr="001E6FD4">
        <w:rPr>
          <w:strike/>
          <w:sz w:val="24"/>
          <w:szCs w:val="24"/>
          <w:lang w:val="pl-PL"/>
        </w:rPr>
        <w:tab/>
        <w:t>Jak je definováno v Pokynech FAO pro popis půdy, kapitola 5 (</w:t>
      </w:r>
      <w:hyperlink r:id="rId1" w:history="1">
        <w:r w:rsidRPr="001E6FD4">
          <w:rPr>
            <w:rStyle w:val="Hyperlink"/>
            <w:strike/>
            <w:sz w:val="24"/>
            <w:szCs w:val="24"/>
            <w:lang w:val="pl-PL"/>
          </w:rPr>
          <w:t>https://www.fao.org/3/a0541e/a0541e.pdf</w:t>
        </w:r>
      </w:hyperlink>
      <w:r w:rsidRPr="001E6FD4">
        <w:rPr>
          <w:strike/>
          <w:sz w:val="24"/>
          <w:szCs w:val="24"/>
          <w:lang w:val="pl-PL"/>
        </w:rPr>
        <w:t>).</w:t>
      </w:r>
    </w:p>
  </w:footnote>
  <w:footnote w:id="60">
    <w:p w14:paraId="0BD0C073" w14:textId="77777777" w:rsidR="00DD0756" w:rsidRPr="001E6FD4" w:rsidRDefault="00DD0756" w:rsidP="0027130B">
      <w:pPr>
        <w:pStyle w:val="FootnoteText"/>
        <w:ind w:left="851" w:hanging="851"/>
        <w:rPr>
          <w:strike/>
          <w:sz w:val="24"/>
          <w:szCs w:val="24"/>
          <w:lang w:val="en-GB"/>
        </w:rPr>
      </w:pPr>
      <w:r w:rsidRPr="001E6FD4">
        <w:rPr>
          <w:rStyle w:val="FootnoteReference"/>
          <w:strike/>
          <w:sz w:val="24"/>
          <w:szCs w:val="24"/>
        </w:rPr>
        <w:footnoteRef/>
      </w:r>
      <w:r w:rsidRPr="001E6FD4">
        <w:rPr>
          <w:strike/>
          <w:sz w:val="24"/>
          <w:szCs w:val="24"/>
          <w:lang w:val="en-GB"/>
        </w:rPr>
        <w:tab/>
        <w:t>Podle definice v Arshad, M.A., B. Lowery a B. Grossman. 1996. Physical tests for monitoring soil quality (Fyzikální testy pro sledování kvality půdy), s. 123–142. In: J.W. Doran a A.J. Jones (eds.) Methods for assessing soil quality (Metody hodnocení kvality půdy). Soil Sci. Soc. Am. Spec. Publ. 49. SSSA, Madison, WI.</w:t>
      </w:r>
    </w:p>
  </w:footnote>
  <w:footnote w:id="61">
    <w:p w14:paraId="4202B22C" w14:textId="77777777" w:rsidR="00DD0756" w:rsidRPr="001E6FD4" w:rsidRDefault="00DD0756" w:rsidP="0027130B">
      <w:pPr>
        <w:pStyle w:val="FootnoteText"/>
        <w:ind w:left="851" w:hanging="851"/>
        <w:rPr>
          <w:strike/>
          <w:sz w:val="24"/>
          <w:szCs w:val="24"/>
          <w:lang w:val="pl-PL"/>
        </w:rPr>
      </w:pPr>
      <w:r w:rsidRPr="001E6FD4">
        <w:rPr>
          <w:rStyle w:val="FootnoteReference"/>
          <w:strike/>
          <w:sz w:val="24"/>
          <w:szCs w:val="24"/>
        </w:rPr>
        <w:footnoteRef/>
      </w:r>
      <w:r w:rsidRPr="001E6FD4">
        <w:rPr>
          <w:strike/>
          <w:sz w:val="24"/>
          <w:szCs w:val="24"/>
          <w:lang w:val="en-GB"/>
        </w:rPr>
        <w:tab/>
        <w:t xml:space="preserve">Směrnice Rady 92/43/EHS ze dne 21. května 1992 o ochraně přírodních stanovišť, volně žijících živočichů a planě rostoucích rostlin (Úř. věst. </w:t>
      </w:r>
      <w:r w:rsidRPr="001E6FD4">
        <w:rPr>
          <w:strike/>
          <w:sz w:val="24"/>
          <w:szCs w:val="24"/>
          <w:lang w:val="pl-PL"/>
        </w:rPr>
        <w:t>L 206, 22.7.1992, s. 7).</w:t>
      </w:r>
    </w:p>
  </w:footnote>
  <w:footnote w:id="62">
    <w:p w14:paraId="69838450" w14:textId="710762C1" w:rsidR="00DD0756" w:rsidRPr="001E6FD4" w:rsidRDefault="00DD0756" w:rsidP="0027130B">
      <w:pPr>
        <w:pStyle w:val="FootnoteText"/>
        <w:ind w:left="851" w:hanging="851"/>
        <w:rPr>
          <w:strike/>
          <w:sz w:val="24"/>
          <w:szCs w:val="24"/>
          <w:lang w:val="pl-PL"/>
        </w:rPr>
      </w:pPr>
      <w:r w:rsidRPr="001E6FD4">
        <w:rPr>
          <w:rStyle w:val="FootnoteReference"/>
          <w:strike/>
          <w:sz w:val="24"/>
          <w:szCs w:val="24"/>
        </w:rPr>
        <w:footnoteRef/>
      </w:r>
      <w:r w:rsidRPr="001E6FD4">
        <w:rPr>
          <w:strike/>
          <w:sz w:val="24"/>
          <w:szCs w:val="24"/>
          <w:lang w:val="pl-PL"/>
        </w:rPr>
        <w:tab/>
        <w:t>Jak je definováno v Pokynech FAO pro popis půdy, kapitola 5 (</w:t>
      </w:r>
      <w:hyperlink r:id="rId2" w:history="1">
        <w:r w:rsidRPr="001E6FD4">
          <w:rPr>
            <w:rStyle w:val="Hyperlink"/>
            <w:strike/>
            <w:sz w:val="24"/>
            <w:szCs w:val="24"/>
            <w:lang w:val="pl-PL"/>
          </w:rPr>
          <w:t>https://www.fao.org/3/a0541e/a0541e.pdf</w:t>
        </w:r>
      </w:hyperlink>
      <w:r w:rsidRPr="001E6FD4">
        <w:rPr>
          <w:strike/>
          <w:sz w:val="24"/>
          <w:szCs w:val="24"/>
          <w:lang w:val="pl-PL"/>
        </w:rPr>
        <w:t>).</w:t>
      </w:r>
    </w:p>
  </w:footnote>
  <w:footnote w:id="63">
    <w:p w14:paraId="23E80745" w14:textId="77777777" w:rsidR="00DD0756" w:rsidRPr="001E6FD4" w:rsidRDefault="00DD0756" w:rsidP="0027130B">
      <w:pPr>
        <w:pStyle w:val="FootnoteText"/>
        <w:ind w:left="851" w:hanging="851"/>
        <w:rPr>
          <w:strike/>
          <w:sz w:val="24"/>
          <w:szCs w:val="24"/>
          <w:lang w:val="pl-PL"/>
        </w:rPr>
      </w:pPr>
      <w:r w:rsidRPr="001E6FD4">
        <w:rPr>
          <w:rStyle w:val="FootnoteReference"/>
          <w:strike/>
          <w:sz w:val="24"/>
          <w:szCs w:val="24"/>
        </w:rPr>
        <w:footnoteRef/>
      </w:r>
      <w:r w:rsidRPr="001E6FD4">
        <w:rPr>
          <w:strike/>
          <w:sz w:val="24"/>
          <w:szCs w:val="24"/>
          <w:lang w:val="pl-PL"/>
        </w:rPr>
        <w:tab/>
        <w:t>Bethel, J. 1989. „Sample Allocation in Multivariate Surveys“ (Rozdělení vzorku ve vícerozměrných průzkumech). Survey Methodology 15: 47–57.</w:t>
      </w:r>
    </w:p>
  </w:footnote>
  <w:footnote w:id="64">
    <w:p w14:paraId="149256B3" w14:textId="77777777" w:rsidR="00DD0756" w:rsidRPr="001E6FD4" w:rsidRDefault="00DD0756" w:rsidP="0027130B">
      <w:pPr>
        <w:pStyle w:val="FootnoteText"/>
        <w:ind w:left="851" w:hanging="851"/>
        <w:rPr>
          <w:strike/>
          <w:sz w:val="24"/>
          <w:szCs w:val="24"/>
          <w:lang w:val="pl-PL"/>
        </w:rPr>
      </w:pPr>
      <w:r w:rsidRPr="001E6FD4">
        <w:rPr>
          <w:rStyle w:val="FootnoteReference"/>
          <w:strike/>
          <w:sz w:val="24"/>
          <w:szCs w:val="24"/>
        </w:rPr>
        <w:footnoteRef/>
      </w:r>
      <w:r w:rsidRPr="001E6FD4">
        <w:rPr>
          <w:strike/>
          <w:sz w:val="24"/>
          <w:szCs w:val="24"/>
          <w:lang w:val="pl-PL"/>
        </w:rPr>
        <w:tab/>
        <w:t>Metodiky odlišné od referenční metodiky musí být buď dostupné ve vědecké literatuře, nebo veřejně dostupné.</w:t>
      </w:r>
    </w:p>
  </w:footnote>
  <w:footnote w:id="65">
    <w:p w14:paraId="4D14C3D4" w14:textId="5337660E" w:rsidR="00DD0756" w:rsidRPr="001E6FD4" w:rsidRDefault="00DD0756" w:rsidP="0027130B">
      <w:pPr>
        <w:pStyle w:val="FootnoteText"/>
        <w:ind w:left="851" w:hanging="851"/>
        <w:rPr>
          <w:sz w:val="24"/>
          <w:szCs w:val="24"/>
          <w:lang w:val="pl-PL"/>
        </w:rPr>
      </w:pPr>
      <w:r w:rsidRPr="001E6FD4">
        <w:rPr>
          <w:rStyle w:val="FootnoteReference"/>
          <w:strike/>
          <w:sz w:val="24"/>
          <w:szCs w:val="24"/>
        </w:rPr>
        <w:footnoteRef/>
      </w:r>
      <w:r w:rsidRPr="001E6FD4">
        <w:rPr>
          <w:strike/>
          <w:sz w:val="24"/>
          <w:szCs w:val="24"/>
          <w:lang w:val="pl-PL"/>
        </w:rPr>
        <w:tab/>
      </w:r>
      <w:hyperlink r:id="rId3" w:history="1">
        <w:r w:rsidRPr="001E6FD4">
          <w:rPr>
            <w:rStyle w:val="Hyperlink"/>
            <w:strike/>
            <w:sz w:val="24"/>
            <w:szCs w:val="24"/>
            <w:lang w:val="pl-PL"/>
          </w:rPr>
          <w:t>https://www.fao.org/3/cb3355en/cb3355en.pdf</w:t>
        </w:r>
      </w:hyperlink>
      <w:r w:rsidRPr="001E6FD4">
        <w:rPr>
          <w:strike/>
          <w:sz w:val="24"/>
          <w:szCs w:val="24"/>
          <w:lang w:val="pl-PL"/>
        </w:rPr>
        <w:t>.</w:t>
      </w:r>
    </w:p>
  </w:footnote>
  <w:footnote w:id="66">
    <w:p w14:paraId="30A97BB3" w14:textId="7FA7A6A3" w:rsidR="00DD0756" w:rsidRPr="001E6FD4" w:rsidRDefault="00DD0756" w:rsidP="0027130B">
      <w:pPr>
        <w:pStyle w:val="FootnoteText"/>
        <w:ind w:left="851" w:hanging="851"/>
        <w:rPr>
          <w:strike/>
          <w:sz w:val="24"/>
          <w:szCs w:val="24"/>
          <w:lang w:val="pl-PL"/>
        </w:rPr>
      </w:pPr>
      <w:r w:rsidRPr="001E6FD4">
        <w:rPr>
          <w:rStyle w:val="FootnoteReference"/>
          <w:strike/>
          <w:sz w:val="24"/>
          <w:szCs w:val="24"/>
        </w:rPr>
        <w:footnoteRef/>
      </w:r>
      <w:r w:rsidRPr="001E6FD4">
        <w:rPr>
          <w:strike/>
          <w:sz w:val="24"/>
          <w:szCs w:val="24"/>
          <w:lang w:val="pl-PL"/>
        </w:rPr>
        <w:tab/>
        <w:t>Jak je definováno v Pokynech FAO pro popis půdy, kapitola 5 (</w:t>
      </w:r>
      <w:hyperlink r:id="rId4" w:history="1">
        <w:r w:rsidRPr="001E6FD4">
          <w:rPr>
            <w:rStyle w:val="Hyperlink"/>
            <w:strike/>
            <w:sz w:val="24"/>
            <w:szCs w:val="24"/>
            <w:lang w:val="pl-PL"/>
          </w:rPr>
          <w:t>https://www.fao.org/3/a0541e/a0541e.pdf</w:t>
        </w:r>
      </w:hyperlink>
      <w:r w:rsidRPr="001E6FD4">
        <w:rPr>
          <w:strike/>
          <w:sz w:val="24"/>
          <w:szCs w:val="24"/>
          <w:lang w:val="pl-PL"/>
        </w:rPr>
        <w:t>).</w:t>
      </w:r>
    </w:p>
  </w:footnote>
  <w:footnote w:id="67">
    <w:p w14:paraId="70FB5A24" w14:textId="5DB0A529" w:rsidR="00DD0756" w:rsidRPr="001E6FD4" w:rsidRDefault="00DD0756" w:rsidP="0027130B">
      <w:pPr>
        <w:pStyle w:val="FootnoteText"/>
        <w:ind w:left="851" w:hanging="851"/>
        <w:rPr>
          <w:sz w:val="24"/>
          <w:szCs w:val="24"/>
          <w:lang w:val="pl-PL"/>
        </w:rPr>
      </w:pPr>
      <w:r w:rsidRPr="001E6FD4">
        <w:rPr>
          <w:rStyle w:val="FootnoteReference"/>
          <w:strike/>
          <w:sz w:val="24"/>
          <w:szCs w:val="24"/>
        </w:rPr>
        <w:footnoteRef/>
      </w:r>
      <w:r w:rsidRPr="001E6FD4">
        <w:rPr>
          <w:strike/>
          <w:sz w:val="24"/>
          <w:szCs w:val="24"/>
          <w:lang w:val="pl-PL"/>
        </w:rPr>
        <w:tab/>
        <w:t xml:space="preserve">Ekvivalent podle zprávy EEA: </w:t>
      </w:r>
      <w:hyperlink r:id="rId5" w:history="1">
        <w:r w:rsidRPr="001E6FD4">
          <w:rPr>
            <w:rStyle w:val="Hyperlink"/>
            <w:strike/>
            <w:sz w:val="24"/>
            <w:szCs w:val="24"/>
            <w:lang w:val="pl-PL"/>
          </w:rPr>
          <w:t>Soil monitoring in Europe – Indicators and thresholds for soil health assessments (Monitorování půdy v Evropě – ukazatele a prahové hodnoty pro posuzování kvality půdy) – Evropská agentura pro životní prostředí (europa.eu)</w:t>
        </w:r>
      </w:hyperlink>
      <w:r w:rsidRPr="001E6FD4">
        <w:rPr>
          <w:strike/>
          <w:sz w:val="24"/>
          <w:szCs w:val="24"/>
          <w:lang w:val="pl-PL"/>
        </w:rPr>
        <w:t>.</w:t>
      </w:r>
    </w:p>
  </w:footnote>
  <w:footnote w:id="68">
    <w:p w14:paraId="75BE084B" w14:textId="77777777" w:rsidR="00DD0756" w:rsidRPr="001E6FD4" w:rsidRDefault="00DD0756" w:rsidP="0027130B">
      <w:pPr>
        <w:pStyle w:val="FootnoteText"/>
        <w:ind w:left="851" w:hanging="851"/>
        <w:rPr>
          <w:strike/>
          <w:sz w:val="24"/>
          <w:szCs w:val="24"/>
        </w:rPr>
      </w:pPr>
      <w:r w:rsidRPr="001E6FD4">
        <w:rPr>
          <w:rStyle w:val="FootnoteReference"/>
          <w:strike/>
          <w:sz w:val="24"/>
          <w:szCs w:val="24"/>
        </w:rPr>
        <w:footnoteRef/>
      </w:r>
      <w:r w:rsidRPr="001E6FD4">
        <w:rPr>
          <w:strike/>
          <w:sz w:val="24"/>
          <w:szCs w:val="24"/>
        </w:rPr>
        <w:tab/>
      </w:r>
    </w:p>
  </w:footnote>
  <w:footnote w:id="69">
    <w:p w14:paraId="165110C5" w14:textId="5C1F9919" w:rsidR="00DD0756" w:rsidRPr="001E6FD4" w:rsidRDefault="00DD0756" w:rsidP="0027130B">
      <w:pPr>
        <w:pStyle w:val="FootnoteText"/>
        <w:ind w:left="851" w:hanging="851"/>
        <w:rPr>
          <w:strike/>
          <w:sz w:val="24"/>
          <w:szCs w:val="24"/>
          <w:lang w:val="pl-PL"/>
        </w:rPr>
      </w:pPr>
      <w:r w:rsidRPr="001E6FD4">
        <w:rPr>
          <w:rStyle w:val="FootnoteReference"/>
          <w:strike/>
          <w:sz w:val="24"/>
          <w:szCs w:val="24"/>
        </w:rPr>
        <w:footnoteRef/>
      </w:r>
      <w:r w:rsidRPr="001E6FD4">
        <w:rPr>
          <w:strike/>
          <w:sz w:val="24"/>
          <w:szCs w:val="24"/>
          <w:lang w:val="pl-PL"/>
        </w:rPr>
        <w:tab/>
        <w:t>Jak je definováno v Pokynech FAO pro popis půdy, kapitola 5 (</w:t>
      </w:r>
      <w:hyperlink r:id="rId6" w:history="1">
        <w:r w:rsidRPr="001E6FD4">
          <w:rPr>
            <w:rStyle w:val="Hyperlink"/>
            <w:strike/>
            <w:sz w:val="24"/>
            <w:szCs w:val="24"/>
            <w:lang w:val="pl-PL"/>
          </w:rPr>
          <w:t>https://www.fao.org/3/a0541e/a0541e.pdf</w:t>
        </w:r>
      </w:hyperlink>
      <w:r w:rsidRPr="001E6FD4">
        <w:rPr>
          <w:strike/>
          <w:sz w:val="24"/>
          <w:szCs w:val="24"/>
          <w:lang w:val="pl-PL"/>
        </w:rPr>
        <w:t>).</w:t>
      </w:r>
    </w:p>
  </w:footnote>
  <w:footnote w:id="70">
    <w:p w14:paraId="3EFD2238" w14:textId="7E3249A0" w:rsidR="00DD0756" w:rsidRPr="001E6FD4" w:rsidRDefault="00DD0756" w:rsidP="0027130B">
      <w:pPr>
        <w:pStyle w:val="FootnoteText"/>
        <w:ind w:left="851" w:hanging="851"/>
        <w:rPr>
          <w:strike/>
          <w:sz w:val="24"/>
          <w:szCs w:val="24"/>
          <w:lang w:val="pl-PL"/>
        </w:rPr>
      </w:pPr>
      <w:r w:rsidRPr="001E6FD4">
        <w:rPr>
          <w:rStyle w:val="FootnoteReference"/>
          <w:strike/>
          <w:sz w:val="24"/>
          <w:szCs w:val="24"/>
        </w:rPr>
        <w:footnoteRef/>
      </w:r>
      <w:r w:rsidRPr="001E6FD4">
        <w:rPr>
          <w:strike/>
          <w:sz w:val="24"/>
          <w:szCs w:val="24"/>
          <w:lang w:val="pl-PL"/>
        </w:rPr>
        <w:tab/>
        <w:t xml:space="preserve">Sekvenování čárových kódů DNA pro měření taxonomické a funkční diverzity archaeí, bakterií, hub a dalších eukaryot, jak bylo provedeno pro průzkum LUCAS v oblasti biologické rozmanitosti na základě </w:t>
      </w:r>
      <w:hyperlink r:id="rId7" w:history="1">
        <w:r w:rsidRPr="001E6FD4">
          <w:rPr>
            <w:rStyle w:val="Hyperlink"/>
            <w:strike/>
            <w:sz w:val="24"/>
            <w:szCs w:val="24"/>
            <w:lang w:val="pl-PL"/>
          </w:rPr>
          <w:t>https://doi.org/10.1111/ejss.13299</w:t>
        </w:r>
      </w:hyperlink>
      <w:r w:rsidRPr="001E6FD4">
        <w:rPr>
          <w:strike/>
          <w:sz w:val="24"/>
          <w:szCs w:val="24"/>
          <w:lang w:val="pl-PL"/>
        </w:rPr>
        <w:t>.</w:t>
      </w:r>
    </w:p>
  </w:footnote>
  <w:footnote w:id="71">
    <w:p w14:paraId="10169138" w14:textId="39E421DE" w:rsidR="00DD0756" w:rsidRPr="001E6FD4" w:rsidRDefault="00DD0756" w:rsidP="0027130B">
      <w:pPr>
        <w:pStyle w:val="FootnoteText"/>
        <w:ind w:left="851" w:hanging="851"/>
        <w:rPr>
          <w:sz w:val="24"/>
          <w:szCs w:val="24"/>
          <w:lang w:val="pl-PL"/>
        </w:rPr>
      </w:pPr>
      <w:r w:rsidRPr="001E6FD4">
        <w:rPr>
          <w:rStyle w:val="FootnoteReference"/>
          <w:strike/>
          <w:sz w:val="24"/>
          <w:szCs w:val="24"/>
        </w:rPr>
        <w:footnoteRef/>
      </w:r>
      <w:r w:rsidRPr="001E6FD4">
        <w:rPr>
          <w:strike/>
          <w:sz w:val="24"/>
          <w:szCs w:val="24"/>
          <w:lang w:val="pl-PL"/>
        </w:rPr>
        <w:tab/>
      </w:r>
      <w:hyperlink r:id="rId8" w:history="1">
        <w:r w:rsidRPr="001E6FD4">
          <w:rPr>
            <w:rStyle w:val="Hyperlink"/>
            <w:strike/>
            <w:sz w:val="24"/>
            <w:szCs w:val="24"/>
            <w:lang w:val="pl-PL"/>
          </w:rPr>
          <w:t>https://www.sciencedirect.com/science/article/abs/pii/S0038071797001259</w:t>
        </w:r>
      </w:hyperlink>
      <w:r w:rsidRPr="001E6FD4">
        <w:rPr>
          <w:strike/>
          <w:sz w:val="24"/>
          <w:szCs w:val="24"/>
          <w:lang w:val="pl-PL"/>
        </w:rPr>
        <w:t>.</w:t>
      </w:r>
    </w:p>
  </w:footnote>
  <w:footnote w:id="72">
    <w:p w14:paraId="1E17DEF7" w14:textId="77777777" w:rsidR="00DD0756" w:rsidRPr="001E6FD4" w:rsidRDefault="00DD0756" w:rsidP="0027130B">
      <w:pPr>
        <w:pStyle w:val="FootnoteText"/>
        <w:ind w:left="851" w:hanging="851"/>
        <w:rPr>
          <w:b/>
          <w:i/>
          <w:sz w:val="24"/>
          <w:szCs w:val="24"/>
          <w:lang w:val="cs-CZ"/>
        </w:rPr>
      </w:pPr>
      <w:r w:rsidRPr="001E6FD4">
        <w:rPr>
          <w:rStyle w:val="FootnoteReference"/>
          <w:b/>
          <w:i/>
          <w:sz w:val="24"/>
          <w:szCs w:val="24"/>
        </w:rPr>
        <w:footnoteRef/>
      </w:r>
      <w:r w:rsidRPr="001E6FD4">
        <w:rPr>
          <w:b/>
          <w:i/>
          <w:sz w:val="24"/>
          <w:szCs w:val="24"/>
          <w:lang w:val="cs-CZ"/>
        </w:rPr>
        <w:t xml:space="preserve"> </w:t>
      </w:r>
      <w:r w:rsidRPr="001E6FD4">
        <w:rPr>
          <w:b/>
          <w:i/>
          <w:sz w:val="24"/>
          <w:szCs w:val="24"/>
          <w:lang w:val="cs-CZ"/>
        </w:rPr>
        <w:tab/>
        <w:t>https://www.fao.org/3/cb3355en/cb3355en.pdf.</w:t>
      </w:r>
    </w:p>
  </w:footnote>
  <w:footnote w:id="73">
    <w:p w14:paraId="14D161EE" w14:textId="77777777" w:rsidR="00DD0756" w:rsidRPr="001E6FD4" w:rsidRDefault="00DD0756" w:rsidP="0027130B">
      <w:pPr>
        <w:pStyle w:val="FootnoteText"/>
        <w:ind w:left="851" w:hanging="851"/>
        <w:rPr>
          <w:b/>
          <w:i/>
          <w:sz w:val="24"/>
          <w:szCs w:val="24"/>
          <w:lang w:val="cs-CZ"/>
        </w:rPr>
      </w:pPr>
      <w:r w:rsidRPr="001E6FD4">
        <w:rPr>
          <w:rStyle w:val="FootnoteReference"/>
          <w:b/>
          <w:i/>
          <w:sz w:val="24"/>
          <w:szCs w:val="24"/>
        </w:rPr>
        <w:footnoteRef/>
      </w:r>
      <w:r w:rsidRPr="001E6FD4">
        <w:rPr>
          <w:b/>
          <w:i/>
          <w:sz w:val="24"/>
          <w:szCs w:val="24"/>
          <w:lang w:val="cs-CZ"/>
        </w:rPr>
        <w:t xml:space="preserve"> </w:t>
      </w:r>
      <w:r w:rsidRPr="001E6FD4">
        <w:rPr>
          <w:b/>
          <w:i/>
          <w:sz w:val="24"/>
          <w:szCs w:val="24"/>
          <w:lang w:val="cs-CZ"/>
        </w:rPr>
        <w:tab/>
      </w:r>
      <w:r w:rsidRPr="001E6FD4">
        <w:rPr>
          <w:b/>
          <w:i/>
          <w:sz w:val="24"/>
          <w:szCs w:val="24"/>
          <w:lang w:val="cs-CZ" w:eastAsia="en-GB"/>
        </w:rPr>
        <w:t xml:space="preserve">Ekvivalent podle zprávy EEA: </w:t>
      </w:r>
      <w:hyperlink r:id="rId9" w:history="1">
        <w:r w:rsidRPr="001E6FD4">
          <w:rPr>
            <w:b/>
            <w:i/>
            <w:sz w:val="24"/>
            <w:szCs w:val="24"/>
            <w:lang w:val="cs-CZ" w:eastAsia="en-GB"/>
          </w:rPr>
          <w:t>Soil monitoring in Europe – Indicators and thresholds for soil health assessments</w:t>
        </w:r>
      </w:hyperlink>
      <w:r w:rsidRPr="001E6FD4">
        <w:rPr>
          <w:b/>
          <w:i/>
          <w:sz w:val="24"/>
          <w:szCs w:val="24"/>
          <w:lang w:val="cs-CZ" w:eastAsia="en-GB"/>
        </w:rPr>
        <w:t xml:space="preserve"> (Monitorování půdy v Evropě – ukazatele a prahové hodnoty pro posuzování kvality půdy) – Evropská agentura pro životní prostředí (europa.eu).</w:t>
      </w:r>
    </w:p>
  </w:footnote>
  <w:footnote w:id="74">
    <w:p w14:paraId="3FA6A3C7" w14:textId="5CDDFE53" w:rsidR="00DD0756" w:rsidRPr="001E6FD4" w:rsidRDefault="00DD0756" w:rsidP="0027130B">
      <w:pPr>
        <w:pStyle w:val="FootnoteText"/>
        <w:ind w:left="851" w:hanging="851"/>
        <w:rPr>
          <w:sz w:val="24"/>
          <w:szCs w:val="24"/>
          <w:lang w:val="cs-CZ"/>
        </w:rPr>
      </w:pPr>
      <w:r w:rsidRPr="001E6FD4">
        <w:rPr>
          <w:rStyle w:val="FootnoteReference"/>
          <w:sz w:val="24"/>
          <w:szCs w:val="24"/>
        </w:rPr>
        <w:footnoteRef/>
      </w:r>
      <w:r w:rsidRPr="001E6FD4">
        <w:rPr>
          <w:sz w:val="24"/>
          <w:szCs w:val="24"/>
          <w:lang w:val="cs-CZ"/>
        </w:rPr>
        <w:t xml:space="preserve"> </w:t>
      </w:r>
      <w:r w:rsidRPr="001E6FD4">
        <w:rPr>
          <w:sz w:val="24"/>
          <w:szCs w:val="24"/>
          <w:lang w:val="cs-CZ"/>
        </w:rPr>
        <w:tab/>
      </w:r>
      <w:hyperlink r:id="rId10" w:history="1">
        <w:r w:rsidRPr="001E6FD4">
          <w:rPr>
            <w:rStyle w:val="Hyperlink"/>
            <w:b/>
            <w:i/>
            <w:sz w:val="24"/>
            <w:szCs w:val="24"/>
            <w:lang w:val="cs-CZ" w:eastAsia="en-GB"/>
          </w:rPr>
          <w:t>https://www.sciencedirect.com/science/article/abs/pii/S0038071797001259</w:t>
        </w:r>
      </w:hyperlink>
      <w:r w:rsidRPr="001E6FD4">
        <w:rPr>
          <w:b/>
          <w:i/>
          <w:sz w:val="24"/>
          <w:szCs w:val="24"/>
          <w:lang w:val="cs-CZ" w:eastAsia="en-GB"/>
        </w:rPr>
        <w:t>.</w:t>
      </w:r>
    </w:p>
  </w:footnote>
  <w:footnote w:id="75">
    <w:p w14:paraId="76E5EB99" w14:textId="77777777" w:rsidR="00DD0756" w:rsidRPr="001E6FD4" w:rsidRDefault="00DD0756" w:rsidP="0027130B">
      <w:pPr>
        <w:pStyle w:val="FootnoteTextForceStyle"/>
        <w:ind w:left="851" w:hanging="851"/>
        <w:rPr>
          <w:szCs w:val="24"/>
          <w:lang w:val="cs-CZ"/>
        </w:rPr>
      </w:pPr>
      <w:r w:rsidRPr="001E6FD4">
        <w:rPr>
          <w:szCs w:val="24"/>
          <w:vertAlign w:val="superscript"/>
          <w:lang w:val="cs-CZ"/>
        </w:rPr>
        <w:t>1</w:t>
      </w:r>
      <w:r w:rsidRPr="001E6FD4">
        <w:rPr>
          <w:szCs w:val="24"/>
          <w:lang w:val="cs-CZ"/>
        </w:rPr>
        <w:tab/>
      </w:r>
      <w:r w:rsidRPr="001E6FD4">
        <w:rPr>
          <w:strike/>
          <w:szCs w:val="24"/>
          <w:lang w:val="cs-CZ"/>
        </w:rPr>
        <w:t>Nařízení Evropského parlamentu a Rady (EU) 2020/741 ze dne 25. května 2020 o minimálních požadavcích na opětovné využívání vody (Úř. věst. L 177, 5.6.2020, s. 32).</w:t>
      </w:r>
    </w:p>
  </w:footnote>
  <w:footnote w:id="76">
    <w:p w14:paraId="6D8C3268" w14:textId="77777777" w:rsidR="00DD0756" w:rsidRPr="001E6FD4" w:rsidRDefault="00DD0756" w:rsidP="0027130B">
      <w:pPr>
        <w:pStyle w:val="FootnoteTextForceStyle"/>
        <w:ind w:left="851" w:hanging="851"/>
        <w:rPr>
          <w:szCs w:val="24"/>
          <w:lang w:val="cs-CZ"/>
        </w:rPr>
      </w:pPr>
      <w:r w:rsidRPr="001E6FD4">
        <w:rPr>
          <w:szCs w:val="24"/>
          <w:vertAlign w:val="superscript"/>
          <w:lang w:val="cs-CZ"/>
        </w:rPr>
        <w:t>2</w:t>
      </w:r>
      <w:r w:rsidRPr="001E6FD4">
        <w:rPr>
          <w:szCs w:val="24"/>
          <w:lang w:val="cs-CZ"/>
        </w:rPr>
        <w:tab/>
      </w:r>
      <w:r w:rsidRPr="001E6FD4">
        <w:rPr>
          <w:strike/>
          <w:szCs w:val="24"/>
          <w:lang w:val="cs-CZ"/>
        </w:rPr>
        <w:t>Tato zásada se nevztahuje na lesní půdy.</w:t>
      </w:r>
    </w:p>
  </w:footnote>
  <w:footnote w:id="77">
    <w:p w14:paraId="3676BA4A" w14:textId="77777777" w:rsidR="00DD0756" w:rsidRPr="001E6FD4" w:rsidRDefault="00DD0756" w:rsidP="0027130B">
      <w:pPr>
        <w:pStyle w:val="FootnoteTextForceStyle"/>
        <w:ind w:left="851" w:hanging="851"/>
        <w:rPr>
          <w:szCs w:val="24"/>
          <w:lang w:val="cs-CZ"/>
        </w:rPr>
      </w:pPr>
      <w:r w:rsidRPr="001E6FD4">
        <w:rPr>
          <w:szCs w:val="24"/>
          <w:vertAlign w:val="superscript"/>
          <w:lang w:val="cs-CZ"/>
        </w:rPr>
        <w:t>3</w:t>
      </w:r>
      <w:r w:rsidRPr="001E6FD4">
        <w:rPr>
          <w:szCs w:val="24"/>
          <w:lang w:val="cs-CZ"/>
        </w:rPr>
        <w:tab/>
      </w:r>
      <w:r w:rsidRPr="001E6FD4">
        <w:rPr>
          <w:strike/>
          <w:szCs w:val="24"/>
          <w:lang w:val="cs-CZ"/>
        </w:rPr>
        <w:t>Tato zásada se nevztahuje na městské půdy.</w:t>
      </w:r>
    </w:p>
  </w:footnote>
  <w:footnote w:id="78">
    <w:p w14:paraId="4F260002" w14:textId="58A25EB2" w:rsidR="0049225C" w:rsidRPr="001E6FD4" w:rsidRDefault="0049225C" w:rsidP="0027130B">
      <w:pPr>
        <w:pStyle w:val="FootnoteTextForceStyle"/>
        <w:ind w:left="851" w:hanging="851"/>
        <w:rPr>
          <w:szCs w:val="24"/>
          <w:lang w:val="cs-CZ"/>
        </w:rPr>
      </w:pPr>
      <w:r w:rsidRPr="001E6FD4">
        <w:rPr>
          <w:rStyle w:val="FootnoteReference"/>
          <w:szCs w:val="24"/>
          <w:lang w:val="cs-CZ" w:eastAsia="fr-FR"/>
        </w:rPr>
        <w:t>+</w:t>
      </w:r>
      <w:r w:rsidRPr="001E6FD4">
        <w:rPr>
          <w:szCs w:val="24"/>
          <w:lang w:val="cs-CZ" w:eastAsia="fr-FR"/>
        </w:rPr>
        <w:t xml:space="preserve"> </w:t>
      </w:r>
      <w:r w:rsidRPr="001E6FD4">
        <w:rPr>
          <w:szCs w:val="24"/>
          <w:lang w:val="cs-CZ"/>
        </w:rPr>
        <w:tab/>
      </w:r>
      <w:r w:rsidRPr="00771C65">
        <w:rPr>
          <w:szCs w:val="24"/>
          <w:lang w:val="cs-CZ"/>
        </w:rPr>
        <w:t>Úřad pro publikace</w:t>
      </w:r>
      <w:r w:rsidRPr="001E6FD4">
        <w:rPr>
          <w:szCs w:val="24"/>
          <w:lang w:val="cs-CZ"/>
        </w:rPr>
        <w:t>: vložte do textu číslo nařízení o obnově přírody obsaženého v dokumentu COM(2022)0304.</w:t>
      </w:r>
    </w:p>
  </w:footnote>
  <w:footnote w:id="79">
    <w:p w14:paraId="33523756" w14:textId="038DF498" w:rsidR="0049225C" w:rsidRPr="001E6FD4" w:rsidRDefault="0049225C" w:rsidP="0027130B">
      <w:pPr>
        <w:pStyle w:val="FootnoteTextForceStyle"/>
        <w:ind w:left="851" w:hanging="851"/>
        <w:rPr>
          <w:szCs w:val="24"/>
          <w:lang w:val="cs-CZ"/>
        </w:rPr>
      </w:pPr>
      <w:r w:rsidRPr="001E6FD4">
        <w:rPr>
          <w:rStyle w:val="FootnoteReference"/>
          <w:szCs w:val="24"/>
          <w:lang w:val="cs-CZ" w:eastAsia="fr-FR"/>
        </w:rPr>
        <w:t>+</w:t>
      </w:r>
      <w:r w:rsidRPr="001E6FD4">
        <w:rPr>
          <w:szCs w:val="24"/>
          <w:lang w:val="cs-CZ" w:eastAsia="fr-FR"/>
        </w:rPr>
        <w:t xml:space="preserve"> </w:t>
      </w:r>
      <w:r w:rsidRPr="001E6FD4">
        <w:rPr>
          <w:szCs w:val="24"/>
          <w:lang w:val="cs-CZ"/>
        </w:rPr>
        <w:tab/>
      </w:r>
      <w:r w:rsidRPr="001E6FD4">
        <w:rPr>
          <w:strike/>
          <w:szCs w:val="24"/>
          <w:lang w:val="cs-CZ"/>
        </w:rPr>
        <w:t>Úřad pro publikace: vložte do textu číslo nařízení Evropského parlamentu a Rady o udržitelném používání přípravků na ochranu rostlin a o změně nařízení (EU) 2021/2115 obsažené v dokumentu COM(2022)0305.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823CE3" w14:textId="77777777" w:rsidR="00DD0756" w:rsidRPr="00BC47E6" w:rsidRDefault="00DD0756"/>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DF55A8" w14:textId="77777777" w:rsidR="00DD0756" w:rsidRPr="00BC47E6" w:rsidRDefault="00DD0756"/>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3A6086" w14:textId="77777777" w:rsidR="00DD0756" w:rsidRPr="00BC47E6" w:rsidRDefault="00DD0756"/>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1EA61B1"/>
    <w:multiLevelType w:val="hybridMultilevel"/>
    <w:tmpl w:val="6B3EBAD2"/>
    <w:lvl w:ilvl="0" w:tplc="B678C92E">
      <w:numFmt w:val="bullet"/>
      <w:lvlText w:val="-"/>
      <w:lvlJc w:val="left"/>
      <w:pPr>
        <w:ind w:left="720" w:hanging="360"/>
      </w:pPr>
      <w:rPr>
        <w:rFonts w:ascii="Calibri" w:eastAsiaTheme="minorHAns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8/2024"/>
    <w:docVar w:name="dvlangue" w:val="CS"/>
    <w:docVar w:name="dvnumam" w:val="350"/>
    <w:docVar w:name="dvpe" w:val="754.698"/>
    <w:docVar w:name="dvrapporteur" w:val="Zpravodaj: "/>
    <w:docVar w:name="dvstar" w:val="***I"/>
    <w:docVar w:name="dvtitre" w:val="Legislativní usnesení Evropského parlamentu ze dne 10. dubna 2024 o návrhu směrnice Evropského parlamentu a Rady o monitorování a odolnosti půdy (právní rámec pro monitorování půdy)(COM(2023)0416 – C9-0234/2023 – 2023/0232(COD))"/>
  </w:docVars>
  <w:rsids>
    <w:rsidRoot w:val="00105A56"/>
    <w:rsid w:val="00002272"/>
    <w:rsid w:val="00014309"/>
    <w:rsid w:val="00064002"/>
    <w:rsid w:val="000677B9"/>
    <w:rsid w:val="000831BA"/>
    <w:rsid w:val="00083A76"/>
    <w:rsid w:val="000A42CC"/>
    <w:rsid w:val="000B3BE7"/>
    <w:rsid w:val="000E7DD9"/>
    <w:rsid w:val="0010095E"/>
    <w:rsid w:val="00105A56"/>
    <w:rsid w:val="00125B37"/>
    <w:rsid w:val="001571E1"/>
    <w:rsid w:val="001838C6"/>
    <w:rsid w:val="00187494"/>
    <w:rsid w:val="001E6FD4"/>
    <w:rsid w:val="001F32AE"/>
    <w:rsid w:val="002249E2"/>
    <w:rsid w:val="00237B94"/>
    <w:rsid w:val="002658BE"/>
    <w:rsid w:val="0027130B"/>
    <w:rsid w:val="002767FF"/>
    <w:rsid w:val="00281A38"/>
    <w:rsid w:val="002B18FE"/>
    <w:rsid w:val="002B5493"/>
    <w:rsid w:val="003257B0"/>
    <w:rsid w:val="0032603C"/>
    <w:rsid w:val="00343214"/>
    <w:rsid w:val="00355006"/>
    <w:rsid w:val="00361C00"/>
    <w:rsid w:val="00395FA1"/>
    <w:rsid w:val="003E15D4"/>
    <w:rsid w:val="003E736C"/>
    <w:rsid w:val="004077F1"/>
    <w:rsid w:val="00411CCE"/>
    <w:rsid w:val="0041666E"/>
    <w:rsid w:val="00421060"/>
    <w:rsid w:val="00422B89"/>
    <w:rsid w:val="00440027"/>
    <w:rsid w:val="00460466"/>
    <w:rsid w:val="004616DF"/>
    <w:rsid w:val="00465DFD"/>
    <w:rsid w:val="00466351"/>
    <w:rsid w:val="00471C19"/>
    <w:rsid w:val="004867E3"/>
    <w:rsid w:val="0049225C"/>
    <w:rsid w:val="00494A28"/>
    <w:rsid w:val="004C0004"/>
    <w:rsid w:val="004C5D52"/>
    <w:rsid w:val="00502360"/>
    <w:rsid w:val="0050519A"/>
    <w:rsid w:val="005072A1"/>
    <w:rsid w:val="00514517"/>
    <w:rsid w:val="00545827"/>
    <w:rsid w:val="00560270"/>
    <w:rsid w:val="00562248"/>
    <w:rsid w:val="005C2568"/>
    <w:rsid w:val="005E5D12"/>
    <w:rsid w:val="006037C0"/>
    <w:rsid w:val="006403F8"/>
    <w:rsid w:val="006631B6"/>
    <w:rsid w:val="00680577"/>
    <w:rsid w:val="006830C7"/>
    <w:rsid w:val="006F74FA"/>
    <w:rsid w:val="00731ADD"/>
    <w:rsid w:val="00734777"/>
    <w:rsid w:val="00747932"/>
    <w:rsid w:val="00751A4A"/>
    <w:rsid w:val="00756632"/>
    <w:rsid w:val="00762C74"/>
    <w:rsid w:val="00771C65"/>
    <w:rsid w:val="00786EC0"/>
    <w:rsid w:val="007D1690"/>
    <w:rsid w:val="007E22AD"/>
    <w:rsid w:val="007E6922"/>
    <w:rsid w:val="00800E80"/>
    <w:rsid w:val="00817416"/>
    <w:rsid w:val="00842779"/>
    <w:rsid w:val="00865F67"/>
    <w:rsid w:val="00881A7B"/>
    <w:rsid w:val="008840E5"/>
    <w:rsid w:val="00887B3E"/>
    <w:rsid w:val="00893662"/>
    <w:rsid w:val="008C2AC6"/>
    <w:rsid w:val="008D7175"/>
    <w:rsid w:val="008F20CD"/>
    <w:rsid w:val="00930C23"/>
    <w:rsid w:val="0093193B"/>
    <w:rsid w:val="00946405"/>
    <w:rsid w:val="009509D8"/>
    <w:rsid w:val="00950B64"/>
    <w:rsid w:val="00970747"/>
    <w:rsid w:val="009717F2"/>
    <w:rsid w:val="00981893"/>
    <w:rsid w:val="00994386"/>
    <w:rsid w:val="00A1687D"/>
    <w:rsid w:val="00A30220"/>
    <w:rsid w:val="00A43E52"/>
    <w:rsid w:val="00A4678D"/>
    <w:rsid w:val="00A514D7"/>
    <w:rsid w:val="00A538F7"/>
    <w:rsid w:val="00A778C7"/>
    <w:rsid w:val="00AA2F33"/>
    <w:rsid w:val="00AB441E"/>
    <w:rsid w:val="00AB6293"/>
    <w:rsid w:val="00AD7E50"/>
    <w:rsid w:val="00AE0928"/>
    <w:rsid w:val="00AF3B82"/>
    <w:rsid w:val="00B06098"/>
    <w:rsid w:val="00B12E95"/>
    <w:rsid w:val="00B13481"/>
    <w:rsid w:val="00B22876"/>
    <w:rsid w:val="00B245A1"/>
    <w:rsid w:val="00B558F0"/>
    <w:rsid w:val="00B757AF"/>
    <w:rsid w:val="00BC47E6"/>
    <w:rsid w:val="00BD48FE"/>
    <w:rsid w:val="00BD7BD8"/>
    <w:rsid w:val="00BE6ADC"/>
    <w:rsid w:val="00BF300F"/>
    <w:rsid w:val="00C05BFE"/>
    <w:rsid w:val="00C23CD4"/>
    <w:rsid w:val="00C308FD"/>
    <w:rsid w:val="00C61C0C"/>
    <w:rsid w:val="00C81E85"/>
    <w:rsid w:val="00C941CB"/>
    <w:rsid w:val="00CC2357"/>
    <w:rsid w:val="00CF071A"/>
    <w:rsid w:val="00D058B8"/>
    <w:rsid w:val="00D56C11"/>
    <w:rsid w:val="00D57D1B"/>
    <w:rsid w:val="00D834A0"/>
    <w:rsid w:val="00D872DF"/>
    <w:rsid w:val="00D91E21"/>
    <w:rsid w:val="00DA7FCD"/>
    <w:rsid w:val="00DD0756"/>
    <w:rsid w:val="00E0043A"/>
    <w:rsid w:val="00E265D0"/>
    <w:rsid w:val="00E365E1"/>
    <w:rsid w:val="00E66440"/>
    <w:rsid w:val="00E679FE"/>
    <w:rsid w:val="00E820A4"/>
    <w:rsid w:val="00EB006A"/>
    <w:rsid w:val="00EB4772"/>
    <w:rsid w:val="00ED169E"/>
    <w:rsid w:val="00ED4235"/>
    <w:rsid w:val="00F04346"/>
    <w:rsid w:val="00F075DC"/>
    <w:rsid w:val="00F149E9"/>
    <w:rsid w:val="00F5134D"/>
    <w:rsid w:val="00F74202"/>
    <w:rsid w:val="00F87713"/>
    <w:rsid w:val="00FA183F"/>
    <w:rsid w:val="00FB4360"/>
    <w:rsid w:val="00FD0196"/>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27BDE0"/>
  <w15:chartTrackingRefBased/>
  <w15:docId w15:val="{C1F0B3D3-D12D-4643-8190-F520F52F3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757AF"/>
    <w:rPr>
      <w:b/>
      <w:kern w:val="28"/>
      <w:sz w:val="28"/>
      <w:lang w:val="fr-FR" w:eastAsia="fr-FR"/>
    </w:rPr>
  </w:style>
  <w:style w:type="character" w:customStyle="1" w:styleId="Heading2Char">
    <w:name w:val="Heading 2 Char"/>
    <w:basedOn w:val="DefaultParagraphFont"/>
    <w:link w:val="Heading2"/>
    <w:rsid w:val="00B757AF"/>
    <w:rPr>
      <w:sz w:val="24"/>
      <w:lang w:val="fr-FR" w:eastAsia="fr-FR"/>
    </w:rPr>
  </w:style>
  <w:style w:type="character" w:customStyle="1" w:styleId="Heading3Char">
    <w:name w:val="Heading 3 Char"/>
    <w:basedOn w:val="DefaultParagraphFont"/>
    <w:link w:val="Heading3"/>
    <w:rsid w:val="00B757AF"/>
    <w:rPr>
      <w:rFonts w:ascii="Arial" w:hAnsi="Arial"/>
      <w:sz w:val="24"/>
      <w:lang w:val="fr-FR" w:eastAsia="fr-FR"/>
    </w:rPr>
  </w:style>
  <w:style w:type="character" w:customStyle="1" w:styleId="Heading4Char">
    <w:name w:val="Heading 4 Char"/>
    <w:basedOn w:val="DefaultParagraphFont"/>
    <w:link w:val="Heading4"/>
    <w:rsid w:val="00B757AF"/>
    <w:rPr>
      <w:sz w:val="24"/>
      <w:lang w:val="en-US" w:eastAsia="fr-FR"/>
    </w:rPr>
  </w:style>
  <w:style w:type="character" w:customStyle="1" w:styleId="Heading5Char">
    <w:name w:val="Heading 5 Char"/>
    <w:basedOn w:val="DefaultParagraphFont"/>
    <w:link w:val="Heading5"/>
    <w:semiHidden/>
    <w:rsid w:val="00B757AF"/>
    <w:rPr>
      <w:sz w:val="24"/>
      <w:lang w:val="en-US" w:eastAsia="fr-FR"/>
    </w:rPr>
  </w:style>
  <w:style w:type="character" w:customStyle="1" w:styleId="Heading6Char">
    <w:name w:val="Heading 6 Char"/>
    <w:basedOn w:val="DefaultParagraphFont"/>
    <w:link w:val="Heading6"/>
    <w:semiHidden/>
    <w:rsid w:val="00B757AF"/>
    <w:rPr>
      <w:i/>
      <w:sz w:val="22"/>
      <w:lang w:val="cs-CZ"/>
    </w:rPr>
  </w:style>
  <w:style w:type="character" w:customStyle="1" w:styleId="Heading7Char">
    <w:name w:val="Heading 7 Char"/>
    <w:basedOn w:val="DefaultParagraphFont"/>
    <w:link w:val="Heading7"/>
    <w:semiHidden/>
    <w:rsid w:val="00B757AF"/>
    <w:rPr>
      <w:rFonts w:ascii="Arial" w:hAnsi="Arial"/>
      <w:sz w:val="24"/>
      <w:lang w:val="cs-CZ"/>
    </w:rPr>
  </w:style>
  <w:style w:type="character" w:customStyle="1" w:styleId="Heading8Char">
    <w:name w:val="Heading 8 Char"/>
    <w:basedOn w:val="DefaultParagraphFont"/>
    <w:link w:val="Heading8"/>
    <w:semiHidden/>
    <w:rsid w:val="00B757AF"/>
    <w:rPr>
      <w:rFonts w:ascii="Arial" w:hAnsi="Arial"/>
      <w:i/>
      <w:sz w:val="24"/>
      <w:lang w:val="cs-CZ"/>
    </w:rPr>
  </w:style>
  <w:style w:type="character" w:customStyle="1" w:styleId="Heading9Char">
    <w:name w:val="Heading 9 Char"/>
    <w:basedOn w:val="DefaultParagraphFont"/>
    <w:link w:val="Heading9"/>
    <w:semiHidden/>
    <w:rsid w:val="00B757AF"/>
    <w:rPr>
      <w:rFonts w:ascii="Arial" w:hAnsi="Arial"/>
      <w:b/>
      <w:i/>
      <w:sz w:val="18"/>
      <w:lang w:val="cs-CZ"/>
    </w:rPr>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styleId="TOCHeading">
    <w:name w:val="TOC Heading"/>
    <w:basedOn w:val="Normal"/>
    <w:next w:val="Normal"/>
    <w:uiPriority w:val="39"/>
    <w:unhideWhenUsed/>
    <w:qFormat/>
    <w:rsid w:val="00B757AF"/>
    <w:pPr>
      <w:widowControl/>
      <w:spacing w:after="240"/>
    </w:pPr>
    <w:rPr>
      <w:lang w:val="en-GB"/>
    </w:rPr>
  </w:style>
  <w:style w:type="paragraph" w:customStyle="1" w:styleId="EPFooter2">
    <w:name w:val="EPFooter2"/>
    <w:basedOn w:val="Normal"/>
    <w:next w:val="Normal"/>
    <w:rsid w:val="00B757AF"/>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B757AF"/>
    <w:pPr>
      <w:keepNext/>
      <w:spacing w:after="240"/>
      <w:jc w:val="right"/>
    </w:pPr>
    <w:rPr>
      <w:rFonts w:ascii="Arial" w:hAnsi="Arial"/>
      <w:b/>
    </w:rPr>
  </w:style>
  <w:style w:type="paragraph" w:customStyle="1" w:styleId="Normal6a">
    <w:name w:val="Normal6a"/>
    <w:basedOn w:val="Normal"/>
    <w:rsid w:val="00B757AF"/>
    <w:pPr>
      <w:spacing w:after="120"/>
    </w:pPr>
  </w:style>
  <w:style w:type="paragraph" w:customStyle="1" w:styleId="PageHeading">
    <w:name w:val="PageHeading"/>
    <w:basedOn w:val="Normal"/>
    <w:rsid w:val="00B757AF"/>
    <w:pPr>
      <w:keepNext/>
      <w:spacing w:after="480"/>
      <w:jc w:val="center"/>
    </w:pPr>
    <w:rPr>
      <w:rFonts w:ascii="Arial" w:hAnsi="Arial" w:cs="Arial"/>
      <w:b/>
    </w:rPr>
  </w:style>
  <w:style w:type="paragraph" w:customStyle="1" w:styleId="NormalBold">
    <w:name w:val="NormalBold"/>
    <w:basedOn w:val="Normal"/>
    <w:link w:val="NormalBoldChar"/>
    <w:rsid w:val="00B757AF"/>
    <w:rPr>
      <w:b/>
    </w:rPr>
  </w:style>
  <w:style w:type="character" w:customStyle="1" w:styleId="NormalBoldChar">
    <w:name w:val="NormalBold Char"/>
    <w:basedOn w:val="DefaultParagraphFont"/>
    <w:link w:val="NormalBold"/>
    <w:locked/>
    <w:rsid w:val="00B757AF"/>
    <w:rPr>
      <w:b/>
      <w:sz w:val="24"/>
      <w:lang w:val="cs-CZ"/>
    </w:rPr>
  </w:style>
  <w:style w:type="paragraph" w:customStyle="1" w:styleId="NormalBold12a">
    <w:name w:val="NormalBold12a"/>
    <w:basedOn w:val="Normal"/>
    <w:rsid w:val="00B757AF"/>
    <w:pPr>
      <w:spacing w:after="240"/>
    </w:pPr>
    <w:rPr>
      <w:b/>
    </w:rPr>
  </w:style>
  <w:style w:type="paragraph" w:customStyle="1" w:styleId="AmJustText">
    <w:name w:val="AmJustText"/>
    <w:basedOn w:val="Normal"/>
    <w:rsid w:val="00B757AF"/>
    <w:pPr>
      <w:spacing w:after="240"/>
    </w:pPr>
    <w:rPr>
      <w:i/>
    </w:rPr>
  </w:style>
  <w:style w:type="paragraph" w:customStyle="1" w:styleId="NormalHanging12a">
    <w:name w:val="NormalHanging12a"/>
    <w:basedOn w:val="Normal"/>
    <w:rsid w:val="00B757AF"/>
    <w:pPr>
      <w:spacing w:after="240"/>
      <w:ind w:left="567" w:hanging="567"/>
    </w:pPr>
  </w:style>
  <w:style w:type="paragraph" w:customStyle="1" w:styleId="CoverNormal24a">
    <w:name w:val="CoverNormal24a"/>
    <w:basedOn w:val="Normal"/>
    <w:rsid w:val="00B757AF"/>
    <w:pPr>
      <w:spacing w:after="480"/>
      <w:ind w:left="1417"/>
    </w:pPr>
  </w:style>
  <w:style w:type="paragraph" w:customStyle="1" w:styleId="CoverNormal">
    <w:name w:val="CoverNormal"/>
    <w:basedOn w:val="Normal"/>
    <w:rsid w:val="00B757AF"/>
    <w:pPr>
      <w:ind w:left="1418"/>
    </w:pPr>
  </w:style>
  <w:style w:type="paragraph" w:customStyle="1" w:styleId="AmCrossRef">
    <w:name w:val="AmCrossRef"/>
    <w:basedOn w:val="Normal"/>
    <w:rsid w:val="00B757AF"/>
    <w:pPr>
      <w:spacing w:before="240" w:after="240"/>
      <w:jc w:val="center"/>
    </w:pPr>
    <w:rPr>
      <w:i/>
    </w:rPr>
  </w:style>
  <w:style w:type="paragraph" w:customStyle="1" w:styleId="AmJustTitle">
    <w:name w:val="AmJustTitle"/>
    <w:basedOn w:val="Normal"/>
    <w:next w:val="AmJustText"/>
    <w:rsid w:val="00B757AF"/>
    <w:pPr>
      <w:keepNext/>
      <w:spacing w:before="240" w:after="240"/>
      <w:jc w:val="center"/>
    </w:pPr>
    <w:rPr>
      <w:i/>
    </w:rPr>
  </w:style>
  <w:style w:type="paragraph" w:customStyle="1" w:styleId="CoverReference">
    <w:name w:val="CoverReference"/>
    <w:basedOn w:val="Normal"/>
    <w:rsid w:val="00B757AF"/>
    <w:pPr>
      <w:spacing w:before="1080"/>
      <w:jc w:val="right"/>
    </w:pPr>
    <w:rPr>
      <w:rFonts w:ascii="Arial" w:hAnsi="Arial" w:cs="Arial"/>
      <w:b/>
    </w:rPr>
  </w:style>
  <w:style w:type="paragraph" w:customStyle="1" w:styleId="CoverDocType">
    <w:name w:val="CoverDocType"/>
    <w:basedOn w:val="Normal"/>
    <w:rsid w:val="00B757AF"/>
    <w:pPr>
      <w:ind w:left="1418"/>
    </w:pPr>
    <w:rPr>
      <w:rFonts w:ascii="Arial" w:hAnsi="Arial"/>
      <w:b/>
      <w:sz w:val="48"/>
    </w:rPr>
  </w:style>
  <w:style w:type="paragraph" w:customStyle="1" w:styleId="CoverDocType24a">
    <w:name w:val="CoverDocType24a"/>
    <w:basedOn w:val="Normal"/>
    <w:rsid w:val="00B757AF"/>
    <w:pPr>
      <w:spacing w:after="480"/>
      <w:ind w:left="1418"/>
    </w:pPr>
    <w:rPr>
      <w:rFonts w:ascii="Arial" w:hAnsi="Arial"/>
      <w:b/>
      <w:sz w:val="48"/>
    </w:rPr>
  </w:style>
  <w:style w:type="paragraph" w:customStyle="1" w:styleId="CoverDate">
    <w:name w:val="CoverDate"/>
    <w:basedOn w:val="Normal"/>
    <w:rsid w:val="00B757AF"/>
    <w:pPr>
      <w:spacing w:before="240" w:after="1200"/>
    </w:pPr>
  </w:style>
  <w:style w:type="paragraph" w:styleId="Header">
    <w:name w:val="header"/>
    <w:basedOn w:val="Normal"/>
    <w:link w:val="HeaderChar"/>
    <w:rsid w:val="00B757AF"/>
    <w:pPr>
      <w:tabs>
        <w:tab w:val="center" w:pos="4513"/>
        <w:tab w:val="right" w:pos="9026"/>
      </w:tabs>
    </w:pPr>
  </w:style>
  <w:style w:type="character" w:customStyle="1" w:styleId="HeaderChar">
    <w:name w:val="Header Char"/>
    <w:basedOn w:val="DefaultParagraphFont"/>
    <w:link w:val="Header"/>
    <w:rsid w:val="00B757AF"/>
    <w:rPr>
      <w:sz w:val="24"/>
      <w:lang w:val="cs-CZ"/>
    </w:rPr>
  </w:style>
  <w:style w:type="paragraph" w:customStyle="1" w:styleId="AmOrLang">
    <w:name w:val="AmOrLang"/>
    <w:basedOn w:val="Normal"/>
    <w:rsid w:val="00B757AF"/>
    <w:pPr>
      <w:spacing w:before="240" w:after="240"/>
      <w:jc w:val="right"/>
    </w:pPr>
  </w:style>
  <w:style w:type="paragraph" w:customStyle="1" w:styleId="AmColumnHeading">
    <w:name w:val="AmColumnHeading"/>
    <w:basedOn w:val="Normal"/>
    <w:rsid w:val="00B757AF"/>
    <w:pPr>
      <w:spacing w:after="240"/>
      <w:jc w:val="center"/>
    </w:pPr>
    <w:rPr>
      <w:i/>
    </w:rPr>
  </w:style>
  <w:style w:type="paragraph" w:customStyle="1" w:styleId="AmNumberTabs">
    <w:name w:val="AmNumberTabs"/>
    <w:basedOn w:val="Normal"/>
    <w:link w:val="AmNumberTabsChar"/>
    <w:rsid w:val="00B757A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B757AF"/>
    <w:rPr>
      <w:b/>
      <w:sz w:val="24"/>
      <w:lang w:val="cs-CZ"/>
    </w:rPr>
  </w:style>
  <w:style w:type="paragraph" w:customStyle="1" w:styleId="NormalBold12b">
    <w:name w:val="NormalBold12b"/>
    <w:basedOn w:val="Normal"/>
    <w:link w:val="NormalBold12bChar"/>
    <w:rsid w:val="00B757AF"/>
    <w:pPr>
      <w:spacing w:before="240"/>
    </w:pPr>
    <w:rPr>
      <w:b/>
    </w:rPr>
  </w:style>
  <w:style w:type="paragraph" w:customStyle="1" w:styleId="EPBody">
    <w:name w:val="EPBody"/>
    <w:basedOn w:val="Normal"/>
    <w:rsid w:val="00B757AF"/>
    <w:pPr>
      <w:jc w:val="center"/>
    </w:pPr>
    <w:rPr>
      <w:rFonts w:ascii="Arial" w:hAnsi="Arial" w:cs="Arial"/>
      <w:i/>
      <w:sz w:val="22"/>
      <w:szCs w:val="22"/>
    </w:rPr>
  </w:style>
  <w:style w:type="paragraph" w:customStyle="1" w:styleId="EPFooter">
    <w:name w:val="EPFooter"/>
    <w:basedOn w:val="Normal"/>
    <w:rsid w:val="00B757AF"/>
    <w:pPr>
      <w:tabs>
        <w:tab w:val="center" w:pos="4535"/>
        <w:tab w:val="right" w:pos="9071"/>
      </w:tabs>
      <w:spacing w:before="240" w:after="240"/>
    </w:pPr>
    <w:rPr>
      <w:color w:val="010000"/>
      <w:sz w:val="22"/>
    </w:rPr>
  </w:style>
  <w:style w:type="paragraph" w:customStyle="1" w:styleId="EPComma">
    <w:name w:val="EPComma"/>
    <w:basedOn w:val="Normal"/>
    <w:rsid w:val="00B757AF"/>
    <w:pPr>
      <w:spacing w:before="480" w:after="240"/>
    </w:pPr>
  </w:style>
  <w:style w:type="paragraph" w:customStyle="1" w:styleId="Lgendesigne">
    <w:name w:val="Légende signe"/>
    <w:basedOn w:val="Normal"/>
    <w:rsid w:val="00B757AF"/>
    <w:pPr>
      <w:tabs>
        <w:tab w:val="right" w:pos="454"/>
        <w:tab w:val="left" w:pos="737"/>
      </w:tabs>
      <w:ind w:left="737" w:hanging="737"/>
    </w:pPr>
    <w:rPr>
      <w:snapToGrid w:val="0"/>
      <w:sz w:val="18"/>
      <w:lang w:eastAsia="en-US"/>
    </w:rPr>
  </w:style>
  <w:style w:type="paragraph" w:customStyle="1" w:styleId="Lgendetitre">
    <w:name w:val="Légende titre"/>
    <w:basedOn w:val="Normal"/>
    <w:rsid w:val="00B757AF"/>
    <w:pPr>
      <w:spacing w:before="240" w:after="240"/>
    </w:pPr>
    <w:rPr>
      <w:b/>
      <w:i/>
      <w:snapToGrid w:val="0"/>
      <w:lang w:eastAsia="en-US"/>
    </w:rPr>
  </w:style>
  <w:style w:type="paragraph" w:customStyle="1" w:styleId="Lgendestandard">
    <w:name w:val="Légende standard"/>
    <w:basedOn w:val="Normal"/>
    <w:rsid w:val="00B757AF"/>
    <w:rPr>
      <w:sz w:val="18"/>
    </w:rPr>
  </w:style>
  <w:style w:type="paragraph" w:styleId="Footer">
    <w:name w:val="footer"/>
    <w:basedOn w:val="Normal"/>
    <w:link w:val="FooterChar"/>
    <w:rsid w:val="00B757AF"/>
    <w:pPr>
      <w:tabs>
        <w:tab w:val="center" w:pos="4513"/>
        <w:tab w:val="right" w:pos="9026"/>
      </w:tabs>
    </w:pPr>
  </w:style>
  <w:style w:type="character" w:customStyle="1" w:styleId="FooterChar">
    <w:name w:val="Footer Char"/>
    <w:basedOn w:val="DefaultParagraphFont"/>
    <w:link w:val="Footer"/>
    <w:rsid w:val="00B757AF"/>
    <w:rPr>
      <w:sz w:val="24"/>
      <w:lang w:val="cs-CZ"/>
    </w:rPr>
  </w:style>
  <w:style w:type="character" w:customStyle="1" w:styleId="Normal12Char">
    <w:name w:val="Normal12 Char"/>
    <w:basedOn w:val="DefaultParagraphFont"/>
    <w:link w:val="Normal12"/>
    <w:locked/>
    <w:rsid w:val="00B757AF"/>
    <w:rPr>
      <w:noProof/>
      <w:sz w:val="24"/>
    </w:rPr>
  </w:style>
  <w:style w:type="paragraph" w:customStyle="1" w:styleId="Normal12">
    <w:name w:val="Normal12"/>
    <w:basedOn w:val="Normal"/>
    <w:link w:val="Normal12Char"/>
    <w:qFormat/>
    <w:rsid w:val="00B757AF"/>
    <w:pPr>
      <w:spacing w:after="240"/>
    </w:pPr>
    <w:rPr>
      <w:noProof/>
      <w:lang w:val="en-GB"/>
    </w:rPr>
  </w:style>
  <w:style w:type="character" w:customStyle="1" w:styleId="Normal6Char">
    <w:name w:val="Normal6 Char"/>
    <w:basedOn w:val="DefaultParagraphFont"/>
    <w:link w:val="Normal6"/>
    <w:locked/>
    <w:rsid w:val="00B757AF"/>
    <w:rPr>
      <w:sz w:val="24"/>
      <w:lang w:val="cs-CZ"/>
    </w:rPr>
  </w:style>
  <w:style w:type="paragraph" w:customStyle="1" w:styleId="Normal6">
    <w:name w:val="Normal6"/>
    <w:basedOn w:val="Normal"/>
    <w:link w:val="Normal6Char"/>
    <w:rsid w:val="00B757AF"/>
    <w:pPr>
      <w:spacing w:after="120"/>
    </w:pPr>
  </w:style>
  <w:style w:type="paragraph" w:customStyle="1" w:styleId="Normal12Italic">
    <w:name w:val="Normal12Italic"/>
    <w:basedOn w:val="Normal12"/>
    <w:rsid w:val="00B757AF"/>
    <w:rPr>
      <w:i/>
    </w:rPr>
  </w:style>
  <w:style w:type="paragraph" w:customStyle="1" w:styleId="EntPE">
    <w:name w:val="EntPE"/>
    <w:basedOn w:val="Normal12"/>
    <w:rsid w:val="00B757AF"/>
    <w:pPr>
      <w:jc w:val="center"/>
    </w:pPr>
    <w:rPr>
      <w:noProof w:val="0"/>
      <w:sz w:val="56"/>
    </w:rPr>
  </w:style>
  <w:style w:type="paragraph" w:customStyle="1" w:styleId="AMNumberTabs0">
    <w:name w:val="AMNumberTabs"/>
    <w:basedOn w:val="Normal"/>
    <w:rsid w:val="00B757A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B757AF"/>
    <w:pPr>
      <w:spacing w:after="240"/>
      <w:jc w:val="center"/>
    </w:pPr>
    <w:rPr>
      <w:i/>
    </w:rPr>
  </w:style>
  <w:style w:type="paragraph" w:customStyle="1" w:styleId="Olang">
    <w:name w:val="Olang"/>
    <w:basedOn w:val="Normal"/>
    <w:rsid w:val="00B757AF"/>
    <w:pPr>
      <w:spacing w:before="240" w:after="240"/>
      <w:jc w:val="right"/>
    </w:pPr>
    <w:rPr>
      <w:noProof/>
      <w:szCs w:val="24"/>
    </w:rPr>
  </w:style>
  <w:style w:type="paragraph" w:customStyle="1" w:styleId="JustificationTitle">
    <w:name w:val="JustificationTitle"/>
    <w:basedOn w:val="Normal"/>
    <w:next w:val="Normal12"/>
    <w:rsid w:val="00B757AF"/>
    <w:pPr>
      <w:keepNext/>
      <w:spacing w:before="240" w:after="240"/>
      <w:jc w:val="center"/>
    </w:pPr>
    <w:rPr>
      <w:i/>
      <w:noProof/>
    </w:rPr>
  </w:style>
  <w:style w:type="paragraph" w:styleId="CommentText">
    <w:name w:val="annotation text"/>
    <w:basedOn w:val="Normal"/>
    <w:link w:val="CommentTextChar"/>
    <w:unhideWhenUsed/>
    <w:rsid w:val="00B757AF"/>
    <w:pPr>
      <w:widowControl/>
      <w:spacing w:before="120" w:after="120"/>
      <w:jc w:val="both"/>
    </w:pPr>
    <w:rPr>
      <w:sz w:val="20"/>
      <w:lang w:eastAsia="en-US"/>
    </w:rPr>
  </w:style>
  <w:style w:type="character" w:customStyle="1" w:styleId="CommentTextChar">
    <w:name w:val="Comment Text Char"/>
    <w:basedOn w:val="DefaultParagraphFont"/>
    <w:link w:val="CommentText"/>
    <w:rsid w:val="00B757AF"/>
    <w:rPr>
      <w:lang w:val="cs-CZ" w:eastAsia="en-US"/>
    </w:rPr>
  </w:style>
  <w:style w:type="paragraph" w:styleId="CommentSubject">
    <w:name w:val="annotation subject"/>
    <w:basedOn w:val="CommentText"/>
    <w:next w:val="CommentText"/>
    <w:link w:val="CommentSubjectChar"/>
    <w:unhideWhenUsed/>
    <w:rsid w:val="00B757AF"/>
    <w:pPr>
      <w:widowControl w:val="0"/>
      <w:spacing w:before="0" w:after="0"/>
      <w:jc w:val="left"/>
    </w:pPr>
    <w:rPr>
      <w:b/>
      <w:bCs/>
      <w:lang w:eastAsia="en-GB"/>
    </w:rPr>
  </w:style>
  <w:style w:type="character" w:customStyle="1" w:styleId="CommentSubjectChar">
    <w:name w:val="Comment Subject Char"/>
    <w:basedOn w:val="CommentTextChar"/>
    <w:link w:val="CommentSubject"/>
    <w:rsid w:val="00B757AF"/>
    <w:rPr>
      <w:b/>
      <w:bCs/>
      <w:lang w:val="cs-CZ" w:eastAsia="en-US"/>
    </w:rPr>
  </w:style>
  <w:style w:type="paragraph" w:styleId="BalloonText">
    <w:name w:val="Balloon Text"/>
    <w:basedOn w:val="Normal"/>
    <w:link w:val="BalloonTextChar"/>
    <w:unhideWhenUsed/>
    <w:rsid w:val="00B757AF"/>
    <w:rPr>
      <w:rFonts w:ascii="Segoe UI" w:hAnsi="Segoe UI" w:cs="Segoe UI"/>
      <w:sz w:val="18"/>
      <w:szCs w:val="18"/>
    </w:rPr>
  </w:style>
  <w:style w:type="character" w:customStyle="1" w:styleId="BalloonTextChar">
    <w:name w:val="Balloon Text Char"/>
    <w:basedOn w:val="DefaultParagraphFont"/>
    <w:link w:val="BalloonText"/>
    <w:rsid w:val="00B757AF"/>
    <w:rPr>
      <w:rFonts w:ascii="Segoe UI" w:hAnsi="Segoe UI" w:cs="Segoe UI"/>
      <w:sz w:val="18"/>
      <w:szCs w:val="18"/>
      <w:lang w:val="cs-CZ"/>
    </w:rPr>
  </w:style>
  <w:style w:type="paragraph" w:styleId="ListParagraph">
    <w:name w:val="List Paragraph"/>
    <w:basedOn w:val="Normal"/>
    <w:uiPriority w:val="34"/>
    <w:qFormat/>
    <w:rsid w:val="00B757AF"/>
    <w:pPr>
      <w:ind w:left="720"/>
      <w:contextualSpacing/>
    </w:pPr>
  </w:style>
  <w:style w:type="paragraph" w:customStyle="1" w:styleId="Normal12a">
    <w:name w:val="Normal12a"/>
    <w:basedOn w:val="Normal"/>
    <w:rsid w:val="00B757AF"/>
    <w:pPr>
      <w:spacing w:after="240"/>
    </w:pPr>
  </w:style>
  <w:style w:type="paragraph" w:customStyle="1" w:styleId="RollCallVotes">
    <w:name w:val="RollCallVotes"/>
    <w:basedOn w:val="Normal"/>
    <w:rsid w:val="00B757AF"/>
    <w:pPr>
      <w:spacing w:before="120" w:after="120"/>
      <w:jc w:val="center"/>
    </w:pPr>
    <w:rPr>
      <w:b/>
      <w:bCs/>
      <w:snapToGrid w:val="0"/>
      <w:sz w:val="16"/>
      <w:lang w:eastAsia="en-US"/>
    </w:rPr>
  </w:style>
  <w:style w:type="paragraph" w:customStyle="1" w:styleId="RollCallTabs">
    <w:name w:val="RollCallTabs"/>
    <w:basedOn w:val="Normal"/>
    <w:qFormat/>
    <w:rsid w:val="00B757AF"/>
    <w:pPr>
      <w:tabs>
        <w:tab w:val="center" w:pos="284"/>
        <w:tab w:val="left" w:pos="426"/>
      </w:tabs>
    </w:pPr>
    <w:rPr>
      <w:snapToGrid w:val="0"/>
      <w:lang w:eastAsia="en-US"/>
    </w:rPr>
  </w:style>
  <w:style w:type="paragraph" w:customStyle="1" w:styleId="RollCallSymbols14pt">
    <w:name w:val="RollCallSymbols14pt"/>
    <w:basedOn w:val="Normal"/>
    <w:rsid w:val="00B757AF"/>
    <w:pPr>
      <w:spacing w:before="120" w:after="120"/>
      <w:jc w:val="center"/>
    </w:pPr>
    <w:rPr>
      <w:rFonts w:ascii="Arial" w:hAnsi="Arial"/>
      <w:b/>
      <w:bCs/>
      <w:snapToGrid w:val="0"/>
      <w:sz w:val="28"/>
      <w:lang w:eastAsia="en-US"/>
    </w:rPr>
  </w:style>
  <w:style w:type="paragraph" w:customStyle="1" w:styleId="RollCallTable">
    <w:name w:val="RollCallTable"/>
    <w:basedOn w:val="Normal"/>
    <w:rsid w:val="00B757AF"/>
    <w:pPr>
      <w:spacing w:before="120" w:after="120"/>
    </w:pPr>
    <w:rPr>
      <w:snapToGrid w:val="0"/>
      <w:sz w:val="16"/>
      <w:lang w:eastAsia="en-US"/>
    </w:rPr>
  </w:style>
  <w:style w:type="paragraph" w:customStyle="1" w:styleId="PageHeadingNotTOC">
    <w:name w:val="PageHeadingNotTOC"/>
    <w:basedOn w:val="Normal"/>
    <w:rsid w:val="00B757AF"/>
    <w:pPr>
      <w:keepNext/>
      <w:spacing w:after="480"/>
      <w:jc w:val="center"/>
    </w:pPr>
    <w:rPr>
      <w:rFonts w:ascii="Arial" w:hAnsi="Arial" w:cs="Arial"/>
      <w:b/>
    </w:rPr>
  </w:style>
  <w:style w:type="paragraph" w:customStyle="1" w:styleId="AmHeadingPA">
    <w:name w:val="AmHeadingPA"/>
    <w:basedOn w:val="Normal"/>
    <w:next w:val="Normal"/>
    <w:rsid w:val="00B757AF"/>
    <w:pPr>
      <w:spacing w:before="480" w:after="240"/>
      <w:jc w:val="center"/>
    </w:pPr>
    <w:rPr>
      <w:rFonts w:ascii="Arial" w:hAnsi="Arial"/>
      <w:b/>
      <w:caps/>
      <w:snapToGrid w:val="0"/>
      <w:szCs w:val="24"/>
      <w:lang w:eastAsia="en-US"/>
    </w:rPr>
  </w:style>
  <w:style w:type="paragraph" w:customStyle="1" w:styleId="CommitteeAM">
    <w:name w:val="CommitteeAM"/>
    <w:basedOn w:val="Normal"/>
    <w:rsid w:val="00B757AF"/>
    <w:pPr>
      <w:spacing w:before="240" w:after="600"/>
      <w:jc w:val="center"/>
    </w:pPr>
    <w:rPr>
      <w:i/>
    </w:rPr>
  </w:style>
  <w:style w:type="paragraph" w:customStyle="1" w:styleId="ZDateAM">
    <w:name w:val="ZDateAM"/>
    <w:basedOn w:val="Normal"/>
    <w:rsid w:val="00B757AF"/>
    <w:pPr>
      <w:tabs>
        <w:tab w:val="right" w:pos="9356"/>
      </w:tabs>
      <w:spacing w:after="480"/>
    </w:pPr>
    <w:rPr>
      <w:noProof/>
    </w:rPr>
  </w:style>
  <w:style w:type="paragraph" w:customStyle="1" w:styleId="ProjRap">
    <w:name w:val="ProjRap"/>
    <w:basedOn w:val="Normal"/>
    <w:rsid w:val="00B757AF"/>
    <w:pPr>
      <w:tabs>
        <w:tab w:val="right" w:pos="9356"/>
      </w:tabs>
    </w:pPr>
    <w:rPr>
      <w:b/>
      <w:noProof/>
    </w:rPr>
  </w:style>
  <w:style w:type="paragraph" w:customStyle="1" w:styleId="PELeft">
    <w:name w:val="PELeft"/>
    <w:basedOn w:val="Normal"/>
    <w:rsid w:val="00B757AF"/>
    <w:pPr>
      <w:spacing w:before="40" w:after="40"/>
    </w:pPr>
    <w:rPr>
      <w:rFonts w:ascii="Arial" w:hAnsi="Arial" w:cs="Arial"/>
      <w:sz w:val="22"/>
      <w:szCs w:val="22"/>
    </w:rPr>
  </w:style>
  <w:style w:type="paragraph" w:customStyle="1" w:styleId="PERight">
    <w:name w:val="PERight"/>
    <w:basedOn w:val="Normal"/>
    <w:next w:val="Normal"/>
    <w:rsid w:val="00B757AF"/>
    <w:pPr>
      <w:jc w:val="right"/>
    </w:pPr>
    <w:rPr>
      <w:rFonts w:ascii="Arial" w:hAnsi="Arial" w:cs="Arial"/>
      <w:sz w:val="22"/>
      <w:szCs w:val="22"/>
    </w:rPr>
  </w:style>
  <w:style w:type="paragraph" w:customStyle="1" w:styleId="CrossRef">
    <w:name w:val="CrossRef"/>
    <w:basedOn w:val="Normal"/>
    <w:rsid w:val="00B757AF"/>
    <w:pPr>
      <w:spacing w:before="240"/>
      <w:jc w:val="center"/>
    </w:pPr>
    <w:rPr>
      <w:i/>
    </w:rPr>
  </w:style>
  <w:style w:type="paragraph" w:customStyle="1" w:styleId="Text1">
    <w:name w:val="Text 1"/>
    <w:basedOn w:val="Normal"/>
    <w:rsid w:val="00B757AF"/>
    <w:pPr>
      <w:widowControl/>
      <w:spacing w:before="120" w:after="120"/>
      <w:ind w:left="850"/>
      <w:jc w:val="both"/>
    </w:pPr>
    <w:rPr>
      <w:rFonts w:eastAsiaTheme="minorHAnsi"/>
      <w:szCs w:val="22"/>
      <w:lang w:eastAsia="en-US"/>
    </w:rPr>
  </w:style>
  <w:style w:type="paragraph" w:customStyle="1" w:styleId="Normal24a">
    <w:name w:val="Normal24a"/>
    <w:basedOn w:val="Normal"/>
    <w:link w:val="Normal24aChar"/>
    <w:rsid w:val="00B757AF"/>
    <w:pPr>
      <w:spacing w:after="480"/>
    </w:pPr>
  </w:style>
  <w:style w:type="character" w:customStyle="1" w:styleId="Normal24aChar">
    <w:name w:val="Normal24a Char"/>
    <w:basedOn w:val="DefaultParagraphFont"/>
    <w:link w:val="Normal24a"/>
    <w:rsid w:val="00B757AF"/>
    <w:rPr>
      <w:sz w:val="24"/>
      <w:lang w:val="cs-CZ"/>
    </w:rPr>
  </w:style>
  <w:style w:type="paragraph" w:styleId="EndnoteText">
    <w:name w:val="endnote text"/>
    <w:basedOn w:val="Normal"/>
    <w:link w:val="EndnoteTextChar"/>
    <w:rsid w:val="00B757AF"/>
    <w:rPr>
      <w:sz w:val="20"/>
    </w:rPr>
  </w:style>
  <w:style w:type="character" w:customStyle="1" w:styleId="EndnoteTextChar">
    <w:name w:val="Endnote Text Char"/>
    <w:basedOn w:val="DefaultParagraphFont"/>
    <w:link w:val="EndnoteText"/>
    <w:rsid w:val="00B757AF"/>
    <w:rPr>
      <w:lang w:val="cs-CZ"/>
    </w:rPr>
  </w:style>
  <w:style w:type="paragraph" w:customStyle="1" w:styleId="HideTWBExtn">
    <w:name w:val="HideTWBExtn"/>
    <w:basedOn w:val="NormalBold"/>
    <w:rsid w:val="00B757AF"/>
  </w:style>
  <w:style w:type="paragraph" w:customStyle="1" w:styleId="msonormal0">
    <w:name w:val="msonormal"/>
    <w:basedOn w:val="Normal"/>
    <w:rsid w:val="00B757AF"/>
    <w:pPr>
      <w:widowControl/>
      <w:spacing w:before="100" w:beforeAutospacing="1" w:after="100" w:afterAutospacing="1"/>
    </w:pPr>
    <w:rPr>
      <w:szCs w:val="24"/>
    </w:rPr>
  </w:style>
  <w:style w:type="character" w:styleId="CommentReference">
    <w:name w:val="annotation reference"/>
    <w:basedOn w:val="DefaultParagraphFont"/>
    <w:rsid w:val="00B757AF"/>
    <w:rPr>
      <w:sz w:val="16"/>
      <w:szCs w:val="16"/>
    </w:rPr>
  </w:style>
  <w:style w:type="character" w:styleId="Hyperlink">
    <w:name w:val="Hyperlink"/>
    <w:basedOn w:val="DefaultParagraphFont"/>
    <w:uiPriority w:val="99"/>
    <w:unhideWhenUsed/>
    <w:rsid w:val="00B757AF"/>
    <w:rPr>
      <w:color w:val="0000FF"/>
      <w:u w:val="single"/>
    </w:rPr>
  </w:style>
  <w:style w:type="character" w:customStyle="1" w:styleId="ui-provider">
    <w:name w:val="ui-provider"/>
    <w:basedOn w:val="DefaultParagraphFont"/>
    <w:rsid w:val="00B757AF"/>
  </w:style>
  <w:style w:type="character" w:customStyle="1" w:styleId="NormalBold12bChar">
    <w:name w:val="NormalBold12b Char"/>
    <w:basedOn w:val="DefaultParagraphFont"/>
    <w:link w:val="NormalBold12b"/>
    <w:rsid w:val="008D7175"/>
    <w:rPr>
      <w:b/>
      <w:sz w:val="24"/>
      <w:lang w:val="cs-CZ"/>
    </w:rPr>
  </w:style>
  <w:style w:type="numbering" w:customStyle="1" w:styleId="NoList1">
    <w:name w:val="No List1"/>
    <w:next w:val="NoList"/>
    <w:uiPriority w:val="99"/>
    <w:semiHidden/>
    <w:unhideWhenUsed/>
    <w:rsid w:val="00970747"/>
  </w:style>
  <w:style w:type="paragraph" w:customStyle="1" w:styleId="SignaturePersonne">
    <w:name w:val="Signature Personne"/>
    <w:basedOn w:val="Normal"/>
    <w:rsid w:val="00970747"/>
    <w:pPr>
      <w:widowControl/>
      <w:tabs>
        <w:tab w:val="left" w:pos="4252"/>
      </w:tabs>
      <w:spacing w:line="360" w:lineRule="auto"/>
    </w:pPr>
    <w:rPr>
      <w:i/>
      <w:szCs w:val="24"/>
      <w:lang w:val="en-GB" w:eastAsia="en-US"/>
    </w:rPr>
  </w:style>
  <w:style w:type="paragraph" w:customStyle="1" w:styleId="Considrant">
    <w:name w:val="Considérant"/>
    <w:basedOn w:val="Normal"/>
    <w:rsid w:val="00970747"/>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970747"/>
    <w:pPr>
      <w:keepNext/>
      <w:spacing w:before="600" w:after="120" w:line="360" w:lineRule="auto"/>
    </w:pPr>
    <w:rPr>
      <w:szCs w:val="24"/>
      <w:lang w:val="en-GB" w:eastAsia="en-US"/>
    </w:rPr>
  </w:style>
  <w:style w:type="paragraph" w:customStyle="1" w:styleId="Institutionquisigne">
    <w:name w:val="Institution qui signe"/>
    <w:basedOn w:val="Normal"/>
    <w:next w:val="Normal"/>
    <w:rsid w:val="00970747"/>
    <w:pPr>
      <w:keepNext/>
      <w:tabs>
        <w:tab w:val="left" w:pos="4252"/>
      </w:tabs>
      <w:spacing w:before="720" w:line="360" w:lineRule="auto"/>
    </w:pPr>
    <w:rPr>
      <w:i/>
      <w:szCs w:val="24"/>
      <w:lang w:val="en-GB" w:eastAsia="en-US"/>
    </w:rPr>
  </w:style>
  <w:style w:type="paragraph" w:customStyle="1" w:styleId="Fait">
    <w:name w:val="Fait à"/>
    <w:basedOn w:val="Normal"/>
    <w:rsid w:val="00970747"/>
    <w:pPr>
      <w:keepNext/>
      <w:widowControl/>
      <w:spacing w:before="120" w:line="360" w:lineRule="auto"/>
    </w:pPr>
    <w:rPr>
      <w:szCs w:val="24"/>
      <w:lang w:val="en-GB" w:eastAsia="en-US"/>
    </w:rPr>
  </w:style>
  <w:style w:type="paragraph" w:customStyle="1" w:styleId="FootnoteTextForceStyle">
    <w:name w:val="Footnote Text ForceStyle"/>
    <w:rsid w:val="00970747"/>
    <w:pPr>
      <w:keepLines/>
      <w:widowControl w:val="0"/>
      <w:ind w:left="850" w:hanging="850"/>
    </w:pPr>
    <w:rPr>
      <w:sz w:val="24"/>
      <w:lang w:eastAsia="en-US"/>
    </w:rPr>
  </w:style>
  <w:style w:type="character" w:customStyle="1" w:styleId="Footer2">
    <w:name w:val="Footer2"/>
    <w:rsid w:val="00970747"/>
    <w:rPr>
      <w:rFonts w:ascii="Arial" w:hAnsi="Arial"/>
      <w:b/>
      <w:sz w:val="48"/>
    </w:rPr>
  </w:style>
  <w:style w:type="paragraph" w:customStyle="1" w:styleId="Applicationdirecte">
    <w:name w:val="Application directe"/>
    <w:basedOn w:val="Normal"/>
    <w:next w:val="Normal"/>
    <w:rsid w:val="00970747"/>
    <w:pPr>
      <w:spacing w:before="120" w:after="120" w:line="360" w:lineRule="auto"/>
    </w:pPr>
    <w:rPr>
      <w:szCs w:val="24"/>
      <w:lang w:val="en-GB" w:eastAsia="en-US"/>
    </w:rPr>
  </w:style>
  <w:style w:type="paragraph" w:customStyle="1" w:styleId="Normale">
    <w:name w:val="Normale"/>
    <w:rsid w:val="00970747"/>
    <w:pPr>
      <w:widowControl w:val="0"/>
      <w:spacing w:before="120" w:after="120" w:line="360" w:lineRule="auto"/>
    </w:pPr>
    <w:rPr>
      <w:sz w:val="24"/>
      <w:lang w:eastAsia="en-US"/>
    </w:rPr>
  </w:style>
  <w:style w:type="paragraph" w:customStyle="1" w:styleId="Formuledadoption">
    <w:name w:val="Formule d'adoption"/>
    <w:basedOn w:val="Normal"/>
    <w:next w:val="Normal"/>
    <w:rsid w:val="00970747"/>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970747"/>
    <w:pPr>
      <w:widowControl/>
      <w:spacing w:after="240" w:line="360" w:lineRule="auto"/>
      <w:ind w:left="5102"/>
    </w:pPr>
    <w:rPr>
      <w:szCs w:val="24"/>
      <w:lang w:val="en-GB" w:eastAsia="en-US"/>
    </w:rPr>
  </w:style>
  <w:style w:type="paragraph" w:customStyle="1" w:styleId="Footer1">
    <w:name w:val="Footer1"/>
    <w:basedOn w:val="Normal"/>
    <w:rsid w:val="00970747"/>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970747"/>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970747"/>
    <w:pPr>
      <w:widowControl/>
      <w:spacing w:before="840" w:line="360" w:lineRule="auto"/>
      <w:jc w:val="center"/>
    </w:pPr>
    <w:rPr>
      <w:szCs w:val="24"/>
      <w:lang w:val="en-GB" w:eastAsia="en-US"/>
    </w:rPr>
  </w:style>
  <w:style w:type="paragraph" w:customStyle="1" w:styleId="Typedudocument">
    <w:name w:val="Type du document"/>
    <w:basedOn w:val="Normal"/>
    <w:next w:val="Normal"/>
    <w:rsid w:val="00970747"/>
    <w:pPr>
      <w:widowControl/>
      <w:spacing w:before="360" w:line="360" w:lineRule="auto"/>
      <w:jc w:val="center"/>
    </w:pPr>
    <w:rPr>
      <w:b/>
      <w:szCs w:val="24"/>
      <w:lang w:val="en-GB" w:eastAsia="en-US"/>
    </w:rPr>
  </w:style>
  <w:style w:type="paragraph" w:customStyle="1" w:styleId="Titreobjet">
    <w:name w:val="Titre objet"/>
    <w:basedOn w:val="Normal"/>
    <w:next w:val="Normal"/>
    <w:rsid w:val="00970747"/>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970747"/>
    <w:pPr>
      <w:widowControl/>
      <w:spacing w:before="360" w:after="240" w:line="360" w:lineRule="auto"/>
      <w:jc w:val="center"/>
    </w:pPr>
    <w:rPr>
      <w:szCs w:val="24"/>
      <w:lang w:val="en-GB" w:eastAsia="en-US"/>
    </w:rPr>
  </w:style>
  <w:style w:type="character" w:customStyle="1" w:styleId="CMissingStyle">
    <w:name w:val="C_MissingStyle"/>
    <w:rsid w:val="00970747"/>
    <w:rPr>
      <w:color w:val="FFFFFF"/>
      <w:sz w:val="22"/>
      <w:shd w:val="clear" w:color="000000" w:fill="000000"/>
    </w:rPr>
  </w:style>
  <w:style w:type="paragraph" w:customStyle="1" w:styleId="PMissingStyle">
    <w:name w:val="P_MissingStyle"/>
    <w:basedOn w:val="Normal"/>
    <w:rsid w:val="00970747"/>
    <w:pPr>
      <w:spacing w:before="120" w:after="120" w:line="360" w:lineRule="auto"/>
    </w:pPr>
    <w:rPr>
      <w:color w:val="FFFFFF"/>
      <w:szCs w:val="24"/>
      <w:shd w:val="clear" w:color="000000" w:fill="000000"/>
      <w:lang w:val="en-GB" w:eastAsia="en-US"/>
    </w:rPr>
  </w:style>
  <w:style w:type="table" w:customStyle="1" w:styleId="TableGrid1">
    <w:name w:val="Table Grid1"/>
    <w:basedOn w:val="TableNormal"/>
    <w:next w:val="TableGrid"/>
    <w:uiPriority w:val="39"/>
    <w:rsid w:val="00970747"/>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970747"/>
    <w:rPr>
      <w:color w:val="0000FF"/>
      <w:u w:val="single"/>
    </w:rPr>
  </w:style>
  <w:style w:type="table" w:customStyle="1" w:styleId="TableGrid2">
    <w:name w:val="Table Grid2"/>
    <w:basedOn w:val="TableNormal"/>
    <w:next w:val="TableGrid"/>
    <w:uiPriority w:val="39"/>
    <w:rsid w:val="00970747"/>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1838C6"/>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DD0756"/>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DD0756"/>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s://www.sciencedirect.com/science/article/abs/pii/S0038071797001259" TargetMode="External"/><Relationship Id="rId3" Type="http://schemas.openxmlformats.org/officeDocument/2006/relationships/hyperlink" Target="https://www.fao.org/3/cb3355en/cb3355en.pdf" TargetMode="External"/><Relationship Id="rId7" Type="http://schemas.openxmlformats.org/officeDocument/2006/relationships/hyperlink" Target="https://doi.org/10.1111/ejss.13299" TargetMode="External"/><Relationship Id="rId2" Type="http://schemas.openxmlformats.org/officeDocument/2006/relationships/hyperlink" Target="https://www.fao.org/3/a0541e/a0541e.pdf" TargetMode="External"/><Relationship Id="rId1" Type="http://schemas.openxmlformats.org/officeDocument/2006/relationships/hyperlink" Target="https://www.fao.org/3/a0541e/a0541e.pdf" TargetMode="External"/><Relationship Id="rId6" Type="http://schemas.openxmlformats.org/officeDocument/2006/relationships/hyperlink" Target="https://www.fao.org/3/a0541e/a0541e.pdf" TargetMode="External"/><Relationship Id="rId5" Type="http://schemas.openxmlformats.org/officeDocument/2006/relationships/hyperlink" Target="https://www.eea.europa.eu/publications/soil-monitoring-in-europe" TargetMode="External"/><Relationship Id="rId10" Type="http://schemas.openxmlformats.org/officeDocument/2006/relationships/hyperlink" Target="https://www.sciencedirect.com/science/article/abs/pii/S0038071797001259" TargetMode="External"/><Relationship Id="rId4" Type="http://schemas.openxmlformats.org/officeDocument/2006/relationships/hyperlink" Target="https://www.fao.org/3/a0541e/a0541e.pdf" TargetMode="External"/><Relationship Id="rId9" Type="http://schemas.openxmlformats.org/officeDocument/2006/relationships/hyperlink" Target="https://www.eea.europa.eu/publications/soil-monitoring-in-euro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ABD142-D4C3-41F0-B5B7-5127042944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144</Pages>
  <Words>21760</Words>
  <Characters>129392</Characters>
  <Application>Microsoft Office Word</Application>
  <DocSecurity>0</DocSecurity>
  <Lines>1078</Lines>
  <Paragraphs>301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150851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Jindra Konopková</dc:creator>
  <cp:keywords/>
  <cp:lastModifiedBy>Karina Pesa</cp:lastModifiedBy>
  <cp:revision>5</cp:revision>
  <cp:lastPrinted>2004-11-19T15:42:00Z</cp:lastPrinted>
  <dcterms:created xsi:type="dcterms:W3CDTF">2024-10-08T14:46:00Z</dcterms:created>
  <dcterms:modified xsi:type="dcterms:W3CDTF">2024-11-28T12:51:00Z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A9-0138/2024</vt:lpwstr>
  </property>
  <property fmtid="{D5CDD505-2E9C-101B-9397-08002B2CF9AE}" pid="4" name="&lt;Type&gt;">
    <vt:lpwstr>RR</vt:lpwstr>
  </property>
  <property fmtid="{D5CDD505-2E9C-101B-9397-08002B2CF9AE}" pid="5" name="&lt;Model&gt;">
    <vt:lpwstr/>
  </property>
</Properties>
</file>