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2792" w:rsidTr="0010095E">
        <w:trPr>
          <w:trHeight w:hRule="exact" w:val="1418"/>
        </w:trPr>
        <w:tc>
          <w:tcPr>
            <w:tcW w:w="6804" w:type="dxa"/>
            <w:shd w:val="clear" w:color="auto" w:fill="auto"/>
            <w:vAlign w:val="center"/>
          </w:tcPr>
          <w:p w:rsidR="00751A4A" w:rsidRPr="00FF2792" w:rsidRDefault="002A4A53" w:rsidP="0010095E">
            <w:pPr>
              <w:pStyle w:val="EPName"/>
            </w:pPr>
            <w:r w:rsidRPr="00FF2792">
              <w:t>Ευρωπαϊκό Κοινοβούλιο</w:t>
            </w:r>
          </w:p>
          <w:p w:rsidR="00751A4A" w:rsidRPr="00FF2792" w:rsidRDefault="00817416" w:rsidP="00756632">
            <w:pPr>
              <w:pStyle w:val="EPTerm"/>
              <w:rPr>
                <w:rStyle w:val="HideTWBExt"/>
                <w:noProof w:val="0"/>
                <w:vanish w:val="0"/>
                <w:color w:val="auto"/>
              </w:rPr>
            </w:pPr>
            <w:r w:rsidRPr="00FF2792">
              <w:t>2019-2024</w:t>
            </w:r>
          </w:p>
        </w:tc>
        <w:tc>
          <w:tcPr>
            <w:tcW w:w="2268" w:type="dxa"/>
            <w:shd w:val="clear" w:color="auto" w:fill="auto"/>
          </w:tcPr>
          <w:p w:rsidR="00751A4A" w:rsidRPr="00FF2792" w:rsidRDefault="00187494" w:rsidP="0010095E">
            <w:pPr>
              <w:pStyle w:val="EPLogo"/>
            </w:pPr>
            <w:r w:rsidRPr="00FF27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2792" w:rsidRDefault="00D058B8" w:rsidP="004C5D52">
      <w:pPr>
        <w:pStyle w:val="LineTop"/>
      </w:pPr>
    </w:p>
    <w:p w:rsidR="00680577" w:rsidRPr="00FF2792" w:rsidRDefault="002A4A53" w:rsidP="00680577">
      <w:pPr>
        <w:pStyle w:val="EPBodyTA1"/>
      </w:pPr>
      <w:r w:rsidRPr="00FF2792">
        <w:t>ΚΕΙΜΕΝΑ ΠΟΥ ΕΓΚΡΙΘΗΚΑΝ</w:t>
      </w:r>
    </w:p>
    <w:p w:rsidR="00D058B8" w:rsidRPr="00FF2792" w:rsidRDefault="00D058B8" w:rsidP="00D058B8">
      <w:pPr>
        <w:pStyle w:val="LineBottom"/>
      </w:pPr>
    </w:p>
    <w:p w:rsidR="002A4A53" w:rsidRPr="00FF2792" w:rsidRDefault="002A4A53" w:rsidP="002A4A53">
      <w:pPr>
        <w:pStyle w:val="ATHeading1"/>
      </w:pPr>
      <w:bookmarkStart w:id="0" w:name="TANumber"/>
      <w:r w:rsidRPr="00FF2792">
        <w:t>P9_TA(2024)</w:t>
      </w:r>
      <w:bookmarkEnd w:id="0"/>
      <w:r w:rsidR="00723E8A" w:rsidRPr="00FF2792">
        <w:t>0</w:t>
      </w:r>
      <w:r w:rsidR="00723E8A">
        <w:t>204</w:t>
      </w:r>
    </w:p>
    <w:p w:rsidR="002A4A53" w:rsidRPr="00FF2792" w:rsidRDefault="002A4A53" w:rsidP="002A4A53">
      <w:pPr>
        <w:pStyle w:val="ATHeading2"/>
      </w:pPr>
      <w:bookmarkStart w:id="1" w:name="title"/>
      <w:r w:rsidRPr="00FF2792">
        <w:t>Παρακολούθηση και ανθεκτικότητα του εδάφους (οδηγία για την παρακολούθηση του εδάφους)</w:t>
      </w:r>
      <w:bookmarkEnd w:id="1"/>
    </w:p>
    <w:p w:rsidR="002A4A53" w:rsidRPr="00FF2792" w:rsidRDefault="002A4A53" w:rsidP="002A4A53">
      <w:pPr>
        <w:rPr>
          <w:i/>
          <w:vanish/>
        </w:rPr>
      </w:pPr>
      <w:r w:rsidRPr="00FF2792">
        <w:rPr>
          <w:i/>
        </w:rPr>
        <w:fldChar w:fldCharType="begin"/>
      </w:r>
      <w:r w:rsidRPr="00FF2792">
        <w:rPr>
          <w:i/>
        </w:rPr>
        <w:instrText xml:space="preserve"> TC"(</w:instrText>
      </w:r>
      <w:bookmarkStart w:id="2" w:name="DocNumber"/>
      <w:r w:rsidRPr="00FF2792">
        <w:rPr>
          <w:i/>
        </w:rPr>
        <w:instrText>A9-0138/2024</w:instrText>
      </w:r>
      <w:bookmarkEnd w:id="2"/>
      <w:r w:rsidRPr="00FF2792">
        <w:rPr>
          <w:i/>
        </w:rPr>
        <w:instrText xml:space="preserve"> - Εισηγητής: Martin Hojsík)"\l3 \n&gt; \* MERGEFORMAT </w:instrText>
      </w:r>
      <w:r w:rsidRPr="00FF2792">
        <w:rPr>
          <w:i/>
        </w:rPr>
        <w:fldChar w:fldCharType="end"/>
      </w:r>
    </w:p>
    <w:p w:rsidR="002A4A53" w:rsidRPr="00FF2792" w:rsidRDefault="002A4A53" w:rsidP="002A4A53">
      <w:pPr>
        <w:rPr>
          <w:vanish/>
        </w:rPr>
      </w:pPr>
      <w:bookmarkStart w:id="3" w:name="Commission"/>
      <w:r w:rsidRPr="00FF2792">
        <w:rPr>
          <w:vanish/>
        </w:rPr>
        <w:t>Επιτροπή Περιβάλλοντος, Δημόσιας Υγείας και Ασφάλειας των Τροφίμων</w:t>
      </w:r>
      <w:bookmarkEnd w:id="3"/>
    </w:p>
    <w:p w:rsidR="002A4A53" w:rsidRPr="00FF2792" w:rsidRDefault="002A4A53" w:rsidP="002A4A53">
      <w:pPr>
        <w:rPr>
          <w:vanish/>
        </w:rPr>
      </w:pPr>
      <w:bookmarkStart w:id="4" w:name="PE"/>
      <w:r w:rsidRPr="00FF2792">
        <w:rPr>
          <w:vanish/>
        </w:rPr>
        <w:t>PE754.698</w:t>
      </w:r>
      <w:bookmarkEnd w:id="4"/>
    </w:p>
    <w:p w:rsidR="002A4A53" w:rsidRPr="00FF2792" w:rsidRDefault="002A4A53" w:rsidP="002A4A53">
      <w:pPr>
        <w:pStyle w:val="ATHeading3"/>
      </w:pPr>
      <w:bookmarkStart w:id="5" w:name="Sujet"/>
      <w:r w:rsidRPr="00FF2792">
        <w:t>Νομοθετικό ψήφισμα του Ευρωπαϊκού Κοινοβουλίου</w:t>
      </w:r>
      <w:r w:rsidR="00321E50">
        <w:t xml:space="preserve"> της</w:t>
      </w:r>
      <w:r w:rsidRPr="00FF2792">
        <w:t xml:space="preserve"> </w:t>
      </w:r>
      <w:r w:rsidR="00E6006C">
        <w:t xml:space="preserve">10ης Απριλίου 2024 </w:t>
      </w:r>
      <w:r w:rsidRPr="00FF2792">
        <w:t>σχετικά με την πρόταση οδηγίας του Ευρωπαϊκού Κοινοβουλίου και του Συμβουλίου που αφορά την παρακολούθηση και την ανθεκτικότητα του εδάφους (νομοθέτημα για την παρακολούθηση του εδάφους)</w:t>
      </w:r>
      <w:bookmarkEnd w:id="5"/>
      <w:r w:rsidRPr="00FF2792">
        <w:t xml:space="preserve"> </w:t>
      </w:r>
      <w:bookmarkStart w:id="6" w:name="References"/>
      <w:r w:rsidRPr="00FF2792">
        <w:t>(COM(2023)0416 – C9-0234/2023 – 2023/0232(COD))</w:t>
      </w:r>
      <w:bookmarkEnd w:id="6"/>
    </w:p>
    <w:p w:rsidR="00DD12E2" w:rsidRPr="00FF2792" w:rsidRDefault="00DD12E2" w:rsidP="00DD12E2">
      <w:pPr>
        <w:pStyle w:val="NormalBold"/>
      </w:pPr>
      <w:bookmarkStart w:id="7" w:name="TextBodyBegin"/>
      <w:bookmarkEnd w:id="7"/>
      <w:r w:rsidRPr="00FF2792">
        <w:t>(Συνήθης νομοθετική διαδικασία: πρώτη ανάγνωση)</w:t>
      </w:r>
    </w:p>
    <w:p w:rsidR="00DD12E2" w:rsidRPr="00FF2792" w:rsidRDefault="00DD12E2" w:rsidP="00DD12E2">
      <w:pPr>
        <w:pStyle w:val="EPComma"/>
      </w:pPr>
      <w:r w:rsidRPr="00FF2792">
        <w:rPr>
          <w:i/>
          <w:iCs/>
        </w:rPr>
        <w:t>Το Ευρωπαϊκό Κοινοβούλιο</w:t>
      </w:r>
      <w:r w:rsidRPr="00FF2792">
        <w:t>,</w:t>
      </w:r>
    </w:p>
    <w:p w:rsidR="00DD12E2" w:rsidRPr="00FF2792" w:rsidRDefault="00DD12E2" w:rsidP="00DD12E2">
      <w:pPr>
        <w:pStyle w:val="NormalHanging12a"/>
      </w:pPr>
      <w:r w:rsidRPr="00FF2792">
        <w:t>–</w:t>
      </w:r>
      <w:r w:rsidRPr="00FF2792">
        <w:tab/>
        <w:t>έχοντας υπόψη την πρόταση της Επιτροπής προς το Κοινοβούλιο και το Συμβούλιο (COM(2023)0416),</w:t>
      </w:r>
    </w:p>
    <w:p w:rsidR="00DD12E2" w:rsidRPr="00FF2792" w:rsidRDefault="00DD12E2" w:rsidP="00DD12E2">
      <w:pPr>
        <w:pStyle w:val="NormalHanging12a"/>
      </w:pPr>
      <w:r w:rsidRPr="00FF2792">
        <w:t>–</w:t>
      </w:r>
      <w:r w:rsidRPr="00FF2792">
        <w:tab/>
        <w:t>έχοντας υπόψη το άρθρο 294 παράγραφος 2 και το άρθρο 192 παράγραφος 1 της Συνθήκης για τη λειτουργία της Ευρωπαϊκής Ένωσης, σύμφωνα με τα οποία του υποβλήθηκε η πρόταση από την Επιτροπή (C9</w:t>
      </w:r>
      <w:r w:rsidRPr="00FF2792">
        <w:noBreakHyphen/>
        <w:t>0234/2023),</w:t>
      </w:r>
    </w:p>
    <w:p w:rsidR="00DD12E2" w:rsidRPr="00FF2792" w:rsidRDefault="00DD12E2" w:rsidP="00DD12E2">
      <w:pPr>
        <w:pStyle w:val="NormalHanging12a"/>
      </w:pPr>
      <w:r w:rsidRPr="00FF2792">
        <w:t>–</w:t>
      </w:r>
      <w:r w:rsidRPr="00FF2792">
        <w:tab/>
        <w:t>έχοντας υπόψη το άρθρο 294 παράγραφος 3 της Συνθήκης για τη λειτουργία της Ευρωπαϊκής Ένωσης,</w:t>
      </w:r>
    </w:p>
    <w:p w:rsidR="00DD12E2" w:rsidRPr="00FF2792" w:rsidRDefault="00DD12E2" w:rsidP="00DD12E2">
      <w:pPr>
        <w:pStyle w:val="NormalHanging12a"/>
      </w:pPr>
      <w:r w:rsidRPr="00FF2792">
        <w:t>–</w:t>
      </w:r>
      <w:r w:rsidRPr="00FF2792">
        <w:tab/>
        <w:t xml:space="preserve">έχοντας υπόψη την αιτιολογημένη γνώμη που υποβλήθηκε, στο πλαίσιο του Πρωτοκόλλου (αριθ. 2) σχετικά με την εφαρμογή των αρχών της επικουρικότητας και της αναλογικότητας, από τη Γερουσία </w:t>
      </w:r>
      <w:r w:rsidR="0047127F" w:rsidRPr="0047127F">
        <w:t>του Βασιλείου των Κάτω Χωρών</w:t>
      </w:r>
      <w:r w:rsidR="0047127F">
        <w:t xml:space="preserve"> </w:t>
      </w:r>
      <w:r w:rsidRPr="00FF2792">
        <w:t>και τ</w:t>
      </w:r>
      <w:r w:rsidR="0047127F">
        <w:t>ο</w:t>
      </w:r>
      <w:r w:rsidRPr="00FF2792">
        <w:t xml:space="preserve"> </w:t>
      </w:r>
      <w:r w:rsidR="0047127F" w:rsidRPr="0047127F">
        <w:t>Κοινοβούλιο του Βασιλείου των Κάτω Χωρών</w:t>
      </w:r>
      <w:r w:rsidRPr="00FF2792">
        <w:t>, σύμφωνα με τις οποίες το σχέδιο νομοθετικής πράξης δεν συνάδει με την αρχή της επικουρικότητας,</w:t>
      </w:r>
    </w:p>
    <w:p w:rsidR="00DD12E2" w:rsidRPr="00FF2792" w:rsidRDefault="00DD12E2" w:rsidP="00DD12E2">
      <w:pPr>
        <w:pStyle w:val="NormalHanging12a"/>
      </w:pPr>
      <w:r w:rsidRPr="00FF2792">
        <w:t>–</w:t>
      </w:r>
      <w:r w:rsidRPr="00FF2792">
        <w:tab/>
        <w:t>έχοντας υπόψη τη γνώμη της Ευρωπαϊκής Οικονομικής και Κοινωνικής Επιτροπής</w:t>
      </w:r>
      <w:r w:rsidR="00E6006C">
        <w:t xml:space="preserve"> της 25ης Οκτωβρίου 2023</w:t>
      </w:r>
      <w:r w:rsidRPr="00FF2792">
        <w:rPr>
          <w:rStyle w:val="FootnoteReference"/>
        </w:rPr>
        <w:footnoteReference w:id="1"/>
      </w:r>
      <w:r w:rsidRPr="00FF2792">
        <w:t>,</w:t>
      </w:r>
    </w:p>
    <w:p w:rsidR="00DD12E2" w:rsidRPr="00FF2792" w:rsidRDefault="00DD12E2" w:rsidP="00DD12E2">
      <w:pPr>
        <w:pStyle w:val="NormalHanging12a"/>
      </w:pPr>
      <w:r w:rsidRPr="00FF2792">
        <w:t>–</w:t>
      </w:r>
      <w:r w:rsidRPr="00FF2792">
        <w:tab/>
        <w:t>κατόπιν διαβούλευσης με την Επιτροπή των Περιφερειών,</w:t>
      </w:r>
    </w:p>
    <w:p w:rsidR="00DD12E2" w:rsidRPr="00FF2792" w:rsidRDefault="00DD12E2" w:rsidP="00DD12E2">
      <w:pPr>
        <w:pStyle w:val="NormalHanging12a"/>
      </w:pPr>
      <w:r w:rsidRPr="00FF2792">
        <w:t>–</w:t>
      </w:r>
      <w:r w:rsidRPr="00FF2792">
        <w:tab/>
        <w:t>έχοντας υπόψη το άρθρο 59 του Κανονισμού του,</w:t>
      </w:r>
    </w:p>
    <w:p w:rsidR="00DD12E2" w:rsidRPr="00FF2792" w:rsidRDefault="00DD12E2" w:rsidP="00DD12E2">
      <w:pPr>
        <w:pStyle w:val="NormalHanging12a"/>
      </w:pPr>
      <w:r w:rsidRPr="00FF2792">
        <w:lastRenderedPageBreak/>
        <w:t>–</w:t>
      </w:r>
      <w:r w:rsidRPr="00FF2792">
        <w:tab/>
        <w:t>έχοντας υπόψη τη γνωμοδότηση της Επιτροπής Γεωργίας και Ανάπτυξης της Υπαίθρου,</w:t>
      </w:r>
    </w:p>
    <w:p w:rsidR="00DD12E2" w:rsidRPr="00FF2792" w:rsidRDefault="00DD12E2" w:rsidP="00DD12E2">
      <w:pPr>
        <w:pStyle w:val="NormalHanging12a"/>
      </w:pPr>
      <w:r w:rsidRPr="00FF2792">
        <w:t>–</w:t>
      </w:r>
      <w:r w:rsidRPr="00FF2792">
        <w:tab/>
        <w:t>έχοντας υπόψη την έκθεση της Επιτροπής Περιβάλλοντος, Δημόσιας Υγείας και Ασφάλειας των Τροφίμων (A9-0138/2024),</w:t>
      </w:r>
    </w:p>
    <w:p w:rsidR="00DD12E2" w:rsidRPr="00FF2792" w:rsidRDefault="00DD12E2" w:rsidP="00DD12E2">
      <w:pPr>
        <w:pStyle w:val="NormalHanging12a"/>
      </w:pPr>
      <w:r w:rsidRPr="00FF2792">
        <w:t>1.</w:t>
      </w:r>
      <w:r w:rsidRPr="00FF2792">
        <w:tab/>
        <w:t>εγκρίνει τη θέση του σε πρώτη ανάγνωση όπως παρατίθεται κατωτέρω·</w:t>
      </w:r>
    </w:p>
    <w:p w:rsidR="00DD12E2" w:rsidRPr="00FF2792" w:rsidRDefault="00DD12E2" w:rsidP="00DD12E2">
      <w:pPr>
        <w:pStyle w:val="NormalHanging12a"/>
      </w:pPr>
      <w:r w:rsidRPr="00FF2792">
        <w:t>2.</w:t>
      </w:r>
      <w:r w:rsidRPr="00FF2792">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DD12E2" w:rsidRPr="00FF2792" w:rsidRDefault="00DD12E2" w:rsidP="00DD12E2">
      <w:pPr>
        <w:pStyle w:val="NormalHanging12a"/>
      </w:pPr>
      <w:r w:rsidRPr="00FF2792">
        <w:t>3.</w:t>
      </w:r>
      <w:r w:rsidRPr="00FF2792">
        <w:tab/>
        <w:t>αναθέτει στην Πρόεδρό του να διαβιβάσει τη θέση του Κοινοβουλίου στο Συμβούλιο, στην Επιτροπή και στα εθνικά κοινοβούλια.</w:t>
      </w:r>
    </w:p>
    <w:p w:rsidR="00EA0F46" w:rsidRDefault="00EA0F46" w:rsidP="004C639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EA0F46">
          <w:footerReference w:type="even" r:id="rId9"/>
          <w:footerReference w:type="first" r:id="rId10"/>
          <w:footnotePr>
            <w:numRestart w:val="eachSect"/>
          </w:footnotePr>
          <w:pgSz w:w="11909" w:h="16834"/>
          <w:pgMar w:top="1134" w:right="1417" w:bottom="1417" w:left="1417" w:header="1134" w:footer="567" w:gutter="0"/>
          <w:cols w:space="720"/>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p w:rsidR="004C6396" w:rsidRPr="004C6396" w:rsidRDefault="004C6396" w:rsidP="004C639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2</w:t>
      </w:r>
      <w:r w:rsidRPr="004C6396">
        <w:rPr>
          <w:b/>
        </w:rPr>
        <w:t>32</w:t>
      </w:r>
    </w:p>
    <w:p w:rsidR="004C6396" w:rsidRPr="004C6396" w:rsidRDefault="004C6396" w:rsidP="004C6396">
      <w:pPr>
        <w:pStyle w:val="TOC1"/>
        <w:tabs>
          <w:tab w:val="right" w:leader="dot" w:pos="9060"/>
        </w:tabs>
        <w:rPr>
          <w:szCs w:val="24"/>
          <w:lang w:val="el-GR" w:eastAsia="en-US"/>
        </w:rPr>
      </w:pPr>
      <w:r w:rsidRPr="004C6396">
        <w:rPr>
          <w:lang w:val="el-GR"/>
        </w:rPr>
        <w:t>Θέση του Ευρωπαϊκού Κοινοβουλίου που καθορίστηκε σε πρώτη ανάγνωση στις 10</w:t>
      </w:r>
      <w:r w:rsidRPr="00C96A0A">
        <w:t> </w:t>
      </w:r>
      <w:r w:rsidRPr="004C6396">
        <w:rPr>
          <w:lang w:val="el-GR"/>
        </w:rPr>
        <w:t xml:space="preserve">Απριλίου 2024 εν όψει της έγκρισης </w:t>
      </w:r>
      <w:r>
        <w:rPr>
          <w:lang w:val="el-GR"/>
        </w:rPr>
        <w:t>οδηγίας</w:t>
      </w:r>
      <w:r w:rsidRPr="004C6396">
        <w:rPr>
          <w:lang w:val="el-GR"/>
        </w:rPr>
        <w:t xml:space="preserve"> 2024/... του Ευρωπαϊκού Κοινοβουλίου και του Συμβουλίου</w:t>
      </w:r>
      <w:r>
        <w:rPr>
          <w:lang w:val="el-GR"/>
        </w:rPr>
        <w:t xml:space="preserve"> </w:t>
      </w:r>
      <w:r w:rsidRPr="004C6396">
        <w:rPr>
          <w:szCs w:val="24"/>
          <w:lang w:val="el-GR" w:eastAsia="en-US"/>
        </w:rPr>
        <w:t>σχετικά με την παρακολούθηση και την ανθεκτικότητα του εδάφους (νομοθέτημα για την παρακολούθηση του εδάφους)</w:t>
      </w:r>
    </w:p>
    <w:p w:rsidR="004C6396" w:rsidRPr="004C6396" w:rsidRDefault="004C6396" w:rsidP="004C6396">
      <w:pPr>
        <w:keepNext/>
        <w:spacing w:before="600" w:after="120" w:line="360" w:lineRule="auto"/>
        <w:rPr>
          <w:szCs w:val="24"/>
          <w:lang w:eastAsia="en-US"/>
        </w:rPr>
      </w:pPr>
      <w:r w:rsidRPr="004C6396">
        <w:rPr>
          <w:szCs w:val="24"/>
          <w:lang w:val="en-GB" w:eastAsia="en-US"/>
        </w:rPr>
        <w:t>TO</w:t>
      </w:r>
      <w:r w:rsidRPr="004C6396">
        <w:rPr>
          <w:szCs w:val="24"/>
          <w:lang w:eastAsia="en-US"/>
        </w:rPr>
        <w:t xml:space="preserve"> ΕΥΡΩΠΑΪΚΟ ΚΟΙΝΟΒΟΥΛΙΟ </w:t>
      </w:r>
      <w:r w:rsidRPr="004C6396">
        <w:rPr>
          <w:szCs w:val="24"/>
          <w:lang w:val="en-GB" w:eastAsia="en-US"/>
        </w:rPr>
        <w:t>KAI</w:t>
      </w:r>
      <w:r w:rsidRPr="004C6396">
        <w:rPr>
          <w:szCs w:val="24"/>
          <w:lang w:eastAsia="en-US"/>
        </w:rPr>
        <w:t xml:space="preserve"> ΤΟ ΣΥΜΒΟΥΛΙΟ ΤΗΣ ΕΥΡΩΠΑΪΚΗΣ ΕΝΩΣΗΣ,</w:t>
      </w:r>
    </w:p>
    <w:p w:rsidR="004C6396" w:rsidRPr="004C6396" w:rsidRDefault="004C6396" w:rsidP="004C6396">
      <w:pPr>
        <w:spacing w:before="120" w:after="120" w:line="360" w:lineRule="auto"/>
        <w:rPr>
          <w:lang w:eastAsia="en-US"/>
        </w:rPr>
      </w:pPr>
      <w:r w:rsidRPr="004C6396">
        <w:rPr>
          <w:lang w:eastAsia="en-US"/>
        </w:rPr>
        <w:t>Έχοντας υπόψη τη Συνθήκη για τη λειτουργία της Ευρωπαϊκής Ένωσης, και ιδίως το άρθρο 192 παράγραφος 1,</w:t>
      </w:r>
    </w:p>
    <w:p w:rsidR="004C6396" w:rsidRPr="004C6396" w:rsidRDefault="004C6396" w:rsidP="004C6396">
      <w:pPr>
        <w:spacing w:before="120" w:after="120" w:line="360" w:lineRule="auto"/>
        <w:rPr>
          <w:lang w:eastAsia="en-US"/>
        </w:rPr>
      </w:pPr>
      <w:r w:rsidRPr="004C6396">
        <w:rPr>
          <w:lang w:eastAsia="en-US"/>
        </w:rPr>
        <w:t>Έχοντας υπόψη την πρόταση της Ευρωπαϊκής Επιτροπής,</w:t>
      </w:r>
    </w:p>
    <w:p w:rsidR="004C6396" w:rsidRPr="004C6396" w:rsidRDefault="004C6396" w:rsidP="004C6396">
      <w:pPr>
        <w:spacing w:before="120" w:after="120" w:line="360" w:lineRule="auto"/>
        <w:rPr>
          <w:lang w:eastAsia="en-US"/>
        </w:rPr>
      </w:pPr>
      <w:r w:rsidRPr="004C6396">
        <w:rPr>
          <w:lang w:eastAsia="en-US"/>
        </w:rPr>
        <w:t>Κατόπιν διαβίβασης του σχεδίου νομοθετικής πράξης στα εθνικά κοινοβούλια,</w:t>
      </w:r>
    </w:p>
    <w:p w:rsidR="004C6396" w:rsidRPr="004C6396" w:rsidRDefault="004C6396" w:rsidP="004C6396">
      <w:pPr>
        <w:spacing w:before="120" w:after="120" w:line="360" w:lineRule="auto"/>
        <w:rPr>
          <w:lang w:eastAsia="en-US"/>
        </w:rPr>
      </w:pPr>
      <w:r w:rsidRPr="004C6396">
        <w:rPr>
          <w:lang w:eastAsia="en-US"/>
        </w:rPr>
        <w:t>Έχοντας υπόψη τη γνώμη της Ευρωπαϊκής Οικονομικής και Κοινωνικής Επιτροπής</w:t>
      </w:r>
      <w:r w:rsidRPr="004C6396">
        <w:rPr>
          <w:vertAlign w:val="superscript"/>
          <w:lang w:val="en-GB" w:eastAsia="en-US"/>
        </w:rPr>
        <w:footnoteReference w:id="2"/>
      </w:r>
      <w:r w:rsidRPr="004C6396">
        <w:rPr>
          <w:lang w:eastAsia="en-US"/>
        </w:rPr>
        <w:t>,</w:t>
      </w:r>
    </w:p>
    <w:p w:rsidR="004C6396" w:rsidRPr="004C6396" w:rsidRDefault="004C6396" w:rsidP="004C6396">
      <w:pPr>
        <w:spacing w:before="120" w:after="120" w:line="360" w:lineRule="auto"/>
        <w:rPr>
          <w:lang w:eastAsia="en-US"/>
        </w:rPr>
      </w:pPr>
      <w:r w:rsidRPr="004C6396">
        <w:rPr>
          <w:lang w:eastAsia="en-US"/>
        </w:rPr>
        <w:t>Έχοντας υπόψη τη γνώμη της Επιτροπής των Περιφερειών</w:t>
      </w:r>
      <w:r w:rsidRPr="004C6396">
        <w:rPr>
          <w:vertAlign w:val="superscript"/>
          <w:lang w:val="en-GB" w:eastAsia="en-US"/>
        </w:rPr>
        <w:footnoteReference w:id="3"/>
      </w:r>
      <w:r w:rsidRPr="004C6396">
        <w:rPr>
          <w:lang w:eastAsia="en-US"/>
        </w:rPr>
        <w:t>,</w:t>
      </w:r>
    </w:p>
    <w:p w:rsidR="004C6396" w:rsidRPr="004C6396" w:rsidRDefault="004C6396" w:rsidP="004C6396">
      <w:pPr>
        <w:spacing w:before="120" w:after="120" w:line="360" w:lineRule="auto"/>
        <w:rPr>
          <w:lang w:eastAsia="en-US"/>
        </w:rPr>
      </w:pPr>
      <w:r w:rsidRPr="004C6396">
        <w:rPr>
          <w:lang w:eastAsia="en-US"/>
        </w:rPr>
        <w:t>Αποφασίζοντας σύμφωνα με τη συνήθη νομοθετική διαδικασία,</w:t>
      </w:r>
    </w:p>
    <w:p w:rsidR="00EA0F46" w:rsidRDefault="00EA0F46">
      <w:pPr>
        <w:widowControl/>
        <w:rPr>
          <w:lang w:eastAsia="en-US"/>
        </w:rPr>
      </w:pPr>
      <w:r>
        <w:rPr>
          <w:lang w:eastAsia="en-US"/>
        </w:rPr>
        <w:br w:type="page"/>
      </w:r>
    </w:p>
    <w:p w:rsidR="004C6396" w:rsidRPr="004C6396" w:rsidRDefault="004C6396" w:rsidP="004C6396">
      <w:pPr>
        <w:spacing w:before="120" w:after="120" w:line="360" w:lineRule="auto"/>
        <w:rPr>
          <w:lang w:eastAsia="en-US"/>
        </w:rPr>
      </w:pPr>
      <w:r w:rsidRPr="004C6396">
        <w:rPr>
          <w:lang w:eastAsia="en-US"/>
        </w:rPr>
        <w:lastRenderedPageBreak/>
        <w:t>Εκτιμώντας τα ακόλουθα:</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Το έδαφος αποτελεί ζωτικό, περιορισμένο, μη ανανεώσιμο και αναντικατάστατο πόρο ο οποίος είναι καθοριστικής σημασίας για την οικονομία, το περιβάλλον και την κοινωνία.</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 xml:space="preserve">Τα υγιή εδάφη βρίσκονται σε καλή χημική, βιολογική και φυσική κατάσταση, ώστε να μπορούν να παρέχουν υπηρεσίες οικοσυστημάτων που είναι ζωτικές για τον άνθρωπο και το περιβάλλον, όπως ασφαλή, θρεπτικά και επαρκή τρόφιμα, βιομάζα, καθαρό νερό, κύκλο θρεπτικών ουσιών, αποθήκευση άνθρακα και οικότοπο για τη βιοποικιλότητα. </w:t>
      </w:r>
      <w:r w:rsidRPr="004C6396">
        <w:rPr>
          <w:b/>
          <w:i/>
          <w:szCs w:val="24"/>
          <w:lang w:eastAsia="en-US"/>
        </w:rPr>
        <w:t xml:space="preserve">Το έδαφος είναι απαραίτητο για τη διασφάλιση της επισιτιστικής ασφάλειας. </w:t>
      </w:r>
      <w:r w:rsidRPr="004C6396">
        <w:rPr>
          <w:szCs w:val="24"/>
          <w:lang w:eastAsia="en-US"/>
        </w:rPr>
        <w:t>Ωστόσο,</w:t>
      </w:r>
      <w:r w:rsidRPr="004C6396">
        <w:rPr>
          <w:b/>
          <w:i/>
          <w:szCs w:val="24"/>
          <w:lang w:eastAsia="en-US"/>
        </w:rPr>
        <w:t xml:space="preserve"> εκτιμάται ότι</w:t>
      </w:r>
      <w:r w:rsidR="00652C05">
        <w:rPr>
          <w:szCs w:val="24"/>
          <w:lang w:eastAsia="en-US"/>
        </w:rPr>
        <w:t xml:space="preserve"> ποσοστό 60 έως 70 </w:t>
      </w:r>
      <w:r w:rsidRPr="004C6396">
        <w:rPr>
          <w:szCs w:val="24"/>
          <w:lang w:eastAsia="en-US"/>
        </w:rPr>
        <w:t>% των εδαφών στην Ένωση είναι υποβαθμισμένα και εξακολουθούν να υποβαθμίζονται.</w:t>
      </w:r>
      <w:r w:rsidR="00652C05">
        <w:rPr>
          <w:b/>
          <w:szCs w:val="24"/>
          <w:lang w:eastAsia="en-US"/>
        </w:rPr>
        <w:t xml:space="preserve"> [Τροπολογία 2]</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(3)</w:t>
      </w:r>
      <w:r w:rsidRPr="004C6396">
        <w:rPr>
          <w:szCs w:val="24"/>
          <w:lang w:eastAsia="en-US"/>
        </w:rPr>
        <w:tab/>
        <w:t xml:space="preserve">Η υποβάθμιση του εδάφους κοστίζει στην Ένωση αρκετές δεκάδες δισεκατομμύρια ευρώ ετησίως. Η υγεία του εδάφους επηρεάζει την παροχή υπηρεσιών οικοσυστημάτων που έχουν σημαντική οικονομική απόδοση. </w:t>
      </w:r>
      <w:r w:rsidRPr="004C6396">
        <w:rPr>
          <w:strike/>
          <w:szCs w:val="24"/>
          <w:lang w:eastAsia="en-US"/>
        </w:rPr>
        <w:t>Ως εκ τούτου, η βιώσιμη διαχείριση και αναγέννηση των εδαφών</w:t>
      </w:r>
      <w:r w:rsidR="00EA0F46">
        <w:rPr>
          <w:strike/>
          <w:szCs w:val="24"/>
          <w:lang w:eastAsia="en-US"/>
        </w:rPr>
        <w:t xml:space="preserve"> </w:t>
      </w:r>
      <w:r w:rsidRPr="004C6396">
        <w:rPr>
          <w:b/>
          <w:i/>
          <w:szCs w:val="24"/>
          <w:lang w:eastAsia="en-US"/>
        </w:rPr>
        <w:t>Η βελτίωσή του</w:t>
      </w:r>
      <w:r w:rsidRPr="004C6396">
        <w:rPr>
          <w:szCs w:val="24"/>
          <w:lang w:eastAsia="en-US"/>
        </w:rPr>
        <w:t xml:space="preserve"> έχει νόημα από οικονομική άποψη και μπορεί να αυξήσει σημαντικά την τιμή και την αξία της γης στην Ένωση.</w:t>
      </w:r>
      <w:r w:rsidRPr="004C6396">
        <w:rPr>
          <w:b/>
          <w:i/>
          <w:szCs w:val="24"/>
          <w:lang w:eastAsia="en-US"/>
        </w:rPr>
        <w:t xml:space="preserve"> Επιπλέον, μπορεί να χρειαστούν έως και 1 000 χρόνια για την παραγωγή μόλις ενός εκατοστού επιφανειακού εδάφους, ενώ αντιθέτως η διαδικασία υποβάθμισης και η πλήρης απώλεια του εδάφους μπορούν να συμβούν τάχιστα.</w:t>
      </w:r>
      <w:r w:rsidR="00652C05">
        <w:rPr>
          <w:b/>
          <w:szCs w:val="24"/>
          <w:lang w:eastAsia="en-US"/>
        </w:rPr>
        <w:t xml:space="preserve"> [Τροπολογία </w:t>
      </w:r>
      <w:r w:rsidR="00652C05" w:rsidRPr="00652C05">
        <w:rPr>
          <w:b/>
          <w:szCs w:val="24"/>
          <w:lang w:eastAsia="en-US"/>
        </w:rPr>
        <w:t>2</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(4)</w:t>
      </w:r>
      <w:r w:rsidRPr="004C6396">
        <w:rPr>
          <w:szCs w:val="24"/>
          <w:lang w:eastAsia="en-US"/>
        </w:rPr>
        <w:tab/>
        <w:t>Η Ευρωπαϊκή Πράσινη Συμφωνία</w:t>
      </w:r>
      <w:r w:rsidRPr="004C6396">
        <w:rPr>
          <w:szCs w:val="24"/>
          <w:vertAlign w:val="superscript"/>
          <w:lang w:val="en-GB" w:eastAsia="en-US"/>
        </w:rPr>
        <w:footnoteReference w:id="4"/>
      </w:r>
      <w:r w:rsidRPr="004C6396">
        <w:rPr>
          <w:szCs w:val="24"/>
          <w:lang w:eastAsia="en-US"/>
        </w:rPr>
        <w:t xml:space="preserve"> έχει καθορίσει έναν φιλόδοξο χάρτη πορείας για τη μετατροπή της Ένωσης σε μια δίκαιη και ευημερούσα κοινωνία, με μια οικονομία σύγχρονη, ανταγωνιστική και αποδοτική ως προς τη χρήση των πόρων, με στόχο την προστασία, τη διατήρηση και την ενίσχυση του φυσικού κεφαλαίου της Ένωσης, καθώς και την προστασία της υγείας και της ευημερίας των πολιτών. Στο πλαίσιο της Ευρωπαϊκής Πράσινης Συμφωνίας, η Επιτροπή ενέκρινε τη στρατηγική της ΕΕ για τη βιοποικιλότητα με ορίζοντα το 2030</w:t>
      </w:r>
      <w:r w:rsidRPr="004C6396">
        <w:rPr>
          <w:szCs w:val="24"/>
          <w:vertAlign w:val="superscript"/>
          <w:lang w:val="en-GB" w:eastAsia="en-US"/>
        </w:rPr>
        <w:footnoteReference w:id="5"/>
      </w:r>
      <w:r w:rsidRPr="004C6396">
        <w:rPr>
          <w:szCs w:val="24"/>
          <w:lang w:eastAsia="en-US"/>
        </w:rPr>
        <w:t>, τη στρατηγική «Από το αγρόκτημα στο πιάτο»</w:t>
      </w:r>
      <w:r w:rsidRPr="004C6396">
        <w:rPr>
          <w:szCs w:val="24"/>
          <w:vertAlign w:val="superscript"/>
          <w:lang w:val="en-GB" w:eastAsia="en-US"/>
        </w:rPr>
        <w:footnoteReference w:id="6"/>
      </w:r>
      <w:r w:rsidRPr="004C6396">
        <w:rPr>
          <w:szCs w:val="24"/>
          <w:lang w:eastAsia="en-US"/>
        </w:rPr>
        <w:t>, το σχέδιο δράσης για μηδενική ρύπανση</w:t>
      </w:r>
      <w:r w:rsidRPr="004C6396">
        <w:rPr>
          <w:szCs w:val="24"/>
          <w:vertAlign w:val="superscript"/>
          <w:lang w:val="en-GB" w:eastAsia="en-US"/>
        </w:rPr>
        <w:footnoteReference w:id="7"/>
      </w:r>
      <w:r w:rsidRPr="004C6396">
        <w:rPr>
          <w:szCs w:val="24"/>
          <w:lang w:eastAsia="en-US"/>
        </w:rPr>
        <w:t>, τη στρατηγική της ΕΕ για την προσαρμογή στην κλιματική αλλαγή</w:t>
      </w:r>
      <w:r w:rsidRPr="004C6396">
        <w:rPr>
          <w:szCs w:val="24"/>
          <w:vertAlign w:val="superscript"/>
          <w:lang w:val="en-GB" w:eastAsia="en-US"/>
        </w:rPr>
        <w:footnoteReference w:id="8"/>
      </w:r>
      <w:r w:rsidRPr="004C6396">
        <w:rPr>
          <w:szCs w:val="24"/>
          <w:lang w:eastAsia="en-US"/>
        </w:rPr>
        <w:t xml:space="preserve"> και τη στρατηγική της ΕΕ για το έδαφος με ορίζοντα το 2030</w:t>
      </w:r>
      <w:r w:rsidRPr="004C6396">
        <w:rPr>
          <w:szCs w:val="24"/>
          <w:vertAlign w:val="superscript"/>
          <w:lang w:val="en-GB" w:eastAsia="en-US"/>
        </w:rPr>
        <w:footnoteReference w:id="9"/>
      </w:r>
      <w:r w:rsidRPr="004C6396">
        <w:rPr>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(5)</w:t>
      </w:r>
      <w:r w:rsidRPr="004C6396">
        <w:rPr>
          <w:szCs w:val="24"/>
          <w:lang w:eastAsia="en-US"/>
        </w:rPr>
        <w:tab/>
        <w:t>Η Ένωση έχει δεσμευτεί για την υλοποίηση του θεματολογίου για τη βιώσιμη ανάπτυξη με ορίζοντα το 2030 και των οικείων στόχων βιώσιμης ανάπτυξης (στο εξής: ΣΒΑ)</w:t>
      </w:r>
      <w:r w:rsidRPr="004C6396">
        <w:rPr>
          <w:szCs w:val="24"/>
          <w:vertAlign w:val="superscript"/>
          <w:lang w:val="en-GB" w:eastAsia="en-US"/>
        </w:rPr>
        <w:footnoteReference w:id="10"/>
      </w:r>
      <w:r w:rsidRPr="004C6396">
        <w:rPr>
          <w:szCs w:val="24"/>
          <w:lang w:eastAsia="en-US"/>
        </w:rPr>
        <w:t xml:space="preserve">. Τα υγιή εδάφη συμβάλλουν άμεσα στην επίτευξη διαφόρων ΣΒΑ, ιδίως του ΣΒΑ 2 (μηδενική πείνα), του ΣΒΑ 3 (καλή υγεία και ευημερία), του ΣΒΑ 6 (καθαρό νερό και αποχέτευση), του ΣΒΑ 11 (βιώσιμες πόλεις και κοινότητες), του </w:t>
      </w:r>
      <w:r w:rsidRPr="004C6396">
        <w:rPr>
          <w:szCs w:val="24"/>
          <w:lang w:eastAsia="en-US"/>
        </w:rPr>
        <w:lastRenderedPageBreak/>
        <w:t>ΣΒΑ 12 (υπεύθυνη κατανάλωση και παραγωγή), του ΣΒΑ 13 (δράση για το κλίμα) και του ΣΒΑ 15 (ζωή στη στεριά). Ο ΣΒΑ 15.3 αποσκοπεί στην καταπολέμηση της ερημοποίησης, στην αποκατάσταση υποβαθμισμένων γαιών και εδαφών, συμπεριλαμβανομένων των εκτάσεων που έχουν πληγεί από την ερημοποίηση, την ξηρασία και τις πλημμύρες, και στην επιδίωξη ενός ουδέτερου από πλευράς υποβάθμισης του εδάφους κόσμο με ορίζοντα το 2030.</w:t>
      </w:r>
    </w:p>
    <w:p w:rsidR="004C6396" w:rsidRPr="004C6396" w:rsidRDefault="004C6396" w:rsidP="004C6396">
      <w:pPr>
        <w:spacing w:before="120" w:after="120" w:line="360" w:lineRule="auto"/>
        <w:ind w:left="850" w:hanging="850"/>
        <w:rPr>
          <w:szCs w:val="24"/>
          <w:lang w:eastAsia="en-US"/>
        </w:rPr>
      </w:pPr>
      <w:r w:rsidRPr="004C6396">
        <w:rPr>
          <w:szCs w:val="24"/>
          <w:lang w:eastAsia="en-US"/>
        </w:rPr>
        <w:t>(6)</w:t>
      </w:r>
      <w:r w:rsidRPr="004C6396">
        <w:rPr>
          <w:szCs w:val="24"/>
          <w:lang w:eastAsia="en-US"/>
        </w:rPr>
        <w:tab/>
        <w:t>Η Ένωση και τα κράτη μέλη της, ως μέρη της σύμβασης για τη βιολογική ποικιλότητα, που εγκρίθηκε με την απόφαση 93/626/ΕΟΚ του Συμβουλίου</w:t>
      </w:r>
      <w:r w:rsidRPr="004C6396">
        <w:rPr>
          <w:szCs w:val="24"/>
          <w:vertAlign w:val="superscript"/>
          <w:lang w:val="en-GB" w:eastAsia="en-US"/>
        </w:rPr>
        <w:footnoteReference w:id="11"/>
      </w:r>
      <w:r w:rsidRPr="004C6396">
        <w:rPr>
          <w:szCs w:val="24"/>
          <w:lang w:eastAsia="en-US"/>
        </w:rPr>
        <w:t xml:space="preserve">, συμφώνησαν κατά την 15η διάσκεψη των μερών σχετικά με το «παγκόσμιο πλαίσιο βιοποικιλότητας </w:t>
      </w:r>
      <w:r w:rsidRPr="004C6396">
        <w:rPr>
          <w:szCs w:val="24"/>
          <w:lang w:val="en-GB" w:eastAsia="en-US"/>
        </w:rPr>
        <w:t>Kunming</w:t>
      </w:r>
      <w:r w:rsidRPr="004C6396">
        <w:rPr>
          <w:szCs w:val="24"/>
          <w:lang w:eastAsia="en-US"/>
        </w:rPr>
        <w:t>-</w:t>
      </w:r>
      <w:r w:rsidRPr="004C6396">
        <w:rPr>
          <w:szCs w:val="24"/>
          <w:lang w:val="en-GB" w:eastAsia="en-US"/>
        </w:rPr>
        <w:t>Montreal</w:t>
      </w:r>
      <w:r w:rsidRPr="004C6396">
        <w:rPr>
          <w:szCs w:val="24"/>
          <w:lang w:eastAsia="en-US"/>
        </w:rPr>
        <w:t>»</w:t>
      </w:r>
      <w:r w:rsidRPr="004C6396">
        <w:rPr>
          <w:szCs w:val="24"/>
          <w:vertAlign w:val="superscript"/>
          <w:lang w:val="en-GB" w:eastAsia="en-US"/>
        </w:rPr>
        <w:footnoteReference w:id="12"/>
      </w:r>
      <w:r w:rsidRPr="004C6396">
        <w:rPr>
          <w:szCs w:val="24"/>
          <w:lang w:eastAsia="en-US"/>
        </w:rPr>
        <w:t>, το οποίο περιλαμβάνει διάφορους παγκόσμιους στόχους προσανατολισμένους στη δράση για το 2030, σημαντικούς για την υγεία του εδάφους. Η προσφορά της φύσης στον άνθρωπο, συμπεριλαμβανομένης της υγείας του εδάφους, θα πρέπει να αποκατασταθεί, να διατηρηθεί και να ενισχυθεί.</w:t>
      </w:r>
    </w:p>
    <w:p w:rsidR="004C6396" w:rsidRPr="004C6396" w:rsidRDefault="004C6396" w:rsidP="004C6396">
      <w:pPr>
        <w:spacing w:before="120" w:after="120" w:line="360" w:lineRule="auto"/>
        <w:ind w:left="850" w:hanging="850"/>
        <w:rPr>
          <w:szCs w:val="24"/>
          <w:lang w:eastAsia="en-US"/>
        </w:rPr>
      </w:pPr>
      <w:r w:rsidRPr="004C6396">
        <w:rPr>
          <w:szCs w:val="24"/>
          <w:lang w:eastAsia="en-US"/>
        </w:rPr>
        <w:t>(7)</w:t>
      </w:r>
      <w:r w:rsidRPr="004C6396">
        <w:rPr>
          <w:szCs w:val="24"/>
          <w:lang w:eastAsia="en-US"/>
        </w:rPr>
        <w:tab/>
        <w:t>Η Ένωση και τα κράτη μέλη της, ως μέρη της Σύμβασης των Ηνωμένων Εθνών για την καταπολέμηση της απερήμωσης (</w:t>
      </w:r>
      <w:r w:rsidRPr="004C6396">
        <w:rPr>
          <w:szCs w:val="24"/>
          <w:lang w:val="en-GB" w:eastAsia="en-US"/>
        </w:rPr>
        <w:t>UNCCD</w:t>
      </w:r>
      <w:r w:rsidRPr="004C6396">
        <w:rPr>
          <w:szCs w:val="24"/>
          <w:lang w:eastAsia="en-US"/>
        </w:rPr>
        <w:t>), που εγκρίθηκε με την απόφαση 98/216/ΕΚ του Συμβουλίου</w:t>
      </w:r>
      <w:r w:rsidRPr="004C6396">
        <w:rPr>
          <w:szCs w:val="24"/>
          <w:vertAlign w:val="superscript"/>
          <w:lang w:val="en-GB" w:eastAsia="en-US"/>
        </w:rPr>
        <w:footnoteReference w:id="13"/>
      </w:r>
      <w:r w:rsidRPr="004C6396">
        <w:rPr>
          <w:szCs w:val="24"/>
          <w:lang w:eastAsia="en-US"/>
        </w:rPr>
        <w:t>, έχουν δεσμευτεί να καταπολεμήσουν την απερήμωση και να μετριάσουν τις επιπτώσεις της ξηρασίας στις πληγείσες χώρες. Δεκατρία κράτη μέλη</w:t>
      </w:r>
      <w:r w:rsidRPr="004C6396">
        <w:rPr>
          <w:szCs w:val="24"/>
          <w:vertAlign w:val="superscript"/>
          <w:lang w:val="en-GB" w:eastAsia="en-US"/>
        </w:rPr>
        <w:footnoteReference w:id="14"/>
      </w:r>
      <w:r w:rsidRPr="004C6396">
        <w:rPr>
          <w:szCs w:val="24"/>
          <w:lang w:eastAsia="en-US"/>
        </w:rPr>
        <w:t xml:space="preserve"> έχουν δηλώσει ότι είναι μέρη που πλήττονται από την απερήμωση στο πλαίσιο της </w:t>
      </w:r>
      <w:r w:rsidRPr="004C6396">
        <w:rPr>
          <w:szCs w:val="24"/>
          <w:lang w:val="en-GB" w:eastAsia="en-US"/>
        </w:rPr>
        <w:t>UNCDD</w:t>
      </w:r>
      <w:r w:rsidRPr="004C6396">
        <w:rPr>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(8)</w:t>
      </w:r>
      <w:r w:rsidRPr="004C6396">
        <w:rPr>
          <w:szCs w:val="24"/>
          <w:lang w:eastAsia="en-US"/>
        </w:rPr>
        <w:tab/>
        <w:t>Στο πλαίσιο της σύμβασης-πλαισίου των Ηνωμένων Εθνών για την κλιματική αλλαγή (</w:t>
      </w:r>
      <w:r w:rsidRPr="004C6396">
        <w:rPr>
          <w:szCs w:val="24"/>
          <w:lang w:val="en-GB" w:eastAsia="en-US"/>
        </w:rPr>
        <w:t>UNFCCC</w:t>
      </w:r>
      <w:r w:rsidRPr="004C6396">
        <w:rPr>
          <w:szCs w:val="24"/>
          <w:lang w:eastAsia="en-US"/>
        </w:rPr>
        <w:t xml:space="preserve">), η γη και το έδαφος θεωρούνται ταυτόχρονα πηγή και καταβόθρα άνθρακα. Η Ένωση και τα κράτη μέλη, ως συμβαλλόμενα μέρη, έχουν δεσμευτεί να προωθήσουν τη βιώσιμη διαχείριση, τη διατήρηση και την ενίσχυση </w:t>
      </w:r>
      <w:r w:rsidRPr="004C6396">
        <w:rPr>
          <w:szCs w:val="24"/>
          <w:lang w:eastAsia="en-US"/>
        </w:rPr>
        <w:lastRenderedPageBreak/>
        <w:t>των καταβοθρών και ταμιευτήρων άνθρακα.</w:t>
      </w:r>
    </w:p>
    <w:p w:rsidR="004C6396" w:rsidRPr="004C6396" w:rsidRDefault="004C6396" w:rsidP="004C6396">
      <w:pPr>
        <w:spacing w:before="120" w:after="120" w:line="360" w:lineRule="auto"/>
        <w:ind w:left="850" w:hanging="850"/>
        <w:rPr>
          <w:szCs w:val="24"/>
          <w:lang w:eastAsia="en-US"/>
        </w:rPr>
      </w:pPr>
      <w:r w:rsidRPr="004C6396">
        <w:rPr>
          <w:szCs w:val="24"/>
          <w:lang w:eastAsia="en-US"/>
        </w:rPr>
        <w:t>(9)</w:t>
      </w:r>
      <w:r w:rsidRPr="004C6396">
        <w:rPr>
          <w:szCs w:val="24"/>
          <w:lang w:eastAsia="en-US"/>
        </w:rPr>
        <w:tab/>
        <w:t>Στη στρατηγική της ΕΕ για τη βιοποικιλότητα με ορίζοντα το 2030 αναφέρεται ότι είναι σημαντικό να ενταθούν οι προσπάθειες για την προστασία της γονιμότητας του εδάφους, τη μείωση της διάβρωσης του εδάφους και την αύξηση της οργανικής ύλης του εδάφους με την υιοθέτηση βιώσιμων πρακτικών διαχείρισης του εδάφους. Αναφέρεται επίσης ότι απαιτείται σημαντική πρόοδος για να εντοπιστούν χώροι μολυσμένων εδαφών, να αποκατασταθούν τα υποβαθμισμένα εδάφη, να καθοριστούν οι συνθήκες για την καλή οικολογική κατάσταση των εδαφών, να καθιερωθούν στόχοι αποκατάστασης και να βελτιωθεί η παρακολούθηση της υγείας του εδάφους.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(10)</w:t>
      </w:r>
      <w:r w:rsidRPr="004C6396">
        <w:rPr>
          <w:szCs w:val="24"/>
          <w:lang w:eastAsia="en-US"/>
        </w:rPr>
        <w:tab/>
        <w:t>Η στρατηγική της ΕΕ για το έδαφος με ορίζοντα το 2030 καθορίζει το μακροπρόθεσμο όραμα ότι, έως το 2050, όλα τα εδαφικά οικοσυστήματα της ΕΕ θα βρίσκονται σε υγιή κατάσταση και, ως εκ τούτου, θα είναι πιο ανθεκτικά. Αποτελώντας λύση κρίσιμης σημασίας, τα υγιή εδάφη θα συμβάλουν στην επιδίωξη των στόχων της ΕΕ όσον αφορά την επίτευξη κλιματικής ουδετερότητας και ανθεκτικότητας στην κλιματική αλλαγή, την ανάπτυξη καθαρής και κυκλικής (βιο)οικονομίας, την αντιστροφή της απώλειας της βιοποικιλότητας, την προστασία της ανθρώπινης υγείας, την ανάσχεση της απερήμωσης και την αντιστροφή της υποβάθμισης του εδάφους.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(11)</w:t>
      </w:r>
      <w:r w:rsidRPr="004C6396">
        <w:rPr>
          <w:szCs w:val="24"/>
          <w:lang w:eastAsia="en-US"/>
        </w:rPr>
        <w:tab/>
        <w:t xml:space="preserve">Η χρηματοδότηση είναι ζωτικής σημασίας για τη μετάβαση σε υγιή εδάφη. Το πολυετές δημοσιονομικό πλαίσιο παρουσιάζει διάφορες ευκαιρίες χρηματοδότησης για την προστασία, τη βιώσιμη διαχείριση και την αναγέννηση των εδαφών. Η «ευρωπαϊκή συμφωνία για το έδαφος» είναι μία από τις πέντε αποστολές της ΕΕ στο πλαίσιο του προγράμματος «Ορίζων Ευρώπη» και είναι ειδικά αφιερωμένη στην προώθηση της υγείας του εδάφους. Η αποστολή για το έδαφος αποτελεί βασικό μέσο για την εφαρμογή της παρούσας οδηγίας. Στόχος της είναι να ηγηθεί της μετάβασης σε υγιή εδάφη μέσω της χρηματοδότησης ενός φιλόδοξου προγράμματος έρευνας και καινοτομίας, της δημιουργίας ενός δικτύου 100 ζωντανών εργαστηρίων και φάρων σε αγροτικές και αστικές περιοχές, της προώθησης της ανάπτυξης εναρμονισμένου πλαισίου παρακολούθησης του εδάφους και της αύξησης της ευαισθητοποίησης σχετικά με τη σημασία του εδάφους. Άλλα προγράμματα της Ένωσης που παρουσιάζουν στόχους που συμβάλλουν στην υγεία των εδαφών είναι η κοινή γεωργική πολιτική, τα ταμεία της πολιτικής συνοχής, το πρόγραμμα για το περιβάλλον και τη δράση για το κλίμα, το πρόγραμμα εργασίας του προγράμματος «Ορίζων Ευρώπη», το Μέσο Τεχνικής Υποστήριξης, ο μηχανισμός ανάκαμψης και ανθεκτικότητας και το </w:t>
      </w:r>
      <w:r w:rsidRPr="004C6396">
        <w:rPr>
          <w:szCs w:val="24"/>
          <w:lang w:val="en-GB" w:eastAsia="en-US"/>
        </w:rPr>
        <w:t>InvestEU</w:t>
      </w:r>
      <w:r w:rsidRPr="004C6396">
        <w:rPr>
          <w:szCs w:val="24"/>
          <w:lang w:eastAsia="en-US"/>
        </w:rPr>
        <w:t>.</w:t>
      </w:r>
      <w:r w:rsidRPr="004C6396">
        <w:rPr>
          <w:b/>
          <w:i/>
          <w:szCs w:val="24"/>
          <w:lang w:eastAsia="en-US"/>
        </w:rPr>
        <w:t xml:space="preserve"> Δεδομένου ότι ο στόχος της υγιούς κατάστασης όλων των εδαφών εντός της Ένωσης είναι προς το κοινό συμφέρον, είναι αναγκαίο να αυξηθεί η κινητοποίηση πόρων για να στηριχθεί η υιοθέτηση μιας βιώσιμης διαχείρισης εδάφους και αναγεννητικών πρακτικών, μεταξύ άλλων μέσω της παροχής στήριξης από την Ευρωπαϊκή Τράπεζα Επενδύσεων μέσω μηχανισμών ελαχιστοποίησης των κινδύνων. Η Επιτροπή θα πρέπει να αξιολογήσει τις συνολικές χρηματοδοτικές ανάγκες και τα κενά και, εάν χρειαστεί, να θέσει σε εφαρμογή για την περίοδο μετά το 2027 πρόσθετους χρηματοδοτικούς πόρους στο πλαίσιο του πολυετούς δημοσιονομικού πλαισίου και να θεσπίσει μέτρα για τη διασφάλιση της συνοχής των πολιτικών σε σχέση με τους στόχους της παρούσας οδηγίας.</w:t>
      </w:r>
      <w:r w:rsidR="00652C05">
        <w:rPr>
          <w:b/>
          <w:szCs w:val="24"/>
          <w:lang w:eastAsia="en-US"/>
        </w:rPr>
        <w:t xml:space="preserve"> [Τροπολογία </w:t>
      </w:r>
      <w:r w:rsidR="00652C05" w:rsidRPr="00F14D7C">
        <w:rPr>
          <w:b/>
          <w:szCs w:val="24"/>
          <w:lang w:eastAsia="en-US"/>
        </w:rPr>
        <w:t>3</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(12)</w:t>
      </w:r>
      <w:r w:rsidRPr="004C6396">
        <w:rPr>
          <w:szCs w:val="24"/>
          <w:lang w:eastAsia="en-US"/>
        </w:rPr>
        <w:tab/>
        <w:t>Στη στρατηγική για το έδαφος για το 2030 ανακοινώθηκε ότι η Επιτροπή θα υποβάλει νομοθετική πρόταση για την υγεία του εδάφους, ώστε να επιτευχθούν οι στόχοι της στρατηγικής για το έδαφος και να επιτευχθεί καλή υγεία του εδάφους σε ολόκληρη την ΕΕ έως το 2050. Στο ψήφισμά του της 28ης Απριλίου 2021 σχετικά με την προστασία του εδάφους</w:t>
      </w:r>
      <w:r w:rsidRPr="004C6396">
        <w:rPr>
          <w:szCs w:val="24"/>
          <w:vertAlign w:val="superscript"/>
          <w:lang w:val="en-GB" w:eastAsia="en-US"/>
        </w:rPr>
        <w:footnoteReference w:id="15"/>
      </w:r>
      <w:r w:rsidRPr="004C6396">
        <w:rPr>
          <w:szCs w:val="24"/>
          <w:lang w:eastAsia="en-US"/>
        </w:rPr>
        <w:t>, το Ευρωπαϊκό Κοινοβούλιο τόνισε τη σημασία της προστασίας του εδάφους και της προώθησης υγιών εδαφών στην Ένωση, λαμβάνοντας υπόψη ότι η υποβάθμιση συνεχίζεται, παρά την περιορισμένη και άνιση δράση που αναλαμβάνεται σε ορισμένα κράτη μέλη. Το Ευρωπαϊκό Κοινοβούλιο κάλεσε την Επιτροπή να σχεδιάσει ένα κοινό νομικό πλαίσιο σε ολόκληρη την Ένωση, με πλήρη σεβασμό της αρχής της επικουρικότητας, για την προστασία και τη βιώσιμη χρήση του εδάφους, το οποίο θα εξετάζει όλες τις μείζονες απειλές για το έδαφος.</w:t>
      </w:r>
      <w:r w:rsidRPr="004C6396">
        <w:rPr>
          <w:b/>
          <w:i/>
          <w:szCs w:val="24"/>
          <w:lang w:eastAsia="en-US"/>
        </w:rPr>
        <w:t xml:space="preserve"> Είναι σημαντικό να σημειωθεί ότι το Ευρωπαϊκό Κοινοβούλιο υπογράμμισε τους κινδύνους που απορρέουν από την απουσία ισότιμων όρων ανταγωνισμού μεταξύ των κρατών μελών και των διαφορετικών καθεστώτων προστασίας του εδάφους σε σχέση με τη λειτουργία της εσωτερικής αγοράς και τις μεγάλες δυνατότητες για τόνωση του θεμιτού ανταγωνισμού στον ιδιωτικό τομέα, ανάπτυξη καινοτόμων λύσεων και τεχνογνωσίας και ενίσχυση της εξαγωγής τεχνολογιών εκτός της Ένωσης.</w:t>
      </w:r>
      <w:r w:rsidR="00652C05">
        <w:rPr>
          <w:b/>
          <w:szCs w:val="24"/>
          <w:lang w:eastAsia="en-US"/>
        </w:rPr>
        <w:t xml:space="preserve"> [Τροπολογία </w:t>
      </w:r>
      <w:r w:rsidR="00652C05" w:rsidRPr="00F14D7C">
        <w:rPr>
          <w:b/>
          <w:szCs w:val="24"/>
          <w:lang w:eastAsia="en-US"/>
        </w:rPr>
        <w:t>4</w:t>
      </w:r>
      <w:r w:rsidR="00652C05">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(13)</w:t>
      </w:r>
      <w:r w:rsidRPr="004C6396">
        <w:rPr>
          <w:szCs w:val="24"/>
          <w:lang w:eastAsia="en-US"/>
        </w:rPr>
        <w:tab/>
        <w:t>Στα συμπεράσματά του της 23ης Οκτωβρίου 2020</w:t>
      </w:r>
      <w:r w:rsidRPr="004C6396">
        <w:rPr>
          <w:szCs w:val="24"/>
          <w:vertAlign w:val="superscript"/>
          <w:lang w:val="en-GB" w:eastAsia="en-US"/>
        </w:rPr>
        <w:footnoteReference w:id="16"/>
      </w:r>
      <w:r w:rsidRPr="004C6396">
        <w:rPr>
          <w:szCs w:val="24"/>
          <w:lang w:eastAsia="en-US"/>
        </w:rPr>
        <w:t>, το Συμβούλιο υποστήριξε την Επιτροπή στην εντατικοποίηση των προσπαθειών για την καλύτερη προστασία των εδαφών και της βιοποικιλότητας του εδάφους, ως μη ανανεώσιμου πόρου ζωτικής σημασίας.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(14)</w:t>
      </w:r>
      <w:r w:rsidRPr="004C6396">
        <w:rPr>
          <w:szCs w:val="24"/>
          <w:lang w:eastAsia="en-US"/>
        </w:rPr>
        <w:tab/>
        <w:t>Στον κανονισμό (ΕΕ) 2021/1119 του Ευρωπαϊκού Κοινοβουλίου και του Συμβουλίου</w:t>
      </w:r>
      <w:r w:rsidRPr="004C6396">
        <w:rPr>
          <w:szCs w:val="24"/>
          <w:vertAlign w:val="superscript"/>
          <w:lang w:val="en-GB" w:eastAsia="en-US"/>
        </w:rPr>
        <w:footnoteReference w:id="17"/>
      </w:r>
      <w:r w:rsidRPr="004C6396">
        <w:rPr>
          <w:szCs w:val="24"/>
          <w:lang w:eastAsia="en-US"/>
        </w:rPr>
        <w:t xml:space="preserve"> τίθεται ως δεσμευτικός στόχος η κλιματική ουδετερότητα στην Ένωση έως το 2050 και οι αρνητικές εκπομπές στη συνέχεια, καθώς και η προτεραιότητα στην ταχεία και προβλέψιμη μείωση των εκπομπών και, ταυτόχρονα, η ενίσχυση των απορροφήσεων από φυσικές καταβόθρες. Η βιώσιμη διαχείριση του εδάφους οδηγεί σε αυξημένη παγίδευση του άνθρακα και, στις περισσότερες περιπτώσεις, σε παράλληλα οφέλη για τα οικοσυστήματα και τη βιοποικιλότητα. Στην ανακοίνωση της Επιτροπής σχετικά με τους βιώσιμους κύκλους άνθρακα</w:t>
      </w:r>
      <w:r w:rsidRPr="004C6396">
        <w:rPr>
          <w:szCs w:val="24"/>
          <w:vertAlign w:val="superscript"/>
          <w:lang w:val="en-GB" w:eastAsia="en-US"/>
        </w:rPr>
        <w:footnoteReference w:id="18"/>
      </w:r>
      <w:r w:rsidRPr="004C6396">
        <w:rPr>
          <w:szCs w:val="24"/>
          <w:lang w:eastAsia="en-US"/>
        </w:rPr>
        <w:t xml:space="preserve"> υπογραμμίστηκε η ανάγκη για σαφή και διαφανή προσδιορισμό των δραστηριοτήτων που αφαιρούν αδιαμφισβήτητα τον άνθρακα από την ατμόσφαιρα, όπως η ανάπτυξη ενός πλαισίου της ΕΕ για την πιστοποίηση των απορροφήσεων άνθρακα από τα φυσικά οικοσυστήματα, συμπεριλαμβανομένων των εδαφών. Επιπλέον, ο αναθεωρημένος κανονισμός για τη χρήση γης, την αλλαγή χρήσης γης και τη δασοπονία όχι μόνο τοποθετεί τον άνθρακα του εδάφους στο επίκεντρο της επίτευξης των στόχων για την πορεία προς μια κλιματικά ουδέτερη Ευρώπη, αλλά καλεί επίσης τα κράτη μέλη να ετοιμάσουν ένα σύστημα για την παρακολούθηση των αποθεμάτων άνθρακα του εδάφους, χρησιμοποιώντας, μεταξύ άλλων, το σύνολο δεδομένων της στατιστικής έρευνας του πλαισίου χρήσης/κάλυψης γης (στο εξής: </w:t>
      </w:r>
      <w:r w:rsidRPr="004C6396">
        <w:rPr>
          <w:szCs w:val="24"/>
          <w:lang w:val="en-GB" w:eastAsia="en-US"/>
        </w:rPr>
        <w:t>LUCAS</w:t>
      </w:r>
      <w:r w:rsidRPr="004C6396">
        <w:rPr>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(15)</w:t>
      </w:r>
      <w:r w:rsidRPr="004C6396">
        <w:rPr>
          <w:szCs w:val="24"/>
          <w:lang w:eastAsia="en-US"/>
        </w:rPr>
        <w:tab/>
        <w:t>Στην ανακοίνωση της Επιτροπής σχετικά με την προσαρμογή στην κλιματική αλλαγή</w:t>
      </w:r>
      <w:r w:rsidRPr="004C6396">
        <w:rPr>
          <w:szCs w:val="24"/>
          <w:vertAlign w:val="superscript"/>
          <w:lang w:val="en-GB" w:eastAsia="en-US"/>
        </w:rPr>
        <w:footnoteReference w:id="19"/>
      </w:r>
      <w:r w:rsidRPr="004C6396">
        <w:rPr>
          <w:szCs w:val="24"/>
          <w:lang w:eastAsia="en-US"/>
        </w:rPr>
        <w:t xml:space="preserve"> υπογραμμίστηκε ότι η χρήση λύσεων που βασίζονται στη φύση, συμπεριλαμβανομένης της αποκατάστασης της σπογγοειδούς λειτουργίας των εδαφών, θα αυξήσει την παροχή καθαρού και γλυκού νερού, θα μειώσει τις επιπτώσεις των πλημμυρών και θα μετριάσει τις επιπτώσεις της ξηρασίας. Είναι σημαντικό να μεγιστοποιηθεί η ικανότητα των εδαφών να κατακρατούν και να καθαρίζουν τα ύδατα και να μειώνουν τη ρύπανση.</w:t>
      </w:r>
    </w:p>
    <w:p w:rsidR="004C6396" w:rsidRPr="004C6396" w:rsidRDefault="004C6396" w:rsidP="004C6396">
      <w:pPr>
        <w:spacing w:before="120" w:after="120" w:line="360" w:lineRule="auto"/>
        <w:ind w:left="850" w:hanging="850"/>
        <w:rPr>
          <w:szCs w:val="24"/>
          <w:lang w:eastAsia="en-US"/>
        </w:rPr>
      </w:pPr>
      <w:r w:rsidRPr="004C6396">
        <w:rPr>
          <w:szCs w:val="24"/>
          <w:lang w:eastAsia="en-US"/>
        </w:rPr>
        <w:t>(16)</w:t>
      </w:r>
      <w:r w:rsidRPr="004C6396">
        <w:rPr>
          <w:szCs w:val="24"/>
          <w:lang w:eastAsia="en-US"/>
        </w:rPr>
        <w:tab/>
        <w:t>Στο σχέδιο δράσης για μηδενική ρύπανση που καταρτίστηκε από την Επιτροπή, παρουσιάζεται το όραμα με ορίζοντα το 2050 για περιορισμό της ρύπανσης του αέρα, των υδάτων και του εδάφους σε επίπεδα που δεν θεωρούνται πλέον επιβλαβή για την υγεία και τα φυσικά οικοσυστήματα, και εντός ορίων στα οποία μπορεί να ανταπεξέλθει ο πλανήτης μας, ώστε το περιβάλλον να παραμένει απαλλαγμένο από τοξικές ουσίες.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(17)</w:t>
      </w:r>
      <w:r w:rsidRPr="004C6396">
        <w:rPr>
          <w:szCs w:val="24"/>
          <w:lang w:eastAsia="en-US"/>
        </w:rPr>
        <w:tab/>
        <w:t>Στην ανακοίνωση της Επιτροπής σχετικά με τη διασφάλιση της επισιτιστικής ασφάλειας και την ενίσχυση της ανθεκτικότητας των συστημάτων τροφίμων</w:t>
      </w:r>
      <w:r w:rsidRPr="004C6396">
        <w:rPr>
          <w:szCs w:val="24"/>
          <w:vertAlign w:val="superscript"/>
          <w:lang w:val="en-GB" w:eastAsia="en-US"/>
        </w:rPr>
        <w:footnoteReference w:id="20"/>
      </w:r>
      <w:r w:rsidRPr="004C6396">
        <w:rPr>
          <w:szCs w:val="24"/>
          <w:lang w:eastAsia="en-US"/>
        </w:rPr>
        <w:t xml:space="preserve"> τονίζεται ότι η βιωσιμότητα των τροφίμων είναι θεμελιώδους σημασίας για την επισιτιστική ασφάλεια. Τα υγιή εδάφη καθιστούν το σύστημα τροφίμων της Ένωσης πιο ανθεκτικό παρέχοντας τη βάση για θρεπτικά και επαρκή τρόφιμα.</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(18)</w:t>
      </w:r>
      <w:r w:rsidRPr="004C6396">
        <w:rPr>
          <w:szCs w:val="24"/>
          <w:lang w:eastAsia="en-US"/>
        </w:rPr>
        <w:tab/>
        <w:t xml:space="preserve">Είναι </w:t>
      </w:r>
      <w:r w:rsidRPr="004C6396">
        <w:rPr>
          <w:strike/>
          <w:szCs w:val="24"/>
          <w:lang w:eastAsia="en-US"/>
        </w:rPr>
        <w:t>αναγκαίο</w:t>
      </w:r>
      <w:r w:rsidR="00EA0F46">
        <w:rPr>
          <w:strike/>
          <w:szCs w:val="24"/>
          <w:lang w:eastAsia="en-US"/>
        </w:rPr>
        <w:t xml:space="preserve"> </w:t>
      </w:r>
      <w:r w:rsidRPr="004C6396">
        <w:rPr>
          <w:b/>
          <w:i/>
          <w:szCs w:val="24"/>
          <w:lang w:eastAsia="en-US"/>
        </w:rPr>
        <w:t>καθοριστικό</w:t>
      </w:r>
      <w:r w:rsidRPr="004C6396">
        <w:rPr>
          <w:szCs w:val="24"/>
          <w:lang w:eastAsia="en-US"/>
        </w:rPr>
        <w:t xml:space="preserve"> να θεσπιστούν </w:t>
      </w:r>
      <w:r w:rsidRPr="004C6396">
        <w:rPr>
          <w:b/>
          <w:i/>
          <w:szCs w:val="24"/>
          <w:lang w:eastAsia="en-US"/>
        </w:rPr>
        <w:t xml:space="preserve">κατάλληλα </w:t>
      </w:r>
      <w:r w:rsidRPr="004C6396">
        <w:rPr>
          <w:szCs w:val="24"/>
          <w:lang w:eastAsia="en-US"/>
        </w:rPr>
        <w:t>μέτρα</w:t>
      </w:r>
      <w:r w:rsidRPr="004C6396">
        <w:rPr>
          <w:b/>
          <w:i/>
          <w:szCs w:val="24"/>
          <w:lang w:eastAsia="en-US"/>
        </w:rPr>
        <w:t xml:space="preserve"> εναρμονισμένα σε ολόκληρη την Ένωση</w:t>
      </w:r>
      <w:r w:rsidRPr="004C6396">
        <w:rPr>
          <w:szCs w:val="24"/>
          <w:lang w:eastAsia="en-US"/>
        </w:rPr>
        <w:t xml:space="preserve"> για την παρακολούθηση και την αξιολόγηση της υγείας του εδάφους, τη βιώσιμη διαχείριση των εδαφών και την αντιμετώπιση των μολυσμένων περιοχών με σκοπό την επίτευξη υγιών εδαφών έως το 2050 ώστε να διατηρηθούν σε υγιή κατάσταση και να επιτευχθούν οι στόχοι της Ένωσης για το κλίμα και τη βιοποικιλότητα, να υπάρξει πρόληψη και αντιμετώπιση της ξηρασίας και των φυσικών καταστροφών, να προστατευθεί η ανθρώπινη υγεία και να διασφαλιστεί η επισιτιστική προστασία και ασφάλεια.</w:t>
      </w:r>
      <w:r w:rsidR="00652C05">
        <w:rPr>
          <w:b/>
          <w:szCs w:val="24"/>
          <w:lang w:eastAsia="en-US"/>
        </w:rPr>
        <w:t xml:space="preserve"> [Τροπολογία </w:t>
      </w:r>
      <w:r w:rsidR="00652C05" w:rsidRPr="00F14D7C">
        <w:rPr>
          <w:b/>
          <w:szCs w:val="24"/>
          <w:lang w:eastAsia="en-US"/>
        </w:rPr>
        <w:t>5</w:t>
      </w:r>
      <w:r w:rsidR="00652C05">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(19)</w:t>
      </w:r>
      <w:r w:rsidRPr="004C6396">
        <w:rPr>
          <w:szCs w:val="24"/>
          <w:lang w:eastAsia="en-US"/>
        </w:rPr>
        <w:tab/>
        <w:t>Τα εδάφη φιλοξενούν περισσότερο από το 25 % της συνολικής βιοποικιλότητας και αποτελούν τη δεύτερη μεγαλύτερη δεξαμενή άνθρακα του πλανήτη. Λόγω της ικανότητάς τους να δεσμεύουν και να αποθηκεύουν άνθρακα, τα υγιή εδάφη συμβάλλουν στην επίτευξη των στόχων της Ένωσης για την κλιματική αλλαγή</w:t>
      </w:r>
      <w:r w:rsidRPr="004C6396">
        <w:rPr>
          <w:b/>
          <w:i/>
          <w:szCs w:val="24"/>
          <w:lang w:eastAsia="en-US"/>
        </w:rPr>
        <w:t>. Η βιοποικιλότητα του εδάφους περιλαμβάνει μικροοργανισμούς, συμπεριλαμβανομένων των βακτηρίων, των μυκήτων, των πρωτοζώων και των νηματωδών, καθώς και μεγαλύτερους οργανισμούς, όπως γαιοσκώληκες, έντομα και ρίζες φυτών, που συμβάλλουν συλλογικά στην οικολογική και λειτουργική ποικιλότητα των εδαφικών οικοσυστημάτων</w:t>
      </w:r>
      <w:r w:rsidRPr="004C6396">
        <w:rPr>
          <w:szCs w:val="24"/>
          <w:lang w:eastAsia="en-US"/>
        </w:rPr>
        <w:t>. Τα υγιή εδάφη παρέχουν επίσης έναν ευνοϊκό οικότοπο για την ευημερία των οργανισμών και είναι ζωτικής σημασίας για την ενίσχυση της βιοποικιλότητας και της σταθερότητας των οικοσυστημάτων. Η βιοποικιλότητα κάτω και πάνω από το έδαφος συνδέεται στενά και αλληλεπιδρά μέσω σχέσεων αλληλοβοήθειας (π.χ. μυκορριζικοί μύκητες που συνδέουν τις ρίζες των φυτών).</w:t>
      </w:r>
      <w:r w:rsidR="00652C05">
        <w:rPr>
          <w:b/>
          <w:szCs w:val="24"/>
          <w:lang w:eastAsia="en-US"/>
        </w:rPr>
        <w:t xml:space="preserve"> [Τροπολογία </w:t>
      </w:r>
      <w:r w:rsidR="00652C05" w:rsidRPr="00F14D7C">
        <w:rPr>
          <w:b/>
          <w:szCs w:val="24"/>
          <w:lang w:eastAsia="en-US"/>
        </w:rPr>
        <w:t>6</w:t>
      </w:r>
      <w:r w:rsidR="00652C05">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(19α)</w:t>
      </w:r>
      <w:r w:rsidRPr="004C6396">
        <w:rPr>
          <w:szCs w:val="24"/>
          <w:lang w:eastAsia="en-US"/>
        </w:rPr>
        <w:tab/>
      </w:r>
      <w:r w:rsidRPr="004C6396">
        <w:rPr>
          <w:b/>
          <w:i/>
          <w:szCs w:val="24"/>
          <w:lang w:eastAsia="en-US"/>
        </w:rPr>
        <w:t>Η οργανική ύλη του εδάφους είναι ζωτικής σημασίας για την παροχή υπηρεσιών και λειτουργιών του εδαφικού οικοσυστήματος, με τη μείωση της υποβάθμισης, της διάβρωσης και της συμπίεσης του εδάφους, με παράλληλη αύξηση της ικανότητας του εδάφους για ρύθμιση, συγκράτηση νερού και ανταλλαγή κατιόντων και του οργανικού άνθρακα του εδάφους, γεγονός που θα μπορούσε εντέλει να αυξήσει την απόδοση των καλλιεργειών. Επίσης, η οργανική ύλη του εδάφους επηρεάζει θετικά τη βιοποικιλότητα του εδάφους και θα μπορούσε να αυξήσει τον δεσμευόμενο στα εδάφη άνθρακα, συμβάλλοντας έτσι στον μετριασμό της κλιματικής αλλαγής.</w:t>
      </w:r>
      <w:r w:rsidR="00652C05">
        <w:rPr>
          <w:b/>
          <w:szCs w:val="24"/>
          <w:lang w:eastAsia="en-US"/>
        </w:rPr>
        <w:t xml:space="preserve"> [Τροπολογία </w:t>
      </w:r>
      <w:r w:rsidR="00652C05" w:rsidRPr="00F14D7C">
        <w:rPr>
          <w:b/>
          <w:szCs w:val="24"/>
          <w:lang w:eastAsia="en-US"/>
        </w:rPr>
        <w:t>7</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(20)</w:t>
      </w:r>
      <w:r w:rsidRPr="004C6396">
        <w:rPr>
          <w:szCs w:val="24"/>
          <w:lang w:eastAsia="en-US"/>
        </w:rPr>
        <w:tab/>
        <w:t xml:space="preserve">Οι πλημμύρες, οι δασικές πυρκαγιές και τα ακραία καιρικά φαινόμενα αποτελούν κινδύνους φυσικών καταστροφών που προκαλούν τη μεγαλύτερη ανησυχία σε ολόκληρη την Ευρώπη. Η ανησυχία για την ξηρασία και τη λειψυδρία αυξάνεται ραγδαία σε ολόκληρη την Ένωση. Το 2020 24 κράτη μέλη θεώρησαν ότι η ξηρασία και η λειψυδρία αποτελούν βασικούς αναδυόμενους κινδύνους καταστροφών ή κινδύνους καταστροφών που συνδέονται με το κλίμα, σε σύγκριση με μόλις 11 κράτη μέλη το 2015. Τα υγιή εδάφη είναι καθοριστικής σημασίας για την ανθεκτικότητα σε ξηρασίες και φυσικές καταστροφές. Πρακτικές που ενισχύουν την κατακράτηση των υδάτων και τη διαθεσιμότητα θρεπτικών ουσιών στο έδαφος, τη δομή του εδάφους, τη βιοποικιλότητα του εδάφους και τη δέσμευση του άνθρακα, αυξάνουν την ανθεκτικότητα των οικοσυστημάτων, των φυτών και των καλλιεργειών, ώστε να αντέχουν στην ξηρασία και να ανακάμπτουν από αυτήν, τις φυσικές καταστροφές, τους καύσωνες και τα ακραία καιρικά φαινόμενα που θα καταστούν συχνότερα στο μέλλον λόγω της κλιματικής αλλαγής. Με τη σειρά τους, χωρίς κατάλληλη διαχείριση του εδάφους, η ξηρασία και οι φυσικές καταστροφές προκαλούν υποβάθμιση του εδάφους και βλάπτουν την υγεία των εδαφών. Η βελτίωση της υγείας του εδάφους συμβάλλει στον μετριασμό των οικονομικών απωλειών και των θανάτων που συνδέονται με ακραίες κλιματικές συνθήκες, οι οποίες ανήλθαν σε περίπου 560 δισ. </w:t>
      </w:r>
      <w:r w:rsidRPr="004C6396">
        <w:rPr>
          <w:szCs w:val="24"/>
          <w:lang w:val="en-GB" w:eastAsia="en-US"/>
        </w:rPr>
        <w:t>EUR</w:t>
      </w:r>
      <w:r w:rsidRPr="004C6396">
        <w:rPr>
          <w:szCs w:val="24"/>
          <w:lang w:eastAsia="en-US"/>
        </w:rPr>
        <w:t xml:space="preserve"> και σε περισσότερα από 182 000 θύματα στην Ένωση μεταξύ του 1980 και του 2021.</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(21)</w:t>
      </w:r>
      <w:r w:rsidRPr="004C6396">
        <w:rPr>
          <w:szCs w:val="24"/>
          <w:lang w:eastAsia="en-US"/>
        </w:rPr>
        <w:tab/>
        <w:t>Η υγεία του εδάφους συμβάλλει άμεσα στην ανθρώπινη υγεία και ευημερία. Τα υγιή εδάφη παρέχουν ασφαλή και θρεπτικά τρόφιμα και έχουν την ικανότητα να φιλτράρουν τους ρύπους, με αποτέλεσμα να διατηρείται η ποιότητα του πόσιμου νερού. Η μόλυνση του εδάφους μπορεί να βλάψει την ανθρώπινη υγεία μέσω της κατάποσης, της εισπνοής ή της δερματικής επαφής. Η έκθεση του ανθρώπου στην υγιή μικροβιακή κοινότητα του εδάφους είναι επωφελής για την ανάπτυξη του ανοσοποιητικού συστήματος και της ανθεκτικότητας σε ορισμένες ασθένειες και αλλεργίες. Τα υγιή εδάφη στηρίζουν την ανάπτυξη δένδρων, ανθέων και αγρωστωδών και δημιουργούν πράσινες υποδομές που προσφέρουν αισθητική αξία, ευημερία και ποιότητα ζωής.</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(21α)</w:t>
      </w:r>
      <w:r w:rsidRPr="004C6396">
        <w:rPr>
          <w:szCs w:val="24"/>
          <w:lang w:eastAsia="en-US"/>
        </w:rPr>
        <w:tab/>
      </w:r>
      <w:r w:rsidRPr="004C6396">
        <w:rPr>
          <w:b/>
          <w:i/>
          <w:szCs w:val="24"/>
          <w:lang w:eastAsia="en-US"/>
        </w:rPr>
        <w:t>Οι υπερφθοριωμένες και πολυφθοριωμένες αλκυλιωμένες ουσίες(</w:t>
      </w:r>
      <w:r w:rsidRPr="004C6396">
        <w:rPr>
          <w:b/>
          <w:i/>
          <w:szCs w:val="24"/>
          <w:lang w:val="en-GB" w:eastAsia="en-US"/>
        </w:rPr>
        <w:t>PFAS</w:t>
      </w:r>
      <w:r w:rsidRPr="004C6396">
        <w:rPr>
          <w:b/>
          <w:i/>
          <w:szCs w:val="24"/>
          <w:lang w:eastAsia="en-US"/>
        </w:rPr>
        <w:t xml:space="preserve"> ) έχουν παρατηρηθεί συχνά ότι μολύνουν τα υπόγεια ύδατα, τα επιφανειακά ύδατα καθώς και το έδαφος. Μπορούν να αλλοιώσουν τις ιδιότητες και τις δομές του εδάφους, με ορισμένες από τις αναφερόμενες επιδράσεις, συμπεριλαμβανομένης της μείωσης της αναπνοής του εδάφους και των αδρανών στο νερό αδρανών υλικών, και της αύξησης του </w:t>
      </w:r>
      <w:r w:rsidRPr="004C6396">
        <w:rPr>
          <w:b/>
          <w:i/>
          <w:szCs w:val="24"/>
          <w:lang w:val="en-GB" w:eastAsia="en-US"/>
        </w:rPr>
        <w:t>pH</w:t>
      </w:r>
      <w:r w:rsidRPr="004C6396">
        <w:rPr>
          <w:b/>
          <w:i/>
          <w:szCs w:val="24"/>
          <w:lang w:eastAsia="en-US"/>
        </w:rPr>
        <w:t xml:space="preserve"> του εδάφους.</w:t>
      </w:r>
      <w:r w:rsidR="00652C05">
        <w:rPr>
          <w:b/>
          <w:szCs w:val="24"/>
          <w:lang w:eastAsia="en-US"/>
        </w:rPr>
        <w:t xml:space="preserve"> [Τροπολογία </w:t>
      </w:r>
      <w:r w:rsidR="00652C05" w:rsidRPr="00652C05">
        <w:rPr>
          <w:b/>
          <w:szCs w:val="24"/>
          <w:lang w:eastAsia="en-US"/>
        </w:rPr>
        <w:t>8</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(22)</w:t>
      </w:r>
      <w:r w:rsidRPr="004C6396">
        <w:rPr>
          <w:szCs w:val="24"/>
          <w:lang w:eastAsia="en-US"/>
        </w:rPr>
        <w:tab/>
        <w:t>Η υποβάθμιση του εδάφους επηρεάζει τη γονιμότητα, τις αποδόσεις, την ανθεκτικότητα των επιβλαβών οργανισμών και τη διατροφική ποιότητα των τροφίμων. Δεδομένου ότι το 95 % των τροφίμων μας παράγεται άμεσα ή έμμεσα στα εδάφη και ο παγκόσμιος πληθυσμός εξακολουθεί να αυξάνεται, είναι σημαντικό αυτός ο πεπερασμένος φυσικός πόρος να παραμείνει υγιής για τη διασφάλιση της επισιτιστικής ασφάλειας μακροπρόθεσμα και για την εξασφάλιση της παραγωγικότητας και της κερδοφορίας της γεωργίας της Ένωσης. Οι βιώσιμες πρακτικές διαχείρισης του εδάφους</w:t>
      </w:r>
      <w:r w:rsidRPr="004C6396">
        <w:rPr>
          <w:b/>
          <w:i/>
          <w:szCs w:val="24"/>
          <w:lang w:eastAsia="en-US"/>
        </w:rPr>
        <w:t>, συμπεριλαμβανομένων των πρακτικών που ορίζονται στην κοινή γεωργική πολιτική,</w:t>
      </w:r>
      <w:r w:rsidRPr="004C6396">
        <w:rPr>
          <w:szCs w:val="24"/>
          <w:lang w:eastAsia="en-US"/>
        </w:rPr>
        <w:t xml:space="preserve"> διατηρούν ή ενισχύουν την υγεία του εδάφους και συμβάλλουν στη βιωσιμότητα και την ανθεκτικότητα του συστήματος τροφίμων.</w:t>
      </w:r>
      <w:r w:rsidRPr="004C6396">
        <w:rPr>
          <w:b/>
          <w:i/>
          <w:szCs w:val="24"/>
          <w:lang w:eastAsia="en-US"/>
        </w:rPr>
        <w:t xml:space="preserve"> Η μείωση των απωλειών θρεπτικών ουσιών και των υπολειμμάτων φυτοφαρμάκων είναι ουσιαστικής σημασίας εν προκειμένω.</w:t>
      </w:r>
      <w:r w:rsidR="00652C05">
        <w:rPr>
          <w:b/>
          <w:szCs w:val="24"/>
          <w:lang w:eastAsia="en-US"/>
        </w:rPr>
        <w:t xml:space="preserve"> [Τροπολογία </w:t>
      </w:r>
      <w:r w:rsidR="00652C05" w:rsidRPr="00F14D7C">
        <w:rPr>
          <w:b/>
          <w:szCs w:val="24"/>
          <w:lang w:eastAsia="en-US"/>
        </w:rPr>
        <w:t>9</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(23)</w:t>
      </w:r>
      <w:r w:rsidRPr="004C6396">
        <w:rPr>
          <w:szCs w:val="24"/>
          <w:lang w:eastAsia="en-US"/>
        </w:rPr>
        <w:tab/>
        <w:t xml:space="preserve">Ο μακροπρόθεσμος στόχος της οδηγίας είναι η επίτευξη </w:t>
      </w:r>
      <w:r w:rsidRPr="004C6396">
        <w:rPr>
          <w:b/>
          <w:i/>
          <w:szCs w:val="24"/>
          <w:lang w:eastAsia="en-US"/>
        </w:rPr>
        <w:t xml:space="preserve">των </w:t>
      </w:r>
      <w:r w:rsidRPr="004C6396">
        <w:rPr>
          <w:szCs w:val="24"/>
          <w:lang w:eastAsia="en-US"/>
        </w:rPr>
        <w:t>υγιών εδαφών</w:t>
      </w:r>
      <w:r w:rsidRPr="004C6396">
        <w:rPr>
          <w:b/>
          <w:i/>
          <w:szCs w:val="24"/>
          <w:lang w:eastAsia="en-US"/>
        </w:rPr>
        <w:t xml:space="preserve"> σε ολόκληρη των Ένωση</w:t>
      </w:r>
      <w:r w:rsidRPr="004C6396">
        <w:rPr>
          <w:szCs w:val="24"/>
          <w:lang w:eastAsia="en-US"/>
        </w:rPr>
        <w:t xml:space="preserve"> έως το 2050. Ως ενδιάμεσο βήμα, λόγω των περιορισμένων γνώσεων σχετικά με την κατάσταση των εδαφών και την αποτελεσματικότητα και το κόστος των μέτρων για την αναγέννηση της υγείας τους, στην οδηγία υιοθετείται μια σταδιακή προσέγγιση. Στο πρώτο στάδιο, θα δοθεί έμφαση στη δημιουργία του πλαισίου παρακολούθησης του εδάφους και στην αξιολόγηση της κατάστασης των εδαφών σε ολόκληρη την ΕΕ. </w:t>
      </w:r>
      <w:r w:rsidRPr="004C6396">
        <w:rPr>
          <w:strike/>
          <w:szCs w:val="24"/>
          <w:lang w:eastAsia="en-US"/>
        </w:rPr>
        <w:t>Περιλαμβάνει επίσης απαιτήσεις ώστε να θεσπιστούν μέτρα για τη βιώσιμη διαχείριση των εδαφών και την αναγέννηση των μη υγιών εδαφών μόλις διαπιστωθεί η κατάστασή</w:t>
      </w:r>
      <w:r w:rsidR="00EA0F46">
        <w:rPr>
          <w:strike/>
          <w:szCs w:val="24"/>
          <w:lang w:eastAsia="en-US"/>
        </w:rPr>
        <w:t xml:space="preserve"> </w:t>
      </w:r>
      <w:r w:rsidRPr="004C6396">
        <w:rPr>
          <w:b/>
          <w:i/>
          <w:szCs w:val="24"/>
          <w:lang w:eastAsia="en-US"/>
        </w:rPr>
        <w:t xml:space="preserve">Τα κράτη μέλη θα πρέπει να καθορίσουν πρακτικές βιώσιμης διαχείρισης του εδάφους λαμβάνοντας υπόψη τις μη δεσμευτικές αρχές που ορίζονται στο παράρτημα </w:t>
      </w:r>
      <w:r w:rsidRPr="004C6396">
        <w:rPr>
          <w:b/>
          <w:i/>
          <w:szCs w:val="24"/>
          <w:lang w:val="en-GB" w:eastAsia="en-US"/>
        </w:rPr>
        <w:t>III</w:t>
      </w:r>
      <w:r w:rsidRPr="004C6396">
        <w:rPr>
          <w:b/>
          <w:i/>
          <w:szCs w:val="24"/>
          <w:lang w:eastAsia="en-US"/>
        </w:rPr>
        <w:t xml:space="preserve"> της παρούσας οδηγίας. Τα κράτη μέλη έχουν την ευελιξία να αποφασίζουν σχετικά με τις συγκεκριμένες πρακτικές που πρέπει να εφαρμοστούν, κατά περίπτωση, αντικατοπτρίζοντας τις τοπικές συνθήκες και τη σκοπιμότητά</w:t>
      </w:r>
      <w:r w:rsidRPr="004C6396">
        <w:rPr>
          <w:szCs w:val="24"/>
          <w:lang w:eastAsia="en-US"/>
        </w:rPr>
        <w:t xml:space="preserve"> τους, </w:t>
      </w:r>
      <w:r w:rsidRPr="004C6396">
        <w:rPr>
          <w:strike/>
          <w:szCs w:val="24"/>
          <w:lang w:eastAsia="en-US"/>
        </w:rPr>
        <w:t>χωρίς όμως να επιβάλλεται υποχρέωση επίτευξης</w:t>
      </w:r>
      <w:r w:rsidR="00EA0F46">
        <w:rPr>
          <w:strike/>
          <w:szCs w:val="24"/>
          <w:lang w:eastAsia="en-US"/>
        </w:rPr>
        <w:t xml:space="preserve"> </w:t>
      </w:r>
      <w:r w:rsidRPr="004C6396">
        <w:rPr>
          <w:b/>
          <w:i/>
          <w:szCs w:val="24"/>
          <w:lang w:eastAsia="en-US"/>
        </w:rPr>
        <w:t>προκειμένου να διευκολυνθεί η επίτευξη</w:t>
      </w:r>
      <w:r w:rsidRPr="004C6396">
        <w:rPr>
          <w:szCs w:val="24"/>
          <w:lang w:eastAsia="en-US"/>
        </w:rPr>
        <w:t xml:space="preserve"> υγιών εδαφών έως το 2050</w:t>
      </w:r>
      <w:r w:rsidRPr="004C6396">
        <w:rPr>
          <w:strike/>
          <w:szCs w:val="24"/>
          <w:lang w:eastAsia="en-US"/>
        </w:rPr>
        <w:t xml:space="preserve"> ούτε ενδιάμεσων στόχων</w:t>
      </w:r>
      <w:r w:rsidRPr="004C6396">
        <w:rPr>
          <w:szCs w:val="24"/>
          <w:lang w:eastAsia="en-US"/>
        </w:rPr>
        <w:t xml:space="preserve">. Αυτή η αναλογική προσέγγιση θα καταστήσει δυνατή την καλή προετοιμασία της βιώσιμης διαχείρισης του εδάφους και της αναγέννησης </w:t>
      </w:r>
      <w:r w:rsidRPr="004C6396">
        <w:rPr>
          <w:strike/>
          <w:szCs w:val="24"/>
          <w:lang w:eastAsia="en-US"/>
        </w:rPr>
        <w:t xml:space="preserve">μη υγιών </w:t>
      </w:r>
      <w:r w:rsidRPr="004C6396">
        <w:rPr>
          <w:szCs w:val="24"/>
          <w:lang w:eastAsia="en-US"/>
        </w:rPr>
        <w:t>εδαφών</w:t>
      </w:r>
      <w:r w:rsidRPr="004C6396">
        <w:rPr>
          <w:b/>
          <w:i/>
          <w:szCs w:val="24"/>
          <w:lang w:eastAsia="en-US"/>
        </w:rPr>
        <w:t xml:space="preserve"> που δεν είναι υγιή</w:t>
      </w:r>
      <w:r w:rsidRPr="004C6396">
        <w:rPr>
          <w:szCs w:val="24"/>
          <w:lang w:eastAsia="en-US"/>
        </w:rPr>
        <w:t xml:space="preserve">, με κίνητρα και έτοιμες για εφαρμογή. Σε δεύτερο στάδιο, μόλις καταστούν διαθέσιμα τα αποτελέσματα της πρώτης αξιολόγησης των εδαφών και της ανάλυσης τάσεων, η Επιτροπή θα προβεί σε απολογισμό της προόδου προς την επίτευξη του στόχου του 2050 και της σχετικής πείρας, και θα προτείνει αναθεώρηση της οδηγίας, εάν χρειαστεί, προκειμένου να </w:t>
      </w:r>
      <w:r w:rsidRPr="004C6396">
        <w:rPr>
          <w:strike/>
          <w:szCs w:val="24"/>
          <w:lang w:eastAsia="en-US"/>
        </w:rPr>
        <w:t>επιταχυνθεί η πρόοδος προς το</w:t>
      </w:r>
      <w:r w:rsidR="00EA0F46">
        <w:rPr>
          <w:strike/>
          <w:szCs w:val="24"/>
          <w:lang w:eastAsia="en-US"/>
        </w:rPr>
        <w:t xml:space="preserve"> </w:t>
      </w:r>
      <w:r w:rsidRPr="004C6396">
        <w:rPr>
          <w:b/>
          <w:i/>
          <w:szCs w:val="24"/>
          <w:lang w:eastAsia="en-US"/>
        </w:rPr>
        <w:t>επιτευχθεί ο στόχος του</w:t>
      </w:r>
      <w:r w:rsidRPr="004C6396">
        <w:rPr>
          <w:szCs w:val="24"/>
          <w:lang w:eastAsia="en-US"/>
        </w:rPr>
        <w:t xml:space="preserve"> 2050.</w:t>
      </w:r>
      <w:r w:rsidR="00652C05">
        <w:rPr>
          <w:b/>
          <w:szCs w:val="24"/>
          <w:lang w:eastAsia="en-US"/>
        </w:rPr>
        <w:t xml:space="preserve"> [Τροπολογία </w:t>
      </w:r>
      <w:r w:rsidR="00652C05" w:rsidRPr="00F14D7C">
        <w:rPr>
          <w:b/>
          <w:szCs w:val="24"/>
          <w:lang w:eastAsia="en-US"/>
        </w:rPr>
        <w:t>10</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(24)</w:t>
      </w:r>
      <w:r w:rsidRPr="004C6396">
        <w:rPr>
          <w:szCs w:val="24"/>
          <w:lang w:eastAsia="en-US"/>
        </w:rPr>
        <w:tab/>
        <w:t>Η αντιμετώπιση των πιέσεων που ασκούνται στα εδάφη και ο προσδιορισμός των κατάλληλων μέτρων για τη διατήρηση ή την αναγέννηση της υγείας του εδάφους απαιτεί να λαμβάνονται υπόψη η ποικιλία των τύπων του εδάφους, οι ειδικές τοπικές και κλιματικές συνθήκες και η χρήση της γης ή η κάλυψη της γης. Ως εκ τούτου, είναι σκόπιμο τα κράτη μέλη να θεσπίσουν εδαφικές περιοχές</w:t>
      </w:r>
      <w:r w:rsidRPr="004C6396">
        <w:rPr>
          <w:b/>
          <w:i/>
          <w:szCs w:val="24"/>
          <w:lang w:eastAsia="en-US"/>
        </w:rPr>
        <w:t>, ικανές να αποτυπώνουν επαρκώς τις εδαφοκλιματικές συνθήκες και την ποικιλία του εδάφους σε ολόκληρη την επικράτειά τους</w:t>
      </w:r>
      <w:r w:rsidRPr="004C6396">
        <w:rPr>
          <w:szCs w:val="24"/>
          <w:lang w:eastAsia="en-US"/>
        </w:rPr>
        <w:t>. Οι εδαφικές περιοχές θα πρέπει να αποτελούν τις βασικές μονάδες διακυβέρνησης για τη διαχείριση των εδαφών και τη λήψη μέτρων για τη συμμόρφωση με τις απαιτήσεις της παρούσας οδηγίας, ιδίως όσον αφορά την παρακολούθηση και την αξιολόγηση της υγείας του εδάφους</w:t>
      </w:r>
      <w:r w:rsidRPr="004C6396">
        <w:rPr>
          <w:strike/>
          <w:szCs w:val="24"/>
          <w:lang w:eastAsia="en-US"/>
        </w:rPr>
        <w:t>. Ο αριθμός, η γεωγραφική έκταση και τα όρια των εδαφικών περιοχών για κάθε κράτος μέλος θα πρέπει να καθοριστούν προκειμένου να διευκολυνθεί η εφαρμογή του κανονισμού (ΕΕ) .../... του Ευρωπαϊκού Κοινοβουλίου και του Συμβουλίου</w:t>
      </w:r>
      <w:r w:rsidR="00461B88" w:rsidRPr="00461B88">
        <w:rPr>
          <w:rStyle w:val="FootnoteReference"/>
          <w:strike/>
          <w:szCs w:val="24"/>
          <w:lang w:eastAsia="en-US"/>
        </w:rPr>
        <w:footnoteReference w:customMarkFollows="1" w:id="21"/>
        <w:t>+</w:t>
      </w:r>
      <w:r w:rsidRPr="004C6396">
        <w:rPr>
          <w:szCs w:val="24"/>
          <w:lang w:eastAsia="en-US"/>
        </w:rPr>
        <w:t xml:space="preserve">. Θα πρέπει να υπάρχει ελάχιστος αριθμός εδαφικών περιοχών σε κάθε κράτος μέλος, λαμβάνοντας υπόψη το μέγεθος του κράτους μέλους. Αυτός ο ελάχιστος αριθμός εδαφικών περιοχών για κάθε κράτος μέλος αντιστοιχεί στον αριθμό των εδαφικών μονάδων </w:t>
      </w:r>
      <w:r w:rsidRPr="004C6396">
        <w:rPr>
          <w:szCs w:val="24"/>
          <w:lang w:val="en-GB" w:eastAsia="en-US"/>
        </w:rPr>
        <w:t>NUTS</w:t>
      </w:r>
      <w:r w:rsidRPr="004C6396">
        <w:rPr>
          <w:szCs w:val="24"/>
          <w:lang w:eastAsia="en-US"/>
        </w:rPr>
        <w:t xml:space="preserve"> 1 που καθορίζονται στον κανονισμό (ΕΚ) αριθ. 1059/2003 του Ευρωπαϊκού Κοινοβουλίου και του Συμβουλίου</w:t>
      </w:r>
      <w:r w:rsidRPr="004C6396">
        <w:rPr>
          <w:szCs w:val="24"/>
          <w:vertAlign w:val="superscript"/>
          <w:lang w:val="en-GB" w:eastAsia="en-US"/>
        </w:rPr>
        <w:footnoteReference w:id="22"/>
      </w:r>
      <w:r w:rsidRPr="004C6396">
        <w:rPr>
          <w:szCs w:val="24"/>
          <w:lang w:eastAsia="en-US"/>
        </w:rPr>
        <w:t>.</w:t>
      </w:r>
      <w:r w:rsidRPr="004C6396">
        <w:rPr>
          <w:b/>
          <w:i/>
          <w:szCs w:val="24"/>
          <w:lang w:eastAsia="en-US"/>
        </w:rPr>
        <w:t xml:space="preserve"> Τα κράτη μέλη μπορούν να αποφασίσουν να δημιουργήσουν τις εδαφικές περιοχές τους σύμφωνα με τον αριθμό των εδαφικών μονάδων </w:t>
      </w:r>
      <w:r w:rsidRPr="004C6396">
        <w:rPr>
          <w:b/>
          <w:i/>
          <w:szCs w:val="24"/>
          <w:lang w:val="en-GB" w:eastAsia="en-US"/>
        </w:rPr>
        <w:t>NUTS</w:t>
      </w:r>
      <w:r w:rsidRPr="004C6396">
        <w:rPr>
          <w:b/>
          <w:i/>
          <w:szCs w:val="24"/>
          <w:lang w:eastAsia="en-US"/>
        </w:rPr>
        <w:t xml:space="preserve"> 2, ώστε να αντικατοπτρίζουν καλύτερα τις τοπικές συνθήκες τους και τις αρμοδιότητες των εθνικών τους αρχών.</w:t>
      </w:r>
      <w:r w:rsidR="00652C05">
        <w:rPr>
          <w:b/>
          <w:szCs w:val="24"/>
          <w:lang w:eastAsia="en-US"/>
        </w:rPr>
        <w:t xml:space="preserve"> [Τροπολογία </w:t>
      </w:r>
      <w:r w:rsidR="00652C05" w:rsidRPr="00F14D7C">
        <w:rPr>
          <w:b/>
          <w:szCs w:val="24"/>
          <w:lang w:eastAsia="en-US"/>
        </w:rPr>
        <w:t>11</w:t>
      </w:r>
      <w:r w:rsidR="00652C05">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(24α)</w:t>
      </w:r>
      <w:r w:rsidRPr="004C6396">
        <w:rPr>
          <w:szCs w:val="24"/>
          <w:lang w:eastAsia="en-US"/>
        </w:rPr>
        <w:tab/>
      </w:r>
      <w:r w:rsidRPr="004C6396">
        <w:rPr>
          <w:b/>
          <w:i/>
          <w:szCs w:val="24"/>
          <w:lang w:eastAsia="en-US"/>
        </w:rPr>
        <w:t>Οι εδαφικές περιοχές είναι το καταλληλότερο επίπεδο για τη θέσπιση προγραμμάτων μέτρων και, όπου χρειάζεται, ενδιάμεσων στόχων, μεταξύ άλλων μέσω τοπικών σχεδίων εδαφικών περιοχών, με συνεκτίμηση των τοπικών συνθηκών και των απόψεων των τοπικών ενδιαφερόμενων μερών, ώστε να διασφαλιστεί ότι τα αντίστοιχα εδάφη θα μπορέσουν να ταξινομηθούν σε καλύτερη κατηγορία. Δεδομένου ότι απαιτείται περισσότερος χρόνος για την αποκατάσταση των εξαιρετικά υποβαθμισμένων εδαφών, θα πρέπει να καθοριστεί επαρκές χρονοδιάγραμμα έως και 10 ετών ώστε να διασφαλιστεί η βελτίωση της οικολογικής ταξινόμησής τους. Για εδάφη που έχουν καταχωριστεί ως μολυσμένα και υπόκεινται σε συγκεκριμένα σχέδια διαχείρισης και μετριασμού θα μπορούσε να ισχύει διαφορετικό χρονοδιάγραμμα.</w:t>
      </w:r>
      <w:r w:rsidR="00652C05">
        <w:rPr>
          <w:b/>
          <w:szCs w:val="24"/>
          <w:lang w:eastAsia="en-US"/>
        </w:rPr>
        <w:t xml:space="preserve"> [Τροπολογία </w:t>
      </w:r>
      <w:r w:rsidR="00652C05" w:rsidRPr="00F14D7C">
        <w:rPr>
          <w:b/>
          <w:szCs w:val="24"/>
          <w:lang w:eastAsia="en-US"/>
        </w:rPr>
        <w:t>12</w:t>
      </w:r>
      <w:r w:rsidR="00652C05">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(25)</w:t>
      </w:r>
      <w:r w:rsidRPr="004C6396">
        <w:rPr>
          <w:szCs w:val="24"/>
          <w:lang w:eastAsia="en-US"/>
        </w:rPr>
        <w:tab/>
        <w:t>Προκειμένου να διασφαλιστεί η κατάλληλη διακυβέρνηση των εδαφών, τα κράτη μέλη θα πρέπει να υποχρεούνται να ορίζουν αρμόδια αρχή για κάθε εδαφική περιοχή. Τα κράτη μέλη θα πρέπει να έχουν τη δυνατότητα να ορίζουν οποιαδήποτε πρόσθετη αρμόδια αρχή στο κατάλληλο επίπεδο, μεταξύ άλλων σε εθνικό ή περιφερειακό επίπεδο</w:t>
      </w:r>
      <w:r w:rsidRPr="004C6396">
        <w:rPr>
          <w:b/>
          <w:i/>
          <w:szCs w:val="24"/>
          <w:lang w:eastAsia="en-US"/>
        </w:rPr>
        <w:t>, συμπεριλαμβανομένων εντός των εδαφών των κρατών μελών</w:t>
      </w:r>
      <w:r w:rsidRPr="004C6396">
        <w:rPr>
          <w:szCs w:val="24"/>
          <w:lang w:eastAsia="en-US"/>
        </w:rPr>
        <w:t>.</w:t>
      </w:r>
      <w:r w:rsidRPr="004C6396">
        <w:rPr>
          <w:b/>
          <w:i/>
          <w:szCs w:val="24"/>
          <w:lang w:eastAsia="en-US"/>
        </w:rPr>
        <w:t xml:space="preserve"> Προκειμένου να ελαχιστοποιηθεί το κόστος, τα κράτη μέλη θα πρέπει πρωτίστως να ορίσουν αρχές που έχουν ήδη συσταθεί. Μία αρχή θα μπορούσε να είναι υπεύθυνη για διάφορους τομείς, γεγονός που θα μπορούσε να βελτιώσει τη συνοχή κατά την εφαρμογή της παρούσας οδηγίας. Σε περίπτωση που τα κράτη μέλη αλλάξουν την κατανομή των αρμοδιοτήτων μεταξύ των αρμόδιων αρχών, θα πρέπει να κοινοποιούν τις αλλαγές αυτές στην Επιτροπή, ώστε να επικαιροποιούνται οι πληροφορίες.</w:t>
      </w:r>
      <w:r w:rsidR="00652C05">
        <w:rPr>
          <w:b/>
          <w:szCs w:val="24"/>
          <w:lang w:eastAsia="en-US"/>
        </w:rPr>
        <w:t xml:space="preserve"> [Τροπολογία </w:t>
      </w:r>
      <w:r w:rsidR="00652C05" w:rsidRPr="00F14D7C">
        <w:rPr>
          <w:b/>
          <w:szCs w:val="24"/>
          <w:lang w:eastAsia="en-US"/>
        </w:rPr>
        <w:t>13</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(26)</w:t>
      </w:r>
      <w:r w:rsidRPr="004C6396">
        <w:rPr>
          <w:szCs w:val="24"/>
          <w:lang w:eastAsia="en-US"/>
        </w:rPr>
        <w:tab/>
        <w:t>Προκειμένου να υπάρχει κοινός ορισμός της υγιούς κατάστασης του εδάφους, είναι αναγκαίο να καθοριστεί ένα ελάχιστο κοινό σύνολο μετρήσιμων κριτηρίων, το οποίο, εάν δεν τηρηθεί, οδηγεί σε σημαντική απώλεια της ικανότητας του εδάφους να λειτουργεί ως ζωτικό σύστημα διαβίωσης και να παρέχει υπηρεσίες οικοσυστημάτων. Τα κριτήρια αυτά θα πρέπει να αντικατοπτρίζουν και να βασίζονται στο υφιστάμενο επίπεδο επιστήμης του εδάφους.</w:t>
      </w:r>
    </w:p>
    <w:p w:rsidR="00461B88" w:rsidRDefault="00461B88">
      <w:pPr>
        <w:widowControl/>
        <w:rPr>
          <w:szCs w:val="24"/>
          <w:lang w:eastAsia="en-US"/>
        </w:rPr>
      </w:pPr>
      <w:r>
        <w:rPr>
          <w:szCs w:val="24"/>
          <w:lang w:eastAsia="en-US"/>
        </w:rPr>
        <w:br w:type="page"/>
      </w:r>
    </w:p>
    <w:p w:rsidR="00461B88" w:rsidRDefault="004C6396" w:rsidP="00461B88">
      <w:pPr>
        <w:spacing w:before="120" w:after="120" w:line="360" w:lineRule="auto"/>
        <w:ind w:left="850" w:hanging="850"/>
        <w:rPr>
          <w:b/>
          <w:i/>
          <w:szCs w:val="24"/>
          <w:lang w:eastAsia="en-US"/>
        </w:rPr>
      </w:pPr>
      <w:r w:rsidRPr="004C6396">
        <w:rPr>
          <w:szCs w:val="24"/>
          <w:lang w:eastAsia="en-US"/>
        </w:rPr>
        <w:lastRenderedPageBreak/>
        <w:t>(27)</w:t>
      </w:r>
      <w:r w:rsidRPr="004C6396">
        <w:rPr>
          <w:szCs w:val="24"/>
          <w:lang w:eastAsia="en-US"/>
        </w:rPr>
        <w:tab/>
      </w:r>
      <w:r w:rsidRPr="004C6396">
        <w:rPr>
          <w:strike/>
          <w:szCs w:val="24"/>
          <w:lang w:eastAsia="en-US"/>
        </w:rPr>
        <w:t>Για να περιγραφεί η υποβάθμιση του εδάφους, είναι αναγκαίο να καθοριστούν χαρακτηριστικά περιγραφής εδάφους που μπορούν να μετρηθούν ή να εκτιμηθούν. Ακόμη και αν υπάρχει σημαντική διακύμανση μεταξύ των τύπων εδάφους, των κλιματικών συνθηκών και των χρήσεων γης, οι τρέχουσες επιστημονικές γνώσεις καθιστούν δυνατό</w:t>
      </w:r>
      <w:r w:rsidR="00EA0F46">
        <w:rPr>
          <w:strike/>
          <w:szCs w:val="24"/>
          <w:lang w:eastAsia="en-US"/>
        </w:rPr>
        <w:t xml:space="preserve"> </w:t>
      </w:r>
      <w:r w:rsidRPr="004C6396">
        <w:rPr>
          <w:b/>
          <w:i/>
          <w:szCs w:val="24"/>
          <w:lang w:eastAsia="en-US"/>
        </w:rPr>
        <w:t>Προκειμένου να προβλεφθεί ένα κοινό πλαίσιο και να καταστεί δυνατή η συγκρισιμότητα των δεδομένων, η Επιτροπή θα πρέπει, με κατ’ εξουσιοδότηση πράξεις, να εγκρίνει μεθοδολογία για</w:t>
      </w:r>
      <w:r w:rsidRPr="004C6396">
        <w:rPr>
          <w:szCs w:val="24"/>
          <w:lang w:eastAsia="en-US"/>
        </w:rPr>
        <w:t xml:space="preserve"> τον καθορισμό </w:t>
      </w:r>
      <w:r w:rsidRPr="004C6396">
        <w:rPr>
          <w:strike/>
          <w:szCs w:val="24"/>
          <w:lang w:eastAsia="en-US"/>
        </w:rPr>
        <w:t>κριτηρίων σε επίπεδο Ένωσης για ορισμένα από τα εν λόγω χαρακτηριστικά περιγραφής εδάφους. Ωστόσο, τα κράτη μέλη θα πρέπει να είναι σε θέση να προσαρμόζουν τα κριτήρια για ορισμένα από αυτά</w:t>
      </w:r>
      <w:r w:rsidR="00EA0F46">
        <w:rPr>
          <w:strike/>
          <w:szCs w:val="24"/>
          <w:lang w:eastAsia="en-US"/>
        </w:rPr>
        <w:t xml:space="preserve"> </w:t>
      </w:r>
      <w:r w:rsidRPr="004C6396">
        <w:rPr>
          <w:b/>
          <w:i/>
          <w:szCs w:val="24"/>
          <w:lang w:eastAsia="en-US"/>
        </w:rPr>
        <w:t>οριακών τιμών για</w:t>
      </w:r>
      <w:r w:rsidRPr="004C6396">
        <w:rPr>
          <w:szCs w:val="24"/>
          <w:lang w:eastAsia="en-US"/>
        </w:rPr>
        <w:t xml:space="preserve"> τα χαρακτηριστικά περιγραφής εδάφους </w:t>
      </w:r>
      <w:r w:rsidRPr="004C6396">
        <w:rPr>
          <w:strike/>
          <w:szCs w:val="24"/>
          <w:lang w:eastAsia="en-US"/>
        </w:rPr>
        <w:t>με βάση τις ειδικές εθνικές ή τοπικές συνθήκες</w:t>
      </w:r>
      <w:r w:rsidR="00EA0F46">
        <w:rPr>
          <w:strike/>
          <w:szCs w:val="24"/>
          <w:lang w:eastAsia="en-US"/>
        </w:rPr>
        <w:t xml:space="preserve"> </w:t>
      </w:r>
      <w:r w:rsidRPr="004C6396">
        <w:rPr>
          <w:b/>
          <w:i/>
          <w:szCs w:val="24"/>
          <w:lang w:eastAsia="en-US"/>
        </w:rPr>
        <w:t>για κάθε οικολογική κατάσταση του εδάφους. Είναι σημαντικό η μεθοδολογία αυτή να λαμβάνει υπόψη τα πλέον πρόσφατα επιστημονικά στοιχεία</w:t>
      </w:r>
      <w:r w:rsidRPr="004C6396">
        <w:rPr>
          <w:szCs w:val="24"/>
          <w:lang w:eastAsia="en-US"/>
        </w:rPr>
        <w:t xml:space="preserve"> και να </w:t>
      </w:r>
      <w:r w:rsidRPr="004C6396">
        <w:rPr>
          <w:strike/>
          <w:szCs w:val="24"/>
          <w:lang w:eastAsia="en-US"/>
        </w:rPr>
        <w:t>καθορίζουν τα κριτήρια για άλλα</w:t>
      </w:r>
      <w:r w:rsidR="00EA0F46">
        <w:rPr>
          <w:strike/>
          <w:szCs w:val="24"/>
          <w:lang w:eastAsia="en-US"/>
        </w:rPr>
        <w:t xml:space="preserve"> </w:t>
      </w:r>
      <w:r w:rsidRPr="004C6396">
        <w:rPr>
          <w:b/>
          <w:i/>
          <w:szCs w:val="24"/>
          <w:lang w:eastAsia="en-US"/>
        </w:rPr>
        <w:t>προβλέπει μέσα για τη συνεκτίμηση των διαφορετικών κλιματικών συνθηκών και τύπων εδάφους. Χρησιμοποιώντας τη μεθοδολογία αυτή, τα κράτη μέλη θα πρέπει να προσδιορίσουν σχέδια οριακών τιμών για τα</w:t>
      </w:r>
      <w:r w:rsidRPr="004C6396">
        <w:rPr>
          <w:szCs w:val="24"/>
          <w:lang w:eastAsia="en-US"/>
        </w:rPr>
        <w:t xml:space="preserve"> χαρακτηριστικά περιγραφής εδάφους για </w:t>
      </w:r>
      <w:r w:rsidRPr="004C6396">
        <w:rPr>
          <w:strike/>
          <w:szCs w:val="24"/>
          <w:lang w:eastAsia="en-US"/>
        </w:rPr>
        <w:t>τα οποία δεν μπορούν να καθοριστούν κοινά κριτήρια σε επίπεδο ΕΕ στο παρόν στάδιο. Για τα χαρακτηριστικά περιγραφής για τα οποία δεν μπορούν πλέον να προσδιοριστούν σαφή κριτήρια που να διακρίνουν</w:t>
      </w:r>
      <w:r w:rsidR="00EA0F46">
        <w:rPr>
          <w:strike/>
          <w:szCs w:val="24"/>
          <w:lang w:eastAsia="en-US"/>
        </w:rPr>
        <w:t xml:space="preserve"> </w:t>
      </w:r>
      <w:r w:rsidRPr="004C6396">
        <w:rPr>
          <w:b/>
          <w:i/>
          <w:szCs w:val="24"/>
          <w:lang w:eastAsia="en-US"/>
        </w:rPr>
        <w:t>κάθε οικολογική κατάσταση του εδάφους, λαμβάνοντας υπόψη τις κλιματικές συνθήκες, το είδος του εδάφους, το είδος της έκτασης γης και τα επιστημονικά στοιχεία, και να τα υποβάλουν στην Επιτροπή. Προκειμένου να εξασφαλιστούν ισότιμοι όροι ανταγωνισμού</w:t>
      </w:r>
      <w:r w:rsidRPr="004C6396">
        <w:rPr>
          <w:szCs w:val="24"/>
          <w:lang w:eastAsia="en-US"/>
        </w:rPr>
        <w:t xml:space="preserve"> μεταξύ </w:t>
      </w:r>
      <w:r w:rsidRPr="004C6396">
        <w:rPr>
          <w:strike/>
          <w:szCs w:val="24"/>
          <w:lang w:eastAsia="en-US"/>
        </w:rPr>
        <w:t>υγιών και ανθυγιεινών καταστάσεων, απαιτείται μόνο παρακολούθηση και αξιολόγηση. Αυτό θα διευκολύνει την ανάπτυξη τέτοιου είδους κριτηρίων στο μέλλον</w:t>
      </w:r>
      <w:r w:rsidR="00EA0F46">
        <w:rPr>
          <w:strike/>
          <w:szCs w:val="24"/>
          <w:lang w:eastAsia="en-US"/>
        </w:rPr>
        <w:t xml:space="preserve"> </w:t>
      </w:r>
      <w:r w:rsidRPr="004C6396">
        <w:rPr>
          <w:b/>
          <w:i/>
          <w:szCs w:val="24"/>
          <w:lang w:eastAsia="en-US"/>
        </w:rPr>
        <w:t>των κρατών μελών και να αποφευχθεί η υιοθέτηση από τα κράτη μέλη οριακών τιμών που επιτρέπουν την πολύ διαφορετική κατηγοριοποίηση παρόμοιου εδάφους, επηρεάζοντας έτσι τις προσπάθειες που απαιτούνται για τη βελτίωση της οικολογικής κατάστασης του εδάφους του, η Επιτροπή θα πρέπει να αξιολογήσει το σχέδιο των οριακών τιμών και την επιστημονική τους αιτιολόγηση</w:t>
      </w:r>
      <w:r w:rsidRPr="004C6396">
        <w:rPr>
          <w:szCs w:val="24"/>
          <w:lang w:eastAsia="en-US"/>
        </w:rPr>
        <w:t>.</w:t>
      </w:r>
      <w:r w:rsidRPr="004C6396">
        <w:rPr>
          <w:b/>
          <w:i/>
          <w:szCs w:val="24"/>
          <w:lang w:eastAsia="en-US"/>
        </w:rPr>
        <w:t xml:space="preserve"> Η Επιτροπή θα πρέπει να είναι σε θέση να ζητεί από τα κράτη μέλη πρόσθετες πληροφορίες ή αναθεώρηση των σχεδίων κατώτατων τιμών. Η Επιτροπή θα πρέπει να εγκρίνει τις οριακές τιμές, υπό την προϋπόθεση ότι οι παρατηρήσεις της έχουν ληφθεί δεόντως υπόψη.</w:t>
      </w:r>
      <w:r w:rsidR="00652C05">
        <w:rPr>
          <w:b/>
          <w:szCs w:val="24"/>
          <w:lang w:eastAsia="en-US"/>
        </w:rPr>
        <w:t xml:space="preserve"> [Τροπολογία </w:t>
      </w:r>
      <w:r w:rsidR="00652C05" w:rsidRPr="00652C05">
        <w:rPr>
          <w:b/>
          <w:szCs w:val="24"/>
          <w:lang w:eastAsia="en-US"/>
        </w:rPr>
        <w:t>14</w:t>
      </w:r>
      <w:r w:rsidR="00652C05">
        <w:rPr>
          <w:b/>
          <w:szCs w:val="24"/>
          <w:lang w:eastAsia="en-US"/>
        </w:rPr>
        <w:t>]</w:t>
      </w:r>
      <w:r w:rsidR="00461B88">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(27α)</w:t>
      </w:r>
      <w:r w:rsidRPr="004C6396">
        <w:rPr>
          <w:szCs w:val="24"/>
          <w:lang w:eastAsia="en-US"/>
        </w:rPr>
        <w:tab/>
      </w:r>
      <w:r w:rsidRPr="004C6396">
        <w:rPr>
          <w:b/>
          <w:i/>
          <w:szCs w:val="24"/>
          <w:lang w:eastAsia="en-US"/>
        </w:rPr>
        <w:t>Είναι απαραίτητη μια ολοκληρωμένη άποψη σχετικά με την αξιολόγηση της υγείας του εδάφους, η οποία θα υπερβαίνει την αποκλειστική εξέταση των παραγόντων υποβάθμισης και θα παρέχει σαφή πορεία για τη βελτίωσή της. Επομένως, η συνολική αξιολόγηση της οικολογικής κατάστασης του εδάφους, θα πρέπει να ταξινομείται σε πέντε κατηγορίες, και συγκεκριμένα «πολύ καλή οικολογική κατάσταση του εδάφους», «καλή οικολογική κατάσταση», «μέτρια», «υποβαθμισμένα εδάφη» και «εξαιρετικά υποβαθμισμένα εδάφη», λαμβανομένων υπόψη, μεταξύ άλλων, της παρουσίας παραγόντων υποβάθμισης και των λειτουργιών του εδάφους.</w:t>
      </w:r>
      <w:r w:rsidR="00652C05">
        <w:rPr>
          <w:b/>
          <w:szCs w:val="24"/>
          <w:lang w:eastAsia="en-US"/>
        </w:rPr>
        <w:t xml:space="preserve"> [Τροπολογία </w:t>
      </w:r>
      <w:r w:rsidR="00652C05" w:rsidRPr="00F14D7C">
        <w:rPr>
          <w:b/>
          <w:szCs w:val="24"/>
          <w:lang w:eastAsia="en-US"/>
        </w:rPr>
        <w:t>15</w:t>
      </w:r>
      <w:r w:rsidR="00652C05">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(27β)</w:t>
      </w:r>
      <w:r w:rsidRPr="004C6396">
        <w:rPr>
          <w:szCs w:val="24"/>
          <w:lang w:eastAsia="en-US"/>
        </w:rPr>
        <w:tab/>
      </w:r>
      <w:r w:rsidRPr="004C6396">
        <w:rPr>
          <w:b/>
          <w:i/>
          <w:szCs w:val="24"/>
          <w:lang w:eastAsia="en-US"/>
        </w:rPr>
        <w:t xml:space="preserve">Για να τηρηθεί η αυτονομία των κρατών μελών που είναι πρόθυμα να εφαρμόσουν πιο ολοκληρωμένα συστήματα παρακολούθησης, τα κράτη μέλη θα πρέπει να είναι σε θέση να επιλέξουν μεταξύ 3 βαθμίδων παρακολούθησης. Η βαθμίδα 1 παρέχει ένα ελάχιστο σύνολο χαρακτηριστικών περιγραφής εδάφους. Στη βαθμίδα 2, το 20 % των σημείων δειγματοληψίας καθορίζεται σύμφωνα με το πρόγραμμα </w:t>
      </w:r>
      <w:r w:rsidRPr="004C6396">
        <w:rPr>
          <w:b/>
          <w:i/>
          <w:szCs w:val="24"/>
          <w:lang w:val="en-GB" w:eastAsia="en-US"/>
        </w:rPr>
        <w:t>LUCAS</w:t>
      </w:r>
      <w:r w:rsidRPr="004C6396">
        <w:rPr>
          <w:b/>
          <w:i/>
          <w:szCs w:val="24"/>
          <w:lang w:eastAsia="en-US"/>
        </w:rPr>
        <w:t xml:space="preserve"> και λαμβάνονται διπλά δείγματα για συνεχή παρακολούθηση και τον καθορισμό λειτουργιών μεταβίβασης, ενώ το υπόλοιπο 80 % των σημείων δειγματοληψίας καθορίζεται από το κράτος μέλος, επίσης για συνεχή παρακολούθηση και σύμφωνα με τα κριτήρια που ορίζονται στα παραρτήματα της παρούσας οδηγίας. Στις βαθμίδες 1 και 2, το 20 % των σημείων δειγματοληψίας προορίζεται για στοχευμένη παρακολούθηση, επιτρέποντας στα κράτη μέλη να επεκτείνουν τις αξιολογήσεις βάσει κινδύνου, να διεξάγουν έρευνες ή να στοχεύουν τομείς ιδιαίτερου ενδιαφέροντος. Η καθιέρωση προσέγγισης με βαθμίδες αυξάνει τον αριθμό των αξιολογούμενων χαρακτηριστικών περιγραφής εδάφους, αλλά και το επίπεδο αυτονομίας που διαθέτουν τα κράτη μέλη κατά τον καθορισμό των κατώτατων ορίων που συνδέονται με την οικολογική κατάσταση των εδαφών. Κύριος στόχος μιας τέτοιας προσέγγισης με βαθμίδες είναι να επιτραπεί σε όλα τα κράτη μέλη να εφαρμόσουν τα οικεία συστήματα παρακολούθησης και να αξιοποιήσουν τυχόν υφιστάμενα εθνικά συστήματα που παρακολουθούν ήδη τα εδάφη. Η βαθμίδα 2 θα επιτρέψει την κάλυψη κενών στο πεδίο εφαρμογής και την έκταση των εξεταζόμενων χαρακτηριστικών περιγραφής εδάφους. Στη βαθμίδα 3, ο αριθμός των χαρακτηριστικών περιγραφής εδάφους επεκτείνεται περαιτέρω ώστε να βελτιωθούν συγκεκριμένες πτυχές των συστημάτων παρακολούθησης του εδάφους.</w:t>
      </w:r>
      <w:r w:rsidR="00652C05">
        <w:rPr>
          <w:b/>
          <w:szCs w:val="24"/>
          <w:lang w:eastAsia="en-US"/>
        </w:rPr>
        <w:t xml:space="preserve"> [Τροπολογία </w:t>
      </w:r>
      <w:r w:rsidR="00652C05" w:rsidRPr="00F14D7C">
        <w:rPr>
          <w:b/>
          <w:szCs w:val="24"/>
          <w:lang w:eastAsia="en-US"/>
        </w:rPr>
        <w:t>16</w:t>
      </w:r>
      <w:r w:rsidR="00652C05">
        <w:rPr>
          <w:b/>
          <w:szCs w:val="24"/>
          <w:lang w:eastAsia="en-US"/>
        </w:rPr>
        <w:t>]</w:t>
      </w:r>
    </w:p>
    <w:p w:rsidR="00461B88" w:rsidRDefault="00461B88">
      <w:pPr>
        <w:widowControl/>
        <w:rPr>
          <w:strike/>
          <w:szCs w:val="24"/>
          <w:lang w:eastAsia="en-US"/>
        </w:rPr>
      </w:pPr>
      <w:r>
        <w:rPr>
          <w:strike/>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trike/>
          <w:szCs w:val="24"/>
          <w:lang w:eastAsia="en-US"/>
        </w:rPr>
        <w:lastRenderedPageBreak/>
        <w:t>(28)</w:t>
      </w:r>
      <w:r w:rsidRPr="004C6396">
        <w:rPr>
          <w:szCs w:val="24"/>
          <w:lang w:eastAsia="en-US"/>
        </w:rPr>
        <w:tab/>
      </w:r>
      <w:r w:rsidRPr="004C6396">
        <w:rPr>
          <w:strike/>
          <w:szCs w:val="24"/>
          <w:lang w:eastAsia="en-US"/>
        </w:rPr>
        <w:t>Προκειμένου να δημιουργηθούν κίνητρα, τα κράτη μέλη θα πρέπει να θεσπίσουν μηχανισμούς για την αναγνώριση των προσπαθειών των ιδιοκτητών γης και των διαχειριστών γης για τη διατήρηση του εδάφους σε υγιή κατάσταση, μεταξύ άλλων με τη μορφή πιστοποίησης της υγείας του εδάφους συμπληρωματικά προς το κανονιστικό πλαίσιο της Ένωσης για τις απορροφήσεις άνθρακα, και για τη στήριξη της εφαρμογής των κριτηρίων βιωσιμότητας των ανανεώσιμων πηγών ενέργειας που ορίζονται στο άρθρο 29 της οδηγίας (ΕΕ) 2018/2001 του Ευρωπαϊκού Κοινοβουλίου και του Συμβουλίου</w:t>
      </w:r>
      <w:r w:rsidRPr="00461B88">
        <w:rPr>
          <w:strike/>
          <w:szCs w:val="24"/>
          <w:vertAlign w:val="superscript"/>
          <w:lang w:val="en-GB" w:eastAsia="en-US"/>
        </w:rPr>
        <w:footnoteReference w:id="23"/>
      </w:r>
      <w:r w:rsidRPr="004C6396">
        <w:rPr>
          <w:strike/>
          <w:szCs w:val="24"/>
          <w:lang w:eastAsia="en-US"/>
        </w:rPr>
        <w:t>. Η Επιτροπή θα πρέπει να διευκολύνει την πιστοποίηση της υγείας του εδάφους, μεταξύ άλλων ανταλλάσσοντας πληροφορίες και προωθώντας βέλτιστες πρακτικές, αυξάνοντας την ευαισθητοποίηση και αξιολογώντας τη σκοπιμότητα της ανάπτυξης της αναγνώρισης των συστημάτων πιστοποίησης σε επίπεδο Ένωσης. Οι συνέργειες μεταξύ των διαφόρων συστημάτων πιστοποίησης θα πρέπει να αξιοποιηθούν όσο το δυνατόν περισσότερο προκειμένου να μειωθεί ο διοικητικός φόρτος για όσους υποβάλλουν αίτηση για σχετικές πιστοποιήσεις.</w:t>
      </w:r>
      <w:r w:rsidR="00652C05">
        <w:rPr>
          <w:b/>
          <w:szCs w:val="24"/>
          <w:lang w:eastAsia="en-US"/>
        </w:rPr>
        <w:t xml:space="preserve"> [Τροπολογία </w:t>
      </w:r>
      <w:r w:rsidR="00652C05" w:rsidRPr="00F14D7C">
        <w:rPr>
          <w:b/>
          <w:szCs w:val="24"/>
          <w:lang w:eastAsia="en-US"/>
        </w:rPr>
        <w:t>17</w:t>
      </w:r>
      <w:r w:rsidR="00652C05">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(29)</w:t>
      </w:r>
      <w:r w:rsidRPr="004C6396">
        <w:rPr>
          <w:szCs w:val="24"/>
          <w:lang w:eastAsia="en-US"/>
        </w:rPr>
        <w:tab/>
        <w:t>Ορισμένα εδάφη έχουν ιδιαίτερα χαρακτηριστικά είτε επειδή είναι άτυπα από τη φύση τους και αποτελούν σπάνιους οικοτόπους για τη βιοποικιλότητα ή μοναδικά τοπία είτε επειδή έχουν μεταβληθεί σε μεγάλο βαθμό από τον άνθρωπο. Τα εν λόγω χαρακτηριστικά θα πρέπει να λαμβάνονται υπόψη στο πλαίσιο του ορισμού των υγιών εδαφών και των απαιτήσεων για την επίτευξη υγιούς εδάφους.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(30)</w:t>
      </w:r>
      <w:r w:rsidRPr="004C6396">
        <w:rPr>
          <w:szCs w:val="24"/>
          <w:lang w:eastAsia="en-US"/>
        </w:rPr>
        <w:tab/>
        <w:t xml:space="preserve">Το έδαφος είναι ένας περιορισμένος πόρος που αποτελεί πεδίο ενός διαρκώς αυξανόμενου ανταγωνισμού για διαφορετικές χρήσεις. Η δέσμευση γης είναι μια διαδικασία που συχνά καθοδηγείται από τις ανάγκες οικονομικής ανάπτυξης, η οποία μετατρέπει τις φυσικές και ημιφυσικές περιοχές (συμπεριλαμβανομένων των γεωργικών και δασικών εκτάσεων, των κήπων και των πάρκων) σε ανάπτυξη τεχνητής γης, χρησιμοποιώντας το έδαφος ως πλατφόρμα για κατασκευές και υποδομές, ως άμεση πηγή πρώτων υλών ή ως αρχείο ιστορικής κληρονομιάς. Ο μετασχηματισμός αυτός μπορεί να προκαλέσει την απώλεια, συχνά μη αναστρέψιμη, της ικανότητας των εδαφών να παρέχουν άλλες υπηρεσίες οικοσυστημάτων (παροχή τροφίμων και βιομάζας, κύκλος νερού και θρεπτικών στοιχείων, βάση για τη βιοποικιλότητα και αποθήκευση άνθρακα). Ειδικότερα, η δέσμευση γης επηρεάζει συχνά τα πιο γόνιμα γεωργικά εδάφη, με αποτέλεσμα να τίθεται σε κίνδυνο η επισιτιστική ασφάλεια. Το σφραγισμένο έδαφος εκθέτει επίσης τους ανθρώπινους οικισμούς σε υψηλότερες αιχμές πλημμύρας και εντονότερες επιπτώσεις θερμικής νησίδας. Ως εκ τούτου, είναι αναγκαίο να παρακολουθούνται η δέσμευση γης και η σφράγιση του εδάφους, καθώς και οι επιπτώσεις τους στην ικανότητα του εδάφους να παρέχει υπηρεσίες οικοσυστημάτων. Είναι επίσης σκόπιμο να καθοριστούν ορισμένες αρχές για τον μετριασμό των επιπτώσεων της δέσμευσης γης </w:t>
      </w:r>
      <w:r w:rsidRPr="004C6396">
        <w:rPr>
          <w:strike/>
          <w:szCs w:val="24"/>
          <w:lang w:eastAsia="en-US"/>
        </w:rPr>
        <w:t>στο πλαίσιο</w:t>
      </w:r>
      <w:r w:rsidR="00EA0F46">
        <w:rPr>
          <w:strike/>
          <w:szCs w:val="24"/>
          <w:lang w:eastAsia="en-US"/>
        </w:rPr>
        <w:t xml:space="preserve"> </w:t>
      </w:r>
      <w:r w:rsidRPr="004C6396">
        <w:rPr>
          <w:b/>
          <w:i/>
          <w:szCs w:val="24"/>
          <w:lang w:eastAsia="en-US"/>
        </w:rPr>
        <w:t>συμπληρωματικές</w:t>
      </w:r>
      <w:r w:rsidRPr="004C6396">
        <w:rPr>
          <w:szCs w:val="24"/>
          <w:lang w:eastAsia="en-US"/>
        </w:rPr>
        <w:t xml:space="preserve"> της βιώσιμης διαχείρισης του εδάφους.</w:t>
      </w:r>
      <w:r w:rsidR="00652C05">
        <w:rPr>
          <w:b/>
          <w:szCs w:val="24"/>
          <w:lang w:eastAsia="en-US"/>
        </w:rPr>
        <w:t xml:space="preserve"> [Τροπολογία </w:t>
      </w:r>
      <w:r w:rsidR="00652C05" w:rsidRPr="00F14D7C">
        <w:rPr>
          <w:b/>
          <w:szCs w:val="24"/>
          <w:lang w:eastAsia="en-US"/>
        </w:rPr>
        <w:t>18</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(31)</w:t>
      </w:r>
      <w:r w:rsidRPr="004C6396">
        <w:rPr>
          <w:szCs w:val="24"/>
          <w:lang w:eastAsia="en-US"/>
        </w:rPr>
        <w:tab/>
        <w:t>Η αξιολόγηση της υγείας του εδάφους βάσει του δικτύου παρακολούθησης θα πρέπει να είναι ακριβής, διατηρώντας παράλληλα το κόστος της εν λόγω παρακολούθησης σε εύλογο επίπεδο. Ως εκ τούτου, είναι σκόπιμο να καθοριστούν κριτήρια για τα σημεία δειγματοληψίας που είναι αντιπροσωπευτικά της κατάστασης του εδάφους υπό διαφορετικούς τύπους εδάφους, κλιματικές συνθήκες και χρήση γης. Το πλέγμα των σημείων δειγματοληψίας θα πρέπει να καθορίζεται με τη χρήση γεωστατιστικών μεθόδων και να είναι επαρκώς πυκνό, ώστε να παρέχει εκτίμηση της έκτασης υγιών εδαφών, σε εθνικό επίπεδο, με αβεβαιότητα που δεν θα υπερβαίνει το 5 %. Η εν λόγω τιμή θεωρείται συνήθως ότι παρέχει στατιστικά ορθή εκτίμηση και εύλογη βεβαιότητα ότι ο στόχος έχει επιτευχθεί.</w:t>
      </w:r>
      <w:r w:rsidRPr="004C6396">
        <w:rPr>
          <w:b/>
          <w:i/>
          <w:szCs w:val="24"/>
          <w:lang w:eastAsia="en-US"/>
        </w:rPr>
        <w:t xml:space="preserve"> Είναι σημαντικό η μεθοδολογία και το πλαίσιο παρακολούθησης του εδάφους να περιλαμβάνουν εναρμονισμένα κριτήρια δειγματοληψίας, συμπεριλαμβανομένου του βάθους δειγματοληψίας.</w:t>
      </w:r>
      <w:r w:rsidR="00652C05">
        <w:rPr>
          <w:b/>
          <w:szCs w:val="24"/>
          <w:lang w:eastAsia="en-US"/>
        </w:rPr>
        <w:t xml:space="preserve"> [Τροπολογία </w:t>
      </w:r>
      <w:r w:rsidR="00652C05" w:rsidRPr="00F14D7C">
        <w:rPr>
          <w:b/>
          <w:szCs w:val="24"/>
          <w:lang w:eastAsia="en-US"/>
        </w:rPr>
        <w:t>19</w:t>
      </w:r>
      <w:r w:rsidR="00652C05">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(31α)</w:t>
      </w:r>
      <w:r w:rsidRPr="004C6396">
        <w:rPr>
          <w:szCs w:val="24"/>
          <w:lang w:eastAsia="en-US"/>
        </w:rPr>
        <w:tab/>
      </w:r>
      <w:r w:rsidRPr="004C6396">
        <w:rPr>
          <w:b/>
          <w:i/>
          <w:szCs w:val="24"/>
          <w:lang w:eastAsia="en-US"/>
        </w:rPr>
        <w:t>Τα αρχεία εδάφους διατηρούν μια αποτύπωση των εδαφών σε συγκεκριμένο χρόνο και τόπο, δίνοντας στα κράτη μέλη τη δυνατότητα να χρησιμοποιούν ένα δείγμα για διάφορους σκοπούς και να εξορθολογίζουν τις δραστηριότητες επιτόπιας δειγματοληψίας, μειώνοντας έτσι το μακροπρόθεσμο κόστος της επιτόπιας παρακολούθησης. Επιπλέον, χάρη στα αρχεία εδάφους οι ερευνητές μπορούν να επαναξιολογούν τα εδάφη του παρελθόντος στο πλαίσιο του παρόντος για καλύτερη κατανόηση της μακροπρόθεσμης αλλαγής του εδάφους ή για άλλους ερευνητικούς σκοπούς, συμπεριλαμβανομένης της ιατρικής έρευνας. Ως εκ τούτου, είναι επιτακτική ανάγκη η Επιτροπή, συμπεριλαμβανομένων υπηρεσιών όπως το Κοινό Κέντρο Ερευνών (</w:t>
      </w:r>
      <w:r w:rsidRPr="004C6396">
        <w:rPr>
          <w:b/>
          <w:i/>
          <w:szCs w:val="24"/>
          <w:lang w:val="en-GB" w:eastAsia="en-US"/>
        </w:rPr>
        <w:t>JRC</w:t>
      </w:r>
      <w:r w:rsidRPr="004C6396">
        <w:rPr>
          <w:b/>
          <w:i/>
          <w:szCs w:val="24"/>
          <w:lang w:eastAsia="en-US"/>
        </w:rPr>
        <w:t xml:space="preserve">), από κοινού με τα κράτη μέλη και το Ευρωπαϊκό Παρατηρητήριο Εδαφών, να διασφαλίζει ότι τα δείγματα, το εκχύλισμα </w:t>
      </w:r>
      <w:r w:rsidRPr="004C6396">
        <w:rPr>
          <w:b/>
          <w:i/>
          <w:szCs w:val="24"/>
          <w:lang w:val="en-GB" w:eastAsia="en-US"/>
        </w:rPr>
        <w:t>DNA</w:t>
      </w:r>
      <w:r w:rsidRPr="004C6396">
        <w:rPr>
          <w:b/>
          <w:i/>
          <w:szCs w:val="24"/>
          <w:lang w:eastAsia="en-US"/>
        </w:rPr>
        <w:t xml:space="preserve"> και τα ανεπεξέργαστα δεδομένα που λαμβάνονται για τη συμμόρφωση με την ενωσιακή και την εθνική περιβαλλοντική νομοθεσία διατηρούνται καλά σε φυσικά αρχεία και ότι τα δείγματα και τα ανεπεξέργαστα δεδομένα των εν λόγω αρχείων παραμένουν διαθέσιμα για περαιτέρω έρευνα και καινοτομία.</w:t>
      </w:r>
      <w:r w:rsidR="00652C05">
        <w:rPr>
          <w:b/>
          <w:szCs w:val="24"/>
          <w:lang w:eastAsia="en-US"/>
        </w:rPr>
        <w:t xml:space="preserve"> [Τροπολογία </w:t>
      </w:r>
      <w:r w:rsidR="00652C05" w:rsidRPr="00F14D7C">
        <w:rPr>
          <w:b/>
          <w:szCs w:val="24"/>
          <w:lang w:eastAsia="en-US"/>
        </w:rPr>
        <w:t>20</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(32)</w:t>
      </w:r>
      <w:r w:rsidRPr="004C6396">
        <w:rPr>
          <w:szCs w:val="24"/>
          <w:lang w:eastAsia="en-US"/>
        </w:rPr>
        <w:tab/>
      </w:r>
      <w:r w:rsidRPr="004C6396">
        <w:rPr>
          <w:b/>
          <w:i/>
          <w:szCs w:val="24"/>
          <w:lang w:eastAsia="en-US"/>
        </w:rPr>
        <w:t xml:space="preserve">Ως συμπλήρωμα των υφιστάμενων εθνικών απογραφών, </w:t>
      </w:r>
      <w:r w:rsidRPr="004C6396">
        <w:rPr>
          <w:szCs w:val="24"/>
          <w:lang w:eastAsia="en-US"/>
        </w:rPr>
        <w:t>η Επιτροπή θα πρέπει να επικουρεί και να στηρίζει την παρακολούθηση της υγείας του εδάφους από τα κράτη μέλη</w:t>
      </w:r>
      <w:r w:rsidRPr="004C6396">
        <w:rPr>
          <w:strike/>
          <w:szCs w:val="24"/>
          <w:lang w:eastAsia="en-US"/>
        </w:rPr>
        <w:t>,</w:t>
      </w:r>
      <w:r w:rsidRPr="004C6396">
        <w:rPr>
          <w:szCs w:val="24"/>
          <w:lang w:eastAsia="en-US"/>
        </w:rPr>
        <w:t xml:space="preserve"> συνεχίζοντας να διενεργεί και να ενισχύει την τακτική επιτόπια δειγματοληψία του εδάφους και τις σχετικές μετρήσεις του εδάφους (έρευνα </w:t>
      </w:r>
      <w:r w:rsidRPr="004C6396">
        <w:rPr>
          <w:szCs w:val="24"/>
          <w:lang w:val="en-GB" w:eastAsia="en-US"/>
        </w:rPr>
        <w:t>LUCAS</w:t>
      </w:r>
      <w:r w:rsidRPr="004C6396">
        <w:rPr>
          <w:szCs w:val="24"/>
          <w:lang w:eastAsia="en-US"/>
        </w:rPr>
        <w:t xml:space="preserve"> για το έδαφος) ως μέρος της στατιστικής έρευνας του πλαισίου χρήσης/κάλυψης γης (</w:t>
      </w:r>
      <w:r w:rsidRPr="004C6396">
        <w:rPr>
          <w:szCs w:val="24"/>
          <w:lang w:val="en-GB" w:eastAsia="en-US"/>
        </w:rPr>
        <w:t>LUCAS</w:t>
      </w:r>
      <w:r w:rsidRPr="004C6396">
        <w:rPr>
          <w:szCs w:val="24"/>
          <w:lang w:eastAsia="en-US"/>
        </w:rPr>
        <w:t>)</w:t>
      </w:r>
      <w:r w:rsidRPr="004C6396">
        <w:rPr>
          <w:strike/>
          <w:szCs w:val="24"/>
          <w:lang w:eastAsia="en-US"/>
        </w:rPr>
        <w:t>.</w:t>
      </w:r>
      <w:r w:rsidRPr="004C6396">
        <w:rPr>
          <w:szCs w:val="24"/>
          <w:lang w:eastAsia="en-US"/>
        </w:rPr>
        <w:t xml:space="preserve"> Για τον σκοπό αυτό, το πρόγραμμα </w:t>
      </w:r>
      <w:r w:rsidRPr="004C6396">
        <w:rPr>
          <w:szCs w:val="24"/>
          <w:lang w:val="en-GB" w:eastAsia="en-US"/>
        </w:rPr>
        <w:t>LUCAS</w:t>
      </w:r>
      <w:r w:rsidRPr="004C6396">
        <w:rPr>
          <w:szCs w:val="24"/>
          <w:lang w:eastAsia="en-US"/>
        </w:rPr>
        <w:t xml:space="preserve"> θα </w:t>
      </w:r>
      <w:r w:rsidRPr="004C6396">
        <w:rPr>
          <w:b/>
          <w:i/>
          <w:szCs w:val="24"/>
          <w:lang w:eastAsia="en-US"/>
        </w:rPr>
        <w:t xml:space="preserve">πρέπει να </w:t>
      </w:r>
      <w:r w:rsidRPr="004C6396">
        <w:rPr>
          <w:szCs w:val="24"/>
          <w:lang w:eastAsia="en-US"/>
        </w:rPr>
        <w:t xml:space="preserve">ενισχυθεί και </w:t>
      </w:r>
      <w:r w:rsidRPr="004C6396">
        <w:rPr>
          <w:strike/>
          <w:szCs w:val="24"/>
          <w:lang w:eastAsia="en-US"/>
        </w:rPr>
        <w:t>θα</w:t>
      </w:r>
      <w:r w:rsidR="00EA0F46">
        <w:rPr>
          <w:strike/>
          <w:szCs w:val="24"/>
          <w:lang w:eastAsia="en-US"/>
        </w:rPr>
        <w:t xml:space="preserve"> </w:t>
      </w:r>
      <w:r w:rsidRPr="004C6396">
        <w:rPr>
          <w:b/>
          <w:i/>
          <w:szCs w:val="24"/>
          <w:lang w:eastAsia="en-US"/>
        </w:rPr>
        <w:t>να</w:t>
      </w:r>
      <w:r w:rsidRPr="004C6396">
        <w:rPr>
          <w:szCs w:val="24"/>
          <w:lang w:eastAsia="en-US"/>
        </w:rPr>
        <w:t xml:space="preserve"> αναβαθμιστεί ώστε να ευθυγραμμιστεί πλήρως με τις ειδικές απαιτήσεις ποιότητας</w:t>
      </w:r>
      <w:r w:rsidRPr="004C6396">
        <w:rPr>
          <w:b/>
          <w:i/>
          <w:szCs w:val="24"/>
          <w:lang w:eastAsia="en-US"/>
        </w:rPr>
        <w:t xml:space="preserve"> και όλα τα χαρακτηριστικά περιγραφής</w:t>
      </w:r>
      <w:r w:rsidRPr="004C6396">
        <w:rPr>
          <w:szCs w:val="24"/>
          <w:lang w:eastAsia="en-US"/>
        </w:rPr>
        <w:t xml:space="preserve"> που πρέπει να πληρούνται για τους σκοπούς της παρούσας οδηγίας. Προκειμένου να μειωθεί η επιβάρυνση, τα κράτη μέλη θα πρέπει να έχουν τη δυνατότητα να λαμβάνουν υπόψη τα δεδομένα για την υγεία του εδάφους που εξετάστηκαν στο πλαίσιο της ενισχυμένης έρευνας </w:t>
      </w:r>
      <w:r w:rsidRPr="004C6396">
        <w:rPr>
          <w:szCs w:val="24"/>
          <w:lang w:val="en-GB" w:eastAsia="en-US"/>
        </w:rPr>
        <w:t>LUCAS</w:t>
      </w:r>
      <w:r w:rsidRPr="004C6396">
        <w:rPr>
          <w:szCs w:val="24"/>
          <w:lang w:eastAsia="en-US"/>
        </w:rPr>
        <w:t xml:space="preserve"> για το έδαφος. </w:t>
      </w:r>
      <w:r w:rsidRPr="004C6396">
        <w:rPr>
          <w:b/>
          <w:i/>
          <w:szCs w:val="24"/>
          <w:lang w:eastAsia="en-US"/>
        </w:rPr>
        <w:t xml:space="preserve">Στο πλαίσιο της έρευνας </w:t>
      </w:r>
      <w:r w:rsidRPr="004C6396">
        <w:rPr>
          <w:b/>
          <w:i/>
          <w:szCs w:val="24"/>
          <w:lang w:val="en-GB" w:eastAsia="en-US"/>
        </w:rPr>
        <w:t>LUCAS</w:t>
      </w:r>
      <w:r w:rsidRPr="004C6396">
        <w:rPr>
          <w:b/>
          <w:i/>
          <w:szCs w:val="24"/>
          <w:lang w:eastAsia="en-US"/>
        </w:rPr>
        <w:t xml:space="preserve"> για το έδαφος θα διενεργηθεί δειγματοληψία και ανάλυση τουλάχιστον του 20 % του μεγέθους των εθνικών δειγμάτων, συμβάλλοντας έτσι στην παρακολούθηση που διενεργούν τα κράτη μέλη. Η ανάλυση του </w:t>
      </w:r>
      <w:r w:rsidRPr="004C6396">
        <w:rPr>
          <w:b/>
          <w:i/>
          <w:szCs w:val="24"/>
          <w:lang w:val="en-GB" w:eastAsia="en-US"/>
        </w:rPr>
        <w:t>LUCAS</w:t>
      </w:r>
      <w:r w:rsidRPr="004C6396">
        <w:rPr>
          <w:b/>
          <w:i/>
          <w:szCs w:val="24"/>
          <w:lang w:eastAsia="en-US"/>
        </w:rPr>
        <w:t xml:space="preserve"> είναι απαραίτητη για να μπορούν τα κράτη μέλη να υπολογίζουν και να βαθμονομούν έγκυρες λειτουργίες μεταβίβασης, ώστε να μπορούν να συνεχίσουν να χρησιμοποιούν εναλλακτικό σχεδιασμό παρακολούθησης σύμφωνα με τη βαθμίδα 2. Η Επιτροπή θα πρέπει, κατόπιν αιτήματος κράτους μέλους, να παρέχει περαιτέρω συνδρομή έως και 50 % της δειγματοληψίας κατά τον πρώτο εθνικό γύρο παρακολούθησης. </w:t>
      </w:r>
      <w:r w:rsidRPr="004C6396">
        <w:rPr>
          <w:szCs w:val="24"/>
          <w:lang w:eastAsia="en-US"/>
        </w:rPr>
        <w:t xml:space="preserve">Τα κράτη μέλη που </w:t>
      </w:r>
      <w:r w:rsidRPr="004C6396">
        <w:rPr>
          <w:strike/>
          <w:szCs w:val="24"/>
          <w:lang w:eastAsia="en-US"/>
        </w:rPr>
        <w:t>υποστηρίζονται</w:t>
      </w:r>
      <w:r w:rsidR="00EA0F46">
        <w:rPr>
          <w:strike/>
          <w:szCs w:val="24"/>
          <w:lang w:eastAsia="en-US"/>
        </w:rPr>
        <w:t xml:space="preserve"> </w:t>
      </w:r>
      <w:r w:rsidRPr="004C6396">
        <w:rPr>
          <w:b/>
          <w:i/>
          <w:szCs w:val="24"/>
          <w:lang w:eastAsia="en-US"/>
        </w:rPr>
        <w:t>στηρίζονται</w:t>
      </w:r>
      <w:r w:rsidRPr="004C6396">
        <w:rPr>
          <w:szCs w:val="24"/>
          <w:lang w:eastAsia="en-US"/>
        </w:rPr>
        <w:t xml:space="preserve"> με τον τρόπο αυτό θα πρέπει να προβούν στις αναγκαίες νομικές ρυθμίσεις για να διασφαλίσουν ότι η Επιτροπή </w:t>
      </w:r>
      <w:r w:rsidRPr="004C6396">
        <w:rPr>
          <w:strike/>
          <w:szCs w:val="24"/>
          <w:lang w:eastAsia="en-US"/>
        </w:rPr>
        <w:t>μπορεί</w:t>
      </w:r>
      <w:r w:rsidR="00EA0F46">
        <w:rPr>
          <w:strike/>
          <w:szCs w:val="24"/>
          <w:lang w:eastAsia="en-US"/>
        </w:rPr>
        <w:t xml:space="preserve"> </w:t>
      </w:r>
      <w:r w:rsidRPr="004C6396">
        <w:rPr>
          <w:b/>
          <w:i/>
          <w:szCs w:val="24"/>
          <w:lang w:eastAsia="en-US"/>
        </w:rPr>
        <w:t>είναι σε θέση</w:t>
      </w:r>
      <w:r w:rsidRPr="004C6396">
        <w:rPr>
          <w:szCs w:val="24"/>
          <w:lang w:eastAsia="en-US"/>
        </w:rPr>
        <w:t xml:space="preserve"> να διενεργεί</w:t>
      </w:r>
      <w:r w:rsidRPr="004C6396">
        <w:rPr>
          <w:b/>
          <w:i/>
          <w:szCs w:val="24"/>
          <w:lang w:eastAsia="en-US"/>
        </w:rPr>
        <w:t xml:space="preserve"> την εν λόγω</w:t>
      </w:r>
      <w:r w:rsidRPr="004C6396">
        <w:rPr>
          <w:szCs w:val="24"/>
          <w:lang w:eastAsia="en-US"/>
        </w:rPr>
        <w:t xml:space="preserve"> επιτόπια δειγματοληψία εδάφους, μεταξύ άλλων </w:t>
      </w:r>
      <w:r w:rsidRPr="004C6396">
        <w:rPr>
          <w:strike/>
          <w:szCs w:val="24"/>
          <w:lang w:eastAsia="en-US"/>
        </w:rPr>
        <w:t xml:space="preserve">και </w:t>
      </w:r>
      <w:r w:rsidRPr="004C6396">
        <w:rPr>
          <w:szCs w:val="24"/>
          <w:lang w:eastAsia="en-US"/>
        </w:rPr>
        <w:t>σε</w:t>
      </w:r>
      <w:r w:rsidRPr="004C6396">
        <w:rPr>
          <w:b/>
          <w:i/>
          <w:szCs w:val="24"/>
          <w:lang w:eastAsia="en-US"/>
        </w:rPr>
        <w:t xml:space="preserve"> ιδιωτικούς</w:t>
      </w:r>
      <w:r w:rsidRPr="004C6396">
        <w:rPr>
          <w:szCs w:val="24"/>
          <w:lang w:eastAsia="en-US"/>
        </w:rPr>
        <w:t xml:space="preserve"> αγρούς</w:t>
      </w:r>
      <w:r w:rsidRPr="004C6396">
        <w:rPr>
          <w:strike/>
          <w:szCs w:val="24"/>
          <w:lang w:eastAsia="en-US"/>
        </w:rPr>
        <w:t xml:space="preserve"> που ανήκουν σε ιδιώτες,</w:t>
      </w:r>
      <w:r w:rsidRPr="004C6396">
        <w:rPr>
          <w:b/>
          <w:i/>
          <w:szCs w:val="24"/>
          <w:lang w:eastAsia="en-US"/>
        </w:rPr>
        <w:t>, με τη συγκατάθεση των ιδιοκτητών</w:t>
      </w:r>
      <w:r w:rsidRPr="004C6396">
        <w:rPr>
          <w:szCs w:val="24"/>
          <w:lang w:eastAsia="en-US"/>
        </w:rPr>
        <w:t xml:space="preserve"> και σύμφωνα με </w:t>
      </w:r>
      <w:r w:rsidRPr="004C6396">
        <w:rPr>
          <w:strike/>
          <w:szCs w:val="24"/>
          <w:lang w:eastAsia="en-US"/>
        </w:rPr>
        <w:t>την ισχύουσα εθνική ή ενωσιακή νομοθεσία</w:t>
      </w:r>
      <w:r w:rsidR="00EA0F46">
        <w:rPr>
          <w:strike/>
          <w:szCs w:val="24"/>
          <w:lang w:eastAsia="en-US"/>
        </w:rPr>
        <w:t xml:space="preserve"> </w:t>
      </w:r>
      <w:r w:rsidRPr="004C6396">
        <w:rPr>
          <w:b/>
          <w:i/>
          <w:szCs w:val="24"/>
          <w:lang w:eastAsia="en-US"/>
        </w:rPr>
        <w:t>το εφαρμοστέο εθνικό ή ενωσιακό δίκαιο</w:t>
      </w:r>
      <w:r w:rsidRPr="004C6396">
        <w:rPr>
          <w:szCs w:val="24"/>
          <w:lang w:eastAsia="en-US"/>
        </w:rPr>
        <w:t>.</w:t>
      </w:r>
      <w:r w:rsidR="00652C05">
        <w:rPr>
          <w:b/>
          <w:szCs w:val="24"/>
          <w:lang w:eastAsia="en-US"/>
        </w:rPr>
        <w:t xml:space="preserve"> [Τροπολογία </w:t>
      </w:r>
      <w:r w:rsidR="00652C05" w:rsidRPr="00652C05">
        <w:rPr>
          <w:b/>
          <w:szCs w:val="24"/>
          <w:lang w:eastAsia="en-US"/>
        </w:rPr>
        <w:t>21</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(33)</w:t>
      </w:r>
      <w:r w:rsidRPr="004C6396">
        <w:rPr>
          <w:szCs w:val="24"/>
          <w:lang w:eastAsia="en-US"/>
        </w:rPr>
        <w:tab/>
        <w:t xml:space="preserve">Η Επιτροπή αναπτύσσει υπηρεσίες τηλεπισκόπησης στο πλαίσιο του </w:t>
      </w:r>
      <w:r w:rsidRPr="004C6396">
        <w:rPr>
          <w:szCs w:val="24"/>
          <w:lang w:val="en-GB" w:eastAsia="en-US"/>
        </w:rPr>
        <w:t>Copernicus</w:t>
      </w:r>
      <w:r w:rsidRPr="004C6396">
        <w:rPr>
          <w:szCs w:val="24"/>
          <w:lang w:eastAsia="en-US"/>
        </w:rPr>
        <w:t xml:space="preserve"> ως πρόγραμμα καθοδηγούμενο από τον χρήστη, στηρίζοντας επίσης τα κράτη μέλη. Προκειμένου να αυξηθεί ο έγκαιρος χαρακτήρας και η αποτελεσματικότητα της παρακολούθησης της υγείας του εδάφους, και κατά περίπτωση, τα κράτη μέλη θα πρέπει να χρησιμοποιούν δεδομένα τηλεπισκόπησης, συμπεριλαμβανομένων των αποτελεσμάτων από τις υπηρεσίες </w:t>
      </w:r>
      <w:r w:rsidRPr="004C6396">
        <w:rPr>
          <w:szCs w:val="24"/>
          <w:lang w:val="en-GB" w:eastAsia="en-US"/>
        </w:rPr>
        <w:t>Copernicus</w:t>
      </w:r>
      <w:r w:rsidRPr="004C6396">
        <w:rPr>
          <w:szCs w:val="24"/>
          <w:lang w:eastAsia="en-US"/>
        </w:rPr>
        <w:t>, για την παρακολούθηση των σχετικών χαρακτηριστικών περιγραφής εδάφους και για την αξιολόγηση της υγείας του εδάφους. Η Επιτροπή και ο Ευρωπαϊκός Οργανισμός Περιβάλλοντος θα πρέπει να στηρίξουν τη διερεύνηση και την ανάπτυξη προϊόντων τηλεπισκόπησης του εδάφους, ώστε να συνδράμουν τα κράτη μέλη στην παρακολούθηση των σχετικών χαρακτηριστικών περιγραφής του εδάφους.</w:t>
      </w:r>
      <w:r w:rsidRPr="004C6396">
        <w:rPr>
          <w:b/>
          <w:i/>
          <w:szCs w:val="24"/>
          <w:lang w:eastAsia="en-US"/>
        </w:rPr>
        <w:t xml:space="preserve"> Η Επιτροπή και τα κράτη μέλη θα πρέπει να υποστηρίξουν περαιτέρω τη χρήση αξιόπιστων και διαθέσιμων ψηφιακών τεχνολογιών, όπως οι ηλεκτρονικές βάσεις δεδομένων, τα συστήματα γεωγραφικών πληροφοριών, η αυτοματοποιημένη αναγνώριση εικόνων ή το ηλεκτρονικό </w:t>
      </w:r>
      <w:r w:rsidRPr="004C6396">
        <w:rPr>
          <w:b/>
          <w:i/>
          <w:szCs w:val="24"/>
          <w:lang w:val="en-GB" w:eastAsia="en-US"/>
        </w:rPr>
        <w:t>DNA</w:t>
      </w:r>
      <w:r w:rsidRPr="004C6396">
        <w:rPr>
          <w:b/>
          <w:i/>
          <w:szCs w:val="24"/>
          <w:lang w:eastAsia="en-US"/>
        </w:rPr>
        <w:t>, προκειμένου να βελτιωθεί η ανταλλαγή γνώσεων και η διαφάνεια σχετικά με την υγεία του εδάφους και για να μειωθεί το κόστος των μετρήσεων και της παρακολούθησης του εδάφους.</w:t>
      </w:r>
      <w:r w:rsidR="00652C05">
        <w:rPr>
          <w:b/>
          <w:szCs w:val="24"/>
          <w:lang w:eastAsia="en-US"/>
        </w:rPr>
        <w:t xml:space="preserve"> [Τροπολογία </w:t>
      </w:r>
      <w:r w:rsidR="00652C05" w:rsidRPr="00F14D7C">
        <w:rPr>
          <w:b/>
          <w:szCs w:val="24"/>
          <w:lang w:eastAsia="en-US"/>
        </w:rPr>
        <w:t>22</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(34)</w:t>
      </w:r>
      <w:r w:rsidRPr="004C6396">
        <w:rPr>
          <w:szCs w:val="24"/>
          <w:lang w:eastAsia="en-US"/>
        </w:rPr>
        <w:tab/>
        <w:t>Αξιοποιώντας και αναβαθμίζοντας το υφιστάμενο παρατηρητήριο της ΕΕ για το έδαφος, η Επιτροπή θα πρέπει να δημιουργήσει μια ψηφιακή πύλη δεδομένων για την υγεία του εδάφους, η οποία θα πρέπει να είναι συμβατή με τη στρατηγική της ΕΕ για τα δεδομένα</w:t>
      </w:r>
      <w:r w:rsidRPr="004C6396">
        <w:rPr>
          <w:szCs w:val="24"/>
          <w:vertAlign w:val="superscript"/>
          <w:lang w:val="en-GB" w:eastAsia="en-US"/>
        </w:rPr>
        <w:footnoteReference w:id="24"/>
      </w:r>
      <w:r w:rsidRPr="004C6396">
        <w:rPr>
          <w:szCs w:val="24"/>
          <w:lang w:eastAsia="en-US"/>
        </w:rPr>
        <w:t xml:space="preserve"> και τους χώρους δεδομένων της ΕΕ και η οποία θα πρέπει να αποτελεί κόμβο που θα παρέχει πρόσβαση σε δεδομένα για το έδαφος που προέρχονται από διάφορες πηγές. </w:t>
      </w:r>
      <w:r w:rsidRPr="004C6396">
        <w:rPr>
          <w:b/>
          <w:i/>
          <w:szCs w:val="24"/>
          <w:lang w:eastAsia="en-US"/>
        </w:rPr>
        <w:t xml:space="preserve">Τα δεδομένα για την υγεία του εδάφους θα πρέπει να δημοσιοποιούνται σε μορφότυπο που μπορεί να χρησιμοποιηθεί από την ερευνητική κοινότητα, τους ιδιοκτήτες και τους διαχειριστές γης, τους συμβούλους που εργάζονται στο πλαίσιο του συστήματος παροχής συμβουλών σε γεωργικές εκμεταλλεύσεις και το κοινό, διασφαλίζοντας τη συμμόρφωση με το δίκαιο της Ένωσης για την προστασία των δεδομένων προσωπικού χαρακτήρα. </w:t>
      </w:r>
      <w:r w:rsidRPr="004C6396">
        <w:rPr>
          <w:szCs w:val="24"/>
          <w:lang w:eastAsia="en-US"/>
        </w:rPr>
        <w:t xml:space="preserve">Η πύλη αυτή θα πρέπει πρωτίστως να περιλαμβάνει </w:t>
      </w:r>
      <w:r w:rsidRPr="004C6396">
        <w:rPr>
          <w:strike/>
          <w:szCs w:val="24"/>
          <w:lang w:eastAsia="en-US"/>
        </w:rPr>
        <w:t xml:space="preserve">όλα </w:t>
      </w:r>
      <w:r w:rsidRPr="004C6396">
        <w:rPr>
          <w:szCs w:val="24"/>
          <w:lang w:eastAsia="en-US"/>
        </w:rPr>
        <w:t>τα</w:t>
      </w:r>
      <w:r w:rsidRPr="004C6396">
        <w:rPr>
          <w:b/>
          <w:i/>
          <w:szCs w:val="24"/>
          <w:lang w:eastAsia="en-US"/>
        </w:rPr>
        <w:t xml:space="preserve"> σχετικά</w:t>
      </w:r>
      <w:r w:rsidRPr="004C6396">
        <w:rPr>
          <w:szCs w:val="24"/>
          <w:lang w:eastAsia="en-US"/>
        </w:rPr>
        <w:t xml:space="preserve"> δεδομένα που συλλέγονται από τα κράτη μέλη και την Επιτροπή, όπως απαιτείται από την παρούσα οδηγία</w:t>
      </w:r>
      <w:r w:rsidRPr="004C6396">
        <w:rPr>
          <w:b/>
          <w:i/>
          <w:szCs w:val="24"/>
          <w:lang w:eastAsia="en-US"/>
        </w:rPr>
        <w:t>, και να χρησιμεύει ως πλατφόρμα για τη δημιουργία εργαλειοθήκης για τη βιώσιμη διαχείριση του εδάφους, η οποία θα παρέχει επικαιροποιημένες και συγκεκριμένες πληροφορίες σχετικά με τις πρακτικές βιώσιμης διαχείρισης του εδάφους που βασίζονται σε διαφορετικούς τύπους εδάφους, χρήσεις γης και κλιματικές συνθήκες</w:t>
      </w:r>
      <w:r w:rsidRPr="004C6396">
        <w:rPr>
          <w:szCs w:val="24"/>
          <w:lang w:eastAsia="en-US"/>
        </w:rPr>
        <w:t>. Θα πρέπει επίσης να είναι δυνατή η ενσωμάτωση στη διαδικτυακή πύλη, σε εθελοντική βάση, άλλων σχετικών δεδομένων για το έδαφος που συλλέγονται από τα κράτη μέλη ή οποιοδήποτε άλλο μέρος (και ιδίως δεδομένων που προκύπτουν από έργα στο πλαίσιο του προγράμματος «Ορίζων Ευρώπη» και της αποστολής «Μια ευρωπαϊκή συμφωνία για το έδαφος»), υπό την προϋπόθεση ότι τα εν λόγω δεδομένα πληρούν ορισμένες απαιτήσεις όσον αφορά τον μορφότυπο και τις προδιαγραφές. Οι απαιτήσεις αυτές θα πρέπει να καθοριστούν από την Επιτροπή με εκτελεστικές πράξεις.</w:t>
      </w:r>
      <w:r w:rsidRPr="004C6396">
        <w:rPr>
          <w:b/>
          <w:i/>
          <w:szCs w:val="24"/>
          <w:lang w:eastAsia="en-US"/>
        </w:rPr>
        <w:t xml:space="preserve"> Τα κράτη μέλη και η Επιτροπή θα πρέπει να διασφαλίζουν ότι τα ερευνητικά ιδρύματα έχουν εύκολη και ελεύθερη πρόσβαση στα εν λόγω δεδομένα όποτε ζητηθεί.</w:t>
      </w:r>
      <w:r w:rsidR="00652C05">
        <w:rPr>
          <w:b/>
          <w:szCs w:val="24"/>
          <w:lang w:eastAsia="en-US"/>
        </w:rPr>
        <w:t xml:space="preserve"> [Τροπολογία </w:t>
      </w:r>
      <w:r w:rsidR="00652C05" w:rsidRPr="00F14D7C">
        <w:rPr>
          <w:b/>
          <w:szCs w:val="24"/>
          <w:lang w:eastAsia="en-US"/>
        </w:rPr>
        <w:t>23</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(35)</w:t>
      </w:r>
      <w:r w:rsidRPr="004C6396">
        <w:rPr>
          <w:szCs w:val="24"/>
          <w:lang w:eastAsia="en-US"/>
        </w:rPr>
        <w:tab/>
        <w:t>Είναι επίσης αναγκαίο να βελτιωθεί η εναρμόνιση των συστημάτων παρακολούθησης του εδάφους που χρησιμοποιούνται στα κράτη μέλη και να αξιοποιηθούν οι συνέργειες μεταξύ των ενωσιακών και των εθνικών συστημάτων παρακολούθησης</w:t>
      </w:r>
      <w:r w:rsidRPr="004C6396">
        <w:rPr>
          <w:b/>
          <w:i/>
          <w:szCs w:val="24"/>
          <w:lang w:eastAsia="en-US"/>
        </w:rPr>
        <w:t xml:space="preserve"> και να χρησιμοποιηθούν πλήρως τα ήδη υφιστάμενα εναρμονισμένα εργαλεία παρακολούθησης όπως το πρόγραμμα </w:t>
      </w:r>
      <w:r w:rsidRPr="004C6396">
        <w:rPr>
          <w:b/>
          <w:i/>
          <w:szCs w:val="24"/>
          <w:lang w:val="en-GB" w:eastAsia="en-US"/>
        </w:rPr>
        <w:t>LUCAS</w:t>
      </w:r>
      <w:r w:rsidRPr="004C6396">
        <w:rPr>
          <w:szCs w:val="24"/>
          <w:lang w:eastAsia="en-US"/>
        </w:rPr>
        <w:t>, ώστε να υπάρχουν πιο συγκρίσιμα δεδομένα σε ολόκληρη την Ένωση.</w:t>
      </w:r>
      <w:r w:rsidRPr="004C6396">
        <w:rPr>
          <w:b/>
          <w:i/>
          <w:szCs w:val="24"/>
          <w:lang w:eastAsia="en-US"/>
        </w:rPr>
        <w:t xml:space="preserve"> Επιπλέον, η εναρμόνιση των συστημάτων παρακολούθησης στα κράτη μέλη θα συμβάλει στην αύξηση των επενδύσεων σε προηγμένες τεχνικές και τεχνολογίες παρακολούθησης του εδάφους.</w:t>
      </w:r>
      <w:r w:rsidR="00652C05">
        <w:rPr>
          <w:b/>
          <w:szCs w:val="24"/>
          <w:lang w:eastAsia="en-US"/>
        </w:rPr>
        <w:t xml:space="preserve"> [Τροπολογία </w:t>
      </w:r>
      <w:r w:rsidR="00652C05" w:rsidRPr="00652C05">
        <w:rPr>
          <w:b/>
          <w:szCs w:val="24"/>
          <w:lang w:eastAsia="en-US"/>
        </w:rPr>
        <w:t>24</w:t>
      </w:r>
      <w:r w:rsidR="00652C05">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trike/>
          <w:szCs w:val="24"/>
          <w:lang w:eastAsia="en-US"/>
        </w:rPr>
        <w:t>(36)</w:t>
      </w:r>
      <w:r w:rsidRPr="004C6396">
        <w:rPr>
          <w:szCs w:val="24"/>
          <w:lang w:eastAsia="en-US"/>
        </w:rPr>
        <w:tab/>
      </w:r>
      <w:r w:rsidRPr="004C6396">
        <w:rPr>
          <w:strike/>
          <w:szCs w:val="24"/>
          <w:lang w:eastAsia="en-US"/>
        </w:rPr>
        <w:t>Προκειμένου να γίνει η ευρύτερη δυνατή χρήση των δεδομένων για την υγεία του εδάφους που προκύπτουν από την παρακολούθηση που διενεργείται δυνάμει της παρούσας οδηγίας, τα κράτη μέλη θα πρέπει να υποχρεούνται να διευκολύνουν την πρόσβαση στα εν λόγω δεδομένα για τα σχετικά ενδιαφερόμενα μέρη, όπως οι γεωργοί, οι δασοπόνοι, οι ιδιοκτήτες γης και οι τοπικές αρχές.</w:t>
      </w:r>
      <w:r w:rsidR="00652C05">
        <w:rPr>
          <w:b/>
          <w:szCs w:val="24"/>
          <w:lang w:eastAsia="en-US"/>
        </w:rPr>
        <w:t xml:space="preserve"> [Τροπολογία </w:t>
      </w:r>
      <w:r w:rsidR="00652C05" w:rsidRPr="00F14D7C">
        <w:rPr>
          <w:b/>
          <w:szCs w:val="24"/>
          <w:lang w:eastAsia="en-US"/>
        </w:rPr>
        <w:t>25</w:t>
      </w:r>
      <w:r w:rsidR="00652C05">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(37)</w:t>
      </w:r>
      <w:r w:rsidRPr="004C6396">
        <w:rPr>
          <w:szCs w:val="24"/>
          <w:lang w:eastAsia="en-US"/>
        </w:rPr>
        <w:tab/>
        <w:t xml:space="preserve">Για τη διατήρηση ή τη βελτίωση της υγείας του εδάφους, η διαχείριση των εδαφών πρέπει να γίνεται με βιώσιμο τρόπο. Με τη βιώσιμη διαχείριση του εδάφους θα καταστεί δυνατή η μακροπρόθεσμη παροχή υπηρεσιών εδάφους, συμπεριλαμβανομένης της βελτίωσης της ποιότητας του αέρα και των υδάτων και της επισιτιστικής ασφάλειας. Ως εκ τούτου, είναι σκόπιμο να καθοριστούν </w:t>
      </w:r>
      <w:r w:rsidRPr="004C6396">
        <w:rPr>
          <w:b/>
          <w:i/>
          <w:szCs w:val="24"/>
          <w:lang w:eastAsia="en-US"/>
        </w:rPr>
        <w:t xml:space="preserve">μη δεσμευτικές </w:t>
      </w:r>
      <w:r w:rsidRPr="004C6396">
        <w:rPr>
          <w:szCs w:val="24"/>
          <w:lang w:eastAsia="en-US"/>
        </w:rPr>
        <w:t>αρχές βιώσιμης διαχείρισης του εδάφους για την καθοδήγηση των πρακτικών διαχείρισης του εδάφους.</w:t>
      </w:r>
      <w:r w:rsidR="00652C05">
        <w:rPr>
          <w:b/>
          <w:szCs w:val="24"/>
          <w:lang w:eastAsia="en-US"/>
        </w:rPr>
        <w:t xml:space="preserve"> [Τροπολογία </w:t>
      </w:r>
      <w:r w:rsidR="00652C05" w:rsidRPr="00F14D7C">
        <w:rPr>
          <w:b/>
          <w:szCs w:val="24"/>
          <w:lang w:eastAsia="en-US"/>
        </w:rPr>
        <w:t>26</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(38)</w:t>
      </w:r>
      <w:r w:rsidRPr="004C6396">
        <w:rPr>
          <w:szCs w:val="24"/>
          <w:lang w:eastAsia="en-US"/>
        </w:rPr>
        <w:tab/>
        <w:t>Τα οικονομικά μέσα, συμπεριλαμβανομένων των μέσων στο πλαίσιο της κοινής γεωργικής πολιτικής (</w:t>
      </w:r>
      <w:r w:rsidRPr="004C6396">
        <w:rPr>
          <w:strike/>
          <w:szCs w:val="24"/>
          <w:lang w:eastAsia="en-US"/>
        </w:rPr>
        <w:t xml:space="preserve">στο εξής: </w:t>
      </w:r>
      <w:r w:rsidRPr="004C6396">
        <w:rPr>
          <w:szCs w:val="24"/>
          <w:lang w:eastAsia="en-US"/>
        </w:rPr>
        <w:t xml:space="preserve">ΚΓΠ) που παρέχουν στήριξη στους γεωργούς, διαδραματίζουν καίριο ρόλο στη μετάβαση στη βιώσιμη διαχείριση των γεωργικών εδαφών και, σε μικρότερο βαθμό, των δασικών εδαφών. Η ΚΓΠ αποσκοπεί στη στήριξη της υγείας του εδάφους μέσω της εφαρμογής προϋποθέσεων, οικολογικών προγραμμάτων και μέτρων αγροτικής ανάπτυξης. Ο ιδιωτικός τομέας μπορεί επίσης να παράσχει χρηματοδοτική στήριξη σε γεωργούς και δασοπόνους που εφαρμόζουν βιώσιμες πρακτικές διαχείρισης του εδάφους. Τα εθελοντικά σήματα βιωσιμότητας στη βιομηχανία τροφίμων, ξυλείας, βιοπροϊόντων και ενέργειας, για παράδειγμα, τα οποία θεσπίζονται από ιδιωτικούς φορείς, μπορούν να λαμβάνουν υπόψη τις </w:t>
      </w:r>
      <w:r w:rsidRPr="004C6396">
        <w:rPr>
          <w:strike/>
          <w:szCs w:val="24"/>
          <w:lang w:eastAsia="en-US"/>
        </w:rPr>
        <w:t>αρχές βιώσιμης διαχείρισης</w:t>
      </w:r>
      <w:r w:rsidR="00EA0F46">
        <w:rPr>
          <w:strike/>
          <w:szCs w:val="24"/>
          <w:lang w:eastAsia="en-US"/>
        </w:rPr>
        <w:t xml:space="preserve"> </w:t>
      </w:r>
      <w:r w:rsidRPr="004C6396">
        <w:rPr>
          <w:b/>
          <w:i/>
          <w:szCs w:val="24"/>
          <w:lang w:eastAsia="en-US"/>
        </w:rPr>
        <w:t>συνεισφορές για τη βελτίωση της υγείας</w:t>
      </w:r>
      <w:r w:rsidRPr="004C6396">
        <w:rPr>
          <w:szCs w:val="24"/>
          <w:lang w:eastAsia="en-US"/>
        </w:rPr>
        <w:t xml:space="preserve"> του εδάφους </w:t>
      </w:r>
      <w:r w:rsidRPr="004C6396">
        <w:rPr>
          <w:strike/>
          <w:szCs w:val="24"/>
          <w:lang w:eastAsia="en-US"/>
        </w:rPr>
        <w:t>που ορίζονται στην</w:t>
      </w:r>
      <w:r w:rsidR="00EA0F46">
        <w:rPr>
          <w:strike/>
          <w:szCs w:val="24"/>
          <w:lang w:eastAsia="en-US"/>
        </w:rPr>
        <w:t xml:space="preserve"> </w:t>
      </w:r>
      <w:r w:rsidRPr="004C6396">
        <w:rPr>
          <w:b/>
          <w:i/>
          <w:szCs w:val="24"/>
          <w:lang w:eastAsia="en-US"/>
        </w:rPr>
        <w:t>σύμφωνα με την</w:t>
      </w:r>
      <w:r w:rsidRPr="004C6396">
        <w:rPr>
          <w:szCs w:val="24"/>
          <w:lang w:eastAsia="en-US"/>
        </w:rPr>
        <w:t xml:space="preserve"> παρούσα οδηγία. Αυτό μπορεί να δώσει τη δυνατότητα στους παραγωγούς τροφίμων, ξυλείας και άλλων παραγωγών βιομάζας που ακολουθούν τις εν λόγω αρχές στην παραγωγή τους να τις εκφράζουν στην αξία των προϊόντων τους. Μέσω των ζωντανών εργαστηρίων και φάρων της αποστολής για το έδαφος θα παρασχεθεί πρόσθετη χρηματοδότηση για ένα δίκτυο πραγματικών χώρων για τη δοκιμή, την επίδειξη και την αναβάθμιση λύσεων, μεταξύ άλλων όσον αφορά την ανθρακοδεσμευτική γεωργία. Με την επιφύλαξη της αρχής «ο ρυπαίνων πληρώνει», τα κράτη μέλη θα πρέπει να παρέχουν στήριξη και συμβουλές για να βοηθούν τους ιδιοκτήτες γης και τους χρήστες γης που επηρεάζονται από τα μέτρα που λαμβάνονται δυνάμει της παρούσας οδηγίας, λαμβάνοντας υπόψη, ιδίως, τις ανάγκες και τις περιορισμένες ικανότητες των μικρών και μεσαίων επιχειρήσεων.</w:t>
      </w:r>
      <w:r w:rsidR="00652C05">
        <w:rPr>
          <w:b/>
          <w:szCs w:val="24"/>
          <w:lang w:eastAsia="en-US"/>
        </w:rPr>
        <w:t xml:space="preserve"> [Τροπολογία </w:t>
      </w:r>
      <w:r w:rsidR="00652C05" w:rsidRPr="00F14D7C">
        <w:rPr>
          <w:b/>
          <w:szCs w:val="24"/>
          <w:lang w:eastAsia="en-US"/>
        </w:rPr>
        <w:t>27</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(39)</w:t>
      </w:r>
      <w:r w:rsidRPr="004C6396">
        <w:rPr>
          <w:szCs w:val="24"/>
          <w:lang w:eastAsia="en-US"/>
        </w:rPr>
        <w:tab/>
        <w:t>Δυνάμει του κανονισμού (ΕΕ) 2021/2115 του Ευρωπαϊκού Κοινοβουλίου και του Συμβουλίου</w:t>
      </w:r>
      <w:r w:rsidRPr="004C6396">
        <w:rPr>
          <w:szCs w:val="24"/>
          <w:vertAlign w:val="superscript"/>
          <w:lang w:val="en-GB" w:eastAsia="en-US"/>
        </w:rPr>
        <w:footnoteReference w:id="25"/>
      </w:r>
      <w:r w:rsidRPr="004C6396">
        <w:rPr>
          <w:szCs w:val="24"/>
          <w:lang w:eastAsia="en-US"/>
        </w:rPr>
        <w:t xml:space="preserve">, τα κράτη μέλη πρέπει να περιγράφουν στα στρατηγικά τους σχέδια για την ΚΓΠ τον τρόπο με τον οποίο η περιβαλλοντική και κλιματική αρχιτεκτονική των εν λόγω σχεδίων προορίζεται να συμβάλει στην επίτευξη των μακροπρόθεσμων εθνικών στόχων που καθορίζονται στις νομοθετικές πράξεις που παρατίθενται στο παράρτημα </w:t>
      </w:r>
      <w:r w:rsidRPr="004C6396">
        <w:rPr>
          <w:szCs w:val="24"/>
          <w:lang w:val="en-GB" w:eastAsia="en-US"/>
        </w:rPr>
        <w:t>XIII</w:t>
      </w:r>
      <w:r w:rsidRPr="004C6396">
        <w:rPr>
          <w:szCs w:val="24"/>
          <w:lang w:eastAsia="en-US"/>
        </w:rPr>
        <w:t xml:space="preserve"> του εν λόγω κανονισμού και να συνάδουν με αυτές.</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(39α)</w:t>
      </w:r>
      <w:r w:rsidRPr="004C6396">
        <w:rPr>
          <w:szCs w:val="24"/>
          <w:lang w:eastAsia="en-US"/>
        </w:rPr>
        <w:tab/>
      </w:r>
      <w:r w:rsidRPr="004C6396">
        <w:rPr>
          <w:b/>
          <w:i/>
          <w:szCs w:val="24"/>
          <w:lang w:eastAsia="en-US"/>
        </w:rPr>
        <w:t>Οι καλές γεωργικές και περιβαλλοντικές συνθήκες(ΚΓΠΚ) 5, 6 και 7, όπως ορίζονται στον κανονισμό (ΕΕ) 2021/2115, περιλαμβάνουν πρότυπα για τη βελτίωση της διαχείρισης του οργώματος με σκοπό τη μείωση του κινδύνου υποβάθμισης και διάβρωσης του εδάφους, μεταξύ άλλων λαμβάνοντας υπόψη την κλίση της κλίσης και την ελάχιστη διαχείριση της γης που αντικατοπτρίζει τις ειδικές συνθήκες της περιοχής για τον περιορισμό της διάβρωσης, την ελάχιστη κάλυψη του εδάφους για την αποφυγή ακάλυπτου εδάφους, την προστασία των εδαφών σε πιο ευαίσθητες περιόδους, καθώς και την αμειψισπορά σε αρόσιμη γη. Επιπλέον, το πρότυπο ΚΓΠΚ 1 για την προστασία των μόνιμων βοσκοτόπων και το ΚΓΠΚ 2 για την προστασία των υγροτόπων και των τυρφώνων και των εδαφών με υψηλή περιεκτικότητα σε οργανική ύλη είναι σημαντικά για την προστασία του εδάφους.</w:t>
      </w:r>
      <w:r w:rsidR="00652C05">
        <w:rPr>
          <w:b/>
          <w:szCs w:val="24"/>
          <w:lang w:eastAsia="en-US"/>
        </w:rPr>
        <w:t xml:space="preserve"> [Τροπολογία </w:t>
      </w:r>
      <w:r w:rsidR="00652C05" w:rsidRPr="00652C05">
        <w:rPr>
          <w:b/>
          <w:szCs w:val="24"/>
          <w:lang w:eastAsia="en-US"/>
        </w:rPr>
        <w:t>2</w:t>
      </w:r>
      <w:r w:rsidR="00652C05" w:rsidRPr="00F14D7C">
        <w:rPr>
          <w:b/>
          <w:szCs w:val="24"/>
          <w:lang w:eastAsia="en-US"/>
        </w:rPr>
        <w:t>8</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(40)</w:t>
      </w:r>
      <w:r w:rsidRPr="004C6396">
        <w:rPr>
          <w:szCs w:val="24"/>
          <w:lang w:eastAsia="en-US"/>
        </w:rPr>
        <w:tab/>
      </w:r>
      <w:r w:rsidRPr="004C6396">
        <w:rPr>
          <w:strike/>
          <w:szCs w:val="24"/>
          <w:lang w:eastAsia="en-US"/>
        </w:rPr>
        <w:t xml:space="preserve">Προκειμένου να διασφαλιστεί η εφαρμογή των βέλτιστων πρακτικών βιώσιμης διαχείρισης του εδάφους, </w:t>
      </w:r>
      <w:r w:rsidRPr="004C6396">
        <w:rPr>
          <w:szCs w:val="24"/>
          <w:lang w:eastAsia="en-US"/>
        </w:rPr>
        <w:t>Τα κράτη μέλη θα πρέπει να υποχρεούνται να παρακολουθούν στενά τον αντίκτυπο των πρακτικών διαχείρισης του εδάφους και να προσαρμόζουν τις πρακτικές και τις συστάσεις, ανάλογα με τις ανάγκες, λαμβάνοντας υπόψη τις νέες γνώσεις από την έρευνα και την καινοτομία. Στο πλαίσιο αυτό, αναμένονται πολύτιμες συνεισφορές από την αποστολή του προγράμματος «Ορίζων Ευρώπη» με τίτλο «Μια ευρωπαϊκή συμφωνία για το έδαφος», και ιδίως από τα ζωντανά εργαστήρια και τις δραστηριότητές της για τη στήριξη της παρακολούθησης του εδάφους, της εκπαίδευσης σε σχέση με το έδαφος και της συμμετοχής των πολιτών.</w:t>
      </w:r>
      <w:r w:rsidR="00652C05">
        <w:rPr>
          <w:b/>
          <w:szCs w:val="24"/>
          <w:lang w:eastAsia="en-US"/>
        </w:rPr>
        <w:t xml:space="preserve"> [Τροπολογία </w:t>
      </w:r>
      <w:r w:rsidR="00652C05" w:rsidRPr="00F14D7C">
        <w:rPr>
          <w:b/>
          <w:szCs w:val="24"/>
          <w:lang w:eastAsia="en-US"/>
        </w:rPr>
        <w:t>29</w:t>
      </w:r>
      <w:r w:rsidR="00652C05">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(41)</w:t>
      </w:r>
      <w:r w:rsidRPr="004C6396">
        <w:rPr>
          <w:szCs w:val="24"/>
          <w:lang w:eastAsia="en-US"/>
        </w:rPr>
        <w:tab/>
        <w:t>Η αναγέννηση επαναφέρει τα υποβαθμισμένα εδάφη σε υγιή κατάσταση. Κατά τον καθορισμό των μέτρων αναγέννησης του εδάφους, τα κράτη μέλη θα πρέπει να υποχρεούνται να λαμβάνουν υπόψη το αποτέλεσμα της αξιολόγησης της υγείας του εδάφους και να προσαρμόζουν τα εν λόγω μέτρα αναγέννησης στα ειδικά χαρακτηριστικά της κατάστασης, στον τύπο, στη χρήση και στην κατάσταση του εδάφους και στις τοπικές, κλιματικές και περιβαλλοντικές συνθήκες.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(42)</w:t>
      </w:r>
      <w:r w:rsidRPr="004C6396">
        <w:rPr>
          <w:szCs w:val="24"/>
          <w:lang w:eastAsia="en-US"/>
        </w:rPr>
        <w:tab/>
        <w:t>Για να εξασφαλιστούν συνέργειες μεταξύ των διαφόρων μέτρων που θεσπίζονται στο πλαίσιο άλλης ενωσιακής νομοθεσίας, τα οποία ενδέχεται να έχουν αντίκτυπο στην υγεία του εδάφους, και των μέτρων που πρόκειται να τεθούν σε εφαρμογή για τη βιώσιμη διαχείριση και αναγέννηση των εδαφών στην Ένωση, τα κράτη μέλη θα πρέπει να διασφαλίζουν ότι οι πρακτικές βιώσιμης διαχείρισης και αναγέννησης του εδάφους συνάδουν με τα εθνικά σχέδια αποκατάστασης που εγκρίνονται σύμφωνα με τον κανονισμό (ΕΕ) .../... του Ευρωπαϊκού Κοινοβουλίου και του Συμβουλίου</w:t>
      </w:r>
      <w:r w:rsidRPr="004C6396">
        <w:rPr>
          <w:szCs w:val="24"/>
          <w:vertAlign w:val="superscript"/>
          <w:lang w:val="en-GB" w:eastAsia="en-US"/>
        </w:rPr>
        <w:footnoteReference w:id="26"/>
      </w:r>
      <w:r w:rsidRPr="004C6396">
        <w:rPr>
          <w:szCs w:val="24"/>
          <w:lang w:eastAsia="en-US"/>
        </w:rPr>
        <w:t>+</w:t>
      </w:r>
      <w:r w:rsidRPr="004C6396">
        <w:rPr>
          <w:strike/>
          <w:szCs w:val="24"/>
          <w:lang w:eastAsia="en-US"/>
        </w:rPr>
        <w:t>·</w:t>
      </w:r>
      <w:r w:rsidRPr="004C6396">
        <w:rPr>
          <w:b/>
          <w:i/>
          <w:szCs w:val="24"/>
          <w:lang w:eastAsia="en-US"/>
        </w:rPr>
        <w:t>· τις εθνικές στρατηγικές για τη βιοποικιλότητα και σχέδια δράσης για τη βιοποικιλότητα που θεσπίζονται σύμφωνα με το άρθρο 6 της σύμβασης των Ηνωμένων Εθνών για τη βιολογική ποικιλότητα,</w:t>
      </w:r>
      <w:r w:rsidRPr="004C6396">
        <w:rPr>
          <w:szCs w:val="24"/>
          <w:lang w:eastAsia="en-US"/>
        </w:rPr>
        <w:t xml:space="preserve"> με τα στρατηγικά σχέδια που πρέπει να καταρτίσουν τα κράτη μέλη στο πλαίσιο της κοινής γεωργικής πολιτικής σύμφωνα με τον κανονισμό (ΕΕ) 2021/2115, τους κώδικες ορθών γεωργικών πρακτικών και τα προγράμματα δράσης για τις χαρακτηρισμένες ευπρόσβλητες ζώνες που εγκρίθηκαν σύμφωνα με την οδηγία 91/676/ΕΟΚ του Συμβουλίου</w:t>
      </w:r>
      <w:r w:rsidRPr="004C6396">
        <w:rPr>
          <w:szCs w:val="24"/>
          <w:vertAlign w:val="superscript"/>
          <w:lang w:val="en-GB" w:eastAsia="en-US"/>
        </w:rPr>
        <w:footnoteReference w:id="27"/>
      </w:r>
      <w:r w:rsidRPr="004C6396">
        <w:rPr>
          <w:szCs w:val="24"/>
          <w:lang w:eastAsia="en-US"/>
        </w:rPr>
        <w:t xml:space="preserve">, τα μέτρα διατήρησης και το πλαίσιο δράσης προτεραιότητας που θεσπίστηκε για τους τόπους </w:t>
      </w:r>
      <w:r w:rsidRPr="004C6396">
        <w:rPr>
          <w:szCs w:val="24"/>
          <w:lang w:val="en-GB" w:eastAsia="en-US"/>
        </w:rPr>
        <w:t>Natura</w:t>
      </w:r>
      <w:r w:rsidRPr="004C6396">
        <w:rPr>
          <w:szCs w:val="24"/>
          <w:lang w:eastAsia="en-US"/>
        </w:rPr>
        <w:t xml:space="preserve"> 2000 σύμφωνα με την οδηγία 92/43/ΕΟΚ του Συμβουλίου</w:t>
      </w:r>
      <w:r w:rsidRPr="004C6396">
        <w:rPr>
          <w:szCs w:val="24"/>
          <w:vertAlign w:val="superscript"/>
          <w:lang w:val="en-GB" w:eastAsia="en-US"/>
        </w:rPr>
        <w:footnoteReference w:id="28"/>
      </w:r>
      <w:r w:rsidRPr="004C6396">
        <w:rPr>
          <w:szCs w:val="24"/>
          <w:lang w:eastAsia="en-US"/>
        </w:rPr>
        <w:t>, τα μέτρα για την επίτευξη καλής οικολογικής και χημικής κατάστασης των υδατικών συστημάτων που περιλαμβάνονται στα σχέδια διαχείρισης λεκανών απορροής ποταμών τα οποία καταρτίζονται σύμφωνα με την οδηγία 2000/60/ΕΚ του Ευρωπαϊκού Κοινοβουλίου και του Συμβουλίου</w:t>
      </w:r>
      <w:r w:rsidRPr="004C6396">
        <w:rPr>
          <w:szCs w:val="24"/>
          <w:vertAlign w:val="superscript"/>
          <w:lang w:val="en-GB" w:eastAsia="en-US"/>
        </w:rPr>
        <w:footnoteReference w:id="29"/>
      </w:r>
      <w:r w:rsidRPr="004C6396">
        <w:rPr>
          <w:szCs w:val="24"/>
          <w:lang w:eastAsia="en-US"/>
        </w:rPr>
        <w:t>, τα μέτρα διαχείρισης των κινδύνων πλημμύρας που θεσπίζονται σύμφωνα με την οδηγία 2007/60/ΕΚ του Ευρωπαϊκού Κοινοβουλίου και του Συμβουλίου</w:t>
      </w:r>
      <w:r w:rsidRPr="004C6396">
        <w:rPr>
          <w:szCs w:val="24"/>
          <w:vertAlign w:val="superscript"/>
          <w:lang w:val="en-GB" w:eastAsia="en-US"/>
        </w:rPr>
        <w:footnoteReference w:id="30"/>
      </w:r>
      <w:r w:rsidRPr="004C6396">
        <w:rPr>
          <w:szCs w:val="24"/>
          <w:lang w:eastAsia="en-US"/>
        </w:rPr>
        <w:t xml:space="preserve">, τα σχέδια διαχείρισης της </w:t>
      </w:r>
      <w:r w:rsidRPr="004C6396">
        <w:rPr>
          <w:szCs w:val="24"/>
          <w:lang w:eastAsia="en-US"/>
        </w:rPr>
        <w:lastRenderedPageBreak/>
        <w:t>ξηρασίας που προωθούνται στη στρατηγική της Ένωσης για την προσαρμογή στην κλιματική αλλαγή</w:t>
      </w:r>
      <w:r w:rsidRPr="004C6396">
        <w:rPr>
          <w:szCs w:val="24"/>
          <w:vertAlign w:val="superscript"/>
          <w:lang w:val="en-GB" w:eastAsia="en-US"/>
        </w:rPr>
        <w:footnoteReference w:id="31"/>
      </w:r>
      <w:r w:rsidRPr="004C6396">
        <w:rPr>
          <w:szCs w:val="24"/>
          <w:lang w:eastAsia="en-US"/>
        </w:rPr>
        <w:t>, τα εθνικά προγράμματα δράσης που θεσπίζονται σύμφωνα με το άρθρο 10 της σύμβασης των Ηνωμένων Εθνών για την καταπολέμηση της απερήμωσης, τους στόχους που καθορίζονται στον κανονισμό (ΕΕ) 2018/841 του Ευρωπαϊκού Κοινοβουλίου και του Συμβουλίου</w:t>
      </w:r>
      <w:r w:rsidRPr="004C6396">
        <w:rPr>
          <w:szCs w:val="24"/>
          <w:vertAlign w:val="superscript"/>
          <w:lang w:val="en-GB" w:eastAsia="en-US"/>
        </w:rPr>
        <w:footnoteReference w:id="32"/>
      </w:r>
      <w:r w:rsidRPr="004C6396">
        <w:rPr>
          <w:szCs w:val="24"/>
          <w:lang w:eastAsia="en-US"/>
        </w:rPr>
        <w:t xml:space="preserve"> και στον κανονισμό (ΕΕ) 2018/842 του Ευρωπαϊκού Κοινοβουλίου και του Συμβουλίου</w:t>
      </w:r>
      <w:r w:rsidRPr="004C6396">
        <w:rPr>
          <w:szCs w:val="24"/>
          <w:vertAlign w:val="superscript"/>
          <w:lang w:val="en-GB" w:eastAsia="en-US"/>
        </w:rPr>
        <w:footnoteReference w:id="33"/>
      </w:r>
      <w:r w:rsidRPr="004C6396">
        <w:rPr>
          <w:szCs w:val="24"/>
          <w:lang w:eastAsia="en-US"/>
        </w:rPr>
        <w:t>, τα ενοποιημένα εθνικά σχέδια για την ενέργεια και το κλίμα που καταρτίζονται σύμφωνα με τον κανονισμό (ΕΕ) 2018/1999 του Ευρωπαϊκού Κοινοβουλίου και του Συμβουλίου</w:t>
      </w:r>
      <w:r w:rsidRPr="004C6396">
        <w:rPr>
          <w:szCs w:val="24"/>
          <w:vertAlign w:val="superscript"/>
          <w:lang w:val="en-GB" w:eastAsia="en-US"/>
        </w:rPr>
        <w:footnoteReference w:id="34"/>
      </w:r>
      <w:r w:rsidRPr="004C6396">
        <w:rPr>
          <w:szCs w:val="24"/>
          <w:lang w:eastAsia="en-US"/>
        </w:rPr>
        <w:t>, τα εθνικά προγράμματα ελέγχου της ατμοσφαιρικής ρύπανσης που καταρτίζονται δυνάμει της οδηγίας (ΕΕ) 2016/2284 του Ευρωπαϊκού Κοινοβουλίου και του Συμβουλίου</w:t>
      </w:r>
      <w:r w:rsidRPr="004C6396">
        <w:rPr>
          <w:szCs w:val="24"/>
          <w:vertAlign w:val="superscript"/>
          <w:lang w:val="en-GB" w:eastAsia="en-US"/>
        </w:rPr>
        <w:footnoteReference w:id="35"/>
      </w:r>
      <w:r w:rsidRPr="004C6396">
        <w:rPr>
          <w:szCs w:val="24"/>
          <w:lang w:eastAsia="en-US"/>
        </w:rPr>
        <w:t xml:space="preserve">, τις εκτιμήσεις κινδύνου και τον σχεδιασμό διαχείρισης του κινδύνου καταστροφών που θεσπίζονται σύμφωνα με την απόφαση αριθ. 1313/2013/ΕΕ του </w:t>
      </w:r>
      <w:r w:rsidRPr="004C6396">
        <w:rPr>
          <w:szCs w:val="24"/>
          <w:lang w:eastAsia="en-US"/>
        </w:rPr>
        <w:lastRenderedPageBreak/>
        <w:t>Ευρωπαϊκού Κοινοβουλίου και του Συμβουλίου</w:t>
      </w:r>
      <w:r w:rsidRPr="004C6396">
        <w:rPr>
          <w:szCs w:val="24"/>
          <w:vertAlign w:val="superscript"/>
          <w:lang w:val="en-GB" w:eastAsia="en-US"/>
        </w:rPr>
        <w:footnoteReference w:id="36"/>
      </w:r>
      <w:r w:rsidRPr="004C6396">
        <w:rPr>
          <w:szCs w:val="24"/>
          <w:lang w:eastAsia="en-US"/>
        </w:rPr>
        <w:t xml:space="preserve"> και τα εθνικά σχέδια δράσης που καταρτίζονται σύμφωνα με </w:t>
      </w:r>
      <w:r w:rsidRPr="004C6396">
        <w:rPr>
          <w:strike/>
          <w:szCs w:val="24"/>
          <w:lang w:eastAsia="en-US"/>
        </w:rPr>
        <w:t xml:space="preserve">τον κανονισμό (ΕΕ) </w:t>
      </w:r>
      <w:r w:rsidRPr="004C6396">
        <w:rPr>
          <w:b/>
          <w:i/>
          <w:szCs w:val="24"/>
          <w:lang w:eastAsia="en-US"/>
        </w:rPr>
        <w:t>την οδηγία 2009/128</w:t>
      </w:r>
      <w:r w:rsidRPr="004C6396">
        <w:rPr>
          <w:szCs w:val="24"/>
          <w:lang w:eastAsia="en-US"/>
        </w:rPr>
        <w:t>/</w:t>
      </w:r>
      <w:r w:rsidRPr="004C6396">
        <w:rPr>
          <w:b/>
          <w:i/>
          <w:szCs w:val="24"/>
          <w:lang w:eastAsia="en-US"/>
        </w:rPr>
        <w:t>ΕΚ</w:t>
      </w:r>
      <w:r w:rsidRPr="004C6396">
        <w:rPr>
          <w:szCs w:val="24"/>
          <w:lang w:eastAsia="en-US"/>
        </w:rPr>
        <w:t xml:space="preserve"> του Ευρωπαϊκού Κοινοβουλίου και του Συμβουλίου</w:t>
      </w:r>
      <w:r w:rsidR="00461B88">
        <w:rPr>
          <w:rStyle w:val="FootnoteReference"/>
          <w:strike/>
          <w:szCs w:val="24"/>
          <w:lang w:eastAsia="en-US"/>
        </w:rPr>
        <w:footnoteReference w:customMarkFollows="1" w:id="37"/>
        <w:t>+</w:t>
      </w:r>
      <w:r w:rsidRPr="004C6396">
        <w:rPr>
          <w:szCs w:val="24"/>
          <w:lang w:eastAsia="en-US"/>
        </w:rPr>
        <w:t>. Οι πρακτικές βιώσιμης διαχείρισης και αναγέννησης του εδάφους θα πρέπει να ενσωματωθούν, στο μέτρο του δυνατού, στα εν λόγω προγράμματα, σχέδια και μέτρα, στον βαθμό που συμβάλλουν στην επίτευξη των στόχων τους. Κατά συνέπεια, οι σχετικοί δείκτες και δεδομένα, όπως οι δείκτες αποτελεσμάτων που σχετίζονται με το έδαφος στο πλαίσιο του κανονισμού για την ΚΓΠ και τα στατιστικά δεδομένα σχετικά με τις γεωργικές εισροές και εκροές που υποβάλλονται βάσει του κανονισμού (ΕΕ) 2022/2379 του Ευρωπαϊκού Κοινοβουλίου και του Συμβουλίου</w:t>
      </w:r>
      <w:r w:rsidRPr="004C6396">
        <w:rPr>
          <w:szCs w:val="24"/>
          <w:vertAlign w:val="superscript"/>
          <w:lang w:val="en-GB" w:eastAsia="en-US"/>
        </w:rPr>
        <w:footnoteReference w:id="38"/>
      </w:r>
      <w:r w:rsidRPr="004C6396">
        <w:rPr>
          <w:szCs w:val="24"/>
          <w:lang w:eastAsia="en-US"/>
        </w:rPr>
        <w:t>, θα πρέπει να είναι προσβάσιμα στις αρμόδιες αρχές που είναι υπεύθυνες για τις πρακτικές βιώσιμης διαχείρισης και αναγέννησης του εδάφους και για την αξιολόγηση της υγείας του εδάφους, ώστε να διασταυρώνουν τα εν λόγω δεδομένα και δείκτες και, ως εκ τούτου, να καταστεί δυνατή η ακριβέστερη δυνατή αξιολόγηση της αποτελεσματικότητας των επιλεγέντων μέτρων.</w:t>
      </w:r>
      <w:r w:rsidR="00652C05">
        <w:rPr>
          <w:b/>
          <w:szCs w:val="24"/>
          <w:lang w:eastAsia="en-US"/>
        </w:rPr>
        <w:t xml:space="preserve"> [Τροπολογία </w:t>
      </w:r>
      <w:r w:rsidR="00652C05" w:rsidRPr="00F14D7C">
        <w:rPr>
          <w:b/>
          <w:szCs w:val="24"/>
          <w:lang w:eastAsia="en-US"/>
        </w:rPr>
        <w:t>30</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(43)</w:t>
      </w:r>
      <w:r w:rsidRPr="004C6396">
        <w:rPr>
          <w:szCs w:val="24"/>
          <w:lang w:eastAsia="en-US"/>
        </w:rPr>
        <w:tab/>
        <w:t xml:space="preserve">Οι μολυσμένοι χώροι αποτελούν την κληρονομιά δεκαετιών βιομηχανικής δραστηριότητας στην ΕΕ και ενδέχεται να οδηγήσουν σε κινδύνους για την ανθρώπινη υγεία και </w:t>
      </w:r>
      <w:r w:rsidRPr="004C6396">
        <w:rPr>
          <w:b/>
          <w:i/>
          <w:szCs w:val="24"/>
          <w:lang w:eastAsia="en-US"/>
        </w:rPr>
        <w:t xml:space="preserve">την υγεία των ζώων και </w:t>
      </w:r>
      <w:r w:rsidRPr="004C6396">
        <w:rPr>
          <w:szCs w:val="24"/>
          <w:lang w:eastAsia="en-US"/>
        </w:rPr>
        <w:t xml:space="preserve">το περιβάλλον σήμερα και στο μέλλον. Ως εκ τούτου, </w:t>
      </w:r>
      <w:r w:rsidRPr="004C6396">
        <w:rPr>
          <w:b/>
          <w:i/>
          <w:szCs w:val="24"/>
          <w:lang w:eastAsia="en-US"/>
        </w:rPr>
        <w:t xml:space="preserve">με βάση τις υφιστάμενες γνώσεις, </w:t>
      </w:r>
      <w:r w:rsidRPr="004C6396">
        <w:rPr>
          <w:szCs w:val="24"/>
          <w:lang w:eastAsia="en-US"/>
        </w:rPr>
        <w:t>είναι αναγκαίο</w:t>
      </w:r>
      <w:r w:rsidRPr="004C6396">
        <w:rPr>
          <w:strike/>
          <w:szCs w:val="24"/>
          <w:lang w:eastAsia="en-US"/>
        </w:rPr>
        <w:t xml:space="preserve"> πρώτα</w:t>
      </w:r>
      <w:r w:rsidRPr="004C6396">
        <w:rPr>
          <w:szCs w:val="24"/>
          <w:lang w:eastAsia="en-US"/>
        </w:rPr>
        <w:t xml:space="preserve"> να εντοπιστούν και να διερευνηθούν</w:t>
      </w:r>
      <w:r w:rsidRPr="004C6396">
        <w:rPr>
          <w:b/>
          <w:i/>
          <w:szCs w:val="24"/>
          <w:lang w:eastAsia="en-US"/>
        </w:rPr>
        <w:t xml:space="preserve"> νέοι</w:t>
      </w:r>
      <w:r w:rsidRPr="004C6396">
        <w:rPr>
          <w:szCs w:val="24"/>
          <w:lang w:eastAsia="en-US"/>
        </w:rPr>
        <w:t xml:space="preserve"> δυνητικά μολυσμένοι χώροι και, στη συνέχεια, σε περίπτωση επιβεβαιωμένης μόλυνσης, να </w:t>
      </w:r>
      <w:r w:rsidRPr="004C6396">
        <w:rPr>
          <w:strike/>
          <w:szCs w:val="24"/>
          <w:lang w:eastAsia="en-US"/>
        </w:rPr>
        <w:t>εκτιμηθούν</w:t>
      </w:r>
      <w:r w:rsidR="00EA0F46">
        <w:rPr>
          <w:strike/>
          <w:szCs w:val="24"/>
          <w:lang w:eastAsia="en-US"/>
        </w:rPr>
        <w:t xml:space="preserve"> </w:t>
      </w:r>
      <w:r w:rsidRPr="004C6396">
        <w:rPr>
          <w:b/>
          <w:i/>
          <w:szCs w:val="24"/>
          <w:lang w:eastAsia="en-US"/>
        </w:rPr>
        <w:t>αξιολογηθούν</w:t>
      </w:r>
      <w:r w:rsidRPr="004C6396">
        <w:rPr>
          <w:szCs w:val="24"/>
          <w:lang w:eastAsia="en-US"/>
        </w:rPr>
        <w:t xml:space="preserve"> οι κίνδυνοι και να ληφθούν μέτρα για την </w:t>
      </w:r>
      <w:r w:rsidRPr="004C6396">
        <w:rPr>
          <w:strike/>
          <w:szCs w:val="24"/>
          <w:lang w:eastAsia="en-US"/>
        </w:rPr>
        <w:t>αντιμετώπιση των μη αποδεκτών κινδύνων</w:t>
      </w:r>
      <w:r w:rsidR="00EA0F46">
        <w:rPr>
          <w:strike/>
          <w:szCs w:val="24"/>
          <w:lang w:eastAsia="en-US"/>
        </w:rPr>
        <w:t xml:space="preserve"> </w:t>
      </w:r>
      <w:r w:rsidRPr="004C6396">
        <w:rPr>
          <w:b/>
          <w:i/>
          <w:szCs w:val="24"/>
          <w:lang w:eastAsia="en-US"/>
        </w:rPr>
        <w:t>αντιμετώπισή τους</w:t>
      </w:r>
      <w:r w:rsidRPr="004C6396">
        <w:rPr>
          <w:szCs w:val="24"/>
          <w:lang w:eastAsia="en-US"/>
        </w:rPr>
        <w:t>. Η εδαφολογική έρευνα μπορεί να αποδείξει ότι ένας δυνητικά μολυσμένος χώρος στην πραγματικότητα δεν είναι μολυσμένος. Στην περίπτωση αυτή, ο χώρος δεν θα πρέπει πλέον να επισημαίνεται από το κράτος μέλος ως δυνητικά μολυσμένος, εκτός εάν υπάρχουν υπόνοιες μόλυνσης βάσει νέων αποδεικτικών στοιχείων.</w:t>
      </w:r>
      <w:r w:rsidR="00652C05">
        <w:rPr>
          <w:b/>
          <w:szCs w:val="24"/>
          <w:lang w:eastAsia="en-US"/>
        </w:rPr>
        <w:t xml:space="preserve"> [Τροπολογία </w:t>
      </w:r>
      <w:r w:rsidR="00652C05" w:rsidRPr="00652C05">
        <w:rPr>
          <w:b/>
          <w:szCs w:val="24"/>
          <w:lang w:eastAsia="en-US"/>
        </w:rPr>
        <w:t>31</w:t>
      </w:r>
      <w:r w:rsidR="00652C05">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(44)</w:t>
      </w:r>
      <w:r w:rsidRPr="004C6396">
        <w:rPr>
          <w:szCs w:val="24"/>
          <w:lang w:eastAsia="en-US"/>
        </w:rPr>
        <w:tab/>
        <w:t>Για τον εντοπισμό δυνητικά μολυσμένων χώρων, τα κράτη μέλη θα πρέπει να συλλέγουν αποδεικτικά στοιχεία, μεταξύ άλλων μέσω ιστορικής έρευνας, προηγούμενων βιομηχανικών συμβάντων και ατυχημάτων, περιβαλλοντικών αδειών</w:t>
      </w:r>
      <w:r w:rsidRPr="004C6396">
        <w:rPr>
          <w:b/>
          <w:i/>
          <w:szCs w:val="24"/>
          <w:lang w:eastAsia="en-US"/>
        </w:rPr>
        <w:t>, ερευνών υγείας</w:t>
      </w:r>
      <w:r w:rsidRPr="004C6396">
        <w:rPr>
          <w:szCs w:val="24"/>
          <w:lang w:eastAsia="en-US"/>
        </w:rPr>
        <w:t xml:space="preserve"> και κοινοποιήσεων από το κοινό ή τις αρχές.</w:t>
      </w:r>
      <w:r w:rsidR="00652C05">
        <w:rPr>
          <w:b/>
          <w:szCs w:val="24"/>
          <w:lang w:eastAsia="en-US"/>
        </w:rPr>
        <w:t xml:space="preserve"> [Τροπολογία </w:t>
      </w:r>
      <w:r w:rsidR="00652C05" w:rsidRPr="00F14D7C">
        <w:rPr>
          <w:b/>
          <w:szCs w:val="24"/>
          <w:lang w:eastAsia="en-US"/>
        </w:rPr>
        <w:t>32</w:t>
      </w:r>
      <w:r w:rsidR="00652C05">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(45)</w:t>
      </w:r>
      <w:r w:rsidRPr="004C6396">
        <w:rPr>
          <w:szCs w:val="24"/>
          <w:lang w:eastAsia="en-US"/>
        </w:rPr>
        <w:tab/>
        <w:t>Προκειμένου να διασφαλιστεί ότι οι εδαφολογικές έρευνες σε δυνητικά μολυσμένους χώρους διεξάγονται εγκαίρως και αποτελεσματικά</w:t>
      </w:r>
      <w:r w:rsidRPr="004C6396">
        <w:rPr>
          <w:b/>
          <w:i/>
          <w:szCs w:val="24"/>
          <w:lang w:eastAsia="en-US"/>
        </w:rPr>
        <w:t>, όπως ζητείται στο ψήφισμα του Ευρωπαϊκού Κοινοβουλίου της 28ης Απριλίου 2021 σχετικά με την προστασία του εδάφους</w:t>
      </w:r>
      <w:r w:rsidRPr="004C6396">
        <w:rPr>
          <w:szCs w:val="24"/>
          <w:lang w:eastAsia="en-US"/>
        </w:rPr>
        <w:t>, τα κράτη μέλη θα πρέπει, εκτός από την υποχρέωση καθορισμού της προθεσμίας εντός της οποίας θα πρέπει να διενεργούνται οι εν λόγω έρευνες, να υποχρεούνται να καθορίζουν συγκεκριμένα περιστατικά που προκαλούν επίσης την εν λόγω έρευνα. Τα εν λόγω περιστατικά που προκαλούν την έρευνα μπορεί να περιλαμβάνουν την αίτηση ή την επανεξέταση περιβαλλοντικής ή οικοδομικής άδειας ή άδειας που απαιτείται σύμφωνα με την ενωσιακή ή την εθνική νομοθεσία, δραστηριότητες εκσκαφής εδάφους, αλλαγές στη χρήση γης ή συναλλαγές σχετικά με τη γη ή ακίνητα. Οι εδαφολογικές έρευνες μπορεί να ακολουθούν διάφορα στάδια, όπως μελέτη βάσει εγγράφων, επιτόπια επίσκεψη, προκαταρκτική ή διερευνητική έρευνα, λεπτομερέστερη ή περιγραφική έρευνα και επιτόπιες ή εργαστηριακές δοκιμές. Οι βασικές εκθέσεις και τα μέτρα παρακολούθησης που εφαρμόζονται σύμφωνα με την οδηγία 2010/75/ΕΕ του Ευρωπαϊκού Κοινοβουλίου και του Συμβουλίου</w:t>
      </w:r>
      <w:r w:rsidRPr="004C6396">
        <w:rPr>
          <w:szCs w:val="24"/>
          <w:vertAlign w:val="superscript"/>
          <w:lang w:val="en-GB" w:eastAsia="en-US"/>
        </w:rPr>
        <w:footnoteReference w:id="39"/>
      </w:r>
      <w:r w:rsidRPr="004C6396">
        <w:rPr>
          <w:szCs w:val="24"/>
          <w:lang w:eastAsia="en-US"/>
        </w:rPr>
        <w:t xml:space="preserve"> θα μπορούσαν επίσης να χαρακτηριστούν ως εδαφολογική έρευνα, κατά περίπτωση.</w:t>
      </w:r>
      <w:r w:rsidR="00573224">
        <w:rPr>
          <w:b/>
          <w:szCs w:val="24"/>
          <w:lang w:eastAsia="en-US"/>
        </w:rPr>
        <w:t xml:space="preserve"> [Τροπολογία </w:t>
      </w:r>
      <w:r w:rsidR="00573224" w:rsidRPr="00573224">
        <w:rPr>
          <w:b/>
          <w:szCs w:val="24"/>
          <w:lang w:eastAsia="en-US"/>
        </w:rPr>
        <w:t>33</w:t>
      </w:r>
      <w:r w:rsidR="00573224">
        <w:rPr>
          <w:b/>
          <w:szCs w:val="24"/>
          <w:lang w:eastAsia="en-US"/>
        </w:rPr>
        <w:t>]</w:t>
      </w:r>
    </w:p>
    <w:p w:rsidR="00461B88" w:rsidRDefault="00461B88">
      <w:pPr>
        <w:widowControl/>
        <w:rPr>
          <w:szCs w:val="24"/>
          <w:lang w:eastAsia="en-US"/>
        </w:rPr>
      </w:pPr>
      <w:r>
        <w:rPr>
          <w:szCs w:val="24"/>
          <w:lang w:eastAsia="en-US"/>
        </w:rPr>
        <w:br w:type="page"/>
      </w:r>
    </w:p>
    <w:p w:rsidR="00461B88" w:rsidRDefault="004C6396" w:rsidP="00EA0F46">
      <w:pPr>
        <w:spacing w:before="120" w:after="120" w:line="360" w:lineRule="auto"/>
        <w:ind w:left="850" w:hanging="850"/>
        <w:rPr>
          <w:b/>
          <w:i/>
          <w:szCs w:val="24"/>
          <w:lang w:eastAsia="en-US"/>
        </w:rPr>
      </w:pPr>
      <w:r w:rsidRPr="004C6396">
        <w:rPr>
          <w:szCs w:val="24"/>
          <w:lang w:eastAsia="en-US"/>
        </w:rPr>
        <w:lastRenderedPageBreak/>
        <w:t>(46)</w:t>
      </w:r>
      <w:r w:rsidRPr="004C6396">
        <w:rPr>
          <w:szCs w:val="24"/>
          <w:lang w:eastAsia="en-US"/>
        </w:rPr>
        <w:tab/>
        <w:t xml:space="preserve">Απαιτείται ευελιξία για τη διαχείριση δυνητικά μολυσμένων χώρων και μολυσμένων χώρων, ώστε να λαμβάνονται υπόψη το κόστος, τα οφέλη και οι τοπικές ιδιαιτερότητες. Ως εκ τούτου, τα κράτη μέλη θα πρέπει τουλάχιστον να υιοθετήσουν μια προσέγγιση βάσει κινδύνου για τη διαχείριση δυνητικά μολυσμένων χώρων και μολυσμένων χώρων, λαμβάνοντας υπόψη τη διαφορά μεταξύ των δύο αυτών κατηγοριών, και η οποία καθιστά δυνατή την κατανομή των πόρων λαμβάνοντας υπόψη το ειδικό περιβαλλοντικό, οικονομικό και κοινωνικό πλαίσιο. Οι αποφάσεις θα πρέπει να λαμβάνονται </w:t>
      </w:r>
      <w:r w:rsidRPr="004C6396">
        <w:rPr>
          <w:b/>
          <w:i/>
          <w:szCs w:val="24"/>
          <w:lang w:eastAsia="en-US"/>
        </w:rPr>
        <w:t xml:space="preserve">σε συνεργασία με τους τοπικούς επαγγελματίες του τομέα της υγείας, τις ιατρικές αρχές και την επιστημονική κοινότητα </w:t>
      </w:r>
      <w:r w:rsidRPr="004C6396">
        <w:rPr>
          <w:szCs w:val="24"/>
          <w:lang w:eastAsia="en-US"/>
        </w:rPr>
        <w:t>με βάση τη φύση και την έκταση των δυνητικών κινδύνων για την ανθρώπινη υγεία και το περιβάλλον που προκύπτουν από την έκθεση σε ρύπους του εδάφους (π.χ. έκθεση ευάλωτων πληθυσμών, όπως οι έγκυες, τα άτομα με αναπηρία, οι ηλικιωμένοι και τα παιδιά)</w:t>
      </w:r>
      <w:r w:rsidRPr="004C6396">
        <w:rPr>
          <w:b/>
          <w:i/>
          <w:szCs w:val="24"/>
          <w:lang w:eastAsia="en-US"/>
        </w:rPr>
        <w:t>, συμπεριλαμβανομένης της έκθεσης, και τις σωρευτικές επιπτώσεις στην ανθρώπινη υγεία, στα εδαφικά οικοσυστήματα και στις συναφείς οικοσυστημικές υπηρεσίες</w:t>
      </w:r>
      <w:r w:rsidRPr="004C6396">
        <w:rPr>
          <w:szCs w:val="24"/>
          <w:lang w:eastAsia="en-US"/>
        </w:rPr>
        <w:t>. Η ανάλυση κόστους-οφέλους της</w:t>
      </w:r>
      <w:r w:rsidRPr="004C6396">
        <w:rPr>
          <w:strike/>
          <w:szCs w:val="24"/>
          <w:lang w:eastAsia="en-US"/>
        </w:rPr>
        <w:t xml:space="preserve"> επιχείρησης</w:t>
      </w:r>
      <w:r w:rsidRPr="004C6396">
        <w:rPr>
          <w:szCs w:val="24"/>
          <w:lang w:eastAsia="en-US"/>
        </w:rPr>
        <w:t xml:space="preserve"> αποκατάστασης θα πρέπει να είναι </w:t>
      </w:r>
      <w:r w:rsidRPr="004C6396">
        <w:rPr>
          <w:strike/>
          <w:szCs w:val="24"/>
          <w:lang w:eastAsia="en-US"/>
        </w:rPr>
        <w:t>θετική</w:t>
      </w:r>
      <w:r w:rsidR="00EA0F46">
        <w:rPr>
          <w:strike/>
          <w:szCs w:val="24"/>
          <w:lang w:eastAsia="en-US"/>
        </w:rPr>
        <w:t xml:space="preserve"> </w:t>
      </w:r>
      <w:r w:rsidRPr="004C6396">
        <w:rPr>
          <w:b/>
          <w:i/>
          <w:szCs w:val="24"/>
          <w:lang w:eastAsia="en-US"/>
        </w:rPr>
        <w:t>ισόρροπη και να λαμβάνει υπόψη τα πλεονεκτήματα για τις μελλοντικές γενιές</w:t>
      </w:r>
      <w:r w:rsidRPr="004C6396">
        <w:rPr>
          <w:szCs w:val="24"/>
          <w:lang w:eastAsia="en-US"/>
        </w:rPr>
        <w:t xml:space="preserve">. Η βέλτιστη λύση αποκατάστασης θα πρέπει να είναι βιώσιμη και να επιλέγεται μέσω μιας ισορροπημένης διαδικασίας λήψης αποφάσεων που λαμβάνει υπόψη τις περιβαλλοντικές, οικονομικές και κοινωνικές επιπτώσεις. Κατά τη διαχείριση δυνητικά μολυσμένων χώρων και μολυσμένων χώρων θα πρέπει να τηρούνται οι αρχές «ο ρυπαίνων πληρώνει», της προφύλαξης και της αναλογικότητας. Τα κράτη μέλη θα πρέπει να καθορίσουν την ειδική μεθοδολογία για τον προσδιορισμό των ειδικών ανά χώρο κινδύνων των μολυσμένων χώρων. Τα κράτη μέλη θα πρέπει επίσης να καθορίσουν τι συνιστά μη αποδεκτό κίνδυνο από μια μολυσμένη περιοχή με βάση τις επιστημονικές γνώσεις, την αρχή της προφύλαξης, </w:t>
      </w:r>
      <w:r w:rsidRPr="004C6396">
        <w:rPr>
          <w:strike/>
          <w:szCs w:val="24"/>
          <w:lang w:eastAsia="en-US"/>
        </w:rPr>
        <w:t>τις τοπικές ιδιαιτερότητες</w:t>
      </w:r>
      <w:r w:rsidR="00EA0F46">
        <w:rPr>
          <w:strike/>
          <w:szCs w:val="24"/>
          <w:lang w:eastAsia="en-US"/>
        </w:rPr>
        <w:t xml:space="preserve"> </w:t>
      </w:r>
      <w:r w:rsidRPr="004C6396">
        <w:rPr>
          <w:b/>
          <w:i/>
          <w:szCs w:val="24"/>
          <w:lang w:eastAsia="en-US"/>
        </w:rPr>
        <w:t>την άποψη των υγειονομικών αρχών και των επαγγελματιών του τομέα της υγείας,</w:t>
      </w:r>
      <w:r w:rsidRPr="004C6396">
        <w:rPr>
          <w:szCs w:val="24"/>
          <w:lang w:eastAsia="en-US"/>
        </w:rPr>
        <w:t xml:space="preserve"> και την τρέχουσα και μελλοντική χρήση γης. Προκειμένου να μειωθούν οι κίνδυνοι των μολυσμένων χώρων σε αποδεκτό επίπεδο για την ανθρώπινη υγεία και </w:t>
      </w:r>
      <w:r w:rsidRPr="004C6396">
        <w:rPr>
          <w:b/>
          <w:i/>
          <w:szCs w:val="24"/>
          <w:lang w:eastAsia="en-US"/>
        </w:rPr>
        <w:t xml:space="preserve">την υγεία των ζώων και </w:t>
      </w:r>
      <w:r w:rsidRPr="004C6396">
        <w:rPr>
          <w:szCs w:val="24"/>
          <w:lang w:eastAsia="en-US"/>
        </w:rPr>
        <w:t xml:space="preserve">το περιβάλλον, τα κράτη μέλη θα πρέπει να λάβουν κατάλληλα μέτρα μείωσης του κινδύνου, </w:t>
      </w:r>
      <w:r w:rsidRPr="004C6396">
        <w:rPr>
          <w:strike/>
          <w:szCs w:val="24"/>
          <w:lang w:eastAsia="en-US"/>
        </w:rPr>
        <w:t>συμπεριλαμβανομένης της αποκατάστασης</w:t>
      </w:r>
      <w:r w:rsidR="00EA0F46">
        <w:rPr>
          <w:strike/>
          <w:szCs w:val="24"/>
          <w:lang w:eastAsia="en-US"/>
        </w:rPr>
        <w:t xml:space="preserve"> </w:t>
      </w:r>
      <w:r w:rsidRPr="004C6396">
        <w:rPr>
          <w:b/>
          <w:i/>
          <w:szCs w:val="24"/>
          <w:lang w:eastAsia="en-US"/>
        </w:rPr>
        <w:t>δίνοντας παράλληλα προτεραιότητα στην επιτόπια ή μη επιτόπια αποκατάσταση</w:t>
      </w:r>
      <w:r w:rsidRPr="004C6396">
        <w:rPr>
          <w:szCs w:val="24"/>
          <w:lang w:eastAsia="en-US"/>
        </w:rPr>
        <w:t xml:space="preserve">. Τα μέτρα που λαμβάνονται βάσει άλλης ενωσιακής νομοθεσίας θα πρέπει να μπορούν να χαρακτηριστούν ως μέτρα μείωσης του κινδύνου δυνάμει της παρούσας οδηγίας, όταν τα εν λόγω μέτρα </w:t>
      </w:r>
      <w:r w:rsidRPr="004C6396">
        <w:rPr>
          <w:szCs w:val="24"/>
          <w:lang w:eastAsia="en-US"/>
        </w:rPr>
        <w:lastRenderedPageBreak/>
        <w:t>μειώνουν αποτελεσματικά τους κινδύνους που ενέχουν οι μολυσμένοι χώροι.</w:t>
      </w:r>
      <w:r w:rsidR="00573224">
        <w:rPr>
          <w:b/>
          <w:szCs w:val="24"/>
          <w:lang w:eastAsia="en-US"/>
        </w:rPr>
        <w:t xml:space="preserve"> [Τροπολογία </w:t>
      </w:r>
      <w:r w:rsidR="00573224" w:rsidRPr="00573224">
        <w:rPr>
          <w:b/>
          <w:szCs w:val="24"/>
          <w:lang w:eastAsia="en-US"/>
        </w:rPr>
        <w:t>34</w:t>
      </w:r>
      <w:r w:rsidR="00573224">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(46α)</w:t>
      </w:r>
      <w:r w:rsidRPr="004C6396">
        <w:rPr>
          <w:szCs w:val="24"/>
          <w:lang w:eastAsia="en-US"/>
        </w:rPr>
        <w:tab/>
      </w:r>
      <w:r w:rsidRPr="004C6396">
        <w:rPr>
          <w:b/>
          <w:i/>
          <w:szCs w:val="24"/>
          <w:lang w:eastAsia="en-US"/>
        </w:rPr>
        <w:t>Οι αρχές μετριασμού της χρήσης γης θα πρέπει να διευκολύνουν την επισιτιστική ασφάλεια της Ένωσης, λαμβάνοντας παράλληλα υπόψη τη βιώσιμη στέγαση, τις βασικές υποδομές και τα έργα ανανεώσιμων πηγών ενέργειας.</w:t>
      </w:r>
      <w:r w:rsidR="00573224">
        <w:rPr>
          <w:b/>
          <w:szCs w:val="24"/>
          <w:lang w:eastAsia="en-US"/>
        </w:rPr>
        <w:t xml:space="preserve"> [Τροπολογία </w:t>
      </w:r>
      <w:r w:rsidR="00573224" w:rsidRPr="00F14D7C">
        <w:rPr>
          <w:b/>
          <w:szCs w:val="24"/>
          <w:lang w:eastAsia="en-US"/>
        </w:rPr>
        <w:t>35</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(47)</w:t>
      </w:r>
      <w:r w:rsidRPr="004C6396">
        <w:rPr>
          <w:szCs w:val="24"/>
          <w:lang w:eastAsia="en-US"/>
        </w:rPr>
        <w:tab/>
        <w:t xml:space="preserve">Τα μέτρα που λαμβάνονται δυνάμει της παρούσας οδηγίας θα πρέπει επίσης να λαμβάνουν υπόψη άλλους στόχους πολιτικής της ΕΕ, όπως τους στόχους που επιδιώκονται με τον [κανονισμό (ΕΕ) </w:t>
      </w:r>
      <w:r w:rsidRPr="004C6396">
        <w:rPr>
          <w:szCs w:val="24"/>
          <w:lang w:val="en-GB" w:eastAsia="en-US"/>
        </w:rPr>
        <w:t>xxxx</w:t>
      </w:r>
      <w:r w:rsidRPr="004C6396">
        <w:rPr>
          <w:szCs w:val="24"/>
          <w:lang w:eastAsia="en-US"/>
        </w:rPr>
        <w:t>/</w:t>
      </w:r>
      <w:r w:rsidRPr="004C6396">
        <w:rPr>
          <w:szCs w:val="24"/>
          <w:lang w:val="en-GB" w:eastAsia="en-US"/>
        </w:rPr>
        <w:t>xxxx</w:t>
      </w:r>
      <w:r w:rsidR="00461B88">
        <w:rPr>
          <w:rStyle w:val="FootnoteReference"/>
          <w:szCs w:val="24"/>
          <w:lang w:eastAsia="en-US"/>
        </w:rPr>
        <w:footnoteReference w:customMarkFollows="1" w:id="40"/>
        <w:t>+</w:t>
      </w:r>
      <w:r w:rsidRPr="004C6396">
        <w:rPr>
          <w:szCs w:val="24"/>
          <w:lang w:eastAsia="en-US"/>
        </w:rPr>
        <w:t>], οι οποίοι αποσκοπούν στη διασφάλιση ασφαλούς και βιώσιμου εφοδιασμού της ευρωπαϊκής βιομηχανίας με πρώτες ύλες κρίσιμης σημασίας.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(48)</w:t>
      </w:r>
      <w:r w:rsidRPr="004C6396">
        <w:rPr>
          <w:szCs w:val="24"/>
          <w:lang w:eastAsia="en-US"/>
        </w:rPr>
        <w:tab/>
        <w:t>Η διαφάνεια αποτελεί ουσιώδες στοιχείο της πολιτικής για το έδαφος και διασφαλίζει τη λογοδοσία και την ευαισθητοποίηση του κοινού, τις δίκαιες συνθήκες της αγοράς και την παρακολούθηση της προόδου. Ως εκ τούτου, τα κράτη μέλη θα πρέπει να δημιουργήσουν και να τηρούν εθνικό μητρώο μολυσμένων χώρων και δυνητικά μολυσμένων χώρων, το οποίο να περιέχει ειδικές πληροφορίες για κάθε χώρο, οι οποίες θα πρέπει να καθίστανται προσβάσιμες στο κοινό σε ηλεκτρονική βάση χωρικών δεδομένων με γεωαναφορά. Το μητρώο θα πρέπει να περιέχει τις πληροφορίες που είναι απαραίτητες για την ενημέρωση του κοινού σχετικά με την ύπαρξη και τη διαχείριση δυνητικά μολυσμένων χώρων και μολυσμένων χώρων. Επειδή η παρουσία μόλυνσης του εδάφους δεν έχει ακόμη επιβεβαιωθεί, αλλά υπάρχουν υπόνοιες μόνο για δυνητικά μολυσμένους χώρους, η διαφορά μεταξύ των μολυσμένων και των δυνητικά μολυσμένων χώρων πρέπει να γνωστοποιείται και να εξηγείται επαρκώς στο κοινό, ώστε να αποφεύγεται η πρόκληση περιττών ανησυχιών.</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(48α)</w:t>
      </w:r>
      <w:r w:rsidRPr="004C6396">
        <w:rPr>
          <w:szCs w:val="24"/>
          <w:lang w:eastAsia="en-US"/>
        </w:rPr>
        <w:tab/>
      </w:r>
      <w:r w:rsidRPr="004C6396">
        <w:rPr>
          <w:b/>
          <w:i/>
          <w:szCs w:val="24"/>
          <w:lang w:eastAsia="en-US"/>
        </w:rPr>
        <w:t>Προκειμένου να προστατευθούν τα εδάφη από τη ρύπανση από αναδυόμενες χημικές ουσίες που είναι ικανές να προκαλέσουν σημαντικούς κινδύνους για την ανθρώπινη υγεία και την υγεία των ζώων και να μολύνουν τον περιβάλλοντα αέρα, τα επιφανειακά ύδατα, τα υπόγεια ύδατα και, στη συνέχεια, τους ωκεανούς, θα πρέπει να θεσπιστούν μηχανισμοί πολιτικής για τον εντοπισμό και την αξιολόγηση των εν λόγω ουσιών που προκαλούν νέες ανησυχίες. Στο πλαίσιο αυτό, θα πρέπει να αναπτυχθεί για τη ρύπανση του εδάφους μια προσέγγιση που θα επιτρέπει την παρακολούθηση και την ανάλυση των εν λόγω ουσιών ή ομάδων ουσιών μέσω καταλόγων επιτήρησης, όπως συμβαίνει ήδη για τα επιφανειακά και τα υπόγεια ύδατα. Οι ουσίες ή οι ομάδες ουσιών που πρέπει να συμπεριλαμβάνονται στον κατάλογο επιτήρησης θα πρέπει να επιλέγονται μεταξύ εκείνων για τις οποίες τα διαθέσιμα στοιχεία καταδεικνύουν ότι θα μπορούσαν να αποτελέσουν σημαντικό κίνδυνο σε επίπεδο Ένωσης για το περιβάλλον του εδάφους ή μέσω αυτού και για τις οποίες τα στοιχεία παρακολούθησης είναι ανεπαρκή. Δεν θα πρέπει να περιορίζεται ο αριθμός τέτοιων ουσιών ή ομάδων ουσιών που πρέπει να παρακολουθούνται και να αναλύονται στο πλαίσιο των καταλόγων επιτήρησης.</w:t>
      </w:r>
      <w:r w:rsidR="00573224">
        <w:rPr>
          <w:b/>
          <w:szCs w:val="24"/>
          <w:lang w:eastAsia="en-US"/>
        </w:rPr>
        <w:t xml:space="preserve"> [Τροπολογία </w:t>
      </w:r>
      <w:r w:rsidR="00573224" w:rsidRPr="00F14D7C">
        <w:rPr>
          <w:b/>
          <w:szCs w:val="24"/>
          <w:lang w:eastAsia="en-US"/>
        </w:rPr>
        <w:t>37</w:t>
      </w:r>
      <w:r w:rsidR="00573224">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(48β)</w:t>
      </w:r>
      <w:r w:rsidRPr="004C6396">
        <w:rPr>
          <w:szCs w:val="24"/>
          <w:lang w:eastAsia="en-US"/>
        </w:rPr>
        <w:tab/>
      </w:r>
      <w:r w:rsidRPr="004C6396">
        <w:rPr>
          <w:b/>
          <w:i/>
          <w:szCs w:val="24"/>
          <w:lang w:eastAsia="en-US"/>
        </w:rPr>
        <w:t>Ουσίες όπως οι έμμονοι οργανικοί ρύποι, τα υλικά και τα σωματίδια, συμπεριλαμβανομένων των μικροπλαστικών ή των νανοπλαστικών, συνιστούν σαφή κίνδυνο για την υγεία του εδάφους, αλλά και για βασικές δραστηριότητες όπως η ανάπτυξη της γεωργίας. Η παρουσία τους στο έδαφος μπορεί να έχει επιπτώσεις στη γονιμότητα του εδάφους, θέτοντας έτσι σε κίνδυνο την υγεία και την υγιή ανάπτυξη των καλλιεργειών. Ως εκ τούτου, είναι σημαντικό με την παρούσα οδηγία να προβλεφθεί ένα πλαίσιο τόσο για τις ουσίες όσο και για τα υλικά που πρέπει να συμπεριληφθούν στην παρακολούθηση των ρύπων του εδάφους, καθώς και για τη θέσπιση προτύπων ποιότητας περιβάλλοντος και δέσμης μέτρων για την πρόληψη και την αποκατάσταση της μόλυνσης του εδάφους από γνωστές και αναδυόμενες απειλές, κατά περίπτωση.</w:t>
      </w:r>
      <w:r w:rsidR="00573224">
        <w:rPr>
          <w:b/>
          <w:szCs w:val="24"/>
          <w:lang w:eastAsia="en-US"/>
        </w:rPr>
        <w:t xml:space="preserve"> [Τροπολογία</w:t>
      </w:r>
      <w:r w:rsidR="00573224">
        <w:rPr>
          <w:b/>
          <w:szCs w:val="24"/>
          <w:lang w:val="en-GB" w:eastAsia="en-US"/>
        </w:rPr>
        <w:t> </w:t>
      </w:r>
      <w:r w:rsidR="00573224" w:rsidRPr="00F14D7C">
        <w:rPr>
          <w:b/>
          <w:szCs w:val="24"/>
          <w:lang w:eastAsia="en-US"/>
        </w:rPr>
        <w:t>38</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(49)</w:t>
      </w:r>
      <w:r w:rsidRPr="004C6396">
        <w:rPr>
          <w:szCs w:val="24"/>
          <w:lang w:eastAsia="en-US"/>
        </w:rPr>
        <w:tab/>
        <w:t>Το άρθρο 19 παράγραφος 1 της Συνθήκης για την Ευρωπαϊκή Ένωση (ΣΕΕ) ορίζει ότι τα κράτη μέλη προβλέπουν τα ένδικα βοηθήματα και μέσα που είναι αναγκαία για να διασφαλίζεται η πραγματική δικαστική προστασία στους τομείς που διέπονται από το ενωσιακό δίκαιο. Επιπλέον, σύμφωνα με τη σύμβαση για την πρόσβαση σε πληροφορίες, τη συμμετοχή του κοινού στη λήψη αποφάσεων και την πρόσβαση στη δικαιοσύνη σε θέματα περιβάλλοντος</w:t>
      </w:r>
      <w:r w:rsidRPr="004C6396">
        <w:rPr>
          <w:szCs w:val="24"/>
          <w:vertAlign w:val="superscript"/>
          <w:lang w:val="en-GB" w:eastAsia="en-US"/>
        </w:rPr>
        <w:footnoteReference w:id="41"/>
      </w:r>
      <w:r w:rsidRPr="004C6396">
        <w:rPr>
          <w:szCs w:val="24"/>
          <w:lang w:eastAsia="en-US"/>
        </w:rPr>
        <w:t xml:space="preserve"> (σύμβαση του </w:t>
      </w:r>
      <w:r w:rsidRPr="004C6396">
        <w:rPr>
          <w:szCs w:val="24"/>
          <w:lang w:val="en-GB" w:eastAsia="en-US"/>
        </w:rPr>
        <w:t>Aarhus</w:t>
      </w:r>
      <w:r w:rsidRPr="004C6396">
        <w:rPr>
          <w:szCs w:val="24"/>
          <w:lang w:eastAsia="en-US"/>
        </w:rPr>
        <w:t>), τα μέλη του ενδιαφερόμενου κοινού θα πρέπει να έχουν πρόσβαση στη δικαιοσύνη, προκειμένου να συμβάλουν στην προστασία του δικαιώματος διαβίωσης σε ένα περιβάλλον το οποίο είναι κατάλληλο για την προσωπική υγεία και την ευημερία.</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(50)</w:t>
      </w:r>
      <w:r w:rsidRPr="004C6396">
        <w:rPr>
          <w:szCs w:val="24"/>
          <w:lang w:eastAsia="en-US"/>
        </w:rPr>
        <w:tab/>
        <w:t>Η οδηγία (ΕΕ) 2019/1024 του Ευρωπαϊκού Κοινοβουλίου και του Συμβουλίου</w:t>
      </w:r>
      <w:r w:rsidRPr="004C6396">
        <w:rPr>
          <w:szCs w:val="24"/>
          <w:vertAlign w:val="superscript"/>
          <w:lang w:val="en-GB" w:eastAsia="en-US"/>
        </w:rPr>
        <w:footnoteReference w:id="42"/>
      </w:r>
      <w:r w:rsidRPr="004C6396">
        <w:rPr>
          <w:szCs w:val="24"/>
          <w:lang w:eastAsia="en-US"/>
        </w:rPr>
        <w:t xml:space="preserve"> επιβάλλει τη δημοσιοποίηση των δεδομένων του δημόσιου τομέα σε ελεύθερη και ανοικτή μορφή. Συνολικός στόχος είναι να συνεχιστεί η ενίσχυση της οικονομίας δεδομένων της ΕΕ, μέσω της αύξησης του όγκου των </w:t>
      </w:r>
      <w:r w:rsidRPr="004C6396">
        <w:rPr>
          <w:b/>
          <w:i/>
          <w:szCs w:val="24"/>
          <w:lang w:eastAsia="en-US"/>
        </w:rPr>
        <w:t xml:space="preserve">διαλειτουργικών </w:t>
      </w:r>
      <w:r w:rsidRPr="004C6396">
        <w:rPr>
          <w:szCs w:val="24"/>
          <w:lang w:eastAsia="en-US"/>
        </w:rPr>
        <w:t>δεδομένων του δημόσιου τομέα που διατίθενται για περαιτέρω χρήση, της διασφάλισης θεμιτού ανταγωνισμού και εύκολης πρόσβασης στις πληροφορίες του δημόσιου τομέα, καθώς και της ενίσχυσης της διασυνοριακής καινοτομίας που βασίζεται στα δεδομένα</w:t>
      </w:r>
      <w:r w:rsidRPr="004C6396">
        <w:rPr>
          <w:strike/>
          <w:szCs w:val="24"/>
          <w:lang w:eastAsia="en-US"/>
        </w:rPr>
        <w:t>. Η βασική αρχή είναι ότι τα κρατικά δεδομένα θα πρέπει να είναι ανοικτά εξ ορισμού και από τον σχεδιασμό</w:t>
      </w:r>
      <w:r w:rsidRPr="004C6396">
        <w:rPr>
          <w:szCs w:val="24"/>
          <w:lang w:eastAsia="en-US"/>
        </w:rPr>
        <w:t>. Στόχος της οδηγίας 2003/4/ΕΚ του Ευρωπαϊκού Κοινοβουλίου και του Συμβουλίου</w:t>
      </w:r>
      <w:r w:rsidRPr="004C6396">
        <w:rPr>
          <w:szCs w:val="24"/>
          <w:vertAlign w:val="superscript"/>
          <w:lang w:val="en-GB" w:eastAsia="en-US"/>
        </w:rPr>
        <w:footnoteReference w:id="43"/>
      </w:r>
      <w:r w:rsidRPr="004C6396">
        <w:rPr>
          <w:szCs w:val="24"/>
          <w:lang w:eastAsia="en-US"/>
        </w:rPr>
        <w:t xml:space="preserve"> είναι να κατοχυρωθεί το δικαίωμα πρόσβασης στις περιβαλλοντικές πληροφορίες στα κράτη μέλη σύμφωνα με τη σύμβαση του </w:t>
      </w:r>
      <w:r w:rsidRPr="004C6396">
        <w:rPr>
          <w:szCs w:val="24"/>
          <w:lang w:val="en-GB" w:eastAsia="en-US"/>
        </w:rPr>
        <w:t>Aarhus</w:t>
      </w:r>
      <w:r w:rsidRPr="004C6396">
        <w:rPr>
          <w:szCs w:val="24"/>
          <w:lang w:eastAsia="en-US"/>
        </w:rPr>
        <w:t xml:space="preserve">. Η σύμβαση του </w:t>
      </w:r>
      <w:r w:rsidRPr="004C6396">
        <w:rPr>
          <w:szCs w:val="24"/>
          <w:lang w:val="en-GB" w:eastAsia="en-US"/>
        </w:rPr>
        <w:t>Aarhus</w:t>
      </w:r>
      <w:r w:rsidRPr="004C6396">
        <w:rPr>
          <w:szCs w:val="24"/>
          <w:lang w:eastAsia="en-US"/>
        </w:rPr>
        <w:t xml:space="preserve"> και η οδηγία 2003/4/ΕΚ περιλαμβάνουν γενικές υποχρεώσεις που αφορούν τόσο την παροχή πρόσβασης σε περιβαλλοντικές πληροφορίες κατόπιν αιτήματος όσο και την ενεργητική διάδοση τέτοιων πληροφοριών. Η οδηγία 2007/2/ΕΚ του Ευρωπαϊκού Κοινοβουλίου και του Συμβουλίου</w:t>
      </w:r>
      <w:r w:rsidRPr="004C6396">
        <w:rPr>
          <w:szCs w:val="24"/>
          <w:vertAlign w:val="superscript"/>
          <w:lang w:val="en-GB" w:eastAsia="en-US"/>
        </w:rPr>
        <w:footnoteReference w:id="44"/>
      </w:r>
      <w:r w:rsidRPr="004C6396">
        <w:rPr>
          <w:szCs w:val="24"/>
          <w:lang w:eastAsia="en-US"/>
        </w:rPr>
        <w:t xml:space="preserve"> έχει και αυτή ευρύ αντικείμενο, καθώς καλύπτει την ανταλλαγή χωρικών πληροφοριών, στις οποίες περιλαμβάνονται και σύνολα δεδομένων πάνω σε διάφορα περιβαλλοντικά ζητήματα. Είναι σημαντικό να διασφαλιστεί ότι οι διατάξεις της παρούσας οδηγίας που αφορούν την πρόσβαση σε πληροφορίες και τις ρυθμίσεις ανταλλαγής δεδομένων θα συμπληρώνουν τις εν λόγω οδηγίες και δεν θα συνιστούν χωριστό νομικό καθεστώς. Ως εκ τούτου, οι διατάξεις της παρούσας οδηγίας σχετικά με την παροχή πληροφόρησης στο κοινό και σχετικά με τις πληροφορίες για την παρακολούθηση της υλοποίησης δεν θα πρέπει να θίγουν τις οδηγίες (ΕΕ) 2019/1024, 2003/4/ΕΚ και 2007/2/ΕΚ.</w:t>
      </w:r>
      <w:r w:rsidR="00573224">
        <w:rPr>
          <w:b/>
          <w:szCs w:val="24"/>
          <w:lang w:eastAsia="en-US"/>
        </w:rPr>
        <w:t xml:space="preserve"> [Τροπολογία 39]</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(51)</w:t>
      </w:r>
      <w:r w:rsidRPr="004C6396">
        <w:rPr>
          <w:szCs w:val="24"/>
          <w:lang w:eastAsia="en-US"/>
        </w:rPr>
        <w:tab/>
        <w:t xml:space="preserve">Προκειμένου να εξασφαλιστεί η αναγκαία προσαρμογή των κανόνων για την παρακολούθηση της υγείας του εδάφους, </w:t>
      </w:r>
      <w:r w:rsidRPr="004C6396">
        <w:rPr>
          <w:strike/>
          <w:szCs w:val="24"/>
          <w:lang w:eastAsia="en-US"/>
        </w:rPr>
        <w:t>τη βιώσιμη διαχείριση του εδάφους</w:t>
      </w:r>
      <w:r w:rsidR="00EA0F46">
        <w:rPr>
          <w:strike/>
          <w:szCs w:val="24"/>
          <w:lang w:eastAsia="en-US"/>
        </w:rPr>
        <w:t xml:space="preserve"> </w:t>
      </w:r>
      <w:r w:rsidRPr="004C6396">
        <w:rPr>
          <w:b/>
          <w:i/>
          <w:szCs w:val="24"/>
          <w:lang w:eastAsia="en-US"/>
        </w:rPr>
        <w:t>την εκτίμηση</w:t>
      </w:r>
      <w:r w:rsidRPr="004C6396">
        <w:rPr>
          <w:szCs w:val="24"/>
          <w:lang w:eastAsia="en-US"/>
        </w:rPr>
        <w:t xml:space="preserve"> και τη διαχείριση των μολυσμένων χώρων,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w:t>
      </w:r>
      <w:r w:rsidRPr="004C6396">
        <w:rPr>
          <w:b/>
          <w:i/>
          <w:szCs w:val="24"/>
          <w:lang w:eastAsia="en-US"/>
        </w:rPr>
        <w:t xml:space="preserve">ή τη συμπλήρωση </w:t>
      </w:r>
      <w:r w:rsidRPr="004C6396">
        <w:rPr>
          <w:szCs w:val="24"/>
          <w:lang w:eastAsia="en-US"/>
        </w:rPr>
        <w:t>της παρούσας οδηγίας με σκοπό</w:t>
      </w:r>
      <w:r w:rsidRPr="004C6396">
        <w:rPr>
          <w:b/>
          <w:i/>
          <w:szCs w:val="24"/>
          <w:lang w:eastAsia="en-US"/>
        </w:rPr>
        <w:t xml:space="preserve"> την έγκριση μεθοδολογίας για τον καθορισμό οριακών τιμών για τα χαρακτηριστικά περιγραφής εδάφους που θα οριστεί από τα κράτη μέλη και</w:t>
      </w:r>
      <w:r w:rsidRPr="004C6396">
        <w:rPr>
          <w:szCs w:val="24"/>
          <w:lang w:eastAsia="en-US"/>
        </w:rPr>
        <w:t xml:space="preserve"> την προσαρμογή στην τεχνική και επιστημονική πρόοδο των μεθοδολογιών για την παρακολούθηση της υγείας</w:t>
      </w:r>
      <w:r w:rsidRPr="004C6396">
        <w:rPr>
          <w:strike/>
          <w:szCs w:val="24"/>
          <w:lang w:eastAsia="en-US"/>
        </w:rPr>
        <w:t xml:space="preserve"> του εδάφους, του καταλόγου των αρχών βιώσιμης διαχείρισης</w:t>
      </w:r>
      <w:r w:rsidRPr="004C6396">
        <w:rPr>
          <w:szCs w:val="24"/>
          <w:lang w:eastAsia="en-US"/>
        </w:rPr>
        <w:t xml:space="preserve"> του εδάφους, του ενδεικτικού καταλόγου μέτρων μείωσης του κινδύνου, των σταδίων και των απαιτήσεων για την εκτίμηση κινδύνου ανά χώρο και </w:t>
      </w:r>
      <w:r w:rsidRPr="004C6396">
        <w:rPr>
          <w:strike/>
          <w:szCs w:val="24"/>
          <w:lang w:eastAsia="en-US"/>
        </w:rPr>
        <w:t>του περιεχομένου του μητρώου μολυσμένων και δυνητικά μολυσμένων χώρων</w:t>
      </w:r>
      <w:r w:rsidR="00EA0F46">
        <w:rPr>
          <w:strike/>
          <w:szCs w:val="24"/>
          <w:lang w:eastAsia="en-US"/>
        </w:rPr>
        <w:t xml:space="preserve"> </w:t>
      </w:r>
      <w:r w:rsidRPr="004C6396">
        <w:rPr>
          <w:b/>
          <w:i/>
          <w:szCs w:val="24"/>
          <w:lang w:eastAsia="en-US"/>
        </w:rPr>
        <w:t>για τον καθορισμό κατώτατων ανεκτών τιμών όσον αφορά τον ορισμό του μη αποδεκτού κινδύνου για την ανθρώπινη υγεία και το περιβάλλον από τους μολυσμένους χώρους</w:t>
      </w:r>
      <w:r w:rsidRPr="004C6396">
        <w:rPr>
          <w:szCs w:val="24"/>
          <w:lang w:eastAsia="en-US"/>
        </w:rPr>
        <w:t>. Είναι ιδιαίτερα σημαντικό η Επιτροπή να διεξάγει, κατά τις προπαρασκευαστικές εργασίες της, τις κατάλληλες διαβουλεύσεις, μεταξύ άλλων και σε επίπεδο εμπειρογνωμόνων, οι δε διαβουλεύσεις να πραγματοποιούνται σύμφωνα με τις αρχές που ορίζονται στη διοργανική συμφωνία της 13ης Απριλίου 2016 για τη βελτίωση του νομοθετικού έργου</w:t>
      </w:r>
      <w:r w:rsidRPr="004C6396">
        <w:rPr>
          <w:szCs w:val="24"/>
          <w:vertAlign w:val="superscript"/>
          <w:lang w:val="en-GB" w:eastAsia="en-US"/>
        </w:rPr>
        <w:footnoteReference w:id="45"/>
      </w:r>
      <w:r w:rsidRPr="004C6396">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συστηματική πρόσβαση στις συνεδριάσεις των ομάδων εμπειρογνωμόνων της Επιτροπής που ασχολούνται με την προετοιμασία των κατ’ εξουσιοδότηση πράξεων.</w:t>
      </w:r>
      <w:r w:rsidR="00573224">
        <w:rPr>
          <w:b/>
          <w:szCs w:val="24"/>
          <w:lang w:eastAsia="en-US"/>
        </w:rPr>
        <w:t xml:space="preserve"> [Τροπολογία </w:t>
      </w:r>
      <w:r w:rsidR="00573224" w:rsidRPr="00F14D7C">
        <w:rPr>
          <w:b/>
          <w:szCs w:val="24"/>
          <w:lang w:eastAsia="en-US"/>
        </w:rPr>
        <w:t>40</w:t>
      </w:r>
      <w:r w:rsidR="00573224">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(52)</w:t>
      </w:r>
      <w:r w:rsidRPr="004C6396">
        <w:rPr>
          <w:szCs w:val="24"/>
          <w:lang w:eastAsia="en-US"/>
        </w:rPr>
        <w:tab/>
        <w:t>Για να διασφαλιστούν ομοιόμορφοι όροι για την εφαρμογή της παρούσας οδηγίας θα πρέπει να ανατεθούν εκτελεστικές αρμοδιότητες στην Επιτροπή, ώστε να καθοριστούν ο μορφότυπος, η δομή και λεπτομερείς ρυθμίσεις σε σχέση με την ηλεκτρονική υποβολή εκθέσεων με δεδομένα και πληροφορίες στην Επιτροπή. Οι εν λόγω αρμοδιότητες θα πρέπει να ασκούνται σύμφωνα με τον κανονισμό (ΕΕ) αριθ. 182/2011 του Ευρωπαϊκού Κοινοβουλίου και του Συμβουλίου</w:t>
      </w:r>
      <w:r w:rsidRPr="004C6396">
        <w:rPr>
          <w:szCs w:val="24"/>
          <w:vertAlign w:val="superscript"/>
          <w:lang w:val="en-GB" w:eastAsia="en-US"/>
        </w:rPr>
        <w:footnoteReference w:id="46"/>
      </w:r>
      <w:r w:rsidRPr="004C6396">
        <w:rPr>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(53)</w:t>
      </w:r>
      <w:r w:rsidRPr="004C6396">
        <w:rPr>
          <w:szCs w:val="24"/>
          <w:lang w:eastAsia="en-US"/>
        </w:rPr>
        <w:tab/>
        <w:t xml:space="preserve">Η Επιτροπή θα πρέπει να διενεργήσει τεκμηριωμένη αξιολόγηση και, κατά περίπτωση, αναθεώρηση της παρούσας οδηγίας, 6 έτη μετά την έναρξη ισχύος της, με βάση τα αποτελέσματα της αξιολόγησης της υγείας του εδάφους. Η αξιολόγηση θα πρέπει να εξετάζει ιδίως </w:t>
      </w:r>
      <w:r w:rsidRPr="004C6396">
        <w:rPr>
          <w:strike/>
          <w:szCs w:val="24"/>
          <w:lang w:eastAsia="en-US"/>
        </w:rPr>
        <w:t>την ανάγκη καθορισμού πιο συγκεκριμένων απαιτήσεων για τη διασφάλιση της αναγέννησης των μη υγιών εδαφών και</w:t>
      </w:r>
      <w:r w:rsidR="00EA0F46">
        <w:rPr>
          <w:strike/>
          <w:szCs w:val="24"/>
          <w:lang w:eastAsia="en-US"/>
        </w:rPr>
        <w:t xml:space="preserve"> </w:t>
      </w:r>
      <w:r w:rsidRPr="004C6396">
        <w:rPr>
          <w:b/>
          <w:i/>
          <w:szCs w:val="24"/>
          <w:lang w:eastAsia="en-US"/>
        </w:rPr>
        <w:t>το χάσμα και τα μέτρα που απαιτούνται για</w:t>
      </w:r>
      <w:r w:rsidRPr="004C6396">
        <w:rPr>
          <w:szCs w:val="24"/>
          <w:lang w:eastAsia="en-US"/>
        </w:rPr>
        <w:t xml:space="preserve"> την επίτευξη</w:t>
      </w:r>
      <w:r w:rsidRPr="004C6396">
        <w:rPr>
          <w:strike/>
          <w:szCs w:val="24"/>
          <w:lang w:eastAsia="en-US"/>
        </w:rPr>
        <w:t xml:space="preserve"> του στόχου επίτευξης</w:t>
      </w:r>
      <w:r w:rsidRPr="004C6396">
        <w:rPr>
          <w:szCs w:val="24"/>
          <w:lang w:eastAsia="en-US"/>
        </w:rPr>
        <w:t xml:space="preserve"> υγιών εδαφών έως το 2050. Η αξιολόγηση θα πρέπει επίσης να εξετάζει την ανάγκη προσαρμογής του ορισμού των υγιών εδαφών στην επιστημονική και τεχνική πρόοδο με την προσθήκη διατάξεων σχετικά με ορισμένα χαρακτηριστικά περιγραφής ή κριτήρια που βασίζονται σε νέα επιστημονικά στοιχεία σχετικά με την προστασία των εδαφών ή σε λόγους που αφορούν ειδικά ένα κράτος μέλος και προκύπτουν από νέες περιβαλλοντικές ή κλιματικές συνθήκες. Σύμφωνα με την παράγραφο 22 της διοργανικής συμφωνίας για τη βελτίωση του νομοθετικού έργου, η εν λόγω αξιολόγηση θα πρέπει να βασίζεται σε κριτήρια, και συγκεκριμένα στην αποδοτικότητα, την αποτελεσματικότητα, τη συνάφεια, τη συνεκτικότητα και την ενωσιακή προστιθέμενη αξία, και θα πρέπει να αποτελεί τη βάση των εκτιμήσεων των επιπτώσεων για τη λήψη πιθανών περαιτέρω μέτρων.</w:t>
      </w:r>
      <w:r w:rsidR="00573224">
        <w:rPr>
          <w:b/>
          <w:szCs w:val="24"/>
          <w:lang w:eastAsia="en-US"/>
        </w:rPr>
        <w:t xml:space="preserve"> [Τροπολογία </w:t>
      </w:r>
      <w:r w:rsidR="00573224" w:rsidRPr="00F14D7C">
        <w:rPr>
          <w:b/>
          <w:szCs w:val="24"/>
          <w:lang w:eastAsia="en-US"/>
        </w:rPr>
        <w:t>41</w:t>
      </w:r>
      <w:r w:rsidR="00573224">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(54)</w:t>
      </w:r>
      <w:r w:rsidRPr="004C6396">
        <w:rPr>
          <w:szCs w:val="24"/>
          <w:lang w:eastAsia="en-US"/>
        </w:rPr>
        <w:tab/>
        <w:t>Απαιτούνται συντονισμένα μέτρα από όλα τα κράτη μέλη για την επίτευξη του οράματος για εξυγίανση όλων των εδαφών έως το 2050 και για τη διασφάλιση της παροχής υπηρεσιών οικοσυστημάτων από τα εδάφη σε ολόκληρη την Ένωση μακροπρόθεσμα. Οι μεμονωμένες δράσεις των κρατών μελών αποδείχθηκαν ανεπαρκείς, δεδομένου ότι η υποβάθμιση του εδάφους συνεχίζεται και μάλιστα επιδεινώνεται. Δεδομένου ότι οι στόχοι της παρούσας οδηγίας δεν μπορούν να επιτευχθούν επαρκώς από τα κράτη μέλη, μπορούν όμως, λόγω της κλίμακας ή των αποτελεσμάτων της δράσης, να επιτευχθούν καλύτερα σε ενωσιακό επίπεδο, η Ένωση δύναται να λάβει μέτρα σύμφωνα με την αρχή της επικουρικότητας, η οποία διατυπώνεται στο άρθρο 5 της ΣΕΕ. Σύμφωνα με την αρχή της αναλογικότητας όπως διατυπώνεται στο ίδιο άρθρο, η παρούσα οδηγία δεν υπερβαίνει τα αναγκαία όρια για την επίτευξη των στόχων αυτών.</w:t>
      </w:r>
    </w:p>
    <w:p w:rsidR="004C6396" w:rsidRPr="004C6396" w:rsidRDefault="004C6396" w:rsidP="004C6396">
      <w:pPr>
        <w:spacing w:before="120" w:after="120" w:line="360" w:lineRule="auto"/>
        <w:ind w:left="850" w:hanging="850"/>
        <w:rPr>
          <w:szCs w:val="24"/>
          <w:lang w:eastAsia="en-US"/>
        </w:rPr>
      </w:pPr>
      <w:r w:rsidRPr="004C6396">
        <w:rPr>
          <w:szCs w:val="24"/>
          <w:lang w:eastAsia="en-US"/>
        </w:rPr>
        <w:t>(55)</w:t>
      </w:r>
      <w:r w:rsidRPr="004C6396">
        <w:rPr>
          <w:szCs w:val="24"/>
          <w:lang w:eastAsia="en-US"/>
        </w:rPr>
        <w:tab/>
        <w:t>Σύμφωνα με την κοινή πολιτική δήλωση, της 28ης Σεπτεμβρίου 2011, των κρατών μελών και της Επιτροπής σχετικά με τα επεξηγηματικά έγγραφα</w:t>
      </w:r>
      <w:r w:rsidRPr="004C6396">
        <w:rPr>
          <w:szCs w:val="24"/>
          <w:vertAlign w:val="superscript"/>
          <w:lang w:val="en-GB" w:eastAsia="en-US"/>
        </w:rPr>
        <w:footnoteReference w:id="47"/>
      </w:r>
      <w:r w:rsidRPr="004C6396">
        <w:rPr>
          <w:szCs w:val="24"/>
          <w:lang w:eastAsia="en-US"/>
        </w:rPr>
        <w:t>, τα κράτη μέλη ανέλαβαν να συνοδεύουν, όταν αυτό δικαιολογείται, την κοινοποίηση των μέτρων μεταφοράς στο εθνικό δίκαιο με ένα ή περισσότερα έγγραφα στα οποία θα επεξηγείται η σχέση μεταξύ των επιμέρους διατάξεων της οδηγίας και των αντίστοιχων σημείων των πράξεων μεταφοράς στο εθνικό δίκαιο. Όσον αφορά την παρούσα οδηγία, ο νομοθέτης θεωρεί ότι η διαβίβαση τέτοιων εγγράφων είναι δικαιολογημένη,</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(55α)</w:t>
      </w:r>
      <w:r w:rsidRPr="004C6396">
        <w:rPr>
          <w:szCs w:val="24"/>
          <w:lang w:eastAsia="en-US"/>
        </w:rPr>
        <w:tab/>
      </w:r>
      <w:r w:rsidRPr="004C6396">
        <w:rPr>
          <w:b/>
          <w:i/>
          <w:szCs w:val="24"/>
          <w:lang w:eastAsia="en-US"/>
        </w:rPr>
        <w:t>Η παρούσα οδηγία αποσκοπεί στην επίτευξη του μακροπρόθεσμου στόχου για υγιές έδαφος στην Ένωση έως το 2050, με βάση ένα συνεκτικό πλαίσιο για την παρακολούθηση του εδάφους και τη βελτίωση της υγείας του. Δεδομένου του χαρακτήρα της ως οδηγίας, σύμφωνα με το άρθρο 288 της Συνθήκης για τη λειτουργία της Ευρωπαϊκής Ένωσης, η παρούσα οδηγία είναι δεσμευτική ως προς το αποτέλεσμα που πρέπει να επιτευχθεί στα κράτη μέλη στα οποία απευθύνεται, ενώ αφήνει στις εθνικές αρχές την εξουσία να επιλέγουν τον τύπο και τα μέσα για την επίτευξη του αποτελέσματος. Ως εκ τούτου, εναπόκειται στα κράτη μέλη να θεσπίσουν τη δική τους νομοθεσία σχετικά με τον τρόπο επίτευξης των στόχων που ορίζονται στην παρούσα οδηγία. Το προτεινόμενο μέσο μιας οδηγίας επιτρέπει μεγάλη ευελιξία στα κράτη μέλη όσον αφορά τον προσδιορισμό των βέλτιστων μέτρων για αυτά και την προσαρμογή της προσέγγισης στις τοπικές συνθήκες. Αυτό είναι ζωτικής σημασίας για να ληφθούν υπόψη οι περιφερειακές και τοπικές ιδιαιτερότητες όσον αφορά τη μεταβλητότητα του εδάφους, τη χρήση γης, τις κλιματολογικές συνθήκες και τις κοινωνικοοικονομικές πτυχές. Η φύση του μέσου συνεπάγεται ότι οι αρχές που ορίζονται στην παρούσα οδηγία δεν συνεπάγονται άμεσες υποχρεώσεις για τα φυσικά πρόσωπα</w:t>
      </w:r>
      <w:r w:rsidR="00EA0F46">
        <w:rPr>
          <w:b/>
          <w:i/>
          <w:szCs w:val="24"/>
          <w:lang w:eastAsia="en-US"/>
        </w:rPr>
        <w:t>,</w:t>
      </w:r>
      <w:r w:rsidR="00573224">
        <w:rPr>
          <w:b/>
          <w:szCs w:val="24"/>
          <w:lang w:eastAsia="en-US"/>
        </w:rPr>
        <w:t xml:space="preserve"> [Τροπολογία </w:t>
      </w:r>
      <w:r w:rsidR="00573224" w:rsidRPr="00F14D7C">
        <w:rPr>
          <w:b/>
          <w:szCs w:val="24"/>
          <w:lang w:eastAsia="en-US"/>
        </w:rPr>
        <w:t>42</w:t>
      </w:r>
      <w:r w:rsidR="00573224">
        <w:rPr>
          <w:b/>
          <w:szCs w:val="24"/>
          <w:lang w:eastAsia="en-US"/>
        </w:rPr>
        <w:t>]</w:t>
      </w:r>
    </w:p>
    <w:p w:rsidR="004C6396" w:rsidRPr="004C6396" w:rsidRDefault="004C6396" w:rsidP="004C6396">
      <w:pPr>
        <w:keepNext/>
        <w:widowControl/>
        <w:spacing w:before="120" w:after="120" w:line="360" w:lineRule="auto"/>
        <w:rPr>
          <w:szCs w:val="24"/>
          <w:lang w:eastAsia="en-US"/>
        </w:rPr>
      </w:pPr>
      <w:r w:rsidRPr="004C6396">
        <w:rPr>
          <w:szCs w:val="24"/>
          <w:lang w:eastAsia="en-US"/>
        </w:rPr>
        <w:t>ΕΞΕΔΩΣΑΝ ΤΗΝ ΠΑΡΟΥΣΑ ΟΔΗΓΙΑ:</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 xml:space="preserve">Κεφάλαιο </w:t>
      </w:r>
      <w:r w:rsidRPr="004C6396">
        <w:rPr>
          <w:szCs w:val="24"/>
          <w:lang w:val="en-GB" w:eastAsia="en-US"/>
        </w:rPr>
        <w:t>I</w:t>
      </w:r>
      <w:r w:rsidRPr="004C6396">
        <w:rPr>
          <w:szCs w:val="24"/>
          <w:lang w:eastAsia="en-US"/>
        </w:rPr>
        <w:br/>
        <w:t>Γενικές διατάξεις</w:t>
      </w:r>
    </w:p>
    <w:p w:rsidR="004C6396" w:rsidRPr="004C6396" w:rsidRDefault="004C6396" w:rsidP="004C6396">
      <w:pPr>
        <w:spacing w:before="120" w:after="120" w:line="360" w:lineRule="auto"/>
        <w:jc w:val="center"/>
        <w:rPr>
          <w:szCs w:val="24"/>
          <w:lang w:eastAsia="en-US"/>
        </w:rPr>
      </w:pPr>
      <w:r w:rsidRPr="004C6396">
        <w:rPr>
          <w:szCs w:val="24"/>
          <w:lang w:eastAsia="en-US"/>
        </w:rPr>
        <w:t>Άρθρο 1</w:t>
      </w:r>
      <w:r w:rsidRPr="004C6396">
        <w:rPr>
          <w:szCs w:val="24"/>
          <w:lang w:eastAsia="en-US"/>
        </w:rPr>
        <w:br/>
        <w:t>Σκοπός και αντικείμενο</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 xml:space="preserve">Στόχος της οδηγίας είναι η θέσπιση ενός </w:t>
      </w:r>
      <w:r w:rsidRPr="004C6396">
        <w:rPr>
          <w:b/>
          <w:i/>
          <w:szCs w:val="24"/>
          <w:lang w:eastAsia="en-US"/>
        </w:rPr>
        <w:t xml:space="preserve">σαφούς, </w:t>
      </w:r>
      <w:r w:rsidRPr="004C6396">
        <w:rPr>
          <w:szCs w:val="24"/>
          <w:lang w:eastAsia="en-US"/>
        </w:rPr>
        <w:t>σταθερού</w:t>
      </w:r>
      <w:r w:rsidRPr="004C6396">
        <w:rPr>
          <w:strike/>
          <w:szCs w:val="24"/>
          <w:lang w:eastAsia="en-US"/>
        </w:rPr>
        <w:t xml:space="preserve"> και</w:t>
      </w:r>
      <w:r w:rsidRPr="004C6396">
        <w:rPr>
          <w:b/>
          <w:i/>
          <w:szCs w:val="24"/>
          <w:lang w:eastAsia="en-US"/>
        </w:rPr>
        <w:t>,</w:t>
      </w:r>
      <w:r w:rsidRPr="004C6396">
        <w:rPr>
          <w:szCs w:val="24"/>
          <w:lang w:eastAsia="en-US"/>
        </w:rPr>
        <w:t xml:space="preserve"> συνεκτικού</w:t>
      </w:r>
      <w:r w:rsidRPr="004C6396">
        <w:rPr>
          <w:b/>
          <w:i/>
          <w:szCs w:val="24"/>
          <w:lang w:eastAsia="en-US"/>
        </w:rPr>
        <w:t xml:space="preserve"> και ευέλικτου</w:t>
      </w:r>
      <w:r w:rsidRPr="004C6396">
        <w:rPr>
          <w:szCs w:val="24"/>
          <w:lang w:eastAsia="en-US"/>
        </w:rPr>
        <w:t xml:space="preserve"> πλαισίου παρακολούθησης</w:t>
      </w:r>
      <w:r w:rsidRPr="004C6396">
        <w:rPr>
          <w:b/>
          <w:i/>
          <w:szCs w:val="24"/>
          <w:lang w:eastAsia="en-US"/>
        </w:rPr>
        <w:t xml:space="preserve"> και εκτίμησης</w:t>
      </w:r>
      <w:r w:rsidRPr="004C6396">
        <w:rPr>
          <w:szCs w:val="24"/>
          <w:lang w:eastAsia="en-US"/>
        </w:rPr>
        <w:t xml:space="preserve"> του εδάφους για όλα τα εδάφη σε ολόκληρη την ΕΕ </w:t>
      </w:r>
      <w:r w:rsidRPr="004C6396">
        <w:rPr>
          <w:strike/>
          <w:szCs w:val="24"/>
          <w:lang w:eastAsia="en-US"/>
        </w:rPr>
        <w:t>και η συνεχής</w:t>
      </w:r>
      <w:r w:rsidR="00EA0F46">
        <w:rPr>
          <w:strike/>
          <w:szCs w:val="24"/>
          <w:lang w:eastAsia="en-US"/>
        </w:rPr>
        <w:t xml:space="preserve"> </w:t>
      </w:r>
      <w:r w:rsidRPr="004C6396">
        <w:rPr>
          <w:b/>
          <w:i/>
          <w:szCs w:val="24"/>
          <w:lang w:eastAsia="en-US"/>
        </w:rPr>
        <w:t>για τη συνεχή</w:t>
      </w:r>
      <w:r w:rsidRPr="004C6396">
        <w:rPr>
          <w:szCs w:val="24"/>
          <w:lang w:eastAsia="en-US"/>
        </w:rPr>
        <w:t xml:space="preserve"> βελτίωση της υγείας του εδάφους στην Ένωση με σκοπό την επίτευξη υγιών εδαφών έως το 2050 και τη διατήρηση των εδαφών σε υγιή κατάσταση</w:t>
      </w:r>
      <w:r w:rsidRPr="004C6396">
        <w:rPr>
          <w:b/>
          <w:i/>
          <w:szCs w:val="24"/>
          <w:lang w:eastAsia="en-US"/>
        </w:rPr>
        <w:t xml:space="preserve"> και την αποφυγή επιδείνωσής τους</w:t>
      </w:r>
      <w:r w:rsidRPr="004C6396">
        <w:rPr>
          <w:szCs w:val="24"/>
          <w:lang w:eastAsia="en-US"/>
        </w:rPr>
        <w:t>, ώστε να μπορούν να παρέχουν πολλαπλές υπηρεσίες οικοσυστημάτων σε κλίμακα επαρκή για την κάλυψη περιβαλλοντικών, κοινωνικών και οικονομικών αναγκών, την πρόληψη και τον μετριασμό των επιπτώσεων της κλιματικής αλλαγής και της απώλειας βιοποικιλότητας, την αύξηση της ανθεκτικότητας έναντι των φυσικών καταστροφών και την επισιτιστική ασφάλεια και τη μείωση της μόλυνσης του εδάφους σε επίπεδα που δεν θεωρούνται πλέον επιβλαβή για την ανθρώπινη υγεία και το περιβάλλον.</w:t>
      </w:r>
    </w:p>
    <w:p w:rsidR="004C6396" w:rsidRPr="004C6396" w:rsidRDefault="004C6396" w:rsidP="004C6396">
      <w:pPr>
        <w:spacing w:before="120" w:after="120" w:line="360" w:lineRule="auto"/>
        <w:ind w:left="850"/>
        <w:rPr>
          <w:b/>
          <w:szCs w:val="24"/>
          <w:lang w:eastAsia="en-US"/>
        </w:rPr>
      </w:pPr>
      <w:r w:rsidRPr="004C6396">
        <w:rPr>
          <w:b/>
          <w:i/>
          <w:szCs w:val="24"/>
          <w:lang w:eastAsia="en-US"/>
        </w:rPr>
        <w:t>Ως εκ τούτου, η παρούσα οδηγία θεσπίζει ένα πλαίσιο εντός του οποίου τα κράτη μέλη υποχρεούνται να θεσπίσουν μέτρα που είναι τεχνικά εφικτά και βασίζονται σε ανάλυση κόστους-οφέλους, με σκοπό την επίτευξη υγιών εδαφών έως το 2050.</w:t>
      </w:r>
      <w:r w:rsidR="00573224">
        <w:rPr>
          <w:b/>
          <w:szCs w:val="24"/>
          <w:lang w:eastAsia="en-US"/>
        </w:rPr>
        <w:t xml:space="preserve"> [Τροπολογία </w:t>
      </w:r>
      <w:r w:rsidR="00573224" w:rsidRPr="00F14D7C">
        <w:rPr>
          <w:b/>
          <w:szCs w:val="24"/>
          <w:lang w:eastAsia="en-US"/>
        </w:rPr>
        <w:t>43</w:t>
      </w:r>
      <w:r w:rsidR="00573224">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lastRenderedPageBreak/>
        <w:t>1α.</w:t>
      </w:r>
      <w:r w:rsidRPr="004C6396">
        <w:rPr>
          <w:szCs w:val="24"/>
          <w:lang w:eastAsia="en-US"/>
        </w:rPr>
        <w:tab/>
      </w:r>
      <w:r w:rsidRPr="004C6396">
        <w:rPr>
          <w:b/>
          <w:i/>
          <w:szCs w:val="24"/>
          <w:lang w:eastAsia="en-US"/>
        </w:rPr>
        <w:t xml:space="preserve">Η παρούσα οδηγία συμβάλλει στην εκπλήρωση των διεθνών και ενωσιακών δεσμεύσεων, στόχων και σκοπών, μεταξύ άλλων αυτών που περιέχονται: </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α)</w:t>
      </w:r>
      <w:r w:rsidRPr="004C6396">
        <w:rPr>
          <w:szCs w:val="24"/>
          <w:lang w:eastAsia="en-US"/>
        </w:rPr>
        <w:tab/>
      </w:r>
      <w:r w:rsidRPr="004C6396">
        <w:rPr>
          <w:b/>
          <w:i/>
          <w:szCs w:val="24"/>
          <w:lang w:eastAsia="en-US"/>
        </w:rPr>
        <w:t>στο παγκόσμιο πλαίσιο βιοποικιλότητας Κουνμίνγκ-Μόντρεαλ·</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β)</w:t>
      </w:r>
      <w:r w:rsidRPr="004C6396">
        <w:rPr>
          <w:szCs w:val="24"/>
          <w:lang w:eastAsia="en-US"/>
        </w:rPr>
        <w:tab/>
      </w:r>
      <w:r w:rsidRPr="004C6396">
        <w:rPr>
          <w:b/>
          <w:i/>
          <w:szCs w:val="24"/>
          <w:lang w:eastAsia="en-US"/>
        </w:rPr>
        <w:t>στη συμφωνία του Παρισιού·</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γ)</w:t>
      </w:r>
      <w:r w:rsidRPr="004C6396">
        <w:rPr>
          <w:szCs w:val="24"/>
          <w:lang w:eastAsia="en-US"/>
        </w:rPr>
        <w:tab/>
      </w:r>
      <w:r w:rsidRPr="004C6396">
        <w:rPr>
          <w:b/>
          <w:i/>
          <w:szCs w:val="24"/>
          <w:lang w:eastAsia="en-US"/>
        </w:rPr>
        <w:t>στη Σύμβαση των Ηνωμένων Εθνών για την καταπολέμηση της απερήμωσης (</w:t>
      </w:r>
      <w:r w:rsidRPr="004C6396">
        <w:rPr>
          <w:b/>
          <w:i/>
          <w:szCs w:val="24"/>
          <w:lang w:val="en-GB" w:eastAsia="en-US"/>
        </w:rPr>
        <w:t>UNCCD</w:t>
      </w:r>
      <w:r w:rsidRPr="004C6396">
        <w:rPr>
          <w:b/>
          <w:i/>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δ)</w:t>
      </w:r>
      <w:r w:rsidRPr="004C6396">
        <w:rPr>
          <w:szCs w:val="24"/>
          <w:lang w:eastAsia="en-US"/>
        </w:rPr>
        <w:tab/>
      </w:r>
      <w:r w:rsidRPr="004C6396">
        <w:rPr>
          <w:b/>
          <w:i/>
          <w:szCs w:val="24"/>
          <w:lang w:eastAsia="en-US"/>
        </w:rPr>
        <w:t>στο 7ο πρόγραμμα δράσης της ΕΕ για το περιβάλλον (απόφαση αριθ. 1386/2013/ΕΕ)·</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ε)</w:t>
      </w:r>
      <w:r w:rsidRPr="004C6396">
        <w:rPr>
          <w:szCs w:val="24"/>
          <w:lang w:eastAsia="en-US"/>
        </w:rPr>
        <w:tab/>
      </w:r>
      <w:r w:rsidRPr="004C6396">
        <w:rPr>
          <w:b/>
          <w:i/>
          <w:szCs w:val="24"/>
          <w:lang w:eastAsia="en-US"/>
        </w:rPr>
        <w:t>στο 8ο πρόγραμμα δράσης της ΕΕ για το περιβάλλον (απόφαση (ΕΕ) 2022/591)·</w:t>
      </w:r>
    </w:p>
    <w:p w:rsidR="004C6396" w:rsidRPr="004C6396" w:rsidRDefault="004C6396" w:rsidP="004C6396">
      <w:pPr>
        <w:spacing w:before="120" w:after="120" w:line="360" w:lineRule="auto"/>
        <w:ind w:left="1416" w:hanging="566"/>
        <w:rPr>
          <w:b/>
          <w:szCs w:val="24"/>
          <w:lang w:eastAsia="en-US"/>
        </w:rPr>
      </w:pPr>
      <w:r w:rsidRPr="004C6396">
        <w:rPr>
          <w:b/>
          <w:i/>
          <w:szCs w:val="24"/>
          <w:lang w:eastAsia="en-US"/>
        </w:rPr>
        <w:t>στ)</w:t>
      </w:r>
      <w:r w:rsidRPr="004C6396">
        <w:rPr>
          <w:szCs w:val="24"/>
          <w:lang w:eastAsia="en-US"/>
        </w:rPr>
        <w:tab/>
      </w:r>
      <w:r w:rsidRPr="004C6396">
        <w:rPr>
          <w:b/>
          <w:i/>
          <w:szCs w:val="24"/>
          <w:lang w:eastAsia="en-US"/>
        </w:rPr>
        <w:t>στον Χάρτη πορείας για μια αποδοτική, από πλευράς πόρων, Ευρώπη (</w:t>
      </w:r>
      <w:r w:rsidRPr="004C6396">
        <w:rPr>
          <w:b/>
          <w:i/>
          <w:szCs w:val="24"/>
          <w:lang w:val="en-GB" w:eastAsia="en-US"/>
        </w:rPr>
        <w:t>COM</w:t>
      </w:r>
      <w:r w:rsidRPr="004C6396">
        <w:rPr>
          <w:b/>
          <w:i/>
          <w:szCs w:val="24"/>
          <w:lang w:eastAsia="en-US"/>
        </w:rPr>
        <w:t>(2011)0571).</w:t>
      </w:r>
      <w:r w:rsidR="00573224">
        <w:rPr>
          <w:b/>
          <w:szCs w:val="24"/>
          <w:lang w:eastAsia="en-US"/>
        </w:rPr>
        <w:t xml:space="preserve"> [Τροπολογία </w:t>
      </w:r>
      <w:r w:rsidR="00573224" w:rsidRPr="00F14D7C">
        <w:rPr>
          <w:b/>
          <w:szCs w:val="24"/>
          <w:lang w:eastAsia="en-US"/>
        </w:rPr>
        <w:t>44</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Η παρούσα οδηγία θεσπίζει μέτρα σχετικά με:</w:t>
      </w:r>
    </w:p>
    <w:p w:rsidR="004C6396" w:rsidRPr="004C6396" w:rsidRDefault="004C6396" w:rsidP="004C6396">
      <w:pPr>
        <w:spacing w:before="120" w:after="120" w:line="360" w:lineRule="auto"/>
        <w:ind w:left="1416" w:hanging="566"/>
        <w:rPr>
          <w:b/>
          <w:szCs w:val="24"/>
          <w:lang w:eastAsia="en-US"/>
        </w:rPr>
      </w:pPr>
      <w:r w:rsidRPr="004C6396">
        <w:rPr>
          <w:szCs w:val="24"/>
          <w:lang w:eastAsia="en-US"/>
        </w:rPr>
        <w:t>α)</w:t>
      </w:r>
      <w:r w:rsidRPr="004C6396">
        <w:rPr>
          <w:szCs w:val="24"/>
          <w:lang w:eastAsia="en-US"/>
        </w:rPr>
        <w:tab/>
        <w:t>την παρακολούθηση</w:t>
      </w:r>
      <w:r w:rsidRPr="004C6396">
        <w:rPr>
          <w:b/>
          <w:i/>
          <w:szCs w:val="24"/>
          <w:lang w:eastAsia="en-US"/>
        </w:rPr>
        <w:t>, τη διατήρηση, τη βελτίωση, την αποκατάσταση</w:t>
      </w:r>
      <w:r w:rsidRPr="004C6396">
        <w:rPr>
          <w:szCs w:val="24"/>
          <w:lang w:eastAsia="en-US"/>
        </w:rPr>
        <w:t xml:space="preserve"> και την αξιολόγηση της υγείας του εδάφους</w:t>
      </w:r>
      <w:r w:rsidRPr="004C6396">
        <w:rPr>
          <w:strike/>
          <w:szCs w:val="24"/>
          <w:lang w:eastAsia="en-US"/>
        </w:rPr>
        <w:t>·</w:t>
      </w:r>
      <w:r w:rsidRPr="004C6396">
        <w:rPr>
          <w:b/>
          <w:i/>
          <w:szCs w:val="24"/>
          <w:lang w:eastAsia="en-US"/>
        </w:rPr>
        <w:t>, με βάση την οικολογική του κατάσταση·</w:t>
      </w:r>
      <w:r w:rsidR="00573224">
        <w:rPr>
          <w:b/>
          <w:szCs w:val="24"/>
          <w:lang w:eastAsia="en-US"/>
        </w:rPr>
        <w:t xml:space="preserve"> [Τροπολογία </w:t>
      </w:r>
      <w:r w:rsidR="00573224" w:rsidRPr="00573224">
        <w:rPr>
          <w:b/>
          <w:szCs w:val="24"/>
          <w:lang w:eastAsia="en-US"/>
        </w:rPr>
        <w:t>45</w:t>
      </w:r>
      <w:r w:rsidR="00573224">
        <w:rPr>
          <w:b/>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τη βιώσιμη διαχείριση του εδάφους·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τους μολυσμένους χώρους.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2</w:t>
      </w:r>
      <w:r w:rsidRPr="004C6396">
        <w:rPr>
          <w:szCs w:val="24"/>
          <w:lang w:eastAsia="en-US"/>
        </w:rPr>
        <w:br/>
        <w:t>Πεδίο εφαρμογής</w:t>
      </w:r>
    </w:p>
    <w:p w:rsidR="004C6396" w:rsidRPr="004C6396" w:rsidRDefault="004C6396" w:rsidP="004C6396">
      <w:pPr>
        <w:spacing w:before="120" w:after="120" w:line="360" w:lineRule="auto"/>
        <w:rPr>
          <w:szCs w:val="24"/>
          <w:lang w:eastAsia="en-US"/>
        </w:rPr>
      </w:pPr>
      <w:r w:rsidRPr="004C6396">
        <w:rPr>
          <w:szCs w:val="24"/>
          <w:lang w:eastAsia="en-US"/>
        </w:rPr>
        <w:t>Η παρούσα οδηγία εφαρμόζεται σε όλα τα εδάφη στην επικράτεια των κρατών μελών.</w:t>
      </w:r>
    </w:p>
    <w:p w:rsidR="004C6396" w:rsidRPr="004C6396" w:rsidRDefault="004C6396" w:rsidP="004C6396">
      <w:pPr>
        <w:spacing w:before="120" w:after="120" w:line="360" w:lineRule="auto"/>
        <w:jc w:val="center"/>
        <w:rPr>
          <w:szCs w:val="24"/>
          <w:lang w:eastAsia="en-US"/>
        </w:rPr>
      </w:pPr>
      <w:r w:rsidRPr="004C6396">
        <w:rPr>
          <w:szCs w:val="24"/>
          <w:lang w:eastAsia="en-US"/>
        </w:rPr>
        <w:t>Άρθρο 3</w:t>
      </w:r>
      <w:r w:rsidRPr="004C6396">
        <w:rPr>
          <w:szCs w:val="24"/>
          <w:lang w:eastAsia="en-US"/>
        </w:rPr>
        <w:br/>
        <w:t>Ορισμοί</w:t>
      </w:r>
    </w:p>
    <w:p w:rsidR="004C6396" w:rsidRPr="004C6396" w:rsidRDefault="004C6396" w:rsidP="004C6396">
      <w:pPr>
        <w:spacing w:before="120" w:after="120" w:line="360" w:lineRule="auto"/>
        <w:rPr>
          <w:szCs w:val="24"/>
          <w:lang w:eastAsia="en-US"/>
        </w:rPr>
      </w:pPr>
      <w:r w:rsidRPr="004C6396">
        <w:rPr>
          <w:szCs w:val="24"/>
          <w:lang w:eastAsia="en-US"/>
        </w:rPr>
        <w:t>Για τους σκοπούς της παρούσας οδηγίας, ισχύουν οι ακόλουθοι ορισμοί:</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«έδαφος»: το ανώτερο στρώμα του στερεού φλοιού της Γης, μεταξύ του βραχώδους υποστρώματος και της χερσαίας επιφάνειας, που αποτελείται από ανόργανα και οργανικά συστατικά, νερό, αέρα και έμβιους οργανισμούς</w:t>
      </w:r>
      <w:r w:rsidRPr="004C6396">
        <w:rPr>
          <w:strike/>
          <w:szCs w:val="24"/>
          <w:lang w:eastAsia="en-US"/>
        </w:rPr>
        <w:t>·</w:t>
      </w:r>
      <w:r w:rsidRPr="004C6396">
        <w:rPr>
          <w:b/>
          <w:i/>
          <w:szCs w:val="24"/>
          <w:lang w:eastAsia="en-US"/>
        </w:rPr>
        <w:t>, εξαιρουμένων των αποθεμάτων πρώτων υλών·</w:t>
      </w:r>
      <w:r w:rsidR="00573224">
        <w:rPr>
          <w:b/>
          <w:szCs w:val="24"/>
          <w:lang w:eastAsia="en-US"/>
        </w:rPr>
        <w:t xml:space="preserve"> [Τροπολογίες 217 και 266]</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lastRenderedPageBreak/>
        <w:t>1</w:t>
      </w:r>
      <w:r w:rsidRPr="004C6396">
        <w:rPr>
          <w:b/>
          <w:i/>
          <w:szCs w:val="24"/>
          <w:lang w:val="en-GB" w:eastAsia="en-US"/>
        </w:rPr>
        <w:t>a</w:t>
      </w:r>
      <w:r w:rsidRPr="004C6396">
        <w:rPr>
          <w:b/>
          <w:i/>
          <w:szCs w:val="24"/>
          <w:lang w:eastAsia="en-US"/>
        </w:rPr>
        <w:t>)</w:t>
      </w:r>
      <w:r w:rsidRPr="004C6396">
        <w:rPr>
          <w:szCs w:val="24"/>
          <w:lang w:eastAsia="en-US"/>
        </w:rPr>
        <w:tab/>
      </w:r>
      <w:r w:rsidRPr="004C6396">
        <w:rPr>
          <w:b/>
          <w:i/>
          <w:szCs w:val="24"/>
          <w:lang w:eastAsia="en-US"/>
        </w:rPr>
        <w:t>«οικολογική κατάσταση του εδάφους»: η οικολογική ποιότητα εδάφους, η οποία αξιολογείται σύμφωνα με την ποικιλότητα του εδάφους, τη βιολογική και λειτουργική δραστηριότητα, τον οικότοπο και την παρουσία παραγόντων υποβάθμισης και προσδιορίζεται σύμφωνα με την ακόλουθη ταξινόμηση:</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α)</w:t>
      </w:r>
      <w:r w:rsidRPr="004C6396">
        <w:rPr>
          <w:szCs w:val="24"/>
          <w:lang w:eastAsia="en-US"/>
        </w:rPr>
        <w:tab/>
      </w:r>
      <w:r w:rsidRPr="004C6396">
        <w:rPr>
          <w:b/>
          <w:i/>
          <w:szCs w:val="24"/>
          <w:lang w:eastAsia="en-US"/>
        </w:rPr>
        <w:t>η «πολύ καλή οικολογική κατάσταση του εδάφους» αναφέρεται σε εδάφη με βέλτιστη βιολογική και λειτουργική δραστηριότητα·</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β)</w:t>
      </w:r>
      <w:r w:rsidRPr="004C6396">
        <w:rPr>
          <w:szCs w:val="24"/>
          <w:lang w:eastAsia="en-US"/>
        </w:rPr>
        <w:tab/>
      </w:r>
      <w:r w:rsidRPr="004C6396">
        <w:rPr>
          <w:b/>
          <w:i/>
          <w:szCs w:val="24"/>
          <w:lang w:eastAsia="en-US"/>
        </w:rPr>
        <w:t>η «καλή οικολογική κατάσταση» αναφέρεται σε εδάφη που βρίσκονται σε συνολικά καλή οικολογική κατάσταση, αλλά για τα οποία υπάρχουν ενδείξεις ελαφρών δυσμενών επιπτώσεων από έναν ή πολλαπλούς παράγοντες υποβάθμισης·</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γ)</w:t>
      </w:r>
      <w:r w:rsidRPr="004C6396">
        <w:rPr>
          <w:szCs w:val="24"/>
          <w:lang w:eastAsia="en-US"/>
        </w:rPr>
        <w:tab/>
      </w:r>
      <w:r w:rsidRPr="004C6396">
        <w:rPr>
          <w:b/>
          <w:i/>
          <w:szCs w:val="24"/>
          <w:lang w:eastAsia="en-US"/>
        </w:rPr>
        <w:t>η «μέτρια οικολογική κατάσταση» αναφέρεται σε εδάφη για τα οποία υπάρχουν ενδείξεις ελαφρών δυσμενών επιπτώσεων από παράγοντες υποβάθμισης·</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δ)</w:t>
      </w:r>
      <w:r w:rsidRPr="004C6396">
        <w:rPr>
          <w:szCs w:val="24"/>
          <w:lang w:eastAsia="en-US"/>
        </w:rPr>
        <w:tab/>
      </w:r>
      <w:r w:rsidRPr="004C6396">
        <w:rPr>
          <w:b/>
          <w:i/>
          <w:szCs w:val="24"/>
          <w:lang w:eastAsia="en-US"/>
        </w:rPr>
        <w:t>τα «υποβαθμισμένα εδάφη» αναφέρονται σε εδάφη για τα οποία υπάρχουν σαφείς ενδείξεις δυσμενών επιπτώσεων από έναν παράγοντα υποβάθμισης· και</w:t>
      </w:r>
    </w:p>
    <w:p w:rsidR="004C6396" w:rsidRPr="004C6396" w:rsidRDefault="004C6396" w:rsidP="004C6396">
      <w:pPr>
        <w:spacing w:before="120" w:after="120" w:line="360" w:lineRule="auto"/>
        <w:ind w:left="1416" w:hanging="566"/>
        <w:rPr>
          <w:b/>
          <w:szCs w:val="24"/>
          <w:lang w:eastAsia="en-US"/>
        </w:rPr>
      </w:pPr>
      <w:r w:rsidRPr="004C6396">
        <w:rPr>
          <w:b/>
          <w:i/>
          <w:szCs w:val="24"/>
          <w:lang w:eastAsia="en-US"/>
        </w:rPr>
        <w:t>ε)</w:t>
      </w:r>
      <w:r w:rsidRPr="004C6396">
        <w:rPr>
          <w:szCs w:val="24"/>
          <w:lang w:eastAsia="en-US"/>
        </w:rPr>
        <w:tab/>
      </w:r>
      <w:r w:rsidRPr="004C6396">
        <w:rPr>
          <w:b/>
          <w:i/>
          <w:szCs w:val="24"/>
          <w:lang w:eastAsia="en-US"/>
        </w:rPr>
        <w:t>τα «εξαιρετικά υποβαθμισμένα εδάφη» αναφέρονται σε εδάφη για τα οποία υπάρχουν σαφείς ενδείξεις δυσμενών επιπτώσεων από περισσότερους του ενός παράγοντες υποβάθμισης·</w:t>
      </w:r>
      <w:r w:rsidR="00573224">
        <w:rPr>
          <w:b/>
          <w:szCs w:val="24"/>
          <w:lang w:eastAsia="en-US"/>
        </w:rPr>
        <w:t xml:space="preserve"> [Τροπολογία </w:t>
      </w:r>
      <w:r w:rsidR="00573224" w:rsidRPr="00573224">
        <w:rPr>
          <w:b/>
          <w:szCs w:val="24"/>
          <w:lang w:eastAsia="en-US"/>
        </w:rPr>
        <w:t>46</w:t>
      </w:r>
      <w:r w:rsidR="00573224">
        <w:rPr>
          <w:b/>
          <w:szCs w:val="24"/>
          <w:lang w:eastAsia="en-US"/>
        </w:rPr>
        <w:t>]</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1β)</w:t>
      </w:r>
      <w:r w:rsidRPr="004C6396">
        <w:rPr>
          <w:szCs w:val="24"/>
          <w:lang w:eastAsia="en-US"/>
        </w:rPr>
        <w:tab/>
      </w:r>
      <w:r w:rsidRPr="004C6396">
        <w:rPr>
          <w:b/>
          <w:i/>
          <w:szCs w:val="24"/>
          <w:lang w:eastAsia="en-US"/>
        </w:rPr>
        <w:t>«οικολογικές λειτουργίες του εδάφους»: το σύνολο των αλληλένδετων διεργασιών και αλληλεπιδράσεων εντός του εδαφικού οικοσυστήματος που διατηρούν τη ζωή, στηρίζουν τη βιοποικιλότητα του εδάφους και είναι αποτέλεσμα αυτής και διατηρούν τη συνολική υγεία και παραγωγικότητα των χερσαίων περιβαλλόντων, όπως ο κύκλος των θρεπτικών ουσιών, η αποσύνθεση οργανικής ύλης, ο σχηματισμός δομής του εδάφους, η διήθηση και ο καθαρισμός των υδάτων, η παγίδευση του άνθρακα και η παροχή οικοτόπων και πόρων για ευρύ φάσμα οργανισμών·</w:t>
      </w:r>
      <w:r w:rsidR="00573224">
        <w:rPr>
          <w:b/>
          <w:szCs w:val="24"/>
          <w:lang w:eastAsia="en-US"/>
        </w:rPr>
        <w:t xml:space="preserve"> [Τροπολογία </w:t>
      </w:r>
      <w:r w:rsidR="00573224" w:rsidRPr="00573224">
        <w:rPr>
          <w:b/>
          <w:szCs w:val="24"/>
          <w:lang w:eastAsia="en-US"/>
        </w:rPr>
        <w:t>47</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«οικοσύστημα»: δυναμικό συγκρότημα κοινοτήτων φυτών, ζώων και μικροοργανισμών και του αβιοτικού περιβάλλοντός τους που αλληλεπιδρούν ως λειτουργική μονάδα·</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3)</w:t>
      </w:r>
      <w:r w:rsidRPr="004C6396">
        <w:rPr>
          <w:szCs w:val="24"/>
          <w:lang w:eastAsia="en-US"/>
        </w:rPr>
        <w:tab/>
        <w:t>«υπηρεσίες οικοσυστημάτων»: οι</w:t>
      </w:r>
      <w:r w:rsidRPr="004C6396">
        <w:rPr>
          <w:b/>
          <w:i/>
          <w:szCs w:val="24"/>
          <w:lang w:eastAsia="en-US"/>
        </w:rPr>
        <w:t xml:space="preserve"> άμεσες και</w:t>
      </w:r>
      <w:r w:rsidRPr="004C6396">
        <w:rPr>
          <w:szCs w:val="24"/>
          <w:lang w:eastAsia="en-US"/>
        </w:rPr>
        <w:t xml:space="preserve"> έμμεσες συνεισφορές των οικοσυστημάτων </w:t>
      </w:r>
      <w:r w:rsidRPr="004C6396">
        <w:rPr>
          <w:b/>
          <w:i/>
          <w:szCs w:val="24"/>
          <w:lang w:eastAsia="en-US"/>
        </w:rPr>
        <w:t xml:space="preserve">στην ευημερία της κοινωνίας στο σύνολό της και </w:t>
      </w:r>
      <w:r w:rsidRPr="004C6396">
        <w:rPr>
          <w:szCs w:val="24"/>
          <w:lang w:eastAsia="en-US"/>
        </w:rPr>
        <w:t>στα οικονομικά, κοινωνικά, πολιτιστικά</w:t>
      </w:r>
      <w:r w:rsidRPr="004C6396">
        <w:rPr>
          <w:b/>
          <w:i/>
          <w:szCs w:val="24"/>
          <w:lang w:eastAsia="en-US"/>
        </w:rPr>
        <w:t>, περιβαλλοντικά</w:t>
      </w:r>
      <w:r w:rsidRPr="004C6396">
        <w:rPr>
          <w:szCs w:val="24"/>
          <w:lang w:eastAsia="en-US"/>
        </w:rPr>
        <w:t xml:space="preserve"> και άλλα οφέλη που αποκομίζει ο άνθρωπος από τα εν λόγω οικοσυστήματα</w:t>
      </w:r>
      <w:r w:rsidRPr="004C6396">
        <w:rPr>
          <w:strike/>
          <w:szCs w:val="24"/>
          <w:lang w:eastAsia="en-US"/>
        </w:rPr>
        <w:t>·</w:t>
      </w:r>
      <w:r w:rsidRPr="004C6396">
        <w:rPr>
          <w:b/>
          <w:i/>
          <w:szCs w:val="24"/>
          <w:lang w:eastAsia="en-US"/>
        </w:rPr>
        <w:t>·</w:t>
      </w:r>
      <w:r w:rsidR="00573224">
        <w:rPr>
          <w:b/>
          <w:szCs w:val="24"/>
          <w:lang w:eastAsia="en-US"/>
        </w:rPr>
        <w:t xml:space="preserve"> [Τροπολογία </w:t>
      </w:r>
      <w:r w:rsidR="00573224" w:rsidRPr="00573224">
        <w:rPr>
          <w:b/>
          <w:szCs w:val="24"/>
          <w:lang w:eastAsia="en-US"/>
        </w:rPr>
        <w:t>48</w:t>
      </w:r>
      <w:r w:rsidR="00573224">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3α)</w:t>
      </w:r>
      <w:r w:rsidRPr="004C6396">
        <w:rPr>
          <w:szCs w:val="24"/>
          <w:lang w:eastAsia="en-US"/>
        </w:rPr>
        <w:tab/>
      </w:r>
      <w:r w:rsidRPr="004C6396">
        <w:rPr>
          <w:b/>
          <w:i/>
          <w:szCs w:val="24"/>
          <w:lang w:eastAsia="en-US"/>
        </w:rPr>
        <w:t>«βιοποικιλότητα του εδάφους»: η διακύμανση στη ζωή του εδάφους, από γονίδια σε κοινότητες, και τα οικολογικά συμπλέγματα των οποίων αποτελούν μέρος, δηλαδή συμπλέγματα που ποικίλουν από τους μικροοικοτόπους του εδάφους έως τα τοπία·</w:t>
      </w:r>
      <w:r w:rsidR="00573224">
        <w:rPr>
          <w:b/>
          <w:szCs w:val="24"/>
          <w:lang w:eastAsia="en-US"/>
        </w:rPr>
        <w:t xml:space="preserve"> [Τροπολογία </w:t>
      </w:r>
      <w:r w:rsidR="00573224" w:rsidRPr="00573224">
        <w:rPr>
          <w:b/>
          <w:szCs w:val="24"/>
          <w:lang w:eastAsia="en-US"/>
        </w:rPr>
        <w:t>49</w:t>
      </w:r>
      <w:r w:rsidR="00573224">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4)</w:t>
      </w:r>
      <w:r w:rsidRPr="004C6396">
        <w:rPr>
          <w:szCs w:val="24"/>
          <w:lang w:eastAsia="en-US"/>
        </w:rPr>
        <w:tab/>
        <w:t>«υγεία του εδάφους»: η φυσική, χημική</w:t>
      </w:r>
      <w:r w:rsidRPr="004C6396">
        <w:rPr>
          <w:b/>
          <w:i/>
          <w:szCs w:val="24"/>
          <w:lang w:eastAsia="en-US"/>
        </w:rPr>
        <w:t>, λειτουργική</w:t>
      </w:r>
      <w:r w:rsidRPr="004C6396">
        <w:rPr>
          <w:szCs w:val="24"/>
          <w:lang w:eastAsia="en-US"/>
        </w:rPr>
        <w:t xml:space="preserve"> και βιολογική κατάσταση του εδάφους που καθορίζει την ικανότητά του να λειτουργεί ως ζωτικό ζωντανό σύστημα και να παρέχει υπηρεσίες οικοσυστημάτων</w:t>
      </w:r>
      <w:r w:rsidRPr="004C6396">
        <w:rPr>
          <w:strike/>
          <w:szCs w:val="24"/>
          <w:lang w:eastAsia="en-US"/>
        </w:rPr>
        <w:t>·</w:t>
      </w:r>
      <w:r w:rsidRPr="004C6396">
        <w:rPr>
          <w:b/>
          <w:i/>
          <w:szCs w:val="24"/>
          <w:lang w:eastAsia="en-US"/>
        </w:rPr>
        <w:t>, λαμβάνοντας υπόψη τη χρήση γης·</w:t>
      </w:r>
      <w:r w:rsidR="00573224">
        <w:rPr>
          <w:b/>
          <w:szCs w:val="24"/>
          <w:lang w:eastAsia="en-US"/>
        </w:rPr>
        <w:t xml:space="preserve"> [Τροπολογία </w:t>
      </w:r>
      <w:r w:rsidR="00573224" w:rsidRPr="00573224">
        <w:rPr>
          <w:b/>
          <w:szCs w:val="24"/>
          <w:lang w:eastAsia="en-US"/>
        </w:rPr>
        <w:t>50</w:t>
      </w:r>
      <w:r w:rsidR="00573224">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5)</w:t>
      </w:r>
      <w:r w:rsidRPr="004C6396">
        <w:rPr>
          <w:szCs w:val="24"/>
          <w:lang w:eastAsia="en-US"/>
        </w:rPr>
        <w:tab/>
        <w:t xml:space="preserve">«βιώσιμη διαχείριση του εδάφους»: πρακτικές διαχείρισης του εδάφους που </w:t>
      </w:r>
      <w:r w:rsidRPr="004C6396">
        <w:rPr>
          <w:strike/>
          <w:szCs w:val="24"/>
          <w:lang w:eastAsia="en-US"/>
        </w:rPr>
        <w:t>διατηρούν ή βελτιώνουν τις υπηρεσίες</w:t>
      </w:r>
      <w:r w:rsidR="00EA0F46">
        <w:rPr>
          <w:strike/>
          <w:szCs w:val="24"/>
          <w:lang w:eastAsia="en-US"/>
        </w:rPr>
        <w:t xml:space="preserve"> </w:t>
      </w:r>
      <w:r w:rsidRPr="004C6396">
        <w:rPr>
          <w:b/>
          <w:i/>
          <w:szCs w:val="24"/>
          <w:lang w:eastAsia="en-US"/>
        </w:rPr>
        <w:t>αποσκοπούν στη διατήρηση ή βελτίωση των υπηρεσιών</w:t>
      </w:r>
      <w:r w:rsidRPr="004C6396">
        <w:rPr>
          <w:szCs w:val="24"/>
          <w:lang w:eastAsia="en-US"/>
        </w:rPr>
        <w:t xml:space="preserve"> οικοσυστημάτων </w:t>
      </w:r>
      <w:r w:rsidRPr="004C6396">
        <w:rPr>
          <w:strike/>
          <w:szCs w:val="24"/>
          <w:lang w:eastAsia="en-US"/>
        </w:rPr>
        <w:t>που παρέχει το έδαφος χωρίς να βλάπτουν τις λειτουργίες που καθιστούν δυνατή την παροχή των εν λόγω υπηρεσιών ή να είναι επιζήμιες για άλλες ιδιότητες του περιβάλλοντος·</w:t>
      </w:r>
      <w:r w:rsidR="00EA0F46">
        <w:rPr>
          <w:strike/>
          <w:szCs w:val="24"/>
          <w:lang w:eastAsia="en-US"/>
        </w:rPr>
        <w:t xml:space="preserve"> </w:t>
      </w:r>
      <w:r w:rsidRPr="004C6396">
        <w:rPr>
          <w:b/>
          <w:i/>
          <w:szCs w:val="24"/>
          <w:lang w:eastAsia="en-US"/>
        </w:rPr>
        <w:t>του εδάφους, λαμβάνοντας υπόψη τις κοινωνικοοικονομικές επιπτώσεις·</w:t>
      </w:r>
      <w:r w:rsidR="00573224">
        <w:rPr>
          <w:b/>
          <w:szCs w:val="24"/>
          <w:lang w:eastAsia="en-US"/>
        </w:rPr>
        <w:t xml:space="preserve"> [Τροπολογία </w:t>
      </w:r>
      <w:r w:rsidR="00573224" w:rsidRPr="00573224">
        <w:rPr>
          <w:b/>
          <w:szCs w:val="24"/>
          <w:lang w:eastAsia="en-US"/>
        </w:rPr>
        <w:t>247</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6)</w:t>
      </w:r>
      <w:r w:rsidRPr="004C6396">
        <w:rPr>
          <w:szCs w:val="24"/>
          <w:lang w:eastAsia="en-US"/>
        </w:rPr>
        <w:tab/>
        <w:t>«πρακτικές διαχείρισης του εδάφους»: πρακτικές που επηρεάζουν τις φυσικές, χημικές ή βιολογικές ιδιότητες ενός εδάφους·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7)</w:t>
      </w:r>
      <w:r w:rsidRPr="004C6396">
        <w:rPr>
          <w:szCs w:val="24"/>
          <w:lang w:eastAsia="en-US"/>
        </w:rPr>
        <w:tab/>
        <w:t>«εδάφη υπό διαχείριση»: εδάφη στα οποία εφαρμόζονται πρακτικές διαχείρισης του εδάφους·</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8)</w:t>
      </w:r>
      <w:r w:rsidRPr="004C6396">
        <w:rPr>
          <w:szCs w:val="24"/>
          <w:lang w:eastAsia="en-US"/>
        </w:rPr>
        <w:tab/>
        <w:t xml:space="preserve">«εδαφική περιοχή»: το τμήμα του εδάφους κράτους μέλους </w:t>
      </w:r>
      <w:r w:rsidRPr="004C6396">
        <w:rPr>
          <w:b/>
          <w:i/>
          <w:szCs w:val="24"/>
          <w:lang w:eastAsia="en-US"/>
        </w:rPr>
        <w:t xml:space="preserve">ή πολλών κρατών μελών, </w:t>
      </w:r>
      <w:r w:rsidRPr="004C6396">
        <w:rPr>
          <w:szCs w:val="24"/>
          <w:lang w:eastAsia="en-US"/>
        </w:rPr>
        <w:t xml:space="preserve">που οριοθετείται από το εν λόγω κράτος μέλος </w:t>
      </w:r>
      <w:r w:rsidRPr="004C6396">
        <w:rPr>
          <w:b/>
          <w:i/>
          <w:szCs w:val="24"/>
          <w:lang w:eastAsia="en-US"/>
        </w:rPr>
        <w:t xml:space="preserve">ή τα εν λόγω κράτη μέλη </w:t>
      </w:r>
      <w:r w:rsidRPr="004C6396">
        <w:rPr>
          <w:szCs w:val="24"/>
          <w:lang w:eastAsia="en-US"/>
        </w:rPr>
        <w:t>σύμφωνα με την παρούσα οδηγία</w:t>
      </w:r>
      <w:r w:rsidRPr="004C6396">
        <w:rPr>
          <w:strike/>
          <w:szCs w:val="24"/>
          <w:lang w:eastAsia="en-US"/>
        </w:rPr>
        <w:t>·</w:t>
      </w:r>
      <w:r w:rsidRPr="004C6396">
        <w:rPr>
          <w:b/>
          <w:i/>
          <w:szCs w:val="24"/>
          <w:lang w:eastAsia="en-US"/>
        </w:rPr>
        <w:t>·</w:t>
      </w:r>
      <w:r w:rsidR="00573224">
        <w:rPr>
          <w:b/>
          <w:szCs w:val="24"/>
          <w:lang w:eastAsia="en-US"/>
        </w:rPr>
        <w:t xml:space="preserve"> [Τροπολογία </w:t>
      </w:r>
      <w:r w:rsidR="00573224" w:rsidRPr="00573224">
        <w:rPr>
          <w:b/>
          <w:szCs w:val="24"/>
          <w:lang w:eastAsia="en-US"/>
        </w:rPr>
        <w:t>52</w:t>
      </w:r>
      <w:r w:rsidR="00573224">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9)</w:t>
      </w:r>
      <w:r w:rsidRPr="004C6396">
        <w:rPr>
          <w:szCs w:val="24"/>
          <w:lang w:eastAsia="en-US"/>
        </w:rPr>
        <w:tab/>
        <w:t>«εκτίμηση της υγείας του εδάφους»: η αξιολόγηση της υγείας του εδάφους με βάση τη μέτρηση ή την εκτίμηση των χαρακτηριστικών περιγραφής εδάφους·</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10)</w:t>
      </w:r>
      <w:r w:rsidRPr="004C6396">
        <w:rPr>
          <w:szCs w:val="24"/>
          <w:lang w:eastAsia="en-US"/>
        </w:rPr>
        <w:tab/>
        <w:t xml:space="preserve">«μολυσμένος χώρος»: οριοθετημένη περιοχή ενός ή περισσότερων γεωτεμαχίων με επιβεβαιωμένη παρουσία μόλυνσης του εδάφους </w:t>
      </w:r>
      <w:r w:rsidRPr="004C6396">
        <w:rPr>
          <w:b/>
          <w:i/>
          <w:szCs w:val="24"/>
          <w:lang w:eastAsia="en-US"/>
        </w:rPr>
        <w:t>λόγω της παρουσίας ουσίας ή υλικού στο έδαφος σε συγκέντρωση που μπορεί να είναι επιβλαβής για την ανθρώπινη υγεία ή το περιβάλλον·</w:t>
      </w:r>
      <w:r w:rsidR="00EA0F46">
        <w:rPr>
          <w:b/>
          <w:i/>
          <w:szCs w:val="24"/>
          <w:lang w:eastAsia="en-US"/>
        </w:rPr>
        <w:t xml:space="preserve"> </w:t>
      </w:r>
      <w:r w:rsidRPr="004C6396">
        <w:rPr>
          <w:strike/>
          <w:szCs w:val="24"/>
          <w:lang w:eastAsia="en-US"/>
        </w:rPr>
        <w:t>που προκαλείται από ανθρωπογενείς δραστηριότητες σημειακής πηγής·</w:t>
      </w:r>
      <w:r w:rsidR="00573224">
        <w:rPr>
          <w:b/>
          <w:szCs w:val="24"/>
          <w:lang w:eastAsia="en-US"/>
        </w:rPr>
        <w:t xml:space="preserve"> [Τροπολογία </w:t>
      </w:r>
      <w:r w:rsidR="00573224" w:rsidRPr="00573224">
        <w:rPr>
          <w:b/>
          <w:szCs w:val="24"/>
          <w:lang w:eastAsia="en-US"/>
        </w:rPr>
        <w:t>53</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11)</w:t>
      </w:r>
      <w:r w:rsidRPr="004C6396">
        <w:rPr>
          <w:szCs w:val="24"/>
          <w:lang w:eastAsia="en-US"/>
        </w:rPr>
        <w:tab/>
        <w:t>«χαρακτηριστικό περιγραφής εδάφους»: παράμετρος που περιγράφει ένα φυσικό, χημικό ή βιολογικό χαρακτηριστικό της υγείας του εδάφους·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12)</w:t>
      </w:r>
      <w:r w:rsidRPr="004C6396">
        <w:rPr>
          <w:szCs w:val="24"/>
          <w:lang w:eastAsia="en-US"/>
        </w:rPr>
        <w:tab/>
        <w:t>«γη»: η επιφάνεια της γης που δεν καλύπτεται από νερό·</w:t>
      </w:r>
    </w:p>
    <w:p w:rsidR="004C6396" w:rsidRPr="004C6396" w:rsidRDefault="004C6396" w:rsidP="004C6396">
      <w:pPr>
        <w:spacing w:before="120" w:after="120" w:line="360" w:lineRule="auto"/>
        <w:ind w:left="850" w:hanging="850"/>
        <w:rPr>
          <w:szCs w:val="24"/>
          <w:lang w:eastAsia="en-US"/>
        </w:rPr>
      </w:pPr>
      <w:r w:rsidRPr="004C6396">
        <w:rPr>
          <w:szCs w:val="24"/>
          <w:lang w:eastAsia="en-US"/>
        </w:rPr>
        <w:t>13)</w:t>
      </w:r>
      <w:r w:rsidRPr="004C6396">
        <w:rPr>
          <w:szCs w:val="24"/>
          <w:lang w:eastAsia="en-US"/>
        </w:rPr>
        <w:tab/>
        <w:t>«κάλυψη γης»: η φυσική και βιολογική κάλυψη της επιφάνειας της γης·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14)</w:t>
      </w:r>
      <w:r w:rsidRPr="004C6396">
        <w:rPr>
          <w:szCs w:val="24"/>
          <w:lang w:eastAsia="en-US"/>
        </w:rPr>
        <w:tab/>
        <w:t>«φυσική γη»: περιοχή στην οποία η ανθρώπινη δραστηριότητα δεν έχει τροποποιήσει ουσιαστικά τις πρωταρχικές οικολογικές λειτουργίες και τη σύνθεση των ειδών μιας περιοχής·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15)</w:t>
      </w:r>
      <w:r w:rsidRPr="004C6396">
        <w:rPr>
          <w:szCs w:val="24"/>
          <w:lang w:eastAsia="en-US"/>
        </w:rPr>
        <w:tab/>
        <w:t>«ημιφυσική γη»: περιοχή στην οποία οι οικολογικοί σχηματισμοί έχουν τροποποιηθεί σημαντικά ως προς τη σύνθεση, την ισορροπία ή τη λειτουργία τους μέσω ανθρώπινων δραστηριοτήτων, αλλά διατηρεί δυνητικά υψηλή αξία όσον αφορά τη βιοποικιλότητα και τις υπηρεσίες οικοσυστημάτων που παρέχει·</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16)</w:t>
      </w:r>
      <w:r w:rsidRPr="004C6396">
        <w:rPr>
          <w:szCs w:val="24"/>
          <w:lang w:eastAsia="en-US"/>
        </w:rPr>
        <w:tab/>
        <w:t>«τεχνητή γη»: η γη που χρησιμοποιείται ως πλατφόρμα για κατασκευές και υποδομές ή ως άμεση πηγή πρώτων υλών ή ως αρχείο ιστορικής κληρονομιάς εις βάρος της ικανότητας των εδαφών να παρέχουν άλλες υπηρεσίες οικοσυστημάτων·</w:t>
      </w:r>
    </w:p>
    <w:p w:rsidR="004C6396" w:rsidRPr="004C6396" w:rsidRDefault="004C6396" w:rsidP="004C6396">
      <w:pPr>
        <w:spacing w:before="120" w:after="120" w:line="360" w:lineRule="auto"/>
        <w:ind w:left="850" w:hanging="850"/>
        <w:rPr>
          <w:szCs w:val="24"/>
          <w:lang w:eastAsia="en-US"/>
        </w:rPr>
      </w:pPr>
      <w:r w:rsidRPr="004C6396">
        <w:rPr>
          <w:szCs w:val="24"/>
          <w:lang w:eastAsia="en-US"/>
        </w:rPr>
        <w:t>17)</w:t>
      </w:r>
      <w:r w:rsidRPr="004C6396">
        <w:rPr>
          <w:szCs w:val="24"/>
          <w:lang w:eastAsia="en-US"/>
        </w:rPr>
        <w:tab/>
        <w:t>«δέσμευση γης»: η μετατροπή φυσικής και ημιφυσικής γης σε τεχνητή γη·</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17α)</w:t>
      </w:r>
      <w:r w:rsidRPr="004C6396">
        <w:rPr>
          <w:szCs w:val="24"/>
          <w:lang w:eastAsia="en-US"/>
        </w:rPr>
        <w:tab/>
      </w:r>
      <w:r w:rsidRPr="004C6396">
        <w:rPr>
          <w:b/>
          <w:i/>
          <w:szCs w:val="24"/>
          <w:lang w:eastAsia="en-US"/>
        </w:rPr>
        <w:t>«σφράγιση του εδάφους»: η σφράγιση του εδάφους με αδιαπέραστο υλικό, ιδίως στο πλαίσιο της χρήσης της γης ως εξέδρας κατασκευών και υποδομών·</w:t>
      </w:r>
      <w:r w:rsidR="00573224">
        <w:rPr>
          <w:b/>
          <w:szCs w:val="24"/>
          <w:lang w:eastAsia="en-US"/>
        </w:rPr>
        <w:t xml:space="preserve"> [Τροπολογία </w:t>
      </w:r>
      <w:r w:rsidR="00573224" w:rsidRPr="00573224">
        <w:rPr>
          <w:b/>
          <w:szCs w:val="24"/>
          <w:lang w:eastAsia="en-US"/>
        </w:rPr>
        <w:t>54</w:t>
      </w:r>
      <w:r w:rsidR="00573224">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17β)</w:t>
      </w:r>
      <w:r w:rsidRPr="004C6396">
        <w:rPr>
          <w:szCs w:val="24"/>
          <w:lang w:eastAsia="en-US"/>
        </w:rPr>
        <w:tab/>
      </w:r>
      <w:r w:rsidRPr="004C6396">
        <w:rPr>
          <w:b/>
          <w:i/>
          <w:szCs w:val="24"/>
          <w:lang w:eastAsia="en-US"/>
        </w:rPr>
        <w:t>«αποσφράγιση του εδάφους»: η εκ νέου μετατροπή εδαφών που δεν επιτελούν πλέον τις φυσικές λειτουργίες του εδάφους, όπως διήθηση, διήθηση και υδρολογική λειτουργικότητα, σε λειτουργικό έδαφος·</w:t>
      </w:r>
      <w:r w:rsidR="00573224">
        <w:rPr>
          <w:b/>
          <w:szCs w:val="24"/>
          <w:lang w:eastAsia="en-US"/>
        </w:rPr>
        <w:t xml:space="preserve"> [Τροπολογία </w:t>
      </w:r>
      <w:r w:rsidR="00573224" w:rsidRPr="00573224">
        <w:rPr>
          <w:b/>
          <w:szCs w:val="24"/>
          <w:lang w:eastAsia="en-US"/>
        </w:rPr>
        <w:t>55</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18)</w:t>
      </w:r>
      <w:r w:rsidRPr="004C6396">
        <w:rPr>
          <w:szCs w:val="24"/>
          <w:lang w:eastAsia="en-US"/>
        </w:rPr>
        <w:tab/>
        <w:t>«συνάρτηση μεταφοράς»: μαθηματικός κανόνας που επιτρέπει τη μετατροπή της τιμής μιας μέτρησης, η οποία εκτελείται με τη χρήση μεθοδολογίας διαφορετικής από τη μεθοδολογία αναφοράς, σε τιμή που θα προέκυπτε από τη μέτρηση του εδάφους με τη χρήση της μεθοδολογίας αναφοράς·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19)</w:t>
      </w:r>
      <w:r w:rsidRPr="004C6396">
        <w:rPr>
          <w:szCs w:val="24"/>
          <w:lang w:eastAsia="en-US"/>
        </w:rPr>
        <w:tab/>
        <w:t xml:space="preserve">«ενδιαφερόμενο κοινό»: το κοινό το οποίο επηρεάζεται ή ενδέχεται να επηρεαστεί από την υποβάθμιση του εδάφους ή για το οποίο παρουσιάζουν ενδιαφέρον οι διαδικασίες λήψης αποφάσεων που σχετίζονται με την εφαρμογή των υποχρεώσεων σύμφωνα με την παρούσα οδηγία, συμπεριλαμβανομένων των </w:t>
      </w:r>
      <w:r w:rsidRPr="004C6396">
        <w:rPr>
          <w:b/>
          <w:i/>
          <w:szCs w:val="24"/>
          <w:lang w:eastAsia="en-US"/>
        </w:rPr>
        <w:t xml:space="preserve">πολιτών, των </w:t>
      </w:r>
      <w:r w:rsidRPr="004C6396">
        <w:rPr>
          <w:szCs w:val="24"/>
          <w:lang w:eastAsia="en-US"/>
        </w:rPr>
        <w:t>ιδιοκτητών</w:t>
      </w:r>
      <w:r w:rsidRPr="004C6396">
        <w:rPr>
          <w:b/>
          <w:i/>
          <w:szCs w:val="24"/>
          <w:lang w:eastAsia="en-US"/>
        </w:rPr>
        <w:t>, των διαχειριστών</w:t>
      </w:r>
      <w:r w:rsidRPr="004C6396">
        <w:rPr>
          <w:szCs w:val="24"/>
          <w:lang w:eastAsia="en-US"/>
        </w:rPr>
        <w:t xml:space="preserve"> και των χρηστών γης, καθώς και των μη κυβερνητικών οργανώσεων που προάγουν την προστασία της ανθρώπινης υγείας ή </w:t>
      </w:r>
      <w:r w:rsidRPr="004C6396">
        <w:rPr>
          <w:b/>
          <w:i/>
          <w:szCs w:val="24"/>
          <w:lang w:eastAsia="en-US"/>
        </w:rPr>
        <w:t xml:space="preserve">της υγείας των ζώων ή </w:t>
      </w:r>
      <w:r w:rsidRPr="004C6396">
        <w:rPr>
          <w:szCs w:val="24"/>
          <w:lang w:eastAsia="en-US"/>
        </w:rPr>
        <w:t>του περιβάλλοντος και πληρούν τις απαιτήσεις βάσει εθνικού δικαίου</w:t>
      </w:r>
      <w:r w:rsidRPr="004C6396">
        <w:rPr>
          <w:strike/>
          <w:szCs w:val="24"/>
          <w:lang w:eastAsia="en-US"/>
        </w:rPr>
        <w:t>·</w:t>
      </w:r>
      <w:r w:rsidRPr="004C6396">
        <w:rPr>
          <w:b/>
          <w:i/>
          <w:szCs w:val="24"/>
          <w:lang w:eastAsia="en-US"/>
        </w:rPr>
        <w:t>·</w:t>
      </w:r>
      <w:r w:rsidR="00573224">
        <w:rPr>
          <w:b/>
          <w:szCs w:val="24"/>
          <w:lang w:eastAsia="en-US"/>
        </w:rPr>
        <w:t xml:space="preserve"> [Τροπολογία </w:t>
      </w:r>
      <w:r w:rsidR="00573224" w:rsidRPr="00573224">
        <w:rPr>
          <w:b/>
          <w:szCs w:val="24"/>
          <w:lang w:eastAsia="en-US"/>
        </w:rPr>
        <w:t>56</w:t>
      </w:r>
      <w:r w:rsidR="00573224">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19α)</w:t>
      </w:r>
      <w:r w:rsidRPr="004C6396">
        <w:rPr>
          <w:szCs w:val="24"/>
          <w:lang w:eastAsia="en-US"/>
        </w:rPr>
        <w:tab/>
      </w:r>
      <w:r w:rsidRPr="004C6396">
        <w:rPr>
          <w:b/>
          <w:i/>
          <w:szCs w:val="24"/>
          <w:lang w:eastAsia="en-US"/>
        </w:rPr>
        <w:t>«κοινό»: ένα ή περισσότερα φυσικά ή νομικά πρόσωπα καθώς και, σύμφωνα με την εθνική νομοθεσία ή πρακτική, οι ενώσεις, οι οργανώσεις και οι ομάδες που αποτελούνται από τα εν λόγω πρόσωπα·</w:t>
      </w:r>
      <w:r w:rsidR="00573224">
        <w:rPr>
          <w:b/>
          <w:szCs w:val="24"/>
          <w:lang w:eastAsia="en-US"/>
        </w:rPr>
        <w:t xml:space="preserve"> [Τροπολογία </w:t>
      </w:r>
      <w:r w:rsidR="00573224" w:rsidRPr="00573224">
        <w:rPr>
          <w:b/>
          <w:szCs w:val="24"/>
          <w:lang w:eastAsia="en-US"/>
        </w:rPr>
        <w:t>57</w:t>
      </w:r>
      <w:r w:rsidR="00573224">
        <w:rPr>
          <w:b/>
          <w:szCs w:val="24"/>
          <w:lang w:eastAsia="en-US"/>
        </w:rPr>
        <w:t>]</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20)</w:t>
      </w:r>
      <w:r w:rsidRPr="004C6396">
        <w:rPr>
          <w:szCs w:val="24"/>
          <w:lang w:eastAsia="en-US"/>
        </w:rPr>
        <w:tab/>
        <w:t xml:space="preserve">«μόλυνση του εδάφους»: η παρουσία </w:t>
      </w:r>
      <w:r w:rsidRPr="004C6396">
        <w:rPr>
          <w:strike/>
          <w:szCs w:val="24"/>
          <w:lang w:eastAsia="en-US"/>
        </w:rPr>
        <w:t xml:space="preserve">χημικού προϊόντος ή χημικής </w:t>
      </w:r>
      <w:r w:rsidRPr="004C6396">
        <w:rPr>
          <w:szCs w:val="24"/>
          <w:lang w:eastAsia="en-US"/>
        </w:rPr>
        <w:t>ουσίας</w:t>
      </w:r>
      <w:r w:rsidRPr="004C6396">
        <w:rPr>
          <w:b/>
          <w:i/>
          <w:szCs w:val="24"/>
          <w:lang w:eastAsia="en-US"/>
        </w:rPr>
        <w:t xml:space="preserve"> ή υλικού</w:t>
      </w:r>
      <w:r w:rsidRPr="004C6396">
        <w:rPr>
          <w:szCs w:val="24"/>
          <w:lang w:eastAsia="en-US"/>
        </w:rPr>
        <w:t xml:space="preserve"> στο έδαφος σε συγκέντρωση που μπορεί να </w:t>
      </w:r>
      <w:r w:rsidRPr="004C6396">
        <w:rPr>
          <w:strike/>
          <w:szCs w:val="24"/>
          <w:lang w:eastAsia="en-US"/>
        </w:rPr>
        <w:t>είναι επιβλαβής για την</w:t>
      </w:r>
      <w:r w:rsidR="00EA0F46">
        <w:rPr>
          <w:strike/>
          <w:szCs w:val="24"/>
          <w:lang w:eastAsia="en-US"/>
        </w:rPr>
        <w:t xml:space="preserve"> </w:t>
      </w:r>
      <w:r w:rsidRPr="004C6396">
        <w:rPr>
          <w:b/>
          <w:i/>
          <w:szCs w:val="24"/>
          <w:lang w:eastAsia="en-US"/>
        </w:rPr>
        <w:t>οδηγήσει, άμεσα ή έμμεσα, σε επιβλαβείς επιπτώσεις στην</w:t>
      </w:r>
      <w:r w:rsidRPr="004C6396">
        <w:rPr>
          <w:szCs w:val="24"/>
          <w:lang w:eastAsia="en-US"/>
        </w:rPr>
        <w:t xml:space="preserve"> ανθρώπινη υγεία ή </w:t>
      </w:r>
      <w:r w:rsidRPr="004C6396">
        <w:rPr>
          <w:b/>
          <w:i/>
          <w:szCs w:val="24"/>
          <w:lang w:eastAsia="en-US"/>
        </w:rPr>
        <w:t xml:space="preserve">την υγεία των ζώων ή </w:t>
      </w:r>
      <w:r w:rsidRPr="004C6396">
        <w:rPr>
          <w:szCs w:val="24"/>
          <w:lang w:eastAsia="en-US"/>
        </w:rPr>
        <w:t>το περιβάλλον</w:t>
      </w:r>
      <w:r w:rsidRPr="004C6396">
        <w:rPr>
          <w:strike/>
          <w:szCs w:val="24"/>
          <w:lang w:eastAsia="en-US"/>
        </w:rPr>
        <w:t>·</w:t>
      </w:r>
      <w:r w:rsidRPr="004C6396">
        <w:rPr>
          <w:b/>
          <w:i/>
          <w:szCs w:val="24"/>
          <w:lang w:eastAsia="en-US"/>
        </w:rPr>
        <w:t>·</w:t>
      </w:r>
      <w:r w:rsidR="00573224">
        <w:rPr>
          <w:b/>
          <w:szCs w:val="24"/>
          <w:lang w:eastAsia="en-US"/>
        </w:rPr>
        <w:t xml:space="preserve"> [Τροπολογία </w:t>
      </w:r>
      <w:r w:rsidR="00573224" w:rsidRPr="00573224">
        <w:rPr>
          <w:b/>
          <w:szCs w:val="24"/>
          <w:lang w:eastAsia="en-US"/>
        </w:rPr>
        <w:t>58</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21)</w:t>
      </w:r>
      <w:r w:rsidRPr="004C6396">
        <w:rPr>
          <w:szCs w:val="24"/>
          <w:lang w:eastAsia="en-US"/>
        </w:rPr>
        <w:tab/>
        <w:t>«ρύπος»: ουσία που μπορεί να προκαλέσει μόλυνση του εδάφους·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22)</w:t>
      </w:r>
      <w:r w:rsidRPr="004C6396">
        <w:rPr>
          <w:szCs w:val="24"/>
          <w:lang w:eastAsia="en-US"/>
        </w:rPr>
        <w:tab/>
        <w:t>«αναγέννηση»: σκόπιμη δραστηριότητα που αποσκοπεί στην επαναφορά σε υγιή κατάσταση του εδάφους που βρίσκεται σε υποβαθμισμένη κατάσταση·</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23)</w:t>
      </w:r>
      <w:r w:rsidRPr="004C6396">
        <w:rPr>
          <w:szCs w:val="24"/>
          <w:lang w:eastAsia="en-US"/>
        </w:rPr>
        <w:tab/>
        <w:t xml:space="preserve">«κίνδυνος»: η πιθανότητα επιβλαβών επιπτώσεων για την υγεία του ανθρώπου ή </w:t>
      </w:r>
      <w:r w:rsidRPr="004C6396">
        <w:rPr>
          <w:b/>
          <w:i/>
          <w:szCs w:val="24"/>
          <w:lang w:eastAsia="en-US"/>
        </w:rPr>
        <w:t xml:space="preserve">την υγεία των ζώων ή </w:t>
      </w:r>
      <w:r w:rsidRPr="004C6396">
        <w:rPr>
          <w:szCs w:val="24"/>
          <w:lang w:eastAsia="en-US"/>
        </w:rPr>
        <w:t>το περιβάλλον από την έκθεση σε μόλυνση του εδάφους</w:t>
      </w:r>
      <w:r w:rsidRPr="004C6396">
        <w:rPr>
          <w:strike/>
          <w:szCs w:val="24"/>
          <w:lang w:eastAsia="en-US"/>
        </w:rPr>
        <w:t>·</w:t>
      </w:r>
      <w:r w:rsidRPr="004C6396">
        <w:rPr>
          <w:b/>
          <w:i/>
          <w:szCs w:val="24"/>
          <w:lang w:eastAsia="en-US"/>
        </w:rPr>
        <w:t>·</w:t>
      </w:r>
      <w:r w:rsidR="00573224">
        <w:rPr>
          <w:b/>
          <w:szCs w:val="24"/>
          <w:lang w:eastAsia="en-US"/>
        </w:rPr>
        <w:t xml:space="preserve"> [Τροπολογία </w:t>
      </w:r>
      <w:r w:rsidR="00573224" w:rsidRPr="00573224">
        <w:rPr>
          <w:b/>
          <w:szCs w:val="24"/>
          <w:lang w:eastAsia="en-US"/>
        </w:rPr>
        <w:t>59</w:t>
      </w:r>
      <w:r w:rsidR="00573224">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24)</w:t>
      </w:r>
      <w:r w:rsidRPr="004C6396">
        <w:rPr>
          <w:szCs w:val="24"/>
          <w:lang w:eastAsia="en-US"/>
        </w:rPr>
        <w:tab/>
        <w:t>«εδαφολογική έρευνα»: διαδικασία για την αξιολόγηση της παρουσίας και της συγκέντρωσης ρύπων στο έδαφος, η οποία εκτελείται συνήθως σε διάφορα στάδια·</w:t>
      </w:r>
    </w:p>
    <w:p w:rsidR="004C6396" w:rsidRPr="004C6396" w:rsidRDefault="004C6396" w:rsidP="004C6396">
      <w:pPr>
        <w:spacing w:before="120" w:after="120" w:line="360" w:lineRule="auto"/>
        <w:ind w:left="850" w:hanging="850"/>
        <w:rPr>
          <w:szCs w:val="24"/>
          <w:lang w:eastAsia="en-US"/>
        </w:rPr>
      </w:pPr>
      <w:r w:rsidRPr="004C6396">
        <w:rPr>
          <w:szCs w:val="24"/>
          <w:lang w:eastAsia="en-US"/>
        </w:rPr>
        <w:t>25)</w:t>
      </w:r>
      <w:r w:rsidRPr="004C6396">
        <w:rPr>
          <w:szCs w:val="24"/>
          <w:lang w:eastAsia="en-US"/>
        </w:rPr>
        <w:tab/>
        <w:t>«γεωγραφικά σαφείς»: πληροφορίες που αναφέρονται και αποθηκεύονται κατά τρόπο που παρέχει τη δυνατότητα χαρτογράφησης και εντοπισμού τους με ιδιαίτερη ακρίβεια και ορθότητα·</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26)</w:t>
      </w:r>
      <w:r w:rsidRPr="004C6396">
        <w:rPr>
          <w:szCs w:val="24"/>
          <w:lang w:eastAsia="en-US"/>
        </w:rPr>
        <w:tab/>
        <w:t>«αποκατάσταση του εδάφους»: δράση αναγέννησης που μειώνει, απομονώνει ή ακινητοποιεί τις συγκεντρώσεις ρύπων στο έδαφος</w:t>
      </w:r>
      <w:r w:rsidRPr="004C6396">
        <w:rPr>
          <w:b/>
          <w:i/>
          <w:szCs w:val="24"/>
          <w:lang w:eastAsia="en-US"/>
        </w:rPr>
        <w:t xml:space="preserve"> κάτω από ένα όριο τοξικότητας για το οποίο μπορούν να αποκλειστούν σημαντικοί κίνδυνοι για τους οργανισμούς που έρχονται σε επαφή με το εν λόγω έδαφος, με στόχο τη βελτίωση της οικολογικής κατάστασης</w:t>
      </w:r>
      <w:r w:rsidRPr="004C6396">
        <w:rPr>
          <w:szCs w:val="24"/>
          <w:lang w:eastAsia="en-US"/>
        </w:rPr>
        <w:t>.</w:t>
      </w:r>
      <w:r w:rsidR="00573224">
        <w:rPr>
          <w:b/>
          <w:szCs w:val="24"/>
          <w:lang w:eastAsia="en-US"/>
        </w:rPr>
        <w:t xml:space="preserve"> [Τροπολογία </w:t>
      </w:r>
      <w:r w:rsidR="00573224" w:rsidRPr="00F14D7C">
        <w:rPr>
          <w:b/>
          <w:szCs w:val="24"/>
          <w:lang w:eastAsia="en-US"/>
        </w:rPr>
        <w:t>60</w:t>
      </w:r>
      <w:r w:rsidR="00573224">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4</w:t>
      </w:r>
      <w:r w:rsidRPr="004C6396">
        <w:rPr>
          <w:szCs w:val="24"/>
          <w:lang w:eastAsia="en-US"/>
        </w:rPr>
        <w:br/>
        <w:t>Εδαφικές περιοχές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Τα κράτη μέλη</w:t>
      </w:r>
      <w:r w:rsidRPr="004C6396">
        <w:rPr>
          <w:b/>
          <w:i/>
          <w:szCs w:val="24"/>
          <w:lang w:eastAsia="en-US"/>
        </w:rPr>
        <w:t>, σε διαβούλευση με τις τοπικές, περιφερειακές και διαπεριφερειακές αρχές, δημιουργούν</w:t>
      </w:r>
      <w:r w:rsidRPr="004C6396">
        <w:rPr>
          <w:strike/>
          <w:szCs w:val="24"/>
          <w:lang w:eastAsia="en-US"/>
        </w:rPr>
        <w:t xml:space="preserve"> καθορίζουν</w:t>
      </w:r>
      <w:r w:rsidRPr="004C6396">
        <w:rPr>
          <w:szCs w:val="24"/>
          <w:lang w:eastAsia="en-US"/>
        </w:rPr>
        <w:t xml:space="preserve"> εδαφικές περιοχές</w:t>
      </w:r>
      <w:r w:rsidRPr="004C6396">
        <w:rPr>
          <w:b/>
          <w:i/>
          <w:szCs w:val="24"/>
          <w:lang w:eastAsia="en-US"/>
        </w:rPr>
        <w:t>, με βάση, κατά περίπτωση, υφιστάμενες διοικητικές μονάδες</w:t>
      </w:r>
      <w:r w:rsidRPr="004C6396">
        <w:rPr>
          <w:szCs w:val="24"/>
          <w:lang w:eastAsia="en-US"/>
        </w:rPr>
        <w:t xml:space="preserve"> σε ολόκληρη την επικράτειά τους</w:t>
      </w:r>
      <w:r w:rsidRPr="004C6396">
        <w:rPr>
          <w:b/>
          <w:i/>
          <w:szCs w:val="24"/>
          <w:lang w:eastAsia="en-US"/>
        </w:rPr>
        <w:t xml:space="preserve"> και σε διασυνοριακές περιοχές μαζί με τα γειτονικά κράτη μέλη</w:t>
      </w:r>
      <w:r w:rsidRPr="004C6396">
        <w:rPr>
          <w:szCs w:val="24"/>
          <w:lang w:eastAsia="en-US"/>
        </w:rPr>
        <w:t>.</w:t>
      </w:r>
    </w:p>
    <w:p w:rsidR="004C6396" w:rsidRPr="004C6396" w:rsidRDefault="004C6396" w:rsidP="004C6396">
      <w:pPr>
        <w:spacing w:before="120" w:after="120" w:line="360" w:lineRule="auto"/>
        <w:ind w:left="850"/>
        <w:rPr>
          <w:b/>
          <w:szCs w:val="24"/>
          <w:lang w:eastAsia="en-US"/>
        </w:rPr>
      </w:pPr>
      <w:r w:rsidRPr="004C6396">
        <w:rPr>
          <w:strike/>
          <w:szCs w:val="24"/>
          <w:lang w:eastAsia="en-US"/>
        </w:rPr>
        <w:t xml:space="preserve">Ο αριθμός των εδαφικών περιοχών για κάθε κράτος μέλος αντιστοιχεί τουλάχιστον στον αριθμό των εδαφικών μονάδων </w:t>
      </w:r>
      <w:r w:rsidRPr="004C6396">
        <w:rPr>
          <w:strike/>
          <w:szCs w:val="24"/>
          <w:lang w:val="en-GB" w:eastAsia="en-US"/>
        </w:rPr>
        <w:t>NUTS</w:t>
      </w:r>
      <w:r w:rsidRPr="004C6396">
        <w:rPr>
          <w:strike/>
          <w:szCs w:val="24"/>
          <w:lang w:eastAsia="en-US"/>
        </w:rPr>
        <w:t xml:space="preserve"> 1 που καθορίζονται βάσει του κανονισμού (ΕΚ) αριθ. 1059/2003.</w:t>
      </w:r>
      <w:r w:rsidR="00573224">
        <w:rPr>
          <w:b/>
          <w:szCs w:val="24"/>
          <w:lang w:eastAsia="en-US"/>
        </w:rPr>
        <w:t xml:space="preserve"> [Τροπολογία </w:t>
      </w:r>
      <w:r w:rsidR="00573224" w:rsidRPr="00573224">
        <w:rPr>
          <w:b/>
          <w:szCs w:val="24"/>
          <w:lang w:eastAsia="en-US"/>
        </w:rPr>
        <w:t>221/αναθ.</w:t>
      </w:r>
      <w:r w:rsidR="00573224">
        <w:rPr>
          <w:b/>
          <w:szCs w:val="24"/>
          <w:lang w:val="en-GB" w:eastAsia="en-US"/>
        </w:rPr>
        <w:t> </w:t>
      </w:r>
      <w:r w:rsidR="00573224">
        <w:rPr>
          <w:b/>
          <w:szCs w:val="24"/>
          <w:lang w:eastAsia="en-US"/>
        </w:rPr>
        <w:t>1]</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 xml:space="preserve">Κατά τον καθορισμό της γεωγραφικής έκτασης των εδαφικών περιοχών, τα κράτη μέλη μπορούν να λαμβάνουν υπόψη </w:t>
      </w:r>
      <w:r w:rsidRPr="004C6396">
        <w:rPr>
          <w:b/>
          <w:i/>
          <w:szCs w:val="24"/>
          <w:lang w:eastAsia="en-US"/>
        </w:rPr>
        <w:t xml:space="preserve">την υφιστάμενη χρήση γης, τις δομές διακυβέρνησης και </w:t>
      </w:r>
      <w:r w:rsidRPr="00EA0F46">
        <w:rPr>
          <w:szCs w:val="24"/>
          <w:lang w:eastAsia="en-US"/>
        </w:rPr>
        <w:t>τις</w:t>
      </w:r>
      <w:r w:rsidRPr="004C6396">
        <w:rPr>
          <w:strike/>
          <w:szCs w:val="24"/>
          <w:lang w:eastAsia="en-US"/>
        </w:rPr>
        <w:t xml:space="preserve"> υφιστάμενες</w:t>
      </w:r>
      <w:r w:rsidRPr="004C6396">
        <w:rPr>
          <w:szCs w:val="24"/>
          <w:lang w:eastAsia="en-US"/>
        </w:rPr>
        <w:t xml:space="preserve"> διοικητικές ενότητες και </w:t>
      </w:r>
      <w:r w:rsidRPr="004C6396">
        <w:rPr>
          <w:strike/>
          <w:szCs w:val="24"/>
          <w:lang w:eastAsia="en-US"/>
        </w:rPr>
        <w:t>επιδιώκουν την</w:t>
      </w:r>
      <w:r w:rsidR="00EA0F46">
        <w:rPr>
          <w:strike/>
          <w:szCs w:val="24"/>
          <w:lang w:eastAsia="en-US"/>
        </w:rPr>
        <w:t xml:space="preserve"> </w:t>
      </w:r>
      <w:r w:rsidRPr="004C6396">
        <w:rPr>
          <w:b/>
          <w:i/>
          <w:szCs w:val="24"/>
          <w:lang w:eastAsia="en-US"/>
        </w:rPr>
        <w:t>δίνουν προτεραιότητα στην</w:t>
      </w:r>
      <w:r w:rsidRPr="004C6396">
        <w:rPr>
          <w:szCs w:val="24"/>
          <w:lang w:eastAsia="en-US"/>
        </w:rPr>
        <w:t xml:space="preserve"> ομοιογένεια σε κάθε εδαφική περιοχή όσον αφορά τις εξής παραμέτρους:</w:t>
      </w:r>
      <w:r w:rsidR="00573224">
        <w:rPr>
          <w:b/>
          <w:szCs w:val="24"/>
          <w:lang w:eastAsia="en-US"/>
        </w:rPr>
        <w:t xml:space="preserve"> [Τροπολογία 63]</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τύπος εδάφους όπως ορίζεται στην παγκόσμια βάση δεδομένων αναφοράς για τους εδαφικούς πόρους</w:t>
      </w:r>
      <w:r w:rsidRPr="004C6396">
        <w:rPr>
          <w:szCs w:val="24"/>
          <w:vertAlign w:val="superscript"/>
          <w:lang w:val="en-GB" w:eastAsia="en-US"/>
        </w:rPr>
        <w:footnoteReference w:id="48"/>
      </w:r>
      <w:r w:rsidRPr="004C6396">
        <w:rPr>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κλιματικές συνθήκες·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 xml:space="preserve">περιβαλλοντική ζώνη όπως περιγράφεται στην έκθεση </w:t>
      </w:r>
      <w:r w:rsidRPr="004C6396">
        <w:rPr>
          <w:szCs w:val="24"/>
          <w:lang w:val="en-GB" w:eastAsia="en-US"/>
        </w:rPr>
        <w:t>Alterra</w:t>
      </w:r>
      <w:r w:rsidRPr="004C6396">
        <w:rPr>
          <w:szCs w:val="24"/>
          <w:lang w:eastAsia="en-US"/>
        </w:rPr>
        <w:t xml:space="preserve"> 2281</w:t>
      </w:r>
      <w:r w:rsidRPr="004C6396">
        <w:rPr>
          <w:szCs w:val="24"/>
          <w:vertAlign w:val="superscript"/>
          <w:lang w:val="en-GB" w:eastAsia="en-US"/>
        </w:rPr>
        <w:footnoteReference w:id="49"/>
      </w:r>
      <w:r w:rsidRPr="004C6396">
        <w:rPr>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1416" w:hanging="566"/>
        <w:rPr>
          <w:szCs w:val="24"/>
          <w:lang w:eastAsia="en-US"/>
        </w:rPr>
      </w:pPr>
      <w:r w:rsidRPr="004C6396">
        <w:rPr>
          <w:szCs w:val="24"/>
          <w:lang w:eastAsia="en-US"/>
        </w:rPr>
        <w:lastRenderedPageBreak/>
        <w:t>δ)</w:t>
      </w:r>
      <w:r w:rsidRPr="004C6396">
        <w:rPr>
          <w:szCs w:val="24"/>
          <w:lang w:eastAsia="en-US"/>
        </w:rPr>
        <w:tab/>
        <w:t>χρήση γης ή κάλυψη γης, όπως χρησιμοποιείται στη στατιστική έρευνα του πλαισίου χρήσης/κάλυψης γης (</w:t>
      </w:r>
      <w:r w:rsidRPr="004C6396">
        <w:rPr>
          <w:szCs w:val="24"/>
          <w:lang w:val="en-GB" w:eastAsia="en-US"/>
        </w:rPr>
        <w:t>LUCAS</w:t>
      </w:r>
      <w:r w:rsidRPr="004C6396">
        <w:rPr>
          <w:szCs w:val="24"/>
          <w:lang w:eastAsia="en-US"/>
        </w:rPr>
        <w:t>).</w:t>
      </w:r>
    </w:p>
    <w:p w:rsidR="004C6396" w:rsidRPr="004C6396" w:rsidRDefault="004C6396" w:rsidP="004C6396">
      <w:pPr>
        <w:spacing w:before="120" w:after="120" w:line="360" w:lineRule="auto"/>
        <w:ind w:left="1416" w:hanging="566"/>
        <w:rPr>
          <w:b/>
          <w:szCs w:val="24"/>
          <w:lang w:eastAsia="en-US"/>
        </w:rPr>
      </w:pPr>
      <w:r w:rsidRPr="004C6396">
        <w:rPr>
          <w:b/>
          <w:i/>
          <w:szCs w:val="24"/>
          <w:lang w:eastAsia="en-US"/>
        </w:rPr>
        <w:t>δα)</w:t>
      </w:r>
      <w:r w:rsidRPr="004C6396">
        <w:rPr>
          <w:szCs w:val="24"/>
          <w:lang w:eastAsia="en-US"/>
        </w:rPr>
        <w:tab/>
      </w:r>
      <w:r w:rsidRPr="004C6396">
        <w:rPr>
          <w:b/>
          <w:i/>
          <w:szCs w:val="24"/>
          <w:lang w:eastAsia="en-US"/>
        </w:rPr>
        <w:t>περιοχές λεκανών απορροής ποταμών σύμφωνα με την οδηγία 2000/60/ΕΚ και υδατικά συστήματα που χρησιμοποιούνται για την άντληση νερού ανθρώπινης κατανάλωσης, όπως ορίζεται στην οδηγία (ΕΕ) 2020/2184.</w:t>
      </w:r>
      <w:r w:rsidR="00573224">
        <w:rPr>
          <w:b/>
          <w:szCs w:val="24"/>
          <w:lang w:eastAsia="en-US"/>
        </w:rPr>
        <w:t xml:space="preserve"> [Τροπολογία 64]</w:t>
      </w:r>
    </w:p>
    <w:p w:rsidR="004C6396" w:rsidRPr="004C6396" w:rsidRDefault="004C6396" w:rsidP="004C6396">
      <w:pPr>
        <w:spacing w:before="120" w:after="120" w:line="360" w:lineRule="auto"/>
        <w:ind w:left="1416" w:hanging="566"/>
        <w:rPr>
          <w:b/>
          <w:szCs w:val="24"/>
          <w:lang w:eastAsia="en-US"/>
        </w:rPr>
      </w:pPr>
      <w:r w:rsidRPr="004C6396">
        <w:rPr>
          <w:b/>
          <w:i/>
          <w:szCs w:val="24"/>
          <w:lang w:eastAsia="en-US"/>
        </w:rPr>
        <w:t>δβ)</w:t>
      </w:r>
      <w:r w:rsidRPr="004C6396">
        <w:rPr>
          <w:szCs w:val="24"/>
          <w:lang w:eastAsia="en-US"/>
        </w:rPr>
        <w:tab/>
      </w:r>
      <w:r w:rsidRPr="004C6396">
        <w:rPr>
          <w:b/>
          <w:i/>
          <w:szCs w:val="24"/>
          <w:lang w:eastAsia="en-US"/>
        </w:rPr>
        <w:t>ύπαρξη απομακρυσμένων αρχιπελαγικών περιοχών με διάσπαρτα νησιά, όπου κάθε νησί αντιστοιχεί σε μια εδαφική περιοχή·</w:t>
      </w:r>
      <w:r w:rsidR="00573224">
        <w:rPr>
          <w:b/>
          <w:szCs w:val="24"/>
          <w:lang w:eastAsia="en-US"/>
        </w:rPr>
        <w:t xml:space="preserve"> [Τροπολογία 224/αναθ. 1]</w:t>
      </w:r>
    </w:p>
    <w:p w:rsidR="004C6396" w:rsidRPr="004C6396" w:rsidRDefault="004C6396" w:rsidP="004C6396">
      <w:pPr>
        <w:spacing w:before="120" w:after="120" w:line="360" w:lineRule="auto"/>
        <w:ind w:left="1416" w:hanging="566"/>
        <w:rPr>
          <w:b/>
          <w:szCs w:val="24"/>
          <w:lang w:eastAsia="en-US"/>
        </w:rPr>
      </w:pPr>
      <w:r w:rsidRPr="004C6396">
        <w:rPr>
          <w:b/>
          <w:i/>
          <w:szCs w:val="24"/>
          <w:lang w:eastAsia="en-US"/>
        </w:rPr>
        <w:t>δγ)</w:t>
      </w:r>
      <w:r w:rsidRPr="004C6396">
        <w:rPr>
          <w:szCs w:val="24"/>
          <w:lang w:eastAsia="en-US"/>
        </w:rPr>
        <w:tab/>
      </w:r>
      <w:r w:rsidRPr="004C6396">
        <w:rPr>
          <w:b/>
          <w:i/>
          <w:szCs w:val="24"/>
          <w:lang w:eastAsia="en-US"/>
        </w:rPr>
        <w:t xml:space="preserve">χρήση του </w:t>
      </w:r>
      <w:r w:rsidRPr="004C6396">
        <w:rPr>
          <w:b/>
          <w:i/>
          <w:szCs w:val="24"/>
          <w:lang w:val="en-GB" w:eastAsia="en-US"/>
        </w:rPr>
        <w:t>Copernicus</w:t>
      </w:r>
      <w:r w:rsidRPr="004C6396">
        <w:rPr>
          <w:b/>
          <w:i/>
          <w:szCs w:val="24"/>
          <w:lang w:eastAsia="en-US"/>
        </w:rPr>
        <w:t xml:space="preserve"> για την οριοθέτηση των εδαφικών περιοχών·</w:t>
      </w:r>
      <w:r w:rsidR="00573224">
        <w:rPr>
          <w:b/>
          <w:szCs w:val="24"/>
          <w:lang w:eastAsia="en-US"/>
        </w:rPr>
        <w:t xml:space="preserve"> [Τροπολογία 226/αναθ. 1]</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2α.</w:t>
      </w:r>
      <w:r w:rsidRPr="004C6396">
        <w:rPr>
          <w:szCs w:val="24"/>
          <w:lang w:eastAsia="en-US"/>
        </w:rPr>
        <w:tab/>
      </w:r>
      <w:r w:rsidRPr="004C6396">
        <w:rPr>
          <w:b/>
          <w:i/>
          <w:szCs w:val="24"/>
          <w:lang w:eastAsia="en-US"/>
        </w:rPr>
        <w:t>Τα κράτη μέλη διασφαλίζουν, κατά περίπτωση, ότι οι εδαφικές περιοχές γειτονικών κρατών μελών στις οποίες υπάρχουν διασυνοριακές επιπτώσεις στο έδαφος, συγκρίσιμες διασυνοριακές χρήσεις γης ή παρόμοιες τιμές για τις παραμέτρους που αναφέρονται στην παράγραφο 2 στοιχεία α) έως δ) συνεργάζονται μεταξύ τους για την ανταλλαγή βέλτιστων πρακτικών. Τα κράτη μέλη διασφαλίζουν επίσης ότι οι εδαφικές περιοχές ακολουθούν μια συνεκτική προσέγγιση σε διασυνοριακό επίπεδο.</w:t>
      </w:r>
      <w:r w:rsidR="00573224">
        <w:rPr>
          <w:b/>
          <w:szCs w:val="24"/>
          <w:lang w:eastAsia="en-US"/>
        </w:rPr>
        <w:t xml:space="preserve"> [Τροπολογία 65]</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2β.</w:t>
      </w:r>
      <w:r w:rsidRPr="004C6396">
        <w:rPr>
          <w:szCs w:val="24"/>
          <w:lang w:eastAsia="en-US"/>
        </w:rPr>
        <w:tab/>
      </w:r>
      <w:r w:rsidRPr="004C6396">
        <w:rPr>
          <w:b/>
          <w:i/>
          <w:szCs w:val="24"/>
          <w:lang w:eastAsia="en-US"/>
        </w:rPr>
        <w:t>Η Επιτροπή στηρίζει τα κράτη μέλη στην εκπλήρωση της υποχρέωσής τους να διασφαλίζουν ότι οι εδαφικές τους περιφέρειες συνεργάζονται σε διασυνοριακή βάση και διευκολύνει την εναρμόνιση των συστημάτων παρακολούθησης, των λειτουργιών μεταβίβασης, του σχεδιασμού παρακολούθησης και της ταξινόμησης της οικολογικής κατάστασης στο επίπεδο των χαρακτηριστικών περιγραφής του εδάφους που απαριθμούνται στο παράρτημα Ι.</w:t>
      </w:r>
      <w:r w:rsidR="00573224">
        <w:rPr>
          <w:b/>
          <w:szCs w:val="24"/>
          <w:lang w:eastAsia="en-US"/>
        </w:rPr>
        <w:t xml:space="preserve"> [Τροπολογία 66]</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5</w:t>
      </w:r>
      <w:r w:rsidRPr="004C6396">
        <w:rPr>
          <w:szCs w:val="24"/>
          <w:lang w:eastAsia="en-US"/>
        </w:rPr>
        <w:br/>
        <w:t>Αρμόδιες αρχές</w:t>
      </w:r>
    </w:p>
    <w:p w:rsidR="004C6396" w:rsidRPr="004C6396" w:rsidRDefault="004C6396" w:rsidP="004C6396">
      <w:pPr>
        <w:spacing w:before="120" w:after="120" w:line="360" w:lineRule="auto"/>
        <w:rPr>
          <w:b/>
          <w:szCs w:val="24"/>
          <w:lang w:eastAsia="en-US"/>
        </w:rPr>
      </w:pPr>
      <w:r w:rsidRPr="004C6396">
        <w:rPr>
          <w:szCs w:val="24"/>
          <w:lang w:eastAsia="en-US"/>
        </w:rPr>
        <w:t>Τα κράτη μέλη ορίζουν τις αρμόδιες αρχές που είναι υπεύθυνες σε κατάλληλο επίπεδο για την εκπλήρωση των καθηκόντων που ορίζονται στην παρούσα οδηγία</w:t>
      </w:r>
      <w:r w:rsidRPr="004C6396">
        <w:rPr>
          <w:b/>
          <w:i/>
          <w:szCs w:val="24"/>
          <w:lang w:eastAsia="en-US"/>
        </w:rPr>
        <w:t>, λαμβάνοντας υπόψη τις υφιστάμενες διοικητικές διαιρέσεις και αρμοδιότητες, συμπεριλαμβανομένης της περίπτωσης των διασυνοριακών εδαφικών περιοχών</w:t>
      </w:r>
      <w:r w:rsidRPr="004C6396">
        <w:rPr>
          <w:szCs w:val="24"/>
          <w:lang w:eastAsia="en-US"/>
        </w:rPr>
        <w:t>.</w:t>
      </w:r>
      <w:r w:rsidR="00573224">
        <w:rPr>
          <w:b/>
          <w:szCs w:val="24"/>
          <w:lang w:eastAsia="en-US"/>
        </w:rPr>
        <w:t xml:space="preserve"> [Τροπολογία 68]</w:t>
      </w:r>
    </w:p>
    <w:p w:rsidR="004C6396" w:rsidRPr="004C6396" w:rsidRDefault="004C6396" w:rsidP="004C6396">
      <w:pPr>
        <w:spacing w:before="120" w:after="120" w:line="360" w:lineRule="auto"/>
        <w:rPr>
          <w:b/>
          <w:szCs w:val="24"/>
          <w:lang w:eastAsia="en-US"/>
        </w:rPr>
      </w:pPr>
      <w:r w:rsidRPr="004C6396">
        <w:rPr>
          <w:szCs w:val="24"/>
          <w:lang w:eastAsia="en-US"/>
        </w:rPr>
        <w:t>Τα κράτη μέλη ορίζουν μία αρμόδια αρχή για κάθε εδαφική περιοχή που προσδιορίζεται σύμφωνα με το άρθρο 4.</w:t>
      </w:r>
      <w:r w:rsidRPr="004C6396">
        <w:rPr>
          <w:b/>
          <w:i/>
          <w:szCs w:val="24"/>
          <w:lang w:eastAsia="en-US"/>
        </w:rPr>
        <w:t xml:space="preserve"> Τα κράτη μέλη μπορούν να ορίσουν μία αρμόδια αρχή για περισσότερες εδαφικές περιοχές.</w:t>
      </w:r>
      <w:r w:rsidR="00573224">
        <w:rPr>
          <w:b/>
          <w:szCs w:val="24"/>
          <w:lang w:eastAsia="en-US"/>
        </w:rPr>
        <w:t xml:space="preserve"> [Τροπολογία 69]</w:t>
      </w:r>
    </w:p>
    <w:p w:rsidR="004C6396" w:rsidRPr="004C6396" w:rsidRDefault="004C6396" w:rsidP="004C6396">
      <w:pPr>
        <w:spacing w:before="120" w:after="120" w:line="360" w:lineRule="auto"/>
        <w:rPr>
          <w:b/>
          <w:szCs w:val="24"/>
          <w:lang w:eastAsia="en-US"/>
        </w:rPr>
      </w:pPr>
      <w:r w:rsidRPr="004C6396">
        <w:rPr>
          <w:b/>
          <w:i/>
          <w:szCs w:val="24"/>
          <w:lang w:eastAsia="en-US"/>
        </w:rPr>
        <w:t>Τα κράτη μέλη κοινοποιούν στην Επιτροπή τον κατάλογο των αρμόδιων αρχών που αναφέρονται στις παραγράφους 1 και 2 του παρόντος άρθρου σύμφωνα με το άρθρο 18 παράγραφος 3 στοιχείο β). Η Επιτροπή διατηρεί επικαιροποιημένο κατάλογο των αρμόδιων αρχών στην ιστοσελίδα της.</w:t>
      </w:r>
      <w:r w:rsidR="00573224">
        <w:rPr>
          <w:b/>
          <w:szCs w:val="24"/>
          <w:lang w:eastAsia="en-US"/>
        </w:rPr>
        <w:t xml:space="preserve"> [Τροπολογία 70]</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 xml:space="preserve">Κεφάλαιο </w:t>
      </w:r>
      <w:r w:rsidRPr="004C6396">
        <w:rPr>
          <w:szCs w:val="24"/>
          <w:lang w:val="en-GB" w:eastAsia="en-US"/>
        </w:rPr>
        <w:t>II</w:t>
      </w:r>
      <w:r w:rsidRPr="004C6396">
        <w:rPr>
          <w:szCs w:val="24"/>
          <w:lang w:eastAsia="en-US"/>
        </w:rPr>
        <w:br/>
        <w:t>Παρακολούθηση και αξιολόγηση της υγείας του εδάφους</w:t>
      </w:r>
    </w:p>
    <w:p w:rsidR="004C6396" w:rsidRPr="004C6396" w:rsidRDefault="004C6396" w:rsidP="004C6396">
      <w:pPr>
        <w:spacing w:before="120" w:after="120" w:line="360" w:lineRule="auto"/>
        <w:jc w:val="center"/>
        <w:rPr>
          <w:szCs w:val="24"/>
          <w:lang w:eastAsia="en-US"/>
        </w:rPr>
      </w:pPr>
      <w:r w:rsidRPr="004C6396">
        <w:rPr>
          <w:szCs w:val="24"/>
          <w:lang w:eastAsia="en-US"/>
        </w:rPr>
        <w:t>Άρθρο 6</w:t>
      </w:r>
      <w:r w:rsidRPr="004C6396">
        <w:rPr>
          <w:szCs w:val="24"/>
          <w:lang w:eastAsia="en-US"/>
        </w:rPr>
        <w:br/>
        <w:t>Πλαίσιο παρακολούθησης της υγείας του εδάφους και της δέσμευσης γης</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Τα κράτη μέλη θεσπίζουν πλαίσιο παρακολούθησης με βάση τις εδαφικές περιοχές που καθορίζονται σύμφωνα με το άρθρο 4 παράγραφος 1, ώστε να εξασφαλίζεται η τακτική και ακριβής παρακολούθηση της υγείας του εδάφους σύμφωνα με το παρόν άρθρο και τα παραρτήματα Ι και ΙΙ</w:t>
      </w:r>
      <w:r w:rsidRPr="004C6396">
        <w:rPr>
          <w:b/>
          <w:i/>
          <w:szCs w:val="24"/>
          <w:lang w:eastAsia="en-US"/>
        </w:rPr>
        <w:t>, και συμπληρώνει την προσέγγιση αξιολόγησης που θεσπίζεται με την οδηγία 2000/60/ΕΚ</w:t>
      </w:r>
      <w:r w:rsidRPr="004C6396">
        <w:rPr>
          <w:szCs w:val="24"/>
          <w:lang w:eastAsia="en-US"/>
        </w:rPr>
        <w:t>.</w:t>
      </w:r>
      <w:r w:rsidR="00A823FC">
        <w:rPr>
          <w:b/>
          <w:szCs w:val="24"/>
          <w:lang w:eastAsia="en-US"/>
        </w:rPr>
        <w:t xml:space="preserve"> [Τροπολογία 71]</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Τα κράτη μέλη παρακολουθούν την υγεία του εδάφους και τη δέσμευση γης σε κάθε εδαφική περιοχή.</w:t>
      </w:r>
      <w:r w:rsidRPr="004C6396">
        <w:rPr>
          <w:b/>
          <w:i/>
          <w:szCs w:val="24"/>
          <w:lang w:eastAsia="en-US"/>
        </w:rPr>
        <w:t xml:space="preserve"> Τα κράτη μέλη αξιοποιούν την πραγματογνωσία των εθνικών ερευνητικών ιδρυμάτων, των υφιστάμενων εθνικών συστημάτων παρακολούθησης και τα διαθέσιμα δεδομένα. Οι δραστηριότητες παρακολούθησης που διεξάγονται από τα κράτη μέλη δεν συνεπάγονται οικονομική επιβάρυνση για τους διαχειριστές γης.</w:t>
      </w:r>
      <w:r w:rsidR="00A823FC">
        <w:rPr>
          <w:b/>
          <w:szCs w:val="24"/>
          <w:lang w:eastAsia="en-US"/>
        </w:rPr>
        <w:t xml:space="preserve"> [Τροπολογία 72]</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3.</w:t>
      </w:r>
      <w:r w:rsidRPr="004C6396">
        <w:rPr>
          <w:szCs w:val="24"/>
          <w:lang w:eastAsia="en-US"/>
        </w:rPr>
        <w:tab/>
        <w:t>Το πλαίσιο παρακολούθησης βασίζεται στα εξής: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τα χαρακτηριστικά περιγραφής εδάφους και τα κριτήρια υγείας του εδάφους που αναφέρονται στο άρθρο 7·</w:t>
      </w:r>
    </w:p>
    <w:p w:rsidR="004C6396" w:rsidRPr="004C6396" w:rsidRDefault="004C6396" w:rsidP="004C6396">
      <w:pPr>
        <w:spacing w:before="120" w:after="120" w:line="360" w:lineRule="auto"/>
        <w:ind w:left="1416" w:hanging="566"/>
        <w:rPr>
          <w:b/>
          <w:szCs w:val="24"/>
          <w:lang w:eastAsia="en-US"/>
        </w:rPr>
      </w:pPr>
      <w:r w:rsidRPr="004C6396">
        <w:rPr>
          <w:szCs w:val="24"/>
          <w:lang w:eastAsia="en-US"/>
        </w:rPr>
        <w:t>β)</w:t>
      </w:r>
      <w:r w:rsidRPr="004C6396">
        <w:rPr>
          <w:szCs w:val="24"/>
          <w:lang w:eastAsia="en-US"/>
        </w:rPr>
        <w:tab/>
        <w:t>τα σημεία δειγματοληψίας εδάφους</w:t>
      </w:r>
      <w:r w:rsidRPr="004C6396">
        <w:rPr>
          <w:b/>
          <w:i/>
          <w:szCs w:val="24"/>
          <w:lang w:eastAsia="en-US"/>
        </w:rPr>
        <w:t xml:space="preserve"> και το βάθος δειγματοληψίας</w:t>
      </w:r>
      <w:r w:rsidRPr="004C6396">
        <w:rPr>
          <w:szCs w:val="24"/>
          <w:lang w:eastAsia="en-US"/>
        </w:rPr>
        <w:t xml:space="preserve"> που καθορίζονται σύμφωνα με το άρθρο 8 παράγραφος 2</w:t>
      </w:r>
      <w:r w:rsidRPr="004C6396">
        <w:rPr>
          <w:strike/>
          <w:szCs w:val="24"/>
          <w:lang w:eastAsia="en-US"/>
        </w:rPr>
        <w:t>·</w:t>
      </w:r>
      <w:r w:rsidRPr="004C6396">
        <w:rPr>
          <w:b/>
          <w:i/>
          <w:szCs w:val="24"/>
          <w:lang w:eastAsia="en-US"/>
        </w:rPr>
        <w:t>·</w:t>
      </w:r>
      <w:r w:rsidR="00A823FC">
        <w:rPr>
          <w:b/>
          <w:szCs w:val="24"/>
          <w:lang w:eastAsia="en-US"/>
        </w:rPr>
        <w:t xml:space="preserve"> [Τροπολογία 73]</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τη μέτρηση του εδάφους που διενεργείται από την Επιτροπή σύμφωνα με την παράγραφο 4 του παρόντος άρθρου, κατά περίπτωση·</w:t>
      </w:r>
    </w:p>
    <w:p w:rsidR="004C6396" w:rsidRPr="004C6396" w:rsidRDefault="004C6396" w:rsidP="004C6396">
      <w:pPr>
        <w:spacing w:before="120" w:after="120" w:line="360" w:lineRule="auto"/>
        <w:ind w:left="1416" w:hanging="566"/>
        <w:rPr>
          <w:b/>
          <w:szCs w:val="24"/>
          <w:lang w:eastAsia="en-US"/>
        </w:rPr>
      </w:pPr>
      <w:r w:rsidRPr="004C6396">
        <w:rPr>
          <w:szCs w:val="24"/>
          <w:lang w:eastAsia="en-US"/>
        </w:rPr>
        <w:t>δ)</w:t>
      </w:r>
      <w:r w:rsidRPr="004C6396">
        <w:rPr>
          <w:szCs w:val="24"/>
          <w:lang w:eastAsia="en-US"/>
        </w:rPr>
        <w:tab/>
      </w:r>
      <w:r w:rsidRPr="004C6396">
        <w:rPr>
          <w:strike/>
          <w:szCs w:val="24"/>
          <w:lang w:eastAsia="en-US"/>
        </w:rPr>
        <w:t>τα</w:t>
      </w:r>
      <w:r w:rsidR="00EA0F46">
        <w:rPr>
          <w:strike/>
          <w:szCs w:val="24"/>
          <w:lang w:eastAsia="en-US"/>
        </w:rPr>
        <w:t xml:space="preserve"> </w:t>
      </w:r>
      <w:r w:rsidRPr="004C6396">
        <w:rPr>
          <w:b/>
          <w:i/>
          <w:szCs w:val="24"/>
          <w:lang w:eastAsia="en-US"/>
        </w:rPr>
        <w:t>επιστημονικά αξιόπιστα</w:t>
      </w:r>
      <w:r w:rsidRPr="004C6396">
        <w:rPr>
          <w:szCs w:val="24"/>
          <w:lang w:eastAsia="en-US"/>
        </w:rPr>
        <w:t xml:space="preserve"> δεδομένα και</w:t>
      </w:r>
      <w:r w:rsidRPr="004C6396">
        <w:rPr>
          <w:strike/>
          <w:szCs w:val="24"/>
          <w:lang w:eastAsia="en-US"/>
        </w:rPr>
        <w:t xml:space="preserve"> τα</w:t>
      </w:r>
      <w:r w:rsidRPr="004C6396">
        <w:rPr>
          <w:szCs w:val="24"/>
          <w:lang w:eastAsia="en-US"/>
        </w:rPr>
        <w:t xml:space="preserve"> προϊόντα τηλεπισκόπησης που αναφέρονται στην παράγραφο 5 του παρόντος άρθρου, κατά περίπτωση</w:t>
      </w:r>
      <w:r w:rsidRPr="004C6396">
        <w:rPr>
          <w:strike/>
          <w:szCs w:val="24"/>
          <w:lang w:eastAsia="en-US"/>
        </w:rPr>
        <w:t>·</w:t>
      </w:r>
      <w:r w:rsidRPr="004C6396">
        <w:rPr>
          <w:b/>
          <w:i/>
          <w:szCs w:val="24"/>
          <w:lang w:eastAsia="en-US"/>
        </w:rPr>
        <w:t>·</w:t>
      </w:r>
      <w:r w:rsidR="00A823FC">
        <w:rPr>
          <w:b/>
          <w:szCs w:val="24"/>
          <w:lang w:eastAsia="en-US"/>
        </w:rPr>
        <w:t xml:space="preserve"> [Τροπολογία 74]</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ε)</w:t>
      </w:r>
      <w:r w:rsidRPr="004C6396">
        <w:rPr>
          <w:szCs w:val="24"/>
          <w:lang w:eastAsia="en-US"/>
        </w:rPr>
        <w:tab/>
        <w:t>τους δείκτες δέσμευσης γης και σφράγισης του εδάφους που αναφέρονται στο άρθρο 7 παράγραφος 1.</w:t>
      </w:r>
    </w:p>
    <w:p w:rsidR="004C6396" w:rsidRPr="004C6396" w:rsidRDefault="004C6396" w:rsidP="004C6396">
      <w:pPr>
        <w:spacing w:before="120" w:after="120" w:line="360" w:lineRule="auto"/>
        <w:ind w:left="850" w:hanging="850"/>
        <w:rPr>
          <w:b/>
          <w:szCs w:val="24"/>
          <w:lang w:eastAsia="en-US"/>
        </w:rPr>
      </w:pPr>
      <w:r w:rsidRPr="004C6396">
        <w:rPr>
          <w:strike/>
          <w:szCs w:val="24"/>
          <w:lang w:eastAsia="en-US"/>
        </w:rPr>
        <w:t>4.</w:t>
      </w:r>
      <w:r w:rsidRPr="004C6396">
        <w:rPr>
          <w:szCs w:val="24"/>
          <w:lang w:eastAsia="en-US"/>
        </w:rPr>
        <w:tab/>
      </w:r>
      <w:r w:rsidRPr="004C6396">
        <w:rPr>
          <w:strike/>
          <w:szCs w:val="24"/>
          <w:lang w:eastAsia="en-US"/>
        </w:rPr>
        <w:t>Η Επιτροπή, με την επιφύλαξη της συμφωνίας των ενδιαφερόμενων κρατών μελών, διενεργεί τακτικές μετρήσεις του εδάφους σε δείγματα εδάφους που λαμβάνονται επιτόπου, με βάση τα σχετικά χαρακτηριστικά περιγραφής και τις μεθοδολογίες που αναφέρονται στα άρθρα 7 και 8, για την υποστήριξη της παρακολούθησης της υγείας του εδάφους από τα κράτη μέλη. Όταν ένα κράτος μέλος παρέχει συμφωνία σύμφωνα με την παρούσα παράγραφο, εξασφαλίζει ότι η Επιτροπή μπορεί να διενεργήσει επιτόπια δειγματοληψία εδάφους.</w:t>
      </w:r>
      <w:r w:rsidR="00A823FC">
        <w:rPr>
          <w:b/>
          <w:szCs w:val="24"/>
          <w:lang w:eastAsia="en-US"/>
        </w:rPr>
        <w:t xml:space="preserve"> [Τροπολογία 227/αναθ. 1]</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lastRenderedPageBreak/>
        <w:t>4α.</w:t>
      </w:r>
      <w:r w:rsidRPr="004C6396">
        <w:rPr>
          <w:szCs w:val="24"/>
          <w:lang w:eastAsia="en-US"/>
        </w:rPr>
        <w:tab/>
      </w:r>
      <w:r w:rsidRPr="004C6396">
        <w:rPr>
          <w:b/>
          <w:i/>
          <w:szCs w:val="24"/>
          <w:lang w:eastAsia="en-US"/>
        </w:rPr>
        <w:t xml:space="preserve">Η Επιτροπή εξασφαλίζει ότι η πρώτη μέτρηση του εδάφους που αναφέρεται στην παράγραφο 4 πραγματοποιείται έως τις ... </w:t>
      </w:r>
      <w:r w:rsidR="00EA0F46">
        <w:rPr>
          <w:b/>
          <w:i/>
          <w:szCs w:val="24"/>
          <w:lang w:eastAsia="en-US"/>
        </w:rPr>
        <w:t>[ΕΕ</w:t>
      </w:r>
      <w:r w:rsidRPr="004C6396">
        <w:rPr>
          <w:b/>
          <w:i/>
          <w:szCs w:val="24"/>
          <w:lang w:eastAsia="en-US"/>
        </w:rPr>
        <w:t>: να προστεθεί η ημερομηνία = 3 έτη από την ημερομηνία έναρξης ισχύος της παρούσας οδηγίας].</w:t>
      </w:r>
    </w:p>
    <w:p w:rsidR="004C6396" w:rsidRPr="004C6396" w:rsidRDefault="004C6396" w:rsidP="004C6396">
      <w:pPr>
        <w:spacing w:before="120" w:after="120" w:line="360" w:lineRule="auto"/>
        <w:ind w:left="850"/>
        <w:rPr>
          <w:szCs w:val="24"/>
          <w:lang w:eastAsia="en-US"/>
        </w:rPr>
      </w:pPr>
      <w:r w:rsidRPr="004C6396">
        <w:rPr>
          <w:b/>
          <w:i/>
          <w:szCs w:val="24"/>
          <w:lang w:eastAsia="en-US"/>
        </w:rPr>
        <w:t>Η Επιτροπή συμβάλλει στην παρακολούθηση που διενεργούν τα κράτη μέλη παρέχοντας δειγματοληψία και αναλύοντας τουλάχιστον το 20 % του μεγέθους των εθνικών δειγμάτων.</w:t>
      </w:r>
    </w:p>
    <w:p w:rsidR="004C6396" w:rsidRPr="004C6396" w:rsidRDefault="004C6396" w:rsidP="004C6396">
      <w:pPr>
        <w:spacing w:before="120" w:after="120" w:line="360" w:lineRule="auto"/>
        <w:ind w:left="850"/>
        <w:rPr>
          <w:b/>
          <w:szCs w:val="24"/>
          <w:lang w:eastAsia="en-US"/>
        </w:rPr>
      </w:pPr>
      <w:r w:rsidRPr="004C6396">
        <w:rPr>
          <w:b/>
          <w:i/>
          <w:szCs w:val="24"/>
          <w:lang w:eastAsia="en-US"/>
        </w:rPr>
        <w:t>Η Επιτροπή, κατόπιν αιτήματος κράτους μέλους, παρέχε</w:t>
      </w:r>
      <w:r w:rsidR="00A823FC">
        <w:rPr>
          <w:b/>
          <w:i/>
          <w:szCs w:val="24"/>
          <w:lang w:eastAsia="en-US"/>
        </w:rPr>
        <w:t>ι περαιτέρω συνδρομή έως και 50 </w:t>
      </w:r>
      <w:r w:rsidRPr="004C6396">
        <w:rPr>
          <w:b/>
          <w:i/>
          <w:szCs w:val="24"/>
          <w:lang w:eastAsia="en-US"/>
        </w:rPr>
        <w:t>% της δειγματοληψίας κατά τον πρώτο εθνικό γύρο παρακολούθησης.</w:t>
      </w:r>
      <w:r w:rsidR="00A823FC">
        <w:rPr>
          <w:b/>
          <w:szCs w:val="24"/>
          <w:lang w:eastAsia="en-US"/>
        </w:rPr>
        <w:t xml:space="preserve"> [Τροπολογία 76]</w:t>
      </w:r>
    </w:p>
    <w:p w:rsidR="004C6396" w:rsidRPr="004C6396" w:rsidRDefault="004C6396" w:rsidP="004C6396">
      <w:pPr>
        <w:spacing w:before="120" w:after="120" w:line="360" w:lineRule="auto"/>
        <w:ind w:left="850" w:hanging="850"/>
        <w:rPr>
          <w:szCs w:val="24"/>
          <w:lang w:eastAsia="en-US"/>
        </w:rPr>
      </w:pPr>
      <w:r w:rsidRPr="004C6396">
        <w:rPr>
          <w:szCs w:val="24"/>
          <w:lang w:eastAsia="en-US"/>
        </w:rPr>
        <w:t>5.</w:t>
      </w:r>
      <w:r w:rsidRPr="004C6396">
        <w:rPr>
          <w:szCs w:val="24"/>
          <w:lang w:eastAsia="en-US"/>
        </w:rPr>
        <w:tab/>
        <w:t xml:space="preserve">Η Επιτροπή και ο Ευρωπαϊκός Οργανισμός Περιβάλλοντος (ΕΟΠ) αξιοποιούν τα υφιστάμενα διαστημικά δεδομένα και προϊόντα που παρέχονται στο πλαίσιο της συνιστώσας </w:t>
      </w:r>
      <w:r w:rsidRPr="004C6396">
        <w:rPr>
          <w:szCs w:val="24"/>
          <w:lang w:val="en-GB" w:eastAsia="en-US"/>
        </w:rPr>
        <w:t>Copernicus</w:t>
      </w:r>
      <w:r w:rsidRPr="004C6396">
        <w:rPr>
          <w:szCs w:val="24"/>
          <w:lang w:eastAsia="en-US"/>
        </w:rPr>
        <w:t xml:space="preserve"> του διαστημικού προγράμματος της ΕΕ που θεσπίστηκε με τον κανονισμό (ΕΕ) 2021/696 για τη διερεύνηση και την ανάπτυξη προϊόντων τηλεπισκόπησης του εδάφους, με σκοπό τη στήριξη των κρατών μελών στην παρακολούθηση των σχετικών χαρακτηριστικών περιγραφής εδάφους.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6.</w:t>
      </w:r>
      <w:r w:rsidRPr="004C6396">
        <w:rPr>
          <w:szCs w:val="24"/>
          <w:lang w:eastAsia="en-US"/>
        </w:rPr>
        <w:tab/>
        <w:t>Η Επιτροπή και ο ΕΟΠ, με βάση τα υφιστάμενα δεδομένα και εντός δύο ετών από την έναρξη ισχύος της παρούσας οδηγίας, δημιουργούν ψηφιακή πύλη δεδομένων για την υγεία του εδάφους, η οποία παρέχει πρόσβαση τουλάχιστον σε χωρικά δεδομένα με γεωαναφορά</w:t>
      </w:r>
      <w:r w:rsidRPr="004C6396">
        <w:rPr>
          <w:b/>
          <w:i/>
          <w:szCs w:val="24"/>
          <w:lang w:eastAsia="en-US"/>
        </w:rPr>
        <w:t>, σύμφωνα με τον κανονισμό (ΕΚ) αριθ. 223/2009 του Ευρωπαϊκού Κοινοβουλίου και του Συμβουλίου</w:t>
      </w:r>
      <w:r w:rsidRPr="004C6396">
        <w:rPr>
          <w:szCs w:val="24"/>
          <w:vertAlign w:val="superscript"/>
          <w:lang w:val="en-GB" w:eastAsia="en-US"/>
        </w:rPr>
        <w:footnoteReference w:id="50"/>
      </w:r>
      <w:r w:rsidRPr="004C6396">
        <w:rPr>
          <w:b/>
          <w:i/>
          <w:szCs w:val="24"/>
          <w:lang w:eastAsia="en-US"/>
        </w:rPr>
        <w:t>,</w:t>
      </w:r>
      <w:r w:rsidRPr="004C6396">
        <w:rPr>
          <w:strike/>
          <w:szCs w:val="24"/>
          <w:lang w:eastAsia="en-US"/>
        </w:rPr>
        <w:t xml:space="preserve"> τουλάχιστον</w:t>
      </w:r>
      <w:r w:rsidRPr="004C6396">
        <w:rPr>
          <w:szCs w:val="24"/>
          <w:lang w:eastAsia="en-US"/>
        </w:rPr>
        <w:t xml:space="preserve"> που είναι διαθέσιμα για την υγεία του εδάφους και τα οποία προκύπτουν από:</w:t>
      </w:r>
      <w:r w:rsidR="00A823FC">
        <w:rPr>
          <w:b/>
          <w:szCs w:val="24"/>
          <w:lang w:eastAsia="en-US"/>
        </w:rPr>
        <w:t xml:space="preserve"> [Τροπολογία 77]</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τις μετρήσεις εδάφους που αναφέρονται στο άρθρο 8 παράγραφος 2 στοιχείο β)·</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τις μετρήσεις εδάφους που αναφέρονται στην παράγραφο 4 του παρόντος άρθρου·</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τα σχετικά δεδομένα και προϊόντα τηλεπισκόπησης εδάφους που αναφέρονται στην παράγραφο 5 του παρόντος άρθρου.</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6α.</w:t>
      </w:r>
      <w:r w:rsidRPr="004C6396">
        <w:rPr>
          <w:szCs w:val="24"/>
          <w:lang w:eastAsia="en-US"/>
        </w:rPr>
        <w:tab/>
      </w:r>
      <w:r w:rsidRPr="004C6396">
        <w:rPr>
          <w:b/>
          <w:i/>
          <w:szCs w:val="24"/>
          <w:lang w:eastAsia="en-US"/>
        </w:rPr>
        <w:t xml:space="preserve">Το πλαίσιο παρακολούθησης του εδάφους που αναφέρεται στις παραγράφους 3 έως 6 βασίζεται στα υφιστάμενα πλαίσια παρακολούθησης σε ενωσιακό και εθνικό επίπεδο, συμπεριλαμβανομένων των δεδομένων από το παρατηρητήριο εδάφους </w:t>
      </w:r>
      <w:r w:rsidRPr="004C6396">
        <w:rPr>
          <w:b/>
          <w:i/>
          <w:szCs w:val="24"/>
          <w:lang w:val="en-GB" w:eastAsia="en-US"/>
        </w:rPr>
        <w:t>LUCAS</w:t>
      </w:r>
      <w:r w:rsidRPr="004C6396">
        <w:rPr>
          <w:b/>
          <w:i/>
          <w:szCs w:val="24"/>
          <w:lang w:eastAsia="en-US"/>
        </w:rPr>
        <w:t>.</w:t>
      </w:r>
      <w:r w:rsidR="00A823FC">
        <w:rPr>
          <w:b/>
          <w:szCs w:val="24"/>
          <w:lang w:eastAsia="en-US"/>
        </w:rPr>
        <w:t xml:space="preserve"> [Τροπολογία 78]</w:t>
      </w:r>
    </w:p>
    <w:p w:rsidR="004C6396" w:rsidRPr="004C6396" w:rsidRDefault="004C6396" w:rsidP="004C6396">
      <w:pPr>
        <w:spacing w:before="120" w:after="120" w:line="360" w:lineRule="auto"/>
        <w:ind w:left="850" w:hanging="850"/>
        <w:rPr>
          <w:szCs w:val="24"/>
          <w:lang w:eastAsia="en-US"/>
        </w:rPr>
      </w:pPr>
      <w:r w:rsidRPr="004C6396">
        <w:rPr>
          <w:szCs w:val="24"/>
          <w:lang w:eastAsia="en-US"/>
        </w:rPr>
        <w:t>7.</w:t>
      </w:r>
      <w:r w:rsidRPr="004C6396">
        <w:rPr>
          <w:szCs w:val="24"/>
          <w:lang w:eastAsia="en-US"/>
        </w:rPr>
        <w:tab/>
        <w:t>Η ψηφιακή πύλη δεδομένων για την υγεία του εδάφους που αναφέρεται στην παράγραφο 6 μπορεί επίσης να παρέχει πρόσβαση σε άλλα δεδομένα σχετικά με την υγεία του εδάφους εκτός από τα δεδομένα που αναφέρονται στην εν λόγω παράγραφο, εάν τα εν λόγω δεδομένα ανταλλάχθηκαν ή συλλέχθηκαν σύμφωνα με τους μορφότυπους ή τις μεθόδους που καθορίζονται από την Επιτροπή σύμφωνα με την παράγραφο 8.</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7α.</w:t>
      </w:r>
      <w:r w:rsidRPr="004C6396">
        <w:rPr>
          <w:szCs w:val="24"/>
          <w:lang w:eastAsia="en-US"/>
        </w:rPr>
        <w:tab/>
      </w:r>
      <w:r w:rsidRPr="004C6396">
        <w:rPr>
          <w:b/>
          <w:i/>
          <w:szCs w:val="24"/>
          <w:lang w:eastAsia="en-US"/>
        </w:rPr>
        <w:t>Η ψηφιακή πύλη δεδομένων για την υγεία του εδάφους περιλαμβάνει την εργαλειοθήκη για τη βιώσιμη διαχείριση του εδάφους που αναφέρεται στο άρθρο 10 στοιχείο α).</w:t>
      </w:r>
      <w:r w:rsidR="00A823FC">
        <w:rPr>
          <w:b/>
          <w:szCs w:val="24"/>
          <w:lang w:eastAsia="en-US"/>
        </w:rPr>
        <w:t xml:space="preserve"> [Τροπολογία 79]</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8.</w:t>
      </w:r>
      <w:r w:rsidRPr="004C6396">
        <w:rPr>
          <w:szCs w:val="24"/>
          <w:lang w:eastAsia="en-US"/>
        </w:rPr>
        <w:tab/>
        <w:t>Η Επιτροπή εκδίδει εκτελεστικές πράξεις για τον καθορισμό των μορφοτύπων ή των μεθόδων για την ανταλλαγή ή τη συλλογή των δεδομένων που αναφέρονται στην παράγραφο 7 ή για την ενσωμάτωση των εν λόγω δεδομένων στην ψηφιακή πύλη δεδομένων για την υγεία του εδάφους</w:t>
      </w:r>
      <w:r w:rsidRPr="004C6396">
        <w:rPr>
          <w:b/>
          <w:i/>
          <w:szCs w:val="24"/>
          <w:lang w:eastAsia="en-US"/>
        </w:rPr>
        <w:t>, διασφαλίζοντας τη συμμόρφωση με το δίκαιο της Ένωσης για την προστασία των δεδομένων προσωπικού χαρακτήρα</w:t>
      </w:r>
      <w:r w:rsidRPr="004C6396">
        <w:rPr>
          <w:szCs w:val="24"/>
          <w:lang w:eastAsia="en-US"/>
        </w:rPr>
        <w:t>. Οι εν λόγω εκτελεστικές πράξεις εκδίδονται σύμφωνα με τη διαδικασία εξέτασης που αναφέρεται στο άρθρο 21.</w:t>
      </w:r>
      <w:r w:rsidR="00A823FC">
        <w:rPr>
          <w:b/>
          <w:szCs w:val="24"/>
          <w:lang w:eastAsia="en-US"/>
        </w:rPr>
        <w:t xml:space="preserve"> [Τροπολογία 80]</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8α.</w:t>
      </w:r>
      <w:r w:rsidRPr="004C6396">
        <w:rPr>
          <w:szCs w:val="24"/>
          <w:lang w:eastAsia="en-US"/>
        </w:rPr>
        <w:tab/>
      </w:r>
      <w:r w:rsidRPr="004C6396">
        <w:rPr>
          <w:b/>
          <w:i/>
          <w:szCs w:val="24"/>
          <w:lang w:eastAsia="en-US"/>
        </w:rPr>
        <w:t xml:space="preserve">Η Επιτροπή παρέχει στα κράτη μέλη τις αναγκαίες υπηρεσίες ανάπτυξης ικανοτήτων, συνδρομής και παροχής συμβουλών και υποστηρίζει τις πρωτοβουλίες παρακολούθησης, την πολυμερή εναρμόνιση των κανονισμών, των μεθόδων και των αρχείων και, ως εκ τούτου, καλύπτει τα υφιστάμενα κενά δεδομένων και τα σημεία συμφόρησης στη ροή εργασιών μέσω της ανταλλαγής κοινής εμπειρογνωμοσύνης. Για τον σκοπό αυτό, η Επιτροπή βασίζεται στους υφιστάμενους μηχανισμούς, συμπεριλαμβανομένης της πρωτοβουλίας </w:t>
      </w:r>
      <w:r w:rsidRPr="004C6396">
        <w:rPr>
          <w:b/>
          <w:i/>
          <w:szCs w:val="24"/>
          <w:lang w:val="en-GB" w:eastAsia="en-US"/>
        </w:rPr>
        <w:t>Soil</w:t>
      </w:r>
      <w:r w:rsidRPr="004C6396">
        <w:rPr>
          <w:b/>
          <w:i/>
          <w:szCs w:val="24"/>
          <w:lang w:eastAsia="en-US"/>
        </w:rPr>
        <w:t xml:space="preserve"> </w:t>
      </w:r>
      <w:r w:rsidRPr="004C6396">
        <w:rPr>
          <w:b/>
          <w:i/>
          <w:szCs w:val="24"/>
          <w:lang w:val="en-GB" w:eastAsia="en-US"/>
        </w:rPr>
        <w:t>BON</w:t>
      </w:r>
      <w:r w:rsidRPr="004C6396">
        <w:rPr>
          <w:b/>
          <w:i/>
          <w:szCs w:val="24"/>
          <w:lang w:eastAsia="en-US"/>
        </w:rPr>
        <w:t>.</w:t>
      </w:r>
      <w:r w:rsidR="00A823FC">
        <w:rPr>
          <w:b/>
          <w:szCs w:val="24"/>
          <w:lang w:eastAsia="en-US"/>
        </w:rPr>
        <w:t xml:space="preserve"> [Τροπολογία 81]</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jc w:val="center"/>
        <w:rPr>
          <w:szCs w:val="24"/>
          <w:lang w:eastAsia="en-US"/>
        </w:rPr>
      </w:pPr>
      <w:r w:rsidRPr="004C6396">
        <w:rPr>
          <w:b/>
          <w:i/>
          <w:szCs w:val="24"/>
          <w:lang w:eastAsia="en-US"/>
        </w:rPr>
        <w:lastRenderedPageBreak/>
        <w:t>Άρθρο 6α</w:t>
      </w:r>
      <w:r w:rsidRPr="004C6396">
        <w:rPr>
          <w:szCs w:val="24"/>
          <w:lang w:eastAsia="en-US"/>
        </w:rPr>
        <w:br/>
      </w:r>
      <w:r w:rsidRPr="004C6396">
        <w:rPr>
          <w:b/>
          <w:i/>
          <w:szCs w:val="24"/>
          <w:lang w:eastAsia="en-US"/>
        </w:rPr>
        <w:t>Αποδοτική χρήση και διατήρηση των δειγμάτων εδάφους</w:t>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t>1.</w:t>
      </w:r>
      <w:r w:rsidRPr="004C6396">
        <w:rPr>
          <w:szCs w:val="24"/>
          <w:lang w:eastAsia="en-US"/>
        </w:rPr>
        <w:tab/>
      </w:r>
      <w:r w:rsidRPr="004C6396">
        <w:rPr>
          <w:b/>
          <w:i/>
          <w:szCs w:val="24"/>
          <w:lang w:eastAsia="en-US"/>
        </w:rPr>
        <w:t xml:space="preserve">Η Επιτροπή, από κοινού με τα κράτη μέλη και το Ευρωπαϊκό Παρατηρητήριο Εδαφών, εφαρμόζει μέτρα για να διασφαλίσει ότι τα φυσικά αρχεία των εδαφών, τα εκχυλίσματα </w:t>
      </w:r>
      <w:r w:rsidRPr="004C6396">
        <w:rPr>
          <w:b/>
          <w:i/>
          <w:szCs w:val="24"/>
          <w:lang w:val="en-GB" w:eastAsia="en-US"/>
        </w:rPr>
        <w:t>DNA</w:t>
      </w:r>
      <w:r w:rsidRPr="004C6396">
        <w:rPr>
          <w:b/>
          <w:i/>
          <w:szCs w:val="24"/>
          <w:lang w:eastAsia="en-US"/>
        </w:rPr>
        <w:t xml:space="preserve"> και το ψηφιακό αρχείο ανεπεξέργαστων δεδομένων, τόσο σε επίπεδο Ένωσης όσο και σε εθνικό επίπεδο, παραμένουν διαθέσιμα για περαιτέρω έρευνα και καινοτομία. Η Επιτροπή και τα κράτη μέλη εξασφαλίζουν ότι τα δείγματα αποθηκεύονται κατά τρόπο κατάλληλο για τη βιώσιμη χρήση τους μακροπρόθεσμα.</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2.</w:t>
      </w:r>
      <w:r w:rsidRPr="004C6396">
        <w:rPr>
          <w:szCs w:val="24"/>
          <w:lang w:eastAsia="en-US"/>
        </w:rPr>
        <w:tab/>
      </w:r>
      <w:r w:rsidRPr="004C6396">
        <w:rPr>
          <w:b/>
          <w:i/>
          <w:szCs w:val="24"/>
          <w:lang w:eastAsia="en-US"/>
        </w:rPr>
        <w:t>Έως τις... (ΕΕ: να προστεθεί η ημερομηνία = 12 μήνες από την ημερομηνία έναρξης ισχύος της παρούσας οδηγίας] η Επιτροπή παρέχει κατευθυντήριες γραμμές με πρωτόκολλα αναφοράς για τη χρήση δειγμάτων εδάφους με τον πλέον οικονομικά αποδοτικό τρόπο.</w:t>
      </w:r>
      <w:r w:rsidR="00A823FC">
        <w:rPr>
          <w:b/>
          <w:szCs w:val="24"/>
          <w:lang w:eastAsia="en-US"/>
        </w:rPr>
        <w:t xml:space="preserve"> [Τροπολογία 82]</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b/>
          <w:szCs w:val="24"/>
          <w:lang w:eastAsia="en-US"/>
        </w:rPr>
      </w:pPr>
      <w:r w:rsidRPr="004C6396">
        <w:rPr>
          <w:szCs w:val="24"/>
          <w:lang w:eastAsia="en-US"/>
        </w:rPr>
        <w:lastRenderedPageBreak/>
        <w:t>Άρθρο 7</w:t>
      </w:r>
      <w:r w:rsidRPr="004C6396">
        <w:rPr>
          <w:szCs w:val="24"/>
          <w:lang w:eastAsia="en-US"/>
        </w:rPr>
        <w:br/>
        <w:t xml:space="preserve">Χαρακτηριστικά περιγραφής εδάφους, κριτήρια για την </w:t>
      </w:r>
      <w:r w:rsidRPr="004C6396">
        <w:rPr>
          <w:strike/>
          <w:szCs w:val="24"/>
          <w:lang w:eastAsia="en-US"/>
        </w:rPr>
        <w:t>υγιή</w:t>
      </w:r>
      <w:r w:rsidR="00EA0F46">
        <w:rPr>
          <w:strike/>
          <w:szCs w:val="24"/>
          <w:lang w:eastAsia="en-US"/>
        </w:rPr>
        <w:t xml:space="preserve"> </w:t>
      </w:r>
      <w:r w:rsidRPr="004C6396">
        <w:rPr>
          <w:b/>
          <w:i/>
          <w:szCs w:val="24"/>
          <w:lang w:eastAsia="en-US"/>
        </w:rPr>
        <w:t>οικολογική</w:t>
      </w:r>
      <w:r w:rsidRPr="004C6396">
        <w:rPr>
          <w:szCs w:val="24"/>
          <w:lang w:eastAsia="en-US"/>
        </w:rPr>
        <w:t xml:space="preserve"> κατάσταση του εδάφους</w:t>
      </w:r>
      <w:r w:rsidRPr="004C6396">
        <w:rPr>
          <w:strike/>
          <w:szCs w:val="24"/>
          <w:lang w:eastAsia="en-US"/>
        </w:rPr>
        <w:t xml:space="preserve"> και</w:t>
      </w:r>
      <w:r w:rsidRPr="004C6396">
        <w:rPr>
          <w:b/>
          <w:i/>
          <w:szCs w:val="24"/>
          <w:lang w:eastAsia="en-US"/>
        </w:rPr>
        <w:t>,</w:t>
      </w:r>
      <w:r w:rsidRPr="004C6396">
        <w:rPr>
          <w:szCs w:val="24"/>
          <w:lang w:eastAsia="en-US"/>
        </w:rPr>
        <w:t xml:space="preserve"> δείκτες δέσμευσης και σφράγισης του εδάφους</w:t>
      </w:r>
      <w:r w:rsidR="00A823FC">
        <w:rPr>
          <w:b/>
          <w:szCs w:val="24"/>
          <w:lang w:eastAsia="en-US"/>
        </w:rPr>
        <w:t xml:space="preserve"> [Τροπολογία 83]</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 xml:space="preserve">Κατά την παρακολούθηση και την αξιολόγηση </w:t>
      </w:r>
      <w:r w:rsidRPr="004C6396">
        <w:rPr>
          <w:strike/>
          <w:szCs w:val="24"/>
          <w:lang w:eastAsia="en-US"/>
        </w:rPr>
        <w:t xml:space="preserve">της υγείας </w:t>
      </w:r>
      <w:r w:rsidRPr="004C6396">
        <w:rPr>
          <w:szCs w:val="24"/>
          <w:lang w:eastAsia="en-US"/>
        </w:rPr>
        <w:t>του εδάφους, τα κράτη μέλη</w:t>
      </w:r>
      <w:r w:rsidRPr="004C6396">
        <w:rPr>
          <w:b/>
          <w:i/>
          <w:szCs w:val="24"/>
          <w:lang w:eastAsia="en-US"/>
        </w:rPr>
        <w:t xml:space="preserve"> δύνανται να</w:t>
      </w:r>
      <w:r w:rsidRPr="004C6396">
        <w:rPr>
          <w:szCs w:val="24"/>
          <w:lang w:eastAsia="en-US"/>
        </w:rPr>
        <w:t xml:space="preserve"> χρησιμοποιούν τα χαρακτηριστικά περιγραφής εδάφους </w:t>
      </w:r>
      <w:r w:rsidRPr="004C6396">
        <w:rPr>
          <w:strike/>
          <w:szCs w:val="24"/>
          <w:lang w:eastAsia="en-US"/>
        </w:rPr>
        <w:t>και τα κριτήρια υγείας</w:t>
      </w:r>
      <w:r w:rsidR="00EA0F46">
        <w:rPr>
          <w:strike/>
          <w:szCs w:val="24"/>
          <w:lang w:eastAsia="en-US"/>
        </w:rPr>
        <w:t xml:space="preserve"> </w:t>
      </w:r>
      <w:r w:rsidRPr="004C6396">
        <w:rPr>
          <w:b/>
          <w:i/>
          <w:szCs w:val="24"/>
          <w:lang w:eastAsia="en-US"/>
        </w:rPr>
        <w:t>που περιγράφουν βέλτιστα τις ιδιότητες</w:t>
      </w:r>
      <w:r w:rsidRPr="004C6396">
        <w:rPr>
          <w:szCs w:val="24"/>
          <w:lang w:eastAsia="en-US"/>
        </w:rPr>
        <w:t xml:space="preserve"> του εδάφους</w:t>
      </w:r>
      <w:r w:rsidRPr="004C6396">
        <w:rPr>
          <w:b/>
          <w:i/>
          <w:szCs w:val="24"/>
          <w:lang w:eastAsia="en-US"/>
        </w:rPr>
        <w:t xml:space="preserve"> για κάθε τύπο εδάφους σε εθνικό επίπεδο</w:t>
      </w:r>
      <w:r w:rsidRPr="004C6396">
        <w:rPr>
          <w:szCs w:val="24"/>
          <w:lang w:eastAsia="en-US"/>
        </w:rPr>
        <w:t xml:space="preserve"> που παρατίθενται στο παράρτημα Ι.</w:t>
      </w:r>
    </w:p>
    <w:p w:rsidR="004C6396" w:rsidRPr="004C6396" w:rsidRDefault="004C6396" w:rsidP="004C6396">
      <w:pPr>
        <w:spacing w:before="120" w:after="120" w:line="360" w:lineRule="auto"/>
        <w:ind w:left="850"/>
        <w:rPr>
          <w:b/>
          <w:szCs w:val="24"/>
          <w:lang w:eastAsia="en-US"/>
        </w:rPr>
      </w:pPr>
      <w:r w:rsidRPr="004C6396">
        <w:rPr>
          <w:szCs w:val="24"/>
          <w:lang w:eastAsia="en-US"/>
        </w:rPr>
        <w:t xml:space="preserve">Κατά την παρακολούθηση της δέσμευσης γης, τα κράτη μέλη εφαρμόζουν τους δείκτες δέσμευσης και σφράγισης του εδάφους που αναφέρονται στο παράρτημα </w:t>
      </w:r>
      <w:r w:rsidRPr="004C6396">
        <w:rPr>
          <w:szCs w:val="24"/>
          <w:lang w:val="en-GB" w:eastAsia="en-US"/>
        </w:rPr>
        <w:t>I</w:t>
      </w:r>
      <w:r w:rsidRPr="004C6396">
        <w:rPr>
          <w:szCs w:val="24"/>
          <w:lang w:eastAsia="en-US"/>
        </w:rPr>
        <w:t>.</w:t>
      </w:r>
      <w:r w:rsidR="00A823FC">
        <w:rPr>
          <w:b/>
          <w:szCs w:val="24"/>
          <w:lang w:eastAsia="en-US"/>
        </w:rPr>
        <w:t xml:space="preserve"> [Τροπολογία 228]</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 xml:space="preserve">Τα κράτη μέλη </w:t>
      </w:r>
      <w:r w:rsidRPr="004C6396">
        <w:rPr>
          <w:strike/>
          <w:szCs w:val="24"/>
          <w:lang w:eastAsia="en-US"/>
        </w:rPr>
        <w:t>μπορούν να προσαρμόζουν</w:t>
      </w:r>
      <w:r w:rsidR="00EA0F46">
        <w:rPr>
          <w:strike/>
          <w:szCs w:val="24"/>
          <w:lang w:eastAsia="en-US"/>
        </w:rPr>
        <w:t xml:space="preserve"> </w:t>
      </w:r>
      <w:r w:rsidRPr="004C6396">
        <w:rPr>
          <w:b/>
          <w:i/>
          <w:szCs w:val="24"/>
          <w:lang w:eastAsia="en-US"/>
        </w:rPr>
        <w:t>επιλέγουν την κατάλληλη βαθμίδα για τον σχεδιασμό παρακολούθησης του εδάφους για το οποίο είναι επιλέξιμα σύμφωνα με τους όρους του παραρτήματος Ι και μεριμνούν ώστε να περιλαμβάνουν τουλάχιστον όλα</w:t>
      </w:r>
      <w:r w:rsidRPr="004C6396">
        <w:rPr>
          <w:szCs w:val="24"/>
          <w:lang w:eastAsia="en-US"/>
        </w:rPr>
        <w:t xml:space="preserve"> τα χαρακτηριστικά περιγραφής </w:t>
      </w:r>
      <w:r w:rsidRPr="004C6396">
        <w:rPr>
          <w:strike/>
          <w:szCs w:val="24"/>
          <w:lang w:eastAsia="en-US"/>
        </w:rPr>
        <w:t xml:space="preserve">εδάφους και τα κριτήρια υγείας </w:t>
      </w:r>
      <w:r w:rsidRPr="004C6396">
        <w:rPr>
          <w:szCs w:val="24"/>
          <w:lang w:eastAsia="en-US"/>
        </w:rPr>
        <w:t>του εδάφους</w:t>
      </w:r>
      <w:r w:rsidRPr="004C6396">
        <w:rPr>
          <w:strike/>
          <w:szCs w:val="24"/>
          <w:lang w:eastAsia="en-US"/>
        </w:rPr>
        <w:t xml:space="preserve"> που αναφέρονται στο μέρος Α του παραρτήματος Ι, σύμφωνα με τις προδιαγραφές που αναφέρονται στη δεύτερη και την τρίτη στήλη</w:t>
      </w:r>
      <w:r w:rsidRPr="004C6396">
        <w:rPr>
          <w:szCs w:val="24"/>
          <w:lang w:eastAsia="en-US"/>
        </w:rPr>
        <w:t xml:space="preserve"> του μέρους Α του παραρτήματος </w:t>
      </w:r>
      <w:r w:rsidRPr="004C6396">
        <w:rPr>
          <w:szCs w:val="24"/>
          <w:lang w:val="en-GB" w:eastAsia="en-US"/>
        </w:rPr>
        <w:t>I</w:t>
      </w:r>
      <w:r w:rsidRPr="004C6396">
        <w:rPr>
          <w:szCs w:val="24"/>
          <w:lang w:eastAsia="en-US"/>
        </w:rPr>
        <w:t>.</w:t>
      </w:r>
      <w:r w:rsidR="00A823FC">
        <w:rPr>
          <w:b/>
          <w:szCs w:val="24"/>
          <w:lang w:eastAsia="en-US"/>
        </w:rPr>
        <w:t xml:space="preserve"> [Τροπολογία 85]</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3.</w:t>
      </w:r>
      <w:r w:rsidRPr="004C6396">
        <w:rPr>
          <w:szCs w:val="24"/>
          <w:lang w:eastAsia="en-US"/>
        </w:rPr>
        <w:tab/>
        <w:t xml:space="preserve">Τα κράτη μέλη καθορίζουν τους οργανικούς ρύπους για το χαρακτηριστικό περιγραφής εδάφους που σχετίζεται με τη μόλυνση του εδάφους που αναφέρεται στο μέρος </w:t>
      </w:r>
      <w:r w:rsidRPr="004C6396">
        <w:rPr>
          <w:strike/>
          <w:szCs w:val="24"/>
          <w:lang w:eastAsia="en-US"/>
        </w:rPr>
        <w:t>Β</w:t>
      </w:r>
      <w:r w:rsidRPr="004C6396">
        <w:rPr>
          <w:b/>
          <w:i/>
          <w:szCs w:val="24"/>
          <w:lang w:eastAsia="en-US"/>
        </w:rPr>
        <w:t>Α</w:t>
      </w:r>
      <w:r w:rsidRPr="004C6396">
        <w:rPr>
          <w:szCs w:val="24"/>
          <w:lang w:eastAsia="en-US"/>
        </w:rPr>
        <w:t xml:space="preserve"> του παραρτήματος Ι.</w:t>
      </w:r>
      <w:r w:rsidR="00A823FC">
        <w:rPr>
          <w:b/>
          <w:szCs w:val="24"/>
          <w:lang w:eastAsia="en-US"/>
        </w:rPr>
        <w:t xml:space="preserve"> [Τροπολογία 86]</w:t>
      </w:r>
    </w:p>
    <w:p w:rsidR="00461B88" w:rsidRDefault="00461B88">
      <w:pPr>
        <w:widowControl/>
        <w:rPr>
          <w:strike/>
          <w:szCs w:val="24"/>
          <w:lang w:eastAsia="en-US"/>
        </w:rPr>
      </w:pPr>
      <w:r>
        <w:rPr>
          <w:strike/>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trike/>
          <w:szCs w:val="24"/>
          <w:lang w:eastAsia="en-US"/>
        </w:rPr>
        <w:lastRenderedPageBreak/>
        <w:t>4.</w:t>
      </w:r>
      <w:r w:rsidRPr="004C6396">
        <w:rPr>
          <w:szCs w:val="24"/>
          <w:lang w:eastAsia="en-US"/>
        </w:rPr>
        <w:tab/>
      </w:r>
      <w:r w:rsidRPr="004C6396">
        <w:rPr>
          <w:strike/>
          <w:szCs w:val="24"/>
          <w:lang w:eastAsia="en-US"/>
        </w:rPr>
        <w:t xml:space="preserve">Τα κράτη μέλη καθορίζουν κριτήρια υγείας του εδάφους για τα χαρακτηριστικά περιγραφής εδάφους που παρατίθενται στο μέρος Β του παραρτήματος Ι σύμφωνα με τις διατάξεις της τρίτης στήλης του μέρους Β του παραρτήματος </w:t>
      </w:r>
      <w:r w:rsidRPr="004C6396">
        <w:rPr>
          <w:strike/>
          <w:szCs w:val="24"/>
          <w:lang w:val="en-GB" w:eastAsia="en-US"/>
        </w:rPr>
        <w:t>I</w:t>
      </w:r>
      <w:r w:rsidRPr="004C6396">
        <w:rPr>
          <w:strike/>
          <w:szCs w:val="24"/>
          <w:lang w:eastAsia="en-US"/>
        </w:rPr>
        <w:t>.</w:t>
      </w:r>
      <w:r w:rsidR="00A823FC">
        <w:rPr>
          <w:b/>
          <w:szCs w:val="24"/>
          <w:lang w:eastAsia="en-US"/>
        </w:rPr>
        <w:t xml:space="preserve"> [Τροπολογία 87]</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5.</w:t>
      </w:r>
      <w:r w:rsidRPr="004C6396">
        <w:rPr>
          <w:szCs w:val="24"/>
          <w:lang w:eastAsia="en-US"/>
        </w:rPr>
        <w:tab/>
        <w:t xml:space="preserve">Τα κράτη μέλη μπορούν να καθορίζουν πρόσθετα χαρακτηριστικά περιγραφής εδάφους και δείκτες δέσμευσης γης, συμπεριλαμβανομένων, μεταξύ άλλων, των </w:t>
      </w:r>
      <w:r w:rsidRPr="004C6396">
        <w:rPr>
          <w:strike/>
          <w:szCs w:val="24"/>
          <w:lang w:eastAsia="en-US"/>
        </w:rPr>
        <w:t xml:space="preserve">προαιρετικών </w:t>
      </w:r>
      <w:r w:rsidRPr="004C6396">
        <w:rPr>
          <w:szCs w:val="24"/>
          <w:lang w:eastAsia="en-US"/>
        </w:rPr>
        <w:t xml:space="preserve">χαρακτηριστικών περιγραφής και δεικτών που απαριθμούνται στο παράρτημα Ι </w:t>
      </w:r>
      <w:r w:rsidRPr="004C6396">
        <w:rPr>
          <w:strike/>
          <w:szCs w:val="24"/>
          <w:lang w:eastAsia="en-US"/>
        </w:rPr>
        <w:t>μέρη Γ και</w:t>
      </w:r>
      <w:r w:rsidR="00EA0F46">
        <w:rPr>
          <w:strike/>
          <w:szCs w:val="24"/>
          <w:lang w:eastAsia="en-US"/>
        </w:rPr>
        <w:t xml:space="preserve"> </w:t>
      </w:r>
      <w:r w:rsidRPr="004C6396">
        <w:rPr>
          <w:b/>
          <w:i/>
          <w:szCs w:val="24"/>
          <w:lang w:eastAsia="en-US"/>
        </w:rPr>
        <w:t>μέρος</w:t>
      </w:r>
      <w:r w:rsidRPr="004C6396">
        <w:rPr>
          <w:szCs w:val="24"/>
          <w:lang w:eastAsia="en-US"/>
        </w:rPr>
        <w:t xml:space="preserve"> Δ, για σκοπούς παρακολούθησης</w:t>
      </w:r>
      <w:r w:rsidRPr="004C6396">
        <w:rPr>
          <w:strike/>
          <w:szCs w:val="24"/>
          <w:lang w:eastAsia="en-US"/>
        </w:rPr>
        <w:t xml:space="preserve"> («πρόσθετα χαρακτηριστικά περιγραφής εδάφους» και «πρόσθετοι δείκτες δέσμευσης γης»)</w:t>
      </w:r>
      <w:r w:rsidRPr="004C6396">
        <w:rPr>
          <w:szCs w:val="24"/>
          <w:lang w:eastAsia="en-US"/>
        </w:rPr>
        <w:t>.</w:t>
      </w:r>
      <w:r w:rsidR="00A823FC">
        <w:rPr>
          <w:b/>
          <w:szCs w:val="24"/>
          <w:lang w:eastAsia="en-US"/>
        </w:rPr>
        <w:t xml:space="preserve"> [Τροπολογία 88]</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6.</w:t>
      </w:r>
      <w:r w:rsidRPr="004C6396">
        <w:rPr>
          <w:szCs w:val="24"/>
          <w:lang w:eastAsia="en-US"/>
        </w:rPr>
        <w:tab/>
        <w:t>Τα κράτη μέλη ενημερώνουν την Επιτροπή όταν καθορίζονται ή προσαρμόζονται χαρακτηριστικά περιγραφής εδάφους, δείκτες δέσμευσης γης και κριτήρια υγείας του εδάφους σύμφωνα με τις παραγράφους 2 έως 5 του παρόντος άρθρου</w:t>
      </w:r>
      <w:r w:rsidRPr="004C6396">
        <w:rPr>
          <w:b/>
          <w:i/>
          <w:szCs w:val="24"/>
          <w:lang w:eastAsia="en-US"/>
        </w:rPr>
        <w:t xml:space="preserve"> και με το άρθρο 9</w:t>
      </w:r>
      <w:r w:rsidRPr="004C6396">
        <w:rPr>
          <w:szCs w:val="24"/>
          <w:lang w:eastAsia="en-US"/>
        </w:rPr>
        <w:t>.</w:t>
      </w:r>
      <w:r w:rsidR="00A823FC">
        <w:rPr>
          <w:b/>
          <w:szCs w:val="24"/>
          <w:lang w:eastAsia="en-US"/>
        </w:rPr>
        <w:t xml:space="preserve"> [Τροπολογία 89]</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8</w:t>
      </w:r>
      <w:r w:rsidRPr="004C6396">
        <w:rPr>
          <w:szCs w:val="24"/>
          <w:lang w:eastAsia="en-US"/>
        </w:rPr>
        <w:br/>
        <w:t>Μετρήσεις και μεθοδολογίες</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 xml:space="preserve">Τα κράτη μέλη καθορίζουν τα σημεία δειγματοληψίας εφαρμόζοντας τη μεθοδολογία που ορίζεται στο </w:t>
      </w:r>
      <w:r w:rsidRPr="004C6396">
        <w:rPr>
          <w:strike/>
          <w:szCs w:val="24"/>
          <w:lang w:eastAsia="en-US"/>
        </w:rPr>
        <w:t>μέρος Α του παραρτήματος ΙΙ</w:t>
      </w:r>
      <w:r w:rsidR="00EA0F46">
        <w:rPr>
          <w:strike/>
          <w:szCs w:val="24"/>
          <w:lang w:eastAsia="en-US"/>
        </w:rPr>
        <w:t xml:space="preserve"> </w:t>
      </w:r>
      <w:r w:rsidRPr="004C6396">
        <w:rPr>
          <w:b/>
          <w:i/>
          <w:szCs w:val="24"/>
          <w:lang w:eastAsia="en-US"/>
        </w:rPr>
        <w:t>παράρτημα Ι σύμφωνα με την επιλεγμένη βαθμίδα για το σχεδιασμό της παρακολούθησης του εδάφους, λαμβάνοντας υπόψη τις εκτιμήσεις κινδύνου που βασίζονται σε υφιστάμενα συστήματα παρακολούθησης</w:t>
      </w:r>
      <w:r w:rsidRPr="004C6396">
        <w:rPr>
          <w:szCs w:val="24"/>
          <w:lang w:eastAsia="en-US"/>
        </w:rPr>
        <w:t>.</w:t>
      </w:r>
      <w:r w:rsidR="00A823FC">
        <w:rPr>
          <w:b/>
          <w:szCs w:val="24"/>
          <w:lang w:eastAsia="en-US"/>
        </w:rPr>
        <w:t xml:space="preserve"> [Τροπολογία 90]</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Τα κράτη μέλη πραγματοποιούν μετρήσεις του εδάφους λαμβάνοντας δείγματα εδάφους στα σημεία δειγματοληψίας που αναφέρονται στην παράγραφο 1 και συλλέγουν, επεξεργάζονται και αναλύουν δεδομένα προκειμένου να προσδιορίσουν τα εξής:</w:t>
      </w:r>
    </w:p>
    <w:p w:rsidR="004C6396" w:rsidRPr="004C6396" w:rsidRDefault="004C6396" w:rsidP="004C6396">
      <w:pPr>
        <w:spacing w:before="120" w:after="120" w:line="360" w:lineRule="auto"/>
        <w:ind w:left="1416" w:hanging="566"/>
        <w:rPr>
          <w:b/>
          <w:szCs w:val="24"/>
          <w:lang w:eastAsia="en-US"/>
        </w:rPr>
      </w:pPr>
      <w:r w:rsidRPr="004C6396">
        <w:rPr>
          <w:szCs w:val="24"/>
          <w:lang w:eastAsia="en-US"/>
        </w:rPr>
        <w:t>α)</w:t>
      </w:r>
      <w:r w:rsidRPr="004C6396">
        <w:rPr>
          <w:szCs w:val="24"/>
          <w:lang w:eastAsia="en-US"/>
        </w:rPr>
        <w:tab/>
        <w:t xml:space="preserve">τις τιμές των χαρακτηριστικών περιγραφής εδάφους, </w:t>
      </w:r>
      <w:r w:rsidRPr="004C6396">
        <w:rPr>
          <w:b/>
          <w:i/>
          <w:szCs w:val="24"/>
          <w:lang w:eastAsia="en-US"/>
        </w:rPr>
        <w:t xml:space="preserve">σύμφωνα με την επιλεγμένη βαθμίδα για τον σχεδιασμό παρακολούθησης του εδάφους, </w:t>
      </w:r>
      <w:r w:rsidRPr="004C6396">
        <w:rPr>
          <w:szCs w:val="24"/>
          <w:lang w:eastAsia="en-US"/>
        </w:rPr>
        <w:t xml:space="preserve">όπως ορίζονται στο παράρτημα </w:t>
      </w:r>
      <w:r w:rsidRPr="004C6396">
        <w:rPr>
          <w:strike/>
          <w:szCs w:val="24"/>
          <w:lang w:eastAsia="en-US"/>
        </w:rPr>
        <w:t>Ι·</w:t>
      </w:r>
      <w:r w:rsidRPr="004C6396">
        <w:rPr>
          <w:b/>
          <w:i/>
          <w:szCs w:val="24"/>
          <w:lang w:val="en-GB" w:eastAsia="en-US"/>
        </w:rPr>
        <w:t>I</w:t>
      </w:r>
      <w:r w:rsidRPr="004C6396">
        <w:rPr>
          <w:b/>
          <w:i/>
          <w:szCs w:val="24"/>
          <w:lang w:eastAsia="en-US"/>
        </w:rPr>
        <w:t>·</w:t>
      </w:r>
      <w:r w:rsidR="00A823FC">
        <w:rPr>
          <w:b/>
          <w:szCs w:val="24"/>
          <w:lang w:eastAsia="en-US"/>
        </w:rPr>
        <w:t xml:space="preserve"> [Τροπολογία 91]</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κατά περίπτωση, τις τιμές των πρόσθετων χαρακτηριστικών περιγραφής εδάφους·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τις τιμές των δεικτών δέσμευσης γης και σφράγισης του εδάφους που παρατίθενται στο μέρος Δ του παραρτήματος Ι.</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3.</w:t>
      </w:r>
      <w:r w:rsidRPr="004C6396">
        <w:rPr>
          <w:szCs w:val="24"/>
          <w:lang w:eastAsia="en-US"/>
        </w:rPr>
        <w:tab/>
        <w:t>Τα κράτη μέλη εφαρμόζουν τα εξής:</w:t>
      </w:r>
    </w:p>
    <w:p w:rsidR="004C6396" w:rsidRPr="004C6396" w:rsidRDefault="004C6396" w:rsidP="004C6396">
      <w:pPr>
        <w:spacing w:before="120" w:after="120" w:line="360" w:lineRule="auto"/>
        <w:ind w:left="1416" w:hanging="566"/>
        <w:rPr>
          <w:b/>
          <w:szCs w:val="24"/>
          <w:lang w:eastAsia="en-US"/>
        </w:rPr>
      </w:pPr>
      <w:r w:rsidRPr="004C6396">
        <w:rPr>
          <w:szCs w:val="24"/>
          <w:lang w:eastAsia="en-US"/>
        </w:rPr>
        <w:t>α)</w:t>
      </w:r>
      <w:r w:rsidRPr="004C6396">
        <w:rPr>
          <w:szCs w:val="24"/>
          <w:lang w:eastAsia="en-US"/>
        </w:rPr>
        <w:tab/>
        <w:t xml:space="preserve">τις μεθοδολογίες για τον προσδιορισμό ή την εκτίμηση των τιμών των χαρακτηριστικών περιγραφής εδάφους που καθορίζονται στο </w:t>
      </w:r>
      <w:r w:rsidRPr="004C6396">
        <w:rPr>
          <w:strike/>
          <w:szCs w:val="24"/>
          <w:lang w:eastAsia="en-US"/>
        </w:rPr>
        <w:t>μέρος Β του παραρτήματος ΙΙ·</w:t>
      </w:r>
      <w:r w:rsidR="00EA0F46">
        <w:rPr>
          <w:strike/>
          <w:szCs w:val="24"/>
          <w:lang w:eastAsia="en-US"/>
        </w:rPr>
        <w:t xml:space="preserve"> </w:t>
      </w:r>
      <w:r w:rsidRPr="004C6396">
        <w:rPr>
          <w:b/>
          <w:i/>
          <w:szCs w:val="24"/>
          <w:lang w:eastAsia="en-US"/>
        </w:rPr>
        <w:t>παράρτημα ΙΙ·</w:t>
      </w:r>
      <w:r w:rsidR="00A823FC">
        <w:rPr>
          <w:b/>
          <w:szCs w:val="24"/>
          <w:lang w:eastAsia="en-US"/>
        </w:rPr>
        <w:t xml:space="preserve"> [Τροπολογία 92]</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τα ελάχιστα μεθοδολογικά κριτήρια για τον προσδιορισμό των τιμών των δεικτών δέσμευσης γης και σφράγισης του εδάφους που καθορίζονται στο μέρος Γ του παραρτήματος ΙΙ·</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τυχόν απαιτήσεις που καθορίζονται από την Επιτροπή σύμφωνα με την παράγραφο 6.</w:t>
      </w:r>
    </w:p>
    <w:p w:rsidR="004C6396" w:rsidRPr="004C6396" w:rsidRDefault="004C6396" w:rsidP="004C6396">
      <w:pPr>
        <w:spacing w:before="120" w:after="120" w:line="360" w:lineRule="auto"/>
        <w:ind w:left="850"/>
        <w:rPr>
          <w:b/>
          <w:szCs w:val="24"/>
          <w:lang w:eastAsia="en-US"/>
        </w:rPr>
      </w:pPr>
      <w:r w:rsidRPr="004C6396">
        <w:rPr>
          <w:szCs w:val="24"/>
          <w:lang w:eastAsia="en-US"/>
        </w:rPr>
        <w:t>Τα κράτη μέλη μπορούν να εφαρμόζουν άλλες μεθοδολογίες από εκείνες που παρατίθενται στο πρώτο εδάφιο στοιχεία α) και β), υπό την προϋπόθεση ότι διατίθενται επικυρωμένες συναρτήσεις μεταφοράς</w:t>
      </w:r>
      <w:r w:rsidRPr="004C6396">
        <w:rPr>
          <w:b/>
          <w:i/>
          <w:szCs w:val="24"/>
          <w:lang w:eastAsia="en-US"/>
        </w:rPr>
        <w:t xml:space="preserve"> ή μπορούν να εκτιμηθούν συγκρίνοντας δεδομένα που λαμβάνονται σε εθνικό επίπεδο με επιτόπια παρακολούθηση υπό τον συντονισμό της Επιτροπής</w:t>
      </w:r>
      <w:r w:rsidRPr="004C6396">
        <w:rPr>
          <w:szCs w:val="24"/>
          <w:lang w:eastAsia="en-US"/>
        </w:rPr>
        <w:t>, όπως απαιτείται στο παράρτημα ΙΙ μέρος Β τέταρτη στήλη.</w:t>
      </w:r>
      <w:r w:rsidR="00A823FC">
        <w:rPr>
          <w:b/>
          <w:szCs w:val="24"/>
          <w:lang w:eastAsia="en-US"/>
        </w:rPr>
        <w:t xml:space="preserve"> [Τροπολογία 93]</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4.</w:t>
      </w:r>
      <w:r w:rsidRPr="004C6396">
        <w:rPr>
          <w:szCs w:val="24"/>
          <w:lang w:eastAsia="en-US"/>
        </w:rPr>
        <w:tab/>
        <w:t>Τα κράτη μέλη εξασφαλίζουν ότι οι πρώτες μετρήσεις του εδάφους πραγματοποι</w:t>
      </w:r>
      <w:r w:rsidR="00EA0F46">
        <w:rPr>
          <w:szCs w:val="24"/>
          <w:lang w:eastAsia="en-US"/>
        </w:rPr>
        <w:t>ούνται το αργότερο έως τις ... [ΕΕ</w:t>
      </w:r>
      <w:r w:rsidRPr="004C6396">
        <w:rPr>
          <w:szCs w:val="24"/>
          <w:lang w:eastAsia="en-US"/>
        </w:rPr>
        <w:t xml:space="preserve">: να προστεθεί η ημερομηνία = </w:t>
      </w:r>
      <w:r w:rsidRPr="004C6396">
        <w:rPr>
          <w:strike/>
          <w:szCs w:val="24"/>
          <w:lang w:eastAsia="en-US"/>
        </w:rPr>
        <w:t>4</w:t>
      </w:r>
      <w:r w:rsidRPr="004C6396">
        <w:rPr>
          <w:b/>
          <w:i/>
          <w:szCs w:val="24"/>
          <w:lang w:eastAsia="en-US"/>
        </w:rPr>
        <w:t>3</w:t>
      </w:r>
      <w:r w:rsidRPr="004C6396">
        <w:rPr>
          <w:szCs w:val="24"/>
          <w:lang w:eastAsia="en-US"/>
        </w:rPr>
        <w:t xml:space="preserve"> έτη μετά την ημερομηνία έναρξης ισχύος της παρούσας οδηγίας</w:t>
      </w:r>
      <w:r w:rsidR="0060248D">
        <w:rPr>
          <w:szCs w:val="24"/>
          <w:lang w:eastAsia="en-US"/>
        </w:rPr>
        <w:t>]</w:t>
      </w:r>
      <w:r w:rsidRPr="004C6396">
        <w:rPr>
          <w:szCs w:val="24"/>
          <w:lang w:eastAsia="en-US"/>
        </w:rPr>
        <w:t>.</w:t>
      </w:r>
      <w:r w:rsidR="00A823FC">
        <w:rPr>
          <w:b/>
          <w:szCs w:val="24"/>
          <w:lang w:eastAsia="en-US"/>
        </w:rPr>
        <w:t xml:space="preserve"> [Τροπολογία 94]</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5.</w:t>
      </w:r>
      <w:r w:rsidRPr="004C6396">
        <w:rPr>
          <w:szCs w:val="24"/>
          <w:lang w:eastAsia="en-US"/>
        </w:rPr>
        <w:tab/>
        <w:t xml:space="preserve">Τα κράτη μέλη εξασφαλίζουν ότι πραγματοποιούνται νέες μετρήσεις του εδάφους τουλάχιστον κάθε </w:t>
      </w:r>
      <w:r w:rsidRPr="004C6396">
        <w:rPr>
          <w:strike/>
          <w:szCs w:val="24"/>
          <w:lang w:eastAsia="en-US"/>
        </w:rPr>
        <w:t>5 έτη</w:t>
      </w:r>
      <w:r w:rsidRPr="004C6396">
        <w:rPr>
          <w:b/>
          <w:i/>
          <w:szCs w:val="24"/>
          <w:lang w:eastAsia="en-US"/>
        </w:rPr>
        <w:t>6 έτη ή νωρίτερα, όποτε υπάρχουν υπόνοιες για τροποποίηση της κατάστασης του εδάφους</w:t>
      </w:r>
      <w:r w:rsidRPr="004C6396">
        <w:rPr>
          <w:szCs w:val="24"/>
          <w:lang w:eastAsia="en-US"/>
        </w:rPr>
        <w:t>.</w:t>
      </w:r>
      <w:r w:rsidRPr="004C6396">
        <w:rPr>
          <w:b/>
          <w:i/>
          <w:szCs w:val="24"/>
          <w:lang w:eastAsia="en-US"/>
        </w:rPr>
        <w:t xml:space="preserve"> Τα κράτη μέλη διευκολύνουν επίσης την επιτόπια παρακολούθηση του εδάφους που συντονίζεται από την Επιτροπή.</w:t>
      </w:r>
    </w:p>
    <w:p w:rsidR="004C6396" w:rsidRPr="004C6396" w:rsidRDefault="004C6396" w:rsidP="004C6396">
      <w:pPr>
        <w:spacing w:before="120" w:after="120" w:line="360" w:lineRule="auto"/>
        <w:ind w:left="850"/>
        <w:rPr>
          <w:b/>
          <w:szCs w:val="24"/>
          <w:lang w:eastAsia="en-US"/>
        </w:rPr>
      </w:pPr>
      <w:r w:rsidRPr="004C6396">
        <w:rPr>
          <w:szCs w:val="24"/>
          <w:lang w:eastAsia="en-US"/>
        </w:rPr>
        <w:t xml:space="preserve">Τα κράτη μέλη διασφαλίζουν ότι η τιμή των δεικτών δέσμευσης γης και σφράγισης του εδάφους επικαιροποιείται τουλάχιστον </w:t>
      </w:r>
      <w:r w:rsidRPr="004C6396">
        <w:rPr>
          <w:strike/>
          <w:szCs w:val="24"/>
          <w:lang w:eastAsia="en-US"/>
        </w:rPr>
        <w:t>κάθε χρόνο</w:t>
      </w:r>
      <w:r w:rsidR="00EA0F46">
        <w:rPr>
          <w:strike/>
          <w:szCs w:val="24"/>
          <w:lang w:eastAsia="en-US"/>
        </w:rPr>
        <w:t xml:space="preserve"> </w:t>
      </w:r>
      <w:r w:rsidRPr="004C6396">
        <w:rPr>
          <w:b/>
          <w:i/>
          <w:szCs w:val="24"/>
          <w:lang w:eastAsia="en-US"/>
        </w:rPr>
        <w:t>ανά διετία</w:t>
      </w:r>
      <w:r w:rsidRPr="004C6396">
        <w:rPr>
          <w:szCs w:val="24"/>
          <w:lang w:eastAsia="en-US"/>
        </w:rPr>
        <w:t>.</w:t>
      </w:r>
      <w:r w:rsidR="00A823FC">
        <w:rPr>
          <w:b/>
          <w:szCs w:val="24"/>
          <w:lang w:eastAsia="en-US"/>
        </w:rPr>
        <w:t xml:space="preserve"> [Τροπολογία 95]</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6.</w:t>
      </w:r>
      <w:r w:rsidRPr="004C6396">
        <w:rPr>
          <w:szCs w:val="24"/>
          <w:lang w:eastAsia="en-US"/>
        </w:rPr>
        <w:tab/>
        <w:t>Ανατίθεται στην Επιτροπή η εξουσία να εκδίδει κατ’ εξουσιοδότηση πράξεις σύμφωνα με το άρθρο 20 για την τροποποίηση του παραρτήματος ΙΙ με σκοπό την προσαρμογή των μεθοδολογιών αναφοράς που αναφέρονται σε αυτό στην επιστημονική και τεχνική πρόοδο</w:t>
      </w:r>
      <w:r w:rsidRPr="004C6396">
        <w:rPr>
          <w:strike/>
          <w:szCs w:val="24"/>
          <w:lang w:eastAsia="en-US"/>
        </w:rPr>
        <w:t>, ιδίως όταν οι τιμές των χαρακτηριστικών περιγραφής εδάφους μπορούν να προσδιοριστούν με τηλεπισκόπηση σύμφωνα με το άρθρο 6 παράγραφος 5</w:t>
      </w:r>
      <w:r w:rsidRPr="004C6396">
        <w:rPr>
          <w:szCs w:val="24"/>
          <w:lang w:eastAsia="en-US"/>
        </w:rPr>
        <w:t>.</w:t>
      </w:r>
      <w:r w:rsidR="00A823FC">
        <w:rPr>
          <w:b/>
          <w:szCs w:val="24"/>
          <w:lang w:eastAsia="en-US"/>
        </w:rPr>
        <w:t xml:space="preserve"> [Τροπολογία 96]</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9</w:t>
      </w:r>
      <w:r w:rsidRPr="004C6396">
        <w:rPr>
          <w:szCs w:val="24"/>
          <w:lang w:eastAsia="en-US"/>
        </w:rPr>
        <w:br/>
        <w:t>Αξιολόγηση της υγείας του εδάφους</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 xml:space="preserve">Τα κράτη μέλη αξιολογούν την υγεία του εδάφους σε όλες τις εδαφικές περιοχές τους με βάση τα δεδομένα τα οποία συλλέγονται στο πλαίσιο της παρακολούθησης που αναφέρεται στα άρθρα 6, 7 και 8 για καθένα από τα χαρακτηριστικά περιγραφής εδάφους που αναφέρονται </w:t>
      </w:r>
      <w:r w:rsidRPr="004C6396">
        <w:rPr>
          <w:strike/>
          <w:szCs w:val="24"/>
          <w:lang w:eastAsia="en-US"/>
        </w:rPr>
        <w:t>στα μέρη Α και Β του παραρτήματος Ι</w:t>
      </w:r>
      <w:r w:rsidR="00EA0F46">
        <w:rPr>
          <w:strike/>
          <w:szCs w:val="24"/>
          <w:lang w:eastAsia="en-US"/>
        </w:rPr>
        <w:t xml:space="preserve"> </w:t>
      </w:r>
      <w:r w:rsidRPr="004C6396">
        <w:rPr>
          <w:b/>
          <w:i/>
          <w:szCs w:val="24"/>
          <w:lang w:eastAsia="en-US"/>
        </w:rPr>
        <w:t>στο παράρτημα Ι σύμφωνα με την επιλεγμένη βαθμίδα για το σχεδιασμό παρακολούθησης του εδάφους, λαμβάνοντας παράλληλα υπόψη τις ιστορικές και φυσικές συνθήκες του εδάφους</w:t>
      </w:r>
      <w:r w:rsidRPr="004C6396">
        <w:rPr>
          <w:szCs w:val="24"/>
          <w:lang w:eastAsia="en-US"/>
        </w:rPr>
        <w:t>.</w:t>
      </w:r>
      <w:r w:rsidR="00A823FC">
        <w:rPr>
          <w:b/>
          <w:szCs w:val="24"/>
          <w:lang w:eastAsia="en-US"/>
        </w:rPr>
        <w:t xml:space="preserve"> [Τροπολογία 97]</w:t>
      </w:r>
    </w:p>
    <w:p w:rsidR="004C6396" w:rsidRPr="004C6396" w:rsidRDefault="004C6396" w:rsidP="004C6396">
      <w:pPr>
        <w:spacing w:before="120" w:after="120" w:line="360" w:lineRule="auto"/>
        <w:ind w:left="850"/>
        <w:rPr>
          <w:b/>
          <w:szCs w:val="24"/>
          <w:lang w:eastAsia="en-US"/>
        </w:rPr>
      </w:pPr>
      <w:r w:rsidRPr="004C6396">
        <w:rPr>
          <w:b/>
          <w:i/>
          <w:szCs w:val="24"/>
          <w:lang w:eastAsia="en-US"/>
        </w:rPr>
        <w:t xml:space="preserve">Για την αξιολόγηση της οικολογικής κατάστασης του εδάφους, </w:t>
      </w:r>
      <w:r w:rsidRPr="004C6396">
        <w:rPr>
          <w:szCs w:val="24"/>
          <w:lang w:eastAsia="en-US"/>
        </w:rPr>
        <w:t>τα κράτη μέλη λαμβάνουν επίσης υπόψη τα δεδομένα που συλλέγονται στο πλαίσιο των εδαφολογικών ερευνών που αναφέρονται στο άρθρο 14.</w:t>
      </w:r>
      <w:r w:rsidR="00A823FC">
        <w:rPr>
          <w:b/>
          <w:szCs w:val="24"/>
          <w:lang w:eastAsia="en-US"/>
        </w:rPr>
        <w:t xml:space="preserve"> [Τροπολογία 98]</w:t>
      </w:r>
    </w:p>
    <w:p w:rsidR="004C6396" w:rsidRPr="004C6396" w:rsidRDefault="004C6396" w:rsidP="004C6396">
      <w:pPr>
        <w:spacing w:before="120" w:after="120" w:line="360" w:lineRule="auto"/>
        <w:ind w:left="850"/>
        <w:rPr>
          <w:b/>
          <w:szCs w:val="24"/>
          <w:lang w:eastAsia="en-US"/>
        </w:rPr>
      </w:pPr>
      <w:r w:rsidRPr="004C6396">
        <w:rPr>
          <w:szCs w:val="24"/>
          <w:lang w:eastAsia="en-US"/>
        </w:rPr>
        <w:t xml:space="preserve">Τα κράτη μέλη εξασφαλίζουν ότι διενεργούνται αξιολογήσεις της </w:t>
      </w:r>
      <w:r w:rsidRPr="004C6396">
        <w:rPr>
          <w:strike/>
          <w:szCs w:val="24"/>
          <w:lang w:eastAsia="en-US"/>
        </w:rPr>
        <w:t>υγείας</w:t>
      </w:r>
      <w:r w:rsidR="00EA0F46">
        <w:rPr>
          <w:strike/>
          <w:szCs w:val="24"/>
          <w:lang w:eastAsia="en-US"/>
        </w:rPr>
        <w:t xml:space="preserve"> </w:t>
      </w:r>
      <w:r w:rsidRPr="004C6396">
        <w:rPr>
          <w:b/>
          <w:i/>
          <w:szCs w:val="24"/>
          <w:lang w:eastAsia="en-US"/>
        </w:rPr>
        <w:t>οικολογικής κατάστασης</w:t>
      </w:r>
      <w:r w:rsidRPr="004C6396">
        <w:rPr>
          <w:szCs w:val="24"/>
          <w:lang w:eastAsia="en-US"/>
        </w:rPr>
        <w:t xml:space="preserve"> του εδάφους τουλάχιστον κάθε </w:t>
      </w:r>
      <w:r w:rsidRPr="004C6396">
        <w:rPr>
          <w:strike/>
          <w:szCs w:val="24"/>
          <w:lang w:eastAsia="en-US"/>
        </w:rPr>
        <w:t>5</w:t>
      </w:r>
      <w:r w:rsidRPr="004C6396">
        <w:rPr>
          <w:b/>
          <w:i/>
          <w:szCs w:val="24"/>
          <w:lang w:eastAsia="en-US"/>
        </w:rPr>
        <w:t>6</w:t>
      </w:r>
      <w:r w:rsidRPr="004C6396">
        <w:rPr>
          <w:szCs w:val="24"/>
          <w:lang w:eastAsia="en-US"/>
        </w:rPr>
        <w:t xml:space="preserve"> έτη και ότι η πρώτη αξιολόγηση</w:t>
      </w:r>
      <w:r w:rsidRPr="004C6396">
        <w:rPr>
          <w:strike/>
          <w:szCs w:val="24"/>
          <w:lang w:eastAsia="en-US"/>
        </w:rPr>
        <w:t xml:space="preserve"> της υγείας του εδάφους</w:t>
      </w:r>
      <w:r w:rsidRPr="004C6396">
        <w:rPr>
          <w:szCs w:val="24"/>
          <w:lang w:eastAsia="en-US"/>
        </w:rPr>
        <w:t xml:space="preserve"> διενεργείται έως τις ... </w:t>
      </w:r>
      <w:r w:rsidR="00EA0F46">
        <w:rPr>
          <w:szCs w:val="24"/>
          <w:lang w:eastAsia="en-US"/>
        </w:rPr>
        <w:t>[ΕΕ</w:t>
      </w:r>
      <w:r w:rsidRPr="004C6396">
        <w:rPr>
          <w:szCs w:val="24"/>
          <w:lang w:eastAsia="en-US"/>
        </w:rPr>
        <w:t>: να προστεθεί η ημερομηνία = 5 έτη μετά την ημερομηνία έναρξης ισχύος της παρούσας οδηγίας</w:t>
      </w:r>
      <w:r w:rsidR="0060248D">
        <w:rPr>
          <w:szCs w:val="24"/>
          <w:lang w:eastAsia="en-US"/>
        </w:rPr>
        <w:t>]</w:t>
      </w:r>
      <w:r w:rsidRPr="004C6396">
        <w:rPr>
          <w:b/>
          <w:i/>
          <w:szCs w:val="24"/>
          <w:lang w:eastAsia="en-US"/>
        </w:rPr>
        <w:t xml:space="preserve"> μαζί με εκθέσεις για τις σχετικές βελτιώσεις, τάσεις, πρόοδο ή οπισθοδρόμηση</w:t>
      </w:r>
      <w:r w:rsidRPr="004C6396">
        <w:rPr>
          <w:szCs w:val="24"/>
          <w:lang w:eastAsia="en-US"/>
        </w:rPr>
        <w:t>.</w:t>
      </w:r>
      <w:r w:rsidR="00A823FC">
        <w:rPr>
          <w:b/>
          <w:szCs w:val="24"/>
          <w:lang w:eastAsia="en-US"/>
        </w:rPr>
        <w:t xml:space="preserve"> [Τροπολογία 99]</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2.</w:t>
      </w:r>
      <w:r w:rsidRPr="004C6396">
        <w:rPr>
          <w:szCs w:val="24"/>
          <w:lang w:eastAsia="en-US"/>
        </w:rPr>
        <w:tab/>
        <w:t xml:space="preserve">Ένα έδαφος θεωρείται υγιές σύμφωνα με την παρούσα οδηγία όταν </w:t>
      </w:r>
      <w:r w:rsidRPr="004C6396">
        <w:rPr>
          <w:strike/>
          <w:szCs w:val="24"/>
          <w:lang w:eastAsia="en-US"/>
        </w:rPr>
        <w:t>πληρούνται σωρευτικά οι εξής προϋποθέσεις:</w:t>
      </w:r>
      <w:r w:rsidR="00EA0F46">
        <w:rPr>
          <w:strike/>
          <w:szCs w:val="24"/>
          <w:lang w:eastAsia="en-US"/>
        </w:rPr>
        <w:t xml:space="preserve"> </w:t>
      </w:r>
      <w:r w:rsidRPr="004C6396">
        <w:rPr>
          <w:b/>
          <w:i/>
          <w:szCs w:val="24"/>
          <w:lang w:eastAsia="en-US"/>
        </w:rPr>
        <w:t>το έδαφος ταξινομείται ως καλής ή πολύ καλής οικολογικής κατάστασης.</w:t>
      </w:r>
    </w:p>
    <w:p w:rsidR="004C6396" w:rsidRPr="004C6396" w:rsidRDefault="004C6396" w:rsidP="004C6396">
      <w:pPr>
        <w:spacing w:before="120" w:after="120" w:line="360" w:lineRule="auto"/>
        <w:ind w:left="1416" w:hanging="566"/>
        <w:rPr>
          <w:szCs w:val="24"/>
          <w:lang w:eastAsia="en-US"/>
        </w:rPr>
      </w:pPr>
      <w:r w:rsidRPr="004C6396">
        <w:rPr>
          <w:strike/>
          <w:szCs w:val="24"/>
          <w:lang w:eastAsia="en-US"/>
        </w:rPr>
        <w:t>α)</w:t>
      </w:r>
      <w:r w:rsidRPr="004C6396">
        <w:rPr>
          <w:szCs w:val="24"/>
          <w:lang w:eastAsia="en-US"/>
        </w:rPr>
        <w:tab/>
      </w:r>
      <w:r w:rsidRPr="004C6396">
        <w:rPr>
          <w:strike/>
          <w:szCs w:val="24"/>
          <w:lang w:eastAsia="en-US"/>
        </w:rPr>
        <w:t>οι τιμές για όλα τα χαρακτηριστικά περιγραφής εδάφους που παρατίθενται στο παράρτημα Ι μέρος Α πληρούν τα κριτήρια που καθορίζονται σε αυτό και, κατά περίπτωση, προσαρμόζονται σύμφωνα με το άρθρο 7·</w:t>
      </w:r>
    </w:p>
    <w:p w:rsidR="004C6396" w:rsidRPr="004C6396" w:rsidRDefault="004C6396" w:rsidP="004C6396">
      <w:pPr>
        <w:spacing w:before="120" w:after="120" w:line="360" w:lineRule="auto"/>
        <w:ind w:left="1416" w:hanging="566"/>
        <w:rPr>
          <w:b/>
          <w:szCs w:val="24"/>
          <w:lang w:eastAsia="en-US"/>
        </w:rPr>
      </w:pPr>
      <w:r w:rsidRPr="004C6396">
        <w:rPr>
          <w:strike/>
          <w:szCs w:val="24"/>
          <w:lang w:eastAsia="en-US"/>
        </w:rPr>
        <w:t>β)</w:t>
      </w:r>
      <w:r w:rsidRPr="004C6396">
        <w:rPr>
          <w:szCs w:val="24"/>
          <w:lang w:eastAsia="en-US"/>
        </w:rPr>
        <w:tab/>
      </w:r>
      <w:r w:rsidRPr="004C6396">
        <w:rPr>
          <w:strike/>
          <w:szCs w:val="24"/>
          <w:lang w:eastAsia="en-US"/>
        </w:rPr>
        <w:t>οι τιμές για όλα τα χαρακτηριστικά περιγραφής εδάφους που παρατίθενται στο μέρος Β του παραρτήματος Ι πληρούν τα κριτήρια που καθορίζονται σύμφωνα με το άρθρο 7 («υγιές έδαφος»).</w:t>
      </w:r>
      <w:r w:rsidR="00A823FC" w:rsidRPr="00A823FC">
        <w:rPr>
          <w:b/>
          <w:szCs w:val="24"/>
          <w:lang w:eastAsia="en-US"/>
        </w:rPr>
        <w:t xml:space="preserve"> [Τροπολογία 100</w:t>
      </w:r>
      <w:r w:rsidR="00A823FC">
        <w:rPr>
          <w:b/>
          <w:strike/>
          <w:szCs w:val="24"/>
          <w:lang w:eastAsia="en-US"/>
        </w:rPr>
        <w:t>]</w:t>
      </w:r>
    </w:p>
    <w:p w:rsidR="004C6396" w:rsidRPr="004C6396" w:rsidRDefault="004C6396" w:rsidP="004C6396">
      <w:pPr>
        <w:spacing w:before="120" w:after="120" w:line="360" w:lineRule="auto"/>
        <w:ind w:left="850"/>
        <w:rPr>
          <w:b/>
          <w:szCs w:val="24"/>
          <w:lang w:eastAsia="en-US"/>
        </w:rPr>
      </w:pPr>
      <w:r w:rsidRPr="004C6396">
        <w:rPr>
          <w:strike/>
          <w:szCs w:val="24"/>
          <w:lang w:eastAsia="en-US"/>
        </w:rPr>
        <w:t>Κατά παρέκκλιση από το πρώτο εδάφιο, η αξιολόγηση των εδαφών εντός χερσαίας έκτασης που περιλαμβάνεται στην τέταρτη στήλη του παραρτήματος Ι δεν λαμβάνει υπόψη τις τιμές που ορίζονται στην τρίτη στήλη για την εν λόγω χερσαία έκταση.</w:t>
      </w:r>
      <w:r w:rsidR="00A823FC">
        <w:rPr>
          <w:b/>
          <w:szCs w:val="24"/>
          <w:lang w:eastAsia="en-US"/>
        </w:rPr>
        <w:t xml:space="preserve"> [Τροπολογία 101]</w:t>
      </w:r>
    </w:p>
    <w:p w:rsidR="004C6396" w:rsidRPr="004C6396" w:rsidRDefault="004C6396" w:rsidP="004C6396">
      <w:pPr>
        <w:spacing w:before="120" w:after="120" w:line="360" w:lineRule="auto"/>
        <w:ind w:left="850"/>
        <w:rPr>
          <w:b/>
          <w:szCs w:val="24"/>
          <w:lang w:eastAsia="en-US"/>
        </w:rPr>
      </w:pPr>
      <w:r w:rsidRPr="004C6396">
        <w:rPr>
          <w:strike/>
          <w:szCs w:val="24"/>
          <w:lang w:eastAsia="en-US"/>
        </w:rPr>
        <w:t>Το έδαφος είναι σε κακή κατάσταση υγείας όταν δεν πληρούται τουλάχιστον ένα από τα κριτήρια που αναφέρονται στο πρώτο εδάφιο («μη υγιές έδαφος»).</w:t>
      </w:r>
      <w:r w:rsidR="00A823FC">
        <w:rPr>
          <w:b/>
          <w:szCs w:val="24"/>
          <w:lang w:eastAsia="en-US"/>
        </w:rPr>
        <w:t xml:space="preserve"> [Τροπολογία 102]</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szCs w:val="24"/>
          <w:lang w:eastAsia="en-US"/>
        </w:rPr>
        <w:lastRenderedPageBreak/>
        <w:t>3.</w:t>
      </w:r>
      <w:r w:rsidRPr="004C6396">
        <w:rPr>
          <w:szCs w:val="24"/>
          <w:lang w:eastAsia="en-US"/>
        </w:rPr>
        <w:tab/>
        <w:t xml:space="preserve">Τα κράτη μέλη αναλύουν τις τιμές για τα χαρακτηριστικά περιγραφής εδάφους που απαριθμούνται στο παράρτημα Ι </w:t>
      </w:r>
      <w:r w:rsidRPr="004C6396">
        <w:rPr>
          <w:strike/>
          <w:szCs w:val="24"/>
          <w:lang w:eastAsia="en-US"/>
        </w:rPr>
        <w:t>μέρος Γ</w:t>
      </w:r>
      <w:r w:rsidR="00EA0F46">
        <w:rPr>
          <w:strike/>
          <w:szCs w:val="24"/>
          <w:lang w:eastAsia="en-US"/>
        </w:rPr>
        <w:t xml:space="preserve"> </w:t>
      </w:r>
      <w:r w:rsidRPr="004C6396">
        <w:rPr>
          <w:b/>
          <w:i/>
          <w:szCs w:val="24"/>
          <w:lang w:eastAsia="en-US"/>
        </w:rPr>
        <w:t>μέρη Α, Β και Γ, σύμφωνα με την επιλεγμένη βαθμίδα για τον σχεδιασμό παρακολούθησης του εδάφους,</w:t>
      </w:r>
      <w:r w:rsidRPr="004C6396">
        <w:rPr>
          <w:szCs w:val="24"/>
          <w:lang w:eastAsia="en-US"/>
        </w:rPr>
        <w:t xml:space="preserve"> και αξιολογούν αν υπάρχει κρίσιμη απώλεια</w:t>
      </w:r>
      <w:r w:rsidRPr="004C6396">
        <w:rPr>
          <w:b/>
          <w:i/>
          <w:szCs w:val="24"/>
          <w:lang w:eastAsia="en-US"/>
        </w:rPr>
        <w:t xml:space="preserve"> ποικιλότητας του εδάφους και</w:t>
      </w:r>
      <w:r w:rsidRPr="004C6396">
        <w:rPr>
          <w:szCs w:val="24"/>
          <w:lang w:eastAsia="en-US"/>
        </w:rPr>
        <w:t xml:space="preserve"> υπηρεσιών οικοσυστημάτων, λαμβάνοντας υπόψη τα σχετικά δεδομένα και τις διαθέσιμες επιστημονικές γνώσεις.</w:t>
      </w:r>
      <w:r w:rsidR="00A823FC">
        <w:rPr>
          <w:b/>
          <w:szCs w:val="24"/>
          <w:lang w:eastAsia="en-US"/>
        </w:rPr>
        <w:t xml:space="preserve"> [Τροπολογία 103]</w:t>
      </w:r>
    </w:p>
    <w:p w:rsidR="004C6396" w:rsidRPr="004C6396" w:rsidRDefault="004C6396" w:rsidP="004C6396">
      <w:pPr>
        <w:spacing w:before="120" w:after="120" w:line="360" w:lineRule="auto"/>
        <w:ind w:left="850"/>
        <w:rPr>
          <w:szCs w:val="24"/>
          <w:lang w:eastAsia="en-US"/>
        </w:rPr>
      </w:pPr>
      <w:r w:rsidRPr="004C6396">
        <w:rPr>
          <w:szCs w:val="24"/>
          <w:lang w:eastAsia="en-US"/>
        </w:rPr>
        <w:t>Τα κράτη μέλη αναλύουν τις τιμές των δεικτών δέσμευσης γης και σφράγισης του εδάφους που απαριθμούνται στο μέρος Δ του παραρτήματος Ι και αξιολογούν τον αντίκτυπό τους στην απώλεια υπηρεσιών οικοσυστημάτων και στους σκοπούς και τους στόχους που καθορίζονται βάσει του κανονισμού (ΕΕ) 2018/841.</w:t>
      </w:r>
    </w:p>
    <w:p w:rsidR="004C6396" w:rsidRPr="004C6396" w:rsidRDefault="004C6396" w:rsidP="004C6396">
      <w:pPr>
        <w:spacing w:before="120" w:after="120" w:line="360" w:lineRule="auto"/>
        <w:ind w:left="850" w:hanging="850"/>
        <w:rPr>
          <w:b/>
          <w:szCs w:val="24"/>
          <w:lang w:eastAsia="en-US"/>
        </w:rPr>
      </w:pPr>
      <w:r w:rsidRPr="004C6396">
        <w:rPr>
          <w:szCs w:val="24"/>
          <w:lang w:eastAsia="en-US"/>
        </w:rPr>
        <w:t>4.</w:t>
      </w:r>
      <w:r w:rsidRPr="004C6396">
        <w:rPr>
          <w:szCs w:val="24"/>
          <w:lang w:eastAsia="en-US"/>
        </w:rPr>
        <w:tab/>
        <w:t xml:space="preserve">Με βάση την αξιολόγηση της υγείας του εδάφους που διενεργείται σύμφωνα με το παρόν άρθρο, η αρμόδια αρχή, κατά περίπτωση σε συντονισμό με τις τοπικές, περιφερειακές και εθνικές αρχές, προσδιορίζει, σε κάθε εδαφική περιοχή, τις περιοχές </w:t>
      </w:r>
      <w:r w:rsidRPr="004C6396">
        <w:rPr>
          <w:b/>
          <w:i/>
          <w:szCs w:val="24"/>
          <w:lang w:eastAsia="en-US"/>
        </w:rPr>
        <w:t>εδάφους που δεν είναι σε πολύ καλή οικολογική</w:t>
      </w:r>
      <w:r w:rsidR="00EA0F46">
        <w:rPr>
          <w:b/>
          <w:i/>
          <w:szCs w:val="24"/>
          <w:lang w:eastAsia="en-US"/>
        </w:rPr>
        <w:t xml:space="preserve"> </w:t>
      </w:r>
      <w:r w:rsidRPr="004C6396">
        <w:rPr>
          <w:strike/>
          <w:szCs w:val="24"/>
          <w:lang w:eastAsia="en-US"/>
        </w:rPr>
        <w:t>που παρουσιάζουν εδάφη σε κακή</w:t>
      </w:r>
      <w:r w:rsidRPr="004C6396">
        <w:rPr>
          <w:szCs w:val="24"/>
          <w:lang w:eastAsia="en-US"/>
        </w:rPr>
        <w:t xml:space="preserve"> κατάσταση </w:t>
      </w:r>
      <w:r w:rsidRPr="004C6396">
        <w:rPr>
          <w:strike/>
          <w:szCs w:val="24"/>
          <w:lang w:eastAsia="en-US"/>
        </w:rPr>
        <w:t>υγείας</w:t>
      </w:r>
      <w:r w:rsidR="00EA0F46">
        <w:rPr>
          <w:strike/>
          <w:szCs w:val="24"/>
          <w:lang w:eastAsia="en-US"/>
        </w:rPr>
        <w:t xml:space="preserve"> </w:t>
      </w:r>
      <w:r w:rsidRPr="004C6396">
        <w:rPr>
          <w:b/>
          <w:i/>
          <w:szCs w:val="24"/>
          <w:lang w:eastAsia="en-US"/>
        </w:rPr>
        <w:t>ή σε καλή οικολογική κατάσταση</w:t>
      </w:r>
      <w:r w:rsidRPr="004C6396">
        <w:rPr>
          <w:szCs w:val="24"/>
          <w:lang w:eastAsia="en-US"/>
        </w:rPr>
        <w:t xml:space="preserve"> και ενημερώνει το κοινό σύμφωνα με το άρθρο 19.</w:t>
      </w:r>
      <w:r w:rsidR="00A823FC">
        <w:rPr>
          <w:b/>
          <w:szCs w:val="24"/>
          <w:lang w:eastAsia="en-US"/>
        </w:rPr>
        <w:t xml:space="preserve"> [Τροπολογία 104]</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4α.</w:t>
      </w:r>
      <w:r w:rsidRPr="004C6396">
        <w:rPr>
          <w:szCs w:val="24"/>
          <w:lang w:eastAsia="en-US"/>
        </w:rPr>
        <w:tab/>
      </w:r>
      <w:r w:rsidRPr="004C6396">
        <w:rPr>
          <w:b/>
          <w:i/>
          <w:szCs w:val="24"/>
          <w:lang w:eastAsia="en-US"/>
        </w:rPr>
        <w:t>Η Επιτροπή εκδίδει κατ’ εξουσιοδότηση πράξεις έως τις 31 Δεκεμβρίου 2 026 σύμφωνα με το άρθρο 20 για τη συμπλήρωση του παρόντος κανονισμού με τη θέσπιση μεθοδολογίας για τον καθορισμό οριακών τιμών για τα χαρακτηριστικά περιγραφής εδάφους στο παράρτημα Ι για κάθε οικολογική κατάσταση του εδάφους. Η μεθοδολογία λαμβάνει υπόψη τα πλέον πρόσφατα επιστημονικά στοιχεία και συνεκτιμά τις διαφορετικές κλιματικές συνθήκες και τύπους εδάφους.</w:t>
      </w:r>
      <w:r w:rsidR="00A823FC">
        <w:rPr>
          <w:b/>
          <w:szCs w:val="24"/>
          <w:lang w:eastAsia="en-US"/>
        </w:rPr>
        <w:t xml:space="preserve"> [Τροπολογία 105]</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lastRenderedPageBreak/>
        <w:t>4β.</w:t>
      </w:r>
      <w:r w:rsidRPr="004C6396">
        <w:rPr>
          <w:szCs w:val="24"/>
          <w:lang w:eastAsia="en-US"/>
        </w:rPr>
        <w:tab/>
      </w:r>
      <w:r w:rsidRPr="004C6396">
        <w:rPr>
          <w:b/>
          <w:i/>
          <w:szCs w:val="24"/>
          <w:lang w:eastAsia="en-US"/>
        </w:rPr>
        <w:t>Έως τις 30 Ιουνίου 2028 τα κράτη μέλη υποβάλλουν στην Επιτροπή σχέδιο οριακών τιμών για τα χαρακτηριστικά περιγραφής εδάφους του παραρτήματος Ι, λαμβάνοντας υπόψη τις κλιματικές συνθήκες, το είδος του εδάφους και το είδος της χερσαίας έκτασης, μαζί με την επιστημονική αιτιολόγηση και τα αποδεικτικά στοιχεία στα οποία βασίστηκαν οι επιλογές τους.</w:t>
      </w:r>
      <w:r w:rsidR="00A823FC">
        <w:rPr>
          <w:b/>
          <w:szCs w:val="24"/>
          <w:lang w:eastAsia="en-US"/>
        </w:rPr>
        <w:t xml:space="preserve"> [Τροπολογία 106]</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4γ.</w:t>
      </w:r>
      <w:r w:rsidRPr="004C6396">
        <w:rPr>
          <w:szCs w:val="24"/>
          <w:lang w:eastAsia="en-US"/>
        </w:rPr>
        <w:tab/>
      </w:r>
      <w:r w:rsidRPr="004C6396">
        <w:rPr>
          <w:b/>
          <w:i/>
          <w:szCs w:val="24"/>
          <w:lang w:eastAsia="en-US"/>
        </w:rPr>
        <w:t>Εντός 6 μηνών από την ημερομηνία υποβολής του σχεδίου τιμών κατωφλίου που αναφέρεται στην παράγραφο 4β, η Επιτροπή διατυπώνει παρατηρήσεις σχετικά με το σχέδιο των οριακών τιμών, αξιολογώντας την επιστημονική αιτιολόγηση και διασφαλίζοντας ισότιμους όρους ανταγωνισμού εντός της εσωτερικής αγοράς. Κατόπιν αιτήματος της Επιτροπής, τα κράτη μέλη παρέχουν στην Επιτροπή όλες τις απαραίτητες συμπληρωματικές πληροφορίες και, κατά περίπτωση, αναθεωρούν αναλόγως τις προταθείσες οριακές τιμές.</w:t>
      </w:r>
      <w:r w:rsidR="00A823FC">
        <w:rPr>
          <w:b/>
          <w:szCs w:val="24"/>
          <w:lang w:eastAsia="en-US"/>
        </w:rPr>
        <w:t xml:space="preserve"> [Τροπολογία 107]</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4δ.</w:t>
      </w:r>
      <w:r w:rsidRPr="004C6396">
        <w:rPr>
          <w:szCs w:val="24"/>
          <w:lang w:eastAsia="en-US"/>
        </w:rPr>
        <w:tab/>
      </w:r>
      <w:r w:rsidRPr="004C6396">
        <w:rPr>
          <w:b/>
          <w:i/>
          <w:szCs w:val="24"/>
          <w:lang w:eastAsia="en-US"/>
        </w:rPr>
        <w:t>Υπό την προϋπόθεση ότι τυχόν παρατηρήσεις της Επιτροπής σύμφωνα με την παράγραφο 4γ έχουν ληφθεί επαρκώς υπόψη, η Επιτροπή εγκρίνει, με εκτελεστικές πράξεις, τις οριακές τιμές το αργότερο έως τις 31 Δεκεμβρίου 2029.</w:t>
      </w:r>
      <w:r w:rsidR="00A823FC">
        <w:rPr>
          <w:b/>
          <w:szCs w:val="24"/>
          <w:lang w:eastAsia="en-US"/>
        </w:rPr>
        <w:t xml:space="preserve"> [Τροπολογία 108]</w:t>
      </w:r>
    </w:p>
    <w:p w:rsidR="004C6396" w:rsidRPr="004C6396" w:rsidRDefault="004C6396" w:rsidP="004C6396">
      <w:pPr>
        <w:spacing w:before="120" w:after="120" w:line="360" w:lineRule="auto"/>
        <w:ind w:left="850" w:hanging="850"/>
        <w:rPr>
          <w:b/>
          <w:szCs w:val="24"/>
          <w:lang w:eastAsia="en-US"/>
        </w:rPr>
      </w:pPr>
      <w:r w:rsidRPr="004C6396">
        <w:rPr>
          <w:b/>
          <w:i/>
          <w:szCs w:val="24"/>
          <w:lang w:eastAsia="en-US"/>
        </w:rPr>
        <w:t>4ε.</w:t>
      </w:r>
      <w:r w:rsidRPr="004C6396">
        <w:rPr>
          <w:szCs w:val="24"/>
          <w:lang w:eastAsia="en-US"/>
        </w:rPr>
        <w:tab/>
      </w:r>
      <w:r w:rsidRPr="004C6396">
        <w:rPr>
          <w:b/>
          <w:i/>
          <w:szCs w:val="24"/>
          <w:lang w:eastAsia="en-US"/>
        </w:rPr>
        <w:t>Κατά την εφαρμογή της βαθμίδας 2 για τον σχεδιασμό παρακολούθησης του εδάφους, τα κράτη μέλη μπορούν να επωφελούνται από διακύμανση έως και 20 % σε σύγκριση με τις οριακές τιμές που καθορίζονται σύμφωνα με την παράγραφο 4δ.</w:t>
      </w:r>
      <w:r w:rsidR="00A823FC">
        <w:rPr>
          <w:b/>
          <w:szCs w:val="24"/>
          <w:lang w:eastAsia="en-US"/>
        </w:rPr>
        <w:t xml:space="preserve"> [Τροπολογία 110]</w:t>
      </w:r>
    </w:p>
    <w:p w:rsidR="00461B88" w:rsidRDefault="00461B88">
      <w:pPr>
        <w:widowControl/>
        <w:rPr>
          <w:strike/>
          <w:szCs w:val="24"/>
          <w:lang w:eastAsia="en-US"/>
        </w:rPr>
      </w:pPr>
      <w:r>
        <w:rPr>
          <w:strike/>
          <w:szCs w:val="24"/>
          <w:lang w:eastAsia="en-US"/>
        </w:rPr>
        <w:br w:type="page"/>
      </w:r>
    </w:p>
    <w:p w:rsidR="004C6396" w:rsidRPr="00693FBA" w:rsidRDefault="004C6396" w:rsidP="004C6396">
      <w:pPr>
        <w:spacing w:before="120" w:after="120" w:line="360" w:lineRule="auto"/>
        <w:ind w:left="850" w:hanging="850"/>
        <w:rPr>
          <w:b/>
          <w:szCs w:val="24"/>
          <w:lang w:eastAsia="en-US"/>
        </w:rPr>
      </w:pPr>
      <w:r w:rsidRPr="004C6396">
        <w:rPr>
          <w:strike/>
          <w:szCs w:val="24"/>
          <w:lang w:eastAsia="en-US"/>
        </w:rPr>
        <w:lastRenderedPageBreak/>
        <w:t>5.</w:t>
      </w:r>
      <w:r w:rsidRPr="004C6396">
        <w:rPr>
          <w:szCs w:val="24"/>
          <w:lang w:eastAsia="en-US"/>
        </w:rPr>
        <w:tab/>
      </w:r>
      <w:r w:rsidRPr="004C6396">
        <w:rPr>
          <w:strike/>
          <w:szCs w:val="24"/>
          <w:lang w:eastAsia="en-US"/>
        </w:rPr>
        <w:t>Τα κράτη μέλη δημιουργούν μηχανισμό εθελοντικής πιστοποίησης της υγείας του εδάφους για τους ιδιοκτήτες και τους διαχειριστές γης σύμφωνα με τους όρους της παραγράφου 2 του παρόντος άρθρου.</w:t>
      </w:r>
      <w:r w:rsidR="00693FBA">
        <w:rPr>
          <w:b/>
          <w:szCs w:val="24"/>
          <w:lang w:eastAsia="en-US"/>
        </w:rPr>
        <w:t xml:space="preserve"> [Τροπολογία 111]</w:t>
      </w:r>
    </w:p>
    <w:p w:rsidR="004C6396" w:rsidRPr="004C6396" w:rsidRDefault="004C6396" w:rsidP="004C6396">
      <w:pPr>
        <w:spacing w:before="120" w:after="120" w:line="360" w:lineRule="auto"/>
        <w:ind w:left="850"/>
        <w:rPr>
          <w:b/>
          <w:szCs w:val="24"/>
          <w:lang w:eastAsia="en-US"/>
        </w:rPr>
      </w:pPr>
      <w:r w:rsidRPr="004C6396">
        <w:rPr>
          <w:strike/>
          <w:szCs w:val="24"/>
          <w:lang w:eastAsia="en-US"/>
        </w:rPr>
        <w:t>Η Επιτροπή μπορεί να εκδίδει εκτελεστικές πράξεις για την εναρμόνιση του μορφοτύπου της πιστοποίησης της υγείας του εδάφους. Οι εν λόγω εκτελεστικές πράξεις εκδίδονται σύμφωνα με τη διαδικασία εξέτασης που αναφέρεται στο άρθρο 21.</w:t>
      </w:r>
      <w:r w:rsidR="00A823FC">
        <w:rPr>
          <w:b/>
          <w:szCs w:val="24"/>
          <w:lang w:eastAsia="en-US"/>
        </w:rPr>
        <w:t xml:space="preserve"> [Τροπολογία 11</w:t>
      </w:r>
      <w:r w:rsidR="00693FBA">
        <w:rPr>
          <w:b/>
          <w:szCs w:val="24"/>
          <w:lang w:eastAsia="en-US"/>
        </w:rPr>
        <w:t>2</w:t>
      </w:r>
      <w:r w:rsidR="00A823FC">
        <w:rPr>
          <w:b/>
          <w:szCs w:val="24"/>
          <w:lang w:eastAsia="en-US"/>
        </w:rPr>
        <w:t>]</w:t>
      </w:r>
    </w:p>
    <w:p w:rsidR="004C6396" w:rsidRPr="00693FBA" w:rsidRDefault="004C6396" w:rsidP="004C6396">
      <w:pPr>
        <w:spacing w:before="120" w:after="120" w:line="360" w:lineRule="auto"/>
        <w:ind w:left="850" w:hanging="850"/>
        <w:rPr>
          <w:b/>
          <w:szCs w:val="24"/>
          <w:lang w:eastAsia="en-US"/>
        </w:rPr>
      </w:pPr>
      <w:r w:rsidRPr="004C6396">
        <w:rPr>
          <w:szCs w:val="24"/>
          <w:lang w:eastAsia="en-US"/>
        </w:rPr>
        <w:t>6.</w:t>
      </w:r>
      <w:r w:rsidRPr="004C6396">
        <w:rPr>
          <w:szCs w:val="24"/>
          <w:lang w:eastAsia="en-US"/>
        </w:rPr>
        <w:tab/>
        <w:t xml:space="preserve">Τα κράτη μέλη κοινοποιούν τα δεδομένα και την αξιολόγηση της υγείας του εδάφους που αναφέρονται στα άρθρα 6 έως 9 στους σχετικούς ιδιοκτήτες γης και διαχειριστές γης </w:t>
      </w:r>
      <w:r w:rsidRPr="004C6396">
        <w:rPr>
          <w:strike/>
          <w:szCs w:val="24"/>
          <w:lang w:eastAsia="en-US"/>
        </w:rPr>
        <w:t>κατόπιν αιτήματός τους</w:t>
      </w:r>
      <w:r w:rsidR="00EA0F46">
        <w:rPr>
          <w:strike/>
          <w:szCs w:val="24"/>
          <w:lang w:eastAsia="en-US"/>
        </w:rPr>
        <w:t xml:space="preserve"> </w:t>
      </w:r>
      <w:r w:rsidRPr="004C6396">
        <w:rPr>
          <w:b/>
          <w:i/>
          <w:szCs w:val="24"/>
          <w:lang w:eastAsia="en-US"/>
        </w:rPr>
        <w:t>και τα διαθέτουν δωρεάν</w:t>
      </w:r>
      <w:r w:rsidRPr="004C6396">
        <w:rPr>
          <w:szCs w:val="24"/>
          <w:lang w:eastAsia="en-US"/>
        </w:rPr>
        <w:t>, ιδίως προς υποστήριξη της ανάπτυξης των συμβουλών που αναφέρονται στο άρθρο 10 παράγραφος 3.</w:t>
      </w:r>
      <w:r w:rsidRPr="004C6396">
        <w:rPr>
          <w:b/>
          <w:i/>
          <w:szCs w:val="24"/>
          <w:lang w:eastAsia="en-US"/>
        </w:rPr>
        <w:t xml:space="preserve"> Τα κράτη μέλη διασφαλίζουν ότι τα ερευνητικά ιδρύματα έχουν εύκολη, συνεχή και δωρεάν πρόσβαση σε δείγματα, εκχυλίσματα </w:t>
      </w:r>
      <w:r w:rsidRPr="004C6396">
        <w:rPr>
          <w:b/>
          <w:i/>
          <w:szCs w:val="24"/>
          <w:lang w:val="en-GB" w:eastAsia="en-US"/>
        </w:rPr>
        <w:t>DNA</w:t>
      </w:r>
      <w:r w:rsidRPr="004C6396">
        <w:rPr>
          <w:b/>
          <w:i/>
          <w:szCs w:val="24"/>
          <w:lang w:eastAsia="en-US"/>
        </w:rPr>
        <w:t xml:space="preserve"> και ακατέργαστα δεδομένα.</w:t>
      </w:r>
      <w:r w:rsidR="00693FBA">
        <w:rPr>
          <w:b/>
          <w:szCs w:val="24"/>
          <w:lang w:eastAsia="en-US"/>
        </w:rPr>
        <w:t xml:space="preserve"> [Τροπολογία 113]</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 xml:space="preserve">Κεφάλαιο </w:t>
      </w:r>
      <w:r w:rsidRPr="004C6396">
        <w:rPr>
          <w:szCs w:val="24"/>
          <w:lang w:val="en-GB" w:eastAsia="en-US"/>
        </w:rPr>
        <w:t>III</w:t>
      </w:r>
      <w:r w:rsidRPr="004C6396">
        <w:rPr>
          <w:szCs w:val="24"/>
          <w:lang w:eastAsia="en-US"/>
        </w:rPr>
        <w:br/>
        <w:t>Βιώσιμη διαχείριση του εδάφους</w:t>
      </w:r>
    </w:p>
    <w:p w:rsidR="004C6396" w:rsidRPr="004C6396" w:rsidRDefault="004C6396" w:rsidP="004C6396">
      <w:pPr>
        <w:spacing w:before="120" w:after="120" w:line="360" w:lineRule="auto"/>
        <w:jc w:val="center"/>
        <w:rPr>
          <w:szCs w:val="24"/>
          <w:lang w:eastAsia="en-US"/>
        </w:rPr>
      </w:pPr>
      <w:r w:rsidRPr="004C6396">
        <w:rPr>
          <w:szCs w:val="24"/>
          <w:lang w:eastAsia="en-US"/>
        </w:rPr>
        <w:t>Άρθρο 10</w:t>
      </w:r>
      <w:r w:rsidRPr="004C6396">
        <w:rPr>
          <w:szCs w:val="24"/>
          <w:lang w:eastAsia="en-US"/>
        </w:rPr>
        <w:br/>
        <w:t xml:space="preserve">Βιώσιμη διαχείριση του εδάφους </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1.</w:t>
      </w:r>
      <w:r w:rsidRPr="004C6396">
        <w:rPr>
          <w:szCs w:val="24"/>
          <w:lang w:eastAsia="en-US"/>
        </w:rPr>
        <w:tab/>
      </w:r>
      <w:r w:rsidRPr="004C6396">
        <w:rPr>
          <w:strike/>
          <w:szCs w:val="24"/>
          <w:lang w:eastAsia="en-US"/>
        </w:rPr>
        <w:t xml:space="preserve">Από </w:t>
      </w:r>
      <w:r w:rsidR="00EA0F46">
        <w:rPr>
          <w:strike/>
          <w:szCs w:val="24"/>
          <w:lang w:eastAsia="en-US"/>
        </w:rPr>
        <w:t>[ΕΕ</w:t>
      </w:r>
      <w:r w:rsidRPr="004C6396">
        <w:rPr>
          <w:strike/>
          <w:szCs w:val="24"/>
          <w:lang w:eastAsia="en-US"/>
        </w:rPr>
        <w:t>: να προστεθεί η ημερομηνία = 4 έτη μετά την ημερομηνία έναρξης ισχύος της οδηγίας</w:t>
      </w:r>
      <w:r w:rsidR="0060248D">
        <w:rPr>
          <w:strike/>
          <w:szCs w:val="24"/>
          <w:lang w:eastAsia="en-US"/>
        </w:rPr>
        <w:t>]</w:t>
      </w:r>
      <w:r w:rsidRPr="004C6396">
        <w:rPr>
          <w:strike/>
          <w:szCs w:val="24"/>
          <w:lang w:eastAsia="en-US"/>
        </w:rPr>
        <w:t>, τα κράτη μέλη λαμβάνουν τουλάχιστον τα εξής μέτρα, λαμβάνοντας υπόψη τον τύπο, τη χρήση και την κατάσταση του εδάφους:</w:t>
      </w:r>
    </w:p>
    <w:p w:rsidR="004C6396" w:rsidRPr="004C6396" w:rsidRDefault="004C6396" w:rsidP="004C6396">
      <w:pPr>
        <w:spacing w:before="120" w:after="120" w:line="360" w:lineRule="auto"/>
        <w:ind w:left="1416" w:hanging="566"/>
        <w:rPr>
          <w:szCs w:val="24"/>
          <w:lang w:eastAsia="en-US"/>
        </w:rPr>
      </w:pPr>
      <w:r w:rsidRPr="004C6396">
        <w:rPr>
          <w:strike/>
          <w:szCs w:val="24"/>
          <w:lang w:eastAsia="en-US"/>
        </w:rPr>
        <w:t>α)</w:t>
      </w:r>
      <w:r w:rsidRPr="004C6396">
        <w:rPr>
          <w:szCs w:val="24"/>
          <w:lang w:eastAsia="en-US"/>
        </w:rPr>
        <w:tab/>
      </w:r>
      <w:r w:rsidRPr="004C6396">
        <w:rPr>
          <w:strike/>
          <w:szCs w:val="24"/>
          <w:lang w:eastAsia="en-US"/>
        </w:rPr>
        <w:t>καθορισμός πρακτικών βιώσιμης διαχείρισης του εδάφους οι οποίες τηρούν τις αρχές βιώσιμης διαχείρισης του εδάφους που παρατίθενται στο παράρτημα ΙΙΙ, οι οποίες πρέπει να εφαρμόζονται σταδιακά σε όλα τα υπό διαχείριση εδάφη και, με βάση τα αποτελέσματα των αξιολογήσεων του εδάφους που διενεργούνται σύμφωνα με το άρθρο 9, πρακτικών αναγέννησης που θα εφαρμοστούν σταδιακά στα μη υγιή εδάφη των κρατών μελών·</w:t>
      </w:r>
    </w:p>
    <w:p w:rsidR="004C6396" w:rsidRPr="004C6396" w:rsidRDefault="004C6396" w:rsidP="004C6396">
      <w:pPr>
        <w:spacing w:before="120" w:after="120" w:line="360" w:lineRule="auto"/>
        <w:ind w:left="1416" w:hanging="566"/>
        <w:rPr>
          <w:szCs w:val="24"/>
          <w:lang w:eastAsia="en-US"/>
        </w:rPr>
      </w:pPr>
      <w:r w:rsidRPr="004C6396">
        <w:rPr>
          <w:strike/>
          <w:szCs w:val="24"/>
          <w:lang w:eastAsia="en-US"/>
        </w:rPr>
        <w:t>β)</w:t>
      </w:r>
      <w:r w:rsidRPr="004C6396">
        <w:rPr>
          <w:szCs w:val="24"/>
          <w:lang w:eastAsia="en-US"/>
        </w:rPr>
        <w:tab/>
      </w:r>
      <w:r w:rsidRPr="004C6396">
        <w:rPr>
          <w:strike/>
          <w:szCs w:val="24"/>
          <w:lang w:eastAsia="en-US"/>
        </w:rPr>
        <w:t>καθορισμός πρακτικών διαχείρισης του εδάφους και άλλων πρακτικών που επηρεάζουν αρνητικά την υγεία του εδάφους και οι οποίες πρέπει να αποφεύγονται από τους διαχειριστές εδάφους.</w:t>
      </w:r>
    </w:p>
    <w:p w:rsidR="004C6396" w:rsidRPr="004C6396" w:rsidRDefault="004C6396" w:rsidP="004C6396">
      <w:pPr>
        <w:spacing w:before="120" w:after="120" w:line="360" w:lineRule="auto"/>
        <w:ind w:left="850"/>
        <w:rPr>
          <w:szCs w:val="24"/>
          <w:lang w:eastAsia="en-US"/>
        </w:rPr>
      </w:pPr>
      <w:r w:rsidRPr="004C6396">
        <w:rPr>
          <w:strike/>
          <w:szCs w:val="24"/>
          <w:lang w:eastAsia="en-US"/>
        </w:rPr>
        <w:t xml:space="preserve">Κατά τον καθορισμό των πρακτικών και των μέτρων που αναφέρονται στην παρούσα παράγραφο, τα κράτη μέλη λαμβάνουν υπόψη τα προγράμματα, τα σχέδια, τους στόχους και τα μέτρα που παρατίθενται στο παράρτημα </w:t>
      </w:r>
      <w:r w:rsidRPr="004C6396">
        <w:rPr>
          <w:strike/>
          <w:szCs w:val="24"/>
          <w:lang w:val="en-GB" w:eastAsia="en-US"/>
        </w:rPr>
        <w:t>IV</w:t>
      </w:r>
      <w:r w:rsidRPr="004C6396">
        <w:rPr>
          <w:strike/>
          <w:szCs w:val="24"/>
          <w:lang w:eastAsia="en-US"/>
        </w:rPr>
        <w:t>, καθώς και τις πλέον πρόσφατες υφιστάμενες επιστημονικές γνώσεις, συμπεριλαμβανομένων των αποτελεσμάτων που προκύπτουν από την αποστολή «Μια ευρωπαϊκή συμφωνία για το έδαφος» του προγράμματος «Ορίζων Ευρώπη».</w:t>
      </w:r>
    </w:p>
    <w:p w:rsidR="004C6396" w:rsidRPr="004C6396" w:rsidRDefault="004C6396" w:rsidP="004C6396">
      <w:pPr>
        <w:spacing w:before="120" w:after="120" w:line="360" w:lineRule="auto"/>
        <w:ind w:left="850"/>
        <w:rPr>
          <w:szCs w:val="24"/>
          <w:lang w:eastAsia="en-US"/>
        </w:rPr>
      </w:pPr>
      <w:r w:rsidRPr="004C6396">
        <w:rPr>
          <w:strike/>
          <w:szCs w:val="24"/>
          <w:lang w:eastAsia="en-US"/>
        </w:rPr>
        <w:t xml:space="preserve">Τα κράτη μέλη εντοπίζουν συνέργειες με τα προγράμματα, τα σχέδια και τα μέτρα που καθορίζονται στο παράρτημα </w:t>
      </w:r>
      <w:r w:rsidRPr="004C6396">
        <w:rPr>
          <w:strike/>
          <w:szCs w:val="24"/>
          <w:lang w:val="en-GB" w:eastAsia="en-US"/>
        </w:rPr>
        <w:t>IV</w:t>
      </w:r>
      <w:r w:rsidRPr="004C6396">
        <w:rPr>
          <w:strike/>
          <w:szCs w:val="24"/>
          <w:lang w:eastAsia="en-US"/>
        </w:rPr>
        <w:t xml:space="preserve">. Τα δεδομένα παρακολούθησης της υγείας του εδάφους, τα αποτελέσματα των αξιολογήσεων της υγείας του εδάφους, η ανάλυση που αναφέρεται στο άρθρο 9 και τα μέτρα βιώσιμης διαχείρισης του εδάφους παρέχουν πληροφορίες για την ανάπτυξη των προγραμμάτων, των σχεδίων και των μέτρων που ορίζονται στο παράρτημα </w:t>
      </w:r>
      <w:r w:rsidRPr="004C6396">
        <w:rPr>
          <w:strike/>
          <w:szCs w:val="24"/>
          <w:lang w:val="en-GB" w:eastAsia="en-US"/>
        </w:rPr>
        <w:t>IV</w:t>
      </w:r>
      <w:r w:rsidRPr="004C6396">
        <w:rPr>
          <w:strike/>
          <w:szCs w:val="24"/>
          <w:lang w:eastAsia="en-US"/>
        </w:rPr>
        <w:t>.</w:t>
      </w:r>
    </w:p>
    <w:p w:rsidR="00461B88" w:rsidRDefault="004C6396" w:rsidP="00EA0F46">
      <w:pPr>
        <w:spacing w:before="120" w:after="120" w:line="360" w:lineRule="auto"/>
        <w:ind w:left="850"/>
        <w:rPr>
          <w:szCs w:val="24"/>
          <w:lang w:eastAsia="en-US"/>
        </w:rPr>
      </w:pPr>
      <w:r w:rsidRPr="004C6396">
        <w:rPr>
          <w:strike/>
          <w:szCs w:val="24"/>
          <w:lang w:eastAsia="en-US"/>
        </w:rPr>
        <w:t xml:space="preserve">Τα κράτη μέλη διασφαλίζουν ότι η διαδικασία κατάρτισης των πρακτικών που αναφέρονται στο πρώτο εδάφιο είναι ανοικτή, χωρίς αποκλεισμούς και αποτελεσματική, και ότι το ενδιαφερόμενο κοινό, ιδίως οι ιδιοκτήτες και οι διαχειριστές γης, συμμετέχουν και τους παρέχονται με έγκαιρο και αποτελεσματικό </w:t>
      </w:r>
      <w:r w:rsidRPr="004C6396">
        <w:rPr>
          <w:strike/>
          <w:szCs w:val="24"/>
          <w:lang w:eastAsia="en-US"/>
        </w:rPr>
        <w:lastRenderedPageBreak/>
        <w:t>τρόπο ευκαιρίες συμμετοχής στην κατάρτισή τους.</w:t>
      </w:r>
      <w:r w:rsidR="00693FBA" w:rsidRPr="00693FBA">
        <w:rPr>
          <w:b/>
          <w:szCs w:val="24"/>
          <w:lang w:eastAsia="en-US"/>
        </w:rPr>
        <w:t xml:space="preserve"> [Τροπολογία 248]</w:t>
      </w:r>
    </w:p>
    <w:p w:rsidR="004C6396" w:rsidRPr="00693FBA"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Τα κράτη μέλη εξασφαλίζουν εύκολη</w:t>
      </w:r>
      <w:r w:rsidRPr="004C6396">
        <w:rPr>
          <w:b/>
          <w:i/>
          <w:szCs w:val="24"/>
          <w:lang w:eastAsia="en-US"/>
        </w:rPr>
        <w:t xml:space="preserve"> και ισότιμη</w:t>
      </w:r>
      <w:r w:rsidRPr="004C6396">
        <w:rPr>
          <w:szCs w:val="24"/>
          <w:lang w:eastAsia="en-US"/>
        </w:rPr>
        <w:t xml:space="preserve"> πρόσβαση σε αμερόληπτες και ανεξάρτητες συμβουλές σχετικά με τη βιώσιμη διαχείριση του εδάφους, τις δραστηριότητες κατάρτισης και την ανάπτυξη ικανοτήτων για τους διαχειριστές εδάφους, τους ιδιοκτήτες γης</w:t>
      </w:r>
      <w:r w:rsidRPr="004C6396">
        <w:rPr>
          <w:b/>
          <w:i/>
          <w:szCs w:val="24"/>
          <w:lang w:eastAsia="en-US"/>
        </w:rPr>
        <w:t>, τους διαχειριστές εδάφους</w:t>
      </w:r>
      <w:r w:rsidRPr="004C6396">
        <w:rPr>
          <w:szCs w:val="24"/>
          <w:lang w:eastAsia="en-US"/>
        </w:rPr>
        <w:t xml:space="preserve"> και τις αρμόδιες αρχές</w:t>
      </w:r>
      <w:r w:rsidRPr="004C6396">
        <w:rPr>
          <w:b/>
          <w:i/>
          <w:szCs w:val="24"/>
          <w:lang w:eastAsia="en-US"/>
        </w:rPr>
        <w:t>, σε όλες τις εδαφικές περιοχές τους</w:t>
      </w:r>
      <w:r w:rsidRPr="004C6396">
        <w:rPr>
          <w:szCs w:val="24"/>
          <w:lang w:eastAsia="en-US"/>
        </w:rPr>
        <w:t>.</w:t>
      </w:r>
      <w:r w:rsidR="00693FBA">
        <w:rPr>
          <w:b/>
          <w:szCs w:val="24"/>
          <w:lang w:eastAsia="en-US"/>
        </w:rPr>
        <w:t xml:space="preserve"> [Τροπολογίες 120 και 249]</w:t>
      </w:r>
    </w:p>
    <w:p w:rsidR="004C6396" w:rsidRPr="004C6396" w:rsidRDefault="004C6396" w:rsidP="004C6396">
      <w:pPr>
        <w:spacing w:before="120" w:after="120" w:line="360" w:lineRule="auto"/>
        <w:ind w:left="850"/>
        <w:rPr>
          <w:szCs w:val="24"/>
          <w:lang w:eastAsia="en-US"/>
        </w:rPr>
      </w:pPr>
      <w:r w:rsidRPr="004C6396">
        <w:rPr>
          <w:szCs w:val="24"/>
          <w:lang w:eastAsia="en-US"/>
        </w:rPr>
        <w:t>Τα κράτη μέλη λαμβάνουν επίσης τα εξής μέτρα:</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προώθηση της ευαισθητοποίησης σχετικά με τα μεσοπρόθεσμα και μακροπρόθεσμα πολλαπλά οφέλη της βιώσιμης διαχείρισης του εδάφους και την ανάγκη βιώσιμης διαχείρισης των εδαφών·</w:t>
      </w:r>
    </w:p>
    <w:p w:rsidR="004C6396" w:rsidRPr="00693FBA" w:rsidRDefault="004C6396" w:rsidP="004C6396">
      <w:pPr>
        <w:spacing w:before="120" w:after="120" w:line="360" w:lineRule="auto"/>
        <w:ind w:left="1416" w:hanging="566"/>
        <w:rPr>
          <w:b/>
          <w:szCs w:val="24"/>
          <w:lang w:eastAsia="en-US"/>
        </w:rPr>
      </w:pPr>
      <w:r w:rsidRPr="004C6396">
        <w:rPr>
          <w:szCs w:val="24"/>
          <w:lang w:eastAsia="en-US"/>
        </w:rPr>
        <w:t>β)</w:t>
      </w:r>
      <w:r w:rsidRPr="004C6396">
        <w:rPr>
          <w:szCs w:val="24"/>
          <w:lang w:eastAsia="en-US"/>
        </w:rPr>
        <w:tab/>
        <w:t>προώθηση της έρευνας</w:t>
      </w:r>
      <w:r w:rsidRPr="004C6396">
        <w:rPr>
          <w:b/>
          <w:i/>
          <w:szCs w:val="24"/>
          <w:lang w:eastAsia="en-US"/>
        </w:rPr>
        <w:t>, της καινοτομίας, της επιστήμης των πολιτών, και ενθάρρυνσης</w:t>
      </w:r>
      <w:r w:rsidRPr="004C6396">
        <w:rPr>
          <w:strike/>
          <w:szCs w:val="24"/>
          <w:lang w:eastAsia="en-US"/>
        </w:rPr>
        <w:t xml:space="preserve"> και</w:t>
      </w:r>
      <w:r w:rsidRPr="004C6396">
        <w:rPr>
          <w:szCs w:val="24"/>
          <w:lang w:eastAsia="en-US"/>
        </w:rPr>
        <w:t xml:space="preserve"> της εφαρμογής εννοιών </w:t>
      </w:r>
      <w:r w:rsidRPr="004C6396">
        <w:rPr>
          <w:strike/>
          <w:szCs w:val="24"/>
          <w:lang w:eastAsia="en-US"/>
        </w:rPr>
        <w:t>ολιστικής</w:t>
      </w:r>
      <w:r w:rsidR="00EA0F46">
        <w:rPr>
          <w:strike/>
          <w:szCs w:val="24"/>
          <w:lang w:eastAsia="en-US"/>
        </w:rPr>
        <w:t xml:space="preserve"> </w:t>
      </w:r>
      <w:r w:rsidRPr="004C6396">
        <w:rPr>
          <w:b/>
          <w:i/>
          <w:szCs w:val="24"/>
          <w:lang w:eastAsia="en-US"/>
        </w:rPr>
        <w:t>βιώσιμης</w:t>
      </w:r>
      <w:r w:rsidRPr="004C6396">
        <w:rPr>
          <w:szCs w:val="24"/>
          <w:lang w:eastAsia="en-US"/>
        </w:rPr>
        <w:t xml:space="preserve"> διαχείρισης του εδάφους</w:t>
      </w:r>
      <w:r w:rsidRPr="004C6396">
        <w:rPr>
          <w:strike/>
          <w:szCs w:val="24"/>
          <w:lang w:eastAsia="en-US"/>
        </w:rPr>
        <w:t>·</w:t>
      </w:r>
      <w:r w:rsidRPr="004C6396">
        <w:rPr>
          <w:b/>
          <w:i/>
          <w:szCs w:val="24"/>
          <w:lang w:eastAsia="en-US"/>
        </w:rPr>
        <w:t>·</w:t>
      </w:r>
      <w:r w:rsidR="00693FBA">
        <w:rPr>
          <w:b/>
          <w:szCs w:val="24"/>
          <w:lang w:eastAsia="en-US"/>
        </w:rPr>
        <w:t xml:space="preserve"> [Τροπολογίες 121 και 250]</w:t>
      </w:r>
    </w:p>
    <w:p w:rsidR="004C6396" w:rsidRPr="00693FBA" w:rsidRDefault="004C6396" w:rsidP="004C6396">
      <w:pPr>
        <w:spacing w:before="120" w:after="120" w:line="360" w:lineRule="auto"/>
        <w:ind w:left="1416" w:hanging="566"/>
        <w:rPr>
          <w:b/>
          <w:szCs w:val="24"/>
          <w:lang w:eastAsia="en-US"/>
        </w:rPr>
      </w:pPr>
      <w:r w:rsidRPr="004C6396">
        <w:rPr>
          <w:szCs w:val="24"/>
          <w:lang w:eastAsia="en-US"/>
        </w:rPr>
        <w:t>γ)</w:t>
      </w:r>
      <w:r w:rsidRPr="004C6396">
        <w:rPr>
          <w:szCs w:val="24"/>
          <w:lang w:eastAsia="en-US"/>
        </w:rPr>
        <w:tab/>
        <w:t>διάθεση τακτικά επικαιροποιημένης χαρτογράφησης των διαθέσιμων χρηματοδοτικών μέσων και δραστηριοτήτων για τη στήριξη της εφαρμογής της βιώσιμης διαχείρισης του εδάφους</w:t>
      </w:r>
      <w:r w:rsidRPr="004C6396">
        <w:rPr>
          <w:b/>
          <w:i/>
          <w:szCs w:val="24"/>
          <w:lang w:eastAsia="en-US"/>
        </w:rPr>
        <w:t xml:space="preserve"> και άλλων δραστηριοτήτων για τη στήριξη της εφαρμογής της παρούσας οδηγίας, συμπεριλαμβανομένης της έρευνας και της επιστήμης των πολιτών</w:t>
      </w:r>
      <w:r w:rsidRPr="004C6396">
        <w:rPr>
          <w:szCs w:val="24"/>
          <w:lang w:eastAsia="en-US"/>
        </w:rPr>
        <w:t>.</w:t>
      </w:r>
      <w:r w:rsidR="00693FBA">
        <w:rPr>
          <w:b/>
          <w:szCs w:val="24"/>
          <w:lang w:eastAsia="en-US"/>
        </w:rPr>
        <w:t xml:space="preserve"> [Τροπολογία 122]</w:t>
      </w:r>
    </w:p>
    <w:p w:rsidR="00461B88" w:rsidRDefault="00461B88">
      <w:pPr>
        <w:widowControl/>
        <w:rPr>
          <w:strike/>
          <w:szCs w:val="24"/>
          <w:lang w:eastAsia="en-US"/>
        </w:rPr>
      </w:pPr>
      <w:r>
        <w:rPr>
          <w:strike/>
          <w:szCs w:val="24"/>
          <w:lang w:eastAsia="en-US"/>
        </w:rPr>
        <w:br w:type="page"/>
      </w:r>
    </w:p>
    <w:p w:rsidR="004C6396" w:rsidRPr="00693FBA" w:rsidRDefault="004C6396" w:rsidP="004C6396">
      <w:pPr>
        <w:spacing w:before="120" w:after="120" w:line="360" w:lineRule="auto"/>
        <w:ind w:left="850" w:hanging="850"/>
        <w:rPr>
          <w:b/>
          <w:szCs w:val="24"/>
          <w:lang w:eastAsia="en-US"/>
        </w:rPr>
      </w:pPr>
      <w:r w:rsidRPr="004C6396">
        <w:rPr>
          <w:strike/>
          <w:szCs w:val="24"/>
          <w:lang w:eastAsia="en-US"/>
        </w:rPr>
        <w:lastRenderedPageBreak/>
        <w:t>3.</w:t>
      </w:r>
      <w:r w:rsidRPr="004C6396">
        <w:rPr>
          <w:szCs w:val="24"/>
          <w:lang w:eastAsia="en-US"/>
        </w:rPr>
        <w:tab/>
      </w:r>
      <w:r w:rsidRPr="004C6396">
        <w:rPr>
          <w:strike/>
          <w:szCs w:val="24"/>
          <w:lang w:eastAsia="en-US"/>
        </w:rPr>
        <w:t>Τα κράτη μέλη αξιολογούν τακτικά την αποτελεσματικότητα των μέτρων που λαμβάνονται σύμφωνα με το παρόν άρθρο και, κατά περίπτωση, επανεξετάζουν και αναθεωρούν τα εν λόγω μέτρα, λαμβάνοντας υπόψη την παρακολούθηση και την αξιολόγηση της υγείας του εδάφους που αναφέρονται στα άρθρα 6 έως 9.</w:t>
      </w:r>
      <w:r w:rsidR="00693FBA">
        <w:rPr>
          <w:b/>
          <w:szCs w:val="24"/>
          <w:lang w:eastAsia="en-US"/>
        </w:rPr>
        <w:t xml:space="preserve"> [Τροπολογία 251]</w:t>
      </w:r>
    </w:p>
    <w:p w:rsidR="004C6396" w:rsidRPr="00693FBA" w:rsidRDefault="004C6396" w:rsidP="004C6396">
      <w:pPr>
        <w:spacing w:before="120" w:after="120" w:line="360" w:lineRule="auto"/>
        <w:ind w:left="850" w:hanging="850"/>
        <w:rPr>
          <w:b/>
          <w:szCs w:val="24"/>
          <w:lang w:eastAsia="en-US"/>
        </w:rPr>
      </w:pPr>
      <w:r w:rsidRPr="004C6396">
        <w:rPr>
          <w:strike/>
          <w:szCs w:val="24"/>
          <w:lang w:eastAsia="en-US"/>
        </w:rPr>
        <w:t>4.</w:t>
      </w:r>
      <w:r w:rsidRPr="004C6396">
        <w:rPr>
          <w:szCs w:val="24"/>
          <w:lang w:eastAsia="en-US"/>
        </w:rPr>
        <w:tab/>
      </w:r>
      <w:r w:rsidRPr="004C6396">
        <w:rPr>
          <w:strike/>
          <w:szCs w:val="24"/>
          <w:lang w:eastAsia="en-US"/>
        </w:rPr>
        <w:t xml:space="preserve">Ανατίθεται στην Επιτροπή η εξουσία να εκδίδει κατ’ εξουσιοδότηση πράξεις κατά το άρθρο 20, ώστε να τροποποιεί το παράρτημα </w:t>
      </w:r>
      <w:r w:rsidRPr="004C6396">
        <w:rPr>
          <w:strike/>
          <w:szCs w:val="24"/>
          <w:lang w:val="en-GB" w:eastAsia="en-US"/>
        </w:rPr>
        <w:t>III</w:t>
      </w:r>
      <w:r w:rsidRPr="004C6396">
        <w:rPr>
          <w:strike/>
          <w:szCs w:val="24"/>
          <w:lang w:eastAsia="en-US"/>
        </w:rPr>
        <w:t xml:space="preserve"> προκειμένου να προσαρμόζει τις αρχές βιώσιμης διαχείρισης του εδάφους για να λαμβάνει υπόψη την επιστημονική και τεχνολογική πρόοδο.</w:t>
      </w:r>
      <w:r w:rsidR="00693FBA">
        <w:rPr>
          <w:b/>
          <w:szCs w:val="24"/>
          <w:lang w:eastAsia="en-US"/>
        </w:rPr>
        <w:t xml:space="preserve"> [Τροπολογίες 123 και 252]</w:t>
      </w:r>
    </w:p>
    <w:p w:rsidR="004C6396" w:rsidRPr="00693FBA" w:rsidRDefault="004C6396" w:rsidP="004C6396">
      <w:pPr>
        <w:spacing w:before="120" w:after="120" w:line="360" w:lineRule="auto"/>
        <w:ind w:left="850" w:hanging="850"/>
        <w:rPr>
          <w:b/>
          <w:szCs w:val="24"/>
          <w:lang w:eastAsia="en-US"/>
        </w:rPr>
      </w:pPr>
      <w:r w:rsidRPr="004C6396">
        <w:rPr>
          <w:b/>
          <w:i/>
          <w:szCs w:val="24"/>
          <w:lang w:eastAsia="en-US"/>
        </w:rPr>
        <w:t>4α.</w:t>
      </w:r>
      <w:r w:rsidRPr="004C6396">
        <w:rPr>
          <w:szCs w:val="24"/>
          <w:lang w:eastAsia="en-US"/>
        </w:rPr>
        <w:tab/>
      </w:r>
      <w:r w:rsidRPr="004C6396">
        <w:rPr>
          <w:b/>
          <w:i/>
          <w:szCs w:val="24"/>
          <w:lang w:eastAsia="en-US"/>
        </w:rPr>
        <w:t>Η Επιτροπή, κατόπιν αιτήματος, επικουρεί και παρέχει καθοδήγηση στα κράτη μέλη όσον αφορά την ανάπτυξη ειδικών μέτρων που συνδέονται με τις αρχές βιώσιμης διαχείρισης του εδάφους που απαριθμούνται στο παράρτημα ΙΙΙ.</w:t>
      </w:r>
      <w:r w:rsidR="00693FBA">
        <w:rPr>
          <w:b/>
          <w:szCs w:val="24"/>
          <w:lang w:eastAsia="en-US"/>
        </w:rPr>
        <w:t xml:space="preserve"> [Τροπολογία 124]</w:t>
      </w:r>
    </w:p>
    <w:p w:rsidR="004C6396" w:rsidRPr="004C6396" w:rsidRDefault="004C6396" w:rsidP="004C6396">
      <w:pPr>
        <w:spacing w:before="120" w:after="120" w:line="360" w:lineRule="auto"/>
        <w:jc w:val="center"/>
        <w:rPr>
          <w:szCs w:val="24"/>
          <w:lang w:eastAsia="en-US"/>
        </w:rPr>
      </w:pPr>
      <w:r w:rsidRPr="004C6396">
        <w:rPr>
          <w:b/>
          <w:i/>
          <w:szCs w:val="24"/>
          <w:lang w:eastAsia="en-US"/>
        </w:rPr>
        <w:t>Άρθρο 10α</w:t>
      </w:r>
      <w:r w:rsidRPr="004C6396">
        <w:rPr>
          <w:szCs w:val="24"/>
          <w:lang w:eastAsia="en-US"/>
        </w:rPr>
        <w:br/>
      </w:r>
      <w:r w:rsidRPr="004C6396">
        <w:rPr>
          <w:b/>
          <w:i/>
          <w:szCs w:val="24"/>
          <w:lang w:eastAsia="en-US"/>
        </w:rPr>
        <w:t>Εργαλειοθήκη για τη βιώσιμη διαχείριση του εδάφους</w:t>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t>1.</w:t>
      </w:r>
      <w:r w:rsidRPr="004C6396">
        <w:rPr>
          <w:szCs w:val="24"/>
          <w:lang w:eastAsia="en-US"/>
        </w:rPr>
        <w:tab/>
      </w:r>
      <w:r w:rsidRPr="004C6396">
        <w:rPr>
          <w:b/>
          <w:i/>
          <w:szCs w:val="24"/>
          <w:lang w:eastAsia="en-US"/>
        </w:rPr>
        <w:t>Προκειμένου να υποστηριχθεί η εφαρμογή της παρούσας οδηγίας, η Επιτροπή θεσπίζει μια εργαλειοθήκη για τη βιώσιμη διαχείριση του εδάφους, η οποία παρέχει στους διαχειριστές του εδάφους πρακτικές πληροφορίες σχετικά με την εφαρμογή πρακτικών βιώσιμης διαχείρισης του εδάφους, που περιλαμβάνουν πληροφορίες που παρέχουν τα κράτη μέλη.</w:t>
      </w:r>
    </w:p>
    <w:p w:rsidR="00461B88" w:rsidRDefault="00461B88">
      <w:pPr>
        <w:widowControl/>
        <w:rPr>
          <w:b/>
          <w:i/>
          <w:szCs w:val="24"/>
          <w:lang w:eastAsia="en-US"/>
        </w:rPr>
      </w:pPr>
      <w:r>
        <w:rPr>
          <w:b/>
          <w:i/>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lastRenderedPageBreak/>
        <w:t>2.</w:t>
      </w:r>
      <w:r w:rsidRPr="004C6396">
        <w:rPr>
          <w:szCs w:val="24"/>
          <w:lang w:eastAsia="en-US"/>
        </w:rPr>
        <w:tab/>
      </w:r>
      <w:r w:rsidRPr="004C6396">
        <w:rPr>
          <w:b/>
          <w:i/>
          <w:szCs w:val="24"/>
          <w:lang w:eastAsia="en-US"/>
        </w:rPr>
        <w:t>Η εργαλειοθήκη περιλαμβάνει:</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α)</w:t>
      </w:r>
      <w:r w:rsidRPr="004C6396">
        <w:rPr>
          <w:szCs w:val="24"/>
          <w:lang w:eastAsia="en-US"/>
        </w:rPr>
        <w:tab/>
      </w:r>
      <w:r w:rsidRPr="004C6396">
        <w:rPr>
          <w:b/>
          <w:i/>
          <w:szCs w:val="24"/>
          <w:lang w:eastAsia="en-US"/>
        </w:rPr>
        <w:t>συστάσεις και παραδείγματα βέλτιστων πρακτικών από τις αρμόδιες αρχές των κρατών μελών που παρακολουθούν τον αντίκτυπο των πρακτικών διαχείρισης του εδάφους, καθώς και πληροφορίες σχετικά με τον αντίκτυπο των πρακτικών αυτών σε διάφορες οικοσυστημικές υπηρεσίες και απειλές για το έδαφος·</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β)</w:t>
      </w:r>
      <w:r w:rsidRPr="004C6396">
        <w:rPr>
          <w:szCs w:val="24"/>
          <w:lang w:eastAsia="en-US"/>
        </w:rPr>
        <w:tab/>
      </w:r>
      <w:r w:rsidRPr="004C6396">
        <w:rPr>
          <w:b/>
          <w:i/>
          <w:szCs w:val="24"/>
          <w:lang w:eastAsia="en-US"/>
        </w:rPr>
        <w:t>τις συγκεκριμένες πληροφορίες σχετικά με συνδυασμούς τύπου εδάφους, χρήσης γης και κλιματικών συνθηκών·</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γ)</w:t>
      </w:r>
      <w:r w:rsidRPr="004C6396">
        <w:rPr>
          <w:szCs w:val="24"/>
          <w:lang w:eastAsia="en-US"/>
        </w:rPr>
        <w:tab/>
      </w:r>
      <w:r w:rsidRPr="004C6396">
        <w:rPr>
          <w:b/>
          <w:i/>
          <w:szCs w:val="24"/>
          <w:lang w:eastAsia="en-US"/>
        </w:rPr>
        <w:t>νέες γνώσεις από την έρευνα και την καινοτομία, μεταξύ άλλων από την αποστολή «Μια ευρωπαϊκή συμφωνία για το έδαφος» του προγράμματος «Ορίζων Ευρώπη»·</w:t>
      </w:r>
    </w:p>
    <w:p w:rsidR="004C6396" w:rsidRPr="004C6396" w:rsidRDefault="004C6396" w:rsidP="004C6396">
      <w:pPr>
        <w:spacing w:before="120" w:after="120" w:line="360" w:lineRule="auto"/>
        <w:ind w:left="1416" w:hanging="566"/>
        <w:rPr>
          <w:szCs w:val="24"/>
          <w:lang w:eastAsia="en-US"/>
        </w:rPr>
      </w:pPr>
      <w:r w:rsidRPr="004C6396">
        <w:rPr>
          <w:b/>
          <w:i/>
          <w:szCs w:val="24"/>
          <w:lang w:eastAsia="en-US"/>
        </w:rPr>
        <w:t>δ)</w:t>
      </w:r>
      <w:r w:rsidRPr="004C6396">
        <w:rPr>
          <w:szCs w:val="24"/>
          <w:lang w:eastAsia="en-US"/>
        </w:rPr>
        <w:tab/>
      </w:r>
      <w:r w:rsidRPr="004C6396">
        <w:rPr>
          <w:b/>
          <w:i/>
          <w:szCs w:val="24"/>
          <w:lang w:eastAsia="en-US"/>
        </w:rPr>
        <w:t>άλλες σχετικές πληροφορίες που συλλέγονται από την Επιτροπή ή παρέχονται στην Επιτροπή από τα κράτη μέλη.</w:t>
      </w:r>
    </w:p>
    <w:p w:rsidR="004C6396" w:rsidRPr="004C6396" w:rsidRDefault="004C6396" w:rsidP="004C6396">
      <w:pPr>
        <w:spacing w:before="120" w:after="120" w:line="360" w:lineRule="auto"/>
        <w:ind w:left="850" w:hanging="850"/>
        <w:rPr>
          <w:szCs w:val="24"/>
          <w:lang w:eastAsia="en-US"/>
        </w:rPr>
      </w:pPr>
      <w:r w:rsidRPr="004C6396">
        <w:rPr>
          <w:b/>
          <w:i/>
          <w:szCs w:val="24"/>
          <w:lang w:eastAsia="en-US"/>
        </w:rPr>
        <w:t>3.</w:t>
      </w:r>
      <w:r w:rsidRPr="004C6396">
        <w:rPr>
          <w:szCs w:val="24"/>
          <w:lang w:eastAsia="en-US"/>
        </w:rPr>
        <w:tab/>
      </w:r>
      <w:r w:rsidRPr="004C6396">
        <w:rPr>
          <w:b/>
          <w:i/>
          <w:szCs w:val="24"/>
          <w:lang w:eastAsia="en-US"/>
        </w:rPr>
        <w:t>Η εργαλειοθήκη είναι διαθέσιμη δωρεάν στο κοινό και περιλαμβάνεται στην ψηφιακή πύλη δεδομένων για την υγεία του εδάφους που δημιουργείται σύμφωνα με το άρθρο 6 παράγραφος 6.</w:t>
      </w:r>
    </w:p>
    <w:p w:rsidR="004C6396" w:rsidRPr="00693FBA" w:rsidRDefault="004C6396" w:rsidP="004C6396">
      <w:pPr>
        <w:spacing w:before="120" w:after="120" w:line="360" w:lineRule="auto"/>
        <w:ind w:left="850"/>
        <w:rPr>
          <w:b/>
          <w:szCs w:val="24"/>
          <w:lang w:eastAsia="en-US"/>
        </w:rPr>
      </w:pPr>
      <w:r w:rsidRPr="004C6396">
        <w:rPr>
          <w:b/>
          <w:i/>
          <w:szCs w:val="24"/>
          <w:lang w:eastAsia="en-US"/>
        </w:rPr>
        <w:t>Η Επιτροπή επικαιροποιεί συστηματικά το περιεχόμενο της εργαλειοθήκης και λαμβάνει όλα τα κατάλληλα μέτρα για την προώθησή του στους διαχειριστές γης.</w:t>
      </w:r>
      <w:r w:rsidR="00693FBA">
        <w:rPr>
          <w:b/>
          <w:szCs w:val="24"/>
          <w:lang w:eastAsia="en-US"/>
        </w:rPr>
        <w:t xml:space="preserve"> [Τροπολογία 125]</w:t>
      </w:r>
    </w:p>
    <w:p w:rsidR="00461B88" w:rsidRDefault="00461B88">
      <w:pPr>
        <w:widowControl/>
        <w:rPr>
          <w:szCs w:val="24"/>
          <w:lang w:eastAsia="en-US"/>
        </w:rPr>
      </w:pPr>
      <w:r>
        <w:rPr>
          <w:szCs w:val="24"/>
          <w:lang w:eastAsia="en-US"/>
        </w:rPr>
        <w:br w:type="page"/>
      </w:r>
    </w:p>
    <w:p w:rsidR="004C6396" w:rsidRPr="00693FBA" w:rsidRDefault="004C6396" w:rsidP="004C6396">
      <w:pPr>
        <w:spacing w:before="120" w:after="120" w:line="360" w:lineRule="auto"/>
        <w:jc w:val="center"/>
        <w:rPr>
          <w:b/>
          <w:szCs w:val="24"/>
          <w:lang w:eastAsia="en-US"/>
        </w:rPr>
      </w:pPr>
      <w:r w:rsidRPr="004C6396">
        <w:rPr>
          <w:szCs w:val="24"/>
          <w:lang w:eastAsia="en-US"/>
        </w:rPr>
        <w:lastRenderedPageBreak/>
        <w:t>Άρθρο 11</w:t>
      </w:r>
      <w:r w:rsidRPr="004C6396">
        <w:rPr>
          <w:szCs w:val="24"/>
          <w:lang w:eastAsia="en-US"/>
        </w:rPr>
        <w:br/>
      </w:r>
      <w:r w:rsidRPr="004C6396">
        <w:rPr>
          <w:strike/>
          <w:szCs w:val="24"/>
          <w:lang w:eastAsia="en-US"/>
        </w:rPr>
        <w:t>Αρχές μετριασμού</w:t>
      </w:r>
      <w:r w:rsidR="00EA0F46">
        <w:rPr>
          <w:strike/>
          <w:szCs w:val="24"/>
          <w:lang w:eastAsia="en-US"/>
        </w:rPr>
        <w:t xml:space="preserve"> </w:t>
      </w:r>
      <w:r w:rsidRPr="004C6396">
        <w:rPr>
          <w:b/>
          <w:i/>
          <w:szCs w:val="24"/>
          <w:lang w:eastAsia="en-US"/>
        </w:rPr>
        <w:t>Μετριασμός</w:t>
      </w:r>
      <w:r w:rsidRPr="004C6396">
        <w:rPr>
          <w:szCs w:val="24"/>
          <w:lang w:eastAsia="en-US"/>
        </w:rPr>
        <w:t xml:space="preserve"> της δέσμευσης γης</w:t>
      </w:r>
      <w:r w:rsidR="00693FBA">
        <w:rPr>
          <w:b/>
          <w:szCs w:val="24"/>
          <w:lang w:eastAsia="en-US"/>
        </w:rPr>
        <w:t xml:space="preserve"> [Τροπολογία 126]</w:t>
      </w:r>
    </w:p>
    <w:p w:rsidR="004C6396" w:rsidRPr="009A7992" w:rsidRDefault="004C6396" w:rsidP="004C6396">
      <w:pPr>
        <w:spacing w:before="120" w:after="120" w:line="360" w:lineRule="auto"/>
        <w:rPr>
          <w:b/>
          <w:szCs w:val="24"/>
          <w:lang w:eastAsia="en-US"/>
        </w:rPr>
      </w:pPr>
      <w:r w:rsidRPr="004C6396">
        <w:rPr>
          <w:strike/>
          <w:szCs w:val="24"/>
          <w:lang w:eastAsia="en-US"/>
        </w:rPr>
        <w:t xml:space="preserve">Τα κράτη μέλη διασφαλίζουν ότι τηρούνται οι εξής αρχές </w:t>
      </w:r>
      <w:r w:rsidRPr="004C6396">
        <w:rPr>
          <w:szCs w:val="24"/>
          <w:lang w:eastAsia="en-US"/>
        </w:rPr>
        <w:t>Σε περίπτωση δέσμευσης γης</w:t>
      </w:r>
      <w:r w:rsidRPr="004C6396">
        <w:rPr>
          <w:b/>
          <w:i/>
          <w:szCs w:val="24"/>
          <w:lang w:eastAsia="en-US"/>
        </w:rPr>
        <w:t>, τα κράτη μέλη εξετάζουν τις εξής δράσεις, λαμβάνοντας παράλληλα υπόψη τις τοπικές ιδιαιτερότητες και τις κοινωνικοοικονομικές επιπτώσεις</w:t>
      </w:r>
      <w:r w:rsidRPr="004C6396">
        <w:rPr>
          <w:szCs w:val="24"/>
          <w:lang w:eastAsia="en-US"/>
        </w:rPr>
        <w:t>:</w:t>
      </w:r>
      <w:r w:rsidR="009A7992">
        <w:rPr>
          <w:b/>
          <w:szCs w:val="24"/>
          <w:lang w:eastAsia="en-US"/>
        </w:rPr>
        <w:t xml:space="preserve"> [Τροπολογία 127]</w:t>
      </w:r>
    </w:p>
    <w:p w:rsidR="004C6396" w:rsidRPr="009A7992" w:rsidRDefault="004C6396" w:rsidP="004C6396">
      <w:pPr>
        <w:spacing w:before="120" w:after="120" w:line="360" w:lineRule="auto"/>
        <w:ind w:left="850" w:hanging="850"/>
        <w:rPr>
          <w:b/>
          <w:szCs w:val="24"/>
          <w:lang w:eastAsia="en-US"/>
        </w:rPr>
      </w:pPr>
      <w:r w:rsidRPr="004C6396">
        <w:rPr>
          <w:szCs w:val="24"/>
          <w:lang w:eastAsia="en-US"/>
        </w:rPr>
        <w:t>α)</w:t>
      </w:r>
      <w:r w:rsidRPr="004C6396">
        <w:rPr>
          <w:szCs w:val="24"/>
          <w:lang w:eastAsia="en-US"/>
        </w:rPr>
        <w:tab/>
        <w:t>αποφυγή ή μείωση στο μέτρο του δυνατού από τεχνική</w:t>
      </w:r>
      <w:r w:rsidRPr="004C6396">
        <w:rPr>
          <w:b/>
          <w:i/>
          <w:szCs w:val="24"/>
          <w:lang w:eastAsia="en-US"/>
        </w:rPr>
        <w:t>, κοινωνική</w:t>
      </w:r>
      <w:r w:rsidRPr="004C6396">
        <w:rPr>
          <w:szCs w:val="24"/>
          <w:lang w:eastAsia="en-US"/>
        </w:rPr>
        <w:t xml:space="preserve"> και οικονομική άποψη της απώλειας της ικανότητας του εδάφους να παρέχει πολλαπλές υπηρεσίες οικοσυστημάτων</w:t>
      </w:r>
      <w:r w:rsidRPr="004C6396">
        <w:rPr>
          <w:b/>
          <w:i/>
          <w:szCs w:val="24"/>
          <w:lang w:eastAsia="en-US"/>
        </w:rPr>
        <w:t xml:space="preserve"> και άλλες υπηρεσίες</w:t>
      </w:r>
      <w:r w:rsidRPr="004C6396">
        <w:rPr>
          <w:szCs w:val="24"/>
          <w:lang w:eastAsia="en-US"/>
        </w:rPr>
        <w:t xml:space="preserve">, συμπεριλαμβανομένης της </w:t>
      </w:r>
      <w:r w:rsidRPr="004C6396">
        <w:rPr>
          <w:b/>
          <w:i/>
          <w:szCs w:val="24"/>
          <w:lang w:eastAsia="en-US"/>
        </w:rPr>
        <w:t xml:space="preserve">γεωργίας, της </w:t>
      </w:r>
      <w:r w:rsidRPr="004C6396">
        <w:rPr>
          <w:szCs w:val="24"/>
          <w:lang w:eastAsia="en-US"/>
        </w:rPr>
        <w:t>παραγωγής τροφίμων</w:t>
      </w:r>
      <w:r w:rsidRPr="004C6396">
        <w:rPr>
          <w:b/>
          <w:i/>
          <w:szCs w:val="24"/>
          <w:lang w:eastAsia="en-US"/>
        </w:rPr>
        <w:t xml:space="preserve"> και της βιώσιμης διαχείρισης των δασών</w:t>
      </w:r>
      <w:r w:rsidRPr="004C6396">
        <w:rPr>
          <w:szCs w:val="24"/>
          <w:lang w:eastAsia="en-US"/>
        </w:rPr>
        <w:t>, με τους εξής τρόπους:</w:t>
      </w:r>
      <w:r w:rsidR="009A7992">
        <w:rPr>
          <w:b/>
          <w:szCs w:val="24"/>
          <w:lang w:eastAsia="en-US"/>
        </w:rPr>
        <w:t xml:space="preserve"> [Τροπολογίες 128 και 254]</w:t>
      </w:r>
    </w:p>
    <w:p w:rsidR="004C6396" w:rsidRPr="009A7992" w:rsidRDefault="004C6396" w:rsidP="004C6396">
      <w:pPr>
        <w:spacing w:before="120" w:after="120" w:line="360" w:lineRule="auto"/>
        <w:ind w:left="1416" w:hanging="566"/>
        <w:rPr>
          <w:b/>
          <w:szCs w:val="24"/>
          <w:lang w:eastAsia="en-US"/>
        </w:rPr>
      </w:pPr>
      <w:r w:rsidRPr="004C6396">
        <w:rPr>
          <w:szCs w:val="24"/>
          <w:lang w:val="en-GB" w:eastAsia="en-US"/>
        </w:rPr>
        <w:t>i</w:t>
      </w:r>
      <w:r w:rsidRPr="004C6396">
        <w:rPr>
          <w:szCs w:val="24"/>
          <w:lang w:eastAsia="en-US"/>
        </w:rPr>
        <w:t>)</w:t>
      </w:r>
      <w:r w:rsidRPr="004C6396">
        <w:rPr>
          <w:szCs w:val="24"/>
          <w:lang w:eastAsia="en-US"/>
        </w:rPr>
        <w:tab/>
        <w:t xml:space="preserve">μείωση </w:t>
      </w:r>
      <w:r w:rsidRPr="004C6396">
        <w:rPr>
          <w:strike/>
          <w:szCs w:val="24"/>
          <w:lang w:eastAsia="en-US"/>
        </w:rPr>
        <w:t>στο μέτρο του δυνατού</w:t>
      </w:r>
      <w:r w:rsidR="00EA0F46">
        <w:rPr>
          <w:strike/>
          <w:szCs w:val="24"/>
          <w:lang w:eastAsia="en-US"/>
        </w:rPr>
        <w:t xml:space="preserve"> </w:t>
      </w:r>
      <w:r w:rsidRPr="004C6396">
        <w:rPr>
          <w:b/>
          <w:i/>
          <w:szCs w:val="24"/>
          <w:lang w:eastAsia="en-US"/>
        </w:rPr>
        <w:t>όσο το δυνατόν περισσότερο</w:t>
      </w:r>
      <w:r w:rsidRPr="004C6396">
        <w:rPr>
          <w:szCs w:val="24"/>
          <w:lang w:eastAsia="en-US"/>
        </w:rPr>
        <w:t xml:space="preserve"> της έκτασης που επηρεάζεται από τη δέσμευση γης</w:t>
      </w:r>
      <w:r w:rsidRPr="004C6396">
        <w:rPr>
          <w:strike/>
          <w:szCs w:val="24"/>
          <w:lang w:eastAsia="en-US"/>
        </w:rPr>
        <w:t xml:space="preserve"> και</w:t>
      </w:r>
      <w:r w:rsidRPr="004C6396">
        <w:rPr>
          <w:b/>
          <w:i/>
          <w:szCs w:val="24"/>
          <w:lang w:eastAsia="en-US"/>
        </w:rPr>
        <w:t>·</w:t>
      </w:r>
      <w:r w:rsidR="009A7992">
        <w:rPr>
          <w:b/>
          <w:szCs w:val="24"/>
          <w:lang w:eastAsia="en-US"/>
        </w:rPr>
        <w:t xml:space="preserve"> [Τροπολογία 129]</w:t>
      </w:r>
    </w:p>
    <w:p w:rsidR="004C6396" w:rsidRPr="007774A2" w:rsidRDefault="004C6396" w:rsidP="004C6396">
      <w:pPr>
        <w:spacing w:before="120" w:after="120" w:line="360" w:lineRule="auto"/>
        <w:ind w:left="1416" w:hanging="566"/>
        <w:rPr>
          <w:b/>
          <w:szCs w:val="24"/>
          <w:lang w:eastAsia="en-US"/>
        </w:rPr>
      </w:pPr>
      <w:r w:rsidRPr="004C6396">
        <w:rPr>
          <w:szCs w:val="24"/>
          <w:lang w:val="en-GB" w:eastAsia="en-US"/>
        </w:rPr>
        <w:t>ii</w:t>
      </w:r>
      <w:r w:rsidRPr="004C6396">
        <w:rPr>
          <w:szCs w:val="24"/>
          <w:lang w:eastAsia="en-US"/>
        </w:rPr>
        <w:t>)</w:t>
      </w:r>
      <w:r w:rsidRPr="004C6396">
        <w:rPr>
          <w:szCs w:val="24"/>
          <w:lang w:eastAsia="en-US"/>
        </w:rPr>
        <w:tab/>
      </w:r>
      <w:r w:rsidRPr="004C6396">
        <w:rPr>
          <w:strike/>
          <w:szCs w:val="24"/>
          <w:lang w:eastAsia="en-US"/>
        </w:rPr>
        <w:t>επιλογή</w:t>
      </w:r>
      <w:r w:rsidR="00EA0F46">
        <w:rPr>
          <w:strike/>
          <w:szCs w:val="24"/>
          <w:lang w:eastAsia="en-US"/>
        </w:rPr>
        <w:t xml:space="preserve"> </w:t>
      </w:r>
      <w:r w:rsidRPr="004C6396">
        <w:rPr>
          <w:b/>
          <w:i/>
          <w:szCs w:val="24"/>
          <w:lang w:eastAsia="en-US"/>
        </w:rPr>
        <w:t>ιεράρχηση</w:t>
      </w:r>
      <w:r w:rsidRPr="004C6396">
        <w:rPr>
          <w:szCs w:val="24"/>
          <w:lang w:eastAsia="en-US"/>
        </w:rPr>
        <w:t xml:space="preserve"> περιοχών όπου θα ελαχιστοποιηθεί η απώλεια υπηρεσιών οικοσυστημάτων</w:t>
      </w:r>
      <w:r w:rsidRPr="004C6396">
        <w:rPr>
          <w:strike/>
          <w:szCs w:val="24"/>
          <w:lang w:eastAsia="en-US"/>
        </w:rPr>
        <w:t xml:space="preserve"> και</w:t>
      </w:r>
      <w:r w:rsidRPr="004C6396">
        <w:rPr>
          <w:b/>
          <w:i/>
          <w:szCs w:val="24"/>
          <w:lang w:eastAsia="en-US"/>
        </w:rPr>
        <w:t>·</w:t>
      </w:r>
      <w:r w:rsidR="007774A2">
        <w:rPr>
          <w:b/>
          <w:szCs w:val="24"/>
          <w:lang w:eastAsia="en-US"/>
        </w:rPr>
        <w:t xml:space="preserve"> [Τροπολογία 130]</w:t>
      </w:r>
    </w:p>
    <w:p w:rsidR="004C6396" w:rsidRPr="007774A2" w:rsidRDefault="004C6396" w:rsidP="004C6396">
      <w:pPr>
        <w:spacing w:before="120" w:after="120" w:line="360" w:lineRule="auto"/>
        <w:ind w:left="1416" w:hanging="566"/>
        <w:rPr>
          <w:b/>
          <w:szCs w:val="24"/>
          <w:lang w:eastAsia="en-US"/>
        </w:rPr>
      </w:pPr>
      <w:r w:rsidRPr="004C6396">
        <w:rPr>
          <w:szCs w:val="24"/>
          <w:lang w:val="en-GB" w:eastAsia="en-US"/>
        </w:rPr>
        <w:t>iii</w:t>
      </w:r>
      <w:r w:rsidRPr="004C6396">
        <w:rPr>
          <w:szCs w:val="24"/>
          <w:lang w:eastAsia="en-US"/>
        </w:rPr>
        <w:t>)</w:t>
      </w:r>
      <w:r w:rsidRPr="004C6396">
        <w:rPr>
          <w:szCs w:val="24"/>
          <w:lang w:eastAsia="en-US"/>
        </w:rPr>
        <w:tab/>
        <w:t xml:space="preserve">πραγματοποίηση της δέσμευσης γης κατά τρόπο </w:t>
      </w:r>
      <w:r w:rsidRPr="004C6396">
        <w:rPr>
          <w:strike/>
          <w:szCs w:val="24"/>
          <w:lang w:eastAsia="en-US"/>
        </w:rPr>
        <w:t>ώστε να ελαχιστοποιούνται οι αρνητικές επιπτώσεις στο έδαφος·</w:t>
      </w:r>
      <w:r w:rsidR="00EA0F46">
        <w:rPr>
          <w:strike/>
          <w:szCs w:val="24"/>
          <w:lang w:eastAsia="en-US"/>
        </w:rPr>
        <w:t xml:space="preserve"> </w:t>
      </w:r>
      <w:r w:rsidRPr="004C6396">
        <w:rPr>
          <w:b/>
          <w:i/>
          <w:szCs w:val="24"/>
          <w:lang w:eastAsia="en-US"/>
        </w:rPr>
        <w:t>που να ευθυγραμμίζεται με τη βιώσιμη ανάπτυξη, συμπεριλαμβανομένης της διατήρησης της γονιμότητας του εδάφους, της βιοποικιλότητας, της διαπερατότητας των υδάτων, της διήθησης και της κατακράτησης στο μέτρο του δυνατού·</w:t>
      </w:r>
      <w:r w:rsidR="007774A2">
        <w:rPr>
          <w:b/>
          <w:szCs w:val="24"/>
          <w:lang w:eastAsia="en-US"/>
        </w:rPr>
        <w:t xml:space="preserve"> [Τροπολογία 131]</w:t>
      </w:r>
    </w:p>
    <w:p w:rsidR="00461B88" w:rsidRDefault="00461B88">
      <w:pPr>
        <w:widowControl/>
        <w:rPr>
          <w:szCs w:val="24"/>
          <w:lang w:eastAsia="en-US"/>
        </w:rPr>
      </w:pPr>
      <w:r>
        <w:rPr>
          <w:szCs w:val="24"/>
          <w:lang w:eastAsia="en-US"/>
        </w:rPr>
        <w:br w:type="page"/>
      </w:r>
    </w:p>
    <w:p w:rsidR="004C6396" w:rsidRPr="007774A2" w:rsidRDefault="004C6396" w:rsidP="004C6396">
      <w:pPr>
        <w:spacing w:before="120" w:after="120" w:line="360" w:lineRule="auto"/>
        <w:ind w:left="850" w:hanging="850"/>
        <w:rPr>
          <w:b/>
          <w:szCs w:val="24"/>
          <w:lang w:eastAsia="en-US"/>
        </w:rPr>
      </w:pPr>
      <w:r w:rsidRPr="004C6396">
        <w:rPr>
          <w:szCs w:val="24"/>
          <w:lang w:eastAsia="en-US"/>
        </w:rPr>
        <w:lastRenderedPageBreak/>
        <w:t>β)</w:t>
      </w:r>
      <w:r w:rsidRPr="004C6396">
        <w:rPr>
          <w:szCs w:val="24"/>
          <w:lang w:eastAsia="en-US"/>
        </w:rPr>
        <w:tab/>
      </w:r>
      <w:r w:rsidRPr="004C6396">
        <w:rPr>
          <w:b/>
          <w:i/>
          <w:szCs w:val="24"/>
          <w:lang w:eastAsia="en-US"/>
        </w:rPr>
        <w:t xml:space="preserve">όπου είναι δυνατόν, </w:t>
      </w:r>
      <w:r w:rsidRPr="004C6396">
        <w:rPr>
          <w:szCs w:val="24"/>
          <w:lang w:eastAsia="en-US"/>
        </w:rPr>
        <w:t>αντιστάθμιση όσο το δυνατόν περισσότερο της απώλειας της ικανότητας του εδάφους να παρέχει πολλαπλές υπηρεσίες οικοσυστημάτων</w:t>
      </w:r>
      <w:r w:rsidRPr="004C6396">
        <w:rPr>
          <w:b/>
          <w:i/>
          <w:szCs w:val="24"/>
          <w:lang w:eastAsia="en-US"/>
        </w:rPr>
        <w:t>· η εν λόγω αποζημίωση, κατά περίπτωση, μπορεί να πραγματοποιηθεί συγκεντρωτικά ή διασυνοριακά μεταξύ των κρατών μελών, εάν η εδαφική περιοχή έχει τα ίδια χαρακτηριστικά με παρακείμενη εδαφική περιοχή σε γειτονικό κράτος μέλος ή μια διασυνοριακή εδαφική περιοχή</w:t>
      </w:r>
      <w:r w:rsidRPr="004C6396">
        <w:rPr>
          <w:szCs w:val="24"/>
          <w:lang w:eastAsia="en-US"/>
        </w:rPr>
        <w:t>.</w:t>
      </w:r>
      <w:r w:rsidR="007774A2">
        <w:rPr>
          <w:b/>
          <w:szCs w:val="24"/>
          <w:lang w:eastAsia="en-US"/>
        </w:rPr>
        <w:t xml:space="preserve"> [Τροπολογία 132]</w:t>
      </w:r>
    </w:p>
    <w:p w:rsidR="004C6396" w:rsidRPr="007774A2" w:rsidRDefault="004C6396" w:rsidP="004C6396">
      <w:pPr>
        <w:spacing w:before="120" w:after="120" w:line="360" w:lineRule="auto"/>
        <w:ind w:left="850" w:hanging="850"/>
        <w:rPr>
          <w:b/>
          <w:szCs w:val="24"/>
          <w:lang w:eastAsia="en-US"/>
        </w:rPr>
      </w:pPr>
      <w:r w:rsidRPr="004C6396">
        <w:rPr>
          <w:b/>
          <w:i/>
          <w:szCs w:val="24"/>
          <w:lang w:eastAsia="en-US"/>
        </w:rPr>
        <w:t>βα)</w:t>
      </w:r>
      <w:r w:rsidRPr="004C6396">
        <w:rPr>
          <w:szCs w:val="24"/>
          <w:lang w:eastAsia="en-US"/>
        </w:rPr>
        <w:tab/>
      </w:r>
      <w:r w:rsidRPr="004C6396">
        <w:rPr>
          <w:b/>
          <w:i/>
          <w:szCs w:val="24"/>
          <w:lang w:eastAsia="en-US"/>
        </w:rPr>
        <w:t>θέσπιση μέτρων για τη διασφάλιση δίκαιης αποζημίωσης των ιδιοκτητών γης σε περίπτωση δέσμευσης γης·</w:t>
      </w:r>
      <w:r w:rsidR="007774A2">
        <w:rPr>
          <w:b/>
          <w:szCs w:val="24"/>
          <w:lang w:eastAsia="en-US"/>
        </w:rPr>
        <w:t xml:space="preserve"> [Τροπολογία 133]</w:t>
      </w:r>
    </w:p>
    <w:p w:rsidR="004C6396" w:rsidRPr="007774A2" w:rsidRDefault="004C6396" w:rsidP="004C6396">
      <w:pPr>
        <w:spacing w:before="120" w:after="120" w:line="360" w:lineRule="auto"/>
        <w:ind w:left="850" w:hanging="850"/>
        <w:rPr>
          <w:b/>
          <w:szCs w:val="24"/>
          <w:lang w:eastAsia="en-US"/>
        </w:rPr>
      </w:pPr>
      <w:r w:rsidRPr="004C6396">
        <w:rPr>
          <w:b/>
          <w:i/>
          <w:szCs w:val="24"/>
          <w:lang w:eastAsia="en-US"/>
        </w:rPr>
        <w:t>ββ)</w:t>
      </w:r>
      <w:r w:rsidRPr="004C6396">
        <w:rPr>
          <w:szCs w:val="24"/>
          <w:lang w:eastAsia="en-US"/>
        </w:rPr>
        <w:tab/>
      </w:r>
      <w:r w:rsidRPr="004C6396">
        <w:rPr>
          <w:b/>
          <w:i/>
          <w:szCs w:val="24"/>
          <w:lang w:eastAsia="en-US"/>
        </w:rPr>
        <w:t>θέσπιση μέτρων για την πρόληψη ή τον περιορισμό της δέσμευσης γης, συμπεριλαμβανομένης της χαρτογράφησης παρατημένων εγκαταλελειμμένων και βιομηχανικών εκτάσεων και κινήτρων για την αποκατάσταση και την επαναχρησιμοποίηση εγκαταλελειμμένων περιοχών με σφραγισμένα εδάφη.</w:t>
      </w:r>
      <w:r w:rsidR="007774A2">
        <w:rPr>
          <w:b/>
          <w:szCs w:val="24"/>
          <w:lang w:eastAsia="en-US"/>
        </w:rPr>
        <w:t xml:space="preserve"> [Τροπολογία 134]</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 xml:space="preserve">Κεφάλαιο </w:t>
      </w:r>
      <w:r w:rsidRPr="004C6396">
        <w:rPr>
          <w:szCs w:val="24"/>
          <w:lang w:val="en-GB" w:eastAsia="en-US"/>
        </w:rPr>
        <w:t>IV</w:t>
      </w:r>
      <w:r w:rsidRPr="004C6396">
        <w:rPr>
          <w:szCs w:val="24"/>
          <w:lang w:eastAsia="en-US"/>
        </w:rPr>
        <w:t xml:space="preserve"> </w:t>
      </w:r>
      <w:r w:rsidRPr="004C6396">
        <w:rPr>
          <w:szCs w:val="24"/>
          <w:lang w:eastAsia="en-US"/>
        </w:rPr>
        <w:br/>
        <w:t>Μολυσμένοι χώροι</w:t>
      </w:r>
    </w:p>
    <w:p w:rsidR="004C6396" w:rsidRPr="004C6396" w:rsidRDefault="004C6396" w:rsidP="004C6396">
      <w:pPr>
        <w:spacing w:before="120" w:after="120" w:line="360" w:lineRule="auto"/>
        <w:jc w:val="center"/>
        <w:rPr>
          <w:szCs w:val="24"/>
          <w:lang w:eastAsia="en-US"/>
        </w:rPr>
      </w:pPr>
      <w:r w:rsidRPr="004C6396">
        <w:rPr>
          <w:szCs w:val="24"/>
          <w:lang w:eastAsia="en-US"/>
        </w:rPr>
        <w:t>Άρθρο 12</w:t>
      </w:r>
      <w:r w:rsidRPr="004C6396">
        <w:rPr>
          <w:szCs w:val="24"/>
          <w:lang w:eastAsia="en-US"/>
        </w:rPr>
        <w:br/>
        <w:t>Προσέγγιση βάσει κινδύνου</w:t>
      </w:r>
    </w:p>
    <w:p w:rsidR="004C6396" w:rsidRPr="007774A2"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Τα κράτη μέλη διαχειρίζονται</w:t>
      </w:r>
      <w:r w:rsidRPr="004C6396">
        <w:rPr>
          <w:b/>
          <w:i/>
          <w:szCs w:val="24"/>
          <w:lang w:eastAsia="en-US"/>
        </w:rPr>
        <w:t xml:space="preserve"> και μειώνουν</w:t>
      </w:r>
      <w:r w:rsidRPr="004C6396">
        <w:rPr>
          <w:szCs w:val="24"/>
          <w:lang w:eastAsia="en-US"/>
        </w:rPr>
        <w:t xml:space="preserve"> τους κινδύνους για την ανθρώπινη υγεία</w:t>
      </w:r>
      <w:r w:rsidRPr="004C6396">
        <w:rPr>
          <w:b/>
          <w:i/>
          <w:szCs w:val="24"/>
          <w:lang w:eastAsia="en-US"/>
        </w:rPr>
        <w:t xml:space="preserve"> και την υγεία των ζώων</w:t>
      </w:r>
      <w:r w:rsidRPr="004C6396">
        <w:rPr>
          <w:szCs w:val="24"/>
          <w:lang w:eastAsia="en-US"/>
        </w:rPr>
        <w:t xml:space="preserve"> και το περιβάλλον από μολυσμένους και δυνητικά μολυσμένους χώρους και τους διατηρούν σε </w:t>
      </w:r>
      <w:r w:rsidRPr="004C6396">
        <w:rPr>
          <w:b/>
          <w:i/>
          <w:szCs w:val="24"/>
          <w:lang w:eastAsia="en-US"/>
        </w:rPr>
        <w:t xml:space="preserve">επίπεδα </w:t>
      </w:r>
      <w:r w:rsidRPr="004C6396">
        <w:rPr>
          <w:szCs w:val="24"/>
          <w:lang w:eastAsia="en-US"/>
        </w:rPr>
        <w:t xml:space="preserve">αποδεκτά </w:t>
      </w:r>
      <w:r w:rsidRPr="004C6396">
        <w:rPr>
          <w:strike/>
          <w:szCs w:val="24"/>
          <w:lang w:eastAsia="en-US"/>
        </w:rPr>
        <w:t>επίπεδα</w:t>
      </w:r>
      <w:r w:rsidR="00EA0F46">
        <w:rPr>
          <w:strike/>
          <w:szCs w:val="24"/>
          <w:lang w:eastAsia="en-US"/>
        </w:rPr>
        <w:t xml:space="preserve"> </w:t>
      </w:r>
      <w:r w:rsidRPr="004C6396">
        <w:rPr>
          <w:b/>
          <w:i/>
          <w:szCs w:val="24"/>
          <w:lang w:eastAsia="en-US"/>
        </w:rPr>
        <w:t>για τη σκοπούμενη χρήση του εδάφους</w:t>
      </w:r>
      <w:r w:rsidRPr="004C6396">
        <w:rPr>
          <w:szCs w:val="24"/>
          <w:lang w:eastAsia="en-US"/>
        </w:rPr>
        <w:t>, λαμβάνοντας υπόψη τις περιβαλλοντικές, κοινωνικές και οικονομικές επιπτώσεις της μόλυνσης του εδάφους και των μέτρων μείωσης του κινδύνου που λαμβάνονται σύμφωνα με το άρθρο 15 παράγραφος 4.</w:t>
      </w:r>
      <w:r w:rsidR="007774A2">
        <w:rPr>
          <w:b/>
          <w:szCs w:val="24"/>
          <w:lang w:eastAsia="en-US"/>
        </w:rPr>
        <w:t xml:space="preserve"> [Τροπολογία 135]</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 xml:space="preserve">Έως τις ... </w:t>
      </w:r>
      <w:r w:rsidR="00EA0F46">
        <w:rPr>
          <w:szCs w:val="24"/>
          <w:lang w:eastAsia="en-US"/>
        </w:rPr>
        <w:t>[ΕΕ</w:t>
      </w:r>
      <w:r w:rsidRPr="004C6396">
        <w:rPr>
          <w:szCs w:val="24"/>
          <w:lang w:eastAsia="en-US"/>
        </w:rPr>
        <w:t>: να προστεθεί η ημερομηνία = 4 έτη μετά την ημερομηνία έναρξης ισχύος της οδηγίας</w:t>
      </w:r>
      <w:r w:rsidR="0060248D">
        <w:rPr>
          <w:szCs w:val="24"/>
          <w:lang w:eastAsia="en-US"/>
        </w:rPr>
        <w:t>]</w:t>
      </w:r>
      <w:r w:rsidRPr="004C6396">
        <w:rPr>
          <w:szCs w:val="24"/>
          <w:lang w:eastAsia="en-US"/>
        </w:rPr>
        <w:t xml:space="preserve"> τα κράτη μέλη καθορίζουν μια προσέγγιση βάσει κινδύνου για τα εξής: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τον προσδιορισμό δυνητικά μολυσμένων χώρων σύμφωνα με το άρθρο 13·</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τη διερεύνηση δυνητικά μολυσμένων χώρων σύμφωνα με το άρθρο 14·</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τη διαχείριση των μολυσμένων χώρων σύμφωνα με το άρθρο 15.</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3.</w:t>
      </w:r>
      <w:r w:rsidRPr="004C6396">
        <w:rPr>
          <w:szCs w:val="24"/>
          <w:lang w:eastAsia="en-US"/>
        </w:rPr>
        <w:tab/>
        <w:t>Η απαίτηση που ορίζεται στην παράγραφο 2 ισχύει με την επιφύλαξη αυστηρότερων απαιτήσεων που απορρέουν από την ενωσιακή ή την εθνική νομοθεσία.</w:t>
      </w:r>
    </w:p>
    <w:p w:rsidR="004C6396" w:rsidRPr="007774A2" w:rsidRDefault="004C6396" w:rsidP="004C6396">
      <w:pPr>
        <w:spacing w:before="120" w:after="120" w:line="360" w:lineRule="auto"/>
        <w:ind w:left="850" w:hanging="850"/>
        <w:rPr>
          <w:b/>
          <w:szCs w:val="24"/>
          <w:lang w:eastAsia="en-US"/>
        </w:rPr>
      </w:pPr>
      <w:r w:rsidRPr="004C6396">
        <w:rPr>
          <w:szCs w:val="24"/>
          <w:lang w:eastAsia="en-US"/>
        </w:rPr>
        <w:t>4.</w:t>
      </w:r>
      <w:r w:rsidRPr="004C6396">
        <w:rPr>
          <w:szCs w:val="24"/>
          <w:lang w:eastAsia="en-US"/>
        </w:rPr>
        <w:tab/>
        <w:t>Στο</w:t>
      </w:r>
      <w:r w:rsidRPr="004C6396">
        <w:rPr>
          <w:strike/>
          <w:szCs w:val="24"/>
          <w:lang w:eastAsia="en-US"/>
        </w:rPr>
        <w:t xml:space="preserve"> ενδιαφερόμενο</w:t>
      </w:r>
      <w:r w:rsidRPr="004C6396">
        <w:rPr>
          <w:szCs w:val="24"/>
          <w:lang w:eastAsia="en-US"/>
        </w:rPr>
        <w:t xml:space="preserve"> κοινό παρέχονται εγκαίρως και με αποτελεσματικό τρόπο οι δυνατότητες:</w:t>
      </w:r>
      <w:r w:rsidR="007774A2">
        <w:rPr>
          <w:b/>
          <w:szCs w:val="24"/>
          <w:lang w:eastAsia="en-US"/>
        </w:rPr>
        <w:t xml:space="preserve"> [Τροπολογία 136]</w:t>
      </w:r>
    </w:p>
    <w:p w:rsidR="004C6396" w:rsidRPr="007774A2" w:rsidRDefault="004C6396" w:rsidP="004C6396">
      <w:pPr>
        <w:spacing w:before="120" w:after="120" w:line="360" w:lineRule="auto"/>
        <w:ind w:left="1416" w:hanging="566"/>
        <w:rPr>
          <w:b/>
          <w:szCs w:val="24"/>
          <w:lang w:eastAsia="en-US"/>
        </w:rPr>
      </w:pPr>
      <w:r w:rsidRPr="004C6396">
        <w:rPr>
          <w:szCs w:val="24"/>
          <w:lang w:eastAsia="en-US"/>
        </w:rPr>
        <w:t>α)</w:t>
      </w:r>
      <w:r w:rsidRPr="004C6396">
        <w:rPr>
          <w:szCs w:val="24"/>
          <w:lang w:eastAsia="en-US"/>
        </w:rPr>
        <w:tab/>
        <w:t>συμμετοχής στην καθιέρωση και τη συγκεκριμένη εφαρμογή της προσέγγισης βάσει κινδύνου, όπως ορίζεται στο παρόν άρθρο</w:t>
      </w:r>
      <w:r w:rsidRPr="004C6396">
        <w:rPr>
          <w:strike/>
          <w:szCs w:val="24"/>
          <w:lang w:eastAsia="en-US"/>
        </w:rPr>
        <w:t>·</w:t>
      </w:r>
      <w:r w:rsidRPr="004C6396">
        <w:rPr>
          <w:b/>
          <w:i/>
          <w:szCs w:val="24"/>
          <w:lang w:eastAsia="en-US"/>
        </w:rPr>
        <w:t>, στον προσδιορισμό δυνητικά μολυσμένων χώρων σύμφωνα με το άρθρο 13, την έρευνα δυνητικά μολυσμένων χώρων σύμφωνα με το άρθρο 14 και τη διαχείριση των μολυσμένων χώρων σύμφωνα με το άρθρο 15, όταν όλες οι επιλογές είναι ακόμη διαθέσιμες·</w:t>
      </w:r>
      <w:r w:rsidR="007774A2">
        <w:rPr>
          <w:b/>
          <w:szCs w:val="24"/>
          <w:lang w:eastAsia="en-US"/>
        </w:rPr>
        <w:t xml:space="preserve"> [Τροπολογία 137]</w:t>
      </w:r>
    </w:p>
    <w:p w:rsidR="004C6396" w:rsidRPr="007774A2" w:rsidRDefault="004C6396" w:rsidP="004C6396">
      <w:pPr>
        <w:spacing w:before="120" w:after="120" w:line="360" w:lineRule="auto"/>
        <w:ind w:left="1416" w:hanging="566"/>
        <w:rPr>
          <w:b/>
          <w:szCs w:val="24"/>
          <w:lang w:eastAsia="en-US"/>
        </w:rPr>
      </w:pPr>
      <w:r w:rsidRPr="004C6396">
        <w:rPr>
          <w:szCs w:val="24"/>
          <w:lang w:eastAsia="en-US"/>
        </w:rPr>
        <w:t>β)</w:t>
      </w:r>
      <w:r w:rsidRPr="004C6396">
        <w:rPr>
          <w:szCs w:val="24"/>
          <w:lang w:eastAsia="en-US"/>
        </w:rPr>
        <w:tab/>
        <w:t xml:space="preserve">παροχής πληροφοριών </w:t>
      </w:r>
      <w:r w:rsidRPr="004C6396">
        <w:rPr>
          <w:b/>
          <w:i/>
          <w:szCs w:val="24"/>
          <w:lang w:eastAsia="en-US"/>
        </w:rPr>
        <w:t xml:space="preserve">και αποδεικτικών στοιχείων ανά πάσα στιγμή </w:t>
      </w:r>
      <w:r w:rsidRPr="004C6396">
        <w:rPr>
          <w:szCs w:val="24"/>
          <w:lang w:eastAsia="en-US"/>
        </w:rPr>
        <w:t xml:space="preserve">σχετικά με </w:t>
      </w:r>
      <w:r w:rsidRPr="004C6396">
        <w:rPr>
          <w:strike/>
          <w:szCs w:val="24"/>
          <w:lang w:eastAsia="en-US"/>
        </w:rPr>
        <w:t>τον προσδιορισμό δυνητικά μολυσμένων χώρων σύμφωνα με το άρθρο 13, την έρευνα δυνητικά μολυσμένων χώρων σύμφωνα με το άρθρο 14 και τη διαχείριση των μολυσμένων χώρων σύμφωνα με το άρθρο 15·</w:t>
      </w:r>
      <w:r w:rsidRPr="004C6396">
        <w:rPr>
          <w:b/>
          <w:i/>
          <w:szCs w:val="24"/>
          <w:lang w:eastAsia="en-US"/>
        </w:rPr>
        <w:t>τις δραστηριότητες που αναφέρονται στο στοιχείο α), όπως δεδομένα ανθρώπινης βιοπαρακολούθησης ή περιβαλλοντικής παρακολούθησης·</w:t>
      </w:r>
      <w:r w:rsidR="007774A2">
        <w:rPr>
          <w:b/>
          <w:szCs w:val="24"/>
          <w:lang w:eastAsia="en-US"/>
        </w:rPr>
        <w:t xml:space="preserve"> [Τροπολογία 138]</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αίτησης διόρθωσης των πληροφοριών που περιέχονται στο μητρώο για τους μολυσμένους χώρους και τους δυνητικά μολυσμένους χώρους σύμφωνα με το άρθρο 16.</w:t>
      </w:r>
    </w:p>
    <w:p w:rsidR="00461B88" w:rsidRDefault="00461B88">
      <w:pPr>
        <w:widowControl/>
        <w:rPr>
          <w:b/>
          <w:i/>
          <w:szCs w:val="24"/>
          <w:lang w:eastAsia="en-US"/>
        </w:rPr>
      </w:pPr>
      <w:r>
        <w:rPr>
          <w:b/>
          <w:i/>
          <w:szCs w:val="24"/>
          <w:lang w:eastAsia="en-US"/>
        </w:rPr>
        <w:br w:type="page"/>
      </w:r>
    </w:p>
    <w:p w:rsidR="004C6396" w:rsidRPr="007774A2" w:rsidRDefault="004C6396" w:rsidP="004C6396">
      <w:pPr>
        <w:spacing w:before="120" w:after="120" w:line="360" w:lineRule="auto"/>
        <w:ind w:left="850" w:hanging="850"/>
        <w:rPr>
          <w:b/>
          <w:szCs w:val="24"/>
          <w:lang w:eastAsia="en-US"/>
        </w:rPr>
      </w:pPr>
      <w:r w:rsidRPr="004C6396">
        <w:rPr>
          <w:b/>
          <w:i/>
          <w:szCs w:val="24"/>
          <w:lang w:eastAsia="en-US"/>
        </w:rPr>
        <w:lastRenderedPageBreak/>
        <w:t>4α.</w:t>
      </w:r>
      <w:r w:rsidRPr="004C6396">
        <w:rPr>
          <w:szCs w:val="24"/>
          <w:lang w:eastAsia="en-US"/>
        </w:rPr>
        <w:tab/>
      </w:r>
      <w:r w:rsidRPr="004C6396">
        <w:rPr>
          <w:b/>
          <w:i/>
          <w:szCs w:val="24"/>
          <w:lang w:eastAsia="en-US"/>
        </w:rPr>
        <w:t>Για τους σκοπούς της παραγράφου 4, τα κράτη μέλη διασφαλίζουν ότι το κοινό ενημερώνεται εγκαίρως, κατάλληλα και αποτελεσματικά, μεταξύ άλλων με δημόσιες ανακοινώσεις και ηλεκτρονικά μέσα, σχετικά με όλες τις συναφείς πληροφορίες.</w:t>
      </w:r>
      <w:r w:rsidR="007774A2">
        <w:rPr>
          <w:b/>
          <w:szCs w:val="24"/>
          <w:lang w:eastAsia="en-US"/>
        </w:rPr>
        <w:t xml:space="preserve"> [Τροπολογία 139]</w:t>
      </w:r>
    </w:p>
    <w:p w:rsidR="004C6396" w:rsidRPr="007774A2" w:rsidRDefault="004C6396" w:rsidP="004C6396">
      <w:pPr>
        <w:spacing w:before="120" w:after="120" w:line="360" w:lineRule="auto"/>
        <w:ind w:left="850" w:hanging="850"/>
        <w:rPr>
          <w:b/>
          <w:szCs w:val="24"/>
          <w:lang w:eastAsia="en-US"/>
        </w:rPr>
      </w:pPr>
      <w:r w:rsidRPr="004C6396">
        <w:rPr>
          <w:b/>
          <w:i/>
          <w:szCs w:val="24"/>
          <w:lang w:eastAsia="en-US"/>
        </w:rPr>
        <w:t>4β.</w:t>
      </w:r>
      <w:r w:rsidRPr="004C6396">
        <w:rPr>
          <w:szCs w:val="24"/>
          <w:lang w:eastAsia="en-US"/>
        </w:rPr>
        <w:tab/>
      </w:r>
      <w:r w:rsidRPr="004C6396">
        <w:rPr>
          <w:b/>
          <w:i/>
          <w:szCs w:val="24"/>
          <w:lang w:eastAsia="en-US"/>
        </w:rPr>
        <w:t>Τα κράτη μέλη λαμβάνουν δεόντως υπόψη τις πληροφορίες που κατατέθηκαν σύμφωνα με την παράγραφο 4 κατά την εφαρμογή των διατάξεων του παρόντος κεφαλαίου και σε σχέση με τα απαριθμούμενα στο παράρτημα Ι χαρακτηριστικά περιγραφής του εδάφους για τη ρύπανση του εδάφους.</w:t>
      </w:r>
      <w:r w:rsidR="007774A2">
        <w:rPr>
          <w:b/>
          <w:szCs w:val="24"/>
          <w:lang w:eastAsia="en-US"/>
        </w:rPr>
        <w:t xml:space="preserve"> [Τροπολογία 140]</w:t>
      </w:r>
    </w:p>
    <w:p w:rsidR="004C6396" w:rsidRPr="007774A2" w:rsidRDefault="004C6396" w:rsidP="004C6396">
      <w:pPr>
        <w:spacing w:before="120" w:after="120" w:line="360" w:lineRule="auto"/>
        <w:ind w:left="850" w:hanging="850"/>
        <w:rPr>
          <w:b/>
          <w:szCs w:val="24"/>
          <w:lang w:eastAsia="en-US"/>
        </w:rPr>
      </w:pPr>
      <w:r w:rsidRPr="004C6396">
        <w:rPr>
          <w:b/>
          <w:i/>
          <w:szCs w:val="24"/>
          <w:lang w:eastAsia="en-US"/>
        </w:rPr>
        <w:t>4γ.</w:t>
      </w:r>
      <w:r w:rsidRPr="004C6396">
        <w:rPr>
          <w:szCs w:val="24"/>
          <w:lang w:eastAsia="en-US"/>
        </w:rPr>
        <w:tab/>
      </w:r>
      <w:r w:rsidRPr="004C6396">
        <w:rPr>
          <w:b/>
          <w:i/>
          <w:szCs w:val="24"/>
          <w:lang w:eastAsia="en-US"/>
        </w:rPr>
        <w:t>Εάν από τα αποδεικτικά στοιχεία προκύψει διάχυτη ρύπανση του εδάφους ή έκθεση στην εν λόγω ουσία ή μείγμα μέσω του εδάφους, η αρμόδια αρχή κινεί διαδικασία διαχείρισης του κινδύνου. Εάν από τα αποδεικτικά στοιχεία δεν προκύψουν πληροφορίες σχετικά με τον κίνδυνο για την ανθρώπινη υγεία ή την υγεία των ζώων ή το περιβάλλον που ενέχει μια επικίνδυνη ουσία ή μείγμα που περιέχεται στο έδαφος, η αρμόδια αρχή διερευνά περαιτέρω την κατάσταση με σκοπό τη λήψη μέτρων διαχείρισης του κινδύνου σύμφωνα με την αρχή της προφύλαξης, όπου απαιτείται.</w:t>
      </w:r>
      <w:r w:rsidR="007774A2">
        <w:rPr>
          <w:b/>
          <w:szCs w:val="24"/>
          <w:lang w:eastAsia="en-US"/>
        </w:rPr>
        <w:t xml:space="preserve"> [Τροπολογία 141]</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4δ.</w:t>
      </w:r>
      <w:r w:rsidRPr="004C6396">
        <w:rPr>
          <w:szCs w:val="24"/>
          <w:lang w:eastAsia="en-US"/>
        </w:rPr>
        <w:tab/>
      </w:r>
      <w:r w:rsidRPr="004C6396">
        <w:rPr>
          <w:b/>
          <w:i/>
          <w:szCs w:val="24"/>
          <w:lang w:eastAsia="en-US"/>
        </w:rPr>
        <w:t>Τα κράτη μέλη ενημερώνουν αμέσως το κοινό για τυχόν απόφαση ή μέτρο που λαμβάνεται σύμφωνα με τις παραγράφους 4 και 4γ και για τους λόγους και τις εκτιμήσεις στις οποίες βασίζεται η απόφαση ή το μέτρο, συμπεριλαμβανομένης επεξήγησης του τρόπου με τον οποίο ελήφθη υπόψη η ενημέρωση.</w:t>
      </w:r>
      <w:r w:rsidR="00074101">
        <w:rPr>
          <w:b/>
          <w:szCs w:val="24"/>
          <w:lang w:eastAsia="en-US"/>
        </w:rPr>
        <w:t xml:space="preserve"> [Τροπολογία </w:t>
      </w:r>
      <w:r w:rsidR="00074101" w:rsidRPr="00461B88">
        <w:rPr>
          <w:b/>
          <w:szCs w:val="24"/>
          <w:lang w:eastAsia="en-US"/>
        </w:rPr>
        <w:t>142</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13</w:t>
      </w:r>
      <w:r w:rsidRPr="004C6396">
        <w:rPr>
          <w:szCs w:val="24"/>
          <w:lang w:eastAsia="en-US"/>
        </w:rPr>
        <w:br/>
        <w:t>Προσδιορισμός δυνητικά μολυσμένων χώρων</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 xml:space="preserve">Τα κράτη μέλη εντοπίζουν συστηματικά και ενεργά όλους τους χώρους όπου υπάρχουν υπόνοιες μόλυνσης του εδάφους με βάση στοιχεία που συλλέγονται με όλα τα </w:t>
      </w:r>
      <w:r w:rsidRPr="004C6396">
        <w:rPr>
          <w:strike/>
          <w:szCs w:val="24"/>
          <w:lang w:eastAsia="en-US"/>
        </w:rPr>
        <w:t xml:space="preserve">διαθέσιμα μέσα (στο εξής: </w:t>
      </w:r>
      <w:r w:rsidRPr="004C6396">
        <w:rPr>
          <w:b/>
          <w:i/>
          <w:szCs w:val="24"/>
          <w:lang w:eastAsia="en-US"/>
        </w:rPr>
        <w:t>κατάλληλα μέσα, μεταξύ άλλων τις συμβολές των πολιτών και τις καθορισμένες διαδικασίες («</w:t>
      </w:r>
      <w:r w:rsidRPr="004C6396">
        <w:rPr>
          <w:szCs w:val="24"/>
          <w:lang w:eastAsia="en-US"/>
        </w:rPr>
        <w:t>δυνητικά μολυσμένοι χώροι</w:t>
      </w:r>
      <w:r w:rsidRPr="004C6396">
        <w:rPr>
          <w:b/>
          <w:i/>
          <w:szCs w:val="24"/>
          <w:lang w:eastAsia="en-US"/>
        </w:rPr>
        <w:t>»</w:t>
      </w:r>
      <w:r w:rsidRPr="004C6396">
        <w:rPr>
          <w:szCs w:val="24"/>
          <w:lang w:eastAsia="en-US"/>
        </w:rPr>
        <w:t>).</w:t>
      </w:r>
      <w:r w:rsidR="00074101">
        <w:rPr>
          <w:b/>
          <w:szCs w:val="24"/>
          <w:lang w:eastAsia="en-US"/>
        </w:rPr>
        <w:t xml:space="preserve"> [Τροπολογία </w:t>
      </w:r>
      <w:r w:rsidR="00074101" w:rsidRPr="00461B88">
        <w:rPr>
          <w:b/>
          <w:szCs w:val="24"/>
          <w:lang w:eastAsia="en-US"/>
        </w:rPr>
        <w:t>143</w:t>
      </w:r>
      <w:r w:rsidR="00074101">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Κατά τον προσδιορισμό των δυνητικά μολυσμένων χώρων, τα κράτη μέλη λαμβάνουν υπόψη τα εξής κριτήρια:</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λειτουργία ενεργού ή ανενεργού δυνητικά μολυσματικής δραστηριότητας·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 xml:space="preserve">ανάπτυξη δραστηριότητας που αναφέρεται στο παράρτημα </w:t>
      </w:r>
      <w:r w:rsidRPr="004C6396">
        <w:rPr>
          <w:szCs w:val="24"/>
          <w:lang w:val="en-GB" w:eastAsia="en-US"/>
        </w:rPr>
        <w:t>I</w:t>
      </w:r>
      <w:r w:rsidRPr="004C6396">
        <w:rPr>
          <w:szCs w:val="24"/>
          <w:lang w:eastAsia="en-US"/>
        </w:rPr>
        <w:t xml:space="preserve"> της οδηγίας 2010/75/ΕΕ·</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λειτουργία εγκατάστασης που αναφέρεται στην οδηγία 2012/18/ΕΕ του Ευρωπαϊκού Κοινοβουλίου και του Συμβουλίου</w:t>
      </w:r>
      <w:r w:rsidRPr="004C6396">
        <w:rPr>
          <w:szCs w:val="24"/>
          <w:vertAlign w:val="superscript"/>
          <w:lang w:val="en-GB" w:eastAsia="en-US"/>
        </w:rPr>
        <w:footnoteReference w:id="51"/>
      </w:r>
      <w:r w:rsidRPr="004C6396">
        <w:rPr>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strike/>
          <w:szCs w:val="24"/>
          <w:lang w:eastAsia="en-US"/>
        </w:rPr>
        <w:t>δ)</w:t>
      </w:r>
      <w:r w:rsidRPr="004C6396">
        <w:rPr>
          <w:szCs w:val="24"/>
          <w:lang w:eastAsia="en-US"/>
        </w:rPr>
        <w:tab/>
      </w:r>
      <w:r w:rsidRPr="004C6396">
        <w:rPr>
          <w:strike/>
          <w:szCs w:val="24"/>
          <w:lang w:eastAsia="en-US"/>
        </w:rPr>
        <w:t>άσκηση δραστηριότητας που αναφέρεται στο παράρτημα ΙΙΙ της οδηγίας 2004/35/ΕΚ του Ευρωπαϊκού Κοινοβουλίου και του Συμβουλίου</w:t>
      </w:r>
      <w:r w:rsidRPr="00461B88">
        <w:rPr>
          <w:strike/>
          <w:szCs w:val="24"/>
          <w:vertAlign w:val="superscript"/>
          <w:lang w:val="en-GB" w:eastAsia="en-US"/>
        </w:rPr>
        <w:footnoteReference w:id="52"/>
      </w:r>
      <w:r w:rsidRPr="004C6396">
        <w:rPr>
          <w:strike/>
          <w:szCs w:val="24"/>
          <w:lang w:eastAsia="en-US"/>
        </w:rPr>
        <w:t>·</w:t>
      </w:r>
      <w:r w:rsidR="00074101" w:rsidRPr="00074101">
        <w:rPr>
          <w:b/>
          <w:szCs w:val="24"/>
          <w:lang w:eastAsia="en-US"/>
        </w:rPr>
        <w:t xml:space="preserve"> [Τροπολογία 144]</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ε)</w:t>
      </w:r>
      <w:r w:rsidRPr="004C6396">
        <w:rPr>
          <w:szCs w:val="24"/>
          <w:lang w:eastAsia="en-US"/>
        </w:rPr>
        <w:tab/>
        <w:t>ατύχημα, θεομηνία, καταστροφή, συμβάν ή διαρροή με δυνητικό κίνδυνο μόλυνσης·</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1416" w:hanging="566"/>
        <w:rPr>
          <w:szCs w:val="24"/>
          <w:lang w:eastAsia="en-US"/>
        </w:rPr>
      </w:pPr>
      <w:r w:rsidRPr="004C6396">
        <w:rPr>
          <w:szCs w:val="24"/>
          <w:lang w:eastAsia="en-US"/>
        </w:rPr>
        <w:lastRenderedPageBreak/>
        <w:t>στ)</w:t>
      </w:r>
      <w:r w:rsidRPr="004C6396">
        <w:rPr>
          <w:szCs w:val="24"/>
          <w:lang w:eastAsia="en-US"/>
        </w:rPr>
        <w:tab/>
        <w:t>κάθε άλλο γεγονός ικανό να προκαλέσει μόλυνση του εδάφους·</w:t>
      </w:r>
    </w:p>
    <w:p w:rsidR="004C6396" w:rsidRPr="00074101" w:rsidRDefault="004C6396" w:rsidP="004C6396">
      <w:pPr>
        <w:spacing w:before="120" w:after="120" w:line="360" w:lineRule="auto"/>
        <w:ind w:left="1416" w:hanging="566"/>
        <w:rPr>
          <w:b/>
          <w:szCs w:val="24"/>
          <w:lang w:eastAsia="en-US"/>
        </w:rPr>
      </w:pPr>
      <w:r w:rsidRPr="004C6396">
        <w:rPr>
          <w:b/>
          <w:i/>
          <w:szCs w:val="24"/>
          <w:lang w:eastAsia="en-US"/>
        </w:rPr>
        <w:t>στα)</w:t>
      </w:r>
      <w:r w:rsidRPr="004C6396">
        <w:rPr>
          <w:szCs w:val="24"/>
          <w:lang w:eastAsia="en-US"/>
        </w:rPr>
        <w:tab/>
      </w:r>
      <w:r w:rsidRPr="004C6396">
        <w:rPr>
          <w:b/>
          <w:i/>
          <w:szCs w:val="24"/>
          <w:lang w:eastAsia="en-US"/>
        </w:rPr>
        <w:t>περιοχές που χρησιμοποιούνται για την άντληση πόσιμου ύδατος·</w:t>
      </w:r>
      <w:r w:rsidR="00074101">
        <w:rPr>
          <w:b/>
          <w:szCs w:val="24"/>
          <w:lang w:eastAsia="en-US"/>
        </w:rPr>
        <w:t xml:space="preserve"> [Τροπολογία </w:t>
      </w:r>
      <w:r w:rsidR="00074101" w:rsidRPr="00074101">
        <w:rPr>
          <w:b/>
          <w:szCs w:val="24"/>
          <w:lang w:eastAsia="en-US"/>
        </w:rPr>
        <w:t>154</w:t>
      </w:r>
      <w:r w:rsidR="00074101">
        <w:rPr>
          <w:b/>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ζ)</w:t>
      </w:r>
      <w:r w:rsidRPr="004C6396">
        <w:rPr>
          <w:szCs w:val="24"/>
          <w:lang w:eastAsia="en-US"/>
        </w:rPr>
        <w:tab/>
        <w:t>κάθε πληροφορία που προκύπτει από την παρακολούθηση της υγείας του εδάφους που διενεργείται σύμφωνα με τα άρθρα 6, 7 και 8</w:t>
      </w:r>
      <w:r w:rsidRPr="004C6396">
        <w:rPr>
          <w:strike/>
          <w:szCs w:val="24"/>
          <w:lang w:eastAsia="en-US"/>
        </w:rPr>
        <w:t>.</w:t>
      </w:r>
      <w:r w:rsidRPr="004C6396">
        <w:rPr>
          <w:b/>
          <w:i/>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b/>
          <w:i/>
          <w:szCs w:val="24"/>
          <w:lang w:eastAsia="en-US"/>
        </w:rPr>
        <w:t>ζα)</w:t>
      </w:r>
      <w:r w:rsidRPr="004C6396">
        <w:rPr>
          <w:szCs w:val="24"/>
          <w:lang w:eastAsia="en-US"/>
        </w:rPr>
        <w:tab/>
      </w:r>
      <w:r w:rsidRPr="004C6396">
        <w:rPr>
          <w:b/>
          <w:i/>
          <w:szCs w:val="24"/>
          <w:lang w:eastAsia="en-US"/>
        </w:rPr>
        <w:t>εμφάνιση οποιασδήποτε ασθένειας που τεκμαίρεται ότι συνδέεται με έκθεση σε μόλυνση μέσω του εδάφους·</w:t>
      </w:r>
      <w:r w:rsidR="00074101">
        <w:rPr>
          <w:b/>
          <w:szCs w:val="24"/>
          <w:lang w:eastAsia="en-US"/>
        </w:rPr>
        <w:t xml:space="preserve"> [Τροπολογία </w:t>
      </w:r>
      <w:r w:rsidR="00074101" w:rsidRPr="00074101">
        <w:rPr>
          <w:b/>
          <w:szCs w:val="24"/>
          <w:lang w:eastAsia="en-US"/>
        </w:rPr>
        <w:t>146</w:t>
      </w:r>
      <w:r w:rsidR="00074101">
        <w:rPr>
          <w:b/>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b/>
          <w:i/>
          <w:szCs w:val="24"/>
          <w:lang w:eastAsia="en-US"/>
        </w:rPr>
        <w:t>ζβ)</w:t>
      </w:r>
      <w:r w:rsidRPr="004C6396">
        <w:rPr>
          <w:szCs w:val="24"/>
          <w:lang w:eastAsia="en-US"/>
        </w:rPr>
        <w:tab/>
      </w:r>
      <w:r w:rsidRPr="004C6396">
        <w:rPr>
          <w:b/>
          <w:i/>
          <w:szCs w:val="24"/>
          <w:lang w:eastAsia="en-US"/>
        </w:rPr>
        <w:t>κάθε πληροφορία που παρέχεται από το κοινό ή τις αρχές των κρατών μελών.</w:t>
      </w:r>
      <w:r w:rsidR="00074101">
        <w:rPr>
          <w:b/>
          <w:szCs w:val="24"/>
          <w:lang w:eastAsia="en-US"/>
        </w:rPr>
        <w:t xml:space="preserve"> [Τροπολογία </w:t>
      </w:r>
      <w:r w:rsidR="00074101" w:rsidRPr="00461B88">
        <w:rPr>
          <w:b/>
          <w:szCs w:val="24"/>
          <w:lang w:eastAsia="en-US"/>
        </w:rPr>
        <w:t>147</w:t>
      </w:r>
      <w:r w:rsidR="00074101">
        <w:rPr>
          <w:b/>
          <w:szCs w:val="24"/>
          <w:lang w:eastAsia="en-US"/>
        </w:rPr>
        <w:t>]</w:t>
      </w:r>
    </w:p>
    <w:p w:rsidR="004C6396" w:rsidRPr="004C6396" w:rsidRDefault="004C6396" w:rsidP="004C6396">
      <w:pPr>
        <w:spacing w:before="120" w:after="120" w:line="360" w:lineRule="auto"/>
        <w:ind w:left="850"/>
        <w:rPr>
          <w:szCs w:val="24"/>
          <w:lang w:eastAsia="en-US"/>
        </w:rPr>
      </w:pPr>
      <w:r w:rsidRPr="004C6396">
        <w:rPr>
          <w:szCs w:val="24"/>
          <w:lang w:eastAsia="en-US"/>
        </w:rPr>
        <w:t>Για τους σκοπούς του πρώτου εδαφίου στοιχείο α), τα κράτη μέλη καταρτίζουν κατάλογο δραστηριοτήτων με δυνητικό κίνδυνο μόλυνσης. Οι εν λόγω δραστηριότητες μπορούν να ταξινομηθούν περαιτέρω ανάλογα με τον κίνδυνο μόλυνσης του εδάφους βάσει επιστημονικών στοιχείων.</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 xml:space="preserve">Τα κράτη μέλη εξασφαλίζουν ότι όλοι οι δυνητικά μολυσμένοι χώροι έχουν προσδιοριστεί έως τις </w:t>
      </w:r>
      <w:r w:rsidR="00EA0F46">
        <w:rPr>
          <w:szCs w:val="24"/>
          <w:lang w:eastAsia="en-US"/>
        </w:rPr>
        <w:t>[ΕΕ</w:t>
      </w:r>
      <w:r w:rsidRPr="004C6396">
        <w:rPr>
          <w:szCs w:val="24"/>
          <w:lang w:eastAsia="en-US"/>
        </w:rPr>
        <w:t>: να προστεθεί η ημερομηνία = 7 έτη μετά την ημερομηνία έναρξης ισχύος της οδηγίας</w:t>
      </w:r>
      <w:r w:rsidR="0060248D">
        <w:rPr>
          <w:szCs w:val="24"/>
          <w:lang w:eastAsia="en-US"/>
        </w:rPr>
        <w:t>]</w:t>
      </w:r>
      <w:r w:rsidRPr="004C6396">
        <w:rPr>
          <w:szCs w:val="24"/>
          <w:lang w:eastAsia="en-US"/>
        </w:rPr>
        <w:t xml:space="preserve"> και έχουν καταχωριστεί δεόντως στο μητρώο που αναφέρεται στο άρθρο 16 έως την εν λόγω ημερομηνία.</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14</w:t>
      </w:r>
      <w:r w:rsidRPr="004C6396">
        <w:rPr>
          <w:szCs w:val="24"/>
          <w:lang w:eastAsia="en-US"/>
        </w:rPr>
        <w:br/>
        <w:t>Διερεύνηση δυνητικά μολυσμένων χώρων</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Τα κράτη μέλη εξασφαλίζουν ότι σε όλους τους δυνητικά μολυσμένους χώρους που προσδιορίζονται σύμφωνα με το άρθρο 13 πραγματοποιείται εδαφολογική έρευνα</w:t>
      </w:r>
      <w:r w:rsidRPr="004C6396">
        <w:rPr>
          <w:b/>
          <w:i/>
          <w:szCs w:val="24"/>
          <w:lang w:eastAsia="en-US"/>
        </w:rPr>
        <w:t xml:space="preserve"> σύμφωνα με σειρά προτεραιότητας</w:t>
      </w:r>
      <w:r w:rsidRPr="004C6396">
        <w:rPr>
          <w:szCs w:val="24"/>
          <w:lang w:eastAsia="en-US"/>
        </w:rPr>
        <w:t>.</w:t>
      </w:r>
      <w:r w:rsidR="00074101">
        <w:rPr>
          <w:b/>
          <w:szCs w:val="24"/>
          <w:lang w:eastAsia="en-US"/>
        </w:rPr>
        <w:t xml:space="preserve"> [Τροπολογία </w:t>
      </w:r>
      <w:r w:rsidR="00074101" w:rsidRPr="00461B88">
        <w:rPr>
          <w:b/>
          <w:szCs w:val="24"/>
          <w:lang w:eastAsia="en-US"/>
        </w:rPr>
        <w:t>148</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Τα κράτη μέλη καθορίζουν τους κανόνες σχετικά με την προθεσμία, το περιεχόμενο, τη μορφή και την ιεράρχηση των εδαφολογικών ερευνών</w:t>
      </w:r>
      <w:r w:rsidRPr="004C6396">
        <w:rPr>
          <w:b/>
          <w:i/>
          <w:szCs w:val="24"/>
          <w:lang w:eastAsia="en-US"/>
        </w:rPr>
        <w:t>, λαμβάνοντας υπόψη τις περιβαλλοντικές, κοινωνικές και οικονομικές πτυχές</w:t>
      </w:r>
      <w:r w:rsidRPr="004C6396">
        <w:rPr>
          <w:szCs w:val="24"/>
          <w:lang w:eastAsia="en-US"/>
        </w:rPr>
        <w:t>. Οι εν λόγω κανόνες θεσπίζονται σύμφωνα με την προσέγγιση βάσει κινδύνου που αναφέρεται στο άρθρο 12 και τον κατάλογο των δραστηριοτήτων με δυνητικό κίνδυνο μόλυνσης που αναφέρεται στο άρθρο 13 παράγραφος 2 δεύτερο εδάφιο.</w:t>
      </w:r>
      <w:r w:rsidR="00074101">
        <w:rPr>
          <w:b/>
          <w:szCs w:val="24"/>
          <w:lang w:eastAsia="en-US"/>
        </w:rPr>
        <w:t xml:space="preserve"> [Τροπολογία </w:t>
      </w:r>
      <w:r w:rsidR="00074101" w:rsidRPr="00074101">
        <w:rPr>
          <w:b/>
          <w:szCs w:val="24"/>
          <w:lang w:eastAsia="en-US"/>
        </w:rPr>
        <w:t>149</w:t>
      </w:r>
      <w:r w:rsidR="00074101">
        <w:rPr>
          <w:b/>
          <w:szCs w:val="24"/>
          <w:lang w:eastAsia="en-US"/>
        </w:rPr>
        <w:t>]</w:t>
      </w:r>
    </w:p>
    <w:p w:rsidR="004C6396" w:rsidRPr="00074101" w:rsidRDefault="004C6396" w:rsidP="004C6396">
      <w:pPr>
        <w:spacing w:before="120" w:after="120" w:line="360" w:lineRule="auto"/>
        <w:ind w:left="850"/>
        <w:rPr>
          <w:b/>
          <w:szCs w:val="24"/>
          <w:lang w:eastAsia="en-US"/>
        </w:rPr>
      </w:pPr>
      <w:r w:rsidRPr="004C6396">
        <w:rPr>
          <w:b/>
          <w:i/>
          <w:szCs w:val="24"/>
          <w:lang w:eastAsia="en-US"/>
        </w:rPr>
        <w:t>Στους δυνητικά ρυπασμένους χώρους που βρίσκονται σε περιοχές που χρησιμοποιούνται για την άντληση νερού ανθρώπινης κατανάλωσης δίνεται προτεραιότητα για διερεύνηση του εδάφους.</w:t>
      </w:r>
      <w:r w:rsidR="00074101">
        <w:rPr>
          <w:b/>
          <w:szCs w:val="24"/>
          <w:lang w:eastAsia="en-US"/>
        </w:rPr>
        <w:t xml:space="preserve"> [Τροπολογία </w:t>
      </w:r>
      <w:r w:rsidR="00074101" w:rsidRPr="00461B88">
        <w:rPr>
          <w:b/>
          <w:szCs w:val="24"/>
          <w:lang w:eastAsia="en-US"/>
        </w:rPr>
        <w:t>150</w:t>
      </w:r>
      <w:r w:rsidR="00074101">
        <w:rPr>
          <w:b/>
          <w:szCs w:val="24"/>
          <w:lang w:eastAsia="en-US"/>
        </w:rPr>
        <w:t>]</w:t>
      </w:r>
    </w:p>
    <w:p w:rsidR="004C6396" w:rsidRPr="004C6396" w:rsidRDefault="004C6396" w:rsidP="004C6396">
      <w:pPr>
        <w:spacing w:before="120" w:after="120" w:line="360" w:lineRule="auto"/>
        <w:ind w:left="850"/>
        <w:rPr>
          <w:szCs w:val="24"/>
          <w:lang w:eastAsia="en-US"/>
        </w:rPr>
      </w:pPr>
      <w:r w:rsidRPr="004C6396">
        <w:rPr>
          <w:szCs w:val="24"/>
          <w:lang w:eastAsia="en-US"/>
        </w:rPr>
        <w:t>Τα κράτη μέλη μπορούν να θεωρούν τις βασικές εκθέσεις και τα μέτρα παρακολούθησης που εφαρμόζονται σύμφωνα με την οδηγία 2010/75/ΕΕ ως εδαφολογική έρευνα, κατά περίπτωση.</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Τα κράτη μέλη καθορίζουν επίσης συγκεκριμένα γεγονότα τα οποία οδηγούν στη διεξαγωγή έρευνας πριν από την προθεσμία που ορίζεται σύμφωνα με την παράγραφο 2.</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15</w:t>
      </w:r>
      <w:r w:rsidRPr="004C6396">
        <w:rPr>
          <w:szCs w:val="24"/>
          <w:lang w:eastAsia="en-US"/>
        </w:rPr>
        <w:br/>
        <w:t>Εκτίμηση κινδύνου και διαχείριση μολυσμένων χώρων</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 xml:space="preserve">Τα κράτη μέλη καθορίζουν την ειδική μεθοδολογία για τον προσδιορισμό των ειδικών ανά χώρο κινδύνων των μολυσμένων χώρων. Η εν λόγω μεθοδολογία βασίζεται στα στάδια και τις απαιτήσεις για την εκτίμηση κινδύνου ανά χώρο που παρατίθενται στο παράρτημα </w:t>
      </w:r>
      <w:r w:rsidRPr="004C6396">
        <w:rPr>
          <w:szCs w:val="24"/>
          <w:lang w:val="en-GB" w:eastAsia="en-US"/>
        </w:rPr>
        <w:t>VI</w:t>
      </w:r>
      <w:r w:rsidRPr="004C6396">
        <w:rPr>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Τα κράτη μέλη καθορίζουν τι συνιστά απαράδεκτο κίνδυνο για την ανθρώπινη υγεία</w:t>
      </w:r>
      <w:r w:rsidRPr="004C6396">
        <w:rPr>
          <w:b/>
          <w:i/>
          <w:szCs w:val="24"/>
          <w:lang w:eastAsia="en-US"/>
        </w:rPr>
        <w:t xml:space="preserve"> και την υγεία των ζώων</w:t>
      </w:r>
      <w:r w:rsidRPr="004C6396">
        <w:rPr>
          <w:szCs w:val="24"/>
          <w:lang w:eastAsia="en-US"/>
        </w:rPr>
        <w:t xml:space="preserve"> και το περιβάλλον από μολυσμένους χώρους, λαμβάνοντας υπόψη τις υπάρχουσες επιστημονικές γνώσεις</w:t>
      </w:r>
      <w:r w:rsidRPr="004C6396">
        <w:rPr>
          <w:b/>
          <w:i/>
          <w:szCs w:val="24"/>
          <w:lang w:eastAsia="en-US"/>
        </w:rPr>
        <w:t>, τη γνώμη επαγγελματιών του τομέα της υγείας και των υγειονομικών αρχών</w:t>
      </w:r>
      <w:r w:rsidRPr="004C6396">
        <w:rPr>
          <w:szCs w:val="24"/>
          <w:lang w:eastAsia="en-US"/>
        </w:rPr>
        <w:t>, την αρχή της προφύλαξης, τις τοπικές ιδιαιτερότητες και την τρέχουσα και μελλοντική χρήση της γης.</w:t>
      </w:r>
      <w:r w:rsidR="00074101">
        <w:rPr>
          <w:b/>
          <w:szCs w:val="24"/>
          <w:lang w:eastAsia="en-US"/>
        </w:rPr>
        <w:t xml:space="preserve"> [Τροπολογία </w:t>
      </w:r>
      <w:r w:rsidR="00074101" w:rsidRPr="00074101">
        <w:rPr>
          <w:b/>
          <w:szCs w:val="24"/>
          <w:lang w:eastAsia="en-US"/>
        </w:rPr>
        <w:t>151</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3.</w:t>
      </w:r>
      <w:r w:rsidRPr="004C6396">
        <w:rPr>
          <w:szCs w:val="24"/>
          <w:lang w:eastAsia="en-US"/>
        </w:rPr>
        <w:tab/>
        <w:t xml:space="preserve">Για κάθε μολυσμένο χώρο που προσδιορίζεται σύμφωνα με το άρθρο 14 ή με οποιοδήποτε άλλο μέσο, η αρμόδια αρχή διενεργεί ειδική ανά χώρο εκτίμηση για τις τρέχουσες και τις σχεδιαζόμενες χρήσεις γης, προκειμένου να διαπιστώσει αν ο μολυσμένος χώρος ενέχει απαράδεκτους κινδύνους για την ανθρώπινη υγεία </w:t>
      </w:r>
      <w:r w:rsidRPr="004C6396">
        <w:rPr>
          <w:b/>
          <w:i/>
          <w:szCs w:val="24"/>
          <w:lang w:eastAsia="en-US"/>
        </w:rPr>
        <w:t xml:space="preserve">και την υγεία των ζώων </w:t>
      </w:r>
      <w:r w:rsidRPr="004C6396">
        <w:rPr>
          <w:szCs w:val="24"/>
          <w:lang w:eastAsia="en-US"/>
        </w:rPr>
        <w:t>ή το περιβάλλον.</w:t>
      </w:r>
      <w:r w:rsidR="00074101">
        <w:rPr>
          <w:b/>
          <w:szCs w:val="24"/>
          <w:lang w:eastAsia="en-US"/>
        </w:rPr>
        <w:t xml:space="preserve"> [Τροπολογία </w:t>
      </w:r>
      <w:r w:rsidR="00074101" w:rsidRPr="00074101">
        <w:rPr>
          <w:b/>
          <w:szCs w:val="24"/>
          <w:lang w:eastAsia="en-US"/>
        </w:rPr>
        <w:t>152</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3α.</w:t>
      </w:r>
      <w:r w:rsidRPr="004C6396">
        <w:rPr>
          <w:szCs w:val="24"/>
          <w:lang w:eastAsia="en-US"/>
        </w:rPr>
        <w:tab/>
      </w:r>
      <w:r w:rsidRPr="004C6396">
        <w:rPr>
          <w:b/>
          <w:i/>
          <w:szCs w:val="24"/>
          <w:lang w:eastAsia="en-US"/>
        </w:rPr>
        <w:t>Κατά περίπτωση, τα κράτη μέλη μπορούν να θεωρούν ότι οι αξιολογήσεις που έχουν εφαρμοστεί σύμφωνα με την οδηγία 2010/75/ΕΕ, 2011/92/ΕΕ ή 2012/18/ΕΕ είναι επαρκείς.</w:t>
      </w:r>
      <w:r w:rsidR="00074101">
        <w:rPr>
          <w:b/>
          <w:szCs w:val="24"/>
          <w:lang w:eastAsia="en-US"/>
        </w:rPr>
        <w:t xml:space="preserve"> [Τροπολογία </w:t>
      </w:r>
      <w:r w:rsidR="00074101" w:rsidRPr="00074101">
        <w:rPr>
          <w:b/>
          <w:szCs w:val="24"/>
          <w:lang w:eastAsia="en-US"/>
        </w:rPr>
        <w:t>153</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074101" w:rsidRDefault="004C6396" w:rsidP="004C6396">
      <w:pPr>
        <w:spacing w:before="120" w:after="120" w:line="360" w:lineRule="auto"/>
        <w:ind w:left="850" w:hanging="850"/>
        <w:rPr>
          <w:b/>
          <w:szCs w:val="24"/>
          <w:lang w:eastAsia="en-US"/>
        </w:rPr>
      </w:pPr>
      <w:r w:rsidRPr="004C6396">
        <w:rPr>
          <w:szCs w:val="24"/>
          <w:lang w:eastAsia="en-US"/>
        </w:rPr>
        <w:lastRenderedPageBreak/>
        <w:t>4.</w:t>
      </w:r>
      <w:r w:rsidRPr="004C6396">
        <w:rPr>
          <w:szCs w:val="24"/>
          <w:lang w:eastAsia="en-US"/>
        </w:rPr>
        <w:tab/>
        <w:t xml:space="preserve">Με βάση το αποτέλεσμα της εκτίμησης που αναφέρεται στην παράγραφο 3, η υπεύθυνη αρμόδια αρχή </w:t>
      </w:r>
      <w:r w:rsidRPr="004C6396">
        <w:rPr>
          <w:strike/>
          <w:szCs w:val="24"/>
          <w:lang w:eastAsia="en-US"/>
        </w:rPr>
        <w:t>λαμβάνει τα κατάλληλα μέτρα</w:t>
      </w:r>
      <w:r w:rsidR="00EA0F46">
        <w:rPr>
          <w:strike/>
          <w:szCs w:val="24"/>
          <w:lang w:eastAsia="en-US"/>
        </w:rPr>
        <w:t xml:space="preserve"> </w:t>
      </w:r>
      <w:r w:rsidRPr="004C6396">
        <w:rPr>
          <w:b/>
          <w:i/>
          <w:szCs w:val="24"/>
          <w:lang w:eastAsia="en-US"/>
        </w:rPr>
        <w:t>διασφαλίζει τη λήψη των κατάλληλων μέτρων</w:t>
      </w:r>
      <w:r w:rsidRPr="004C6396">
        <w:rPr>
          <w:szCs w:val="24"/>
          <w:lang w:eastAsia="en-US"/>
        </w:rPr>
        <w:t xml:space="preserve"> ώστε οι κίνδυνοι να φθάσουν σε αποδεκτό επίπεδο για την ανθρώπινη υγεία και το περιβάλλον (</w:t>
      </w:r>
      <w:r w:rsidRPr="004C6396">
        <w:rPr>
          <w:strike/>
          <w:szCs w:val="24"/>
          <w:lang w:eastAsia="en-US"/>
        </w:rPr>
        <w:t xml:space="preserve">στο εξής: </w:t>
      </w:r>
      <w:r w:rsidRPr="004C6396">
        <w:rPr>
          <w:b/>
          <w:i/>
          <w:szCs w:val="24"/>
          <w:lang w:eastAsia="en-US"/>
        </w:rPr>
        <w:t>«</w:t>
      </w:r>
      <w:r w:rsidRPr="004C6396">
        <w:rPr>
          <w:szCs w:val="24"/>
          <w:lang w:eastAsia="en-US"/>
        </w:rPr>
        <w:t>μέτρα μείωσης του κινδύνου</w:t>
      </w:r>
      <w:r w:rsidRPr="004C6396">
        <w:rPr>
          <w:b/>
          <w:i/>
          <w:szCs w:val="24"/>
          <w:lang w:eastAsia="en-US"/>
        </w:rPr>
        <w:t>»</w:t>
      </w:r>
      <w:r w:rsidRPr="004C6396">
        <w:rPr>
          <w:szCs w:val="24"/>
          <w:lang w:eastAsia="en-US"/>
        </w:rPr>
        <w:t>).</w:t>
      </w:r>
      <w:r w:rsidR="00074101">
        <w:rPr>
          <w:b/>
          <w:szCs w:val="24"/>
          <w:lang w:eastAsia="en-US"/>
        </w:rPr>
        <w:t xml:space="preserve"> [Τροπολογία </w:t>
      </w:r>
      <w:r w:rsidR="00074101" w:rsidRPr="00461B88">
        <w:rPr>
          <w:b/>
          <w:szCs w:val="24"/>
          <w:lang w:eastAsia="en-US"/>
        </w:rPr>
        <w:t>154</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5.</w:t>
      </w:r>
      <w:r w:rsidRPr="004C6396">
        <w:rPr>
          <w:szCs w:val="24"/>
          <w:lang w:eastAsia="en-US"/>
        </w:rPr>
        <w:tab/>
        <w:t xml:space="preserve">Τα μέτρα μείωσης του κινδύνου </w:t>
      </w:r>
      <w:r w:rsidRPr="004C6396">
        <w:rPr>
          <w:strike/>
          <w:szCs w:val="24"/>
          <w:lang w:eastAsia="en-US"/>
        </w:rPr>
        <w:t>μπορούν να συνίστανται</w:t>
      </w:r>
      <w:r w:rsidR="00EA0F46">
        <w:rPr>
          <w:strike/>
          <w:szCs w:val="24"/>
          <w:lang w:eastAsia="en-US"/>
        </w:rPr>
        <w:t xml:space="preserve"> </w:t>
      </w:r>
      <w:r w:rsidRPr="004C6396">
        <w:rPr>
          <w:b/>
          <w:i/>
          <w:szCs w:val="24"/>
          <w:lang w:eastAsia="en-US"/>
        </w:rPr>
        <w:t>βασίζονται</w:t>
      </w:r>
      <w:r w:rsidRPr="004C6396">
        <w:rPr>
          <w:szCs w:val="24"/>
          <w:lang w:eastAsia="en-US"/>
        </w:rPr>
        <w:t xml:space="preserve"> στα μέτρα που αναφέρονται στο παράρτημα </w:t>
      </w:r>
      <w:r w:rsidRPr="004C6396">
        <w:rPr>
          <w:szCs w:val="24"/>
          <w:lang w:val="en-GB" w:eastAsia="en-US"/>
        </w:rPr>
        <w:t>V</w:t>
      </w:r>
      <w:r w:rsidRPr="004C6396">
        <w:rPr>
          <w:szCs w:val="24"/>
          <w:lang w:eastAsia="en-US"/>
        </w:rPr>
        <w:t>. Κατά τη λήψη απόφασης σχετικά με τα κατάλληλα μέτρα μείωσης του κινδύνου, η αρμόδια αρχή λαμβάνει υπόψη το κόστος, τα οφέλη, την αποτελεσματικότητα, την ανθεκτικότητα και την τεχνική σκοπιμότητα των διαθέσιμων μέτρων μείωσης του κινδύνου</w:t>
      </w:r>
      <w:r w:rsidRPr="004C6396">
        <w:rPr>
          <w:b/>
          <w:i/>
          <w:szCs w:val="24"/>
          <w:lang w:eastAsia="en-US"/>
        </w:rPr>
        <w:t xml:space="preserve"> βραχυπρόθεσμα και μακροπρόθεσμα</w:t>
      </w:r>
      <w:r w:rsidRPr="004C6396">
        <w:rPr>
          <w:szCs w:val="24"/>
          <w:lang w:eastAsia="en-US"/>
        </w:rPr>
        <w:t>.</w:t>
      </w:r>
      <w:r w:rsidRPr="004C6396">
        <w:rPr>
          <w:b/>
          <w:i/>
          <w:szCs w:val="24"/>
          <w:lang w:eastAsia="en-US"/>
        </w:rPr>
        <w:t xml:space="preserve"> Τα κράτη μέλη καταβάλλουν πάντοτε προσπάθειες για την πρόληψη και την απολύμανση του εδάφους.</w:t>
      </w:r>
      <w:r w:rsidR="00074101">
        <w:rPr>
          <w:b/>
          <w:szCs w:val="24"/>
          <w:lang w:eastAsia="en-US"/>
        </w:rPr>
        <w:t xml:space="preserve"> [Τροπολογία </w:t>
      </w:r>
      <w:r w:rsidR="00074101" w:rsidRPr="00074101">
        <w:rPr>
          <w:b/>
          <w:szCs w:val="24"/>
          <w:lang w:eastAsia="en-US"/>
        </w:rPr>
        <w:t>155</w:t>
      </w:r>
      <w:r w:rsidR="00074101">
        <w:rPr>
          <w:b/>
          <w:szCs w:val="24"/>
          <w:lang w:eastAsia="en-US"/>
        </w:rPr>
        <w:t>]</w:t>
      </w:r>
    </w:p>
    <w:p w:rsidR="004C6396" w:rsidRPr="00074101" w:rsidRDefault="004C6396" w:rsidP="004C6396">
      <w:pPr>
        <w:spacing w:before="120" w:after="120" w:line="360" w:lineRule="auto"/>
        <w:ind w:left="850"/>
        <w:rPr>
          <w:b/>
          <w:szCs w:val="24"/>
          <w:lang w:eastAsia="en-US"/>
        </w:rPr>
      </w:pPr>
      <w:r w:rsidRPr="004C6396">
        <w:rPr>
          <w:b/>
          <w:i/>
          <w:szCs w:val="24"/>
          <w:lang w:eastAsia="en-US"/>
        </w:rPr>
        <w:t>Τα μέτρα μείωσης του κινδύνου που επηρεάζουν τα περιβάλλοντα υδατικά συστήματα που χρησιμοποιούνται για την άντληση νερού ανθρώπινης κατανάλωσης συμμορφώνονται με τα αποδεκτά πρότυπα κινδύνου που ορίζονται στην οδηγία (ΕΕ) 2020/2184.</w:t>
      </w:r>
      <w:r w:rsidR="00074101">
        <w:rPr>
          <w:b/>
          <w:szCs w:val="24"/>
          <w:lang w:eastAsia="en-US"/>
        </w:rPr>
        <w:t xml:space="preserve"> [Τροπολογία </w:t>
      </w:r>
      <w:r w:rsidR="00074101" w:rsidRPr="00074101">
        <w:rPr>
          <w:b/>
          <w:szCs w:val="24"/>
          <w:lang w:eastAsia="en-US"/>
        </w:rPr>
        <w:t>156</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5α.</w:t>
      </w:r>
      <w:r w:rsidRPr="004C6396">
        <w:rPr>
          <w:szCs w:val="24"/>
          <w:lang w:eastAsia="en-US"/>
        </w:rPr>
        <w:tab/>
      </w:r>
      <w:r w:rsidRPr="004C6396">
        <w:rPr>
          <w:b/>
          <w:i/>
          <w:szCs w:val="24"/>
          <w:lang w:eastAsia="en-US"/>
        </w:rPr>
        <w:t>Η Επιτροπή έχει την εξουσία να εκδίδει κατ’ εξουσιοδότηση πράξεις σύμφωνα με το άρθρο 20 για τη συμπλήρωση της παρούσας οδηγίας με τον καθορισμό ανώτατων ανεκτών τιμών όσον αφορά τον ορισμό του μη αποδεκτού κινδύνου για την υγεία και το περιβάλλον από τους ρυπασμένους τόπους, όπως αναφέρεται στην παράγραφο 2.</w:t>
      </w:r>
      <w:r w:rsidR="00074101">
        <w:rPr>
          <w:b/>
          <w:szCs w:val="24"/>
          <w:lang w:eastAsia="en-US"/>
        </w:rPr>
        <w:t xml:space="preserve"> [Τροπολογία </w:t>
      </w:r>
      <w:r w:rsidR="00074101" w:rsidRPr="00461B88">
        <w:rPr>
          <w:b/>
          <w:szCs w:val="24"/>
          <w:lang w:eastAsia="en-US"/>
        </w:rPr>
        <w:t>157</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6.</w:t>
      </w:r>
      <w:r w:rsidRPr="004C6396">
        <w:rPr>
          <w:szCs w:val="24"/>
          <w:lang w:eastAsia="en-US"/>
        </w:rPr>
        <w:tab/>
        <w:t xml:space="preserve">Ανατίθεται στην Επιτροπή η εξουσία να εκδίδει κατ’ εξουσιοδότηση πράξεις σύμφωνα με το άρθρο 20 για την τροποποίηση των παραρτημάτων </w:t>
      </w:r>
      <w:r w:rsidRPr="004C6396">
        <w:rPr>
          <w:szCs w:val="24"/>
          <w:lang w:val="en-GB" w:eastAsia="en-US"/>
        </w:rPr>
        <w:t>V</w:t>
      </w:r>
      <w:r w:rsidRPr="004C6396">
        <w:rPr>
          <w:szCs w:val="24"/>
          <w:lang w:eastAsia="en-US"/>
        </w:rPr>
        <w:t xml:space="preserve"> και </w:t>
      </w:r>
      <w:r w:rsidRPr="004C6396">
        <w:rPr>
          <w:szCs w:val="24"/>
          <w:lang w:val="en-GB" w:eastAsia="en-US"/>
        </w:rPr>
        <w:t>VI</w:t>
      </w:r>
      <w:r w:rsidRPr="004C6396">
        <w:rPr>
          <w:szCs w:val="24"/>
          <w:lang w:eastAsia="en-US"/>
        </w:rPr>
        <w:t xml:space="preserve"> με σκοπό την προσαρμογή του καταλόγου των μέτρων μείωσης του κινδύνου και των απαιτήσεων για την ειδική ανά χώρο εκτίμηση κινδύνου στην επιστημονική και τεχνική πρόοδο.</w:t>
      </w:r>
    </w:p>
    <w:p w:rsidR="004C6396" w:rsidRPr="004C6396" w:rsidRDefault="004C6396" w:rsidP="004C6396">
      <w:pPr>
        <w:spacing w:before="120" w:after="120" w:line="360" w:lineRule="auto"/>
        <w:jc w:val="center"/>
        <w:rPr>
          <w:szCs w:val="24"/>
          <w:lang w:eastAsia="en-US"/>
        </w:rPr>
      </w:pPr>
      <w:r w:rsidRPr="004C6396">
        <w:rPr>
          <w:szCs w:val="24"/>
          <w:lang w:eastAsia="en-US"/>
        </w:rPr>
        <w:t>Άρθρο 16</w:t>
      </w:r>
      <w:r w:rsidRPr="004C6396">
        <w:rPr>
          <w:szCs w:val="24"/>
          <w:lang w:eastAsia="en-US"/>
        </w:rPr>
        <w:br/>
        <w:t>Μητρώο</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 xml:space="preserve">Έως τις ... </w:t>
      </w:r>
      <w:r w:rsidR="00EA0F46">
        <w:rPr>
          <w:szCs w:val="24"/>
          <w:lang w:eastAsia="en-US"/>
        </w:rPr>
        <w:t>[ΕΕ</w:t>
      </w:r>
      <w:r w:rsidRPr="004C6396">
        <w:rPr>
          <w:szCs w:val="24"/>
          <w:lang w:eastAsia="en-US"/>
        </w:rPr>
        <w:t>: να προστεθεί η ημερομηνία = 4 έτη μετά την έναρξη ισχύος της οδηγίας</w:t>
      </w:r>
      <w:r w:rsidR="0060248D">
        <w:rPr>
          <w:szCs w:val="24"/>
          <w:lang w:eastAsia="en-US"/>
        </w:rPr>
        <w:t>]</w:t>
      </w:r>
      <w:r w:rsidRPr="004C6396">
        <w:rPr>
          <w:szCs w:val="24"/>
          <w:lang w:eastAsia="en-US"/>
        </w:rPr>
        <w:t>, τα κράτη μέλη, σύμφωνα με την παράγραφο 2, καταρτίζουν μητρώο μολυσμένων χώρων και δυνητικά μολυσμένων χώρων.</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 xml:space="preserve">Το μητρώο πρέπει να περιλαμβάνει τις πληροφορίες που ορίζονται στο παράρτημα </w:t>
      </w:r>
      <w:r w:rsidRPr="004C6396">
        <w:rPr>
          <w:szCs w:val="24"/>
          <w:lang w:val="en-GB" w:eastAsia="en-US"/>
        </w:rPr>
        <w:t>VII</w:t>
      </w:r>
      <w:r w:rsidRPr="004C6396">
        <w:rPr>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Το μητρώο τελεί υπό τη διαχείριση της υπεύθυνης αρμόδιας αρχής, επανεξετάζεται τακτικά και επικαιροποιείται.</w:t>
      </w:r>
    </w:p>
    <w:p w:rsidR="00461B88" w:rsidRDefault="00461B88">
      <w:pPr>
        <w:widowControl/>
        <w:rPr>
          <w:szCs w:val="24"/>
          <w:lang w:eastAsia="en-US"/>
        </w:rPr>
      </w:pPr>
      <w:r>
        <w:rPr>
          <w:szCs w:val="24"/>
          <w:lang w:eastAsia="en-US"/>
        </w:rPr>
        <w:br w:type="page"/>
      </w:r>
    </w:p>
    <w:p w:rsidR="004C6396" w:rsidRPr="00074101" w:rsidRDefault="004C6396" w:rsidP="004C6396">
      <w:pPr>
        <w:spacing w:before="120" w:after="120" w:line="360" w:lineRule="auto"/>
        <w:ind w:left="850" w:hanging="850"/>
        <w:rPr>
          <w:b/>
          <w:szCs w:val="24"/>
          <w:lang w:eastAsia="en-US"/>
        </w:rPr>
      </w:pPr>
      <w:r w:rsidRPr="004C6396">
        <w:rPr>
          <w:szCs w:val="24"/>
          <w:lang w:eastAsia="en-US"/>
        </w:rPr>
        <w:lastRenderedPageBreak/>
        <w:t>4.</w:t>
      </w:r>
      <w:r w:rsidRPr="004C6396">
        <w:rPr>
          <w:szCs w:val="24"/>
          <w:lang w:eastAsia="en-US"/>
        </w:rPr>
        <w:tab/>
        <w:t xml:space="preserve">Τα κράτη μέλη </w:t>
      </w:r>
      <w:r w:rsidRPr="004C6396">
        <w:rPr>
          <w:strike/>
          <w:szCs w:val="24"/>
          <w:lang w:eastAsia="en-US"/>
        </w:rPr>
        <w:t>δημοσιοποιούν</w:t>
      </w:r>
      <w:r w:rsidR="00EA0F46">
        <w:rPr>
          <w:strike/>
          <w:szCs w:val="24"/>
          <w:lang w:eastAsia="en-US"/>
        </w:rPr>
        <w:t xml:space="preserve"> </w:t>
      </w:r>
      <w:r w:rsidRPr="004C6396">
        <w:rPr>
          <w:b/>
          <w:i/>
          <w:szCs w:val="24"/>
          <w:lang w:eastAsia="en-US"/>
        </w:rPr>
        <w:t>καθιστούν δημόσιο, προσβάσιμο, εύχρηστο και δωρεάν</w:t>
      </w:r>
      <w:r w:rsidRPr="004C6396">
        <w:rPr>
          <w:szCs w:val="24"/>
          <w:lang w:eastAsia="en-US"/>
        </w:rPr>
        <w:t xml:space="preserve"> το μητρώο και τις πληροφορίες που αναφέρονται στις παραγράφους 1 και 2. Η αρμόδια αρχή μπορεί να αρνηθεί ή να περιορίσει τη δημοσιοποίηση οποιασδήποτε πληροφορίας, όταν πληρούνται οι προϋποθέσεις του άρθρου 4 της οδηγίας 2003/4/ΕΚ του Ευρωπαϊκού Κοινοβουλίου και του Συμβουλίου</w:t>
      </w:r>
      <w:r w:rsidRPr="004C6396">
        <w:rPr>
          <w:szCs w:val="24"/>
          <w:vertAlign w:val="superscript"/>
          <w:lang w:val="en-GB" w:eastAsia="en-US"/>
        </w:rPr>
        <w:footnoteReference w:id="53"/>
      </w:r>
      <w:r w:rsidRPr="004C6396">
        <w:rPr>
          <w:szCs w:val="24"/>
          <w:lang w:eastAsia="en-US"/>
        </w:rPr>
        <w:t>.</w:t>
      </w:r>
      <w:r w:rsidR="00074101">
        <w:rPr>
          <w:b/>
          <w:szCs w:val="24"/>
          <w:lang w:eastAsia="en-US"/>
        </w:rPr>
        <w:t xml:space="preserve"> [Τροπολογία </w:t>
      </w:r>
      <w:r w:rsidR="00074101" w:rsidRPr="00461B88">
        <w:rPr>
          <w:b/>
          <w:szCs w:val="24"/>
          <w:lang w:eastAsia="en-US"/>
        </w:rPr>
        <w:t>158</w:t>
      </w:r>
      <w:r w:rsidR="00074101">
        <w:rPr>
          <w:b/>
          <w:szCs w:val="24"/>
          <w:lang w:eastAsia="en-US"/>
        </w:rPr>
        <w:t>]</w:t>
      </w:r>
    </w:p>
    <w:p w:rsidR="004C6396" w:rsidRPr="004C6396" w:rsidRDefault="004C6396" w:rsidP="004C6396">
      <w:pPr>
        <w:spacing w:before="120" w:after="120" w:line="360" w:lineRule="auto"/>
        <w:ind w:left="850"/>
        <w:rPr>
          <w:szCs w:val="24"/>
          <w:lang w:eastAsia="en-US"/>
        </w:rPr>
      </w:pPr>
      <w:r w:rsidRPr="004C6396">
        <w:rPr>
          <w:szCs w:val="24"/>
          <w:lang w:eastAsia="en-US"/>
        </w:rPr>
        <w:t>Το μητρώο καθίσταται διαθέσιμο σε διαδικτυακή βάση χωρικών δεδομένων με γεωαναφορά.</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5.</w:t>
      </w:r>
      <w:r w:rsidRPr="004C6396">
        <w:rPr>
          <w:szCs w:val="24"/>
          <w:lang w:eastAsia="en-US"/>
        </w:rPr>
        <w:tab/>
        <w:t>Η Επιτροπή</w:t>
      </w:r>
      <w:r w:rsidRPr="004C6396">
        <w:rPr>
          <w:b/>
          <w:i/>
          <w:szCs w:val="24"/>
          <w:lang w:eastAsia="en-US"/>
        </w:rPr>
        <w:t>, έως τις</w:t>
      </w:r>
      <w:r w:rsidR="00EA0F46">
        <w:rPr>
          <w:b/>
          <w:i/>
          <w:szCs w:val="24"/>
          <w:lang w:eastAsia="en-US"/>
        </w:rPr>
        <w:t xml:space="preserve"> </w:t>
      </w:r>
      <w:r w:rsidRPr="004C6396">
        <w:rPr>
          <w:b/>
          <w:i/>
          <w:szCs w:val="24"/>
          <w:lang w:eastAsia="en-US"/>
        </w:rPr>
        <w:t>... [</w:t>
      </w:r>
      <w:r w:rsidR="00EA0F46">
        <w:rPr>
          <w:b/>
          <w:i/>
          <w:szCs w:val="24"/>
          <w:lang w:eastAsia="en-US"/>
        </w:rPr>
        <w:t>ΕΕ</w:t>
      </w:r>
      <w:r w:rsidRPr="004C6396">
        <w:rPr>
          <w:b/>
          <w:i/>
          <w:szCs w:val="24"/>
          <w:lang w:eastAsia="en-US"/>
        </w:rPr>
        <w:t>: να προστεθεί η ημερομηνία = 1 έτος από την έναρξη ισχύος της παρούσας οδηγίας]</w:t>
      </w:r>
      <w:r w:rsidRPr="004C6396">
        <w:rPr>
          <w:szCs w:val="24"/>
          <w:lang w:eastAsia="en-US"/>
        </w:rPr>
        <w:t xml:space="preserve"> εκδίδει εκτελεστικές πράξεις </w:t>
      </w:r>
      <w:r w:rsidRPr="004C6396">
        <w:rPr>
          <w:strike/>
          <w:szCs w:val="24"/>
          <w:lang w:eastAsia="en-US"/>
        </w:rPr>
        <w:t>με τις οποίες καθιερώνεται ο μορφότυπος</w:t>
      </w:r>
      <w:r w:rsidR="00EA0F46">
        <w:rPr>
          <w:strike/>
          <w:szCs w:val="24"/>
          <w:lang w:eastAsia="en-US"/>
        </w:rPr>
        <w:t xml:space="preserve"> </w:t>
      </w:r>
      <w:r w:rsidRPr="004C6396">
        <w:rPr>
          <w:b/>
          <w:i/>
          <w:szCs w:val="24"/>
          <w:lang w:eastAsia="en-US"/>
        </w:rPr>
        <w:t>για τον καθορισμό του μορφότυπου</w:t>
      </w:r>
      <w:r w:rsidRPr="004C6396">
        <w:rPr>
          <w:szCs w:val="24"/>
          <w:lang w:eastAsia="en-US"/>
        </w:rPr>
        <w:t xml:space="preserve"> του μητρώου. Οι εν λόγω εκτελεστικές πράξεις εκδίδονται σύμφωνα με τη διαδικασία εξέτασης που αναφέρεται στο άρθρο 21.</w:t>
      </w:r>
      <w:r w:rsidR="00074101">
        <w:rPr>
          <w:b/>
          <w:szCs w:val="24"/>
          <w:lang w:eastAsia="en-US"/>
        </w:rPr>
        <w:t xml:space="preserve"> [Τροπολογία </w:t>
      </w:r>
      <w:r w:rsidR="00074101" w:rsidRPr="00461B88">
        <w:rPr>
          <w:b/>
          <w:szCs w:val="24"/>
          <w:lang w:eastAsia="en-US"/>
        </w:rPr>
        <w:t>159</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 xml:space="preserve">Κεφάλαιο </w:t>
      </w:r>
      <w:r w:rsidRPr="004C6396">
        <w:rPr>
          <w:szCs w:val="24"/>
          <w:lang w:val="en-GB" w:eastAsia="en-US"/>
        </w:rPr>
        <w:t>V</w:t>
      </w:r>
      <w:r w:rsidRPr="004C6396">
        <w:rPr>
          <w:szCs w:val="24"/>
          <w:lang w:eastAsia="en-US"/>
        </w:rPr>
        <w:br/>
        <w:t>Χρηματοδότηση, ενημέρωση του κοινού και υποβολή εκθέσεων από τα κράτη μέλη</w:t>
      </w:r>
    </w:p>
    <w:p w:rsidR="004C6396" w:rsidRPr="00074101" w:rsidRDefault="004C6396" w:rsidP="004C6396">
      <w:pPr>
        <w:spacing w:before="120" w:after="120" w:line="360" w:lineRule="auto"/>
        <w:jc w:val="center"/>
        <w:rPr>
          <w:b/>
          <w:szCs w:val="24"/>
          <w:lang w:eastAsia="en-US"/>
        </w:rPr>
      </w:pPr>
      <w:r w:rsidRPr="004C6396">
        <w:rPr>
          <w:szCs w:val="24"/>
          <w:lang w:eastAsia="en-US"/>
        </w:rPr>
        <w:t>Άρθρο 17</w:t>
      </w:r>
      <w:r w:rsidRPr="004C6396">
        <w:rPr>
          <w:szCs w:val="24"/>
          <w:lang w:eastAsia="en-US"/>
        </w:rPr>
        <w:br/>
      </w:r>
      <w:r w:rsidRPr="004C6396">
        <w:rPr>
          <w:strike/>
          <w:szCs w:val="24"/>
          <w:lang w:eastAsia="en-US"/>
        </w:rPr>
        <w:t xml:space="preserve">Ενωσιακή </w:t>
      </w:r>
      <w:r w:rsidRPr="004C6396">
        <w:rPr>
          <w:szCs w:val="24"/>
          <w:lang w:eastAsia="en-US"/>
        </w:rPr>
        <w:t>Χρηματοδότηση</w:t>
      </w:r>
      <w:r w:rsidRPr="004C6396">
        <w:rPr>
          <w:b/>
          <w:i/>
          <w:szCs w:val="24"/>
          <w:lang w:eastAsia="en-US"/>
        </w:rPr>
        <w:t xml:space="preserve"> της Ένωσης και των κρατών μελών</w:t>
      </w:r>
      <w:r w:rsidR="00074101">
        <w:rPr>
          <w:b/>
          <w:szCs w:val="24"/>
          <w:lang w:eastAsia="en-US"/>
        </w:rPr>
        <w:t xml:space="preserve"> [Τροπολογία </w:t>
      </w:r>
      <w:r w:rsidR="00074101" w:rsidRPr="00074101">
        <w:rPr>
          <w:b/>
          <w:szCs w:val="24"/>
          <w:lang w:eastAsia="en-US"/>
        </w:rPr>
        <w:t>160</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1.</w:t>
      </w:r>
      <w:r w:rsidRPr="004C6396">
        <w:rPr>
          <w:szCs w:val="24"/>
          <w:lang w:eastAsia="en-US"/>
        </w:rPr>
        <w:tab/>
      </w:r>
      <w:r w:rsidRPr="004C6396">
        <w:rPr>
          <w:strike/>
          <w:szCs w:val="24"/>
          <w:lang w:eastAsia="en-US"/>
        </w:rPr>
        <w:t>Δεδομένου του πρωταρχικού χαρακτήρα που έχει η θέσπιση</w:t>
      </w:r>
      <w:r w:rsidR="00EA0F46">
        <w:rPr>
          <w:strike/>
          <w:szCs w:val="24"/>
          <w:lang w:eastAsia="en-US"/>
        </w:rPr>
        <w:t xml:space="preserve"> </w:t>
      </w:r>
      <w:r w:rsidRPr="004C6396">
        <w:rPr>
          <w:b/>
          <w:i/>
          <w:szCs w:val="24"/>
          <w:lang w:eastAsia="en-US"/>
        </w:rPr>
        <w:t>Δεδομένης της προτεραιότητας που αποδίδεται εγγενώς στην καθιέρωση</w:t>
      </w:r>
      <w:r w:rsidRPr="004C6396">
        <w:rPr>
          <w:szCs w:val="24"/>
          <w:lang w:eastAsia="en-US"/>
        </w:rPr>
        <w:t xml:space="preserve"> της παρακολούθησης του εδάφους</w:t>
      </w:r>
      <w:r w:rsidRPr="004C6396">
        <w:rPr>
          <w:strike/>
          <w:szCs w:val="24"/>
          <w:lang w:eastAsia="en-US"/>
        </w:rPr>
        <w:t>, καθώς και η βιώσιμη διαχείριση και αναγέννηση</w:t>
      </w:r>
      <w:r w:rsidRPr="004C6396">
        <w:rPr>
          <w:b/>
          <w:i/>
          <w:szCs w:val="24"/>
          <w:lang w:eastAsia="en-US"/>
        </w:rPr>
        <w:t xml:space="preserve"> και της βιώσιμης διαχείρισης και αναγέννησης</w:t>
      </w:r>
      <w:r w:rsidRPr="004C6396">
        <w:rPr>
          <w:szCs w:val="24"/>
          <w:lang w:eastAsia="en-US"/>
        </w:rPr>
        <w:t xml:space="preserve"> των εδαφών, </w:t>
      </w:r>
      <w:r w:rsidRPr="004C6396">
        <w:rPr>
          <w:b/>
          <w:i/>
          <w:szCs w:val="24"/>
          <w:lang w:eastAsia="en-US"/>
        </w:rPr>
        <w:t>έως τις... [</w:t>
      </w:r>
      <w:r w:rsidR="00EA0F46">
        <w:rPr>
          <w:b/>
          <w:i/>
          <w:szCs w:val="24"/>
          <w:lang w:eastAsia="en-US"/>
        </w:rPr>
        <w:t>ΕΕ</w:t>
      </w:r>
      <w:r w:rsidRPr="004C6396">
        <w:rPr>
          <w:b/>
          <w:i/>
          <w:szCs w:val="24"/>
          <w:lang w:eastAsia="en-US"/>
        </w:rPr>
        <w:t>: να προστεθεί η ημερομηνία = 12 μηνών από την ημερομηνία έναρξης ισχύος της παρούσας οδηγίας], η Επιτροπή υποβάλλει έκθεση στο Ευρωπαϊκό Κοινοβούλιο και στο Συμβούλιο σχετικά με την εκτίμηση των διαθέσιμων χρηματοδοτικών πόρων στο επίπεδο της Ένωσης για την</w:t>
      </w:r>
      <w:r w:rsidR="00EA0F46">
        <w:rPr>
          <w:b/>
          <w:i/>
          <w:szCs w:val="24"/>
          <w:lang w:eastAsia="en-US"/>
        </w:rPr>
        <w:t xml:space="preserve"> </w:t>
      </w:r>
      <w:r w:rsidRPr="004C6396">
        <w:rPr>
          <w:strike/>
          <w:szCs w:val="24"/>
          <w:lang w:eastAsia="en-US"/>
        </w:rPr>
        <w:t>η</w:t>
      </w:r>
      <w:r w:rsidRPr="004C6396">
        <w:rPr>
          <w:szCs w:val="24"/>
          <w:lang w:eastAsia="en-US"/>
        </w:rPr>
        <w:t xml:space="preserve"> εφαρμογή της παρούσας οδηγίας</w:t>
      </w:r>
      <w:r w:rsidRPr="004C6396">
        <w:rPr>
          <w:strike/>
          <w:szCs w:val="24"/>
          <w:lang w:eastAsia="en-US"/>
        </w:rPr>
        <w:t xml:space="preserve"> υποστηρίζεται από τα υπάρχοντα ενωσιακά χρηματοδοτικά προγράμματα, σύμφωνα με τους ισχύοντες κανόνες και προϋποθέσεις τους</w:t>
      </w:r>
      <w:r w:rsidRPr="004C6396">
        <w:rPr>
          <w:szCs w:val="24"/>
          <w:lang w:eastAsia="en-US"/>
        </w:rPr>
        <w:t>.</w:t>
      </w:r>
      <w:r w:rsidR="00074101">
        <w:rPr>
          <w:b/>
          <w:szCs w:val="24"/>
          <w:lang w:eastAsia="en-US"/>
        </w:rPr>
        <w:t xml:space="preserve"> [Τροπολογία </w:t>
      </w:r>
      <w:r w:rsidR="00074101" w:rsidRPr="00074101">
        <w:rPr>
          <w:b/>
          <w:szCs w:val="24"/>
          <w:lang w:eastAsia="en-US"/>
        </w:rPr>
        <w:t>161</w:t>
      </w:r>
      <w:r w:rsidR="00074101">
        <w:rPr>
          <w:b/>
          <w:szCs w:val="24"/>
          <w:lang w:eastAsia="en-US"/>
        </w:rPr>
        <w:t>]</w:t>
      </w:r>
    </w:p>
    <w:p w:rsidR="004C6396" w:rsidRPr="00074101" w:rsidRDefault="004C6396" w:rsidP="004C6396">
      <w:pPr>
        <w:spacing w:before="120" w:after="120" w:line="360" w:lineRule="auto"/>
        <w:ind w:left="850"/>
        <w:rPr>
          <w:b/>
          <w:szCs w:val="24"/>
          <w:lang w:eastAsia="en-US"/>
        </w:rPr>
      </w:pPr>
      <w:r w:rsidRPr="004C6396">
        <w:rPr>
          <w:b/>
          <w:i/>
          <w:szCs w:val="24"/>
          <w:lang w:eastAsia="en-US"/>
        </w:rPr>
        <w:t xml:space="preserve">Η Επιτροπή αξιολογεί τυχόν κενά μεταξύ της διαθέσιμης ενωσιακής χρηματοδότησης και των χρηματοδοτικών αναγκών για τη στήριξη των κρατών μελών κατά την εφαρμογή της παρούσας οδηγίας, δίνοντας ιδιαίτερη προσοχή στις ανάγκες περιβαλλοντικής παρακολούθησης, συμπεριλαμβανομένης της έρευνας </w:t>
      </w:r>
      <w:r w:rsidRPr="004C6396">
        <w:rPr>
          <w:b/>
          <w:i/>
          <w:szCs w:val="24"/>
          <w:lang w:val="en-GB" w:eastAsia="en-US"/>
        </w:rPr>
        <w:t>LUCAS</w:t>
      </w:r>
      <w:r w:rsidRPr="004C6396">
        <w:rPr>
          <w:b/>
          <w:i/>
          <w:szCs w:val="24"/>
          <w:lang w:eastAsia="en-US"/>
        </w:rPr>
        <w:t xml:space="preserve"> για το έδαφος.</w:t>
      </w:r>
      <w:r w:rsidR="00074101">
        <w:rPr>
          <w:b/>
          <w:szCs w:val="24"/>
          <w:lang w:eastAsia="en-US"/>
        </w:rPr>
        <w:t xml:space="preserve"> [Τροπολογία </w:t>
      </w:r>
      <w:r w:rsidR="00074101" w:rsidRPr="00074101">
        <w:rPr>
          <w:b/>
          <w:szCs w:val="24"/>
          <w:lang w:eastAsia="en-US"/>
        </w:rPr>
        <w:t>162</w:t>
      </w:r>
      <w:r w:rsidR="00074101">
        <w:rPr>
          <w:b/>
          <w:szCs w:val="24"/>
          <w:lang w:eastAsia="en-US"/>
        </w:rPr>
        <w:t>]</w:t>
      </w:r>
    </w:p>
    <w:p w:rsidR="004C6396" w:rsidRPr="00074101" w:rsidRDefault="004C6396" w:rsidP="004C6396">
      <w:pPr>
        <w:spacing w:before="120" w:after="120" w:line="360" w:lineRule="auto"/>
        <w:ind w:left="850"/>
        <w:rPr>
          <w:b/>
          <w:szCs w:val="24"/>
          <w:lang w:eastAsia="en-US"/>
        </w:rPr>
      </w:pPr>
      <w:r w:rsidRPr="004C6396">
        <w:rPr>
          <w:b/>
          <w:i/>
          <w:szCs w:val="24"/>
          <w:lang w:eastAsia="en-US"/>
        </w:rPr>
        <w:t>Θα διατεθούν πρόσθετοι χρηματοδοτικοί πόροι για την περίοδο μετά το 2027, προκειμένου να προαχθεί η βιώσιμη διαχείριση των εδαφών, η μόνιμη αναγέννησή τους και οι δραστηριότητες παρακολούθησής τους.</w:t>
      </w:r>
      <w:r w:rsidR="00074101">
        <w:rPr>
          <w:b/>
          <w:szCs w:val="24"/>
          <w:lang w:eastAsia="en-US"/>
        </w:rPr>
        <w:t xml:space="preserve"> [Τροπολογία </w:t>
      </w:r>
      <w:r w:rsidR="00074101" w:rsidRPr="00074101">
        <w:rPr>
          <w:b/>
          <w:szCs w:val="24"/>
          <w:lang w:eastAsia="en-US"/>
        </w:rPr>
        <w:t>163</w:t>
      </w:r>
      <w:r w:rsidR="00074101">
        <w:rPr>
          <w:b/>
          <w:szCs w:val="24"/>
          <w:lang w:eastAsia="en-US"/>
        </w:rPr>
        <w:t>]</w:t>
      </w:r>
    </w:p>
    <w:p w:rsidR="00461B88" w:rsidRDefault="00461B88">
      <w:pPr>
        <w:widowControl/>
        <w:rPr>
          <w:b/>
          <w:i/>
          <w:szCs w:val="24"/>
          <w:lang w:eastAsia="en-US"/>
        </w:rPr>
      </w:pPr>
      <w:r>
        <w:rPr>
          <w:b/>
          <w:i/>
          <w:szCs w:val="24"/>
          <w:lang w:eastAsia="en-US"/>
        </w:rPr>
        <w:br w:type="page"/>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lastRenderedPageBreak/>
        <w:t>1α.</w:t>
      </w:r>
      <w:r w:rsidRPr="004C6396">
        <w:rPr>
          <w:szCs w:val="24"/>
          <w:lang w:eastAsia="en-US"/>
        </w:rPr>
        <w:tab/>
      </w:r>
      <w:r w:rsidRPr="004C6396">
        <w:rPr>
          <w:b/>
          <w:i/>
          <w:szCs w:val="24"/>
          <w:lang w:eastAsia="en-US"/>
        </w:rPr>
        <w:t>Κατά την εφαρμογή της παρούσας οδηγίας, τα κράτη μέλη χρησιμοποιούν χρηματοδοτικούς πόρους από κατάλληλες πηγές, συμπεριλαμβανομένων ενωσιακών, εθνικών και τοπικών κονδυλίων, για να χρηματοδοτούν δράσεις με έμφαση στην προστασία, τη βιώσιμη διαχείριση και την αναγέννηση του εδάφους.</w:t>
      </w:r>
      <w:r w:rsidR="00074101">
        <w:rPr>
          <w:b/>
          <w:szCs w:val="24"/>
          <w:lang w:eastAsia="en-US"/>
        </w:rPr>
        <w:t xml:space="preserve"> [Τροπολογία </w:t>
      </w:r>
      <w:r w:rsidR="00074101" w:rsidRPr="00461B88">
        <w:rPr>
          <w:b/>
          <w:szCs w:val="24"/>
          <w:lang w:eastAsia="en-US"/>
        </w:rPr>
        <w:t>164</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1β.</w:t>
      </w:r>
      <w:r w:rsidRPr="004C6396">
        <w:rPr>
          <w:szCs w:val="24"/>
          <w:lang w:eastAsia="en-US"/>
        </w:rPr>
        <w:tab/>
      </w:r>
      <w:r w:rsidRPr="004C6396">
        <w:rPr>
          <w:b/>
          <w:i/>
          <w:szCs w:val="24"/>
          <w:lang w:eastAsia="en-US"/>
        </w:rPr>
        <w:t>Η Επιτροπή παρακολουθεί την ικανότητα των κρατών μελών να απορροφούν κονδύλια της Ένωσης που σχετίζονται με την προστασία του εδάφους, τη βιώσιμη διαχείριση και την αναγέννηση. Η Επιτροπή παρέχει κατάρτιση και τεχνική υποστήριξη για την αύξηση της ικανότητας απορρόφησης κονδυλίων εκ μέρους των κρατών μελών.</w:t>
      </w:r>
      <w:r w:rsidR="00074101">
        <w:rPr>
          <w:b/>
          <w:szCs w:val="24"/>
          <w:lang w:eastAsia="en-US"/>
        </w:rPr>
        <w:t xml:space="preserve"> [Τροπολογία </w:t>
      </w:r>
      <w:r w:rsidR="00074101" w:rsidRPr="00074101">
        <w:rPr>
          <w:b/>
          <w:szCs w:val="24"/>
          <w:lang w:eastAsia="en-US"/>
        </w:rPr>
        <w:t>165</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1γ.</w:t>
      </w:r>
      <w:r w:rsidRPr="004C6396">
        <w:rPr>
          <w:szCs w:val="24"/>
          <w:lang w:eastAsia="en-US"/>
        </w:rPr>
        <w:tab/>
      </w:r>
      <w:r w:rsidRPr="004C6396">
        <w:rPr>
          <w:b/>
          <w:i/>
          <w:szCs w:val="24"/>
          <w:lang w:eastAsia="en-US"/>
        </w:rPr>
        <w:t>Τα κράτη μέλη και η Επιτροπή, σε συνεργασία με την Ευρωπαϊκή Τράπεζα Επενδύσεων, βελτιώνουν και διευκολύνουν τη χρήση καινοτόμων χρηματοδοτικών μηχανισμών και προωθούν την κινητοποίηση ιδιωτικών κεφαλαίων για δράσεις που είναι αναγκαίες για την επίτευξη των στόχων της παρούσας οδηγίας.</w:t>
      </w:r>
      <w:r w:rsidR="00074101">
        <w:rPr>
          <w:b/>
          <w:szCs w:val="24"/>
          <w:lang w:eastAsia="en-US"/>
        </w:rPr>
        <w:t xml:space="preserve"> [Τροπολογία </w:t>
      </w:r>
      <w:r w:rsidR="00074101" w:rsidRPr="00074101">
        <w:rPr>
          <w:b/>
          <w:szCs w:val="24"/>
          <w:lang w:eastAsia="en-US"/>
        </w:rPr>
        <w:t>166</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1δ.</w:t>
      </w:r>
      <w:r w:rsidRPr="004C6396">
        <w:rPr>
          <w:szCs w:val="24"/>
          <w:lang w:eastAsia="en-US"/>
        </w:rPr>
        <w:tab/>
      </w:r>
      <w:r w:rsidRPr="004C6396">
        <w:rPr>
          <w:b/>
          <w:i/>
          <w:szCs w:val="24"/>
          <w:lang w:eastAsia="en-US"/>
        </w:rPr>
        <w:t>Κατά την εφαρμογή της παρούσας οδηγίας, τα κράτη μέλη και η Επιτροπή τηρούν την αρχή της μη πρόκλησης σημαντικής βλάβης κατά την έννοια του άρθρου 17 του κανονισμού (ΕΕ) 2020/852.</w:t>
      </w:r>
      <w:r w:rsidR="00074101">
        <w:rPr>
          <w:b/>
          <w:szCs w:val="24"/>
          <w:lang w:eastAsia="en-US"/>
        </w:rPr>
        <w:t xml:space="preserve"> [Τροπολογία </w:t>
      </w:r>
      <w:r w:rsidR="00074101" w:rsidRPr="00461B88">
        <w:rPr>
          <w:b/>
          <w:szCs w:val="24"/>
          <w:lang w:eastAsia="en-US"/>
        </w:rPr>
        <w:t>167</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18</w:t>
      </w:r>
      <w:r w:rsidRPr="004C6396">
        <w:rPr>
          <w:szCs w:val="24"/>
          <w:lang w:eastAsia="en-US"/>
        </w:rPr>
        <w:br/>
        <w:t>Υποβολή εκθέσεων από τα κράτη μέλη</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 xml:space="preserve">Τα κράτη μέλη υποβάλλουν ηλεκτρονικά </w:t>
      </w:r>
      <w:r w:rsidRPr="004C6396">
        <w:rPr>
          <w:b/>
          <w:i/>
          <w:szCs w:val="24"/>
          <w:lang w:eastAsia="en-US"/>
        </w:rPr>
        <w:t>τουλάχιστον κάθε έξι</w:t>
      </w:r>
      <w:r w:rsidR="00EA0F46">
        <w:rPr>
          <w:b/>
          <w:i/>
          <w:szCs w:val="24"/>
          <w:lang w:eastAsia="en-US"/>
        </w:rPr>
        <w:t xml:space="preserve"> </w:t>
      </w:r>
      <w:r w:rsidRPr="004C6396">
        <w:rPr>
          <w:strike/>
          <w:szCs w:val="24"/>
          <w:lang w:eastAsia="en-US"/>
        </w:rPr>
        <w:t>κάθε πέντε</w:t>
      </w:r>
      <w:r w:rsidRPr="004C6396">
        <w:rPr>
          <w:szCs w:val="24"/>
          <w:lang w:eastAsia="en-US"/>
        </w:rPr>
        <w:t xml:space="preserve"> έτη στην Επιτροπή και στον ΕΟΠ τα εξής δεδομένα και πληροφορίες:</w:t>
      </w:r>
      <w:r w:rsidR="00074101">
        <w:rPr>
          <w:b/>
          <w:szCs w:val="24"/>
          <w:lang w:eastAsia="en-US"/>
        </w:rPr>
        <w:t xml:space="preserve"> [Τροπολογία </w:t>
      </w:r>
      <w:r w:rsidR="00074101" w:rsidRPr="00074101">
        <w:rPr>
          <w:b/>
          <w:szCs w:val="24"/>
          <w:lang w:eastAsia="en-US"/>
        </w:rPr>
        <w:t>168</w:t>
      </w:r>
      <w:r w:rsidR="00074101">
        <w:rPr>
          <w:b/>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τα δεδομένα και τα αποτελέσματα της παρακολούθησης και της αξιολόγησης της υγείας του εδάφους που διενεργούνται σύμφωνα με τα άρθρα 6 έως 9·</w:t>
      </w:r>
    </w:p>
    <w:p w:rsidR="004C6396" w:rsidRPr="00074101" w:rsidRDefault="004C6396" w:rsidP="004C6396">
      <w:pPr>
        <w:spacing w:before="120" w:after="120" w:line="360" w:lineRule="auto"/>
        <w:ind w:left="1416" w:hanging="566"/>
        <w:rPr>
          <w:b/>
          <w:szCs w:val="24"/>
          <w:lang w:eastAsia="en-US"/>
        </w:rPr>
      </w:pPr>
      <w:r w:rsidRPr="004C6396">
        <w:rPr>
          <w:szCs w:val="24"/>
          <w:lang w:eastAsia="en-US"/>
        </w:rPr>
        <w:t>β)</w:t>
      </w:r>
      <w:r w:rsidRPr="004C6396">
        <w:rPr>
          <w:szCs w:val="24"/>
          <w:lang w:eastAsia="en-US"/>
        </w:rPr>
        <w:tab/>
      </w:r>
      <w:r w:rsidRPr="004C6396">
        <w:rPr>
          <w:b/>
          <w:i/>
          <w:szCs w:val="24"/>
          <w:lang w:eastAsia="en-US"/>
        </w:rPr>
        <w:t xml:space="preserve">τα υποστηρικτικά δεδομένα, τα μεταδεδομένα και την </w:t>
      </w:r>
      <w:r w:rsidRPr="004C6396">
        <w:rPr>
          <w:szCs w:val="24"/>
          <w:lang w:eastAsia="en-US"/>
        </w:rPr>
        <w:t>ανάλυση τάσεων της υγείας του εδάφους για τα χαρακτηριστικά περιγραφής που παρατίθενται στα μέρη Α, Β και Γ του παραρτήματος Ι</w:t>
      </w:r>
      <w:r w:rsidRPr="004C6396">
        <w:rPr>
          <w:b/>
          <w:i/>
          <w:szCs w:val="24"/>
          <w:lang w:eastAsia="en-US"/>
        </w:rPr>
        <w:t>, σύμφωνα με την επιλεγείσα βαθμίδα για τον σχεδιασμό της παρακολούθησης του εδάφους</w:t>
      </w:r>
      <w:r w:rsidRPr="004C6396">
        <w:rPr>
          <w:szCs w:val="24"/>
          <w:lang w:eastAsia="en-US"/>
        </w:rPr>
        <w:t xml:space="preserve"> και για τους δείκτες δέσμευσης και σφράγισης του εδάφους που παρατίθενται στο μέρος Δ του παραρτήματος Ι σύμφωνα με το άρθρο 9</w:t>
      </w:r>
      <w:r w:rsidRPr="004C6396">
        <w:rPr>
          <w:strike/>
          <w:szCs w:val="24"/>
          <w:lang w:eastAsia="en-US"/>
        </w:rPr>
        <w:t>·</w:t>
      </w:r>
      <w:r w:rsidRPr="004C6396">
        <w:rPr>
          <w:b/>
          <w:i/>
          <w:szCs w:val="24"/>
          <w:lang w:eastAsia="en-US"/>
        </w:rPr>
        <w:t>, συμπεριλαμβανομένων των διευρυμένων χαρακτηριστικών περιγραφής που υποδεικνύονται από τα επιμέρους κράτη μέλη·</w:t>
      </w:r>
      <w:r w:rsidR="00074101">
        <w:rPr>
          <w:b/>
          <w:szCs w:val="24"/>
          <w:lang w:eastAsia="en-US"/>
        </w:rPr>
        <w:t xml:space="preserve"> [Τροπολογία </w:t>
      </w:r>
      <w:r w:rsidR="00074101" w:rsidRPr="00074101">
        <w:rPr>
          <w:b/>
          <w:szCs w:val="24"/>
          <w:lang w:eastAsia="en-US"/>
        </w:rPr>
        <w:t>169</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1416" w:hanging="566"/>
        <w:rPr>
          <w:szCs w:val="24"/>
          <w:lang w:eastAsia="en-US"/>
        </w:rPr>
      </w:pPr>
      <w:r w:rsidRPr="004C6396">
        <w:rPr>
          <w:szCs w:val="24"/>
          <w:lang w:eastAsia="en-US"/>
        </w:rPr>
        <w:lastRenderedPageBreak/>
        <w:t>γ)</w:t>
      </w:r>
      <w:r w:rsidRPr="004C6396">
        <w:rPr>
          <w:szCs w:val="24"/>
          <w:lang w:eastAsia="en-US"/>
        </w:rPr>
        <w:tab/>
        <w:t>σύνοψη της προόδου όσον αφορά:</w:t>
      </w:r>
    </w:p>
    <w:p w:rsidR="004C6396" w:rsidRPr="004C6396" w:rsidRDefault="004C6396" w:rsidP="004C6396">
      <w:pPr>
        <w:spacing w:before="120" w:after="120" w:line="360" w:lineRule="auto"/>
        <w:ind w:left="1982" w:hanging="566"/>
        <w:rPr>
          <w:szCs w:val="24"/>
          <w:lang w:eastAsia="en-US"/>
        </w:rPr>
      </w:pPr>
      <w:r w:rsidRPr="004C6396">
        <w:rPr>
          <w:szCs w:val="24"/>
          <w:lang w:val="en-GB" w:eastAsia="en-US"/>
        </w:rPr>
        <w:t>i</w:t>
      </w:r>
      <w:r w:rsidRPr="004C6396">
        <w:rPr>
          <w:szCs w:val="24"/>
          <w:lang w:eastAsia="en-US"/>
        </w:rPr>
        <w:t>)</w:t>
      </w:r>
      <w:r w:rsidRPr="004C6396">
        <w:rPr>
          <w:szCs w:val="24"/>
          <w:lang w:eastAsia="en-US"/>
        </w:rPr>
        <w:tab/>
        <w:t>την εφαρμογή των αρχών βιώσιμης διαχείρισης του εδάφους σύμφωνα με το άρθρο 10·</w:t>
      </w:r>
    </w:p>
    <w:p w:rsidR="004C6396" w:rsidRPr="004C6396" w:rsidRDefault="004C6396" w:rsidP="004C6396">
      <w:pPr>
        <w:spacing w:before="120" w:after="120" w:line="360" w:lineRule="auto"/>
        <w:ind w:left="1982" w:hanging="566"/>
        <w:rPr>
          <w:szCs w:val="24"/>
          <w:lang w:eastAsia="en-US"/>
        </w:rPr>
      </w:pPr>
      <w:r w:rsidRPr="004C6396">
        <w:rPr>
          <w:szCs w:val="24"/>
          <w:lang w:val="en-GB" w:eastAsia="en-US"/>
        </w:rPr>
        <w:t>ii</w:t>
      </w:r>
      <w:r w:rsidRPr="004C6396">
        <w:rPr>
          <w:szCs w:val="24"/>
          <w:lang w:eastAsia="en-US"/>
        </w:rPr>
        <w:t>)</w:t>
      </w:r>
      <w:r w:rsidRPr="004C6396">
        <w:rPr>
          <w:szCs w:val="24"/>
          <w:lang w:eastAsia="en-US"/>
        </w:rPr>
        <w:tab/>
        <w:t>την καταχώριση, τον εντοπισμό, την έρευνα και τη διαχείριση μολυσμένων χώρων σύμφωνα με τα άρθρα 12 έως 16·</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δ)</w:t>
      </w:r>
      <w:r w:rsidRPr="004C6396">
        <w:rPr>
          <w:szCs w:val="24"/>
          <w:lang w:eastAsia="en-US"/>
        </w:rPr>
        <w:tab/>
        <w:t>τα δεδομένα και τις πληροφορίες που περιέχονται στο μητρώο που αναφέρεται στο άρθρο 16.</w:t>
      </w:r>
    </w:p>
    <w:p w:rsidR="004C6396" w:rsidRPr="00074101" w:rsidRDefault="004C6396" w:rsidP="004C6396">
      <w:pPr>
        <w:spacing w:before="120" w:after="120" w:line="360" w:lineRule="auto"/>
        <w:ind w:left="850"/>
        <w:rPr>
          <w:b/>
          <w:szCs w:val="24"/>
          <w:lang w:eastAsia="en-US"/>
        </w:rPr>
      </w:pPr>
      <w:r w:rsidRPr="004C6396">
        <w:rPr>
          <w:strike/>
          <w:szCs w:val="24"/>
          <w:lang w:eastAsia="en-US"/>
        </w:rPr>
        <w:t>Η</w:t>
      </w:r>
      <w:r w:rsidRPr="004C6396">
        <w:rPr>
          <w:b/>
          <w:i/>
          <w:szCs w:val="24"/>
          <w:lang w:eastAsia="en-US"/>
        </w:rPr>
        <w:t>Οι</w:t>
      </w:r>
      <w:r w:rsidRPr="004C6396">
        <w:rPr>
          <w:szCs w:val="24"/>
          <w:lang w:eastAsia="en-US"/>
        </w:rPr>
        <w:t xml:space="preserve"> πρώτες εκθέσεις υποβάλλονται έως τις ... </w:t>
      </w:r>
      <w:r w:rsidR="00EA0F46">
        <w:rPr>
          <w:szCs w:val="24"/>
          <w:lang w:eastAsia="en-US"/>
        </w:rPr>
        <w:t>[ΕΕ</w:t>
      </w:r>
      <w:r w:rsidRPr="004C6396">
        <w:rPr>
          <w:szCs w:val="24"/>
          <w:lang w:eastAsia="en-US"/>
        </w:rPr>
        <w:t xml:space="preserve">: να προστεθεί η ημερομηνία = </w:t>
      </w:r>
      <w:r w:rsidRPr="004C6396">
        <w:rPr>
          <w:strike/>
          <w:szCs w:val="24"/>
          <w:lang w:eastAsia="en-US"/>
        </w:rPr>
        <w:t>5 έτη και 6 μήνες</w:t>
      </w:r>
      <w:r w:rsidR="0060248D">
        <w:rPr>
          <w:strike/>
          <w:szCs w:val="24"/>
          <w:lang w:eastAsia="en-US"/>
        </w:rPr>
        <w:t xml:space="preserve"> </w:t>
      </w:r>
      <w:r w:rsidRPr="004C6396">
        <w:rPr>
          <w:b/>
          <w:i/>
          <w:szCs w:val="24"/>
          <w:lang w:eastAsia="en-US"/>
        </w:rPr>
        <w:t>6 έτη</w:t>
      </w:r>
      <w:r w:rsidRPr="004C6396">
        <w:rPr>
          <w:szCs w:val="24"/>
          <w:lang w:eastAsia="en-US"/>
        </w:rPr>
        <w:t xml:space="preserve"> μετ</w:t>
      </w:r>
      <w:r w:rsidR="0060248D">
        <w:rPr>
          <w:szCs w:val="24"/>
          <w:lang w:eastAsia="en-US"/>
        </w:rPr>
        <w:t>ά την έναρξη ισχύος της οδηγίας]</w:t>
      </w:r>
      <w:r w:rsidRPr="004C6396">
        <w:rPr>
          <w:szCs w:val="24"/>
          <w:lang w:eastAsia="en-US"/>
        </w:rPr>
        <w:t>.</w:t>
      </w:r>
      <w:r w:rsidR="00074101">
        <w:rPr>
          <w:b/>
          <w:szCs w:val="24"/>
          <w:lang w:eastAsia="en-US"/>
        </w:rPr>
        <w:t xml:space="preserve"> [Τροπολογία </w:t>
      </w:r>
      <w:r w:rsidR="00074101" w:rsidRPr="00074101">
        <w:rPr>
          <w:b/>
          <w:szCs w:val="24"/>
          <w:lang w:eastAsia="en-US"/>
        </w:rPr>
        <w:t>17</w:t>
      </w:r>
      <w:r w:rsidR="00074101" w:rsidRPr="00461B88">
        <w:rPr>
          <w:b/>
          <w:szCs w:val="24"/>
          <w:lang w:eastAsia="en-US"/>
        </w:rPr>
        <w:t>1</w:t>
      </w:r>
      <w:r w:rsidR="00074101">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Τα κράτη μέλη διασφαλίζουν ότι η Επιτροπή και ο ΕΟΠ έχουν συνεχώς πρόσβαση στα δεδομένα και τις πληροφορίες που αναφέρονται στην παράγραφο 1.</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Τα κράτη μέλη παρέχουν στην Επιτροπή ηλεκτρονική πρόσβαση στα εξής:</w:t>
      </w:r>
    </w:p>
    <w:p w:rsidR="004C6396" w:rsidRPr="00074101" w:rsidRDefault="004C6396" w:rsidP="004C6396">
      <w:pPr>
        <w:spacing w:before="120" w:after="120" w:line="360" w:lineRule="auto"/>
        <w:ind w:left="1416" w:hanging="566"/>
        <w:rPr>
          <w:b/>
          <w:szCs w:val="24"/>
          <w:lang w:eastAsia="en-US"/>
        </w:rPr>
      </w:pPr>
      <w:r w:rsidRPr="004C6396">
        <w:rPr>
          <w:szCs w:val="24"/>
          <w:lang w:eastAsia="en-US"/>
        </w:rPr>
        <w:t>α)</w:t>
      </w:r>
      <w:r w:rsidRPr="004C6396">
        <w:rPr>
          <w:szCs w:val="24"/>
          <w:lang w:eastAsia="en-US"/>
        </w:rPr>
        <w:tab/>
        <w:t xml:space="preserve">ενημερωμένο κατάλογο και χωρικά δεδομένα των εδαφικών περιοχών τους που αναφέρονται στο άρθρο 4 έως τις ... </w:t>
      </w:r>
      <w:r w:rsidR="00EA0F46">
        <w:rPr>
          <w:szCs w:val="24"/>
          <w:lang w:eastAsia="en-US"/>
        </w:rPr>
        <w:t>[ΕΕ</w:t>
      </w:r>
      <w:r w:rsidRPr="004C6396">
        <w:rPr>
          <w:szCs w:val="24"/>
          <w:lang w:eastAsia="en-US"/>
        </w:rPr>
        <w:t xml:space="preserve">: να προστεθεί η ημερομηνία = </w:t>
      </w:r>
      <w:r w:rsidRPr="004C6396">
        <w:rPr>
          <w:strike/>
          <w:szCs w:val="24"/>
          <w:lang w:eastAsia="en-US"/>
        </w:rPr>
        <w:t>2 έτη και 3</w:t>
      </w:r>
      <w:r w:rsidR="0060248D">
        <w:rPr>
          <w:strike/>
          <w:szCs w:val="24"/>
          <w:lang w:eastAsia="en-US"/>
        </w:rPr>
        <w:t xml:space="preserve"> </w:t>
      </w:r>
      <w:r w:rsidRPr="004C6396">
        <w:rPr>
          <w:b/>
          <w:i/>
          <w:szCs w:val="24"/>
          <w:lang w:eastAsia="en-US"/>
        </w:rPr>
        <w:t>12</w:t>
      </w:r>
      <w:r w:rsidRPr="004C6396">
        <w:rPr>
          <w:szCs w:val="24"/>
          <w:lang w:eastAsia="en-US"/>
        </w:rPr>
        <w:t xml:space="preserve"> μήνες μετά την ημερομηνία έναρξης ισχύος της </w:t>
      </w:r>
      <w:r w:rsidRPr="004C6396">
        <w:rPr>
          <w:b/>
          <w:i/>
          <w:szCs w:val="24"/>
          <w:lang w:eastAsia="en-US"/>
        </w:rPr>
        <w:t xml:space="preserve">παρούσας </w:t>
      </w:r>
      <w:r w:rsidRPr="004C6396">
        <w:rPr>
          <w:szCs w:val="24"/>
          <w:lang w:eastAsia="en-US"/>
        </w:rPr>
        <w:t>οδηγίας</w:t>
      </w:r>
      <w:r w:rsidR="0060248D">
        <w:rPr>
          <w:szCs w:val="24"/>
          <w:lang w:eastAsia="en-US"/>
        </w:rPr>
        <w:t>]</w:t>
      </w:r>
      <w:r w:rsidRPr="004C6396">
        <w:rPr>
          <w:b/>
          <w:i/>
          <w:szCs w:val="24"/>
          <w:lang w:eastAsia="en-US"/>
        </w:rPr>
        <w:t xml:space="preserve"> και, εφόσον υπάρχουν, τα αντίστοιχα σχέδια εδαφικών περιοχών·</w:t>
      </w:r>
      <w:r w:rsidR="00074101">
        <w:rPr>
          <w:b/>
          <w:szCs w:val="24"/>
          <w:lang w:eastAsia="en-US"/>
        </w:rPr>
        <w:t xml:space="preserve"> [Τροπολογία </w:t>
      </w:r>
      <w:r w:rsidR="00074101" w:rsidRPr="00074101">
        <w:rPr>
          <w:b/>
          <w:szCs w:val="24"/>
          <w:lang w:eastAsia="en-US"/>
        </w:rPr>
        <w:t>172</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074101" w:rsidRDefault="004C6396" w:rsidP="004C6396">
      <w:pPr>
        <w:spacing w:before="120" w:after="120" w:line="360" w:lineRule="auto"/>
        <w:ind w:left="1416" w:hanging="566"/>
        <w:rPr>
          <w:b/>
          <w:szCs w:val="24"/>
          <w:lang w:eastAsia="en-US"/>
        </w:rPr>
      </w:pPr>
      <w:r w:rsidRPr="004C6396">
        <w:rPr>
          <w:szCs w:val="24"/>
          <w:lang w:eastAsia="en-US"/>
        </w:rPr>
        <w:lastRenderedPageBreak/>
        <w:t>β)</w:t>
      </w:r>
      <w:r w:rsidRPr="004C6396">
        <w:rPr>
          <w:szCs w:val="24"/>
          <w:lang w:eastAsia="en-US"/>
        </w:rPr>
        <w:tab/>
        <w:t xml:space="preserve">ενημερωμένο κατάλογο των αρμόδιων αρχών που αναφέρονται στο άρθρο 5 έως τις ... </w:t>
      </w:r>
      <w:r w:rsidR="00EA0F46">
        <w:rPr>
          <w:szCs w:val="24"/>
          <w:lang w:eastAsia="en-US"/>
        </w:rPr>
        <w:t>[ΕΕ</w:t>
      </w:r>
      <w:r w:rsidRPr="004C6396">
        <w:rPr>
          <w:szCs w:val="24"/>
          <w:lang w:eastAsia="en-US"/>
        </w:rPr>
        <w:t xml:space="preserve">: να προστεθεί η ημερομηνία = </w:t>
      </w:r>
      <w:r w:rsidRPr="004C6396">
        <w:rPr>
          <w:strike/>
          <w:szCs w:val="24"/>
          <w:lang w:eastAsia="en-US"/>
        </w:rPr>
        <w:t>2 έτη και 3</w:t>
      </w:r>
      <w:r w:rsidR="00EA0F46">
        <w:rPr>
          <w:strike/>
          <w:szCs w:val="24"/>
          <w:lang w:eastAsia="en-US"/>
        </w:rPr>
        <w:t xml:space="preserve"> </w:t>
      </w:r>
      <w:r w:rsidRPr="004C6396">
        <w:rPr>
          <w:b/>
          <w:i/>
          <w:szCs w:val="24"/>
          <w:lang w:eastAsia="en-US"/>
        </w:rPr>
        <w:t>12</w:t>
      </w:r>
      <w:r w:rsidRPr="004C6396">
        <w:rPr>
          <w:szCs w:val="24"/>
          <w:lang w:eastAsia="en-US"/>
        </w:rPr>
        <w:t xml:space="preserve"> μήνες μετά την ημερομηνία έναρξης ισχύος της </w:t>
      </w:r>
      <w:r w:rsidRPr="004C6396">
        <w:rPr>
          <w:b/>
          <w:i/>
          <w:szCs w:val="24"/>
          <w:lang w:eastAsia="en-US"/>
        </w:rPr>
        <w:t xml:space="preserve">παρούσας </w:t>
      </w:r>
      <w:r w:rsidRPr="004C6396">
        <w:rPr>
          <w:szCs w:val="24"/>
          <w:lang w:eastAsia="en-US"/>
        </w:rPr>
        <w:t>οδηγίας</w:t>
      </w:r>
      <w:r w:rsidR="0060248D">
        <w:rPr>
          <w:szCs w:val="24"/>
          <w:lang w:eastAsia="en-US"/>
        </w:rPr>
        <w:t>]</w:t>
      </w:r>
      <w:r w:rsidRPr="004C6396">
        <w:rPr>
          <w:b/>
          <w:i/>
          <w:szCs w:val="24"/>
          <w:lang w:eastAsia="en-US"/>
        </w:rPr>
        <w:t>.</w:t>
      </w:r>
      <w:r w:rsidR="00074101">
        <w:rPr>
          <w:b/>
          <w:szCs w:val="24"/>
          <w:lang w:eastAsia="en-US"/>
        </w:rPr>
        <w:t xml:space="preserve"> [Τροπολογία </w:t>
      </w:r>
      <w:r w:rsidR="00074101" w:rsidRPr="00461B88">
        <w:rPr>
          <w:b/>
          <w:szCs w:val="24"/>
          <w:lang w:eastAsia="en-US"/>
        </w:rPr>
        <w:t>173</w:t>
      </w:r>
      <w:r w:rsidR="00074101">
        <w:rPr>
          <w:b/>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 xml:space="preserve">τα μέτρα και τις πρακτικές βιώσιμης διαχείρισης του εδάφους που αναφέρονται στο άρθρο 10 έως τις ... </w:t>
      </w:r>
      <w:r w:rsidR="00EA0F46">
        <w:rPr>
          <w:szCs w:val="24"/>
          <w:lang w:eastAsia="en-US"/>
        </w:rPr>
        <w:t>[ΕΕ</w:t>
      </w:r>
      <w:r w:rsidRPr="004C6396">
        <w:rPr>
          <w:szCs w:val="24"/>
          <w:lang w:eastAsia="en-US"/>
        </w:rPr>
        <w:t>: να προστεθεί η ημερομηνία = 4 έτη και 3 μήνες μετά την ημερομηνία έναρξης ισχύος της οδηγίας</w:t>
      </w:r>
      <w:r w:rsidR="0060248D">
        <w:rPr>
          <w:szCs w:val="24"/>
          <w:lang w:eastAsia="en-US"/>
        </w:rPr>
        <w:t>]</w:t>
      </w:r>
      <w:r w:rsidR="00EA0F46">
        <w:rPr>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b/>
          <w:i/>
          <w:szCs w:val="24"/>
          <w:lang w:eastAsia="en-US"/>
        </w:rPr>
        <w:t>γα)</w:t>
      </w:r>
      <w:r w:rsidRPr="004C6396">
        <w:rPr>
          <w:szCs w:val="24"/>
          <w:lang w:eastAsia="en-US"/>
        </w:rPr>
        <w:tab/>
      </w:r>
      <w:r w:rsidRPr="004C6396">
        <w:rPr>
          <w:b/>
          <w:i/>
          <w:szCs w:val="24"/>
          <w:lang w:eastAsia="en-US"/>
        </w:rPr>
        <w:t>τις μετρήσεις των περιγραφών εδάφους στο επίπεδο του σημείου δειγματοληψίας.</w:t>
      </w:r>
      <w:r w:rsidR="00074101">
        <w:rPr>
          <w:b/>
          <w:szCs w:val="24"/>
          <w:lang w:eastAsia="en-US"/>
        </w:rPr>
        <w:t xml:space="preserve"> [Τροπολογία </w:t>
      </w:r>
      <w:r w:rsidR="00074101" w:rsidRPr="00461B88">
        <w:rPr>
          <w:b/>
          <w:szCs w:val="24"/>
          <w:lang w:eastAsia="en-US"/>
        </w:rPr>
        <w:t>174</w:t>
      </w:r>
      <w:r w:rsidR="00074101">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4.</w:t>
      </w:r>
      <w:r w:rsidRPr="004C6396">
        <w:rPr>
          <w:szCs w:val="24"/>
          <w:lang w:eastAsia="en-US"/>
        </w:rPr>
        <w:tab/>
        <w:t>Ανατίθεται στην Επιτροπή η εξουσία να εκδίδει εκτελεστικές πράξεις για τον καθορισμό του μορφοτύπου και των λεπτομερειών υποβολής των πληροφοριών που αναφέρονται στην παράγραφο 1 του παρόντος άρθρου. Οι εν λόγω εκτελεστικές πράξεις εκδίδονται σύμφωνα με τη διαδικασία εξέτασης που αναφέρεται στο άρθρο 21.</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19</w:t>
      </w:r>
      <w:r w:rsidRPr="004C6396">
        <w:rPr>
          <w:szCs w:val="24"/>
          <w:lang w:eastAsia="en-US"/>
        </w:rPr>
        <w:br/>
        <w:t>Ενημέρωση του κοινού</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 xml:space="preserve">Τα κράτη μέλη </w:t>
      </w:r>
      <w:r w:rsidRPr="004C6396">
        <w:rPr>
          <w:strike/>
          <w:szCs w:val="24"/>
          <w:lang w:eastAsia="en-US"/>
        </w:rPr>
        <w:t>δημοσιοποιούν</w:t>
      </w:r>
      <w:r w:rsidR="00EA0F46">
        <w:rPr>
          <w:strike/>
          <w:szCs w:val="24"/>
          <w:lang w:eastAsia="en-US"/>
        </w:rPr>
        <w:t xml:space="preserve"> </w:t>
      </w:r>
      <w:r w:rsidRPr="004C6396">
        <w:rPr>
          <w:b/>
          <w:i/>
          <w:szCs w:val="24"/>
          <w:lang w:eastAsia="en-US"/>
        </w:rPr>
        <w:t>καθιστούν διαθέσιμα στο κοινό</w:t>
      </w:r>
      <w:r w:rsidRPr="004C6396">
        <w:rPr>
          <w:szCs w:val="24"/>
          <w:lang w:eastAsia="en-US"/>
        </w:rPr>
        <w:t xml:space="preserve"> τα δεδομένα που προκύπτουν από την παρακολούθηση που διενεργείται βάσει του άρθρου 8 και </w:t>
      </w:r>
      <w:r w:rsidRPr="004C6396">
        <w:rPr>
          <w:strike/>
          <w:szCs w:val="24"/>
          <w:lang w:eastAsia="en-US"/>
        </w:rPr>
        <w:t>την αξιολόγηση που διενεργείται</w:t>
      </w:r>
      <w:r w:rsidR="00EA0F46">
        <w:rPr>
          <w:strike/>
          <w:szCs w:val="24"/>
          <w:lang w:eastAsia="en-US"/>
        </w:rPr>
        <w:t xml:space="preserve"> </w:t>
      </w:r>
      <w:r w:rsidRPr="004C6396">
        <w:rPr>
          <w:b/>
          <w:i/>
          <w:szCs w:val="24"/>
          <w:lang w:eastAsia="en-US"/>
        </w:rPr>
        <w:t>τις αξιολογήσεις που διενεργούνται</w:t>
      </w:r>
      <w:r w:rsidRPr="004C6396">
        <w:rPr>
          <w:szCs w:val="24"/>
          <w:lang w:eastAsia="en-US"/>
        </w:rPr>
        <w:t xml:space="preserve"> βάσει του άρθρου 9</w:t>
      </w:r>
      <w:r w:rsidRPr="004C6396">
        <w:rPr>
          <w:b/>
          <w:i/>
          <w:szCs w:val="24"/>
          <w:lang w:eastAsia="en-US"/>
        </w:rPr>
        <w:t xml:space="preserve"> και του άρθρου 10 παράγραφος 3</w:t>
      </w:r>
      <w:r w:rsidRPr="004C6396">
        <w:rPr>
          <w:szCs w:val="24"/>
          <w:lang w:eastAsia="en-US"/>
        </w:rPr>
        <w:t xml:space="preserve"> της παρούσας οδηγίας, σύμφωνα με τις διατάξεις του άρθρου 11 της οδηγίας 2007/2/ΕΚ του Ευρωπαϊκού Κοινοβουλίου και του Συμβουλίου</w:t>
      </w:r>
      <w:r w:rsidRPr="004C6396">
        <w:rPr>
          <w:szCs w:val="24"/>
          <w:vertAlign w:val="superscript"/>
          <w:lang w:val="en-GB" w:eastAsia="en-US"/>
        </w:rPr>
        <w:footnoteReference w:id="54"/>
      </w:r>
      <w:r w:rsidRPr="004C6396">
        <w:rPr>
          <w:szCs w:val="24"/>
          <w:lang w:eastAsia="en-US"/>
        </w:rPr>
        <w:t xml:space="preserve"> για γεωγραφικά σαφή δεδομένα και του άρθρου 5 της οδηγίας (ΕΕ) 2019/1024 για άλλα δεδομένα.</w:t>
      </w:r>
      <w:r w:rsidR="00074101">
        <w:rPr>
          <w:b/>
          <w:szCs w:val="24"/>
          <w:lang w:eastAsia="en-US"/>
        </w:rPr>
        <w:t xml:space="preserve"> [Τροπολογία </w:t>
      </w:r>
      <w:r w:rsidR="00074101" w:rsidRPr="00461B88">
        <w:rPr>
          <w:b/>
          <w:szCs w:val="24"/>
          <w:lang w:eastAsia="en-US"/>
        </w:rPr>
        <w:t>175</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Η Επιτροπή διασφαλίζει ότι τα</w:t>
      </w:r>
      <w:r w:rsidRPr="004C6396">
        <w:rPr>
          <w:b/>
          <w:i/>
          <w:szCs w:val="24"/>
          <w:lang w:eastAsia="en-US"/>
        </w:rPr>
        <w:t xml:space="preserve"> σχετικά</w:t>
      </w:r>
      <w:r w:rsidRPr="004C6396">
        <w:rPr>
          <w:szCs w:val="24"/>
          <w:lang w:eastAsia="en-US"/>
        </w:rPr>
        <w:t xml:space="preserve"> δεδομένα για την υγεία του εδάφους που καθίστανται προσβάσιμα μέσω της ψηφιακής πύλης δεδομένων για την υγεία του εδάφους που αναφέρεται στο άρθρο 6 είναι διαθέσιμα στο κοινό</w:t>
      </w:r>
      <w:r w:rsidRPr="004C6396">
        <w:rPr>
          <w:b/>
          <w:i/>
          <w:szCs w:val="24"/>
          <w:lang w:eastAsia="en-US"/>
        </w:rPr>
        <w:t xml:space="preserve"> αποκλειστικά με τη ρητή άδεια του ιδιοκτήτη γης και του διαχειριστή γης, σε συγκεντρωτική και ανωνυμοποιημένη μορφή,</w:t>
      </w:r>
      <w:r w:rsidRPr="004C6396">
        <w:rPr>
          <w:szCs w:val="24"/>
          <w:lang w:eastAsia="en-US"/>
        </w:rPr>
        <w:t xml:space="preserve"> σύμφωνα με τον κανονισμό (ΕΕ) 2018/1725 του Ευρωπαϊκού Κοινοβουλίου και του Συμβουλίου</w:t>
      </w:r>
      <w:r w:rsidRPr="004C6396">
        <w:rPr>
          <w:szCs w:val="24"/>
          <w:vertAlign w:val="superscript"/>
          <w:lang w:val="en-GB" w:eastAsia="en-US"/>
        </w:rPr>
        <w:footnoteReference w:id="55"/>
      </w:r>
      <w:r w:rsidRPr="004C6396">
        <w:rPr>
          <w:szCs w:val="24"/>
          <w:lang w:eastAsia="en-US"/>
        </w:rPr>
        <w:t xml:space="preserve"> και τον κανονισμό (ΕΚ) αριθ. 1367/2006 του Ευρωπαϊκού Κοινοβουλίου και του Συμβουλίου</w:t>
      </w:r>
      <w:r w:rsidRPr="004C6396">
        <w:rPr>
          <w:szCs w:val="24"/>
          <w:vertAlign w:val="superscript"/>
          <w:lang w:val="en-GB" w:eastAsia="en-US"/>
        </w:rPr>
        <w:footnoteReference w:id="56"/>
      </w:r>
      <w:r w:rsidRPr="004C6396">
        <w:rPr>
          <w:szCs w:val="24"/>
          <w:lang w:eastAsia="en-US"/>
        </w:rPr>
        <w:t>.</w:t>
      </w:r>
      <w:r w:rsidR="00074101">
        <w:rPr>
          <w:b/>
          <w:szCs w:val="24"/>
          <w:lang w:eastAsia="en-US"/>
        </w:rPr>
        <w:t xml:space="preserve"> [Τροπολογία </w:t>
      </w:r>
      <w:r w:rsidR="00074101" w:rsidRPr="00074101">
        <w:rPr>
          <w:b/>
          <w:szCs w:val="24"/>
          <w:lang w:eastAsia="en-US"/>
        </w:rPr>
        <w:t>231</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074101" w:rsidRDefault="004C6396" w:rsidP="004C6396">
      <w:pPr>
        <w:spacing w:before="120" w:after="120" w:line="360" w:lineRule="auto"/>
        <w:ind w:left="850" w:hanging="850"/>
        <w:rPr>
          <w:b/>
          <w:szCs w:val="24"/>
          <w:lang w:eastAsia="en-US"/>
        </w:rPr>
      </w:pPr>
      <w:r w:rsidRPr="004C6396">
        <w:rPr>
          <w:szCs w:val="24"/>
          <w:lang w:eastAsia="en-US"/>
        </w:rPr>
        <w:lastRenderedPageBreak/>
        <w:t>3.</w:t>
      </w:r>
      <w:r w:rsidRPr="004C6396">
        <w:rPr>
          <w:szCs w:val="24"/>
          <w:lang w:eastAsia="en-US"/>
        </w:rPr>
        <w:tab/>
      </w:r>
      <w:r w:rsidRPr="00EA0F46">
        <w:rPr>
          <w:szCs w:val="24"/>
          <w:lang w:eastAsia="en-US"/>
        </w:rPr>
        <w:t>Τα</w:t>
      </w:r>
      <w:r w:rsidRPr="004C6396">
        <w:rPr>
          <w:szCs w:val="24"/>
          <w:lang w:eastAsia="en-US"/>
        </w:rPr>
        <w:t xml:space="preserve"> κράτη μέλη εξασφαλίζουν ότι οι</w:t>
      </w:r>
      <w:r w:rsidRPr="004C6396">
        <w:rPr>
          <w:b/>
          <w:i/>
          <w:szCs w:val="24"/>
          <w:lang w:eastAsia="en-US"/>
        </w:rPr>
        <w:t xml:space="preserve"> σχετικές</w:t>
      </w:r>
      <w:r w:rsidRPr="004C6396">
        <w:rPr>
          <w:szCs w:val="24"/>
          <w:lang w:eastAsia="en-US"/>
        </w:rPr>
        <w:t xml:space="preserve"> πληροφορίες που αναφέρονται στο άρθρο 18 της παρούσας οδηγίας είναι διαθέσιμες και προσβάσιμες στο κοινό</w:t>
      </w:r>
      <w:r w:rsidRPr="004C6396">
        <w:rPr>
          <w:b/>
          <w:i/>
          <w:szCs w:val="24"/>
          <w:lang w:eastAsia="en-US"/>
        </w:rPr>
        <w:t xml:space="preserve"> αποκλειστικά με τη ρητή άδεια του ιδιοκτήτη γης και του διαχειριστή γης, σε συγκεντρωτική και ανωνυμοποιημένη μορφή,</w:t>
      </w:r>
      <w:r w:rsidRPr="004C6396">
        <w:rPr>
          <w:szCs w:val="24"/>
          <w:lang w:eastAsia="en-US"/>
        </w:rPr>
        <w:t xml:space="preserve"> σύμφωνα με την οδηγία 2003/4/ΕΚ, την οδηγία 2007/2/ΕΚ και την οδηγία (ΕΕ) 2019/1024 του Ευρωπαϊκού Κοινοβουλίου και του Συμβουλίου</w:t>
      </w:r>
      <w:r w:rsidRPr="004C6396">
        <w:rPr>
          <w:szCs w:val="24"/>
          <w:vertAlign w:val="superscript"/>
          <w:lang w:val="en-GB" w:eastAsia="en-US"/>
        </w:rPr>
        <w:footnoteReference w:id="57"/>
      </w:r>
      <w:r w:rsidRPr="004C6396">
        <w:rPr>
          <w:szCs w:val="24"/>
          <w:lang w:eastAsia="en-US"/>
        </w:rPr>
        <w:t>.</w:t>
      </w:r>
      <w:r w:rsidR="00074101">
        <w:rPr>
          <w:b/>
          <w:szCs w:val="24"/>
          <w:lang w:eastAsia="en-US"/>
        </w:rPr>
        <w:t xml:space="preserve"> [Τροπολογία </w:t>
      </w:r>
      <w:r w:rsidR="00074101" w:rsidRPr="00461B88">
        <w:rPr>
          <w:b/>
          <w:szCs w:val="24"/>
          <w:lang w:eastAsia="en-US"/>
        </w:rPr>
        <w:t>232</w:t>
      </w:r>
      <w:r w:rsidR="00074101">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4.</w:t>
      </w:r>
      <w:r w:rsidRPr="004C6396">
        <w:rPr>
          <w:szCs w:val="24"/>
          <w:lang w:eastAsia="en-US"/>
        </w:rPr>
        <w:tab/>
        <w:t>Η δημοσιοποίηση κάθε πληροφορίας που απαιτείται δυνάμει της παρούσας οδηγίας μπορεί να απορριφθεί ή να περιοριστεί, αν πληρούνται οι προϋποθέσεις που καθορίζονται στο άρθρο 4 της οδηγίας 2003/4/ΕΚ.</w:t>
      </w:r>
    </w:p>
    <w:p w:rsidR="004C6396" w:rsidRPr="00074101" w:rsidRDefault="004C6396" w:rsidP="004C6396">
      <w:pPr>
        <w:spacing w:before="120" w:after="120" w:line="360" w:lineRule="auto"/>
        <w:ind w:left="850" w:hanging="850"/>
        <w:rPr>
          <w:b/>
          <w:szCs w:val="24"/>
          <w:lang w:eastAsia="en-US"/>
        </w:rPr>
      </w:pPr>
      <w:r w:rsidRPr="004C6396">
        <w:rPr>
          <w:b/>
          <w:i/>
          <w:szCs w:val="24"/>
          <w:lang w:eastAsia="en-US"/>
        </w:rPr>
        <w:t>4α.</w:t>
      </w:r>
      <w:r w:rsidRPr="004C6396">
        <w:rPr>
          <w:szCs w:val="24"/>
          <w:lang w:eastAsia="en-US"/>
        </w:rPr>
        <w:tab/>
      </w:r>
      <w:r w:rsidRPr="004C6396">
        <w:rPr>
          <w:b/>
          <w:i/>
          <w:szCs w:val="24"/>
          <w:lang w:eastAsia="en-US"/>
        </w:rPr>
        <w:t>Τα κράτη μέλη θεσπίζουν μέτρα για να εξασφαλίσουν ότι οι πληροφορίες σχετικά με το έδαφος που συλλέγονται μέσω της εφαρμογής της παρούσας οδηγίας τίθενται στη διάθεση του δυνητικού αγοραστή ή δυνητικού μισθωτή του σχετικού γεωτεμαχίου.</w:t>
      </w:r>
      <w:r w:rsidR="00074101">
        <w:rPr>
          <w:b/>
          <w:szCs w:val="24"/>
          <w:lang w:eastAsia="en-US"/>
        </w:rPr>
        <w:t xml:space="preserve"> [Τροπολογία </w:t>
      </w:r>
      <w:r w:rsidR="00074101" w:rsidRPr="00461B88">
        <w:rPr>
          <w:b/>
          <w:szCs w:val="24"/>
          <w:lang w:eastAsia="en-US"/>
        </w:rPr>
        <w:t>176</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 xml:space="preserve">Κεφάλαιο </w:t>
      </w:r>
      <w:r w:rsidRPr="004C6396">
        <w:rPr>
          <w:szCs w:val="24"/>
          <w:lang w:val="en-GB" w:eastAsia="en-US"/>
        </w:rPr>
        <w:t>VI</w:t>
      </w:r>
      <w:r w:rsidRPr="004C6396">
        <w:rPr>
          <w:szCs w:val="24"/>
          <w:lang w:eastAsia="en-US"/>
        </w:rPr>
        <w:br/>
        <w:t>Εξουσιοδότηση και διαδικασία επιτροπής</w:t>
      </w:r>
    </w:p>
    <w:p w:rsidR="004C6396" w:rsidRPr="004C6396" w:rsidRDefault="004C6396" w:rsidP="004C6396">
      <w:pPr>
        <w:spacing w:before="120" w:after="120" w:line="360" w:lineRule="auto"/>
        <w:jc w:val="center"/>
        <w:rPr>
          <w:szCs w:val="24"/>
          <w:lang w:eastAsia="en-US"/>
        </w:rPr>
      </w:pPr>
      <w:r w:rsidRPr="004C6396">
        <w:rPr>
          <w:szCs w:val="24"/>
          <w:lang w:eastAsia="en-US"/>
        </w:rPr>
        <w:t>Άρθρο 20</w:t>
      </w:r>
      <w:r w:rsidRPr="004C6396">
        <w:rPr>
          <w:szCs w:val="24"/>
          <w:lang w:eastAsia="en-US"/>
        </w:rPr>
        <w:br/>
        <w:t>Άσκηση της εξουσιοδότησης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Ανατίθεται στην Επιτροπή η εξουσία να εκδίδει κατ’ εξουσιοδότηση πράξεις υπό τους όρους του παρόντος άρθρου.</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 xml:space="preserve">Η προβλεπόμενη στα άρθρα 8, </w:t>
      </w:r>
      <w:r w:rsidRPr="004C6396">
        <w:rPr>
          <w:strike/>
          <w:szCs w:val="24"/>
          <w:lang w:eastAsia="en-US"/>
        </w:rPr>
        <w:t>10, 15 και 16</w:t>
      </w:r>
      <w:r w:rsidR="00EA0F46">
        <w:rPr>
          <w:strike/>
          <w:szCs w:val="24"/>
          <w:lang w:eastAsia="en-US"/>
        </w:rPr>
        <w:t xml:space="preserve"> </w:t>
      </w:r>
      <w:r w:rsidRPr="004C6396">
        <w:rPr>
          <w:b/>
          <w:i/>
          <w:szCs w:val="24"/>
          <w:lang w:eastAsia="en-US"/>
        </w:rPr>
        <w:t>9 και 15</w:t>
      </w:r>
      <w:r w:rsidRPr="004C6396">
        <w:rPr>
          <w:szCs w:val="24"/>
          <w:lang w:eastAsia="en-US"/>
        </w:rPr>
        <w:t xml:space="preserve"> εξουσία έκδοσης κατ’ εξουσιοδότηση πράξεων ανατίθεται στην Επιτροπή για αόριστο χρονικό διάστημα από την ημερομηνία έναρξης ισχύος της παρούσας οδηγίας.</w:t>
      </w:r>
      <w:r w:rsidR="00074101">
        <w:rPr>
          <w:b/>
          <w:szCs w:val="24"/>
          <w:lang w:eastAsia="en-US"/>
        </w:rPr>
        <w:t xml:space="preserve"> [Τροπολογία </w:t>
      </w:r>
      <w:r w:rsidR="00074101" w:rsidRPr="00461B88">
        <w:rPr>
          <w:b/>
          <w:szCs w:val="24"/>
          <w:lang w:eastAsia="en-US"/>
        </w:rPr>
        <w:t>177</w:t>
      </w:r>
      <w:r w:rsidR="00074101">
        <w:rPr>
          <w:b/>
          <w:szCs w:val="24"/>
          <w:lang w:eastAsia="en-US"/>
        </w:rPr>
        <w:t>]</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3.</w:t>
      </w:r>
      <w:r w:rsidRPr="004C6396">
        <w:rPr>
          <w:szCs w:val="24"/>
          <w:lang w:eastAsia="en-US"/>
        </w:rPr>
        <w:tab/>
        <w:t xml:space="preserve">Η εξουσιοδότηση που προβλέπεται στα άρθρα 8, </w:t>
      </w:r>
      <w:r w:rsidRPr="004C6396">
        <w:rPr>
          <w:strike/>
          <w:szCs w:val="24"/>
          <w:lang w:eastAsia="en-US"/>
        </w:rPr>
        <w:t>10, 15 και 16</w:t>
      </w:r>
      <w:r w:rsidR="00EA0F46">
        <w:rPr>
          <w:strike/>
          <w:szCs w:val="24"/>
          <w:lang w:eastAsia="en-US"/>
        </w:rPr>
        <w:t xml:space="preserve"> </w:t>
      </w:r>
      <w:r w:rsidRPr="004C6396">
        <w:rPr>
          <w:b/>
          <w:i/>
          <w:szCs w:val="24"/>
          <w:lang w:eastAsia="en-US"/>
        </w:rPr>
        <w:t>9 και 15</w:t>
      </w:r>
      <w:r w:rsidRPr="004C6396">
        <w:rPr>
          <w:szCs w:val="24"/>
          <w:lang w:eastAsia="en-US"/>
        </w:rPr>
        <w:t xml:space="preserve">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DA1FF5">
        <w:rPr>
          <w:i/>
          <w:szCs w:val="24"/>
          <w:lang w:eastAsia="en-US"/>
        </w:rPr>
        <w:t>Επίσημη Εφημερίδα της Ευρωπαϊκής Ένωσης</w:t>
      </w:r>
      <w:r w:rsidRPr="004C6396">
        <w:rPr>
          <w:szCs w:val="24"/>
          <w:lang w:eastAsia="en-US"/>
        </w:rPr>
        <w:t xml:space="preserve"> ή σε μεταγενέστερη ημερομηνία που ορίζεται σ’ αυτήν. Δεν θίγει το κύρος των κατ’ εξουσιοδότηση πράξεων που ισχύουν ήδη.</w:t>
      </w:r>
      <w:r w:rsidR="00074101">
        <w:rPr>
          <w:b/>
          <w:szCs w:val="24"/>
          <w:lang w:eastAsia="en-US"/>
        </w:rPr>
        <w:t xml:space="preserve"> [Τροπολογία </w:t>
      </w:r>
      <w:r w:rsidR="00074101" w:rsidRPr="00461B88">
        <w:rPr>
          <w:b/>
          <w:szCs w:val="24"/>
          <w:lang w:eastAsia="en-US"/>
        </w:rPr>
        <w:t>178</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4.</w:t>
      </w:r>
      <w:r w:rsidRPr="004C6396">
        <w:rPr>
          <w:szCs w:val="24"/>
          <w:lang w:eastAsia="en-US"/>
        </w:rPr>
        <w:tab/>
        <w:t>Πριν από την έκδοση κατ’ εξουσιοδότηση πράξης, η Επιτροπή διεξάγει διαβουλεύσεις με εμπειρογνώμονες οι οποίοι ορίζονται από κάθε κράτος μέλος σύμφωνα με τις αρχές που καθορίζονται στη διοργανική συμφωνία της 13ης Απριλίου 2016 για τη βελτίωση του νομοθετικού έργου.</w:t>
      </w:r>
    </w:p>
    <w:p w:rsidR="004C6396" w:rsidRPr="004C6396" w:rsidRDefault="004C6396" w:rsidP="004C6396">
      <w:pPr>
        <w:spacing w:before="120" w:after="120" w:line="360" w:lineRule="auto"/>
        <w:ind w:left="850" w:hanging="850"/>
        <w:rPr>
          <w:szCs w:val="24"/>
          <w:lang w:eastAsia="en-US"/>
        </w:rPr>
      </w:pPr>
      <w:r w:rsidRPr="004C6396">
        <w:rPr>
          <w:szCs w:val="24"/>
          <w:lang w:eastAsia="en-US"/>
        </w:rPr>
        <w:t>5.</w:t>
      </w:r>
      <w:r w:rsidRPr="004C6396">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6.</w:t>
      </w:r>
      <w:r w:rsidRPr="004C6396">
        <w:rPr>
          <w:szCs w:val="24"/>
          <w:lang w:eastAsia="en-US"/>
        </w:rPr>
        <w:tab/>
        <w:t xml:space="preserve">Μια κατ’ εξουσιοδότηση πράξη που εκδόθηκε σύμφωνα με τα άρθρα 8, </w:t>
      </w:r>
      <w:r w:rsidRPr="004C6396">
        <w:rPr>
          <w:strike/>
          <w:szCs w:val="24"/>
          <w:lang w:eastAsia="en-US"/>
        </w:rPr>
        <w:t>10, 15 και 16</w:t>
      </w:r>
      <w:r w:rsidR="00EA0F46">
        <w:rPr>
          <w:strike/>
          <w:szCs w:val="24"/>
          <w:lang w:eastAsia="en-US"/>
        </w:rPr>
        <w:t xml:space="preserve"> </w:t>
      </w:r>
      <w:r w:rsidRPr="004C6396">
        <w:rPr>
          <w:b/>
          <w:i/>
          <w:szCs w:val="24"/>
          <w:lang w:eastAsia="en-US"/>
        </w:rPr>
        <w:t>9 και 15</w:t>
      </w:r>
      <w:r w:rsidRPr="004C6396">
        <w:rPr>
          <w:szCs w:val="24"/>
          <w:lang w:eastAsia="en-US"/>
        </w:rPr>
        <w:t xml:space="preserve"> τίθεται σε ισχύ μόνον εφόσον δεν έχει διατυπωθεί αντίρρηση από το Ευρωπαϊκό Κοινοβούλιο ή το Συμβούλιο εντός περιόδου δύο μηνών από την κοινοποίησή της στο Ευρωπαϊκό Κοινοβούλιο και στο Συμβούλιο ή εάν, πριν από τη λήξη αυτής της προθεσμίας, τόσο το Ευρωπαϊκό Κοινοβούλιο όσο και το Συμβούλιο, ενημερώσουν αμφότερα την Επιτροπή ότι δεν θα προβάλουν αντιρρήσεις. Η εν λόγω προθεσμία παρατείνεται κατά δύο μήνες κατόπιν πρωτοβουλίας του Ευρωπαϊκού Κοινοβουλίου ή του Συμβουλίου.</w:t>
      </w:r>
      <w:r w:rsidR="00074101">
        <w:rPr>
          <w:b/>
          <w:szCs w:val="24"/>
          <w:lang w:eastAsia="en-US"/>
        </w:rPr>
        <w:t xml:space="preserve"> [Τροπολογία </w:t>
      </w:r>
      <w:r w:rsidR="00074101" w:rsidRPr="00461B88">
        <w:rPr>
          <w:b/>
          <w:szCs w:val="24"/>
          <w:lang w:eastAsia="en-US"/>
        </w:rPr>
        <w:t>179</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21</w:t>
      </w:r>
      <w:r w:rsidRPr="004C6396">
        <w:rPr>
          <w:szCs w:val="24"/>
          <w:lang w:eastAsia="en-US"/>
        </w:rPr>
        <w:br/>
        <w:t>Επιτροπή</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Η Επιτροπή επικουρείται από επιτροπή. Η εν λόγω επιτροπή αποτελεί επιτροπή κατά την έννοια του κανονισμού (ΕΕ) αριθ. 182/2011.</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Όταν γίνεται παραπομπή στην παρούσα παράγραφο, εφαρμόζεται το άρθρο 5 του κανονισμού (ΕΕ) αριθ. 182/2011.</w:t>
      </w:r>
    </w:p>
    <w:p w:rsidR="004C6396" w:rsidRPr="004C6396" w:rsidRDefault="004C6396" w:rsidP="004C6396">
      <w:pPr>
        <w:spacing w:before="120" w:after="120" w:line="360" w:lineRule="auto"/>
        <w:jc w:val="center"/>
        <w:rPr>
          <w:szCs w:val="24"/>
          <w:lang w:eastAsia="en-US"/>
        </w:rPr>
      </w:pPr>
      <w:r w:rsidRPr="004C6396">
        <w:rPr>
          <w:szCs w:val="24"/>
          <w:lang w:eastAsia="en-US"/>
        </w:rPr>
        <w:t xml:space="preserve">Κεφάλαιο </w:t>
      </w:r>
      <w:r w:rsidRPr="004C6396">
        <w:rPr>
          <w:szCs w:val="24"/>
          <w:lang w:val="en-GB" w:eastAsia="en-US"/>
        </w:rPr>
        <w:t>VII</w:t>
      </w:r>
      <w:r w:rsidRPr="004C6396">
        <w:rPr>
          <w:szCs w:val="24"/>
          <w:lang w:eastAsia="en-US"/>
        </w:rPr>
        <w:t xml:space="preserve"> </w:t>
      </w:r>
      <w:r w:rsidRPr="004C6396">
        <w:rPr>
          <w:szCs w:val="24"/>
          <w:lang w:eastAsia="en-US"/>
        </w:rPr>
        <w:br/>
        <w:t xml:space="preserve">Τελικές διατάξεις </w:t>
      </w:r>
    </w:p>
    <w:p w:rsidR="004C6396" w:rsidRPr="004C6396" w:rsidRDefault="004C6396" w:rsidP="004C6396">
      <w:pPr>
        <w:spacing w:before="120" w:after="120" w:line="360" w:lineRule="auto"/>
        <w:jc w:val="center"/>
        <w:rPr>
          <w:szCs w:val="24"/>
          <w:lang w:eastAsia="en-US"/>
        </w:rPr>
      </w:pPr>
      <w:r w:rsidRPr="004C6396">
        <w:rPr>
          <w:szCs w:val="24"/>
          <w:lang w:eastAsia="en-US"/>
        </w:rPr>
        <w:t>Άρθρο 22</w:t>
      </w:r>
      <w:r w:rsidRPr="004C6396">
        <w:rPr>
          <w:szCs w:val="24"/>
          <w:lang w:eastAsia="en-US"/>
        </w:rPr>
        <w:br/>
        <w:t>Πρόσβαση στη δικαιοσύνη</w:t>
      </w:r>
    </w:p>
    <w:p w:rsidR="004C6396" w:rsidRPr="004C6396" w:rsidRDefault="004C6396" w:rsidP="004C6396">
      <w:pPr>
        <w:spacing w:before="120" w:after="120" w:line="360" w:lineRule="auto"/>
        <w:rPr>
          <w:szCs w:val="24"/>
          <w:lang w:eastAsia="en-US"/>
        </w:rPr>
      </w:pPr>
      <w:r w:rsidRPr="004C6396">
        <w:rPr>
          <w:szCs w:val="24"/>
          <w:lang w:eastAsia="en-US"/>
        </w:rPr>
        <w:t>Τα κράτη μέλη μεριμνούν ώστε τα μέλη του κοινού που, σύμφωνα με το εθνικό δίκαιο, έχουν επαρκές συμφέρον ή υποστηρίζουν ότι επέρχεται προσβολή δικαιώματος, να έχουν πρόσβαση σε διαδικασία επανεξέτασης ενώπιον δικαστηρίου ή ανεξάρτητου και αμερόληπτου οργάνου που έχει συσταθεί με νόμο, προκειμένου να αμφισβητήσουν την ουσιαστική ή τη διαδικαστική νομιμότητα της εκτίμησης της υγείας του εδάφους, τα μέτρα που λαμβάνονται κατ’ εφαρμογή της παρούσας οδηγίας και τυχόν παραλείψεις των αρμόδιων αρχών.</w:t>
      </w:r>
    </w:p>
    <w:p w:rsidR="00461B88" w:rsidRDefault="00461B88">
      <w:pPr>
        <w:widowControl/>
        <w:rPr>
          <w:szCs w:val="24"/>
          <w:lang w:eastAsia="en-US"/>
        </w:rPr>
      </w:pPr>
      <w:r>
        <w:rPr>
          <w:szCs w:val="24"/>
          <w:lang w:eastAsia="en-US"/>
        </w:rPr>
        <w:br w:type="page"/>
      </w:r>
    </w:p>
    <w:p w:rsidR="004C6396" w:rsidRPr="00074101" w:rsidRDefault="004C6396" w:rsidP="004C6396">
      <w:pPr>
        <w:spacing w:before="120" w:after="120" w:line="360" w:lineRule="auto"/>
        <w:rPr>
          <w:b/>
          <w:szCs w:val="24"/>
          <w:lang w:eastAsia="en-US"/>
        </w:rPr>
      </w:pPr>
      <w:r w:rsidRPr="004C6396">
        <w:rPr>
          <w:szCs w:val="24"/>
          <w:lang w:eastAsia="en-US"/>
        </w:rPr>
        <w:lastRenderedPageBreak/>
        <w:t>Τα κράτη μέλη καθορίζουν τι συνιστά επαρκές συμφέρον και προσβολή δικαιώματος, σύμφωνα με τον στόχο να παρέχεται στο κοινό ευρεία πρόσβαση στη δικαιοσύνη</w:t>
      </w:r>
      <w:r w:rsidRPr="004C6396">
        <w:rPr>
          <w:strike/>
          <w:szCs w:val="24"/>
          <w:lang w:eastAsia="en-US"/>
        </w:rPr>
        <w:t>. Για τους σκοπούς του πρώτου εδαφίου, κάθε μη κυβερνητική οργάνωση που προάγει την προστασία του περιβάλλοντος και ανταποκρίνεται στις απαιτήσεις οι οποίες καθορίζονται από την οικεία εθνική νομοθεσία θεωρείται ότι έχει δικαιώματα που μπορούν να προσβληθούν και το συμφέρον της θεωρείται επαρκές</w:t>
      </w:r>
      <w:r w:rsidRPr="004C6396">
        <w:rPr>
          <w:b/>
          <w:i/>
          <w:szCs w:val="24"/>
          <w:lang w:eastAsia="en-US"/>
        </w:rPr>
        <w:t xml:space="preserve"> σύμφωνα με το άρθρο 9 της Σύμβασης του </w:t>
      </w:r>
      <w:r w:rsidRPr="004C6396">
        <w:rPr>
          <w:b/>
          <w:i/>
          <w:szCs w:val="24"/>
          <w:lang w:val="en-GB" w:eastAsia="en-US"/>
        </w:rPr>
        <w:t>Aarhus</w:t>
      </w:r>
      <w:r w:rsidRPr="004C6396">
        <w:rPr>
          <w:b/>
          <w:i/>
          <w:szCs w:val="24"/>
          <w:lang w:eastAsia="en-US"/>
        </w:rPr>
        <w:t>. Η αναγνώριση της νομιμοποίησης δεν εξαρτάται από το ενδιαφερόμενο μέλος του κοινού που διαδραμάτισε έναν ρόλο κατά τη διάρκεια μιας συμμετοχικής φάσης των διαδικασιών λήψης απόφασης δυνάμει της παρούσας οδηγίας</w:t>
      </w:r>
      <w:r w:rsidRPr="004C6396">
        <w:rPr>
          <w:szCs w:val="24"/>
          <w:lang w:eastAsia="en-US"/>
        </w:rPr>
        <w:t>.</w:t>
      </w:r>
      <w:r w:rsidR="00074101">
        <w:rPr>
          <w:b/>
          <w:szCs w:val="24"/>
          <w:lang w:eastAsia="en-US"/>
        </w:rPr>
        <w:t xml:space="preserve"> [Τροπολογία </w:t>
      </w:r>
      <w:r w:rsidR="00074101" w:rsidRPr="00461B88">
        <w:rPr>
          <w:b/>
          <w:szCs w:val="24"/>
          <w:lang w:eastAsia="en-US"/>
        </w:rPr>
        <w:t>180</w:t>
      </w:r>
      <w:r w:rsidR="00074101">
        <w:rPr>
          <w:b/>
          <w:szCs w:val="24"/>
          <w:lang w:eastAsia="en-US"/>
        </w:rPr>
        <w:t>]</w:t>
      </w:r>
    </w:p>
    <w:p w:rsidR="004C6396" w:rsidRPr="004C6396" w:rsidRDefault="004C6396" w:rsidP="004C6396">
      <w:pPr>
        <w:spacing w:before="120" w:after="120" w:line="360" w:lineRule="auto"/>
        <w:rPr>
          <w:szCs w:val="24"/>
          <w:lang w:eastAsia="en-US"/>
        </w:rPr>
      </w:pPr>
      <w:r w:rsidRPr="004C6396">
        <w:rPr>
          <w:szCs w:val="24"/>
          <w:lang w:eastAsia="en-US"/>
        </w:rPr>
        <w:t>Οι διαδικασίες επανεξέτασης που αναφέρονται στο πρώτο εδάφιο είναι δίκαιες, αντικειμενικές, έγκαιρες και δωρεάν ή δεν είναι απαγορευτικά δαπανηρές και προβλέπουν κατάλληλα και αποτελεσματικά μέσα αποκατάστασης, συμπεριλαμβανομένων των ασφαλιστικών μέτρων, όπου κρίνεται αναγκαίο.</w:t>
      </w:r>
    </w:p>
    <w:p w:rsidR="004C6396" w:rsidRPr="004C6396" w:rsidRDefault="004C6396" w:rsidP="004C6396">
      <w:pPr>
        <w:spacing w:before="120" w:after="120" w:line="360" w:lineRule="auto"/>
        <w:rPr>
          <w:szCs w:val="24"/>
          <w:lang w:eastAsia="en-US"/>
        </w:rPr>
      </w:pPr>
      <w:r w:rsidRPr="004C6396">
        <w:rPr>
          <w:szCs w:val="24"/>
          <w:lang w:eastAsia="en-US"/>
        </w:rPr>
        <w:t>Τα κράτη μέλη μεριμνούν ώστε να τίθενται στη διάθεση του κοινού πρακτικές πληροφορίες σχετικά με την πρόσβαση στις διοικητικές και δικαστικές διαδικασίες επανεξέτασης που αναφέρονται στο παρόν άρθρο.</w:t>
      </w:r>
    </w:p>
    <w:p w:rsidR="00461B88" w:rsidRDefault="00461B88">
      <w:pPr>
        <w:widowControl/>
        <w:rPr>
          <w:strike/>
          <w:szCs w:val="24"/>
          <w:lang w:eastAsia="en-US"/>
        </w:rPr>
      </w:pPr>
      <w:r>
        <w:rPr>
          <w:strike/>
          <w:szCs w:val="24"/>
          <w:lang w:eastAsia="en-US"/>
        </w:rPr>
        <w:br w:type="page"/>
      </w:r>
    </w:p>
    <w:p w:rsidR="004C6396" w:rsidRPr="004C6396" w:rsidRDefault="004C6396" w:rsidP="004C6396">
      <w:pPr>
        <w:spacing w:before="120" w:after="120" w:line="360" w:lineRule="auto"/>
        <w:jc w:val="center"/>
        <w:rPr>
          <w:szCs w:val="24"/>
          <w:lang w:eastAsia="en-US"/>
        </w:rPr>
      </w:pPr>
      <w:r w:rsidRPr="004C6396">
        <w:rPr>
          <w:strike/>
          <w:szCs w:val="24"/>
          <w:lang w:eastAsia="en-US"/>
        </w:rPr>
        <w:lastRenderedPageBreak/>
        <w:t>Άρθρο 23</w:t>
      </w:r>
      <w:r w:rsidRPr="004C6396">
        <w:rPr>
          <w:szCs w:val="24"/>
          <w:lang w:eastAsia="en-US"/>
        </w:rPr>
        <w:br/>
      </w:r>
      <w:r w:rsidRPr="004C6396">
        <w:rPr>
          <w:strike/>
          <w:szCs w:val="24"/>
          <w:lang w:eastAsia="en-US"/>
        </w:rPr>
        <w:t>Κυρώσεις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1.</w:t>
      </w:r>
      <w:r w:rsidRPr="004C6396">
        <w:rPr>
          <w:szCs w:val="24"/>
          <w:lang w:eastAsia="en-US"/>
        </w:rPr>
        <w:tab/>
      </w:r>
      <w:r w:rsidRPr="004C6396">
        <w:rPr>
          <w:strike/>
          <w:szCs w:val="24"/>
          <w:lang w:eastAsia="en-US"/>
        </w:rPr>
        <w:t>Με την επιφύλαξη των υποχρεώσεων των κρατών μελών δυνάμει της οδηγίας 2008/99/ΕΚ του Ευρωπαϊκού Κοινοβουλίου και του Συμβουλίου, τα κράτη μέλη καθορίζουν τους κανόνες σχετικά με τις κυρώσεις που επιβάλλονται σε περίπτωση παράβασης από φυσικά και νομικά πρόσωπα των εθνικών διατάξεων που θεσπίζονται δυνάμει της παρούσας οδηγίας και διασφαλίζουν την εφαρμογή τους. Οι προβλεπόμενες κυρώσεις είναι αποτελεσματικές, αναλογικές και αποτρεπτικές.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2.</w:t>
      </w:r>
      <w:r w:rsidRPr="004C6396">
        <w:rPr>
          <w:szCs w:val="24"/>
          <w:lang w:eastAsia="en-US"/>
        </w:rPr>
        <w:tab/>
      </w:r>
      <w:r w:rsidRPr="004C6396">
        <w:rPr>
          <w:strike/>
          <w:szCs w:val="24"/>
          <w:lang w:eastAsia="en-US"/>
        </w:rPr>
        <w:t>Οι κυρώσεις που αναφέρονται στην παράγραφο 1 περιλαμβάνουν πρόστιμα ανάλογα με τον κύκλο εργασιών του νομικού προσώπου ή το εισόδημα του φυσικού προσώπου που διέπραξε την παράβαση. Το ύψος των προστίμων υπολογίζεται με τρόπο ώστε να διασφαλίζεται ότι στερούν ουσιαστικά από το πρόσωπο που ευθύνεται για την παράβαση τα οικονομικά οφέλη που προκύπτουν από την εν λόγω παράβαση. Σε περίπτωση παράβασης που διαπράττεται από νομικό πρόσωπο, τα εν λόγω πρόστιμα είναι αναλογικά προς τον ετήσιο κύκλο εργασιών του νομικού προσώπου στο οικείο κράτος μέλος, λαμβανομένων υπόψη, μεταξύ άλλων, των ιδιαιτεροτήτων των μικρών και μεσαίων επιχειρήσεων (ΜΜΕ).</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3.</w:t>
      </w:r>
      <w:r w:rsidRPr="004C6396">
        <w:rPr>
          <w:szCs w:val="24"/>
          <w:lang w:eastAsia="en-US"/>
        </w:rPr>
        <w:tab/>
      </w:r>
      <w:r w:rsidRPr="004C6396">
        <w:rPr>
          <w:strike/>
          <w:szCs w:val="24"/>
          <w:lang w:eastAsia="en-US"/>
        </w:rPr>
        <w:t>Τα κράτη μέλη διασφαλίζουν ότι οι κυρώσεις που θεσπίζονται δυνάμει του παρόντος άρθρου λαμβάνουν δεόντως υπόψη τα εξής, κατά περίπτωση:</w:t>
      </w:r>
    </w:p>
    <w:p w:rsidR="004C6396" w:rsidRPr="004C6396" w:rsidRDefault="004C6396" w:rsidP="004C6396">
      <w:pPr>
        <w:spacing w:before="120" w:after="120" w:line="360" w:lineRule="auto"/>
        <w:ind w:left="1416" w:hanging="566"/>
        <w:rPr>
          <w:szCs w:val="24"/>
          <w:lang w:eastAsia="en-US"/>
        </w:rPr>
      </w:pPr>
      <w:r w:rsidRPr="004C6396">
        <w:rPr>
          <w:strike/>
          <w:szCs w:val="24"/>
          <w:lang w:eastAsia="en-US"/>
        </w:rPr>
        <w:t>α)</w:t>
      </w:r>
      <w:r w:rsidRPr="004C6396">
        <w:rPr>
          <w:szCs w:val="24"/>
          <w:lang w:eastAsia="en-US"/>
        </w:rPr>
        <w:tab/>
      </w:r>
      <w:r w:rsidRPr="004C6396">
        <w:rPr>
          <w:strike/>
          <w:szCs w:val="24"/>
          <w:lang w:eastAsia="en-US"/>
        </w:rPr>
        <w:t>τη φύση, τη βαρύτητα και την έκταση της παράβασης·</w:t>
      </w:r>
    </w:p>
    <w:p w:rsidR="004C6396" w:rsidRPr="004C6396" w:rsidRDefault="004C6396" w:rsidP="004C6396">
      <w:pPr>
        <w:spacing w:before="120" w:after="120" w:line="360" w:lineRule="auto"/>
        <w:ind w:left="1416" w:hanging="566"/>
        <w:rPr>
          <w:szCs w:val="24"/>
          <w:lang w:eastAsia="en-US"/>
        </w:rPr>
      </w:pPr>
      <w:r w:rsidRPr="004C6396">
        <w:rPr>
          <w:strike/>
          <w:szCs w:val="24"/>
          <w:lang w:eastAsia="en-US"/>
        </w:rPr>
        <w:t>β)</w:t>
      </w:r>
      <w:r w:rsidRPr="004C6396">
        <w:rPr>
          <w:szCs w:val="24"/>
          <w:lang w:eastAsia="en-US"/>
        </w:rPr>
        <w:tab/>
      </w:r>
      <w:r w:rsidRPr="004C6396">
        <w:rPr>
          <w:strike/>
          <w:szCs w:val="24"/>
          <w:lang w:eastAsia="en-US"/>
        </w:rPr>
        <w:t>το αν η παράβαση διαπράχθηκε εκ προθέσεως ή εξ αμελείας·</w:t>
      </w:r>
    </w:p>
    <w:p w:rsidR="004C6396" w:rsidRPr="004C6396" w:rsidRDefault="004C6396" w:rsidP="004C6396">
      <w:pPr>
        <w:spacing w:before="120" w:after="120" w:line="360" w:lineRule="auto"/>
        <w:ind w:left="1416" w:hanging="566"/>
        <w:rPr>
          <w:szCs w:val="24"/>
          <w:lang w:eastAsia="en-US"/>
        </w:rPr>
      </w:pPr>
      <w:r w:rsidRPr="004C6396">
        <w:rPr>
          <w:strike/>
          <w:szCs w:val="24"/>
          <w:lang w:eastAsia="en-US"/>
        </w:rPr>
        <w:t>γ)</w:t>
      </w:r>
      <w:r w:rsidRPr="004C6396">
        <w:rPr>
          <w:szCs w:val="24"/>
          <w:lang w:eastAsia="en-US"/>
        </w:rPr>
        <w:tab/>
      </w:r>
      <w:r w:rsidRPr="004C6396">
        <w:rPr>
          <w:strike/>
          <w:szCs w:val="24"/>
          <w:lang w:eastAsia="en-US"/>
        </w:rPr>
        <w:t>τον πληθυσμό ή το περιβάλλον που θίγεται από την παράβαση, λαμβάνοντας υπόψη τις επιπτώσεις της παράβασης στον στόχο της επίτευξης υψηλού επιπέδου προστασίας της ανθρώπινης υγείας και του περιβάλλοντος.</w:t>
      </w:r>
    </w:p>
    <w:p w:rsidR="004C6396" w:rsidRPr="00074101" w:rsidRDefault="004C6396" w:rsidP="004C6396">
      <w:pPr>
        <w:spacing w:before="120" w:after="120" w:line="360" w:lineRule="auto"/>
        <w:ind w:left="850" w:hanging="850"/>
        <w:rPr>
          <w:b/>
          <w:szCs w:val="24"/>
          <w:lang w:eastAsia="en-US"/>
        </w:rPr>
      </w:pPr>
      <w:r w:rsidRPr="004C6396">
        <w:rPr>
          <w:strike/>
          <w:szCs w:val="24"/>
          <w:lang w:eastAsia="en-US"/>
        </w:rPr>
        <w:t>4.</w:t>
      </w:r>
      <w:r w:rsidRPr="004C6396">
        <w:rPr>
          <w:szCs w:val="24"/>
          <w:lang w:eastAsia="en-US"/>
        </w:rPr>
        <w:tab/>
      </w:r>
      <w:r w:rsidRPr="004C6396">
        <w:rPr>
          <w:strike/>
          <w:szCs w:val="24"/>
          <w:lang w:eastAsia="en-US"/>
        </w:rPr>
        <w:t>Τα κράτη μέλη κοινοποιούν αμελλητί στην Επιτροπή τους κανόνες και τα μέτρα που αναφέρονται στην παράγραφο 1 και κάθε μεταγενέστερη τροποποίησή τους.</w:t>
      </w:r>
      <w:r w:rsidR="00074101">
        <w:rPr>
          <w:b/>
          <w:szCs w:val="24"/>
          <w:lang w:eastAsia="en-US"/>
        </w:rPr>
        <w:t xml:space="preserve"> [Τροπολογία </w:t>
      </w:r>
      <w:r w:rsidR="00074101" w:rsidRPr="00461B88">
        <w:rPr>
          <w:b/>
          <w:szCs w:val="24"/>
          <w:lang w:eastAsia="en-US"/>
        </w:rPr>
        <w:t>234</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24</w:t>
      </w:r>
      <w:r w:rsidRPr="004C6396">
        <w:rPr>
          <w:szCs w:val="24"/>
          <w:lang w:eastAsia="en-US"/>
        </w:rPr>
        <w:br/>
        <w:t>Αξιολόγηση και επανεξέταση</w:t>
      </w:r>
    </w:p>
    <w:p w:rsidR="004C6396" w:rsidRPr="00074101" w:rsidRDefault="004C6396" w:rsidP="004C6396">
      <w:pPr>
        <w:spacing w:before="120" w:after="120" w:line="360" w:lineRule="auto"/>
        <w:ind w:left="850" w:hanging="850"/>
        <w:rPr>
          <w:b/>
          <w:szCs w:val="24"/>
          <w:lang w:eastAsia="en-US"/>
        </w:rPr>
      </w:pPr>
      <w:r w:rsidRPr="004C6396">
        <w:rPr>
          <w:szCs w:val="24"/>
          <w:lang w:eastAsia="en-US"/>
        </w:rPr>
        <w:t>1.</w:t>
      </w:r>
      <w:r w:rsidRPr="004C6396">
        <w:rPr>
          <w:szCs w:val="24"/>
          <w:lang w:eastAsia="en-US"/>
        </w:rPr>
        <w:tab/>
        <w:t xml:space="preserve">Έως τις </w:t>
      </w:r>
      <w:r w:rsidR="00EA0F46">
        <w:rPr>
          <w:szCs w:val="24"/>
          <w:lang w:eastAsia="en-US"/>
        </w:rPr>
        <w:t>[ΕΕ</w:t>
      </w:r>
      <w:r w:rsidRPr="004C6396">
        <w:rPr>
          <w:szCs w:val="24"/>
          <w:lang w:eastAsia="en-US"/>
        </w:rPr>
        <w:t>: να προστεθεί η ημερομηνία = 6 έτη μετά την ημερομηνία έναρξης ισχύος της οδηγίας</w:t>
      </w:r>
      <w:r w:rsidR="00EA0F46">
        <w:rPr>
          <w:szCs w:val="24"/>
          <w:lang w:eastAsia="en-US"/>
        </w:rPr>
        <w:t>]</w:t>
      </w:r>
      <w:r w:rsidRPr="004C6396">
        <w:rPr>
          <w:szCs w:val="24"/>
          <w:lang w:eastAsia="en-US"/>
        </w:rPr>
        <w:t xml:space="preserve">, η Επιτροπή διενεργεί αξιολόγηση της παρούσας οδηγίας για να αξιολογήσει την πρόοδο προς την επίτευξη των στόχων της και την ανάγκη τροποποίησης των διατάξεών της προκειμένου να </w:t>
      </w:r>
      <w:r w:rsidRPr="004C6396">
        <w:rPr>
          <w:strike/>
          <w:szCs w:val="24"/>
          <w:lang w:eastAsia="en-US"/>
        </w:rPr>
        <w:t>καθοριστούν πιο συγκεκριμένες</w:t>
      </w:r>
      <w:r w:rsidR="00EA0F46">
        <w:rPr>
          <w:strike/>
          <w:szCs w:val="24"/>
          <w:lang w:eastAsia="en-US"/>
        </w:rPr>
        <w:t xml:space="preserve"> </w:t>
      </w:r>
      <w:r w:rsidRPr="004C6396">
        <w:rPr>
          <w:b/>
          <w:i/>
          <w:szCs w:val="24"/>
          <w:lang w:eastAsia="en-US"/>
        </w:rPr>
        <w:t>προσαρμοστούν οι</w:t>
      </w:r>
      <w:r w:rsidRPr="004C6396">
        <w:rPr>
          <w:szCs w:val="24"/>
          <w:lang w:eastAsia="en-US"/>
        </w:rPr>
        <w:t xml:space="preserve"> απαιτήσεις</w:t>
      </w:r>
      <w:r w:rsidRPr="004C6396">
        <w:rPr>
          <w:b/>
          <w:i/>
          <w:szCs w:val="24"/>
          <w:lang w:eastAsia="en-US"/>
        </w:rPr>
        <w:t xml:space="preserve"> που ορίζονται στην παρούσα οδηγία</w:t>
      </w:r>
      <w:r w:rsidRPr="004C6396">
        <w:rPr>
          <w:szCs w:val="24"/>
          <w:lang w:eastAsia="en-US"/>
        </w:rPr>
        <w:t xml:space="preserve"> για να διασφαλιστεί η </w:t>
      </w:r>
      <w:r w:rsidRPr="004C6396">
        <w:rPr>
          <w:strike/>
          <w:szCs w:val="24"/>
          <w:lang w:eastAsia="en-US"/>
        </w:rPr>
        <w:t>αναγέννηση των εδαφών που βρίσκονται σε κακή κατάσταση υγείας καθώς και η</w:t>
      </w:r>
      <w:r w:rsidR="00EA0F46">
        <w:rPr>
          <w:strike/>
          <w:szCs w:val="24"/>
          <w:lang w:eastAsia="en-US"/>
        </w:rPr>
        <w:t xml:space="preserve"> </w:t>
      </w:r>
      <w:r w:rsidRPr="004C6396">
        <w:rPr>
          <w:b/>
          <w:i/>
          <w:szCs w:val="24"/>
          <w:lang w:eastAsia="en-US"/>
        </w:rPr>
        <w:t>συνεχής πρόοδος προς την καλή</w:t>
      </w:r>
      <w:r w:rsidRPr="004C6396">
        <w:rPr>
          <w:szCs w:val="24"/>
          <w:lang w:eastAsia="en-US"/>
        </w:rPr>
        <w:t xml:space="preserve"> υγεία όλων των εδαφών έως το 2050. Στην αξιολόγηση αυτή λαμβάνονται υπόψη τουλάχιστον τα εξής στοιχεία:</w:t>
      </w:r>
      <w:r w:rsidR="00074101">
        <w:rPr>
          <w:b/>
          <w:szCs w:val="24"/>
          <w:lang w:eastAsia="en-US"/>
        </w:rPr>
        <w:t xml:space="preserve"> [Τροπολογία </w:t>
      </w:r>
      <w:r w:rsidR="00074101" w:rsidRPr="00074101">
        <w:rPr>
          <w:b/>
          <w:szCs w:val="24"/>
          <w:lang w:eastAsia="en-US"/>
        </w:rPr>
        <w:t>186</w:t>
      </w:r>
      <w:r w:rsidR="00074101">
        <w:rPr>
          <w:b/>
          <w:szCs w:val="24"/>
          <w:lang w:eastAsia="en-US"/>
        </w:rPr>
        <w:t>]</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η πείρα που αποκτήθηκε μέσω της εφαρμογής της παρούσας οδηγίας·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τα δεδομένα και οι πληροφορίες που αναφέρονται στο άρθρο 18·</w:t>
      </w:r>
    </w:p>
    <w:p w:rsidR="004C6396" w:rsidRPr="00074101" w:rsidRDefault="004C6396" w:rsidP="004C6396">
      <w:pPr>
        <w:spacing w:before="120" w:after="120" w:line="360" w:lineRule="auto"/>
        <w:ind w:left="1416" w:hanging="566"/>
        <w:rPr>
          <w:b/>
          <w:szCs w:val="24"/>
          <w:lang w:eastAsia="en-US"/>
        </w:rPr>
      </w:pPr>
      <w:r w:rsidRPr="004C6396">
        <w:rPr>
          <w:szCs w:val="24"/>
          <w:lang w:eastAsia="en-US"/>
        </w:rPr>
        <w:t>γ)</w:t>
      </w:r>
      <w:r w:rsidRPr="004C6396">
        <w:rPr>
          <w:szCs w:val="24"/>
          <w:lang w:eastAsia="en-US"/>
        </w:rPr>
        <w:tab/>
        <w:t>σχετικά επιστημονικά και αναλυτικά δεδομένα, συμπεριλαμβανομένων των αποτελεσμάτων ερευνητικών έργων που χρηματοδοτούνται από την Ένωση</w:t>
      </w:r>
      <w:r w:rsidRPr="004C6396">
        <w:rPr>
          <w:strike/>
          <w:szCs w:val="24"/>
          <w:lang w:eastAsia="en-US"/>
        </w:rPr>
        <w:t>·</w:t>
      </w:r>
      <w:r w:rsidRPr="004C6396">
        <w:rPr>
          <w:b/>
          <w:i/>
          <w:szCs w:val="24"/>
          <w:lang w:eastAsia="en-US"/>
        </w:rPr>
        <w:t xml:space="preserve"> και από τα κράτη μέλη·</w:t>
      </w:r>
      <w:r w:rsidR="00074101">
        <w:rPr>
          <w:b/>
          <w:szCs w:val="24"/>
          <w:lang w:eastAsia="en-US"/>
        </w:rPr>
        <w:t xml:space="preserve"> [Τροπολογία </w:t>
      </w:r>
      <w:r w:rsidR="00074101" w:rsidRPr="00074101">
        <w:rPr>
          <w:b/>
          <w:szCs w:val="24"/>
          <w:lang w:eastAsia="en-US"/>
        </w:rPr>
        <w:t>187</w:t>
      </w:r>
      <w:r w:rsidR="00074101">
        <w:rPr>
          <w:b/>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szCs w:val="24"/>
          <w:lang w:eastAsia="en-US"/>
        </w:rPr>
        <w:t>δ)</w:t>
      </w:r>
      <w:r w:rsidRPr="004C6396">
        <w:rPr>
          <w:szCs w:val="24"/>
          <w:lang w:eastAsia="en-US"/>
        </w:rPr>
        <w:tab/>
        <w:t>ανάλυση της διαφοράς</w:t>
      </w:r>
      <w:r w:rsidRPr="004C6396">
        <w:rPr>
          <w:b/>
          <w:i/>
          <w:szCs w:val="24"/>
          <w:lang w:eastAsia="en-US"/>
        </w:rPr>
        <w:t xml:space="preserve"> και των απαραίτητων μέτρων για</w:t>
      </w:r>
      <w:r w:rsidRPr="004C6396">
        <w:rPr>
          <w:szCs w:val="24"/>
          <w:lang w:eastAsia="en-US"/>
        </w:rPr>
        <w:t xml:space="preserve"> την επίτευξη υγιών εδαφών έως το 2050</w:t>
      </w:r>
      <w:r w:rsidRPr="004C6396">
        <w:rPr>
          <w:strike/>
          <w:szCs w:val="24"/>
          <w:lang w:eastAsia="en-US"/>
        </w:rPr>
        <w:t>·</w:t>
      </w:r>
      <w:r w:rsidRPr="004C6396">
        <w:rPr>
          <w:b/>
          <w:i/>
          <w:szCs w:val="24"/>
          <w:lang w:eastAsia="en-US"/>
        </w:rPr>
        <w:t>·</w:t>
      </w:r>
      <w:r w:rsidR="00074101">
        <w:rPr>
          <w:b/>
          <w:szCs w:val="24"/>
          <w:lang w:eastAsia="en-US"/>
        </w:rPr>
        <w:t xml:space="preserve"> [Τροπολογία </w:t>
      </w:r>
      <w:r w:rsidR="00074101" w:rsidRPr="00074101">
        <w:rPr>
          <w:b/>
          <w:szCs w:val="24"/>
          <w:lang w:eastAsia="en-US"/>
        </w:rPr>
        <w:t>188</w:t>
      </w:r>
      <w:r w:rsidR="00074101">
        <w:rPr>
          <w:b/>
          <w:szCs w:val="24"/>
          <w:lang w:eastAsia="en-US"/>
        </w:rPr>
        <w:t>]</w:t>
      </w:r>
    </w:p>
    <w:p w:rsidR="00461B88" w:rsidRDefault="00461B88">
      <w:pPr>
        <w:widowControl/>
        <w:rPr>
          <w:szCs w:val="24"/>
          <w:lang w:eastAsia="en-US"/>
        </w:rPr>
      </w:pPr>
      <w:r>
        <w:rPr>
          <w:szCs w:val="24"/>
          <w:lang w:eastAsia="en-US"/>
        </w:rPr>
        <w:br w:type="page"/>
      </w:r>
    </w:p>
    <w:p w:rsidR="004C6396" w:rsidRPr="004C6396" w:rsidRDefault="004C6396" w:rsidP="004C6396">
      <w:pPr>
        <w:spacing w:before="120" w:after="120" w:line="360" w:lineRule="auto"/>
        <w:ind w:left="1416" w:hanging="566"/>
        <w:rPr>
          <w:szCs w:val="24"/>
          <w:lang w:eastAsia="en-US"/>
        </w:rPr>
      </w:pPr>
      <w:r w:rsidRPr="004C6396">
        <w:rPr>
          <w:szCs w:val="24"/>
          <w:lang w:eastAsia="en-US"/>
        </w:rPr>
        <w:lastRenderedPageBreak/>
        <w:t>ε)</w:t>
      </w:r>
      <w:r w:rsidRPr="004C6396">
        <w:rPr>
          <w:szCs w:val="24"/>
          <w:lang w:eastAsia="en-US"/>
        </w:rPr>
        <w:tab/>
        <w:t>ανάλυση της ενδεχόμενης ανάγκης προσαρμογής στην επιστημονική και τεχνική πρόοδο των διατάξεων της παρούσας οδηγίας, ιδίως όσον αφορά τα εξής σημεία:</w:t>
      </w:r>
    </w:p>
    <w:p w:rsidR="004C6396" w:rsidRPr="004C6396" w:rsidRDefault="004C6396" w:rsidP="004C6396">
      <w:pPr>
        <w:spacing w:before="120" w:after="120" w:line="360" w:lineRule="auto"/>
        <w:ind w:left="1982" w:hanging="566"/>
        <w:rPr>
          <w:szCs w:val="24"/>
          <w:lang w:eastAsia="en-US"/>
        </w:rPr>
      </w:pPr>
      <w:r w:rsidRPr="004C6396">
        <w:rPr>
          <w:szCs w:val="24"/>
          <w:lang w:val="en-GB" w:eastAsia="en-US"/>
        </w:rPr>
        <w:t>i</w:t>
      </w:r>
      <w:r w:rsidRPr="004C6396">
        <w:rPr>
          <w:szCs w:val="24"/>
          <w:lang w:eastAsia="en-US"/>
        </w:rPr>
        <w:t>)</w:t>
      </w:r>
      <w:r w:rsidRPr="004C6396">
        <w:rPr>
          <w:szCs w:val="24"/>
          <w:lang w:eastAsia="en-US"/>
        </w:rPr>
        <w:tab/>
        <w:t>τον ορισμό των υγιών εδαφών·</w:t>
      </w:r>
    </w:p>
    <w:p w:rsidR="004C6396" w:rsidRPr="00074101" w:rsidRDefault="004C6396" w:rsidP="004C6396">
      <w:pPr>
        <w:spacing w:before="120" w:after="120" w:line="360" w:lineRule="auto"/>
        <w:ind w:left="1982" w:hanging="566"/>
        <w:rPr>
          <w:b/>
          <w:szCs w:val="24"/>
          <w:lang w:eastAsia="en-US"/>
        </w:rPr>
      </w:pPr>
      <w:r w:rsidRPr="004C6396">
        <w:rPr>
          <w:szCs w:val="24"/>
          <w:lang w:val="en-GB" w:eastAsia="en-US"/>
        </w:rPr>
        <w:t>ii</w:t>
      </w:r>
      <w:r w:rsidRPr="004C6396">
        <w:rPr>
          <w:szCs w:val="24"/>
          <w:lang w:eastAsia="en-US"/>
        </w:rPr>
        <w:t>)</w:t>
      </w:r>
      <w:r w:rsidRPr="004C6396">
        <w:rPr>
          <w:szCs w:val="24"/>
          <w:lang w:eastAsia="en-US"/>
        </w:rPr>
        <w:tab/>
        <w:t xml:space="preserve">τον καθορισμό κριτηρίων για τα χαρακτηριστικά περιγραφής εδάφους που παρατίθενται στο </w:t>
      </w:r>
      <w:r w:rsidRPr="004C6396">
        <w:rPr>
          <w:strike/>
          <w:szCs w:val="24"/>
          <w:lang w:eastAsia="en-US"/>
        </w:rPr>
        <w:t>μέρος Γ του παραρτήματος Ι·</w:t>
      </w:r>
      <w:r w:rsidR="00EA0F46">
        <w:rPr>
          <w:strike/>
          <w:szCs w:val="24"/>
          <w:lang w:eastAsia="en-US"/>
        </w:rPr>
        <w:t xml:space="preserve"> </w:t>
      </w:r>
      <w:r w:rsidRPr="004C6396">
        <w:rPr>
          <w:b/>
          <w:i/>
          <w:szCs w:val="24"/>
          <w:lang w:eastAsia="en-US"/>
        </w:rPr>
        <w:t>παράρτημα Ι·</w:t>
      </w:r>
      <w:r w:rsidR="00074101">
        <w:rPr>
          <w:b/>
          <w:szCs w:val="24"/>
          <w:lang w:eastAsia="en-US"/>
        </w:rPr>
        <w:t xml:space="preserve"> [Τροπολογία </w:t>
      </w:r>
      <w:r w:rsidR="00074101" w:rsidRPr="00074101">
        <w:rPr>
          <w:b/>
          <w:szCs w:val="24"/>
          <w:lang w:eastAsia="en-US"/>
        </w:rPr>
        <w:t>189</w:t>
      </w:r>
      <w:r w:rsidR="00074101">
        <w:rPr>
          <w:b/>
          <w:szCs w:val="24"/>
          <w:lang w:eastAsia="en-US"/>
        </w:rPr>
        <w:t>]</w:t>
      </w:r>
    </w:p>
    <w:p w:rsidR="004C6396" w:rsidRPr="00074101" w:rsidRDefault="004C6396" w:rsidP="004C6396">
      <w:pPr>
        <w:spacing w:before="120" w:after="120" w:line="360" w:lineRule="auto"/>
        <w:ind w:left="1982" w:hanging="566"/>
        <w:rPr>
          <w:b/>
          <w:szCs w:val="24"/>
          <w:lang w:eastAsia="en-US"/>
        </w:rPr>
      </w:pPr>
      <w:r w:rsidRPr="004C6396">
        <w:rPr>
          <w:szCs w:val="24"/>
          <w:lang w:val="en-GB" w:eastAsia="en-US"/>
        </w:rPr>
        <w:t>iii</w:t>
      </w:r>
      <w:r w:rsidRPr="004C6396">
        <w:rPr>
          <w:szCs w:val="24"/>
          <w:lang w:eastAsia="en-US"/>
        </w:rPr>
        <w:t>)</w:t>
      </w:r>
      <w:r w:rsidRPr="004C6396">
        <w:rPr>
          <w:szCs w:val="24"/>
          <w:lang w:eastAsia="en-US"/>
        </w:rPr>
        <w:tab/>
        <w:t>την προσθήκη νέων χαρακτηριστικών περιγραφής εδάφους για τους σκοπούς της παρακολούθησης</w:t>
      </w:r>
      <w:r w:rsidRPr="004C6396">
        <w:rPr>
          <w:strike/>
          <w:szCs w:val="24"/>
          <w:lang w:eastAsia="en-US"/>
        </w:rPr>
        <w:t>.</w:t>
      </w:r>
      <w:r w:rsidRPr="004C6396">
        <w:rPr>
          <w:b/>
          <w:i/>
          <w:szCs w:val="24"/>
          <w:lang w:eastAsia="en-US"/>
        </w:rPr>
        <w:t xml:space="preserve"> ή την προσαρμογή των υφιστάμενων χαρακτηριστικών περιγραφής εδάφους και κριτηρίων στο παράρτημα </w:t>
      </w:r>
      <w:r w:rsidRPr="004C6396">
        <w:rPr>
          <w:b/>
          <w:i/>
          <w:szCs w:val="24"/>
          <w:lang w:val="en-GB" w:eastAsia="en-US"/>
        </w:rPr>
        <w:t>I</w:t>
      </w:r>
      <w:r w:rsidRPr="004C6396">
        <w:rPr>
          <w:b/>
          <w:i/>
          <w:szCs w:val="24"/>
          <w:lang w:eastAsia="en-US"/>
        </w:rPr>
        <w:t>·</w:t>
      </w:r>
      <w:r w:rsidR="00074101">
        <w:rPr>
          <w:b/>
          <w:szCs w:val="24"/>
          <w:lang w:eastAsia="en-US"/>
        </w:rPr>
        <w:t xml:space="preserve"> [Τροπολογία </w:t>
      </w:r>
      <w:r w:rsidR="00074101" w:rsidRPr="00074101">
        <w:rPr>
          <w:b/>
          <w:szCs w:val="24"/>
          <w:lang w:eastAsia="en-US"/>
        </w:rPr>
        <w:t>190</w:t>
      </w:r>
      <w:r w:rsidR="00074101">
        <w:rPr>
          <w:b/>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b/>
          <w:i/>
          <w:szCs w:val="24"/>
          <w:lang w:eastAsia="en-US"/>
        </w:rPr>
        <w:t>εα)</w:t>
      </w:r>
      <w:r w:rsidRPr="004C6396">
        <w:rPr>
          <w:szCs w:val="24"/>
          <w:lang w:eastAsia="en-US"/>
        </w:rPr>
        <w:tab/>
      </w:r>
      <w:r w:rsidRPr="004C6396">
        <w:rPr>
          <w:b/>
          <w:i/>
          <w:szCs w:val="24"/>
          <w:lang w:eastAsia="en-US"/>
        </w:rPr>
        <w:t>ανάλυση των σχεδίων παρακολούθησης που προβλέπονται για τα κράτη μέλη και των οριακών τιμών που καθορίζονται από αυτά δυνάμει της παρούσας οδηγίας·</w:t>
      </w:r>
      <w:r w:rsidR="00074101">
        <w:rPr>
          <w:b/>
          <w:szCs w:val="24"/>
          <w:lang w:eastAsia="en-US"/>
        </w:rPr>
        <w:t xml:space="preserve"> [Τροπολογία </w:t>
      </w:r>
      <w:r w:rsidR="00074101" w:rsidRPr="00074101">
        <w:rPr>
          <w:b/>
          <w:szCs w:val="24"/>
          <w:lang w:eastAsia="en-US"/>
        </w:rPr>
        <w:t>191</w:t>
      </w:r>
      <w:r w:rsidR="00074101">
        <w:rPr>
          <w:b/>
          <w:szCs w:val="24"/>
          <w:lang w:eastAsia="en-US"/>
        </w:rPr>
        <w:t>]</w:t>
      </w:r>
    </w:p>
    <w:p w:rsidR="004C6396" w:rsidRPr="00074101" w:rsidRDefault="004C6396" w:rsidP="004C6396">
      <w:pPr>
        <w:spacing w:before="120" w:after="120" w:line="360" w:lineRule="auto"/>
        <w:ind w:left="1416" w:hanging="566"/>
        <w:rPr>
          <w:b/>
          <w:szCs w:val="24"/>
          <w:lang w:eastAsia="en-US"/>
        </w:rPr>
      </w:pPr>
      <w:r w:rsidRPr="004C6396">
        <w:rPr>
          <w:b/>
          <w:i/>
          <w:szCs w:val="24"/>
          <w:lang w:eastAsia="en-US"/>
        </w:rPr>
        <w:t>εβ)</w:t>
      </w:r>
      <w:r w:rsidRPr="004C6396">
        <w:rPr>
          <w:szCs w:val="24"/>
          <w:lang w:eastAsia="en-US"/>
        </w:rPr>
        <w:tab/>
      </w:r>
      <w:r w:rsidRPr="004C6396">
        <w:rPr>
          <w:b/>
          <w:i/>
          <w:szCs w:val="24"/>
          <w:lang w:eastAsia="en-US"/>
        </w:rPr>
        <w:t>τον κοινωνικοοικονομικό αντίκτυπο της παρούσας οδηγίας.</w:t>
      </w:r>
      <w:r w:rsidR="00074101">
        <w:rPr>
          <w:b/>
          <w:szCs w:val="24"/>
          <w:lang w:eastAsia="en-US"/>
        </w:rPr>
        <w:t xml:space="preserve"> [Τροπολογία </w:t>
      </w:r>
      <w:r w:rsidR="00074101" w:rsidRPr="001B298D">
        <w:rPr>
          <w:b/>
          <w:szCs w:val="24"/>
          <w:lang w:eastAsia="en-US"/>
        </w:rPr>
        <w:t>192</w:t>
      </w:r>
      <w:r w:rsidR="00074101">
        <w:rPr>
          <w:b/>
          <w:szCs w:val="24"/>
          <w:lang w:eastAsia="en-US"/>
        </w:rPr>
        <w:t>]</w:t>
      </w:r>
    </w:p>
    <w:p w:rsidR="004C6396" w:rsidRPr="001B298D" w:rsidRDefault="004C6396" w:rsidP="004C6396">
      <w:pPr>
        <w:spacing w:before="120" w:after="120" w:line="360" w:lineRule="auto"/>
        <w:ind w:left="850" w:hanging="850"/>
        <w:rPr>
          <w:b/>
          <w:szCs w:val="24"/>
          <w:lang w:eastAsia="en-US"/>
        </w:rPr>
      </w:pPr>
      <w:r w:rsidRPr="004C6396">
        <w:rPr>
          <w:szCs w:val="24"/>
          <w:lang w:eastAsia="en-US"/>
        </w:rPr>
        <w:t>2.</w:t>
      </w:r>
      <w:r w:rsidRPr="004C6396">
        <w:rPr>
          <w:szCs w:val="24"/>
          <w:lang w:eastAsia="en-US"/>
        </w:rPr>
        <w:tab/>
        <w:t>Η Επιτροπή υποβάλλει στο Ευρωπαϊκό Κοινοβούλιο, το Συμβούλιο, την Ευρωπαϊκή Οικονομική και Κοινωνική Επιτροπή και την Επιτροπή των Περιφερειών έκθεση σχετικά με τα κύρια πορίσματα της αξιολόγησης που αναφέρεται στην παράγραφο 1</w:t>
      </w:r>
      <w:r w:rsidRPr="004C6396">
        <w:rPr>
          <w:b/>
          <w:i/>
          <w:szCs w:val="24"/>
          <w:lang w:eastAsia="en-US"/>
        </w:rPr>
        <w:t>, συνοδευόμενη, κατά περίπτωση, από νομοθετική πρόταση</w:t>
      </w:r>
      <w:r w:rsidRPr="004C6396">
        <w:rPr>
          <w:szCs w:val="24"/>
          <w:lang w:eastAsia="en-US"/>
        </w:rPr>
        <w:t>.</w:t>
      </w:r>
      <w:r w:rsidR="001B298D">
        <w:rPr>
          <w:b/>
          <w:szCs w:val="24"/>
          <w:lang w:eastAsia="en-US"/>
        </w:rPr>
        <w:t xml:space="preserve"> [Τροπολογία </w:t>
      </w:r>
      <w:r w:rsidR="001B298D" w:rsidRPr="00461B88">
        <w:rPr>
          <w:b/>
          <w:szCs w:val="24"/>
          <w:lang w:eastAsia="en-US"/>
        </w:rPr>
        <w:t>193</w:t>
      </w:r>
      <w:r w:rsidR="001B298D">
        <w:rPr>
          <w:b/>
          <w:szCs w:val="24"/>
          <w:lang w:eastAsia="en-US"/>
        </w:rPr>
        <w:t>]</w:t>
      </w:r>
    </w:p>
    <w:p w:rsidR="005C5C97" w:rsidRDefault="005C5C97">
      <w:pPr>
        <w:widowControl/>
        <w:rPr>
          <w:b/>
          <w:i/>
          <w:szCs w:val="24"/>
          <w:lang w:eastAsia="en-US"/>
        </w:rPr>
      </w:pPr>
      <w:r>
        <w:rPr>
          <w:b/>
          <w:i/>
          <w:szCs w:val="24"/>
          <w:lang w:eastAsia="en-US"/>
        </w:rPr>
        <w:br w:type="page"/>
      </w:r>
    </w:p>
    <w:p w:rsidR="004C6396" w:rsidRPr="001B298D" w:rsidRDefault="004C6396" w:rsidP="004C6396">
      <w:pPr>
        <w:spacing w:before="120" w:after="120" w:line="360" w:lineRule="auto"/>
        <w:ind w:left="850" w:hanging="850"/>
        <w:rPr>
          <w:b/>
          <w:szCs w:val="24"/>
          <w:lang w:eastAsia="en-US"/>
        </w:rPr>
      </w:pPr>
      <w:r w:rsidRPr="004C6396">
        <w:rPr>
          <w:b/>
          <w:i/>
          <w:szCs w:val="24"/>
          <w:lang w:eastAsia="en-US"/>
        </w:rPr>
        <w:lastRenderedPageBreak/>
        <w:t>2α.</w:t>
      </w:r>
      <w:r w:rsidRPr="004C6396">
        <w:rPr>
          <w:szCs w:val="24"/>
          <w:lang w:eastAsia="en-US"/>
        </w:rPr>
        <w:tab/>
      </w:r>
      <w:r w:rsidRPr="004C6396">
        <w:rPr>
          <w:b/>
          <w:i/>
          <w:szCs w:val="24"/>
          <w:lang w:eastAsia="en-US"/>
        </w:rPr>
        <w:t>Από τις ... [</w:t>
      </w:r>
      <w:r w:rsidR="00EA0F46">
        <w:rPr>
          <w:b/>
          <w:i/>
          <w:szCs w:val="24"/>
          <w:lang w:eastAsia="en-US"/>
        </w:rPr>
        <w:t>ΕΕ</w:t>
      </w:r>
      <w:r w:rsidRPr="004C6396">
        <w:rPr>
          <w:b/>
          <w:i/>
          <w:szCs w:val="24"/>
          <w:lang w:eastAsia="en-US"/>
        </w:rPr>
        <w:t>: να προστεθεί η ημερομηνία = οκτώ έτη μετά την ημερομηνία έναρξης ισχύος της παρούσας οδηγίας], η Επιτροπή υποβάλλει εφεξής ανά πενταετία έκθεση στο Ευρωπαϊκό Κοινοβούλιο και στο Συμβούλιο σχετικά με την εφαρμογή της παρούσας οδηγίας, συμπεριλαμβανομένων των απαιτούμενων για τη συμμόρφωση με την παρούσα οδηγία μέτρων τα οποία έλαβαν τα κράτη μέλη. Η έκθεση περιλαμβάνει συνολική αξιολόγηση της προόδου που έχει σημειωθεί ως προς την επίτευξη υγιών εδαφών.</w:t>
      </w:r>
      <w:r w:rsidR="001B298D">
        <w:rPr>
          <w:b/>
          <w:szCs w:val="24"/>
          <w:lang w:eastAsia="en-US"/>
        </w:rPr>
        <w:t xml:space="preserve"> [Τροπολογία </w:t>
      </w:r>
      <w:r w:rsidR="001B298D" w:rsidRPr="001B298D">
        <w:rPr>
          <w:b/>
          <w:szCs w:val="24"/>
          <w:lang w:eastAsia="en-US"/>
        </w:rPr>
        <w:t>194</w:t>
      </w:r>
      <w:r w:rsidR="001B298D">
        <w:rPr>
          <w:b/>
          <w:szCs w:val="24"/>
          <w:lang w:eastAsia="en-US"/>
        </w:rPr>
        <w:t>]</w:t>
      </w:r>
    </w:p>
    <w:p w:rsidR="004C6396" w:rsidRPr="001B298D" w:rsidRDefault="004C6396" w:rsidP="004C6396">
      <w:pPr>
        <w:spacing w:before="120" w:after="120" w:line="360" w:lineRule="auto"/>
        <w:ind w:left="850" w:hanging="850"/>
        <w:rPr>
          <w:b/>
          <w:szCs w:val="24"/>
          <w:lang w:eastAsia="en-US"/>
        </w:rPr>
      </w:pPr>
      <w:r w:rsidRPr="004C6396">
        <w:rPr>
          <w:b/>
          <w:i/>
          <w:szCs w:val="24"/>
          <w:lang w:eastAsia="en-US"/>
        </w:rPr>
        <w:t>2β.</w:t>
      </w:r>
      <w:r w:rsidRPr="004C6396">
        <w:rPr>
          <w:szCs w:val="24"/>
          <w:lang w:eastAsia="en-US"/>
        </w:rPr>
        <w:tab/>
      </w:r>
      <w:r w:rsidRPr="004C6396">
        <w:rPr>
          <w:b/>
          <w:i/>
          <w:szCs w:val="24"/>
          <w:lang w:eastAsia="en-US"/>
        </w:rPr>
        <w:t>Έως τις</w:t>
      </w:r>
      <w:r w:rsidR="00EA0F46">
        <w:rPr>
          <w:b/>
          <w:i/>
          <w:szCs w:val="24"/>
          <w:lang w:eastAsia="en-US"/>
        </w:rPr>
        <w:t xml:space="preserve"> </w:t>
      </w:r>
      <w:r w:rsidRPr="004C6396">
        <w:rPr>
          <w:b/>
          <w:i/>
          <w:szCs w:val="24"/>
          <w:lang w:eastAsia="en-US"/>
        </w:rPr>
        <w:t xml:space="preserve">... </w:t>
      </w:r>
      <w:r w:rsidR="00EA0F46">
        <w:rPr>
          <w:b/>
          <w:i/>
          <w:szCs w:val="24"/>
          <w:lang w:eastAsia="en-US"/>
        </w:rPr>
        <w:t>[ΕΕ</w:t>
      </w:r>
      <w:r w:rsidRPr="004C6396">
        <w:rPr>
          <w:b/>
          <w:i/>
          <w:szCs w:val="24"/>
          <w:lang w:eastAsia="en-US"/>
        </w:rPr>
        <w:t>:</w:t>
      </w:r>
      <w:r w:rsidR="00EA0F46">
        <w:rPr>
          <w:b/>
          <w:i/>
          <w:szCs w:val="24"/>
          <w:lang w:eastAsia="en-US"/>
        </w:rPr>
        <w:t xml:space="preserve"> </w:t>
      </w:r>
      <w:r w:rsidRPr="004C6396">
        <w:rPr>
          <w:b/>
          <w:i/>
          <w:szCs w:val="24"/>
          <w:lang w:eastAsia="en-US"/>
        </w:rPr>
        <w:t>να προστεθεί η ημερομηνία = 6 έτη μετά την ημερομηνία έναρξης ισχύος της παρούσας οδηγίας], στο πλαίσιο της αξιολόγησης που αναφέρεται στην παράγραφο 1, η Επιτροπή αξιολογεί τις πληροφορίες που συλλέγονται στα κράτη μέλη όσον αφορά την εμφάνιση, τη διασπορά και τις τιμές των ρύπων του εδάφους, με σκοπό την κατάρτιση καταλόγου ουσιών προτεραιότητας, ακολουθούμενου, κατά περίπτωση, από κατάλογο επιτήρησης για τους ρύπους του εδάφους.</w:t>
      </w:r>
      <w:r w:rsidR="001B298D">
        <w:rPr>
          <w:b/>
          <w:szCs w:val="24"/>
          <w:lang w:eastAsia="en-US"/>
        </w:rPr>
        <w:t xml:space="preserve"> [Τροπολογία </w:t>
      </w:r>
      <w:r w:rsidR="001B298D" w:rsidRPr="00461B88">
        <w:rPr>
          <w:b/>
          <w:szCs w:val="24"/>
          <w:lang w:eastAsia="en-US"/>
        </w:rPr>
        <w:t>195</w:t>
      </w:r>
      <w:r w:rsidR="001B298D">
        <w:rPr>
          <w:b/>
          <w:szCs w:val="24"/>
          <w:lang w:eastAsia="en-US"/>
        </w:rPr>
        <w:t>]</w:t>
      </w:r>
    </w:p>
    <w:p w:rsidR="005C5C97" w:rsidRDefault="005C5C97">
      <w:pPr>
        <w:widowControl/>
        <w:rPr>
          <w:b/>
          <w:i/>
          <w:szCs w:val="24"/>
          <w:lang w:eastAsia="en-US"/>
        </w:rPr>
      </w:pPr>
      <w:r>
        <w:rPr>
          <w:b/>
          <w:i/>
          <w:szCs w:val="24"/>
          <w:lang w:eastAsia="en-US"/>
        </w:rPr>
        <w:br w:type="page"/>
      </w:r>
    </w:p>
    <w:p w:rsidR="004C6396" w:rsidRPr="004C6396" w:rsidRDefault="004C6396" w:rsidP="004C6396">
      <w:pPr>
        <w:spacing w:before="120" w:after="120" w:line="360" w:lineRule="auto"/>
        <w:jc w:val="center"/>
        <w:rPr>
          <w:szCs w:val="24"/>
          <w:lang w:eastAsia="en-US"/>
        </w:rPr>
      </w:pPr>
      <w:r w:rsidRPr="004C6396">
        <w:rPr>
          <w:b/>
          <w:i/>
          <w:szCs w:val="24"/>
          <w:lang w:eastAsia="en-US"/>
        </w:rPr>
        <w:lastRenderedPageBreak/>
        <w:t>Άρθρο 24α</w:t>
      </w:r>
      <w:r w:rsidRPr="004C6396">
        <w:rPr>
          <w:szCs w:val="24"/>
          <w:lang w:eastAsia="en-US"/>
        </w:rPr>
        <w:br/>
      </w:r>
      <w:r w:rsidRPr="004C6396">
        <w:rPr>
          <w:b/>
          <w:i/>
          <w:szCs w:val="24"/>
          <w:lang w:eastAsia="en-US"/>
        </w:rPr>
        <w:t>Φόρουμ του Παρατηρητηρίου Εδάφους της Ευρωπαϊκής Ένωσης (</w:t>
      </w:r>
      <w:r w:rsidRPr="004C6396">
        <w:rPr>
          <w:b/>
          <w:i/>
          <w:szCs w:val="24"/>
          <w:lang w:val="en-GB" w:eastAsia="en-US"/>
        </w:rPr>
        <w:t>EUSO</w:t>
      </w:r>
      <w:r w:rsidRPr="004C6396">
        <w:rPr>
          <w:b/>
          <w:i/>
          <w:szCs w:val="24"/>
          <w:lang w:eastAsia="en-US"/>
        </w:rPr>
        <w:t>)</w:t>
      </w:r>
    </w:p>
    <w:p w:rsidR="004C6396" w:rsidRPr="001B298D" w:rsidRDefault="004C6396" w:rsidP="004C6396">
      <w:pPr>
        <w:spacing w:before="120" w:after="120" w:line="360" w:lineRule="auto"/>
        <w:rPr>
          <w:b/>
          <w:szCs w:val="24"/>
          <w:lang w:eastAsia="en-US"/>
        </w:rPr>
      </w:pPr>
      <w:r w:rsidRPr="004C6396">
        <w:rPr>
          <w:b/>
          <w:i/>
          <w:szCs w:val="24"/>
          <w:lang w:eastAsia="en-US"/>
        </w:rPr>
        <w:t xml:space="preserve">Η Επιτροπή, μέσω του φόρουμ </w:t>
      </w:r>
      <w:r w:rsidRPr="004C6396">
        <w:rPr>
          <w:b/>
          <w:i/>
          <w:szCs w:val="24"/>
          <w:lang w:val="en-GB" w:eastAsia="en-US"/>
        </w:rPr>
        <w:t>EUSO</w:t>
      </w:r>
      <w:r w:rsidRPr="004C6396">
        <w:rPr>
          <w:b/>
          <w:i/>
          <w:szCs w:val="24"/>
          <w:lang w:eastAsia="en-US"/>
        </w:rPr>
        <w:t xml:space="preserve">, διευκολύνει τη συνεργασία σε τακτά χρονικά διαστήματα μεταξύ των ενδιαφερόμενων μερών, συμπεριλαμβανομένων των αρμόδιων αρχών των κρατών μελών σε όλα τα σχετικά επίπεδα, της βιομηχανίας, της κοινωνίας των πολιτών και της επιστημονικής κοινότητας. Το φόρουμ </w:t>
      </w:r>
      <w:r w:rsidRPr="004C6396">
        <w:rPr>
          <w:b/>
          <w:i/>
          <w:szCs w:val="24"/>
          <w:lang w:val="en-GB" w:eastAsia="en-US"/>
        </w:rPr>
        <w:t>EUSO</w:t>
      </w:r>
      <w:r w:rsidRPr="004C6396">
        <w:rPr>
          <w:b/>
          <w:i/>
          <w:szCs w:val="24"/>
          <w:lang w:eastAsia="en-US"/>
        </w:rPr>
        <w:t xml:space="preserve"> διευκολύνει τη συντονισμένη εφαρμογή της νομοθεσίας και των πολιτικών της Ένωσης που σχετίζονται με την παρακολούθηση της υγείας του εδάφους και τη βελτίωση της υγείας του εδάφους, μεταξύ άλλων με την ανταλλαγή εμπειριών και ορθών πρακτικών, μεταξύ άλλων όσον αφορά τη βιώσιμη διαχείριση του εδάφους και τις πρακτικές αναγέννησης, καθώς και με την ανταλλαγή εμπειριών σχετικά με πρακτικές διαχείρισης του εδάφους που πρέπει να αποφεύγονται.</w:t>
      </w:r>
      <w:r w:rsidR="001B298D">
        <w:rPr>
          <w:b/>
          <w:szCs w:val="24"/>
          <w:lang w:eastAsia="en-US"/>
        </w:rPr>
        <w:t xml:space="preserve"> [Τροπολογία </w:t>
      </w:r>
      <w:r w:rsidR="001B298D" w:rsidRPr="00461B88">
        <w:rPr>
          <w:b/>
          <w:szCs w:val="24"/>
          <w:lang w:eastAsia="en-US"/>
        </w:rPr>
        <w:t>196</w:t>
      </w:r>
      <w:r w:rsidR="001B298D">
        <w:rPr>
          <w:b/>
          <w:szCs w:val="24"/>
          <w:lang w:eastAsia="en-US"/>
        </w:rPr>
        <w:t>]</w:t>
      </w:r>
    </w:p>
    <w:p w:rsidR="005C5C97" w:rsidRDefault="005C5C97">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25</w:t>
      </w:r>
      <w:r w:rsidRPr="004C6396">
        <w:rPr>
          <w:szCs w:val="24"/>
          <w:lang w:eastAsia="en-US"/>
        </w:rPr>
        <w:br/>
        <w:t>Μεταφορά στο εθνικό δίκαιο</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Τα κράτη μέλη θέτουν σε ισχύ τις αναγκαίες νομοθετικές, κανονιστικές και διοικητικές διατάξεις για να συμμορφωθούν με την παρούσα οδηγία το αργότερο έως τις ... [</w:t>
      </w:r>
      <w:r w:rsidR="00EA0F46">
        <w:rPr>
          <w:szCs w:val="24"/>
          <w:lang w:eastAsia="en-US"/>
        </w:rPr>
        <w:t>ΕΕ</w:t>
      </w:r>
      <w:r w:rsidRPr="004C6396">
        <w:rPr>
          <w:szCs w:val="24"/>
          <w:lang w:eastAsia="en-US"/>
        </w:rPr>
        <w:t>: να προστεθεί η ημερομηνία = 2 έτη μετά την ημερομηνία έναρξης ισχύος της οδηγίας]. Ανακοινώνουν αμέσως στην Επιτροπή το κείμενο των εν λόγω διατάξεων.</w:t>
      </w:r>
    </w:p>
    <w:p w:rsidR="004C6396" w:rsidRPr="004C6396" w:rsidRDefault="004C6396" w:rsidP="004C6396">
      <w:pPr>
        <w:spacing w:before="120" w:after="120" w:line="360" w:lineRule="auto"/>
        <w:ind w:left="850"/>
        <w:rPr>
          <w:szCs w:val="24"/>
          <w:lang w:eastAsia="en-US"/>
        </w:rPr>
      </w:pPr>
      <w:r w:rsidRPr="004C6396">
        <w:rPr>
          <w:szCs w:val="24"/>
          <w:lang w:eastAsia="en-US"/>
        </w:rPr>
        <w:t>Οι διατάξεις αυτές, όταν θεσπίζονται από τα κράτη μέλη, περιέχουν αναφορά στην παρούσα οδηγία ή συνοδεύονται από την αναφορά αυτή κατά την επίσημη δημοσίευσή τους. Τα κράτη μέλη καθορίζουν τον τρόπο με τον οποίο γίνεται η αναφορά.</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Τα κράτη μέλη ανακοινώνουν στην Επιτροπή το κείμενο των βασικών διατάξεων του εθνικού δικαίου τις οποίες θεσπίζουν στον τομέα που καλύπτει η παρούσα οδηγία.</w:t>
      </w:r>
    </w:p>
    <w:p w:rsidR="005C5C97" w:rsidRDefault="005C5C97">
      <w:pPr>
        <w:widowControl/>
        <w:rPr>
          <w:szCs w:val="24"/>
          <w:lang w:eastAsia="en-US"/>
        </w:rPr>
      </w:pPr>
      <w:r>
        <w:rPr>
          <w:szCs w:val="24"/>
          <w:lang w:eastAsia="en-US"/>
        </w:rPr>
        <w:br w:type="page"/>
      </w:r>
    </w:p>
    <w:p w:rsidR="004C6396" w:rsidRPr="004C6396" w:rsidRDefault="004C6396" w:rsidP="004C6396">
      <w:pPr>
        <w:spacing w:before="120" w:after="120" w:line="360" w:lineRule="auto"/>
        <w:jc w:val="center"/>
        <w:rPr>
          <w:szCs w:val="24"/>
          <w:lang w:eastAsia="en-US"/>
        </w:rPr>
      </w:pPr>
      <w:r w:rsidRPr="004C6396">
        <w:rPr>
          <w:szCs w:val="24"/>
          <w:lang w:eastAsia="en-US"/>
        </w:rPr>
        <w:lastRenderedPageBreak/>
        <w:t>Άρθρο 26</w:t>
      </w:r>
      <w:r w:rsidRPr="004C6396">
        <w:rPr>
          <w:szCs w:val="24"/>
          <w:lang w:eastAsia="en-US"/>
        </w:rPr>
        <w:br/>
        <w:t>Έναρξη ισχύος</w:t>
      </w:r>
    </w:p>
    <w:p w:rsidR="004C6396" w:rsidRPr="004C6396" w:rsidRDefault="004C6396" w:rsidP="004C6396">
      <w:pPr>
        <w:spacing w:before="120" w:after="120" w:line="360" w:lineRule="auto"/>
        <w:rPr>
          <w:szCs w:val="24"/>
          <w:lang w:eastAsia="en-US"/>
        </w:rPr>
      </w:pPr>
      <w:r w:rsidRPr="004C6396">
        <w:rPr>
          <w:szCs w:val="24"/>
          <w:lang w:eastAsia="en-US"/>
        </w:rPr>
        <w:t xml:space="preserve">Η παρούσα οδηγία αρχίζει να ισχύει την εικοστή ημέρα από τη δημοσίευσή της στην </w:t>
      </w:r>
      <w:r w:rsidRPr="00DA1FF5">
        <w:rPr>
          <w:i/>
          <w:szCs w:val="24"/>
          <w:lang w:eastAsia="en-US"/>
        </w:rPr>
        <w:t>Επίσημη Εφημερίδα της Ευρωπαϊκής Ένωσης</w:t>
      </w:r>
      <w:r w:rsidRPr="004C6396">
        <w:rPr>
          <w:szCs w:val="24"/>
          <w:lang w:eastAsia="en-US"/>
        </w:rPr>
        <w:t>.</w:t>
      </w:r>
    </w:p>
    <w:p w:rsidR="004C6396" w:rsidRPr="004C6396" w:rsidRDefault="004C6396" w:rsidP="004C6396">
      <w:pPr>
        <w:spacing w:before="120" w:after="120" w:line="360" w:lineRule="auto"/>
        <w:jc w:val="center"/>
        <w:rPr>
          <w:szCs w:val="24"/>
          <w:lang w:eastAsia="en-US"/>
        </w:rPr>
      </w:pPr>
      <w:r w:rsidRPr="004C6396">
        <w:rPr>
          <w:szCs w:val="24"/>
          <w:lang w:eastAsia="en-US"/>
        </w:rPr>
        <w:t>Άρθρο 27</w:t>
      </w:r>
      <w:r w:rsidRPr="004C6396">
        <w:rPr>
          <w:szCs w:val="24"/>
          <w:lang w:eastAsia="en-US"/>
        </w:rPr>
        <w:br/>
        <w:t>Αποδέκτες</w:t>
      </w:r>
    </w:p>
    <w:p w:rsidR="004C6396" w:rsidRPr="004C6396" w:rsidRDefault="004C6396" w:rsidP="004C6396">
      <w:pPr>
        <w:spacing w:before="120" w:after="120" w:line="360" w:lineRule="auto"/>
        <w:rPr>
          <w:szCs w:val="24"/>
          <w:lang w:eastAsia="en-US"/>
        </w:rPr>
      </w:pPr>
      <w:r w:rsidRPr="004C6396">
        <w:rPr>
          <w:szCs w:val="24"/>
          <w:lang w:eastAsia="en-US"/>
        </w:rPr>
        <w:t>Η παρούσα οδηγία απευθύνεται στα κράτη μέλη.</w:t>
      </w:r>
    </w:p>
    <w:p w:rsidR="004C6396" w:rsidRPr="004C6396" w:rsidRDefault="001B298D" w:rsidP="004C6396">
      <w:pPr>
        <w:keepNext/>
        <w:widowControl/>
        <w:spacing w:before="120" w:line="360" w:lineRule="auto"/>
        <w:rPr>
          <w:szCs w:val="24"/>
          <w:lang w:eastAsia="en-US"/>
        </w:rPr>
      </w:pPr>
      <w:r w:rsidRPr="00461B88">
        <w:rPr>
          <w:szCs w:val="24"/>
          <w:lang w:eastAsia="en-US"/>
        </w:rPr>
        <w:t>...</w:t>
      </w:r>
      <w:r w:rsidR="004C6396" w:rsidRPr="004C6396">
        <w:rPr>
          <w:szCs w:val="24"/>
          <w:lang w:eastAsia="en-US"/>
        </w:rPr>
        <w:t>,</w:t>
      </w:r>
    </w:p>
    <w:p w:rsidR="004C6396" w:rsidRPr="004C6396" w:rsidRDefault="004C6396" w:rsidP="00EA0F46">
      <w:pPr>
        <w:keepNext/>
        <w:widowControl/>
        <w:tabs>
          <w:tab w:val="left" w:pos="4252"/>
        </w:tabs>
        <w:spacing w:before="720" w:line="360" w:lineRule="auto"/>
        <w:jc w:val="both"/>
        <w:rPr>
          <w:i/>
          <w:szCs w:val="24"/>
          <w:lang w:eastAsia="en-US"/>
        </w:rPr>
      </w:pPr>
      <w:r w:rsidRPr="004C6396">
        <w:rPr>
          <w:i/>
          <w:szCs w:val="24"/>
          <w:lang w:eastAsia="en-US"/>
        </w:rPr>
        <w:t>Για το Ευρωπαϊκό Κοινοβούλιο</w:t>
      </w:r>
      <w:r w:rsidRPr="004C6396">
        <w:rPr>
          <w:i/>
          <w:szCs w:val="24"/>
          <w:lang w:eastAsia="en-US"/>
        </w:rPr>
        <w:tab/>
        <w:t>Για το Συμβούλιο</w:t>
      </w:r>
    </w:p>
    <w:p w:rsidR="004C6396" w:rsidRPr="004C6396" w:rsidRDefault="004C6396" w:rsidP="004C6396">
      <w:pPr>
        <w:widowControl/>
        <w:tabs>
          <w:tab w:val="left" w:pos="4252"/>
        </w:tabs>
        <w:spacing w:line="360" w:lineRule="auto"/>
        <w:rPr>
          <w:i/>
          <w:szCs w:val="24"/>
          <w:lang w:eastAsia="en-US"/>
        </w:rPr>
      </w:pPr>
      <w:r w:rsidRPr="004C6396">
        <w:rPr>
          <w:i/>
          <w:szCs w:val="24"/>
          <w:lang w:eastAsia="en-US"/>
        </w:rPr>
        <w:t>Η Πρόεδρος</w:t>
      </w:r>
      <w:r w:rsidRPr="004C6396">
        <w:rPr>
          <w:i/>
          <w:szCs w:val="24"/>
          <w:lang w:eastAsia="en-US"/>
        </w:rPr>
        <w:tab/>
        <w:t>Ο</w:t>
      </w:r>
      <w:r w:rsidR="001B298D" w:rsidRPr="001B298D">
        <w:rPr>
          <w:i/>
          <w:szCs w:val="24"/>
          <w:lang w:eastAsia="en-US"/>
        </w:rPr>
        <w:t>/</w:t>
      </w:r>
      <w:r w:rsidR="001B298D">
        <w:rPr>
          <w:i/>
          <w:szCs w:val="24"/>
          <w:lang w:val="en-GB" w:eastAsia="en-US"/>
        </w:rPr>
        <w:t>H</w:t>
      </w:r>
      <w:r w:rsidRPr="004C6396">
        <w:rPr>
          <w:i/>
          <w:szCs w:val="24"/>
          <w:lang w:eastAsia="en-US"/>
        </w:rPr>
        <w:t xml:space="preserve"> Πρόεδρος</w:t>
      </w:r>
    </w:p>
    <w:p w:rsidR="004C6396" w:rsidRPr="004C6396" w:rsidRDefault="004C6396" w:rsidP="004C6396">
      <w:pPr>
        <w:spacing w:before="120" w:after="120" w:line="360" w:lineRule="auto"/>
        <w:rPr>
          <w:szCs w:val="24"/>
          <w:lang w:eastAsia="en-US"/>
        </w:rPr>
        <w:sectPr w:rsidR="004C6396" w:rsidRPr="004C6396">
          <w:footnotePr>
            <w:numRestart w:val="eachSect"/>
          </w:footnotePr>
          <w:pgSz w:w="11909" w:h="16834"/>
          <w:pgMar w:top="1134" w:right="1417" w:bottom="1417" w:left="1417" w:header="1134" w:footer="567" w:gutter="0"/>
          <w:cols w:space="720"/>
        </w:sectPr>
      </w:pPr>
    </w:p>
    <w:p w:rsidR="00DA1FF5" w:rsidRPr="0060248D" w:rsidRDefault="004C6396" w:rsidP="004C6396">
      <w:pPr>
        <w:spacing w:before="120" w:after="120" w:line="360" w:lineRule="auto"/>
        <w:jc w:val="center"/>
        <w:rPr>
          <w:lang w:eastAsia="en-US"/>
        </w:rPr>
      </w:pPr>
      <w:r w:rsidRPr="004C6396">
        <w:rPr>
          <w:lang w:eastAsia="en-US"/>
        </w:rPr>
        <w:lastRenderedPageBreak/>
        <w:t xml:space="preserve">ΠΑΡΑΡΤΗΜΑ </w:t>
      </w:r>
      <w:r w:rsidRPr="004C6396">
        <w:rPr>
          <w:lang w:val="en-GB" w:eastAsia="en-US"/>
        </w:rPr>
        <w:t>I</w:t>
      </w:r>
    </w:p>
    <w:p w:rsidR="004C6396" w:rsidRPr="001B298D" w:rsidRDefault="004C6396" w:rsidP="004C6396">
      <w:pPr>
        <w:spacing w:before="120" w:after="120" w:line="360" w:lineRule="auto"/>
        <w:jc w:val="center"/>
        <w:rPr>
          <w:b/>
          <w:szCs w:val="24"/>
          <w:lang w:eastAsia="en-US"/>
        </w:rPr>
      </w:pPr>
      <w:r w:rsidRPr="004C6396">
        <w:rPr>
          <w:strike/>
          <w:szCs w:val="24"/>
          <w:lang w:eastAsia="en-US"/>
        </w:rPr>
        <w:t>ΧΑΡΑΚΤΗΡΙΣΤΙΚΆ</w:t>
      </w:r>
      <w:r w:rsidRPr="004C6396">
        <w:rPr>
          <w:b/>
          <w:i/>
          <w:szCs w:val="24"/>
          <w:lang w:eastAsia="en-US"/>
        </w:rPr>
        <w:t>ΧΑΡΑΚΤΗΡΙΣΤΙΚΑ</w:t>
      </w:r>
      <w:r w:rsidRPr="004C6396">
        <w:rPr>
          <w:szCs w:val="24"/>
          <w:lang w:eastAsia="en-US"/>
        </w:rPr>
        <w:t xml:space="preserve"> ΠΕΡΙΓΡΑΦΗΣ ΕΔΑΦΟΥΣ, ΚΡΙΤΗΡΙΑ </w:t>
      </w:r>
      <w:r w:rsidRPr="004C6396">
        <w:rPr>
          <w:b/>
          <w:i/>
          <w:szCs w:val="24"/>
          <w:lang w:eastAsia="en-US"/>
        </w:rPr>
        <w:t>ΚΑΙ ΜΕΘΟΔΟΙ ΓΙΑ ΤΟΝ ΠΡΟΣΔΙΟΡΙΣΜΟ ΤΗΣ ΟΙΚΟΛΟΓΙΚΗΣ ΚΑΤΑΣΤΑΣΗΣ</w:t>
      </w:r>
      <w:r w:rsidRPr="004C6396">
        <w:rPr>
          <w:strike/>
          <w:szCs w:val="24"/>
          <w:lang w:eastAsia="en-US"/>
        </w:rPr>
        <w:t>ΓΙΑ ΤΗΝ ΥΓΙΗ ΚΑΤΑΣΤΑΣΗ</w:t>
      </w:r>
      <w:r w:rsidRPr="004C6396">
        <w:rPr>
          <w:szCs w:val="24"/>
          <w:lang w:eastAsia="en-US"/>
        </w:rPr>
        <w:t xml:space="preserve"> ΤΟΥ ΕΔΑΦΟΥΣ</w:t>
      </w:r>
      <w:r w:rsidRPr="004C6396">
        <w:rPr>
          <w:b/>
          <w:i/>
          <w:szCs w:val="24"/>
          <w:lang w:eastAsia="en-US"/>
        </w:rPr>
        <w:t>,</w:t>
      </w:r>
      <w:r w:rsidRPr="004C6396">
        <w:rPr>
          <w:szCs w:val="24"/>
          <w:lang w:eastAsia="en-US"/>
        </w:rPr>
        <w:t xml:space="preserve"> ΚΑΙ ΔΕΙΚΤΕΣ ΔΕΣΜΕΥΣΗΣ ΚΑΙ ΣΦΡΑΓΙΣΗΣ ΤΟΥ ΕΔΑΦΟΥΣ</w:t>
      </w:r>
      <w:r w:rsidR="001B298D">
        <w:rPr>
          <w:b/>
          <w:szCs w:val="24"/>
          <w:lang w:eastAsia="en-US"/>
        </w:rPr>
        <w:t xml:space="preserve"> [Τροπολογία 197]</w:t>
      </w:r>
    </w:p>
    <w:p w:rsidR="004C6396" w:rsidRPr="004C6396" w:rsidRDefault="004C6396" w:rsidP="004C6396">
      <w:pPr>
        <w:spacing w:before="120" w:after="120" w:line="360" w:lineRule="auto"/>
        <w:rPr>
          <w:szCs w:val="24"/>
          <w:lang w:eastAsia="en-US"/>
        </w:rPr>
      </w:pPr>
      <w:r w:rsidRPr="004C6396">
        <w:rPr>
          <w:szCs w:val="24"/>
          <w:lang w:eastAsia="en-US"/>
        </w:rPr>
        <w:t>Για τους σκοπούς του παρόντος παραρτήματος, ισχύουν οι ακόλουθοι ορισμοί:</w:t>
      </w:r>
    </w:p>
    <w:p w:rsid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«αντίστροφη δέσμευση γης»: η μετατροπή τεχνητής γης σε φυσική ή ημιφυσική γη·</w:t>
      </w:r>
    </w:p>
    <w:p w:rsidR="001C1D2F" w:rsidRPr="004C6396" w:rsidRDefault="001C1D2F"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«καθαρή δέσμευση γης»: το αποτέλεσμα της δέσμευσης γης μείον την αντίστροφη δέσμευση γης.</w:t>
      </w:r>
    </w:p>
    <w:tbl>
      <w:tblPr>
        <w:tblStyle w:val="TableGrid"/>
        <w:tblW w:w="9065" w:type="dxa"/>
        <w:tblLook w:val="04A0" w:firstRow="1" w:lastRow="0" w:firstColumn="1" w:lastColumn="0" w:noHBand="0" w:noVBand="1"/>
      </w:tblPr>
      <w:tblGrid>
        <w:gridCol w:w="1647"/>
        <w:gridCol w:w="877"/>
        <w:gridCol w:w="1096"/>
        <w:gridCol w:w="1563"/>
        <w:gridCol w:w="2087"/>
        <w:gridCol w:w="260"/>
        <w:gridCol w:w="1523"/>
        <w:gridCol w:w="6"/>
        <w:gridCol w:w="6"/>
      </w:tblGrid>
      <w:tr w:rsidR="001C1D2F" w:rsidRPr="00E221D4" w:rsidTr="00DA1FF5">
        <w:trPr>
          <w:gridAfter w:val="2"/>
          <w:wAfter w:w="37" w:type="dxa"/>
          <w:trHeight w:val="300"/>
          <w:tblHeader/>
        </w:trPr>
        <w:tc>
          <w:tcPr>
            <w:tcW w:w="1666" w:type="dxa"/>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lastRenderedPageBreak/>
              <w:t>Πτυχή της υποβάθμισης του εδάφους</w:t>
            </w:r>
          </w:p>
        </w:tc>
        <w:tc>
          <w:tcPr>
            <w:tcW w:w="1962" w:type="dxa"/>
            <w:gridSpan w:val="2"/>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t>Χαρακτηριστικό περιγραφής εδάφους</w:t>
            </w:r>
          </w:p>
        </w:tc>
        <w:tc>
          <w:tcPr>
            <w:tcW w:w="3373" w:type="dxa"/>
            <w:gridSpan w:val="2"/>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t xml:space="preserve">Κριτήρια για την υγιή κατάσταση του εδάφους </w:t>
            </w:r>
          </w:p>
        </w:tc>
        <w:tc>
          <w:tcPr>
            <w:tcW w:w="2027" w:type="dxa"/>
            <w:gridSpan w:val="2"/>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t>Εκτάσεις γης που αποκλείονται από την εκπλήρωση του σχετικού κριτηρίου</w:t>
            </w:r>
          </w:p>
        </w:tc>
      </w:tr>
      <w:tr w:rsidR="001C1D2F" w:rsidRPr="00E221D4" w:rsidTr="00DA1FF5">
        <w:trPr>
          <w:gridAfter w:val="1"/>
          <w:wAfter w:w="15" w:type="dxa"/>
          <w:trHeight w:val="300"/>
          <w:tblHeader/>
        </w:trPr>
        <w:tc>
          <w:tcPr>
            <w:tcW w:w="9050" w:type="dxa"/>
            <w:gridSpan w:val="8"/>
            <w:tcBorders>
              <w:top w:val="single" w:sz="4" w:space="0" w:color="auto"/>
              <w:left w:val="single" w:sz="4" w:space="0" w:color="auto"/>
              <w:bottom w:val="single" w:sz="4" w:space="0" w:color="auto"/>
              <w:right w:val="single" w:sz="4" w:space="0" w:color="auto"/>
            </w:tcBorders>
          </w:tcPr>
          <w:p w:rsidR="001C1D2F" w:rsidRPr="00E221D4" w:rsidRDefault="001C1D2F" w:rsidP="00461B88">
            <w:pPr>
              <w:rPr>
                <w:b/>
                <w:i/>
                <w:noProof/>
              </w:rPr>
            </w:pPr>
            <w:r w:rsidRPr="001C1D2F">
              <w:rPr>
                <w:b/>
                <w:i/>
                <w:strike/>
                <w:noProof/>
              </w:rPr>
              <w:t>Μέρος Α: χαρακτηριστικά περιγραφής εδάφους με κριτήρια για την υγιή κατάσταση του εδάφους που καθορίζονται σε ενωσιακό επίπεδο</w:t>
            </w:r>
          </w:p>
        </w:tc>
      </w:tr>
      <w:tr w:rsidR="001C1D2F" w:rsidRPr="00E221D4" w:rsidTr="00DA1FF5">
        <w:trPr>
          <w:gridAfter w:val="2"/>
          <w:wAfter w:w="37" w:type="dxa"/>
          <w:trHeight w:val="300"/>
          <w:tblHeader/>
        </w:trPr>
        <w:tc>
          <w:tcPr>
            <w:tcW w:w="1666"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Αλάτωση</w:t>
            </w:r>
          </w:p>
        </w:tc>
        <w:tc>
          <w:tcPr>
            <w:tcW w:w="1962"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b/>
                <w:strike/>
                <w:noProof/>
              </w:rPr>
            </w:pPr>
            <w:r w:rsidRPr="001C1D2F">
              <w:rPr>
                <w:strike/>
                <w:noProof/>
              </w:rPr>
              <w:t>Ηλεκτρική αγωγιμότητα (deci-Siemens ανά μέτρο)</w:t>
            </w:r>
          </w:p>
        </w:tc>
        <w:tc>
          <w:tcPr>
            <w:tcW w:w="3373"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b/>
                <w:strike/>
                <w:noProof/>
              </w:rPr>
            </w:pPr>
            <w:r w:rsidRPr="001C1D2F">
              <w:rPr>
                <w:strike/>
                <w:noProof/>
              </w:rPr>
              <w:t xml:space="preserve"> &lt; 4 dS m</w:t>
            </w:r>
            <w:r w:rsidRPr="001C1D2F">
              <w:rPr>
                <w:strike/>
                <w:noProof/>
                <w:vertAlign w:val="superscript"/>
              </w:rPr>
              <w:t>−1</w:t>
            </w:r>
            <w:r w:rsidRPr="001C1D2F">
              <w:rPr>
                <w:strike/>
                <w:noProof/>
              </w:rPr>
              <w:t xml:space="preserve"> όταν χρησιμοποιείται μέθοδος μέτρησης με κορεσμένο δείγμα εδαφικής πάστας (eEC) ή ισοδύναμο κριτήριο, εάν χρησιμοποιείται άλλη μέθοδος μέτρησης</w:t>
            </w:r>
          </w:p>
        </w:tc>
        <w:tc>
          <w:tcPr>
            <w:tcW w:w="2027"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 xml:space="preserve">Φυσικά αλατούχες χερσαίες εκτάσεις· </w:t>
            </w:r>
          </w:p>
          <w:p w:rsidR="001C1D2F" w:rsidRPr="001C1D2F" w:rsidRDefault="001C1D2F" w:rsidP="00461B88">
            <w:pPr>
              <w:rPr>
                <w:strike/>
                <w:noProof/>
              </w:rPr>
            </w:pPr>
            <w:r w:rsidRPr="001C1D2F">
              <w:rPr>
                <w:strike/>
                <w:noProof/>
              </w:rPr>
              <w:t>χερσαίες εκτάσεις που επηρεάζονται άμεσα από την άνοδο της στάθμης της θάλασσας</w:t>
            </w:r>
          </w:p>
        </w:tc>
      </w:tr>
      <w:tr w:rsidR="001C1D2F" w:rsidRPr="00E221D4" w:rsidTr="00DA1FF5">
        <w:trPr>
          <w:gridAfter w:val="2"/>
          <w:wAfter w:w="37" w:type="dxa"/>
          <w:trHeight w:val="300"/>
          <w:tblHeader/>
        </w:trPr>
        <w:tc>
          <w:tcPr>
            <w:tcW w:w="1666"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Διάβρωση του εδάφους</w:t>
            </w:r>
          </w:p>
        </w:tc>
        <w:tc>
          <w:tcPr>
            <w:tcW w:w="1962"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Ρυθμός διάβρωσης του εδάφους</w:t>
            </w:r>
          </w:p>
          <w:p w:rsidR="001C1D2F" w:rsidRPr="001C1D2F" w:rsidRDefault="001C1D2F" w:rsidP="00461B88">
            <w:pPr>
              <w:rPr>
                <w:strike/>
                <w:noProof/>
              </w:rPr>
            </w:pPr>
            <w:r w:rsidRPr="001C1D2F">
              <w:rPr>
                <w:strike/>
                <w:noProof/>
              </w:rPr>
              <w:t>(τόνοι ανά εκτάριο ετησίως)</w:t>
            </w:r>
          </w:p>
        </w:tc>
        <w:tc>
          <w:tcPr>
            <w:tcW w:w="3373"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b/>
                <w:strike/>
                <w:noProof/>
              </w:rPr>
            </w:pPr>
            <w:r w:rsidRPr="001C1D2F">
              <w:rPr>
                <w:strike/>
                <w:noProof/>
              </w:rPr>
              <w:t>≤ 2 t ha</w:t>
            </w:r>
            <w:r w:rsidRPr="001C1D2F">
              <w:rPr>
                <w:strike/>
                <w:noProof/>
                <w:vertAlign w:val="superscript"/>
              </w:rPr>
              <w:t>-1</w:t>
            </w:r>
            <w:r w:rsidRPr="001C1D2F">
              <w:rPr>
                <w:strike/>
                <w:noProof/>
              </w:rPr>
              <w:t xml:space="preserve"> y</w:t>
            </w:r>
            <w:r w:rsidRPr="001C1D2F">
              <w:rPr>
                <w:strike/>
                <w:noProof/>
                <w:vertAlign w:val="superscript"/>
              </w:rPr>
              <w:t>-1</w:t>
            </w:r>
            <w:r w:rsidRPr="001C1D2F">
              <w:rPr>
                <w:strike/>
                <w:noProof/>
              </w:rPr>
              <w:t xml:space="preserve"> </w:t>
            </w:r>
          </w:p>
        </w:tc>
        <w:tc>
          <w:tcPr>
            <w:tcW w:w="2027"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b/>
                <w:strike/>
                <w:noProof/>
              </w:rPr>
            </w:pPr>
            <w:r w:rsidRPr="001C1D2F">
              <w:rPr>
                <w:strike/>
                <w:noProof/>
              </w:rPr>
              <w:t>Βοσκότοποι και άλλες μη διαχειριζόμενες χερσαίες περιοχές, εκτός εάν παρουσιάζουν σημαντικό κίνδυνο καταστροφών</w:t>
            </w:r>
          </w:p>
        </w:tc>
      </w:tr>
      <w:tr w:rsidR="001C1D2F" w:rsidRPr="00E221D4" w:rsidTr="00DA1FF5">
        <w:trPr>
          <w:gridAfter w:val="2"/>
          <w:wAfter w:w="37" w:type="dxa"/>
          <w:trHeight w:val="846"/>
          <w:tblHeader/>
        </w:trPr>
        <w:tc>
          <w:tcPr>
            <w:tcW w:w="1666" w:type="dxa"/>
            <w:vMerge w:val="restart"/>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Απώλεια οργανικού άνθρακα του εδάφους</w:t>
            </w:r>
          </w:p>
        </w:tc>
        <w:tc>
          <w:tcPr>
            <w:tcW w:w="1962" w:type="dxa"/>
            <w:gridSpan w:val="2"/>
            <w:vMerge w:val="restart"/>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Συγκέντρωση οργανικού άνθρακα του εδάφους (SOC) (g ανά kg)</w:t>
            </w:r>
          </w:p>
          <w:p w:rsidR="001C1D2F" w:rsidRPr="001C1D2F" w:rsidRDefault="001C1D2F" w:rsidP="00461B88">
            <w:pPr>
              <w:rPr>
                <w:strike/>
                <w:noProof/>
              </w:rPr>
            </w:pPr>
          </w:p>
        </w:tc>
        <w:tc>
          <w:tcPr>
            <w:tcW w:w="3373"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 Για τα οργανικά εδάφη: τήρηση των στόχων που έχουν τεθεί για τα εν λόγω εδάφη σε εθνικό επίπεδο σύμφωνα με τα άρθρα 4.1, 4.2, 9.4 του κανονισμού (ΕΕ) .../...</w:t>
            </w:r>
            <w:r w:rsidRPr="001C1D2F">
              <w:rPr>
                <w:rStyle w:val="FootnoteReference"/>
                <w:strike/>
                <w:noProof/>
              </w:rPr>
              <w:footnoteReference w:customMarkFollows="1" w:id="58"/>
              <w:t>+</w:t>
            </w:r>
            <w:r w:rsidRPr="001C1D2F">
              <w:rPr>
                <w:strike/>
                <w:noProof/>
              </w:rPr>
              <w:t xml:space="preserve"> </w:t>
            </w:r>
          </w:p>
        </w:tc>
        <w:tc>
          <w:tcPr>
            <w:tcW w:w="2027"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Καμία εξαίρεση</w:t>
            </w:r>
          </w:p>
        </w:tc>
      </w:tr>
      <w:tr w:rsidR="001C1D2F" w:rsidRPr="00E221D4" w:rsidTr="00DA1FF5">
        <w:trPr>
          <w:gridAfter w:val="2"/>
          <w:wAfter w:w="37" w:type="dxa"/>
          <w:trHeight w:val="274"/>
          <w:tblHeader/>
        </w:trPr>
        <w:tc>
          <w:tcPr>
            <w:tcW w:w="1666" w:type="dxa"/>
            <w:vMerge/>
            <w:vAlign w:val="center"/>
            <w:hideMark/>
          </w:tcPr>
          <w:p w:rsidR="001C1D2F" w:rsidRPr="001C1D2F" w:rsidRDefault="001C1D2F" w:rsidP="00461B88">
            <w:pPr>
              <w:rPr>
                <w:strike/>
                <w:noProof/>
              </w:rPr>
            </w:pPr>
          </w:p>
        </w:tc>
        <w:tc>
          <w:tcPr>
            <w:tcW w:w="1962" w:type="dxa"/>
            <w:gridSpan w:val="2"/>
            <w:vMerge/>
            <w:vAlign w:val="center"/>
            <w:hideMark/>
          </w:tcPr>
          <w:p w:rsidR="001C1D2F" w:rsidRPr="001C1D2F" w:rsidRDefault="001C1D2F" w:rsidP="00461B88">
            <w:pPr>
              <w:rPr>
                <w:strike/>
                <w:noProof/>
              </w:rPr>
            </w:pPr>
          </w:p>
        </w:tc>
        <w:tc>
          <w:tcPr>
            <w:tcW w:w="3373"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 xml:space="preserve">— Για τα ανόργανα εδάφη: λόγος SOC/άργιλο &gt; 1/13· </w:t>
            </w:r>
          </w:p>
          <w:p w:rsidR="001C1D2F" w:rsidRPr="001C1D2F" w:rsidRDefault="001C1D2F" w:rsidP="00461B88">
            <w:pPr>
              <w:rPr>
                <w:strike/>
                <w:noProof/>
              </w:rPr>
            </w:pPr>
            <w:r w:rsidRPr="001C1D2F">
              <w:rPr>
                <w:strike/>
                <w:noProof/>
              </w:rPr>
              <w:t>τα κράτη μέλη μπορούν να εφαρμόζουν διορθωτικό συντελεστή όταν αυτό δικαιολογείται από συγκεκριμένους τύπους εδάφους ή κλιματικές συνθήκες, λαμβάνοντας υπόψη την πραγματική περιεκτικότητα των μόνιμων λειμώνων σε SOC.</w:t>
            </w:r>
          </w:p>
        </w:tc>
        <w:tc>
          <w:tcPr>
            <w:tcW w:w="2027"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Μη διαχειριζόμενα εδάφη σε φυσικές χερσαίες περιοχές</w:t>
            </w:r>
          </w:p>
        </w:tc>
      </w:tr>
      <w:tr w:rsidR="001C1D2F" w:rsidRPr="00E221D4" w:rsidTr="00DA1FF5">
        <w:trPr>
          <w:gridAfter w:val="2"/>
          <w:wAfter w:w="37" w:type="dxa"/>
          <w:trHeight w:val="300"/>
          <w:tblHeader/>
        </w:trPr>
        <w:tc>
          <w:tcPr>
            <w:tcW w:w="1666"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lastRenderedPageBreak/>
              <w:t>Συμπίεση του υπεδάφους</w:t>
            </w:r>
          </w:p>
        </w:tc>
        <w:tc>
          <w:tcPr>
            <w:tcW w:w="1962" w:type="dxa"/>
            <w:gridSpan w:val="2"/>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Φαινόμενη πυκνότητα στο υπέδαφος (ανώτερο μέρος του ορίζοντα Β ή Ε</w:t>
            </w:r>
            <w:r w:rsidRPr="001C1D2F">
              <w:rPr>
                <w:rStyle w:val="FootnoteReference"/>
                <w:strike/>
                <w:noProof/>
              </w:rPr>
              <w:footnoteReference w:id="59"/>
            </w:r>
            <w:r w:rsidRPr="001C1D2F">
              <w:rPr>
                <w:strike/>
                <w:noProof/>
              </w:rPr>
              <w:t>)· τα κράτη μέλη μπορούν να αντικαταστήσουν αυτό το χαρακτηριστικό περιγραφής με ισοδύναμη παράμετρο (g ανά cm</w:t>
            </w:r>
            <w:r w:rsidRPr="001C1D2F">
              <w:rPr>
                <w:strike/>
                <w:noProof/>
                <w:vertAlign w:val="superscript"/>
              </w:rPr>
              <w:t>3</w:t>
            </w:r>
            <w:r w:rsidRPr="001C1D2F">
              <w:rPr>
                <w:strike/>
                <w:noProof/>
              </w:rPr>
              <w:t>)</w:t>
            </w:r>
          </w:p>
        </w:tc>
        <w:tc>
          <w:tcPr>
            <w:tcW w:w="3373" w:type="dxa"/>
            <w:gridSpan w:val="2"/>
            <w:tcBorders>
              <w:top w:val="single" w:sz="4" w:space="0" w:color="auto"/>
              <w:left w:val="single" w:sz="4" w:space="0" w:color="auto"/>
              <w:bottom w:val="single" w:sz="4" w:space="0" w:color="auto"/>
              <w:right w:val="single" w:sz="4" w:space="0" w:color="auto"/>
            </w:tcBorders>
          </w:tcPr>
          <w:tbl>
            <w:tblPr>
              <w:tblStyle w:val="TableGrid"/>
              <w:tblW w:w="2712" w:type="dxa"/>
              <w:tblLook w:val="04A0" w:firstRow="1" w:lastRow="0" w:firstColumn="1" w:lastColumn="0" w:noHBand="0" w:noVBand="1"/>
            </w:tblPr>
            <w:tblGrid>
              <w:gridCol w:w="2310"/>
              <w:gridCol w:w="832"/>
            </w:tblGrid>
            <w:tr w:rsidR="001C1D2F" w:rsidRPr="001C1D2F" w:rsidTr="00461B88">
              <w:trPr>
                <w:trHeight w:val="300"/>
              </w:trPr>
              <w:tc>
                <w:tcPr>
                  <w:tcW w:w="1827"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Υφή του εδάφους</w:t>
                  </w:r>
                  <w:r w:rsidRPr="001C1D2F">
                    <w:rPr>
                      <w:rStyle w:val="FootnoteReference"/>
                      <w:strike/>
                      <w:noProof/>
                    </w:rPr>
                    <w:footnoteReference w:id="60"/>
                  </w:r>
                </w:p>
              </w:tc>
              <w:tc>
                <w:tcPr>
                  <w:tcW w:w="885"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εύρος</w:t>
                  </w:r>
                </w:p>
              </w:tc>
            </w:tr>
            <w:tr w:rsidR="001C1D2F" w:rsidRPr="001C1D2F" w:rsidTr="00461B88">
              <w:trPr>
                <w:trHeight w:val="300"/>
              </w:trPr>
              <w:tc>
                <w:tcPr>
                  <w:tcW w:w="1827"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αμμώδες, πηλοαμμώδες, πηλοαμμώδες, πηλώδες</w:t>
                  </w:r>
                </w:p>
              </w:tc>
              <w:tc>
                <w:tcPr>
                  <w:tcW w:w="885"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&lt; 1,80</w:t>
                  </w:r>
                </w:p>
              </w:tc>
            </w:tr>
            <w:tr w:rsidR="001C1D2F" w:rsidRPr="001C1D2F" w:rsidTr="00461B88">
              <w:trPr>
                <w:trHeight w:val="300"/>
              </w:trPr>
              <w:tc>
                <w:tcPr>
                  <w:tcW w:w="1827"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Αμμοαργιλοπηλώδες, πηλώδες, αργιλοπηλώδες, ιλυώδες, ιλυοπηλώδες</w:t>
                  </w:r>
                </w:p>
              </w:tc>
              <w:tc>
                <w:tcPr>
                  <w:tcW w:w="885"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&lt; 1,75</w:t>
                  </w:r>
                </w:p>
              </w:tc>
            </w:tr>
            <w:tr w:rsidR="001C1D2F" w:rsidRPr="001C1D2F" w:rsidTr="00461B88">
              <w:trPr>
                <w:trHeight w:val="300"/>
              </w:trPr>
              <w:tc>
                <w:tcPr>
                  <w:tcW w:w="1827"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ιλυοπηλώδες, ιλυοαργιλοπηλώδες</w:t>
                  </w:r>
                </w:p>
              </w:tc>
              <w:tc>
                <w:tcPr>
                  <w:tcW w:w="885"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&lt; 1,65</w:t>
                  </w:r>
                </w:p>
              </w:tc>
            </w:tr>
            <w:tr w:rsidR="001C1D2F" w:rsidRPr="001C1D2F" w:rsidTr="00461B88">
              <w:trPr>
                <w:trHeight w:val="300"/>
              </w:trPr>
              <w:tc>
                <w:tcPr>
                  <w:tcW w:w="1827"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Αμμοαργιλώδες, ιλυοαργιλώδες, αργιλοπηλώδες με 35–45 % άργιλο</w:t>
                  </w:r>
                </w:p>
              </w:tc>
              <w:tc>
                <w:tcPr>
                  <w:tcW w:w="885"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&lt; 1,58</w:t>
                  </w:r>
                </w:p>
              </w:tc>
            </w:tr>
            <w:tr w:rsidR="001C1D2F" w:rsidRPr="001C1D2F" w:rsidTr="00461B88">
              <w:trPr>
                <w:trHeight w:val="300"/>
              </w:trPr>
              <w:tc>
                <w:tcPr>
                  <w:tcW w:w="1827"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Αργιλώδες</w:t>
                  </w:r>
                </w:p>
              </w:tc>
              <w:tc>
                <w:tcPr>
                  <w:tcW w:w="885" w:type="dxa"/>
                  <w:tcBorders>
                    <w:top w:val="single" w:sz="4" w:space="0" w:color="auto"/>
                    <w:left w:val="single" w:sz="4" w:space="0" w:color="auto"/>
                    <w:bottom w:val="single" w:sz="4" w:space="0" w:color="auto"/>
                    <w:right w:val="single" w:sz="4" w:space="0" w:color="auto"/>
                  </w:tcBorders>
                  <w:hideMark/>
                </w:tcPr>
                <w:p w:rsidR="001C1D2F" w:rsidRPr="001C1D2F" w:rsidRDefault="001C1D2F" w:rsidP="00461B88">
                  <w:pPr>
                    <w:rPr>
                      <w:strike/>
                      <w:noProof/>
                    </w:rPr>
                  </w:pPr>
                  <w:r w:rsidRPr="001C1D2F">
                    <w:rPr>
                      <w:strike/>
                      <w:noProof/>
                    </w:rPr>
                    <w:t>&lt; 1,47</w:t>
                  </w:r>
                </w:p>
              </w:tc>
            </w:tr>
          </w:tbl>
          <w:p w:rsidR="001C1D2F" w:rsidRPr="001C1D2F" w:rsidRDefault="001C1D2F" w:rsidP="00461B88">
            <w:pPr>
              <w:rPr>
                <w:strike/>
                <w:noProof/>
              </w:rPr>
            </w:pPr>
          </w:p>
          <w:p w:rsidR="001C1D2F" w:rsidRPr="001C1D2F" w:rsidRDefault="001C1D2F" w:rsidP="00461B88">
            <w:pPr>
              <w:rPr>
                <w:strike/>
                <w:noProof/>
              </w:rPr>
            </w:pPr>
            <w:r w:rsidRPr="001C1D2F">
              <w:rPr>
                <w:strike/>
                <w:noProof/>
              </w:rPr>
              <w:t>Σε περίπτωση που ένα κράτος μέλος αντικαταστήσει το χαρακτηριστικό περιγραφής εδάφους «φαινόμενη πυκνότητα στο υπέδαφος» με ισοδύναμη παράμετρο, υιοθετεί ένα κριτήριο για την καλή κατάσταση του εδάφους για το επιλεγμένο χαρακτηριστικό περιγραφής εδάφους το οποίο είναι ισοδύναμο με το κριτήριο που έχει οριστεί για την «φαινόμενη πυκνότητα στο υπέδαφος».</w:t>
            </w:r>
          </w:p>
        </w:tc>
        <w:tc>
          <w:tcPr>
            <w:tcW w:w="2027" w:type="dxa"/>
            <w:gridSpan w:val="2"/>
            <w:tcBorders>
              <w:top w:val="single" w:sz="4" w:space="0" w:color="auto"/>
              <w:left w:val="single" w:sz="4" w:space="0" w:color="auto"/>
              <w:bottom w:val="single" w:sz="4" w:space="0" w:color="auto"/>
              <w:right w:val="single" w:sz="4" w:space="0" w:color="auto"/>
            </w:tcBorders>
          </w:tcPr>
          <w:p w:rsidR="001C1D2F" w:rsidRPr="001C1D2F" w:rsidRDefault="001C1D2F" w:rsidP="00461B88">
            <w:pPr>
              <w:rPr>
                <w:strike/>
                <w:noProof/>
              </w:rPr>
            </w:pPr>
            <w:r w:rsidRPr="001C1D2F">
              <w:rPr>
                <w:strike/>
                <w:noProof/>
              </w:rPr>
              <w:t>Μη διαχειριζόμενα εδάφη σε φυσικές χερσαίες περιοχές</w:t>
            </w: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p w:rsidR="001C1D2F" w:rsidRPr="001C1D2F" w:rsidRDefault="001C1D2F" w:rsidP="00461B88">
            <w:pPr>
              <w:rPr>
                <w:strike/>
                <w:noProof/>
              </w:rPr>
            </w:pPr>
          </w:p>
        </w:tc>
      </w:tr>
      <w:tr w:rsidR="002938F6" w:rsidRPr="00FF2792" w:rsidTr="00DA1FF5">
        <w:tc>
          <w:tcPr>
            <w:tcW w:w="9065"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t>Μέρος Α: Βαθμίδα 1 για τον σχεδιασμό παρακολούθησης του εδάφους</w:t>
            </w:r>
          </w:p>
          <w:p w:rsidR="002938F6" w:rsidRPr="00FF2792" w:rsidRDefault="002938F6" w:rsidP="00461B88">
            <w:pPr>
              <w:widowControl/>
              <w:spacing w:before="120"/>
              <w:jc w:val="both"/>
              <w:rPr>
                <w:b/>
                <w:bCs/>
                <w:i/>
                <w:sz w:val="22"/>
                <w:szCs w:val="22"/>
              </w:rPr>
            </w:pPr>
            <w:r w:rsidRPr="00FF2792">
              <w:rPr>
                <w:b/>
                <w:i/>
                <w:sz w:val="22"/>
              </w:rPr>
              <w:t>Ένα κράτος μέλος πληροί τις προϋποθέσεις της βαθμίδας 1 για τον σχεδιασμό παρακολούθησης του εδάφους εάν πληροί όλα τα κριτήρια που ορίζονται στη στήλη 2 και περιλαμβάνει όλα τα χαρακτηριστικά περιγραφής εδάφους.</w:t>
            </w:r>
          </w:p>
        </w:tc>
      </w:tr>
      <w:tr w:rsidR="002938F6" w:rsidRPr="00FF2792" w:rsidTr="00DA1FF5">
        <w:tc>
          <w:tcPr>
            <w:tcW w:w="9065"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t>Σχεδιασμός δειγματοληψίας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Μεθοδολογία αναφοράς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Κριτήρια που πρέπει να πληρούνται</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Εξαιρέσεις</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 xml:space="preserve">Η δειγματοληπτική έρευνα σχεδιάζεται με βάση ένα πλήρες πλαίσιο δείγματος που περιέχει </w:t>
            </w:r>
            <w:r w:rsidRPr="00FF2792">
              <w:rPr>
                <w:b/>
                <w:i/>
                <w:sz w:val="22"/>
              </w:rPr>
              <w:lastRenderedPageBreak/>
              <w:t>τις βέλτιστες διαθέσιμες πληροφορίες σχετικά με την κατανομή των ιδιοτήτων του εδάφους, συμπεριλαμβανομένων, μεταξύ άλλων, πληροφοριών που προκύπτουν από προηγούμενες εθνικές μετρήσεις και μετρήσεις στο πλαίσιο του προγράμματος LUCAS.</w:t>
            </w:r>
          </w:p>
          <w:p w:rsidR="002938F6" w:rsidRPr="00FF2792" w:rsidRDefault="002938F6" w:rsidP="00461B88">
            <w:pPr>
              <w:widowControl/>
              <w:spacing w:before="120"/>
              <w:jc w:val="both"/>
              <w:rPr>
                <w:b/>
                <w:i/>
                <w:sz w:val="22"/>
                <w:szCs w:val="22"/>
              </w:rPr>
            </w:pPr>
            <w:r w:rsidRPr="00FF2792">
              <w:rPr>
                <w:b/>
                <w:i/>
                <w:sz w:val="22"/>
              </w:rPr>
              <w:t>Το σχήμα δειγματοληψίας είναι στρωματοποιημένη τυχαία δειγματοληψία.</w:t>
            </w:r>
          </w:p>
          <w:p w:rsidR="002938F6" w:rsidRPr="00FF2792" w:rsidRDefault="002938F6" w:rsidP="00461B88">
            <w:pPr>
              <w:widowControl/>
              <w:spacing w:before="120"/>
              <w:jc w:val="both"/>
              <w:rPr>
                <w:b/>
                <w:i/>
                <w:sz w:val="22"/>
                <w:szCs w:val="22"/>
              </w:rPr>
            </w:pPr>
            <w:r w:rsidRPr="00FF2792">
              <w:rPr>
                <w:b/>
                <w:i/>
                <w:sz w:val="22"/>
              </w:rPr>
              <w:t>Το μέγεθος του εθνικού δείγματος πληροί την απαίτηση για μέγιστο ποσοστό σφάλματος (ή συντελεστή μεταβλητότητας) 5 % για την εκτίμηση της έκτασης με υγιή εδάφη.</w:t>
            </w:r>
          </w:p>
          <w:p w:rsidR="002938F6" w:rsidRPr="00FF2792" w:rsidRDefault="002938F6" w:rsidP="00461B88">
            <w:pPr>
              <w:widowControl/>
              <w:spacing w:before="120"/>
              <w:jc w:val="both"/>
              <w:rPr>
                <w:b/>
                <w:i/>
                <w:sz w:val="22"/>
                <w:szCs w:val="22"/>
              </w:rPr>
            </w:pPr>
            <w:r w:rsidRPr="00FF2792">
              <w:rPr>
                <w:b/>
                <w:i/>
                <w:sz w:val="22"/>
              </w:rPr>
              <w:t>Το δείγμα της Επιτροπής για την έρευνα που προβλέπεται στο άρθρο 6 παράγραφος 4 συνεισφέρει κατά κατώτατο όριο στο 20 % του μεγέθους των εθνικών δειγμάτων.</w:t>
            </w:r>
          </w:p>
          <w:p w:rsidR="002938F6" w:rsidRPr="00FF2792" w:rsidRDefault="002938F6" w:rsidP="00461B88">
            <w:pPr>
              <w:widowControl/>
              <w:spacing w:before="120"/>
              <w:jc w:val="both"/>
              <w:rPr>
                <w:b/>
                <w:i/>
                <w:sz w:val="22"/>
                <w:szCs w:val="22"/>
              </w:rPr>
            </w:pPr>
            <w:r w:rsidRPr="00FF2792">
              <w:rPr>
                <w:b/>
                <w:i/>
                <w:sz w:val="22"/>
              </w:rPr>
              <w:t>Η κατανομή και το μέγεθος του δείγματος καθορίζονται με την εφαρμογή του αλγορίθμου Bethel (Bethel, 1989), ο οποίος λαμβάνει υπόψη το απαιτούμενο μέγιστο σφάλμα εκτίμησης.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 xml:space="preserve">α) στρωματοποιημένη τυχαία δειγματοληψία με βάση τον τύπο γης· </w:t>
            </w:r>
            <w:r>
              <w:rPr>
                <w:b/>
                <w:i/>
                <w:sz w:val="22"/>
              </w:rPr>
              <w:t>ο</w:t>
            </w:r>
            <w:r w:rsidRPr="00FF2792">
              <w:rPr>
                <w:b/>
                <w:i/>
                <w:sz w:val="22"/>
              </w:rPr>
              <w:t xml:space="preserve">ι στρωματοποιητές μπορεί </w:t>
            </w:r>
            <w:r w:rsidRPr="00FF2792">
              <w:rPr>
                <w:b/>
                <w:i/>
                <w:sz w:val="22"/>
              </w:rPr>
              <w:lastRenderedPageBreak/>
              <w:t>να περιλαμβάνουν κλιματικές συνθήκες, τύπο εδάφους, τύπο γης και διοικητικές περιφέρειες σύμφωνα με το άρθρο 4.</w:t>
            </w:r>
          </w:p>
          <w:p w:rsidR="002938F6" w:rsidRPr="00FF2792" w:rsidRDefault="002938F6" w:rsidP="00461B88">
            <w:pPr>
              <w:widowControl/>
              <w:spacing w:before="120"/>
              <w:jc w:val="both"/>
              <w:rPr>
                <w:b/>
                <w:i/>
                <w:sz w:val="22"/>
                <w:szCs w:val="22"/>
              </w:rPr>
            </w:pPr>
            <w:r w:rsidRPr="00FF2792">
              <w:rPr>
                <w:b/>
                <w:i/>
                <w:sz w:val="22"/>
              </w:rPr>
              <w:t>β) Η εκτίμηση του αριθμού των δειγμάτων είναι σύμφωνη με τη χρήση του αλγορίθμου Bethel, ο οποίος λαμβάνει υπόψη το απαιτούμενο μέγιστο σφάλμα εκτίμησης.</w:t>
            </w:r>
          </w:p>
          <w:p w:rsidR="002938F6" w:rsidRPr="00FF2792" w:rsidRDefault="002938F6" w:rsidP="00461B88">
            <w:pPr>
              <w:widowControl/>
              <w:spacing w:before="120"/>
              <w:jc w:val="both"/>
              <w:rPr>
                <w:b/>
                <w:i/>
                <w:sz w:val="22"/>
                <w:szCs w:val="22"/>
              </w:rPr>
            </w:pPr>
            <w:r w:rsidRPr="00FF2792">
              <w:rPr>
                <w:b/>
                <w:i/>
                <w:sz w:val="22"/>
              </w:rPr>
              <w:t>γ) να επιτρέπει ένα ποσοστό (έως 20 % και τουλάχιστον 10 %) των τόπων δειγματοληψίας να αφιερώνεται σε στοχευμένη δειγματοληψία που σχετίζεται με έρευνες ή εκτίμηση κινδύνου.</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 xml:space="preserve">Σε περίπτωση που υπάρχει σε επίπεδο κράτους μέλους σχέδιο δειγματοληψίας που </w:t>
            </w:r>
            <w:r w:rsidRPr="00FF2792">
              <w:rPr>
                <w:b/>
                <w:i/>
                <w:sz w:val="22"/>
              </w:rPr>
              <w:lastRenderedPageBreak/>
              <w:t>πληροί τα κριτήρια που έχουν καθοριστεί για τη βαθμίδα 1, η μεθοδολογία αναφοράς μπορεί να προσαρμοστεί ή να προταθούν στην Επιτροπή άλλες προσεγγίσεις σχεδιασμού, υπό την προϋπόθεση ότι ο εφαρμοζόμενος σχεδιασμός παρέχει επαρκή κάλυψη στο κράτος μέλος σύμφωνα με τη μεθοδολογία αναφοράς (συμπεριλαμβανομένων των εθνικών δειγμάτων και των δειγμάτων LUCAS). Όταν προσαρμόζουν τη μεθοδολογία αναφοράς, τα κράτη μέλη πρέπει να εξακολουθούν να συμμορφώνονται με τον επιτόπιο σχεδιασμό της Ευρωπαϊκής Επιτροπής.</w:t>
            </w:r>
          </w:p>
        </w:tc>
        <w:tc>
          <w:tcPr>
            <w:tcW w:w="1840" w:type="dxa"/>
            <w:gridSpan w:val="3"/>
            <w:tcBorders>
              <w:top w:val="single" w:sz="4" w:space="0" w:color="auto"/>
              <w:left w:val="single" w:sz="4" w:space="0" w:color="auto"/>
              <w:bottom w:val="single" w:sz="4" w:space="0" w:color="auto"/>
              <w:right w:val="single" w:sz="4" w:space="0" w:color="auto"/>
            </w:tcBorders>
          </w:tcPr>
          <w:p w:rsidR="002938F6" w:rsidRPr="00FF2792" w:rsidRDefault="002938F6" w:rsidP="00461B88">
            <w:pPr>
              <w:widowControl/>
              <w:spacing w:before="120"/>
              <w:jc w:val="both"/>
              <w:rPr>
                <w:b/>
                <w:i/>
                <w:sz w:val="22"/>
                <w:szCs w:val="22"/>
                <w:lang w:eastAsia="en-US"/>
              </w:rPr>
            </w:pPr>
          </w:p>
        </w:tc>
      </w:tr>
      <w:tr w:rsidR="002938F6" w:rsidRPr="00FF2792" w:rsidTr="00DA1FF5">
        <w:tc>
          <w:tcPr>
            <w:tcW w:w="9065"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Συντελεστές βιοαποικοδομησιμότητας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iCs/>
                <w:sz w:val="22"/>
                <w:szCs w:val="22"/>
              </w:rPr>
            </w:pPr>
            <w:r w:rsidRPr="00FF2792">
              <w:rPr>
                <w:b/>
                <w:i/>
                <w:sz w:val="22"/>
              </w:rPr>
              <w:t>Συντελεστής βιοαποικοδομησιμότητας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Χαρακτηριστικό περιγραφής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Εξαιρέσεις</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Διάβρωση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Ρυθμός διάβρωσης του εδάφους (τόνοι απολεσθέντος εδάφους ανά εκτάριο ετησίως (t ha</w:t>
            </w:r>
            <w:r w:rsidRPr="00FF2792">
              <w:rPr>
                <w:b/>
                <w:i/>
                <w:sz w:val="22"/>
                <w:vertAlign w:val="superscript"/>
              </w:rPr>
              <w:t xml:space="preserve">-1 </w:t>
            </w:r>
            <w:r w:rsidRPr="00FF2792">
              <w:rPr>
                <w:b/>
                <w:i/>
                <w:sz w:val="22"/>
              </w:rPr>
              <w:t>yr</w:t>
            </w:r>
            <w:r w:rsidRPr="00FF2792">
              <w:rPr>
                <w:b/>
                <w:i/>
                <w:sz w:val="22"/>
                <w:vertAlign w:val="superscript"/>
              </w:rPr>
              <w:t>-1</w:t>
            </w:r>
            <w:r w:rsidRPr="00FF2792">
              <w:rPr>
                <w:b/>
                <w:i/>
                <w:sz w:val="22"/>
              </w:rPr>
              <w:t>))</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tcPr>
          <w:p w:rsidR="002938F6" w:rsidRPr="00FF2792" w:rsidRDefault="002938F6" w:rsidP="00461B88">
            <w:pPr>
              <w:widowControl/>
              <w:spacing w:before="120"/>
              <w:jc w:val="both"/>
              <w:rPr>
                <w:b/>
                <w:i/>
                <w:sz w:val="22"/>
                <w:szCs w:val="22"/>
                <w:lang w:eastAsia="en-US"/>
              </w:rPr>
            </w:pP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Απώλεια οργανικού άνθρακα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 xml:space="preserve">Συγκέντρωση οργανικού άνθρακα </w:t>
            </w:r>
            <w:r w:rsidRPr="00FF2792">
              <w:rPr>
                <w:b/>
                <w:i/>
                <w:sz w:val="22"/>
              </w:rPr>
              <w:lastRenderedPageBreak/>
              <w:t>του εδάφους (SOC) (g άνθρακα ανά kg (g kg</w:t>
            </w:r>
            <w:r w:rsidRPr="00FF2792">
              <w:rPr>
                <w:b/>
                <w:i/>
                <w:sz w:val="22"/>
                <w:vertAlign w:val="superscript"/>
              </w:rPr>
              <w:t>-1</w:t>
            </w:r>
            <w:r w:rsidRPr="00FF2792">
              <w:rPr>
                <w:b/>
                <w:i/>
                <w:sz w:val="22"/>
              </w:rPr>
              <w:t>))</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 xml:space="preserve">Διεξάγεται για επιφανειακό </w:t>
            </w:r>
            <w:r w:rsidRPr="00FF2792">
              <w:rPr>
                <w:b/>
                <w:i/>
                <w:sz w:val="22"/>
              </w:rPr>
              <w:lastRenderedPageBreak/>
              <w:t>έδαφος (0-10 cm, 10-30 cm)</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Συμπίεση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Φαινόμενη πυκνότητα στο επιφανειακό έδαφος (g cm</w:t>
            </w:r>
            <w:r w:rsidRPr="00FF2792">
              <w:rPr>
                <w:b/>
                <w:i/>
                <w:sz w:val="22"/>
                <w:vertAlign w:val="superscript"/>
              </w:rPr>
              <w:t>-3</w:t>
            </w:r>
            <w:r w:rsidRPr="00FF2792">
              <w:rPr>
                <w:b/>
                <w:i/>
                <w:sz w:val="22"/>
              </w:rPr>
              <w:t>)</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Πλεονάζουσα περιεκτικότητα του εδάφους σε θρεπτικά συστατικά</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Διαθέσιμος φωσφόρος (mg kg</w:t>
            </w:r>
            <w:r w:rsidRPr="00FF2792">
              <w:rPr>
                <w:b/>
                <w:i/>
                <w:sz w:val="22"/>
                <w:vertAlign w:val="superscript"/>
              </w:rPr>
              <w:t>-1</w:t>
            </w:r>
            <w:r w:rsidRPr="00FF2792">
              <w:rPr>
                <w:b/>
                <w:i/>
                <w:sz w:val="22"/>
              </w:rPr>
              <w:t>)</w:t>
            </w:r>
          </w:p>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Συνολικό άζωτο στο έδαφος (mg g</w:t>
            </w:r>
            <w:r w:rsidRPr="00FF2792">
              <w:rPr>
                <w:b/>
                <w:i/>
                <w:sz w:val="22"/>
                <w:vertAlign w:val="superscript"/>
              </w:rPr>
              <w:t>-1</w:t>
            </w:r>
            <w:r w:rsidRPr="00FF2792">
              <w:rPr>
                <w:b/>
                <w:i/>
                <w:sz w:val="22"/>
              </w:rPr>
              <w:t>)</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iCs/>
                <w:sz w:val="22"/>
                <w:szCs w:val="22"/>
              </w:rPr>
            </w:pPr>
            <w:r w:rsidRPr="00FF2792">
              <w:rPr>
                <w:b/>
                <w:i/>
                <w:sz w:val="22"/>
              </w:rPr>
              <w:t>Διεξάγεται για επιφανειακό έδαφος (0-10 cm, 10-30 cm)</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Μόλυνση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Συγκέντρωση βαρέων μετάλλων στο έδαφος: As, Sb, Cd, Co, Cr (ολικό), Cr (VI), Cu, Hg, Pb, Ni, Tl, V, Zn (µg ανά kg)</w:t>
            </w:r>
          </w:p>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Συγκέντρωση επιλεγμένων οργανικών ρύπων που καθορίζεται από τα κράτη μέλη και λαμβανομένων υπόψη των ρύπων που καλύπτονται από τον κανονισμό (ΕΕ) 2019/1021 και των υφιστάμενων ορίων συγκέντρωσης, π.χ. για την ποιότητα των υδάτων και τις ατμοσφαιρικές εκπομπές στην ενωσιακή νομοθεσία, ιδίως τις ουσίες προτεραιότητας βάσει της οδηγίας-πλαισίου για τα ύδατα και των σχετικών προτύπων ποιότητας περιβάλλοντος (οδηγία 2008/105/ΕΚ) και των οδηγιών για τα υπόγεια ύδατα (οδηγία 2006/118/ΕΚ)</w:t>
            </w:r>
          </w:p>
          <w:p w:rsidR="002938F6" w:rsidRPr="00FF2792" w:rsidRDefault="002938F6" w:rsidP="00461B88">
            <w:pPr>
              <w:widowControl/>
              <w:spacing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 xml:space="preserve">Φυτοπροστατευτικά προϊόντα υποψήφια για υποκατάσταση και </w:t>
            </w:r>
            <w:r w:rsidRPr="00FF2792">
              <w:rPr>
                <w:b/>
                <w:i/>
                <w:sz w:val="22"/>
              </w:rPr>
              <w:lastRenderedPageBreak/>
              <w:t>ουσίες που έχουν εγκριθεί βάσει καθεστώτος έκτακτης ανάγκης, καθώς και κατάλοιπα βιοκτόνων</w:t>
            </w:r>
          </w:p>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Σύνολο ή άθροισμα υπερφθοριωμένων αλκυλιωμένων και πολυφθοριωμένων αλκυλιωμένων ουσιών (PFAS)</w:t>
            </w:r>
            <w:r w:rsidRPr="00FF2792">
              <w:t xml:space="preserve"> </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Μείωση της κατακράτησης νερού</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Ικανότητα κατακράτησης νερού του εδάφους του δείγματος εδάφους (% όγκου νερού)</w:t>
            </w:r>
          </w:p>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Όγκος κορεσμένου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Οξίνιση</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Οξύτητα εδάφους (pH H</w:t>
            </w:r>
            <w:r w:rsidRPr="00FF2792">
              <w:rPr>
                <w:b/>
                <w:i/>
                <w:sz w:val="22"/>
                <w:vertAlign w:val="subscript"/>
              </w:rPr>
              <w:t>2</w:t>
            </w:r>
            <w:r w:rsidRPr="00FF2792">
              <w:rPr>
                <w:b/>
                <w:i/>
                <w:sz w:val="22"/>
              </w:rPr>
              <w:t>O)</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9065"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Οικολογικές λειτουργίες εδάφους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Οικολογική λειτουργία</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Συσσωμάτωση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συσσωματώματα σταθερά σε νερό (%)</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Αναπνοή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Βασική αναπνοή εδάφους (μl O</w:t>
            </w:r>
            <w:r w:rsidRPr="00FF2792">
              <w:rPr>
                <w:b/>
                <w:i/>
                <w:sz w:val="22"/>
                <w:vertAlign w:val="subscript"/>
              </w:rPr>
              <w:t>2</w:t>
            </w:r>
            <w:r w:rsidRPr="00FF2792">
              <w:rPr>
                <w:b/>
                <w:i/>
                <w:sz w:val="22"/>
              </w:rPr>
              <w:t xml:space="preserve"> h</w:t>
            </w:r>
            <w:r w:rsidRPr="00FF2792">
              <w:rPr>
                <w:b/>
                <w:i/>
                <w:sz w:val="22"/>
                <w:vertAlign w:val="superscript"/>
              </w:rPr>
              <w:t>-1</w:t>
            </w:r>
            <w:r w:rsidRPr="00FF2792">
              <w:rPr>
                <w:b/>
                <w:i/>
                <w:sz w:val="22"/>
              </w:rPr>
              <w:t xml:space="preserve"> g</w:t>
            </w:r>
            <w:r w:rsidRPr="00FF2792">
              <w:rPr>
                <w:b/>
                <w:i/>
                <w:sz w:val="22"/>
                <w:vertAlign w:val="superscript"/>
              </w:rPr>
              <w:t>-1</w:t>
            </w:r>
            <w:r w:rsidRPr="00FF2792">
              <w:rPr>
                <w:b/>
                <w:i/>
                <w:sz w:val="22"/>
              </w:rPr>
              <w:t xml:space="preserve"> ξηρoύ βάρους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Βιομάζα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Άνθρακας μικροβιακής βιομάζας εδάφους (Cmic μg C g</w:t>
            </w:r>
            <w:r w:rsidRPr="00FF2792">
              <w:rPr>
                <w:b/>
                <w:i/>
                <w:sz w:val="22"/>
                <w:vertAlign w:val="superscript"/>
              </w:rPr>
              <w:t>-1</w:t>
            </w:r>
            <w:r w:rsidRPr="00FF2792">
              <w:rPr>
                <w:b/>
                <w:i/>
                <w:sz w:val="22"/>
              </w:rPr>
              <w:t xml:space="preserve"> ξηρoύ βάρους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9065"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t>Βιοποικιλότητα του εδάφους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Χαρακτηριστικά της βιοποικιλότητας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Ταξινομική ποικιλομορφία</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Ποικιλομορφία των οργανισμών του εδάφους μέσω (καταμετρήσεις παρουσίας ανά ταξινομική ομάδα) με βάση τη μετακωδικοποίηση με στόχο τις περιοχές γονιδίων 16S και 18S rRNA και με τη χρήση της εσωτερικής μεταγραφής διαστημικών περιοχών (ITS), ιδίως για τους μύκητες (επιπλέον, μπορούν να ληφθούν υπόψη και άλλοι δείκτες, όπως ο COI για την πανίδα του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Αφθονία πληθυσμού</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Συνολικές αφθονίες βακτηρίων και αρχαίων (με τη χρήση αντιγράφων περιοχής γονιδίων 16S rRNA)</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Συνολική αφθονία μυκήτων (με χρήση αντιγράφων περιοχής γονιδίων 18S rRNA)</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Συνολικός αριθμός και αναλογία παθογόνων μυκήτων</w:t>
            </w:r>
          </w:p>
          <w:p w:rsidR="002938F6" w:rsidRPr="00FF2792" w:rsidRDefault="002938F6" w:rsidP="00461B88">
            <w:pPr>
              <w:widowControl/>
              <w:spacing w:before="120"/>
              <w:ind w:left="347" w:hanging="360"/>
              <w:contextualSpacing/>
              <w:jc w:val="both"/>
              <w:rPr>
                <w:b/>
                <w:i/>
              </w:rPr>
            </w:pPr>
            <w:r w:rsidRPr="00FF2792">
              <w:rPr>
                <w:rFonts w:ascii="Symbol" w:hAnsi="Symbol"/>
              </w:rPr>
              <w:sym w:font="Symbol" w:char="F0B7"/>
            </w:r>
            <w:r w:rsidRPr="00FF2792">
              <w:rPr>
                <w:rFonts w:ascii="Symbol" w:hAnsi="Symbol"/>
              </w:rPr>
              <w:tab/>
            </w:r>
            <w:r w:rsidRPr="00FF2792">
              <w:rPr>
                <w:b/>
                <w:i/>
                <w:sz w:val="22"/>
              </w:rPr>
              <w:t>Συνολική αφθονία νηματωδών ανά λειτουργική ομάδα με βάση τη μορφολογία (βακτηριοφάγοι, μυκητοφάγοι, ριζοφάγοι, παμφάγοι, θηρευτές)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9065"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Βιότοπος του εδάφους</w:t>
            </w: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Χαρακτηριστικά του βιότοπου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1840" w:type="dxa"/>
            <w:gridSpan w:val="3"/>
            <w:tcBorders>
              <w:top w:val="single" w:sz="4" w:space="0" w:color="auto"/>
              <w:left w:val="single" w:sz="4" w:space="0" w:color="auto"/>
              <w:bottom w:val="single" w:sz="4" w:space="0" w:color="auto"/>
              <w:right w:val="single" w:sz="4" w:space="0" w:color="auto"/>
            </w:tcBorders>
          </w:tcPr>
          <w:p w:rsidR="002938F6" w:rsidRPr="00FF2792" w:rsidRDefault="002938F6" w:rsidP="00461B88">
            <w:pPr>
              <w:widowControl/>
              <w:spacing w:before="120"/>
              <w:jc w:val="both"/>
              <w:rPr>
                <w:b/>
                <w:bCs/>
                <w:i/>
                <w:iCs/>
                <w:sz w:val="22"/>
                <w:szCs w:val="22"/>
                <w:lang w:eastAsia="en-US"/>
              </w:rPr>
            </w:pPr>
          </w:p>
        </w:tc>
      </w:tr>
      <w:tr w:rsidR="002938F6" w:rsidRPr="00FF2792" w:rsidTr="00DA1FF5">
        <w:tc>
          <w:tcPr>
            <w:tcW w:w="2523"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Δομή του εδάφους</w:t>
            </w:r>
          </w:p>
        </w:tc>
        <w:tc>
          <w:tcPr>
            <w:tcW w:w="266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Αναλογίες κατηγοριών μεγέθους (άμμος, ιλύς, άργιλος)</w:t>
            </w:r>
          </w:p>
          <w:p w:rsidR="002938F6" w:rsidRPr="00FF2792" w:rsidRDefault="002938F6" w:rsidP="00461B88">
            <w:pPr>
              <w:widowControl/>
              <w:spacing w:before="120"/>
              <w:ind w:left="347" w:hanging="360"/>
              <w:contextualSpacing/>
              <w:jc w:val="both"/>
              <w:rPr>
                <w:b/>
                <w:i/>
              </w:rPr>
            </w:pPr>
            <w:r w:rsidRPr="00FF2792">
              <w:rPr>
                <w:rFonts w:ascii="Symbol" w:hAnsi="Symbol"/>
              </w:rPr>
              <w:sym w:font="Symbol" w:char="F0B7"/>
            </w:r>
            <w:r w:rsidRPr="00FF2792">
              <w:rPr>
                <w:rFonts w:ascii="Symbol" w:hAnsi="Symbol"/>
              </w:rPr>
              <w:tab/>
            </w:r>
            <w:r w:rsidRPr="00FF2792">
              <w:rPr>
                <w:b/>
                <w:i/>
                <w:sz w:val="22"/>
              </w:rPr>
              <w:t>Αναλογία χονδρόκοκκων υλικών (&gt; 2 mm)</w:t>
            </w:r>
          </w:p>
        </w:tc>
        <w:tc>
          <w:tcPr>
            <w:tcW w:w="2042"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40"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w:t>
            </w:r>
          </w:p>
        </w:tc>
      </w:tr>
    </w:tbl>
    <w:p w:rsidR="002938F6" w:rsidRPr="002938F6" w:rsidRDefault="002938F6">
      <w:pPr>
        <w:rPr>
          <w:b/>
        </w:rPr>
      </w:pPr>
      <w:r>
        <w:rPr>
          <w:b/>
        </w:rPr>
        <w:lastRenderedPageBreak/>
        <w:t xml:space="preserve"> [Τροπολογία </w:t>
      </w:r>
      <w:r>
        <w:rPr>
          <w:b/>
          <w:lang w:val="en-GB"/>
        </w:rPr>
        <w:t>198</w:t>
      </w:r>
      <w:r>
        <w:rPr>
          <w:b/>
        </w:rPr>
        <w:t>]</w:t>
      </w:r>
    </w:p>
    <w:tbl>
      <w:tblPr>
        <w:tblStyle w:val="TableGrid"/>
        <w:tblW w:w="9493" w:type="dxa"/>
        <w:tblLayout w:type="fixed"/>
        <w:tblLook w:val="04A0" w:firstRow="1" w:lastRow="0" w:firstColumn="1" w:lastColumn="0" w:noHBand="0" w:noVBand="1"/>
      </w:tblPr>
      <w:tblGrid>
        <w:gridCol w:w="1691"/>
        <w:gridCol w:w="1083"/>
        <w:gridCol w:w="855"/>
        <w:gridCol w:w="2024"/>
        <w:gridCol w:w="1344"/>
        <w:gridCol w:w="492"/>
        <w:gridCol w:w="1517"/>
        <w:gridCol w:w="33"/>
        <w:gridCol w:w="454"/>
      </w:tblGrid>
      <w:tr w:rsidR="001C1D2F" w:rsidRPr="00E221D4" w:rsidTr="00DA1FF5">
        <w:trPr>
          <w:gridAfter w:val="1"/>
          <w:wAfter w:w="454" w:type="dxa"/>
          <w:trHeight w:val="300"/>
          <w:tblHeader/>
        </w:trPr>
        <w:tc>
          <w:tcPr>
            <w:tcW w:w="9039" w:type="dxa"/>
            <w:gridSpan w:val="8"/>
            <w:tcBorders>
              <w:top w:val="single" w:sz="4" w:space="0" w:color="auto"/>
              <w:left w:val="single" w:sz="4" w:space="0" w:color="auto"/>
              <w:bottom w:val="single" w:sz="4" w:space="0" w:color="auto"/>
              <w:right w:val="single" w:sz="4" w:space="0" w:color="auto"/>
            </w:tcBorders>
          </w:tcPr>
          <w:p w:rsidR="001C1D2F" w:rsidRPr="002938F6" w:rsidRDefault="001C1D2F" w:rsidP="00461B88">
            <w:pPr>
              <w:rPr>
                <w:strike/>
                <w:noProof/>
              </w:rPr>
            </w:pPr>
            <w:r w:rsidRPr="002938F6">
              <w:rPr>
                <w:b/>
                <w:i/>
                <w:strike/>
                <w:noProof/>
              </w:rPr>
              <w:lastRenderedPageBreak/>
              <w:t>Μέρος Β: χαρακτηριστικά περιγραφής εδάφους με κριτήρια για την υγιή κατάσταση του εδάφους τα οποία καθορίζονται σε επίπεδο κρατών μελών</w:t>
            </w:r>
          </w:p>
        </w:tc>
      </w:tr>
      <w:tr w:rsidR="001C1D2F" w:rsidRPr="00E221D4" w:rsidTr="00DA1FF5">
        <w:trPr>
          <w:gridAfter w:val="2"/>
          <w:wAfter w:w="487" w:type="dxa"/>
          <w:trHeight w:val="300"/>
          <w:tblHeader/>
        </w:trPr>
        <w:tc>
          <w:tcPr>
            <w:tcW w:w="1691" w:type="dxa"/>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Πλεονάζουσα περιεκτικότητα του εδάφους σε θρεπτικά συστατικά</w:t>
            </w:r>
          </w:p>
        </w:tc>
        <w:tc>
          <w:tcPr>
            <w:tcW w:w="1938"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Εκχυλίσιμος φωσφόρος (mg ανά kg)</w:t>
            </w:r>
          </w:p>
        </w:tc>
        <w:tc>
          <w:tcPr>
            <w:tcW w:w="3368"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 xml:space="preserve">&lt; «μέγιστη τιμή»· </w:t>
            </w:r>
          </w:p>
          <w:p w:rsidR="001C1D2F" w:rsidRPr="002938F6" w:rsidRDefault="001C1D2F" w:rsidP="00461B88">
            <w:pPr>
              <w:rPr>
                <w:strike/>
                <w:noProof/>
              </w:rPr>
            </w:pPr>
            <w:r w:rsidRPr="002938F6">
              <w:rPr>
                <w:strike/>
                <w:noProof/>
              </w:rPr>
              <w:t>η «μέγιστη τιμή» καθορίζεται από το κράτος μέλος εντός του εύρους τιμών 30–50 mg kg</w:t>
            </w:r>
            <w:r w:rsidRPr="002938F6">
              <w:rPr>
                <w:strike/>
                <w:noProof/>
                <w:vertAlign w:val="superscript"/>
              </w:rPr>
              <w:t>-1</w:t>
            </w:r>
            <w:r w:rsidRPr="002938F6">
              <w:rPr>
                <w:strike/>
                <w:noProof/>
              </w:rPr>
              <w:t xml:space="preserve"> </w:t>
            </w:r>
          </w:p>
        </w:tc>
        <w:tc>
          <w:tcPr>
            <w:tcW w:w="2009"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Καμία εξαίρεση</w:t>
            </w:r>
          </w:p>
        </w:tc>
      </w:tr>
      <w:tr w:rsidR="001C1D2F" w:rsidRPr="00E221D4" w:rsidTr="00DA1FF5">
        <w:trPr>
          <w:gridAfter w:val="2"/>
          <w:wAfter w:w="487" w:type="dxa"/>
          <w:trHeight w:val="300"/>
          <w:tblHeader/>
        </w:trPr>
        <w:tc>
          <w:tcPr>
            <w:tcW w:w="1691" w:type="dxa"/>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Μόλυνση του εδάφους</w:t>
            </w:r>
          </w:p>
        </w:tc>
        <w:tc>
          <w:tcPr>
            <w:tcW w:w="1938"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 xml:space="preserve">— συγκέντρωση βαρέων μετάλλων στο έδαφος: As, Sb, Cd, Co, Cr (ολικό), Cr (VI), Cu, Hg, Pb, Ni, Tl, V, Zn (µg ανά kg) </w:t>
            </w:r>
            <w:r w:rsidRPr="002938F6">
              <w:rPr>
                <w:strike/>
                <w:noProof/>
              </w:rPr>
              <w:br/>
              <w:t xml:space="preserve"> — συγκέντρωση επιλεγμένων οργανικών ρύπων που καθορίζονται από τα κράτη μέλη και λαμβάνοντας υπόψη τα υφιστάμενα όρια συγκέντρωσης, π.χ. για την ποιότητα των υδάτων και τις ατμοσφαιρικές εκπομπές στην ενωσιακή νομοθεσία </w:t>
            </w:r>
          </w:p>
        </w:tc>
        <w:tc>
          <w:tcPr>
            <w:tcW w:w="3368"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vertAlign w:val="superscript"/>
              </w:rPr>
            </w:pPr>
            <w:r w:rsidRPr="002938F6">
              <w:rPr>
                <w:strike/>
                <w:noProof/>
              </w:rPr>
              <w:t>Εύλογη βεβαιότητα, η οποία προκύπτει από τη δειγματοληψία στο σημείο του εδάφους, τον εντοπισμό και την έρευνα μολυσμένων χώρων, καθώς και από κάθε άλλη σχετική πληροφορία, ότι δεν υπάρχει μη αποδεκτός κίνδυνος για την ανθρώπινη υγεία και το περιβάλλον από τη μόλυνση του εδάφους.</w:t>
            </w:r>
          </w:p>
          <w:p w:rsidR="001C1D2F" w:rsidRPr="002938F6" w:rsidRDefault="001C1D2F" w:rsidP="00461B88">
            <w:pPr>
              <w:rPr>
                <w:strike/>
                <w:noProof/>
              </w:rPr>
            </w:pPr>
            <w:r w:rsidRPr="002938F6">
              <w:rPr>
                <w:strike/>
                <w:noProof/>
              </w:rPr>
              <w:t>Οι οικότοποι με φυσικά υψηλή συγκέντρωση βαρέων μετάλλων που περιλαμβάνονται στο παράρτημα Ι της οδηγίας 92/43/ΕΟΚ του Συμβουλίου</w:t>
            </w:r>
            <w:r w:rsidRPr="002938F6">
              <w:rPr>
                <w:rStyle w:val="FootnoteReference"/>
                <w:strike/>
                <w:noProof/>
              </w:rPr>
              <w:footnoteReference w:id="61"/>
            </w:r>
            <w:r w:rsidRPr="002938F6">
              <w:rPr>
                <w:strike/>
                <w:noProof/>
              </w:rPr>
              <w:t xml:space="preserve"> εξακολουθούν να προστατεύονται.</w:t>
            </w:r>
          </w:p>
        </w:tc>
        <w:tc>
          <w:tcPr>
            <w:tcW w:w="2009"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Καμία εξαίρεση</w:t>
            </w:r>
          </w:p>
        </w:tc>
      </w:tr>
      <w:tr w:rsidR="001C1D2F" w:rsidRPr="00E221D4" w:rsidTr="00DA1FF5">
        <w:trPr>
          <w:gridAfter w:val="2"/>
          <w:wAfter w:w="487" w:type="dxa"/>
          <w:trHeight w:val="300"/>
          <w:tblHeader/>
        </w:trPr>
        <w:tc>
          <w:tcPr>
            <w:tcW w:w="1691" w:type="dxa"/>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Μείωση της ικανότητας του εδάφους να κατακρατεί νερό</w:t>
            </w:r>
          </w:p>
        </w:tc>
        <w:tc>
          <w:tcPr>
            <w:tcW w:w="1938"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Ικανότητα κατακράτησης νερού του εδάφους του δείγματος εδάφους (</w:t>
            </w:r>
            <w:r w:rsidRPr="002938F6">
              <w:rPr>
                <w:rStyle w:val="ui-provider"/>
                <w:strike/>
                <w:noProof/>
              </w:rPr>
              <w:t>% όγκου νερού / όγκου κορεσμένου εδάφους)</w:t>
            </w:r>
          </w:p>
        </w:tc>
        <w:tc>
          <w:tcPr>
            <w:tcW w:w="3368"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 xml:space="preserve">Η εκτιμώμενη αξία της συνολικής ικανότητας συγκράτησης νερού μιας εδαφικής περιοχής ανά λεκάνη ή υπολεκάνη απορροής ποταμού υπερβαίνει το ελάχιστο όριο. </w:t>
            </w:r>
          </w:p>
          <w:p w:rsidR="001C1D2F" w:rsidRPr="002938F6" w:rsidRDefault="001C1D2F" w:rsidP="00461B88">
            <w:pPr>
              <w:rPr>
                <w:strike/>
                <w:noProof/>
              </w:rPr>
            </w:pPr>
            <w:r w:rsidRPr="002938F6">
              <w:rPr>
                <w:strike/>
                <w:noProof/>
              </w:rPr>
              <w:t xml:space="preserve">Το ελάχιστο όριο καθορίζεται (σε τόνους) από το κράτος μέλος σε επίπεδο εδαφικής περιοχής και λεκάνης ή υπολεκάνης απορροής ποταμού σε τέτοια τιμή ώστε να μετριάζονται οι επιπτώσεις των πλημμυρών μετά από έντονες βροχοπτώσεις ή περιόδους χαμηλής υγρασίας του εδάφους λόγω φαινομένων ξηρασίας. </w:t>
            </w:r>
          </w:p>
        </w:tc>
        <w:tc>
          <w:tcPr>
            <w:tcW w:w="2009" w:type="dxa"/>
            <w:gridSpan w:val="2"/>
            <w:tcBorders>
              <w:top w:val="single" w:sz="4" w:space="0" w:color="auto"/>
              <w:left w:val="single" w:sz="4" w:space="0" w:color="auto"/>
              <w:bottom w:val="single" w:sz="4" w:space="0" w:color="auto"/>
              <w:right w:val="single" w:sz="4" w:space="0" w:color="auto"/>
            </w:tcBorders>
            <w:hideMark/>
          </w:tcPr>
          <w:p w:rsidR="001C1D2F" w:rsidRPr="002938F6" w:rsidRDefault="001C1D2F" w:rsidP="00461B88">
            <w:pPr>
              <w:rPr>
                <w:strike/>
                <w:noProof/>
              </w:rPr>
            </w:pPr>
            <w:r w:rsidRPr="002938F6">
              <w:rPr>
                <w:strike/>
                <w:noProof/>
              </w:rPr>
              <w:t>Καμία εξαίρεση</w:t>
            </w:r>
          </w:p>
        </w:tc>
      </w:tr>
      <w:tr w:rsidR="002938F6" w:rsidRPr="00FF2792" w:rsidTr="00DA1FF5">
        <w:tc>
          <w:tcPr>
            <w:tcW w:w="9493"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t>Μέρος Β: Βαθμίδα 2 για τον σχεδιασμό παρακολούθησης του εδάφους</w:t>
            </w:r>
          </w:p>
          <w:p w:rsidR="002938F6" w:rsidRPr="00FF2792" w:rsidRDefault="002938F6" w:rsidP="00DA1FF5">
            <w:pPr>
              <w:spacing w:before="120"/>
              <w:jc w:val="both"/>
              <w:rPr>
                <w:b/>
                <w:i/>
                <w:iCs/>
                <w:sz w:val="22"/>
                <w:szCs w:val="22"/>
              </w:rPr>
            </w:pPr>
            <w:r w:rsidRPr="00FF2792">
              <w:rPr>
                <w:b/>
                <w:i/>
                <w:sz w:val="22"/>
              </w:rPr>
              <w:lastRenderedPageBreak/>
              <w:t xml:space="preserve">Ένα κράτος μέλος πληροί τις προϋποθέσεις για τη βαθμίδα 2 για τον σχεδιασμό παρακολούθησης του </w:t>
            </w:r>
            <w:r w:rsidRPr="00FF2792">
              <w:rPr>
                <w:b/>
                <w:i/>
                <w:sz w:val="22"/>
              </w:rPr>
              <w:lastRenderedPageBreak/>
              <w:t>εδάφους εάν:</w:t>
            </w:r>
          </w:p>
          <w:p w:rsidR="002938F6" w:rsidRPr="00FF2792" w:rsidRDefault="002938F6" w:rsidP="00461B88">
            <w:pPr>
              <w:widowControl/>
              <w:spacing w:before="120"/>
              <w:jc w:val="both"/>
              <w:rPr>
                <w:b/>
                <w:i/>
                <w:iCs/>
                <w:sz w:val="22"/>
                <w:szCs w:val="22"/>
              </w:rPr>
            </w:pPr>
            <w:r w:rsidRPr="00FF2792">
              <w:rPr>
                <w:b/>
                <w:i/>
                <w:sz w:val="22"/>
              </w:rPr>
              <w:lastRenderedPageBreak/>
              <w:t xml:space="preserve">-περιλαμβάνει σωρευτικά όλα τα χαρακτηριστικά περιγραφής εδάφους της βαθμίδας 1 και τα κριτήρια που ορίζονται στη στήλη 2 για τον σχεδιασμό της δειγματοληψίας του μέρους Β, ενώ περιλαμβάνει τουλάχιστον το 50 % των χαρακτηριστικών περιγραφής εδάφους του μέρους Β, ή </w:t>
            </w:r>
          </w:p>
          <w:p w:rsidR="002938F6" w:rsidRPr="00FF2792" w:rsidRDefault="002938F6" w:rsidP="00461B88">
            <w:pPr>
              <w:widowControl/>
              <w:spacing w:before="120"/>
              <w:jc w:val="both"/>
              <w:rPr>
                <w:b/>
                <w:bCs/>
                <w:i/>
                <w:sz w:val="22"/>
                <w:szCs w:val="22"/>
              </w:rPr>
            </w:pPr>
            <w:r w:rsidRPr="00FF2792">
              <w:rPr>
                <w:b/>
                <w:i/>
                <w:sz w:val="22"/>
              </w:rPr>
              <w:t>-πληροί σωρευτικά τα κριτήρια για τον σχεδιασμό δειγματοληψίας της βαθμίδας 1 και περιλαμβάνει όλους τους περιγραφικούς δείκτες εδάφους στα μέρη Α και Β.</w:t>
            </w:r>
          </w:p>
        </w:tc>
      </w:tr>
      <w:tr w:rsidR="002938F6" w:rsidRPr="00FF2792" w:rsidTr="00DA1FF5">
        <w:tc>
          <w:tcPr>
            <w:tcW w:w="9493"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lastRenderedPageBreak/>
              <w:t>Σχεδιασμός δειγματοληψίας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Μεθοδολογία αναφοράς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Κριτήρια που πρέπει να πληρούνται</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Εξαιρέσεις</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Στρωματοποιημένη συστηματική δειγματοληψία με τη χρήση χωρικού πλέγματος για τη διασφάλιση ομοιογενούς κάλυψης της επικράτειας του κράτους μέλους για όλους τους τύπους γης. Βοηθητικές πληροφορίες, όπως περιβαλλοντικές ζώνες ή τύποι εδάφους, μπορούν επίσης να χρησιμοποιηθούν για την περαιτέρω βελτίωση του σχεδιασμού της δειγματοληψίας.</w:t>
            </w:r>
          </w:p>
          <w:p w:rsidR="002938F6" w:rsidRPr="00FF2792" w:rsidRDefault="002938F6" w:rsidP="00461B88">
            <w:pPr>
              <w:widowControl/>
              <w:spacing w:before="120"/>
              <w:jc w:val="both"/>
              <w:rPr>
                <w:b/>
                <w:i/>
                <w:sz w:val="22"/>
                <w:szCs w:val="22"/>
              </w:rPr>
            </w:pPr>
            <w:r w:rsidRPr="00FF2792">
              <w:rPr>
                <w:b/>
                <w:i/>
                <w:sz w:val="22"/>
              </w:rPr>
              <w:t>Αν υφίστανται άλλα προγράμματα παρακολούθησης, όπως εθνικές απογραφές βλάστησης και δασών, τα κράτη μέλη συντονίζουν την κατανομή των σημείων δειγματοληψίας. Το ίδιο ισχύει και για άλλους τύπους απογραφών, όπως η γεωργική απογραφή, ώστε να καταστεί δυνατή η καλύτερη συλλογή δεδομένων σχετικά με τις πρακτικές διαχείρισης και η βελτιστοποίηση του κόστους.</w:t>
            </w:r>
          </w:p>
          <w:p w:rsidR="002938F6" w:rsidRPr="00FF2792" w:rsidRDefault="002938F6" w:rsidP="00461B88">
            <w:pPr>
              <w:widowControl/>
              <w:spacing w:before="120"/>
              <w:jc w:val="both"/>
              <w:rPr>
                <w:b/>
                <w:i/>
                <w:sz w:val="22"/>
                <w:szCs w:val="22"/>
              </w:rPr>
            </w:pPr>
            <w:r w:rsidRPr="00FF2792">
              <w:rPr>
                <w:b/>
                <w:i/>
                <w:sz w:val="22"/>
              </w:rPr>
              <w:t>Η κατανομή και το μέγεθος του δείγματος καθορίζονται με επιστημονικά καθορισμένες μεθόδους για τον εφαρμοζόμενο σχεδιασμό δειγματοληψίας, όπως αυτές που αναφέρονται στο Bethel (1989) για τη στρωματοποιημένη τυχαία δειγματοληψία.</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 να διασφαλίζει την ομοιογενή κάλυψη της επικράτειας του κράτους μέλους για όλους τους τύπους γης (π.χ. με την εφαρμογή συστηματικού στρωματοποιητή (π.χ. συνεχές πλέγμα) στο πλαίσιο του σχεδιασμού της δειγματοληψίας.</w:t>
            </w:r>
          </w:p>
          <w:p w:rsidR="002938F6" w:rsidRPr="00FF2792" w:rsidRDefault="002938F6" w:rsidP="00461B88">
            <w:pPr>
              <w:widowControl/>
              <w:spacing w:before="120"/>
              <w:jc w:val="both"/>
              <w:rPr>
                <w:b/>
                <w:i/>
                <w:sz w:val="22"/>
                <w:szCs w:val="22"/>
              </w:rPr>
            </w:pPr>
            <w:r w:rsidRPr="00FF2792">
              <w:rPr>
                <w:b/>
                <w:i/>
                <w:sz w:val="22"/>
              </w:rPr>
              <w:t xml:space="preserve">β) στρωματοποιημένη τυχαία δειγματοληψία με βάση τον τύπο γης· </w:t>
            </w:r>
            <w:r>
              <w:rPr>
                <w:b/>
                <w:i/>
                <w:sz w:val="22"/>
              </w:rPr>
              <w:t>ο</w:t>
            </w:r>
            <w:r w:rsidRPr="00FF2792">
              <w:rPr>
                <w:b/>
                <w:i/>
                <w:sz w:val="22"/>
              </w:rPr>
              <w:t>ι στρωματοποιητές μπορεί να περιλαμβάνουν κλιματικές συνθήκες, τύπο εδάφους, τύπο γης και διοικητικές περιφέρειες σύμφωνα με το άρθρο 4.</w:t>
            </w:r>
          </w:p>
          <w:p w:rsidR="002938F6" w:rsidRPr="00FF2792" w:rsidRDefault="002938F6" w:rsidP="00461B88">
            <w:pPr>
              <w:widowControl/>
              <w:spacing w:before="120"/>
              <w:jc w:val="both"/>
              <w:rPr>
                <w:b/>
                <w:i/>
                <w:sz w:val="22"/>
                <w:szCs w:val="22"/>
              </w:rPr>
            </w:pPr>
            <w:r w:rsidRPr="00FF2792">
              <w:rPr>
                <w:b/>
                <w:i/>
                <w:sz w:val="22"/>
              </w:rPr>
              <w:t>γ) Η εκτίμηση του συνολικού ελάχιστου αριθμού δειγμάτων ακολουθεί τη διαδικασία της βαθμίδας 1.</w:t>
            </w:r>
          </w:p>
          <w:p w:rsidR="002938F6" w:rsidRPr="00FF2792" w:rsidRDefault="002938F6" w:rsidP="00461B88">
            <w:pPr>
              <w:widowControl/>
              <w:spacing w:before="120"/>
              <w:jc w:val="both"/>
              <w:rPr>
                <w:b/>
                <w:i/>
                <w:sz w:val="22"/>
                <w:szCs w:val="22"/>
              </w:rPr>
            </w:pPr>
            <w:r w:rsidRPr="00FF2792">
              <w:rPr>
                <w:b/>
                <w:i/>
                <w:sz w:val="22"/>
              </w:rPr>
              <w:t>δ) να επιτρέπει ένα 20 % των τόπων δειγματοληψίας να αφιερώνεται σε στοχευμένη δειγματοληψία που σχετίζεται με έρευνες ή εκτίμηση κινδύνου.</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iCs/>
                <w:sz w:val="22"/>
                <w:szCs w:val="22"/>
              </w:rPr>
            </w:pPr>
            <w:r w:rsidRPr="00FF2792">
              <w:rPr>
                <w:b/>
                <w:i/>
                <w:sz w:val="22"/>
              </w:rPr>
              <w:t>Συνιστάται ο σχεδιασμός και η εφαρμογή του συστήματος παρακολούθησης του εδάφους να περιλαμβάνει πολλαπλά ενδιαφερόμενα μέρη και, όταν χρειάζεται, διεθνείς συνοριακές συμφωνίες, να διασφαλίζει ότι λαμβάνονται υπόψη οικονομικά αποδοτικά μέτρα και ότι λαμβάνεται υπόψη η διαθέσιμη εμπειρογνωμοσύνη.</w:t>
            </w:r>
          </w:p>
        </w:tc>
      </w:tr>
      <w:tr w:rsidR="002938F6" w:rsidRPr="00FF2792" w:rsidTr="00DA1FF5">
        <w:tc>
          <w:tcPr>
            <w:tcW w:w="9493"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Συντελεστές βιοαποικοδομησιμότητας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iCs/>
                <w:sz w:val="22"/>
                <w:szCs w:val="22"/>
              </w:rPr>
            </w:pPr>
            <w:r w:rsidRPr="00FF2792">
              <w:rPr>
                <w:b/>
                <w:i/>
                <w:sz w:val="22"/>
              </w:rPr>
              <w:lastRenderedPageBreak/>
              <w:t>Συντελεστής βιοαποικοδομησιμότητας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Χαρακτηριστικό περιγραφής εδάφους</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Εξαιρέσεις</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Αλάτωση</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Ηλεκτρική αγωγιμότητα (Siemens ανά μέτρο (S m</w:t>
            </w:r>
            <w:r w:rsidRPr="00FF2792">
              <w:rPr>
                <w:b/>
                <w:i/>
                <w:sz w:val="22"/>
                <w:vertAlign w:val="superscript"/>
              </w:rPr>
              <w:t>-1</w:t>
            </w:r>
            <w:r w:rsidRPr="00FF2792">
              <w:rPr>
                <w:b/>
                <w:i/>
                <w:sz w:val="22"/>
              </w:rPr>
              <w:t>))</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rPr>
          <w:trHeight w:val="359"/>
        </w:trPr>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rPr>
            </w:pPr>
            <w:r w:rsidRPr="00FF2792">
              <w:rPr>
                <w:b/>
                <w:i/>
                <w:sz w:val="22"/>
              </w:rPr>
              <w:t>Δέσμευση γης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Σφράγιση του εδάφους (ως ποσοστό του εδάφους που σφραγίζεται από οποιοδήποτε είδος ανθρωπογενούς υποδομής ανά 100 m²)</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rPr>
            </w:pPr>
            <w:r w:rsidRPr="00FF2792">
              <w:rPr>
                <w:b/>
                <w:i/>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iCs/>
              </w:rPr>
            </w:pPr>
            <w:r w:rsidRPr="00FF2792">
              <w:rPr>
                <w:b/>
                <w:i/>
                <w:sz w:val="22"/>
              </w:rPr>
              <w:t>Ως σημείο αναφοράς, ο τόπος δειγματοληψίας θα πρέπει να θεωρείται το κέντρο της εν λόγω αξιολόγησης.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Μόλυνση του εδάφους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Φαρμακευτικά και κτηνιατρικά προϊόντα</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tcPr>
          <w:p w:rsidR="002938F6" w:rsidRPr="00FF2792" w:rsidRDefault="002938F6" w:rsidP="00461B88">
            <w:pPr>
              <w:widowControl/>
              <w:spacing w:before="120"/>
              <w:jc w:val="both"/>
              <w:rPr>
                <w:b/>
                <w:i/>
                <w:sz w:val="22"/>
                <w:szCs w:val="22"/>
                <w:lang w:eastAsia="en-US"/>
              </w:rPr>
            </w:pP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Συμπίεση εδάφους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after="160" w:line="254" w:lineRule="auto"/>
              <w:ind w:left="346" w:hanging="360"/>
              <w:contextualSpacing/>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Φαινόμενη πυκνότητα στο υπέδαφος· τα κράτη μέλη μπορούν να αντικαταστήσουν αυτό το χαρακτηριστικό περιγραφής με ισοδύναμη παράμετρο (g ανά cm</w:t>
            </w:r>
            <w:r w:rsidRPr="00FF2792">
              <w:rPr>
                <w:b/>
                <w:i/>
                <w:sz w:val="22"/>
                <w:vertAlign w:val="superscript"/>
              </w:rPr>
              <w:t>3</w:t>
            </w:r>
            <w:r w:rsidRPr="00FF2792">
              <w:rPr>
                <w:b/>
                <w:i/>
                <w:sz w:val="22"/>
              </w:rPr>
              <w:t>)</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rPr>
                <w:b/>
                <w:i/>
                <w:sz w:val="22"/>
                <w:szCs w:val="22"/>
              </w:rPr>
            </w:pPr>
            <w:r w:rsidRPr="00FF2792">
              <w:rPr>
                <w:b/>
                <w:i/>
                <w:sz w:val="22"/>
              </w:rPr>
              <w:t>Μη διαχειριζόμενα εδάφη σε φυσικές χερσαίες περιοχές</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υπέδαφος (30-50, 50-100cm)</w:t>
            </w:r>
          </w:p>
        </w:tc>
      </w:tr>
      <w:tr w:rsidR="002938F6" w:rsidRPr="00FF2792" w:rsidTr="00DA1FF5">
        <w:tc>
          <w:tcPr>
            <w:tcW w:w="9493"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Οικολογικές λειτουργίες εδάφους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Οικολογική λειτουργία</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2004" w:type="dxa"/>
            <w:gridSpan w:val="3"/>
            <w:tcBorders>
              <w:top w:val="single" w:sz="4" w:space="0" w:color="auto"/>
              <w:left w:val="single" w:sz="4" w:space="0" w:color="auto"/>
              <w:bottom w:val="single" w:sz="4" w:space="0" w:color="auto"/>
              <w:right w:val="single" w:sz="4" w:space="0" w:color="auto"/>
            </w:tcBorders>
          </w:tcPr>
          <w:p w:rsidR="002938F6" w:rsidRPr="00FF2792" w:rsidRDefault="002938F6" w:rsidP="00461B88">
            <w:pPr>
              <w:widowControl/>
              <w:spacing w:before="120"/>
              <w:jc w:val="both"/>
              <w:rPr>
                <w:b/>
                <w:bCs/>
                <w:i/>
                <w:iCs/>
                <w:sz w:val="22"/>
                <w:szCs w:val="22"/>
                <w:lang w:eastAsia="en-US"/>
              </w:rPr>
            </w:pP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Κύκλος θρεπτικών συστατικών</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 xml:space="preserve">ανοργανοποίηση του αζώτου, </w:t>
            </w:r>
          </w:p>
          <w:p w:rsidR="002938F6" w:rsidRPr="00FF2792" w:rsidRDefault="002938F6" w:rsidP="00461B88">
            <w:pPr>
              <w:widowControl/>
              <w:spacing w:before="120"/>
              <w:ind w:left="347" w:hanging="360"/>
              <w:contextualSpacing/>
              <w:jc w:val="both"/>
              <w:rPr>
                <w:b/>
                <w:i/>
              </w:rPr>
            </w:pPr>
            <w:r w:rsidRPr="00FF2792">
              <w:rPr>
                <w:rFonts w:ascii="Symbol" w:hAnsi="Symbol"/>
              </w:rPr>
              <w:sym w:font="Symbol" w:char="F0B7"/>
            </w:r>
            <w:r w:rsidRPr="00FF2792">
              <w:rPr>
                <w:rFonts w:ascii="Symbol" w:hAnsi="Symbol"/>
              </w:rPr>
              <w:tab/>
            </w:r>
            <w:r w:rsidRPr="00FF2792">
              <w:rPr>
                <w:b/>
                <w:i/>
                <w:sz w:val="22"/>
              </w:rPr>
              <w:t>διαθεσιμότητα του αζώτου</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Συσσωμάτωση του εδάφους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κλάσμα ανθεκτικό στο νερό-χονδρόκοκκη ύλη</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Ενζυμική δραστηριότητα</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63"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Δυναμικό ενζυμικής δράσης για όξινη φωσφατάση (EC 3.13.2)</w:t>
            </w:r>
          </w:p>
          <w:p w:rsidR="002938F6" w:rsidRPr="00FF2792" w:rsidRDefault="002938F6" w:rsidP="00461B88">
            <w:pPr>
              <w:widowControl/>
              <w:spacing w:before="120"/>
              <w:ind w:left="363"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Δυναμικό ενζυμικής δράσης για τη N-ακετυλογλυκοζαμινιδάση (EC 3.2.1.50)</w:t>
            </w:r>
          </w:p>
          <w:p w:rsidR="002938F6" w:rsidRPr="00FF2792" w:rsidRDefault="002938F6" w:rsidP="00461B88">
            <w:pPr>
              <w:widowControl/>
              <w:spacing w:before="120"/>
              <w:ind w:left="363"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Δυναμικό ενζυμικής δράσης για ξυλοσιδάση (EC 3.2.1.37)</w:t>
            </w:r>
          </w:p>
          <w:p w:rsidR="002938F6" w:rsidRPr="00FF2792" w:rsidRDefault="002938F6" w:rsidP="00461B88">
            <w:pPr>
              <w:widowControl/>
              <w:spacing w:before="120"/>
              <w:ind w:left="363"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Δυναμικό ενζυμικής δραστηριότητας για την κελλοβιοϋδρολάση (EC 3.2.1.91)</w:t>
            </w:r>
          </w:p>
          <w:p w:rsidR="002938F6" w:rsidRPr="00FF2792" w:rsidRDefault="002938F6" w:rsidP="00461B88">
            <w:pPr>
              <w:widowControl/>
              <w:spacing w:before="120"/>
              <w:ind w:left="363" w:hanging="360"/>
              <w:contextualSpacing/>
              <w:jc w:val="both"/>
              <w:rPr>
                <w:b/>
                <w:i/>
                <w:sz w:val="22"/>
                <w:szCs w:val="22"/>
              </w:rPr>
            </w:pPr>
            <w:r w:rsidRPr="00FF2792">
              <w:rPr>
                <w:rFonts w:ascii="Symbol" w:hAnsi="Symbol"/>
                <w:sz w:val="22"/>
              </w:rPr>
              <w:lastRenderedPageBreak/>
              <w:sym w:font="Symbol" w:char="F0B7"/>
            </w:r>
            <w:r w:rsidRPr="00FF2792">
              <w:rPr>
                <w:rFonts w:ascii="Symbol" w:hAnsi="Symbol"/>
                <w:sz w:val="22"/>
              </w:rPr>
              <w:tab/>
            </w:r>
            <w:r w:rsidRPr="00FF2792">
              <w:rPr>
                <w:b/>
                <w:i/>
                <w:sz w:val="22"/>
              </w:rPr>
              <w:t>Δυναμικό ενζυμικής δράσης για τη β-γλυκοζιτάση (EC 3.2.1.21)</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Βιομάζα εδάφους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Μικροβιακή βιομάζα όπως υποδεικνύεται από δείκτες λιπαρών οξέων (βιομάζα ανά μικροβιακή λειτουργική ομάδα· ng FAME g</w:t>
            </w:r>
            <w:r w:rsidRPr="00FF2792">
              <w:rPr>
                <w:b/>
                <w:i/>
                <w:sz w:val="22"/>
                <w:vertAlign w:val="superscript"/>
              </w:rPr>
              <w:t>-1</w:t>
            </w:r>
            <w:r w:rsidRPr="00FF2792">
              <w:rPr>
                <w:b/>
                <w:i/>
                <w:sz w:val="22"/>
              </w:rPr>
              <w:t xml:space="preserve"> ξηρoύ βάρους εδάφους)</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9493"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t>Βιοποικιλότητα του εδάφους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Χαρακτηριστικά της βιοποικιλότητας του εδάφους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Ταξινομική ποικιλομορφία</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Ποικιλομορφία (πλούτος) των έμβιων όντων του εδάφους ανά ομάδα με βάση μορφολογικές μεθόδους και μπορεί επίσης να περιλαμβάνει αναγνώριση εικόνων (Νηματώδεις (για τους νηματώδεις, η ταξινόμηση θα πρέπει να γίνεται τουλάχιστον σε επίπεδο οικογένειας) και γαιοσκώληκες (για τους γαιοσκώληκες, η ταξινόμηση θα πρέπει να γίνεται σε επίπεδο είδους))</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Ταξινομικές μετρήσεις της βιοποικιλότητας του εδάφους με βάση τo μεταγονιδίωμα, ανά ταξινομική ομάδα</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Αφθονία πληθυσμού</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Συνολικές αφθονίες μυκήτων (με χρήση της εσωτερικής μεταγραφόμενης διαστηματικής περιοχής (ITS))</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DA1FF5">
        <w:tc>
          <w:tcPr>
            <w:tcW w:w="9493" w:type="dxa"/>
            <w:gridSpan w:val="9"/>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Βιότοπος του εδάφους</w:t>
            </w:r>
          </w:p>
        </w:tc>
      </w:tr>
      <w:tr w:rsidR="002938F6" w:rsidRPr="00FF2792" w:rsidTr="00DA1FF5">
        <w:tc>
          <w:tcPr>
            <w:tcW w:w="2774"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Χαρακτηριστικά του βιότοπου του εδάφους</w:t>
            </w:r>
          </w:p>
        </w:tc>
        <w:tc>
          <w:tcPr>
            <w:tcW w:w="2879"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1836"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2004" w:type="dxa"/>
            <w:gridSpan w:val="3"/>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bl>
    <w:p w:rsidR="001C1D2F" w:rsidRDefault="002938F6" w:rsidP="001C1D2F">
      <w:pPr>
        <w:rPr>
          <w:b/>
          <w:noProof/>
        </w:rPr>
      </w:pPr>
      <w:r>
        <w:rPr>
          <w:b/>
          <w:noProof/>
        </w:rPr>
        <w:lastRenderedPageBreak/>
        <w:t xml:space="preserve"> [Τροπολογία </w:t>
      </w:r>
      <w:r>
        <w:rPr>
          <w:b/>
          <w:noProof/>
          <w:lang w:val="en-GB"/>
        </w:rPr>
        <w:t>199</w:t>
      </w:r>
      <w:r>
        <w:rPr>
          <w:b/>
          <w:noProof/>
        </w:rPr>
        <w:t>]</w:t>
      </w:r>
    </w:p>
    <w:p w:rsidR="002938F6" w:rsidRPr="002938F6" w:rsidRDefault="002938F6" w:rsidP="001C1D2F">
      <w:pPr>
        <w:rPr>
          <w:b/>
          <w:noProof/>
        </w:rPr>
      </w:pPr>
    </w:p>
    <w:tbl>
      <w:tblPr>
        <w:tblStyle w:val="TableGrid"/>
        <w:tblW w:w="9715" w:type="dxa"/>
        <w:tblLook w:val="04A0" w:firstRow="1" w:lastRow="0" w:firstColumn="1" w:lastColumn="0" w:noHBand="0" w:noVBand="1"/>
      </w:tblPr>
      <w:tblGrid>
        <w:gridCol w:w="3055"/>
        <w:gridCol w:w="386"/>
        <w:gridCol w:w="2224"/>
        <w:gridCol w:w="2160"/>
        <w:gridCol w:w="1242"/>
        <w:gridCol w:w="648"/>
      </w:tblGrid>
      <w:tr w:rsidR="001C1D2F" w:rsidRPr="00E221D4" w:rsidTr="002938F6">
        <w:trPr>
          <w:gridAfter w:val="1"/>
          <w:wAfter w:w="648" w:type="dxa"/>
        </w:trPr>
        <w:tc>
          <w:tcPr>
            <w:tcW w:w="9067" w:type="dxa"/>
            <w:gridSpan w:val="5"/>
          </w:tcPr>
          <w:p w:rsidR="001C1D2F" w:rsidRPr="002938F6" w:rsidRDefault="001C1D2F" w:rsidP="00461B88">
            <w:pPr>
              <w:rPr>
                <w:b/>
                <w:strike/>
                <w:noProof/>
              </w:rPr>
            </w:pPr>
            <w:r w:rsidRPr="002938F6">
              <w:rPr>
                <w:b/>
                <w:i/>
                <w:strike/>
                <w:noProof/>
              </w:rPr>
              <w:t>Μέρος Γ: χαρακτηριστικά περιγραφής εδάφους χωρίς κριτήρια</w:t>
            </w:r>
          </w:p>
        </w:tc>
      </w:tr>
      <w:tr w:rsidR="001C1D2F" w:rsidRPr="00E221D4" w:rsidTr="002938F6">
        <w:trPr>
          <w:gridAfter w:val="1"/>
          <w:wAfter w:w="648" w:type="dxa"/>
        </w:trPr>
        <w:tc>
          <w:tcPr>
            <w:tcW w:w="3441" w:type="dxa"/>
            <w:gridSpan w:val="2"/>
          </w:tcPr>
          <w:p w:rsidR="001C1D2F" w:rsidRPr="002938F6" w:rsidRDefault="001C1D2F" w:rsidP="00461B88">
            <w:pPr>
              <w:rPr>
                <w:b/>
                <w:strike/>
                <w:noProof/>
              </w:rPr>
            </w:pPr>
            <w:r w:rsidRPr="002938F6">
              <w:rPr>
                <w:b/>
                <w:strike/>
                <w:noProof/>
              </w:rPr>
              <w:t>Πτυχή της υποβάθμισης του εδάφους</w:t>
            </w:r>
          </w:p>
        </w:tc>
        <w:tc>
          <w:tcPr>
            <w:tcW w:w="5626" w:type="dxa"/>
            <w:gridSpan w:val="3"/>
          </w:tcPr>
          <w:p w:rsidR="001C1D2F" w:rsidRPr="002938F6" w:rsidRDefault="001C1D2F" w:rsidP="00461B88">
            <w:pPr>
              <w:rPr>
                <w:b/>
                <w:strike/>
                <w:noProof/>
              </w:rPr>
            </w:pPr>
            <w:r w:rsidRPr="002938F6">
              <w:rPr>
                <w:b/>
                <w:strike/>
                <w:noProof/>
              </w:rPr>
              <w:t>Χαρακτηριστικό περιγραφής εδάφους</w:t>
            </w:r>
          </w:p>
        </w:tc>
      </w:tr>
      <w:tr w:rsidR="001C1D2F" w:rsidRPr="00E221D4" w:rsidTr="002938F6">
        <w:trPr>
          <w:gridAfter w:val="1"/>
          <w:wAfter w:w="648" w:type="dxa"/>
        </w:trPr>
        <w:tc>
          <w:tcPr>
            <w:tcW w:w="3441" w:type="dxa"/>
            <w:gridSpan w:val="2"/>
          </w:tcPr>
          <w:p w:rsidR="001C1D2F" w:rsidRPr="002938F6" w:rsidRDefault="001C1D2F" w:rsidP="00461B88">
            <w:pPr>
              <w:rPr>
                <w:i/>
                <w:strike/>
                <w:noProof/>
              </w:rPr>
            </w:pPr>
            <w:r w:rsidRPr="002938F6">
              <w:rPr>
                <w:strike/>
                <w:noProof/>
              </w:rPr>
              <w:t>Πλεονάζουσα περιεκτικότητα του εδάφους σε θρεπτικά συστατικά</w:t>
            </w:r>
          </w:p>
        </w:tc>
        <w:tc>
          <w:tcPr>
            <w:tcW w:w="5626" w:type="dxa"/>
            <w:gridSpan w:val="3"/>
          </w:tcPr>
          <w:p w:rsidR="001C1D2F" w:rsidRPr="002938F6" w:rsidRDefault="001C1D2F" w:rsidP="00461B88">
            <w:pPr>
              <w:rPr>
                <w:i/>
                <w:strike/>
                <w:noProof/>
              </w:rPr>
            </w:pPr>
            <w:r w:rsidRPr="002938F6">
              <w:rPr>
                <w:strike/>
                <w:noProof/>
              </w:rPr>
              <w:t>Άζωτο στο έδαφος (mg g</w:t>
            </w:r>
            <w:r w:rsidRPr="002938F6">
              <w:rPr>
                <w:strike/>
                <w:noProof/>
                <w:vertAlign w:val="superscript"/>
              </w:rPr>
              <w:t>-1</w:t>
            </w:r>
            <w:r w:rsidRPr="002938F6">
              <w:rPr>
                <w:strike/>
                <w:noProof/>
              </w:rPr>
              <w:t>)</w:t>
            </w:r>
          </w:p>
        </w:tc>
      </w:tr>
      <w:tr w:rsidR="001C1D2F" w:rsidRPr="00E221D4" w:rsidTr="002938F6">
        <w:trPr>
          <w:gridAfter w:val="1"/>
          <w:wAfter w:w="648" w:type="dxa"/>
        </w:trPr>
        <w:tc>
          <w:tcPr>
            <w:tcW w:w="3441" w:type="dxa"/>
            <w:gridSpan w:val="2"/>
          </w:tcPr>
          <w:p w:rsidR="001C1D2F" w:rsidRPr="002938F6" w:rsidRDefault="001C1D2F" w:rsidP="00461B88">
            <w:pPr>
              <w:rPr>
                <w:i/>
                <w:strike/>
                <w:noProof/>
              </w:rPr>
            </w:pPr>
            <w:r w:rsidRPr="002938F6">
              <w:rPr>
                <w:strike/>
                <w:noProof/>
              </w:rPr>
              <w:t>Οξίνιση</w:t>
            </w:r>
          </w:p>
        </w:tc>
        <w:tc>
          <w:tcPr>
            <w:tcW w:w="5626" w:type="dxa"/>
            <w:gridSpan w:val="3"/>
          </w:tcPr>
          <w:p w:rsidR="001C1D2F" w:rsidRPr="002938F6" w:rsidRDefault="001C1D2F" w:rsidP="00461B88">
            <w:pPr>
              <w:rPr>
                <w:i/>
                <w:strike/>
                <w:noProof/>
              </w:rPr>
            </w:pPr>
            <w:r w:rsidRPr="002938F6">
              <w:rPr>
                <w:strike/>
                <w:noProof/>
              </w:rPr>
              <w:t>Οξύτητα εδάφους (pH)</w:t>
            </w:r>
          </w:p>
        </w:tc>
      </w:tr>
      <w:tr w:rsidR="001C1D2F" w:rsidRPr="00E221D4" w:rsidTr="002938F6">
        <w:trPr>
          <w:gridAfter w:val="1"/>
          <w:wAfter w:w="648" w:type="dxa"/>
        </w:trPr>
        <w:tc>
          <w:tcPr>
            <w:tcW w:w="3441" w:type="dxa"/>
            <w:gridSpan w:val="2"/>
          </w:tcPr>
          <w:p w:rsidR="001C1D2F" w:rsidRPr="002938F6" w:rsidRDefault="001C1D2F" w:rsidP="00461B88">
            <w:pPr>
              <w:rPr>
                <w:i/>
                <w:strike/>
                <w:noProof/>
              </w:rPr>
            </w:pPr>
            <w:r w:rsidRPr="002938F6">
              <w:rPr>
                <w:strike/>
                <w:noProof/>
              </w:rPr>
              <w:t>Συμπίεση επιφανειακού εδάφους</w:t>
            </w:r>
          </w:p>
        </w:tc>
        <w:tc>
          <w:tcPr>
            <w:tcW w:w="5626" w:type="dxa"/>
            <w:gridSpan w:val="3"/>
          </w:tcPr>
          <w:p w:rsidR="001C1D2F" w:rsidRPr="002938F6" w:rsidRDefault="001C1D2F" w:rsidP="00461B88">
            <w:pPr>
              <w:rPr>
                <w:i/>
                <w:strike/>
                <w:noProof/>
              </w:rPr>
            </w:pPr>
            <w:r w:rsidRPr="002938F6">
              <w:rPr>
                <w:strike/>
                <w:noProof/>
              </w:rPr>
              <w:t>Φαινόμενη πυκνότητα στο επιφανειακό έδαφος (ορίζοντας Α</w:t>
            </w:r>
            <w:r w:rsidRPr="002938F6">
              <w:rPr>
                <w:rStyle w:val="FootnoteReference"/>
                <w:strike/>
                <w:noProof/>
              </w:rPr>
              <w:footnoteReference w:id="62"/>
            </w:r>
            <w:r w:rsidRPr="002938F6">
              <w:rPr>
                <w:strike/>
                <w:noProof/>
              </w:rPr>
              <w:t>) (g cm</w:t>
            </w:r>
            <w:r w:rsidRPr="002938F6">
              <w:rPr>
                <w:strike/>
                <w:noProof/>
                <w:vertAlign w:val="superscript"/>
              </w:rPr>
              <w:t>-3</w:t>
            </w:r>
            <w:r w:rsidRPr="002938F6">
              <w:rPr>
                <w:strike/>
                <w:noProof/>
              </w:rPr>
              <w:t>)</w:t>
            </w:r>
          </w:p>
        </w:tc>
      </w:tr>
      <w:tr w:rsidR="001C1D2F" w:rsidRPr="00E221D4" w:rsidTr="002938F6">
        <w:trPr>
          <w:gridAfter w:val="1"/>
          <w:wAfter w:w="648" w:type="dxa"/>
        </w:trPr>
        <w:tc>
          <w:tcPr>
            <w:tcW w:w="3441" w:type="dxa"/>
            <w:gridSpan w:val="2"/>
          </w:tcPr>
          <w:p w:rsidR="001C1D2F" w:rsidRPr="002938F6" w:rsidRDefault="001C1D2F" w:rsidP="00461B88">
            <w:pPr>
              <w:rPr>
                <w:i/>
                <w:strike/>
                <w:noProof/>
              </w:rPr>
            </w:pPr>
            <w:r w:rsidRPr="002938F6">
              <w:rPr>
                <w:strike/>
                <w:noProof/>
              </w:rPr>
              <w:t>Απώλεια βιοποικιλότητας του εδάφους</w:t>
            </w:r>
          </w:p>
        </w:tc>
        <w:tc>
          <w:tcPr>
            <w:tcW w:w="5626" w:type="dxa"/>
            <w:gridSpan w:val="3"/>
          </w:tcPr>
          <w:p w:rsidR="001C1D2F" w:rsidRPr="002938F6" w:rsidRDefault="001C1D2F" w:rsidP="00461B88">
            <w:pPr>
              <w:rPr>
                <w:strike/>
                <w:noProof/>
              </w:rPr>
            </w:pPr>
            <w:r w:rsidRPr="002938F6">
              <w:rPr>
                <w:strike/>
                <w:noProof/>
              </w:rPr>
              <w:t>Βασική αναπνοή εδάφους (mm</w:t>
            </w:r>
            <w:r w:rsidRPr="002938F6">
              <w:rPr>
                <w:strike/>
                <w:noProof/>
                <w:vertAlign w:val="superscript"/>
              </w:rPr>
              <w:t>3</w:t>
            </w:r>
            <w:r w:rsidRPr="002938F6">
              <w:rPr>
                <w:strike/>
                <w:noProof/>
              </w:rPr>
              <w:t xml:space="preserve"> O</w:t>
            </w:r>
            <w:r w:rsidRPr="002938F6">
              <w:rPr>
                <w:strike/>
                <w:noProof/>
                <w:vertAlign w:val="subscript"/>
              </w:rPr>
              <w:t>2</w:t>
            </w:r>
            <w:r w:rsidRPr="002938F6">
              <w:rPr>
                <w:strike/>
                <w:noProof/>
              </w:rPr>
              <w:t xml:space="preserve"> g</w:t>
            </w:r>
            <w:r w:rsidRPr="002938F6">
              <w:rPr>
                <w:strike/>
                <w:noProof/>
                <w:vertAlign w:val="superscript"/>
              </w:rPr>
              <w:t>-1</w:t>
            </w:r>
            <w:r w:rsidRPr="002938F6">
              <w:rPr>
                <w:strike/>
                <w:noProof/>
              </w:rPr>
              <w:t xml:space="preserve"> hr</w:t>
            </w:r>
            <w:r w:rsidRPr="002938F6">
              <w:rPr>
                <w:strike/>
                <w:noProof/>
                <w:vertAlign w:val="superscript"/>
              </w:rPr>
              <w:t>-1</w:t>
            </w:r>
            <w:r w:rsidRPr="002938F6">
              <w:rPr>
                <w:strike/>
                <w:noProof/>
              </w:rPr>
              <w:t>) σε ξηρό έδαφος</w:t>
            </w:r>
          </w:p>
          <w:p w:rsidR="001C1D2F" w:rsidRPr="002938F6" w:rsidRDefault="001C1D2F" w:rsidP="00461B88">
            <w:pPr>
              <w:rPr>
                <w:strike/>
                <w:noProof/>
              </w:rPr>
            </w:pPr>
          </w:p>
          <w:p w:rsidR="001C1D2F" w:rsidRPr="002938F6" w:rsidRDefault="001C1D2F" w:rsidP="00461B88">
            <w:pPr>
              <w:contextualSpacing/>
              <w:rPr>
                <w:strike/>
                <w:noProof/>
              </w:rPr>
            </w:pPr>
            <w:r w:rsidRPr="002938F6">
              <w:rPr>
                <w:strike/>
                <w:noProof/>
              </w:rPr>
              <w:t xml:space="preserve">Τα κράτη μέλη μπορούν επίσης να επιλέξουν άλλους προαιρετικούς περιγραφικούς δείκτες του εδάφους για τη βιοποικιλότητα, όπως: </w:t>
            </w:r>
            <w:r w:rsidRPr="002938F6">
              <w:rPr>
                <w:strike/>
                <w:noProof/>
              </w:rPr>
              <w:br/>
              <w:t xml:space="preserve"> — μετα-γραμμωτοί κώδικες βακτηρίων, μυκήτων, πρωτίστων και ζώων· </w:t>
            </w:r>
            <w:r w:rsidRPr="002938F6">
              <w:rPr>
                <w:strike/>
                <w:noProof/>
              </w:rPr>
              <w:br/>
              <w:t xml:space="preserve"> — αφθονία και ποικιλομορφία των νηματωδών· </w:t>
            </w:r>
            <w:r w:rsidRPr="002938F6">
              <w:rPr>
                <w:strike/>
                <w:noProof/>
              </w:rPr>
              <w:br/>
              <w:t xml:space="preserve"> — μικροβιακή βιομάζα· </w:t>
            </w:r>
            <w:r w:rsidRPr="002938F6">
              <w:rPr>
                <w:strike/>
                <w:noProof/>
              </w:rPr>
              <w:br/>
              <w:t xml:space="preserve"> — αφθονία και ποικιλομορφία των γαιοσκωλήκων (στις καλλιεργήσιμες εκτάσεις)·</w:t>
            </w:r>
          </w:p>
          <w:p w:rsidR="001C1D2F" w:rsidRPr="002938F6" w:rsidRDefault="001C1D2F" w:rsidP="00461B88">
            <w:pPr>
              <w:rPr>
                <w:strike/>
                <w:noProof/>
              </w:rPr>
            </w:pPr>
            <w:r w:rsidRPr="002938F6">
              <w:rPr>
                <w:strike/>
                <w:noProof/>
              </w:rPr>
              <w:t>— χωροκατακτητικά ξένα είδη και επιβλαβείς για τα φυτά οργανισμοί</w:t>
            </w:r>
          </w:p>
        </w:tc>
      </w:tr>
      <w:tr w:rsidR="002938F6" w:rsidRPr="00FF2792" w:rsidTr="002938F6">
        <w:tc>
          <w:tcPr>
            <w:tcW w:w="9715" w:type="dxa"/>
            <w:gridSpan w:val="6"/>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sz w:val="22"/>
                <w:szCs w:val="22"/>
              </w:rPr>
            </w:pPr>
            <w:r w:rsidRPr="00FF2792">
              <w:rPr>
                <w:b/>
                <w:i/>
                <w:sz w:val="22"/>
              </w:rPr>
              <w:t>Μέρος Γ: Βαθμίδα 3 για τον σχεδιασμό παρακολούθησης του εδάφους</w:t>
            </w:r>
          </w:p>
          <w:p w:rsidR="002938F6" w:rsidRPr="00FF2792" w:rsidRDefault="002938F6" w:rsidP="00461B88">
            <w:pPr>
              <w:widowControl/>
              <w:spacing w:before="120"/>
              <w:jc w:val="both"/>
              <w:rPr>
                <w:b/>
                <w:bCs/>
                <w:i/>
                <w:sz w:val="22"/>
                <w:szCs w:val="22"/>
              </w:rPr>
            </w:pPr>
            <w:r w:rsidRPr="00FF2792">
              <w:rPr>
                <w:b/>
                <w:i/>
                <w:sz w:val="22"/>
              </w:rPr>
              <w:t>Ένα κράτος μέλος πληροί τις προϋποθέσεις της βαθμίδας 3 εάν πληροί τις προϋποθέσεις της βαθμίδας 2 για τον σχεδιασμό της παρακολούθησης του εδάφους και περιλαμβάνει τουλάχιστον το 50 % των χαρακτηριστικών περιγραφής του εδάφους στο μέρος Γ.</w:t>
            </w:r>
          </w:p>
        </w:tc>
      </w:tr>
      <w:tr w:rsidR="002938F6" w:rsidRPr="00FF2792" w:rsidTr="002938F6">
        <w:tc>
          <w:tcPr>
            <w:tcW w:w="9715" w:type="dxa"/>
            <w:gridSpan w:val="6"/>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Συντελεστές βιοαποικοδομησιμότητας</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rPr>
            </w:pPr>
            <w:r w:rsidRPr="00FF2792">
              <w:rPr>
                <w:b/>
                <w:i/>
                <w:sz w:val="22"/>
              </w:rPr>
              <w:t>Συντελεστής βιοαποικοδομησιμότητας</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rPr>
            </w:pPr>
            <w:r w:rsidRPr="00FF2792">
              <w:rPr>
                <w:b/>
                <w:i/>
                <w:sz w:val="22"/>
              </w:rPr>
              <w:t>Χαρακτηριστικό περιγραφής εδάφους</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rPr>
            </w:pPr>
            <w:r w:rsidRPr="00FF2792">
              <w:rPr>
                <w:b/>
                <w:i/>
                <w:sz w:val="22"/>
              </w:rPr>
              <w:t>Εξαιρέσεις</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Σημειώσεις</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rPr>
            </w:pPr>
            <w:r w:rsidRPr="00FF2792">
              <w:rPr>
                <w:b/>
                <w:i/>
                <w:sz w:val="22"/>
              </w:rPr>
              <w:t>Μόλυνση του εδάφους</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rPr>
            </w:pPr>
            <w:r w:rsidRPr="00FF2792">
              <w:rPr>
                <w:rFonts w:ascii="Symbol" w:hAnsi="Symbol"/>
              </w:rPr>
              <w:sym w:font="Symbol" w:char="F0B7"/>
            </w:r>
            <w:r w:rsidRPr="00FF2792">
              <w:rPr>
                <w:rFonts w:ascii="Symbol" w:hAnsi="Symbol"/>
              </w:rPr>
              <w:tab/>
            </w:r>
            <w:r w:rsidRPr="00FF2792">
              <w:rPr>
                <w:b/>
                <w:i/>
                <w:sz w:val="22"/>
              </w:rPr>
              <w:t>Συγκέντρωση μικροπλαστικών και νανοπλαστικών</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rPr>
            </w:pPr>
            <w:r w:rsidRPr="00FF2792">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2938F6">
        <w:tc>
          <w:tcPr>
            <w:tcW w:w="9715" w:type="dxa"/>
            <w:gridSpan w:val="6"/>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Οικολογικές λειτουργίες εδάφους</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Οικολογική λειτουργία</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Βιομάζα εδάφους</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 xml:space="preserve">Ζωική βιομάζα εδάφους (ανά ταξινομική ομάδα (νηματώδεις και γαιοσκώληκες)· mg νωπό (για τους νηματώδεις)/ξηρό </w:t>
            </w:r>
            <w:r w:rsidRPr="00FF2792">
              <w:rPr>
                <w:b/>
                <w:i/>
                <w:sz w:val="22"/>
              </w:rPr>
              <w:lastRenderedPageBreak/>
              <w:t>(για τους γαιοσκώληκες) βάρος ανά g ξηρού εδάφους)</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Ριζική βιομάζα (mg ξηρού βάρους ανά g-1 ξηρού βάρους εδάφους)</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lastRenderedPageBreak/>
              <w:t>-</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Χαρακτηριστικά της ριζικής κοινότητας</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Ολικό άζωτο που υπάρχει στις ρίζες</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Πυκνότητα μήκους ριζών</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Μέση διάμετρος ρίζας</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Μεταβολή της διαμέτρου ρίζας</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Περιεκτικότητα ριζών σε ξερή ύλη</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2938F6">
        <w:tc>
          <w:tcPr>
            <w:tcW w:w="7825" w:type="dxa"/>
            <w:gridSpan w:val="4"/>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Βιοποικιλότητα του εδάφους</w:t>
            </w:r>
          </w:p>
        </w:tc>
        <w:tc>
          <w:tcPr>
            <w:tcW w:w="1890" w:type="dxa"/>
            <w:gridSpan w:val="2"/>
            <w:tcBorders>
              <w:top w:val="single" w:sz="4" w:space="0" w:color="auto"/>
              <w:left w:val="single" w:sz="4" w:space="0" w:color="auto"/>
              <w:bottom w:val="single" w:sz="4" w:space="0" w:color="auto"/>
              <w:right w:val="single" w:sz="4" w:space="0" w:color="auto"/>
            </w:tcBorders>
          </w:tcPr>
          <w:p w:rsidR="002938F6" w:rsidRPr="00FF2792" w:rsidRDefault="002938F6" w:rsidP="00461B88">
            <w:pPr>
              <w:widowControl/>
              <w:spacing w:before="120"/>
              <w:jc w:val="both"/>
              <w:rPr>
                <w:b/>
                <w:bCs/>
                <w:i/>
                <w:sz w:val="22"/>
                <w:szCs w:val="22"/>
                <w:lang w:eastAsia="en-US"/>
              </w:rPr>
            </w:pP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Χαρακτηριστικά της βιοποικιλότητας του εδάφους</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Ταξινομική ποικιλομορφία</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Ποικιλομορφία των έμβιων όντων του εδάφους (κολλέμβολα και ακάρεα)</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Παρουσία χωροκατακτητικών ξένων ειδών</w:t>
            </w:r>
          </w:p>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Ποικιλομορφία ιών με τη χρήση μεταγονιδιωματικών προσεγγίσεων</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Αφθονία πληθυσμού</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ind w:left="347" w:hanging="360"/>
              <w:contextualSpacing/>
              <w:jc w:val="both"/>
              <w:rPr>
                <w:b/>
                <w:i/>
                <w:sz w:val="22"/>
                <w:szCs w:val="22"/>
              </w:rPr>
            </w:pPr>
            <w:r w:rsidRPr="00FF2792">
              <w:rPr>
                <w:rFonts w:ascii="Symbol" w:hAnsi="Symbol"/>
                <w:sz w:val="22"/>
              </w:rPr>
              <w:sym w:font="Symbol" w:char="F0B7"/>
            </w:r>
            <w:r w:rsidRPr="00FF2792">
              <w:rPr>
                <w:rFonts w:ascii="Symbol" w:hAnsi="Symbol"/>
                <w:sz w:val="22"/>
              </w:rPr>
              <w:tab/>
            </w:r>
            <w:r w:rsidRPr="00FF2792">
              <w:rPr>
                <w:b/>
                <w:i/>
                <w:sz w:val="22"/>
              </w:rPr>
              <w:t>Συνολική αφθονία των έμβιων όντων του εδάφους ανά ταξονομική μονάδα (νηματώδεις και γαιοσκώληκες)</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Διεξάγεται για επιφανειακό έδαφος (0-10 cm, 10-30 cm (προαιρετικό))</w:t>
            </w:r>
          </w:p>
        </w:tc>
      </w:tr>
      <w:tr w:rsidR="002938F6" w:rsidRPr="00FF2792" w:rsidTr="002938F6">
        <w:tc>
          <w:tcPr>
            <w:tcW w:w="9715" w:type="dxa"/>
            <w:gridSpan w:val="6"/>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Βιότοπος του εδάφους</w:t>
            </w:r>
          </w:p>
        </w:tc>
      </w:tr>
      <w:tr w:rsidR="002938F6" w:rsidRPr="00FF2792" w:rsidTr="002938F6">
        <w:tc>
          <w:tcPr>
            <w:tcW w:w="3055"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Χαρακτηριστικά του βιότοπου του εδάφους</w:t>
            </w:r>
          </w:p>
        </w:tc>
        <w:tc>
          <w:tcPr>
            <w:tcW w:w="261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Χαρακτηριστικό περιγραφής εδάφους</w:t>
            </w:r>
          </w:p>
        </w:tc>
        <w:tc>
          <w:tcPr>
            <w:tcW w:w="2160" w:type="dxa"/>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i/>
                <w:sz w:val="22"/>
                <w:szCs w:val="22"/>
              </w:rPr>
            </w:pPr>
            <w:r w:rsidRPr="00FF2792">
              <w:rPr>
                <w:b/>
                <w:i/>
                <w:sz w:val="22"/>
              </w:rPr>
              <w:t>Εξαιρέσεις</w:t>
            </w:r>
          </w:p>
        </w:tc>
        <w:tc>
          <w:tcPr>
            <w:tcW w:w="1890" w:type="dxa"/>
            <w:gridSpan w:val="2"/>
            <w:tcBorders>
              <w:top w:val="single" w:sz="4" w:space="0" w:color="auto"/>
              <w:left w:val="single" w:sz="4" w:space="0" w:color="auto"/>
              <w:bottom w:val="single" w:sz="4" w:space="0" w:color="auto"/>
              <w:right w:val="single" w:sz="4" w:space="0" w:color="auto"/>
            </w:tcBorders>
            <w:hideMark/>
          </w:tcPr>
          <w:p w:rsidR="002938F6" w:rsidRPr="00FF2792" w:rsidRDefault="002938F6" w:rsidP="00461B88">
            <w:pPr>
              <w:widowControl/>
              <w:spacing w:before="120"/>
              <w:jc w:val="both"/>
              <w:rPr>
                <w:b/>
                <w:bCs/>
                <w:i/>
                <w:iCs/>
                <w:sz w:val="22"/>
                <w:szCs w:val="22"/>
              </w:rPr>
            </w:pPr>
            <w:r w:rsidRPr="00FF2792">
              <w:rPr>
                <w:b/>
                <w:i/>
                <w:sz w:val="22"/>
              </w:rPr>
              <w:t>Σημειώσεις</w:t>
            </w:r>
          </w:p>
        </w:tc>
      </w:tr>
    </w:tbl>
    <w:p w:rsidR="001C1D2F" w:rsidRPr="002938F6" w:rsidRDefault="002938F6" w:rsidP="001C1D2F">
      <w:pPr>
        <w:rPr>
          <w:b/>
          <w:noProof/>
        </w:rPr>
      </w:pPr>
      <w:r>
        <w:rPr>
          <w:b/>
          <w:noProof/>
        </w:rPr>
        <w:t xml:space="preserve"> [Τροπολογία </w:t>
      </w:r>
      <w:r>
        <w:rPr>
          <w:b/>
          <w:noProof/>
          <w:lang w:val="en-GB"/>
        </w:rPr>
        <w:t>200</w:t>
      </w:r>
      <w:r>
        <w:rPr>
          <w:b/>
          <w:noProof/>
        </w:rPr>
        <w:t>]</w:t>
      </w:r>
    </w:p>
    <w:p w:rsidR="002938F6" w:rsidRDefault="002938F6" w:rsidP="001C1D2F">
      <w:pPr>
        <w:rPr>
          <w:i/>
          <w:noProof/>
        </w:rPr>
      </w:pPr>
    </w:p>
    <w:p w:rsidR="00DA1FF5" w:rsidRDefault="00DA1FF5">
      <w:pPr>
        <w:widowControl/>
        <w:rPr>
          <w:i/>
          <w:noProof/>
        </w:rPr>
      </w:pPr>
      <w:r>
        <w:rPr>
          <w:i/>
          <w:noProof/>
        </w:rPr>
        <w:br w:type="page"/>
      </w:r>
    </w:p>
    <w:p w:rsidR="002938F6" w:rsidRPr="00E221D4" w:rsidRDefault="002938F6" w:rsidP="001C1D2F">
      <w:pPr>
        <w:rPr>
          <w:i/>
          <w:noProof/>
        </w:rPr>
      </w:pPr>
    </w:p>
    <w:tbl>
      <w:tblPr>
        <w:tblStyle w:val="TableGrid"/>
        <w:tblW w:w="9606" w:type="dxa"/>
        <w:tblLook w:val="04A0" w:firstRow="1" w:lastRow="0" w:firstColumn="1" w:lastColumn="0" w:noHBand="0" w:noVBand="1"/>
      </w:tblPr>
      <w:tblGrid>
        <w:gridCol w:w="2518"/>
        <w:gridCol w:w="7088"/>
      </w:tblGrid>
      <w:tr w:rsidR="001C1D2F" w:rsidRPr="00E221D4" w:rsidTr="00461B88">
        <w:tc>
          <w:tcPr>
            <w:tcW w:w="9606" w:type="dxa"/>
            <w:gridSpan w:val="2"/>
            <w:tcBorders>
              <w:top w:val="single" w:sz="4" w:space="0" w:color="auto"/>
              <w:left w:val="single" w:sz="4" w:space="0" w:color="auto"/>
              <w:bottom w:val="single" w:sz="4" w:space="0" w:color="auto"/>
              <w:right w:val="single" w:sz="4" w:space="0" w:color="auto"/>
            </w:tcBorders>
            <w:hideMark/>
          </w:tcPr>
          <w:p w:rsidR="001C1D2F" w:rsidRPr="00E221D4" w:rsidRDefault="001C1D2F" w:rsidP="00461B88">
            <w:pPr>
              <w:rPr>
                <w:b/>
                <w:noProof/>
              </w:rPr>
            </w:pPr>
            <w:r w:rsidRPr="00E221D4">
              <w:rPr>
                <w:b/>
                <w:i/>
                <w:noProof/>
              </w:rPr>
              <w:t>Μέρος Δ: δείκτες δέσμευσης γης και σφράγισης του εδάφους</w:t>
            </w:r>
          </w:p>
        </w:tc>
      </w:tr>
      <w:tr w:rsidR="001C1D2F" w:rsidRPr="00E221D4" w:rsidTr="00461B88">
        <w:tc>
          <w:tcPr>
            <w:tcW w:w="2518" w:type="dxa"/>
            <w:tcBorders>
              <w:top w:val="single" w:sz="4" w:space="0" w:color="auto"/>
              <w:left w:val="single" w:sz="4" w:space="0" w:color="auto"/>
              <w:bottom w:val="single" w:sz="4" w:space="0" w:color="auto"/>
              <w:right w:val="single" w:sz="4" w:space="0" w:color="auto"/>
            </w:tcBorders>
            <w:hideMark/>
          </w:tcPr>
          <w:p w:rsidR="001C1D2F" w:rsidRPr="00E221D4" w:rsidRDefault="001C1D2F" w:rsidP="00461B88">
            <w:pPr>
              <w:rPr>
                <w:b/>
                <w:noProof/>
              </w:rPr>
            </w:pPr>
            <w:r w:rsidRPr="00E221D4">
              <w:rPr>
                <w:b/>
                <w:noProof/>
              </w:rPr>
              <w:t>Πτυχή της υποβάθμισης του εδάφους</w:t>
            </w:r>
          </w:p>
        </w:tc>
        <w:tc>
          <w:tcPr>
            <w:tcW w:w="7088" w:type="dxa"/>
            <w:tcBorders>
              <w:top w:val="single" w:sz="4" w:space="0" w:color="auto"/>
              <w:left w:val="single" w:sz="4" w:space="0" w:color="auto"/>
              <w:bottom w:val="single" w:sz="4" w:space="0" w:color="auto"/>
              <w:right w:val="single" w:sz="4" w:space="0" w:color="auto"/>
            </w:tcBorders>
            <w:hideMark/>
          </w:tcPr>
          <w:p w:rsidR="001C1D2F" w:rsidRPr="00E221D4" w:rsidRDefault="001C1D2F" w:rsidP="00461B88">
            <w:pPr>
              <w:rPr>
                <w:noProof/>
              </w:rPr>
            </w:pPr>
            <w:r w:rsidRPr="00E221D4">
              <w:rPr>
                <w:b/>
                <w:noProof/>
              </w:rPr>
              <w:t>Δείκτες δέσμευσης γης και σφράγισης του εδάφους</w:t>
            </w:r>
          </w:p>
        </w:tc>
      </w:tr>
      <w:tr w:rsidR="001C1D2F" w:rsidRPr="00E221D4" w:rsidTr="00461B88">
        <w:tc>
          <w:tcPr>
            <w:tcW w:w="2518" w:type="dxa"/>
            <w:tcBorders>
              <w:top w:val="single" w:sz="4" w:space="0" w:color="auto"/>
              <w:left w:val="single" w:sz="4" w:space="0" w:color="auto"/>
              <w:bottom w:val="single" w:sz="4" w:space="0" w:color="auto"/>
              <w:right w:val="single" w:sz="4" w:space="0" w:color="auto"/>
            </w:tcBorders>
            <w:hideMark/>
          </w:tcPr>
          <w:p w:rsidR="001C1D2F" w:rsidRPr="00E221D4" w:rsidRDefault="001C1D2F" w:rsidP="00461B88">
            <w:pPr>
              <w:rPr>
                <w:noProof/>
              </w:rPr>
            </w:pPr>
            <w:r w:rsidRPr="00E221D4">
              <w:rPr>
                <w:noProof/>
              </w:rPr>
              <w:t>Δέσμευση γης και σφράγιση του εδάφους</w:t>
            </w:r>
          </w:p>
        </w:tc>
        <w:tc>
          <w:tcPr>
            <w:tcW w:w="7088"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Συνολική τεχνητή γη (km² και % της επιφάνειας του κράτους μέλους)</w:t>
            </w:r>
          </w:p>
          <w:p w:rsidR="001C1D2F" w:rsidRPr="00E221D4" w:rsidRDefault="001C1D2F" w:rsidP="00461B88">
            <w:pPr>
              <w:rPr>
                <w:noProof/>
              </w:rPr>
            </w:pPr>
            <w:r w:rsidRPr="00E221D4">
              <w:rPr>
                <w:noProof/>
              </w:rPr>
              <w:t>Δέσμευση γης, αντίστροφη δέσμευση γης, καθαρή δέσμευση γης (μέσος όρος ανά έτος — σε km² και % της επιφάνειας του κράτους μέλους)</w:t>
            </w:r>
          </w:p>
          <w:p w:rsidR="001C1D2F" w:rsidRPr="00E221D4" w:rsidRDefault="001C1D2F" w:rsidP="00461B88">
            <w:pPr>
              <w:rPr>
                <w:noProof/>
              </w:rPr>
            </w:pPr>
            <w:r w:rsidRPr="00E221D4">
              <w:rPr>
                <w:noProof/>
              </w:rPr>
              <w:t>Σφράγιση του εδάφους (συνολικά km² και % της επιφάνειας του κράτους μέλους)</w:t>
            </w:r>
          </w:p>
          <w:p w:rsidR="001C1D2F" w:rsidRPr="00E221D4" w:rsidRDefault="001C1D2F" w:rsidP="00461B88">
            <w:pPr>
              <w:rPr>
                <w:noProof/>
              </w:rPr>
            </w:pPr>
          </w:p>
          <w:p w:rsidR="001C1D2F" w:rsidRPr="00E221D4" w:rsidRDefault="001C1D2F" w:rsidP="00461B88">
            <w:pPr>
              <w:rPr>
                <w:noProof/>
              </w:rPr>
            </w:pPr>
            <w:r w:rsidRPr="00E221D4">
              <w:rPr>
                <w:noProof/>
              </w:rPr>
              <w:t xml:space="preserve">Τα κράτη μέλη μπορούν επίσης να μετρούν άλλους σχετικούς προαιρετικούς δείκτες, όπως: </w:t>
            </w:r>
          </w:p>
          <w:p w:rsidR="001C1D2F" w:rsidRPr="00E221D4" w:rsidRDefault="001C1D2F" w:rsidP="00461B88">
            <w:pPr>
              <w:rPr>
                <w:noProof/>
              </w:rPr>
            </w:pPr>
            <w:r w:rsidRPr="00E221D4">
              <w:rPr>
                <w:noProof/>
              </w:rPr>
              <w:t xml:space="preserve">— κατακερματισμός της γης </w:t>
            </w:r>
          </w:p>
          <w:p w:rsidR="001C1D2F" w:rsidRPr="00E221D4" w:rsidRDefault="001C1D2F" w:rsidP="00461B88">
            <w:pPr>
              <w:rPr>
                <w:noProof/>
              </w:rPr>
            </w:pPr>
            <w:r w:rsidRPr="00E221D4">
              <w:rPr>
                <w:noProof/>
              </w:rPr>
              <w:t xml:space="preserve">— ποσοστό ανακύκλωσης του εδάφους </w:t>
            </w:r>
          </w:p>
          <w:p w:rsidR="001C1D2F" w:rsidRPr="00E221D4" w:rsidRDefault="001C1D2F" w:rsidP="00461B88">
            <w:pPr>
              <w:rPr>
                <w:noProof/>
              </w:rPr>
            </w:pPr>
            <w:r w:rsidRPr="00E221D4">
              <w:rPr>
                <w:noProof/>
              </w:rPr>
              <w:t>— γη που δεσμεύεται για εμπορικές δραστηριότητες, κόμβους υλικοτεχνικής υποστήριξης, ανανεώσιμες πηγές ενέργειας, επιφάνειες όπως αεροδρόμια, δρόμοι, ορυχεία</w:t>
            </w:r>
          </w:p>
          <w:p w:rsidR="001C1D2F" w:rsidRPr="00E221D4" w:rsidRDefault="001C1D2F" w:rsidP="00461B88">
            <w:pPr>
              <w:rPr>
                <w:noProof/>
              </w:rPr>
            </w:pPr>
            <w:r w:rsidRPr="00E221D4">
              <w:rPr>
                <w:noProof/>
              </w:rPr>
              <w:t xml:space="preserve"> — συνέπειες της δέσμευσης γης, όπως ποσοτικός προσδιορισμός της απώλειας υπηρεσιών οικοσυστημάτων, μεταβολή της έντασης των πλημμυρών</w:t>
            </w:r>
          </w:p>
        </w:tc>
      </w:tr>
    </w:tbl>
    <w:p w:rsidR="001C1D2F" w:rsidRPr="004C6396" w:rsidRDefault="001C1D2F" w:rsidP="004C6396">
      <w:pPr>
        <w:spacing w:before="120" w:after="120" w:line="360" w:lineRule="auto"/>
        <w:ind w:left="850" w:hanging="850"/>
        <w:rPr>
          <w:szCs w:val="24"/>
          <w:lang w:eastAsia="en-US"/>
        </w:rPr>
      </w:pPr>
    </w:p>
    <w:p w:rsidR="004C6396" w:rsidRDefault="004C6396" w:rsidP="004C6396">
      <w:pPr>
        <w:spacing w:before="120" w:after="120" w:line="360" w:lineRule="auto"/>
        <w:rPr>
          <w:szCs w:val="24"/>
          <w:lang w:eastAsia="en-US"/>
        </w:rPr>
      </w:pPr>
    </w:p>
    <w:p w:rsidR="001C1D2F" w:rsidRPr="004C6396" w:rsidRDefault="001C1D2F" w:rsidP="004C6396">
      <w:pPr>
        <w:spacing w:before="120" w:after="120" w:line="360" w:lineRule="auto"/>
        <w:rPr>
          <w:szCs w:val="24"/>
          <w:lang w:eastAsia="en-US"/>
        </w:rPr>
        <w:sectPr w:rsidR="001C1D2F" w:rsidRPr="004C6396">
          <w:footnotePr>
            <w:numRestart w:val="eachSect"/>
          </w:footnotePr>
          <w:pgSz w:w="11909" w:h="16834"/>
          <w:pgMar w:top="1134" w:right="1417" w:bottom="1417" w:left="1417" w:header="1134" w:footer="567" w:gutter="0"/>
          <w:cols w:space="720"/>
        </w:sectPr>
      </w:pPr>
    </w:p>
    <w:p w:rsidR="00DA1FF5" w:rsidRPr="0060248D" w:rsidRDefault="004C6396" w:rsidP="004C6396">
      <w:pPr>
        <w:spacing w:before="120" w:after="120" w:line="360" w:lineRule="auto"/>
        <w:jc w:val="center"/>
        <w:rPr>
          <w:lang w:eastAsia="en-US"/>
        </w:rPr>
      </w:pPr>
      <w:r w:rsidRPr="004C6396">
        <w:rPr>
          <w:lang w:eastAsia="en-US"/>
        </w:rPr>
        <w:lastRenderedPageBreak/>
        <w:t xml:space="preserve">ΠΑΡΑΡΤΗΜΑ </w:t>
      </w:r>
      <w:r w:rsidRPr="004C6396">
        <w:rPr>
          <w:lang w:val="en-GB" w:eastAsia="en-US"/>
        </w:rPr>
        <w:t>II</w:t>
      </w:r>
    </w:p>
    <w:p w:rsidR="004C6396" w:rsidRPr="004C6396" w:rsidRDefault="004C6396" w:rsidP="004C6396">
      <w:pPr>
        <w:spacing w:before="120" w:after="120" w:line="360" w:lineRule="auto"/>
        <w:jc w:val="center"/>
        <w:rPr>
          <w:szCs w:val="24"/>
          <w:lang w:eastAsia="en-US"/>
        </w:rPr>
      </w:pPr>
      <w:r w:rsidRPr="004C6396">
        <w:rPr>
          <w:szCs w:val="24"/>
          <w:lang w:eastAsia="en-US"/>
        </w:rPr>
        <w:t xml:space="preserve">ΜΕΘΟΔΟΛΟΓΙΕΣ </w:t>
      </w:r>
    </w:p>
    <w:p w:rsidR="004C6396" w:rsidRPr="004C6396" w:rsidRDefault="004C6396" w:rsidP="004C6396">
      <w:pPr>
        <w:spacing w:before="120" w:after="120" w:line="360" w:lineRule="auto"/>
        <w:rPr>
          <w:szCs w:val="24"/>
          <w:lang w:eastAsia="en-US"/>
        </w:rPr>
      </w:pPr>
      <w:r w:rsidRPr="005C5C97">
        <w:rPr>
          <w:szCs w:val="24"/>
          <w:lang w:eastAsia="en-US"/>
        </w:rPr>
        <w:t>Μέρος Α</w:t>
      </w:r>
      <w:r w:rsidR="001C1D2F" w:rsidRPr="005C5C97">
        <w:rPr>
          <w:szCs w:val="24"/>
          <w:lang w:eastAsia="en-US"/>
        </w:rPr>
        <w:t xml:space="preserve">: </w:t>
      </w:r>
      <w:r w:rsidRPr="004C6396">
        <w:rPr>
          <w:strike/>
          <w:szCs w:val="24"/>
          <w:lang w:eastAsia="en-US"/>
        </w:rPr>
        <w:t>Μεθοδολογία για τον προσδιορισμό των σημείων δειγματοληψίας</w:t>
      </w:r>
      <w:r w:rsidR="00DA1FF5">
        <w:rPr>
          <w:strike/>
          <w:szCs w:val="24"/>
          <w:lang w:eastAsia="en-US"/>
        </w:rPr>
        <w:t xml:space="preserve"> </w:t>
      </w:r>
      <w:r w:rsidRPr="004C6396">
        <w:rPr>
          <w:b/>
          <w:i/>
          <w:szCs w:val="24"/>
          <w:lang w:eastAsia="en-US"/>
        </w:rPr>
        <w:t>Γενικές μέθοδοι για τη δειγματοληψία της βιοποικιλότητας του εδάφους και για τις οικολογικές λειτουργίες του εδάφους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73"/>
        <w:gridCol w:w="5992"/>
      </w:tblGrid>
      <w:tr w:rsidR="001C1D2F" w:rsidRPr="004C6396" w:rsidTr="001B298D">
        <w:trPr>
          <w:tblHeader/>
        </w:trPr>
        <w:tc>
          <w:tcPr>
            <w:tcW w:w="0" w:type="auto"/>
          </w:tcPr>
          <w:p w:rsidR="001C1D2F" w:rsidRPr="00E221D4" w:rsidRDefault="001C1D2F" w:rsidP="001C1D2F">
            <w:pPr>
              <w:rPr>
                <w:b/>
                <w:noProof/>
              </w:rPr>
            </w:pPr>
            <w:r w:rsidRPr="00E221D4">
              <w:rPr>
                <w:b/>
                <w:noProof/>
              </w:rPr>
              <w:t>Δραστηριότητα</w:t>
            </w:r>
          </w:p>
        </w:tc>
        <w:tc>
          <w:tcPr>
            <w:tcW w:w="0" w:type="auto"/>
          </w:tcPr>
          <w:p w:rsidR="001C1D2F" w:rsidRPr="00E221D4" w:rsidRDefault="001C1D2F" w:rsidP="001C1D2F">
            <w:pPr>
              <w:rPr>
                <w:b/>
                <w:noProof/>
              </w:rPr>
            </w:pPr>
            <w:r w:rsidRPr="00E221D4">
              <w:rPr>
                <w:b/>
                <w:noProof/>
              </w:rPr>
              <w:t>Ελάχιστα κριτήρια για τη μεθοδολογία</w:t>
            </w:r>
          </w:p>
        </w:tc>
      </w:tr>
      <w:tr w:rsidR="001C1D2F" w:rsidRPr="001C1D2F" w:rsidTr="001B298D">
        <w:tc>
          <w:tcPr>
            <w:tcW w:w="0" w:type="auto"/>
          </w:tcPr>
          <w:p w:rsidR="001C1D2F" w:rsidRPr="002938F6" w:rsidRDefault="001C1D2F" w:rsidP="001C1D2F">
            <w:pPr>
              <w:rPr>
                <w:strike/>
                <w:noProof/>
              </w:rPr>
            </w:pPr>
            <w:r w:rsidRPr="002938F6">
              <w:rPr>
                <w:strike/>
                <w:noProof/>
              </w:rPr>
              <w:t>Προσδιορισμός των σημείων δειγματοληψίας του εδάφους (δειγματοληπτική έρευνα)</w:t>
            </w:r>
          </w:p>
        </w:tc>
        <w:tc>
          <w:tcPr>
            <w:tcW w:w="0" w:type="auto"/>
          </w:tcPr>
          <w:p w:rsidR="001C1D2F" w:rsidRPr="002938F6" w:rsidRDefault="001C1D2F" w:rsidP="001C1D2F">
            <w:pPr>
              <w:rPr>
                <w:strike/>
                <w:noProof/>
              </w:rPr>
            </w:pPr>
            <w:r w:rsidRPr="002938F6">
              <w:rPr>
                <w:strike/>
                <w:noProof/>
              </w:rPr>
              <w:t>Η δειγματοληπτική έρευνα σχεδιάζεται με βάση ένα πλήρες πλαίσιο δείγματος που περιέχει τις βέλτιστες διαθέσιμες πληροφορίες σχετικά με την κατανομή των ιδιοτήτων του εδάφους, συμπεριλαμβανομένων, μεταξύ άλλων, πληροφοριών που προκύπτουν από προηγούμενες εθνικές μετρήσεις και μετρήσεις στο πλαίσιο του προγράμματος LUCAS.</w:t>
            </w:r>
          </w:p>
          <w:p w:rsidR="001C1D2F" w:rsidRPr="002938F6" w:rsidRDefault="001C1D2F" w:rsidP="001C1D2F">
            <w:pPr>
              <w:rPr>
                <w:strike/>
                <w:noProof/>
              </w:rPr>
            </w:pPr>
            <w:r w:rsidRPr="002938F6">
              <w:rPr>
                <w:strike/>
                <w:noProof/>
              </w:rPr>
              <w:t xml:space="preserve">Το σχήμα δειγματοληψίας είναι στρωματοποιημένη τυχαία δειγματοληψία βελτιστοποιημένη στα χαρακτηριστικά περιγραφής της υγείας του εδάφους. </w:t>
            </w:r>
          </w:p>
          <w:p w:rsidR="001C1D2F" w:rsidRPr="002938F6" w:rsidRDefault="001C1D2F" w:rsidP="001C1D2F">
            <w:pPr>
              <w:rPr>
                <w:strike/>
                <w:noProof/>
              </w:rPr>
            </w:pPr>
            <w:r w:rsidRPr="002938F6">
              <w:rPr>
                <w:strike/>
                <w:noProof/>
              </w:rPr>
              <w:t>Το μέγεθος του εθνικού δείγματος πληροί την απαίτηση για μέγιστο ποσοστό σφάλματος (ή συντελεστή μεταβλητότητας) 5 % για την εκτίμηση της έκτασης με υγιή εδάφη.</w:t>
            </w:r>
          </w:p>
          <w:p w:rsidR="001C1D2F" w:rsidRPr="002938F6" w:rsidRDefault="001C1D2F" w:rsidP="001C1D2F">
            <w:pPr>
              <w:rPr>
                <w:strike/>
                <w:noProof/>
              </w:rPr>
            </w:pPr>
            <w:r w:rsidRPr="002938F6">
              <w:rPr>
                <w:strike/>
                <w:noProof/>
              </w:rPr>
              <w:t>Το δείγμα της Επιτροπής για την έρευνα που προβλέπεται στο άρθρο 6 παράγραφος 4 μπορεί να συνεισφέρει κατ’ ανώτατο όριο στο 20 % του μεγέθους των εθνικών δειγμάτων.</w:t>
            </w:r>
          </w:p>
          <w:p w:rsidR="001C1D2F" w:rsidRPr="002938F6" w:rsidRDefault="001C1D2F" w:rsidP="001C1D2F">
            <w:pPr>
              <w:rPr>
                <w:strike/>
                <w:noProof/>
              </w:rPr>
            </w:pPr>
            <w:r w:rsidRPr="002938F6">
              <w:rPr>
                <w:strike/>
                <w:noProof/>
              </w:rPr>
              <w:t>Η κατανομή και το μέγεθος του δείγματος καθορίζονται με την εφαρμογή του αλγορίθμου Bethel (Bethel, 1989)</w:t>
            </w:r>
            <w:r w:rsidRPr="002938F6">
              <w:rPr>
                <w:rStyle w:val="FootnoteReference"/>
                <w:strike/>
                <w:noProof/>
              </w:rPr>
              <w:footnoteReference w:id="63"/>
            </w:r>
            <w:r w:rsidRPr="002938F6">
              <w:rPr>
                <w:strike/>
                <w:noProof/>
              </w:rPr>
              <w:t xml:space="preserve">, ο οποίος λαμβάνει υπόψη το απαιτούμενο μέγιστο σφάλμα εκτίμησης. </w:t>
            </w:r>
          </w:p>
        </w:tc>
      </w:tr>
      <w:tr w:rsidR="00A505DC" w:rsidRPr="001C1D2F" w:rsidTr="001B298D">
        <w:tc>
          <w:tcPr>
            <w:tcW w:w="0" w:type="auto"/>
          </w:tcPr>
          <w:p w:rsidR="00A505DC" w:rsidRPr="00FF2792" w:rsidRDefault="00A505DC" w:rsidP="00A505DC">
            <w:pPr>
              <w:rPr>
                <w:rFonts w:cs="Calibri"/>
                <w:b/>
                <w:i/>
                <w:sz w:val="22"/>
                <w:szCs w:val="22"/>
              </w:rPr>
            </w:pPr>
            <w:r w:rsidRPr="00FF2792">
              <w:rPr>
                <w:b/>
                <w:i/>
                <w:sz w:val="22"/>
              </w:rPr>
              <w:t>Οικολογική παρακολούθηση εδάφους</w:t>
            </w:r>
          </w:p>
        </w:tc>
        <w:tc>
          <w:tcPr>
            <w:tcW w:w="0" w:type="auto"/>
          </w:tcPr>
          <w:p w:rsidR="00A505DC" w:rsidRPr="00FF2792" w:rsidRDefault="00A505DC" w:rsidP="00A505DC">
            <w:pPr>
              <w:rPr>
                <w:rFonts w:cs="Calibri"/>
                <w:b/>
                <w:bCs/>
                <w:i/>
                <w:sz w:val="22"/>
                <w:szCs w:val="22"/>
              </w:rPr>
            </w:pPr>
            <w:r w:rsidRPr="00FF2792">
              <w:rPr>
                <w:b/>
                <w:i/>
                <w:sz w:val="22"/>
              </w:rPr>
              <w:t>Στόχος είναι η χρήση ενός απλού πρωτοκόλλου δειγματοληψίας εδάφους που θα επιτρέπει την τυποποίηση της οικολογικής δειγματοληψίας εδάφους σε όλα τα κράτη μέλη και θα εφαρμόζεται σε όλα τα οικολογικά χαρακτηριστικά περιγραφής του εδάφους των βαθμίδων 1 και 2 (οικολογικές λειτουργίες του εδάφους, χαρακτηριστικά περιγραφής βιοποικιλότητας του εδάφους και χαρακτηριστικά περιγραφής βιότοπου του εδάφους) με εξαίρεση τα χαρακτηριστικά περιγραφής της πανίδας του εδάφους.</w:t>
            </w:r>
          </w:p>
          <w:p w:rsidR="00A505DC" w:rsidRPr="00FF2792" w:rsidRDefault="00A505DC" w:rsidP="00A505DC">
            <w:pPr>
              <w:rPr>
                <w:rFonts w:cs="Calibri"/>
                <w:b/>
                <w:bCs/>
                <w:i/>
                <w:sz w:val="22"/>
                <w:szCs w:val="22"/>
              </w:rPr>
            </w:pPr>
            <w:r w:rsidRPr="00FF2792">
              <w:rPr>
                <w:b/>
                <w:i/>
                <w:sz w:val="22"/>
              </w:rPr>
              <w:t xml:space="preserve">Σύμφωνα με το πρωτόκολλο δειγματοληψίας που καθορίστηκε για το SoilBON, λαμβάνοντας υπόψη μια ομοιογενή τετραγωνική επιφάνεια 30x30 μέτρων, καθορίζονται εννέα υποδείγματα που αντιστοιχούν στις γωνίες των τετραγώνων, στο κέντρο του και στα ενδιάμεσα σημεία. Με μεταλλικό δειγματολήπτη εδάφους ή παρόμοιο εργαλείο, εξάγεται έδαφος με όγκο διαμέτρου 5 cm και βάθους 10 cm. Το βάθος του εδάφους μπορεί να </w:t>
            </w:r>
            <w:r w:rsidRPr="00FF2792">
              <w:rPr>
                <w:b/>
                <w:i/>
                <w:sz w:val="22"/>
              </w:rPr>
              <w:lastRenderedPageBreak/>
              <w:t xml:space="preserve">αυξηθεί σε 30 cm, αλλά το πρώτο (έως 10 cm) και το δεύτερο στρώμα θα πρέπει να διαχωρίζονται. </w:t>
            </w:r>
          </w:p>
        </w:tc>
      </w:tr>
      <w:tr w:rsidR="00A505DC" w:rsidRPr="001C1D2F" w:rsidTr="001B298D">
        <w:tc>
          <w:tcPr>
            <w:tcW w:w="0" w:type="auto"/>
          </w:tcPr>
          <w:p w:rsidR="00A505DC" w:rsidRPr="00FF2792" w:rsidRDefault="00A505DC" w:rsidP="00A505DC">
            <w:pPr>
              <w:rPr>
                <w:rFonts w:cs="Calibri"/>
                <w:b/>
                <w:i/>
                <w:sz w:val="22"/>
                <w:szCs w:val="22"/>
              </w:rPr>
            </w:pPr>
            <w:r w:rsidRPr="00FF2792">
              <w:rPr>
                <w:b/>
                <w:i/>
                <w:sz w:val="22"/>
              </w:rPr>
              <w:lastRenderedPageBreak/>
              <w:t>Παρακολούθηση πανίδας του εδάφους</w:t>
            </w:r>
          </w:p>
        </w:tc>
        <w:tc>
          <w:tcPr>
            <w:tcW w:w="0" w:type="auto"/>
          </w:tcPr>
          <w:p w:rsidR="00A505DC" w:rsidRPr="00FF2792" w:rsidRDefault="00A505DC" w:rsidP="00A505DC">
            <w:pPr>
              <w:rPr>
                <w:rFonts w:cs="Calibri"/>
                <w:b/>
                <w:bCs/>
                <w:i/>
                <w:sz w:val="22"/>
                <w:szCs w:val="22"/>
              </w:rPr>
            </w:pPr>
            <w:r w:rsidRPr="00FF2792">
              <w:rPr>
                <w:b/>
                <w:i/>
                <w:sz w:val="22"/>
              </w:rPr>
              <w:t>Για γαιοσκώληκες: εξαγωγή με το χέρι με χρήση πρωτοκόλλων σύμφωνα με το πρωτόκολλο δειγματοληψίας που παρατίθεται στο Briones et al. 2020.</w:t>
            </w:r>
          </w:p>
          <w:p w:rsidR="00A505DC" w:rsidRPr="00FF2792" w:rsidRDefault="00A505DC" w:rsidP="00A505DC">
            <w:pPr>
              <w:rPr>
                <w:rFonts w:cs="Calibri"/>
                <w:b/>
                <w:bCs/>
                <w:i/>
                <w:sz w:val="22"/>
                <w:szCs w:val="22"/>
              </w:rPr>
            </w:pPr>
            <w:r w:rsidRPr="00FF2792">
              <w:rPr>
                <w:b/>
                <w:i/>
                <w:sz w:val="22"/>
              </w:rPr>
              <w:t>Για νηματώδεις: σύμφωνα με τα κριτήρια που καθορίζονται στο τυποποιημένο πρωτόκολλο δειγματοληψίας SoilBON.</w:t>
            </w:r>
          </w:p>
          <w:p w:rsidR="00A505DC" w:rsidRPr="00FF2792" w:rsidRDefault="00A505DC" w:rsidP="00A505DC">
            <w:pPr>
              <w:rPr>
                <w:rFonts w:cs="Calibri"/>
                <w:b/>
                <w:bCs/>
                <w:i/>
                <w:sz w:val="22"/>
                <w:szCs w:val="22"/>
              </w:rPr>
            </w:pPr>
            <w:r w:rsidRPr="00FF2792">
              <w:rPr>
                <w:b/>
                <w:i/>
                <w:sz w:val="22"/>
              </w:rPr>
              <w:t>Για κολλέμβολα και ακάρεα: σύμφωνα με τα πρωτόκολλα που καθορίζονται στον Potapov et al. 2022.</w:t>
            </w:r>
          </w:p>
        </w:tc>
      </w:tr>
      <w:tr w:rsidR="00A505DC" w:rsidRPr="001C1D2F" w:rsidTr="001B298D">
        <w:tc>
          <w:tcPr>
            <w:tcW w:w="0" w:type="auto"/>
          </w:tcPr>
          <w:p w:rsidR="00A505DC" w:rsidRPr="00FF2792" w:rsidRDefault="00A505DC" w:rsidP="00A505DC">
            <w:pPr>
              <w:rPr>
                <w:rFonts w:cs="Calibri"/>
                <w:b/>
                <w:i/>
                <w:sz w:val="22"/>
                <w:szCs w:val="22"/>
              </w:rPr>
            </w:pPr>
            <w:r w:rsidRPr="00FF2792">
              <w:rPr>
                <w:b/>
                <w:i/>
                <w:sz w:val="22"/>
              </w:rPr>
              <w:t>Άλλα χαρακτηριστικά περιγραφής εδάφους βάσει σημείων</w:t>
            </w:r>
          </w:p>
        </w:tc>
        <w:tc>
          <w:tcPr>
            <w:tcW w:w="0" w:type="auto"/>
          </w:tcPr>
          <w:p w:rsidR="00A505DC" w:rsidRPr="00FF2792" w:rsidRDefault="00A505DC" w:rsidP="00A505DC">
            <w:pPr>
              <w:rPr>
                <w:rFonts w:cs="Calibri"/>
                <w:b/>
                <w:bCs/>
                <w:i/>
                <w:sz w:val="22"/>
                <w:szCs w:val="22"/>
              </w:rPr>
            </w:pPr>
            <w:r w:rsidRPr="00FF2792">
              <w:rPr>
                <w:b/>
                <w:i/>
                <w:sz w:val="22"/>
              </w:rPr>
              <w:t>Τα κράτη μέλη χρησιμοποιούν τη μεθοδολογία LUCAS για το έδαφος ως σημείο αναφοράς για τη δειγματοληψία εδάφους.</w:t>
            </w:r>
          </w:p>
        </w:tc>
      </w:tr>
    </w:tbl>
    <w:p w:rsidR="00A505DC" w:rsidRPr="00A505DC" w:rsidRDefault="00A505DC" w:rsidP="004C6396">
      <w:pPr>
        <w:spacing w:before="120" w:after="120" w:line="360" w:lineRule="auto"/>
        <w:rPr>
          <w:b/>
          <w:szCs w:val="24"/>
          <w:lang w:eastAsia="en-US"/>
        </w:rPr>
      </w:pPr>
      <w:r w:rsidRPr="00A505DC">
        <w:rPr>
          <w:b/>
          <w:szCs w:val="24"/>
          <w:lang w:eastAsia="en-US"/>
        </w:rPr>
        <w:t xml:space="preserve"> [Τροπολογία </w:t>
      </w:r>
      <w:r w:rsidRPr="00461B88">
        <w:rPr>
          <w:b/>
          <w:szCs w:val="24"/>
          <w:lang w:eastAsia="en-US"/>
        </w:rPr>
        <w:t>201</w:t>
      </w:r>
      <w:r w:rsidRPr="00A505DC">
        <w:rPr>
          <w:b/>
          <w:szCs w:val="24"/>
          <w:lang w:eastAsia="en-US"/>
        </w:rPr>
        <w:t>]</w:t>
      </w:r>
    </w:p>
    <w:p w:rsidR="004C6396" w:rsidRPr="004C6396" w:rsidRDefault="004C6396" w:rsidP="004C6396">
      <w:pPr>
        <w:spacing w:before="120" w:after="120" w:line="360" w:lineRule="auto"/>
        <w:rPr>
          <w:szCs w:val="24"/>
          <w:lang w:eastAsia="en-US"/>
        </w:rPr>
      </w:pPr>
      <w:r w:rsidRPr="004C6396">
        <w:rPr>
          <w:szCs w:val="24"/>
          <w:lang w:eastAsia="en-US"/>
        </w:rPr>
        <w:t>Μέρος Β</w:t>
      </w:r>
      <w:r w:rsidR="001C1D2F">
        <w:rPr>
          <w:szCs w:val="24"/>
          <w:lang w:eastAsia="en-US"/>
        </w:rPr>
        <w:t xml:space="preserve">: </w:t>
      </w:r>
      <w:r w:rsidRPr="004C6396">
        <w:rPr>
          <w:szCs w:val="24"/>
          <w:lang w:eastAsia="en-US"/>
        </w:rPr>
        <w:t>Μεθοδολογία για τον προσδιορισμό ή την εκτίμηση των τιμών των χαρακτηριστικών περιγραφής εδάφους</w:t>
      </w:r>
    </w:p>
    <w:p w:rsidR="004C6396" w:rsidRPr="004C6396" w:rsidRDefault="004C6396" w:rsidP="004C6396">
      <w:pPr>
        <w:spacing w:before="120" w:after="120" w:line="360" w:lineRule="auto"/>
        <w:rPr>
          <w:szCs w:val="24"/>
          <w:lang w:eastAsia="en-US"/>
        </w:rPr>
      </w:pPr>
      <w:r w:rsidRPr="004C6396">
        <w:rPr>
          <w:szCs w:val="24"/>
          <w:lang w:eastAsia="en-US"/>
        </w:rPr>
        <w:t>Όταν καθορίζεται μεθοδολογία αναφοράς, χρησιμοποιείται είτε η μεθοδολογία αναφοράς είτε άλλη μεθοδολογία, υπό την προϋπόθεση ότι είναι διαθέσιμη στην επιστημονική βιβλιογραφία ή είναι διαθέσιμη στο κοινό και υπάρχει διαθέσιμη επικυρωμένη συνάρτηση μεταφοράς.</w:t>
      </w:r>
    </w:p>
    <w:tbl>
      <w:tblPr>
        <w:tblStyle w:val="TableGrid"/>
        <w:tblW w:w="10031" w:type="dxa"/>
        <w:tblLook w:val="04A0" w:firstRow="1" w:lastRow="0" w:firstColumn="1" w:lastColumn="0" w:noHBand="0" w:noVBand="1"/>
      </w:tblPr>
      <w:tblGrid>
        <w:gridCol w:w="2069"/>
        <w:gridCol w:w="2810"/>
        <w:gridCol w:w="3277"/>
        <w:gridCol w:w="1875"/>
      </w:tblGrid>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t>Χαρακτηριστικό περιγραφής εδάφους</w:t>
            </w:r>
          </w:p>
        </w:tc>
        <w:tc>
          <w:tcPr>
            <w:tcW w:w="2827" w:type="dxa"/>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t>Μεθοδολογία αναφοράς</w:t>
            </w:r>
          </w:p>
        </w:tc>
        <w:tc>
          <w:tcPr>
            <w:tcW w:w="3290" w:type="dxa"/>
            <w:tcBorders>
              <w:top w:val="single" w:sz="4" w:space="0" w:color="auto"/>
              <w:left w:val="single" w:sz="4" w:space="0" w:color="auto"/>
              <w:bottom w:val="single" w:sz="4" w:space="0" w:color="auto"/>
              <w:right w:val="single" w:sz="4" w:space="0" w:color="auto"/>
            </w:tcBorders>
            <w:hideMark/>
          </w:tcPr>
          <w:p w:rsidR="001C1D2F" w:rsidRPr="005C5C97" w:rsidRDefault="001C1D2F" w:rsidP="00461B88">
            <w:pPr>
              <w:rPr>
                <w:b/>
                <w:strike/>
                <w:noProof/>
              </w:rPr>
            </w:pPr>
            <w:r w:rsidRPr="005C5C97">
              <w:rPr>
                <w:b/>
                <w:strike/>
                <w:noProof/>
              </w:rPr>
              <w:t>Ελάχιστα μεθοδολογικά κριτήρια</w:t>
            </w:r>
          </w:p>
        </w:tc>
        <w:tc>
          <w:tcPr>
            <w:tcW w:w="1843" w:type="dxa"/>
            <w:tcBorders>
              <w:top w:val="single" w:sz="4" w:space="0" w:color="auto"/>
              <w:left w:val="single" w:sz="4" w:space="0" w:color="auto"/>
              <w:bottom w:val="single" w:sz="4" w:space="0" w:color="auto"/>
              <w:right w:val="single" w:sz="4" w:space="0" w:color="auto"/>
            </w:tcBorders>
          </w:tcPr>
          <w:p w:rsidR="001C1D2F" w:rsidRPr="005C5C97" w:rsidRDefault="001C1D2F" w:rsidP="00461B88">
            <w:pPr>
              <w:rPr>
                <w:b/>
                <w:strike/>
                <w:noProof/>
              </w:rPr>
            </w:pPr>
            <w:r w:rsidRPr="005C5C97">
              <w:rPr>
                <w:b/>
                <w:strike/>
                <w:noProof/>
              </w:rPr>
              <w:t>Απαιτείται επικυρωμένη συνάρτηση μεταφοράς (εάν χρησιμοποιείται μεθοδολογία διαφορετική από τη μεθοδολογία αναφοράς</w:t>
            </w:r>
            <w:r w:rsidRPr="005C5C97">
              <w:rPr>
                <w:rStyle w:val="FootnoteReference"/>
                <w:b/>
                <w:strike/>
                <w:noProof/>
              </w:rPr>
              <w:footnoteReference w:id="64"/>
            </w:r>
            <w:r w:rsidRPr="005C5C97">
              <w:rPr>
                <w:b/>
                <w:strike/>
                <w:noProof/>
              </w:rPr>
              <w:t xml:space="preserve">); </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Υφή του εδάφους (περιεκτικότητα σε άργιλο, ιλύ και άμμο —αναγκαία για τον προσδιορισμό άλλων χαρακτηριστικών περιγραφής και συναφών ευρών)</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Προτιμώμενη μέθοδος: ISO 11277:1998 Προσδιορισμός της κατανομής μεγέθους σωματιδίων σε ανόργανο υλικό εδάφους — Μέθοδος κοσκίνισης και καθίζησης</w:t>
            </w:r>
          </w:p>
          <w:p w:rsidR="001C1D2F" w:rsidRPr="00A505DC" w:rsidRDefault="001C1D2F" w:rsidP="00461B88">
            <w:pPr>
              <w:rPr>
                <w:strike/>
                <w:noProof/>
              </w:rPr>
            </w:pPr>
            <w:r w:rsidRPr="00A505DC">
              <w:rPr>
                <w:strike/>
                <w:noProof/>
              </w:rPr>
              <w:t>Εναλλακτική μέθοδος: ISO13320:2009 — Ανάλυση μεγέθους σωματιδίων — μέθοδος περίθλασης με λέιζερ</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b/>
                <w:strike/>
                <w:noProof/>
              </w:rPr>
            </w:pPr>
            <w:r w:rsidRPr="00A505DC">
              <w:rPr>
                <w:strike/>
                <w:noProof/>
              </w:rPr>
              <w:t xml:space="preserve">Ηλεκτρική </w:t>
            </w:r>
            <w:r w:rsidRPr="00A505DC">
              <w:rPr>
                <w:strike/>
                <w:noProof/>
              </w:rPr>
              <w:lastRenderedPageBreak/>
              <w:t>αγωγιμότητα</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lastRenderedPageBreak/>
              <w:t xml:space="preserve">Επιλογή 1: μέθοδος </w:t>
            </w:r>
            <w:r w:rsidRPr="00A505DC">
              <w:rPr>
                <w:strike/>
                <w:noProof/>
              </w:rPr>
              <w:lastRenderedPageBreak/>
              <w:t>μέτρησης με κορεσμένο δείγμα εδαφικής πάστας (eEC) (FAO SOP:  GLOSOLAN-SOP-08</w:t>
            </w:r>
            <w:r w:rsidRPr="00A505DC">
              <w:rPr>
                <w:rStyle w:val="FootnoteReference"/>
                <w:strike/>
                <w:noProof/>
              </w:rPr>
              <w:footnoteReference w:id="65"/>
            </w:r>
            <w:r w:rsidRPr="00A505DC">
              <w:rPr>
                <w:strike/>
                <w:noProof/>
              </w:rPr>
              <w:t>)</w:t>
            </w:r>
          </w:p>
          <w:p w:rsidR="001C1D2F" w:rsidRPr="00A505DC" w:rsidRDefault="001C1D2F" w:rsidP="00461B88">
            <w:pPr>
              <w:rPr>
                <w:strike/>
                <w:noProof/>
              </w:rPr>
            </w:pPr>
            <w:r w:rsidRPr="00A505DC">
              <w:rPr>
                <w:strike/>
                <w:noProof/>
              </w:rPr>
              <w:t xml:space="preserve">Επιλογή 2: ISO 11265:1994 Προσδιορισμός της ειδικής ηλεκτρικής αγωγιμότητας </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b/>
                <w:strike/>
                <w:noProof/>
              </w:rPr>
            </w:pPr>
            <w:r w:rsidRPr="00A505DC">
              <w:rPr>
                <w:strike/>
                <w:noProof/>
              </w:rPr>
              <w:t>Ποσοστό διάβρωσης του εδάφους</w:t>
            </w:r>
          </w:p>
        </w:tc>
        <w:tc>
          <w:tcPr>
            <w:tcW w:w="2827"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3290"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Κατά την εκτίμηση του ποσοστού διάβρωσης του εδάφους λαμβάνονται υπόψη όλες οι δράσεις που αναλαμβάνονται για τον μετριασμό ή την αντιστάθμιση του κινδύνου διάβρωσης, συμπεριλαμβανομένων των μέτρων μετριασμού μετά την πυρκαγιά.</w:t>
            </w:r>
          </w:p>
          <w:p w:rsidR="001C1D2F" w:rsidRPr="00A505DC" w:rsidRDefault="001C1D2F" w:rsidP="00461B88">
            <w:pPr>
              <w:rPr>
                <w:strike/>
                <w:noProof/>
              </w:rPr>
            </w:pPr>
            <w:r w:rsidRPr="00A505DC">
              <w:rPr>
                <w:strike/>
                <w:noProof/>
              </w:rPr>
              <w:t>Η εκτίμηση του ποσοστού διάβρωσης του εδάφους περιλαμβάνει όλες τις σχετικές διεργασίες διάβρωσης, όπως τη διάβρωση από το νερό, τον άνεμο, τη συγκομιδή και την άροση.</w:t>
            </w:r>
          </w:p>
          <w:p w:rsidR="001C1D2F" w:rsidRPr="00A505DC" w:rsidRDefault="001C1D2F" w:rsidP="00461B88">
            <w:pPr>
              <w:rPr>
                <w:strike/>
                <w:noProof/>
              </w:rPr>
            </w:pPr>
            <w:r w:rsidRPr="00A505DC">
              <w:rPr>
                <w:strike/>
                <w:noProof/>
              </w:rPr>
              <w:t xml:space="preserve">Η διάβρωση του εδάφους από το νερό αξιολογείται λαμβάνοντας υπόψη τους εξής παράγοντες: </w:t>
            </w:r>
          </w:p>
          <w:p w:rsidR="001C1D2F" w:rsidRPr="00A505DC" w:rsidRDefault="001C1D2F" w:rsidP="001C1D2F">
            <w:pPr>
              <w:widowControl/>
              <w:numPr>
                <w:ilvl w:val="0"/>
                <w:numId w:val="3"/>
              </w:numPr>
              <w:spacing w:before="120" w:after="120"/>
              <w:ind w:left="492"/>
              <w:jc w:val="both"/>
              <w:rPr>
                <w:strike/>
                <w:noProof/>
              </w:rPr>
            </w:pPr>
            <w:r w:rsidRPr="00A505DC">
              <w:rPr>
                <w:strike/>
                <w:noProof/>
              </w:rPr>
              <w:t xml:space="preserve">χαρακτηριστικά του εδάφους (π.χ. διαβρωσιμότητα, αποξήρανση του εδάφους, τραχύτητα του εδάφους), </w:t>
            </w:r>
          </w:p>
          <w:p w:rsidR="001C1D2F" w:rsidRPr="00A505DC" w:rsidRDefault="001C1D2F" w:rsidP="001C1D2F">
            <w:pPr>
              <w:widowControl/>
              <w:numPr>
                <w:ilvl w:val="0"/>
                <w:numId w:val="3"/>
              </w:numPr>
              <w:spacing w:before="120" w:after="120"/>
              <w:ind w:left="492"/>
              <w:jc w:val="both"/>
              <w:rPr>
                <w:strike/>
                <w:noProof/>
              </w:rPr>
            </w:pPr>
            <w:r w:rsidRPr="00A505DC">
              <w:rPr>
                <w:strike/>
                <w:noProof/>
              </w:rPr>
              <w:t xml:space="preserve">κλίμα (π.χ. διαβρωτικότητα της βροχόπτωσης —ένταση και διάρκεια, λαμβανομένων υπόψη των σχετικών προβλέψεων για την κλιματική αλλαγή για μια δεδομένη περιοχή), </w:t>
            </w:r>
          </w:p>
          <w:p w:rsidR="001C1D2F" w:rsidRPr="00A505DC" w:rsidRDefault="001C1D2F" w:rsidP="001C1D2F">
            <w:pPr>
              <w:widowControl/>
              <w:numPr>
                <w:ilvl w:val="0"/>
                <w:numId w:val="3"/>
              </w:numPr>
              <w:spacing w:before="120" w:after="120"/>
              <w:ind w:left="492"/>
              <w:jc w:val="both"/>
              <w:rPr>
                <w:strike/>
                <w:noProof/>
              </w:rPr>
            </w:pPr>
            <w:r w:rsidRPr="00A505DC">
              <w:rPr>
                <w:strike/>
                <w:noProof/>
              </w:rPr>
              <w:t xml:space="preserve">ανάγλυφο (π.χ. κλίση πλαγιάς και μήκος), </w:t>
            </w:r>
          </w:p>
          <w:p w:rsidR="001C1D2F" w:rsidRPr="00A505DC" w:rsidRDefault="001C1D2F" w:rsidP="001C1D2F">
            <w:pPr>
              <w:widowControl/>
              <w:numPr>
                <w:ilvl w:val="0"/>
                <w:numId w:val="3"/>
              </w:numPr>
              <w:spacing w:before="120" w:after="120"/>
              <w:ind w:left="492"/>
              <w:jc w:val="both"/>
              <w:rPr>
                <w:strike/>
                <w:noProof/>
              </w:rPr>
            </w:pPr>
            <w:r w:rsidRPr="00A505DC">
              <w:rPr>
                <w:strike/>
                <w:noProof/>
              </w:rPr>
              <w:t xml:space="preserve">βλάστηση, είδος καλλιέργειας, χρήση γης </w:t>
            </w:r>
            <w:r w:rsidRPr="00A505DC">
              <w:rPr>
                <w:strike/>
                <w:noProof/>
              </w:rPr>
              <w:lastRenderedPageBreak/>
              <w:t>και πρακτικές διαχείρισης για τον έλεγχο ή τη μείωση της διάβρωσης,</w:t>
            </w:r>
          </w:p>
          <w:p w:rsidR="001C1D2F" w:rsidRPr="00A505DC" w:rsidRDefault="001C1D2F" w:rsidP="001C1D2F">
            <w:pPr>
              <w:widowControl/>
              <w:numPr>
                <w:ilvl w:val="0"/>
                <w:numId w:val="3"/>
              </w:numPr>
              <w:spacing w:before="120" w:after="120"/>
              <w:ind w:left="492"/>
              <w:jc w:val="both"/>
              <w:rPr>
                <w:strike/>
                <w:noProof/>
              </w:rPr>
            </w:pPr>
            <w:r w:rsidRPr="00A505DC">
              <w:rPr>
                <w:strike/>
                <w:noProof/>
              </w:rPr>
              <w:t>πρακτικές διαχείρισης (π.χ. καλλιέργειες εδαφοκάλυψης, μειωμένη άροση, εδαφοκάλυψη κ.λπ.),</w:t>
            </w:r>
          </w:p>
          <w:p w:rsidR="001C1D2F" w:rsidRPr="00A505DC" w:rsidRDefault="001C1D2F" w:rsidP="001C1D2F">
            <w:pPr>
              <w:widowControl/>
              <w:numPr>
                <w:ilvl w:val="0"/>
                <w:numId w:val="3"/>
              </w:numPr>
              <w:spacing w:before="120" w:after="120"/>
              <w:ind w:left="492"/>
              <w:jc w:val="both"/>
              <w:rPr>
                <w:strike/>
                <w:noProof/>
              </w:rPr>
            </w:pPr>
            <w:r w:rsidRPr="00A505DC">
              <w:rPr>
                <w:strike/>
                <w:noProof/>
              </w:rPr>
              <w:t>καμένες περιοχές.</w:t>
            </w:r>
          </w:p>
          <w:p w:rsidR="001C1D2F" w:rsidRPr="00A505DC" w:rsidRDefault="001C1D2F" w:rsidP="00461B88">
            <w:pPr>
              <w:rPr>
                <w:strike/>
                <w:noProof/>
              </w:rPr>
            </w:pPr>
            <w:r w:rsidRPr="00A505DC">
              <w:rPr>
                <w:strike/>
                <w:noProof/>
              </w:rPr>
              <w:t xml:space="preserve">Η διάβρωση του εδάφους από τον άνεμο αξιολογείται λαμβάνοντας υπόψη τους εξής παράγοντες: </w:t>
            </w:r>
          </w:p>
          <w:p w:rsidR="001C1D2F" w:rsidRPr="00A505DC" w:rsidRDefault="001C1D2F" w:rsidP="001C1D2F">
            <w:pPr>
              <w:widowControl/>
              <w:numPr>
                <w:ilvl w:val="0"/>
                <w:numId w:val="3"/>
              </w:numPr>
              <w:spacing w:before="120" w:after="120"/>
              <w:ind w:left="492"/>
              <w:jc w:val="both"/>
              <w:rPr>
                <w:strike/>
                <w:noProof/>
              </w:rPr>
            </w:pPr>
            <w:r w:rsidRPr="00A505DC">
              <w:rPr>
                <w:strike/>
                <w:noProof/>
              </w:rPr>
              <w:t xml:space="preserve">χαρακτηριστικά του εδάφους (π.χ. διαβρωσιμότητα), </w:t>
            </w:r>
          </w:p>
          <w:p w:rsidR="001C1D2F" w:rsidRPr="00A505DC" w:rsidRDefault="001C1D2F" w:rsidP="001C1D2F">
            <w:pPr>
              <w:widowControl/>
              <w:numPr>
                <w:ilvl w:val="0"/>
                <w:numId w:val="3"/>
              </w:numPr>
              <w:spacing w:before="120" w:after="120"/>
              <w:ind w:left="492"/>
              <w:jc w:val="both"/>
              <w:rPr>
                <w:strike/>
                <w:noProof/>
              </w:rPr>
            </w:pPr>
            <w:r w:rsidRPr="00A505DC">
              <w:rPr>
                <w:strike/>
                <w:noProof/>
              </w:rPr>
              <w:t xml:space="preserve">κλίμα (π.χ. υγρασία του εδάφους, ταχύτητα ανέμου, εξάτμιση), </w:t>
            </w:r>
          </w:p>
          <w:p w:rsidR="001C1D2F" w:rsidRPr="00A505DC" w:rsidRDefault="001C1D2F" w:rsidP="001C1D2F">
            <w:pPr>
              <w:widowControl/>
              <w:numPr>
                <w:ilvl w:val="0"/>
                <w:numId w:val="3"/>
              </w:numPr>
              <w:spacing w:before="120" w:after="120"/>
              <w:ind w:left="492"/>
              <w:jc w:val="both"/>
              <w:rPr>
                <w:strike/>
                <w:noProof/>
              </w:rPr>
            </w:pPr>
            <w:r w:rsidRPr="00A505DC">
              <w:rPr>
                <w:strike/>
                <w:noProof/>
              </w:rPr>
              <w:t>βλάστηση (π.χ. είδος καλλιέργειας),</w:t>
            </w:r>
          </w:p>
          <w:p w:rsidR="001C1D2F" w:rsidRPr="00A505DC" w:rsidRDefault="001C1D2F" w:rsidP="001C1D2F">
            <w:pPr>
              <w:widowControl/>
              <w:numPr>
                <w:ilvl w:val="0"/>
                <w:numId w:val="3"/>
              </w:numPr>
              <w:spacing w:before="120" w:after="120"/>
              <w:ind w:left="492"/>
              <w:jc w:val="both"/>
              <w:rPr>
                <w:strike/>
                <w:noProof/>
              </w:rPr>
            </w:pPr>
            <w:r w:rsidRPr="00A505DC">
              <w:rPr>
                <w:strike/>
                <w:noProof/>
              </w:rPr>
              <w:t>πρακτικές διαχείρισης για τον έλεγχο ή τη μείωση της διάβρωσης (π.χ. ανεμοφράκτες).</w:t>
            </w: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lastRenderedPageBreak/>
              <w:t>Ά.Α.</w:t>
            </w:r>
          </w:p>
        </w:tc>
      </w:tr>
      <w:tr w:rsidR="001C1D2F" w:rsidRPr="00E221D4" w:rsidTr="00461B88">
        <w:trPr>
          <w:trHeight w:val="662"/>
        </w:trPr>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Οργανικός άνθρακας του εδάφους (SOC)</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ISO 10694:1995 Προσδιορισμός του οργανικού και του ολικού άνθρακα μετά από ξηρή καύση</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Φαινόμενη πυκνότητα στο υπέδαφος (ορίζοντας Β</w:t>
            </w:r>
            <w:r w:rsidRPr="00A505DC">
              <w:rPr>
                <w:rStyle w:val="FootnoteReference"/>
                <w:strike/>
                <w:noProof/>
              </w:rPr>
              <w:footnoteReference w:id="66"/>
            </w:r>
            <w:r w:rsidRPr="00A505DC">
              <w:rPr>
                <w:strike/>
                <w:noProof/>
              </w:rPr>
              <w:t>) ή ισοδύναμη</w:t>
            </w:r>
            <w:r w:rsidRPr="00A505DC">
              <w:rPr>
                <w:rStyle w:val="FootnoteReference"/>
                <w:strike/>
                <w:noProof/>
              </w:rPr>
              <w:footnoteReference w:id="67"/>
            </w:r>
            <w:r w:rsidRPr="00A505DC">
              <w:rPr>
                <w:strike/>
                <w:noProof/>
              </w:rPr>
              <w:t xml:space="preserve"> παράμετρος που επιλέγεται από τα κράτη μέλη</w:t>
            </w:r>
          </w:p>
        </w:tc>
        <w:tc>
          <w:tcPr>
            <w:tcW w:w="2827"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r w:rsidRPr="00A505DC">
              <w:rPr>
                <w:strike/>
                <w:noProof/>
              </w:rPr>
              <w:t xml:space="preserve">ISO 11272:2017 για τον προσδιορισμό της ξηρής φαινόμενης πυκνότητας </w:t>
            </w:r>
          </w:p>
          <w:p w:rsidR="001C1D2F" w:rsidRPr="00A505DC" w:rsidRDefault="001C1D2F" w:rsidP="00461B88">
            <w:pPr>
              <w:rPr>
                <w:strike/>
                <w:noProof/>
              </w:rPr>
            </w:pPr>
          </w:p>
          <w:p w:rsidR="001C1D2F" w:rsidRPr="00A505DC" w:rsidRDefault="001C1D2F" w:rsidP="00461B88">
            <w:pPr>
              <w:rPr>
                <w:strike/>
                <w:noProof/>
              </w:rPr>
            </w:pPr>
            <w:r w:rsidRPr="00A505DC">
              <w:rPr>
                <w:strike/>
                <w:noProof/>
              </w:rPr>
              <w:t xml:space="preserve">Όταν επιλέγεται ισοδύναμη παράμετρος, η μεθοδολογία είναι είτε ευρωπαϊκό είτε διεθνές πρότυπο, εφόσον είναι διαθέσιμο· εάν το εν λόγω πρότυπο δεν είναι </w:t>
            </w:r>
            <w:r w:rsidRPr="00A505DC">
              <w:rPr>
                <w:strike/>
                <w:noProof/>
              </w:rPr>
              <w:lastRenderedPageBreak/>
              <w:t xml:space="preserve">διαθέσιμο, η μεθοδολογία που επιλέγεται πρέπει είτε να είναι διαθέσιμη στην επιστημονική βιβλιογραφία είτε να είναι διαθέσιμη στο κοινό. </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Εκχυλίσιμος φωσφόρος</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ISO 11263:1994 για τον φασματομετρικό προσδιορισμό του διαλυτού φωσφόρου σε διάλυμα όξινου ανθρακικού νατρίου (P-Olsen)</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 Συγκέντρωση βαρέων μετάλλων στο έδαφος:</w:t>
            </w:r>
            <w:bookmarkStart w:id="15" w:name="_Hlk125991502"/>
            <w:r w:rsidRPr="00A505DC">
              <w:rPr>
                <w:strike/>
                <w:noProof/>
              </w:rPr>
              <w:t xml:space="preserve"> As, Sb, Cd, Co, Cr (ολικό), Cr (VI), Cu, Hg, Pb, Ni, Tl, V, Zn </w:t>
            </w:r>
            <w:bookmarkEnd w:id="15"/>
            <w:r w:rsidRPr="00A505DC">
              <w:rPr>
                <w:strike/>
                <w:noProof/>
              </w:rPr>
              <w:br/>
              <w:t xml:space="preserve"> — Συγκέντρωση επιλεγμένων οργανικών ρυπαντών που καθορίζονται από τα κράτη μέλη λαμβάνοντας υπόψη την υφιστάμενη νομοθεσία της ΕΕ (π.χ. σχετικά με την ποιότητα των υδάτων ή τα φυτοφάρμακα)</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Δυνητικά διαθέσιμη στο περιβάλλον περιεκτικότητα των εδαφών σε βαρέα μέταλλα βάσει του ISO 17586:2016 με χρήση αραιού νιτρικού οξέος.</w:t>
            </w:r>
          </w:p>
          <w:p w:rsidR="001C1D2F" w:rsidRPr="00A505DC" w:rsidRDefault="001C1D2F" w:rsidP="00461B88">
            <w:pPr>
              <w:rPr>
                <w:strike/>
                <w:noProof/>
              </w:rPr>
            </w:pPr>
            <w:r w:rsidRPr="00A505DC">
              <w:rPr>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r w:rsidRPr="00A505DC">
              <w:rPr>
                <w:strike/>
                <w:noProof/>
              </w:rPr>
              <w:t>Να χρησιμοποιούνται ευρωπαϊκά ή διεθνή πρότυπα, εφόσον είναι διαθέσιμα· εάν το εν λόγω πρότυπο δεν είναι διαθέσιμο, η μεθοδολογία που επιλέγεται πρέπει είτε να είναι διαθέσιμη στην επιστημονική βιβλιογραφία είτε να είναι διαθέσιμη στο κοινό</w:t>
            </w: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r w:rsidRPr="00E221D4">
              <w:rPr>
                <w:noProof/>
              </w:rPr>
              <w:t>Ά.Α.</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bookmarkStart w:id="16" w:name="_Hlk125991626"/>
            <w:r w:rsidRPr="00A505DC">
              <w:rPr>
                <w:strike/>
                <w:noProof/>
              </w:rPr>
              <w:t>Ικανότητα κατακράτησης νερού του εδάφους</w:t>
            </w:r>
            <w:bookmarkEnd w:id="16"/>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Μεθοδολογία για τον προσδιορισμό της τιμής για ένα σημείο δειγματοληψίας:</w:t>
            </w:r>
          </w:p>
          <w:p w:rsidR="001C1D2F" w:rsidRPr="00A505DC" w:rsidRDefault="001C1D2F" w:rsidP="00461B88">
            <w:pPr>
              <w:rPr>
                <w:strike/>
                <w:noProof/>
              </w:rPr>
            </w:pPr>
            <w:r w:rsidRPr="00A505DC">
              <w:rPr>
                <w:strike/>
                <w:noProof/>
              </w:rPr>
              <w:t xml:space="preserve">Επιλογή 1: ΕΡΓΑΣΤΗΡΙΟ: ISO 11274:2019 για τον προσδιορισμό του χαρακτηριστικού κατακράτησης νερού.                    </w:t>
            </w:r>
          </w:p>
          <w:p w:rsidR="001C1D2F" w:rsidRPr="00A505DC" w:rsidRDefault="001C1D2F" w:rsidP="00461B88">
            <w:pPr>
              <w:rPr>
                <w:strike/>
                <w:noProof/>
              </w:rPr>
            </w:pPr>
            <w:r w:rsidRPr="00A505DC">
              <w:rPr>
                <w:strike/>
                <w:noProof/>
              </w:rPr>
              <w:t xml:space="preserve">Επιλογή 2: ΕΚΤΙΜΗΣΗ: εφαρμογή της μεθοδολογίας που περιγράφεται στο επιστημονικό άρθρο «New generation of hydraulic pedotransfer functions for </w:t>
            </w:r>
            <w:r w:rsidRPr="00A505DC">
              <w:rPr>
                <w:strike/>
                <w:noProof/>
              </w:rPr>
              <w:lastRenderedPageBreak/>
              <w:t>Europe»</w:t>
            </w:r>
            <w:r w:rsidRPr="00A505DC">
              <w:rPr>
                <w:rStyle w:val="FootnoteReference"/>
                <w:strike/>
                <w:noProof/>
              </w:rPr>
              <w:footnoteReference w:id="68"/>
            </w:r>
            <w:r w:rsidRPr="00A505DC">
              <w:rPr>
                <w:strike/>
                <w:noProof/>
              </w:rPr>
              <w:t xml:space="preserve"> (Νέα γενιά συναρτήσεων υδραυλικής μεταφοράς για την Ευρώπη) με βάση την υφή (ή την κατανομή μεγέθους σωματιδίων) και τον οργανικό άνθρακα του εδάφους.</w:t>
            </w:r>
          </w:p>
        </w:tc>
        <w:tc>
          <w:tcPr>
            <w:tcW w:w="3290"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bookmarkStart w:id="17" w:name="_Hlk126165520"/>
            <w:r w:rsidRPr="00A505DC">
              <w:rPr>
                <w:strike/>
                <w:noProof/>
              </w:rPr>
              <w:lastRenderedPageBreak/>
              <w:t>Ελάχιστα κριτήρια για την εκτίμηση της συνολικής ικανότητας κατακράτησης νερού του εδάφους μιας εδαφικής περιοχής σε κλίμακα λεκάνης ή υπολεκάνης απορροής ποταμού:</w:t>
            </w:r>
          </w:p>
          <w:p w:rsidR="001C1D2F" w:rsidRPr="00A505DC" w:rsidRDefault="001C1D2F" w:rsidP="001C1D2F">
            <w:pPr>
              <w:widowControl/>
              <w:numPr>
                <w:ilvl w:val="0"/>
                <w:numId w:val="3"/>
              </w:numPr>
              <w:spacing w:before="120" w:after="120"/>
              <w:jc w:val="both"/>
              <w:rPr>
                <w:strike/>
                <w:noProof/>
              </w:rPr>
            </w:pPr>
            <w:r w:rsidRPr="00A505DC">
              <w:rPr>
                <w:strike/>
                <w:noProof/>
              </w:rPr>
              <w:t xml:space="preserve">για την έκταση της γης που δεν χρησιμοποιείται, εκτιμάται η συνολική αξία της ικανότητας κατακράτησης νερού του εδάφους </w:t>
            </w:r>
          </w:p>
          <w:p w:rsidR="001C1D2F" w:rsidRPr="00A505DC" w:rsidRDefault="001C1D2F" w:rsidP="001C1D2F">
            <w:pPr>
              <w:widowControl/>
              <w:numPr>
                <w:ilvl w:val="0"/>
                <w:numId w:val="3"/>
              </w:numPr>
              <w:spacing w:before="120" w:after="120"/>
              <w:jc w:val="both"/>
              <w:rPr>
                <w:strike/>
                <w:noProof/>
              </w:rPr>
            </w:pPr>
            <w:r w:rsidRPr="00A505DC">
              <w:rPr>
                <w:strike/>
                <w:noProof/>
              </w:rPr>
              <w:t xml:space="preserve">για την έκταση της γης που χρησιμοποιείται, να </w:t>
            </w:r>
            <w:r w:rsidRPr="00A505DC">
              <w:rPr>
                <w:strike/>
                <w:noProof/>
              </w:rPr>
              <w:lastRenderedPageBreak/>
              <w:t>εξεταστεί το ενδεχόμενο ορισμού της ικανότητας κατακράτησης νερού των στεγανών περιοχών στο μηδέν, αποδίδοντας αναλογικά ενδιάμεσες τιμές σε ημιστεγανές και άλλες τεχνητές περιοχές.</w:t>
            </w:r>
            <w:bookmarkEnd w:id="17"/>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lastRenderedPageBreak/>
              <w:t>ΝΑΙ (για τιμή σημείου)</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 xml:space="preserve">Άζωτο στο έδαφος </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ISO 11261:1995 για τον προσδιορισμό του ολικού αζώτου του εδάφους με τη χρήση τροποποιημένης μεθόδου Kjeldahl</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Οξύτητα εδάφους</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ISO 10390:2005 για τον προσδιορισμό του pH σε εκχύλισμα H2O και CaCl2 (pH-H2O και pH-CaCl2)</w:t>
            </w: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Φαινόμενη πυκνότητα στο «επιφανειακό έδαφος» (ορίζοντας Α</w:t>
            </w:r>
            <w:r w:rsidRPr="00A505DC">
              <w:rPr>
                <w:rStyle w:val="FootnoteReference"/>
                <w:strike/>
                <w:noProof/>
              </w:rPr>
              <w:footnoteReference w:id="69"/>
            </w:r>
            <w:r w:rsidRPr="00A505DC">
              <w:rPr>
                <w:strike/>
                <w:noProof/>
              </w:rPr>
              <w:t>)</w:t>
            </w:r>
          </w:p>
        </w:tc>
        <w:tc>
          <w:tcPr>
            <w:tcW w:w="2827" w:type="dxa"/>
            <w:tcBorders>
              <w:top w:val="single" w:sz="4" w:space="0" w:color="auto"/>
              <w:left w:val="single" w:sz="4" w:space="0" w:color="auto"/>
              <w:bottom w:val="single" w:sz="4" w:space="0" w:color="auto"/>
              <w:right w:val="single" w:sz="4" w:space="0" w:color="auto"/>
            </w:tcBorders>
            <w:hideMark/>
          </w:tcPr>
          <w:p w:rsidR="001C1D2F" w:rsidRPr="00A505DC" w:rsidRDefault="001C1D2F" w:rsidP="00461B88">
            <w:pPr>
              <w:rPr>
                <w:strike/>
                <w:noProof/>
              </w:rPr>
            </w:pPr>
            <w:r w:rsidRPr="00A505DC">
              <w:rPr>
                <w:strike/>
                <w:noProof/>
              </w:rPr>
              <w:t xml:space="preserve">ISO 11272:2017 για τον προσδιορισμό της ξηρής φαινόμενης πυκνότητας </w:t>
            </w:r>
          </w:p>
          <w:p w:rsidR="001C1D2F" w:rsidRPr="00A505DC" w:rsidRDefault="001C1D2F" w:rsidP="00461B88">
            <w:pPr>
              <w:rPr>
                <w:strike/>
                <w:noProof/>
              </w:rPr>
            </w:pP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tc>
      </w:tr>
      <w:tr w:rsidR="001C1D2F" w:rsidRPr="00E221D4" w:rsidTr="00461B88">
        <w:tc>
          <w:tcPr>
            <w:tcW w:w="2071"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r w:rsidRPr="00A505DC">
              <w:rPr>
                <w:strike/>
                <w:noProof/>
              </w:rPr>
              <w:t>Βασική αναπνοή εδάφους</w:t>
            </w:r>
          </w:p>
          <w:p w:rsidR="001C1D2F" w:rsidRPr="00A505DC" w:rsidRDefault="001C1D2F" w:rsidP="00461B88">
            <w:pPr>
              <w:rPr>
                <w:strike/>
                <w:noProof/>
              </w:rPr>
            </w:pPr>
          </w:p>
          <w:p w:rsidR="001C1D2F" w:rsidRPr="00A505DC" w:rsidRDefault="001C1D2F" w:rsidP="00461B88">
            <w:pPr>
              <w:rPr>
                <w:strike/>
                <w:noProof/>
              </w:rPr>
            </w:pPr>
            <w:r w:rsidRPr="00A505DC">
              <w:rPr>
                <w:strike/>
                <w:noProof/>
              </w:rPr>
              <w:t xml:space="preserve"> Τα κράτη μέλη μπορούν επίσης να επιλέξουν προαιρετικά χαρακτηριστικά περιγραφής της βιοποικιλότητας του εδάφους, όπως: </w:t>
            </w:r>
            <w:r w:rsidRPr="00A505DC">
              <w:rPr>
                <w:strike/>
                <w:noProof/>
              </w:rPr>
              <w:br/>
              <w:t>— μετα-γραμμωτοί κώδικες</w:t>
            </w:r>
            <w:r w:rsidRPr="00A505DC">
              <w:rPr>
                <w:rStyle w:val="FootnoteReference"/>
                <w:strike/>
                <w:noProof/>
              </w:rPr>
              <w:footnoteReference w:id="70"/>
            </w:r>
            <w:r w:rsidRPr="00A505DC">
              <w:rPr>
                <w:strike/>
                <w:noProof/>
              </w:rPr>
              <w:t xml:space="preserve"> βακτηρίων, μυκήτων, πρωτίστων και ζώων· </w:t>
            </w:r>
            <w:r w:rsidRPr="00A505DC">
              <w:rPr>
                <w:strike/>
                <w:noProof/>
              </w:rPr>
              <w:br/>
            </w:r>
            <w:r w:rsidRPr="00A505DC">
              <w:rPr>
                <w:strike/>
                <w:noProof/>
              </w:rPr>
              <w:lastRenderedPageBreak/>
              <w:t xml:space="preserve"> — αφθονία και ποικιλομορφία των νηματωδών· </w:t>
            </w:r>
            <w:r w:rsidRPr="00A505DC">
              <w:rPr>
                <w:strike/>
                <w:noProof/>
              </w:rPr>
              <w:br/>
              <w:t xml:space="preserve"> — μικροβιακή βιομάζα· </w:t>
            </w:r>
            <w:r w:rsidRPr="00A505DC">
              <w:rPr>
                <w:strike/>
                <w:noProof/>
              </w:rPr>
              <w:br/>
              <w:t xml:space="preserve"> — αφθονία και ποικιλομορφία των γαιοσκωλήκων (στις καλλιεργήσιμες εκτάσεις)</w:t>
            </w:r>
          </w:p>
        </w:tc>
        <w:tc>
          <w:tcPr>
            <w:tcW w:w="2827"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r w:rsidRPr="00A505DC">
              <w:rPr>
                <w:strike/>
                <w:noProof/>
              </w:rPr>
              <w:lastRenderedPageBreak/>
              <w:t xml:space="preserve"> Ακολουθήστε τις ενδείξεις που περιγράφονται στο επιστημονικό άρθρο «Microbial biomass and activities in soil as affected by frozen and cold storage»</w:t>
            </w:r>
            <w:r w:rsidRPr="00A505DC">
              <w:rPr>
                <w:rStyle w:val="FootnoteReference"/>
                <w:strike/>
                <w:noProof/>
              </w:rPr>
              <w:footnoteReference w:id="71"/>
            </w:r>
            <w:r w:rsidRPr="00A505DC">
              <w:rPr>
                <w:strike/>
                <w:noProof/>
              </w:rPr>
              <w:t xml:space="preserve"> (Μικροβιακή βιομάζα και δραστηριότητες στο έδαφος όπως επηρεάζονται από την αποθήκευση σε κατάψυξη και ψύξη)</w:t>
            </w: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tc>
        <w:tc>
          <w:tcPr>
            <w:tcW w:w="3290" w:type="dxa"/>
            <w:tcBorders>
              <w:top w:val="single" w:sz="4" w:space="0" w:color="auto"/>
              <w:left w:val="single" w:sz="4" w:space="0" w:color="auto"/>
              <w:bottom w:val="single" w:sz="4" w:space="0" w:color="auto"/>
              <w:right w:val="single" w:sz="4" w:space="0" w:color="auto"/>
            </w:tcBorders>
          </w:tcPr>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p>
          <w:p w:rsidR="001C1D2F" w:rsidRPr="00A505DC" w:rsidRDefault="001C1D2F" w:rsidP="00461B88">
            <w:pPr>
              <w:rPr>
                <w:strike/>
                <w:noProof/>
              </w:rPr>
            </w:pPr>
            <w:r w:rsidRPr="00A505DC">
              <w:rPr>
                <w:strike/>
                <w:noProof/>
              </w:rPr>
              <w:t>Να χρησιμοποιούνται ευρωπαϊκά ή διεθνή πρότυπα, κατά περίπτωση· εάν το εν λόγω πρότυπο δεν είναι διαθέσιμο, η μεθοδολογία που επιλέγεται πρέπει είτε να είναι διαθέσιμη στην επιστημονική βιβλιογραφία είτε να είναι διαθέσιμη στο κοινό.</w:t>
            </w:r>
          </w:p>
          <w:p w:rsidR="001C1D2F" w:rsidRPr="00A505DC" w:rsidRDefault="001C1D2F" w:rsidP="00461B88">
            <w:pPr>
              <w:rPr>
                <w:strike/>
                <w:noProof/>
              </w:rPr>
            </w:pPr>
          </w:p>
          <w:p w:rsidR="001C1D2F" w:rsidRPr="00A505DC" w:rsidRDefault="001C1D2F" w:rsidP="00461B88">
            <w:pPr>
              <w:rPr>
                <w:strike/>
                <w:noProof/>
              </w:rPr>
            </w:pPr>
          </w:p>
        </w:tc>
        <w:tc>
          <w:tcPr>
            <w:tcW w:w="1843" w:type="dxa"/>
            <w:tcBorders>
              <w:top w:val="single" w:sz="4" w:space="0" w:color="auto"/>
              <w:left w:val="single" w:sz="4" w:space="0" w:color="auto"/>
              <w:bottom w:val="single" w:sz="4" w:space="0" w:color="auto"/>
              <w:right w:val="single" w:sz="4" w:space="0" w:color="auto"/>
            </w:tcBorders>
          </w:tcPr>
          <w:p w:rsidR="001C1D2F" w:rsidRPr="00E221D4" w:rsidRDefault="001C1D2F" w:rsidP="00461B88">
            <w:pPr>
              <w:rPr>
                <w:noProof/>
              </w:rPr>
            </w:pPr>
            <w:r w:rsidRPr="00E221D4">
              <w:rPr>
                <w:noProof/>
              </w:rPr>
              <w:t>ΝΑΙ</w:t>
            </w: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p>
          <w:p w:rsidR="001C1D2F" w:rsidRPr="00E221D4" w:rsidRDefault="001C1D2F" w:rsidP="00461B88">
            <w:pPr>
              <w:rPr>
                <w:noProof/>
              </w:rPr>
            </w:pPr>
            <w:r w:rsidRPr="00E221D4">
              <w:rPr>
                <w:noProof/>
              </w:rPr>
              <w:t>Για άλλα χαρακτηριστικά περιγραφής της βιοποικιλότητας του εδάφους: Ά.Α.</w:t>
            </w:r>
          </w:p>
        </w:tc>
      </w:tr>
    </w:tbl>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Χαρακτηριστικό περιγραφής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Μεθοδολογία αναφοράς</w:t>
            </w:r>
          </w:p>
        </w:tc>
        <w:tc>
          <w:tcPr>
            <w:tcW w:w="315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jc w:val="left"/>
              <w:rPr>
                <w:b/>
                <w:i/>
                <w:sz w:val="22"/>
                <w:szCs w:val="22"/>
              </w:rPr>
            </w:pPr>
            <w:r w:rsidRPr="00FF2792">
              <w:rPr>
                <w:b/>
                <w:i/>
                <w:sz w:val="22"/>
              </w:rPr>
              <w:t>Ελάχιστα μεθοδολογικά κριτήρια</w:t>
            </w: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Απαιτείται επικυρωμένη συνάρτηση μεταφοράς (εάν χρησιμοποιείται μεθοδολογία διαφορετική από τη μεθοδολογία αναφοράς)</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Υφή του εδάφους (περιεκτικότητα σε άργιλο, ιλύ και άμμο – αναγκαία για τον προσδιορισμό άλλων χαρακτηριστικών περιγραφής και συναφών ευρών)</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Προτιμώμενη μέθοδος: ISO 11277:1998 Προσδιορισμός της κατανομής μεγέθους σωματιδίων σε ανόργανο υλικό εδάφους – Μέθοδος κοσκίνισης και καθίζησης</w:t>
            </w:r>
          </w:p>
          <w:p w:rsidR="00A505DC" w:rsidRPr="00FF2792" w:rsidRDefault="00A505DC" w:rsidP="00461B88">
            <w:pPr>
              <w:rPr>
                <w:b/>
                <w:i/>
                <w:sz w:val="22"/>
                <w:szCs w:val="22"/>
              </w:rPr>
            </w:pPr>
            <w:r w:rsidRPr="00FF2792">
              <w:rPr>
                <w:b/>
                <w:i/>
                <w:sz w:val="22"/>
              </w:rPr>
              <w:t>Εναλλακτική μέθοδος: ISO13320:2009 – Ανάλυση μεγέθους σωματιδίων – μέθοδος περίθλασης με λέιζερ</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Ηλεκτρική αγωγιμότητα</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Επιλογή 1: μέθοδος μέτρησης με κορεσμένο δείγμα εδαφικής πάστας (eEC) (FAO SOP: GLOSOLAN-SOP-08</w:t>
            </w:r>
            <w:r w:rsidRPr="00FF2792">
              <w:rPr>
                <w:b/>
                <w:i/>
                <w:sz w:val="22"/>
                <w:vertAlign w:val="superscript"/>
              </w:rPr>
              <w:t>6</w:t>
            </w:r>
            <w:r w:rsidRPr="00FF2792">
              <w:rPr>
                <w:b/>
                <w:i/>
                <w:sz w:val="22"/>
              </w:rPr>
              <w:t>)</w:t>
            </w:r>
          </w:p>
          <w:p w:rsidR="00A505DC" w:rsidRPr="00FF2792" w:rsidRDefault="00A505DC" w:rsidP="00461B88">
            <w:pPr>
              <w:rPr>
                <w:b/>
                <w:i/>
                <w:sz w:val="22"/>
                <w:szCs w:val="22"/>
              </w:rPr>
            </w:pPr>
            <w:r w:rsidRPr="00FF2792">
              <w:rPr>
                <w:b/>
                <w:i/>
                <w:sz w:val="22"/>
              </w:rPr>
              <w:t xml:space="preserve">Επιλογή 2: ISO 11265:1994 Προσδιορισμός της ειδικής ηλεκτρικής αγωγιμότητας </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Ποσοστό διάβρωσης του εδάφους</w:t>
            </w:r>
          </w:p>
        </w:tc>
        <w:tc>
          <w:tcPr>
            <w:tcW w:w="2622"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 xml:space="preserve">Κατά την εκτίμηση του ποσοστού διάβρωσης του εδάφους λαμβάνονται υπόψη όλες οι δράσεις που αναλαμβάνονται για τον μετριασμό ή την αντιστάθμιση του κινδύνου διάβρωσης, συμπεριλαμβανομένων των </w:t>
            </w:r>
            <w:r w:rsidRPr="00FF2792">
              <w:rPr>
                <w:b/>
                <w:i/>
                <w:sz w:val="22"/>
              </w:rPr>
              <w:lastRenderedPageBreak/>
              <w:t>μέτρων μετριασμού μετά την πυρκαγιά.</w:t>
            </w:r>
          </w:p>
          <w:p w:rsidR="00A505DC" w:rsidRPr="00FF2792" w:rsidRDefault="00A505DC" w:rsidP="00461B88">
            <w:pPr>
              <w:rPr>
                <w:b/>
                <w:i/>
                <w:sz w:val="22"/>
                <w:szCs w:val="22"/>
              </w:rPr>
            </w:pPr>
            <w:r w:rsidRPr="00FF2792">
              <w:rPr>
                <w:b/>
                <w:i/>
                <w:sz w:val="22"/>
              </w:rPr>
              <w:t>Η εκτίμηση του ποσοστού διάβρωσης του εδάφους περιλαμβάνει όλες τις σχετικές διεργασίες διάβρωσης, όπως τη διάβρωση από το νερό, τον άνεμο, τη συγκομιδή και την άροση.</w:t>
            </w:r>
          </w:p>
          <w:p w:rsidR="00A505DC" w:rsidRPr="00FF2792" w:rsidRDefault="00A505DC" w:rsidP="00461B88">
            <w:pPr>
              <w:rPr>
                <w:b/>
                <w:i/>
                <w:sz w:val="22"/>
                <w:szCs w:val="22"/>
              </w:rPr>
            </w:pPr>
            <w:r w:rsidRPr="00FF2792">
              <w:rPr>
                <w:b/>
                <w:i/>
                <w:sz w:val="22"/>
              </w:rPr>
              <w:t xml:space="preserve">Η διάβρωση του εδάφους από το νερό αξιολογείται λαμβάνοντας υπόψη τους εξής παράγοντες: </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 xml:space="preserve">χαρακτηριστικά του εδάφους (π.χ. διαβρωσιμότητα, αποξήρανση του εδάφους, τραχύτητα του εδάφους), </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 xml:space="preserve">κλίμα (π.χ. διαβρωτικότητα της βροχόπτωσης – ένταση και διάρκεια, λαμβανομένων υπόψη των σχετικών προβλέψεων για την κλιματική αλλαγή για μια δεδομένη περιοχή), </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 xml:space="preserve">ανάγλυφο (π.χ. κλίση πλαγιάς και μήκος), </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βλάστηση, είδος καλλιέργειας και δάσους, χρήση γης και πρακτικές διαχείρισης για τον έλεγχο ή τη μείωση της διάβρωσης,</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πρακτικές διαχείρισης (π.χ. καλλιέργειες εδαφοκάλυψης, μειωμένη άροση, εδαφοκάλυψη κ.λπ.),</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καμένες περιοχές.</w:t>
            </w:r>
          </w:p>
          <w:p w:rsidR="00A505DC" w:rsidRPr="00FF2792" w:rsidRDefault="00A505DC" w:rsidP="00461B88">
            <w:pPr>
              <w:rPr>
                <w:b/>
                <w:i/>
                <w:sz w:val="22"/>
                <w:szCs w:val="22"/>
              </w:rPr>
            </w:pPr>
            <w:r w:rsidRPr="00FF2792">
              <w:rPr>
                <w:b/>
                <w:i/>
                <w:sz w:val="22"/>
              </w:rPr>
              <w:t xml:space="preserve">Η διάβρωση του εδάφους από τον άνεμο αξιολογείται λαμβάνοντας υπόψη τους εξής παράγοντες: </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 xml:space="preserve">χαρακτηριστικά του εδάφους (π.χ. διαβρωσιμότητα), </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 xml:space="preserve">κλίμα (π.χ. υγρασία του εδάφους, ταχύτητα ανέμου, εξάτμιση), </w:t>
            </w:r>
          </w:p>
          <w:p w:rsidR="00A505DC" w:rsidRPr="00FF2792" w:rsidRDefault="00A505DC" w:rsidP="00461B88">
            <w:pPr>
              <w:widowControl/>
              <w:ind w:left="492" w:hanging="360"/>
              <w:rPr>
                <w:b/>
                <w:i/>
                <w:sz w:val="22"/>
                <w:szCs w:val="22"/>
              </w:rPr>
            </w:pPr>
            <w:r w:rsidRPr="00FF2792">
              <w:rPr>
                <w:rFonts w:ascii="Calibri" w:hAnsi="Calibri"/>
                <w:sz w:val="22"/>
              </w:rPr>
              <w:lastRenderedPageBreak/>
              <w:t>-</w:t>
            </w:r>
            <w:r w:rsidRPr="00FF2792">
              <w:rPr>
                <w:rFonts w:ascii="Calibri" w:hAnsi="Calibri"/>
                <w:sz w:val="22"/>
              </w:rPr>
              <w:tab/>
            </w:r>
            <w:r w:rsidRPr="00FF2792">
              <w:rPr>
                <w:b/>
                <w:i/>
                <w:sz w:val="22"/>
              </w:rPr>
              <w:t>βλάστηση (π.χ. είδος καλλιέργειας),</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πρακτικές διαχείρισης για τον έλεγχο ή τη μείωση της διάβρωσης (π.χ. ανεμοφράκτες),</w:t>
            </w:r>
          </w:p>
          <w:p w:rsidR="00A505DC" w:rsidRPr="00FF2792" w:rsidRDefault="00A505DC" w:rsidP="00461B88">
            <w:pPr>
              <w:widowControl/>
              <w:ind w:left="492" w:hanging="360"/>
              <w:rPr>
                <w:b/>
                <w:i/>
                <w:sz w:val="22"/>
                <w:szCs w:val="22"/>
              </w:rPr>
            </w:pPr>
            <w:r w:rsidRPr="00FF2792">
              <w:rPr>
                <w:rFonts w:ascii="Calibri" w:hAnsi="Calibri"/>
                <w:sz w:val="22"/>
              </w:rPr>
              <w:t>-</w:t>
            </w:r>
            <w:r w:rsidRPr="00FF2792">
              <w:rPr>
                <w:rFonts w:ascii="Calibri" w:hAnsi="Calibri"/>
                <w:sz w:val="22"/>
              </w:rPr>
              <w:tab/>
            </w:r>
            <w:r w:rsidRPr="00FF2792">
              <w:rPr>
                <w:b/>
                <w:i/>
                <w:sz w:val="22"/>
              </w:rPr>
              <w:t>καμένες περιοχές</w:t>
            </w: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lastRenderedPageBreak/>
              <w:t>Ά.Α.</w:t>
            </w:r>
          </w:p>
        </w:tc>
      </w:tr>
      <w:tr w:rsidR="00A505DC" w:rsidRPr="00FF2792" w:rsidTr="00461B88">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lastRenderedPageBreak/>
              <w:t>Οργανικός άνθρακας του εδάφους (SOC)</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ISO 10694:1995 Προσδιορισμός του οργανικού και του ολικού άνθρακα μετά από ξηρή καύση</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Φαινόμενη πυκνότητα στο υπέδαφος ή ισοδύναμη</w:t>
            </w:r>
            <w:r w:rsidRPr="00FF2792">
              <w:rPr>
                <w:b/>
                <w:i/>
                <w:sz w:val="22"/>
                <w:vertAlign w:val="superscript"/>
              </w:rPr>
              <w:t>7</w:t>
            </w:r>
            <w:r w:rsidRPr="00FF2792">
              <w:rPr>
                <w:b/>
                <w:i/>
                <w:sz w:val="22"/>
              </w:rPr>
              <w:t xml:space="preserve"> παράμετρος που επιλέγεται από τα κράτη μέλη</w:t>
            </w:r>
          </w:p>
        </w:tc>
        <w:tc>
          <w:tcPr>
            <w:tcW w:w="2622"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r w:rsidRPr="00FF2792">
              <w:rPr>
                <w:b/>
                <w:i/>
                <w:sz w:val="22"/>
              </w:rPr>
              <w:t xml:space="preserve">ISO 11272:2017 για τον προσδιορισμό της ξηρής φαινόμενης πυκνότητας </w:t>
            </w:r>
          </w:p>
          <w:p w:rsidR="00A505DC" w:rsidRPr="00FF2792" w:rsidRDefault="00A505DC" w:rsidP="00461B88">
            <w:pPr>
              <w:rPr>
                <w:b/>
                <w:i/>
                <w:sz w:val="22"/>
                <w:szCs w:val="22"/>
              </w:rPr>
            </w:pPr>
          </w:p>
          <w:p w:rsidR="00A505DC" w:rsidRPr="00FF2792" w:rsidRDefault="00A505DC" w:rsidP="00461B88">
            <w:pPr>
              <w:rPr>
                <w:b/>
                <w:i/>
                <w:sz w:val="22"/>
                <w:szCs w:val="22"/>
              </w:rPr>
            </w:pPr>
            <w:r w:rsidRPr="00FF2792">
              <w:rPr>
                <w:b/>
                <w:i/>
                <w:sz w:val="22"/>
              </w:rPr>
              <w:t xml:space="preserve">Όταν επιλέγεται ισοδύναμη παράμετρος, η μεθοδολογία είναι είτε ευρωπαϊκό είτε διεθνές πρότυπο, εφόσον είναι διαθέσιμο· Να χρησιμοποιούνται ευρωπαϊκά ή διεθνή πρότυπα, κατά περίπτωση· εάν το εν λόγω πρότυπο δεν είναι διαθέσιμο, η μεθοδολογία που επιλέγεται πρέπει είτε να είναι διαθέσιμη στην επιστημονική βιβλιογραφία είτε να είναι διαθέσιμη στο κοινό. </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Εκχυλίσιμος φωσφόρος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ISO 11263:1994 για τον φασματομετρικό προσδιορισμό του διαλυτού φωσφόρου σε διάλυμα όξινου ανθρακικού νατρίου (P-Olsen)</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 xml:space="preserve">- Συγκέντρωση βαρέων μετάλλων στο έδαφος: As, Sb, Cd, Co, Cr (ολικό), Cr (VI), Cu, Hg, Pb, Ni, Tl, V, Zn </w:t>
            </w:r>
            <w:r w:rsidRPr="00FF2792">
              <w:rPr>
                <w:b/>
                <w:i/>
                <w:sz w:val="22"/>
              </w:rPr>
              <w:br/>
              <w:t xml:space="preserve"> - Συγκέντρωση επιλεγμένων οργανικών ρυπαντών που </w:t>
            </w:r>
            <w:r w:rsidRPr="00FF2792">
              <w:rPr>
                <w:b/>
                <w:i/>
                <w:sz w:val="22"/>
              </w:rPr>
              <w:lastRenderedPageBreak/>
              <w:t>καθορίζονται από τα κράτη μέλη λαμβάνοντας υπόψη την υφιστάμενη νομοθεσία της ΕΕ (π.χ. σχετικά με την ποιότητα των υδάτων ή τα φυτοφάρμακα)</w:t>
            </w:r>
          </w:p>
          <w:p w:rsidR="00A505DC" w:rsidRPr="00FF2792" w:rsidRDefault="00A505DC" w:rsidP="00461B88">
            <w:pPr>
              <w:rPr>
                <w:b/>
                <w:i/>
                <w:sz w:val="22"/>
                <w:szCs w:val="22"/>
              </w:rPr>
            </w:pPr>
            <w:r w:rsidRPr="00FF2792">
              <w:rPr>
                <w:b/>
                <w:i/>
                <w:sz w:val="22"/>
              </w:rPr>
              <w:t>- Κατάλοιπα φυτοφαρμάκων και βιοκτόνων, κτηνιατρικά προϊόντα</w:t>
            </w:r>
          </w:p>
          <w:p w:rsidR="00A505DC" w:rsidRPr="00FF2792" w:rsidRDefault="00A505DC" w:rsidP="00461B88">
            <w:pPr>
              <w:rPr>
                <w:b/>
                <w:i/>
                <w:sz w:val="22"/>
                <w:szCs w:val="22"/>
              </w:rPr>
            </w:pPr>
            <w:r w:rsidRPr="00FF2792">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lastRenderedPageBreak/>
              <w:t>Δυνητικά διαθέσιμη στο περιβάλλον περιεκτικότητα των εδαφών σε βαρέα μέταλλα βάσει του ISO 17586:2016 με χρήση αραιού νιτρικού οξέος.</w:t>
            </w:r>
          </w:p>
          <w:p w:rsidR="00A505DC" w:rsidRPr="00FF2792" w:rsidRDefault="00A505DC" w:rsidP="00461B88">
            <w:pPr>
              <w:rPr>
                <w:b/>
                <w:i/>
                <w:sz w:val="22"/>
                <w:szCs w:val="22"/>
              </w:rPr>
            </w:pPr>
            <w:r w:rsidRPr="00FF2792">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r w:rsidRPr="00FF2792">
              <w:rPr>
                <w:b/>
                <w:i/>
                <w:sz w:val="22"/>
              </w:rPr>
              <w:t xml:space="preserve">Να χρησιμοποιούνται ευρωπαϊκά ή διεθνή πρότυπα, εφόσον είναι διαθέσιμα· εάν το εν λόγω πρότυπο δεν είναι διαθέσιμο, η μεθοδολογία που </w:t>
            </w:r>
            <w:r w:rsidRPr="00FF2792">
              <w:rPr>
                <w:b/>
                <w:i/>
                <w:sz w:val="22"/>
              </w:rPr>
              <w:lastRenderedPageBreak/>
              <w:t>επιλέγεται πρέπει είτε να είναι διαθέσιμη στην επιστημονική βιβλιογραφία είτε να είναι διαθέσιμη στο κοινό</w:t>
            </w:r>
          </w:p>
        </w:tc>
        <w:tc>
          <w:tcPr>
            <w:tcW w:w="162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r w:rsidRPr="00FF2792">
              <w:rPr>
                <w:b/>
                <w:i/>
                <w:sz w:val="22"/>
              </w:rPr>
              <w:lastRenderedPageBreak/>
              <w:t>ΝΑΙ</w:t>
            </w:r>
          </w:p>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p>
          <w:p w:rsidR="00A505DC" w:rsidRPr="00FF2792" w:rsidRDefault="00A505DC" w:rsidP="00461B88">
            <w:pPr>
              <w:rPr>
                <w:b/>
                <w:i/>
                <w:sz w:val="22"/>
                <w:szCs w:val="22"/>
              </w:rPr>
            </w:pPr>
            <w:r w:rsidRPr="00FF2792">
              <w:rPr>
                <w:b/>
                <w:i/>
                <w:sz w:val="22"/>
              </w:rPr>
              <w:t>Ά.Α.</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Ικανότητα κατακράτησης νερού του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Μεθοδολογία για τον προσδιορισμό της τιμής για ένα σημείο δειγματοληψίας:</w:t>
            </w:r>
          </w:p>
          <w:p w:rsidR="00A505DC" w:rsidRPr="00FF2792" w:rsidRDefault="00A505DC" w:rsidP="00461B88">
            <w:pPr>
              <w:rPr>
                <w:b/>
                <w:i/>
                <w:sz w:val="22"/>
                <w:szCs w:val="22"/>
              </w:rPr>
            </w:pPr>
            <w:r w:rsidRPr="00FF2792">
              <w:rPr>
                <w:b/>
                <w:i/>
                <w:sz w:val="22"/>
              </w:rPr>
              <w:t xml:space="preserve">Επιλογή 1: ΕΡΓΑΣΤΗΡΙΟ: ISO 11274:2019 για τον προσδιορισμό του χαρακτηριστικού κατακράτησης νερού. </w:t>
            </w:r>
          </w:p>
          <w:p w:rsidR="00A505DC" w:rsidRPr="00FF2792" w:rsidRDefault="00A505DC" w:rsidP="00461B88">
            <w:pPr>
              <w:rPr>
                <w:b/>
                <w:i/>
                <w:sz w:val="22"/>
                <w:szCs w:val="22"/>
              </w:rPr>
            </w:pPr>
            <w:r w:rsidRPr="00FF2792">
              <w:rPr>
                <w:b/>
                <w:i/>
                <w:sz w:val="22"/>
              </w:rPr>
              <w:t>Επιλογή 2: ΕΚΤΙΜΗΣΗ: εφαρμογή της μεθοδολογίας που περιγράφεται στο επιστημονικό άρθρο «New generation of hydraulic pedotransfer functions for Europe» (Νέα γενιά συναρτήσεων υδραυλικής μεταφοράς για την Ευρώπη) με βάση την υφή (ή την κατανομή μεγέθους σωματιδίων) και τον οργανικό άνθρακα του εδάφους.</w:t>
            </w:r>
          </w:p>
        </w:tc>
        <w:tc>
          <w:tcPr>
            <w:tcW w:w="315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Ελάχιστα κριτήρια για την εκτίμηση της συνολικής ικανότητας κατακράτησης νερού του εδάφους μιας εδαφικής περιοχής σε κλίμακα λεκάνης ή υπολεκάνης απορροής ποταμού:</w:t>
            </w:r>
          </w:p>
          <w:p w:rsidR="00A505DC" w:rsidRPr="00FF2792" w:rsidRDefault="00A505DC" w:rsidP="00461B88">
            <w:pPr>
              <w:widowControl/>
              <w:ind w:left="720" w:hanging="360"/>
              <w:rPr>
                <w:b/>
                <w:i/>
                <w:sz w:val="22"/>
                <w:szCs w:val="22"/>
              </w:rPr>
            </w:pPr>
            <w:r w:rsidRPr="00FF2792">
              <w:rPr>
                <w:rFonts w:ascii="Calibri" w:hAnsi="Calibri"/>
                <w:sz w:val="22"/>
              </w:rPr>
              <w:t>-</w:t>
            </w:r>
            <w:r w:rsidRPr="00FF2792">
              <w:rPr>
                <w:rFonts w:ascii="Calibri" w:hAnsi="Calibri"/>
                <w:sz w:val="22"/>
              </w:rPr>
              <w:tab/>
            </w:r>
            <w:r w:rsidRPr="00FF2792">
              <w:rPr>
                <w:b/>
                <w:i/>
                <w:sz w:val="22"/>
              </w:rPr>
              <w:t xml:space="preserve">για την έκταση της γης που δεν χρησιμοποιείται, εκτιμάται η συνολική αξία της ικανότητας κατακράτησης νερού του εδάφους </w:t>
            </w:r>
          </w:p>
          <w:p w:rsidR="00A505DC" w:rsidRPr="00FF2792" w:rsidRDefault="00A505DC" w:rsidP="00461B88">
            <w:pPr>
              <w:widowControl/>
              <w:ind w:left="720" w:hanging="360"/>
              <w:rPr>
                <w:b/>
                <w:i/>
                <w:sz w:val="22"/>
                <w:szCs w:val="22"/>
              </w:rPr>
            </w:pPr>
            <w:r w:rsidRPr="00FF2792">
              <w:rPr>
                <w:rFonts w:ascii="Calibri" w:hAnsi="Calibri"/>
                <w:sz w:val="22"/>
              </w:rPr>
              <w:t>-</w:t>
            </w:r>
            <w:r w:rsidRPr="00FF2792">
              <w:rPr>
                <w:rFonts w:ascii="Calibri" w:hAnsi="Calibri"/>
                <w:sz w:val="22"/>
              </w:rPr>
              <w:tab/>
            </w:r>
            <w:r w:rsidRPr="00FF2792">
              <w:rPr>
                <w:b/>
                <w:i/>
                <w:sz w:val="22"/>
              </w:rPr>
              <w:t>για την έκταση της γης που χρησιμοποιείται, να εξεταστεί το ενδεχόμενο ορισμού της ικανότητας κατακράτησης νερού των στεγανών περιοχών στο μηδέν, αποδίδοντας αναλογικά ενδιάμεσες τιμές σε ημιστεγανές και άλλες τεχνητές περιοχές.</w:t>
            </w: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 xml:space="preserve">Άζωτο στο έδαφος </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ISO 11261:1995 για τον προσδιορισμό του ολικού αζώτου του εδάφους με τη χρήση τροποποιημένης μεθόδου Kjeldahl</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Οξύτητα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ISO 10390:2005 για τον προσδιορισμό του pH σε εκχύλισμα H2O και CaCl2 (pH-H2O και pH-CaCl2)</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 xml:space="preserve">Φαινόμενη πυκνότητα στο </w:t>
            </w:r>
            <w:r w:rsidRPr="00FF2792">
              <w:rPr>
                <w:b/>
                <w:i/>
                <w:sz w:val="22"/>
              </w:rPr>
              <w:lastRenderedPageBreak/>
              <w:t>«επιφανειακό έδαφος»</w:t>
            </w:r>
          </w:p>
        </w:tc>
        <w:tc>
          <w:tcPr>
            <w:tcW w:w="2622"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r w:rsidRPr="00FF2792">
              <w:rPr>
                <w:b/>
                <w:i/>
                <w:sz w:val="22"/>
              </w:rPr>
              <w:lastRenderedPageBreak/>
              <w:t xml:space="preserve">ISO 11272:2017 για τον προσδιορισμό της ξηρής </w:t>
            </w:r>
            <w:r w:rsidRPr="00FF2792">
              <w:rPr>
                <w:b/>
                <w:i/>
                <w:sz w:val="22"/>
              </w:rPr>
              <w:lastRenderedPageBreak/>
              <w:t xml:space="preserve">φαινόμενης πυκνότητας </w:t>
            </w:r>
          </w:p>
          <w:p w:rsidR="00A505DC" w:rsidRPr="00FF2792" w:rsidRDefault="00A505DC" w:rsidP="00461B88">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Κύκλος θρεπτικών συστατικών</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Για την ανοργανοποίηση του αζώτου, τα ξηραμένα στον αέρα δείγματα εδάφους επανυγραίνονται ώστε να φθάσουν το 80 % της χωρητικότητάς τους σε νερό και επωάζονται στο εργαστήριο για 14 ημέρες στους 30 °C. Ο δυνητικός καθαρός ρυθμός ανοργανοποίησης του N υπολογίζεται ως η διαφορά μεταξύ του αρχικού και του τελικού ανόργανου N. Η διαθεσιμότητα θρεπτικών στοιχείων του εδάφους υπολογίζεται με τη χρήση προσομοιωτών ριζών, τα δε διαθέσιμα N και P προσδιορίζονται με χρωματομετρικό προσδιορισμό με βάση την αντίδραση με μολυβδαινικό αμμώνιο.</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Συσσωμάτωση του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Τα εν λόγω περιγραφικά στοιχεία εδάφους αναφέρονται ως συσσωματώματα του εδάφους ανθεκτικά στο νερό, τα οποία αξιολογούνται προσδιορίζοντας την αντοχή των συσσωματωμάτων του εδάφους στο νερό ως δύναμη αποσύνθεσης, εφαρμόζοντας μια προσέγγιση που έχει τροποποιηθεί από τους Kemper και Rosenau (1986). Ο δείκτης που προκύπτει αντιπροσωπεύει το ποσοστό ανθεκτικών στο νερό συσσωματωμάτων διαμέτρου μικρότερης από 4 mm.</w:t>
            </w:r>
          </w:p>
          <w:p w:rsidR="00A505DC" w:rsidRPr="00FF2792" w:rsidRDefault="00A505DC" w:rsidP="00461B88">
            <w:pPr>
              <w:rPr>
                <w:b/>
                <w:i/>
                <w:sz w:val="22"/>
                <w:szCs w:val="22"/>
              </w:rPr>
            </w:pPr>
            <w:r w:rsidRPr="00FF2792">
              <w:rPr>
                <w:b/>
                <w:i/>
                <w:sz w:val="22"/>
              </w:rPr>
              <w:t xml:space="preserve"> Επιπλέον, τα θραύσματα (δηλαδή η χονδρόκοκκη ύλη) διαχωρίζονται από το σταθερό στο νερό κλάσμα </w:t>
            </w:r>
            <w:r w:rsidRPr="00FF2792">
              <w:rPr>
                <w:b/>
                <w:i/>
                <w:sz w:val="22"/>
              </w:rPr>
              <w:lastRenderedPageBreak/>
              <w:t>για τον ορθό προσδιορισμό των ανθεκτικών στο νερό συσσωματωμάτων (WSA) του δείγματος: ποσοστό των ανθεκτικών στο νερό συσσωματωμάτων = (κλάσμα ανθεκτικό στο νερό-χονδρόκοκκη ύλη)/(4 g χονδρόκοκκη ύλη).</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Ενζυμική δραστηριότητα</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Ακολουθήστε τις ενδείξεις που περιγράφονται στο Zeiss et al., 2022</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Αναπνοή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Ακολουθήστε τις ενδείξεις που περιγράφονται στο επιστημονικό άρθρο «Microbial biomass and activities in soil as affected by frozen and cold storage» (Μικροβιακή βιομάζα και δραστηριότητες στο έδαφος όπως επηρεάζονται από την αποθήκευση σε κατάψυξη και ψύξη)</w:t>
            </w:r>
            <w:r w:rsidRPr="00FF2792">
              <w:rPr>
                <w:b/>
                <w:i/>
                <w:sz w:val="22"/>
                <w:vertAlign w:val="superscript"/>
              </w:rPr>
              <w:t>8</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Αποσύνθεση φυλλοστρωμνής</w:t>
            </w:r>
          </w:p>
        </w:tc>
        <w:tc>
          <w:tcPr>
            <w:tcW w:w="2622"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 χρησιμοποιούνται ευρωπαϊκά ή διεθνή πρότυπα, εφόσον είναι διαθέσιμα· Να χρησιμοποιούνται ευρωπαϊκά ή διεθνή πρότυπα, κατά περίπτωση· εάν το εν λόγω πρότυπο δεν είναι διαθέσιμο, η μεθοδολογία που επιλέγεται πρέπει είτε να είναι διαθέσιμη στην επιστημονική βιβλιογραφία είτε να είναι διαθέσιμη στο κοινό.</w:t>
            </w: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Ά.Α.</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Βιομάζα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 xml:space="preserve">Ακολουθήστε τις ενδείξεις που περιγράφονται στους Guerra et al., 2021, Briones et al. 2020 και Potapov et al. 2022 </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Χαρακτηριστικά της ριζικής κοινότητας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Ακολουθήστε τις ενδείξεις που περιγράφονται στο Guerra et al., 2021</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Ταξινομική ποικιλομορφία</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Ακολουθήστε τις ενδείξεις που περιγράφονται στο Guerra et al., 2021</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Αφθονία πληθυσμού</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 xml:space="preserve">Ακολουθήστε τις ενδείξεις που περιγράφονται στο </w:t>
            </w:r>
            <w:r w:rsidRPr="00FF2792">
              <w:rPr>
                <w:b/>
                <w:i/>
                <w:sz w:val="22"/>
              </w:rPr>
              <w:lastRenderedPageBreak/>
              <w:t>Guerra et al., 2021</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Ενδοειδική γενετική ποικιλομορφία</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Ακολουθήστε τις ενδείξεις που περιγράφονται στο Guerra et al., 2021</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1968"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Δομή του εδάφους</w:t>
            </w:r>
          </w:p>
        </w:tc>
        <w:tc>
          <w:tcPr>
            <w:tcW w:w="2622"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Η κοκκομετρική ανάλυση πραγματοποιείται σε κοσκινισμένο έδαφος (Ø &lt; 2 mm), μετά την καταστροφή της οργανικής ύλης με H2O2. Η διασπορά πραγματοποιείται με διάλυμα εξαμεφωσφορικού/ανθρακικού νατρίου και αναδεύεται επί 16 ώρες. Τα κοκκομετρικά κλάσματα που λαμβάνονται υπόψη είναι εκείνα που συνιστώνται από τη Διεθνή Ένωση Επιστημών του Εδάφους (Atterberg Scale), τα οποία είναι χονδροειδής άμμος (2 &gt; Ø &gt; 0,2 mm), λεπτή άμμος (0,2 &gt; Ø &gt; 0,02 mm), ιλύς (0,02 &gt; Ø &gt; 0,002 mm) και άργιλος (Ø &lt; 0,002 mm). Το κλάσμα της χονδρόκοκκης άμμου προσδιορίζεται με κοσκίνισμα, τα κλάσματα ιλύος και αργίλου προσδιορίζονται με καθίζηση και σιφώνιο με τη χρήση σιφωνίου (πιπέτας) Robinson και της λεπτής άμμου με καθίζηση και μετάγγιση. Οι χρόνοι καθίζησης υπολογίζονται σύμφωνα με τον νόμο Stokes.</w:t>
            </w:r>
          </w:p>
        </w:tc>
        <w:tc>
          <w:tcPr>
            <w:tcW w:w="3150" w:type="dxa"/>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rsidR="00A505DC" w:rsidRPr="00FF2792" w:rsidRDefault="00A505DC" w:rsidP="00461B88">
            <w:pPr>
              <w:rPr>
                <w:b/>
                <w:i/>
                <w:sz w:val="22"/>
                <w:szCs w:val="22"/>
              </w:rPr>
            </w:pPr>
            <w:r w:rsidRPr="00FF2792">
              <w:rPr>
                <w:b/>
                <w:i/>
                <w:sz w:val="22"/>
              </w:rPr>
              <w:t>ΝΑΙ</w:t>
            </w:r>
          </w:p>
        </w:tc>
      </w:tr>
      <w:tr w:rsidR="00A505DC" w:rsidRPr="00FF2792" w:rsidTr="00461B88">
        <w:tc>
          <w:tcPr>
            <w:tcW w:w="9360" w:type="dxa"/>
            <w:gridSpan w:val="4"/>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r w:rsidRPr="00FF2792">
              <w:rPr>
                <w:b/>
                <w:i/>
                <w:sz w:val="22"/>
              </w:rPr>
              <w:t>_____________________</w:t>
            </w:r>
          </w:p>
        </w:tc>
      </w:tr>
      <w:tr w:rsidR="00A505DC" w:rsidRPr="00FF2792" w:rsidTr="00461B88">
        <w:tc>
          <w:tcPr>
            <w:tcW w:w="9360" w:type="dxa"/>
            <w:gridSpan w:val="4"/>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rPr>
            </w:pPr>
            <w:r w:rsidRPr="00FF2792">
              <w:rPr>
                <w:b/>
                <w:i/>
                <w:sz w:val="22"/>
                <w:vertAlign w:val="superscript"/>
              </w:rPr>
              <w:t xml:space="preserve">6 </w:t>
            </w:r>
            <w:hyperlink r:id="rId11" w:history="1">
              <w:r w:rsidRPr="00FF2792">
                <w:rPr>
                  <w:rStyle w:val="Hyperlink"/>
                  <w:b/>
                  <w:i/>
                  <w:color w:val="auto"/>
                </w:rPr>
                <w:t>https://www.fao.org/3/cb3355en/cb3355en.pdf</w:t>
              </w:r>
            </w:hyperlink>
          </w:p>
        </w:tc>
      </w:tr>
      <w:tr w:rsidR="00A505DC" w:rsidRPr="00FF2792" w:rsidTr="00461B88">
        <w:tc>
          <w:tcPr>
            <w:tcW w:w="9360" w:type="dxa"/>
            <w:gridSpan w:val="4"/>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vertAlign w:val="superscript"/>
              </w:rPr>
            </w:pPr>
            <w:r w:rsidRPr="00FF2792">
              <w:rPr>
                <w:b/>
                <w:i/>
                <w:sz w:val="22"/>
                <w:vertAlign w:val="superscript"/>
              </w:rPr>
              <w:t xml:space="preserve">7 </w:t>
            </w:r>
            <w:r w:rsidRPr="00FF2792">
              <w:rPr>
                <w:rStyle w:val="Hyperlink"/>
                <w:b/>
                <w:i/>
                <w:color w:val="auto"/>
              </w:rPr>
              <w:t xml:space="preserve">Ισοδύναμο σύμφωνα με την έκθεση του ΕΟΠ: </w:t>
            </w:r>
            <w:hyperlink r:id="rId12" w:history="1">
              <w:r w:rsidRPr="00FF2792">
                <w:rPr>
                  <w:rStyle w:val="Hyperlink"/>
                  <w:b/>
                  <w:i/>
                  <w:color w:val="auto"/>
                </w:rPr>
                <w:t>Soil monitoring in Europe – Indicators and thresholds for soil health assessments — European Environment Agency (europa.eu)</w:t>
              </w:r>
            </w:hyperlink>
            <w:r w:rsidRPr="00FF2792">
              <w:t xml:space="preserve"> (Παρακολούθηση του εδάφους στην Ευρώπη – Δείκτες και κατώτατα όρια για τις αξιολογήσεις της υγείας του εδάφους – Ευρωπαϊκός Οργανισμός Περιβάλλοντος).</w:t>
            </w:r>
          </w:p>
        </w:tc>
      </w:tr>
      <w:tr w:rsidR="00A505DC" w:rsidRPr="00FF2792" w:rsidTr="00461B88">
        <w:tc>
          <w:tcPr>
            <w:tcW w:w="9360" w:type="dxa"/>
            <w:gridSpan w:val="4"/>
            <w:tcBorders>
              <w:top w:val="single" w:sz="4" w:space="0" w:color="000000"/>
              <w:left w:val="single" w:sz="4" w:space="0" w:color="000000"/>
              <w:bottom w:val="single" w:sz="4" w:space="0" w:color="000000"/>
              <w:right w:val="single" w:sz="4" w:space="0" w:color="000000"/>
            </w:tcBorders>
          </w:tcPr>
          <w:p w:rsidR="00A505DC" w:rsidRPr="00FF2792" w:rsidRDefault="00A505DC" w:rsidP="00461B88">
            <w:pPr>
              <w:rPr>
                <w:b/>
                <w:i/>
                <w:sz w:val="22"/>
                <w:szCs w:val="22"/>
                <w:vertAlign w:val="superscript"/>
              </w:rPr>
            </w:pPr>
            <w:r w:rsidRPr="00FF2792">
              <w:rPr>
                <w:b/>
                <w:i/>
                <w:sz w:val="22"/>
                <w:vertAlign w:val="superscript"/>
              </w:rPr>
              <w:t xml:space="preserve">8 </w:t>
            </w:r>
            <w:hyperlink r:id="rId13" w:history="1">
              <w:r w:rsidRPr="00FF2792">
                <w:rPr>
                  <w:rStyle w:val="Hyperlink"/>
                  <w:b/>
                  <w:i/>
                  <w:color w:val="auto"/>
                </w:rPr>
                <w:t>https://www.sciencedirect.com/science/article/abs/pii/S0038071797001259</w:t>
              </w:r>
            </w:hyperlink>
            <w:r w:rsidRPr="00FF2792">
              <w:rPr>
                <w:rStyle w:val="Hyperlink"/>
                <w:b/>
                <w:i/>
                <w:color w:val="auto"/>
              </w:rPr>
              <w:t xml:space="preserve"> </w:t>
            </w:r>
          </w:p>
        </w:tc>
      </w:tr>
    </w:tbl>
    <w:p w:rsidR="00A505DC" w:rsidRPr="00A505DC" w:rsidRDefault="00A505DC" w:rsidP="004C6396">
      <w:pPr>
        <w:spacing w:before="120" w:after="120" w:line="360" w:lineRule="auto"/>
        <w:rPr>
          <w:b/>
          <w:szCs w:val="24"/>
          <w:lang w:eastAsia="en-US"/>
        </w:rPr>
      </w:pPr>
      <w:r w:rsidRPr="00A505DC">
        <w:rPr>
          <w:b/>
          <w:szCs w:val="24"/>
          <w:lang w:eastAsia="en-US"/>
        </w:rPr>
        <w:t xml:space="preserve"> [Τροπολογία </w:t>
      </w:r>
      <w:r w:rsidRPr="00461B88">
        <w:rPr>
          <w:b/>
          <w:szCs w:val="24"/>
          <w:lang w:eastAsia="en-US"/>
        </w:rPr>
        <w:t>202</w:t>
      </w:r>
      <w:r w:rsidRPr="00A505DC">
        <w:rPr>
          <w:b/>
          <w:szCs w:val="24"/>
          <w:lang w:eastAsia="en-US"/>
        </w:rPr>
        <w:t>]</w:t>
      </w:r>
    </w:p>
    <w:p w:rsidR="005C5C97" w:rsidRDefault="005C5C97">
      <w:pPr>
        <w:widowControl/>
        <w:rPr>
          <w:szCs w:val="24"/>
          <w:lang w:eastAsia="en-US"/>
        </w:rPr>
      </w:pPr>
      <w:r>
        <w:rPr>
          <w:szCs w:val="24"/>
          <w:lang w:eastAsia="en-US"/>
        </w:rPr>
        <w:br w:type="page"/>
      </w:r>
    </w:p>
    <w:p w:rsidR="004C6396" w:rsidRPr="004C6396" w:rsidRDefault="004C6396" w:rsidP="004C6396">
      <w:pPr>
        <w:spacing w:before="120" w:after="120" w:line="360" w:lineRule="auto"/>
        <w:rPr>
          <w:szCs w:val="24"/>
          <w:lang w:eastAsia="en-US"/>
        </w:rPr>
      </w:pPr>
      <w:r w:rsidRPr="004C6396">
        <w:rPr>
          <w:szCs w:val="24"/>
          <w:lang w:eastAsia="en-US"/>
        </w:rPr>
        <w:lastRenderedPageBreak/>
        <w:t>Μέρος Γ</w:t>
      </w:r>
      <w:r w:rsidR="001C1D2F">
        <w:rPr>
          <w:szCs w:val="24"/>
          <w:lang w:eastAsia="en-US"/>
        </w:rPr>
        <w:t xml:space="preserve">: </w:t>
      </w:r>
      <w:r w:rsidRPr="004C6396">
        <w:rPr>
          <w:szCs w:val="24"/>
          <w:lang w:eastAsia="en-US"/>
        </w:rPr>
        <w:t>ελάχιστα μεθοδολογικά κριτήρια για τον προσδιορισμό των τιμών των δεικτών δέσμευσης γης και σφράγισης του εδάφους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w:t>
      </w:r>
      <w:r w:rsidRPr="004C6396">
        <w:rPr>
          <w:szCs w:val="24"/>
          <w:lang w:eastAsia="en-US"/>
        </w:rPr>
        <w:tab/>
        <w:t>Για τη δέσμευση γης, την αντίστροφη δέσμευση γης και την καθαρή δέσμευση γης, οι μεθοδολογίες που χρησιμοποιούνται θα πρέπει να είναι σύμφωνες με τους ορισμούς του άρθρου 3 και του παραρτήματος Ι.</w:t>
      </w:r>
    </w:p>
    <w:p w:rsidR="004C6396" w:rsidRPr="004C6396" w:rsidRDefault="004C6396" w:rsidP="004C6396">
      <w:pPr>
        <w:spacing w:before="120" w:after="120" w:line="360" w:lineRule="auto"/>
        <w:ind w:left="850" w:hanging="850"/>
        <w:rPr>
          <w:szCs w:val="24"/>
          <w:lang w:eastAsia="en-US"/>
        </w:rPr>
      </w:pPr>
      <w:r w:rsidRPr="004C6396">
        <w:rPr>
          <w:szCs w:val="24"/>
          <w:lang w:eastAsia="en-US"/>
        </w:rPr>
        <w:t>-</w:t>
      </w:r>
      <w:r w:rsidRPr="004C6396">
        <w:rPr>
          <w:szCs w:val="24"/>
          <w:lang w:eastAsia="en-US"/>
        </w:rPr>
        <w:tab/>
        <w:t>Η σφράγιση του εδάφους εκφράζεται ως ποσοστό της σφραγισμένης έκτασης στη συνολική έκταση.</w:t>
      </w:r>
    </w:p>
    <w:p w:rsidR="004C6396" w:rsidRPr="004C6396" w:rsidRDefault="004C6396" w:rsidP="004C6396">
      <w:pPr>
        <w:spacing w:before="120" w:after="120" w:line="360" w:lineRule="auto"/>
        <w:ind w:left="850" w:hanging="850"/>
        <w:rPr>
          <w:szCs w:val="24"/>
          <w:lang w:eastAsia="en-US"/>
        </w:rPr>
      </w:pPr>
      <w:r w:rsidRPr="004C6396">
        <w:rPr>
          <w:szCs w:val="24"/>
          <w:lang w:eastAsia="en-US"/>
        </w:rPr>
        <w:t>-</w:t>
      </w:r>
      <w:r w:rsidRPr="004C6396">
        <w:rPr>
          <w:szCs w:val="24"/>
          <w:lang w:eastAsia="en-US"/>
        </w:rPr>
        <w:tab/>
        <w:t>Οι μεθοδολογίες που επιλέγονται πρέπει είτε να είναι διαθέσιμες στην επιστημονική βιβλιογραφία είτε να είναι διαθέσιμες στο κοινό.</w:t>
      </w:r>
    </w:p>
    <w:p w:rsidR="004C6396" w:rsidRPr="004C6396" w:rsidRDefault="004C6396" w:rsidP="004C6396">
      <w:pPr>
        <w:spacing w:before="120" w:after="120" w:line="360" w:lineRule="auto"/>
        <w:rPr>
          <w:szCs w:val="24"/>
          <w:lang w:eastAsia="en-US"/>
        </w:rPr>
        <w:sectPr w:rsidR="004C6396" w:rsidRPr="004C6396">
          <w:footnotePr>
            <w:numRestart w:val="eachSect"/>
          </w:footnotePr>
          <w:pgSz w:w="11909" w:h="16834"/>
          <w:pgMar w:top="1134" w:right="1417" w:bottom="1417" w:left="1417" w:header="1134" w:footer="567" w:gutter="0"/>
          <w:cols w:space="720"/>
        </w:sectPr>
      </w:pPr>
    </w:p>
    <w:p w:rsidR="00DA1FF5" w:rsidRPr="0060248D" w:rsidRDefault="004C6396" w:rsidP="001C1D2F">
      <w:pPr>
        <w:spacing w:before="120" w:after="120" w:line="360" w:lineRule="auto"/>
        <w:jc w:val="center"/>
        <w:rPr>
          <w:strike/>
          <w:lang w:eastAsia="en-US"/>
        </w:rPr>
      </w:pPr>
      <w:r w:rsidRPr="004C6396">
        <w:rPr>
          <w:strike/>
          <w:lang w:eastAsia="en-US"/>
        </w:rPr>
        <w:lastRenderedPageBreak/>
        <w:t xml:space="preserve">ΠΑΡΑΤΗΜΑ </w:t>
      </w:r>
      <w:r w:rsidRPr="004C6396">
        <w:rPr>
          <w:strike/>
          <w:lang w:val="en-GB" w:eastAsia="en-US"/>
        </w:rPr>
        <w:t>III</w:t>
      </w:r>
    </w:p>
    <w:p w:rsidR="004C6396" w:rsidRPr="004C6396" w:rsidRDefault="004C6396" w:rsidP="001C1D2F">
      <w:pPr>
        <w:spacing w:before="120" w:after="120" w:line="360" w:lineRule="auto"/>
        <w:jc w:val="center"/>
        <w:rPr>
          <w:szCs w:val="24"/>
          <w:lang w:eastAsia="en-US"/>
        </w:rPr>
      </w:pPr>
      <w:r w:rsidRPr="004C6396">
        <w:rPr>
          <w:strike/>
          <w:szCs w:val="24"/>
          <w:lang w:eastAsia="en-US"/>
        </w:rPr>
        <w:t xml:space="preserve">ΑΡΧΕΣ ΒΙΩΣΙΜΗΣ ΔΙΑΧΕΙΡΙΣΗΣ ΤΟΥ ΕΔΑΦΟΥΣ </w:t>
      </w:r>
    </w:p>
    <w:p w:rsidR="004C6396" w:rsidRPr="004C6396" w:rsidRDefault="004C6396" w:rsidP="004C6396">
      <w:pPr>
        <w:spacing w:before="120" w:after="120" w:line="360" w:lineRule="auto"/>
        <w:rPr>
          <w:szCs w:val="24"/>
          <w:lang w:eastAsia="en-US"/>
        </w:rPr>
      </w:pPr>
      <w:r w:rsidRPr="004C6396">
        <w:rPr>
          <w:strike/>
          <w:szCs w:val="24"/>
          <w:lang w:eastAsia="en-US"/>
        </w:rPr>
        <w:t>Εφαρμόζονται οι εξής αρχές: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α)</w:t>
      </w:r>
      <w:r w:rsidRPr="004C6396">
        <w:rPr>
          <w:szCs w:val="24"/>
          <w:lang w:eastAsia="en-US"/>
        </w:rPr>
        <w:tab/>
      </w:r>
      <w:r w:rsidRPr="004C6396">
        <w:rPr>
          <w:strike/>
          <w:szCs w:val="24"/>
          <w:lang w:eastAsia="en-US"/>
        </w:rPr>
        <w:t>αποφεύγεται να αφήνεται ακάλυπτο το έδαφος με τη δημιουργία και τη διατήρηση φυτικής κάλυψης του εδάφους, ιδίως κατά τη διάρκεια περιβαλλοντικά ευαίσθητων περιόδων·</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β)</w:t>
      </w:r>
      <w:r w:rsidRPr="004C6396">
        <w:rPr>
          <w:szCs w:val="24"/>
          <w:lang w:eastAsia="en-US"/>
        </w:rPr>
        <w:tab/>
      </w:r>
      <w:r w:rsidRPr="004C6396">
        <w:rPr>
          <w:strike/>
          <w:szCs w:val="24"/>
          <w:lang w:eastAsia="en-US"/>
        </w:rPr>
        <w:t>ελαχιστοποιείται η φυσική διαταραχή του εδάφους·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γ)</w:t>
      </w:r>
      <w:r w:rsidRPr="004C6396">
        <w:rPr>
          <w:szCs w:val="24"/>
          <w:lang w:eastAsia="en-US"/>
        </w:rPr>
        <w:tab/>
      </w:r>
      <w:r w:rsidRPr="004C6396">
        <w:rPr>
          <w:strike/>
          <w:szCs w:val="24"/>
          <w:lang w:eastAsia="en-US"/>
        </w:rPr>
        <w:t>αποφεύγονται οι εισροές ή η έκλυση ουσιών στο έδαφος που ενδέχεται να βλάψουν την ανθρώπινη υγεία ή το περιβάλλον, ή να υποβαθμίσουν την υγεία του εδάφους·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δ)</w:t>
      </w:r>
      <w:r w:rsidRPr="004C6396">
        <w:rPr>
          <w:szCs w:val="24"/>
          <w:lang w:eastAsia="en-US"/>
        </w:rPr>
        <w:tab/>
      </w:r>
      <w:r w:rsidRPr="004C6396">
        <w:rPr>
          <w:strike/>
          <w:szCs w:val="24"/>
          <w:lang w:eastAsia="en-US"/>
        </w:rPr>
        <w:t>εξασφαλίζεται ότι η χρήση μηχανημάτων είναι προσαρμοσμένη στην αντοχή του εδάφους και ότι ο αριθμός και η συχνότητα των εργασιών στο έδαφος είναι περιορισμένα ώστε να μην θέτουν σε κίνδυνο την υγεία του εδάφους·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ε)</w:t>
      </w:r>
      <w:r w:rsidRPr="004C6396">
        <w:rPr>
          <w:szCs w:val="24"/>
          <w:lang w:eastAsia="en-US"/>
        </w:rPr>
        <w:tab/>
      </w:r>
      <w:r w:rsidRPr="004C6396">
        <w:rPr>
          <w:strike/>
          <w:szCs w:val="24"/>
          <w:lang w:eastAsia="en-US"/>
        </w:rPr>
        <w:t>κατά τη λίπανση, διασφαλίζεται η προσαρμογή στις ανάγκες του φυτού και των δένδρων στη δεδομένη τοποθεσία και τη δεδομένη περίοδο, καθώς και στην κατάσταση του εδάφους και δίνεται προτεραιότητα σε κυκλικές λύσεις που εμπλουτίζουν το οργανικό περιεχόμενο·</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στ)</w:t>
      </w:r>
      <w:r w:rsidRPr="004C6396">
        <w:rPr>
          <w:szCs w:val="24"/>
          <w:lang w:eastAsia="en-US"/>
        </w:rPr>
        <w:tab/>
      </w:r>
      <w:r w:rsidRPr="004C6396">
        <w:rPr>
          <w:strike/>
          <w:szCs w:val="24"/>
          <w:lang w:eastAsia="en-US"/>
        </w:rPr>
        <w:t xml:space="preserve">σε περίπτωση άρδευσης, μεγιστοποιείται η αποδοτικότητα των συστημάτων άρδευσης και διαχείρισης της άρδευσης και διασφαλίζεται ότι, όταν χρησιμοποιούνται ανακυκλωμένα λύματα, η ποιότητα του νερού πληροί τις απαιτήσεις που ορίζονται στο παράρτημα </w:t>
      </w:r>
      <w:r w:rsidRPr="004C6396">
        <w:rPr>
          <w:strike/>
          <w:szCs w:val="24"/>
          <w:lang w:val="en-GB" w:eastAsia="en-US"/>
        </w:rPr>
        <w:t>I</w:t>
      </w:r>
      <w:r w:rsidRPr="004C6396">
        <w:rPr>
          <w:strike/>
          <w:szCs w:val="24"/>
          <w:lang w:eastAsia="en-US"/>
        </w:rPr>
        <w:t xml:space="preserve"> του κανονισμού (ΕΕ) 2020/741 του Ευρωπαϊκού Κοινοβουλίου και του Συμβουλίου</w:t>
      </w:r>
      <w:r w:rsidRPr="00652C05">
        <w:rPr>
          <w:szCs w:val="24"/>
          <w:vertAlign w:val="superscript"/>
          <w:lang w:eastAsia="en-US"/>
        </w:rPr>
        <w:footnoteReference w:customMarkFollows="1" w:id="72"/>
        <w:t>1</w:t>
      </w:r>
      <w:r w:rsidRPr="004C6396">
        <w:rPr>
          <w:strike/>
          <w:szCs w:val="24"/>
          <w:lang w:eastAsia="en-US"/>
        </w:rPr>
        <w:t xml:space="preserve"> και, όταν χρησιμοποιείται νερό από άλλες πηγές, δεν υποβαθμίζει την υγεία του εδάφους·</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ζ)</w:t>
      </w:r>
      <w:r w:rsidRPr="004C6396">
        <w:rPr>
          <w:szCs w:val="24"/>
          <w:lang w:eastAsia="en-US"/>
        </w:rPr>
        <w:tab/>
      </w:r>
      <w:r w:rsidRPr="004C6396">
        <w:rPr>
          <w:strike/>
          <w:szCs w:val="24"/>
          <w:lang w:eastAsia="en-US"/>
        </w:rPr>
        <w:t>διασφαλίζεται η προστασία του εδάφους με τη δημιουργία και τη διατήρηση κατάλληλων χαρακτηριστικών τοπίου σε επίπεδο τοπίου</w:t>
      </w:r>
      <w:r w:rsidRPr="00652C05">
        <w:rPr>
          <w:szCs w:val="24"/>
          <w:vertAlign w:val="superscript"/>
          <w:lang w:eastAsia="en-US"/>
        </w:rPr>
        <w:footnoteReference w:customMarkFollows="1" w:id="73"/>
        <w:t>2</w:t>
      </w:r>
      <w:r w:rsidRPr="004C6396">
        <w:rPr>
          <w:strike/>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η)</w:t>
      </w:r>
      <w:r w:rsidRPr="004C6396">
        <w:rPr>
          <w:szCs w:val="24"/>
          <w:lang w:eastAsia="en-US"/>
        </w:rPr>
        <w:tab/>
      </w:r>
      <w:r w:rsidRPr="004C6396">
        <w:rPr>
          <w:strike/>
          <w:szCs w:val="24"/>
          <w:lang w:eastAsia="en-US"/>
        </w:rPr>
        <w:t xml:space="preserve">χρησιμοποιούνται είδη προσαρμοσμένα στον τόπο για τις καλλιέργειες καλλιεργειών, φυτών ή δέντρων, όταν αυτό μπορεί να αποτρέψει την υποβάθμιση του εδάφους ή να συμβάλει στη βελτίωση της υγείας του εδάφους, λαμβανομένης </w:t>
      </w:r>
      <w:r w:rsidRPr="004C6396">
        <w:rPr>
          <w:strike/>
          <w:szCs w:val="24"/>
          <w:lang w:eastAsia="en-US"/>
        </w:rPr>
        <w:lastRenderedPageBreak/>
        <w:t>επίσης υπόψη της προσαρμογής στην κλιματική αλλαγή·</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θ)</w:t>
      </w:r>
      <w:r w:rsidRPr="004C6396">
        <w:rPr>
          <w:szCs w:val="24"/>
          <w:lang w:eastAsia="en-US"/>
        </w:rPr>
        <w:tab/>
      </w:r>
      <w:r w:rsidRPr="004C6396">
        <w:rPr>
          <w:strike/>
          <w:szCs w:val="24"/>
          <w:lang w:eastAsia="en-US"/>
        </w:rPr>
        <w:t>διασφαλίζεται βελτιστοποιημένη στάθμη των υδάτων στα οργανικά εδάφη, ώστε να μην επηρεάζονται αρνητικά η δομή και η σύστασή τους</w:t>
      </w:r>
      <w:r w:rsidRPr="00652C05">
        <w:rPr>
          <w:szCs w:val="24"/>
          <w:vertAlign w:val="superscript"/>
          <w:lang w:eastAsia="en-US"/>
        </w:rPr>
        <w:footnoteReference w:customMarkFollows="1" w:id="74"/>
        <w:t>3</w:t>
      </w:r>
      <w:r w:rsidRPr="004C6396">
        <w:rPr>
          <w:strike/>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ι)</w:t>
      </w:r>
      <w:r w:rsidRPr="004C6396">
        <w:rPr>
          <w:szCs w:val="24"/>
          <w:lang w:eastAsia="en-US"/>
        </w:rPr>
        <w:tab/>
      </w:r>
      <w:r w:rsidRPr="004C6396">
        <w:rPr>
          <w:strike/>
          <w:szCs w:val="24"/>
          <w:lang w:eastAsia="en-US"/>
        </w:rPr>
        <w:t>στην περίπτωση καλλιέργειας, διασφαλίζεται η αμειψισπορά και η ποικιλότητα των καλλιεργειών, λαμβανομένων υπόψη των διαφορετικών οικογενειών καλλιεργούμενων φυτών, των συστημάτων ριζών, των αναγκών σε νερό και θρεπτικές ουσίες, καθώς και της ολοκληρωμένης διαχείρισης επιβλαβών οργανισμών·</w:t>
      </w:r>
    </w:p>
    <w:p w:rsidR="004C6396" w:rsidRPr="004C6396" w:rsidRDefault="004C6396" w:rsidP="004C6396">
      <w:pPr>
        <w:spacing w:before="120" w:after="120" w:line="360" w:lineRule="auto"/>
        <w:ind w:left="850" w:hanging="850"/>
        <w:rPr>
          <w:szCs w:val="24"/>
          <w:lang w:eastAsia="en-US"/>
        </w:rPr>
      </w:pPr>
      <w:r w:rsidRPr="004C6396">
        <w:rPr>
          <w:strike/>
          <w:szCs w:val="24"/>
          <w:lang w:eastAsia="en-US"/>
        </w:rPr>
        <w:t>ια)</w:t>
      </w:r>
      <w:r w:rsidRPr="004C6396">
        <w:rPr>
          <w:szCs w:val="24"/>
          <w:lang w:eastAsia="en-US"/>
        </w:rPr>
        <w:tab/>
      </w:r>
      <w:r w:rsidRPr="004C6396">
        <w:rPr>
          <w:strike/>
          <w:szCs w:val="24"/>
          <w:lang w:eastAsia="en-US"/>
        </w:rPr>
        <w:t>προσαρμόζεται η μετακίνηση των ζώων και ο χρόνος βόσκησης, λαμβάνοντας υπόψη τα είδη των ζώων και την πυκνότητα των ζώων, ώστε να μην τίθεται σε κίνδυνο η υγεία του εδάφους και να μην μειώνεται η ικανότητα του εδάφους να παρέχει χορτονομή·</w:t>
      </w:r>
    </w:p>
    <w:p w:rsidR="004C6396" w:rsidRPr="00A505DC" w:rsidRDefault="004C6396" w:rsidP="004C6396">
      <w:pPr>
        <w:spacing w:before="120" w:after="120" w:line="360" w:lineRule="auto"/>
        <w:ind w:left="850" w:hanging="850"/>
        <w:rPr>
          <w:b/>
          <w:szCs w:val="24"/>
          <w:lang w:eastAsia="en-US"/>
        </w:rPr>
      </w:pPr>
      <w:r w:rsidRPr="004C6396">
        <w:rPr>
          <w:strike/>
          <w:szCs w:val="24"/>
          <w:lang w:eastAsia="en-US"/>
        </w:rPr>
        <w:t>ιβ)</w:t>
      </w:r>
      <w:r w:rsidRPr="004C6396">
        <w:rPr>
          <w:szCs w:val="24"/>
          <w:lang w:eastAsia="en-US"/>
        </w:rPr>
        <w:tab/>
      </w:r>
      <w:r w:rsidRPr="004C6396">
        <w:rPr>
          <w:strike/>
          <w:szCs w:val="24"/>
          <w:lang w:eastAsia="en-US"/>
        </w:rPr>
        <w:t>σε περίπτωση γνωστής δυσανάλογης απώλειας μίας ή περισσότερων λειτουργιών που μειώνουν σημαντικά την ικανότητα του εδάφους να παρέχει υπηρεσίες οικοσυστημάτων, εφαρμόζονται στοχευμένα μέτρα για την αποκατάσταση των εν λόγω λειτουργιών του εδάφους.</w:t>
      </w:r>
      <w:r w:rsidR="00A505DC" w:rsidRPr="00A505DC">
        <w:rPr>
          <w:b/>
          <w:szCs w:val="24"/>
          <w:lang w:eastAsia="en-US"/>
        </w:rPr>
        <w:t xml:space="preserve"> [Τροπολογία </w:t>
      </w:r>
      <w:r w:rsidR="00A505DC" w:rsidRPr="00461B88">
        <w:rPr>
          <w:b/>
          <w:szCs w:val="24"/>
          <w:lang w:eastAsia="en-US"/>
        </w:rPr>
        <w:t>260</w:t>
      </w:r>
      <w:r w:rsidR="00A505DC" w:rsidRPr="00A505DC">
        <w:rPr>
          <w:b/>
          <w:szCs w:val="24"/>
          <w:lang w:eastAsia="en-US"/>
        </w:rPr>
        <w:t>]</w:t>
      </w:r>
    </w:p>
    <w:p w:rsidR="004C6396" w:rsidRDefault="004C6396" w:rsidP="004C6396">
      <w:pPr>
        <w:spacing w:before="120" w:after="120" w:line="360" w:lineRule="auto"/>
        <w:rPr>
          <w:b/>
          <w:szCs w:val="24"/>
          <w:lang w:eastAsia="en-US"/>
        </w:rPr>
      </w:pPr>
    </w:p>
    <w:p w:rsidR="00A505DC" w:rsidRPr="00A505DC" w:rsidRDefault="00A505DC" w:rsidP="004C6396">
      <w:pPr>
        <w:spacing w:before="120" w:after="120" w:line="360" w:lineRule="auto"/>
        <w:rPr>
          <w:b/>
          <w:szCs w:val="24"/>
          <w:lang w:eastAsia="en-US"/>
        </w:rPr>
        <w:sectPr w:rsidR="00A505DC" w:rsidRPr="00A505DC">
          <w:footnotePr>
            <w:numRestart w:val="eachSect"/>
          </w:footnotePr>
          <w:pgSz w:w="11909" w:h="16834"/>
          <w:pgMar w:top="1134" w:right="1417" w:bottom="1417" w:left="1417" w:header="1134" w:footer="567" w:gutter="0"/>
          <w:cols w:space="720"/>
        </w:sectPr>
      </w:pPr>
    </w:p>
    <w:p w:rsidR="00DA1FF5" w:rsidRPr="0060248D" w:rsidRDefault="004C6396" w:rsidP="004C6396">
      <w:pPr>
        <w:spacing w:before="120" w:after="120" w:line="360" w:lineRule="auto"/>
        <w:jc w:val="center"/>
        <w:rPr>
          <w:lang w:eastAsia="en-US"/>
        </w:rPr>
      </w:pPr>
      <w:r w:rsidRPr="004C6396">
        <w:rPr>
          <w:lang w:eastAsia="en-US"/>
        </w:rPr>
        <w:lastRenderedPageBreak/>
        <w:t>ΠΑΡΑΡΤΗΜΑ Ι</w:t>
      </w:r>
      <w:r w:rsidRPr="004C6396">
        <w:rPr>
          <w:lang w:val="en-GB" w:eastAsia="en-US"/>
        </w:rPr>
        <w:t>V</w:t>
      </w:r>
    </w:p>
    <w:p w:rsidR="004C6396" w:rsidRPr="004C6396" w:rsidRDefault="004C6396" w:rsidP="004C6396">
      <w:pPr>
        <w:spacing w:before="120" w:after="120" w:line="360" w:lineRule="auto"/>
        <w:jc w:val="center"/>
        <w:rPr>
          <w:szCs w:val="24"/>
          <w:lang w:eastAsia="en-US"/>
        </w:rPr>
      </w:pPr>
      <w:r w:rsidRPr="004C6396">
        <w:rPr>
          <w:szCs w:val="24"/>
          <w:lang w:eastAsia="en-US"/>
        </w:rPr>
        <w:t xml:space="preserve">ΠΡΟΓΡΑΜΜΑΤΑ, ΣΧΕΔΙΑ, ΣΤΟΧΟΙ ΚΑΙ ΜΕΤΡΑ ΠΟΥ ΑΝΑΦΕΡΟΝΤΑΙ ΣΤΟ ΑΡΘΡΟ 10 </w:t>
      </w:r>
    </w:p>
    <w:p w:rsidR="004C6396" w:rsidRPr="00A505DC" w:rsidRDefault="004C6396" w:rsidP="004C6396">
      <w:pPr>
        <w:spacing w:before="120" w:after="120" w:line="360" w:lineRule="auto"/>
        <w:rPr>
          <w:b/>
          <w:szCs w:val="24"/>
          <w:lang w:eastAsia="en-US"/>
        </w:rPr>
      </w:pPr>
      <w:r w:rsidRPr="004C6396">
        <w:rPr>
          <w:b/>
          <w:i/>
          <w:szCs w:val="24"/>
          <w:lang w:eastAsia="en-US"/>
        </w:rPr>
        <w:t>Λαμβάνεται υπόψη ο ακόλουθος ενδεικτικός κατάλογος προγραμμάτων, σχεδίων, στόχων και μέτρων:</w:t>
      </w:r>
      <w:r w:rsidR="00A505DC">
        <w:rPr>
          <w:b/>
          <w:szCs w:val="24"/>
          <w:lang w:eastAsia="en-US"/>
        </w:rPr>
        <w:t xml:space="preserve"> [Τροπολογία </w:t>
      </w:r>
      <w:r w:rsidR="00A505DC" w:rsidRPr="00A505DC">
        <w:rPr>
          <w:b/>
          <w:szCs w:val="24"/>
          <w:lang w:eastAsia="en-US"/>
        </w:rPr>
        <w:t>214</w:t>
      </w:r>
      <w:r w:rsidR="00A505DC">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Τα εθνικά σχέδια αποκατάστασης που καταρτίζονται σύμφωνα με τον κανονισμό .../...</w:t>
      </w:r>
      <w:r w:rsidRPr="00652C05">
        <w:rPr>
          <w:szCs w:val="24"/>
          <w:vertAlign w:val="superscript"/>
          <w:lang w:eastAsia="en-US"/>
        </w:rPr>
        <w:footnoteReference w:customMarkFollows="1" w:id="75"/>
        <w:t>1</w:t>
      </w:r>
      <w:r w:rsidRPr="004C6396">
        <w:rPr>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Τα στρατηγικά σχέδια που πρέπει να καταρτίσουν τα κράτη μέλη στο πλαίσιο της κοινής γεωργικής πολιτικής σύμφωνα με τον κανονισμό (ΕΕ) 2021/2115.</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Ο κώδικας ορθής γεωργικής πρακτικής και τα προγράμματα δράσης για τις χαρακτηρισμένες ευπρόσβλητες περιοχές που εγκρίθηκαν σύμφωνα με την οδηγία 91/676/ΕΟΚ.</w:t>
      </w:r>
    </w:p>
    <w:p w:rsidR="004C6396" w:rsidRPr="004C6396" w:rsidRDefault="004C6396" w:rsidP="004C6396">
      <w:pPr>
        <w:spacing w:before="120" w:after="120" w:line="360" w:lineRule="auto"/>
        <w:ind w:left="850" w:hanging="850"/>
        <w:rPr>
          <w:szCs w:val="24"/>
          <w:lang w:eastAsia="en-US"/>
        </w:rPr>
      </w:pPr>
      <w:r w:rsidRPr="004C6396">
        <w:rPr>
          <w:szCs w:val="24"/>
          <w:lang w:eastAsia="en-US"/>
        </w:rPr>
        <w:t>4)</w:t>
      </w:r>
      <w:r w:rsidRPr="004C6396">
        <w:rPr>
          <w:szCs w:val="24"/>
          <w:lang w:eastAsia="en-US"/>
        </w:rPr>
        <w:tab/>
        <w:t xml:space="preserve">Τα μέτρα διατήρησης και το πλαίσιο δράσης προτεραιότητας που θεσπίστηκε για τους τόπους </w:t>
      </w:r>
      <w:r w:rsidRPr="004C6396">
        <w:rPr>
          <w:szCs w:val="24"/>
          <w:lang w:val="en-GB" w:eastAsia="en-US"/>
        </w:rPr>
        <w:t>Natura</w:t>
      </w:r>
      <w:r w:rsidRPr="004C6396">
        <w:rPr>
          <w:szCs w:val="24"/>
          <w:lang w:eastAsia="en-US"/>
        </w:rPr>
        <w:t xml:space="preserve"> 2000 σύμφωνα με την οδηγία 92/43/ΕΟΚ.</w:t>
      </w:r>
    </w:p>
    <w:p w:rsidR="004C6396" w:rsidRPr="004C6396" w:rsidRDefault="004C6396" w:rsidP="004C6396">
      <w:pPr>
        <w:spacing w:before="120" w:after="120" w:line="360" w:lineRule="auto"/>
        <w:ind w:left="850" w:hanging="850"/>
        <w:rPr>
          <w:szCs w:val="24"/>
          <w:lang w:eastAsia="en-US"/>
        </w:rPr>
      </w:pPr>
      <w:r w:rsidRPr="004C6396">
        <w:rPr>
          <w:szCs w:val="24"/>
          <w:lang w:eastAsia="en-US"/>
        </w:rPr>
        <w:t>5)</w:t>
      </w:r>
      <w:r w:rsidRPr="004C6396">
        <w:rPr>
          <w:szCs w:val="24"/>
          <w:lang w:eastAsia="en-US"/>
        </w:rPr>
        <w:tab/>
        <w:t>Τα μέτρα για την επίτευξη καλής οικολογικής και χημικής κατάστασης των συστημάτων επιφανειακών υδάτων και καλής χημικής και ποσοτικής κατάστασης των συστημάτων υπόγειων υδάτων που περιλαμβάνονται στα σχέδια διαχείρισης λεκάνης απορροής ποταμού τα οποία καταρτίζονται σύμφωνα με την οδηγία 2000/60/ΕΚ.</w:t>
      </w:r>
    </w:p>
    <w:p w:rsidR="004C6396" w:rsidRPr="004C6396" w:rsidRDefault="004C6396" w:rsidP="004C6396">
      <w:pPr>
        <w:spacing w:before="120" w:after="120" w:line="360" w:lineRule="auto"/>
        <w:ind w:left="850" w:hanging="850"/>
        <w:rPr>
          <w:szCs w:val="24"/>
          <w:lang w:eastAsia="en-US"/>
        </w:rPr>
      </w:pPr>
      <w:r w:rsidRPr="004C6396">
        <w:rPr>
          <w:szCs w:val="24"/>
          <w:lang w:eastAsia="en-US"/>
        </w:rPr>
        <w:t>6)</w:t>
      </w:r>
      <w:r w:rsidRPr="004C6396">
        <w:rPr>
          <w:szCs w:val="24"/>
          <w:lang w:eastAsia="en-US"/>
        </w:rPr>
        <w:tab/>
        <w:t>Τα μέτρα διαχείρισης των κινδύνων πλημμύρας που περιλαμβάνονται στα σχέδια διαχείρισης των κινδύνων πλημμύρας που καταρτίζονται σύμφωνα με την οδηγία 2007/60/ΕΚ.</w:t>
      </w:r>
    </w:p>
    <w:p w:rsidR="004C6396" w:rsidRPr="004C6396" w:rsidRDefault="004C6396" w:rsidP="004C6396">
      <w:pPr>
        <w:spacing w:before="120" w:after="120" w:line="360" w:lineRule="auto"/>
        <w:ind w:left="850" w:hanging="850"/>
        <w:rPr>
          <w:szCs w:val="24"/>
          <w:lang w:eastAsia="en-US"/>
        </w:rPr>
      </w:pPr>
      <w:r w:rsidRPr="004C6396">
        <w:rPr>
          <w:szCs w:val="24"/>
          <w:lang w:eastAsia="en-US"/>
        </w:rPr>
        <w:t>7)</w:t>
      </w:r>
      <w:r w:rsidRPr="004C6396">
        <w:rPr>
          <w:szCs w:val="24"/>
          <w:lang w:eastAsia="en-US"/>
        </w:rPr>
        <w:tab/>
        <w:t>Τα σχέδια διαχείρισης της ξηρασίας που αναφέρονται στη στρατηγική της Ένωσης για την προσαρμογή στην κλιματική αλλαγή.</w:t>
      </w:r>
    </w:p>
    <w:p w:rsidR="004C6396" w:rsidRPr="004C6396" w:rsidRDefault="004C6396" w:rsidP="004C6396">
      <w:pPr>
        <w:spacing w:before="120" w:after="120" w:line="360" w:lineRule="auto"/>
        <w:ind w:left="850" w:hanging="850"/>
        <w:rPr>
          <w:szCs w:val="24"/>
          <w:lang w:eastAsia="en-US"/>
        </w:rPr>
      </w:pPr>
      <w:r w:rsidRPr="004C6396">
        <w:rPr>
          <w:szCs w:val="24"/>
          <w:lang w:eastAsia="en-US"/>
        </w:rPr>
        <w:t>8)</w:t>
      </w:r>
      <w:r w:rsidRPr="004C6396">
        <w:rPr>
          <w:szCs w:val="24"/>
          <w:lang w:eastAsia="en-US"/>
        </w:rPr>
        <w:tab/>
        <w:t>Τα εθνικά προγράμματα δράσης που καταρτίζονται σύμφωνα με τη σύμβαση των Ηνωμένων Εθνών για την καταπολέμηση της απερήμωσης.</w:t>
      </w:r>
    </w:p>
    <w:p w:rsidR="004C6396" w:rsidRPr="00A505DC" w:rsidRDefault="004C6396" w:rsidP="004C6396">
      <w:pPr>
        <w:spacing w:before="120" w:after="120" w:line="360" w:lineRule="auto"/>
        <w:ind w:left="850" w:hanging="850"/>
        <w:rPr>
          <w:b/>
          <w:szCs w:val="24"/>
          <w:lang w:eastAsia="en-US"/>
        </w:rPr>
      </w:pPr>
      <w:r w:rsidRPr="004C6396">
        <w:rPr>
          <w:b/>
          <w:i/>
          <w:szCs w:val="24"/>
          <w:lang w:eastAsia="en-US"/>
        </w:rPr>
        <w:t>8α)</w:t>
      </w:r>
      <w:r w:rsidRPr="004C6396">
        <w:rPr>
          <w:szCs w:val="24"/>
          <w:lang w:eastAsia="en-US"/>
        </w:rPr>
        <w:tab/>
      </w:r>
      <w:r w:rsidRPr="004C6396">
        <w:rPr>
          <w:b/>
          <w:i/>
          <w:szCs w:val="24"/>
          <w:lang w:eastAsia="en-US"/>
        </w:rPr>
        <w:t>Οι εθνικές στρατηγικές για τη βιοποικιλότητα και σχέδια δράσης για τη βιοποικιλότητα που θεσπίζονται σύμφωνα με το άρθρο 6 της σύμβασης των Ηνωμένων Εθνών για τη βιολογική ποικιλότητα.</w:t>
      </w:r>
      <w:r w:rsidR="00A505DC">
        <w:rPr>
          <w:b/>
          <w:szCs w:val="24"/>
          <w:lang w:eastAsia="en-US"/>
        </w:rPr>
        <w:t xml:space="preserve"> [Τροπολογία </w:t>
      </w:r>
      <w:r w:rsidR="00A505DC" w:rsidRPr="00461B88">
        <w:rPr>
          <w:b/>
          <w:szCs w:val="24"/>
          <w:lang w:eastAsia="en-US"/>
        </w:rPr>
        <w:t>215</w:t>
      </w:r>
      <w:r w:rsidR="00A505DC">
        <w:rPr>
          <w:b/>
          <w:szCs w:val="24"/>
          <w:lang w:eastAsia="en-US"/>
        </w:rPr>
        <w:t>]</w:t>
      </w:r>
    </w:p>
    <w:p w:rsidR="004C6396" w:rsidRPr="004C6396" w:rsidRDefault="004C6396" w:rsidP="004C6396">
      <w:pPr>
        <w:spacing w:before="120" w:after="120" w:line="360" w:lineRule="auto"/>
        <w:ind w:left="850" w:hanging="850"/>
        <w:rPr>
          <w:szCs w:val="24"/>
          <w:lang w:eastAsia="en-US"/>
        </w:rPr>
      </w:pPr>
      <w:r w:rsidRPr="004C6396">
        <w:rPr>
          <w:szCs w:val="24"/>
          <w:lang w:eastAsia="en-US"/>
        </w:rPr>
        <w:lastRenderedPageBreak/>
        <w:t>9)</w:t>
      </w:r>
      <w:r w:rsidRPr="004C6396">
        <w:rPr>
          <w:szCs w:val="24"/>
          <w:lang w:eastAsia="en-US"/>
        </w:rPr>
        <w:tab/>
        <w:t>Οι στόχοι που ορίζονται στον κανονισμό (ΕΕ) 2018/841.</w:t>
      </w:r>
    </w:p>
    <w:p w:rsidR="004C6396" w:rsidRPr="004C6396" w:rsidRDefault="004C6396" w:rsidP="004C6396">
      <w:pPr>
        <w:spacing w:before="120" w:after="120" w:line="360" w:lineRule="auto"/>
        <w:ind w:left="850" w:hanging="850"/>
        <w:rPr>
          <w:szCs w:val="24"/>
          <w:lang w:eastAsia="en-US"/>
        </w:rPr>
      </w:pPr>
      <w:r w:rsidRPr="004C6396">
        <w:rPr>
          <w:szCs w:val="24"/>
          <w:lang w:eastAsia="en-US"/>
        </w:rPr>
        <w:t>10)</w:t>
      </w:r>
      <w:r w:rsidRPr="004C6396">
        <w:rPr>
          <w:szCs w:val="24"/>
          <w:lang w:eastAsia="en-US"/>
        </w:rPr>
        <w:tab/>
        <w:t>Οι στόχοι που ορίζονται στον κανονισμό (ΕΕ) 2018/842.</w:t>
      </w:r>
    </w:p>
    <w:p w:rsidR="004C6396" w:rsidRPr="004C6396" w:rsidRDefault="004C6396" w:rsidP="004C6396">
      <w:pPr>
        <w:spacing w:before="120" w:after="120" w:line="360" w:lineRule="auto"/>
        <w:ind w:left="850" w:hanging="850"/>
        <w:rPr>
          <w:szCs w:val="24"/>
          <w:lang w:eastAsia="en-US"/>
        </w:rPr>
      </w:pPr>
      <w:r w:rsidRPr="004C6396">
        <w:rPr>
          <w:szCs w:val="24"/>
          <w:lang w:eastAsia="en-US"/>
        </w:rPr>
        <w:t>11)</w:t>
      </w:r>
      <w:r w:rsidRPr="004C6396">
        <w:rPr>
          <w:szCs w:val="24"/>
          <w:lang w:eastAsia="en-US"/>
        </w:rPr>
        <w:tab/>
        <w:t>Τα εθνικά προγράμματα ελέγχου της ατμοσφαιρικής ρύπανσης που καταρτίζονται βάσει της οδηγίας (ΕΕ) 2016/2284 και τα δεδομένα παρακολούθησης σχετικά με τις επιπτώσεις της ατμοσφαιρικής ρύπανσης στα οικοσυστήματα που αναφέρονται στο πλαίσιο της εν λόγω οδηγίας.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12)</w:t>
      </w:r>
      <w:r w:rsidRPr="004C6396">
        <w:rPr>
          <w:szCs w:val="24"/>
          <w:lang w:eastAsia="en-US"/>
        </w:rPr>
        <w:tab/>
        <w:t>Το ενοποιημένο εθνικό σχέδιο για την ενέργεια και το κλίμα που καταρτίζεται σύμφωνα με τον κανονισμό (ΕΕ) 2018/1999.</w:t>
      </w:r>
    </w:p>
    <w:p w:rsidR="004C6396" w:rsidRPr="004C6396" w:rsidRDefault="004C6396" w:rsidP="004C6396">
      <w:pPr>
        <w:spacing w:before="120" w:after="120" w:line="360" w:lineRule="auto"/>
        <w:ind w:left="850" w:hanging="850"/>
        <w:rPr>
          <w:szCs w:val="24"/>
          <w:lang w:eastAsia="en-US"/>
        </w:rPr>
      </w:pPr>
      <w:r w:rsidRPr="004C6396">
        <w:rPr>
          <w:szCs w:val="24"/>
          <w:lang w:eastAsia="en-US"/>
        </w:rPr>
        <w:t>13)</w:t>
      </w:r>
      <w:r w:rsidRPr="004C6396">
        <w:rPr>
          <w:szCs w:val="24"/>
          <w:lang w:eastAsia="en-US"/>
        </w:rPr>
        <w:tab/>
        <w:t>Οι εκτιμήσεις κινδύνου και ο σχεδιασμός διαχείρισης κινδύνων καταστροφών σύμφωνα με την απόφαση αριθ. 1313/2013/ΕΕ.</w:t>
      </w:r>
    </w:p>
    <w:p w:rsidR="004C6396" w:rsidRDefault="004C6396" w:rsidP="00A505DC">
      <w:pPr>
        <w:spacing w:before="120" w:after="120" w:line="360" w:lineRule="auto"/>
        <w:ind w:left="850" w:hanging="850"/>
        <w:rPr>
          <w:b/>
          <w:szCs w:val="24"/>
          <w:lang w:eastAsia="en-US"/>
        </w:rPr>
      </w:pPr>
      <w:r w:rsidRPr="004C6396">
        <w:rPr>
          <w:szCs w:val="24"/>
          <w:lang w:eastAsia="en-US"/>
        </w:rPr>
        <w:t>14)</w:t>
      </w:r>
      <w:r w:rsidRPr="004C6396">
        <w:rPr>
          <w:szCs w:val="24"/>
          <w:lang w:eastAsia="en-US"/>
        </w:rPr>
        <w:tab/>
        <w:t xml:space="preserve">Τα εθνικά σχέδια δράσης που εγκρίνονται σύμφωνα με το άρθρο </w:t>
      </w:r>
      <w:r w:rsidRPr="004C6396">
        <w:rPr>
          <w:strike/>
          <w:szCs w:val="24"/>
          <w:lang w:eastAsia="en-US"/>
        </w:rPr>
        <w:t>8 του κανονισμού ...</w:t>
      </w:r>
      <w:r w:rsidRPr="004C6396">
        <w:rPr>
          <w:b/>
          <w:i/>
          <w:szCs w:val="24"/>
          <w:lang w:eastAsia="en-US"/>
        </w:rPr>
        <w:t>4 της οδηγίας 2009/128</w:t>
      </w:r>
      <w:r w:rsidRPr="004C6396">
        <w:rPr>
          <w:szCs w:val="24"/>
          <w:lang w:eastAsia="en-US"/>
        </w:rPr>
        <w:t>/</w:t>
      </w:r>
      <w:r w:rsidRPr="004C6396">
        <w:rPr>
          <w:b/>
          <w:i/>
          <w:szCs w:val="24"/>
          <w:lang w:eastAsia="en-US"/>
        </w:rPr>
        <w:t>ΕΚ</w:t>
      </w:r>
      <w:r w:rsidRPr="004C6396">
        <w:rPr>
          <w:szCs w:val="24"/>
          <w:lang w:eastAsia="en-US"/>
        </w:rPr>
        <w:t>.</w:t>
      </w:r>
      <w:r w:rsidRPr="004C6396">
        <w:rPr>
          <w:strike/>
          <w:szCs w:val="24"/>
          <w:lang w:eastAsia="en-US"/>
        </w:rPr>
        <w:t>..</w:t>
      </w:r>
      <w:r w:rsidR="005C5C97">
        <w:rPr>
          <w:rStyle w:val="FootnoteReference"/>
          <w:strike/>
          <w:szCs w:val="24"/>
          <w:lang w:eastAsia="en-US"/>
        </w:rPr>
        <w:footnoteReference w:customMarkFollows="1" w:id="76"/>
        <w:t>+</w:t>
      </w:r>
      <w:r w:rsidR="00A505DC">
        <w:rPr>
          <w:b/>
          <w:szCs w:val="24"/>
          <w:lang w:eastAsia="en-US"/>
        </w:rPr>
        <w:t xml:space="preserve"> [Τροπολογία </w:t>
      </w:r>
      <w:r w:rsidR="00A505DC" w:rsidRPr="00461B88">
        <w:rPr>
          <w:b/>
          <w:szCs w:val="24"/>
          <w:lang w:eastAsia="en-US"/>
        </w:rPr>
        <w:t>216</w:t>
      </w:r>
      <w:r w:rsidR="00A505DC">
        <w:rPr>
          <w:b/>
          <w:szCs w:val="24"/>
          <w:lang w:eastAsia="en-US"/>
        </w:rPr>
        <w:t>]</w:t>
      </w:r>
    </w:p>
    <w:p w:rsidR="00A505DC" w:rsidRDefault="00A505DC" w:rsidP="004C6396">
      <w:pPr>
        <w:spacing w:before="120" w:after="120" w:line="360" w:lineRule="auto"/>
        <w:rPr>
          <w:b/>
          <w:szCs w:val="24"/>
          <w:lang w:eastAsia="en-US"/>
        </w:rPr>
      </w:pPr>
    </w:p>
    <w:p w:rsidR="00A505DC" w:rsidRPr="00A505DC" w:rsidRDefault="00A505DC" w:rsidP="004C6396">
      <w:pPr>
        <w:spacing w:before="120" w:after="120" w:line="360" w:lineRule="auto"/>
        <w:rPr>
          <w:b/>
          <w:szCs w:val="24"/>
          <w:lang w:eastAsia="en-US"/>
        </w:rPr>
        <w:sectPr w:rsidR="00A505DC" w:rsidRPr="00A505DC">
          <w:footnotePr>
            <w:numRestart w:val="eachSect"/>
          </w:footnotePr>
          <w:pgSz w:w="11909" w:h="16834"/>
          <w:pgMar w:top="1134" w:right="1417" w:bottom="1417" w:left="1417" w:header="1134" w:footer="567" w:gutter="0"/>
          <w:cols w:space="720"/>
        </w:sectPr>
      </w:pPr>
    </w:p>
    <w:p w:rsidR="00DA1FF5" w:rsidRPr="0060248D" w:rsidRDefault="004C6396" w:rsidP="004C6396">
      <w:pPr>
        <w:spacing w:before="120" w:after="120" w:line="360" w:lineRule="auto"/>
        <w:jc w:val="center"/>
        <w:rPr>
          <w:lang w:eastAsia="en-US"/>
        </w:rPr>
      </w:pPr>
      <w:r w:rsidRPr="004C6396">
        <w:rPr>
          <w:lang w:eastAsia="en-US"/>
        </w:rPr>
        <w:lastRenderedPageBreak/>
        <w:t xml:space="preserve">ΠΑΡΑΡΤΗΜΑ </w:t>
      </w:r>
      <w:r w:rsidRPr="004C6396">
        <w:rPr>
          <w:lang w:val="en-GB" w:eastAsia="en-US"/>
        </w:rPr>
        <w:t>V</w:t>
      </w:r>
    </w:p>
    <w:p w:rsidR="004C6396" w:rsidRPr="004C6396" w:rsidRDefault="004C6396" w:rsidP="004C6396">
      <w:pPr>
        <w:spacing w:before="120" w:after="120" w:line="360" w:lineRule="auto"/>
        <w:jc w:val="center"/>
        <w:rPr>
          <w:szCs w:val="24"/>
          <w:lang w:eastAsia="en-US"/>
        </w:rPr>
      </w:pPr>
      <w:r w:rsidRPr="004C6396">
        <w:rPr>
          <w:szCs w:val="24"/>
          <w:lang w:eastAsia="en-US"/>
        </w:rPr>
        <w:t>ΕΝΔΕΙΚΤΙΚΟΣ ΚΑΤΑΛΟΓΟΣ ΜΕΤΡΩΝ ΜΕΙΩΣΗΣ ΤΟΥ ΚΙΝΔΥΝΟΥ</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Τεχνικές αποκατάστασης για επιτόπια ή μη επιτόπια αποκατάσταση:</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Τεχνικές φυσικής αποκατάστασης:</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α)</w:t>
      </w:r>
      <w:r w:rsidRPr="005C5C97">
        <w:rPr>
          <w:szCs w:val="24"/>
          <w:lang w:eastAsia="en-US"/>
        </w:rPr>
        <w:tab/>
        <w:t>απόληψη ατμών, διοχέτευση αέρα·</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β)</w:t>
      </w:r>
      <w:r w:rsidRPr="005C5C97">
        <w:rPr>
          <w:szCs w:val="24"/>
          <w:lang w:eastAsia="en-US"/>
        </w:rPr>
        <w:tab/>
        <w:t>θερμική επεξεργασία, έγχυση ατμού, θερμική εκρόφηση, υαλοποίηση·</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γ)</w:t>
      </w:r>
      <w:r w:rsidRPr="005C5C97">
        <w:rPr>
          <w:szCs w:val="24"/>
          <w:lang w:eastAsia="en-US"/>
        </w:rPr>
        <w:tab/>
        <w:t>πλύση και έκπλυση του εδάφους·</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δ)</w:t>
      </w:r>
      <w:r w:rsidRPr="005C5C97">
        <w:rPr>
          <w:szCs w:val="24"/>
          <w:lang w:eastAsia="en-US"/>
        </w:rPr>
        <w:tab/>
        <w:t>ηλεκτροκινητική εκχύλιση·</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ε)</w:t>
      </w:r>
      <w:r w:rsidRPr="005C5C97">
        <w:rPr>
          <w:szCs w:val="24"/>
          <w:lang w:eastAsia="en-US"/>
        </w:rPr>
        <w:tab/>
        <w:t>αφαίρεση υγρού στρώματος·</w:t>
      </w:r>
    </w:p>
    <w:p w:rsidR="004C6396" w:rsidRPr="005C5C97" w:rsidRDefault="004C6396" w:rsidP="004C6396">
      <w:pPr>
        <w:spacing w:before="120" w:after="120" w:line="360" w:lineRule="auto"/>
        <w:ind w:left="1982" w:hanging="566"/>
        <w:rPr>
          <w:szCs w:val="24"/>
          <w:lang w:eastAsia="en-US"/>
        </w:rPr>
      </w:pPr>
      <w:r w:rsidRPr="005C5C97">
        <w:rPr>
          <w:szCs w:val="24"/>
          <w:lang w:eastAsia="en-US"/>
        </w:rPr>
        <w:t>στ)</w:t>
      </w:r>
      <w:r w:rsidRPr="005C5C97">
        <w:rPr>
          <w:szCs w:val="24"/>
          <w:lang w:eastAsia="en-US"/>
        </w:rPr>
        <w:tab/>
        <w:t>εκσκαφή και απόθεση.</w:t>
      </w:r>
    </w:p>
    <w:p w:rsidR="004C6396" w:rsidRPr="005C5C97" w:rsidRDefault="004C6396" w:rsidP="004C6396">
      <w:pPr>
        <w:spacing w:before="120" w:after="120" w:line="360" w:lineRule="auto"/>
        <w:ind w:left="1416" w:hanging="566"/>
        <w:rPr>
          <w:szCs w:val="24"/>
          <w:lang w:eastAsia="en-US"/>
        </w:rPr>
      </w:pPr>
      <w:r w:rsidRPr="005C5C97">
        <w:rPr>
          <w:szCs w:val="24"/>
          <w:lang w:eastAsia="en-US"/>
        </w:rPr>
        <w:t>β)</w:t>
      </w:r>
      <w:r w:rsidRPr="005C5C97">
        <w:rPr>
          <w:szCs w:val="24"/>
          <w:lang w:eastAsia="en-US"/>
        </w:rPr>
        <w:tab/>
        <w:t>Τεχνικές βιολογικής αποκατάστασης:</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α)</w:t>
      </w:r>
      <w:r w:rsidRPr="005C5C97">
        <w:rPr>
          <w:szCs w:val="24"/>
          <w:lang w:eastAsia="en-US"/>
        </w:rPr>
        <w:tab/>
        <w:t>διέγερση αερόβιας ή αναερόβιας αποικοδόμησης: βιοαποκατάσταση, βιοδιέγερση, βιοενίσχυση, βιοαερισμός, βιοδιασπορά·</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β)</w:t>
      </w:r>
      <w:r w:rsidRPr="005C5C97">
        <w:rPr>
          <w:szCs w:val="24"/>
          <w:lang w:eastAsia="en-US"/>
        </w:rPr>
        <w:tab/>
        <w:t>φυτοεξαγωγή, φυτοεξάτμιση, φυτοαποδόμηση·</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γ)</w:t>
      </w:r>
      <w:r w:rsidRPr="005C5C97">
        <w:rPr>
          <w:szCs w:val="24"/>
          <w:lang w:eastAsia="en-US"/>
        </w:rPr>
        <w:tab/>
        <w:t>συστήματα κομποστοποίησης, τροποποίησης του εδάφους, αγροκαλλιέργειας και βιοαντιδραστήρων·</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δ)</w:t>
      </w:r>
      <w:r w:rsidRPr="005C5C97">
        <w:rPr>
          <w:szCs w:val="24"/>
          <w:lang w:eastAsia="en-US"/>
        </w:rPr>
        <w:tab/>
        <w:t>βιοδιήθηση, υγροβιότοποι βιοεπεξεργασίας και παρόχθιες ζώνες (βιοκλίνες) «</w:t>
      </w:r>
      <w:r w:rsidRPr="005C5C97">
        <w:rPr>
          <w:szCs w:val="24"/>
          <w:lang w:val="en-GB" w:eastAsia="en-US"/>
        </w:rPr>
        <w:t>biobeds</w:t>
      </w:r>
      <w:r w:rsidRPr="005C5C97">
        <w:rPr>
          <w:szCs w:val="24"/>
          <w:lang w:eastAsia="en-US"/>
        </w:rPr>
        <w:t>»·</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ε)</w:t>
      </w:r>
      <w:r w:rsidRPr="005C5C97">
        <w:rPr>
          <w:szCs w:val="24"/>
          <w:lang w:eastAsia="en-US"/>
        </w:rPr>
        <w:tab/>
        <w:t>φυσική εξασθένιση.</w:t>
      </w:r>
    </w:p>
    <w:p w:rsidR="004C6396" w:rsidRPr="005C5C97" w:rsidRDefault="004C6396" w:rsidP="004C6396">
      <w:pPr>
        <w:spacing w:before="120" w:after="120" w:line="360" w:lineRule="auto"/>
        <w:ind w:left="1416" w:hanging="566"/>
        <w:rPr>
          <w:szCs w:val="24"/>
          <w:lang w:eastAsia="en-US"/>
        </w:rPr>
      </w:pPr>
      <w:r w:rsidRPr="005C5C97">
        <w:rPr>
          <w:szCs w:val="24"/>
          <w:lang w:eastAsia="en-US"/>
        </w:rPr>
        <w:t>γ)</w:t>
      </w:r>
      <w:r w:rsidRPr="005C5C97">
        <w:rPr>
          <w:szCs w:val="24"/>
          <w:lang w:eastAsia="en-US"/>
        </w:rPr>
        <w:tab/>
        <w:t>Τεχνικές χημικής αποκατάστασης:</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α)</w:t>
      </w:r>
      <w:r w:rsidRPr="005C5C97">
        <w:rPr>
          <w:szCs w:val="24"/>
          <w:lang w:eastAsia="en-US"/>
        </w:rPr>
        <w:tab/>
        <w:t>χημική οξείδωση·</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β)</w:t>
      </w:r>
      <w:r w:rsidRPr="005C5C97">
        <w:rPr>
          <w:szCs w:val="24"/>
          <w:lang w:eastAsia="en-US"/>
        </w:rPr>
        <w:tab/>
        <w:t>χημικές αντιδράσεις αναγωγής και οξειδοαναγωγής (</w:t>
      </w:r>
      <w:r w:rsidRPr="005C5C97">
        <w:rPr>
          <w:szCs w:val="24"/>
          <w:lang w:val="en-GB" w:eastAsia="en-US"/>
        </w:rPr>
        <w:t>redox</w:t>
      </w:r>
      <w:r w:rsidRPr="005C5C97">
        <w:rPr>
          <w:szCs w:val="24"/>
          <w:lang w:eastAsia="en-US"/>
        </w:rPr>
        <w:t>)·</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γ)</w:t>
      </w:r>
      <w:r w:rsidRPr="005C5C97">
        <w:rPr>
          <w:szCs w:val="24"/>
          <w:lang w:eastAsia="en-US"/>
        </w:rPr>
        <w:tab/>
        <w:t>άντληση και επεξεργασία υπόγειων υδάτων.</w:t>
      </w:r>
    </w:p>
    <w:p w:rsidR="004C6396" w:rsidRPr="005C5C97" w:rsidRDefault="004C6396" w:rsidP="004C6396">
      <w:pPr>
        <w:spacing w:before="120" w:after="120" w:line="360" w:lineRule="auto"/>
        <w:ind w:left="1416" w:hanging="566"/>
        <w:rPr>
          <w:szCs w:val="24"/>
          <w:lang w:eastAsia="en-US"/>
        </w:rPr>
      </w:pPr>
      <w:r w:rsidRPr="005C5C97">
        <w:rPr>
          <w:szCs w:val="24"/>
          <w:lang w:eastAsia="en-US"/>
        </w:rPr>
        <w:t>δ)</w:t>
      </w:r>
      <w:r w:rsidRPr="005C5C97">
        <w:rPr>
          <w:szCs w:val="24"/>
          <w:lang w:eastAsia="en-US"/>
        </w:rPr>
        <w:tab/>
        <w:t>Τεχνικές αποκατάστασης για την απομόνωση, τον περιορισμό και την παρακολούθηση:</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α)</w:t>
      </w:r>
      <w:r w:rsidRPr="005C5C97">
        <w:rPr>
          <w:szCs w:val="24"/>
          <w:lang w:eastAsia="en-US"/>
        </w:rPr>
        <w:tab/>
        <w:t>επιφανειακή επίστρωση, ενεργοί φραγμοί, εγκλωβισμός·</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β)</w:t>
      </w:r>
      <w:r w:rsidRPr="005C5C97">
        <w:rPr>
          <w:szCs w:val="24"/>
          <w:lang w:eastAsia="en-US"/>
        </w:rPr>
        <w:tab/>
        <w:t>χημική σταθεροποίηση, στερεοποίηση και ακινητοποίηση·</w:t>
      </w:r>
    </w:p>
    <w:p w:rsidR="004C6396" w:rsidRPr="005C5C97" w:rsidRDefault="004C6396" w:rsidP="004C6396">
      <w:pPr>
        <w:spacing w:before="120" w:after="120" w:line="360" w:lineRule="auto"/>
        <w:ind w:left="1982" w:hanging="566"/>
        <w:rPr>
          <w:szCs w:val="24"/>
          <w:lang w:eastAsia="en-US"/>
        </w:rPr>
      </w:pPr>
      <w:r w:rsidRPr="005C5C97">
        <w:rPr>
          <w:szCs w:val="24"/>
          <w:lang w:eastAsia="en-US"/>
        </w:rPr>
        <w:t>γ)</w:t>
      </w:r>
      <w:r w:rsidRPr="005C5C97">
        <w:rPr>
          <w:szCs w:val="24"/>
          <w:lang w:eastAsia="en-US"/>
        </w:rPr>
        <w:tab/>
        <w:t>υδρογεωλογική απομόνωση και συγκράτηση·</w:t>
      </w:r>
    </w:p>
    <w:p w:rsidR="004C6396" w:rsidRPr="005C5C97" w:rsidRDefault="00D95E5A" w:rsidP="004C6396">
      <w:pPr>
        <w:spacing w:before="120" w:after="120" w:line="360" w:lineRule="auto"/>
        <w:ind w:left="1416"/>
        <w:rPr>
          <w:szCs w:val="24"/>
          <w:lang w:eastAsia="en-US"/>
        </w:rPr>
      </w:pPr>
      <w:r w:rsidRPr="005C5C97">
        <w:rPr>
          <w:szCs w:val="24"/>
          <w:lang w:eastAsia="en-US"/>
        </w:rPr>
        <w:lastRenderedPageBreak/>
        <w:t>δ)</w:t>
      </w:r>
      <w:r>
        <w:rPr>
          <w:szCs w:val="24"/>
          <w:lang w:eastAsia="en-US"/>
        </w:rPr>
        <w:tab/>
      </w:r>
      <w:bookmarkStart w:id="18" w:name="_GoBack"/>
      <w:bookmarkEnd w:id="18"/>
      <w:r w:rsidR="004C6396" w:rsidRPr="005C5C97">
        <w:rPr>
          <w:szCs w:val="24"/>
          <w:lang w:eastAsia="en-US"/>
        </w:rPr>
        <w:t>φυτοσταθεροποίηση·</w:t>
      </w:r>
    </w:p>
    <w:p w:rsidR="004C6396" w:rsidRPr="004C6396" w:rsidRDefault="004C6396" w:rsidP="004C6396">
      <w:pPr>
        <w:spacing w:before="120" w:after="120" w:line="360" w:lineRule="auto"/>
        <w:ind w:left="1982" w:hanging="566"/>
        <w:rPr>
          <w:szCs w:val="24"/>
          <w:lang w:eastAsia="en-US"/>
        </w:rPr>
      </w:pPr>
      <w:r w:rsidRPr="005C5C97">
        <w:rPr>
          <w:szCs w:val="24"/>
          <w:lang w:eastAsia="en-US"/>
        </w:rPr>
        <w:t>ε)</w:t>
      </w:r>
      <w:r w:rsidRPr="005C5C97">
        <w:rPr>
          <w:szCs w:val="24"/>
          <w:lang w:eastAsia="en-US"/>
        </w:rPr>
        <w:tab/>
        <w:t>έλεγχος και μετέπειτα φροντ</w:t>
      </w:r>
      <w:r w:rsidRPr="004C6396">
        <w:rPr>
          <w:szCs w:val="24"/>
          <w:lang w:eastAsia="en-US"/>
        </w:rPr>
        <w:t>ίδα μέσω φρεατίων παρακολούθησης.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Μέτρα μείωσης του κινδύνου πέραν της αποκατάστασης: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α)</w:t>
      </w:r>
      <w:r w:rsidRPr="004C6396">
        <w:rPr>
          <w:szCs w:val="24"/>
          <w:lang w:eastAsia="en-US"/>
        </w:rPr>
        <w:tab/>
        <w:t>περιορισμός της καλλιέργειας και της κατανάλωσης καλλιεργούμενων φυτών και λαχανικών·</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β)</w:t>
      </w:r>
      <w:r w:rsidRPr="004C6396">
        <w:rPr>
          <w:szCs w:val="24"/>
          <w:lang w:eastAsia="en-US"/>
        </w:rPr>
        <w:tab/>
        <w:t>περιορισμός της κατανάλωσης αυγών·</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γ)</w:t>
      </w:r>
      <w:r w:rsidRPr="004C6396">
        <w:rPr>
          <w:szCs w:val="24"/>
          <w:lang w:eastAsia="en-US"/>
        </w:rPr>
        <w:tab/>
        <w:t>περιορισμός της πρόσβασης για ζώα συντροφιάς ή κτηνοτροφίας·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δ)</w:t>
      </w:r>
      <w:r w:rsidRPr="004C6396">
        <w:rPr>
          <w:szCs w:val="24"/>
          <w:lang w:eastAsia="en-US"/>
        </w:rPr>
        <w:tab/>
        <w:t>περιορισμός της άντλησης ή της χρήσης υπόγειων υδάτων για πόση, προσωπική υγιεινή ή για βιομηχανικούς σκοπούς·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ε)</w:t>
      </w:r>
      <w:r w:rsidRPr="004C6396">
        <w:rPr>
          <w:szCs w:val="24"/>
          <w:lang w:eastAsia="en-US"/>
        </w:rPr>
        <w:tab/>
        <w:t>περιορισμός της κατεδάφισης, της αποσφράγισης ή της κατασκευής επιτόπου·</w:t>
      </w:r>
    </w:p>
    <w:p w:rsidR="004C6396" w:rsidRPr="004C6396" w:rsidRDefault="004C6396" w:rsidP="004C6396">
      <w:pPr>
        <w:spacing w:before="120" w:after="120" w:line="360" w:lineRule="auto"/>
        <w:ind w:left="1416" w:hanging="566"/>
        <w:rPr>
          <w:szCs w:val="24"/>
          <w:lang w:eastAsia="en-US"/>
        </w:rPr>
      </w:pPr>
      <w:r w:rsidRPr="004C6396">
        <w:rPr>
          <w:szCs w:val="24"/>
          <w:lang w:eastAsia="en-US"/>
        </w:rPr>
        <w:t>στ)</w:t>
      </w:r>
      <w:r w:rsidRPr="004C6396">
        <w:rPr>
          <w:szCs w:val="24"/>
          <w:lang w:eastAsia="en-US"/>
        </w:rPr>
        <w:tab/>
        <w:t>περιορισμός της πρόσβασης στον χώρο ή κοντά σε αυτόν (π.χ. μέσω περίφραξης)·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ζ)</w:t>
      </w:r>
      <w:r w:rsidRPr="004C6396">
        <w:rPr>
          <w:szCs w:val="24"/>
          <w:lang w:eastAsia="en-US"/>
        </w:rPr>
        <w:tab/>
        <w:t>περιορισμός της χρήσης γης ή αλλαγών στη χρήση γης·</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η)</w:t>
      </w:r>
      <w:r w:rsidRPr="004C6396">
        <w:rPr>
          <w:szCs w:val="24"/>
          <w:lang w:eastAsia="en-US"/>
        </w:rPr>
        <w:tab/>
        <w:t>περιορισμός στις εκσκαφές, τη γεώτρηση ή την εκχωμάτωση·</w:t>
      </w:r>
    </w:p>
    <w:p w:rsidR="004C6396" w:rsidRPr="004C6396" w:rsidRDefault="004C6396" w:rsidP="004C6396">
      <w:pPr>
        <w:spacing w:before="120" w:after="120" w:line="360" w:lineRule="auto"/>
        <w:ind w:left="1416" w:hanging="566"/>
        <w:rPr>
          <w:szCs w:val="24"/>
          <w:lang w:eastAsia="en-US"/>
        </w:rPr>
      </w:pPr>
      <w:r w:rsidRPr="004C6396">
        <w:rPr>
          <w:szCs w:val="24"/>
          <w:lang w:eastAsia="en-US"/>
        </w:rPr>
        <w:t>θ)</w:t>
      </w:r>
      <w:r w:rsidRPr="004C6396">
        <w:rPr>
          <w:szCs w:val="24"/>
          <w:lang w:eastAsia="en-US"/>
        </w:rPr>
        <w:tab/>
        <w:t>περιορισμός προς αποφυγή της επαφής με το έδαφος, τη σκόνη ή τον αέρα εσωτερικών χώρων και εφαρμογή προφυλάξεων για την προστασία της ανθρώπινης υγείας (π.χ. αναπνευστήρες, γάντια, υγρός καθαρισμός κ.λπ.).</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Βέλτιστες διαθέσιμες τεχνικές που αναφέρονται στην οδηγία 2010/75/ΕΕ.</w:t>
      </w:r>
    </w:p>
    <w:p w:rsidR="004C6396" w:rsidRPr="004C6396" w:rsidRDefault="004C6396" w:rsidP="004C6396">
      <w:pPr>
        <w:spacing w:before="120" w:after="120" w:line="360" w:lineRule="auto"/>
        <w:ind w:left="850" w:hanging="850"/>
        <w:rPr>
          <w:szCs w:val="24"/>
          <w:lang w:eastAsia="en-US"/>
        </w:rPr>
      </w:pPr>
      <w:r w:rsidRPr="004C6396">
        <w:rPr>
          <w:szCs w:val="24"/>
          <w:lang w:eastAsia="en-US"/>
        </w:rPr>
        <w:t>4)</w:t>
      </w:r>
      <w:r w:rsidRPr="004C6396">
        <w:rPr>
          <w:szCs w:val="24"/>
          <w:lang w:eastAsia="en-US"/>
        </w:rPr>
        <w:tab/>
        <w:t>Μέτρα που λαμβάνονται από τις αρμόδιες αρχές και τους βιομηχανικούς φορείς εκμετάλλευσης μετά από μεγάλο ατύχημα, σύμφωνα με την οδηγία 2012/18/ΕΕ.</w:t>
      </w:r>
    </w:p>
    <w:p w:rsidR="004C6396" w:rsidRPr="004C6396" w:rsidRDefault="004C6396" w:rsidP="004C6396">
      <w:pPr>
        <w:spacing w:before="120" w:after="120" w:line="360" w:lineRule="auto"/>
        <w:rPr>
          <w:szCs w:val="24"/>
          <w:lang w:eastAsia="en-US"/>
        </w:rPr>
        <w:sectPr w:rsidR="004C6396" w:rsidRPr="004C6396">
          <w:pgSz w:w="11909" w:h="16834"/>
          <w:pgMar w:top="1134" w:right="1417" w:bottom="1417" w:left="1417" w:header="1134" w:footer="567" w:gutter="0"/>
          <w:cols w:space="720"/>
        </w:sectPr>
      </w:pPr>
    </w:p>
    <w:p w:rsidR="004C6396" w:rsidRPr="004C6396" w:rsidRDefault="004C6396" w:rsidP="004C6396">
      <w:pPr>
        <w:spacing w:before="120" w:after="120" w:line="360" w:lineRule="auto"/>
        <w:jc w:val="center"/>
        <w:rPr>
          <w:lang w:eastAsia="en-US"/>
        </w:rPr>
      </w:pPr>
      <w:r w:rsidRPr="004C6396">
        <w:rPr>
          <w:lang w:eastAsia="en-US"/>
        </w:rPr>
        <w:lastRenderedPageBreak/>
        <w:t xml:space="preserve">ΠΑΡΑΡΤΗΜΑ </w:t>
      </w:r>
      <w:r w:rsidRPr="004C6396">
        <w:rPr>
          <w:lang w:val="en-GB" w:eastAsia="en-US"/>
        </w:rPr>
        <w:t>VI</w:t>
      </w:r>
    </w:p>
    <w:p w:rsidR="004C6396" w:rsidRPr="004C6396" w:rsidRDefault="004C6396" w:rsidP="004C6396">
      <w:pPr>
        <w:spacing w:before="120" w:after="120" w:line="360" w:lineRule="auto"/>
        <w:rPr>
          <w:szCs w:val="24"/>
          <w:lang w:eastAsia="en-US"/>
        </w:rPr>
      </w:pPr>
      <w:r w:rsidRPr="004C6396">
        <w:rPr>
          <w:szCs w:val="24"/>
          <w:lang w:eastAsia="en-US"/>
        </w:rPr>
        <w:t>ΣΤΑΔΙΑ ΚΑΙ ΑΠΑΙΤΗΣΕΙΣ ΓΙΑ ΤΗΝ ΕΙΔΙΚΗ ΑΝΑ ΧΩΡΟ ΕΚΤΙΜΗΣΗ ΚΙΝΔΥΝΟΥ</w:t>
      </w:r>
    </w:p>
    <w:p w:rsidR="004C6396" w:rsidRPr="004C6396" w:rsidRDefault="004C6396" w:rsidP="004C6396">
      <w:pPr>
        <w:spacing w:before="120" w:after="120" w:line="360" w:lineRule="auto"/>
        <w:ind w:left="850" w:hanging="850"/>
        <w:rPr>
          <w:szCs w:val="24"/>
          <w:lang w:eastAsia="en-US"/>
        </w:rPr>
      </w:pPr>
      <w:r w:rsidRPr="004C6396">
        <w:rPr>
          <w:szCs w:val="24"/>
          <w:lang w:eastAsia="en-US"/>
        </w:rPr>
        <w:t>1.</w:t>
      </w:r>
      <w:r w:rsidRPr="004C6396">
        <w:rPr>
          <w:szCs w:val="24"/>
          <w:lang w:eastAsia="en-US"/>
        </w:rPr>
        <w:tab/>
        <w:t>Ο χαρακτηρισμός της μόλυνσης απαιτεί τον προσδιορισμό των ρύπων που υπάρχουν στον χώρο και τον προσδιορισμό της πηγής, της συγκέντρωσης, της χημικής μορφής και της κατανομής τους στο έδαφος και στα υπόγεια ύδατα. Η παρουσία και η συγκέντρωση των ρύπων καθορίζεται μέσω δειγματοληψίας του εδάφους και εδαφολογικής έρευνας.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2.</w:t>
      </w:r>
      <w:r w:rsidRPr="004C6396">
        <w:rPr>
          <w:szCs w:val="24"/>
          <w:lang w:eastAsia="en-US"/>
        </w:rPr>
        <w:tab/>
        <w:t>Η αξιολόγηση της έκθεσης προσδιορίζει την πορεία με την οποία οι ρύποι του εδάφους μπορούν να φθάσουν σε αποδέκτες. Οι οδοί έκθεσης μπορεί να περιλαμβάνουν εισπνοή, κατάποση, δερματική επαφή, πρόσληψη από τα φυτά, μετανάστευση στα υπόγεια ύδατα ή άλλες οδούς. Οι πληροφορίες αυτές συνδυάζονται με τη συχνότητα και τη διάρκεια της έκθεσης και τα χαρακτηριστικά των αποδεκτών, όπως η ηλικία, το φύλο και η κατάσταση της υγείας, για την εκτίμηση της πρόσληψης ρύπων. Οι συνδέσεις πηγής-διαδρομής-αποδέκτη συνοψίζονται σε γραφική, σχηματική και απλουστευμένη αναπαράσταση: το εννοιολογικό μοντέλο του χώρου.</w:t>
      </w:r>
    </w:p>
    <w:p w:rsidR="004C6396" w:rsidRPr="004C6396" w:rsidRDefault="004C6396" w:rsidP="004C6396">
      <w:pPr>
        <w:spacing w:before="120" w:after="120" w:line="360" w:lineRule="auto"/>
        <w:ind w:left="850" w:hanging="850"/>
        <w:rPr>
          <w:szCs w:val="24"/>
          <w:lang w:eastAsia="en-US"/>
        </w:rPr>
      </w:pPr>
      <w:r w:rsidRPr="004C6396">
        <w:rPr>
          <w:szCs w:val="24"/>
          <w:lang w:eastAsia="en-US"/>
        </w:rPr>
        <w:t>3.</w:t>
      </w:r>
      <w:r w:rsidRPr="004C6396">
        <w:rPr>
          <w:szCs w:val="24"/>
          <w:lang w:eastAsia="en-US"/>
        </w:rPr>
        <w:tab/>
        <w:t>Η αξιολόγηση της τοξικότητας ή του κινδύνου περιλαμβάνει την αξιολόγηση των δυνητικών επιπτώσεων των ρύπων στην υγεία και το περιβάλλον, με βάση τη δόση και τη διάρκεια της έκθεσης. Η αξιολόγηση της τοξικότητας ή του κινδύνου λαμβάνει υπόψη την εγγενή τοξικότητα των ρύπων και την ευαισθησία διαφόρων πληθυσμών, όπως τα ζώα, οι μικροοργανισμοί, τα φυτά, τα παιδιά, οι έγκυες γυναίκες, οι ηλικιωμένοι κ.λπ. Οι τοξικολογικές πληροφορίες χρησιμοποιούνται για τον υπολογισμό των δόσεων αναφοράς ή των συγκεντρώσεων που χρησιμοποιούνται για τον χαρακτηρισμό κινδύνου.</w:t>
      </w:r>
    </w:p>
    <w:p w:rsidR="004C6396" w:rsidRPr="004C6396" w:rsidRDefault="004C6396" w:rsidP="004C6396">
      <w:pPr>
        <w:spacing w:before="120" w:after="120" w:line="360" w:lineRule="auto"/>
        <w:ind w:left="850" w:hanging="850"/>
        <w:rPr>
          <w:szCs w:val="24"/>
          <w:lang w:eastAsia="en-US"/>
        </w:rPr>
      </w:pPr>
      <w:r w:rsidRPr="004C6396">
        <w:rPr>
          <w:szCs w:val="24"/>
          <w:lang w:eastAsia="en-US"/>
        </w:rPr>
        <w:t>4.</w:t>
      </w:r>
      <w:r w:rsidRPr="004C6396">
        <w:rPr>
          <w:szCs w:val="24"/>
          <w:lang w:eastAsia="en-US"/>
        </w:rPr>
        <w:tab/>
        <w:t>Ο χαρακτηρισμός κινδύνου απαιτεί την ενσωμάτωση των πληροφοριών από τα προηγούμενα στάδια για την εκτίμηση του μεγέθους και της πιθανότητας δυσμενών επιπτώσεων του μολυσμένου χώρου στην ανθρώπινη υγεία και το περιβάλλον, μεταξύ άλλων από τη μετανάστευση της μόλυνσης σε άλλα περιβαλλοντικά μέσα. Ο χαρακτηρισμός κινδύνου συμβάλλει στη θέση σε προτεραιότητα της ανάγκης για μέτρα μείωσης του κινδύνου και αποκατάστασης. Μπορεί επίσης να συμβάλει στον καθορισμό στόχων αποκατάστασης ή διαχείρισης για έναν χώρο, π.χ. για την επίτευξη μέγιστων αποδεκτών ορίων ή ειδικών ανά χώρο τιμών ελέγχου βάσει κινδύνου.</w:t>
      </w:r>
    </w:p>
    <w:p w:rsidR="004C6396" w:rsidRPr="004C6396" w:rsidRDefault="004C6396" w:rsidP="004C6396">
      <w:pPr>
        <w:spacing w:before="120" w:after="120" w:line="360" w:lineRule="auto"/>
        <w:rPr>
          <w:szCs w:val="24"/>
          <w:lang w:eastAsia="en-US"/>
        </w:rPr>
        <w:sectPr w:rsidR="004C6396" w:rsidRPr="004C6396">
          <w:pgSz w:w="11909" w:h="16834"/>
          <w:pgMar w:top="1134" w:right="1417" w:bottom="1417" w:left="1417" w:header="1134" w:footer="567" w:gutter="0"/>
          <w:cols w:space="720"/>
        </w:sectPr>
      </w:pPr>
    </w:p>
    <w:p w:rsidR="004C6396" w:rsidRPr="004C6396" w:rsidRDefault="004C6396" w:rsidP="004C6396">
      <w:pPr>
        <w:spacing w:before="120" w:after="120" w:line="360" w:lineRule="auto"/>
        <w:jc w:val="center"/>
        <w:rPr>
          <w:lang w:eastAsia="en-US"/>
        </w:rPr>
      </w:pPr>
      <w:r w:rsidRPr="004C6396">
        <w:rPr>
          <w:lang w:eastAsia="en-US"/>
        </w:rPr>
        <w:lastRenderedPageBreak/>
        <w:t xml:space="preserve">ΠΑΡΑΡΤΗΜΑ </w:t>
      </w:r>
      <w:r w:rsidRPr="004C6396">
        <w:rPr>
          <w:lang w:val="en-GB" w:eastAsia="en-US"/>
        </w:rPr>
        <w:t>V</w:t>
      </w:r>
      <w:r w:rsidRPr="004C6396">
        <w:rPr>
          <w:lang w:eastAsia="en-US"/>
        </w:rPr>
        <w:t>ΙΙ</w:t>
      </w:r>
    </w:p>
    <w:p w:rsidR="004C6396" w:rsidRPr="004C6396" w:rsidRDefault="004C6396" w:rsidP="004C6396">
      <w:pPr>
        <w:spacing w:before="120" w:after="120" w:line="360" w:lineRule="auto"/>
        <w:rPr>
          <w:szCs w:val="24"/>
          <w:lang w:eastAsia="en-US"/>
        </w:rPr>
      </w:pPr>
      <w:r w:rsidRPr="004C6396">
        <w:rPr>
          <w:szCs w:val="24"/>
          <w:lang w:eastAsia="en-US"/>
        </w:rPr>
        <w:t xml:space="preserve">ΠΕΡΙΕΧΟΜΕΝΟ ΤΟΥ ΜΗΤΡΩΟΥ ΔΥΝΗΤΙΚΑ ΜΟΛΥΣΜΕΝΩΝ ΧΩΡΩΝ ΚΑΙ ΜΟΛΥΣΜΕΝΩΝ ΧΩΡΩΝ </w:t>
      </w:r>
    </w:p>
    <w:p w:rsidR="004C6396" w:rsidRPr="004C6396" w:rsidRDefault="004C6396" w:rsidP="004C6396">
      <w:pPr>
        <w:spacing w:before="120" w:after="120" w:line="360" w:lineRule="auto"/>
        <w:rPr>
          <w:szCs w:val="24"/>
          <w:lang w:eastAsia="en-US"/>
        </w:rPr>
      </w:pPr>
      <w:r w:rsidRPr="004C6396">
        <w:rPr>
          <w:szCs w:val="24"/>
          <w:lang w:eastAsia="en-US"/>
        </w:rPr>
        <w:t>Ο σχεδιασμός και η παρουσίαση των δεδομένων στο μητρώο παρέχουν τη δυνατότητα στο κοινό να παρακολουθεί την πρόοδο στη διαχείριση δυνητικά μολυσμένων χώρων και μολυσμένων χώρων. Το μητρώο περιέχει και παρουσιάζει τις εξής πληροφορίες σε επίπεδο χώρου για τους γνωστούς δυνητικά μολυσμένους χώρους, τους μολυσμένους χώρους, τους μολυσμένους χώρους για τους οποίους απαιτείται περαιτέρω δράση και τους μολυσμένους χώρους για τους οποίους έχει αναληφθεί ή αναλαμβάνεται δράση:</w:t>
      </w:r>
    </w:p>
    <w:p w:rsidR="004C6396" w:rsidRPr="004C6396" w:rsidRDefault="004C6396" w:rsidP="004C6396">
      <w:pPr>
        <w:spacing w:before="120" w:after="120" w:line="360" w:lineRule="auto"/>
        <w:ind w:left="850" w:hanging="850"/>
        <w:rPr>
          <w:szCs w:val="24"/>
          <w:lang w:eastAsia="en-US"/>
        </w:rPr>
      </w:pPr>
      <w:r w:rsidRPr="004C6396">
        <w:rPr>
          <w:szCs w:val="24"/>
          <w:lang w:eastAsia="en-US"/>
        </w:rPr>
        <w:t>α)</w:t>
      </w:r>
      <w:r w:rsidRPr="004C6396">
        <w:rPr>
          <w:szCs w:val="24"/>
          <w:lang w:eastAsia="en-US"/>
        </w:rPr>
        <w:tab/>
        <w:t>συντεταγμένες, διεύθυνση ή γεωτεμάχιο/-α κτηματολογίου του χώρου σύμφωνα με τις οδηγίες (ΕΕ) 2019/1024 και 2007/2/ΕΚ·</w:t>
      </w:r>
    </w:p>
    <w:p w:rsidR="004C6396" w:rsidRPr="004C6396" w:rsidRDefault="004C6396" w:rsidP="004C6396">
      <w:pPr>
        <w:spacing w:before="120" w:after="120" w:line="360" w:lineRule="auto"/>
        <w:ind w:left="850" w:hanging="850"/>
        <w:rPr>
          <w:szCs w:val="24"/>
          <w:lang w:eastAsia="en-US"/>
        </w:rPr>
      </w:pPr>
      <w:r w:rsidRPr="004C6396">
        <w:rPr>
          <w:szCs w:val="24"/>
          <w:lang w:eastAsia="en-US"/>
        </w:rPr>
        <w:t>β)</w:t>
      </w:r>
      <w:r w:rsidRPr="004C6396">
        <w:rPr>
          <w:szCs w:val="24"/>
          <w:lang w:eastAsia="en-US"/>
        </w:rPr>
        <w:tab/>
        <w:t>το έτος συμπερίληψης στο μητρώο·</w:t>
      </w:r>
    </w:p>
    <w:p w:rsidR="004C6396" w:rsidRPr="004C6396" w:rsidRDefault="004C6396" w:rsidP="004C6396">
      <w:pPr>
        <w:spacing w:before="120" w:after="120" w:line="360" w:lineRule="auto"/>
        <w:ind w:left="850" w:hanging="850"/>
        <w:rPr>
          <w:szCs w:val="24"/>
          <w:lang w:eastAsia="en-US"/>
        </w:rPr>
      </w:pPr>
      <w:r w:rsidRPr="004C6396">
        <w:rPr>
          <w:szCs w:val="24"/>
          <w:lang w:eastAsia="en-US"/>
        </w:rPr>
        <w:t>γ)</w:t>
      </w:r>
      <w:r w:rsidRPr="004C6396">
        <w:rPr>
          <w:szCs w:val="24"/>
          <w:lang w:eastAsia="en-US"/>
        </w:rPr>
        <w:tab/>
        <w:t>δραστηριότητες με κίνδυνο μόλυνσης ή με δυνητικό κίνδυνο μόλυνσης οι οποίες  πραγματοποιήθηκαν ή πραγματοποιούνται επιτόπια·</w:t>
      </w:r>
    </w:p>
    <w:p w:rsidR="004C6396" w:rsidRPr="004C6396" w:rsidRDefault="004C6396" w:rsidP="004C6396">
      <w:pPr>
        <w:spacing w:before="120" w:after="120" w:line="360" w:lineRule="auto"/>
        <w:ind w:left="850" w:hanging="850"/>
        <w:rPr>
          <w:szCs w:val="24"/>
          <w:lang w:eastAsia="en-US"/>
        </w:rPr>
      </w:pPr>
      <w:r w:rsidRPr="004C6396">
        <w:rPr>
          <w:szCs w:val="24"/>
          <w:lang w:eastAsia="en-US"/>
        </w:rPr>
        <w:t>δ)</w:t>
      </w:r>
      <w:r w:rsidRPr="004C6396">
        <w:rPr>
          <w:szCs w:val="24"/>
          <w:lang w:eastAsia="en-US"/>
        </w:rPr>
        <w:tab/>
        <w:t>κατάσταση διαχείρισης του χώρου·</w:t>
      </w:r>
    </w:p>
    <w:p w:rsidR="004C6396" w:rsidRPr="004C6396" w:rsidRDefault="004C6396" w:rsidP="004C6396">
      <w:pPr>
        <w:spacing w:before="120" w:after="120" w:line="360" w:lineRule="auto"/>
        <w:ind w:left="850" w:hanging="850"/>
        <w:rPr>
          <w:szCs w:val="24"/>
          <w:lang w:eastAsia="en-US"/>
        </w:rPr>
      </w:pPr>
      <w:r w:rsidRPr="004C6396">
        <w:rPr>
          <w:szCs w:val="24"/>
          <w:lang w:eastAsia="en-US"/>
        </w:rPr>
        <w:t>ε)</w:t>
      </w:r>
      <w:r w:rsidRPr="004C6396">
        <w:rPr>
          <w:szCs w:val="24"/>
          <w:lang w:eastAsia="en-US"/>
        </w:rPr>
        <w:tab/>
        <w:t>πόρισμα σχετικά με την παρουσία ή την απουσία, τη συγκέντρωση, το είδος και τον κίνδυνο της μόλυνσης (ή της υπολειμματικής μόλυνσης μετά την αποκατάσταση), όταν οι πληροφορίες για τα στοιχεία αυτά είναι ήδη διαθέσιμες από τις εδαφολογικές έρευνες και την εκτίμηση κινδύνου που αναφέρονται στα άρθρα 14 και 15·</w:t>
      </w:r>
    </w:p>
    <w:p w:rsidR="004C6396" w:rsidRPr="004C6396" w:rsidRDefault="004C6396" w:rsidP="004C6396">
      <w:pPr>
        <w:spacing w:before="120" w:after="120" w:line="360" w:lineRule="auto"/>
        <w:ind w:left="850" w:hanging="850"/>
        <w:rPr>
          <w:szCs w:val="24"/>
          <w:lang w:eastAsia="en-US"/>
        </w:rPr>
      </w:pPr>
      <w:r w:rsidRPr="004C6396">
        <w:rPr>
          <w:szCs w:val="24"/>
          <w:lang w:eastAsia="en-US"/>
        </w:rPr>
        <w:t>στ)</w:t>
      </w:r>
      <w:r w:rsidRPr="004C6396">
        <w:rPr>
          <w:szCs w:val="24"/>
          <w:lang w:eastAsia="en-US"/>
        </w:rPr>
        <w:tab/>
        <w:t>επόμενες δράσεις και στάδια διαχείρισης που απαιτούνται και αναφέρονται στα άρθρα 14 και 15, συμπεριλαμβανομένου του χρονοδιαγράμματος τους.</w:t>
      </w:r>
    </w:p>
    <w:p w:rsidR="004C6396" w:rsidRPr="004C6396" w:rsidRDefault="004C6396" w:rsidP="004C6396">
      <w:pPr>
        <w:spacing w:before="120" w:after="120" w:line="360" w:lineRule="auto"/>
        <w:rPr>
          <w:szCs w:val="24"/>
          <w:lang w:eastAsia="en-US"/>
        </w:rPr>
      </w:pPr>
      <w:r w:rsidRPr="004C6396">
        <w:rPr>
          <w:szCs w:val="24"/>
          <w:lang w:eastAsia="en-US"/>
        </w:rPr>
        <w:t>Το μητρώο μπορεί να περιέχει επίσης τις εξής πληροφορίες σε επίπεδο χώρου για τους γνωστούς δυνητικά μολυσμένους χώρους, τους μολυσμένους χώρους, τους μολυσμένους χώρους για τους οποίους απαιτείται περαιτέρω δράση και τους μολυσμένους χώρους για τους οποίους έχει αναληφθεί ή αναλαμβάνεται δράση, κατά περίπτωση:</w:t>
      </w:r>
    </w:p>
    <w:p w:rsidR="004C6396" w:rsidRPr="004C6396" w:rsidRDefault="004C6396" w:rsidP="004C6396">
      <w:pPr>
        <w:spacing w:before="120" w:after="120" w:line="360" w:lineRule="auto"/>
        <w:ind w:left="850" w:hanging="850"/>
        <w:rPr>
          <w:szCs w:val="24"/>
          <w:lang w:eastAsia="en-US"/>
        </w:rPr>
      </w:pPr>
      <w:r w:rsidRPr="004C6396">
        <w:rPr>
          <w:szCs w:val="24"/>
          <w:lang w:eastAsia="en-US"/>
        </w:rPr>
        <w:t>α)</w:t>
      </w:r>
      <w:r w:rsidRPr="004C6396">
        <w:rPr>
          <w:szCs w:val="24"/>
          <w:lang w:eastAsia="en-US"/>
        </w:rPr>
        <w:tab/>
        <w:t>πληροφορίες σχετικά με τις περιβαλλοντικές άδειες που εκδίδονται για τον χώρο δραστηριοτήτων, συμπεριλαμβανομένου του έτους έναρξης και λήξης της δραστηριότητας·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β)</w:t>
      </w:r>
      <w:r w:rsidRPr="004C6396">
        <w:rPr>
          <w:szCs w:val="24"/>
          <w:lang w:eastAsia="en-US"/>
        </w:rPr>
        <w:tab/>
        <w:t>τρέχουσα και προγραμματισμένη χρήση γης·</w:t>
      </w:r>
    </w:p>
    <w:p w:rsidR="004C6396" w:rsidRPr="004C6396" w:rsidRDefault="004C6396" w:rsidP="004C6396">
      <w:pPr>
        <w:spacing w:before="120" w:after="120" w:line="360" w:lineRule="auto"/>
        <w:ind w:left="850" w:hanging="850"/>
        <w:rPr>
          <w:szCs w:val="24"/>
          <w:lang w:eastAsia="en-US"/>
        </w:rPr>
      </w:pPr>
      <w:r w:rsidRPr="004C6396">
        <w:rPr>
          <w:szCs w:val="24"/>
          <w:lang w:eastAsia="en-US"/>
        </w:rPr>
        <w:t>γ)</w:t>
      </w:r>
      <w:r w:rsidRPr="004C6396">
        <w:rPr>
          <w:szCs w:val="24"/>
          <w:lang w:eastAsia="en-US"/>
        </w:rPr>
        <w:tab/>
        <w:t xml:space="preserve">αποτελέσματα των εκθέσεων έρευνας και αποκατάστασης του εδάφους, όπως </w:t>
      </w:r>
      <w:r w:rsidRPr="004C6396">
        <w:rPr>
          <w:szCs w:val="24"/>
          <w:lang w:eastAsia="en-US"/>
        </w:rPr>
        <w:lastRenderedPageBreak/>
        <w:t>συγκεντρώσεις και ισοϋψείς καμπύλες της μόλυνσης, εννοιολογικό μοντέλο χώρου, μεθοδολογία εκτίμησης κινδύνου, χρησιμοποιούμενες ή προγραμματισμένες τεχνικές, εκτίμηση της αποτελεσματικότητας και του κόστους των μέτρων μείωσης του κινδύνου.</w:t>
      </w:r>
    </w:p>
    <w:bookmarkEnd w:id="8"/>
    <w:bookmarkEnd w:id="9"/>
    <w:bookmarkEnd w:id="10"/>
    <w:bookmarkEnd w:id="11"/>
    <w:bookmarkEnd w:id="12"/>
    <w:bookmarkEnd w:id="13"/>
    <w:bookmarkEnd w:id="14"/>
    <w:p w:rsidR="004C6396" w:rsidRPr="004C6396" w:rsidRDefault="004C6396" w:rsidP="004C6396">
      <w:pPr>
        <w:rPr>
          <w:lang w:eastAsia="fr-FR"/>
        </w:rPr>
      </w:pPr>
    </w:p>
    <w:sectPr w:rsidR="004C6396" w:rsidRPr="004C6396" w:rsidSect="00FF2792">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F46" w:rsidRPr="00FF2792" w:rsidRDefault="00EA0F46">
      <w:r w:rsidRPr="00FF2792">
        <w:separator/>
      </w:r>
    </w:p>
  </w:endnote>
  <w:endnote w:type="continuationSeparator" w:id="0">
    <w:p w:rsidR="00EA0F46" w:rsidRPr="00FF2792" w:rsidRDefault="00EA0F46">
      <w:r w:rsidRPr="00FF27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Default="00EA0F4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Default="00EA0F4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Pr="00FF2792" w:rsidRDefault="00EA0F4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Pr="00FF2792" w:rsidRDefault="00EA0F4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Pr="00FF2792" w:rsidRDefault="00EA0F4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F46" w:rsidRPr="00FF2792" w:rsidRDefault="00EA0F46">
      <w:r w:rsidRPr="00FF2792">
        <w:separator/>
      </w:r>
    </w:p>
  </w:footnote>
  <w:footnote w:type="continuationSeparator" w:id="0">
    <w:p w:rsidR="00EA0F46" w:rsidRPr="00FF2792" w:rsidRDefault="00EA0F46">
      <w:r w:rsidRPr="00FF2792">
        <w:continuationSeparator/>
      </w:r>
    </w:p>
  </w:footnote>
  <w:footnote w:id="1">
    <w:p w:rsidR="00EA0F46" w:rsidRPr="00FF2792" w:rsidRDefault="00EA0F46" w:rsidP="00FF2792">
      <w:pPr>
        <w:pStyle w:val="FootnoteText"/>
        <w:ind w:left="567" w:hanging="567"/>
        <w:rPr>
          <w:sz w:val="24"/>
          <w:lang w:val="el-GR"/>
        </w:rPr>
      </w:pPr>
      <w:r w:rsidRPr="00FF2792">
        <w:rPr>
          <w:rStyle w:val="FootnoteReference"/>
          <w:sz w:val="24"/>
          <w:lang w:val="el-GR"/>
        </w:rPr>
        <w:footnoteRef/>
      </w:r>
      <w:r w:rsidRPr="00FF2792">
        <w:rPr>
          <w:sz w:val="24"/>
          <w:lang w:val="el-GR"/>
        </w:rPr>
        <w:t xml:space="preserve"> </w:t>
      </w:r>
      <w:r w:rsidRPr="00FF2792">
        <w:rPr>
          <w:sz w:val="24"/>
          <w:lang w:val="el-GR"/>
        </w:rPr>
        <w:tab/>
        <w:t xml:space="preserve">ΕΕ C, C/2024/887 της 6.2.2024, ELI: </w:t>
      </w:r>
      <w:hyperlink r:id="rId1" w:history="1">
        <w:r w:rsidRPr="005B7172">
          <w:rPr>
            <w:rStyle w:val="Hyperlink"/>
            <w:sz w:val="24"/>
            <w:szCs w:val="24"/>
            <w:lang w:val="en-GB"/>
          </w:rPr>
          <w:t>http</w:t>
        </w:r>
        <w:r w:rsidRPr="00D77DB7">
          <w:rPr>
            <w:rStyle w:val="Hyperlink"/>
            <w:lang w:val="el-GR"/>
          </w:rPr>
          <w:t>://</w:t>
        </w:r>
        <w:r w:rsidRPr="005B7172">
          <w:rPr>
            <w:rStyle w:val="Hyperlink"/>
            <w:sz w:val="24"/>
            <w:szCs w:val="24"/>
            <w:lang w:val="en-GB"/>
          </w:rPr>
          <w:t>data</w:t>
        </w:r>
        <w:r w:rsidRPr="00D77DB7">
          <w:rPr>
            <w:rStyle w:val="Hyperlink"/>
            <w:lang w:val="el-GR"/>
          </w:rPr>
          <w:t>.</w:t>
        </w:r>
        <w:r w:rsidRPr="005B7172">
          <w:rPr>
            <w:rStyle w:val="Hyperlink"/>
            <w:sz w:val="24"/>
            <w:szCs w:val="24"/>
            <w:lang w:val="en-GB"/>
          </w:rPr>
          <w:t>europa</w:t>
        </w:r>
        <w:r w:rsidRPr="00D77DB7">
          <w:rPr>
            <w:rStyle w:val="Hyperlink"/>
            <w:lang w:val="el-GR"/>
          </w:rPr>
          <w:t>.</w:t>
        </w:r>
        <w:r w:rsidRPr="005B7172">
          <w:rPr>
            <w:rStyle w:val="Hyperlink"/>
            <w:sz w:val="24"/>
            <w:szCs w:val="24"/>
            <w:lang w:val="en-GB"/>
          </w:rPr>
          <w:t>eu</w:t>
        </w:r>
        <w:r w:rsidRPr="00D77DB7">
          <w:rPr>
            <w:rStyle w:val="Hyperlink"/>
            <w:lang w:val="el-GR"/>
          </w:rPr>
          <w:t>/</w:t>
        </w:r>
        <w:r w:rsidRPr="005B7172">
          <w:rPr>
            <w:rStyle w:val="Hyperlink"/>
            <w:sz w:val="24"/>
            <w:szCs w:val="24"/>
            <w:lang w:val="en-GB"/>
          </w:rPr>
          <w:t>eli</w:t>
        </w:r>
        <w:r w:rsidRPr="00D77DB7">
          <w:rPr>
            <w:rStyle w:val="Hyperlink"/>
            <w:lang w:val="el-GR"/>
          </w:rPr>
          <w:t>/</w:t>
        </w:r>
        <w:r w:rsidRPr="005B7172">
          <w:rPr>
            <w:rStyle w:val="Hyperlink"/>
            <w:sz w:val="24"/>
            <w:szCs w:val="24"/>
            <w:lang w:val="en-GB"/>
          </w:rPr>
          <w:t>C</w:t>
        </w:r>
        <w:r w:rsidRPr="00D77DB7">
          <w:rPr>
            <w:rStyle w:val="Hyperlink"/>
            <w:lang w:val="el-GR"/>
          </w:rPr>
          <w:t>/2024/887/</w:t>
        </w:r>
        <w:r w:rsidRPr="005B7172">
          <w:rPr>
            <w:rStyle w:val="Hyperlink"/>
            <w:sz w:val="24"/>
            <w:szCs w:val="24"/>
            <w:lang w:val="en-GB"/>
          </w:rPr>
          <w:t>oj</w:t>
        </w:r>
      </w:hyperlink>
      <w:r w:rsidRPr="00FF2792">
        <w:rPr>
          <w:sz w:val="24"/>
          <w:lang w:val="el-GR"/>
        </w:rPr>
        <w:t>.</w:t>
      </w:r>
    </w:p>
  </w:footnote>
  <w:footnote w:id="2">
    <w:p w:rsidR="00EA0F46" w:rsidRPr="004C6396" w:rsidRDefault="00EA0F46" w:rsidP="004C6396">
      <w:pPr>
        <w:pStyle w:val="FootnoteTextForceStyle"/>
        <w:rPr>
          <w:lang w:val="el-GR"/>
        </w:rPr>
      </w:pPr>
      <w:r>
        <w:rPr>
          <w:vertAlign w:val="superscript"/>
        </w:rPr>
        <w:footnoteRef/>
      </w:r>
      <w:r w:rsidRPr="004C6396">
        <w:rPr>
          <w:lang w:val="el-GR"/>
        </w:rPr>
        <w:tab/>
        <w:t xml:space="preserve">ΕΕ </w:t>
      </w:r>
      <w:r>
        <w:t>C</w:t>
      </w:r>
      <w:r w:rsidRPr="004C6396">
        <w:rPr>
          <w:lang w:val="el-GR"/>
        </w:rPr>
        <w:t xml:space="preserve"> της , σ. .</w:t>
      </w:r>
    </w:p>
  </w:footnote>
  <w:footnote w:id="3">
    <w:p w:rsidR="00EA0F46" w:rsidRPr="004C6396" w:rsidRDefault="00EA0F46" w:rsidP="004C6396">
      <w:pPr>
        <w:pStyle w:val="FootnoteTextForceStyle"/>
        <w:rPr>
          <w:lang w:val="el-GR"/>
        </w:rPr>
      </w:pPr>
      <w:r>
        <w:rPr>
          <w:vertAlign w:val="superscript"/>
        </w:rPr>
        <w:footnoteRef/>
      </w:r>
      <w:r w:rsidRPr="004C6396">
        <w:rPr>
          <w:lang w:val="el-GR"/>
        </w:rPr>
        <w:tab/>
        <w:t xml:space="preserve">ΕΕ </w:t>
      </w:r>
      <w:r>
        <w:t>C</w:t>
      </w:r>
      <w:r w:rsidRPr="004C6396">
        <w:rPr>
          <w:lang w:val="el-GR"/>
        </w:rPr>
        <w:t xml:space="preserve"> της , σ. .</w:t>
      </w:r>
    </w:p>
  </w:footnote>
  <w:footnote w:id="4">
    <w:p w:rsidR="00EA0F46" w:rsidRPr="004C6396" w:rsidRDefault="00EA0F46" w:rsidP="004C6396">
      <w:pPr>
        <w:pStyle w:val="FootnoteTextForceStyle"/>
        <w:rPr>
          <w:lang w:val="el-GR"/>
        </w:rPr>
      </w:pPr>
      <w:r>
        <w:rPr>
          <w:vertAlign w:val="superscript"/>
        </w:rPr>
        <w:footnoteRef/>
      </w:r>
      <w:r w:rsidRPr="004C6396">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«Η Ευρωπαϊκή Πράσινη Συμφωνία» [</w:t>
      </w:r>
      <w:r>
        <w:t>COM</w:t>
      </w:r>
      <w:r w:rsidRPr="004C6396">
        <w:rPr>
          <w:lang w:val="el-GR"/>
        </w:rPr>
        <w:t>(2019)</w:t>
      </w:r>
      <w:r>
        <w:rPr>
          <w:lang w:val="el-GR"/>
        </w:rPr>
        <w:t>0</w:t>
      </w:r>
      <w:r w:rsidRPr="004C6396">
        <w:rPr>
          <w:lang w:val="el-GR"/>
        </w:rPr>
        <w:t>640].</w:t>
      </w:r>
    </w:p>
  </w:footnote>
  <w:footnote w:id="5">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τη βιοποικιλότητα με ορίζοντα το 2030 — Επαναφορά της φύσης στη ζωή μας» [</w:t>
      </w:r>
      <w:r>
        <w:t>COM</w:t>
      </w:r>
      <w:r w:rsidRPr="00652C05">
        <w:rPr>
          <w:lang w:val="el-GR"/>
        </w:rPr>
        <w:t>(2020)</w:t>
      </w:r>
      <w:r>
        <w:rPr>
          <w:lang w:val="el-GR"/>
        </w:rPr>
        <w:t>0</w:t>
      </w:r>
      <w:r w:rsidRPr="00652C05">
        <w:rPr>
          <w:lang w:val="el-GR"/>
        </w:rPr>
        <w:t>380].</w:t>
      </w:r>
    </w:p>
  </w:footnote>
  <w:footnote w:id="6">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«Από το αγρόκτημα στο πιάτο — Μια στρατηγική για ένα δίκαιο, υγιές και φιλικό προς το περιβάλλον σύστημα τροφίμων» [</w:t>
      </w:r>
      <w:r>
        <w:t>COM</w:t>
      </w:r>
      <w:r w:rsidRPr="00652C05">
        <w:rPr>
          <w:lang w:val="el-GR"/>
        </w:rPr>
        <w:t>(2020)</w:t>
      </w:r>
      <w:r>
        <w:rPr>
          <w:lang w:val="el-GR"/>
        </w:rPr>
        <w:t>0</w:t>
      </w:r>
      <w:r w:rsidRPr="00652C05">
        <w:rPr>
          <w:lang w:val="el-GR"/>
        </w:rPr>
        <w:t>381].</w:t>
      </w:r>
    </w:p>
  </w:footnote>
  <w:footnote w:id="7">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«Πορεία προς έναν υγιή πλανήτη για όλους — Σχέδιο δράσης της ΕΕ για μηδενική ρύπανση των υδάτων, του αέρα, και του εδάφους» [</w:t>
      </w:r>
      <w:r>
        <w:t>COM</w:t>
      </w:r>
      <w:r w:rsidRPr="00652C05">
        <w:rPr>
          <w:lang w:val="el-GR"/>
        </w:rPr>
        <w:t>(2021)400].</w:t>
      </w:r>
    </w:p>
  </w:footnote>
  <w:footnote w:id="8">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Διαμορφώνοντας μια Ευρώπη ανθεκτική στην κλιματική αλλαγή – η νέα στρατηγική της ΕΕ για την προσαρμογή στην κλιματική αλλαγή [</w:t>
      </w:r>
      <w:r>
        <w:t>COM</w:t>
      </w:r>
      <w:r w:rsidRPr="00652C05">
        <w:rPr>
          <w:lang w:val="el-GR"/>
        </w:rPr>
        <w:t>(2021)</w:t>
      </w:r>
      <w:r>
        <w:rPr>
          <w:lang w:val="el-GR"/>
        </w:rPr>
        <w:t>00</w:t>
      </w:r>
      <w:r w:rsidRPr="00652C05">
        <w:rPr>
          <w:lang w:val="el-GR"/>
        </w:rPr>
        <w:t>82].</w:t>
      </w:r>
    </w:p>
  </w:footnote>
  <w:footnote w:id="9">
    <w:p w:rsidR="00EA0F46" w:rsidRPr="004C6396" w:rsidRDefault="00EA0F46" w:rsidP="004C6396">
      <w:pPr>
        <w:pStyle w:val="FootnoteTextForceStyle"/>
        <w:rPr>
          <w:lang w:val="el-GR"/>
        </w:rPr>
      </w:pPr>
      <w:r>
        <w:rPr>
          <w:vertAlign w:val="superscript"/>
        </w:rPr>
        <w:footnoteRef/>
      </w:r>
      <w:r w:rsidRPr="004C6396">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το έδαφος με ορίζοντα το 2030 — Αποκομίζοντας τα οφέλη του υγιούς εδάφους για τους ανθρώπους, τα τρόφιμα, τη φύση και το κλίμα» [</w:t>
      </w:r>
      <w:r>
        <w:t>COM</w:t>
      </w:r>
      <w:r w:rsidRPr="004C6396">
        <w:rPr>
          <w:lang w:val="el-GR"/>
        </w:rPr>
        <w:t>(2021)</w:t>
      </w:r>
      <w:r>
        <w:rPr>
          <w:lang w:val="el-GR"/>
        </w:rPr>
        <w:t>0</w:t>
      </w:r>
      <w:r w:rsidRPr="004C6396">
        <w:rPr>
          <w:lang w:val="el-GR"/>
        </w:rPr>
        <w:t>699].</w:t>
      </w:r>
    </w:p>
  </w:footnote>
  <w:footnote w:id="10">
    <w:p w:rsidR="00EA0F46" w:rsidRPr="00652C05" w:rsidRDefault="00EA0F46" w:rsidP="004C6396">
      <w:pPr>
        <w:pStyle w:val="FootnoteTextForceStyle"/>
        <w:rPr>
          <w:lang w:val="el-GR"/>
        </w:rPr>
      </w:pPr>
      <w:r>
        <w:rPr>
          <w:vertAlign w:val="superscript"/>
        </w:rPr>
        <w:footnoteRef/>
      </w:r>
      <w:r w:rsidRPr="00652C05">
        <w:rPr>
          <w:lang w:val="el-GR"/>
        </w:rPr>
        <w:tab/>
      </w:r>
      <w:r>
        <w:t>https</w:t>
      </w:r>
      <w:r w:rsidRPr="00652C05">
        <w:rPr>
          <w:lang w:val="el-GR"/>
        </w:rPr>
        <w:t>://</w:t>
      </w:r>
      <w:r>
        <w:t>sdgs</w:t>
      </w:r>
      <w:r w:rsidRPr="00652C05">
        <w:rPr>
          <w:lang w:val="el-GR"/>
        </w:rPr>
        <w:t>.</w:t>
      </w:r>
      <w:r>
        <w:t>un</w:t>
      </w:r>
      <w:r w:rsidRPr="00652C05">
        <w:rPr>
          <w:lang w:val="el-GR"/>
        </w:rPr>
        <w:t>.</w:t>
      </w:r>
      <w:r>
        <w:t>org</w:t>
      </w:r>
      <w:r w:rsidRPr="00652C05">
        <w:rPr>
          <w:lang w:val="el-GR"/>
        </w:rPr>
        <w:t>/</w:t>
      </w:r>
      <w:r>
        <w:t>goals</w:t>
      </w:r>
    </w:p>
  </w:footnote>
  <w:footnote w:id="11">
    <w:p w:rsidR="00EA0F46" w:rsidRPr="00652C05" w:rsidRDefault="00EA0F46" w:rsidP="004C6396">
      <w:pPr>
        <w:pStyle w:val="FootnoteTextForceStyle"/>
        <w:rPr>
          <w:lang w:val="el-GR"/>
        </w:rPr>
      </w:pPr>
      <w:r>
        <w:rPr>
          <w:vertAlign w:val="superscript"/>
        </w:rPr>
        <w:footnoteRef/>
      </w:r>
      <w:r w:rsidRPr="00652C05">
        <w:rPr>
          <w:lang w:val="el-GR"/>
        </w:rPr>
        <w:tab/>
        <w:t xml:space="preserve">Απόφαση 93/626/ΕΟΚ του Συμβουλίου, της 25ης Οκτωβρίου 1993, σχετικά με τη σύναψη της σύμβασης για τη βιολογική ποικιλομορφία (ΕΕ </w:t>
      </w:r>
      <w:r>
        <w:t>L</w:t>
      </w:r>
      <w:r w:rsidRPr="00652C05">
        <w:rPr>
          <w:lang w:val="el-GR"/>
        </w:rPr>
        <w:t xml:space="preserve"> 309 της 13.12.1993, σ. 1).</w:t>
      </w:r>
    </w:p>
  </w:footnote>
  <w:footnote w:id="12">
    <w:p w:rsidR="00EA0F46" w:rsidRPr="00652C05" w:rsidRDefault="00EA0F46" w:rsidP="004C6396">
      <w:pPr>
        <w:pStyle w:val="FootnoteTextForceStyle"/>
        <w:rPr>
          <w:lang w:val="el-GR"/>
        </w:rPr>
      </w:pPr>
      <w:r>
        <w:rPr>
          <w:vertAlign w:val="superscript"/>
        </w:rPr>
        <w:footnoteRef/>
      </w:r>
      <w:r w:rsidRPr="00652C05">
        <w:rPr>
          <w:lang w:val="el-GR"/>
        </w:rPr>
        <w:tab/>
        <w:t xml:space="preserve">Απόφαση που εκδόθηκε από τη διάσκεψη των μερών της σύμβασης για τη βιολογική ποικιλότητα στις 19 Δεκεμβρίου 2022, 15/4. Παγκόσμιο πλαίσιο βιοποικιλότητας </w:t>
      </w:r>
      <w:r>
        <w:t>Kunming</w:t>
      </w:r>
      <w:r w:rsidRPr="00652C05">
        <w:rPr>
          <w:lang w:val="el-GR"/>
        </w:rPr>
        <w:t>-</w:t>
      </w:r>
      <w:r>
        <w:t>Montreal</w:t>
      </w:r>
      <w:r w:rsidRPr="00652C05">
        <w:rPr>
          <w:lang w:val="el-GR"/>
        </w:rPr>
        <w:t>.</w:t>
      </w:r>
    </w:p>
  </w:footnote>
  <w:footnote w:id="13">
    <w:p w:rsidR="00EA0F46" w:rsidRPr="00652C05" w:rsidRDefault="00EA0F46" w:rsidP="004C6396">
      <w:pPr>
        <w:pStyle w:val="FootnoteTextForceStyle"/>
        <w:rPr>
          <w:lang w:val="el-GR"/>
        </w:rPr>
      </w:pPr>
      <w:r>
        <w:rPr>
          <w:vertAlign w:val="superscript"/>
        </w:rPr>
        <w:footnoteRef/>
      </w:r>
      <w:r w:rsidRPr="00652C05">
        <w:rPr>
          <w:lang w:val="el-GR"/>
        </w:rPr>
        <w:tab/>
        <w:t xml:space="preserve">Απόφαση 98/216/ΕΚ του Συμβουλίου, της 9ης Μαρτίου 1998, σχετικά με τη σύναψη, εξ ονόματος της Ευρωπαϊκής Κοινότητας, της σύμβασης των Ηνωμένων Εθνών για την καταπολέμηση της απερήμωσης στις χώρες που αντιμετωπίζουν σοβαρή ξηρασία ή/και απερήμωση, ιδιαίτερα στην Αφρική (ΕΕ </w:t>
      </w:r>
      <w:r>
        <w:t>L</w:t>
      </w:r>
      <w:r w:rsidRPr="00652C05">
        <w:rPr>
          <w:lang w:val="el-GR"/>
        </w:rPr>
        <w:t xml:space="preserve"> 83 της 19.3.1998, σ. 1).</w:t>
      </w:r>
    </w:p>
  </w:footnote>
  <w:footnote w:id="14">
    <w:p w:rsidR="00EA0F46" w:rsidRPr="00652C05" w:rsidRDefault="00EA0F46" w:rsidP="004C6396">
      <w:pPr>
        <w:pStyle w:val="FootnoteTextForceStyle"/>
        <w:rPr>
          <w:lang w:val="el-GR"/>
        </w:rPr>
      </w:pPr>
      <w:r>
        <w:rPr>
          <w:vertAlign w:val="superscript"/>
        </w:rPr>
        <w:footnoteRef/>
      </w:r>
      <w:r w:rsidRPr="00652C05">
        <w:rPr>
          <w:lang w:val="el-GR"/>
        </w:rPr>
        <w:tab/>
        <w:t>Βουλγαρία, Ελλάδα, Ισπανία, Κροατία, Ιταλία, Κύπρος, Λετονία, Ουγγαρία, Μάλτα, Πορτογαλία, Ρουμανία, Σλοβενία, Σλοβακία.</w:t>
      </w:r>
    </w:p>
  </w:footnote>
  <w:footnote w:id="15">
    <w:p w:rsidR="00EA0F46" w:rsidRPr="00652C05" w:rsidRDefault="00EA0F46" w:rsidP="004C6396">
      <w:pPr>
        <w:pStyle w:val="FootnoteTextForceStyle"/>
        <w:rPr>
          <w:lang w:val="el-GR"/>
        </w:rPr>
      </w:pPr>
      <w:r>
        <w:rPr>
          <w:vertAlign w:val="superscript"/>
        </w:rPr>
        <w:footnoteRef/>
      </w:r>
      <w:r w:rsidRPr="00652C05">
        <w:rPr>
          <w:lang w:val="el-GR"/>
        </w:rPr>
        <w:tab/>
        <w:t>Ψήφισμα του Ευρωπαϊκού Κοινοβουλίου της 28ης Απριλίου 2021 σχετικά με την προστασία του εδάφους [2021/2548(</w:t>
      </w:r>
      <w:r>
        <w:t>RSP</w:t>
      </w:r>
      <w:r w:rsidRPr="00652C05">
        <w:rPr>
          <w:lang w:val="el-GR"/>
        </w:rPr>
        <w:t>)].</w:t>
      </w:r>
    </w:p>
  </w:footnote>
  <w:footnote w:id="16">
    <w:p w:rsidR="00EA0F46" w:rsidRPr="00652C05" w:rsidRDefault="00EA0F46" w:rsidP="004C6396">
      <w:pPr>
        <w:pStyle w:val="FootnoteTextForceStyle"/>
        <w:rPr>
          <w:lang w:val="el-GR"/>
        </w:rPr>
      </w:pPr>
      <w:r>
        <w:rPr>
          <w:vertAlign w:val="superscript"/>
        </w:rPr>
        <w:footnoteRef/>
      </w:r>
      <w:r w:rsidRPr="00652C05">
        <w:rPr>
          <w:lang w:val="el-GR"/>
        </w:rPr>
        <w:tab/>
        <w:t>Συμπεράσματα του Συμβουλίου για τη βιοποικιλότητα — η ανάγκη για επείγουσα δράση, 12210/20.</w:t>
      </w:r>
    </w:p>
  </w:footnote>
  <w:footnote w:id="17">
    <w:p w:rsidR="00EA0F46" w:rsidRPr="00652C05" w:rsidRDefault="00EA0F46" w:rsidP="004C6396">
      <w:pPr>
        <w:pStyle w:val="FootnoteTextForceStyle"/>
        <w:rPr>
          <w:lang w:val="el-GR"/>
        </w:rPr>
      </w:pPr>
      <w:r>
        <w:rPr>
          <w:vertAlign w:val="superscript"/>
        </w:rPr>
        <w:footnoteRef/>
      </w:r>
      <w:r w:rsidRPr="00652C05">
        <w:rPr>
          <w:lang w:val="el-GR"/>
        </w:rPr>
        <w:tab/>
        <w:t xml:space="preserve">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w:t>
      </w:r>
      <w:r>
        <w:t>L</w:t>
      </w:r>
      <w:r w:rsidRPr="00652C05">
        <w:rPr>
          <w:lang w:val="el-GR"/>
        </w:rPr>
        <w:t xml:space="preserve"> 243 της 9.7.2021, σ. 1).</w:t>
      </w:r>
    </w:p>
  </w:footnote>
  <w:footnote w:id="18">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και το Συμβούλιο, με τίτλο «Βιώσιμοι κύκλοι άνθρακα» [</w:t>
      </w:r>
      <w:r>
        <w:t>COM</w:t>
      </w:r>
      <w:r w:rsidRPr="00652C05">
        <w:rPr>
          <w:lang w:val="el-GR"/>
        </w:rPr>
        <w:t>(2021)</w:t>
      </w:r>
      <w:r>
        <w:rPr>
          <w:lang w:val="el-GR"/>
        </w:rPr>
        <w:t>0</w:t>
      </w:r>
      <w:r w:rsidRPr="00652C05">
        <w:rPr>
          <w:lang w:val="el-GR"/>
        </w:rPr>
        <w:t>800].</w:t>
      </w:r>
    </w:p>
  </w:footnote>
  <w:footnote w:id="19">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Ευρωπαϊκής Επιτροπής προς το Ευρωπαϊκό Κοινοβούλιο, το Συμβούλιο, την Ευρωπαϊκή Οικονομική και Κοινωνική Επιτροπή και την Επιτροπή των Περιφερειών, με τίτλο «Διαμορφώνοντας μια Ευρώπη ανθεκτική στην κλιματική αλλαγή - η νέα στρατηγική της ΕΕ για την προσαρμογή στην κλιματική αλλαγή» [</w:t>
      </w:r>
      <w:r>
        <w:t>COM</w:t>
      </w:r>
      <w:r w:rsidRPr="00652C05">
        <w:rPr>
          <w:lang w:val="el-GR"/>
        </w:rPr>
        <w:t>(2021)</w:t>
      </w:r>
      <w:r>
        <w:rPr>
          <w:lang w:val="el-GR"/>
        </w:rPr>
        <w:t>00</w:t>
      </w:r>
      <w:r w:rsidRPr="00652C05">
        <w:rPr>
          <w:lang w:val="el-GR"/>
        </w:rPr>
        <w:t>82].</w:t>
      </w:r>
    </w:p>
  </w:footnote>
  <w:footnote w:id="20">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της 23ης Μαρτίου 2022, με τίτλο «Διασφάλιση της επισιτιστικής ασφάλειας και ενίσχυση της ανθεκτικότητας των συστημάτων τροφίμων» [</w:t>
      </w:r>
      <w:r>
        <w:t>COM</w:t>
      </w:r>
      <w:r w:rsidRPr="00652C05">
        <w:rPr>
          <w:lang w:val="el-GR"/>
        </w:rPr>
        <w:t>(2022)</w:t>
      </w:r>
      <w:r>
        <w:rPr>
          <w:lang w:val="el-GR"/>
        </w:rPr>
        <w:t>0</w:t>
      </w:r>
      <w:r w:rsidRPr="00652C05">
        <w:rPr>
          <w:lang w:val="el-GR"/>
        </w:rPr>
        <w:t>133].</w:t>
      </w:r>
    </w:p>
  </w:footnote>
  <w:footnote w:id="21">
    <w:p w:rsidR="00EA0F46" w:rsidRPr="00652C05" w:rsidRDefault="00EA0F46" w:rsidP="004C6396">
      <w:pPr>
        <w:pStyle w:val="FootnoteTextForceStyle"/>
        <w:rPr>
          <w:lang w:val="el-GR"/>
        </w:rPr>
      </w:pPr>
      <w:r w:rsidRPr="00461B88">
        <w:rPr>
          <w:rStyle w:val="FootnoteReference"/>
          <w:strike/>
          <w:sz w:val="22"/>
          <w:lang w:val="el-GR" w:eastAsia="fr-FR"/>
        </w:rPr>
        <w:t>+</w:t>
      </w:r>
      <w:r w:rsidRPr="00461B88">
        <w:rPr>
          <w:strike/>
          <w:sz w:val="22"/>
          <w:lang w:val="el-GR" w:eastAsia="fr-FR"/>
        </w:rPr>
        <w:t xml:space="preserve"> </w:t>
      </w:r>
      <w:r w:rsidRPr="00461B88">
        <w:rPr>
          <w:strike/>
          <w:lang w:val="el-GR"/>
        </w:rPr>
        <w:tab/>
      </w:r>
      <w:r w:rsidRPr="00652C05">
        <w:rPr>
          <w:strike/>
          <w:lang w:val="el-GR"/>
        </w:rPr>
        <w:t>+</w:t>
      </w:r>
      <w:r>
        <w:rPr>
          <w:strike/>
          <w:lang w:val="el-GR"/>
        </w:rPr>
        <w:t>ΕΕ</w:t>
      </w:r>
      <w:r w:rsidRPr="00652C05">
        <w:rPr>
          <w:strike/>
          <w:lang w:val="el-GR"/>
        </w:rPr>
        <w:t xml:space="preserve">: να προστεθεί στο κείμενο ο αριθμός του κανονισμού σχετικά με την πιστοποίηση για την απορρόφηση του άνθρακα που περιέχεται στο έγγραφο </w:t>
      </w:r>
      <w:r>
        <w:rPr>
          <w:strike/>
        </w:rPr>
        <w:t>COM</w:t>
      </w:r>
      <w:r w:rsidRPr="00652C05">
        <w:rPr>
          <w:strike/>
          <w:lang w:val="el-GR"/>
        </w:rPr>
        <w:t xml:space="preserve">(2022) 672 </w:t>
      </w:r>
      <w:r>
        <w:rPr>
          <w:strike/>
        </w:rPr>
        <w:t>final</w:t>
      </w:r>
      <w:r w:rsidRPr="00652C05">
        <w:rPr>
          <w:strike/>
          <w:lang w:val="el-GR"/>
        </w:rPr>
        <w:t xml:space="preserve"> και να συμπληρωθούν στην υποσημείωση ο αριθμός, η ημερομηνία, ο τίτλος και παραπομπή στην Επίσημη Εφημερίδα για την εν λόγω οδηγία.</w:t>
      </w:r>
    </w:p>
  </w:footnote>
  <w:footnote w:id="22">
    <w:p w:rsidR="00EA0F46" w:rsidRPr="00652C05" w:rsidRDefault="00EA0F46" w:rsidP="004C6396">
      <w:pPr>
        <w:pStyle w:val="FootnoteTextForceStyle"/>
        <w:rPr>
          <w:lang w:val="el-GR"/>
        </w:rPr>
      </w:pPr>
      <w:r>
        <w:rPr>
          <w:vertAlign w:val="superscript"/>
        </w:rPr>
        <w:footnoteRef/>
      </w:r>
      <w:r w:rsidRPr="00652C05">
        <w:rPr>
          <w:lang w:val="el-GR"/>
        </w:rPr>
        <w:tab/>
        <w:t>Κανονισμός (ΕΚ) αριθ. 1059/2003 του Ευρωπαϊκού Κοινοβουλίου και του Συμβουλίου, της 26ης Μαΐου 2003, για τη θέσπιση μιας κοινής ονοματολογίας των εδαφικών στατιστικών μονάδων (</w:t>
      </w:r>
      <w:r>
        <w:t>NUTS</w:t>
      </w:r>
      <w:r w:rsidRPr="00652C05">
        <w:rPr>
          <w:lang w:val="el-GR"/>
        </w:rPr>
        <w:t xml:space="preserve">) (ΕΕ </w:t>
      </w:r>
      <w:r>
        <w:t>L</w:t>
      </w:r>
      <w:r w:rsidRPr="00652C05">
        <w:rPr>
          <w:lang w:val="el-GR"/>
        </w:rPr>
        <w:t xml:space="preserve"> 154 της 21.6.2003, σ. 1).</w:t>
      </w:r>
    </w:p>
  </w:footnote>
  <w:footnote w:id="23">
    <w:p w:rsidR="00EA0F46" w:rsidRPr="00652C05" w:rsidRDefault="00EA0F46" w:rsidP="004C6396">
      <w:pPr>
        <w:pStyle w:val="FootnoteTextForceStyle"/>
        <w:rPr>
          <w:lang w:val="el-GR"/>
        </w:rPr>
      </w:pPr>
      <w:r w:rsidRPr="00461B88">
        <w:rPr>
          <w:strike/>
          <w:vertAlign w:val="superscript"/>
        </w:rPr>
        <w:footnoteRef/>
      </w:r>
      <w:r w:rsidRPr="00461B88">
        <w:rPr>
          <w:strike/>
          <w:lang w:val="el-GR"/>
        </w:rPr>
        <w:tab/>
      </w:r>
      <w:r w:rsidRPr="00652C05">
        <w:rPr>
          <w:strike/>
          <w:lang w:val="el-GR"/>
        </w:rPr>
        <w:t xml:space="preserve">Οδηγία (ΕΕ) 2018/2001 του Ευρωπαϊκού Κοινοβουλίου και του Συμβουλίου, της 11ης Δεκεμβρίου 2018, για την προώθηση της χρήσης ενέργειας από ανανεώσιμες πηγές (αναδιατύπωση) (ΕΕ </w:t>
      </w:r>
      <w:r>
        <w:rPr>
          <w:strike/>
        </w:rPr>
        <w:t>L</w:t>
      </w:r>
      <w:r w:rsidRPr="00652C05">
        <w:rPr>
          <w:strike/>
          <w:lang w:val="el-GR"/>
        </w:rPr>
        <w:t xml:space="preserve"> 328 της 21.12.2018, σ. 82).</w:t>
      </w:r>
    </w:p>
  </w:footnote>
  <w:footnote w:id="24">
    <w:p w:rsidR="00EA0F46" w:rsidRPr="00652C05" w:rsidRDefault="00EA0F46" w:rsidP="004C6396">
      <w:pPr>
        <w:pStyle w:val="FootnoteTextForceStyle"/>
        <w:rPr>
          <w:lang w:val="el-GR"/>
        </w:rPr>
      </w:pPr>
      <w:r>
        <w:rPr>
          <w:vertAlign w:val="superscript"/>
        </w:rPr>
        <w:footnoteRef/>
      </w:r>
      <w:r w:rsidRPr="00652C05">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«Ευρωπαϊκή στρατηγική για τα δεδομένα» [</w:t>
      </w:r>
      <w:r>
        <w:t>COM</w:t>
      </w:r>
      <w:r w:rsidRPr="00652C05">
        <w:rPr>
          <w:lang w:val="el-GR"/>
        </w:rPr>
        <w:t>(2020)</w:t>
      </w:r>
      <w:r>
        <w:rPr>
          <w:lang w:val="el-GR"/>
        </w:rPr>
        <w:t>00</w:t>
      </w:r>
      <w:r w:rsidRPr="00652C05">
        <w:rPr>
          <w:lang w:val="el-GR"/>
        </w:rPr>
        <w:t>6</w:t>
      </w:r>
      <w:r>
        <w:rPr>
          <w:lang w:val="el-GR"/>
        </w:rPr>
        <w:t>6</w:t>
      </w:r>
      <w:r w:rsidRPr="00652C05">
        <w:rPr>
          <w:lang w:val="el-GR"/>
        </w:rPr>
        <w:t>].</w:t>
      </w:r>
    </w:p>
  </w:footnote>
  <w:footnote w:id="25">
    <w:p w:rsidR="00EA0F46" w:rsidRPr="00652C05" w:rsidRDefault="00EA0F46" w:rsidP="004C6396">
      <w:pPr>
        <w:pStyle w:val="FootnoteTextForceStyle"/>
        <w:rPr>
          <w:lang w:val="el-GR"/>
        </w:rPr>
      </w:pPr>
      <w:r>
        <w:rPr>
          <w:vertAlign w:val="superscript"/>
        </w:rPr>
        <w:footnoteRef/>
      </w:r>
      <w:r w:rsidRPr="00652C05">
        <w:rPr>
          <w:lang w:val="el-GR"/>
        </w:rPr>
        <w:tab/>
        <w:t xml:space="preserve">Κανονισμός (ΕΕ) 2021/2115 του Ευρωπαϊκού Κοινοβουλίου και του Συμβουλίου, της 2ας Δεκεμβρίου 2021, σχετικά με τη θέσπιση κανόνων για τη στήριξη των στρατηγικών σχεδίων που πρέπει να καταρτίζονται από τα κράτη μέλη στο πλαίσιο της κοινής γεωργικής πολιτικής (στρατηγικά σχέδια για την ΚΓΠ) και να χρηματοδοτούνται από το Ευρωπαϊκό Γεωργικό Ταμείο Εγγυήσεων (ΕΓΤΕ) και το Ευρωπαϊκό Γεωργικό Ταμείο Αγροτικής Ανάπτυξης (ΕΓΤΑΑ) και την κατάργηση των κανονισμών (ΕΕ) αριθ. 1305/2013 και (ΕΕ) αριθ. 1307/2013 (ΕΕ </w:t>
      </w:r>
      <w:r>
        <w:t>L</w:t>
      </w:r>
      <w:r w:rsidRPr="00652C05">
        <w:rPr>
          <w:lang w:val="el-GR"/>
        </w:rPr>
        <w:t xml:space="preserve"> 435 της 6.12.2021, σ. 1).</w:t>
      </w:r>
    </w:p>
  </w:footnote>
  <w:footnote w:id="26">
    <w:p w:rsidR="00EA0F46" w:rsidRPr="00652C05" w:rsidRDefault="00EA0F46" w:rsidP="004C6396">
      <w:pPr>
        <w:pStyle w:val="FootnoteTextForceStyle"/>
        <w:rPr>
          <w:lang w:val="el-GR"/>
        </w:rPr>
      </w:pPr>
      <w:r>
        <w:rPr>
          <w:vertAlign w:val="superscript"/>
        </w:rPr>
        <w:footnoteRef/>
      </w:r>
      <w:r w:rsidRPr="00652C05">
        <w:rPr>
          <w:lang w:val="el-GR"/>
        </w:rPr>
        <w:tab/>
      </w:r>
      <w:r>
        <w:rPr>
          <w:lang w:val="el-GR"/>
        </w:rPr>
        <w:t>ΕΕ</w:t>
      </w:r>
      <w:r w:rsidRPr="00652C05">
        <w:rPr>
          <w:lang w:val="el-GR"/>
        </w:rPr>
        <w:t xml:space="preserve">: να εισαγάγετε στο κείμενο τον αριθμό του κανονισμού για την αποκατάσταση της φύσης που περιέχεται στο έγγραφο </w:t>
      </w:r>
      <w:r>
        <w:t>COM</w:t>
      </w:r>
      <w:r w:rsidRPr="00652C05">
        <w:rPr>
          <w:lang w:val="el-GR"/>
        </w:rPr>
        <w:t>(2022)</w:t>
      </w:r>
      <w:r>
        <w:rPr>
          <w:lang w:val="el-GR"/>
        </w:rPr>
        <w:t>0</w:t>
      </w:r>
      <w:r w:rsidRPr="00652C05">
        <w:rPr>
          <w:lang w:val="el-GR"/>
        </w:rPr>
        <w:t>304 και να εισαγάγετε τον αριθμό, την ημερομηνία, τον τίτλο και παραπομπή στην Επίσημη Εφημερίδα του εν λόγω κανονισμού στην υποσημείωση· κανονισμός (ΕΕ) .../... του Ευρωπαϊκού Κοινοβουλίου και του Συμβουλίου για την αποκατάσταση της φύσης.</w:t>
      </w:r>
    </w:p>
  </w:footnote>
  <w:footnote w:id="27">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91/676/ΕΟΚ του Συμβουλίου, της 12ης Δεκεμβρίου 1991, για την προστασία των υδάτων από τη νιτρορρύπανση γεωργικής προέλευσης (ΕΕ </w:t>
      </w:r>
      <w:r>
        <w:t>L</w:t>
      </w:r>
      <w:r w:rsidRPr="00652C05">
        <w:rPr>
          <w:lang w:val="el-GR"/>
        </w:rPr>
        <w:t xml:space="preserve"> 375 της 31.12.1991, σ. 1).</w:t>
      </w:r>
    </w:p>
  </w:footnote>
  <w:footnote w:id="28">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92/43/ΕΟΚ του Συμβουλίου, της 21ης Μαΐου 1992, για τη διατήρηση των φυσικών οικοτόπων καθώς και της άγριας πανίδας και χλωρίδας (ΕΕ </w:t>
      </w:r>
      <w:r>
        <w:t>L</w:t>
      </w:r>
      <w:r w:rsidRPr="00652C05">
        <w:rPr>
          <w:lang w:val="el-GR"/>
        </w:rPr>
        <w:t xml:space="preserve"> 206 της 22.7.1992, σ. 7).</w:t>
      </w:r>
    </w:p>
  </w:footnote>
  <w:footnote w:id="29">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w:t>
      </w:r>
      <w:r>
        <w:t>L</w:t>
      </w:r>
      <w:r w:rsidRPr="00652C05">
        <w:rPr>
          <w:lang w:val="el-GR"/>
        </w:rPr>
        <w:t xml:space="preserve"> 327 της 22.12.2000, σ. 1).</w:t>
      </w:r>
    </w:p>
  </w:footnote>
  <w:footnote w:id="30">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2007/60/ΕΚ του Ευρωπαϊκού Κοινοβουλίου και του Συμβουλίου, της 23ης Οκτωβρίου 2007, για την αξιολόγηση και τη διαχείριση των κινδύνων πλημμύρας (ΕΕ </w:t>
      </w:r>
      <w:r>
        <w:t>L</w:t>
      </w:r>
      <w:r w:rsidRPr="00652C05">
        <w:rPr>
          <w:lang w:val="el-GR"/>
        </w:rPr>
        <w:t xml:space="preserve"> 288 της 6.11.2007, σ. 27).</w:t>
      </w:r>
    </w:p>
  </w:footnote>
  <w:footnote w:id="31">
    <w:p w:rsidR="00EA0F46" w:rsidRPr="00652C05" w:rsidRDefault="00EA0F46" w:rsidP="004C6396">
      <w:pPr>
        <w:pStyle w:val="FootnoteTextForceStyle"/>
        <w:rPr>
          <w:lang w:val="el-GR"/>
        </w:rPr>
      </w:pPr>
      <w:r>
        <w:rPr>
          <w:vertAlign w:val="superscript"/>
        </w:rPr>
        <w:footnoteRef/>
      </w:r>
      <w:r w:rsidRPr="00652C05">
        <w:rPr>
          <w:lang w:val="el-GR"/>
        </w:rPr>
        <w:tab/>
        <w:t>Ανακοίνωσης της Ευρωπαϊκής Επιτροπής προς το Ευρωπαϊκό Κοινοβούλιο, το Συμβούλιο, την Ευρωπαϊκή Οικονομική και Κοινωνική Επιτροπή και την Επιτροπή των Περιφερειών, με τίτλο «Διαμορφώνοντας μια Ευρώπη ανθεκτική στην κλιματική αλλαγή - η νέα στρατηγική της ΕΕ για την προσαρμογή στην κλιματική αλλαγή» [</w:t>
      </w:r>
      <w:r>
        <w:t>COM</w:t>
      </w:r>
      <w:r w:rsidRPr="00652C05">
        <w:rPr>
          <w:lang w:val="el-GR"/>
        </w:rPr>
        <w:t>(2021)</w:t>
      </w:r>
      <w:r>
        <w:rPr>
          <w:lang w:val="el-GR"/>
        </w:rPr>
        <w:t>00</w:t>
      </w:r>
      <w:r w:rsidRPr="00652C05">
        <w:rPr>
          <w:lang w:val="el-GR"/>
        </w:rPr>
        <w:t>82].</w:t>
      </w:r>
    </w:p>
  </w:footnote>
  <w:footnote w:id="32">
    <w:p w:rsidR="00EA0F46" w:rsidRPr="00652C05" w:rsidRDefault="00EA0F46" w:rsidP="004C6396">
      <w:pPr>
        <w:pStyle w:val="FootnoteTextForceStyle"/>
        <w:rPr>
          <w:lang w:val="el-GR"/>
        </w:rPr>
      </w:pPr>
      <w:r>
        <w:rPr>
          <w:vertAlign w:val="superscript"/>
        </w:rPr>
        <w:footnoteRef/>
      </w:r>
      <w:r w:rsidRPr="00652C05">
        <w:rPr>
          <w:lang w:val="el-GR"/>
        </w:rPr>
        <w:tab/>
        <w:t>Κανονισμός (ΕΕ) 2018/841 του Ευρωπαϊκού Κοινοβουλίου και του Συμβουλίου, της 30ής Μαΐου 2018, σχετικά με τη συμπερίληψη των εκπομπών αερίων θερμοκηπίου και των απορροφήσεων από δραστηριότητες χρήσης γης, αλλαγής χρήσης γης και δασοπονίας στο πλαίσιο για το κλίμα και την ενέργεια έως το 2030, καθώς και για την τροποποίηση του κανονισμού (</w:t>
      </w:r>
      <w:r>
        <w:t>EE</w:t>
      </w:r>
      <w:r w:rsidRPr="00652C05">
        <w:rPr>
          <w:lang w:val="el-GR"/>
        </w:rPr>
        <w:t>) αριθ. 525/2013 και της απόφασης (</w:t>
      </w:r>
      <w:r>
        <w:t>EE</w:t>
      </w:r>
      <w:r w:rsidRPr="00652C05">
        <w:rPr>
          <w:lang w:val="el-GR"/>
        </w:rPr>
        <w:t xml:space="preserve">) αριθ. 529/2013/ΕΕ (ΕΕ </w:t>
      </w:r>
      <w:r>
        <w:t>L</w:t>
      </w:r>
      <w:r w:rsidRPr="00652C05">
        <w:rPr>
          <w:lang w:val="el-GR"/>
        </w:rPr>
        <w:t xml:space="preserve"> 156 της 19.6.2018, σ. 1).</w:t>
      </w:r>
    </w:p>
  </w:footnote>
  <w:footnote w:id="33">
    <w:p w:rsidR="00EA0F46" w:rsidRPr="00652C05" w:rsidRDefault="00EA0F46" w:rsidP="004C6396">
      <w:pPr>
        <w:pStyle w:val="FootnoteTextForceStyle"/>
        <w:rPr>
          <w:lang w:val="el-GR"/>
        </w:rPr>
      </w:pPr>
      <w:r>
        <w:rPr>
          <w:vertAlign w:val="superscript"/>
        </w:rPr>
        <w:footnoteRef/>
      </w:r>
      <w:r w:rsidRPr="00652C05">
        <w:rPr>
          <w:lang w:val="el-GR"/>
        </w:rPr>
        <w:tab/>
        <w:t xml:space="preserve">Κανονισμός (ΕΕ) 2018/842 του Ευρωπαϊκού Κοινοβουλίου και του Συμβουλίου, της 30ής Μαΐου 2018, σχετικά με τις δεσμευτικές ετήσιες μειώσεις των εκπομπών αερίων θερμοκηπίου από τα κράτη μέλη από το 2021 έως το 2030, στο πλαίσιο της συμβολής στη δράση για το κλίμα για την τήρηση των δεσμεύσεων που απορρέουν από τη συμφωνία του Παρισιού και για την τροποποίηση του κανονισμού (ΕΕ) αριθ. 525/2013 (ΕΕ </w:t>
      </w:r>
      <w:r>
        <w:t>L</w:t>
      </w:r>
      <w:r w:rsidRPr="00652C05">
        <w:rPr>
          <w:lang w:val="el-GR"/>
        </w:rPr>
        <w:t xml:space="preserve"> 156 της 19.6.2018, σ. 26).</w:t>
      </w:r>
    </w:p>
  </w:footnote>
  <w:footnote w:id="34">
    <w:p w:rsidR="00EA0F46" w:rsidRPr="00652C05" w:rsidRDefault="00EA0F46" w:rsidP="004C6396">
      <w:pPr>
        <w:pStyle w:val="FootnoteTextForceStyle"/>
        <w:rPr>
          <w:lang w:val="el-GR"/>
        </w:rPr>
      </w:pPr>
      <w:r>
        <w:rPr>
          <w:vertAlign w:val="superscript"/>
        </w:rPr>
        <w:footnoteRef/>
      </w:r>
      <w:r w:rsidRPr="00652C05">
        <w:rPr>
          <w:lang w:val="el-GR"/>
        </w:rPr>
        <w:tab/>
        <w:t xml:space="preserve">Κανονισμός (ΕΕ) 2018/1999 του Ευρωπαϊκού Κοινοβουλίου και του Συμβουλίου, της 11ης Δεκεμβρίου 2018, για τη διακυβέρνηση της Ενεργειακής Ένωσης και της Δράσης για το Κλίμα, για την τροποποίηση των κανονισμών (ΕΚ) αριθ. 663/2009 και (ΕΚ) αριθ. 715/2009 του Ευρωπαϊκού Κοινοβουλίου και του Συμβουλίου, των οδηγιών 94/22/ΕΚ, 98/70/ΕΚ, 2009/31/ΕΚ, 2009/73/ΕΚ, 2010/31/ΕΕ, 2012/27/ΕΕ και 2013/30/ΕΕ του Ευρωπαϊκού Κοινοβουλίου και του Συμβουλίου, των οδηγιών 2009/119/ΕΚ και (ΕΕ) 2015/652 του Συμβουλίου και για την κατάργηση του κανονισμού (ΕΕ) αριθ. 525/2013 του Ευρωπαϊκού Κοινοβουλίου και του Συμβουλίου (ΕΕ </w:t>
      </w:r>
      <w:r>
        <w:t>L</w:t>
      </w:r>
      <w:r w:rsidRPr="00652C05">
        <w:rPr>
          <w:lang w:val="el-GR"/>
        </w:rPr>
        <w:t xml:space="preserve"> 328 της 21.12.2018, σ. 1).</w:t>
      </w:r>
    </w:p>
  </w:footnote>
  <w:footnote w:id="35">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(ΕΕ) 2016/2284 του Ευρωπαϊκού Κοινοβουλίου και του Συμβουλίου, της 14ης Δεκεμβρίου 2016, σχετικά με τη μείωση των εθνικών εκπομπών ορισμένων ατμοσφαιρικών ρύπων, την τροποποίηση της οδηγίας 2003/35/ΕΚ και την κατάργηση της οδηγίας 2001/81/ΕΚ (ΕΕ </w:t>
      </w:r>
      <w:r>
        <w:t>L</w:t>
      </w:r>
      <w:r w:rsidRPr="00652C05">
        <w:rPr>
          <w:lang w:val="el-GR"/>
        </w:rPr>
        <w:t xml:space="preserve"> 344 της 17.12.2016, σ. 1).</w:t>
      </w:r>
    </w:p>
  </w:footnote>
  <w:footnote w:id="36">
    <w:p w:rsidR="00EA0F46" w:rsidRPr="00652C05" w:rsidRDefault="00EA0F46" w:rsidP="004C6396">
      <w:pPr>
        <w:pStyle w:val="FootnoteTextForceStyle"/>
        <w:rPr>
          <w:lang w:val="el-GR"/>
        </w:rPr>
      </w:pPr>
      <w:r>
        <w:rPr>
          <w:vertAlign w:val="superscript"/>
        </w:rPr>
        <w:footnoteRef/>
      </w:r>
      <w:r w:rsidRPr="00652C05">
        <w:rPr>
          <w:lang w:val="el-GR"/>
        </w:rPr>
        <w:tab/>
        <w:t xml:space="preserve">Απόφαση αριθ. 1313/2013/ΕΕ του Ευρωπαϊκού Κοινοβουλίου και του Συμβουλίου, της 17ης Δεκεμβρίου 2013, περί μηχανισμού πολιτικής προστασίας της Ένωσης (ΕΕ </w:t>
      </w:r>
      <w:r>
        <w:t>L</w:t>
      </w:r>
      <w:r w:rsidRPr="00652C05">
        <w:rPr>
          <w:lang w:val="el-GR"/>
        </w:rPr>
        <w:t xml:space="preserve"> 347 της 20.12.2013, σ. 924).</w:t>
      </w:r>
    </w:p>
  </w:footnote>
  <w:footnote w:id="37">
    <w:p w:rsidR="00EA0F46" w:rsidRPr="00652C05" w:rsidRDefault="00EA0F46" w:rsidP="004C6396">
      <w:pPr>
        <w:pStyle w:val="FootnoteTextForceStyle"/>
        <w:rPr>
          <w:lang w:val="el-GR"/>
        </w:rPr>
      </w:pPr>
      <w:r w:rsidRPr="00461B88">
        <w:rPr>
          <w:rStyle w:val="FootnoteReference"/>
          <w:strike/>
          <w:sz w:val="22"/>
          <w:lang w:val="el-GR" w:eastAsia="fr-FR"/>
        </w:rPr>
        <w:t>+</w:t>
      </w:r>
      <w:r w:rsidRPr="00461B88">
        <w:rPr>
          <w:strike/>
          <w:sz w:val="22"/>
          <w:lang w:val="el-GR" w:eastAsia="fr-FR"/>
        </w:rPr>
        <w:t xml:space="preserve"> </w:t>
      </w:r>
      <w:r w:rsidRPr="00461B88">
        <w:rPr>
          <w:strike/>
          <w:lang w:val="el-GR"/>
        </w:rPr>
        <w:tab/>
      </w:r>
      <w:r>
        <w:rPr>
          <w:strike/>
          <w:lang w:val="el-GR"/>
        </w:rPr>
        <w:t>ΕΕ</w:t>
      </w:r>
      <w:r w:rsidRPr="00652C05">
        <w:rPr>
          <w:strike/>
          <w:lang w:val="el-GR"/>
        </w:rPr>
        <w:t xml:space="preserve">: να προστεθεί στο κείμενο ο αριθμός του κανονισμού σχετικά με την ορθολογική χρήση των φυτοπροστατευτικών προϊόντων και για την τροποποίηση του κανονισμού (ΕΕ) 2021/2115 που περιέχεται στο έγγραφο </w:t>
      </w:r>
      <w:r>
        <w:rPr>
          <w:strike/>
        </w:rPr>
        <w:t>COM</w:t>
      </w:r>
      <w:r w:rsidRPr="00652C05">
        <w:rPr>
          <w:strike/>
          <w:lang w:val="el-GR"/>
        </w:rPr>
        <w:t>(2022) 305 και να συμπληρωθούν στην υποσημείωση ο αριθμός, η ημερομηνία, ο τίτλος και παραπομπή στην Επίσημη Εφημερίδα για την εν λόγω οδηγία.</w:t>
      </w:r>
    </w:p>
  </w:footnote>
  <w:footnote w:id="38">
    <w:p w:rsidR="00EA0F46" w:rsidRPr="00652C05" w:rsidRDefault="00EA0F46" w:rsidP="004C6396">
      <w:pPr>
        <w:pStyle w:val="FootnoteTextForceStyle"/>
        <w:rPr>
          <w:lang w:val="el-GR"/>
        </w:rPr>
      </w:pPr>
      <w:r>
        <w:rPr>
          <w:vertAlign w:val="superscript"/>
        </w:rPr>
        <w:footnoteRef/>
      </w:r>
      <w:r w:rsidRPr="00652C05">
        <w:rPr>
          <w:lang w:val="el-GR"/>
        </w:rPr>
        <w:tab/>
        <w:t>Κανονισμός (ΕΕ) 2022/2379 σχετικά με τις στατιστικές για τις γεωργικές εισροές και εκροές.</w:t>
      </w:r>
    </w:p>
  </w:footnote>
  <w:footnote w:id="39">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2010/75/ΕΕ του Ευρωπαϊκού Κοινοβουλίου και του Συμβουλίου, της 24ης Νοεμβρίου 2010, περί βιομηχανικών εκπομπών (ΕΕ </w:t>
      </w:r>
      <w:r>
        <w:t>L</w:t>
      </w:r>
      <w:r w:rsidRPr="00652C05">
        <w:rPr>
          <w:lang w:val="el-GR"/>
        </w:rPr>
        <w:t xml:space="preserve"> 334 της 17.12.2010, σ. 17).</w:t>
      </w:r>
    </w:p>
  </w:footnote>
  <w:footnote w:id="40">
    <w:p w:rsidR="00EA0F46" w:rsidRPr="00652C05" w:rsidRDefault="00EA0F46" w:rsidP="004C6396">
      <w:pPr>
        <w:pStyle w:val="FootnoteTextForceStyle"/>
        <w:rPr>
          <w:lang w:val="el-GR"/>
        </w:rPr>
      </w:pPr>
      <w:r w:rsidRPr="00461B88">
        <w:rPr>
          <w:rStyle w:val="FootnoteReference"/>
          <w:sz w:val="22"/>
          <w:lang w:val="el-GR" w:eastAsia="fr-FR"/>
        </w:rPr>
        <w:t>+</w:t>
      </w:r>
      <w:r w:rsidRPr="00461B88">
        <w:rPr>
          <w:sz w:val="22"/>
          <w:lang w:val="el-GR" w:eastAsia="fr-FR"/>
        </w:rPr>
        <w:t xml:space="preserve"> </w:t>
      </w:r>
      <w:r w:rsidRPr="00652C05">
        <w:rPr>
          <w:lang w:val="el-GR"/>
        </w:rPr>
        <w:tab/>
      </w:r>
      <w:r>
        <w:rPr>
          <w:lang w:val="el-GR"/>
        </w:rPr>
        <w:t>ΕΕ</w:t>
      </w:r>
      <w:r w:rsidRPr="00652C05">
        <w:rPr>
          <w:lang w:val="el-GR"/>
        </w:rPr>
        <w:t xml:space="preserve">: να προστεθεί στο κείμενο ο αριθμός του κανονισμού για τη θέσπιση πλαισίου για τη διασφάλιση ασφαλούς και βιώσιμου εφοδιασμού με πρώτες ύλες κρίσιμης σημασίας και για την τροποποίηση των κανονισμών (ΕΕ) αριθ. 168/2013, (ΕΕ) 2018/858, (ΕΕ) 2018/1724 και (ΕΕ) 2019/1020 που περιλαμβάνονται στο έγγραφο </w:t>
      </w:r>
      <w:r>
        <w:t>COM</w:t>
      </w:r>
      <w:r w:rsidRPr="00652C05">
        <w:rPr>
          <w:lang w:val="el-GR"/>
        </w:rPr>
        <w:t>(2023)</w:t>
      </w:r>
      <w:r>
        <w:rPr>
          <w:lang w:val="el-GR"/>
        </w:rPr>
        <w:t>0</w:t>
      </w:r>
      <w:r w:rsidRPr="00652C05">
        <w:rPr>
          <w:lang w:val="el-GR"/>
        </w:rPr>
        <w:t>160 και να προστεθεί ο αριθμός, η ημερομηνία, ο τίτλος και παραπομπή στην Επίσημη Εφημερίδα της εν λόγω οδηγίας στην υποσημείωση.</w:t>
      </w:r>
    </w:p>
  </w:footnote>
  <w:footnote w:id="41">
    <w:p w:rsidR="00EA0F46" w:rsidRPr="00652C05" w:rsidRDefault="00EA0F46" w:rsidP="004C6396">
      <w:pPr>
        <w:pStyle w:val="FootnoteTextForceStyle"/>
        <w:rPr>
          <w:lang w:val="el-GR"/>
        </w:rPr>
      </w:pPr>
      <w:r>
        <w:rPr>
          <w:vertAlign w:val="superscript"/>
        </w:rPr>
        <w:footnoteRef/>
      </w:r>
      <w:r w:rsidRPr="00652C05">
        <w:rPr>
          <w:lang w:val="el-GR"/>
        </w:rPr>
        <w:tab/>
        <w:t xml:space="preserve">Σύμβαση για την πρόσβαση σε πληροφορίες, τη συμμετοχή του κοινού στη λήψη αποφάσεων και την πρόσβαση στη δικαιοσύνη σε θέματα περιβάλλοντος — Δήλωση (ΕΕ </w:t>
      </w:r>
      <w:r>
        <w:t>L</w:t>
      </w:r>
      <w:r w:rsidRPr="00652C05">
        <w:rPr>
          <w:lang w:val="el-GR"/>
        </w:rPr>
        <w:t xml:space="preserve"> 124 της 17.5.2005).</w:t>
      </w:r>
    </w:p>
  </w:footnote>
  <w:footnote w:id="42">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 (ΕΕ </w:t>
      </w:r>
      <w:r>
        <w:t>L</w:t>
      </w:r>
      <w:r w:rsidRPr="00652C05">
        <w:rPr>
          <w:lang w:val="el-GR"/>
        </w:rPr>
        <w:t xml:space="preserve"> 172 της 26.6.2019, σ. 56).</w:t>
      </w:r>
    </w:p>
  </w:footnote>
  <w:footnote w:id="43">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2003/4/ΕΚ του Ευρωπαϊκού Κοινοβουλίου και του Συμβουλίου, της 28ης Ιανουαρίου 2003, για την πρόσβαση του κοινού σε περιβαλλοντικές πληροφορίες και για την κατάργηση της οδηγίας 90/313/ΕΟΚ του Συμβουλίου (ΕΕ </w:t>
      </w:r>
      <w:r>
        <w:t>L</w:t>
      </w:r>
      <w:r w:rsidRPr="00652C05">
        <w:rPr>
          <w:lang w:val="el-GR"/>
        </w:rPr>
        <w:t xml:space="preserve"> 41 της 14.2.2003, σ. 26).</w:t>
      </w:r>
    </w:p>
  </w:footnote>
  <w:footnote w:id="44">
    <w:p w:rsidR="00EA0F46" w:rsidRPr="00652C05" w:rsidRDefault="00EA0F46" w:rsidP="004C6396">
      <w:pPr>
        <w:pStyle w:val="FootnoteTextForceStyle"/>
        <w:rPr>
          <w:lang w:val="el-GR"/>
        </w:rPr>
      </w:pPr>
      <w:r>
        <w:rPr>
          <w:vertAlign w:val="superscript"/>
        </w:rPr>
        <w:footnoteRef/>
      </w:r>
      <w:r w:rsidRPr="00652C05">
        <w:rPr>
          <w:lang w:val="el-GR"/>
        </w:rPr>
        <w:tab/>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r>
        <w:t>Inspire</w:t>
      </w:r>
      <w:r w:rsidRPr="00652C05">
        <w:rPr>
          <w:lang w:val="el-GR"/>
        </w:rPr>
        <w:t xml:space="preserve">) (ΕΕ </w:t>
      </w:r>
      <w:r>
        <w:t>L</w:t>
      </w:r>
      <w:r w:rsidRPr="00652C05">
        <w:rPr>
          <w:lang w:val="el-GR"/>
        </w:rPr>
        <w:t xml:space="preserve"> 108 της 25.4.2007, σ. 1).</w:t>
      </w:r>
    </w:p>
  </w:footnote>
  <w:footnote w:id="45">
    <w:p w:rsidR="00EA0F46" w:rsidRPr="00652C05" w:rsidRDefault="00EA0F46" w:rsidP="004C6396">
      <w:pPr>
        <w:pStyle w:val="FootnoteTextForceStyle"/>
        <w:rPr>
          <w:lang w:val="el-GR"/>
        </w:rPr>
      </w:pPr>
      <w:r>
        <w:rPr>
          <w:vertAlign w:val="superscript"/>
        </w:rPr>
        <w:footnoteRef/>
      </w:r>
      <w:r w:rsidRPr="00652C05">
        <w:rPr>
          <w:lang w:val="el-GR"/>
        </w:rPr>
        <w:tab/>
        <w:t xml:space="preserve">Διοργανική συμφωνία μεταξύ του Ευρωπαϊκού Κοινοβουλίου, του Συμβουλίου της Ευρωπαϊκής Ένωσης και της Ευρωπαϊκής Επιτροπής, της 13ης Απριλίου 2016, για τη βελτίωση του νομοθετικού έργου (ΕΕ </w:t>
      </w:r>
      <w:r>
        <w:t>L</w:t>
      </w:r>
      <w:r w:rsidRPr="00652C05">
        <w:rPr>
          <w:lang w:val="el-GR"/>
        </w:rPr>
        <w:t xml:space="preserve"> 123 της 12.5.2016, σ. 1).</w:t>
      </w:r>
    </w:p>
  </w:footnote>
  <w:footnote w:id="46">
    <w:p w:rsidR="00EA0F46" w:rsidRPr="00652C05" w:rsidRDefault="00EA0F46" w:rsidP="004C6396">
      <w:pPr>
        <w:pStyle w:val="FootnoteTextForceStyle"/>
        <w:rPr>
          <w:lang w:val="el-GR"/>
        </w:rPr>
      </w:pPr>
      <w:r>
        <w:rPr>
          <w:vertAlign w:val="superscript"/>
        </w:rPr>
        <w:footnoteRef/>
      </w:r>
      <w:r w:rsidRPr="00652C05">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652C05">
        <w:rPr>
          <w:lang w:val="el-GR"/>
        </w:rPr>
        <w:t xml:space="preserve"> 55 της 28.2.2011, σ. 13).</w:t>
      </w:r>
    </w:p>
  </w:footnote>
  <w:footnote w:id="47">
    <w:p w:rsidR="00EA0F46" w:rsidRPr="00652C05" w:rsidRDefault="00EA0F46" w:rsidP="004C6396">
      <w:pPr>
        <w:pStyle w:val="FootnoteTextForceStyle"/>
        <w:rPr>
          <w:lang w:val="el-GR"/>
        </w:rPr>
      </w:pPr>
      <w:r>
        <w:rPr>
          <w:vertAlign w:val="superscript"/>
        </w:rPr>
        <w:footnoteRef/>
      </w:r>
      <w:r w:rsidRPr="00652C05">
        <w:rPr>
          <w:lang w:val="el-GR"/>
        </w:rPr>
        <w:tab/>
        <w:t xml:space="preserve">ΕΕ </w:t>
      </w:r>
      <w:r>
        <w:t>C</w:t>
      </w:r>
      <w:r w:rsidRPr="00652C05">
        <w:rPr>
          <w:lang w:val="el-GR"/>
        </w:rPr>
        <w:t xml:space="preserve"> 369 της 17.12.2011, σ. 14.</w:t>
      </w:r>
    </w:p>
  </w:footnote>
  <w:footnote w:id="48">
    <w:p w:rsidR="00EA0F46" w:rsidRPr="00652C05" w:rsidRDefault="00EA0F46" w:rsidP="004C6396">
      <w:pPr>
        <w:pStyle w:val="FootnoteTextForceStyle"/>
        <w:rPr>
          <w:lang w:val="el-GR"/>
        </w:rPr>
      </w:pPr>
      <w:r>
        <w:rPr>
          <w:vertAlign w:val="superscript"/>
        </w:rPr>
        <w:footnoteRef/>
      </w:r>
      <w:r w:rsidRPr="00652C05">
        <w:rPr>
          <w:lang w:val="el-GR"/>
        </w:rPr>
        <w:tab/>
      </w:r>
      <w:hyperlink r:id="rId2" w:history="1">
        <w:r w:rsidRPr="00D9399C">
          <w:rPr>
            <w:rStyle w:val="Hyperlink"/>
          </w:rPr>
          <w:t>https</w:t>
        </w:r>
        <w:r w:rsidRPr="00D9399C">
          <w:rPr>
            <w:rStyle w:val="Hyperlink"/>
            <w:lang w:val="el-GR"/>
          </w:rPr>
          <w:t>://</w:t>
        </w:r>
        <w:r w:rsidRPr="00D9399C">
          <w:rPr>
            <w:rStyle w:val="Hyperlink"/>
          </w:rPr>
          <w:t>www</w:t>
        </w:r>
        <w:r w:rsidRPr="00D9399C">
          <w:rPr>
            <w:rStyle w:val="Hyperlink"/>
            <w:lang w:val="el-GR"/>
          </w:rPr>
          <w:t>.</w:t>
        </w:r>
        <w:r w:rsidRPr="00D9399C">
          <w:rPr>
            <w:rStyle w:val="Hyperlink"/>
          </w:rPr>
          <w:t>fao</w:t>
        </w:r>
        <w:r w:rsidRPr="00D9399C">
          <w:rPr>
            <w:rStyle w:val="Hyperlink"/>
            <w:lang w:val="el-GR"/>
          </w:rPr>
          <w:t>.</w:t>
        </w:r>
        <w:r w:rsidRPr="00D9399C">
          <w:rPr>
            <w:rStyle w:val="Hyperlink"/>
          </w:rPr>
          <w:t>org</w:t>
        </w:r>
        <w:r w:rsidRPr="00D9399C">
          <w:rPr>
            <w:rStyle w:val="Hyperlink"/>
            <w:lang w:val="el-GR"/>
          </w:rPr>
          <w:t>/</w:t>
        </w:r>
        <w:r w:rsidRPr="00D9399C">
          <w:rPr>
            <w:rStyle w:val="Hyperlink"/>
          </w:rPr>
          <w:t>soils</w:t>
        </w:r>
        <w:r w:rsidRPr="00D9399C">
          <w:rPr>
            <w:rStyle w:val="Hyperlink"/>
            <w:lang w:val="el-GR"/>
          </w:rPr>
          <w:t>-</w:t>
        </w:r>
        <w:r w:rsidRPr="00D9399C">
          <w:rPr>
            <w:rStyle w:val="Hyperlink"/>
          </w:rPr>
          <w:t>portal</w:t>
        </w:r>
        <w:r w:rsidRPr="00D9399C">
          <w:rPr>
            <w:rStyle w:val="Hyperlink"/>
            <w:lang w:val="el-GR"/>
          </w:rPr>
          <w:t>/</w:t>
        </w:r>
        <w:r w:rsidRPr="00D9399C">
          <w:rPr>
            <w:rStyle w:val="Hyperlink"/>
          </w:rPr>
          <w:t>data</w:t>
        </w:r>
        <w:r w:rsidRPr="00D9399C">
          <w:rPr>
            <w:rStyle w:val="Hyperlink"/>
            <w:lang w:val="el-GR"/>
          </w:rPr>
          <w:t>-</w:t>
        </w:r>
        <w:r w:rsidRPr="00D9399C">
          <w:rPr>
            <w:rStyle w:val="Hyperlink"/>
          </w:rPr>
          <w:t>hub</w:t>
        </w:r>
        <w:r w:rsidRPr="00D9399C">
          <w:rPr>
            <w:rStyle w:val="Hyperlink"/>
            <w:lang w:val="el-GR"/>
          </w:rPr>
          <w:t>/</w:t>
        </w:r>
        <w:r w:rsidRPr="00D9399C">
          <w:rPr>
            <w:rStyle w:val="Hyperlink"/>
          </w:rPr>
          <w:t>soil</w:t>
        </w:r>
        <w:r w:rsidRPr="00D9399C">
          <w:rPr>
            <w:rStyle w:val="Hyperlink"/>
            <w:lang w:val="el-GR"/>
          </w:rPr>
          <w:t>-</w:t>
        </w:r>
        <w:r w:rsidRPr="00D9399C">
          <w:rPr>
            <w:rStyle w:val="Hyperlink"/>
          </w:rPr>
          <w:t>classification</w:t>
        </w:r>
        <w:r w:rsidRPr="00D9399C">
          <w:rPr>
            <w:rStyle w:val="Hyperlink"/>
            <w:lang w:val="el-GR"/>
          </w:rPr>
          <w:t>/</w:t>
        </w:r>
        <w:r w:rsidRPr="00D9399C">
          <w:rPr>
            <w:rStyle w:val="Hyperlink"/>
          </w:rPr>
          <w:t>world</w:t>
        </w:r>
        <w:r w:rsidRPr="00D9399C">
          <w:rPr>
            <w:rStyle w:val="Hyperlink"/>
            <w:lang w:val="el-GR"/>
          </w:rPr>
          <w:t>-</w:t>
        </w:r>
        <w:r w:rsidRPr="00D9399C">
          <w:rPr>
            <w:rStyle w:val="Hyperlink"/>
          </w:rPr>
          <w:t>reference</w:t>
        </w:r>
        <w:r w:rsidRPr="00D9399C">
          <w:rPr>
            <w:rStyle w:val="Hyperlink"/>
            <w:lang w:val="el-GR"/>
          </w:rPr>
          <w:t>-</w:t>
        </w:r>
        <w:r w:rsidRPr="00D9399C">
          <w:rPr>
            <w:rStyle w:val="Hyperlink"/>
          </w:rPr>
          <w:t>base</w:t>
        </w:r>
        <w:r w:rsidRPr="00D9399C">
          <w:rPr>
            <w:rStyle w:val="Hyperlink"/>
            <w:lang w:val="el-GR"/>
          </w:rPr>
          <w:t>/</w:t>
        </w:r>
        <w:r w:rsidRPr="00D9399C">
          <w:rPr>
            <w:rStyle w:val="Hyperlink"/>
          </w:rPr>
          <w:t>en</w:t>
        </w:r>
        <w:r w:rsidRPr="00D9399C">
          <w:rPr>
            <w:rStyle w:val="Hyperlink"/>
            <w:lang w:val="el-GR"/>
          </w:rPr>
          <w:t>/</w:t>
        </w:r>
      </w:hyperlink>
      <w:r>
        <w:rPr>
          <w:lang w:val="el-GR"/>
        </w:rPr>
        <w:t xml:space="preserve">. </w:t>
      </w:r>
    </w:p>
  </w:footnote>
  <w:footnote w:id="49">
    <w:p w:rsidR="00EA0F46" w:rsidRPr="00652C05" w:rsidRDefault="00EA0F46" w:rsidP="004C6396">
      <w:pPr>
        <w:pStyle w:val="FootnoteTextForceStyle"/>
        <w:rPr>
          <w:lang w:val="el-GR"/>
        </w:rPr>
      </w:pPr>
      <w:r>
        <w:rPr>
          <w:vertAlign w:val="superscript"/>
        </w:rPr>
        <w:footnoteRef/>
      </w:r>
      <w:r w:rsidRPr="00652C05">
        <w:rPr>
          <w:lang w:val="el-GR"/>
        </w:rPr>
        <w:tab/>
      </w:r>
      <w:r>
        <w:t>M</w:t>
      </w:r>
      <w:r w:rsidRPr="00652C05">
        <w:rPr>
          <w:lang w:val="el-GR"/>
        </w:rPr>
        <w:t>.</w:t>
      </w:r>
      <w:r>
        <w:t>J</w:t>
      </w:r>
      <w:r w:rsidRPr="00652C05">
        <w:rPr>
          <w:lang w:val="el-GR"/>
        </w:rPr>
        <w:t xml:space="preserve">. </w:t>
      </w:r>
      <w:r>
        <w:t>Metzger</w:t>
      </w:r>
      <w:r w:rsidRPr="00652C05">
        <w:rPr>
          <w:lang w:val="el-GR"/>
        </w:rPr>
        <w:t xml:space="preserve">, </w:t>
      </w:r>
      <w:r>
        <w:t>A</w:t>
      </w:r>
      <w:r w:rsidRPr="00652C05">
        <w:rPr>
          <w:lang w:val="el-GR"/>
        </w:rPr>
        <w:t>.</w:t>
      </w:r>
      <w:r>
        <w:t>D</w:t>
      </w:r>
      <w:r w:rsidRPr="00652C05">
        <w:rPr>
          <w:lang w:val="el-GR"/>
        </w:rPr>
        <w:t xml:space="preserve">. </w:t>
      </w:r>
      <w:r>
        <w:t>Shkaruba</w:t>
      </w:r>
      <w:r w:rsidRPr="00652C05">
        <w:rPr>
          <w:lang w:val="el-GR"/>
        </w:rPr>
        <w:t xml:space="preserve">, </w:t>
      </w:r>
      <w:r>
        <w:t>R</w:t>
      </w:r>
      <w:r w:rsidRPr="00652C05">
        <w:rPr>
          <w:lang w:val="el-GR"/>
        </w:rPr>
        <w:t>.</w:t>
      </w:r>
      <w:r>
        <w:t>H</w:t>
      </w:r>
      <w:r w:rsidRPr="00652C05">
        <w:rPr>
          <w:lang w:val="el-GR"/>
        </w:rPr>
        <w:t>.</w:t>
      </w:r>
      <w:r>
        <w:t>G</w:t>
      </w:r>
      <w:r w:rsidRPr="00652C05">
        <w:rPr>
          <w:lang w:val="el-GR"/>
        </w:rPr>
        <w:t xml:space="preserve">. </w:t>
      </w:r>
      <w:r>
        <w:t>Jongman</w:t>
      </w:r>
      <w:r w:rsidRPr="00652C05">
        <w:rPr>
          <w:lang w:val="el-GR"/>
        </w:rPr>
        <w:t xml:space="preserve"> και </w:t>
      </w:r>
      <w:r>
        <w:t>R</w:t>
      </w:r>
      <w:r w:rsidRPr="00652C05">
        <w:rPr>
          <w:lang w:val="el-GR"/>
        </w:rPr>
        <w:t>.</w:t>
      </w:r>
      <w:r>
        <w:t>G</w:t>
      </w:r>
      <w:r w:rsidRPr="00652C05">
        <w:rPr>
          <w:lang w:val="el-GR"/>
        </w:rPr>
        <w:t>.</w:t>
      </w:r>
      <w:r>
        <w:t>H</w:t>
      </w:r>
      <w:r w:rsidRPr="00652C05">
        <w:rPr>
          <w:lang w:val="el-GR"/>
        </w:rPr>
        <w:t xml:space="preserve">. </w:t>
      </w:r>
      <w:r>
        <w:t>Bunce</w:t>
      </w:r>
      <w:r w:rsidRPr="00652C05">
        <w:rPr>
          <w:lang w:val="el-GR"/>
        </w:rPr>
        <w:t xml:space="preserve">, </w:t>
      </w:r>
      <w:r>
        <w:t>Descriptions</w:t>
      </w:r>
      <w:r w:rsidRPr="00652C05">
        <w:rPr>
          <w:lang w:val="el-GR"/>
        </w:rPr>
        <w:t xml:space="preserve"> </w:t>
      </w:r>
      <w:r>
        <w:t>of</w:t>
      </w:r>
      <w:r w:rsidRPr="00652C05">
        <w:rPr>
          <w:lang w:val="el-GR"/>
        </w:rPr>
        <w:t xml:space="preserve"> </w:t>
      </w:r>
      <w:r>
        <w:t>the</w:t>
      </w:r>
      <w:r w:rsidRPr="00652C05">
        <w:rPr>
          <w:lang w:val="el-GR"/>
        </w:rPr>
        <w:t xml:space="preserve"> </w:t>
      </w:r>
      <w:r>
        <w:t>European</w:t>
      </w:r>
      <w:r w:rsidRPr="00652C05">
        <w:rPr>
          <w:lang w:val="el-GR"/>
        </w:rPr>
        <w:t xml:space="preserve"> </w:t>
      </w:r>
      <w:r>
        <w:t>Environmental</w:t>
      </w:r>
      <w:r w:rsidRPr="00652C05">
        <w:rPr>
          <w:lang w:val="el-GR"/>
        </w:rPr>
        <w:t xml:space="preserve"> </w:t>
      </w:r>
      <w:r>
        <w:t>Zones</w:t>
      </w:r>
      <w:r w:rsidRPr="00652C05">
        <w:rPr>
          <w:lang w:val="el-GR"/>
        </w:rPr>
        <w:t xml:space="preserve"> </w:t>
      </w:r>
      <w:r>
        <w:t>and</w:t>
      </w:r>
      <w:r w:rsidRPr="00652C05">
        <w:rPr>
          <w:lang w:val="el-GR"/>
        </w:rPr>
        <w:t xml:space="preserve"> </w:t>
      </w:r>
      <w:r>
        <w:t>Strata</w:t>
      </w:r>
      <w:r w:rsidRPr="00652C05">
        <w:rPr>
          <w:lang w:val="el-GR"/>
        </w:rPr>
        <w:t xml:space="preserve"> (Περιγραφές των ευρωπαϊκών περιβαλλοντικών ζωνών και στρωμάτων), Έκθεση </w:t>
      </w:r>
      <w:r>
        <w:t>Alterra</w:t>
      </w:r>
      <w:r w:rsidRPr="00652C05">
        <w:rPr>
          <w:lang w:val="el-GR"/>
        </w:rPr>
        <w:t xml:space="preserve"> 2281 </w:t>
      </w:r>
      <w:r>
        <w:t>ISSN</w:t>
      </w:r>
      <w:r w:rsidRPr="00652C05">
        <w:rPr>
          <w:lang w:val="el-GR"/>
        </w:rPr>
        <w:t xml:space="preserve"> 1566-7197.</w:t>
      </w:r>
    </w:p>
  </w:footnote>
  <w:footnote w:id="50">
    <w:p w:rsidR="00EA0F46" w:rsidRPr="00652C05" w:rsidRDefault="00EA0F46" w:rsidP="004C6396">
      <w:pPr>
        <w:pStyle w:val="FootnoteTextForceStyle"/>
        <w:rPr>
          <w:lang w:val="el-GR"/>
        </w:rPr>
      </w:pPr>
      <w:r>
        <w:rPr>
          <w:vertAlign w:val="superscript"/>
        </w:rPr>
        <w:footnoteRef/>
      </w:r>
      <w:r w:rsidRPr="00652C05">
        <w:rPr>
          <w:lang w:val="el-GR"/>
        </w:rPr>
        <w:tab/>
      </w:r>
      <w:r w:rsidRPr="00652C05">
        <w:rPr>
          <w:b/>
          <w:i/>
          <w:lang w:val="el-GR"/>
        </w:rPr>
        <w:t xml:space="preserve">Κανονισμός (ΕΚ) αριθ. 223/2009 του Ευρωπαϊκού Κοινοβουλίου και του Συμβουλίου, της 11ης Μαρτίου 2009, σχετικά με τις ευρωπαϊκές στατιστικές και την κατάργηση του κανονισμού (ΕΚ, Ευρατόμ) αριθ. 1101/2008 του Ευρωπαϊκού Κοινοβουλίου και του Συμβουλίου σχετικά με τη διαβίβαση στη Στατιστική Υπηρεσία των Ευρωπαϊκών Κοινοτήτων πληροφοριών που καλύπτονται από το στατιστικό απόρρητο, του κανονισμού (ΕΚ) αριθ. 322/97 του Συμβουλίου σχετικά με τις κοινοτικές στατιστικές και της απόφασης 89/382/ΕΟΚ, Ευρατόμ του Συμβουλίου για τη σύσταση επιτροπής του στατιστικού προγράμματος των Ευρωπαϊκών Κοινοτήτων (ΕΕ </w:t>
      </w:r>
      <w:r>
        <w:rPr>
          <w:b/>
          <w:i/>
        </w:rPr>
        <w:t>L</w:t>
      </w:r>
      <w:r w:rsidRPr="00652C05">
        <w:rPr>
          <w:b/>
          <w:i/>
          <w:lang w:val="el-GR"/>
        </w:rPr>
        <w:t xml:space="preserve"> 087 της 31.3.2009, σ. 164).</w:t>
      </w:r>
    </w:p>
  </w:footnote>
  <w:footnote w:id="51">
    <w:p w:rsidR="00EA0F46" w:rsidRPr="00652C05" w:rsidRDefault="00EA0F46" w:rsidP="004C6396">
      <w:pPr>
        <w:pStyle w:val="FootnoteTextForceStyle"/>
        <w:rPr>
          <w:lang w:val="el-GR"/>
        </w:rPr>
      </w:pPr>
      <w:r>
        <w:rPr>
          <w:vertAlign w:val="superscript"/>
        </w:rPr>
        <w:footnoteRef/>
      </w:r>
      <w:r w:rsidRPr="00652C05">
        <w:rPr>
          <w:lang w:val="el-GR"/>
        </w:rPr>
        <w:tab/>
        <w:t>Οδηγία 2012/18/</w:t>
      </w:r>
      <w:r>
        <w:t>EE</w:t>
      </w:r>
      <w:r w:rsidRPr="00652C05">
        <w:rPr>
          <w:lang w:val="el-GR"/>
        </w:rPr>
        <w:t xml:space="preserve"> του Ευρωπαϊκού Κοινοβουλίου και του Συμβουλίου, της 4ης Ιουλίου 2012, για την αντιμετώπιση των κινδύνων μεγάλων ατυχημάτων σχετιζόμενων με επικίνδυνες ουσίες και για την τροποποίηση και στη συνέχεια την κατάργηση της οδηγίας 96/82/ΕΚ του Συμβουλίου (ΕΕ </w:t>
      </w:r>
      <w:r>
        <w:t>L</w:t>
      </w:r>
      <w:r w:rsidRPr="00652C05">
        <w:rPr>
          <w:lang w:val="el-GR"/>
        </w:rPr>
        <w:t xml:space="preserve"> 197 της 24.7.2012, σ. 1).</w:t>
      </w:r>
    </w:p>
  </w:footnote>
  <w:footnote w:id="52">
    <w:p w:rsidR="00EA0F46" w:rsidRPr="00652C05" w:rsidRDefault="00EA0F46" w:rsidP="004C6396">
      <w:pPr>
        <w:pStyle w:val="FootnoteTextForceStyle"/>
        <w:rPr>
          <w:lang w:val="el-GR"/>
        </w:rPr>
      </w:pPr>
      <w:r w:rsidRPr="00461B88">
        <w:rPr>
          <w:strike/>
          <w:vertAlign w:val="superscript"/>
        </w:rPr>
        <w:footnoteRef/>
      </w:r>
      <w:r w:rsidRPr="00461B88">
        <w:rPr>
          <w:strike/>
          <w:lang w:val="el-GR"/>
        </w:rPr>
        <w:tab/>
      </w:r>
      <w:r w:rsidRPr="00652C05">
        <w:rPr>
          <w:strike/>
          <w:lang w:val="el-GR"/>
        </w:rPr>
        <w:t xml:space="preserve">Οδηγία 2004/35/ΕΚ του Ευρωπαϊκού Κοινοβουλίου και του Συμβουλίου, της 21ης Απριλίου 2004, σχετικά με την περιβαλλοντική ευθύνη όσον αφορά την πρόληψη και την αποκατάσταση περιβαλλοντικής ζημίας (ΕΕ </w:t>
      </w:r>
      <w:r>
        <w:rPr>
          <w:strike/>
        </w:rPr>
        <w:t>L</w:t>
      </w:r>
      <w:r w:rsidRPr="00652C05">
        <w:rPr>
          <w:strike/>
          <w:lang w:val="el-GR"/>
        </w:rPr>
        <w:t xml:space="preserve"> 143 της 30.4.2004, σ. 56).</w:t>
      </w:r>
    </w:p>
  </w:footnote>
  <w:footnote w:id="53">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2003/4/ΕΚ του Ευρωπαϊκού Κοινοβουλίου και του Συμβουλίου, της 28ης Ιανουαρίου 2003, για την πρόσβαση του κοινού σε περιβαλλοντικές πληροφορίες και για την κατάργηση της οδηγίας 90/313/ΕΟΚ του Συμβουλίου (ΕΕ </w:t>
      </w:r>
      <w:r>
        <w:t>L</w:t>
      </w:r>
      <w:r w:rsidRPr="00652C05">
        <w:rPr>
          <w:lang w:val="el-GR"/>
        </w:rPr>
        <w:t xml:space="preserve"> 41 της 14.2.2003, σ. 26).</w:t>
      </w:r>
    </w:p>
  </w:footnote>
  <w:footnote w:id="54">
    <w:p w:rsidR="00EA0F46" w:rsidRPr="00652C05" w:rsidRDefault="00EA0F46" w:rsidP="004C6396">
      <w:pPr>
        <w:pStyle w:val="FootnoteTextForceStyle"/>
        <w:rPr>
          <w:lang w:val="el-GR"/>
        </w:rPr>
      </w:pPr>
      <w:r>
        <w:rPr>
          <w:vertAlign w:val="superscript"/>
        </w:rPr>
        <w:footnoteRef/>
      </w:r>
      <w:r w:rsidRPr="00652C05">
        <w:rPr>
          <w:lang w:val="el-GR"/>
        </w:rPr>
        <w:tab/>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r>
        <w:t>Inspire</w:t>
      </w:r>
      <w:r w:rsidRPr="00652C05">
        <w:rPr>
          <w:lang w:val="el-GR"/>
        </w:rPr>
        <w:t xml:space="preserve">) (ΕΕ </w:t>
      </w:r>
      <w:r>
        <w:t>L</w:t>
      </w:r>
      <w:r w:rsidRPr="00652C05">
        <w:rPr>
          <w:lang w:val="el-GR"/>
        </w:rPr>
        <w:t xml:space="preserve"> 108 της 25.4.2007, σ. 1).</w:t>
      </w:r>
    </w:p>
  </w:footnote>
  <w:footnote w:id="55">
    <w:p w:rsidR="00EA0F46" w:rsidRPr="00652C05" w:rsidRDefault="00EA0F46" w:rsidP="004C6396">
      <w:pPr>
        <w:pStyle w:val="FootnoteTextForceStyle"/>
        <w:rPr>
          <w:lang w:val="el-GR"/>
        </w:rPr>
      </w:pPr>
      <w:r>
        <w:rPr>
          <w:vertAlign w:val="superscript"/>
        </w:rPr>
        <w:footnoteRef/>
      </w:r>
      <w:r w:rsidRPr="00652C05">
        <w:rPr>
          <w:lang w:val="el-GR"/>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t>L</w:t>
      </w:r>
      <w:r w:rsidRPr="00652C05">
        <w:rPr>
          <w:lang w:val="el-GR"/>
        </w:rPr>
        <w:t xml:space="preserve"> 295 της 21.11.2018, σ. 39).</w:t>
      </w:r>
    </w:p>
  </w:footnote>
  <w:footnote w:id="56">
    <w:p w:rsidR="00EA0F46" w:rsidRPr="00652C05" w:rsidRDefault="00EA0F46" w:rsidP="004C6396">
      <w:pPr>
        <w:pStyle w:val="FootnoteTextForceStyle"/>
        <w:rPr>
          <w:lang w:val="el-GR"/>
        </w:rPr>
      </w:pPr>
      <w:r>
        <w:rPr>
          <w:vertAlign w:val="superscript"/>
        </w:rPr>
        <w:footnoteRef/>
      </w:r>
      <w:r w:rsidRPr="00652C05">
        <w:rPr>
          <w:lang w:val="el-GR"/>
        </w:rPr>
        <w:tab/>
        <w:t>Κανονισμός (ΕΚ) αριθ. 1367/2006 του Ευρωπαϊκού Κοινοβουλίου και του Συμβουλίου, της 6ης Σεπτεμβρίου 2006, για την εφαρμογή στα όργανα και τους οργανισμούς της Ένωσης των διατάξεων της σύμβασης του Å</w:t>
      </w:r>
      <w:r>
        <w:t>rhus</w:t>
      </w:r>
      <w:r w:rsidRPr="00652C05">
        <w:rPr>
          <w:lang w:val="el-GR"/>
        </w:rPr>
        <w:t xml:space="preserve"> σχετικά με την πρόσβαση στις πληροφορίες, τη συμμετοχή του κοινού στη λήψη αποφάσεων και την πρόσβαση στη δικαιοσύνη για περιβαλλοντικά θέματα (</w:t>
      </w:r>
      <w:r>
        <w:t>EE</w:t>
      </w:r>
      <w:r w:rsidRPr="00652C05">
        <w:rPr>
          <w:lang w:val="el-GR"/>
        </w:rPr>
        <w:t xml:space="preserve"> </w:t>
      </w:r>
      <w:r>
        <w:t>L</w:t>
      </w:r>
      <w:r w:rsidRPr="00652C05">
        <w:rPr>
          <w:lang w:val="el-GR"/>
        </w:rPr>
        <w:t xml:space="preserve"> 264 της 25.9.2006, σ. 13).</w:t>
      </w:r>
    </w:p>
  </w:footnote>
  <w:footnote w:id="57">
    <w:p w:rsidR="00EA0F46" w:rsidRPr="00652C05" w:rsidRDefault="00EA0F46" w:rsidP="004C6396">
      <w:pPr>
        <w:pStyle w:val="FootnoteTextForceStyle"/>
        <w:rPr>
          <w:lang w:val="el-GR"/>
        </w:rPr>
      </w:pPr>
      <w:r>
        <w:rPr>
          <w:vertAlign w:val="superscript"/>
        </w:rPr>
        <w:footnoteRef/>
      </w:r>
      <w:r w:rsidRPr="00652C05">
        <w:rPr>
          <w:lang w:val="el-GR"/>
        </w:rPr>
        <w:tab/>
        <w:t xml:space="preserve">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 (ΕΕ </w:t>
      </w:r>
      <w:r>
        <w:t>L</w:t>
      </w:r>
      <w:r w:rsidRPr="00652C05">
        <w:rPr>
          <w:lang w:val="el-GR"/>
        </w:rPr>
        <w:t xml:space="preserve"> 172 της 26.6.2019, σ. 56).</w:t>
      </w:r>
    </w:p>
  </w:footnote>
  <w:footnote w:id="58">
    <w:p w:rsidR="00EA0F46" w:rsidRPr="002938F6" w:rsidRDefault="00EA0F46" w:rsidP="001C1D2F">
      <w:pPr>
        <w:pStyle w:val="FootnoteText"/>
        <w:rPr>
          <w:strike/>
          <w:lang w:val="el-GR"/>
        </w:rPr>
      </w:pPr>
      <w:r w:rsidRPr="002938F6">
        <w:rPr>
          <w:rStyle w:val="FootnoteReference"/>
          <w:strike/>
          <w:lang w:val="el-GR"/>
        </w:rPr>
        <w:t>+</w:t>
      </w:r>
      <w:r w:rsidRPr="002938F6">
        <w:rPr>
          <w:strike/>
          <w:lang w:val="el-GR"/>
        </w:rPr>
        <w:tab/>
      </w:r>
      <w:r>
        <w:rPr>
          <w:strike/>
          <w:lang w:val="el-GR"/>
        </w:rPr>
        <w:t>ΕΕ</w:t>
      </w:r>
      <w:r w:rsidRPr="002938F6">
        <w:rPr>
          <w:strike/>
          <w:lang w:val="el-GR"/>
        </w:rPr>
        <w:t xml:space="preserve">: να προστεθεί στο κείμενο ο αριθμός του κανονισμού για την αποκατάσταση της φύσης που περιλαμβάνεται στο έγγραφο </w:t>
      </w:r>
      <w:r w:rsidRPr="002938F6">
        <w:rPr>
          <w:strike/>
        </w:rPr>
        <w:t>COM</w:t>
      </w:r>
      <w:r w:rsidRPr="002938F6">
        <w:rPr>
          <w:strike/>
          <w:lang w:val="el-GR"/>
        </w:rPr>
        <w:t>(2022)</w:t>
      </w:r>
      <w:r>
        <w:rPr>
          <w:strike/>
          <w:lang w:val="el-GR"/>
        </w:rPr>
        <w:t>0</w:t>
      </w:r>
      <w:r w:rsidRPr="002938F6">
        <w:rPr>
          <w:strike/>
          <w:lang w:val="el-GR"/>
        </w:rPr>
        <w:t xml:space="preserve">304. </w:t>
      </w:r>
    </w:p>
  </w:footnote>
  <w:footnote w:id="59">
    <w:p w:rsidR="00EA0F46" w:rsidRPr="002938F6" w:rsidRDefault="00EA0F46" w:rsidP="001C1D2F">
      <w:pPr>
        <w:pStyle w:val="FootnoteText"/>
        <w:rPr>
          <w:strike/>
          <w:lang w:val="el-GR"/>
        </w:rPr>
      </w:pPr>
      <w:r w:rsidRPr="002938F6">
        <w:rPr>
          <w:rStyle w:val="FootnoteReference"/>
          <w:strike/>
        </w:rPr>
        <w:footnoteRef/>
      </w:r>
      <w:r w:rsidRPr="002938F6">
        <w:rPr>
          <w:strike/>
          <w:lang w:val="el-GR"/>
        </w:rPr>
        <w:tab/>
        <w:t xml:space="preserve">Όπως ορίζεται στις κατευθυντήριες γραμμές του </w:t>
      </w:r>
      <w:r w:rsidRPr="002938F6">
        <w:rPr>
          <w:strike/>
        </w:rPr>
        <w:t>FAO</w:t>
      </w:r>
      <w:r w:rsidRPr="002938F6">
        <w:rPr>
          <w:strike/>
          <w:lang w:val="el-GR"/>
        </w:rPr>
        <w:t xml:space="preserve"> για την περιγραφή του εδάφους, κεφάλαιο</w:t>
      </w:r>
      <w:r w:rsidRPr="002938F6">
        <w:rPr>
          <w:strike/>
        </w:rPr>
        <w:t> </w:t>
      </w:r>
      <w:r w:rsidRPr="002938F6">
        <w:rPr>
          <w:strike/>
          <w:lang w:val="el-GR"/>
        </w:rPr>
        <w:t>5 (</w:t>
      </w:r>
      <w:hyperlink r:id="rId3" w:history="1">
        <w:r w:rsidRPr="002938F6">
          <w:rPr>
            <w:rStyle w:val="Hyperlink"/>
            <w:strike/>
          </w:rPr>
          <w:t>https</w:t>
        </w:r>
        <w:r w:rsidRPr="002938F6">
          <w:rPr>
            <w:rStyle w:val="Hyperlink"/>
            <w:strike/>
            <w:lang w:val="el-GR"/>
          </w:rPr>
          <w:t>://</w:t>
        </w:r>
        <w:r w:rsidRPr="002938F6">
          <w:rPr>
            <w:rStyle w:val="Hyperlink"/>
            <w:strike/>
          </w:rPr>
          <w:t>www</w:t>
        </w:r>
        <w:r w:rsidRPr="002938F6">
          <w:rPr>
            <w:rStyle w:val="Hyperlink"/>
            <w:strike/>
            <w:lang w:val="el-GR"/>
          </w:rPr>
          <w:t>.</w:t>
        </w:r>
        <w:r w:rsidRPr="002938F6">
          <w:rPr>
            <w:rStyle w:val="Hyperlink"/>
            <w:strike/>
          </w:rPr>
          <w:t>fao</w:t>
        </w:r>
        <w:r w:rsidRPr="002938F6">
          <w:rPr>
            <w:rStyle w:val="Hyperlink"/>
            <w:strike/>
            <w:lang w:val="el-GR"/>
          </w:rPr>
          <w:t>.</w:t>
        </w:r>
        <w:r w:rsidRPr="002938F6">
          <w:rPr>
            <w:rStyle w:val="Hyperlink"/>
            <w:strike/>
          </w:rPr>
          <w:t>org</w:t>
        </w:r>
        <w:r w:rsidRPr="002938F6">
          <w:rPr>
            <w:rStyle w:val="Hyperlink"/>
            <w:strike/>
            <w:lang w:val="el-GR"/>
          </w:rPr>
          <w:t>/3/</w:t>
        </w:r>
        <w:r w:rsidRPr="002938F6">
          <w:rPr>
            <w:rStyle w:val="Hyperlink"/>
            <w:strike/>
          </w:rPr>
          <w:t>a</w:t>
        </w:r>
        <w:r w:rsidRPr="002938F6">
          <w:rPr>
            <w:rStyle w:val="Hyperlink"/>
            <w:strike/>
            <w:lang w:val="el-GR"/>
          </w:rPr>
          <w:t>0541</w:t>
        </w:r>
        <w:r w:rsidRPr="002938F6">
          <w:rPr>
            <w:rStyle w:val="Hyperlink"/>
            <w:strike/>
          </w:rPr>
          <w:t>e</w:t>
        </w:r>
        <w:r w:rsidRPr="002938F6">
          <w:rPr>
            <w:rStyle w:val="Hyperlink"/>
            <w:strike/>
            <w:lang w:val="el-GR"/>
          </w:rPr>
          <w:t>/</w:t>
        </w:r>
        <w:r w:rsidRPr="002938F6">
          <w:rPr>
            <w:rStyle w:val="Hyperlink"/>
            <w:strike/>
          </w:rPr>
          <w:t>a</w:t>
        </w:r>
        <w:r w:rsidRPr="002938F6">
          <w:rPr>
            <w:rStyle w:val="Hyperlink"/>
            <w:strike/>
            <w:lang w:val="el-GR"/>
          </w:rPr>
          <w:t>0541</w:t>
        </w:r>
        <w:r w:rsidRPr="002938F6">
          <w:rPr>
            <w:rStyle w:val="Hyperlink"/>
            <w:strike/>
          </w:rPr>
          <w:t>e</w:t>
        </w:r>
        <w:r w:rsidRPr="002938F6">
          <w:rPr>
            <w:rStyle w:val="Hyperlink"/>
            <w:strike/>
            <w:lang w:val="el-GR"/>
          </w:rPr>
          <w:t>.</w:t>
        </w:r>
        <w:r w:rsidRPr="002938F6">
          <w:rPr>
            <w:rStyle w:val="Hyperlink"/>
            <w:strike/>
          </w:rPr>
          <w:t>pdf</w:t>
        </w:r>
      </w:hyperlink>
      <w:r w:rsidRPr="002938F6">
        <w:rPr>
          <w:strike/>
          <w:lang w:val="el-GR"/>
        </w:rPr>
        <w:t>).</w:t>
      </w:r>
    </w:p>
  </w:footnote>
  <w:footnote w:id="60">
    <w:p w:rsidR="00EA0F46" w:rsidRPr="001C1D2F" w:rsidRDefault="00EA0F46" w:rsidP="001C1D2F">
      <w:pPr>
        <w:pStyle w:val="FootnoteText"/>
        <w:rPr>
          <w:lang w:val="el-GR"/>
        </w:rPr>
      </w:pPr>
      <w:r w:rsidRPr="002938F6">
        <w:rPr>
          <w:rStyle w:val="FootnoteReference"/>
          <w:strike/>
        </w:rPr>
        <w:footnoteRef/>
      </w:r>
      <w:r w:rsidRPr="002938F6">
        <w:rPr>
          <w:strike/>
          <w:lang w:val="el-GR"/>
        </w:rPr>
        <w:tab/>
        <w:t xml:space="preserve">Όπως ορίζεται στους </w:t>
      </w:r>
      <w:r w:rsidRPr="002938F6">
        <w:rPr>
          <w:strike/>
        </w:rPr>
        <w:t>Arshad</w:t>
      </w:r>
      <w:r w:rsidRPr="002938F6">
        <w:rPr>
          <w:strike/>
          <w:lang w:val="el-GR"/>
        </w:rPr>
        <w:t xml:space="preserve">, </w:t>
      </w:r>
      <w:r w:rsidRPr="002938F6">
        <w:rPr>
          <w:strike/>
        </w:rPr>
        <w:t>M</w:t>
      </w:r>
      <w:r w:rsidRPr="002938F6">
        <w:rPr>
          <w:strike/>
          <w:lang w:val="el-GR"/>
        </w:rPr>
        <w:t>.</w:t>
      </w:r>
      <w:r w:rsidRPr="002938F6">
        <w:rPr>
          <w:strike/>
        </w:rPr>
        <w:t>A</w:t>
      </w:r>
      <w:r w:rsidRPr="002938F6">
        <w:rPr>
          <w:strike/>
          <w:lang w:val="el-GR"/>
        </w:rPr>
        <w:t xml:space="preserve">., </w:t>
      </w:r>
      <w:r w:rsidRPr="002938F6">
        <w:rPr>
          <w:strike/>
        </w:rPr>
        <w:t>B</w:t>
      </w:r>
      <w:r w:rsidRPr="002938F6">
        <w:rPr>
          <w:strike/>
          <w:lang w:val="el-GR"/>
        </w:rPr>
        <w:t xml:space="preserve">. </w:t>
      </w:r>
      <w:r w:rsidRPr="002938F6">
        <w:rPr>
          <w:strike/>
        </w:rPr>
        <w:t>Lowery</w:t>
      </w:r>
      <w:r w:rsidRPr="002938F6">
        <w:rPr>
          <w:strike/>
          <w:lang w:val="el-GR"/>
        </w:rPr>
        <w:t xml:space="preserve">, και </w:t>
      </w:r>
      <w:r w:rsidRPr="002938F6">
        <w:rPr>
          <w:strike/>
        </w:rPr>
        <w:t>B</w:t>
      </w:r>
      <w:r w:rsidRPr="002938F6">
        <w:rPr>
          <w:strike/>
          <w:lang w:val="el-GR"/>
        </w:rPr>
        <w:t xml:space="preserve">. </w:t>
      </w:r>
      <w:r w:rsidRPr="002938F6">
        <w:rPr>
          <w:strike/>
        </w:rPr>
        <w:t>Grossman</w:t>
      </w:r>
      <w:r w:rsidRPr="002938F6">
        <w:rPr>
          <w:strike/>
          <w:lang w:val="el-GR"/>
        </w:rPr>
        <w:t xml:space="preserve">, 1996, </w:t>
      </w:r>
      <w:r w:rsidRPr="002938F6">
        <w:rPr>
          <w:strike/>
        </w:rPr>
        <w:t>Physical</w:t>
      </w:r>
      <w:r w:rsidRPr="002938F6">
        <w:rPr>
          <w:strike/>
          <w:lang w:val="el-GR"/>
        </w:rPr>
        <w:t xml:space="preserve"> </w:t>
      </w:r>
      <w:r w:rsidRPr="002938F6">
        <w:rPr>
          <w:strike/>
        </w:rPr>
        <w:t>tests</w:t>
      </w:r>
      <w:r w:rsidRPr="002938F6">
        <w:rPr>
          <w:strike/>
          <w:lang w:val="el-GR"/>
        </w:rPr>
        <w:t xml:space="preserve"> </w:t>
      </w:r>
      <w:r w:rsidRPr="002938F6">
        <w:rPr>
          <w:strike/>
        </w:rPr>
        <w:t>for</w:t>
      </w:r>
      <w:r w:rsidRPr="002938F6">
        <w:rPr>
          <w:strike/>
          <w:lang w:val="el-GR"/>
        </w:rPr>
        <w:t xml:space="preserve"> </w:t>
      </w:r>
      <w:r w:rsidRPr="002938F6">
        <w:rPr>
          <w:strike/>
        </w:rPr>
        <w:t>monitoring</w:t>
      </w:r>
      <w:r w:rsidRPr="002938F6">
        <w:rPr>
          <w:strike/>
          <w:lang w:val="el-GR"/>
        </w:rPr>
        <w:t xml:space="preserve"> </w:t>
      </w:r>
      <w:r w:rsidRPr="002938F6">
        <w:rPr>
          <w:strike/>
        </w:rPr>
        <w:t>soil</w:t>
      </w:r>
      <w:r w:rsidRPr="002938F6">
        <w:rPr>
          <w:strike/>
          <w:lang w:val="el-GR"/>
        </w:rPr>
        <w:t xml:space="preserve"> </w:t>
      </w:r>
      <w:r w:rsidRPr="002938F6">
        <w:rPr>
          <w:strike/>
        </w:rPr>
        <w:t>quality</w:t>
      </w:r>
      <w:r w:rsidRPr="002938F6">
        <w:rPr>
          <w:strike/>
          <w:lang w:val="el-GR"/>
        </w:rPr>
        <w:t xml:space="preserve"> (Φυσικές δοκιμές για την παρακολούθηση της ποιότητας του εδάφους), σ.</w:t>
      </w:r>
      <w:r w:rsidRPr="002938F6">
        <w:rPr>
          <w:strike/>
        </w:rPr>
        <w:t> </w:t>
      </w:r>
      <w:r w:rsidRPr="002938F6">
        <w:rPr>
          <w:strike/>
          <w:lang w:val="el-GR"/>
        </w:rPr>
        <w:t xml:space="preserve">123–142. Στο: </w:t>
      </w:r>
      <w:r w:rsidRPr="002938F6">
        <w:rPr>
          <w:strike/>
        </w:rPr>
        <w:t>J</w:t>
      </w:r>
      <w:r w:rsidRPr="002938F6">
        <w:rPr>
          <w:strike/>
          <w:lang w:val="el-GR"/>
        </w:rPr>
        <w:t>.</w:t>
      </w:r>
      <w:r w:rsidRPr="002938F6">
        <w:rPr>
          <w:strike/>
        </w:rPr>
        <w:t>W</w:t>
      </w:r>
      <w:r w:rsidRPr="002938F6">
        <w:rPr>
          <w:strike/>
          <w:lang w:val="el-GR"/>
        </w:rPr>
        <w:t xml:space="preserve">. </w:t>
      </w:r>
      <w:r w:rsidRPr="002938F6">
        <w:rPr>
          <w:strike/>
        </w:rPr>
        <w:t>Doran</w:t>
      </w:r>
      <w:r w:rsidRPr="002938F6">
        <w:rPr>
          <w:strike/>
          <w:lang w:val="el-GR"/>
        </w:rPr>
        <w:t xml:space="preserve"> και </w:t>
      </w:r>
      <w:r w:rsidRPr="002938F6">
        <w:rPr>
          <w:strike/>
        </w:rPr>
        <w:t>A</w:t>
      </w:r>
      <w:r w:rsidRPr="002938F6">
        <w:rPr>
          <w:strike/>
          <w:lang w:val="el-GR"/>
        </w:rPr>
        <w:t>.</w:t>
      </w:r>
      <w:r w:rsidRPr="002938F6">
        <w:rPr>
          <w:strike/>
        </w:rPr>
        <w:t>J</w:t>
      </w:r>
      <w:r w:rsidRPr="002938F6">
        <w:rPr>
          <w:strike/>
          <w:lang w:val="el-GR"/>
        </w:rPr>
        <w:t xml:space="preserve">. </w:t>
      </w:r>
      <w:r w:rsidRPr="002938F6">
        <w:rPr>
          <w:strike/>
        </w:rPr>
        <w:t>Jones</w:t>
      </w:r>
      <w:r w:rsidRPr="002938F6">
        <w:rPr>
          <w:strike/>
          <w:lang w:val="el-GR"/>
        </w:rPr>
        <w:t xml:space="preserve"> (</w:t>
      </w:r>
      <w:r w:rsidRPr="002938F6">
        <w:rPr>
          <w:strike/>
        </w:rPr>
        <w:t>eds</w:t>
      </w:r>
      <w:r w:rsidRPr="002938F6">
        <w:rPr>
          <w:strike/>
          <w:lang w:val="el-GR"/>
        </w:rPr>
        <w:t xml:space="preserve">.) </w:t>
      </w:r>
      <w:r w:rsidRPr="002938F6">
        <w:rPr>
          <w:strike/>
        </w:rPr>
        <w:t>Methods</w:t>
      </w:r>
      <w:r w:rsidRPr="002938F6">
        <w:rPr>
          <w:strike/>
          <w:lang w:val="el-GR"/>
        </w:rPr>
        <w:t xml:space="preserve"> </w:t>
      </w:r>
      <w:r w:rsidRPr="002938F6">
        <w:rPr>
          <w:strike/>
        </w:rPr>
        <w:t>for</w:t>
      </w:r>
      <w:r w:rsidRPr="002938F6">
        <w:rPr>
          <w:strike/>
          <w:lang w:val="el-GR"/>
        </w:rPr>
        <w:t xml:space="preserve"> </w:t>
      </w:r>
      <w:r w:rsidRPr="002938F6">
        <w:rPr>
          <w:strike/>
        </w:rPr>
        <w:t>assessing</w:t>
      </w:r>
      <w:r w:rsidRPr="002938F6">
        <w:rPr>
          <w:strike/>
          <w:lang w:val="el-GR"/>
        </w:rPr>
        <w:t xml:space="preserve"> </w:t>
      </w:r>
      <w:r w:rsidRPr="002938F6">
        <w:rPr>
          <w:strike/>
        </w:rPr>
        <w:t>soil</w:t>
      </w:r>
      <w:r w:rsidRPr="002938F6">
        <w:rPr>
          <w:strike/>
          <w:lang w:val="el-GR"/>
        </w:rPr>
        <w:t xml:space="preserve"> </w:t>
      </w:r>
      <w:r w:rsidRPr="002938F6">
        <w:rPr>
          <w:strike/>
        </w:rPr>
        <w:t>quality</w:t>
      </w:r>
      <w:r w:rsidRPr="002938F6">
        <w:rPr>
          <w:strike/>
          <w:lang w:val="el-GR"/>
        </w:rPr>
        <w:t xml:space="preserve"> (Μέθοδοι αξιολόγησης της ποιότητας του εδάφους). </w:t>
      </w:r>
      <w:r w:rsidRPr="002938F6">
        <w:rPr>
          <w:strike/>
        </w:rPr>
        <w:t>Soil</w:t>
      </w:r>
      <w:r w:rsidRPr="002938F6">
        <w:rPr>
          <w:strike/>
          <w:lang w:val="el-GR"/>
        </w:rPr>
        <w:t xml:space="preserve"> </w:t>
      </w:r>
      <w:r w:rsidRPr="002938F6">
        <w:rPr>
          <w:strike/>
        </w:rPr>
        <w:t>Sci</w:t>
      </w:r>
      <w:r w:rsidRPr="002938F6">
        <w:rPr>
          <w:strike/>
          <w:lang w:val="el-GR"/>
        </w:rPr>
        <w:t xml:space="preserve">. </w:t>
      </w:r>
      <w:r w:rsidRPr="002938F6">
        <w:rPr>
          <w:strike/>
        </w:rPr>
        <w:t>Soc</w:t>
      </w:r>
      <w:r w:rsidRPr="002938F6">
        <w:rPr>
          <w:strike/>
          <w:lang w:val="el-GR"/>
        </w:rPr>
        <w:t xml:space="preserve">. </w:t>
      </w:r>
      <w:r w:rsidRPr="002938F6">
        <w:rPr>
          <w:strike/>
        </w:rPr>
        <w:t>Am</w:t>
      </w:r>
      <w:r w:rsidRPr="002938F6">
        <w:rPr>
          <w:strike/>
          <w:lang w:val="el-GR"/>
        </w:rPr>
        <w:t xml:space="preserve">. </w:t>
      </w:r>
      <w:r w:rsidRPr="002938F6">
        <w:rPr>
          <w:strike/>
        </w:rPr>
        <w:t>Spec</w:t>
      </w:r>
      <w:r w:rsidRPr="002938F6">
        <w:rPr>
          <w:strike/>
          <w:lang w:val="el-GR"/>
        </w:rPr>
        <w:t xml:space="preserve">. </w:t>
      </w:r>
      <w:r w:rsidRPr="002938F6">
        <w:rPr>
          <w:strike/>
        </w:rPr>
        <w:t>Publ</w:t>
      </w:r>
      <w:r w:rsidRPr="002938F6">
        <w:rPr>
          <w:strike/>
          <w:lang w:val="el-GR"/>
        </w:rPr>
        <w:t xml:space="preserve">. 49. </w:t>
      </w:r>
      <w:r w:rsidRPr="002938F6">
        <w:rPr>
          <w:strike/>
        </w:rPr>
        <w:t>SSSA</w:t>
      </w:r>
      <w:r w:rsidRPr="002938F6">
        <w:rPr>
          <w:strike/>
          <w:lang w:val="el-GR"/>
        </w:rPr>
        <w:t xml:space="preserve">, </w:t>
      </w:r>
      <w:r w:rsidRPr="002938F6">
        <w:rPr>
          <w:strike/>
        </w:rPr>
        <w:t>Madison</w:t>
      </w:r>
      <w:r w:rsidRPr="002938F6">
        <w:rPr>
          <w:strike/>
          <w:lang w:val="el-GR"/>
        </w:rPr>
        <w:t xml:space="preserve">, </w:t>
      </w:r>
      <w:r w:rsidRPr="002938F6">
        <w:rPr>
          <w:strike/>
        </w:rPr>
        <w:t>WI</w:t>
      </w:r>
      <w:r w:rsidRPr="002938F6">
        <w:rPr>
          <w:strike/>
          <w:lang w:val="el-GR"/>
        </w:rPr>
        <w:t>.</w:t>
      </w:r>
    </w:p>
  </w:footnote>
  <w:footnote w:id="61">
    <w:p w:rsidR="00EA0F46" w:rsidRPr="002938F6" w:rsidRDefault="00EA0F46" w:rsidP="001C1D2F">
      <w:pPr>
        <w:pStyle w:val="FootnoteText"/>
        <w:rPr>
          <w:strike/>
          <w:lang w:val="el-GR"/>
        </w:rPr>
      </w:pPr>
      <w:r w:rsidRPr="002938F6">
        <w:rPr>
          <w:rStyle w:val="FootnoteReference"/>
          <w:strike/>
        </w:rPr>
        <w:footnoteRef/>
      </w:r>
      <w:r w:rsidRPr="002938F6">
        <w:rPr>
          <w:strike/>
          <w:lang w:val="el-GR"/>
        </w:rPr>
        <w:tab/>
        <w:t xml:space="preserve">Οδηγία 92/43/ΕΟΚ του Συμβουλίου, της 21ης Μαΐου 1992, για τη διατήρηση των φυσικών οικοτόπων καθώς και της άγριας πανίδας και χλωρίδας (ΕΕ </w:t>
      </w:r>
      <w:r w:rsidRPr="002938F6">
        <w:rPr>
          <w:strike/>
        </w:rPr>
        <w:t>L </w:t>
      </w:r>
      <w:r w:rsidRPr="002938F6">
        <w:rPr>
          <w:strike/>
          <w:lang w:val="el-GR"/>
        </w:rPr>
        <w:t>206 της 22.7.1992, σ.</w:t>
      </w:r>
      <w:r w:rsidRPr="002938F6">
        <w:rPr>
          <w:strike/>
        </w:rPr>
        <w:t> </w:t>
      </w:r>
      <w:r w:rsidRPr="002938F6">
        <w:rPr>
          <w:strike/>
          <w:lang w:val="el-GR"/>
        </w:rPr>
        <w:t>7).</w:t>
      </w:r>
    </w:p>
  </w:footnote>
  <w:footnote w:id="62">
    <w:p w:rsidR="00EA0F46" w:rsidRPr="002938F6" w:rsidRDefault="00EA0F46" w:rsidP="001C1D2F">
      <w:pPr>
        <w:pStyle w:val="FootnoteText"/>
        <w:rPr>
          <w:strike/>
          <w:lang w:val="el-GR"/>
        </w:rPr>
      </w:pPr>
      <w:r w:rsidRPr="002938F6">
        <w:rPr>
          <w:rStyle w:val="FootnoteReference"/>
          <w:strike/>
        </w:rPr>
        <w:footnoteRef/>
      </w:r>
      <w:r w:rsidRPr="002938F6">
        <w:rPr>
          <w:strike/>
          <w:lang w:val="el-GR"/>
        </w:rPr>
        <w:tab/>
        <w:t xml:space="preserve">Όπως ορίζεται στις κατευθυντήριες γραμμές του </w:t>
      </w:r>
      <w:r w:rsidRPr="002938F6">
        <w:rPr>
          <w:strike/>
        </w:rPr>
        <w:t>FAO</w:t>
      </w:r>
      <w:r w:rsidRPr="002938F6">
        <w:rPr>
          <w:strike/>
          <w:lang w:val="el-GR"/>
        </w:rPr>
        <w:t xml:space="preserve"> για την περιγραφή του εδάφους, κεφάλαιο</w:t>
      </w:r>
      <w:r w:rsidRPr="002938F6">
        <w:rPr>
          <w:strike/>
        </w:rPr>
        <w:t> </w:t>
      </w:r>
      <w:r w:rsidRPr="002938F6">
        <w:rPr>
          <w:strike/>
          <w:lang w:val="el-GR"/>
        </w:rPr>
        <w:t>5 (</w:t>
      </w:r>
      <w:hyperlink r:id="rId4" w:history="1">
        <w:r w:rsidRPr="002938F6">
          <w:rPr>
            <w:rStyle w:val="Hyperlink"/>
            <w:strike/>
          </w:rPr>
          <w:t>https</w:t>
        </w:r>
        <w:r w:rsidRPr="002938F6">
          <w:rPr>
            <w:rStyle w:val="Hyperlink"/>
            <w:strike/>
            <w:lang w:val="el-GR"/>
          </w:rPr>
          <w:t>://</w:t>
        </w:r>
        <w:r w:rsidRPr="002938F6">
          <w:rPr>
            <w:rStyle w:val="Hyperlink"/>
            <w:strike/>
          </w:rPr>
          <w:t>www</w:t>
        </w:r>
        <w:r w:rsidRPr="002938F6">
          <w:rPr>
            <w:rStyle w:val="Hyperlink"/>
            <w:strike/>
            <w:lang w:val="el-GR"/>
          </w:rPr>
          <w:t>.</w:t>
        </w:r>
        <w:r w:rsidRPr="002938F6">
          <w:rPr>
            <w:rStyle w:val="Hyperlink"/>
            <w:strike/>
          </w:rPr>
          <w:t>fao</w:t>
        </w:r>
        <w:r w:rsidRPr="002938F6">
          <w:rPr>
            <w:rStyle w:val="Hyperlink"/>
            <w:strike/>
            <w:lang w:val="el-GR"/>
          </w:rPr>
          <w:t>.</w:t>
        </w:r>
        <w:r w:rsidRPr="002938F6">
          <w:rPr>
            <w:rStyle w:val="Hyperlink"/>
            <w:strike/>
          </w:rPr>
          <w:t>org</w:t>
        </w:r>
        <w:r w:rsidRPr="002938F6">
          <w:rPr>
            <w:rStyle w:val="Hyperlink"/>
            <w:strike/>
            <w:lang w:val="el-GR"/>
          </w:rPr>
          <w:t>/3/</w:t>
        </w:r>
        <w:r w:rsidRPr="002938F6">
          <w:rPr>
            <w:rStyle w:val="Hyperlink"/>
            <w:strike/>
          </w:rPr>
          <w:t>a</w:t>
        </w:r>
        <w:r w:rsidRPr="002938F6">
          <w:rPr>
            <w:rStyle w:val="Hyperlink"/>
            <w:strike/>
            <w:lang w:val="el-GR"/>
          </w:rPr>
          <w:t>0541</w:t>
        </w:r>
        <w:r w:rsidRPr="002938F6">
          <w:rPr>
            <w:rStyle w:val="Hyperlink"/>
            <w:strike/>
          </w:rPr>
          <w:t>e</w:t>
        </w:r>
        <w:r w:rsidRPr="002938F6">
          <w:rPr>
            <w:rStyle w:val="Hyperlink"/>
            <w:strike/>
            <w:lang w:val="el-GR"/>
          </w:rPr>
          <w:t>/</w:t>
        </w:r>
        <w:r w:rsidRPr="002938F6">
          <w:rPr>
            <w:rStyle w:val="Hyperlink"/>
            <w:strike/>
          </w:rPr>
          <w:t>a</w:t>
        </w:r>
        <w:r w:rsidRPr="002938F6">
          <w:rPr>
            <w:rStyle w:val="Hyperlink"/>
            <w:strike/>
            <w:lang w:val="el-GR"/>
          </w:rPr>
          <w:t>0541</w:t>
        </w:r>
        <w:r w:rsidRPr="002938F6">
          <w:rPr>
            <w:rStyle w:val="Hyperlink"/>
            <w:strike/>
          </w:rPr>
          <w:t>e</w:t>
        </w:r>
        <w:r w:rsidRPr="002938F6">
          <w:rPr>
            <w:rStyle w:val="Hyperlink"/>
            <w:strike/>
            <w:lang w:val="el-GR"/>
          </w:rPr>
          <w:t>.</w:t>
        </w:r>
        <w:r w:rsidRPr="002938F6">
          <w:rPr>
            <w:rStyle w:val="Hyperlink"/>
            <w:strike/>
          </w:rPr>
          <w:t>pdf</w:t>
        </w:r>
      </w:hyperlink>
      <w:r w:rsidRPr="002938F6">
        <w:rPr>
          <w:strike/>
          <w:lang w:val="el-GR"/>
        </w:rPr>
        <w:t>).</w:t>
      </w:r>
    </w:p>
  </w:footnote>
  <w:footnote w:id="63">
    <w:p w:rsidR="00EA0F46" w:rsidRPr="005C5C97" w:rsidRDefault="00EA0F46" w:rsidP="00461B88">
      <w:pPr>
        <w:pStyle w:val="FootnoteText"/>
        <w:rPr>
          <w:rFonts w:asciiTheme="minorHAnsi" w:hAnsiTheme="minorHAnsi" w:cstheme="minorBidi"/>
          <w:strike/>
          <w:lang w:val="en-GB"/>
        </w:rPr>
      </w:pPr>
      <w:r w:rsidRPr="005C5C97">
        <w:rPr>
          <w:rStyle w:val="FootnoteReference"/>
          <w:strike/>
        </w:rPr>
        <w:footnoteRef/>
      </w:r>
      <w:r w:rsidRPr="005C5C97">
        <w:rPr>
          <w:strike/>
          <w:lang w:val="en-IE"/>
        </w:rPr>
        <w:tab/>
        <w:t xml:space="preserve">Bethel, J. 1989. «Sample Allocation in Multivariate Surveys.»  </w:t>
      </w:r>
      <w:r w:rsidRPr="005C5C97">
        <w:rPr>
          <w:strike/>
          <w:lang w:val="en-GB"/>
        </w:rPr>
        <w:t xml:space="preserve">Survey Methodology 15: </w:t>
      </w:r>
      <w:r w:rsidRPr="005C5C97">
        <w:rPr>
          <w:strike/>
        </w:rPr>
        <w:t>σ</w:t>
      </w:r>
      <w:r w:rsidRPr="005C5C97">
        <w:rPr>
          <w:strike/>
          <w:lang w:val="en-GB"/>
        </w:rPr>
        <w:t>. 47–57.</w:t>
      </w:r>
    </w:p>
  </w:footnote>
  <w:footnote w:id="64">
    <w:p w:rsidR="00EA0F46" w:rsidRPr="001C1D2F" w:rsidRDefault="00EA0F46" w:rsidP="001C1D2F">
      <w:pPr>
        <w:pStyle w:val="FootnoteText"/>
        <w:rPr>
          <w:lang w:val="el-GR"/>
        </w:rPr>
      </w:pPr>
      <w:r>
        <w:rPr>
          <w:rStyle w:val="FootnoteReference"/>
        </w:rPr>
        <w:footnoteRef/>
      </w:r>
      <w:r w:rsidRPr="001C1D2F">
        <w:rPr>
          <w:lang w:val="el-GR"/>
        </w:rPr>
        <w:tab/>
      </w:r>
      <w:r w:rsidRPr="00A505DC">
        <w:rPr>
          <w:strike/>
          <w:lang w:val="el-GR"/>
        </w:rPr>
        <w:t>Οι μεθοδολογίες που διαφέρουν από τη μεθοδολογία αναφοράς είτε είναι διαθέσιμες στην επιστημονική βιβλιογραφία είτε είναι διαθέσιμες στο κοινό.</w:t>
      </w:r>
    </w:p>
  </w:footnote>
  <w:footnote w:id="65">
    <w:p w:rsidR="00EA0F46" w:rsidRPr="00A505DC" w:rsidRDefault="00EA0F46" w:rsidP="001C1D2F">
      <w:pPr>
        <w:pStyle w:val="FootnoteText"/>
        <w:rPr>
          <w:strike/>
          <w:lang w:val="el-GR"/>
        </w:rPr>
      </w:pPr>
      <w:r w:rsidRPr="00A505DC">
        <w:rPr>
          <w:rStyle w:val="FootnoteReference"/>
          <w:strike/>
        </w:rPr>
        <w:footnoteRef/>
      </w:r>
      <w:r w:rsidRPr="00A505DC">
        <w:rPr>
          <w:strike/>
          <w:lang w:val="el-GR"/>
        </w:rPr>
        <w:tab/>
      </w:r>
      <w:hyperlink r:id="rId5" w:history="1">
        <w:r w:rsidRPr="00A505DC">
          <w:rPr>
            <w:rStyle w:val="Hyperlink"/>
            <w:strike/>
          </w:rPr>
          <w:t>https</w:t>
        </w:r>
        <w:r w:rsidRPr="00A505DC">
          <w:rPr>
            <w:rStyle w:val="Hyperlink"/>
            <w:strike/>
            <w:lang w:val="el-GR"/>
          </w:rPr>
          <w:t>://</w:t>
        </w:r>
        <w:r w:rsidRPr="00A505DC">
          <w:rPr>
            <w:rStyle w:val="Hyperlink"/>
            <w:strike/>
          </w:rPr>
          <w:t>www</w:t>
        </w:r>
        <w:r w:rsidRPr="00A505DC">
          <w:rPr>
            <w:rStyle w:val="Hyperlink"/>
            <w:strike/>
            <w:lang w:val="el-GR"/>
          </w:rPr>
          <w:t>.</w:t>
        </w:r>
        <w:r w:rsidRPr="00A505DC">
          <w:rPr>
            <w:rStyle w:val="Hyperlink"/>
            <w:strike/>
          </w:rPr>
          <w:t>fao</w:t>
        </w:r>
        <w:r w:rsidRPr="00A505DC">
          <w:rPr>
            <w:rStyle w:val="Hyperlink"/>
            <w:strike/>
            <w:lang w:val="el-GR"/>
          </w:rPr>
          <w:t>.</w:t>
        </w:r>
        <w:r w:rsidRPr="00A505DC">
          <w:rPr>
            <w:rStyle w:val="Hyperlink"/>
            <w:strike/>
          </w:rPr>
          <w:t>org</w:t>
        </w:r>
        <w:r w:rsidRPr="00A505DC">
          <w:rPr>
            <w:rStyle w:val="Hyperlink"/>
            <w:strike/>
            <w:lang w:val="el-GR"/>
          </w:rPr>
          <w:t>/3/</w:t>
        </w:r>
        <w:r w:rsidRPr="00A505DC">
          <w:rPr>
            <w:rStyle w:val="Hyperlink"/>
            <w:strike/>
          </w:rPr>
          <w:t>cb</w:t>
        </w:r>
        <w:r w:rsidRPr="00A505DC">
          <w:rPr>
            <w:rStyle w:val="Hyperlink"/>
            <w:strike/>
            <w:lang w:val="el-GR"/>
          </w:rPr>
          <w:t>3355</w:t>
        </w:r>
        <w:r w:rsidRPr="00A505DC">
          <w:rPr>
            <w:rStyle w:val="Hyperlink"/>
            <w:strike/>
          </w:rPr>
          <w:t>en</w:t>
        </w:r>
        <w:r w:rsidRPr="00A505DC">
          <w:rPr>
            <w:rStyle w:val="Hyperlink"/>
            <w:strike/>
            <w:lang w:val="el-GR"/>
          </w:rPr>
          <w:t>/</w:t>
        </w:r>
        <w:r w:rsidRPr="00A505DC">
          <w:rPr>
            <w:rStyle w:val="Hyperlink"/>
            <w:strike/>
          </w:rPr>
          <w:t>cb</w:t>
        </w:r>
        <w:r w:rsidRPr="00A505DC">
          <w:rPr>
            <w:rStyle w:val="Hyperlink"/>
            <w:strike/>
            <w:lang w:val="el-GR"/>
          </w:rPr>
          <w:t>3355</w:t>
        </w:r>
        <w:r w:rsidRPr="00A505DC">
          <w:rPr>
            <w:rStyle w:val="Hyperlink"/>
            <w:strike/>
          </w:rPr>
          <w:t>en</w:t>
        </w:r>
        <w:r w:rsidRPr="00A505DC">
          <w:rPr>
            <w:rStyle w:val="Hyperlink"/>
            <w:strike/>
            <w:lang w:val="el-GR"/>
          </w:rPr>
          <w:t>.</w:t>
        </w:r>
        <w:r w:rsidRPr="00A505DC">
          <w:rPr>
            <w:rStyle w:val="Hyperlink"/>
            <w:strike/>
          </w:rPr>
          <w:t>pdf</w:t>
        </w:r>
      </w:hyperlink>
      <w:r w:rsidRPr="00A505DC">
        <w:rPr>
          <w:strike/>
          <w:lang w:val="el-GR"/>
        </w:rPr>
        <w:t xml:space="preserve"> </w:t>
      </w:r>
    </w:p>
  </w:footnote>
  <w:footnote w:id="66">
    <w:p w:rsidR="00EA0F46" w:rsidRPr="00A505DC" w:rsidRDefault="00EA0F46" w:rsidP="001C1D2F">
      <w:pPr>
        <w:pStyle w:val="FootnoteText"/>
        <w:rPr>
          <w:rFonts w:asciiTheme="minorHAnsi" w:hAnsiTheme="minorHAnsi" w:cstheme="minorBidi"/>
          <w:strike/>
          <w:lang w:val="el-GR"/>
        </w:rPr>
      </w:pPr>
      <w:r w:rsidRPr="00A505DC">
        <w:rPr>
          <w:rStyle w:val="FootnoteReference"/>
          <w:strike/>
        </w:rPr>
        <w:footnoteRef/>
      </w:r>
      <w:r w:rsidRPr="00A505DC">
        <w:rPr>
          <w:strike/>
          <w:lang w:val="el-GR"/>
        </w:rPr>
        <w:tab/>
        <w:t xml:space="preserve">Όπως ορίζεται στις κατευθυντήριες γραμμές του </w:t>
      </w:r>
      <w:r w:rsidRPr="00A505DC">
        <w:rPr>
          <w:strike/>
        </w:rPr>
        <w:t>FAO</w:t>
      </w:r>
      <w:r w:rsidRPr="00A505DC">
        <w:rPr>
          <w:strike/>
          <w:lang w:val="el-GR"/>
        </w:rPr>
        <w:t xml:space="preserve"> για την περιγραφή του εδάφους, κεφάλαιο</w:t>
      </w:r>
      <w:r w:rsidRPr="00A505DC">
        <w:rPr>
          <w:strike/>
        </w:rPr>
        <w:t> </w:t>
      </w:r>
      <w:r w:rsidRPr="00A505DC">
        <w:rPr>
          <w:strike/>
          <w:lang w:val="el-GR"/>
        </w:rPr>
        <w:t>5 (</w:t>
      </w:r>
      <w:hyperlink r:id="rId6" w:history="1">
        <w:r w:rsidRPr="00A505DC">
          <w:rPr>
            <w:rStyle w:val="Hyperlink"/>
            <w:strike/>
          </w:rPr>
          <w:t>https</w:t>
        </w:r>
        <w:r w:rsidRPr="00A505DC">
          <w:rPr>
            <w:rStyle w:val="Hyperlink"/>
            <w:strike/>
            <w:lang w:val="el-GR"/>
          </w:rPr>
          <w:t>://</w:t>
        </w:r>
        <w:r w:rsidRPr="00A505DC">
          <w:rPr>
            <w:rStyle w:val="Hyperlink"/>
            <w:strike/>
          </w:rPr>
          <w:t>www</w:t>
        </w:r>
        <w:r w:rsidRPr="00A505DC">
          <w:rPr>
            <w:rStyle w:val="Hyperlink"/>
            <w:strike/>
            <w:lang w:val="el-GR"/>
          </w:rPr>
          <w:t>.</w:t>
        </w:r>
        <w:r w:rsidRPr="00A505DC">
          <w:rPr>
            <w:rStyle w:val="Hyperlink"/>
            <w:strike/>
          </w:rPr>
          <w:t>fao</w:t>
        </w:r>
        <w:r w:rsidRPr="00A505DC">
          <w:rPr>
            <w:rStyle w:val="Hyperlink"/>
            <w:strike/>
            <w:lang w:val="el-GR"/>
          </w:rPr>
          <w:t>.</w:t>
        </w:r>
        <w:r w:rsidRPr="00A505DC">
          <w:rPr>
            <w:rStyle w:val="Hyperlink"/>
            <w:strike/>
          </w:rPr>
          <w:t>org</w:t>
        </w:r>
        <w:r w:rsidRPr="00A505DC">
          <w:rPr>
            <w:rStyle w:val="Hyperlink"/>
            <w:strike/>
            <w:lang w:val="el-GR"/>
          </w:rPr>
          <w:t>/3/</w:t>
        </w:r>
        <w:r w:rsidRPr="00A505DC">
          <w:rPr>
            <w:rStyle w:val="Hyperlink"/>
            <w:strike/>
          </w:rPr>
          <w:t>a</w:t>
        </w:r>
        <w:r w:rsidRPr="00A505DC">
          <w:rPr>
            <w:rStyle w:val="Hyperlink"/>
            <w:strike/>
            <w:lang w:val="el-GR"/>
          </w:rPr>
          <w:t>0541</w:t>
        </w:r>
        <w:r w:rsidRPr="00A505DC">
          <w:rPr>
            <w:rStyle w:val="Hyperlink"/>
            <w:strike/>
          </w:rPr>
          <w:t>e</w:t>
        </w:r>
        <w:r w:rsidRPr="00A505DC">
          <w:rPr>
            <w:rStyle w:val="Hyperlink"/>
            <w:strike/>
            <w:lang w:val="el-GR"/>
          </w:rPr>
          <w:t>/</w:t>
        </w:r>
        <w:r w:rsidRPr="00A505DC">
          <w:rPr>
            <w:rStyle w:val="Hyperlink"/>
            <w:strike/>
          </w:rPr>
          <w:t>a</w:t>
        </w:r>
        <w:r w:rsidRPr="00A505DC">
          <w:rPr>
            <w:rStyle w:val="Hyperlink"/>
            <w:strike/>
            <w:lang w:val="el-GR"/>
          </w:rPr>
          <w:t>0541</w:t>
        </w:r>
        <w:r w:rsidRPr="00A505DC">
          <w:rPr>
            <w:rStyle w:val="Hyperlink"/>
            <w:strike/>
          </w:rPr>
          <w:t>e</w:t>
        </w:r>
        <w:r w:rsidRPr="00A505DC">
          <w:rPr>
            <w:rStyle w:val="Hyperlink"/>
            <w:strike/>
            <w:lang w:val="el-GR"/>
          </w:rPr>
          <w:t>.</w:t>
        </w:r>
        <w:r w:rsidRPr="00A505DC">
          <w:rPr>
            <w:rStyle w:val="Hyperlink"/>
            <w:strike/>
          </w:rPr>
          <w:t>pdf</w:t>
        </w:r>
      </w:hyperlink>
      <w:r w:rsidRPr="00A505DC">
        <w:rPr>
          <w:strike/>
          <w:lang w:val="el-GR"/>
        </w:rPr>
        <w:t xml:space="preserve">). </w:t>
      </w:r>
    </w:p>
  </w:footnote>
  <w:footnote w:id="67">
    <w:p w:rsidR="00EA0F46" w:rsidRPr="001C1D2F" w:rsidRDefault="00EA0F46" w:rsidP="001C1D2F">
      <w:pPr>
        <w:pStyle w:val="FootnoteText"/>
        <w:rPr>
          <w:lang w:val="el-GR"/>
        </w:rPr>
      </w:pPr>
      <w:r w:rsidRPr="00A505DC">
        <w:rPr>
          <w:rStyle w:val="FootnoteReference"/>
          <w:strike/>
        </w:rPr>
        <w:footnoteRef/>
      </w:r>
      <w:r w:rsidRPr="00A505DC">
        <w:rPr>
          <w:strike/>
          <w:lang w:val="el-GR"/>
        </w:rPr>
        <w:tab/>
        <w:t xml:space="preserve">Ισοδύναμο σύμφωνα με την έκθεση του ΕΟΠ: </w:t>
      </w:r>
      <w:hyperlink r:id="rId7" w:history="1">
        <w:r w:rsidRPr="00A505DC">
          <w:rPr>
            <w:rStyle w:val="Hyperlink"/>
            <w:strike/>
          </w:rPr>
          <w:t>Soil</w:t>
        </w:r>
        <w:r w:rsidRPr="00A505DC">
          <w:rPr>
            <w:rStyle w:val="Hyperlink"/>
            <w:strike/>
            <w:lang w:val="el-GR"/>
          </w:rPr>
          <w:t xml:space="preserve"> </w:t>
        </w:r>
        <w:r w:rsidRPr="00A505DC">
          <w:rPr>
            <w:rStyle w:val="Hyperlink"/>
            <w:strike/>
          </w:rPr>
          <w:t>monitoring</w:t>
        </w:r>
        <w:r w:rsidRPr="00A505DC">
          <w:rPr>
            <w:rStyle w:val="Hyperlink"/>
            <w:strike/>
            <w:lang w:val="el-GR"/>
          </w:rPr>
          <w:t xml:space="preserve"> </w:t>
        </w:r>
        <w:r w:rsidRPr="00A505DC">
          <w:rPr>
            <w:rStyle w:val="Hyperlink"/>
            <w:strike/>
          </w:rPr>
          <w:t>in</w:t>
        </w:r>
        <w:r w:rsidRPr="00A505DC">
          <w:rPr>
            <w:rStyle w:val="Hyperlink"/>
            <w:strike/>
            <w:lang w:val="el-GR"/>
          </w:rPr>
          <w:t xml:space="preserve"> </w:t>
        </w:r>
        <w:r w:rsidRPr="00A505DC">
          <w:rPr>
            <w:rStyle w:val="Hyperlink"/>
            <w:strike/>
          </w:rPr>
          <w:t>Europe</w:t>
        </w:r>
        <w:r w:rsidRPr="00A505DC">
          <w:rPr>
            <w:rStyle w:val="Hyperlink"/>
            <w:strike/>
            <w:lang w:val="el-GR"/>
          </w:rPr>
          <w:t xml:space="preserve"> – </w:t>
        </w:r>
        <w:r w:rsidRPr="00A505DC">
          <w:rPr>
            <w:rStyle w:val="Hyperlink"/>
            <w:strike/>
          </w:rPr>
          <w:t>Indicators</w:t>
        </w:r>
        <w:r w:rsidRPr="00A505DC">
          <w:rPr>
            <w:rStyle w:val="Hyperlink"/>
            <w:strike/>
            <w:lang w:val="el-GR"/>
          </w:rPr>
          <w:t xml:space="preserve"> </w:t>
        </w:r>
        <w:r w:rsidRPr="00A505DC">
          <w:rPr>
            <w:rStyle w:val="Hyperlink"/>
            <w:strike/>
          </w:rPr>
          <w:t>and</w:t>
        </w:r>
        <w:r w:rsidRPr="00A505DC">
          <w:rPr>
            <w:rStyle w:val="Hyperlink"/>
            <w:strike/>
            <w:lang w:val="el-GR"/>
          </w:rPr>
          <w:t xml:space="preserve"> </w:t>
        </w:r>
        <w:r w:rsidRPr="00A505DC">
          <w:rPr>
            <w:rStyle w:val="Hyperlink"/>
            <w:strike/>
          </w:rPr>
          <w:t>thresholds</w:t>
        </w:r>
        <w:r w:rsidRPr="00A505DC">
          <w:rPr>
            <w:rStyle w:val="Hyperlink"/>
            <w:strike/>
            <w:lang w:val="el-GR"/>
          </w:rPr>
          <w:t xml:space="preserve"> </w:t>
        </w:r>
        <w:r w:rsidRPr="00A505DC">
          <w:rPr>
            <w:rStyle w:val="Hyperlink"/>
            <w:strike/>
          </w:rPr>
          <w:t>for</w:t>
        </w:r>
        <w:r w:rsidRPr="00A505DC">
          <w:rPr>
            <w:rStyle w:val="Hyperlink"/>
            <w:strike/>
            <w:lang w:val="el-GR"/>
          </w:rPr>
          <w:t xml:space="preserve"> </w:t>
        </w:r>
        <w:r w:rsidRPr="00A505DC">
          <w:rPr>
            <w:rStyle w:val="Hyperlink"/>
            <w:strike/>
          </w:rPr>
          <w:t>soil</w:t>
        </w:r>
        <w:r w:rsidRPr="00A505DC">
          <w:rPr>
            <w:rStyle w:val="Hyperlink"/>
            <w:strike/>
            <w:lang w:val="el-GR"/>
          </w:rPr>
          <w:t xml:space="preserve"> </w:t>
        </w:r>
        <w:r w:rsidRPr="00A505DC">
          <w:rPr>
            <w:rStyle w:val="Hyperlink"/>
            <w:strike/>
          </w:rPr>
          <w:t>health</w:t>
        </w:r>
        <w:r w:rsidRPr="00A505DC">
          <w:rPr>
            <w:rStyle w:val="Hyperlink"/>
            <w:strike/>
            <w:lang w:val="el-GR"/>
          </w:rPr>
          <w:t xml:space="preserve"> </w:t>
        </w:r>
        <w:r w:rsidRPr="00A505DC">
          <w:rPr>
            <w:rStyle w:val="Hyperlink"/>
            <w:strike/>
          </w:rPr>
          <w:t>assessments</w:t>
        </w:r>
        <w:r w:rsidRPr="00A505DC">
          <w:rPr>
            <w:rStyle w:val="Hyperlink"/>
            <w:strike/>
            <w:lang w:val="el-GR"/>
          </w:rPr>
          <w:t xml:space="preserve"> — </w:t>
        </w:r>
        <w:r w:rsidRPr="00A505DC">
          <w:rPr>
            <w:rStyle w:val="Hyperlink"/>
            <w:strike/>
          </w:rPr>
          <w:t>European</w:t>
        </w:r>
        <w:r w:rsidRPr="00A505DC">
          <w:rPr>
            <w:rStyle w:val="Hyperlink"/>
            <w:strike/>
            <w:lang w:val="el-GR"/>
          </w:rPr>
          <w:t xml:space="preserve"> </w:t>
        </w:r>
        <w:r w:rsidRPr="00A505DC">
          <w:rPr>
            <w:rStyle w:val="Hyperlink"/>
            <w:strike/>
          </w:rPr>
          <w:t>Environment</w:t>
        </w:r>
        <w:r w:rsidRPr="00A505DC">
          <w:rPr>
            <w:rStyle w:val="Hyperlink"/>
            <w:strike/>
            <w:lang w:val="el-GR"/>
          </w:rPr>
          <w:t xml:space="preserve"> </w:t>
        </w:r>
        <w:r w:rsidRPr="00A505DC">
          <w:rPr>
            <w:rStyle w:val="Hyperlink"/>
            <w:strike/>
          </w:rPr>
          <w:t>Agency</w:t>
        </w:r>
        <w:r w:rsidRPr="00A505DC">
          <w:rPr>
            <w:rStyle w:val="Hyperlink"/>
            <w:strike/>
            <w:lang w:val="el-GR"/>
          </w:rPr>
          <w:t xml:space="preserve"> (</w:t>
        </w:r>
        <w:r w:rsidRPr="00A505DC">
          <w:rPr>
            <w:rStyle w:val="Hyperlink"/>
            <w:strike/>
          </w:rPr>
          <w:t>europa</w:t>
        </w:r>
        <w:r w:rsidRPr="00A505DC">
          <w:rPr>
            <w:rStyle w:val="Hyperlink"/>
            <w:strike/>
            <w:lang w:val="el-GR"/>
          </w:rPr>
          <w:t>.</w:t>
        </w:r>
        <w:r w:rsidRPr="00A505DC">
          <w:rPr>
            <w:rStyle w:val="Hyperlink"/>
            <w:strike/>
          </w:rPr>
          <w:t>eu</w:t>
        </w:r>
        <w:r w:rsidRPr="00A505DC">
          <w:rPr>
            <w:rStyle w:val="Hyperlink"/>
            <w:strike/>
            <w:lang w:val="el-GR"/>
          </w:rPr>
          <w:t>)</w:t>
        </w:r>
      </w:hyperlink>
      <w:r w:rsidRPr="00A505DC">
        <w:rPr>
          <w:strike/>
          <w:lang w:val="el-GR"/>
        </w:rPr>
        <w:t xml:space="preserve"> (Παρακολούθηση του εδάφους στην Ευρώπη — Δείκτες και κατώτατα όρια για τις αξιολογήσεις της υγείας του εδάφους — Ευρωπαϊκός Οργανισμός Περιβάλλοντος).</w:t>
      </w:r>
    </w:p>
  </w:footnote>
  <w:footnote w:id="68">
    <w:p w:rsidR="00EA0F46" w:rsidRPr="00A505DC" w:rsidRDefault="00EA0F46" w:rsidP="001C1D2F">
      <w:pPr>
        <w:pStyle w:val="FootnoteText"/>
        <w:rPr>
          <w:strike/>
        </w:rPr>
      </w:pPr>
      <w:r w:rsidRPr="00A505DC">
        <w:rPr>
          <w:rStyle w:val="FootnoteReference"/>
          <w:strike/>
        </w:rPr>
        <w:footnoteRef/>
      </w:r>
      <w:r w:rsidRPr="00A505DC">
        <w:rPr>
          <w:strike/>
        </w:rPr>
        <w:tab/>
      </w:r>
    </w:p>
  </w:footnote>
  <w:footnote w:id="69">
    <w:p w:rsidR="00EA0F46" w:rsidRPr="00A505DC" w:rsidRDefault="00EA0F46" w:rsidP="001C1D2F">
      <w:pPr>
        <w:pStyle w:val="FootnoteText"/>
        <w:rPr>
          <w:strike/>
          <w:lang w:val="el-GR"/>
        </w:rPr>
      </w:pPr>
      <w:r w:rsidRPr="00A505DC">
        <w:rPr>
          <w:rStyle w:val="FootnoteReference"/>
          <w:strike/>
        </w:rPr>
        <w:footnoteRef/>
      </w:r>
      <w:r w:rsidRPr="00A505DC">
        <w:rPr>
          <w:strike/>
          <w:lang w:val="el-GR"/>
        </w:rPr>
        <w:tab/>
        <w:t xml:space="preserve">Όπως ορίζεται στις κατευθυντήριες γραμμές του </w:t>
      </w:r>
      <w:r w:rsidRPr="00A505DC">
        <w:rPr>
          <w:strike/>
        </w:rPr>
        <w:t>FAO</w:t>
      </w:r>
      <w:r w:rsidRPr="00A505DC">
        <w:rPr>
          <w:strike/>
          <w:lang w:val="el-GR"/>
        </w:rPr>
        <w:t xml:space="preserve"> για την περιγραφή του εδάφους, κεφάλαιο</w:t>
      </w:r>
      <w:r w:rsidRPr="00A505DC">
        <w:rPr>
          <w:strike/>
        </w:rPr>
        <w:t> </w:t>
      </w:r>
      <w:r w:rsidRPr="00A505DC">
        <w:rPr>
          <w:strike/>
          <w:lang w:val="el-GR"/>
        </w:rPr>
        <w:t>5 (</w:t>
      </w:r>
      <w:hyperlink r:id="rId8" w:history="1">
        <w:r w:rsidRPr="00A505DC">
          <w:rPr>
            <w:rStyle w:val="Hyperlink"/>
            <w:strike/>
          </w:rPr>
          <w:t>https</w:t>
        </w:r>
        <w:r w:rsidRPr="00A505DC">
          <w:rPr>
            <w:rStyle w:val="Hyperlink"/>
            <w:strike/>
            <w:lang w:val="el-GR"/>
          </w:rPr>
          <w:t>://</w:t>
        </w:r>
        <w:r w:rsidRPr="00A505DC">
          <w:rPr>
            <w:rStyle w:val="Hyperlink"/>
            <w:strike/>
          </w:rPr>
          <w:t>www</w:t>
        </w:r>
        <w:r w:rsidRPr="00A505DC">
          <w:rPr>
            <w:rStyle w:val="Hyperlink"/>
            <w:strike/>
            <w:lang w:val="el-GR"/>
          </w:rPr>
          <w:t>.</w:t>
        </w:r>
        <w:r w:rsidRPr="00A505DC">
          <w:rPr>
            <w:rStyle w:val="Hyperlink"/>
            <w:strike/>
          </w:rPr>
          <w:t>fao</w:t>
        </w:r>
        <w:r w:rsidRPr="00A505DC">
          <w:rPr>
            <w:rStyle w:val="Hyperlink"/>
            <w:strike/>
            <w:lang w:val="el-GR"/>
          </w:rPr>
          <w:t>.</w:t>
        </w:r>
        <w:r w:rsidRPr="00A505DC">
          <w:rPr>
            <w:rStyle w:val="Hyperlink"/>
            <w:strike/>
          </w:rPr>
          <w:t>org</w:t>
        </w:r>
        <w:r w:rsidRPr="00A505DC">
          <w:rPr>
            <w:rStyle w:val="Hyperlink"/>
            <w:strike/>
            <w:lang w:val="el-GR"/>
          </w:rPr>
          <w:t>/3/</w:t>
        </w:r>
        <w:r w:rsidRPr="00A505DC">
          <w:rPr>
            <w:rStyle w:val="Hyperlink"/>
            <w:strike/>
          </w:rPr>
          <w:t>a</w:t>
        </w:r>
        <w:r w:rsidRPr="00A505DC">
          <w:rPr>
            <w:rStyle w:val="Hyperlink"/>
            <w:strike/>
            <w:lang w:val="el-GR"/>
          </w:rPr>
          <w:t>0541</w:t>
        </w:r>
        <w:r w:rsidRPr="00A505DC">
          <w:rPr>
            <w:rStyle w:val="Hyperlink"/>
            <w:strike/>
          </w:rPr>
          <w:t>e</w:t>
        </w:r>
        <w:r w:rsidRPr="00A505DC">
          <w:rPr>
            <w:rStyle w:val="Hyperlink"/>
            <w:strike/>
            <w:lang w:val="el-GR"/>
          </w:rPr>
          <w:t>/</w:t>
        </w:r>
        <w:r w:rsidRPr="00A505DC">
          <w:rPr>
            <w:rStyle w:val="Hyperlink"/>
            <w:strike/>
          </w:rPr>
          <w:t>a</w:t>
        </w:r>
        <w:r w:rsidRPr="00A505DC">
          <w:rPr>
            <w:rStyle w:val="Hyperlink"/>
            <w:strike/>
            <w:lang w:val="el-GR"/>
          </w:rPr>
          <w:t>0541</w:t>
        </w:r>
        <w:r w:rsidRPr="00A505DC">
          <w:rPr>
            <w:rStyle w:val="Hyperlink"/>
            <w:strike/>
          </w:rPr>
          <w:t>e</w:t>
        </w:r>
        <w:r w:rsidRPr="00A505DC">
          <w:rPr>
            <w:rStyle w:val="Hyperlink"/>
            <w:strike/>
            <w:lang w:val="el-GR"/>
          </w:rPr>
          <w:t>.</w:t>
        </w:r>
        <w:r w:rsidRPr="00A505DC">
          <w:rPr>
            <w:rStyle w:val="Hyperlink"/>
            <w:strike/>
          </w:rPr>
          <w:t>pdf</w:t>
        </w:r>
      </w:hyperlink>
      <w:r w:rsidRPr="00A505DC">
        <w:rPr>
          <w:strike/>
          <w:lang w:val="el-GR"/>
        </w:rPr>
        <w:t xml:space="preserve">). </w:t>
      </w:r>
    </w:p>
  </w:footnote>
  <w:footnote w:id="70">
    <w:p w:rsidR="00EA0F46" w:rsidRPr="00A505DC" w:rsidRDefault="00EA0F46" w:rsidP="001C1D2F">
      <w:pPr>
        <w:pStyle w:val="FootnoteText"/>
        <w:rPr>
          <w:strike/>
          <w:lang w:val="el-GR"/>
        </w:rPr>
      </w:pPr>
      <w:r w:rsidRPr="00A505DC">
        <w:rPr>
          <w:rStyle w:val="FootnoteReference"/>
          <w:strike/>
        </w:rPr>
        <w:footnoteRef/>
      </w:r>
      <w:r w:rsidRPr="00A505DC">
        <w:rPr>
          <w:strike/>
          <w:lang w:val="el-GR"/>
        </w:rPr>
        <w:tab/>
        <w:t xml:space="preserve">Προσδιορισμός της αλληλουχίας των γραμμωτών κωδίκων </w:t>
      </w:r>
      <w:r w:rsidRPr="00A505DC">
        <w:rPr>
          <w:strike/>
        </w:rPr>
        <w:t>DNA</w:t>
      </w:r>
      <w:r w:rsidRPr="00A505DC">
        <w:rPr>
          <w:strike/>
          <w:lang w:val="el-GR"/>
        </w:rPr>
        <w:t xml:space="preserve"> για τη μέτρηση της ταξινομικής και λειτουργικής ποικιλομορφίας των αρχαίων, των βακτηρίων, των μυκήτων και άλλων ευκαρυωτικών οργανισμών, όπως έγινε για τη βιοποικιλότητα του εδάφους </w:t>
      </w:r>
      <w:r w:rsidRPr="00A505DC">
        <w:rPr>
          <w:strike/>
        </w:rPr>
        <w:t>LUCAS</w:t>
      </w:r>
      <w:r w:rsidRPr="00A505DC">
        <w:rPr>
          <w:strike/>
          <w:lang w:val="el-GR"/>
        </w:rPr>
        <w:t xml:space="preserve"> με βάση </w:t>
      </w:r>
      <w:hyperlink r:id="rId9" w:history="1">
        <w:r w:rsidRPr="00A505DC">
          <w:rPr>
            <w:rStyle w:val="Hyperlink"/>
            <w:strike/>
          </w:rPr>
          <w:t>https</w:t>
        </w:r>
        <w:r w:rsidRPr="00A505DC">
          <w:rPr>
            <w:rStyle w:val="Hyperlink"/>
            <w:strike/>
            <w:lang w:val="el-GR"/>
          </w:rPr>
          <w:t>://</w:t>
        </w:r>
        <w:r w:rsidRPr="00A505DC">
          <w:rPr>
            <w:rStyle w:val="Hyperlink"/>
            <w:strike/>
          </w:rPr>
          <w:t>doi</w:t>
        </w:r>
        <w:r w:rsidRPr="00A505DC">
          <w:rPr>
            <w:rStyle w:val="Hyperlink"/>
            <w:strike/>
            <w:lang w:val="el-GR"/>
          </w:rPr>
          <w:t>.</w:t>
        </w:r>
        <w:r w:rsidRPr="00A505DC">
          <w:rPr>
            <w:rStyle w:val="Hyperlink"/>
            <w:strike/>
          </w:rPr>
          <w:t>org</w:t>
        </w:r>
        <w:r w:rsidRPr="00A505DC">
          <w:rPr>
            <w:rStyle w:val="Hyperlink"/>
            <w:strike/>
            <w:lang w:val="el-GR"/>
          </w:rPr>
          <w:t>/10.1111/</w:t>
        </w:r>
        <w:r w:rsidRPr="00A505DC">
          <w:rPr>
            <w:rStyle w:val="Hyperlink"/>
            <w:strike/>
          </w:rPr>
          <w:t>ejss</w:t>
        </w:r>
        <w:r w:rsidRPr="00A505DC">
          <w:rPr>
            <w:rStyle w:val="Hyperlink"/>
            <w:strike/>
            <w:lang w:val="el-GR"/>
          </w:rPr>
          <w:t>.13299</w:t>
        </w:r>
      </w:hyperlink>
      <w:r w:rsidRPr="00A505DC">
        <w:rPr>
          <w:strike/>
          <w:lang w:val="el-GR"/>
        </w:rPr>
        <w:t xml:space="preserve">. </w:t>
      </w:r>
    </w:p>
  </w:footnote>
  <w:footnote w:id="71">
    <w:p w:rsidR="00EA0F46" w:rsidRPr="001C1D2F" w:rsidRDefault="00EA0F46" w:rsidP="001C1D2F">
      <w:pPr>
        <w:pStyle w:val="FootnoteText"/>
        <w:rPr>
          <w:lang w:val="el-GR"/>
        </w:rPr>
      </w:pPr>
      <w:r w:rsidRPr="00A505DC">
        <w:rPr>
          <w:rStyle w:val="FootnoteReference"/>
          <w:strike/>
        </w:rPr>
        <w:footnoteRef/>
      </w:r>
      <w:r w:rsidRPr="00A505DC">
        <w:rPr>
          <w:strike/>
          <w:lang w:val="el-GR"/>
        </w:rPr>
        <w:tab/>
      </w:r>
      <w:hyperlink r:id="rId10" w:history="1">
        <w:r w:rsidRPr="00A505DC">
          <w:rPr>
            <w:rStyle w:val="Hyperlink"/>
            <w:strike/>
          </w:rPr>
          <w:t>https</w:t>
        </w:r>
        <w:r w:rsidRPr="00A505DC">
          <w:rPr>
            <w:rStyle w:val="Hyperlink"/>
            <w:strike/>
            <w:lang w:val="el-GR"/>
          </w:rPr>
          <w:t>://</w:t>
        </w:r>
        <w:r w:rsidRPr="00A505DC">
          <w:rPr>
            <w:rStyle w:val="Hyperlink"/>
            <w:strike/>
          </w:rPr>
          <w:t>www</w:t>
        </w:r>
        <w:r w:rsidRPr="00A505DC">
          <w:rPr>
            <w:rStyle w:val="Hyperlink"/>
            <w:strike/>
            <w:lang w:val="el-GR"/>
          </w:rPr>
          <w:t>.</w:t>
        </w:r>
        <w:r w:rsidRPr="00A505DC">
          <w:rPr>
            <w:rStyle w:val="Hyperlink"/>
            <w:strike/>
          </w:rPr>
          <w:t>sciencedirect</w:t>
        </w:r>
        <w:r w:rsidRPr="00A505DC">
          <w:rPr>
            <w:rStyle w:val="Hyperlink"/>
            <w:strike/>
            <w:lang w:val="el-GR"/>
          </w:rPr>
          <w:t>.</w:t>
        </w:r>
        <w:r w:rsidRPr="00A505DC">
          <w:rPr>
            <w:rStyle w:val="Hyperlink"/>
            <w:strike/>
          </w:rPr>
          <w:t>com</w:t>
        </w:r>
        <w:r w:rsidRPr="00A505DC">
          <w:rPr>
            <w:rStyle w:val="Hyperlink"/>
            <w:strike/>
            <w:lang w:val="el-GR"/>
          </w:rPr>
          <w:t>/</w:t>
        </w:r>
        <w:r w:rsidRPr="00A505DC">
          <w:rPr>
            <w:rStyle w:val="Hyperlink"/>
            <w:strike/>
          </w:rPr>
          <w:t>science</w:t>
        </w:r>
        <w:r w:rsidRPr="00A505DC">
          <w:rPr>
            <w:rStyle w:val="Hyperlink"/>
            <w:strike/>
            <w:lang w:val="el-GR"/>
          </w:rPr>
          <w:t>/</w:t>
        </w:r>
        <w:r w:rsidRPr="00A505DC">
          <w:rPr>
            <w:rStyle w:val="Hyperlink"/>
            <w:strike/>
          </w:rPr>
          <w:t>article</w:t>
        </w:r>
        <w:r w:rsidRPr="00A505DC">
          <w:rPr>
            <w:rStyle w:val="Hyperlink"/>
            <w:strike/>
            <w:lang w:val="el-GR"/>
          </w:rPr>
          <w:t>/</w:t>
        </w:r>
        <w:r w:rsidRPr="00A505DC">
          <w:rPr>
            <w:rStyle w:val="Hyperlink"/>
            <w:strike/>
          </w:rPr>
          <w:t>abs</w:t>
        </w:r>
        <w:r w:rsidRPr="00A505DC">
          <w:rPr>
            <w:rStyle w:val="Hyperlink"/>
            <w:strike/>
            <w:lang w:val="el-GR"/>
          </w:rPr>
          <w:t>/</w:t>
        </w:r>
        <w:r w:rsidRPr="00A505DC">
          <w:rPr>
            <w:rStyle w:val="Hyperlink"/>
            <w:strike/>
          </w:rPr>
          <w:t>pii</w:t>
        </w:r>
        <w:r w:rsidRPr="00A505DC">
          <w:rPr>
            <w:rStyle w:val="Hyperlink"/>
            <w:strike/>
            <w:lang w:val="el-GR"/>
          </w:rPr>
          <w:t>/</w:t>
        </w:r>
        <w:r w:rsidRPr="00A505DC">
          <w:rPr>
            <w:rStyle w:val="Hyperlink"/>
            <w:strike/>
          </w:rPr>
          <w:t>S</w:t>
        </w:r>
        <w:r w:rsidRPr="00A505DC">
          <w:rPr>
            <w:rStyle w:val="Hyperlink"/>
            <w:strike/>
            <w:lang w:val="el-GR"/>
          </w:rPr>
          <w:t>0038071797001259</w:t>
        </w:r>
      </w:hyperlink>
      <w:r w:rsidRPr="00A505DC">
        <w:rPr>
          <w:strike/>
          <w:color w:val="000000" w:themeColor="text1"/>
          <w:sz w:val="16"/>
          <w:lang w:val="el-GR"/>
        </w:rPr>
        <w:t xml:space="preserve"> </w:t>
      </w:r>
    </w:p>
  </w:footnote>
  <w:footnote w:id="72">
    <w:p w:rsidR="00EA0F46" w:rsidRPr="00652C05" w:rsidRDefault="00EA0F46" w:rsidP="004C6396">
      <w:pPr>
        <w:pStyle w:val="FootnoteTextForceStyle"/>
        <w:rPr>
          <w:lang w:val="el-GR"/>
        </w:rPr>
      </w:pPr>
      <w:r w:rsidRPr="00652C05">
        <w:rPr>
          <w:vertAlign w:val="superscript"/>
          <w:lang w:val="el-GR"/>
        </w:rPr>
        <w:t>1</w:t>
      </w:r>
      <w:r w:rsidRPr="00652C05">
        <w:rPr>
          <w:lang w:val="el-GR"/>
        </w:rPr>
        <w:tab/>
      </w:r>
      <w:r w:rsidRPr="00652C05">
        <w:rPr>
          <w:strike/>
          <w:lang w:val="el-GR"/>
        </w:rPr>
        <w:t xml:space="preserve">Κανονισμός (ΕΕ) 2020/741 του Ευρωπαϊκού Κοινοβουλίου και του Συμβουλίου, της 25ης Μαΐου 2020, σχετικά με τις ελάχιστες απαιτήσεις για την επαναχρησιμοποίηση των υδάτων (ΕΕ </w:t>
      </w:r>
      <w:r>
        <w:rPr>
          <w:strike/>
        </w:rPr>
        <w:t>L</w:t>
      </w:r>
      <w:r w:rsidRPr="00652C05">
        <w:rPr>
          <w:strike/>
          <w:lang w:val="el-GR"/>
        </w:rPr>
        <w:t xml:space="preserve"> 177 της 5.6.2020, σ. 32).</w:t>
      </w:r>
    </w:p>
  </w:footnote>
  <w:footnote w:id="73">
    <w:p w:rsidR="00EA0F46" w:rsidRPr="00652C05" w:rsidRDefault="00EA0F46" w:rsidP="004C6396">
      <w:pPr>
        <w:pStyle w:val="FootnoteTextForceStyle"/>
        <w:rPr>
          <w:lang w:val="el-GR"/>
        </w:rPr>
      </w:pPr>
      <w:r w:rsidRPr="00652C05">
        <w:rPr>
          <w:vertAlign w:val="superscript"/>
          <w:lang w:val="el-GR"/>
        </w:rPr>
        <w:t>2</w:t>
      </w:r>
      <w:r w:rsidRPr="00652C05">
        <w:rPr>
          <w:lang w:val="el-GR"/>
        </w:rPr>
        <w:tab/>
      </w:r>
      <w:r w:rsidRPr="00652C05">
        <w:rPr>
          <w:strike/>
          <w:lang w:val="el-GR"/>
        </w:rPr>
        <w:t>Η αρχή αυτή δεν ισχύει για τα δασικά εδάφη.</w:t>
      </w:r>
    </w:p>
  </w:footnote>
  <w:footnote w:id="74">
    <w:p w:rsidR="00EA0F46" w:rsidRPr="00652C05" w:rsidRDefault="00EA0F46" w:rsidP="004C6396">
      <w:pPr>
        <w:pStyle w:val="FootnoteTextForceStyle"/>
        <w:rPr>
          <w:lang w:val="el-GR"/>
        </w:rPr>
      </w:pPr>
      <w:r w:rsidRPr="00652C05">
        <w:rPr>
          <w:vertAlign w:val="superscript"/>
          <w:lang w:val="el-GR"/>
        </w:rPr>
        <w:t>3</w:t>
      </w:r>
      <w:r w:rsidRPr="00652C05">
        <w:rPr>
          <w:lang w:val="el-GR"/>
        </w:rPr>
        <w:tab/>
      </w:r>
      <w:r w:rsidRPr="00652C05">
        <w:rPr>
          <w:strike/>
          <w:lang w:val="el-GR"/>
        </w:rPr>
        <w:t>Η εν λόγω αρχή δεν ισχύει για τα αστικά εδάφη.</w:t>
      </w:r>
    </w:p>
  </w:footnote>
  <w:footnote w:id="75">
    <w:p w:rsidR="00EA0F46" w:rsidRPr="00652C05" w:rsidRDefault="00EA0F46" w:rsidP="004C6396">
      <w:pPr>
        <w:pStyle w:val="FootnoteTextForceStyle"/>
        <w:rPr>
          <w:lang w:val="el-GR"/>
        </w:rPr>
      </w:pPr>
      <w:r w:rsidRPr="00652C05">
        <w:rPr>
          <w:vertAlign w:val="superscript"/>
          <w:lang w:val="el-GR"/>
        </w:rPr>
        <w:t>1</w:t>
      </w:r>
      <w:r w:rsidRPr="00652C05">
        <w:rPr>
          <w:lang w:val="el-GR"/>
        </w:rPr>
        <w:tab/>
        <w:t xml:space="preserve">+ </w:t>
      </w:r>
      <w:r>
        <w:rPr>
          <w:lang w:val="el-GR"/>
        </w:rPr>
        <w:t>ΕΕ</w:t>
      </w:r>
      <w:r w:rsidRPr="00652C05">
        <w:rPr>
          <w:lang w:val="el-GR"/>
        </w:rPr>
        <w:t xml:space="preserve">: να προστεθεί στο κείμενο ο αριθμός του κανονισμού για την αποκατάσταση της φύσης που περιλαμβάνεται στο έγγραφο </w:t>
      </w:r>
      <w:r>
        <w:t>COM</w:t>
      </w:r>
      <w:r w:rsidRPr="00652C05">
        <w:rPr>
          <w:lang w:val="el-GR"/>
        </w:rPr>
        <w:t>(2022) 304.</w:t>
      </w:r>
    </w:p>
  </w:footnote>
  <w:footnote w:id="76">
    <w:p w:rsidR="00EA0F46" w:rsidRPr="00652C05" w:rsidRDefault="00EA0F46" w:rsidP="004C6396">
      <w:pPr>
        <w:pStyle w:val="FootnoteTextForceStyle"/>
        <w:rPr>
          <w:lang w:val="el-GR"/>
        </w:rPr>
      </w:pPr>
      <w:r w:rsidRPr="005C5C97">
        <w:rPr>
          <w:rStyle w:val="FootnoteReference"/>
          <w:strike/>
          <w:sz w:val="22"/>
          <w:lang w:val="el-GR" w:eastAsia="fr-FR"/>
        </w:rPr>
        <w:t>+</w:t>
      </w:r>
      <w:r w:rsidRPr="005C5C97">
        <w:rPr>
          <w:strike/>
          <w:sz w:val="22"/>
          <w:lang w:val="el-GR" w:eastAsia="fr-FR"/>
        </w:rPr>
        <w:t xml:space="preserve"> </w:t>
      </w:r>
      <w:r w:rsidRPr="005C5C97">
        <w:rPr>
          <w:strike/>
          <w:lang w:val="el-GR"/>
        </w:rPr>
        <w:tab/>
      </w:r>
      <w:r>
        <w:rPr>
          <w:strike/>
          <w:lang w:val="el-GR"/>
        </w:rPr>
        <w:t>ΕΕ</w:t>
      </w:r>
      <w:r w:rsidRPr="00652C05">
        <w:rPr>
          <w:strike/>
          <w:lang w:val="el-GR"/>
        </w:rPr>
        <w:t xml:space="preserve">: να προστεθεί στο κείμενο ο αριθμός του κανονισμού του Ευρωπαϊκού Κοινοβουλίου και του Συμβουλίου σχετικά με την ορθολογική χρήση των φυτοπροστατευτικών προϊόντων και για την τροποποίηση του κανονισμού (ΕΕ) 2021/2115 που περιέχεται στο έγγραφο </w:t>
      </w:r>
      <w:r>
        <w:rPr>
          <w:strike/>
        </w:rPr>
        <w:t>COM</w:t>
      </w:r>
      <w:r w:rsidRPr="00652C05">
        <w:rPr>
          <w:strike/>
          <w:lang w:val="el-GR"/>
        </w:rPr>
        <w:t>(2022) 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Pr="00FF2792" w:rsidRDefault="00EA0F4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Pr="00FF2792" w:rsidRDefault="00EA0F4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F46" w:rsidRPr="00FF2792" w:rsidRDefault="00EA0F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EL"/>
    <w:docVar w:name="dvnumam" w:val="350"/>
    <w:docVar w:name="dvpe" w:val="754.698"/>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που αφορά την παρακολούθηση και την ανθεκτικότητα του εδάφους (νομοθέτημα για την παρακολούθηση του εδάφους)(COM(2023)0416 – C9-0234/2023 – 2023/0232(COD))"/>
  </w:docVars>
  <w:rsids>
    <w:rsidRoot w:val="002A4A53"/>
    <w:rsid w:val="00002272"/>
    <w:rsid w:val="00064002"/>
    <w:rsid w:val="000677B9"/>
    <w:rsid w:val="00074101"/>
    <w:rsid w:val="000831BA"/>
    <w:rsid w:val="000A42CC"/>
    <w:rsid w:val="000A6B3D"/>
    <w:rsid w:val="000E7DD9"/>
    <w:rsid w:val="0010095E"/>
    <w:rsid w:val="00125B37"/>
    <w:rsid w:val="00187494"/>
    <w:rsid w:val="001B298D"/>
    <w:rsid w:val="001C1D2F"/>
    <w:rsid w:val="001F32AE"/>
    <w:rsid w:val="002767FF"/>
    <w:rsid w:val="002926CE"/>
    <w:rsid w:val="002938F6"/>
    <w:rsid w:val="002A4A53"/>
    <w:rsid w:val="002B18FE"/>
    <w:rsid w:val="002B5493"/>
    <w:rsid w:val="00321E50"/>
    <w:rsid w:val="003278A8"/>
    <w:rsid w:val="00343214"/>
    <w:rsid w:val="00361C00"/>
    <w:rsid w:val="00395FA1"/>
    <w:rsid w:val="003A3629"/>
    <w:rsid w:val="003E15D4"/>
    <w:rsid w:val="00411CCE"/>
    <w:rsid w:val="0041666E"/>
    <w:rsid w:val="00421060"/>
    <w:rsid w:val="00461B88"/>
    <w:rsid w:val="0047127F"/>
    <w:rsid w:val="00471C19"/>
    <w:rsid w:val="004867E3"/>
    <w:rsid w:val="00494A28"/>
    <w:rsid w:val="004C0004"/>
    <w:rsid w:val="004C5D52"/>
    <w:rsid w:val="004C6396"/>
    <w:rsid w:val="0050519A"/>
    <w:rsid w:val="005072A1"/>
    <w:rsid w:val="00514517"/>
    <w:rsid w:val="00545827"/>
    <w:rsid w:val="00560270"/>
    <w:rsid w:val="00573224"/>
    <w:rsid w:val="005C2568"/>
    <w:rsid w:val="005C5C97"/>
    <w:rsid w:val="0060248D"/>
    <w:rsid w:val="006037C0"/>
    <w:rsid w:val="00652C05"/>
    <w:rsid w:val="006631B6"/>
    <w:rsid w:val="00665E0D"/>
    <w:rsid w:val="00680577"/>
    <w:rsid w:val="00693FBA"/>
    <w:rsid w:val="006F74FA"/>
    <w:rsid w:val="00723E8A"/>
    <w:rsid w:val="00731ADD"/>
    <w:rsid w:val="00734777"/>
    <w:rsid w:val="007473EC"/>
    <w:rsid w:val="00747932"/>
    <w:rsid w:val="00751A4A"/>
    <w:rsid w:val="00756632"/>
    <w:rsid w:val="00762C74"/>
    <w:rsid w:val="007774A2"/>
    <w:rsid w:val="00786EC0"/>
    <w:rsid w:val="007D1690"/>
    <w:rsid w:val="007E22AD"/>
    <w:rsid w:val="00817416"/>
    <w:rsid w:val="008260E7"/>
    <w:rsid w:val="00842779"/>
    <w:rsid w:val="00865F67"/>
    <w:rsid w:val="00881A7B"/>
    <w:rsid w:val="008840E5"/>
    <w:rsid w:val="00887B3E"/>
    <w:rsid w:val="008C2AC6"/>
    <w:rsid w:val="008D6BD0"/>
    <w:rsid w:val="00930C23"/>
    <w:rsid w:val="0093193B"/>
    <w:rsid w:val="009509D8"/>
    <w:rsid w:val="00950B64"/>
    <w:rsid w:val="00981893"/>
    <w:rsid w:val="009A7992"/>
    <w:rsid w:val="00A1687D"/>
    <w:rsid w:val="00A43E52"/>
    <w:rsid w:val="00A4678D"/>
    <w:rsid w:val="00A505DC"/>
    <w:rsid w:val="00A778C7"/>
    <w:rsid w:val="00A823F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DB7"/>
    <w:rsid w:val="00D834A0"/>
    <w:rsid w:val="00D872DF"/>
    <w:rsid w:val="00D91E21"/>
    <w:rsid w:val="00D95E5A"/>
    <w:rsid w:val="00DA1FF5"/>
    <w:rsid w:val="00DA7FCD"/>
    <w:rsid w:val="00DD12E2"/>
    <w:rsid w:val="00E365E1"/>
    <w:rsid w:val="00E6006C"/>
    <w:rsid w:val="00E820A4"/>
    <w:rsid w:val="00EA0F46"/>
    <w:rsid w:val="00EB006A"/>
    <w:rsid w:val="00EB4772"/>
    <w:rsid w:val="00ED169E"/>
    <w:rsid w:val="00ED4235"/>
    <w:rsid w:val="00F04346"/>
    <w:rsid w:val="00F075DC"/>
    <w:rsid w:val="00F149E9"/>
    <w:rsid w:val="00F14D7C"/>
    <w:rsid w:val="00F5134D"/>
    <w:rsid w:val="00F74202"/>
    <w:rsid w:val="00F87713"/>
    <w:rsid w:val="00FB4360"/>
    <w:rsid w:val="00FD0C70"/>
    <w:rsid w:val="00FD2FD9"/>
    <w:rsid w:val="00FF279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3E4F1"/>
  <w15:chartTrackingRefBased/>
  <w15:docId w15:val="{5B87C1AD-9D00-4ED0-B38D-34E621ED4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12E2"/>
    <w:rPr>
      <w:b/>
      <w:kern w:val="28"/>
      <w:sz w:val="28"/>
      <w:lang w:val="fr-FR" w:eastAsia="fr-FR"/>
    </w:rPr>
  </w:style>
  <w:style w:type="character" w:customStyle="1" w:styleId="Heading2Char">
    <w:name w:val="Heading 2 Char"/>
    <w:basedOn w:val="DefaultParagraphFont"/>
    <w:link w:val="Heading2"/>
    <w:rsid w:val="00DD12E2"/>
    <w:rPr>
      <w:sz w:val="24"/>
      <w:lang w:val="fr-FR" w:eastAsia="fr-FR"/>
    </w:rPr>
  </w:style>
  <w:style w:type="character" w:customStyle="1" w:styleId="Heading3Char">
    <w:name w:val="Heading 3 Char"/>
    <w:basedOn w:val="DefaultParagraphFont"/>
    <w:link w:val="Heading3"/>
    <w:rsid w:val="00DD12E2"/>
    <w:rPr>
      <w:rFonts w:ascii="Arial" w:hAnsi="Arial"/>
      <w:sz w:val="24"/>
      <w:lang w:val="fr-FR" w:eastAsia="fr-FR"/>
    </w:rPr>
  </w:style>
  <w:style w:type="character" w:customStyle="1" w:styleId="Heading4Char">
    <w:name w:val="Heading 4 Char"/>
    <w:basedOn w:val="DefaultParagraphFont"/>
    <w:link w:val="Heading4"/>
    <w:rsid w:val="00DD12E2"/>
    <w:rPr>
      <w:sz w:val="24"/>
      <w:lang w:val="en-US" w:eastAsia="fr-FR"/>
    </w:rPr>
  </w:style>
  <w:style w:type="character" w:customStyle="1" w:styleId="Heading5Char">
    <w:name w:val="Heading 5 Char"/>
    <w:basedOn w:val="DefaultParagraphFont"/>
    <w:link w:val="Heading5"/>
    <w:semiHidden/>
    <w:rsid w:val="00DD12E2"/>
    <w:rPr>
      <w:sz w:val="24"/>
      <w:lang w:val="en-US" w:eastAsia="fr-FR"/>
    </w:rPr>
  </w:style>
  <w:style w:type="character" w:customStyle="1" w:styleId="Heading6Char">
    <w:name w:val="Heading 6 Char"/>
    <w:basedOn w:val="DefaultParagraphFont"/>
    <w:link w:val="Heading6"/>
    <w:semiHidden/>
    <w:rsid w:val="00DD12E2"/>
    <w:rPr>
      <w:i/>
      <w:sz w:val="22"/>
      <w:lang w:val="el-GR"/>
    </w:rPr>
  </w:style>
  <w:style w:type="character" w:customStyle="1" w:styleId="Heading7Char">
    <w:name w:val="Heading 7 Char"/>
    <w:basedOn w:val="DefaultParagraphFont"/>
    <w:link w:val="Heading7"/>
    <w:semiHidden/>
    <w:rsid w:val="00DD12E2"/>
    <w:rPr>
      <w:rFonts w:ascii="Arial" w:hAnsi="Arial"/>
      <w:sz w:val="24"/>
      <w:lang w:val="el-GR"/>
    </w:rPr>
  </w:style>
  <w:style w:type="character" w:customStyle="1" w:styleId="Heading8Char">
    <w:name w:val="Heading 8 Char"/>
    <w:basedOn w:val="DefaultParagraphFont"/>
    <w:link w:val="Heading8"/>
    <w:semiHidden/>
    <w:rsid w:val="00DD12E2"/>
    <w:rPr>
      <w:rFonts w:ascii="Arial" w:hAnsi="Arial"/>
      <w:i/>
      <w:sz w:val="24"/>
      <w:lang w:val="el-GR"/>
    </w:rPr>
  </w:style>
  <w:style w:type="character" w:customStyle="1" w:styleId="Heading9Char">
    <w:name w:val="Heading 9 Char"/>
    <w:basedOn w:val="DefaultParagraphFont"/>
    <w:link w:val="Heading9"/>
    <w:semiHidden/>
    <w:rsid w:val="00DD12E2"/>
    <w:rPr>
      <w:rFonts w:ascii="Arial" w:hAnsi="Arial"/>
      <w:b/>
      <w:i/>
      <w:sz w:val="18"/>
      <w:lang w:val="el-GR"/>
    </w:rPr>
  </w:style>
  <w:style w:type="paragraph" w:styleId="TOCHeading">
    <w:name w:val="TOC Heading"/>
    <w:basedOn w:val="Normal"/>
    <w:next w:val="Normal"/>
    <w:uiPriority w:val="39"/>
    <w:unhideWhenUsed/>
    <w:qFormat/>
    <w:rsid w:val="00DD12E2"/>
    <w:pPr>
      <w:widowControl/>
      <w:spacing w:after="240"/>
    </w:pPr>
    <w:rPr>
      <w:lang w:val="en-GB"/>
    </w:rPr>
  </w:style>
  <w:style w:type="paragraph" w:customStyle="1" w:styleId="EPFooter2">
    <w:name w:val="EPFooter2"/>
    <w:basedOn w:val="Normal"/>
    <w:next w:val="Normal"/>
    <w:rsid w:val="00DD12E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D12E2"/>
    <w:pPr>
      <w:keepNext/>
      <w:spacing w:after="240"/>
      <w:jc w:val="right"/>
    </w:pPr>
    <w:rPr>
      <w:rFonts w:ascii="Arial" w:hAnsi="Arial"/>
      <w:b/>
    </w:rPr>
  </w:style>
  <w:style w:type="paragraph" w:customStyle="1" w:styleId="Normal6a">
    <w:name w:val="Normal6a"/>
    <w:basedOn w:val="Normal"/>
    <w:rsid w:val="00DD12E2"/>
    <w:pPr>
      <w:spacing w:after="120"/>
    </w:pPr>
  </w:style>
  <w:style w:type="paragraph" w:customStyle="1" w:styleId="PageHeading">
    <w:name w:val="PageHeading"/>
    <w:basedOn w:val="Normal"/>
    <w:rsid w:val="00DD12E2"/>
    <w:pPr>
      <w:keepNext/>
      <w:spacing w:after="480"/>
      <w:jc w:val="center"/>
    </w:pPr>
    <w:rPr>
      <w:rFonts w:ascii="Arial" w:hAnsi="Arial" w:cs="Arial"/>
      <w:b/>
    </w:rPr>
  </w:style>
  <w:style w:type="paragraph" w:customStyle="1" w:styleId="NormalBold">
    <w:name w:val="NormalBold"/>
    <w:basedOn w:val="Normal"/>
    <w:link w:val="NormalBoldChar"/>
    <w:rsid w:val="00DD12E2"/>
    <w:rPr>
      <w:b/>
    </w:rPr>
  </w:style>
  <w:style w:type="character" w:customStyle="1" w:styleId="NormalBoldChar">
    <w:name w:val="NormalBold Char"/>
    <w:basedOn w:val="DefaultParagraphFont"/>
    <w:link w:val="NormalBold"/>
    <w:locked/>
    <w:rsid w:val="00DD12E2"/>
    <w:rPr>
      <w:b/>
      <w:sz w:val="24"/>
      <w:lang w:val="el-GR"/>
    </w:rPr>
  </w:style>
  <w:style w:type="paragraph" w:customStyle="1" w:styleId="NormalBold12a">
    <w:name w:val="NormalBold12a"/>
    <w:basedOn w:val="Normal"/>
    <w:rsid w:val="00DD12E2"/>
    <w:pPr>
      <w:spacing w:after="240"/>
    </w:pPr>
    <w:rPr>
      <w:b/>
    </w:rPr>
  </w:style>
  <w:style w:type="paragraph" w:customStyle="1" w:styleId="AmJustText">
    <w:name w:val="AmJustText"/>
    <w:basedOn w:val="Normal"/>
    <w:rsid w:val="00DD12E2"/>
    <w:pPr>
      <w:spacing w:after="240"/>
    </w:pPr>
    <w:rPr>
      <w:i/>
    </w:rPr>
  </w:style>
  <w:style w:type="paragraph" w:customStyle="1" w:styleId="NormalHanging12a">
    <w:name w:val="NormalHanging12a"/>
    <w:basedOn w:val="Normal"/>
    <w:rsid w:val="00DD12E2"/>
    <w:pPr>
      <w:spacing w:after="240"/>
      <w:ind w:left="567" w:hanging="567"/>
    </w:pPr>
  </w:style>
  <w:style w:type="paragraph" w:customStyle="1" w:styleId="CoverNormal24a">
    <w:name w:val="CoverNormal24a"/>
    <w:basedOn w:val="Normal"/>
    <w:rsid w:val="00DD12E2"/>
    <w:pPr>
      <w:spacing w:after="480"/>
      <w:ind w:left="1417"/>
    </w:pPr>
  </w:style>
  <w:style w:type="paragraph" w:customStyle="1" w:styleId="CoverNormal">
    <w:name w:val="CoverNormal"/>
    <w:basedOn w:val="Normal"/>
    <w:rsid w:val="00DD12E2"/>
    <w:pPr>
      <w:ind w:left="1418"/>
    </w:pPr>
  </w:style>
  <w:style w:type="paragraph" w:customStyle="1" w:styleId="AmCrossRef">
    <w:name w:val="AmCrossRef"/>
    <w:basedOn w:val="Normal"/>
    <w:rsid w:val="00DD12E2"/>
    <w:pPr>
      <w:spacing w:before="240" w:after="240"/>
      <w:jc w:val="center"/>
    </w:pPr>
    <w:rPr>
      <w:i/>
    </w:rPr>
  </w:style>
  <w:style w:type="paragraph" w:customStyle="1" w:styleId="AmJustTitle">
    <w:name w:val="AmJustTitle"/>
    <w:basedOn w:val="Normal"/>
    <w:next w:val="AmJustText"/>
    <w:rsid w:val="00DD12E2"/>
    <w:pPr>
      <w:keepNext/>
      <w:spacing w:before="240" w:after="240"/>
      <w:jc w:val="center"/>
    </w:pPr>
    <w:rPr>
      <w:i/>
    </w:rPr>
  </w:style>
  <w:style w:type="paragraph" w:customStyle="1" w:styleId="CoverReference">
    <w:name w:val="CoverReference"/>
    <w:basedOn w:val="Normal"/>
    <w:rsid w:val="00DD12E2"/>
    <w:pPr>
      <w:spacing w:before="1080"/>
      <w:jc w:val="right"/>
    </w:pPr>
    <w:rPr>
      <w:rFonts w:ascii="Arial" w:hAnsi="Arial" w:cs="Arial"/>
      <w:b/>
    </w:rPr>
  </w:style>
  <w:style w:type="paragraph" w:customStyle="1" w:styleId="CoverDocType">
    <w:name w:val="CoverDocType"/>
    <w:basedOn w:val="Normal"/>
    <w:rsid w:val="00DD12E2"/>
    <w:pPr>
      <w:ind w:left="1418"/>
    </w:pPr>
    <w:rPr>
      <w:rFonts w:ascii="Arial" w:hAnsi="Arial"/>
      <w:b/>
      <w:sz w:val="48"/>
    </w:rPr>
  </w:style>
  <w:style w:type="paragraph" w:customStyle="1" w:styleId="CoverDocType24a">
    <w:name w:val="CoverDocType24a"/>
    <w:basedOn w:val="Normal"/>
    <w:rsid w:val="00DD12E2"/>
    <w:pPr>
      <w:spacing w:after="480"/>
      <w:ind w:left="1418"/>
    </w:pPr>
    <w:rPr>
      <w:rFonts w:ascii="Arial" w:hAnsi="Arial"/>
      <w:b/>
      <w:sz w:val="48"/>
    </w:rPr>
  </w:style>
  <w:style w:type="paragraph" w:customStyle="1" w:styleId="CoverDate">
    <w:name w:val="CoverDate"/>
    <w:basedOn w:val="Normal"/>
    <w:rsid w:val="00DD12E2"/>
    <w:pPr>
      <w:spacing w:before="240" w:after="1200"/>
    </w:pPr>
  </w:style>
  <w:style w:type="paragraph" w:styleId="Header">
    <w:name w:val="header"/>
    <w:basedOn w:val="Normal"/>
    <w:link w:val="HeaderChar"/>
    <w:rsid w:val="00DD12E2"/>
    <w:pPr>
      <w:tabs>
        <w:tab w:val="center" w:pos="4513"/>
        <w:tab w:val="right" w:pos="9026"/>
      </w:tabs>
    </w:pPr>
  </w:style>
  <w:style w:type="character" w:customStyle="1" w:styleId="HeaderChar">
    <w:name w:val="Header Char"/>
    <w:basedOn w:val="DefaultParagraphFont"/>
    <w:link w:val="Header"/>
    <w:rsid w:val="00DD12E2"/>
    <w:rPr>
      <w:sz w:val="24"/>
      <w:lang w:val="el-GR"/>
    </w:rPr>
  </w:style>
  <w:style w:type="paragraph" w:customStyle="1" w:styleId="AmOrLang">
    <w:name w:val="AmOrLang"/>
    <w:basedOn w:val="Normal"/>
    <w:rsid w:val="00DD12E2"/>
    <w:pPr>
      <w:spacing w:before="240" w:after="240"/>
      <w:jc w:val="right"/>
    </w:pPr>
  </w:style>
  <w:style w:type="paragraph" w:customStyle="1" w:styleId="AmColumnHeading">
    <w:name w:val="AmColumnHeading"/>
    <w:basedOn w:val="Normal"/>
    <w:rsid w:val="00DD12E2"/>
    <w:pPr>
      <w:spacing w:after="240"/>
      <w:jc w:val="center"/>
    </w:pPr>
    <w:rPr>
      <w:i/>
    </w:rPr>
  </w:style>
  <w:style w:type="paragraph" w:customStyle="1" w:styleId="AmNumberTabs">
    <w:name w:val="AmNumberTabs"/>
    <w:basedOn w:val="Normal"/>
    <w:link w:val="AmNumberTabsChar"/>
    <w:rsid w:val="00DD12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D12E2"/>
    <w:rPr>
      <w:b/>
      <w:sz w:val="24"/>
      <w:lang w:val="el-GR"/>
    </w:rPr>
  </w:style>
  <w:style w:type="paragraph" w:customStyle="1" w:styleId="NormalBold12b">
    <w:name w:val="NormalBold12b"/>
    <w:basedOn w:val="Normal"/>
    <w:link w:val="NormalBold12bChar"/>
    <w:rsid w:val="00DD12E2"/>
    <w:pPr>
      <w:spacing w:before="240"/>
    </w:pPr>
    <w:rPr>
      <w:b/>
    </w:rPr>
  </w:style>
  <w:style w:type="paragraph" w:customStyle="1" w:styleId="EPBody">
    <w:name w:val="EPBody"/>
    <w:basedOn w:val="Normal"/>
    <w:rsid w:val="00DD12E2"/>
    <w:pPr>
      <w:jc w:val="center"/>
    </w:pPr>
    <w:rPr>
      <w:rFonts w:ascii="Arial" w:hAnsi="Arial" w:cs="Arial"/>
      <w:i/>
      <w:sz w:val="22"/>
      <w:szCs w:val="22"/>
    </w:rPr>
  </w:style>
  <w:style w:type="paragraph" w:customStyle="1" w:styleId="EPFooter">
    <w:name w:val="EPFooter"/>
    <w:basedOn w:val="Normal"/>
    <w:rsid w:val="00DD12E2"/>
    <w:pPr>
      <w:tabs>
        <w:tab w:val="center" w:pos="4535"/>
        <w:tab w:val="right" w:pos="9071"/>
      </w:tabs>
      <w:spacing w:before="240" w:after="240"/>
    </w:pPr>
    <w:rPr>
      <w:color w:val="010000"/>
      <w:sz w:val="22"/>
    </w:rPr>
  </w:style>
  <w:style w:type="paragraph" w:customStyle="1" w:styleId="EPComma">
    <w:name w:val="EPComma"/>
    <w:basedOn w:val="Normal"/>
    <w:rsid w:val="00DD12E2"/>
    <w:pPr>
      <w:spacing w:before="480" w:after="240"/>
    </w:pPr>
  </w:style>
  <w:style w:type="paragraph" w:customStyle="1" w:styleId="Lgendesigne">
    <w:name w:val="Légende signe"/>
    <w:basedOn w:val="Normal"/>
    <w:rsid w:val="00DD12E2"/>
    <w:pPr>
      <w:tabs>
        <w:tab w:val="right" w:pos="454"/>
        <w:tab w:val="left" w:pos="737"/>
      </w:tabs>
      <w:ind w:left="737" w:hanging="737"/>
    </w:pPr>
    <w:rPr>
      <w:snapToGrid w:val="0"/>
      <w:sz w:val="18"/>
      <w:lang w:eastAsia="en-US"/>
    </w:rPr>
  </w:style>
  <w:style w:type="paragraph" w:customStyle="1" w:styleId="Lgendetitre">
    <w:name w:val="Légende titre"/>
    <w:basedOn w:val="Normal"/>
    <w:rsid w:val="00DD12E2"/>
    <w:pPr>
      <w:spacing w:before="240" w:after="240"/>
    </w:pPr>
    <w:rPr>
      <w:b/>
      <w:i/>
      <w:snapToGrid w:val="0"/>
      <w:lang w:eastAsia="en-US"/>
    </w:rPr>
  </w:style>
  <w:style w:type="paragraph" w:customStyle="1" w:styleId="Lgendestandard">
    <w:name w:val="Légende standard"/>
    <w:basedOn w:val="Normal"/>
    <w:rsid w:val="00DD12E2"/>
    <w:rPr>
      <w:sz w:val="18"/>
    </w:rPr>
  </w:style>
  <w:style w:type="character" w:styleId="Hyperlink">
    <w:name w:val="Hyperlink"/>
    <w:basedOn w:val="DefaultParagraphFont"/>
    <w:uiPriority w:val="99"/>
    <w:unhideWhenUsed/>
    <w:rsid w:val="00DD12E2"/>
    <w:rPr>
      <w:color w:val="0000FF"/>
      <w:u w:val="single"/>
    </w:rPr>
  </w:style>
  <w:style w:type="character" w:customStyle="1" w:styleId="Normal12Char">
    <w:name w:val="Normal12 Char"/>
    <w:basedOn w:val="DefaultParagraphFont"/>
    <w:link w:val="Normal12"/>
    <w:locked/>
    <w:rsid w:val="00DD12E2"/>
    <w:rPr>
      <w:noProof/>
      <w:sz w:val="24"/>
    </w:rPr>
  </w:style>
  <w:style w:type="paragraph" w:customStyle="1" w:styleId="Normal12">
    <w:name w:val="Normal12"/>
    <w:basedOn w:val="Normal"/>
    <w:link w:val="Normal12Char"/>
    <w:rsid w:val="00DD12E2"/>
    <w:pPr>
      <w:spacing w:after="240"/>
    </w:pPr>
    <w:rPr>
      <w:noProof/>
      <w:lang w:val="en-GB"/>
    </w:rPr>
  </w:style>
  <w:style w:type="character" w:customStyle="1" w:styleId="Normal6Char">
    <w:name w:val="Normal6 Char"/>
    <w:basedOn w:val="DefaultParagraphFont"/>
    <w:link w:val="Normal6"/>
    <w:locked/>
    <w:rsid w:val="00DD12E2"/>
    <w:rPr>
      <w:sz w:val="24"/>
      <w:lang w:val="el-GR"/>
    </w:rPr>
  </w:style>
  <w:style w:type="paragraph" w:customStyle="1" w:styleId="Normal6">
    <w:name w:val="Normal6"/>
    <w:basedOn w:val="Normal"/>
    <w:link w:val="Normal6Char"/>
    <w:rsid w:val="00DD12E2"/>
    <w:pPr>
      <w:spacing w:after="120"/>
    </w:pPr>
  </w:style>
  <w:style w:type="paragraph" w:customStyle="1" w:styleId="Normal12Italic">
    <w:name w:val="Normal12Italic"/>
    <w:basedOn w:val="Normal12"/>
    <w:rsid w:val="00DD12E2"/>
    <w:rPr>
      <w:i/>
    </w:rPr>
  </w:style>
  <w:style w:type="paragraph" w:customStyle="1" w:styleId="EntPE">
    <w:name w:val="EntPE"/>
    <w:basedOn w:val="Normal12"/>
    <w:rsid w:val="00DD12E2"/>
    <w:pPr>
      <w:jc w:val="center"/>
    </w:pPr>
    <w:rPr>
      <w:noProof w:val="0"/>
      <w:sz w:val="56"/>
    </w:rPr>
  </w:style>
  <w:style w:type="paragraph" w:customStyle="1" w:styleId="AMNumberTabs0">
    <w:name w:val="AMNumberTabs"/>
    <w:basedOn w:val="Normal"/>
    <w:rsid w:val="00DD12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D12E2"/>
    <w:pPr>
      <w:spacing w:after="240"/>
      <w:jc w:val="center"/>
    </w:pPr>
    <w:rPr>
      <w:i/>
    </w:rPr>
  </w:style>
  <w:style w:type="paragraph" w:customStyle="1" w:styleId="Olang">
    <w:name w:val="Olang"/>
    <w:basedOn w:val="Normal"/>
    <w:rsid w:val="00DD12E2"/>
    <w:pPr>
      <w:spacing w:before="240" w:after="240"/>
      <w:jc w:val="right"/>
    </w:pPr>
    <w:rPr>
      <w:noProof/>
      <w:szCs w:val="24"/>
    </w:rPr>
  </w:style>
  <w:style w:type="paragraph" w:customStyle="1" w:styleId="JustificationTitle">
    <w:name w:val="JustificationTitle"/>
    <w:basedOn w:val="Normal"/>
    <w:next w:val="Normal12"/>
    <w:rsid w:val="00DD12E2"/>
    <w:pPr>
      <w:keepNext/>
      <w:spacing w:before="240" w:after="240"/>
      <w:jc w:val="center"/>
    </w:pPr>
    <w:rPr>
      <w:i/>
      <w:noProof/>
    </w:rPr>
  </w:style>
  <w:style w:type="character" w:customStyle="1" w:styleId="ui-provider">
    <w:name w:val="ui-provider"/>
    <w:basedOn w:val="DefaultParagraphFont"/>
    <w:rsid w:val="00DD12E2"/>
  </w:style>
  <w:style w:type="table" w:customStyle="1" w:styleId="3">
    <w:name w:val="3"/>
    <w:basedOn w:val="TableNormal"/>
    <w:rsid w:val="00DD12E2"/>
    <w:pPr>
      <w:spacing w:before="120"/>
      <w:jc w:val="both"/>
    </w:pPr>
    <w:rPr>
      <w:sz w:val="24"/>
      <w:szCs w:val="24"/>
      <w:lang w:val="el-GR" w:eastAsia="en-US"/>
    </w:rPr>
    <w:tblPr>
      <w:tblStyleRowBandSize w:val="1"/>
      <w:tblStyleColBandSize w:val="1"/>
    </w:tblPr>
  </w:style>
  <w:style w:type="paragraph" w:styleId="CommentText">
    <w:name w:val="annotation text"/>
    <w:basedOn w:val="Normal"/>
    <w:link w:val="CommentTextChar"/>
    <w:uiPriority w:val="99"/>
    <w:unhideWhenUsed/>
    <w:rsid w:val="00DD12E2"/>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DD12E2"/>
    <w:rPr>
      <w:lang w:val="el-GR" w:eastAsia="en-US"/>
    </w:rPr>
  </w:style>
  <w:style w:type="table" w:customStyle="1" w:styleId="2">
    <w:name w:val="2"/>
    <w:basedOn w:val="TableNormal"/>
    <w:rsid w:val="00DD12E2"/>
    <w:pPr>
      <w:spacing w:before="120"/>
      <w:jc w:val="both"/>
    </w:pPr>
    <w:rPr>
      <w:sz w:val="24"/>
      <w:szCs w:val="24"/>
      <w:lang w:val="el-GR" w:eastAsia="en-US"/>
    </w:rPr>
    <w:tblPr>
      <w:tblStyleRowBandSize w:val="1"/>
      <w:tblStyleColBandSize w:val="1"/>
    </w:tblPr>
  </w:style>
  <w:style w:type="table" w:customStyle="1" w:styleId="1">
    <w:name w:val="1"/>
    <w:basedOn w:val="TableNormal"/>
    <w:rsid w:val="00DD12E2"/>
    <w:pPr>
      <w:spacing w:before="120"/>
      <w:jc w:val="both"/>
    </w:pPr>
    <w:rPr>
      <w:sz w:val="24"/>
      <w:szCs w:val="24"/>
      <w:lang w:val="el-GR" w:eastAsia="en-US"/>
    </w:rPr>
    <w:tblPr>
      <w:tblStyleRowBandSize w:val="1"/>
      <w:tblStyleColBandSize w:val="1"/>
    </w:tblPr>
  </w:style>
  <w:style w:type="character" w:styleId="CommentReference">
    <w:name w:val="annotation reference"/>
    <w:basedOn w:val="DefaultParagraphFont"/>
    <w:rsid w:val="00DD12E2"/>
    <w:rPr>
      <w:sz w:val="16"/>
      <w:szCs w:val="16"/>
    </w:rPr>
  </w:style>
  <w:style w:type="paragraph" w:styleId="CommentSubject">
    <w:name w:val="annotation subject"/>
    <w:basedOn w:val="CommentText"/>
    <w:next w:val="CommentText"/>
    <w:link w:val="CommentSubjectChar"/>
    <w:unhideWhenUsed/>
    <w:rsid w:val="00DD12E2"/>
    <w:pPr>
      <w:widowControl w:val="0"/>
      <w:spacing w:before="0" w:after="0"/>
      <w:jc w:val="left"/>
    </w:pPr>
    <w:rPr>
      <w:b/>
      <w:bCs/>
      <w:lang w:eastAsia="en-GB"/>
    </w:rPr>
  </w:style>
  <w:style w:type="character" w:customStyle="1" w:styleId="CommentSubjectChar">
    <w:name w:val="Comment Subject Char"/>
    <w:basedOn w:val="CommentTextChar"/>
    <w:link w:val="CommentSubject"/>
    <w:rsid w:val="00DD12E2"/>
    <w:rPr>
      <w:b/>
      <w:bCs/>
      <w:lang w:val="el-GR" w:eastAsia="en-US"/>
    </w:rPr>
  </w:style>
  <w:style w:type="paragraph" w:styleId="BalloonText">
    <w:name w:val="Balloon Text"/>
    <w:basedOn w:val="Normal"/>
    <w:link w:val="BalloonTextChar"/>
    <w:unhideWhenUsed/>
    <w:rsid w:val="00DD12E2"/>
    <w:rPr>
      <w:rFonts w:ascii="Segoe UI" w:hAnsi="Segoe UI" w:cs="Segoe UI"/>
      <w:sz w:val="18"/>
      <w:szCs w:val="18"/>
    </w:rPr>
  </w:style>
  <w:style w:type="character" w:customStyle="1" w:styleId="BalloonTextChar">
    <w:name w:val="Balloon Text Char"/>
    <w:basedOn w:val="DefaultParagraphFont"/>
    <w:link w:val="BalloonText"/>
    <w:rsid w:val="00DD12E2"/>
    <w:rPr>
      <w:rFonts w:ascii="Segoe UI" w:hAnsi="Segoe UI" w:cs="Segoe UI"/>
      <w:sz w:val="18"/>
      <w:szCs w:val="18"/>
      <w:lang w:val="el-GR"/>
    </w:rPr>
  </w:style>
  <w:style w:type="paragraph" w:styleId="ListParagraph">
    <w:name w:val="List Paragraph"/>
    <w:basedOn w:val="Normal"/>
    <w:uiPriority w:val="34"/>
    <w:qFormat/>
    <w:rsid w:val="00DD12E2"/>
    <w:pPr>
      <w:ind w:left="720"/>
      <w:contextualSpacing/>
    </w:pPr>
  </w:style>
  <w:style w:type="paragraph" w:styleId="Revision">
    <w:name w:val="Revision"/>
    <w:hidden/>
    <w:uiPriority w:val="99"/>
    <w:semiHidden/>
    <w:rsid w:val="00DD12E2"/>
    <w:rPr>
      <w:sz w:val="24"/>
      <w:lang w:val="el-GR"/>
    </w:rPr>
  </w:style>
  <w:style w:type="character" w:styleId="FollowedHyperlink">
    <w:name w:val="FollowedHyperlink"/>
    <w:basedOn w:val="DefaultParagraphFont"/>
    <w:uiPriority w:val="99"/>
    <w:rsid w:val="00DD12E2"/>
    <w:rPr>
      <w:color w:val="954F72" w:themeColor="followedHyperlink"/>
      <w:u w:val="single"/>
    </w:rPr>
  </w:style>
  <w:style w:type="paragraph" w:customStyle="1" w:styleId="Normal12a">
    <w:name w:val="Normal12a"/>
    <w:basedOn w:val="Normal"/>
    <w:rsid w:val="00DD12E2"/>
    <w:pPr>
      <w:spacing w:after="240"/>
    </w:pPr>
  </w:style>
  <w:style w:type="paragraph" w:customStyle="1" w:styleId="RollCallVotes">
    <w:name w:val="RollCallVotes"/>
    <w:basedOn w:val="Normal"/>
    <w:rsid w:val="00DD12E2"/>
    <w:pPr>
      <w:spacing w:before="120" w:after="120"/>
      <w:jc w:val="center"/>
    </w:pPr>
    <w:rPr>
      <w:b/>
      <w:bCs/>
      <w:snapToGrid w:val="0"/>
      <w:sz w:val="16"/>
      <w:lang w:eastAsia="en-US"/>
    </w:rPr>
  </w:style>
  <w:style w:type="paragraph" w:customStyle="1" w:styleId="RollCallTabs">
    <w:name w:val="RollCallTabs"/>
    <w:basedOn w:val="Normal"/>
    <w:qFormat/>
    <w:rsid w:val="00DD12E2"/>
    <w:pPr>
      <w:tabs>
        <w:tab w:val="center" w:pos="284"/>
        <w:tab w:val="left" w:pos="426"/>
      </w:tabs>
    </w:pPr>
    <w:rPr>
      <w:snapToGrid w:val="0"/>
      <w:lang w:eastAsia="en-US"/>
    </w:rPr>
  </w:style>
  <w:style w:type="paragraph" w:customStyle="1" w:styleId="RollCallSymbols14pt">
    <w:name w:val="RollCallSymbols14pt"/>
    <w:basedOn w:val="Normal"/>
    <w:rsid w:val="00DD12E2"/>
    <w:pPr>
      <w:spacing w:before="120" w:after="120"/>
      <w:jc w:val="center"/>
    </w:pPr>
    <w:rPr>
      <w:rFonts w:ascii="Arial" w:hAnsi="Arial"/>
      <w:b/>
      <w:bCs/>
      <w:snapToGrid w:val="0"/>
      <w:sz w:val="28"/>
      <w:lang w:eastAsia="en-US"/>
    </w:rPr>
  </w:style>
  <w:style w:type="paragraph" w:customStyle="1" w:styleId="RollCallTable">
    <w:name w:val="RollCallTable"/>
    <w:basedOn w:val="Normal"/>
    <w:rsid w:val="00DD12E2"/>
    <w:pPr>
      <w:spacing w:before="120" w:after="120"/>
    </w:pPr>
    <w:rPr>
      <w:snapToGrid w:val="0"/>
      <w:sz w:val="16"/>
      <w:lang w:eastAsia="en-US"/>
    </w:rPr>
  </w:style>
  <w:style w:type="paragraph" w:customStyle="1" w:styleId="PageHeadingNotTOC">
    <w:name w:val="PageHeadingNotTOC"/>
    <w:basedOn w:val="Normal"/>
    <w:rsid w:val="00DD12E2"/>
    <w:pPr>
      <w:keepNext/>
      <w:spacing w:after="480"/>
      <w:jc w:val="center"/>
    </w:pPr>
    <w:rPr>
      <w:rFonts w:ascii="Arial" w:hAnsi="Arial" w:cs="Arial"/>
      <w:b/>
    </w:rPr>
  </w:style>
  <w:style w:type="paragraph" w:customStyle="1" w:styleId="AmHeadingPA">
    <w:name w:val="AmHeadingPA"/>
    <w:basedOn w:val="Normal"/>
    <w:next w:val="Normal"/>
    <w:rsid w:val="00DD12E2"/>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DD12E2"/>
    <w:pPr>
      <w:widowControl w:val="0"/>
      <w:ind w:left="107"/>
    </w:pPr>
    <w:rPr>
      <w:rFonts w:eastAsia="Arial Unicode MS" w:cs="Arial Unicode MS"/>
      <w:color w:val="000000"/>
      <w:sz w:val="22"/>
      <w:szCs w:val="22"/>
      <w:u w:color="000000"/>
      <w:lang w:val="el-GR" w:eastAsia="de-DE"/>
    </w:rPr>
  </w:style>
  <w:style w:type="character" w:customStyle="1" w:styleId="Ohne">
    <w:name w:val="Ohne"/>
    <w:rsid w:val="00DD12E2"/>
  </w:style>
  <w:style w:type="paragraph" w:customStyle="1" w:styleId="CommitteeAM">
    <w:name w:val="CommitteeAM"/>
    <w:basedOn w:val="Normal"/>
    <w:rsid w:val="00DD12E2"/>
    <w:pPr>
      <w:spacing w:before="240" w:after="600"/>
      <w:jc w:val="center"/>
    </w:pPr>
    <w:rPr>
      <w:i/>
    </w:rPr>
  </w:style>
  <w:style w:type="paragraph" w:customStyle="1" w:styleId="ZDateAM">
    <w:name w:val="ZDateAM"/>
    <w:basedOn w:val="Normal"/>
    <w:rsid w:val="00DD12E2"/>
    <w:pPr>
      <w:tabs>
        <w:tab w:val="right" w:pos="9356"/>
      </w:tabs>
      <w:spacing w:after="480"/>
    </w:pPr>
    <w:rPr>
      <w:noProof/>
    </w:rPr>
  </w:style>
  <w:style w:type="paragraph" w:customStyle="1" w:styleId="ProjRap">
    <w:name w:val="ProjRap"/>
    <w:basedOn w:val="Normal"/>
    <w:rsid w:val="00DD12E2"/>
    <w:pPr>
      <w:tabs>
        <w:tab w:val="right" w:pos="9356"/>
      </w:tabs>
    </w:pPr>
    <w:rPr>
      <w:b/>
      <w:noProof/>
    </w:rPr>
  </w:style>
  <w:style w:type="paragraph" w:customStyle="1" w:styleId="PELeft">
    <w:name w:val="PELeft"/>
    <w:basedOn w:val="Normal"/>
    <w:rsid w:val="00DD12E2"/>
    <w:pPr>
      <w:spacing w:before="40" w:after="40"/>
    </w:pPr>
    <w:rPr>
      <w:rFonts w:ascii="Arial" w:hAnsi="Arial" w:cs="Arial"/>
      <w:sz w:val="22"/>
      <w:szCs w:val="22"/>
    </w:rPr>
  </w:style>
  <w:style w:type="paragraph" w:customStyle="1" w:styleId="PERight">
    <w:name w:val="PERight"/>
    <w:basedOn w:val="Normal"/>
    <w:next w:val="Normal"/>
    <w:rsid w:val="00DD12E2"/>
    <w:pPr>
      <w:jc w:val="right"/>
    </w:pPr>
    <w:rPr>
      <w:rFonts w:ascii="Arial" w:hAnsi="Arial" w:cs="Arial"/>
      <w:sz w:val="22"/>
      <w:szCs w:val="22"/>
    </w:rPr>
  </w:style>
  <w:style w:type="paragraph" w:customStyle="1" w:styleId="CrossRef">
    <w:name w:val="CrossRef"/>
    <w:basedOn w:val="Normal"/>
    <w:rsid w:val="00DD12E2"/>
    <w:pPr>
      <w:spacing w:before="240"/>
      <w:jc w:val="center"/>
    </w:pPr>
    <w:rPr>
      <w:i/>
    </w:rPr>
  </w:style>
  <w:style w:type="character" w:customStyle="1" w:styleId="Footer2Middle">
    <w:name w:val="Footer2Middle"/>
    <w:rsid w:val="00DD12E2"/>
    <w:rPr>
      <w:rFonts w:ascii="Arial" w:cs="Arial"/>
      <w:b w:val="0"/>
      <w:i/>
      <w:color w:val="C0C0C0"/>
      <w:sz w:val="22"/>
    </w:rPr>
  </w:style>
  <w:style w:type="paragraph" w:customStyle="1" w:styleId="Text1">
    <w:name w:val="Text 1"/>
    <w:basedOn w:val="Normal"/>
    <w:rsid w:val="00DD12E2"/>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DD12E2"/>
    <w:pPr>
      <w:spacing w:after="480"/>
    </w:pPr>
  </w:style>
  <w:style w:type="character" w:customStyle="1" w:styleId="Normal24aChar">
    <w:name w:val="Normal24a Char"/>
    <w:basedOn w:val="DefaultParagraphFont"/>
    <w:link w:val="Normal24a"/>
    <w:rsid w:val="00DD12E2"/>
    <w:rPr>
      <w:sz w:val="24"/>
      <w:lang w:val="el-GR"/>
    </w:rPr>
  </w:style>
  <w:style w:type="paragraph" w:styleId="EndnoteText">
    <w:name w:val="endnote text"/>
    <w:basedOn w:val="Normal"/>
    <w:link w:val="EndnoteTextChar"/>
    <w:rsid w:val="00DD12E2"/>
    <w:rPr>
      <w:sz w:val="20"/>
    </w:rPr>
  </w:style>
  <w:style w:type="character" w:customStyle="1" w:styleId="EndnoteTextChar">
    <w:name w:val="Endnote Text Char"/>
    <w:basedOn w:val="DefaultParagraphFont"/>
    <w:link w:val="EndnoteText"/>
    <w:rsid w:val="00DD12E2"/>
    <w:rPr>
      <w:lang w:val="el-GR"/>
    </w:rPr>
  </w:style>
  <w:style w:type="character" w:styleId="EndnoteReference">
    <w:name w:val="endnote reference"/>
    <w:basedOn w:val="DefaultParagraphFont"/>
    <w:rsid w:val="00DD12E2"/>
    <w:rPr>
      <w:vertAlign w:val="superscript"/>
    </w:rPr>
  </w:style>
  <w:style w:type="paragraph" w:customStyle="1" w:styleId="HideTWBExtn">
    <w:name w:val="HideTWBExtn"/>
    <w:basedOn w:val="NormalBold"/>
    <w:rsid w:val="00DD12E2"/>
  </w:style>
  <w:style w:type="paragraph" w:customStyle="1" w:styleId="msonormal0">
    <w:name w:val="msonormal"/>
    <w:basedOn w:val="Normal"/>
    <w:rsid w:val="00DD12E2"/>
    <w:pPr>
      <w:widowControl/>
      <w:spacing w:before="100" w:beforeAutospacing="1" w:after="100" w:afterAutospacing="1"/>
    </w:pPr>
    <w:rPr>
      <w:szCs w:val="24"/>
    </w:rPr>
  </w:style>
  <w:style w:type="paragraph" w:customStyle="1" w:styleId="Default">
    <w:name w:val="Default"/>
    <w:rsid w:val="00DD12E2"/>
    <w:pPr>
      <w:autoSpaceDE w:val="0"/>
      <w:autoSpaceDN w:val="0"/>
      <w:adjustRightInd w:val="0"/>
    </w:pPr>
    <w:rPr>
      <w:color w:val="000000"/>
      <w:sz w:val="24"/>
      <w:szCs w:val="24"/>
      <w:lang w:val="el-GR"/>
    </w:rPr>
  </w:style>
  <w:style w:type="paragraph" w:styleId="Footer">
    <w:name w:val="footer"/>
    <w:basedOn w:val="Normal"/>
    <w:link w:val="FooterChar"/>
    <w:rsid w:val="00DD12E2"/>
    <w:pPr>
      <w:tabs>
        <w:tab w:val="center" w:pos="4513"/>
        <w:tab w:val="right" w:pos="9026"/>
      </w:tabs>
    </w:pPr>
  </w:style>
  <w:style w:type="character" w:customStyle="1" w:styleId="FooterChar">
    <w:name w:val="Footer Char"/>
    <w:basedOn w:val="DefaultParagraphFont"/>
    <w:link w:val="Footer"/>
    <w:rsid w:val="00DD12E2"/>
    <w:rPr>
      <w:sz w:val="24"/>
      <w:lang w:val="el-GR"/>
    </w:rPr>
  </w:style>
  <w:style w:type="character" w:customStyle="1" w:styleId="NormalBold12bChar">
    <w:name w:val="NormalBold12b Char"/>
    <w:basedOn w:val="DefaultParagraphFont"/>
    <w:link w:val="NormalBold12b"/>
    <w:rsid w:val="00723E8A"/>
    <w:rPr>
      <w:b/>
      <w:sz w:val="24"/>
      <w:lang w:val="el-GR"/>
    </w:rPr>
  </w:style>
  <w:style w:type="numbering" w:customStyle="1" w:styleId="NoList1">
    <w:name w:val="No List1"/>
    <w:next w:val="NoList"/>
    <w:uiPriority w:val="99"/>
    <w:semiHidden/>
    <w:unhideWhenUsed/>
    <w:rsid w:val="004C6396"/>
  </w:style>
  <w:style w:type="paragraph" w:customStyle="1" w:styleId="SignaturePersonne">
    <w:name w:val="Signature Personne"/>
    <w:basedOn w:val="Normal"/>
    <w:rsid w:val="004C6396"/>
    <w:pPr>
      <w:widowControl/>
      <w:tabs>
        <w:tab w:val="left" w:pos="4252"/>
      </w:tabs>
      <w:spacing w:line="360" w:lineRule="auto"/>
    </w:pPr>
    <w:rPr>
      <w:i/>
      <w:szCs w:val="24"/>
      <w:lang w:val="en-GB" w:eastAsia="en-US"/>
    </w:rPr>
  </w:style>
  <w:style w:type="paragraph" w:customStyle="1" w:styleId="Considrant">
    <w:name w:val="Considérant"/>
    <w:basedOn w:val="Normal"/>
    <w:rsid w:val="004C6396"/>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4C6396"/>
    <w:pPr>
      <w:keepNext/>
      <w:spacing w:before="600" w:after="120" w:line="360" w:lineRule="auto"/>
    </w:pPr>
    <w:rPr>
      <w:szCs w:val="24"/>
      <w:lang w:val="en-GB" w:eastAsia="en-US"/>
    </w:rPr>
  </w:style>
  <w:style w:type="paragraph" w:customStyle="1" w:styleId="Institutionquisigne">
    <w:name w:val="Institution qui signe"/>
    <w:basedOn w:val="Normal"/>
    <w:next w:val="Normal"/>
    <w:rsid w:val="004C6396"/>
    <w:pPr>
      <w:keepNext/>
      <w:tabs>
        <w:tab w:val="left" w:pos="4252"/>
      </w:tabs>
      <w:spacing w:before="720" w:line="360" w:lineRule="auto"/>
    </w:pPr>
    <w:rPr>
      <w:i/>
      <w:szCs w:val="24"/>
      <w:lang w:val="en-GB" w:eastAsia="en-US"/>
    </w:rPr>
  </w:style>
  <w:style w:type="paragraph" w:customStyle="1" w:styleId="Fait">
    <w:name w:val="Fait à"/>
    <w:basedOn w:val="Normal"/>
    <w:rsid w:val="004C6396"/>
    <w:pPr>
      <w:keepNext/>
      <w:widowControl/>
      <w:spacing w:before="120" w:line="360" w:lineRule="auto"/>
    </w:pPr>
    <w:rPr>
      <w:szCs w:val="24"/>
      <w:lang w:val="en-GB" w:eastAsia="en-US"/>
    </w:rPr>
  </w:style>
  <w:style w:type="paragraph" w:customStyle="1" w:styleId="FootnoteTextForceStyle">
    <w:name w:val="Footnote Text ForceStyle"/>
    <w:rsid w:val="004C6396"/>
    <w:pPr>
      <w:keepLines/>
      <w:widowControl w:val="0"/>
      <w:ind w:left="850" w:hanging="850"/>
    </w:pPr>
    <w:rPr>
      <w:sz w:val="24"/>
      <w:lang w:eastAsia="en-US"/>
    </w:rPr>
  </w:style>
  <w:style w:type="character" w:customStyle="1" w:styleId="Footer2">
    <w:name w:val="Footer2"/>
    <w:rsid w:val="004C6396"/>
    <w:rPr>
      <w:rFonts w:ascii="Arial" w:hAnsi="Arial"/>
      <w:b/>
      <w:sz w:val="48"/>
    </w:rPr>
  </w:style>
  <w:style w:type="paragraph" w:customStyle="1" w:styleId="Applicationdirecte">
    <w:name w:val="Application directe"/>
    <w:basedOn w:val="Normal"/>
    <w:next w:val="Normal"/>
    <w:rsid w:val="004C6396"/>
    <w:pPr>
      <w:spacing w:before="120" w:after="120" w:line="360" w:lineRule="auto"/>
    </w:pPr>
    <w:rPr>
      <w:szCs w:val="24"/>
      <w:lang w:val="en-GB" w:eastAsia="en-US"/>
    </w:rPr>
  </w:style>
  <w:style w:type="paragraph" w:customStyle="1" w:styleId="Normale">
    <w:name w:val="Normale"/>
    <w:rsid w:val="004C6396"/>
    <w:pPr>
      <w:widowControl w:val="0"/>
      <w:spacing w:before="120" w:after="120" w:line="360" w:lineRule="auto"/>
    </w:pPr>
    <w:rPr>
      <w:sz w:val="24"/>
      <w:lang w:eastAsia="en-US"/>
    </w:rPr>
  </w:style>
  <w:style w:type="paragraph" w:customStyle="1" w:styleId="Formuledadoption">
    <w:name w:val="Formule d'adoption"/>
    <w:basedOn w:val="Normal"/>
    <w:next w:val="Normal"/>
    <w:rsid w:val="004C6396"/>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4C6396"/>
    <w:pPr>
      <w:widowControl/>
      <w:spacing w:after="240" w:line="360" w:lineRule="auto"/>
      <w:ind w:left="5102"/>
    </w:pPr>
    <w:rPr>
      <w:szCs w:val="24"/>
      <w:lang w:val="en-GB" w:eastAsia="en-US"/>
    </w:rPr>
  </w:style>
  <w:style w:type="paragraph" w:customStyle="1" w:styleId="Footer1">
    <w:name w:val="Footer1"/>
    <w:basedOn w:val="Normal"/>
    <w:rsid w:val="004C6396"/>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4C6396"/>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4C6396"/>
    <w:pPr>
      <w:widowControl/>
      <w:spacing w:before="840" w:line="360" w:lineRule="auto"/>
      <w:jc w:val="center"/>
    </w:pPr>
    <w:rPr>
      <w:szCs w:val="24"/>
      <w:lang w:val="en-GB" w:eastAsia="en-US"/>
    </w:rPr>
  </w:style>
  <w:style w:type="paragraph" w:customStyle="1" w:styleId="Typedudocument">
    <w:name w:val="Type du document"/>
    <w:basedOn w:val="Normal"/>
    <w:next w:val="Normal"/>
    <w:rsid w:val="004C6396"/>
    <w:pPr>
      <w:widowControl/>
      <w:spacing w:before="360" w:line="360" w:lineRule="auto"/>
      <w:jc w:val="center"/>
    </w:pPr>
    <w:rPr>
      <w:b/>
      <w:szCs w:val="24"/>
      <w:lang w:val="en-GB" w:eastAsia="en-US"/>
    </w:rPr>
  </w:style>
  <w:style w:type="paragraph" w:customStyle="1" w:styleId="Titreobjet">
    <w:name w:val="Titre objet"/>
    <w:basedOn w:val="Normal"/>
    <w:next w:val="Normal"/>
    <w:rsid w:val="004C6396"/>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4C6396"/>
    <w:pPr>
      <w:widowControl/>
      <w:spacing w:before="360" w:after="240" w:line="360" w:lineRule="auto"/>
      <w:jc w:val="center"/>
    </w:pPr>
    <w:rPr>
      <w:szCs w:val="24"/>
      <w:lang w:val="en-GB" w:eastAsia="en-US"/>
    </w:rPr>
  </w:style>
  <w:style w:type="character" w:customStyle="1" w:styleId="CMissingStyle">
    <w:name w:val="C_MissingStyle"/>
    <w:rsid w:val="004C6396"/>
    <w:rPr>
      <w:color w:val="FFFFFF"/>
      <w:sz w:val="22"/>
      <w:shd w:val="clear" w:color="000000" w:fill="000000"/>
    </w:rPr>
  </w:style>
  <w:style w:type="paragraph" w:customStyle="1" w:styleId="PMissingStyle">
    <w:name w:val="P_MissingStyle"/>
    <w:basedOn w:val="Normal"/>
    <w:rsid w:val="004C6396"/>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740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ciencedirect.com/science/article/abs/pii/S0038071797001259"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ea.europa.eu/publications/soil-monitoring-in-europ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o.org/3/cb3355en/cb3355e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fao.org/3/a0541e/a0541e.pdf" TargetMode="External"/><Relationship Id="rId3" Type="http://schemas.openxmlformats.org/officeDocument/2006/relationships/hyperlink" Target="https://www.fao.org/3/a0541e/a0541e.pdf" TargetMode="External"/><Relationship Id="rId7" Type="http://schemas.openxmlformats.org/officeDocument/2006/relationships/hyperlink" Target="https://www.eea.europa.eu/publications/soil-monitoring-in-europe" TargetMode="External"/><Relationship Id="rId2" Type="http://schemas.openxmlformats.org/officeDocument/2006/relationships/hyperlink" Target="https://www.fao.org/soils-portal/data-hub/soil-classification/world-reference-base/en/" TargetMode="External"/><Relationship Id="rId1" Type="http://schemas.openxmlformats.org/officeDocument/2006/relationships/hyperlink" Target="http://data.europa.eu/eli/C/2024/887/oj" TargetMode="External"/><Relationship Id="rId6" Type="http://schemas.openxmlformats.org/officeDocument/2006/relationships/hyperlink" Target="https://www.fao.org/3/a0541e/a0541e.pdf" TargetMode="External"/><Relationship Id="rId5" Type="http://schemas.openxmlformats.org/officeDocument/2006/relationships/hyperlink" Target="https://www.fao.org/3/cb3355en/cb3355en.pdf" TargetMode="External"/><Relationship Id="rId10" Type="http://schemas.openxmlformats.org/officeDocument/2006/relationships/hyperlink" Target="https://www.sciencedirect.com/science/article/abs/pii/S0038071797001259" TargetMode="External"/><Relationship Id="rId4" Type="http://schemas.openxmlformats.org/officeDocument/2006/relationships/hyperlink" Target="https://www.fao.org/3/a0541e/a0541e.pdf" TargetMode="External"/><Relationship Id="rId9" Type="http://schemas.openxmlformats.org/officeDocument/2006/relationships/hyperlink" Target="https://doi.org/10.1111/ejss.132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FBF5C-98F2-4991-A236-A1EE832C8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153</Pages>
  <Words>26642</Words>
  <Characters>158831</Characters>
  <Application>Microsoft Office Word</Application>
  <DocSecurity>0</DocSecurity>
  <Lines>1323</Lines>
  <Paragraphs>370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 PE_RELEC_1</dc:creator>
  <cp:keywords/>
  <cp:lastModifiedBy>Karina Pesa</cp:lastModifiedBy>
  <cp:revision>3</cp:revision>
  <cp:lastPrinted>2004-11-19T15:42:00Z</cp:lastPrinted>
  <dcterms:created xsi:type="dcterms:W3CDTF">2024-10-08T14:41:00Z</dcterms:created>
  <dcterms:modified xsi:type="dcterms:W3CDTF">2024-11-18T14:32:00Z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P9_TA(2024)0204_</vt:lpwstr>
  </property>
  <property fmtid="{D5CDD505-2E9C-101B-9397-08002B2CF9AE}" pid="4" name="&lt;Type&gt;">
    <vt:lpwstr>RR</vt:lpwstr>
  </property>
  <property fmtid="{D5CDD505-2E9C-101B-9397-08002B2CF9AE}" pid="5" name="&lt;Model&gt;">
    <vt:lpwstr/>
  </property>
</Properties>
</file>