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AC6" w14:paraId="0B5E1572" w14:textId="77777777" w:rsidTr="0010095E">
        <w:trPr>
          <w:trHeight w:hRule="exact" w:val="1418"/>
        </w:trPr>
        <w:tc>
          <w:tcPr>
            <w:tcW w:w="6804" w:type="dxa"/>
            <w:shd w:val="clear" w:color="auto" w:fill="auto"/>
            <w:vAlign w:val="center"/>
          </w:tcPr>
          <w:p w14:paraId="2688B1FD" w14:textId="77777777" w:rsidR="00751A4A" w:rsidRPr="00226AC6" w:rsidRDefault="001D7B77" w:rsidP="00024B88">
            <w:pPr>
              <w:pStyle w:val="EPName"/>
              <w:widowControl/>
            </w:pPr>
            <w:r w:rsidRPr="00226AC6">
              <w:t>Euroopan parlamentti</w:t>
            </w:r>
          </w:p>
          <w:p w14:paraId="6520FAF1" w14:textId="77777777" w:rsidR="00751A4A" w:rsidRPr="00226AC6" w:rsidRDefault="00817416" w:rsidP="00024B88">
            <w:pPr>
              <w:pStyle w:val="EPTerm"/>
              <w:widowControl/>
              <w:rPr>
                <w:rStyle w:val="HideTWBExt"/>
                <w:noProof w:val="0"/>
                <w:vanish w:val="0"/>
                <w:color w:val="auto"/>
              </w:rPr>
            </w:pPr>
            <w:r w:rsidRPr="00226AC6">
              <w:t>2019-2024</w:t>
            </w:r>
          </w:p>
        </w:tc>
        <w:tc>
          <w:tcPr>
            <w:tcW w:w="2268" w:type="dxa"/>
            <w:shd w:val="clear" w:color="auto" w:fill="auto"/>
          </w:tcPr>
          <w:p w14:paraId="3D47ED0E" w14:textId="77777777" w:rsidR="00751A4A" w:rsidRPr="00226AC6" w:rsidRDefault="00187494" w:rsidP="00024B88">
            <w:pPr>
              <w:pStyle w:val="EPLogo"/>
              <w:widowControl/>
            </w:pPr>
            <w:r w:rsidRPr="00226AC6">
              <w:rPr>
                <w:noProof/>
                <w:lang w:val="en-GB"/>
              </w:rPr>
              <w:drawing>
                <wp:inline distT="0" distB="0" distL="0" distR="0" wp14:anchorId="11CE05EF" wp14:editId="27C667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696459" w14:textId="77777777" w:rsidR="00D058B8" w:rsidRPr="00226AC6" w:rsidRDefault="00D058B8" w:rsidP="00024B88">
      <w:pPr>
        <w:pStyle w:val="LineTop"/>
        <w:widowControl/>
      </w:pPr>
    </w:p>
    <w:p w14:paraId="6D3B6B11" w14:textId="77777777" w:rsidR="00680577" w:rsidRPr="00226AC6" w:rsidRDefault="001D7B77" w:rsidP="00024B88">
      <w:pPr>
        <w:pStyle w:val="EPBodyTA1"/>
        <w:widowControl/>
      </w:pPr>
      <w:r w:rsidRPr="00226AC6">
        <w:t>HYVÄKSYTYT TEKSTIT</w:t>
      </w:r>
    </w:p>
    <w:p w14:paraId="1B8768FC" w14:textId="77777777" w:rsidR="00D058B8" w:rsidRPr="00226AC6" w:rsidRDefault="00D058B8" w:rsidP="00024B88">
      <w:pPr>
        <w:pStyle w:val="LineBottom"/>
        <w:widowControl/>
      </w:pPr>
    </w:p>
    <w:p w14:paraId="34D33E20" w14:textId="77777777" w:rsidR="001D7B77" w:rsidRPr="00226AC6" w:rsidRDefault="001D7B77" w:rsidP="00024B88">
      <w:pPr>
        <w:pStyle w:val="ATHeading1"/>
      </w:pPr>
      <w:bookmarkStart w:id="0" w:name="TANumber"/>
      <w:r w:rsidRPr="00226AC6">
        <w:t>P9_</w:t>
      </w:r>
      <w:proofErr w:type="gramStart"/>
      <w:r w:rsidRPr="00226AC6">
        <w:t>TA(</w:t>
      </w:r>
      <w:proofErr w:type="gramEnd"/>
      <w:r w:rsidRPr="00226AC6">
        <w:t>2024)0</w:t>
      </w:r>
      <w:r w:rsidR="00A36DE3" w:rsidRPr="00226AC6">
        <w:t>204</w:t>
      </w:r>
      <w:bookmarkEnd w:id="0"/>
    </w:p>
    <w:p w14:paraId="27031C68" w14:textId="77777777" w:rsidR="001D7B77" w:rsidRPr="00226AC6" w:rsidRDefault="001D7B77" w:rsidP="00024B88">
      <w:pPr>
        <w:pStyle w:val="ATHeading2"/>
      </w:pPr>
      <w:bookmarkStart w:id="1" w:name="title"/>
      <w:r w:rsidRPr="00226AC6">
        <w:t>Maaperän seuranta ja kestokyky (maaperän seurantaa koskeva direktiivi)</w:t>
      </w:r>
      <w:bookmarkEnd w:id="1"/>
    </w:p>
    <w:p w14:paraId="3D657FE6" w14:textId="77777777" w:rsidR="001D7B77" w:rsidRPr="00226AC6" w:rsidRDefault="001D7B77" w:rsidP="00024B88">
      <w:pPr>
        <w:widowControl/>
        <w:rPr>
          <w:i/>
          <w:vanish/>
        </w:rPr>
      </w:pPr>
      <w:r w:rsidRPr="00226AC6">
        <w:rPr>
          <w:i/>
        </w:rPr>
        <w:fldChar w:fldCharType="begin"/>
      </w:r>
      <w:r w:rsidRPr="00226AC6">
        <w:rPr>
          <w:i/>
        </w:rPr>
        <w:instrText xml:space="preserve"> TC"(</w:instrText>
      </w:r>
      <w:bookmarkStart w:id="2" w:name="DocNumber"/>
      <w:r w:rsidRPr="00226AC6">
        <w:rPr>
          <w:i/>
        </w:rPr>
        <w:instrText>A9-0138/2024</w:instrText>
      </w:r>
      <w:bookmarkEnd w:id="2"/>
      <w:r w:rsidRPr="00226AC6">
        <w:rPr>
          <w:i/>
        </w:rPr>
        <w:instrText xml:space="preserve"> - Esittelijä: Martin </w:instrText>
      </w:r>
      <w:proofErr w:type="spellStart"/>
      <w:r w:rsidRPr="00226AC6">
        <w:rPr>
          <w:i/>
        </w:rPr>
        <w:instrText>Hojsík</w:instrText>
      </w:r>
      <w:proofErr w:type="spellEnd"/>
      <w:r w:rsidRPr="00226AC6">
        <w:rPr>
          <w:i/>
        </w:rPr>
        <w:instrText xml:space="preserve">)"\l3 \n&gt; \* MERGEFORMAT </w:instrText>
      </w:r>
      <w:r w:rsidRPr="00226AC6">
        <w:rPr>
          <w:i/>
        </w:rPr>
        <w:fldChar w:fldCharType="end"/>
      </w:r>
    </w:p>
    <w:p w14:paraId="79E86448" w14:textId="77777777" w:rsidR="001D7B77" w:rsidRPr="00226AC6" w:rsidRDefault="001D7B77" w:rsidP="00024B88">
      <w:pPr>
        <w:widowControl/>
        <w:rPr>
          <w:vanish/>
        </w:rPr>
      </w:pPr>
      <w:bookmarkStart w:id="3" w:name="Commission"/>
      <w:r w:rsidRPr="00226AC6">
        <w:rPr>
          <w:vanish/>
        </w:rPr>
        <w:t>Ympäristön, kansanterveyden ja elintarvikkeiden turvallisuuden valiokunta</w:t>
      </w:r>
      <w:bookmarkEnd w:id="3"/>
    </w:p>
    <w:p w14:paraId="635C142B" w14:textId="77777777" w:rsidR="001D7B77" w:rsidRPr="00226AC6" w:rsidRDefault="001D7B77" w:rsidP="00024B88">
      <w:pPr>
        <w:widowControl/>
        <w:rPr>
          <w:vanish/>
        </w:rPr>
      </w:pPr>
      <w:bookmarkStart w:id="4" w:name="PE"/>
      <w:r w:rsidRPr="00226AC6">
        <w:rPr>
          <w:vanish/>
        </w:rPr>
        <w:t>PE754.698</w:t>
      </w:r>
      <w:bookmarkEnd w:id="4"/>
    </w:p>
    <w:p w14:paraId="5E7E92C1" w14:textId="77777777" w:rsidR="001D7B77" w:rsidRPr="00226AC6" w:rsidRDefault="001D7B77" w:rsidP="00024B88">
      <w:pPr>
        <w:pStyle w:val="ATHeading3"/>
      </w:pPr>
      <w:bookmarkStart w:id="5" w:name="Sujet"/>
      <w:r w:rsidRPr="00226AC6">
        <w:t xml:space="preserve">Euroopan parlamentin lainsäädäntöpäätöslauselma </w:t>
      </w:r>
      <w:r w:rsidR="00F022F3" w:rsidRPr="00226AC6">
        <w:t>10</w:t>
      </w:r>
      <w:r w:rsidRPr="00226AC6">
        <w:t>. huhtikuuta 2024 ehdotuksesta Euroopan parlamentin ja neuvoston direktiiviksi maaperän seurannasta ja kestokyvystä (maaperän seurantaa koskeva laki)</w:t>
      </w:r>
      <w:bookmarkEnd w:id="5"/>
      <w:r w:rsidRPr="00226AC6">
        <w:t xml:space="preserve"> </w:t>
      </w:r>
      <w:bookmarkStart w:id="6" w:name="References"/>
      <w:r w:rsidRPr="00226AC6">
        <w:t>(</w:t>
      </w:r>
      <w:proofErr w:type="gramStart"/>
      <w:r w:rsidRPr="00226AC6">
        <w:t>COM(</w:t>
      </w:r>
      <w:proofErr w:type="gramEnd"/>
      <w:r w:rsidRPr="00226AC6">
        <w:t>2023)0416 – C9-0234/2023 – 2023/0232(COD))</w:t>
      </w:r>
      <w:bookmarkEnd w:id="6"/>
    </w:p>
    <w:p w14:paraId="38D0EDD9" w14:textId="77777777" w:rsidR="008D2B80" w:rsidRPr="00226AC6" w:rsidRDefault="008D2B80" w:rsidP="00024B88">
      <w:pPr>
        <w:pStyle w:val="NormalBold"/>
        <w:widowControl/>
      </w:pPr>
      <w:bookmarkStart w:id="7" w:name="TextBodyBegin"/>
      <w:bookmarkEnd w:id="7"/>
      <w:r w:rsidRPr="00226AC6">
        <w:t>(Tavallinen lainsäätämisjärjestys: ensimmäinen käsittely)</w:t>
      </w:r>
    </w:p>
    <w:p w14:paraId="424181B6" w14:textId="77777777" w:rsidR="008D2B80" w:rsidRPr="00226AC6" w:rsidRDefault="008D2B80" w:rsidP="00024B88">
      <w:pPr>
        <w:pStyle w:val="EPComma"/>
        <w:widowControl/>
      </w:pPr>
      <w:r w:rsidRPr="00226AC6">
        <w:rPr>
          <w:i/>
          <w:iCs/>
        </w:rPr>
        <w:t>Euroopan parlamentti</w:t>
      </w:r>
      <w:r w:rsidRPr="00226AC6">
        <w:t>, joka</w:t>
      </w:r>
    </w:p>
    <w:p w14:paraId="661A01D3" w14:textId="77777777" w:rsidR="008D2B80" w:rsidRPr="00226AC6" w:rsidRDefault="008D2B80" w:rsidP="00024B88">
      <w:pPr>
        <w:pStyle w:val="NormalHanging12a"/>
        <w:widowControl/>
      </w:pPr>
      <w:r w:rsidRPr="00226AC6">
        <w:t>–</w:t>
      </w:r>
      <w:r w:rsidRPr="00226AC6">
        <w:tab/>
        <w:t>ottaa huomioon komission ehdotuksen Euroopan parlamentille ja neuvostolle (</w:t>
      </w:r>
      <w:proofErr w:type="gramStart"/>
      <w:r w:rsidRPr="00226AC6">
        <w:t>COM(</w:t>
      </w:r>
      <w:proofErr w:type="gramEnd"/>
      <w:r w:rsidRPr="00226AC6">
        <w:t>2023)0416),</w:t>
      </w:r>
    </w:p>
    <w:p w14:paraId="0EC4EC46" w14:textId="77777777" w:rsidR="008D2B80" w:rsidRPr="00226AC6" w:rsidRDefault="008D2B80" w:rsidP="00024B88">
      <w:pPr>
        <w:pStyle w:val="NormalHanging12a"/>
        <w:widowControl/>
      </w:pPr>
      <w:r w:rsidRPr="00226AC6">
        <w:t>–</w:t>
      </w:r>
      <w:r w:rsidRPr="00226AC6">
        <w:tab/>
        <w:t>ottaa huomioon Euroopan unionin toiminnasta tehdyn sopimuksen 294 artiklan 2 kohdan ja 192 artiklan 1 kohdan, joiden mukaisesti komissio on antanut ehdotuksen Euroopan parlamentille (C9-0234/2023),</w:t>
      </w:r>
    </w:p>
    <w:p w14:paraId="33A8ED22" w14:textId="77777777" w:rsidR="008D2B80" w:rsidRPr="00226AC6" w:rsidRDefault="008D2B80" w:rsidP="00024B88">
      <w:pPr>
        <w:pStyle w:val="NormalHanging12a"/>
        <w:widowControl/>
      </w:pPr>
      <w:r w:rsidRPr="00226AC6">
        <w:t>–</w:t>
      </w:r>
      <w:r w:rsidRPr="00226AC6">
        <w:tab/>
        <w:t>ottaa huomioon Euroopan unionin toiminnasta tehdyn sopimuksen 294 artiklan 3 kohdan,</w:t>
      </w:r>
    </w:p>
    <w:p w14:paraId="729DF190" w14:textId="77777777" w:rsidR="008D2B80" w:rsidRPr="00226AC6" w:rsidRDefault="008D2B80" w:rsidP="00024B88">
      <w:pPr>
        <w:pStyle w:val="NormalHanging12a"/>
        <w:widowControl/>
      </w:pPr>
      <w:r w:rsidRPr="00226AC6">
        <w:t>–</w:t>
      </w:r>
      <w:r w:rsidRPr="00226AC6">
        <w:tab/>
        <w:t xml:space="preserve">ottaa huomioon Alankomaiden parlamentin ylähuoneen ja Alankomaiden edustajainhuoneen toissijaisuus- ja suhteellisuusperiaatteen soveltamisesta tehdyn pöytäkirjan </w:t>
      </w:r>
      <w:proofErr w:type="gramStart"/>
      <w:r w:rsidRPr="00226AC6">
        <w:t>N:o</w:t>
      </w:r>
      <w:proofErr w:type="gramEnd"/>
      <w:r w:rsidRPr="00226AC6">
        <w:t> 2 mukaisesti antamat perustellut lausunnot, joiden mukaan esitys lainsäätämisjärjestyksessä hyväksyttäväksi säädökseksi ei ole toissijaisuusperiaatteen mukainen,</w:t>
      </w:r>
    </w:p>
    <w:p w14:paraId="304914B4" w14:textId="77777777" w:rsidR="008D2B80" w:rsidRPr="00226AC6" w:rsidRDefault="008D2B80" w:rsidP="00024B88">
      <w:pPr>
        <w:pStyle w:val="NormalHanging12a"/>
        <w:widowControl/>
      </w:pPr>
      <w:r w:rsidRPr="00226AC6">
        <w:t>–</w:t>
      </w:r>
      <w:r w:rsidRPr="00226AC6">
        <w:tab/>
        <w:t xml:space="preserve">ottaa huomioon Euroopan talous- ja sosiaalikomitean </w:t>
      </w:r>
      <w:r w:rsidR="00F022F3" w:rsidRPr="00226AC6">
        <w:t xml:space="preserve">25. lokakuuta 2023 antaman </w:t>
      </w:r>
      <w:r w:rsidRPr="00226AC6">
        <w:t>lausunnon</w:t>
      </w:r>
      <w:r w:rsidRPr="00226AC6">
        <w:rPr>
          <w:rStyle w:val="FootnoteReference"/>
        </w:rPr>
        <w:footnoteReference w:id="1"/>
      </w:r>
      <w:r w:rsidRPr="00226AC6">
        <w:t>,</w:t>
      </w:r>
    </w:p>
    <w:p w14:paraId="7EAC0CBC" w14:textId="77777777" w:rsidR="008D2B80" w:rsidRPr="00226AC6" w:rsidRDefault="008D2B80" w:rsidP="00024B88">
      <w:pPr>
        <w:pStyle w:val="NormalHanging12a"/>
        <w:widowControl/>
      </w:pPr>
      <w:r w:rsidRPr="00226AC6">
        <w:t>–</w:t>
      </w:r>
      <w:r w:rsidRPr="00226AC6">
        <w:tab/>
        <w:t>on kuullut alueiden komiteaa,</w:t>
      </w:r>
    </w:p>
    <w:p w14:paraId="29719636" w14:textId="77777777" w:rsidR="008D2B80" w:rsidRPr="00226AC6" w:rsidRDefault="008D2B80" w:rsidP="00024B88">
      <w:pPr>
        <w:pStyle w:val="NormalHanging12a"/>
        <w:widowControl/>
      </w:pPr>
      <w:r w:rsidRPr="00226AC6">
        <w:t>–</w:t>
      </w:r>
      <w:r w:rsidRPr="00226AC6">
        <w:tab/>
        <w:t>ottaa huomioon työjärjestyksen 59 artiklan,</w:t>
      </w:r>
    </w:p>
    <w:p w14:paraId="059C70A9" w14:textId="77777777" w:rsidR="008D2B80" w:rsidRPr="00226AC6" w:rsidRDefault="008D2B80" w:rsidP="00024B88">
      <w:pPr>
        <w:pStyle w:val="NormalHanging12a"/>
        <w:widowControl/>
      </w:pPr>
      <w:r w:rsidRPr="00226AC6">
        <w:t>–</w:t>
      </w:r>
      <w:r w:rsidRPr="00226AC6">
        <w:tab/>
        <w:t>ottaa huomioon maatalouden ja maaseudun kehittämisen valiokunnan lausunnon,</w:t>
      </w:r>
    </w:p>
    <w:p w14:paraId="5D9AAB1B" w14:textId="77777777" w:rsidR="008D2B80" w:rsidRPr="00226AC6" w:rsidRDefault="008D2B80" w:rsidP="00024B88">
      <w:pPr>
        <w:pStyle w:val="NormalHanging12a"/>
        <w:widowControl/>
      </w:pPr>
      <w:r w:rsidRPr="00226AC6">
        <w:lastRenderedPageBreak/>
        <w:t>–</w:t>
      </w:r>
      <w:r w:rsidRPr="00226AC6">
        <w:tab/>
        <w:t>ottaa huomioon ympäristön, kansanterveyden ja elintarvikkeiden turvallisuuden valiokunnan mietinnön (A9-0138/2024),</w:t>
      </w:r>
    </w:p>
    <w:p w14:paraId="11A30EFE" w14:textId="77777777" w:rsidR="008D2B80" w:rsidRPr="00226AC6" w:rsidRDefault="008D2B80" w:rsidP="00024B88">
      <w:pPr>
        <w:pStyle w:val="NormalHanging12a"/>
        <w:widowControl/>
      </w:pPr>
      <w:r w:rsidRPr="00226AC6">
        <w:t>1.</w:t>
      </w:r>
      <w:r w:rsidRPr="00226AC6">
        <w:tab/>
        <w:t>vahvistaa jäljempänä esitetyn ensimmäisen käsittelyn kannan;</w:t>
      </w:r>
    </w:p>
    <w:p w14:paraId="3782D421" w14:textId="77777777" w:rsidR="008D2B80" w:rsidRPr="00226AC6" w:rsidRDefault="008D2B80" w:rsidP="00024B88">
      <w:pPr>
        <w:pStyle w:val="NormalHanging12a"/>
        <w:widowControl/>
      </w:pPr>
      <w:r w:rsidRPr="00226AC6">
        <w:t>2.</w:t>
      </w:r>
      <w:r w:rsidRPr="00226AC6">
        <w:tab/>
        <w:t>pyytää komissiota antamaan asian uudelleen Euroopan parlamentin käsiteltäväksi, jos se korvaa ehdotuksensa, muuttaa sitä huomattavasti tai aikoo muuttaa sitä huomattavasti;</w:t>
      </w:r>
    </w:p>
    <w:p w14:paraId="3110D61F" w14:textId="77777777" w:rsidR="00024B88" w:rsidRPr="00226AC6" w:rsidRDefault="008D2B80" w:rsidP="00024B88">
      <w:pPr>
        <w:pStyle w:val="NormalHanging12a"/>
        <w:widowControl/>
        <w:sectPr w:rsidR="00024B88" w:rsidRPr="00226AC6">
          <w:footerReference w:type="even" r:id="rId9"/>
          <w:footerReference w:type="first" r:id="rId10"/>
          <w:footnotePr>
            <w:numRestart w:val="eachSect"/>
          </w:footnotePr>
          <w:pgSz w:w="11909" w:h="16834"/>
          <w:pgMar w:top="1134" w:right="1417" w:bottom="1417" w:left="1417" w:header="1134" w:footer="567" w:gutter="0"/>
          <w:cols w:space="720"/>
        </w:sectPr>
      </w:pPr>
      <w:r w:rsidRPr="00226AC6">
        <w:t>3.</w:t>
      </w:r>
      <w:r w:rsidRPr="00226AC6">
        <w:tab/>
        <w:t>kehottaa puhemiestä välittämään parlamentin kannan neuvostolle ja komissiolle sekä kansallisille parlamenteille.</w:t>
      </w:r>
    </w:p>
    <w:p w14:paraId="6DF33ED2" w14:textId="77777777" w:rsidR="00024B88" w:rsidRPr="00226AC6" w:rsidRDefault="00024B88" w:rsidP="00024B88">
      <w:pPr>
        <w:widowControl/>
        <w:spacing w:after="240"/>
        <w:rPr>
          <w:b/>
          <w:szCs w:val="24"/>
        </w:rPr>
      </w:pPr>
      <w:r w:rsidRPr="00226AC6">
        <w:rPr>
          <w:b/>
          <w:szCs w:val="24"/>
        </w:rPr>
        <w:lastRenderedPageBreak/>
        <w:t>P9_TC1-</w:t>
      </w:r>
      <w:proofErr w:type="gramStart"/>
      <w:r w:rsidRPr="00226AC6">
        <w:rPr>
          <w:b/>
          <w:szCs w:val="24"/>
        </w:rPr>
        <w:t>COD(</w:t>
      </w:r>
      <w:proofErr w:type="gramEnd"/>
      <w:r w:rsidRPr="00226AC6">
        <w:rPr>
          <w:b/>
          <w:szCs w:val="24"/>
        </w:rPr>
        <w:t>2023)0232</w:t>
      </w:r>
    </w:p>
    <w:p w14:paraId="27BDFD25" w14:textId="77777777" w:rsidR="00024B88" w:rsidRPr="00226AC6" w:rsidRDefault="00024B88" w:rsidP="00024B88">
      <w:pPr>
        <w:widowControl/>
        <w:rPr>
          <w:b/>
          <w:szCs w:val="24"/>
          <w:lang w:eastAsia="en-US"/>
        </w:rPr>
      </w:pPr>
      <w:r w:rsidRPr="00226AC6">
        <w:rPr>
          <w:b/>
          <w:szCs w:val="24"/>
        </w:rPr>
        <w:t xml:space="preserve">Euroopan parlamentin kanta, vahvistettu ensimmäisessä käsittelyssä 10. huhtikuuta 2024, Euroopan parlamentin ja neuvoston direktiivin (EU) 2024/… antamiseksi </w:t>
      </w:r>
      <w:r w:rsidRPr="00226AC6">
        <w:rPr>
          <w:b/>
          <w:szCs w:val="24"/>
          <w:lang w:eastAsia="en-US"/>
        </w:rPr>
        <w:t>maaperän seurannasta ja kestokyvystä (maaperän seurantaa koskeva laki)</w:t>
      </w:r>
    </w:p>
    <w:p w14:paraId="3EA53BD9" w14:textId="77777777" w:rsidR="00024B88" w:rsidRPr="00226AC6" w:rsidRDefault="00024B88" w:rsidP="00024B88">
      <w:pPr>
        <w:keepNext/>
        <w:widowControl/>
        <w:spacing w:before="600" w:after="120" w:line="360" w:lineRule="auto"/>
        <w:rPr>
          <w:szCs w:val="24"/>
          <w:lang w:eastAsia="en-US"/>
        </w:rPr>
      </w:pPr>
      <w:r w:rsidRPr="00226AC6">
        <w:rPr>
          <w:szCs w:val="24"/>
          <w:lang w:eastAsia="en-US"/>
        </w:rPr>
        <w:t>EUROOPAN PARLAMENTTI JA EUROOPAN UNIONIN NEUVOSTO, jotka</w:t>
      </w:r>
    </w:p>
    <w:p w14:paraId="63F5D1A4" w14:textId="77777777" w:rsidR="00024B88" w:rsidRPr="00226AC6" w:rsidRDefault="00024B88" w:rsidP="00024B88">
      <w:pPr>
        <w:widowControl/>
        <w:spacing w:before="120" w:after="120" w:line="360" w:lineRule="auto"/>
        <w:rPr>
          <w:lang w:eastAsia="en-US"/>
        </w:rPr>
      </w:pPr>
      <w:r w:rsidRPr="00226AC6">
        <w:rPr>
          <w:lang w:eastAsia="en-US"/>
        </w:rPr>
        <w:t>ottavat huomioon Euroopan unionin toiminnasta tehdyn sopimuksen ja erityisesti sen 192 artiklan 1 kohdan,</w:t>
      </w:r>
    </w:p>
    <w:p w14:paraId="68786A4D" w14:textId="77777777" w:rsidR="00024B88" w:rsidRPr="00226AC6" w:rsidRDefault="00024B88" w:rsidP="00024B88">
      <w:pPr>
        <w:widowControl/>
        <w:spacing w:before="120" w:after="120" w:line="360" w:lineRule="auto"/>
        <w:rPr>
          <w:lang w:eastAsia="en-US"/>
        </w:rPr>
      </w:pPr>
      <w:r w:rsidRPr="00226AC6">
        <w:rPr>
          <w:lang w:eastAsia="en-US"/>
        </w:rPr>
        <w:t>ottavat huomioon Euroopan komission ehdotuksen,</w:t>
      </w:r>
    </w:p>
    <w:p w14:paraId="6E92F120" w14:textId="77777777" w:rsidR="00024B88" w:rsidRPr="00226AC6" w:rsidRDefault="00024B88" w:rsidP="00024B88">
      <w:pPr>
        <w:widowControl/>
        <w:spacing w:before="120" w:after="120" w:line="360" w:lineRule="auto"/>
        <w:rPr>
          <w:lang w:eastAsia="en-US"/>
        </w:rPr>
      </w:pPr>
      <w:r w:rsidRPr="00226AC6">
        <w:rPr>
          <w:lang w:eastAsia="en-US"/>
        </w:rPr>
        <w:t xml:space="preserve">sen </w:t>
      </w:r>
      <w:proofErr w:type="gramStart"/>
      <w:r w:rsidRPr="00226AC6">
        <w:rPr>
          <w:lang w:eastAsia="en-US"/>
        </w:rPr>
        <w:t>jälkeen</w:t>
      </w:r>
      <w:proofErr w:type="gramEnd"/>
      <w:r w:rsidRPr="00226AC6">
        <w:rPr>
          <w:lang w:eastAsia="en-US"/>
        </w:rPr>
        <w:t xml:space="preserve"> kun esitys lainsäätämisjärjestyksessä hyväksyttäväksi säädökseksi on toimitettu kansallisille parlamenteille,</w:t>
      </w:r>
    </w:p>
    <w:p w14:paraId="16393AB6" w14:textId="77777777" w:rsidR="00024B88" w:rsidRPr="00226AC6" w:rsidRDefault="00024B88" w:rsidP="00024B88">
      <w:pPr>
        <w:widowControl/>
        <w:spacing w:before="120" w:after="120" w:line="360" w:lineRule="auto"/>
        <w:rPr>
          <w:lang w:eastAsia="en-US"/>
        </w:rPr>
      </w:pPr>
      <w:r w:rsidRPr="00226AC6">
        <w:rPr>
          <w:lang w:eastAsia="en-US"/>
        </w:rPr>
        <w:t>ottavat huomioon Euroopan talous- ja sosiaalikomitean lausunnon</w:t>
      </w:r>
      <w:r w:rsidRPr="00226AC6">
        <w:rPr>
          <w:vertAlign w:val="superscript"/>
          <w:lang w:val="en-GB" w:eastAsia="en-US"/>
        </w:rPr>
        <w:footnoteReference w:id="2"/>
      </w:r>
      <w:r w:rsidRPr="00226AC6">
        <w:rPr>
          <w:lang w:eastAsia="en-US"/>
        </w:rPr>
        <w:t>,</w:t>
      </w:r>
    </w:p>
    <w:p w14:paraId="2C8E02C1" w14:textId="77777777" w:rsidR="00024B88" w:rsidRPr="00226AC6" w:rsidRDefault="00024B88" w:rsidP="00024B88">
      <w:pPr>
        <w:widowControl/>
        <w:spacing w:before="120" w:after="120" w:line="360" w:lineRule="auto"/>
        <w:rPr>
          <w:lang w:eastAsia="en-US"/>
        </w:rPr>
      </w:pPr>
      <w:r w:rsidRPr="00226AC6">
        <w:rPr>
          <w:lang w:eastAsia="en-US"/>
        </w:rPr>
        <w:t>ottavat huomioon alueiden komitean lausunnon</w:t>
      </w:r>
      <w:r w:rsidRPr="00226AC6">
        <w:rPr>
          <w:vertAlign w:val="superscript"/>
          <w:lang w:val="en-GB" w:eastAsia="en-US"/>
        </w:rPr>
        <w:footnoteReference w:id="3"/>
      </w:r>
      <w:r w:rsidRPr="00226AC6">
        <w:rPr>
          <w:lang w:eastAsia="en-US"/>
        </w:rPr>
        <w:t>,</w:t>
      </w:r>
    </w:p>
    <w:p w14:paraId="5F0C6726" w14:textId="77777777" w:rsidR="00024B88" w:rsidRPr="00226AC6" w:rsidRDefault="00024B88" w:rsidP="00024B88">
      <w:pPr>
        <w:widowControl/>
        <w:spacing w:before="120" w:after="120" w:line="360" w:lineRule="auto"/>
        <w:rPr>
          <w:lang w:eastAsia="en-US"/>
        </w:rPr>
      </w:pPr>
      <w:r w:rsidRPr="00226AC6">
        <w:rPr>
          <w:lang w:eastAsia="en-US"/>
        </w:rPr>
        <w:t>noudattavat tavallista lainsäätämisjärjestystä,</w:t>
      </w:r>
    </w:p>
    <w:p w14:paraId="79DE101E" w14:textId="77777777" w:rsidR="00024B88" w:rsidRPr="00226AC6" w:rsidRDefault="00024B88" w:rsidP="00024B88">
      <w:pPr>
        <w:widowControl/>
        <w:rPr>
          <w:lang w:eastAsia="en-US"/>
        </w:rPr>
      </w:pPr>
      <w:r w:rsidRPr="00226AC6">
        <w:rPr>
          <w:lang w:eastAsia="en-US"/>
        </w:rPr>
        <w:br w:type="page"/>
      </w:r>
    </w:p>
    <w:p w14:paraId="571D3DA4" w14:textId="77777777" w:rsidR="00024B88" w:rsidRPr="00226AC6" w:rsidRDefault="00024B88" w:rsidP="00024B88">
      <w:pPr>
        <w:widowControl/>
        <w:spacing w:before="120" w:after="120" w:line="360" w:lineRule="auto"/>
        <w:rPr>
          <w:lang w:eastAsia="en-US"/>
        </w:rPr>
      </w:pPr>
      <w:r w:rsidRPr="00226AC6">
        <w:rPr>
          <w:lang w:eastAsia="en-US"/>
        </w:rPr>
        <w:lastRenderedPageBreak/>
        <w:t>sekä katsovat seuraavaa:</w:t>
      </w:r>
    </w:p>
    <w:p w14:paraId="17D2A86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Maaperä on elintärkeä, rajallinen, uusiutumaton ja korvaamaton luonnonvara, joka on ratkaisevan tärkeä talouden, ympäristön ja yhteiskunnan kannalta.</w:t>
      </w:r>
    </w:p>
    <w:p w14:paraId="07933982"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 xml:space="preserve">Terveen maaperän kemiallinen, biologinen ja fysikaalinen kunto on hyvä, ja se pystyy tuottamaan ihmisille ja ympäristölle elintärkeitä ekosysteemipalveluja, kuten turvallista, ravitsevaa ja riittävää ravintoa, biomassaa ja puhdasta vettä sekä ravinteiden kiertoa, hiilen varastointia ja </w:t>
      </w:r>
      <w:proofErr w:type="spellStart"/>
      <w:r w:rsidRPr="00226AC6">
        <w:rPr>
          <w:szCs w:val="24"/>
          <w:lang w:eastAsia="en-US"/>
        </w:rPr>
        <w:t>biodiversiteettiä</w:t>
      </w:r>
      <w:proofErr w:type="spellEnd"/>
      <w:r w:rsidRPr="00226AC6">
        <w:rPr>
          <w:szCs w:val="24"/>
          <w:lang w:eastAsia="en-US"/>
        </w:rPr>
        <w:t xml:space="preserve"> tukevan ympäristön. </w:t>
      </w:r>
      <w:r w:rsidRPr="00226AC6">
        <w:rPr>
          <w:b/>
          <w:i/>
          <w:szCs w:val="24"/>
          <w:lang w:eastAsia="en-US"/>
        </w:rPr>
        <w:t xml:space="preserve">Maaperällä on olennaisen tärkeä merkitys elintarviketurvan varmistamisen kannalta. </w:t>
      </w:r>
      <w:r w:rsidRPr="00226AC6">
        <w:rPr>
          <w:szCs w:val="24"/>
          <w:lang w:eastAsia="en-US"/>
        </w:rPr>
        <w:t>Kuitenkin</w:t>
      </w:r>
      <w:r w:rsidRPr="00226AC6">
        <w:rPr>
          <w:b/>
          <w:i/>
          <w:szCs w:val="24"/>
          <w:lang w:eastAsia="en-US"/>
        </w:rPr>
        <w:t xml:space="preserve"> arvioiden mukaan</w:t>
      </w:r>
      <w:r w:rsidRPr="00226AC6">
        <w:rPr>
          <w:szCs w:val="24"/>
          <w:lang w:eastAsia="en-US"/>
        </w:rPr>
        <w:t xml:space="preserve"> 60–70 prosenttia EU:n maaperästä on huonontunut ja heikkenee edelleen.</w:t>
      </w:r>
      <w:r w:rsidRPr="00226AC6">
        <w:rPr>
          <w:b/>
          <w:szCs w:val="24"/>
          <w:lang w:eastAsia="en-US"/>
        </w:rPr>
        <w:t xml:space="preserve"> [tark. 1]</w:t>
      </w:r>
    </w:p>
    <w:p w14:paraId="3611EBA5"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w:t>
      </w:r>
      <w:r w:rsidRPr="00226AC6">
        <w:rPr>
          <w:szCs w:val="24"/>
          <w:lang w:eastAsia="en-US"/>
        </w:rPr>
        <w:tab/>
        <w:t xml:space="preserve">Maaperän huonontuminen maksaa unionille vuosittain kymmeniä miljardeja euroja. Maaperän terveys vaikuttaa merkittävää taloudellista hyötyä tuottavien ekosysteemipalvelujen tarjontaan. </w:t>
      </w:r>
      <w:r w:rsidRPr="00226AC6">
        <w:rPr>
          <w:strike/>
          <w:szCs w:val="24"/>
          <w:lang w:eastAsia="en-US"/>
        </w:rPr>
        <w:t xml:space="preserve">Siksi maaperän kestävä hoito ja </w:t>
      </w:r>
      <w:proofErr w:type="spellStart"/>
      <w:r w:rsidRPr="00226AC6">
        <w:rPr>
          <w:strike/>
          <w:szCs w:val="24"/>
          <w:lang w:eastAsia="en-US"/>
        </w:rPr>
        <w:t>uudistaminen</w:t>
      </w:r>
      <w:r w:rsidRPr="00226AC6">
        <w:rPr>
          <w:b/>
          <w:i/>
          <w:szCs w:val="24"/>
          <w:lang w:eastAsia="en-US"/>
        </w:rPr>
        <w:t>Sen</w:t>
      </w:r>
      <w:proofErr w:type="spellEnd"/>
      <w:r w:rsidRPr="00226AC6">
        <w:rPr>
          <w:b/>
          <w:i/>
          <w:szCs w:val="24"/>
          <w:lang w:eastAsia="en-US"/>
        </w:rPr>
        <w:t xml:space="preserve"> parantaminen</w:t>
      </w:r>
      <w:r w:rsidRPr="00226AC6">
        <w:rPr>
          <w:szCs w:val="24"/>
          <w:lang w:eastAsia="en-US"/>
        </w:rPr>
        <w:t xml:space="preserve"> on taloudellisesti järkevää, ja se voi merkittävästi nostaa maan hintaa ja arvoa unionissa.</w:t>
      </w:r>
      <w:r w:rsidRPr="00226AC6">
        <w:rPr>
          <w:b/>
          <w:i/>
          <w:szCs w:val="24"/>
          <w:lang w:eastAsia="en-US"/>
        </w:rPr>
        <w:t xml:space="preserve"> Lisäksi voi kestää jopa tuhat vuotta tuottaa edes yksi senttimetri pintamaata, kun taas huonontumisprosessi ja maa-aineksen kokonaan menettäminen voivat tapahtua nopeasti.</w:t>
      </w:r>
      <w:r w:rsidRPr="00226AC6">
        <w:rPr>
          <w:b/>
          <w:szCs w:val="24"/>
          <w:lang w:eastAsia="en-US"/>
        </w:rPr>
        <w:t xml:space="preserve"> [tark. 2]</w:t>
      </w:r>
    </w:p>
    <w:p w14:paraId="6889F45A" w14:textId="77777777" w:rsidR="00024B88" w:rsidRPr="00226AC6" w:rsidRDefault="00024B88" w:rsidP="00024B88">
      <w:pPr>
        <w:widowControl/>
        <w:rPr>
          <w:szCs w:val="24"/>
          <w:lang w:eastAsia="en-US"/>
        </w:rPr>
      </w:pPr>
      <w:r w:rsidRPr="00226AC6">
        <w:rPr>
          <w:szCs w:val="24"/>
          <w:lang w:eastAsia="en-US"/>
        </w:rPr>
        <w:br w:type="page"/>
      </w:r>
    </w:p>
    <w:p w14:paraId="0F70119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(4)</w:t>
      </w:r>
      <w:r w:rsidRPr="00226AC6">
        <w:rPr>
          <w:szCs w:val="24"/>
          <w:lang w:eastAsia="en-US"/>
        </w:rPr>
        <w:tab/>
        <w:t>Euroopan vihreän kehityksen ohjelmassa</w:t>
      </w:r>
      <w:r w:rsidRPr="00226AC6">
        <w:rPr>
          <w:szCs w:val="24"/>
          <w:vertAlign w:val="superscript"/>
          <w:lang w:val="en-GB" w:eastAsia="en-US"/>
        </w:rPr>
        <w:footnoteReference w:id="4"/>
      </w:r>
      <w:r w:rsidRPr="00226AC6">
        <w:rPr>
          <w:szCs w:val="24"/>
          <w:lang w:eastAsia="en-US"/>
        </w:rPr>
        <w:t xml:space="preserve"> on esitetty kunnianhimoinen etenemissuunnitelma unionin kehittämisestä oikeudenmukaiseksi ja vauraaksi yhteiskunnaksi, jonka talous on moderni, resurssitehokas ja kilpailukykyinen ja jonka tavoitteena on suojella, hoitaa ja lisätä unionin luonnonpääomaa sekä suojella kansalaisten terveyttä ja hyvinvointia. Osana Euroopan vihreän kehityksen ohjelmaa komissio on hyväksynyt vuoteen 2030 ulottuvan EU:n </w:t>
      </w:r>
      <w:proofErr w:type="spellStart"/>
      <w:r w:rsidRPr="00226AC6">
        <w:rPr>
          <w:szCs w:val="24"/>
          <w:lang w:eastAsia="en-US"/>
        </w:rPr>
        <w:t>biodiversiteettistrategian</w:t>
      </w:r>
      <w:proofErr w:type="spellEnd"/>
      <w:r w:rsidRPr="00226AC6">
        <w:rPr>
          <w:szCs w:val="24"/>
          <w:vertAlign w:val="superscript"/>
          <w:lang w:val="en-GB" w:eastAsia="en-US"/>
        </w:rPr>
        <w:footnoteReference w:id="5"/>
      </w:r>
      <w:r w:rsidRPr="00226AC6">
        <w:rPr>
          <w:szCs w:val="24"/>
          <w:lang w:eastAsia="en-US"/>
        </w:rPr>
        <w:t>, Pellolta pöytään -strategian</w:t>
      </w:r>
      <w:r w:rsidRPr="00226AC6">
        <w:rPr>
          <w:szCs w:val="24"/>
          <w:vertAlign w:val="superscript"/>
          <w:lang w:val="en-GB" w:eastAsia="en-US"/>
        </w:rPr>
        <w:footnoteReference w:id="6"/>
      </w:r>
      <w:r w:rsidRPr="00226AC6">
        <w:rPr>
          <w:szCs w:val="24"/>
          <w:lang w:eastAsia="en-US"/>
        </w:rPr>
        <w:t>, saasteettomuustoimintasuunnitelman</w:t>
      </w:r>
      <w:r w:rsidRPr="00226AC6">
        <w:rPr>
          <w:szCs w:val="24"/>
          <w:vertAlign w:val="superscript"/>
          <w:lang w:val="en-GB" w:eastAsia="en-US"/>
        </w:rPr>
        <w:footnoteReference w:id="7"/>
      </w:r>
      <w:r w:rsidRPr="00226AC6">
        <w:rPr>
          <w:szCs w:val="24"/>
          <w:lang w:eastAsia="en-US"/>
        </w:rPr>
        <w:t>, EU:n strategian ilmastonmuutokseen sopeutumiseksi</w:t>
      </w:r>
      <w:r w:rsidRPr="00226AC6">
        <w:rPr>
          <w:szCs w:val="24"/>
          <w:vertAlign w:val="superscript"/>
          <w:lang w:val="en-GB" w:eastAsia="en-US"/>
        </w:rPr>
        <w:footnoteReference w:id="8"/>
      </w:r>
      <w:r w:rsidRPr="00226AC6">
        <w:rPr>
          <w:szCs w:val="24"/>
          <w:lang w:eastAsia="en-US"/>
        </w:rPr>
        <w:t xml:space="preserve"> ja vuoteen 2030 ulottuvan EU:n maaperästrategian</w:t>
      </w:r>
      <w:r w:rsidRPr="00226AC6">
        <w:rPr>
          <w:szCs w:val="24"/>
          <w:vertAlign w:val="superscript"/>
          <w:lang w:val="en-GB" w:eastAsia="en-US"/>
        </w:rPr>
        <w:footnoteReference w:id="9"/>
      </w:r>
      <w:r w:rsidRPr="00226AC6">
        <w:rPr>
          <w:szCs w:val="24"/>
          <w:lang w:eastAsia="en-US"/>
        </w:rPr>
        <w:t>.</w:t>
      </w:r>
    </w:p>
    <w:p w14:paraId="5960839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(5)</w:t>
      </w:r>
      <w:r w:rsidRPr="00226AC6">
        <w:rPr>
          <w:szCs w:val="24"/>
          <w:lang w:eastAsia="en-US"/>
        </w:rPr>
        <w:tab/>
        <w:t>Unioni on sitoutunut kestävän kehityksen Agenda 2030 -toimintaohjelmaan ja sen kestävän kehityksen tavoitteisiin</w:t>
      </w:r>
      <w:r w:rsidRPr="00226AC6">
        <w:rPr>
          <w:szCs w:val="24"/>
          <w:vertAlign w:val="superscript"/>
          <w:lang w:val="en-GB" w:eastAsia="en-US"/>
        </w:rPr>
        <w:footnoteReference w:id="10"/>
      </w:r>
      <w:r w:rsidRPr="00226AC6">
        <w:rPr>
          <w:szCs w:val="24"/>
          <w:lang w:eastAsia="en-US"/>
        </w:rPr>
        <w:t xml:space="preserve">. Terve maaperä edistää suoraan useiden kestävän kehityksen tavoitteiden saavuttamista, erityisesti tavoitetta 2 (ei nälkää), tavoitetta 3 (terveellinen elämä ja hyvinvointi), tavoitetta 6 (puhdas vesi ja </w:t>
      </w:r>
      <w:proofErr w:type="spellStart"/>
      <w:r w:rsidRPr="00226AC6">
        <w:rPr>
          <w:szCs w:val="24"/>
          <w:lang w:eastAsia="en-US"/>
        </w:rPr>
        <w:t>sanitaatio</w:t>
      </w:r>
      <w:proofErr w:type="spellEnd"/>
      <w:r w:rsidRPr="00226AC6">
        <w:rPr>
          <w:szCs w:val="24"/>
          <w:lang w:eastAsia="en-US"/>
        </w:rPr>
        <w:t xml:space="preserve">), tavoitetta 11 (kestävät kaupungit ja yhteisöt), tavoitetta 12 (vastuullinen kulutus ja tuotanto), tavoitetta 13 (ilmastotoimet) ja tavoitetta 15 (maanpäällinen elämä). Kestävän kehityksen tavoitteessa 15.3 pyritään taistelemaan aavikoitumista vastaan, ennallistamaan pilaantunut maaperä esimerkiksi aavikoitumiselle, kuivuudelle ja </w:t>
      </w:r>
      <w:r w:rsidRPr="00226AC6">
        <w:rPr>
          <w:szCs w:val="24"/>
          <w:lang w:eastAsia="en-US"/>
        </w:rPr>
        <w:lastRenderedPageBreak/>
        <w:t>tulville altistuneilla alueilla ja saavuttamaan maaperän huonontumisen nollataso vuoteen 2030 mennessä.</w:t>
      </w:r>
    </w:p>
    <w:p w14:paraId="01D3A6BB"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(6)</w:t>
      </w:r>
      <w:r w:rsidRPr="00226AC6">
        <w:rPr>
          <w:szCs w:val="24"/>
          <w:lang w:eastAsia="en-US"/>
        </w:rPr>
        <w:tab/>
        <w:t>Unioni ja sen jäsenvaltiot ovat neuvoston päätöksellä 93/626/ETY</w:t>
      </w:r>
      <w:r w:rsidRPr="00226AC6">
        <w:rPr>
          <w:szCs w:val="24"/>
          <w:vertAlign w:val="superscript"/>
          <w:lang w:val="en-GB" w:eastAsia="en-US"/>
        </w:rPr>
        <w:footnoteReference w:id="11"/>
      </w:r>
      <w:r w:rsidRPr="00226AC6">
        <w:rPr>
          <w:szCs w:val="24"/>
          <w:lang w:eastAsia="en-US"/>
        </w:rPr>
        <w:t xml:space="preserve"> hyväksytyn biologista monimuotoisuutta koskevan yleissopimuksen osapuolia. Osapuolten 15. konferenssissa hyväksyttiin vuoden 2020 jälkeinen maailmanlaajuinen </w:t>
      </w:r>
      <w:proofErr w:type="spellStart"/>
      <w:r w:rsidRPr="00226AC6">
        <w:rPr>
          <w:szCs w:val="24"/>
          <w:lang w:eastAsia="en-US"/>
        </w:rPr>
        <w:t>biodiversiteettikehys</w:t>
      </w:r>
      <w:proofErr w:type="spellEnd"/>
      <w:r w:rsidRPr="00226AC6">
        <w:rPr>
          <w:szCs w:val="24"/>
          <w:vertAlign w:val="superscript"/>
          <w:lang w:val="en-GB" w:eastAsia="en-US"/>
        </w:rPr>
        <w:footnoteReference w:id="12"/>
      </w:r>
      <w:r w:rsidRPr="00226AC6">
        <w:rPr>
          <w:szCs w:val="24"/>
          <w:lang w:eastAsia="en-US"/>
        </w:rPr>
        <w:t>, joka sisältää useita maaperän terveyden kannalta merkityksellisiä maailmanlaajuisia toimintatavoitteita vuoteen 2030 mennessä. Luonnon ihmisille tarjoamat palvelut, kuten maaperän terveys, olisi palautettava ja niitä olisi ylläpidettävä ja vahvistettava.</w:t>
      </w:r>
    </w:p>
    <w:p w14:paraId="2FB0153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(7)</w:t>
      </w:r>
      <w:r w:rsidRPr="00226AC6">
        <w:rPr>
          <w:szCs w:val="24"/>
          <w:lang w:eastAsia="en-US"/>
        </w:rPr>
        <w:tab/>
        <w:t>Unioni ja sen jäsenvaltiot ovat neuvoston päätöksellä 98/216/EY</w:t>
      </w:r>
      <w:r w:rsidRPr="00226AC6">
        <w:rPr>
          <w:szCs w:val="24"/>
          <w:vertAlign w:val="superscript"/>
          <w:lang w:val="en-GB" w:eastAsia="en-US"/>
        </w:rPr>
        <w:footnoteReference w:id="13"/>
      </w:r>
      <w:r w:rsidRPr="00226AC6">
        <w:rPr>
          <w:szCs w:val="24"/>
          <w:lang w:eastAsia="en-US"/>
        </w:rPr>
        <w:t xml:space="preserve"> hyväksytyn aavikoitumisen estämistä koskevan YK:n yleissopimuksen (UNCCD) osapuolina sitoutuneet torjumaan aavikoitumista ja lieventämään kuivuuden vaikutuksia siitä kärsivissä maissa. Jäsenvaltioista 13</w:t>
      </w:r>
      <w:r w:rsidRPr="00226AC6">
        <w:rPr>
          <w:szCs w:val="24"/>
          <w:vertAlign w:val="superscript"/>
          <w:lang w:val="en-GB" w:eastAsia="en-US"/>
        </w:rPr>
        <w:footnoteReference w:id="14"/>
      </w:r>
      <w:r w:rsidRPr="00226AC6">
        <w:rPr>
          <w:szCs w:val="24"/>
          <w:lang w:eastAsia="en-US"/>
        </w:rPr>
        <w:t xml:space="preserve"> on ilmoittanut olevansa aavikoitumisesta kärsiviä maita </w:t>
      </w:r>
      <w:proofErr w:type="spellStart"/>
      <w:r w:rsidRPr="00226AC6">
        <w:rPr>
          <w:szCs w:val="24"/>
          <w:lang w:eastAsia="en-US"/>
        </w:rPr>
        <w:t>UNCCD:n</w:t>
      </w:r>
      <w:proofErr w:type="spellEnd"/>
      <w:r w:rsidRPr="00226AC6">
        <w:rPr>
          <w:szCs w:val="24"/>
          <w:lang w:eastAsia="en-US"/>
        </w:rPr>
        <w:t xml:space="preserve"> mukaisesti.</w:t>
      </w:r>
    </w:p>
    <w:p w14:paraId="112A010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(8)</w:t>
      </w:r>
      <w:r w:rsidRPr="00226AC6">
        <w:rPr>
          <w:szCs w:val="24"/>
          <w:lang w:eastAsia="en-US"/>
        </w:rPr>
        <w:tab/>
        <w:t xml:space="preserve">Ilmastonmuutosta koskevassa Yhdistyneiden Kansakuntien puitesopimuksessa (UNFCCC) maata ja maaperää pidetään samanaikaisesti hiilen lähteenä ja hiilinieluna. Unioni ja jäsenvaltiot ovat </w:t>
      </w:r>
      <w:proofErr w:type="spellStart"/>
      <w:r w:rsidRPr="00226AC6">
        <w:rPr>
          <w:szCs w:val="24"/>
          <w:lang w:eastAsia="en-US"/>
        </w:rPr>
        <w:t>UNFCCC:n</w:t>
      </w:r>
      <w:proofErr w:type="spellEnd"/>
      <w:r w:rsidRPr="00226AC6">
        <w:rPr>
          <w:szCs w:val="24"/>
          <w:lang w:eastAsia="en-US"/>
        </w:rPr>
        <w:t xml:space="preserve"> osapuolina sitoutuneet edistämään hiilinielujen ja -varastojen kestävää hoitoa, säilyttämistä ja lisäämistä.</w:t>
      </w:r>
    </w:p>
    <w:p w14:paraId="13761634" w14:textId="77777777" w:rsidR="00024B88" w:rsidRPr="00226AC6" w:rsidRDefault="00024B88">
      <w:pPr>
        <w:widowControl/>
        <w:rPr>
          <w:szCs w:val="24"/>
          <w:lang w:eastAsia="en-US"/>
        </w:rPr>
      </w:pPr>
      <w:r w:rsidRPr="00226AC6">
        <w:rPr>
          <w:szCs w:val="24"/>
          <w:lang w:eastAsia="en-US"/>
        </w:rPr>
        <w:br w:type="page"/>
      </w:r>
    </w:p>
    <w:p w14:paraId="343E864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(9)</w:t>
      </w:r>
      <w:r w:rsidRPr="00226AC6">
        <w:rPr>
          <w:szCs w:val="24"/>
          <w:lang w:eastAsia="en-US"/>
        </w:rPr>
        <w:tab/>
        <w:t xml:space="preserve">Vuoteen 2030 ulottuvassa EU:n </w:t>
      </w:r>
      <w:proofErr w:type="spellStart"/>
      <w:r w:rsidRPr="00226AC6">
        <w:rPr>
          <w:szCs w:val="24"/>
          <w:lang w:eastAsia="en-US"/>
        </w:rPr>
        <w:t>biodiversiteettistrategiassa</w:t>
      </w:r>
      <w:proofErr w:type="spellEnd"/>
      <w:r w:rsidRPr="00226AC6">
        <w:rPr>
          <w:szCs w:val="24"/>
          <w:lang w:eastAsia="en-US"/>
        </w:rPr>
        <w:t xml:space="preserve"> todetaan, että on olennaista tehostaa toimia, joilla suojellaan maaperän hedelmällisyyttä, vähennetään maaperän eroosiota ja lisätään maaperän orgaanista ainesta. Tämä olisi tehtävä ottamalla käyttöön kestäviä maaperänhoidon käytäntöjä. Lisäksi strategiassa todetaan, että mittavaa edistymistä olisi tapahduttava myös pilaantuneiden alueiden tunnistamisessa, huonontuneen maaperän ennallistamisessa, maaperän hyvän ekologisen tilan edellytysten määrittelyssä, ennallistamistavoitteiden käyttöönotossa ja maaperän laadun seurannan parantamisessa.</w:t>
      </w:r>
    </w:p>
    <w:p w14:paraId="5DB162B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(10)</w:t>
      </w:r>
      <w:r w:rsidRPr="00226AC6">
        <w:rPr>
          <w:szCs w:val="24"/>
          <w:lang w:eastAsia="en-US"/>
        </w:rPr>
        <w:tab/>
        <w:t>Vuoteen 2030 ulottuvassa EU:n maaperästrategiassa esitetään pitkän aikavälin visio siitä, että vuoteen 2050 mennessä kaikki EU:n maaperän ekosysteemit ovat terveitä ja siten entistä kestävämpiä. Terve maaperä on keskeinen ratkaisu, joka auttaa saavuttamaan EU:n tavoitteet, joita ovat ilmastoneutraaliuden saavuttaminen ja ilmastonmuutokseen sopeutuminen, vihreän ja kierto(</w:t>
      </w:r>
      <w:proofErr w:type="spellStart"/>
      <w:r w:rsidRPr="00226AC6">
        <w:rPr>
          <w:szCs w:val="24"/>
          <w:lang w:eastAsia="en-US"/>
        </w:rPr>
        <w:t>bio</w:t>
      </w:r>
      <w:proofErr w:type="spellEnd"/>
      <w:r w:rsidRPr="00226AC6">
        <w:rPr>
          <w:szCs w:val="24"/>
          <w:lang w:eastAsia="en-US"/>
        </w:rPr>
        <w:t>)talouden kehittäminen, luontokadon pysäyttäminen, ihmisten terveyden suojelu sekä aavikoitumisen ja maaperän huonontumisen pysäyttäminen.</w:t>
      </w:r>
    </w:p>
    <w:p w14:paraId="7926323E" w14:textId="77777777" w:rsidR="00024B88" w:rsidRPr="00226AC6" w:rsidRDefault="00024B88">
      <w:pPr>
        <w:widowControl/>
        <w:rPr>
          <w:szCs w:val="24"/>
          <w:lang w:eastAsia="en-US"/>
        </w:rPr>
      </w:pPr>
      <w:r w:rsidRPr="00226AC6">
        <w:rPr>
          <w:szCs w:val="24"/>
          <w:lang w:eastAsia="en-US"/>
        </w:rPr>
        <w:br w:type="page"/>
      </w:r>
    </w:p>
    <w:p w14:paraId="49627433"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(11)</w:t>
      </w:r>
      <w:r w:rsidRPr="00226AC6">
        <w:rPr>
          <w:szCs w:val="24"/>
          <w:lang w:eastAsia="en-US"/>
        </w:rPr>
        <w:tab/>
        <w:t xml:space="preserve">Maaperän tervehdyttäminen edellyttää olennaisesti rahoitusta. Monivuotinen rahoituskehys tarjoaa useita rahoitusmahdollisuuksia maaperän suojelua, kestävää hoitoa ja uudistamista varten. Euroopan maaperäsopimus, jäljempänä ’maaperämissio’, on yksi Horisontti Eurooppa -puiteohjelman viidestä EU:n missiosta, ja sen tarkoituksena on erityisesti edistää maaperän terveyttä. Maaperämissio on keskeinen väline tämän direktiivin täytäntöönpanossa. Sen tavoitteena on ohjata maaperän tervehdyttämistä rahoittamalla kunnianhimoista tutkimus- ja innovointiohjelmaa, perustamalla sadan elävän laboratorion ja kärkihankkeen verkosto maaseutu- ja kaupunkialueille, edistämällä yhdenmukaistetun maaperän seurantakehyksen kehittämistä ja lisäämällä tietoisuutta maaperän merkityksestä. Muita maaperän terveyttä edistäviä unionin ohjelmia ovat yhteinen maatalouspolitiikka, koheesiopolitiikan rahastot, ympäristön ja ilmastotoimien ohjelma, Horisontti Eurooppa -puiteohjelman työohjelma, teknisen tuen väline, </w:t>
      </w:r>
      <w:proofErr w:type="spellStart"/>
      <w:r w:rsidRPr="00226AC6">
        <w:rPr>
          <w:szCs w:val="24"/>
          <w:lang w:eastAsia="en-US"/>
        </w:rPr>
        <w:t>elpymis</w:t>
      </w:r>
      <w:proofErr w:type="spellEnd"/>
      <w:r w:rsidRPr="00226AC6">
        <w:rPr>
          <w:szCs w:val="24"/>
          <w:lang w:eastAsia="en-US"/>
        </w:rPr>
        <w:t xml:space="preserve">- ja palautumistukiväline sekä </w:t>
      </w:r>
      <w:proofErr w:type="spellStart"/>
      <w:r w:rsidRPr="00226AC6">
        <w:rPr>
          <w:szCs w:val="24"/>
          <w:lang w:eastAsia="en-US"/>
        </w:rPr>
        <w:t>InvestEU</w:t>
      </w:r>
      <w:proofErr w:type="spellEnd"/>
      <w:r w:rsidRPr="00226AC6">
        <w:rPr>
          <w:szCs w:val="24"/>
          <w:lang w:eastAsia="en-US"/>
        </w:rPr>
        <w:t>-ohjelma.</w:t>
      </w:r>
      <w:r w:rsidRPr="00226AC6">
        <w:rPr>
          <w:b/>
          <w:i/>
          <w:szCs w:val="24"/>
          <w:lang w:eastAsia="en-US"/>
        </w:rPr>
        <w:t xml:space="preserve"> Koska tavoite unionin koko maaperän hyvästä terveydestä on yhteisen edun mukainen, kestävien maaperän hoito- ja uudistamiskäytäntöjen käyttöönoton tukemiseksi on saatava liikkeelle lisää resursseja muun muassa tarjoamalla Euroopan investointipankin tukea riskiä vähentävien mekanismien kautta. Komission olisi arvioitava yleiset rahoitustarpeet ja -puutteet ja otettava tarvittaessa käyttöön monivuotisen rahoituskehyksen mukaisia lisävaroja vuoden 2027 jälkeistä aikaa varten sekä hyväksyttävä toimenpiteitä, joilla varmistetaan politiikan johdonmukaisuus suhteessa tämän direktiivin tavoitteisiin.</w:t>
      </w:r>
      <w:r w:rsidRPr="00226AC6">
        <w:rPr>
          <w:b/>
          <w:szCs w:val="24"/>
          <w:lang w:eastAsia="en-US"/>
        </w:rPr>
        <w:t xml:space="preserve"> [tark. 3]</w:t>
      </w:r>
    </w:p>
    <w:p w14:paraId="6110B625" w14:textId="77777777" w:rsidR="00024B88" w:rsidRPr="00226AC6" w:rsidRDefault="00024B88">
      <w:pPr>
        <w:widowControl/>
        <w:rPr>
          <w:szCs w:val="24"/>
          <w:lang w:eastAsia="en-US"/>
        </w:rPr>
      </w:pPr>
      <w:r w:rsidRPr="00226AC6">
        <w:rPr>
          <w:szCs w:val="24"/>
          <w:lang w:eastAsia="en-US"/>
        </w:rPr>
        <w:br w:type="page"/>
      </w:r>
    </w:p>
    <w:p w14:paraId="59289FA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(12)</w:t>
      </w:r>
      <w:r w:rsidRPr="00226AC6">
        <w:rPr>
          <w:szCs w:val="24"/>
          <w:lang w:eastAsia="en-US"/>
        </w:rPr>
        <w:tab/>
        <w:t>Vuoteen 2030 ulottuvassa maaperästrategiassa ilmoitettiin, että komissio esittää maaperän terveyttä koskevan lainsäädäntöehdotuksen, jonka avulla voidaan saavuttaa maaperästrategian tavoitteet ja maaperän hyvä terveys kaikkialla EU:ssa vuoteen 2050 mennessä. Euroopan parlamentti korosti maaperän suojelusta 28 päivänä huhtikuuta 2021 antamassaan päätöslauselmassa</w:t>
      </w:r>
      <w:r w:rsidRPr="00226AC6">
        <w:rPr>
          <w:szCs w:val="24"/>
          <w:vertAlign w:val="superscript"/>
          <w:lang w:val="en-GB" w:eastAsia="en-US"/>
        </w:rPr>
        <w:footnoteReference w:id="15"/>
      </w:r>
      <w:r w:rsidRPr="00226AC6">
        <w:rPr>
          <w:szCs w:val="24"/>
          <w:lang w:eastAsia="en-US"/>
        </w:rPr>
        <w:t xml:space="preserve"> maaperän suojelun ja terveen maaperän edistämisen merkitystä unionissa ja totesi, että maaperän huononeminen jatkuu huolimatta joissakin jäsenvaltioissa toteutetuista rajallisista ja epäyhtenäisistä toimista. Parlamentti kehotti komissiota laatimaan maaperän suojelua ja kestävää käyttöä koskevan EU:n laajuisen yhteisen oikeudellisen kehyksen, jossa kunnioitetaan kaikilta osin toissijaisuusperiaatetta ja käsitellään kaikkia tärkeimpiä maaperään kohdistuvia uhkia.</w:t>
      </w:r>
      <w:r w:rsidRPr="00226AC6">
        <w:rPr>
          <w:b/>
          <w:i/>
          <w:szCs w:val="24"/>
          <w:lang w:eastAsia="en-US"/>
        </w:rPr>
        <w:t xml:space="preserve"> On tärkeää huomata, että Euroopan parlamentti korosti riskejä, joita sisämarkkinoiden toiminnalle aiheutuu siitä, että jäsenvaltioiden välillä ei ole tasapuolisia toimintaedellytyksiä, ja siitä, että niiden maaperän suojelujärjestelmät ovat erilaisia, ja että on hyvät mahdollisuudet edistää reilua kilpailua yksityisellä sektorilla, kehittää innovatiivisia ratkaisuja ja taitotietoa sekä vahvistaa teknologioiden vientiä unionin ulkopuolelle.</w:t>
      </w:r>
      <w:r w:rsidRPr="00226AC6">
        <w:rPr>
          <w:b/>
          <w:szCs w:val="24"/>
          <w:lang w:eastAsia="en-US"/>
        </w:rPr>
        <w:t xml:space="preserve"> [tark. 4]</w:t>
      </w:r>
    </w:p>
    <w:p w14:paraId="0682A1D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(13)</w:t>
      </w:r>
      <w:r w:rsidRPr="00226AC6">
        <w:rPr>
          <w:szCs w:val="24"/>
          <w:lang w:eastAsia="en-US"/>
        </w:rPr>
        <w:tab/>
        <w:t>Neuvosto totesi 23 päivänä lokakuuta 2020 antamissaan päätelmissä</w:t>
      </w:r>
      <w:r w:rsidRPr="00226AC6">
        <w:rPr>
          <w:szCs w:val="24"/>
          <w:vertAlign w:val="superscript"/>
          <w:lang w:val="en-GB" w:eastAsia="en-US"/>
        </w:rPr>
        <w:footnoteReference w:id="16"/>
      </w:r>
      <w:r w:rsidRPr="00226AC6">
        <w:rPr>
          <w:szCs w:val="24"/>
          <w:lang w:eastAsia="en-US"/>
        </w:rPr>
        <w:t xml:space="preserve"> tukevansa komissiota sen pyrkiessä tehostamaan toimia elintärkeänä uusiutumattomana luonnonvarana pidettävän maaperän ja sen </w:t>
      </w:r>
      <w:proofErr w:type="spellStart"/>
      <w:r w:rsidRPr="00226AC6">
        <w:rPr>
          <w:szCs w:val="24"/>
          <w:lang w:eastAsia="en-US"/>
        </w:rPr>
        <w:t>biodiversiteetin</w:t>
      </w:r>
      <w:proofErr w:type="spellEnd"/>
      <w:r w:rsidRPr="00226AC6">
        <w:rPr>
          <w:szCs w:val="24"/>
          <w:lang w:eastAsia="en-US"/>
        </w:rPr>
        <w:t xml:space="preserve"> suojelemiseksi.</w:t>
      </w:r>
    </w:p>
    <w:p w14:paraId="5C868CF7" w14:textId="77777777" w:rsidR="00024B88" w:rsidRPr="00226AC6" w:rsidRDefault="00024B88">
      <w:pPr>
        <w:widowControl/>
        <w:rPr>
          <w:szCs w:val="24"/>
          <w:lang w:eastAsia="en-US"/>
        </w:rPr>
      </w:pPr>
      <w:r w:rsidRPr="00226AC6">
        <w:rPr>
          <w:szCs w:val="24"/>
          <w:lang w:eastAsia="en-US"/>
        </w:rPr>
        <w:br w:type="page"/>
      </w:r>
    </w:p>
    <w:p w14:paraId="30DAC8DB"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(14)</w:t>
      </w:r>
      <w:r w:rsidRPr="00226AC6">
        <w:rPr>
          <w:szCs w:val="24"/>
          <w:lang w:eastAsia="en-US"/>
        </w:rPr>
        <w:tab/>
        <w:t>Euroopan parlamentin ja neuvoston asetuksessa (EU) 2021/1119</w:t>
      </w:r>
      <w:r w:rsidRPr="00226AC6">
        <w:rPr>
          <w:szCs w:val="24"/>
          <w:vertAlign w:val="superscript"/>
          <w:lang w:val="en-GB" w:eastAsia="en-US"/>
        </w:rPr>
        <w:footnoteReference w:id="17"/>
      </w:r>
      <w:r w:rsidRPr="00226AC6">
        <w:rPr>
          <w:szCs w:val="24"/>
          <w:lang w:eastAsia="en-US"/>
        </w:rPr>
        <w:t xml:space="preserve"> asetetaan sitova tavoite ilmastoneutraaliudesta unionissa vuoteen 2050 mennessä ja negatiivisten päästöjen saavuttamisesta sen jälkeen. Siinä asetetaan etusijalle nopeat ja ennakoitavissa olevat päästövähennykset samalla kun lisätään luonnollisten nielujen aikaansaamia poistumia. Kestävä maaperänhoito lisää hiilen sitomista ja useimmissa tapauksissa myös tuottaa sivuhyötyjä ekosysteemeille ja luonnon monimuotoisuudelle. Kestävää hiilen kiertoa koskevassa komission tiedonannossa</w:t>
      </w:r>
      <w:r w:rsidRPr="00226AC6">
        <w:rPr>
          <w:szCs w:val="24"/>
          <w:vertAlign w:val="superscript"/>
          <w:lang w:val="en-GB" w:eastAsia="en-US"/>
        </w:rPr>
        <w:footnoteReference w:id="18"/>
      </w:r>
      <w:r w:rsidRPr="00226AC6">
        <w:rPr>
          <w:szCs w:val="24"/>
          <w:lang w:eastAsia="en-US"/>
        </w:rPr>
        <w:t xml:space="preserve"> korostettiin tarvetta määrittää selkeästi ja läpinäkyvästi toimet, jotka yksiselitteisesti poistavat hiiltä ilmakehästä. Näihin lukeutuu muun muassa EU:n sertifiointikehyksen kehittäminen luonnon ekosysteemeihin, kuten maaperään, perustuvia hiilenpoistoja varten. Myös tarkistetussa maankäyttöä, maankäytön muutosta ja metsätaloutta koskevassa asetuksessa (LULUCF-asetus) maaperän hiili asetetaan keskeiselle sijalle pyrittäessä kohti ilmastoneutraalia Eurooppaa, minkä lisäksi siinä kehotetaan jäsenvaltioita laatimaan maaperän hiilivarantojen seurantajärjestelmä, jossa hyödynnetään muun muassa maankäytön ja maanpeitteen tilastollisen pinta-alatutkimuksen (LUCAS) tietoja.</w:t>
      </w:r>
    </w:p>
    <w:p w14:paraId="54584D54" w14:textId="77777777" w:rsidR="00024B88" w:rsidRPr="00226AC6" w:rsidRDefault="00024B88">
      <w:pPr>
        <w:widowControl/>
        <w:rPr>
          <w:szCs w:val="24"/>
          <w:lang w:eastAsia="en-US"/>
        </w:rPr>
      </w:pPr>
      <w:r w:rsidRPr="00226AC6">
        <w:rPr>
          <w:szCs w:val="24"/>
          <w:lang w:eastAsia="en-US"/>
        </w:rPr>
        <w:br w:type="page"/>
      </w:r>
    </w:p>
    <w:p w14:paraId="5A9B6C3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(15)</w:t>
      </w:r>
      <w:r w:rsidRPr="00226AC6">
        <w:rPr>
          <w:szCs w:val="24"/>
          <w:lang w:eastAsia="en-US"/>
        </w:rPr>
        <w:tab/>
        <w:t>Ilmastonmuutokseen sopeutumisesta annetussa komission tiedonannossa</w:t>
      </w:r>
      <w:r w:rsidRPr="00226AC6">
        <w:rPr>
          <w:szCs w:val="24"/>
          <w:vertAlign w:val="superscript"/>
          <w:lang w:val="en-GB" w:eastAsia="en-US"/>
        </w:rPr>
        <w:footnoteReference w:id="19"/>
      </w:r>
      <w:r w:rsidRPr="00226AC6">
        <w:rPr>
          <w:szCs w:val="24"/>
          <w:lang w:eastAsia="en-US"/>
        </w:rPr>
        <w:t xml:space="preserve"> korostettiin, että luontoon perustuvien ratkaisujen käyttö sisämaassa, mukaan lukien maaperän vedenimemiskyvyn palauttaminen, lisää puhtaan ja raikkaan veden tarjontaa ja vähentää tulvien ja kuivuuden vaikutuksia. Yhtä lailla on tärkeää maksimoida maaperän kyky pidättää ja puhdistaa vettä ja vähentää pilaantumista.</w:t>
      </w:r>
    </w:p>
    <w:p w14:paraId="1792D4D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(16)</w:t>
      </w:r>
      <w:r w:rsidRPr="00226AC6">
        <w:rPr>
          <w:szCs w:val="24"/>
          <w:lang w:eastAsia="en-US"/>
        </w:rPr>
        <w:tab/>
        <w:t>Komission hyväksymässä saasteettomuustoimintasuunnitelmassa esitetään vuodeksi 2050 visio, jonka tavoitteena on vähentää ilman, veden ja maaperän pilaantuminen tasolle, jota ei enää pidetä haitallisena terveydelle eikä luonnon ekosysteemeille ja joka kunnioittaa maapallon resurssien rajoja, ja näin luoda myrkytön ympäristö.</w:t>
      </w:r>
    </w:p>
    <w:p w14:paraId="76FB2C2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(17)</w:t>
      </w:r>
      <w:r w:rsidRPr="00226AC6">
        <w:rPr>
          <w:szCs w:val="24"/>
          <w:lang w:eastAsia="en-US"/>
        </w:rPr>
        <w:tab/>
        <w:t>Komission tiedonannossa elintarviketurvan varmistamisesta ja elintarvikejärjestelmien häiriönsietokyvyn vahvistamisesta</w:t>
      </w:r>
      <w:r w:rsidRPr="00226AC6">
        <w:rPr>
          <w:szCs w:val="24"/>
          <w:vertAlign w:val="superscript"/>
          <w:lang w:val="en-GB" w:eastAsia="en-US"/>
        </w:rPr>
        <w:footnoteReference w:id="20"/>
      </w:r>
      <w:r w:rsidRPr="00226AC6">
        <w:rPr>
          <w:szCs w:val="24"/>
          <w:lang w:eastAsia="en-US"/>
        </w:rPr>
        <w:t xml:space="preserve"> korostettiin, että elintarvikkeiden kestävyys on elintärkeää elintarviketurvan kannalta. Terve maaperä parantaa unionin elintarvikejärjestelmän häiriönsietokykyä tarjoamalla perustan ravitsevalle ja riittävälle ravinnolle.</w:t>
      </w:r>
    </w:p>
    <w:p w14:paraId="1CDA4A16" w14:textId="77777777" w:rsidR="00024B88" w:rsidRPr="00226AC6" w:rsidRDefault="00024B88">
      <w:pPr>
        <w:widowControl/>
        <w:rPr>
          <w:szCs w:val="24"/>
          <w:lang w:eastAsia="en-US"/>
        </w:rPr>
      </w:pPr>
      <w:r w:rsidRPr="00226AC6">
        <w:rPr>
          <w:szCs w:val="24"/>
          <w:lang w:eastAsia="en-US"/>
        </w:rPr>
        <w:br w:type="page"/>
      </w:r>
    </w:p>
    <w:p w14:paraId="7D58E72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(18)</w:t>
      </w:r>
      <w:r w:rsidRPr="00226AC6">
        <w:rPr>
          <w:szCs w:val="24"/>
          <w:lang w:eastAsia="en-US"/>
        </w:rPr>
        <w:tab/>
        <w:t xml:space="preserve">On </w:t>
      </w:r>
      <w:r w:rsidRPr="00226AC6">
        <w:rPr>
          <w:strike/>
          <w:szCs w:val="24"/>
          <w:lang w:eastAsia="en-US"/>
        </w:rPr>
        <w:t>tarpeen</w:t>
      </w:r>
      <w:r w:rsidRPr="00226AC6">
        <w:rPr>
          <w:b/>
          <w:i/>
          <w:szCs w:val="24"/>
          <w:lang w:eastAsia="en-US"/>
        </w:rPr>
        <w:t>olennaisen tärkeää</w:t>
      </w:r>
      <w:r w:rsidRPr="00226AC6">
        <w:rPr>
          <w:szCs w:val="24"/>
          <w:lang w:eastAsia="en-US"/>
        </w:rPr>
        <w:t xml:space="preserve"> vahvistaa</w:t>
      </w:r>
      <w:r w:rsidRPr="00226AC6">
        <w:rPr>
          <w:b/>
          <w:i/>
          <w:szCs w:val="24"/>
          <w:lang w:eastAsia="en-US"/>
        </w:rPr>
        <w:t xml:space="preserve"> asianmukaiset</w:t>
      </w:r>
      <w:r w:rsidRPr="00226AC6">
        <w:rPr>
          <w:szCs w:val="24"/>
          <w:lang w:eastAsia="en-US"/>
        </w:rPr>
        <w:t xml:space="preserve"> toimenpiteet maaperän terveyden</w:t>
      </w:r>
      <w:r w:rsidRPr="00226AC6">
        <w:rPr>
          <w:b/>
          <w:i/>
          <w:szCs w:val="24"/>
          <w:lang w:eastAsia="en-US"/>
        </w:rPr>
        <w:t xml:space="preserve"> unionin laajuista yhdenmukaistettua</w:t>
      </w:r>
      <w:r w:rsidRPr="00226AC6">
        <w:rPr>
          <w:szCs w:val="24"/>
          <w:lang w:eastAsia="en-US"/>
        </w:rPr>
        <w:t xml:space="preserve"> seurantaa ja arviointia, kestävää maaperänhoitoa ja pilaantuneiden alueiden käsittelyä varten, jotta voidaan saavuttaa terve maaperä vuoteen 2050 mennessä, ylläpitää maaperän terveyttä, saavuttaa ilmastoa ja luonnon monimuotoisuutta koskevat unionin tavoitteet, ehkäistä kuivuutta ja luonnonkatastrofeja ja reagoida niihin, suojella ihmisten terveyttä sekä varmistaa elintarviketurva ja -turvallisuus.</w:t>
      </w:r>
      <w:r w:rsidRPr="00226AC6">
        <w:rPr>
          <w:b/>
          <w:szCs w:val="24"/>
          <w:lang w:eastAsia="en-US"/>
        </w:rPr>
        <w:t xml:space="preserve"> [tark. 5]</w:t>
      </w:r>
    </w:p>
    <w:p w14:paraId="56A90070"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(19)</w:t>
      </w:r>
      <w:r w:rsidRPr="00226AC6">
        <w:rPr>
          <w:szCs w:val="24"/>
          <w:lang w:eastAsia="en-US"/>
        </w:rPr>
        <w:tab/>
        <w:t xml:space="preserve">Maaperän osuus koko maapallon </w:t>
      </w:r>
      <w:proofErr w:type="spellStart"/>
      <w:r w:rsidRPr="00226AC6">
        <w:rPr>
          <w:szCs w:val="24"/>
          <w:lang w:eastAsia="en-US"/>
        </w:rPr>
        <w:t>biodiversiteetistä</w:t>
      </w:r>
      <w:proofErr w:type="spellEnd"/>
      <w:r w:rsidRPr="00226AC6">
        <w:rPr>
          <w:szCs w:val="24"/>
          <w:lang w:eastAsia="en-US"/>
        </w:rPr>
        <w:t xml:space="preserve"> on yli 25 prosenttia, ja se on planeettamme toiseksi suurin hiilivarasto. Terve maaperä edistää unionin ilmastonmuutostavoitteiden saavuttamista, koska se pystyy sitomaan ja varastoimaan hiiltä</w:t>
      </w:r>
      <w:r w:rsidRPr="00226AC6">
        <w:rPr>
          <w:b/>
          <w:i/>
          <w:szCs w:val="24"/>
          <w:lang w:eastAsia="en-US"/>
        </w:rPr>
        <w:t xml:space="preserve">. Maaperän </w:t>
      </w:r>
      <w:proofErr w:type="spellStart"/>
      <w:r w:rsidRPr="00226AC6">
        <w:rPr>
          <w:b/>
          <w:i/>
          <w:szCs w:val="24"/>
          <w:lang w:eastAsia="en-US"/>
        </w:rPr>
        <w:t>biodiversiteetti</w:t>
      </w:r>
      <w:proofErr w:type="spellEnd"/>
      <w:r w:rsidRPr="00226AC6">
        <w:rPr>
          <w:b/>
          <w:i/>
          <w:szCs w:val="24"/>
          <w:lang w:eastAsia="en-US"/>
        </w:rPr>
        <w:t xml:space="preserve"> käsittää mikro-organismit, kuten bakteerit, sienet, alkueläimet ja sukkulamadot, sekä suuremmat organismit, kuten lierot, hyönteiset ja kasvinjuuret, jotka yhdessä edistävät maaperän ekosysteemien ekologista ja toiminnallista monimuotoisuutta</w:t>
      </w:r>
      <w:r w:rsidRPr="00226AC6">
        <w:rPr>
          <w:szCs w:val="24"/>
          <w:lang w:eastAsia="en-US"/>
        </w:rPr>
        <w:t xml:space="preserve">. Lisäksi se tarjoaa suotuisan elinympäristön eliöille ja on keskeinen tekijä </w:t>
      </w:r>
      <w:proofErr w:type="spellStart"/>
      <w:r w:rsidRPr="00226AC6">
        <w:rPr>
          <w:szCs w:val="24"/>
          <w:lang w:eastAsia="en-US"/>
        </w:rPr>
        <w:t>biodiversiteetin</w:t>
      </w:r>
      <w:proofErr w:type="spellEnd"/>
      <w:r w:rsidRPr="00226AC6">
        <w:rPr>
          <w:szCs w:val="24"/>
          <w:lang w:eastAsia="en-US"/>
        </w:rPr>
        <w:t xml:space="preserve"> ja ekosysteemien vakauden lisäämisessä. Maanalainen ja maanpäällinen </w:t>
      </w:r>
      <w:proofErr w:type="spellStart"/>
      <w:r w:rsidRPr="00226AC6">
        <w:rPr>
          <w:szCs w:val="24"/>
          <w:lang w:eastAsia="en-US"/>
        </w:rPr>
        <w:t>biodiversiteetti</w:t>
      </w:r>
      <w:proofErr w:type="spellEnd"/>
      <w:r w:rsidRPr="00226AC6">
        <w:rPr>
          <w:szCs w:val="24"/>
          <w:lang w:eastAsia="en-US"/>
        </w:rPr>
        <w:t xml:space="preserve"> ovat tiiviisti kytköksissä toisiinsa ja vuorovaikutuksessa </w:t>
      </w:r>
      <w:proofErr w:type="spellStart"/>
      <w:r w:rsidRPr="00226AC6">
        <w:rPr>
          <w:szCs w:val="24"/>
          <w:lang w:eastAsia="en-US"/>
        </w:rPr>
        <w:t>mutualististen</w:t>
      </w:r>
      <w:proofErr w:type="spellEnd"/>
      <w:r w:rsidRPr="00226AC6">
        <w:rPr>
          <w:szCs w:val="24"/>
          <w:lang w:eastAsia="en-US"/>
        </w:rPr>
        <w:t xml:space="preserve"> suhteiden kautta (esimerkiksi kasvin juuren ja sienen muodostama sienijuuri).</w:t>
      </w:r>
      <w:r w:rsidRPr="00226AC6">
        <w:rPr>
          <w:b/>
          <w:szCs w:val="24"/>
          <w:lang w:eastAsia="en-US"/>
        </w:rPr>
        <w:t xml:space="preserve"> [tark. 6]</w:t>
      </w:r>
    </w:p>
    <w:p w14:paraId="2C829BEF" w14:textId="77777777" w:rsidR="00024B88" w:rsidRPr="00226AC6" w:rsidRDefault="00024B88">
      <w:pPr>
        <w:widowControl/>
        <w:rPr>
          <w:b/>
          <w:i/>
          <w:szCs w:val="24"/>
          <w:lang w:eastAsia="en-US"/>
        </w:rPr>
      </w:pPr>
      <w:r w:rsidRPr="00226AC6">
        <w:rPr>
          <w:b/>
          <w:i/>
          <w:szCs w:val="24"/>
          <w:lang w:eastAsia="en-US"/>
        </w:rPr>
        <w:br w:type="page"/>
      </w:r>
    </w:p>
    <w:p w14:paraId="29A4F219"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(19 a)</w:t>
      </w:r>
      <w:r w:rsidRPr="00226AC6">
        <w:rPr>
          <w:szCs w:val="24"/>
          <w:lang w:eastAsia="en-US"/>
        </w:rPr>
        <w:tab/>
      </w:r>
      <w:r w:rsidRPr="00226AC6">
        <w:rPr>
          <w:b/>
          <w:i/>
          <w:szCs w:val="24"/>
          <w:lang w:eastAsia="en-US"/>
        </w:rPr>
        <w:t xml:space="preserve">Maaperän orgaaninen aines on ratkaisevan tärkeää maaperän ekosysteemipalvelujen ja -toimintojen tarjoamisen kannalta, sillä se hillitsee maaperän huonontumista, eroosiota ja tiivistymistä ja lisää samalla maaperän puskuri-, vedenpidätys- ja kationinvaihtokykyä sekä maaperän orgaanista hiiltä, mikä voi lopulta johtaa satojen kasvuun. Lisäksi maaperän orgaaninen aines vaikuttaa myönteisesti maaperän </w:t>
      </w:r>
      <w:proofErr w:type="spellStart"/>
      <w:r w:rsidRPr="00226AC6">
        <w:rPr>
          <w:b/>
          <w:i/>
          <w:szCs w:val="24"/>
          <w:lang w:eastAsia="en-US"/>
        </w:rPr>
        <w:t>biodiversiteettiin</w:t>
      </w:r>
      <w:proofErr w:type="spellEnd"/>
      <w:r w:rsidRPr="00226AC6">
        <w:rPr>
          <w:b/>
          <w:i/>
          <w:szCs w:val="24"/>
          <w:lang w:eastAsia="en-US"/>
        </w:rPr>
        <w:t xml:space="preserve"> ja voi lisätä hiilen sitoutumista maaperään, mikä hillitsee osaltaan ilmastonmuutosta.</w:t>
      </w:r>
      <w:r w:rsidRPr="00226AC6">
        <w:rPr>
          <w:b/>
          <w:szCs w:val="24"/>
          <w:lang w:eastAsia="en-US"/>
        </w:rPr>
        <w:t xml:space="preserve"> [tark. 7]</w:t>
      </w:r>
    </w:p>
    <w:p w14:paraId="37E86D7E" w14:textId="77777777" w:rsidR="00024B88" w:rsidRPr="00226AC6" w:rsidRDefault="00024B88">
      <w:pPr>
        <w:widowControl/>
        <w:rPr>
          <w:szCs w:val="24"/>
          <w:lang w:eastAsia="en-US"/>
        </w:rPr>
      </w:pPr>
      <w:r w:rsidRPr="00226AC6">
        <w:rPr>
          <w:szCs w:val="24"/>
          <w:lang w:eastAsia="en-US"/>
        </w:rPr>
        <w:br w:type="page"/>
      </w:r>
    </w:p>
    <w:p w14:paraId="6ABD4E64"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(20)</w:t>
      </w:r>
      <w:r w:rsidRPr="00226AC6">
        <w:rPr>
          <w:szCs w:val="24"/>
          <w:lang w:eastAsia="en-US"/>
        </w:rPr>
        <w:tab/>
        <w:t xml:space="preserve">Tulvat, maastopalot ja äärimmäiset sääilmiöt ovat Euroopassa eniten huolta aiheuttavia luonnonkatastrofiriskejä. Huoli kuivuudesta ja veden niukkuudesta kasvaa nopeasti kaikkialla unionissa. Vuonna 2020 jäsenvaltioista 24 piti kuivuutta ja veden niukkuutta merkittävimpinä kehittymässä olevina tai ilmastoon liittyvinä katastrofiriskeinä, kun vuonna 2015 tätä mieltä oli vain 11 jäsenvaltiota. Terve maaperä on ratkaiseva tekijä kuivuuden ja luonnonkatastrofien sietokyvyn kannalta. Käytännöt, jotka parantavat vedenpidätyskykyä ja ravinteiden saatavuutta maaperässä sekä maaperän rakennetta, </w:t>
      </w:r>
      <w:proofErr w:type="spellStart"/>
      <w:r w:rsidRPr="00226AC6">
        <w:rPr>
          <w:szCs w:val="24"/>
          <w:lang w:eastAsia="en-US"/>
        </w:rPr>
        <w:t>biodiversiteettiä</w:t>
      </w:r>
      <w:proofErr w:type="spellEnd"/>
      <w:r w:rsidRPr="00226AC6">
        <w:rPr>
          <w:szCs w:val="24"/>
          <w:lang w:eastAsia="en-US"/>
        </w:rPr>
        <w:t xml:space="preserve"> ja hiilen sitomiskykyä, parantavat ekosysteemien, kasvien ja viljelykasvien kykyä kestää kuivuutta, luonnonkatastrofeja, helleaaltoja ja äärimmäisiä sääilmiöitä, jotka tulevat yleistymään ilmastonmuutoksen vuoksi, ja toipua niistä. Ilman asianmukaista maaperänhoitoa kuivuus ja luonnonkatastrofit heikentävät maaperää ja tekevät siitä huonokuntoista. Maaperän terveyden parantaminen auttaa vähentämään ilmastoon liittyvien ääri-ilmiöiden aiheuttamia taloudellisia tappioita ja kuolemia. Vuosina 1980–2021 ne vaativat unionissa noin 560 miljardia euroa ja yli 182 000 ihmishenkeä.</w:t>
      </w:r>
    </w:p>
    <w:p w14:paraId="7B754770" w14:textId="77777777" w:rsidR="00024B88" w:rsidRPr="00226AC6" w:rsidRDefault="00024B88">
      <w:pPr>
        <w:widowControl/>
        <w:rPr>
          <w:szCs w:val="24"/>
          <w:lang w:eastAsia="en-US"/>
        </w:rPr>
      </w:pPr>
      <w:r w:rsidRPr="00226AC6">
        <w:rPr>
          <w:szCs w:val="24"/>
          <w:lang w:eastAsia="en-US"/>
        </w:rPr>
        <w:br w:type="page"/>
      </w:r>
    </w:p>
    <w:p w14:paraId="5D42903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(21)</w:t>
      </w:r>
      <w:r w:rsidRPr="00226AC6">
        <w:rPr>
          <w:szCs w:val="24"/>
          <w:lang w:eastAsia="en-US"/>
        </w:rPr>
        <w:tab/>
        <w:t>Maaperän terveys vaikuttaa suoraan ihmisten terveyteen ja hyvinvointiin. Terve maaperä tuottaa turvallista ja ravitsevaa ravintoa ja kykenee suodattamaan epäpuhtauksia ja siten säilyttämään juomaveden laadun. Maaperän epäpuhtaudet voivat vahingoittaa ihmisten terveyttä nielemisen, hengittämisen tai ihokosketuksen kautta. Ihmisen altistuminen terveelle maaperän mikrobiyhteisölle edistää immuunijärjestelmän kehittymistä ja vastustuskykyä tiettyjä sairauksia ja allergioita vastaan. Terve maaperä myös tukee puiden, kukkien ja ruohon kasvua ja luo vihreää infrastruktuuria, joka tarjoaa esteettistä arvoa ja parantaa hyvinvointia ja elämänlaatua.</w:t>
      </w:r>
    </w:p>
    <w:p w14:paraId="5DA389FC"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(21 a)</w:t>
      </w:r>
      <w:r w:rsidRPr="00226AC6">
        <w:rPr>
          <w:szCs w:val="24"/>
          <w:lang w:eastAsia="en-US"/>
        </w:rPr>
        <w:tab/>
      </w:r>
      <w:r w:rsidRPr="00226AC6">
        <w:rPr>
          <w:b/>
          <w:i/>
          <w:szCs w:val="24"/>
          <w:lang w:eastAsia="en-US"/>
        </w:rPr>
        <w:t xml:space="preserve">Per- ja </w:t>
      </w:r>
      <w:proofErr w:type="spellStart"/>
      <w:r w:rsidRPr="00226AC6">
        <w:rPr>
          <w:b/>
          <w:i/>
          <w:szCs w:val="24"/>
          <w:lang w:eastAsia="en-US"/>
        </w:rPr>
        <w:t>polyfluorattujen</w:t>
      </w:r>
      <w:proofErr w:type="spellEnd"/>
      <w:r w:rsidRPr="00226AC6">
        <w:rPr>
          <w:b/>
          <w:i/>
          <w:szCs w:val="24"/>
          <w:lang w:eastAsia="en-US"/>
        </w:rPr>
        <w:t xml:space="preserve"> alkyyliyhdisteiden (PFAS-aineiden) on toistuvasti todettu aiheuttavan pohjaveden, pintaveden ja maaperän saastumista. Ne voivat muuttaa maaperän ominaisuuksia ja rakenteita, ja niiden raportoituja vaikutuksia ovat muun muassa maahengityksen ja vedenkestävien keräytymien väheneminen ja maaperän pH-arvon nousu.</w:t>
      </w:r>
      <w:r w:rsidRPr="00226AC6">
        <w:rPr>
          <w:b/>
          <w:szCs w:val="24"/>
          <w:lang w:eastAsia="en-US"/>
        </w:rPr>
        <w:t xml:space="preserve"> [tark. 8]</w:t>
      </w:r>
    </w:p>
    <w:p w14:paraId="65F179FC" w14:textId="77777777" w:rsidR="00024B88" w:rsidRPr="00226AC6" w:rsidRDefault="00024B88">
      <w:pPr>
        <w:widowControl/>
        <w:rPr>
          <w:szCs w:val="24"/>
          <w:lang w:eastAsia="en-US"/>
        </w:rPr>
      </w:pPr>
      <w:r w:rsidRPr="00226AC6">
        <w:rPr>
          <w:szCs w:val="24"/>
          <w:lang w:eastAsia="en-US"/>
        </w:rPr>
        <w:br w:type="page"/>
      </w:r>
    </w:p>
    <w:p w14:paraId="7BE1B8E5"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(22)</w:t>
      </w:r>
      <w:r w:rsidRPr="00226AC6">
        <w:rPr>
          <w:szCs w:val="24"/>
          <w:lang w:eastAsia="en-US"/>
        </w:rPr>
        <w:tab/>
        <w:t>Maaperän huonontuminen vaikuttaa hedelmällisyyteen, satoihin, tuholaisresistenssiin ja elintarvikkeiden ravitsemukselliseen laatuun. Koska 95 prosenttia ravinnontuotannosta perustuu suoraan tai välillisesti maaperään ja koska maailman väestö kasvaa edelleen, on tärkeää, että tämä rajallinen luonnonvara pysyy terveenä, jotta voidaan varmistaa elintarviketurva pitkällä aikavälillä ja turvata unionin maatalouden tuottavuus ja kannattavuus. Kestävät maaperänhoidon käytännöt</w:t>
      </w:r>
      <w:r w:rsidRPr="00226AC6">
        <w:rPr>
          <w:b/>
          <w:i/>
          <w:szCs w:val="24"/>
          <w:lang w:eastAsia="en-US"/>
        </w:rPr>
        <w:t>, myös yhteisen maatalouspolitiikan puitteissa vahvistetut käytännöt,</w:t>
      </w:r>
      <w:r w:rsidRPr="00226AC6">
        <w:rPr>
          <w:szCs w:val="24"/>
          <w:lang w:eastAsia="en-US"/>
        </w:rPr>
        <w:t xml:space="preserve"> ylläpitävät tai parantavat maaperän terveyttä ja edistävät elintarvikejärjestelmän kestävyyttä ja häiriönsietokykyä.</w:t>
      </w:r>
      <w:r w:rsidRPr="00226AC6">
        <w:rPr>
          <w:b/>
          <w:i/>
          <w:szCs w:val="24"/>
          <w:lang w:eastAsia="en-US"/>
        </w:rPr>
        <w:t xml:space="preserve"> Tässä yhteydessä on olennaisen tärkeää vähentää ravinnehävikkiä ja torjunta-ainejäämiä.</w:t>
      </w:r>
      <w:r w:rsidRPr="00226AC6">
        <w:rPr>
          <w:b/>
          <w:szCs w:val="24"/>
          <w:lang w:eastAsia="en-US"/>
        </w:rPr>
        <w:t xml:space="preserve"> [tark. 9]</w:t>
      </w:r>
    </w:p>
    <w:p w14:paraId="1D7F2F2A" w14:textId="77777777" w:rsidR="00024B88" w:rsidRPr="00226AC6" w:rsidRDefault="00024B88">
      <w:pPr>
        <w:widowControl/>
        <w:rPr>
          <w:szCs w:val="24"/>
          <w:lang w:eastAsia="en-US"/>
        </w:rPr>
      </w:pPr>
      <w:r w:rsidRPr="00226AC6">
        <w:rPr>
          <w:szCs w:val="24"/>
          <w:lang w:eastAsia="en-US"/>
        </w:rPr>
        <w:br w:type="page"/>
      </w:r>
    </w:p>
    <w:p w14:paraId="33412F6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(23)</w:t>
      </w:r>
      <w:r w:rsidRPr="00226AC6">
        <w:rPr>
          <w:szCs w:val="24"/>
          <w:lang w:eastAsia="en-US"/>
        </w:rPr>
        <w:tab/>
        <w:t>Direktiivin pitkän aikavälin tavoitteena on saavuttaa maaperän hyvä terveys</w:t>
      </w:r>
      <w:r w:rsidRPr="00226AC6">
        <w:rPr>
          <w:b/>
          <w:i/>
          <w:szCs w:val="24"/>
          <w:lang w:eastAsia="en-US"/>
        </w:rPr>
        <w:t xml:space="preserve"> koko unionissa</w:t>
      </w:r>
      <w:r w:rsidRPr="00226AC6">
        <w:rPr>
          <w:szCs w:val="24"/>
          <w:lang w:eastAsia="en-US"/>
        </w:rPr>
        <w:t xml:space="preserve"> vuoteen 2050 mennessä. Direktiivin soveltamisessa noudatetaan aluksi vaiheittaista lähestymistapaa, koska maaperän kunnosta ja maaperän terveyden palauttamiseen tähtäävien toimenpiteiden tehokkuudesta ja kustannuksista ei ole vielä riittävästi tietoa. Ensimmäisessä vaiheessa keskitytään maaperän seurantakehyksen perustamiseen ja maaperän tilanteen arviointiin kaikkialla EU:ssa. </w:t>
      </w:r>
      <w:r w:rsidRPr="00226AC6">
        <w:rPr>
          <w:strike/>
          <w:szCs w:val="24"/>
          <w:lang w:eastAsia="en-US"/>
        </w:rPr>
        <w:t xml:space="preserve">Lisäksi siinä edellytetään toimenpiteitä kestävän maaperänhoidon varmistamiseksi ja huonokuntoisiksi todettujen maaperien uudistamiseksi, mutta siinä ei velvoiteta </w:t>
      </w:r>
      <w:proofErr w:type="spellStart"/>
      <w:r w:rsidRPr="00226AC6">
        <w:rPr>
          <w:strike/>
          <w:szCs w:val="24"/>
          <w:lang w:eastAsia="en-US"/>
        </w:rPr>
        <w:t>saavuttamaan</w:t>
      </w:r>
      <w:r w:rsidRPr="00226AC6">
        <w:rPr>
          <w:b/>
          <w:i/>
          <w:szCs w:val="24"/>
          <w:lang w:eastAsia="en-US"/>
        </w:rPr>
        <w:t>Jäsenvaltioiden</w:t>
      </w:r>
      <w:proofErr w:type="spellEnd"/>
      <w:r w:rsidRPr="00226AC6">
        <w:rPr>
          <w:b/>
          <w:i/>
          <w:szCs w:val="24"/>
          <w:lang w:eastAsia="en-US"/>
        </w:rPr>
        <w:t xml:space="preserve"> olisi määriteltävä kestävät</w:t>
      </w:r>
      <w:r w:rsidRPr="00226AC6">
        <w:rPr>
          <w:szCs w:val="24"/>
          <w:lang w:eastAsia="en-US"/>
        </w:rPr>
        <w:t xml:space="preserve"> maaperän </w:t>
      </w:r>
      <w:r w:rsidRPr="00226AC6">
        <w:rPr>
          <w:strike/>
          <w:szCs w:val="24"/>
          <w:lang w:eastAsia="en-US"/>
        </w:rPr>
        <w:t xml:space="preserve">hyvää </w:t>
      </w:r>
      <w:proofErr w:type="spellStart"/>
      <w:r w:rsidRPr="00226AC6">
        <w:rPr>
          <w:strike/>
          <w:szCs w:val="24"/>
          <w:lang w:eastAsia="en-US"/>
        </w:rPr>
        <w:t>terveyttä</w:t>
      </w:r>
      <w:r w:rsidRPr="00226AC6">
        <w:rPr>
          <w:b/>
          <w:i/>
          <w:szCs w:val="24"/>
          <w:lang w:eastAsia="en-US"/>
        </w:rPr>
        <w:t>hoitokäytännöt</w:t>
      </w:r>
      <w:proofErr w:type="spellEnd"/>
      <w:r w:rsidRPr="00226AC6">
        <w:rPr>
          <w:b/>
          <w:i/>
          <w:szCs w:val="24"/>
          <w:lang w:eastAsia="en-US"/>
        </w:rPr>
        <w:t xml:space="preserve"> ottaen huomioon tämän direktiivin liitteessä III vahvistetut ei-sitovat periaatteet. Jäsenvaltioille annetaan joustovaraa päättää täytäntöön pantavista konkreettisista käytännöistä, joissa tarvittaessa otetaan huomioon paikalliset olosuhteet ja niiden toteutettavuus, jotta voidaan helpottaa maaperän terveyden saavuttamista</w:t>
      </w:r>
      <w:r w:rsidRPr="00226AC6">
        <w:rPr>
          <w:szCs w:val="24"/>
          <w:lang w:eastAsia="en-US"/>
        </w:rPr>
        <w:t xml:space="preserve"> vuoteen 2050 mennessä</w:t>
      </w:r>
      <w:r w:rsidRPr="00226AC6">
        <w:rPr>
          <w:strike/>
          <w:szCs w:val="24"/>
          <w:lang w:eastAsia="en-US"/>
        </w:rPr>
        <w:t xml:space="preserve"> eikä aseteta välitavoitteita</w:t>
      </w:r>
      <w:r w:rsidRPr="00226AC6">
        <w:rPr>
          <w:szCs w:val="24"/>
          <w:lang w:eastAsia="en-US"/>
        </w:rPr>
        <w:t xml:space="preserve">. Tämä oikeasuhteinen lähestymistapa mahdollistaa sen, että kestävää maaperänhoitoa ja huonokuntoisten maaperien uudistamista koskevat toimet valmistellaan ja otetaan käyttöön hyvin ja että niihin liittyy asianmukaisia kannustimia. Toisessa vaiheessa, joka käynnistyy heti kun ensimmäisen maaperäarvioinnin ja trendianalyysin tulokset ovat saatavilla, komissio tarkastelee edistymistä vuodeksi 2050 asetetun tavoitteen saavuttamisessa ja saatuja kokemuksia sekä ehdottaa tarvittaessa direktiivin tarkistamista, jotta </w:t>
      </w:r>
      <w:r w:rsidRPr="00226AC6">
        <w:rPr>
          <w:strike/>
          <w:szCs w:val="24"/>
          <w:lang w:eastAsia="en-US"/>
        </w:rPr>
        <w:t xml:space="preserve">edistymistä kohti </w:t>
      </w:r>
      <w:r w:rsidRPr="00226AC6">
        <w:rPr>
          <w:szCs w:val="24"/>
          <w:lang w:eastAsia="en-US"/>
        </w:rPr>
        <w:t xml:space="preserve">vuoden 2050 </w:t>
      </w:r>
      <w:proofErr w:type="spellStart"/>
      <w:r w:rsidRPr="00226AC6">
        <w:rPr>
          <w:strike/>
          <w:szCs w:val="24"/>
          <w:lang w:eastAsia="en-US"/>
        </w:rPr>
        <w:t>tavoitetta</w:t>
      </w:r>
      <w:r w:rsidRPr="00226AC6">
        <w:rPr>
          <w:b/>
          <w:i/>
          <w:szCs w:val="24"/>
          <w:lang w:eastAsia="en-US"/>
        </w:rPr>
        <w:t>tavoite</w:t>
      </w:r>
      <w:proofErr w:type="spellEnd"/>
      <w:r w:rsidRPr="00226AC6">
        <w:rPr>
          <w:szCs w:val="24"/>
          <w:lang w:eastAsia="en-US"/>
        </w:rPr>
        <w:t xml:space="preserve"> voidaan </w:t>
      </w:r>
      <w:proofErr w:type="spellStart"/>
      <w:r w:rsidRPr="00226AC6">
        <w:rPr>
          <w:strike/>
          <w:szCs w:val="24"/>
          <w:lang w:eastAsia="en-US"/>
        </w:rPr>
        <w:t>nopeuttaa</w:t>
      </w:r>
      <w:r w:rsidRPr="00226AC6">
        <w:rPr>
          <w:b/>
          <w:i/>
          <w:szCs w:val="24"/>
          <w:lang w:eastAsia="en-US"/>
        </w:rPr>
        <w:t>saavuttaa</w:t>
      </w:r>
      <w:proofErr w:type="spellEnd"/>
      <w:r w:rsidRPr="00226AC6">
        <w:rPr>
          <w:szCs w:val="24"/>
          <w:lang w:eastAsia="en-US"/>
        </w:rPr>
        <w:t>.</w:t>
      </w:r>
      <w:r w:rsidRPr="00226AC6">
        <w:rPr>
          <w:b/>
          <w:szCs w:val="24"/>
          <w:lang w:eastAsia="en-US"/>
        </w:rPr>
        <w:t xml:space="preserve"> [tark. 10]</w:t>
      </w:r>
    </w:p>
    <w:p w14:paraId="66C477C1" w14:textId="77777777" w:rsidR="00024B88" w:rsidRPr="00226AC6" w:rsidRDefault="00024B88">
      <w:pPr>
        <w:widowControl/>
        <w:rPr>
          <w:szCs w:val="24"/>
          <w:lang w:eastAsia="en-US"/>
        </w:rPr>
      </w:pPr>
      <w:r w:rsidRPr="00226AC6">
        <w:rPr>
          <w:szCs w:val="24"/>
          <w:lang w:eastAsia="en-US"/>
        </w:rPr>
        <w:br w:type="page"/>
      </w:r>
    </w:p>
    <w:p w14:paraId="1A331230"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(24)</w:t>
      </w:r>
      <w:r w:rsidRPr="00226AC6">
        <w:rPr>
          <w:szCs w:val="24"/>
          <w:lang w:eastAsia="en-US"/>
        </w:rPr>
        <w:tab/>
        <w:t>Maaperään kohdistuviin paineisiin puuttuminen ja asianmukaisten toimenpiteiden määrittäminen maaperän terveyden ylläpitämiseksi tai uudistamiseksi edellyttää, että huomioon otetaan erilaiset maalajit, paikalliset erityisolot ja ilmasto-olosuhteet sekä maankäyttö ja maanpeite. Sen vuoksi on aiheellista, että jäsenvaltiot perustavat maanhoitoalueita</w:t>
      </w:r>
      <w:r w:rsidRPr="00226AC6">
        <w:rPr>
          <w:b/>
          <w:i/>
          <w:szCs w:val="24"/>
          <w:lang w:eastAsia="en-US"/>
        </w:rPr>
        <w:t>, joilla pystytään ottamaan asianmukaisesti huomioon maaperä- ja ilmasto-olosuhteet sekä maaperän monimuotoisuus niiden koko alueella</w:t>
      </w:r>
      <w:r w:rsidRPr="00226AC6">
        <w:rPr>
          <w:szCs w:val="24"/>
          <w:lang w:eastAsia="en-US"/>
        </w:rPr>
        <w:t xml:space="preserve">. Maanhoitoalueet olisivat hallinnollisia perusyksiköitä, joiden tehtävänä olisi hoitaa maaperää ja toteuttaa toimenpiteitä tässä direktiivissä säädettyjen vaatimusten täyttämiseksi erityisesti maaperän terveyden seurannan ja arvioinnin osalta. </w:t>
      </w:r>
      <w:r w:rsidRPr="00226AC6">
        <w:rPr>
          <w:strike/>
          <w:szCs w:val="24"/>
          <w:lang w:eastAsia="en-US"/>
        </w:rPr>
        <w:t>Kunkin jäsenvaltion maanhoitoalueiden lukumäärä, maantieteellinen laajuus ja rajat olisi määritettävä, jotta Euroopan parlamentin ja neuvoston asetuksen (EU) .../...</w:t>
      </w:r>
      <w:r w:rsidRPr="00226AC6">
        <w:rPr>
          <w:rStyle w:val="FootnoteReference"/>
          <w:szCs w:val="24"/>
          <w:lang w:eastAsia="en-US"/>
        </w:rPr>
        <w:footnoteReference w:customMarkFollows="1" w:id="21"/>
        <w:t>+</w:t>
      </w:r>
      <w:r w:rsidRPr="00226AC6">
        <w:rPr>
          <w:strike/>
          <w:szCs w:val="24"/>
          <w:lang w:eastAsia="en-US"/>
        </w:rPr>
        <w:t xml:space="preserve"> täytäntöönpanoa voidaan helpottaa. </w:t>
      </w:r>
      <w:r w:rsidRPr="00226AC6">
        <w:rPr>
          <w:szCs w:val="24"/>
          <w:lang w:eastAsia="en-US"/>
        </w:rPr>
        <w:t>Kussakin jäsenvaltiossa olisi oltava jäsenvaltion kokoon suhteutettu vähimmäismäärä maanhoitoalueita. Tämän vähimmäismäärän olisi vastattava Euroopan parlamentin ja neuvoston asetuksessa(EY) N:o 1059/2003</w:t>
      </w:r>
      <w:r w:rsidRPr="00226AC6">
        <w:rPr>
          <w:szCs w:val="24"/>
          <w:vertAlign w:val="superscript"/>
          <w:lang w:val="en-GB" w:eastAsia="en-US"/>
        </w:rPr>
        <w:footnoteReference w:id="22"/>
      </w:r>
      <w:r w:rsidRPr="00226AC6">
        <w:rPr>
          <w:szCs w:val="24"/>
          <w:lang w:eastAsia="en-US"/>
        </w:rPr>
        <w:t xml:space="preserve"> vahvistettujen NUTS 1 -tason alueyksiköiden lukumäärää kussakin jäsenvaltiossa.</w:t>
      </w:r>
      <w:r w:rsidRPr="00226AC6">
        <w:rPr>
          <w:b/>
          <w:i/>
          <w:szCs w:val="24"/>
          <w:lang w:eastAsia="en-US"/>
        </w:rPr>
        <w:t xml:space="preserve"> Jäsenvaltiot voivat päättää perustaa maanhoitoalueensa NUTS 2 -alueyksiköidensä lukumäärän mukaan, jotta ne vastaisivat paremmin niiden paikallisia olosuhteita ja niiden kansallisten viranomaisten toimivaltaa.</w:t>
      </w:r>
      <w:r w:rsidRPr="00226AC6">
        <w:rPr>
          <w:b/>
          <w:szCs w:val="24"/>
          <w:lang w:eastAsia="en-US"/>
        </w:rPr>
        <w:t xml:space="preserve"> [tark. 11]</w:t>
      </w:r>
    </w:p>
    <w:p w14:paraId="344D8492" w14:textId="77777777" w:rsidR="00024B88" w:rsidRPr="00226AC6" w:rsidRDefault="00024B88">
      <w:pPr>
        <w:widowControl/>
        <w:rPr>
          <w:b/>
          <w:i/>
          <w:szCs w:val="24"/>
          <w:lang w:eastAsia="en-US"/>
        </w:rPr>
      </w:pPr>
      <w:r w:rsidRPr="00226AC6">
        <w:rPr>
          <w:b/>
          <w:i/>
          <w:szCs w:val="24"/>
          <w:lang w:eastAsia="en-US"/>
        </w:rPr>
        <w:br w:type="page"/>
      </w:r>
    </w:p>
    <w:p w14:paraId="1CE3934F"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(24 a)</w:t>
      </w:r>
      <w:r w:rsidRPr="00226AC6">
        <w:rPr>
          <w:szCs w:val="24"/>
          <w:lang w:eastAsia="en-US"/>
        </w:rPr>
        <w:tab/>
      </w:r>
      <w:r w:rsidRPr="00226AC6">
        <w:rPr>
          <w:b/>
          <w:i/>
          <w:szCs w:val="24"/>
          <w:lang w:eastAsia="en-US"/>
        </w:rPr>
        <w:t>Maanhoitoalueet ovat parhaiten soveltuva taso hyväksyä toimenpideohjelmia, ja tarvittaessa välitavoitteita, myös paikallisten maanhoitoalueiden suunnitelmien avulla, ottaen niissä huomioon paikalliset olosuhteet ja paikallisten sidosryhmien näkemykset, jotta voidaan varmistaa, että asianomaisen maaperän luokitus paranee. Koska kriittisesti huonontuneen maaperän ennallistamiseen kuluu enemmän aikaa, niiden ekologisen luokituksen paranemisen varmistamiseksi olisi annettava riittävä, enintään kymmenen vuoden, määräaika. Erityisten hoito- ja lieventämissuunnitelmien piiriin kuuluviin pilaantuneiksi rekisteröityihin maaperiin voidaan soveltaa eri aikataulua.</w:t>
      </w:r>
      <w:r w:rsidRPr="00226AC6">
        <w:rPr>
          <w:b/>
          <w:szCs w:val="24"/>
          <w:lang w:eastAsia="en-US"/>
        </w:rPr>
        <w:t xml:space="preserve"> [tark. 12]</w:t>
      </w:r>
    </w:p>
    <w:p w14:paraId="6196EF00"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(25)</w:t>
      </w:r>
      <w:r w:rsidRPr="00226AC6">
        <w:rPr>
          <w:szCs w:val="24"/>
          <w:lang w:eastAsia="en-US"/>
        </w:rPr>
        <w:tab/>
        <w:t>Maaperän asianmukaisen hallinnoinnin varmistamiseksi jäsenvaltioita olisi vaadittava nimeämään toimivaltainen viranomainen kutakin maanhoitoaluetta varten. Jäsenvaltioiden olisi voitava nimetä myös muita toimivaltaisia viranomaisia asianmukaisella tasolla, kuten kansallisella tai alueellisella tasolla</w:t>
      </w:r>
      <w:r w:rsidRPr="00226AC6">
        <w:rPr>
          <w:b/>
          <w:i/>
          <w:szCs w:val="24"/>
          <w:lang w:eastAsia="en-US"/>
        </w:rPr>
        <w:t>, myös jäsenvaltioiden alueiden välillä</w:t>
      </w:r>
      <w:r w:rsidRPr="00226AC6">
        <w:rPr>
          <w:szCs w:val="24"/>
          <w:lang w:eastAsia="en-US"/>
        </w:rPr>
        <w:t>.</w:t>
      </w:r>
      <w:r w:rsidRPr="00226AC6">
        <w:rPr>
          <w:b/>
          <w:i/>
          <w:szCs w:val="24"/>
          <w:lang w:eastAsia="en-US"/>
        </w:rPr>
        <w:t xml:space="preserve"> Kustannusten minimoimiseksi jäsenvaltioiden olisi ensisijaisesti nimettävä toimivaltaiseksi viranomaiseksi jo perustettuja viranomaisia. Yksi viranomainen voisi olla vastuussa useista aloista, mikä voisi parantaa tämän direktiivin täytäntöönpanon johdonmukaisuutta. Jos jäsenvaltiot muuttavat toimivaltaisten viranomaisten välistä toimivallan jakoa, niiden olisi ilmoitettava näistä muutoksista komissiolle, jotta tiedot voidaan pitää ajan tasalla.</w:t>
      </w:r>
      <w:r w:rsidRPr="00226AC6">
        <w:rPr>
          <w:b/>
          <w:szCs w:val="24"/>
          <w:lang w:eastAsia="en-US"/>
        </w:rPr>
        <w:t xml:space="preserve"> [tark. 13]</w:t>
      </w:r>
    </w:p>
    <w:p w14:paraId="765BC0C4" w14:textId="77777777" w:rsidR="00024B88" w:rsidRPr="00226AC6" w:rsidRDefault="00024B88">
      <w:pPr>
        <w:widowControl/>
        <w:rPr>
          <w:szCs w:val="24"/>
          <w:lang w:eastAsia="en-US"/>
        </w:rPr>
      </w:pPr>
      <w:r w:rsidRPr="00226AC6">
        <w:rPr>
          <w:szCs w:val="24"/>
          <w:lang w:eastAsia="en-US"/>
        </w:rPr>
        <w:br w:type="page"/>
      </w:r>
    </w:p>
    <w:p w14:paraId="38FF236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(26)</w:t>
      </w:r>
      <w:r w:rsidRPr="00226AC6">
        <w:rPr>
          <w:szCs w:val="24"/>
          <w:lang w:eastAsia="en-US"/>
        </w:rPr>
        <w:tab/>
        <w:t>Jotta terveelle maaperälle voidaan vahvistaa yhteinen määritelmä, on ensin määriteltävä yhteiset mitattavissa olevat vähimmäiskriteerit, joiden noudattamatta jättäminen johtaa siihen, että maaperän kyky toimia elämää ylläpitävänä järjestelmänä ja tuottaa ekosysteemipalveluja heikkenee kriittisesti. Tällaisten kriteerien olisi vastattava maaperätieteen nykyistä tietämystä ja perustuttava siihen.</w:t>
      </w:r>
    </w:p>
    <w:p w14:paraId="2EFD039A" w14:textId="77777777" w:rsidR="00024B88" w:rsidRPr="00226AC6" w:rsidRDefault="00024B88">
      <w:pPr>
        <w:widowControl/>
        <w:rPr>
          <w:szCs w:val="24"/>
          <w:lang w:eastAsia="en-US"/>
        </w:rPr>
      </w:pPr>
      <w:r w:rsidRPr="00226AC6">
        <w:rPr>
          <w:szCs w:val="24"/>
          <w:lang w:eastAsia="en-US"/>
        </w:rPr>
        <w:br w:type="page"/>
      </w:r>
    </w:p>
    <w:p w14:paraId="3B7FE9BC"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(27)</w:t>
      </w:r>
      <w:r w:rsidRPr="00226AC6">
        <w:rPr>
          <w:szCs w:val="24"/>
          <w:lang w:eastAsia="en-US"/>
        </w:rPr>
        <w:tab/>
      </w:r>
      <w:r w:rsidRPr="00226AC6">
        <w:rPr>
          <w:strike/>
          <w:szCs w:val="24"/>
          <w:lang w:eastAsia="en-US"/>
        </w:rPr>
        <w:t xml:space="preserve">Maaperän huonontumisen kuvaamiseksi on tarpeen vahvistaa maaperäkuvaajat, joita voidaan mitata tai estimoida. Vaikka maalajit, ilmasto-olosuhteet ja maankäyttö vaihtelevat huomattavasti, </w:t>
      </w:r>
      <w:proofErr w:type="spellStart"/>
      <w:r w:rsidRPr="00226AC6">
        <w:rPr>
          <w:strike/>
          <w:szCs w:val="24"/>
          <w:lang w:eastAsia="en-US"/>
        </w:rPr>
        <w:t>joillekin</w:t>
      </w:r>
      <w:r w:rsidRPr="00226AC6">
        <w:rPr>
          <w:b/>
          <w:i/>
          <w:szCs w:val="24"/>
          <w:lang w:eastAsia="en-US"/>
        </w:rPr>
        <w:t>Yhteisen</w:t>
      </w:r>
      <w:proofErr w:type="spellEnd"/>
      <w:r w:rsidRPr="00226AC6">
        <w:rPr>
          <w:b/>
          <w:i/>
          <w:szCs w:val="24"/>
          <w:lang w:eastAsia="en-US"/>
        </w:rPr>
        <w:t xml:space="preserve"> kehyksen luomiseksi ja tietojen vertailukelpoisuuden mahdollistamiseksi komission olisi hyväksyttävä delegoiduilla säädöksillä menetelmä kynnysarvojen määrittämiseksi</w:t>
      </w:r>
      <w:r w:rsidRPr="00226AC6">
        <w:rPr>
          <w:szCs w:val="24"/>
          <w:lang w:eastAsia="en-US"/>
        </w:rPr>
        <w:t xml:space="preserve"> maaperäkuvaajille </w:t>
      </w:r>
      <w:r w:rsidRPr="00226AC6">
        <w:rPr>
          <w:strike/>
          <w:szCs w:val="24"/>
          <w:lang w:eastAsia="en-US"/>
        </w:rPr>
        <w:t xml:space="preserve">voidaan nykyisen tutkimustiedon perusteella vahvistaa unionin tason </w:t>
      </w:r>
      <w:proofErr w:type="spellStart"/>
      <w:r w:rsidRPr="00226AC6">
        <w:rPr>
          <w:strike/>
          <w:szCs w:val="24"/>
          <w:lang w:eastAsia="en-US"/>
        </w:rPr>
        <w:t>kriteerit</w:t>
      </w:r>
      <w:r w:rsidRPr="00226AC6">
        <w:rPr>
          <w:b/>
          <w:i/>
          <w:szCs w:val="24"/>
          <w:lang w:eastAsia="en-US"/>
        </w:rPr>
        <w:t>kunkin</w:t>
      </w:r>
      <w:proofErr w:type="spellEnd"/>
      <w:r w:rsidRPr="00226AC6">
        <w:rPr>
          <w:b/>
          <w:i/>
          <w:szCs w:val="24"/>
          <w:lang w:eastAsia="en-US"/>
        </w:rPr>
        <w:t xml:space="preserve"> maaperän ekologisen tilan osalta. On tärkeää, että tässä menetelmässä otetaan huomioon uusin tieteellinen näyttö ja tarjotaan keinot erilaisten ilmasto-olosuhteiden ja maaperätyyppien huomioon ottamiseksi</w:t>
      </w:r>
      <w:r w:rsidRPr="00226AC6">
        <w:rPr>
          <w:szCs w:val="24"/>
          <w:lang w:eastAsia="en-US"/>
        </w:rPr>
        <w:t>.</w:t>
      </w:r>
      <w:r w:rsidRPr="00226AC6">
        <w:rPr>
          <w:b/>
          <w:i/>
          <w:szCs w:val="24"/>
          <w:lang w:eastAsia="en-US"/>
        </w:rPr>
        <w:t xml:space="preserve"> Tätä menetelmää käyttäen</w:t>
      </w:r>
      <w:r w:rsidRPr="00226AC6">
        <w:rPr>
          <w:szCs w:val="24"/>
          <w:lang w:eastAsia="en-US"/>
        </w:rPr>
        <w:t xml:space="preserve"> jäsenvaltioiden olisi </w:t>
      </w:r>
      <w:r w:rsidRPr="00226AC6">
        <w:rPr>
          <w:strike/>
          <w:szCs w:val="24"/>
          <w:lang w:eastAsia="en-US"/>
        </w:rPr>
        <w:t xml:space="preserve">kuitenkin voitava mukauttaa joidenkin maaperäkuvaajien kriteerejä kansallisten tai paikallisten erityisolojen perusteella ja määritellä kriteerit </w:t>
      </w:r>
      <w:proofErr w:type="spellStart"/>
      <w:r w:rsidRPr="00226AC6">
        <w:rPr>
          <w:strike/>
          <w:szCs w:val="24"/>
          <w:lang w:eastAsia="en-US"/>
        </w:rPr>
        <w:t>sellaisille</w:t>
      </w:r>
      <w:r w:rsidRPr="00226AC6">
        <w:rPr>
          <w:b/>
          <w:i/>
          <w:szCs w:val="24"/>
          <w:lang w:eastAsia="en-US"/>
        </w:rPr>
        <w:t>määritettävä</w:t>
      </w:r>
      <w:proofErr w:type="spellEnd"/>
      <w:r w:rsidRPr="00226AC6">
        <w:rPr>
          <w:szCs w:val="24"/>
          <w:lang w:eastAsia="en-US"/>
        </w:rPr>
        <w:t xml:space="preserve"> maaperäkuvaajille</w:t>
      </w:r>
      <w:r w:rsidRPr="00226AC6">
        <w:rPr>
          <w:b/>
          <w:i/>
          <w:szCs w:val="24"/>
          <w:lang w:eastAsia="en-US"/>
        </w:rPr>
        <w:t xml:space="preserve"> luonnokset kynnysarvoiksi kunkin maaperän ekologisen tilan osalta ottaen huomioon ilmasto-olosuhteet, maaperän tyyppi, maa-aluetyyppi ja tieteellinen näyttö, ja toimitettava ne komissiolle</w:t>
      </w:r>
      <w:r w:rsidRPr="00226AC6">
        <w:rPr>
          <w:strike/>
          <w:szCs w:val="24"/>
          <w:lang w:eastAsia="en-US"/>
        </w:rPr>
        <w:t>, joille ei voida tässä vaiheessa vahvistaa yhteisiä kriteerejä EU:n tasolla</w:t>
      </w:r>
      <w:r w:rsidRPr="00226AC6">
        <w:rPr>
          <w:szCs w:val="24"/>
          <w:lang w:eastAsia="en-US"/>
        </w:rPr>
        <w:t>.</w:t>
      </w:r>
      <w:r w:rsidRPr="00226AC6">
        <w:rPr>
          <w:b/>
          <w:i/>
          <w:szCs w:val="24"/>
          <w:lang w:eastAsia="en-US"/>
        </w:rPr>
        <w:t xml:space="preserve"> Jotta voidaan varmistaa tasapuoliset toimintaedellytykset jäsenvaltioiden välillä ja välttää se, että jäsenvaltiot ottavat käyttöön kynnysarvoja, jotka mahdollistavat samankaltaisen maaperän luokittelun hyvin erilaisella tavalla, mikä vaikuttaisi maaperän ekologisen tilan parantamiseksi tarvittaviin toimiin, komission olisi arvioitava kynnysarvoluonnoksia ja</w:t>
      </w:r>
      <w:r w:rsidRPr="00226AC6">
        <w:rPr>
          <w:szCs w:val="24"/>
          <w:lang w:eastAsia="en-US"/>
        </w:rPr>
        <w:t xml:space="preserve"> niiden </w:t>
      </w:r>
      <w:r w:rsidRPr="00226AC6">
        <w:rPr>
          <w:strike/>
          <w:szCs w:val="24"/>
          <w:lang w:eastAsia="en-US"/>
        </w:rPr>
        <w:t>kuvaajien osalta, joille ei vielä voida määrittää selkeitä kriteerejä terveen ja huonokuntoisen tilan erottamiseksi toisistaan, edellytetään ainoastaan seurantaa ja arviointia. Tämä helpottaa näiden kriteerien kehittämistä tulevaisuudessa</w:t>
      </w:r>
      <w:r w:rsidRPr="00226AC6">
        <w:rPr>
          <w:b/>
          <w:i/>
          <w:szCs w:val="24"/>
          <w:lang w:eastAsia="en-US"/>
        </w:rPr>
        <w:t>tieteellisiä perusteluja. Komission olisi voitava pyytää jäsenvaltioilta lisätietoja tai niiden kynnysarvoluonnosten tarkistamista. Komission olisi hyväksyttävä kynnysarvot edellyttäen, että sen huomautukset on otettu asianmukaisesti huomioon</w:t>
      </w:r>
      <w:r w:rsidRPr="00226AC6">
        <w:rPr>
          <w:szCs w:val="24"/>
          <w:lang w:eastAsia="en-US"/>
        </w:rPr>
        <w:t>.</w:t>
      </w:r>
      <w:r w:rsidRPr="00226AC6">
        <w:rPr>
          <w:b/>
          <w:szCs w:val="24"/>
          <w:lang w:eastAsia="en-US"/>
        </w:rPr>
        <w:t xml:space="preserve"> [tark. 14]</w:t>
      </w:r>
    </w:p>
    <w:p w14:paraId="3536B361" w14:textId="77777777" w:rsidR="00024B88" w:rsidRPr="00226AC6" w:rsidRDefault="00024B88">
      <w:pPr>
        <w:widowControl/>
        <w:rPr>
          <w:b/>
          <w:i/>
          <w:szCs w:val="24"/>
          <w:lang w:eastAsia="en-US"/>
        </w:rPr>
      </w:pPr>
      <w:r w:rsidRPr="00226AC6">
        <w:rPr>
          <w:b/>
          <w:i/>
          <w:szCs w:val="24"/>
          <w:lang w:eastAsia="en-US"/>
        </w:rPr>
        <w:br w:type="page"/>
      </w:r>
    </w:p>
    <w:p w14:paraId="0E8C612A"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(27 a)</w:t>
      </w:r>
      <w:r w:rsidRPr="00226AC6">
        <w:rPr>
          <w:szCs w:val="24"/>
          <w:lang w:eastAsia="en-US"/>
        </w:rPr>
        <w:tab/>
      </w:r>
      <w:r w:rsidRPr="00226AC6">
        <w:rPr>
          <w:b/>
          <w:i/>
          <w:szCs w:val="24"/>
          <w:lang w:eastAsia="en-US"/>
        </w:rPr>
        <w:t>Maaperän terveyden arvioinnista tarvitaan kokonaisvaltainen näkemys, jossa mennään pidemmälle kuin pelkästään huonontumistekijöihin ja joka tarjoaa selkeän väylän sen parantamiseen. Maaperän ekologisen tilan kokonaisarviointi olisi siksi luokiteltava viiteen luokkaan: ”korkeatasoinen maaperän ekologinen tila”, ”hyvä ekologinen tila”, ”kohtalainen”, ”huonontunut maaperä” tai ”kriittisesti huonontunut maaperä”. Luokituksessa olisi otettava huomioon muun muassa huonontumistekijöiden esiintyminen ja maaperän toiminnot.</w:t>
      </w:r>
      <w:r w:rsidRPr="00226AC6">
        <w:rPr>
          <w:b/>
          <w:szCs w:val="24"/>
          <w:lang w:eastAsia="en-US"/>
        </w:rPr>
        <w:t xml:space="preserve"> [tark. 15]</w:t>
      </w:r>
    </w:p>
    <w:p w14:paraId="3A784254" w14:textId="77777777" w:rsidR="00024B88" w:rsidRPr="00226AC6" w:rsidRDefault="00024B88">
      <w:pPr>
        <w:widowControl/>
        <w:rPr>
          <w:b/>
          <w:i/>
          <w:szCs w:val="24"/>
          <w:lang w:eastAsia="en-US"/>
        </w:rPr>
      </w:pPr>
      <w:r w:rsidRPr="00226AC6">
        <w:rPr>
          <w:b/>
          <w:i/>
          <w:szCs w:val="24"/>
          <w:lang w:eastAsia="en-US"/>
        </w:rPr>
        <w:br w:type="page"/>
      </w:r>
    </w:p>
    <w:p w14:paraId="32956197"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(27 b)</w:t>
      </w:r>
      <w:r w:rsidRPr="00226AC6">
        <w:rPr>
          <w:szCs w:val="24"/>
          <w:lang w:eastAsia="en-US"/>
        </w:rPr>
        <w:tab/>
      </w:r>
      <w:r w:rsidRPr="00226AC6">
        <w:rPr>
          <w:b/>
          <w:i/>
          <w:szCs w:val="24"/>
          <w:lang w:eastAsia="en-US"/>
        </w:rPr>
        <w:t>Jotta voidaan kunnioittaa niiden jäsenvaltioiden itsemääräämisoikeutta, jotka ovat halukkaita ottamaan käyttöön kattavampia seurantajärjestelmiä, jäsenvaltioiden olisi voitava valita kolmesta seurannan tasosta. Taso 1 sisältää vähimmäismäärän maaperäkuvaajia. Tasolla 2 määritetään 20 prosenttia näytteenottopaikoista LUCAS-ohjelman mukaisesti, ja niissä tehdään kaksinkertainen otanta jatkuvaa seurantaa ja siirtofunktiota varten, kun taas loput 80 prosenttia näytteenottopaikoista määrittää jäsenvaltio, myös jatkuvaa seurantaa varten ja tämän direktiivin liitteissä vahvistettujen perusteiden mukaisesti. Tasoilla 1 ja 2 näytteenottopaikoista 20 prosenttia on tarkoitettu kohdennettuun seurantaan, minkä ansiosta jäsenvaltiot voivat laajentaa riskiperusteisia arviointeja, suorittaa tutkimuksia tai ottaa kohteeksi aloja, joilla on erityistä merkitystä. Porrastetun lähestymistavan käyttöönotto lisää arvioitujen maaperäkuvaajien määrää mutta samalla myös jäsenvaltioiden itsemääräämisoikeutta maaperän ekologiseen tilaan liittyvien kynnysten määrittämisessä. Tällaisen porrastetun lähestymistavan päätavoitteena on antaa kaikille jäsenvaltioille mahdollisuus panna täytäntöön seurantajärjestelmänsä ja hyödyntää kaikkia jo nyt käytössä olevia kansallisia maaperän seurantajärjestelmiä. Tasolla 2 voidaan korjata puutteet huomioon otettavien maaperäkuvaajien soveltamisalassa ja laajuudessa. Tasolla 3 maaperäkuvaajien määrää lisätään edelleen maaperän seurantajärjestelmien tiettyjen näkökohtien tarkentamiseksi.</w:t>
      </w:r>
      <w:r w:rsidRPr="00226AC6">
        <w:rPr>
          <w:b/>
          <w:szCs w:val="24"/>
          <w:lang w:eastAsia="en-US"/>
        </w:rPr>
        <w:t xml:space="preserve"> [tark. 16]</w:t>
      </w:r>
    </w:p>
    <w:p w14:paraId="27CDA5DD" w14:textId="77777777" w:rsidR="00024B88" w:rsidRPr="00226AC6" w:rsidRDefault="00024B88">
      <w:pPr>
        <w:widowControl/>
        <w:rPr>
          <w:strike/>
          <w:szCs w:val="24"/>
          <w:lang w:eastAsia="en-US"/>
        </w:rPr>
      </w:pPr>
      <w:r w:rsidRPr="00226AC6">
        <w:rPr>
          <w:strike/>
          <w:szCs w:val="24"/>
          <w:lang w:eastAsia="en-US"/>
        </w:rPr>
        <w:br w:type="page"/>
      </w:r>
    </w:p>
    <w:p w14:paraId="1760D81E"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lastRenderedPageBreak/>
        <w:t>(28)</w:t>
      </w:r>
      <w:r w:rsidRPr="00226AC6">
        <w:rPr>
          <w:szCs w:val="24"/>
          <w:lang w:eastAsia="en-US"/>
        </w:rPr>
        <w:tab/>
      </w:r>
      <w:r w:rsidRPr="00226AC6">
        <w:rPr>
          <w:strike/>
          <w:szCs w:val="24"/>
          <w:lang w:eastAsia="en-US"/>
        </w:rPr>
        <w:t>Jäsenvaltioiden olisi kannustimien luomiseksi otettava käyttöön mekanismeja, joilla huomioidaan maanomistajien ja maanhoitajien ponnistelut ylläpitää maaperän terveyttä, kuten hiilenpoistoja koskevaa unionin sääntelykehystä täydentävä maaperän terveyden sertifiointi, ja joilla tuetaan Euroopan parlamentin ja neuvoston direktiivin (EU) 2018/2001</w:t>
      </w:r>
      <w:r w:rsidRPr="00226AC6">
        <w:rPr>
          <w:strike/>
          <w:szCs w:val="24"/>
          <w:vertAlign w:val="superscript"/>
          <w:lang w:val="en-GB" w:eastAsia="en-US"/>
        </w:rPr>
        <w:footnoteReference w:id="23"/>
      </w:r>
      <w:r w:rsidRPr="00226AC6">
        <w:rPr>
          <w:strike/>
          <w:szCs w:val="24"/>
          <w:lang w:eastAsia="en-US"/>
        </w:rPr>
        <w:t xml:space="preserve"> 29 artiklassa vahvistettujen uusiutuvan energian kestävyyskriteerien täytäntöönpanoa. Komission olisi helpotettava maaperän terveyden sertifiointia muun muassa vaihtamalla tietoja ja edistämällä parhaita käytäntöjä, lisäämällä tietoisuutta asiasta sekä arvioimalla mahdollisuuksia kehittää sertifiointijärjestelmien tunnustamista unionin tasolla. Eri sertifiointijärjestelmien välisiä synergioita olisi hyödynnettävä mahdollisimman paljon, jotta sertifiointia hakevien toimijoiden hallinnollista rasitusta voidaan vähentää.</w:t>
      </w:r>
      <w:r w:rsidRPr="00226AC6">
        <w:rPr>
          <w:b/>
          <w:strike/>
          <w:szCs w:val="24"/>
          <w:lang w:eastAsia="en-US"/>
        </w:rPr>
        <w:t xml:space="preserve"> </w:t>
      </w:r>
      <w:r w:rsidRPr="00226AC6">
        <w:rPr>
          <w:b/>
          <w:szCs w:val="24"/>
          <w:lang w:eastAsia="en-US"/>
        </w:rPr>
        <w:t>[tark. 17]</w:t>
      </w:r>
    </w:p>
    <w:p w14:paraId="794FBFA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(29)</w:t>
      </w:r>
      <w:r w:rsidRPr="00226AC6">
        <w:rPr>
          <w:szCs w:val="24"/>
          <w:lang w:eastAsia="en-US"/>
        </w:rPr>
        <w:tab/>
        <w:t xml:space="preserve">Joihinkin maaperäesiintymiin saattaa liittyä erityispiirteitä, koska ne ovat luonteeltaan epätyypillisiä ja muodostavat </w:t>
      </w:r>
      <w:proofErr w:type="spellStart"/>
      <w:r w:rsidRPr="00226AC6">
        <w:rPr>
          <w:szCs w:val="24"/>
          <w:lang w:eastAsia="en-US"/>
        </w:rPr>
        <w:t>biodiversiteetin</w:t>
      </w:r>
      <w:proofErr w:type="spellEnd"/>
      <w:r w:rsidRPr="00226AC6">
        <w:rPr>
          <w:szCs w:val="24"/>
          <w:lang w:eastAsia="en-US"/>
        </w:rPr>
        <w:t xml:space="preserve"> kannalta harvinaisia elinympäristöjä tai ainutlaatuisen maiseman tai koska ihminen on muokannut niitä voimakkaasti. Nämä erityispiirteet olisi otettava huomioon terveen maaperän määritelmässä ja terveen maaperän saavuttamista koskevissa vaatimuksissa.</w:t>
      </w:r>
    </w:p>
    <w:p w14:paraId="037851D3" w14:textId="77777777" w:rsidR="00024B88" w:rsidRPr="00226AC6" w:rsidRDefault="00024B88">
      <w:pPr>
        <w:widowControl/>
        <w:rPr>
          <w:szCs w:val="24"/>
          <w:lang w:eastAsia="en-US"/>
        </w:rPr>
      </w:pPr>
      <w:r w:rsidRPr="00226AC6">
        <w:rPr>
          <w:szCs w:val="24"/>
          <w:lang w:eastAsia="en-US"/>
        </w:rPr>
        <w:br w:type="page"/>
      </w:r>
    </w:p>
    <w:p w14:paraId="39E7AB5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(30)</w:t>
      </w:r>
      <w:r w:rsidRPr="00226AC6">
        <w:rPr>
          <w:szCs w:val="24"/>
          <w:lang w:eastAsia="en-US"/>
        </w:rPr>
        <w:tab/>
        <w:t xml:space="preserve">Maaperä on rajallinen luonnonvara, jonka käytöstä eri tarkoituksiin on jatkuvasti enemmän kilpailua. Maan käyttöönotto on prosessi, jonka taustalla ovat usein talouden kehitystarpeet ja jossa luonnontilassa tai osittain luonnontilassa olevia alueita (mukaan lukien maa- ja metsätalousmaat, puutarhat ja puistot) muokataan käyttämällä maaperää rakentamisen tai infrastruktuurin alustana, raaka-aineiden lähteenä tai historiallisen perinnön säilyttäjänä. Tällainen muokkaaminen voi johtaa siihen, että maaperän kyky tuottaa muita ekosysteemipalveluja (ravinnon ja biomassan tuottaminen, veden ja ravinteiden kierto, </w:t>
      </w:r>
      <w:proofErr w:type="spellStart"/>
      <w:r w:rsidRPr="00226AC6">
        <w:rPr>
          <w:szCs w:val="24"/>
          <w:lang w:eastAsia="en-US"/>
        </w:rPr>
        <w:t>biodiversiteetin</w:t>
      </w:r>
      <w:proofErr w:type="spellEnd"/>
      <w:r w:rsidRPr="00226AC6">
        <w:rPr>
          <w:szCs w:val="24"/>
          <w:lang w:eastAsia="en-US"/>
        </w:rPr>
        <w:t xml:space="preserve"> mahdollistaminen ja hiilen varastointi) menetetään, usein peruuttamattomasti. Maan käyttöönotto kohdistuu usein erityisesti hedelmällisimpiin maatalousmaihin, mikä vaarantaa elintarviketurvan. Lisäksi maaperän sulkeminen altistaa asutuskeskukset korkeammille tulvahuipuille ja voimakkaammille lämpösaarekevaikutuksille. Sen vuoksi on tarpeen seurata maan käyttöönottoa ja maaperän sulkemista sekä niiden vaikutuksia maaperän kykyyn tuottaa ekosysteemipalveluja. On myös aiheellista säätää tietyistä periaatteista, joilla lievennetään maan käyttöönoton vaikutuksia </w:t>
      </w:r>
      <w:proofErr w:type="spellStart"/>
      <w:r w:rsidRPr="00226AC6">
        <w:rPr>
          <w:strike/>
          <w:szCs w:val="24"/>
          <w:lang w:eastAsia="en-US"/>
        </w:rPr>
        <w:t>osana</w:t>
      </w:r>
      <w:r w:rsidRPr="00226AC6">
        <w:rPr>
          <w:b/>
          <w:i/>
          <w:szCs w:val="24"/>
          <w:lang w:eastAsia="en-US"/>
        </w:rPr>
        <w:t>täydentäen</w:t>
      </w:r>
      <w:proofErr w:type="spellEnd"/>
      <w:r w:rsidRPr="00226AC6">
        <w:rPr>
          <w:szCs w:val="24"/>
          <w:lang w:eastAsia="en-US"/>
        </w:rPr>
        <w:t xml:space="preserve"> kestävää maaperänhoitoa.</w:t>
      </w:r>
      <w:r w:rsidRPr="00226AC6">
        <w:rPr>
          <w:b/>
          <w:szCs w:val="24"/>
          <w:lang w:eastAsia="en-US"/>
        </w:rPr>
        <w:t xml:space="preserve"> [tark. 18]</w:t>
      </w:r>
    </w:p>
    <w:p w14:paraId="07A548CE" w14:textId="77777777" w:rsidR="00024B88" w:rsidRPr="00226AC6" w:rsidRDefault="00024B88">
      <w:pPr>
        <w:widowControl/>
        <w:rPr>
          <w:szCs w:val="24"/>
          <w:lang w:eastAsia="en-US"/>
        </w:rPr>
      </w:pPr>
      <w:r w:rsidRPr="00226AC6">
        <w:rPr>
          <w:szCs w:val="24"/>
          <w:lang w:eastAsia="en-US"/>
        </w:rPr>
        <w:br w:type="page"/>
      </w:r>
    </w:p>
    <w:p w14:paraId="6AE6C7A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(31)</w:t>
      </w:r>
      <w:r w:rsidRPr="00226AC6">
        <w:rPr>
          <w:szCs w:val="24"/>
          <w:lang w:eastAsia="en-US"/>
        </w:rPr>
        <w:tab/>
        <w:t xml:space="preserve">Seurantaverkostoon perustuvan maaperän terveyden arvioinnin olisi oltava tarkkaa, mutta samalla seurannan kustannukset olisi pidettävä kohtuullisina. Sen vuoksi on aiheellista vahvistaa kriteerit sille, millaiset näytteenottopaikat ovat edustavia eri maalajien, ilmasto-olojen ja maankäyttömuotojen osalta maaperän tilan selvittämiseksi. Näytteenottopaikkojen keskinäinen sijainti olisi määritettävä </w:t>
      </w:r>
      <w:proofErr w:type="spellStart"/>
      <w:r w:rsidRPr="00226AC6">
        <w:rPr>
          <w:szCs w:val="24"/>
          <w:lang w:eastAsia="en-US"/>
        </w:rPr>
        <w:t>geostatistisia</w:t>
      </w:r>
      <w:proofErr w:type="spellEnd"/>
      <w:r w:rsidRPr="00226AC6">
        <w:rPr>
          <w:szCs w:val="24"/>
          <w:lang w:eastAsia="en-US"/>
        </w:rPr>
        <w:t xml:space="preserve"> menetelmiä käyttäen, ja niiden olisi oltava riittävän tiheässä, jotta terveen maaperän pinta-ala kansallisella tasolla voidaan estimoida enintään 5 prosentin epävarmuudella. Tämän arvon katsotaan yleisesti antavan tilastollisesti luotettavan arvion ja riittävän varmuuden siitä, että tavoite on saavutettu.</w:t>
      </w:r>
      <w:r w:rsidRPr="00226AC6">
        <w:rPr>
          <w:b/>
          <w:i/>
          <w:szCs w:val="24"/>
          <w:lang w:eastAsia="en-US"/>
        </w:rPr>
        <w:t xml:space="preserve"> On tärkeää, että maaperän seurantamenetelmiin ja -puitteisiin sisällytetään yhdenmukaistetut näytteenottokriteerit, mukaan lukien näytteenottosyvyys.</w:t>
      </w:r>
      <w:r w:rsidRPr="00226AC6">
        <w:rPr>
          <w:b/>
          <w:szCs w:val="24"/>
          <w:lang w:eastAsia="en-US"/>
        </w:rPr>
        <w:t xml:space="preserve"> [tark. 19]</w:t>
      </w:r>
    </w:p>
    <w:p w14:paraId="328609B7" w14:textId="77777777" w:rsidR="00024B88" w:rsidRPr="00226AC6" w:rsidRDefault="00024B88">
      <w:pPr>
        <w:widowControl/>
        <w:rPr>
          <w:b/>
          <w:i/>
          <w:szCs w:val="24"/>
          <w:lang w:eastAsia="en-US"/>
        </w:rPr>
      </w:pPr>
      <w:r w:rsidRPr="00226AC6">
        <w:rPr>
          <w:b/>
          <w:i/>
          <w:szCs w:val="24"/>
          <w:lang w:eastAsia="en-US"/>
        </w:rPr>
        <w:br w:type="page"/>
      </w:r>
    </w:p>
    <w:p w14:paraId="5B2F8639"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(31 a)</w:t>
      </w:r>
      <w:r w:rsidRPr="00226AC6">
        <w:rPr>
          <w:szCs w:val="24"/>
          <w:lang w:eastAsia="en-US"/>
        </w:rPr>
        <w:tab/>
      </w:r>
      <w:r w:rsidRPr="00226AC6">
        <w:rPr>
          <w:b/>
          <w:i/>
          <w:szCs w:val="24"/>
          <w:lang w:eastAsia="en-US"/>
        </w:rPr>
        <w:t>Maaperäarkistoissa säilytetään tilannekuvaa maaperästä tiettynä aikana ja tietyssä paikassa, joten jäsenvaltiot voivat käyttää yhtä näytettä eri tarkoituksiin ja sujuvoittaa kentällä tapahtuvaa näytteenottoa, mikä vähentää paikan päällä tehtävän seurannan pitkän aikavälin kustannuksia. Lisäksi maaperäarkistot antavat tutkijoille mahdollisuuden arvioida uudelleen aiempaa maaperää nykyhetken perusteella, jotta pystytään ymmärtämään paremmin maaperän pitkän aikavälin muutoksia. Niitä voidaan myös käyttää muihin tutkimustarkoituksiin, kuten lääketieteelliseen tutkimukseen. Sen vuoksi on välttämätöntä, että komissio, myös yhteisen tutkimuskeskuksen kaltaiset yksiköt, varmistaa yhdessä jäsenvaltioiden ja Euroopan maaperän seurantakeskuksen kanssa, että unionin ja kansallisen ympäristölainsäädännön noudattamiseksi otetut näytteet, DNA-näytteet ja käsittelemättömät tiedot säilytetään fyysisissä arkistoissa ja että arkiston näytteet ja käsittelemättömät tiedot pysyvät avoimina myöhempää tutkimusta ja innovointia varten.</w:t>
      </w:r>
      <w:r w:rsidRPr="00226AC6">
        <w:rPr>
          <w:b/>
          <w:szCs w:val="24"/>
          <w:lang w:eastAsia="en-US"/>
        </w:rPr>
        <w:t xml:space="preserve"> [tark. 20]</w:t>
      </w:r>
    </w:p>
    <w:p w14:paraId="493D2341" w14:textId="77777777" w:rsidR="00024B88" w:rsidRPr="00226AC6" w:rsidRDefault="00024B88">
      <w:pPr>
        <w:widowControl/>
        <w:rPr>
          <w:szCs w:val="24"/>
          <w:lang w:eastAsia="en-US"/>
        </w:rPr>
      </w:pPr>
      <w:r w:rsidRPr="00226AC6">
        <w:rPr>
          <w:szCs w:val="24"/>
          <w:lang w:eastAsia="en-US"/>
        </w:rPr>
        <w:br w:type="page"/>
      </w:r>
    </w:p>
    <w:p w14:paraId="497E59B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(32)</w:t>
      </w:r>
      <w:r w:rsidRPr="00226AC6">
        <w:rPr>
          <w:szCs w:val="24"/>
          <w:lang w:eastAsia="en-US"/>
        </w:rPr>
        <w:tab/>
      </w:r>
      <w:r w:rsidRPr="00226AC6">
        <w:rPr>
          <w:b/>
          <w:i/>
          <w:szCs w:val="24"/>
          <w:lang w:eastAsia="en-US"/>
        </w:rPr>
        <w:t xml:space="preserve">Olemassa olevia kansallisia inventaarioita täydentävänä toimena </w:t>
      </w:r>
      <w:r w:rsidRPr="00226AC6">
        <w:rPr>
          <w:szCs w:val="24"/>
          <w:lang w:eastAsia="en-US"/>
        </w:rPr>
        <w:t xml:space="preserve">komission olisi tuettava jäsenvaltioiden suorittamaa maaperän terveyden seurantaa jatkamalla ja tehostamalla säännöllistä paikan päällä tapahtuvaa maaperänäytteiden ottoa ja siihen liittyviä maaperämittauksia (LUCAS </w:t>
      </w:r>
      <w:proofErr w:type="spellStart"/>
      <w:r w:rsidRPr="00226AC6">
        <w:rPr>
          <w:szCs w:val="24"/>
          <w:lang w:eastAsia="en-US"/>
        </w:rPr>
        <w:t>Soil</w:t>
      </w:r>
      <w:proofErr w:type="spellEnd"/>
      <w:r w:rsidRPr="00226AC6">
        <w:rPr>
          <w:szCs w:val="24"/>
          <w:lang w:eastAsia="en-US"/>
        </w:rPr>
        <w:t>) osana maankäytön ja maapeitteen tilastollista pinta-alatutkimusta (LUCAS). Tätä varten LUCAS-ohjelmaa olisi parannettava ja ajantasaistettava, jotta se vastaisi kaikilta osin tämän direktiivin edellyttämiä laatuvaatimuksia</w:t>
      </w:r>
      <w:r w:rsidRPr="00226AC6">
        <w:rPr>
          <w:b/>
          <w:i/>
          <w:szCs w:val="24"/>
          <w:lang w:eastAsia="en-US"/>
        </w:rPr>
        <w:t xml:space="preserve"> ja kaikkia kuvaajia</w:t>
      </w:r>
      <w:r w:rsidRPr="00226AC6">
        <w:rPr>
          <w:szCs w:val="24"/>
          <w:lang w:eastAsia="en-US"/>
        </w:rPr>
        <w:t xml:space="preserve">. Rasitteen keventämiseksi jäsenvaltioille olisi annettava mahdollisuus ottaa huomioon parannetun LUCAS </w:t>
      </w:r>
      <w:proofErr w:type="spellStart"/>
      <w:r w:rsidRPr="00226AC6">
        <w:rPr>
          <w:szCs w:val="24"/>
          <w:lang w:eastAsia="en-US"/>
        </w:rPr>
        <w:t>Soil</w:t>
      </w:r>
      <w:proofErr w:type="spellEnd"/>
      <w:r w:rsidRPr="00226AC6">
        <w:rPr>
          <w:szCs w:val="24"/>
          <w:lang w:eastAsia="en-US"/>
        </w:rPr>
        <w:t xml:space="preserve"> -tutkimuksen yhteydessä kerätyt maaperän terveystiedot. </w:t>
      </w:r>
      <w:r w:rsidRPr="00226AC6">
        <w:rPr>
          <w:b/>
          <w:i/>
          <w:szCs w:val="24"/>
          <w:lang w:eastAsia="en-US"/>
        </w:rPr>
        <w:t xml:space="preserve">LUCAS </w:t>
      </w:r>
      <w:proofErr w:type="spellStart"/>
      <w:r w:rsidRPr="00226AC6">
        <w:rPr>
          <w:b/>
          <w:i/>
          <w:szCs w:val="24"/>
          <w:lang w:eastAsia="en-US"/>
        </w:rPr>
        <w:t>Soil</w:t>
      </w:r>
      <w:proofErr w:type="spellEnd"/>
      <w:r w:rsidRPr="00226AC6">
        <w:rPr>
          <w:b/>
          <w:i/>
          <w:szCs w:val="24"/>
          <w:lang w:eastAsia="en-US"/>
        </w:rPr>
        <w:t xml:space="preserve"> -tutkimuksessa otetaan näytteeksi ja analysoidaan vähintään 20 prosenttia kansallisten näytteiden koosta ja myötävaikutetaan siten jäsenvaltioiden suorittamaan seurantaan. </w:t>
      </w:r>
      <w:proofErr w:type="spellStart"/>
      <w:r w:rsidRPr="00226AC6">
        <w:rPr>
          <w:b/>
          <w:i/>
          <w:szCs w:val="24"/>
          <w:lang w:eastAsia="en-US"/>
        </w:rPr>
        <w:t>LUCASin</w:t>
      </w:r>
      <w:proofErr w:type="spellEnd"/>
      <w:r w:rsidRPr="00226AC6">
        <w:rPr>
          <w:b/>
          <w:i/>
          <w:szCs w:val="24"/>
          <w:lang w:eastAsia="en-US"/>
        </w:rPr>
        <w:t xml:space="preserve"> analyysi on olennaisen tärkeä, jotta jäsenvaltiot voivat laskea ja kalibroida pätevät siirtofunktiot voidakseen jatkaa vaihtoehtoisen seurantasuunnitelman käyttämistä tason 2 mukaisesti. Komission olisi jäsenvaltion pyynnöstä annettava lisäapua, joka voi olla enintään 50 prosenttia näytteiden otosta, ensimmäisen kansallisen seurantakierroksen aikana. Tällaista tukea saavien </w:t>
      </w:r>
      <w:r w:rsidRPr="00226AC6">
        <w:rPr>
          <w:szCs w:val="24"/>
          <w:lang w:eastAsia="en-US"/>
        </w:rPr>
        <w:t xml:space="preserve">jäsenvaltioiden olisi toteutettava tarvittavat oikeudelliset järjestelyt sen varmistamiseksi, että komissio voi suorittaa maaperänäytteiden ottoa paikan päällä, </w:t>
      </w:r>
      <w:r w:rsidRPr="00226AC6">
        <w:rPr>
          <w:b/>
          <w:i/>
          <w:szCs w:val="24"/>
          <w:lang w:eastAsia="en-US"/>
        </w:rPr>
        <w:t xml:space="preserve">omistajien suostumuksella </w:t>
      </w:r>
      <w:r w:rsidRPr="00226AC6">
        <w:rPr>
          <w:szCs w:val="24"/>
          <w:lang w:eastAsia="en-US"/>
        </w:rPr>
        <w:t>myös yksityisillä pelloilla, sovellettavan kansallisen tai unionin lainsäädännön mukaisesti.</w:t>
      </w:r>
      <w:r w:rsidRPr="00226AC6">
        <w:rPr>
          <w:b/>
          <w:szCs w:val="24"/>
          <w:lang w:eastAsia="en-US"/>
        </w:rPr>
        <w:t xml:space="preserve"> [tark. 21]</w:t>
      </w:r>
    </w:p>
    <w:p w14:paraId="0F43B66B" w14:textId="77777777" w:rsidR="00024B88" w:rsidRPr="00226AC6" w:rsidRDefault="00024B88">
      <w:pPr>
        <w:widowControl/>
        <w:rPr>
          <w:szCs w:val="24"/>
          <w:lang w:eastAsia="en-US"/>
        </w:rPr>
      </w:pPr>
      <w:r w:rsidRPr="00226AC6">
        <w:rPr>
          <w:szCs w:val="24"/>
          <w:lang w:eastAsia="en-US"/>
        </w:rPr>
        <w:br w:type="page"/>
      </w:r>
    </w:p>
    <w:p w14:paraId="33B9D58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(33)</w:t>
      </w:r>
      <w:r w:rsidRPr="00226AC6">
        <w:rPr>
          <w:szCs w:val="24"/>
          <w:lang w:eastAsia="en-US"/>
        </w:rPr>
        <w:tab/>
        <w:t xml:space="preserve">Komissio kehittää parhaillaan kaukokartoituspalveluja käyttäjälähtöisen </w:t>
      </w:r>
      <w:proofErr w:type="spellStart"/>
      <w:r w:rsidRPr="00226AC6">
        <w:rPr>
          <w:szCs w:val="24"/>
          <w:lang w:eastAsia="en-US"/>
        </w:rPr>
        <w:t>Copernicus</w:t>
      </w:r>
      <w:proofErr w:type="spellEnd"/>
      <w:r w:rsidRPr="00226AC6">
        <w:rPr>
          <w:szCs w:val="24"/>
          <w:lang w:eastAsia="en-US"/>
        </w:rPr>
        <w:t xml:space="preserve">-ohjelman puitteissa, mikä tukee myös jäsenvaltioiden toimia. Maaperän terveyden seurannan ajantasaisuuden ja tehokkuuden lisäämiseksi jäsenvaltioiden olisi tarvittaessa käytettävä asiaankuuluvien maaperäkuvaajien seurantaan ja maaperän terveyden arviointiin kaukokartoitustietoja, kuten </w:t>
      </w:r>
      <w:proofErr w:type="spellStart"/>
      <w:r w:rsidRPr="00226AC6">
        <w:rPr>
          <w:szCs w:val="24"/>
          <w:lang w:eastAsia="en-US"/>
        </w:rPr>
        <w:t>Copernicus</w:t>
      </w:r>
      <w:proofErr w:type="spellEnd"/>
      <w:r w:rsidRPr="00226AC6">
        <w:rPr>
          <w:szCs w:val="24"/>
          <w:lang w:eastAsia="en-US"/>
        </w:rPr>
        <w:t>-palvelujen tuottamia tietoja. Komission ja Euroopan ympäristökeskuksen olisi tuettava maaperän kaukokartoitusratkaisujen tutkimista ja kehittämistä jäsenvaltioiden avustamiseksi maaperäkuvaajien seurannassa.</w:t>
      </w:r>
      <w:r w:rsidRPr="00226AC6">
        <w:rPr>
          <w:b/>
          <w:i/>
          <w:szCs w:val="24"/>
          <w:lang w:eastAsia="en-US"/>
        </w:rPr>
        <w:t xml:space="preserve"> Komission ja jäsenvaltioiden olisi tuettava lisää luotettavien ja saatavilla olevien digitaaliteknologioiden, kuten sähköisten tietokantojen, paikkatietojärjestelmien, automaattisen kuvantunnistuksen tai ympäristö-DNA:n, käyttöä maaperän terveyttä koskevan tietämyksen jakamisen ja avoimuuden parantamiseksi sekä maaperän mittaus- ja seurantakustannusten vähentämiseksi.</w:t>
      </w:r>
      <w:r w:rsidRPr="00226AC6">
        <w:rPr>
          <w:b/>
          <w:szCs w:val="24"/>
          <w:lang w:eastAsia="en-US"/>
        </w:rPr>
        <w:t xml:space="preserve"> [tark. 22]</w:t>
      </w:r>
    </w:p>
    <w:p w14:paraId="7B426247" w14:textId="77777777" w:rsidR="00024B88" w:rsidRPr="00226AC6" w:rsidRDefault="00024B88">
      <w:pPr>
        <w:widowControl/>
        <w:rPr>
          <w:szCs w:val="24"/>
          <w:lang w:eastAsia="en-US"/>
        </w:rPr>
      </w:pPr>
      <w:r w:rsidRPr="00226AC6">
        <w:rPr>
          <w:szCs w:val="24"/>
          <w:lang w:eastAsia="en-US"/>
        </w:rPr>
        <w:br w:type="page"/>
      </w:r>
    </w:p>
    <w:p w14:paraId="3CC138C0"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(34)</w:t>
      </w:r>
      <w:r w:rsidRPr="00226AC6">
        <w:rPr>
          <w:szCs w:val="24"/>
          <w:lang w:eastAsia="en-US"/>
        </w:rPr>
        <w:tab/>
        <w:t>Komission olisi kehitettävä nykyisen EU:n maaperän seurantakeskuksen pohjalta digitaalinen maaperän terveystietoportaali, jonka olisi oltava yhteensopiva EU:n datastrategian</w:t>
      </w:r>
      <w:r w:rsidRPr="00226AC6">
        <w:rPr>
          <w:szCs w:val="24"/>
          <w:vertAlign w:val="superscript"/>
          <w:lang w:val="en-GB" w:eastAsia="en-US"/>
        </w:rPr>
        <w:footnoteReference w:id="24"/>
      </w:r>
      <w:r w:rsidRPr="00226AC6">
        <w:rPr>
          <w:szCs w:val="24"/>
          <w:lang w:eastAsia="en-US"/>
        </w:rPr>
        <w:t xml:space="preserve"> ja EU:n data-avaruuksien kanssa ja tarjottava pääsy eri lähteistä peräisin oleviin maaperätietoihin. </w:t>
      </w:r>
      <w:r w:rsidRPr="00226AC6">
        <w:rPr>
          <w:b/>
          <w:i/>
          <w:szCs w:val="24"/>
          <w:lang w:eastAsia="en-US"/>
        </w:rPr>
        <w:t xml:space="preserve">Maaperän terveyttä koskevat tiedot olisi asetettava julkisesti saataville muodossa, jota tutkimusyhteisö, maanomistajat ja maanhoitajat, maatilojen neuvontajärjestelmässä työskentelevät neuvonantajat ja yleisö voivat käyttää, jotta varmistetaan henkilötietojen suojaa koskevan unionin lainsäädännön noudattaminen. </w:t>
      </w:r>
      <w:r w:rsidRPr="00226AC6">
        <w:rPr>
          <w:szCs w:val="24"/>
          <w:lang w:eastAsia="en-US"/>
        </w:rPr>
        <w:t xml:space="preserve">Portaalin olisi ensisijaisesti sisällettävä kaikki jäsenvaltioiden ja komission tämän direktiivin nojalla keräämät </w:t>
      </w:r>
      <w:r w:rsidRPr="00226AC6">
        <w:rPr>
          <w:b/>
          <w:i/>
          <w:szCs w:val="24"/>
          <w:lang w:eastAsia="en-US"/>
        </w:rPr>
        <w:t xml:space="preserve">asiaankuuluvat </w:t>
      </w:r>
      <w:r w:rsidRPr="00226AC6">
        <w:rPr>
          <w:szCs w:val="24"/>
          <w:lang w:eastAsia="en-US"/>
        </w:rPr>
        <w:t>tiedot</w:t>
      </w:r>
      <w:r w:rsidRPr="00226AC6">
        <w:rPr>
          <w:b/>
          <w:i/>
          <w:szCs w:val="24"/>
          <w:lang w:eastAsia="en-US"/>
        </w:rPr>
        <w:t>, ja sen olisi toimittava alustana sellaisen kestävän maaperänhoidon välineistön perustamiselle, joka tarjoaa ajantasaista tilannekohtaista tietoa kestävän maaperänhoidon käytännöistä, jotka perustuvat erilaisiin maaperätyyppeihin, maankäyttöön ja ilmasto-olosuhteisiin</w:t>
      </w:r>
      <w:r w:rsidRPr="00226AC6">
        <w:rPr>
          <w:szCs w:val="24"/>
          <w:lang w:eastAsia="en-US"/>
        </w:rPr>
        <w:t>. Siihen olisi myös voitava vapaaehtoisesti integroida muita jäsenvaltioiden tai muiden osapuolten keräämiä asiaankuuluvia maaperätietoja (erityisesti Horisontti Eurooppa -puiteohjelman hankkeista ja maaperämissiosta saatuja tietoja), edellyttäen että nämä tiedot täyttävät tietyt muotoa ja eritelmiä koskevat vaatimukset. Komission olisi täsmennettävä nämä vaatimukset täytäntöönpanosäädöksillä.</w:t>
      </w:r>
      <w:r w:rsidRPr="00226AC6">
        <w:rPr>
          <w:b/>
          <w:i/>
          <w:szCs w:val="24"/>
          <w:lang w:eastAsia="en-US"/>
        </w:rPr>
        <w:t xml:space="preserve"> Jäsenvaltioiden ja komission olisi varmistettava, että tutkimuslaitoksilla on helppo ja maksuton pääsy kaikkiin tietoihin pyynnöstä.</w:t>
      </w:r>
      <w:r w:rsidRPr="00226AC6">
        <w:rPr>
          <w:b/>
          <w:szCs w:val="24"/>
          <w:lang w:eastAsia="en-US"/>
        </w:rPr>
        <w:t xml:space="preserve"> [tark. 23]</w:t>
      </w:r>
    </w:p>
    <w:p w14:paraId="5BAAFA6F" w14:textId="77777777" w:rsidR="00024B88" w:rsidRPr="00226AC6" w:rsidRDefault="00024B88">
      <w:pPr>
        <w:widowControl/>
        <w:rPr>
          <w:szCs w:val="24"/>
          <w:lang w:eastAsia="en-US"/>
        </w:rPr>
      </w:pPr>
      <w:r w:rsidRPr="00226AC6">
        <w:rPr>
          <w:szCs w:val="24"/>
          <w:lang w:eastAsia="en-US"/>
        </w:rPr>
        <w:br w:type="page"/>
      </w:r>
    </w:p>
    <w:p w14:paraId="4956689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(35)</w:t>
      </w:r>
      <w:r w:rsidRPr="00226AC6">
        <w:rPr>
          <w:szCs w:val="24"/>
          <w:lang w:eastAsia="en-US"/>
        </w:rPr>
        <w:tab/>
        <w:t>On myös tarpeen parantaa jäsenvaltioissa käytettävien maaperän seurantajärjestelmien yhdenmukaisuutta</w:t>
      </w:r>
      <w:r w:rsidRPr="00226AC6">
        <w:rPr>
          <w:strike/>
          <w:szCs w:val="24"/>
          <w:lang w:eastAsia="en-US"/>
        </w:rPr>
        <w:t xml:space="preserve"> ja</w:t>
      </w:r>
      <w:r w:rsidRPr="00226AC6">
        <w:rPr>
          <w:b/>
          <w:i/>
          <w:szCs w:val="24"/>
          <w:lang w:eastAsia="en-US"/>
        </w:rPr>
        <w:t>,</w:t>
      </w:r>
      <w:r w:rsidRPr="00226AC6">
        <w:rPr>
          <w:szCs w:val="24"/>
          <w:lang w:eastAsia="en-US"/>
        </w:rPr>
        <w:t xml:space="preserve"> hyödyntää unionin ja kansallisten seurantajärjestelmien välisiä synergioita</w:t>
      </w:r>
      <w:r w:rsidRPr="00226AC6">
        <w:rPr>
          <w:b/>
          <w:i/>
          <w:szCs w:val="24"/>
          <w:lang w:eastAsia="en-US"/>
        </w:rPr>
        <w:t xml:space="preserve"> ja hyödyntää kokonaisvaltaisesti jo olemassa olevia yhdenmukaistettuja seurantavälineitä, kuten LUCAS-järjestelmää</w:t>
      </w:r>
      <w:r w:rsidRPr="00226AC6">
        <w:rPr>
          <w:szCs w:val="24"/>
          <w:lang w:eastAsia="en-US"/>
        </w:rPr>
        <w:t>, jotta tiedot olisivat paremmin vertailukelpoisia unionin eri osien välillä.</w:t>
      </w:r>
      <w:r w:rsidRPr="00226AC6">
        <w:rPr>
          <w:b/>
          <w:i/>
          <w:szCs w:val="24"/>
          <w:lang w:eastAsia="en-US"/>
        </w:rPr>
        <w:t xml:space="preserve"> Lisäksi seurantajärjestelmien yhdenmukaistaminen jäsenvaltioissa auttaisi lisäämään investointeja kehittyneisiin maaperän </w:t>
      </w:r>
      <w:proofErr w:type="spellStart"/>
      <w:r w:rsidRPr="00226AC6">
        <w:rPr>
          <w:b/>
          <w:i/>
          <w:szCs w:val="24"/>
          <w:lang w:eastAsia="en-US"/>
        </w:rPr>
        <w:t>seurantatekniikoihin</w:t>
      </w:r>
      <w:proofErr w:type="spellEnd"/>
      <w:r w:rsidRPr="00226AC6">
        <w:rPr>
          <w:b/>
          <w:i/>
          <w:szCs w:val="24"/>
          <w:lang w:eastAsia="en-US"/>
        </w:rPr>
        <w:t xml:space="preserve"> ja -teknologioihin.</w:t>
      </w:r>
      <w:r w:rsidRPr="00226AC6">
        <w:rPr>
          <w:b/>
          <w:szCs w:val="24"/>
          <w:lang w:eastAsia="en-US"/>
        </w:rPr>
        <w:t xml:space="preserve"> [tark. 24]</w:t>
      </w:r>
    </w:p>
    <w:p w14:paraId="12F82548"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t>(36)</w:t>
      </w:r>
      <w:r w:rsidRPr="00226AC6">
        <w:rPr>
          <w:szCs w:val="24"/>
          <w:lang w:eastAsia="en-US"/>
        </w:rPr>
        <w:tab/>
      </w:r>
      <w:r w:rsidRPr="00226AC6">
        <w:rPr>
          <w:strike/>
          <w:szCs w:val="24"/>
          <w:lang w:eastAsia="en-US"/>
        </w:rPr>
        <w:t>Jotta tämän direktiivin mukaisesti toteutetusta seurannasta saatuja maaperän terveystietoja voitaisiin hyödyntää mahdollisimman laajasti, jäsenvaltioita olisi vaadittava helpottamaan asiaankuuluvien sidosryhmien, kuten viljelijöiden, metsänhoitajien, maanomistajien ja paikallisviranomaisten, pääsyä tällaisiin tietoihin.</w:t>
      </w:r>
      <w:r w:rsidRPr="00226AC6">
        <w:rPr>
          <w:b/>
          <w:strike/>
          <w:szCs w:val="24"/>
          <w:lang w:eastAsia="en-US"/>
        </w:rPr>
        <w:t xml:space="preserve"> </w:t>
      </w:r>
      <w:r w:rsidRPr="00226AC6">
        <w:rPr>
          <w:b/>
          <w:szCs w:val="24"/>
          <w:lang w:eastAsia="en-US"/>
        </w:rPr>
        <w:t>[tark. 25]</w:t>
      </w:r>
    </w:p>
    <w:p w14:paraId="54BAF14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(37)</w:t>
      </w:r>
      <w:r w:rsidRPr="00226AC6">
        <w:rPr>
          <w:szCs w:val="24"/>
          <w:lang w:eastAsia="en-US"/>
        </w:rPr>
        <w:tab/>
        <w:t xml:space="preserve">Maaperää on hoidettava kestävällä tavalla sen terveyden ylläpitämiseksi tai parantamiseksi. Kestävä maaperänhoito mahdollistaa maaperäpalvelujen tuottamisen pitkällä aikavälillä sekä paremman ilman ja veden laadun ja elintarviketurvan. Sen vuoksi on aiheellista vahvistaa kestävän maaperänhoidon </w:t>
      </w:r>
      <w:r w:rsidRPr="00226AC6">
        <w:rPr>
          <w:b/>
          <w:i/>
          <w:szCs w:val="24"/>
          <w:lang w:eastAsia="en-US"/>
        </w:rPr>
        <w:t xml:space="preserve">ei-sitovat </w:t>
      </w:r>
      <w:r w:rsidRPr="00226AC6">
        <w:rPr>
          <w:szCs w:val="24"/>
          <w:lang w:eastAsia="en-US"/>
        </w:rPr>
        <w:t>periaatteet, jotka ohjaavat maaperänhoidon käytäntöjä.</w:t>
      </w:r>
      <w:r w:rsidRPr="00226AC6">
        <w:rPr>
          <w:b/>
          <w:szCs w:val="24"/>
          <w:lang w:eastAsia="en-US"/>
        </w:rPr>
        <w:t xml:space="preserve"> [tark. 26]</w:t>
      </w:r>
    </w:p>
    <w:p w14:paraId="22C62A00" w14:textId="77777777" w:rsidR="00024B88" w:rsidRPr="00226AC6" w:rsidRDefault="00024B88">
      <w:pPr>
        <w:widowControl/>
        <w:rPr>
          <w:szCs w:val="24"/>
          <w:lang w:eastAsia="en-US"/>
        </w:rPr>
      </w:pPr>
      <w:r w:rsidRPr="00226AC6">
        <w:rPr>
          <w:szCs w:val="24"/>
          <w:lang w:eastAsia="en-US"/>
        </w:rPr>
        <w:br w:type="page"/>
      </w:r>
    </w:p>
    <w:p w14:paraId="2745FE3F"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(38)</w:t>
      </w:r>
      <w:r w:rsidRPr="00226AC6">
        <w:rPr>
          <w:szCs w:val="24"/>
          <w:lang w:eastAsia="en-US"/>
        </w:rPr>
        <w:tab/>
        <w:t xml:space="preserve">Taloudellisilla välineillä, kuten viljelijöitä tukevilla yhteisen maatalouspolitiikan (YMP) välineillä, on ratkaiseva merkitys siirryttäessä maatalousmaan ja jossain määrin myös metsämaan kestävään hoitoon. YMP:n puitteissa maaperän terveyttä pyritään tukemaan ehdollisuuden, ekojärjestelmien ja maaseudun kehittämistoimenpiteiden avulla. Myös yksityinen sektori voi tarjota taloudellista tukea viljelijöille ja metsänhoitajille, jotka soveltavat kestäviä maaperänhoidon käytäntöjä. Esimerkiksi yksityisten sidosryhmien kehittämissä elintarvike-, puu- ja energiateollisuuden sekä biopohjaisen teollisuuden vapaaehtoisissa kestävyysmerkinnöissä voidaan ottaa huomioon </w:t>
      </w:r>
      <w:r w:rsidRPr="00226AC6">
        <w:rPr>
          <w:strike/>
          <w:szCs w:val="24"/>
          <w:lang w:eastAsia="en-US"/>
        </w:rPr>
        <w:t>tässä direktiivissä vahvistetut kestävän maaperänhoidon periaatteet</w:t>
      </w:r>
      <w:r w:rsidRPr="00226AC6">
        <w:rPr>
          <w:b/>
          <w:i/>
          <w:szCs w:val="24"/>
          <w:lang w:eastAsia="en-US"/>
        </w:rPr>
        <w:t>toimet maaperän terveyden parantamiseksi tämän direktiivin mukaisesti</w:t>
      </w:r>
      <w:r w:rsidRPr="00226AC6">
        <w:rPr>
          <w:szCs w:val="24"/>
          <w:lang w:eastAsia="en-US"/>
        </w:rPr>
        <w:t>. Näin elintarvikkeiden, puun ja muun biomassan tuottajat, jotka noudattavat näitä periaatteita tuotannossaan, voivat ottaa ne huomioon myös tuotteidensa hinnoissa. Lisäksi hiiliviljelyn kaltaisten ratkaisujen testaamista, demonstrointia ja laajempaa käyttöönottoa varten käytettävien kohdealueiden verkostolle myönnetään lisärahoitusta maaperämission elävien laboratorioiden ja kärkihankkeiden kautta. Jäsenvaltioiden olisi tarjottava tukea ja neuvontaa maanomistajille ja maankäyttäjille, joihin tämän direktiivin nojalla toteutetut toimet vaikuttavat, ottaen huomioon erityisesti pienten ja keskisuurten yritysten tarpeet ja rajalliset valmiudet, sanotun kuitenkaan rajoittamatta saastuttaja maksaa -periaatteen soveltamista.</w:t>
      </w:r>
      <w:r w:rsidRPr="00226AC6">
        <w:rPr>
          <w:b/>
          <w:szCs w:val="24"/>
          <w:lang w:eastAsia="en-US"/>
        </w:rPr>
        <w:t xml:space="preserve"> [tark. 27]</w:t>
      </w:r>
    </w:p>
    <w:p w14:paraId="43376BDC" w14:textId="77777777" w:rsidR="00024B88" w:rsidRPr="00226AC6" w:rsidRDefault="00024B88">
      <w:pPr>
        <w:widowControl/>
        <w:rPr>
          <w:szCs w:val="24"/>
          <w:lang w:eastAsia="en-US"/>
        </w:rPr>
      </w:pPr>
      <w:r w:rsidRPr="00226AC6">
        <w:rPr>
          <w:szCs w:val="24"/>
          <w:lang w:eastAsia="en-US"/>
        </w:rPr>
        <w:br w:type="page"/>
      </w:r>
    </w:p>
    <w:p w14:paraId="4031C0D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(39)</w:t>
      </w:r>
      <w:r w:rsidRPr="00226AC6">
        <w:rPr>
          <w:szCs w:val="24"/>
          <w:lang w:eastAsia="en-US"/>
        </w:rPr>
        <w:tab/>
        <w:t>Euroopan parlamentin ja neuvoston asetuksen (EU) 2021/2115</w:t>
      </w:r>
      <w:r w:rsidRPr="00226AC6">
        <w:rPr>
          <w:szCs w:val="24"/>
          <w:vertAlign w:val="superscript"/>
          <w:lang w:val="en-GB" w:eastAsia="en-US"/>
        </w:rPr>
        <w:footnoteReference w:id="25"/>
      </w:r>
      <w:r w:rsidRPr="00226AC6">
        <w:rPr>
          <w:szCs w:val="24"/>
          <w:lang w:eastAsia="en-US"/>
        </w:rPr>
        <w:t xml:space="preserve"> nojalla jäsenvaltioiden on kuvailtava YMP:n strategiasuunnitelmissaan tapa, jolla suunnitelman ympäristö- ja ilmastoarkkitehtuurin on tarkoitus edistää niiden pitkän aikavälin kansallisten tavoitteiden saavuttamista, jotka vahvistetaan kyseisen asetuksen liitteessä XIII luetelluissa säädöksissä tai johtuvat niistä, ja olla johdonmukainen kyseisten tavoitteiden suhteen.</w:t>
      </w:r>
    </w:p>
    <w:p w14:paraId="4FC0FEB5"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(39a)</w:t>
      </w:r>
      <w:r w:rsidRPr="00226AC6">
        <w:rPr>
          <w:szCs w:val="24"/>
          <w:lang w:eastAsia="en-US"/>
        </w:rPr>
        <w:tab/>
      </w:r>
      <w:r w:rsidRPr="00226AC6">
        <w:rPr>
          <w:b/>
          <w:i/>
          <w:szCs w:val="24"/>
          <w:lang w:eastAsia="en-US"/>
        </w:rPr>
        <w:t>Asetuksessa (EU) 2021/2115 vahvistettuihin hyvää maatalous- ja ympäristökuntoa koskeviin toimenpidevaatimuksiin (GAEC) 5, 6 ja 7 sisältyy standardeja, jotka koskevat maanmuokkauksen hallinnan parantamista maaperän huonontumisen ja eroosion vaaran pienentämiseksi muun muassa ottamalla huomioon rinteen kaltevuus ja maanhoidon vähimmäistaso kulloisenkin paikan olosuhteiden mukaan eroosion rajoittamiseksi, sekä vähimmäismaanpeitettä paljaan maan välttämiseksi, maaperän suojelemista herkimpinä ajanjaksoina ja viljelykiertoa peltoalalla. Lisäksi maaperän suojelun kannalta merkittäviä ovat pysyvien laitumien suojelua koskeva GAEC nro 1 ja runsaasti orgaanista ainesta sisältävien kosteikkojen, turvemaiden ja maaperien suojelua koskeva GAEC nro 2.</w:t>
      </w:r>
      <w:r w:rsidRPr="00226AC6">
        <w:rPr>
          <w:b/>
          <w:szCs w:val="24"/>
          <w:lang w:eastAsia="en-US"/>
        </w:rPr>
        <w:t xml:space="preserve"> [tark. 28]</w:t>
      </w:r>
    </w:p>
    <w:p w14:paraId="39F83B79" w14:textId="77777777" w:rsidR="00024B88" w:rsidRPr="00226AC6" w:rsidRDefault="00024B88">
      <w:pPr>
        <w:widowControl/>
        <w:rPr>
          <w:szCs w:val="24"/>
          <w:lang w:eastAsia="en-US"/>
        </w:rPr>
      </w:pPr>
      <w:r w:rsidRPr="00226AC6">
        <w:rPr>
          <w:szCs w:val="24"/>
          <w:lang w:eastAsia="en-US"/>
        </w:rPr>
        <w:br w:type="page"/>
      </w:r>
    </w:p>
    <w:p w14:paraId="030E6302"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(40)</w:t>
      </w:r>
      <w:r w:rsidRPr="00226AC6">
        <w:rPr>
          <w:szCs w:val="24"/>
          <w:lang w:eastAsia="en-US"/>
        </w:rPr>
        <w:tab/>
      </w:r>
      <w:r w:rsidRPr="00226AC6">
        <w:rPr>
          <w:strike/>
          <w:szCs w:val="24"/>
          <w:lang w:eastAsia="en-US"/>
        </w:rPr>
        <w:t xml:space="preserve">Sen varmistamiseksi, että käyttöön otetaan parhaat kestävät maaperänhoidon käytännöt, </w:t>
      </w:r>
      <w:r w:rsidRPr="00226AC6">
        <w:rPr>
          <w:szCs w:val="24"/>
          <w:lang w:eastAsia="en-US"/>
        </w:rPr>
        <w:t>Jäsenvaltioita olisi vaadittava seuraamaan tiiviisti maaperänhoidon käytäntöjen vaikutuksia ja mukauttamaan käytäntöjä ja suosituksia tarpeen mukaan ottaen huomioon tutkimuksesta ja innovoinnista saatava uusi tietämys. Tältä osin odotetaan arvokkaita tuloksia Horisontti Eurooppa -puiteohjelman Euroopan maaperäsopimusta koskevasta missiosta, erityisesti sen elävistä laboratorioista sekä maaperän seurantaa, maaperään liittyvää koulutusta ja kansalaisten osallistumista koskevista toimista.</w:t>
      </w:r>
      <w:r w:rsidRPr="00226AC6">
        <w:rPr>
          <w:b/>
          <w:szCs w:val="24"/>
          <w:lang w:eastAsia="en-US"/>
        </w:rPr>
        <w:t xml:space="preserve"> [tark. 29]</w:t>
      </w:r>
    </w:p>
    <w:p w14:paraId="59F8F33B"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(41)</w:t>
      </w:r>
      <w:r w:rsidRPr="00226AC6">
        <w:rPr>
          <w:szCs w:val="24"/>
          <w:lang w:eastAsia="en-US"/>
        </w:rPr>
        <w:tab/>
        <w:t>Uudistaminen palauttaa huonontuneen maaperän terveeseen tilaan. Kun jäsenvaltiot määrittelevät maaperän uudistamistoimenpiteitä, niitä olisi vaadittava ottamaan huomioon maaperän terveysarvioinnin tulokset ja mukauttamaan uudistamistoimenpiteitä sen mukaan, mitä kunkin tilanteen erityispiirteet, maaperän tyyppi, käyttö ja kunto sekä paikalliset ilmasto- ja ympäristöolosuhteet edellyttävät.</w:t>
      </w:r>
    </w:p>
    <w:p w14:paraId="3E97FE6B" w14:textId="77777777" w:rsidR="00024B88" w:rsidRPr="00226AC6" w:rsidRDefault="00024B88">
      <w:pPr>
        <w:widowControl/>
        <w:rPr>
          <w:szCs w:val="24"/>
          <w:lang w:eastAsia="en-US"/>
        </w:rPr>
      </w:pPr>
      <w:r w:rsidRPr="00226AC6">
        <w:rPr>
          <w:szCs w:val="24"/>
          <w:lang w:eastAsia="en-US"/>
        </w:rPr>
        <w:br w:type="page"/>
      </w:r>
    </w:p>
    <w:p w14:paraId="6808337F"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(42)</w:t>
      </w:r>
      <w:r w:rsidRPr="00226AC6">
        <w:rPr>
          <w:szCs w:val="24"/>
          <w:lang w:eastAsia="en-US"/>
        </w:rPr>
        <w:tab/>
        <w:t>Jotta voidaan varmistaa synergia muun unionin lainsäädännön nojalla hyväksyttyjen, maaperän terveyteen mahdollisesti vaikuttavien eri toimenpiteiden sekä niiden toimenpiteiden välillä, jotka on tarkoitus toteuttaa maaperän kestävää hoitoa ja uudistamista varten unionissa, jäsenvaltioiden olisi varmistettava, että kestävät maaperän hoito- ja uudistamiskäytännöt ovat yhdenmukaisia seuraavien kanssa: Euroopan parlamentin ja neuvoston asetuksen (EU) .../...</w:t>
      </w:r>
      <w:r w:rsidRPr="00226AC6">
        <w:rPr>
          <w:szCs w:val="24"/>
          <w:vertAlign w:val="superscript"/>
          <w:lang w:val="en-GB" w:eastAsia="en-US"/>
        </w:rPr>
        <w:footnoteReference w:id="26"/>
      </w:r>
      <w:r w:rsidRPr="00226AC6">
        <w:rPr>
          <w:szCs w:val="24"/>
          <w:lang w:eastAsia="en-US"/>
        </w:rPr>
        <w:t>+ mukaisesti hyväksytyt kansalliset ennallistamissuunnitelmat</w:t>
      </w:r>
      <w:r w:rsidRPr="00226AC6">
        <w:rPr>
          <w:b/>
          <w:i/>
          <w:szCs w:val="24"/>
          <w:lang w:eastAsia="en-US"/>
        </w:rPr>
        <w:t xml:space="preserve">, YK:n </w:t>
      </w:r>
      <w:proofErr w:type="spellStart"/>
      <w:r w:rsidRPr="00226AC6">
        <w:rPr>
          <w:b/>
          <w:i/>
          <w:szCs w:val="24"/>
          <w:lang w:eastAsia="en-US"/>
        </w:rPr>
        <w:t>biodiversiteettisopimuksen</w:t>
      </w:r>
      <w:proofErr w:type="spellEnd"/>
      <w:r w:rsidRPr="00226AC6">
        <w:rPr>
          <w:b/>
          <w:i/>
          <w:szCs w:val="24"/>
          <w:lang w:eastAsia="en-US"/>
        </w:rPr>
        <w:t xml:space="preserve"> 6 artiklan mukaisesti laaditut kansalliset </w:t>
      </w:r>
      <w:proofErr w:type="spellStart"/>
      <w:r w:rsidRPr="00226AC6">
        <w:rPr>
          <w:b/>
          <w:i/>
          <w:szCs w:val="24"/>
          <w:lang w:eastAsia="en-US"/>
        </w:rPr>
        <w:t>biodiversiteettistrategiat</w:t>
      </w:r>
      <w:proofErr w:type="spellEnd"/>
      <w:r w:rsidRPr="00226AC6">
        <w:rPr>
          <w:b/>
          <w:i/>
          <w:szCs w:val="24"/>
          <w:lang w:eastAsia="en-US"/>
        </w:rPr>
        <w:t xml:space="preserve"> ja toimintasuunnitelmat</w:t>
      </w:r>
      <w:r w:rsidRPr="00226AC6">
        <w:rPr>
          <w:szCs w:val="24"/>
          <w:lang w:eastAsia="en-US"/>
        </w:rPr>
        <w:t>, strategiasuunnitelmat, jotka jäsenvaltioiden on laadittava yhteisen maatalouspolitiikan puitteissa asetuksen (EU) 2021/2115 mukaisesti, neuvoston direktiivin 91/676/ETY</w:t>
      </w:r>
      <w:r w:rsidRPr="00226AC6">
        <w:rPr>
          <w:szCs w:val="24"/>
          <w:vertAlign w:val="superscript"/>
          <w:lang w:val="en-GB" w:eastAsia="en-US"/>
        </w:rPr>
        <w:footnoteReference w:id="27"/>
      </w:r>
      <w:r w:rsidRPr="00226AC6">
        <w:rPr>
          <w:szCs w:val="24"/>
          <w:lang w:eastAsia="en-US"/>
        </w:rPr>
        <w:t xml:space="preserve"> mukaisesti hyväksytyt hyvän maatalouskäytännön ohjeet ja toimintaohjelmat määriteltyjä pilaantumisalttiita vyöhykkeitä varten, neuvoston direktiivin 92/43/ETY</w:t>
      </w:r>
      <w:r w:rsidRPr="00226AC6">
        <w:rPr>
          <w:szCs w:val="24"/>
          <w:vertAlign w:val="superscript"/>
          <w:lang w:val="en-GB" w:eastAsia="en-US"/>
        </w:rPr>
        <w:footnoteReference w:id="28"/>
      </w:r>
      <w:r w:rsidRPr="00226AC6">
        <w:rPr>
          <w:szCs w:val="24"/>
          <w:lang w:eastAsia="en-US"/>
        </w:rPr>
        <w:t xml:space="preserve"> mukaisesti Natura 2000 -alueita varten vahvistetut suojelutoimenpiteet ja hankkeiden toteuttamisjärjestyksen sisältävä toimintasuunnitelma, Euroopan parlamentin ja neuvoston direktiivin 2000/60/EY</w:t>
      </w:r>
      <w:r w:rsidRPr="00226AC6">
        <w:rPr>
          <w:szCs w:val="24"/>
          <w:vertAlign w:val="superscript"/>
          <w:lang w:val="en-GB" w:eastAsia="en-US"/>
        </w:rPr>
        <w:footnoteReference w:id="29"/>
      </w:r>
      <w:r w:rsidRPr="00226AC6">
        <w:rPr>
          <w:szCs w:val="24"/>
          <w:lang w:eastAsia="en-US"/>
        </w:rPr>
        <w:t xml:space="preserve"> mukaisesti laadittuihin vesipiirin hoitosuunnitelmiin sisältyvät toimenpiteet vesimuodostumien hyvän ekologisen ja kemiallisen tilan saavuttamiseksi, Euroopan parlamentin ja neuvoston direktiivin 2007/60/EY</w:t>
      </w:r>
      <w:r w:rsidRPr="00226AC6">
        <w:rPr>
          <w:szCs w:val="24"/>
          <w:vertAlign w:val="superscript"/>
          <w:lang w:val="en-GB" w:eastAsia="en-US"/>
        </w:rPr>
        <w:footnoteReference w:id="30"/>
      </w:r>
      <w:r w:rsidRPr="00226AC6">
        <w:rPr>
          <w:szCs w:val="24"/>
          <w:lang w:eastAsia="en-US"/>
        </w:rPr>
        <w:t xml:space="preserve"> mukaisesti vahvistetut tulvariskien hallintatoimenpiteet, EU:n strategiassa ilmastonmuutokseen sopeutumiseksi</w:t>
      </w:r>
      <w:r w:rsidRPr="00226AC6">
        <w:rPr>
          <w:szCs w:val="24"/>
          <w:vertAlign w:val="superscript"/>
          <w:lang w:val="en-GB" w:eastAsia="en-US"/>
        </w:rPr>
        <w:footnoteReference w:id="31"/>
      </w:r>
      <w:r w:rsidRPr="00226AC6">
        <w:rPr>
          <w:szCs w:val="24"/>
          <w:lang w:eastAsia="en-US"/>
        </w:rPr>
        <w:t xml:space="preserve"> tarkoitetut kuivuudenhallintasuunnitelmat, aavikoitumisen estämiseksi tehdyn Yhdistyneiden kansakuntien yleissopimuksen 10 artiklan </w:t>
      </w:r>
      <w:r w:rsidRPr="00226AC6">
        <w:rPr>
          <w:szCs w:val="24"/>
          <w:lang w:eastAsia="en-US"/>
        </w:rPr>
        <w:lastRenderedPageBreak/>
        <w:t>mukaisesti laaditut kansalliset toimintaohjelmat, Euroopan parlamentin ja neuvoston asetuksessa (EU) 2018/841</w:t>
      </w:r>
      <w:r w:rsidRPr="00226AC6">
        <w:rPr>
          <w:szCs w:val="24"/>
          <w:vertAlign w:val="superscript"/>
          <w:lang w:val="en-GB" w:eastAsia="en-US"/>
        </w:rPr>
        <w:footnoteReference w:id="32"/>
      </w:r>
      <w:r w:rsidRPr="00226AC6">
        <w:rPr>
          <w:szCs w:val="24"/>
          <w:lang w:eastAsia="en-US"/>
        </w:rPr>
        <w:t xml:space="preserve"> ja Euroopan parlamentin ja neuvoston asetuksessa (EU) 2018/842</w:t>
      </w:r>
      <w:r w:rsidRPr="00226AC6">
        <w:rPr>
          <w:szCs w:val="24"/>
          <w:vertAlign w:val="superscript"/>
          <w:lang w:val="en-GB" w:eastAsia="en-US"/>
        </w:rPr>
        <w:footnoteReference w:id="33"/>
      </w:r>
      <w:r w:rsidRPr="00226AC6">
        <w:rPr>
          <w:szCs w:val="24"/>
          <w:lang w:eastAsia="en-US"/>
        </w:rPr>
        <w:t xml:space="preserve"> vahvistetut tavoitteet, Euroopan parlamentin ja neuvoston asetuksen (EU) 2018/1999</w:t>
      </w:r>
      <w:r w:rsidRPr="00226AC6">
        <w:rPr>
          <w:szCs w:val="24"/>
          <w:vertAlign w:val="superscript"/>
          <w:lang w:val="en-GB" w:eastAsia="en-US"/>
        </w:rPr>
        <w:footnoteReference w:id="34"/>
      </w:r>
      <w:r w:rsidRPr="00226AC6">
        <w:rPr>
          <w:szCs w:val="24"/>
          <w:lang w:eastAsia="en-US"/>
        </w:rPr>
        <w:t xml:space="preserve"> mukaisesti laaditut yhdennetyt kansalliset energia- ja ilmastosuunnitelmat, Euroopan parlamentin ja neuvoston direktiivin (EU) 2016/2284</w:t>
      </w:r>
      <w:r w:rsidRPr="00226AC6">
        <w:rPr>
          <w:szCs w:val="24"/>
          <w:vertAlign w:val="superscript"/>
          <w:lang w:val="en-GB" w:eastAsia="en-US"/>
        </w:rPr>
        <w:footnoteReference w:id="35"/>
      </w:r>
      <w:r w:rsidRPr="00226AC6">
        <w:rPr>
          <w:szCs w:val="24"/>
          <w:lang w:eastAsia="en-US"/>
        </w:rPr>
        <w:t xml:space="preserve"> nojalla laaditut kansalliset ilmansuojeluohjelmat, Euroopan parlamentin ja neuvoston päätöksen N:o 1313/2013/EU</w:t>
      </w:r>
      <w:r w:rsidRPr="00226AC6">
        <w:rPr>
          <w:szCs w:val="24"/>
          <w:vertAlign w:val="superscript"/>
          <w:lang w:val="en-GB" w:eastAsia="en-US"/>
        </w:rPr>
        <w:footnoteReference w:id="36"/>
      </w:r>
      <w:r w:rsidRPr="00226AC6">
        <w:rPr>
          <w:szCs w:val="24"/>
          <w:lang w:eastAsia="en-US"/>
        </w:rPr>
        <w:t xml:space="preserve"> mukaisesti laaditut riskinarvioinnit ja katastrofeihin liittyvä riskinhallintasuunnittelu sekä Euroopan parlamentin ja neuvoston </w:t>
      </w:r>
      <w:r w:rsidRPr="00226AC6">
        <w:rPr>
          <w:strike/>
          <w:szCs w:val="24"/>
          <w:lang w:eastAsia="en-US"/>
        </w:rPr>
        <w:t>asetuksen (EU) .../...</w:t>
      </w:r>
      <w:r w:rsidRPr="00226AC6">
        <w:rPr>
          <w:strike/>
          <w:szCs w:val="24"/>
          <w:vertAlign w:val="superscript"/>
          <w:lang w:val="en-GB" w:eastAsia="en-US"/>
        </w:rPr>
        <w:footnoteReference w:id="37"/>
      </w:r>
      <w:r w:rsidRPr="00226AC6">
        <w:rPr>
          <w:strike/>
          <w:szCs w:val="24"/>
          <w:lang w:eastAsia="en-US"/>
        </w:rPr>
        <w:t xml:space="preserve">+ </w:t>
      </w:r>
      <w:r w:rsidRPr="00226AC6">
        <w:rPr>
          <w:b/>
          <w:i/>
          <w:szCs w:val="24"/>
          <w:lang w:eastAsia="en-US"/>
        </w:rPr>
        <w:t xml:space="preserve">direktiivin 2009/128/EY  </w:t>
      </w:r>
      <w:r w:rsidRPr="00226AC6">
        <w:rPr>
          <w:szCs w:val="24"/>
          <w:lang w:eastAsia="en-US"/>
        </w:rPr>
        <w:t xml:space="preserve">mukaisesti laaditut kansalliset toimintasuunnitelmat. Kestävät maaperän hoito- ja uudistamiskäytännöt olisi mahdollisuuksien mukaan sisällytettävä näihin ohjelmiin, suunnitelmiin ja toimenpiteisiin siltä osin kuin ne edistävät niiden tavoitteiden saavuttamista. Näin ollen asiaankuuluvat indikaattorit ja tiedot, kuten YMP-asetuksen mukaiset </w:t>
      </w:r>
      <w:r w:rsidRPr="00226AC6">
        <w:rPr>
          <w:szCs w:val="24"/>
          <w:lang w:eastAsia="en-US"/>
        </w:rPr>
        <w:lastRenderedPageBreak/>
        <w:t>maaperään liittyvät tulosindikaattorit ja Euroopan parlamentin ja neuvoston asetuksen (EU) 2022/2379</w:t>
      </w:r>
      <w:r w:rsidRPr="00226AC6">
        <w:rPr>
          <w:szCs w:val="24"/>
          <w:vertAlign w:val="superscript"/>
          <w:lang w:val="en-GB" w:eastAsia="en-US"/>
        </w:rPr>
        <w:footnoteReference w:id="38"/>
      </w:r>
      <w:r w:rsidRPr="00226AC6">
        <w:rPr>
          <w:szCs w:val="24"/>
          <w:lang w:eastAsia="en-US"/>
        </w:rPr>
        <w:t xml:space="preserve"> mukaisesti raportoidut maatalouden tuotantopanoksia ja tuotoksia koskevat tilastotiedot, olisi asetettava maaperän kestävästä hoidosta ja uudistamisesta sekä maaperän terveysarvioinnista vastaavien toimivaltaisten viranomaisten saataville, jotta nämä tiedot ja indikaattorit voidaan yhdistää toisiinsa ja siten arvioida valittujen toimenpiteiden tehokkuutta mahdollisimman tarkasti.</w:t>
      </w:r>
      <w:r w:rsidRPr="00226AC6">
        <w:rPr>
          <w:b/>
          <w:szCs w:val="24"/>
          <w:lang w:eastAsia="en-US"/>
        </w:rPr>
        <w:t xml:space="preserve"> [tark. 30]</w:t>
      </w:r>
    </w:p>
    <w:p w14:paraId="1DAC8D2B" w14:textId="77777777" w:rsidR="00024B88" w:rsidRPr="00226AC6" w:rsidRDefault="00024B88">
      <w:pPr>
        <w:widowControl/>
        <w:rPr>
          <w:szCs w:val="24"/>
          <w:lang w:eastAsia="en-US"/>
        </w:rPr>
      </w:pPr>
      <w:r w:rsidRPr="00226AC6">
        <w:rPr>
          <w:szCs w:val="24"/>
          <w:lang w:eastAsia="en-US"/>
        </w:rPr>
        <w:br w:type="page"/>
      </w:r>
    </w:p>
    <w:p w14:paraId="7FB0720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(43)</w:t>
      </w:r>
      <w:r w:rsidRPr="00226AC6">
        <w:rPr>
          <w:szCs w:val="24"/>
          <w:lang w:eastAsia="en-US"/>
        </w:rPr>
        <w:tab/>
        <w:t xml:space="preserve">Pilaantuneet alueet ovat seurausta vuosikymmeniä jatkuneesta teollisesta toiminnasta EU:ssa, ja ne voivat aiheuttaa riskejä ihmisten </w:t>
      </w:r>
      <w:r w:rsidRPr="00226AC6">
        <w:rPr>
          <w:b/>
          <w:i/>
          <w:szCs w:val="24"/>
          <w:lang w:eastAsia="en-US"/>
        </w:rPr>
        <w:t xml:space="preserve">ja eläinten </w:t>
      </w:r>
      <w:r w:rsidRPr="00226AC6">
        <w:rPr>
          <w:szCs w:val="24"/>
          <w:lang w:eastAsia="en-US"/>
        </w:rPr>
        <w:t xml:space="preserve">terveydelle ja ympäristölle nyt ja tulevaisuudessa. Sen vuoksi on </w:t>
      </w:r>
      <w:proofErr w:type="spellStart"/>
      <w:r w:rsidRPr="00226AC6">
        <w:rPr>
          <w:strike/>
          <w:szCs w:val="24"/>
          <w:lang w:eastAsia="en-US"/>
        </w:rPr>
        <w:t>ensin</w:t>
      </w:r>
      <w:r w:rsidRPr="00226AC6">
        <w:rPr>
          <w:b/>
          <w:i/>
          <w:szCs w:val="24"/>
          <w:lang w:eastAsia="en-US"/>
        </w:rPr>
        <w:t>nykyisen</w:t>
      </w:r>
      <w:proofErr w:type="spellEnd"/>
      <w:r w:rsidRPr="00226AC6">
        <w:rPr>
          <w:b/>
          <w:i/>
          <w:szCs w:val="24"/>
          <w:lang w:eastAsia="en-US"/>
        </w:rPr>
        <w:t xml:space="preserve"> tietämyksen perusteella</w:t>
      </w:r>
      <w:r w:rsidRPr="00226AC6">
        <w:rPr>
          <w:szCs w:val="24"/>
          <w:lang w:eastAsia="en-US"/>
        </w:rPr>
        <w:t xml:space="preserve"> tunnistettava ja tutkittava mahdollisesti pilaantuneet alueet, ja jos pilaantuminen todetaan, arvioitava riskit ja ryhdyttävä toimenpiteisiin </w:t>
      </w:r>
      <w:r w:rsidRPr="00226AC6">
        <w:rPr>
          <w:strike/>
          <w:szCs w:val="24"/>
          <w:lang w:eastAsia="en-US"/>
        </w:rPr>
        <w:t>sellaisten riskien</w:t>
      </w:r>
      <w:r w:rsidRPr="00226AC6">
        <w:rPr>
          <w:b/>
          <w:i/>
          <w:szCs w:val="24"/>
          <w:lang w:eastAsia="en-US"/>
        </w:rPr>
        <w:t>niiden</w:t>
      </w:r>
      <w:r w:rsidRPr="00226AC6">
        <w:rPr>
          <w:szCs w:val="24"/>
          <w:lang w:eastAsia="en-US"/>
        </w:rPr>
        <w:t xml:space="preserve"> torjumiseksi</w:t>
      </w:r>
      <w:r w:rsidRPr="00226AC6">
        <w:rPr>
          <w:strike/>
          <w:szCs w:val="24"/>
          <w:lang w:eastAsia="en-US"/>
        </w:rPr>
        <w:t>, joita ei voida hyväksyä</w:t>
      </w:r>
      <w:r w:rsidRPr="00226AC6">
        <w:rPr>
          <w:szCs w:val="24"/>
          <w:lang w:eastAsia="en-US"/>
        </w:rPr>
        <w:t>. Maaperätutkimus voi myös osoittaa, että mahdollisesti pilaantunut alue ei olekaan pilaantunut. Tällöin jäsenvaltion ei pitäisi enää merkitä aluetta mahdollisesti pilaantuneeksi, ellei pilaantumista epäillä uuden näytön perusteella.</w:t>
      </w:r>
      <w:r w:rsidRPr="00226AC6">
        <w:rPr>
          <w:b/>
          <w:szCs w:val="24"/>
          <w:lang w:eastAsia="en-US"/>
        </w:rPr>
        <w:t xml:space="preserve"> [tark. 31]</w:t>
      </w:r>
    </w:p>
    <w:p w14:paraId="2F13545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(44)</w:t>
      </w:r>
      <w:r w:rsidRPr="00226AC6">
        <w:rPr>
          <w:szCs w:val="24"/>
          <w:lang w:eastAsia="en-US"/>
        </w:rPr>
        <w:tab/>
        <w:t>Mahdollisesti pilaantuneiden alueiden tunnistamiseksi jäsenvaltioiden olisi kerättävä näyttöä muun muassa aiemmista tutkimuksista, teollisuusonnettomuuksista ja vaaratilanteista, ympäristöluvista</w:t>
      </w:r>
      <w:r w:rsidRPr="00226AC6">
        <w:rPr>
          <w:b/>
          <w:i/>
          <w:szCs w:val="24"/>
          <w:lang w:eastAsia="en-US"/>
        </w:rPr>
        <w:t>, terveyttä koskevista tutkimuksista</w:t>
      </w:r>
      <w:r w:rsidRPr="00226AC6">
        <w:rPr>
          <w:szCs w:val="24"/>
          <w:lang w:eastAsia="en-US"/>
        </w:rPr>
        <w:t xml:space="preserve"> ja kansalaisten tai viranomaisten tekemistä ilmoituksista.</w:t>
      </w:r>
      <w:r w:rsidRPr="00226AC6">
        <w:rPr>
          <w:b/>
          <w:szCs w:val="24"/>
          <w:lang w:eastAsia="en-US"/>
        </w:rPr>
        <w:t xml:space="preserve"> [tark. 32]</w:t>
      </w:r>
    </w:p>
    <w:p w14:paraId="1397EA6C" w14:textId="77777777" w:rsidR="00024B88" w:rsidRPr="00226AC6" w:rsidRDefault="00024B88">
      <w:pPr>
        <w:widowControl/>
        <w:rPr>
          <w:szCs w:val="24"/>
          <w:lang w:eastAsia="en-US"/>
        </w:rPr>
      </w:pPr>
      <w:r w:rsidRPr="00226AC6">
        <w:rPr>
          <w:szCs w:val="24"/>
          <w:lang w:eastAsia="en-US"/>
        </w:rPr>
        <w:br w:type="page"/>
      </w:r>
    </w:p>
    <w:p w14:paraId="4608F00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(45)</w:t>
      </w:r>
      <w:r w:rsidRPr="00226AC6">
        <w:rPr>
          <w:szCs w:val="24"/>
          <w:lang w:eastAsia="en-US"/>
        </w:rPr>
        <w:tab/>
        <w:t>Sen varmistamiseksi, että maaperätutkimukset mahdollisesti pilaantuneilla alueilla suoritetaan ajoissa ja tehokkaasti</w:t>
      </w:r>
      <w:r w:rsidRPr="00226AC6">
        <w:rPr>
          <w:b/>
          <w:i/>
          <w:szCs w:val="24"/>
          <w:lang w:eastAsia="en-US"/>
        </w:rPr>
        <w:t>, kuten Euroopan parlamentti pyysi maaperän suojelusta 28 päivänä huhtikuuta 2021 antamassaan päätöslauselmassa</w:t>
      </w:r>
      <w:r w:rsidRPr="00226AC6">
        <w:rPr>
          <w:szCs w:val="24"/>
          <w:lang w:eastAsia="en-US"/>
        </w:rPr>
        <w:t>, jäsenvaltioiden olisi paitsi asetettava määräaika, johon mennessä tutkimukset on suoritettava, myös määriteltävä, millaisten tapahtumien seurauksena tällaisia tutkimuksia on tehtävä. Tällaisia tapahtumia voivat olla esimerkiksi ympäristö- tai rakennusluvan tai unionin tai kansallisen lainsäädännön nojalla vaaditun luvan hakeminen tai tarkistaminen, maankaivutoiminta, maankäytön muutokset tai maa- tai kiinteistökaupat. Maaperätutkimuksissa voi olla eri vaiheita, kuten asiakirjatutkimus, käynti paikan päällä, alustava tai kartoittava tutkimus, yksityiskohtaisempi tai kuvaileva tutkimus sekä kenttä- ja laboratoriotutkimukset. Myös Euroopan parlamentin ja neuvoston direktiivin 2010/75/EU</w:t>
      </w:r>
      <w:r w:rsidRPr="00226AC6">
        <w:rPr>
          <w:szCs w:val="24"/>
          <w:vertAlign w:val="superscript"/>
          <w:lang w:val="en-GB" w:eastAsia="en-US"/>
        </w:rPr>
        <w:footnoteReference w:id="39"/>
      </w:r>
      <w:r w:rsidRPr="00226AC6">
        <w:rPr>
          <w:szCs w:val="24"/>
          <w:lang w:eastAsia="en-US"/>
        </w:rPr>
        <w:t xml:space="preserve"> mukaisesti toteutettuja perustilaselvityksiä ja tarkkailutoimenpiteitä voidaan tietyissä tilanteissa pitää maaperätutkimuksina.</w:t>
      </w:r>
      <w:r w:rsidRPr="00226AC6">
        <w:rPr>
          <w:b/>
          <w:szCs w:val="24"/>
          <w:lang w:eastAsia="en-US"/>
        </w:rPr>
        <w:t xml:space="preserve"> [tark. 33]</w:t>
      </w:r>
    </w:p>
    <w:p w14:paraId="5FECF842" w14:textId="77777777" w:rsidR="00024B88" w:rsidRPr="00226AC6" w:rsidRDefault="00024B88">
      <w:pPr>
        <w:widowControl/>
        <w:rPr>
          <w:szCs w:val="24"/>
          <w:lang w:eastAsia="en-US"/>
        </w:rPr>
      </w:pPr>
      <w:r w:rsidRPr="00226AC6">
        <w:rPr>
          <w:szCs w:val="24"/>
          <w:lang w:eastAsia="en-US"/>
        </w:rPr>
        <w:br w:type="page"/>
      </w:r>
    </w:p>
    <w:p w14:paraId="20FCF344"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(46)</w:t>
      </w:r>
      <w:r w:rsidRPr="00226AC6">
        <w:rPr>
          <w:szCs w:val="24"/>
          <w:lang w:eastAsia="en-US"/>
        </w:rPr>
        <w:tab/>
        <w:t>Pilaantuneiden ja mahdollisesti pilaantuneiden alueiden hoidossa tarvitaan joustavuutta kustannusten, hyötyjen ja paikallisten erityispiirteiden huomioon ottamiseksi. Sen vuoksi jäsenvaltioiden olisi</w:t>
      </w:r>
      <w:r w:rsidRPr="00226AC6">
        <w:rPr>
          <w:strike/>
          <w:szCs w:val="24"/>
          <w:lang w:eastAsia="en-US"/>
        </w:rPr>
        <w:t xml:space="preserve"> ainakin</w:t>
      </w:r>
      <w:r w:rsidRPr="00226AC6">
        <w:rPr>
          <w:szCs w:val="24"/>
          <w:lang w:eastAsia="en-US"/>
        </w:rPr>
        <w:t xml:space="preserve"> otettava käyttöön pilaantuneiden ja mahdollisesti pilaantuneiden alueiden hoidossa riskiperusteinen lähestymistapa, jossa otetaan huomioon näiden kahden kategorian väliset erot ja mahdollistetaan resurssien kohdentaminen ottaen huomioon kulloinenkin ympäristöllinen, taloudellinen ja sosiaalinen konteksti. </w:t>
      </w:r>
      <w:r w:rsidRPr="00226AC6">
        <w:rPr>
          <w:b/>
          <w:i/>
          <w:szCs w:val="24"/>
          <w:lang w:eastAsia="en-US"/>
        </w:rPr>
        <w:t xml:space="preserve">Yhteistyössä paikallisten terveysalan toimijoiden, terveysviranomaisten ja tiedeyhteisön kanssa tehtävien </w:t>
      </w:r>
      <w:r w:rsidRPr="00226AC6">
        <w:rPr>
          <w:szCs w:val="24"/>
          <w:lang w:eastAsia="en-US"/>
        </w:rPr>
        <w:t>päätösten olisi perustuttava maaperän epäpuhtauksille altistumisesta mahdollisesti ihmisten terveydelle ja ympäristölle aiheutuvien riskien luonteeseen ja laajuuteen (esimerkiksi haavoittuvien väestöryhmien, kuten raskaana olevien naisten, vammaisten henkilöiden, vanhusten ja lasten, altistuminen)</w:t>
      </w:r>
      <w:r w:rsidRPr="00226AC6">
        <w:rPr>
          <w:b/>
          <w:i/>
          <w:szCs w:val="24"/>
          <w:lang w:eastAsia="en-US"/>
        </w:rPr>
        <w:t>, myös altistumiseen ja kumulatiivisiin vaikutuksiin ihmisten terveyteen, maaperän ekosysteemeihin ja niihin liittyviin ekosysteemipalveluihin</w:t>
      </w:r>
      <w:r w:rsidRPr="00226AC6">
        <w:rPr>
          <w:szCs w:val="24"/>
          <w:lang w:eastAsia="en-US"/>
        </w:rPr>
        <w:t xml:space="preserve">. Kunnostustöiden kustannus-hyötyanalyysin tuloksen olisi oltava </w:t>
      </w:r>
      <w:proofErr w:type="spellStart"/>
      <w:r w:rsidRPr="00226AC6">
        <w:rPr>
          <w:strike/>
          <w:szCs w:val="24"/>
          <w:lang w:eastAsia="en-US"/>
        </w:rPr>
        <w:t>positiivinen</w:t>
      </w:r>
      <w:r w:rsidRPr="00226AC6">
        <w:rPr>
          <w:b/>
          <w:i/>
          <w:szCs w:val="24"/>
          <w:lang w:eastAsia="en-US"/>
        </w:rPr>
        <w:t>tasapainossa</w:t>
      </w:r>
      <w:proofErr w:type="spellEnd"/>
      <w:r w:rsidRPr="00226AC6">
        <w:rPr>
          <w:b/>
          <w:i/>
          <w:szCs w:val="24"/>
          <w:lang w:eastAsia="en-US"/>
        </w:rPr>
        <w:t>, kun otetaan huomioon tulevien sukupolvien edut</w:t>
      </w:r>
      <w:r w:rsidRPr="00226AC6">
        <w:rPr>
          <w:szCs w:val="24"/>
          <w:lang w:eastAsia="en-US"/>
        </w:rPr>
        <w:t xml:space="preserve">. Optimaalinen kunnostusratkaisu on kestävä, ja se olisi valittava päätöksentekoprosessissa, jossa otetaan tasapainoisesti huomioon ympäristöön liittyvät, taloudelliset ja sosiaaliset vaikutukset. Pilaantuneiden ja mahdollisesti pilaantuneiden alueiden hoidossa olisi noudatettava saastuttaja maksaa -periaatetta sekä ennalta varautumisen ja oikeasuhteisuuden periaatteita. Jäsenvaltioiden olisi vahvistettava erityiset menetelmät pilaantuneiden alueiden aluekohtaisten riskien määrittämiseksi. Jäsenvaltioiden olisi myös määriteltävä tutkimustiedon, ennalta varautumisen periaatteen, </w:t>
      </w:r>
      <w:r w:rsidRPr="00226AC6">
        <w:rPr>
          <w:strike/>
          <w:szCs w:val="24"/>
          <w:lang w:eastAsia="en-US"/>
        </w:rPr>
        <w:t>paikallisten erityispiirteiden</w:t>
      </w:r>
      <w:r w:rsidRPr="00226AC6">
        <w:rPr>
          <w:b/>
          <w:i/>
          <w:szCs w:val="24"/>
          <w:lang w:eastAsia="en-US"/>
        </w:rPr>
        <w:t>terveysviranomaisten ja terveysalan toimijoiden kannan</w:t>
      </w:r>
      <w:r w:rsidRPr="00226AC6">
        <w:rPr>
          <w:szCs w:val="24"/>
          <w:lang w:eastAsia="en-US"/>
        </w:rPr>
        <w:t xml:space="preserve"> sekä nykyisen ja tulevan maankäytön perusteella, millaiset pilaantuneesta alueesta aiheutuvat riskit ovat sellaisia, joita ei voida hyväksyä. Jotta pilaantuneista alueista aiheutuvat riskit saataisiin ihmisten </w:t>
      </w:r>
      <w:r w:rsidRPr="00226AC6">
        <w:rPr>
          <w:b/>
          <w:i/>
          <w:szCs w:val="24"/>
          <w:lang w:eastAsia="en-US"/>
        </w:rPr>
        <w:t xml:space="preserve">ja eläinten </w:t>
      </w:r>
      <w:r w:rsidRPr="00226AC6">
        <w:rPr>
          <w:szCs w:val="24"/>
          <w:lang w:eastAsia="en-US"/>
        </w:rPr>
        <w:t>terveyden ja ympäristön kannalta hyväksyttävälle tasolle, jäsenvaltioiden olisi toteutettava asianmukaisia riskinvähentämistoimenpiteitä</w:t>
      </w:r>
      <w:r w:rsidRPr="00226AC6">
        <w:rPr>
          <w:b/>
          <w:i/>
          <w:szCs w:val="24"/>
          <w:lang w:eastAsia="en-US"/>
        </w:rPr>
        <w:t xml:space="preserve">, asettaen etusijalle paikan päällä (in </w:t>
      </w:r>
      <w:proofErr w:type="spellStart"/>
      <w:r w:rsidRPr="00226AC6">
        <w:rPr>
          <w:b/>
          <w:i/>
          <w:szCs w:val="24"/>
          <w:lang w:eastAsia="en-US"/>
        </w:rPr>
        <w:t>situ</w:t>
      </w:r>
      <w:proofErr w:type="spellEnd"/>
      <w:r w:rsidRPr="00226AC6">
        <w:rPr>
          <w:b/>
          <w:i/>
          <w:szCs w:val="24"/>
          <w:lang w:eastAsia="en-US"/>
        </w:rPr>
        <w:t xml:space="preserve">) tai muualla (ex </w:t>
      </w:r>
      <w:proofErr w:type="spellStart"/>
      <w:r w:rsidRPr="00226AC6">
        <w:rPr>
          <w:b/>
          <w:i/>
          <w:szCs w:val="24"/>
          <w:lang w:eastAsia="en-US"/>
        </w:rPr>
        <w:t>situ</w:t>
      </w:r>
      <w:proofErr w:type="spellEnd"/>
      <w:r w:rsidRPr="00226AC6">
        <w:rPr>
          <w:b/>
          <w:i/>
          <w:szCs w:val="24"/>
          <w:lang w:eastAsia="en-US"/>
        </w:rPr>
        <w:t>) tehtävät toimenpiteet</w:t>
      </w:r>
      <w:r w:rsidRPr="00226AC6">
        <w:rPr>
          <w:szCs w:val="24"/>
          <w:lang w:eastAsia="en-US"/>
        </w:rPr>
        <w:t>, joihin sisältyy myös kunnostaminen. Muun unionin lainsäädännön nojalla toteutetut toimenpiteet olisi voitava katsoa tämän direktiivin mukaisiksi riskinvähentämistoimenpiteiksi, jos kyseiset toimenpiteet vähentävät tehokkaasti pilaantuneista alueista aiheutuvia riskejä.</w:t>
      </w:r>
      <w:r w:rsidRPr="00226AC6">
        <w:rPr>
          <w:b/>
          <w:szCs w:val="24"/>
          <w:lang w:eastAsia="en-US"/>
        </w:rPr>
        <w:t xml:space="preserve"> [tark. 34]</w:t>
      </w:r>
    </w:p>
    <w:p w14:paraId="230D31C6"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(46 a)</w:t>
      </w:r>
      <w:r w:rsidRPr="00226AC6">
        <w:rPr>
          <w:szCs w:val="24"/>
          <w:lang w:eastAsia="en-US"/>
        </w:rPr>
        <w:tab/>
      </w:r>
      <w:r w:rsidRPr="00226AC6">
        <w:rPr>
          <w:b/>
          <w:i/>
          <w:szCs w:val="24"/>
          <w:lang w:eastAsia="en-US"/>
        </w:rPr>
        <w:t>Maan käyttöönottoon liittyvillä lieventämisperiaatteilla olisi parannettava unionin elintarviketurvaa ja samalla otettava huomioon kestävää asumista, olennaista infrastruktuuria ja uusiutuvaa energiaa koskevat hankkeet.</w:t>
      </w:r>
      <w:r w:rsidRPr="00226AC6">
        <w:rPr>
          <w:b/>
          <w:szCs w:val="24"/>
          <w:lang w:eastAsia="en-US"/>
        </w:rPr>
        <w:t xml:space="preserve"> [tark. 35]</w:t>
      </w:r>
    </w:p>
    <w:p w14:paraId="4C3B4A0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(47)</w:t>
      </w:r>
      <w:r w:rsidRPr="00226AC6">
        <w:rPr>
          <w:szCs w:val="24"/>
          <w:lang w:eastAsia="en-US"/>
        </w:rPr>
        <w:tab/>
        <w:t>Tämän direktiivin nojalla toteutettavissa toimenpiteissä olisi otettava huomioon myös muut EU:n toimintapolitiikan tavoitteet, kuten [asetuksen (EU) xxxx/xxxx</w:t>
      </w:r>
      <w:r w:rsidRPr="00226AC6">
        <w:rPr>
          <w:szCs w:val="24"/>
          <w:vertAlign w:val="superscript"/>
          <w:lang w:val="en-GB" w:eastAsia="en-US"/>
        </w:rPr>
        <w:footnoteReference w:id="40"/>
      </w:r>
      <w:r w:rsidRPr="00226AC6">
        <w:rPr>
          <w:szCs w:val="24"/>
          <w:lang w:eastAsia="en-US"/>
        </w:rPr>
        <w:t>+] tavoitteet, joilla pyritään varmistamaan kriittisten raaka-aineiden turvattu ja kestävä saanti Euroopan teollisuudelle.</w:t>
      </w:r>
    </w:p>
    <w:p w14:paraId="1992D05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(48)</w:t>
      </w:r>
      <w:r w:rsidRPr="00226AC6">
        <w:rPr>
          <w:szCs w:val="24"/>
          <w:lang w:eastAsia="en-US"/>
        </w:rPr>
        <w:tab/>
        <w:t xml:space="preserve">Avoimuus on olennainen osa maaperäpolitiikkaa, ja sillä varmistetaan julkinen vastuuvelvollisuus ja yleinen tietoisuus, oikeudenmukaiset markkinaolosuhteet ja edistymisen seuranta. Sen vuoksi jäsenvaltioiden olisi perustettava pilaantuneita ja mahdollisesti pilaantuneita alueita koskeva kansallinen rekisteri, joka sisältää aluekohtaisia tietoja, sekä ylläpidettävä sitä, minkä lisäksi rekisteri olisi asetettava julkisesti saataville verkossa </w:t>
      </w:r>
      <w:proofErr w:type="spellStart"/>
      <w:r w:rsidRPr="00226AC6">
        <w:rPr>
          <w:szCs w:val="24"/>
          <w:lang w:eastAsia="en-US"/>
        </w:rPr>
        <w:t>georeferoidun</w:t>
      </w:r>
      <w:proofErr w:type="spellEnd"/>
      <w:r w:rsidRPr="00226AC6">
        <w:rPr>
          <w:szCs w:val="24"/>
          <w:lang w:eastAsia="en-US"/>
        </w:rPr>
        <w:t xml:space="preserve"> paikkatietokannan muodossa. Rekisterin olisi sisällettävä tiedot, jotka ovat tarpeen, jotta yleisö voi saada tietoa pilaantuneiden ja mahdollisesti pilaantuneiden alueiden olemassaolosta ja hoidosta. Koska mahdollisesti pilaantuneilla alueilla maaperän pilaantumista ei ole vielä vahvistettu vaan sitä vasta epäillään, pilaantuneiden ja mahdollisesti pilaantuneiden alueiden välinen ero on selitettävä yleisölle hyvin, jotta vältetään tarpeeton huoli.</w:t>
      </w:r>
    </w:p>
    <w:p w14:paraId="30509558" w14:textId="77777777" w:rsidR="00024B88" w:rsidRPr="00226AC6" w:rsidRDefault="00024B88">
      <w:pPr>
        <w:widowControl/>
        <w:rPr>
          <w:b/>
          <w:i/>
          <w:szCs w:val="24"/>
          <w:lang w:eastAsia="en-US"/>
        </w:rPr>
      </w:pPr>
      <w:r w:rsidRPr="00226AC6">
        <w:rPr>
          <w:b/>
          <w:i/>
          <w:szCs w:val="24"/>
          <w:lang w:eastAsia="en-US"/>
        </w:rPr>
        <w:br w:type="page"/>
      </w:r>
    </w:p>
    <w:p w14:paraId="1E7E19BA"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(48 a)</w:t>
      </w:r>
      <w:r w:rsidRPr="00226AC6">
        <w:rPr>
          <w:szCs w:val="24"/>
          <w:lang w:eastAsia="en-US"/>
        </w:rPr>
        <w:tab/>
      </w:r>
      <w:r w:rsidRPr="00226AC6">
        <w:rPr>
          <w:b/>
          <w:i/>
          <w:szCs w:val="24"/>
          <w:lang w:eastAsia="en-US"/>
        </w:rPr>
        <w:t>Jotta voidaan suojella maaperää sellaisten kehittyvien kemikaalien aiheuttamalta pilaantumiselta, jotka voivat aiheuttaa merkittäviä riskejä ihmisten ja eläinten terveydelle ja pilata ympäröivän ilman, pintavedet, pohjaveden ja myöhemmin valtameret, olisi otettava käyttöön toimintapoliittisia mekanismeja tällaisten kehittyvien huolta aiheuttavien aineiden havaitsemiseksi ja arvioimiseksi. Tämän vuoksi olisi kehitettävä maaperän saastumista varten lähestymistapa, jonka avulla kyseisiä aineita tai aineryhmiä voidaan seurata ja analysoida tarkkailtavien aineiden luettelojen avulla, kuten pinta- ja pohjavesien kohdalla jo tehdään. Tarkkailtavien aineiden luetteloon otettavat aineet tai aineryhmät olisi valittava niiden aineiden joukosta, joista saatavilla olevat tiedot osoittavat, että ne voisivat unionin tasolla aiheuttaa maaperälle tai maaperän välityksellä merkittävän riskin, ja joita koskevat seurantatiedot ovat riittämättömät. Tarkkailtavien aineiden luettelon avulla tarkkailtavien ja analysoitavien aineiden tai aineryhmien määrää ei pitäisi rajoittaa.</w:t>
      </w:r>
      <w:r w:rsidRPr="00226AC6">
        <w:rPr>
          <w:b/>
          <w:szCs w:val="24"/>
          <w:lang w:eastAsia="en-US"/>
        </w:rPr>
        <w:t xml:space="preserve"> [tark. 37]</w:t>
      </w:r>
    </w:p>
    <w:p w14:paraId="66ADB65B" w14:textId="77777777" w:rsidR="00024B88" w:rsidRPr="00226AC6" w:rsidRDefault="00024B88">
      <w:pPr>
        <w:widowControl/>
        <w:rPr>
          <w:b/>
          <w:i/>
          <w:szCs w:val="24"/>
          <w:lang w:eastAsia="en-US"/>
        </w:rPr>
      </w:pPr>
      <w:r w:rsidRPr="00226AC6">
        <w:rPr>
          <w:b/>
          <w:i/>
          <w:szCs w:val="24"/>
          <w:lang w:eastAsia="en-US"/>
        </w:rPr>
        <w:br w:type="page"/>
      </w:r>
    </w:p>
    <w:p w14:paraId="3139AD55"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(48 b)</w:t>
      </w:r>
      <w:r w:rsidRPr="00226AC6">
        <w:rPr>
          <w:szCs w:val="24"/>
          <w:lang w:eastAsia="en-US"/>
        </w:rPr>
        <w:tab/>
      </w:r>
      <w:r w:rsidRPr="00226AC6">
        <w:rPr>
          <w:b/>
          <w:i/>
          <w:szCs w:val="24"/>
          <w:lang w:eastAsia="en-US"/>
        </w:rPr>
        <w:t>Pysyvien orgaanisten yhdisteiden, materiaalien ja hiukkasten, myös mikro- ja nanomuovien, kaltaiset aineet aiheuttavat selvän riskin maaperän terveydelle mutta myös keskeiselle toiminnalle, kuten maatalouden kehittämiselle. Niiden esiintyminen maaperässä voi vaikuttaa maaperän hedelmällisyyteen ja vaarantaa siten viljelykasvien terveyden ja terveen kehityksen. Sen vuoksi on olennaisen tärkeää, että tässä direktiivissä säädetään kehyksestä sekä aineille ja materiaaleille, jotka sisällytetään maaperän epäpuhtauksien seurantaan, että ympäristönlaatustandardien ja sellaisten toimenpiteiden vahvistamiselle, joilla tarvittaessa estetään ja korjataan tunnetuista ja uusista uhkista johtuva maaperän pilaantuminen.</w:t>
      </w:r>
      <w:r w:rsidRPr="00226AC6">
        <w:rPr>
          <w:b/>
          <w:szCs w:val="24"/>
          <w:lang w:eastAsia="en-US"/>
        </w:rPr>
        <w:t xml:space="preserve"> [tark. 38]</w:t>
      </w:r>
    </w:p>
    <w:p w14:paraId="0CBB5B6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(49)</w:t>
      </w:r>
      <w:r w:rsidRPr="00226AC6">
        <w:rPr>
          <w:szCs w:val="24"/>
          <w:lang w:eastAsia="en-US"/>
        </w:rPr>
        <w:tab/>
        <w:t xml:space="preserve">Euroopan unionista tehdyn sopimuksen (SEU) 19 artiklan 1 kohdan mukaan jäsenvaltioiden on säädettävä tarvittavista muutoksenhakukeinoista tehokkaan oikeussuojan takaamiseksi unionin oikeuteen kuuluvilla aloilla. Lisäksi tiedon saantia, yleisön osallistumisoikeutta päätöksentekoon sekä muutoksenhaku- ja vireillepano-oikeutta ympäristöasioissa koskevan </w:t>
      </w:r>
      <w:proofErr w:type="spellStart"/>
      <w:r w:rsidRPr="00226AC6">
        <w:rPr>
          <w:szCs w:val="24"/>
          <w:lang w:eastAsia="en-US"/>
        </w:rPr>
        <w:t>Århusin</w:t>
      </w:r>
      <w:proofErr w:type="spellEnd"/>
      <w:r w:rsidRPr="00226AC6">
        <w:rPr>
          <w:szCs w:val="24"/>
          <w:lang w:eastAsia="en-US"/>
        </w:rPr>
        <w:t xml:space="preserve"> yleissopimuksen</w:t>
      </w:r>
      <w:r w:rsidRPr="00226AC6">
        <w:rPr>
          <w:szCs w:val="24"/>
          <w:vertAlign w:val="superscript"/>
          <w:lang w:val="en-GB" w:eastAsia="en-US"/>
        </w:rPr>
        <w:footnoteReference w:id="41"/>
      </w:r>
      <w:r w:rsidRPr="00226AC6">
        <w:rPr>
          <w:szCs w:val="24"/>
          <w:lang w:eastAsia="en-US"/>
        </w:rPr>
        <w:t xml:space="preserve"> mukaisesti niillä yleisön jäsenillä, joita asia koskee, olisi oltava muutoksenhaku- ja vireillepano-oikeus, joka on riittävä suojelemaan yksilön oikeutta elää terveytensä ja hyvinvointinsa kannalta riittävän laadukkaassa ympäristössä.</w:t>
      </w:r>
    </w:p>
    <w:p w14:paraId="0AAEBA91" w14:textId="77777777" w:rsidR="00024B88" w:rsidRPr="00226AC6" w:rsidRDefault="00024B88">
      <w:pPr>
        <w:widowControl/>
        <w:rPr>
          <w:szCs w:val="24"/>
          <w:lang w:eastAsia="en-US"/>
        </w:rPr>
      </w:pPr>
      <w:r w:rsidRPr="00226AC6">
        <w:rPr>
          <w:szCs w:val="24"/>
          <w:lang w:eastAsia="en-US"/>
        </w:rPr>
        <w:br w:type="page"/>
      </w:r>
    </w:p>
    <w:p w14:paraId="6C3803F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(50)</w:t>
      </w:r>
      <w:r w:rsidRPr="00226AC6">
        <w:rPr>
          <w:szCs w:val="24"/>
          <w:lang w:eastAsia="en-US"/>
        </w:rPr>
        <w:tab/>
        <w:t>Euroopan parlamentin ja neuvoston direktiivissä (EU) 2019/1024</w:t>
      </w:r>
      <w:r w:rsidRPr="00226AC6">
        <w:rPr>
          <w:szCs w:val="24"/>
          <w:vertAlign w:val="superscript"/>
          <w:lang w:val="en-GB" w:eastAsia="en-US"/>
        </w:rPr>
        <w:footnoteReference w:id="42"/>
      </w:r>
      <w:r w:rsidRPr="00226AC6">
        <w:rPr>
          <w:szCs w:val="24"/>
          <w:lang w:eastAsia="en-US"/>
        </w:rPr>
        <w:t xml:space="preserve"> velvoitetaan julkistamaan julkisen sektorin tiedot maksuttomassa ja avoimessa muodossa. Yleisenä tavoitteena on jatkaa EU:n datatalouden vahvistamista lisäämällä sellaisen julkisen sektorin </w:t>
      </w:r>
      <w:proofErr w:type="spellStart"/>
      <w:r w:rsidRPr="00226AC6">
        <w:rPr>
          <w:b/>
          <w:i/>
          <w:szCs w:val="24"/>
          <w:lang w:eastAsia="en-US"/>
        </w:rPr>
        <w:t>yhteentoimivan</w:t>
      </w:r>
      <w:proofErr w:type="spellEnd"/>
      <w:r w:rsidRPr="00226AC6">
        <w:rPr>
          <w:b/>
          <w:i/>
          <w:szCs w:val="24"/>
          <w:lang w:eastAsia="en-US"/>
        </w:rPr>
        <w:t xml:space="preserve"> </w:t>
      </w:r>
      <w:r w:rsidRPr="00226AC6">
        <w:rPr>
          <w:szCs w:val="24"/>
          <w:lang w:eastAsia="en-US"/>
        </w:rPr>
        <w:t>tiedon määrää, joka on saatavilla uudelleenkäyttöä varten, varmistamalla oikeudenmukainen kilpailu ja julkisen sektorin tiedon helppo saatavuus sekä parantamalla dataan perustuvaa rajat ylittävää innovointia</w:t>
      </w:r>
      <w:r w:rsidRPr="00226AC6">
        <w:rPr>
          <w:strike/>
          <w:szCs w:val="24"/>
          <w:lang w:eastAsia="en-US"/>
        </w:rPr>
        <w:t>. Pääperiaatteena on, että julkishallinnon tietojen olisi oletusarvoisesti oltava avoimesti saatavilla</w:t>
      </w:r>
      <w:r w:rsidRPr="00226AC6">
        <w:rPr>
          <w:szCs w:val="24"/>
          <w:lang w:eastAsia="en-US"/>
        </w:rPr>
        <w:t>. Euroopan parlamentin ja neuvoston direktiivin 2003/4/EY</w:t>
      </w:r>
      <w:r w:rsidRPr="00226AC6">
        <w:rPr>
          <w:szCs w:val="24"/>
          <w:vertAlign w:val="superscript"/>
          <w:lang w:val="en-GB" w:eastAsia="en-US"/>
        </w:rPr>
        <w:footnoteReference w:id="43"/>
      </w:r>
      <w:r w:rsidRPr="00226AC6">
        <w:rPr>
          <w:szCs w:val="24"/>
          <w:lang w:eastAsia="en-US"/>
        </w:rPr>
        <w:t xml:space="preserve"> tarkoituksena on taata oikeus saada ympäristötietoa jäsenvaltioissa </w:t>
      </w:r>
      <w:proofErr w:type="spellStart"/>
      <w:r w:rsidRPr="00226AC6">
        <w:rPr>
          <w:szCs w:val="24"/>
          <w:lang w:eastAsia="en-US"/>
        </w:rPr>
        <w:t>Århusin</w:t>
      </w:r>
      <w:proofErr w:type="spellEnd"/>
      <w:r w:rsidRPr="00226AC6">
        <w:rPr>
          <w:szCs w:val="24"/>
          <w:lang w:eastAsia="en-US"/>
        </w:rPr>
        <w:t xml:space="preserve"> yleissopimuksen mukaisesti. </w:t>
      </w:r>
      <w:proofErr w:type="spellStart"/>
      <w:r w:rsidRPr="00226AC6">
        <w:rPr>
          <w:szCs w:val="24"/>
          <w:lang w:eastAsia="en-US"/>
        </w:rPr>
        <w:t>Århusin</w:t>
      </w:r>
      <w:proofErr w:type="spellEnd"/>
      <w:r w:rsidRPr="00226AC6">
        <w:rPr>
          <w:szCs w:val="24"/>
          <w:lang w:eastAsia="en-US"/>
        </w:rPr>
        <w:t xml:space="preserve"> yleissopimus ja direktiivi 2003/4/EY sisältävät laajoja velvoitteita, jotka liittyvät sekä ympäristötietojen pyyntöön </w:t>
      </w:r>
      <w:proofErr w:type="gramStart"/>
      <w:r w:rsidRPr="00226AC6">
        <w:rPr>
          <w:szCs w:val="24"/>
          <w:lang w:eastAsia="en-US"/>
        </w:rPr>
        <w:t>perustuvaan saatavuuteen</w:t>
      </w:r>
      <w:proofErr w:type="gramEnd"/>
      <w:r w:rsidRPr="00226AC6">
        <w:rPr>
          <w:szCs w:val="24"/>
          <w:lang w:eastAsia="en-US"/>
        </w:rPr>
        <w:t xml:space="preserve"> että kyseisten tietojen aktiiviseen levittämiseen. Euroopan parlamentin ja neuvoston direktiivillä 2007/2/EY</w:t>
      </w:r>
      <w:r w:rsidRPr="00226AC6">
        <w:rPr>
          <w:szCs w:val="24"/>
          <w:vertAlign w:val="superscript"/>
          <w:lang w:val="en-GB" w:eastAsia="en-US"/>
        </w:rPr>
        <w:footnoteReference w:id="44"/>
      </w:r>
      <w:r w:rsidRPr="00226AC6">
        <w:rPr>
          <w:szCs w:val="24"/>
          <w:lang w:eastAsia="en-US"/>
        </w:rPr>
        <w:t xml:space="preserve"> on myös laaja soveltamisala, joka kattaa paikkatietojen, kuten eri ympäristöaiheita koskevien tietokokonaisuuksien, jakamisen. On tärkeää, että tämän direktiivin säännökset, jotka liittyvät tietojen saantiin ja tiedonvaihtojärjestelyihin, täydentävät kyseisiä direktiivejä eikä niillä luoda erillistä oikeudellista järjestelmää. Sen vuoksi tämän direktiivin säännökset, jotka koskevat tietojen antamista yleisölle sekä täytäntöönpanon seurantaa koskevia tietoja, eivät saisi rajoittaa direktiivien (EU) 2019/1024, 2003/4/EY ja 2007/2/EY soveltamista.</w:t>
      </w:r>
      <w:r w:rsidRPr="00226AC6">
        <w:rPr>
          <w:b/>
          <w:szCs w:val="24"/>
          <w:lang w:eastAsia="en-US"/>
        </w:rPr>
        <w:t xml:space="preserve"> [tark. 39]</w:t>
      </w:r>
    </w:p>
    <w:p w14:paraId="3BFD433F" w14:textId="77777777" w:rsidR="00024B88" w:rsidRPr="00226AC6" w:rsidRDefault="00024B88">
      <w:pPr>
        <w:widowControl/>
        <w:rPr>
          <w:szCs w:val="24"/>
          <w:lang w:eastAsia="en-US"/>
        </w:rPr>
      </w:pPr>
      <w:r w:rsidRPr="00226AC6">
        <w:rPr>
          <w:szCs w:val="24"/>
          <w:lang w:eastAsia="en-US"/>
        </w:rPr>
        <w:br w:type="page"/>
      </w:r>
    </w:p>
    <w:p w14:paraId="7E098EF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(51)</w:t>
      </w:r>
      <w:r w:rsidRPr="00226AC6">
        <w:rPr>
          <w:szCs w:val="24"/>
          <w:lang w:eastAsia="en-US"/>
        </w:rPr>
        <w:tab/>
        <w:t xml:space="preserve">Jotta voidaan varmistaa maaperän terveyden seurantaa, </w:t>
      </w:r>
      <w:r w:rsidRPr="00226AC6">
        <w:rPr>
          <w:strike/>
          <w:szCs w:val="24"/>
          <w:lang w:eastAsia="en-US"/>
        </w:rPr>
        <w:t xml:space="preserve">kestävää maaperänhoitoa ja </w:t>
      </w:r>
      <w:r w:rsidRPr="00226AC6">
        <w:rPr>
          <w:szCs w:val="24"/>
          <w:lang w:eastAsia="en-US"/>
        </w:rPr>
        <w:t>pilaantuneiden alueiden</w:t>
      </w:r>
      <w:r w:rsidRPr="00226AC6">
        <w:rPr>
          <w:b/>
          <w:i/>
          <w:szCs w:val="24"/>
          <w:lang w:eastAsia="en-US"/>
        </w:rPr>
        <w:t xml:space="preserve"> arviointia ja</w:t>
      </w:r>
      <w:r w:rsidRPr="00226AC6">
        <w:rPr>
          <w:szCs w:val="24"/>
          <w:lang w:eastAsia="en-US"/>
        </w:rPr>
        <w:t xml:space="preserve"> hoitoa koskevien sääntöjen mukauttaminen tarvittaessa, komissiolle olisi Euroopan unionin toiminnasta tehdyn sopimuksen 290 artiklan mukaisesti siirrettävä valta hyväksyä säädösvallan siirron nojalla annettavia delegoituja säädöksiä, jotta tätä direktiiviä voidaan mukauttaa </w:t>
      </w:r>
      <w:r w:rsidRPr="00226AC6">
        <w:rPr>
          <w:b/>
          <w:i/>
          <w:szCs w:val="24"/>
          <w:lang w:eastAsia="en-US"/>
        </w:rPr>
        <w:t xml:space="preserve">tai täydentää siten, että hyväksytään menetelmä, jota käytetään määritettäessä maaperäkuvaajia koskevat kynnysarvot, jotka jäsenvaltioiden on vahvistettava, ja mukauttaa </w:t>
      </w:r>
      <w:r w:rsidRPr="00226AC6">
        <w:rPr>
          <w:szCs w:val="24"/>
          <w:lang w:eastAsia="en-US"/>
        </w:rPr>
        <w:t xml:space="preserve">tekniikan ja tieteen kehitykseen maaperän terveyden </w:t>
      </w:r>
      <w:r w:rsidRPr="00226AC6">
        <w:rPr>
          <w:strike/>
          <w:szCs w:val="24"/>
          <w:lang w:eastAsia="en-US"/>
        </w:rPr>
        <w:t>seurantamenetelmien, kestävän maaperänhoidon periaatteiden</w:t>
      </w:r>
      <w:r w:rsidRPr="00226AC6">
        <w:rPr>
          <w:b/>
          <w:i/>
          <w:szCs w:val="24"/>
          <w:lang w:eastAsia="en-US"/>
        </w:rPr>
        <w:t>seurantamenetelmät</w:t>
      </w:r>
      <w:r w:rsidRPr="00226AC6">
        <w:rPr>
          <w:szCs w:val="24"/>
          <w:lang w:eastAsia="en-US"/>
        </w:rPr>
        <w:t xml:space="preserve">, riskinvähentämistoimenpiteiden </w:t>
      </w:r>
      <w:r w:rsidRPr="00226AC6">
        <w:rPr>
          <w:strike/>
          <w:szCs w:val="24"/>
          <w:lang w:eastAsia="en-US"/>
        </w:rPr>
        <w:t>ohjeellisen luettelon</w:t>
      </w:r>
      <w:r w:rsidRPr="00226AC6">
        <w:rPr>
          <w:b/>
          <w:i/>
          <w:szCs w:val="24"/>
          <w:lang w:eastAsia="en-US"/>
        </w:rPr>
        <w:t>ohjeellinen luettelo</w:t>
      </w:r>
      <w:r w:rsidRPr="00226AC6">
        <w:rPr>
          <w:szCs w:val="24"/>
          <w:lang w:eastAsia="en-US"/>
        </w:rPr>
        <w:t xml:space="preserve">, aluekohtaisen riskinarvioinnin </w:t>
      </w:r>
      <w:r w:rsidRPr="00226AC6">
        <w:rPr>
          <w:strike/>
          <w:szCs w:val="24"/>
          <w:lang w:eastAsia="en-US"/>
        </w:rPr>
        <w:t xml:space="preserve">vaiheiden ja vaatimusten sekä pilaantuneiden ja mahdollisesti pilaantuneiden alueiden rekisterin sisällön </w:t>
      </w:r>
      <w:proofErr w:type="spellStart"/>
      <w:r w:rsidRPr="00226AC6">
        <w:rPr>
          <w:strike/>
          <w:szCs w:val="24"/>
          <w:lang w:eastAsia="en-US"/>
        </w:rPr>
        <w:t>osalta</w:t>
      </w:r>
      <w:r w:rsidRPr="00226AC6">
        <w:rPr>
          <w:b/>
          <w:i/>
          <w:szCs w:val="24"/>
          <w:lang w:eastAsia="en-US"/>
        </w:rPr>
        <w:t>vaiheet</w:t>
      </w:r>
      <w:proofErr w:type="spellEnd"/>
      <w:r w:rsidRPr="00226AC6">
        <w:rPr>
          <w:b/>
          <w:i/>
          <w:szCs w:val="24"/>
          <w:lang w:eastAsia="en-US"/>
        </w:rPr>
        <w:t xml:space="preserve"> ja vaatimukset ja hyväksyttävissä olevien arvojen vahvistaminen pilaantuneista alueista ihmisten terveydelle ja ympäristölle aiheutuvien kohtuuttomien riskien määrittämiselle</w:t>
      </w:r>
      <w:r w:rsidRPr="00226AC6">
        <w:rPr>
          <w:szCs w:val="24"/>
          <w:lang w:eastAsia="en-US"/>
        </w:rPr>
        <w:t>.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226AC6">
        <w:rPr>
          <w:szCs w:val="24"/>
          <w:vertAlign w:val="superscript"/>
          <w:lang w:val="en-GB" w:eastAsia="en-US"/>
        </w:rPr>
        <w:footnoteReference w:id="45"/>
      </w:r>
      <w:r w:rsidRPr="00226AC6">
        <w:rPr>
          <w:szCs w:val="24"/>
          <w:lang w:eastAsia="en-US"/>
        </w:rPr>
        <w:t xml:space="preserve"> vahvistettujen periaatteiden mukaisesti. Jotta voitaisiin erityisesti varmistaa tasavertainen osallistuminen delegoitujen säädösten valmisteluun, Euroopan parlamentille ja neuvostolle on toimitettava kaikki asiakirjat samaan aikaan kuin jäsenvaltioiden asiantuntijoille, ja Euroopan parlamentin ja neuvoston asiantuntijoilla on järjestelmällisesti oltava oikeus osallistua komission asiantuntijaryhmien kokouksiin, joissa valmistellaan delegoituja säädöksiä.</w:t>
      </w:r>
      <w:r w:rsidR="00867A57" w:rsidRPr="00226AC6">
        <w:rPr>
          <w:b/>
          <w:szCs w:val="24"/>
          <w:lang w:eastAsia="en-US"/>
        </w:rPr>
        <w:t xml:space="preserve"> [tark. 40]</w:t>
      </w:r>
    </w:p>
    <w:p w14:paraId="4FBF8E93" w14:textId="77777777" w:rsidR="00867A57" w:rsidRPr="00226AC6" w:rsidRDefault="00867A57">
      <w:pPr>
        <w:widowControl/>
        <w:rPr>
          <w:szCs w:val="24"/>
          <w:lang w:eastAsia="en-US"/>
        </w:rPr>
      </w:pPr>
      <w:r w:rsidRPr="00226AC6">
        <w:rPr>
          <w:szCs w:val="24"/>
          <w:lang w:eastAsia="en-US"/>
        </w:rPr>
        <w:br w:type="page"/>
      </w:r>
    </w:p>
    <w:p w14:paraId="02CD714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(52)</w:t>
      </w:r>
      <w:r w:rsidRPr="00226AC6">
        <w:rPr>
          <w:szCs w:val="24"/>
          <w:lang w:eastAsia="en-US"/>
        </w:rPr>
        <w:tab/>
        <w:t>Jotta voidaan varmistaa tämän direktiivin yhdenmukainen täytäntöönpano, komissiolle olisi siirrettävä täytäntöönpanovaltaa vahvistaa muoto, rakenne ja yksityiskohtaiset järjestelyt, jotka koskevat tietojen toimittamista sähköisesti komissiolle. Tätä valtaa olisi käytettävä Euroopan parlamentin ja neuvoston asetuksen (EU) N:o 182/2011</w:t>
      </w:r>
      <w:r w:rsidRPr="00226AC6">
        <w:rPr>
          <w:szCs w:val="24"/>
          <w:vertAlign w:val="superscript"/>
          <w:lang w:val="en-GB" w:eastAsia="en-US"/>
        </w:rPr>
        <w:footnoteReference w:id="46"/>
      </w:r>
      <w:r w:rsidRPr="00226AC6">
        <w:rPr>
          <w:szCs w:val="24"/>
          <w:lang w:eastAsia="en-US"/>
        </w:rPr>
        <w:t xml:space="preserve"> mukaisesti.</w:t>
      </w:r>
    </w:p>
    <w:p w14:paraId="1E7E618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(53)</w:t>
      </w:r>
      <w:r w:rsidRPr="00226AC6">
        <w:rPr>
          <w:szCs w:val="24"/>
          <w:lang w:eastAsia="en-US"/>
        </w:rPr>
        <w:tab/>
        <w:t>Komission olisi kuuden vuoden kuluttua tämän direktiivin voimaantulosta suoritettava maaperän terveysarvioinnin tulosten perusteella näyttöön perustuva arviointi ja tarvittaessa tarkistettava direktiiviä. Arvioinnissa olisi erityisesti tarkasteltava</w:t>
      </w:r>
      <w:r w:rsidRPr="00226AC6">
        <w:rPr>
          <w:strike/>
          <w:szCs w:val="24"/>
          <w:lang w:eastAsia="en-US"/>
        </w:rPr>
        <w:t>, tarvitaanko täsmällisempiä vaatimuksia sen varmistamiseksi, että huonokuntoiset maaperät uudistetaan ja että tavoite maaperän hyvän terveyden saavuttamisesta</w:t>
      </w:r>
      <w:r w:rsidRPr="00226AC6">
        <w:rPr>
          <w:b/>
          <w:i/>
          <w:szCs w:val="24"/>
          <w:lang w:eastAsia="en-US"/>
        </w:rPr>
        <w:t xml:space="preserve"> etäisyyttä tavoitteeseen ja tarvittavia toimia, jotta saavutetaan terve maaperä</w:t>
      </w:r>
      <w:r w:rsidRPr="00226AC6">
        <w:rPr>
          <w:szCs w:val="24"/>
          <w:lang w:eastAsia="en-US"/>
        </w:rPr>
        <w:t xml:space="preserve"> vuoteen 2050 mennessä</w:t>
      </w:r>
      <w:r w:rsidRPr="00226AC6">
        <w:rPr>
          <w:strike/>
          <w:szCs w:val="24"/>
          <w:lang w:eastAsia="en-US"/>
        </w:rPr>
        <w:t xml:space="preserve"> saavutetaan</w:t>
      </w:r>
      <w:r w:rsidRPr="00226AC6">
        <w:rPr>
          <w:szCs w:val="24"/>
          <w:lang w:eastAsia="en-US"/>
        </w:rPr>
        <w:t>. Arvioinnissa olisi myös pohdittava tarvetta mukauttaa terveen maaperän määritelmää tieteen ja tekniikan kehityksen myötä lisäämällä direktiiviin säännöksiä tietyistä kuvaajista tai kriteereistä, jotka perustuvat maaperän suojelua koskevaan uuteen tieteelliseen näyttöön tai uusista ympäristö- tai ilmasto-olosuhteista johtuviin jäsenvaltiokohtaisiin ongelmiin. Arviointi olisi paremmasta lainsäädännöstä tehdyn toimielinten välisen sopimuksen 22 kohdan nojalla tehtävä viiden eri kriteerin eli tehokkuuden, tuloksellisuuden, merkityksellisyyden, johdonmukaisuuden ja EU:n tason lisäarvon perusteella, ja sen olisi oltava pohjana mahdollisten jatkotoimien vaikutusten arvioinneille.</w:t>
      </w:r>
      <w:r w:rsidR="00867A57" w:rsidRPr="00226AC6">
        <w:rPr>
          <w:b/>
          <w:szCs w:val="24"/>
          <w:lang w:eastAsia="en-US"/>
        </w:rPr>
        <w:t xml:space="preserve"> [tark. 41]</w:t>
      </w:r>
    </w:p>
    <w:p w14:paraId="7170DB4D" w14:textId="77777777" w:rsidR="00867A57" w:rsidRPr="00226AC6" w:rsidRDefault="00867A57">
      <w:pPr>
        <w:widowControl/>
        <w:rPr>
          <w:szCs w:val="24"/>
          <w:lang w:eastAsia="en-US"/>
        </w:rPr>
      </w:pPr>
      <w:r w:rsidRPr="00226AC6">
        <w:rPr>
          <w:szCs w:val="24"/>
          <w:lang w:eastAsia="en-US"/>
        </w:rPr>
        <w:br w:type="page"/>
      </w:r>
    </w:p>
    <w:p w14:paraId="119A0699"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(54)</w:t>
      </w:r>
      <w:r w:rsidRPr="00226AC6">
        <w:rPr>
          <w:szCs w:val="24"/>
          <w:lang w:eastAsia="en-US"/>
        </w:rPr>
        <w:tab/>
        <w:t>Kaikkien jäsenvaltioiden on toteutettava koordinoituja toimenpiteitä, jotta tervettä maaperää koskeva visio voidaan saavuttaa vuoteen 2050 mennessä ja varmistaa, että maaperä kykenee tuottamaan ekosysteemipalveluja pitkällä aikavälillä kaikkialla unionissa. Jäsenvaltioiden yksittäiset toimet ovat osoittautuneet riittämättömiksi, koska maaperän huonontuminen edelleen jatkuu ja jopa pahenee. Jäsenvaltiot eivät voi riittävällä tavalla saavuttaa tämän direktiivin tavoitteita, vaan ne voidaan toiminnan laajuuden ja vaikutusten vuoksi saavuttaa paremmin unionin tasolla. Sen vuoksi unioni voi toteuttaa toimenpiteitä Euroopan unionista tehdyn sopimuksen 5 artiklassa vahvistetun toissijaisuusperiaatteen mukaisesti. Kyseisessä artiklassa vahvistetun suhteellisuusperiaatteen mukaisesti tässä direktiivissä ei ylitetä sitä, mikä on tarpeen näiden tavoitteiden saavuttamiseksi.</w:t>
      </w:r>
    </w:p>
    <w:p w14:paraId="5CFBC52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(55)</w:t>
      </w:r>
      <w:r w:rsidRPr="00226AC6">
        <w:rPr>
          <w:szCs w:val="24"/>
          <w:lang w:eastAsia="en-US"/>
        </w:rPr>
        <w:tab/>
        <w:t>Jäsenvaltiot ovat selittävistä asiakirjoista 28 päivänä syyskuuta 2011 annetun jäsenvaltioiden ja komission yhteisen poliittisen lausuman</w:t>
      </w:r>
      <w:r w:rsidRPr="00226AC6">
        <w:rPr>
          <w:szCs w:val="24"/>
          <w:vertAlign w:val="superscript"/>
          <w:lang w:val="en-GB" w:eastAsia="en-US"/>
        </w:rPr>
        <w:footnoteReference w:id="47"/>
      </w:r>
      <w:r w:rsidRPr="00226AC6">
        <w:rPr>
          <w:szCs w:val="24"/>
          <w:lang w:eastAsia="en-US"/>
        </w:rPr>
        <w:t xml:space="preserve"> mukaisesti sitoutuneet perustelluissa tapauksissa liittämään ilmoitukseen toimenpiteistä, jotka koskevat direktiivin saattamista osaksi kansallista lainsäädäntöä, yhden tai useamman asiakirjan, josta käy ilmi direktiivin osien ja kansallisen lainsäädännön osaksi saattamiseen tarkoitettujen välineiden vastaavien osien suhde. Tämän direktiivin osalta lainsäätäjä pitää tällaisten asiakirjojen toimittamista perusteltuna,</w:t>
      </w:r>
    </w:p>
    <w:p w14:paraId="41C7D531" w14:textId="77777777" w:rsidR="00867A57" w:rsidRPr="00226AC6" w:rsidRDefault="00867A57">
      <w:pPr>
        <w:widowControl/>
        <w:rPr>
          <w:b/>
          <w:i/>
          <w:szCs w:val="24"/>
          <w:lang w:eastAsia="en-US"/>
        </w:rPr>
      </w:pPr>
      <w:r w:rsidRPr="00226AC6">
        <w:rPr>
          <w:b/>
          <w:i/>
          <w:szCs w:val="24"/>
          <w:lang w:eastAsia="en-US"/>
        </w:rPr>
        <w:br w:type="page"/>
      </w:r>
    </w:p>
    <w:p w14:paraId="2A4A9916"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(55</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Tämän direktiivin tavoitteena on saavuttaa pitkän aikavälin tavoite terveestä maaperästä unionissa vuoteen 2050 mennessä maaperän seurantaa ja sen terveyden parantamista koskevan johdonmukaisen kehyksen pohjalta. Direktiivin luonteeseen kuuluu Euroopan unionin toiminnasta tehdyn sopimuksen 288 artiklan mukaisesti se, että se on sitova siihen tulokseen nähden, joka on saavutettava niissä jäsenvaltioissa, joille se on osoitettu, mutta siinä kansallisille viranomaisille jätetään valta valita muoto ja keinot tämän tuloksen saavuttamiseksi. Sen vuoksi on jäsenvaltioiden tehtävä laatia oma lainsäädäntönsä siitä, miten tässä direktiivissä asetetut tavoitteet voidaan saavuttaa. Ehdotettu väline, direktiivi, jättää jäsenvaltioille paljon liikkumavaraa, jotta ne voivat määrittää niiden kannalta parhaat toimenpiteet ja mukauttaa lähestymistapaa paikallisiin olosuhteisiin. Tämä on tärkeää, jotta voidaan ottaa huomioon alueelliset ja paikalliset erityispiirteet maaperän vaihtelun, maankäytön, ilmasto-olosuhteiden ja sosioekonomisten näkökohtien suhteen. Säädöksen luonne merkitsee sitä, että tässä direktiivissä vahvistetut periaatteet eivät aiheuta suoria velvoitteita yksityishenkilöille.</w:t>
      </w:r>
      <w:r w:rsidR="00867A57" w:rsidRPr="00226AC6">
        <w:rPr>
          <w:b/>
          <w:szCs w:val="24"/>
          <w:lang w:eastAsia="en-US"/>
        </w:rPr>
        <w:t xml:space="preserve"> [tark. 42]</w:t>
      </w:r>
    </w:p>
    <w:p w14:paraId="0ADFA422" w14:textId="77777777" w:rsidR="00024B88" w:rsidRPr="00226AC6" w:rsidRDefault="00024B88" w:rsidP="00024B88">
      <w:pPr>
        <w:keepNext/>
        <w:widowControl/>
        <w:spacing w:before="120" w:after="120" w:line="360" w:lineRule="auto"/>
        <w:rPr>
          <w:szCs w:val="24"/>
          <w:lang w:eastAsia="en-US"/>
        </w:rPr>
      </w:pPr>
      <w:r w:rsidRPr="00226AC6">
        <w:rPr>
          <w:szCs w:val="24"/>
          <w:lang w:eastAsia="en-US"/>
        </w:rPr>
        <w:t>OVAT HYVÄKSYNEET TÄMÄN DIREKTIIVIN:</w:t>
      </w:r>
    </w:p>
    <w:p w14:paraId="40A8563D" w14:textId="77777777" w:rsidR="00867A57" w:rsidRPr="00226AC6" w:rsidRDefault="00867A57">
      <w:pPr>
        <w:widowControl/>
        <w:rPr>
          <w:szCs w:val="24"/>
          <w:lang w:eastAsia="en-US"/>
        </w:rPr>
      </w:pPr>
      <w:r w:rsidRPr="00226AC6">
        <w:rPr>
          <w:szCs w:val="24"/>
          <w:lang w:eastAsia="en-US"/>
        </w:rPr>
        <w:br w:type="page"/>
      </w:r>
    </w:p>
    <w:p w14:paraId="15012A3E"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I luku</w:t>
      </w:r>
      <w:r w:rsidRPr="00226AC6">
        <w:rPr>
          <w:szCs w:val="24"/>
          <w:lang w:eastAsia="en-US"/>
        </w:rPr>
        <w:br/>
        <w:t>Yleiset säännökset</w:t>
      </w:r>
    </w:p>
    <w:p w14:paraId="68BE5C52"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1 artikla</w:t>
      </w:r>
      <w:r w:rsidRPr="00226AC6">
        <w:rPr>
          <w:szCs w:val="24"/>
          <w:lang w:eastAsia="en-US"/>
        </w:rPr>
        <w:br/>
        <w:t>Tarkoitus ja kohde</w:t>
      </w:r>
    </w:p>
    <w:p w14:paraId="69E8A0C9"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 xml:space="preserve">Direktiivin tavoitteena on ottaa käyttöön </w:t>
      </w:r>
      <w:r w:rsidRPr="00226AC6">
        <w:rPr>
          <w:b/>
          <w:i/>
          <w:szCs w:val="24"/>
          <w:lang w:eastAsia="en-US"/>
        </w:rPr>
        <w:t xml:space="preserve">selkeä, </w:t>
      </w:r>
      <w:r w:rsidRPr="00226AC6">
        <w:rPr>
          <w:szCs w:val="24"/>
          <w:lang w:eastAsia="en-US"/>
        </w:rPr>
        <w:t>kattava</w:t>
      </w:r>
      <w:r w:rsidRPr="00226AC6">
        <w:rPr>
          <w:strike/>
          <w:szCs w:val="24"/>
          <w:lang w:eastAsia="en-US"/>
        </w:rPr>
        <w:t xml:space="preserve"> ja</w:t>
      </w:r>
      <w:r w:rsidRPr="00226AC6">
        <w:rPr>
          <w:b/>
          <w:i/>
          <w:szCs w:val="24"/>
          <w:lang w:eastAsia="en-US"/>
        </w:rPr>
        <w:t>,</w:t>
      </w:r>
      <w:r w:rsidRPr="00226AC6">
        <w:rPr>
          <w:szCs w:val="24"/>
          <w:lang w:eastAsia="en-US"/>
        </w:rPr>
        <w:t xml:space="preserve"> yhdenmukainen </w:t>
      </w:r>
      <w:r w:rsidRPr="00226AC6">
        <w:rPr>
          <w:b/>
          <w:i/>
          <w:szCs w:val="24"/>
          <w:lang w:eastAsia="en-US"/>
        </w:rPr>
        <w:t xml:space="preserve">ja joustava </w:t>
      </w:r>
      <w:r w:rsidRPr="00226AC6">
        <w:rPr>
          <w:szCs w:val="24"/>
          <w:lang w:eastAsia="en-US"/>
        </w:rPr>
        <w:t xml:space="preserve">maaperän </w:t>
      </w:r>
      <w:r w:rsidRPr="00226AC6">
        <w:rPr>
          <w:strike/>
          <w:szCs w:val="24"/>
          <w:lang w:eastAsia="en-US"/>
        </w:rPr>
        <w:t>seurantakehys</w:t>
      </w:r>
      <w:r w:rsidRPr="00226AC6">
        <w:rPr>
          <w:b/>
          <w:i/>
          <w:szCs w:val="24"/>
          <w:lang w:eastAsia="en-US"/>
        </w:rPr>
        <w:t>seuranta- ja arviointikehys</w:t>
      </w:r>
      <w:r w:rsidRPr="00226AC6">
        <w:rPr>
          <w:szCs w:val="24"/>
          <w:lang w:eastAsia="en-US"/>
        </w:rPr>
        <w:t xml:space="preserve">, joka koskee kaikkea maaperää kaikkialla EU:ssa, </w:t>
      </w:r>
      <w:proofErr w:type="spellStart"/>
      <w:r w:rsidRPr="00226AC6">
        <w:rPr>
          <w:strike/>
          <w:szCs w:val="24"/>
          <w:lang w:eastAsia="en-US"/>
        </w:rPr>
        <w:t>sekä</w:t>
      </w:r>
      <w:r w:rsidRPr="00226AC6">
        <w:rPr>
          <w:b/>
          <w:i/>
          <w:szCs w:val="24"/>
          <w:lang w:eastAsia="en-US"/>
        </w:rPr>
        <w:t>jotta</w:t>
      </w:r>
      <w:proofErr w:type="spellEnd"/>
      <w:r w:rsidRPr="00226AC6">
        <w:rPr>
          <w:b/>
          <w:i/>
          <w:szCs w:val="24"/>
          <w:lang w:eastAsia="en-US"/>
        </w:rPr>
        <w:t xml:space="preserve"> voidaan</w:t>
      </w:r>
      <w:r w:rsidRPr="00226AC6">
        <w:rPr>
          <w:szCs w:val="24"/>
          <w:lang w:eastAsia="en-US"/>
        </w:rPr>
        <w:t xml:space="preserve"> parantaa jatkuvasti maaperän terveyttä unionissa siten, että vuoteen 2050 mennessä saavutetaan maaperän hyvä terveys ja maaperä säilyy terveenä</w:t>
      </w:r>
      <w:r w:rsidRPr="00226AC6">
        <w:rPr>
          <w:b/>
          <w:i/>
          <w:szCs w:val="24"/>
          <w:lang w:eastAsia="en-US"/>
        </w:rPr>
        <w:t xml:space="preserve"> ja estetään sen huonontuminen</w:t>
      </w:r>
      <w:r w:rsidRPr="00226AC6">
        <w:rPr>
          <w:szCs w:val="24"/>
          <w:lang w:eastAsia="en-US"/>
        </w:rPr>
        <w:t xml:space="preserve"> niin, että se voi tuottaa monenlaisia ekosysteemipalveluja sellaisessa laajuudessa, joka riittää tyydyttämään ympäristöön liittyvät, yhteiskunnalliset ja taloudelliset tarpeet, ehkäistä ja lieventää ilmastonmuutoksen vaikutuksia ja </w:t>
      </w:r>
      <w:proofErr w:type="spellStart"/>
      <w:r w:rsidRPr="00226AC6">
        <w:rPr>
          <w:szCs w:val="24"/>
          <w:lang w:eastAsia="en-US"/>
        </w:rPr>
        <w:t>biodiversiteetin</w:t>
      </w:r>
      <w:proofErr w:type="spellEnd"/>
      <w:r w:rsidRPr="00226AC6">
        <w:rPr>
          <w:szCs w:val="24"/>
          <w:lang w:eastAsia="en-US"/>
        </w:rPr>
        <w:t xml:space="preserve"> köyhtymistä, parantaa </w:t>
      </w:r>
      <w:proofErr w:type="spellStart"/>
      <w:r w:rsidRPr="00226AC6">
        <w:rPr>
          <w:szCs w:val="24"/>
          <w:lang w:eastAsia="en-US"/>
        </w:rPr>
        <w:t>resilienssiä</w:t>
      </w:r>
      <w:proofErr w:type="spellEnd"/>
      <w:r w:rsidRPr="00226AC6">
        <w:rPr>
          <w:szCs w:val="24"/>
          <w:lang w:eastAsia="en-US"/>
        </w:rPr>
        <w:t xml:space="preserve"> luonnonkatastrofeja vastaan ja </w:t>
      </w:r>
      <w:r w:rsidRPr="00226AC6">
        <w:rPr>
          <w:strike/>
          <w:szCs w:val="24"/>
          <w:lang w:eastAsia="en-US"/>
        </w:rPr>
        <w:t xml:space="preserve">elintarviketurvan </w:t>
      </w:r>
      <w:proofErr w:type="spellStart"/>
      <w:r w:rsidRPr="00226AC6">
        <w:rPr>
          <w:strike/>
          <w:szCs w:val="24"/>
          <w:lang w:eastAsia="en-US"/>
        </w:rPr>
        <w:t>varmistamiseksi</w:t>
      </w:r>
      <w:r w:rsidRPr="00226AC6">
        <w:rPr>
          <w:b/>
          <w:i/>
          <w:szCs w:val="24"/>
          <w:lang w:eastAsia="en-US"/>
        </w:rPr>
        <w:t>vahvistaa</w:t>
      </w:r>
      <w:proofErr w:type="spellEnd"/>
      <w:r w:rsidRPr="00226AC6">
        <w:rPr>
          <w:b/>
          <w:i/>
          <w:szCs w:val="24"/>
          <w:lang w:eastAsia="en-US"/>
        </w:rPr>
        <w:t xml:space="preserve"> elintarviketurvaa</w:t>
      </w:r>
      <w:r w:rsidRPr="00226AC6">
        <w:rPr>
          <w:szCs w:val="24"/>
          <w:lang w:eastAsia="en-US"/>
        </w:rPr>
        <w:t>, sekä niin, että maaperän pilaantumista voidaan vähentää tasolle, jota ei enää pidetä haitallisena ihmisten terveydelle eikä ympäristölle.</w:t>
      </w:r>
    </w:p>
    <w:p w14:paraId="1C6D278C"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Sen vuoksi tässä direktiivissä vahvistetaan puitteet, joissa jäsenvaltioiden edellytetään ottavan käyttöön teknisesti toteuttamiskelpoisia ja kustannus-hyötyanalyysiin perustuvia toimenpiteitä terveen maaperän saavuttamiseksi vuoteen 2050 mennessä.</w:t>
      </w:r>
      <w:r w:rsidR="00867A57" w:rsidRPr="00226AC6">
        <w:rPr>
          <w:b/>
          <w:szCs w:val="24"/>
          <w:lang w:eastAsia="en-US"/>
        </w:rPr>
        <w:t xml:space="preserve"> [tark. 43]</w:t>
      </w:r>
    </w:p>
    <w:p w14:paraId="2292E83F" w14:textId="77777777" w:rsidR="00867A57" w:rsidRPr="00226AC6" w:rsidRDefault="00867A57">
      <w:pPr>
        <w:widowControl/>
        <w:rPr>
          <w:b/>
          <w:i/>
          <w:szCs w:val="24"/>
          <w:lang w:eastAsia="en-US"/>
        </w:rPr>
      </w:pPr>
      <w:r w:rsidRPr="00226AC6">
        <w:rPr>
          <w:b/>
          <w:i/>
          <w:szCs w:val="24"/>
          <w:lang w:eastAsia="en-US"/>
        </w:rPr>
        <w:br w:type="page"/>
      </w:r>
    </w:p>
    <w:p w14:paraId="78E4902D" w14:textId="53E564DB"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lastRenderedPageBreak/>
        <w:t>1a.</w:t>
      </w:r>
      <w:r w:rsidRPr="00226AC6">
        <w:rPr>
          <w:szCs w:val="24"/>
          <w:lang w:eastAsia="en-US"/>
        </w:rPr>
        <w:tab/>
      </w:r>
      <w:r w:rsidRPr="00226AC6">
        <w:rPr>
          <w:b/>
          <w:i/>
          <w:szCs w:val="24"/>
          <w:lang w:eastAsia="en-US"/>
        </w:rPr>
        <w:t>Tällä direktiivillä edistetään sellaisten kansainvälisen ja unionin tason sitoumusten, tavoitteiden ja päämäärien täyttämistä, jotka sisältyvät muun muassa seuraaviin:</w:t>
      </w:r>
    </w:p>
    <w:p w14:paraId="737BFFA3"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a)</w:t>
      </w:r>
      <w:r w:rsidRPr="00226AC6">
        <w:rPr>
          <w:szCs w:val="24"/>
          <w:lang w:eastAsia="en-US"/>
        </w:rPr>
        <w:tab/>
      </w:r>
      <w:r w:rsidRPr="00226AC6">
        <w:rPr>
          <w:b/>
          <w:i/>
          <w:szCs w:val="24"/>
          <w:lang w:eastAsia="en-US"/>
        </w:rPr>
        <w:t xml:space="preserve">vuoden 2020 jälkeinen maailmanlaajuinen </w:t>
      </w:r>
      <w:proofErr w:type="spellStart"/>
      <w:r w:rsidRPr="00226AC6">
        <w:rPr>
          <w:b/>
          <w:i/>
          <w:szCs w:val="24"/>
          <w:lang w:eastAsia="en-US"/>
        </w:rPr>
        <w:t>biodiversiteettikehys</w:t>
      </w:r>
      <w:proofErr w:type="spellEnd"/>
      <w:r w:rsidRPr="00226AC6">
        <w:rPr>
          <w:b/>
          <w:i/>
          <w:szCs w:val="24"/>
          <w:lang w:eastAsia="en-US"/>
        </w:rPr>
        <w:t>;</w:t>
      </w:r>
    </w:p>
    <w:p w14:paraId="770B02A1"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b)</w:t>
      </w:r>
      <w:r w:rsidRPr="00226AC6">
        <w:rPr>
          <w:szCs w:val="24"/>
          <w:lang w:eastAsia="en-US"/>
        </w:rPr>
        <w:tab/>
      </w:r>
      <w:r w:rsidRPr="00226AC6">
        <w:rPr>
          <w:b/>
          <w:i/>
          <w:szCs w:val="24"/>
          <w:lang w:eastAsia="en-US"/>
        </w:rPr>
        <w:t>Pariisin sopimus;</w:t>
      </w:r>
    </w:p>
    <w:p w14:paraId="7C70C269"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c)</w:t>
      </w:r>
      <w:r w:rsidRPr="00226AC6">
        <w:rPr>
          <w:szCs w:val="24"/>
          <w:lang w:eastAsia="en-US"/>
        </w:rPr>
        <w:tab/>
      </w:r>
      <w:r w:rsidRPr="00226AC6">
        <w:rPr>
          <w:b/>
          <w:i/>
          <w:szCs w:val="24"/>
          <w:lang w:eastAsia="en-US"/>
        </w:rPr>
        <w:t>YK:n yleissopimus aavikoitumisen estämisestä;</w:t>
      </w:r>
    </w:p>
    <w:p w14:paraId="0CDF33F4"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d)</w:t>
      </w:r>
      <w:r w:rsidRPr="00226AC6">
        <w:rPr>
          <w:szCs w:val="24"/>
          <w:lang w:eastAsia="en-US"/>
        </w:rPr>
        <w:tab/>
      </w:r>
      <w:r w:rsidRPr="00226AC6">
        <w:rPr>
          <w:b/>
          <w:i/>
          <w:szCs w:val="24"/>
          <w:lang w:eastAsia="en-US"/>
        </w:rPr>
        <w:t xml:space="preserve">EU:n seitsemäs ympäristöä koskeva toimintaohjelma (päätös </w:t>
      </w:r>
      <w:proofErr w:type="gramStart"/>
      <w:r w:rsidRPr="00226AC6">
        <w:rPr>
          <w:b/>
          <w:i/>
          <w:szCs w:val="24"/>
          <w:lang w:eastAsia="en-US"/>
        </w:rPr>
        <w:t>N:o</w:t>
      </w:r>
      <w:proofErr w:type="gramEnd"/>
      <w:r w:rsidRPr="00226AC6">
        <w:rPr>
          <w:b/>
          <w:i/>
          <w:szCs w:val="24"/>
          <w:lang w:eastAsia="en-US"/>
        </w:rPr>
        <w:t xml:space="preserve"> 1386/2013/EU);</w:t>
      </w:r>
    </w:p>
    <w:p w14:paraId="69D8CA37"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e)</w:t>
      </w:r>
      <w:r w:rsidRPr="00226AC6">
        <w:rPr>
          <w:szCs w:val="24"/>
          <w:lang w:eastAsia="en-US"/>
        </w:rPr>
        <w:tab/>
      </w:r>
      <w:r w:rsidRPr="00226AC6">
        <w:rPr>
          <w:b/>
          <w:i/>
          <w:szCs w:val="24"/>
          <w:lang w:eastAsia="en-US"/>
        </w:rPr>
        <w:t>EU:n kahdeksas ympäristöä koskeva toimintaohjelma (päätös (EU) 2022/591);</w:t>
      </w:r>
    </w:p>
    <w:p w14:paraId="3CD2911F"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f)</w:t>
      </w:r>
      <w:r w:rsidRPr="00226AC6">
        <w:rPr>
          <w:szCs w:val="24"/>
          <w:lang w:eastAsia="en-US"/>
        </w:rPr>
        <w:tab/>
      </w:r>
      <w:r w:rsidRPr="00226AC6">
        <w:rPr>
          <w:b/>
          <w:i/>
          <w:szCs w:val="24"/>
          <w:lang w:eastAsia="en-US"/>
        </w:rPr>
        <w:t>etenemissuunnitelma kohti resurssitehokasta Eurooppaa (</w:t>
      </w:r>
      <w:proofErr w:type="gramStart"/>
      <w:r w:rsidRPr="00226AC6">
        <w:rPr>
          <w:b/>
          <w:i/>
          <w:szCs w:val="24"/>
          <w:lang w:eastAsia="en-US"/>
        </w:rPr>
        <w:t>COM(</w:t>
      </w:r>
      <w:proofErr w:type="gramEnd"/>
      <w:r w:rsidRPr="00226AC6">
        <w:rPr>
          <w:b/>
          <w:i/>
          <w:szCs w:val="24"/>
          <w:lang w:eastAsia="en-US"/>
        </w:rPr>
        <w:t>2011)0571).</w:t>
      </w:r>
      <w:r w:rsidR="00867A57" w:rsidRPr="00226AC6">
        <w:rPr>
          <w:b/>
          <w:szCs w:val="24"/>
          <w:lang w:eastAsia="en-US"/>
        </w:rPr>
        <w:t xml:space="preserve"> [tark. 44]</w:t>
      </w:r>
    </w:p>
    <w:p w14:paraId="751636B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Tässä direktiivissä säädetään toimenpiteistä, jotka koskevat:</w:t>
      </w:r>
    </w:p>
    <w:p w14:paraId="703EE0C0"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a)</w:t>
      </w:r>
      <w:r w:rsidRPr="00226AC6">
        <w:rPr>
          <w:szCs w:val="24"/>
          <w:lang w:eastAsia="en-US"/>
        </w:rPr>
        <w:tab/>
        <w:t>maaperän terveyden seurantaa</w:t>
      </w:r>
      <w:r w:rsidRPr="00226AC6">
        <w:rPr>
          <w:b/>
          <w:i/>
          <w:szCs w:val="24"/>
          <w:lang w:eastAsia="en-US"/>
        </w:rPr>
        <w:t>, ylläpitoa, parantamista, kunnostamista</w:t>
      </w:r>
      <w:r w:rsidRPr="00226AC6">
        <w:rPr>
          <w:szCs w:val="24"/>
          <w:lang w:eastAsia="en-US"/>
        </w:rPr>
        <w:t xml:space="preserve"> ja arviointia</w:t>
      </w:r>
      <w:r w:rsidRPr="00226AC6">
        <w:rPr>
          <w:b/>
          <w:i/>
          <w:szCs w:val="24"/>
          <w:lang w:eastAsia="en-US"/>
        </w:rPr>
        <w:t xml:space="preserve"> sen ekologisen tilan perusteella</w:t>
      </w:r>
      <w:r w:rsidRPr="00226AC6">
        <w:rPr>
          <w:szCs w:val="24"/>
          <w:lang w:eastAsia="en-US"/>
        </w:rPr>
        <w:t>;</w:t>
      </w:r>
      <w:r w:rsidR="00867A57" w:rsidRPr="00226AC6">
        <w:rPr>
          <w:b/>
          <w:szCs w:val="24"/>
          <w:lang w:eastAsia="en-US"/>
        </w:rPr>
        <w:t xml:space="preserve"> [tark. 45]</w:t>
      </w:r>
    </w:p>
    <w:p w14:paraId="37411BC3"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kestävää maaperänhoitoa;</w:t>
      </w:r>
    </w:p>
    <w:p w14:paraId="57D2E4F9"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pilaantuneita alueita.</w:t>
      </w:r>
    </w:p>
    <w:p w14:paraId="50A71C31" w14:textId="77777777" w:rsidR="00867A57" w:rsidRPr="00226AC6" w:rsidRDefault="00867A57">
      <w:pPr>
        <w:widowControl/>
        <w:rPr>
          <w:szCs w:val="24"/>
          <w:lang w:eastAsia="en-US"/>
        </w:rPr>
      </w:pPr>
      <w:r w:rsidRPr="00226AC6">
        <w:rPr>
          <w:szCs w:val="24"/>
          <w:lang w:eastAsia="en-US"/>
        </w:rPr>
        <w:br w:type="page"/>
      </w:r>
    </w:p>
    <w:p w14:paraId="35F167AE"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2 artikla</w:t>
      </w:r>
      <w:r w:rsidRPr="00226AC6">
        <w:rPr>
          <w:szCs w:val="24"/>
          <w:lang w:eastAsia="en-US"/>
        </w:rPr>
        <w:br/>
        <w:t>Soveltamisala</w:t>
      </w:r>
    </w:p>
    <w:p w14:paraId="09235CED" w14:textId="77777777" w:rsidR="00024B88" w:rsidRPr="00226AC6" w:rsidRDefault="00024B88" w:rsidP="00024B88">
      <w:pPr>
        <w:widowControl/>
        <w:spacing w:before="120" w:after="120" w:line="360" w:lineRule="auto"/>
        <w:rPr>
          <w:szCs w:val="24"/>
          <w:lang w:eastAsia="en-US"/>
        </w:rPr>
      </w:pPr>
      <w:r w:rsidRPr="00226AC6">
        <w:rPr>
          <w:szCs w:val="24"/>
          <w:lang w:eastAsia="en-US"/>
        </w:rPr>
        <w:t>Tätä direktiiviä sovelletaan kaikkeen maaperään jäsenvaltioiden alueella.</w:t>
      </w:r>
    </w:p>
    <w:p w14:paraId="2CB093FD"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3 artikla</w:t>
      </w:r>
      <w:r w:rsidRPr="00226AC6">
        <w:rPr>
          <w:szCs w:val="24"/>
          <w:lang w:eastAsia="en-US"/>
        </w:rPr>
        <w:br/>
        <w:t>Määritelmät</w:t>
      </w:r>
    </w:p>
    <w:p w14:paraId="0D2A2AFA" w14:textId="77777777" w:rsidR="00024B88" w:rsidRPr="00226AC6" w:rsidRDefault="00024B88" w:rsidP="00024B88">
      <w:pPr>
        <w:widowControl/>
        <w:spacing w:before="120" w:after="120" w:line="360" w:lineRule="auto"/>
        <w:rPr>
          <w:szCs w:val="24"/>
          <w:lang w:eastAsia="en-US"/>
        </w:rPr>
      </w:pPr>
      <w:r w:rsidRPr="00226AC6">
        <w:rPr>
          <w:szCs w:val="24"/>
          <w:lang w:eastAsia="en-US"/>
        </w:rPr>
        <w:t>Tässä direktiivissä tarkoitetaan:</w:t>
      </w:r>
    </w:p>
    <w:p w14:paraId="25BF790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’maaperällä’ maankuoren pintakerrosta, joka sijaitsee kallioperän ja maanpinnan välissä ja koostuu mineraalirakeista, orgaanisesta aineksesta, vedestä, ilmasta ja elävistä organismeista</w:t>
      </w:r>
      <w:r w:rsidRPr="00226AC6">
        <w:rPr>
          <w:b/>
          <w:i/>
          <w:szCs w:val="24"/>
          <w:lang w:eastAsia="en-US"/>
        </w:rPr>
        <w:t>, lukuun ottamatta raaka-aine-esiintymiä</w:t>
      </w:r>
      <w:r w:rsidRPr="00226AC6">
        <w:rPr>
          <w:szCs w:val="24"/>
          <w:lang w:eastAsia="en-US"/>
        </w:rPr>
        <w:t>;</w:t>
      </w:r>
      <w:r w:rsidR="00867A57" w:rsidRPr="00226AC6">
        <w:rPr>
          <w:b/>
          <w:szCs w:val="24"/>
          <w:lang w:eastAsia="en-US"/>
        </w:rPr>
        <w:t xml:space="preserve"> [tark. 217 ja 266]</w:t>
      </w:r>
    </w:p>
    <w:p w14:paraId="3D931B4C" w14:textId="77777777" w:rsidR="00867A57" w:rsidRPr="00226AC6" w:rsidRDefault="00867A57">
      <w:pPr>
        <w:widowControl/>
        <w:rPr>
          <w:b/>
          <w:i/>
          <w:szCs w:val="24"/>
          <w:lang w:eastAsia="en-US"/>
        </w:rPr>
      </w:pPr>
      <w:r w:rsidRPr="00226AC6">
        <w:rPr>
          <w:b/>
          <w:i/>
          <w:szCs w:val="24"/>
          <w:lang w:eastAsia="en-US"/>
        </w:rPr>
        <w:br w:type="page"/>
      </w:r>
    </w:p>
    <w:p w14:paraId="4F8B01F5" w14:textId="77777777"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lastRenderedPageBreak/>
        <w:t>1</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’maaperän ekologisella tilalla’ maaperän ekologista laatua, jota arvioidaan maaperän monimuotoisuuden, biologisen ja toiminnallisen aktiivisuuden, luontotyypin ja huonontumistekijöiden mukaan ja joka määritetään seuraavan luokituksen mukaisesti:</w:t>
      </w:r>
    </w:p>
    <w:p w14:paraId="22D6FB8F"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a)</w:t>
      </w:r>
      <w:r w:rsidRPr="00226AC6">
        <w:rPr>
          <w:szCs w:val="24"/>
          <w:lang w:eastAsia="en-US"/>
        </w:rPr>
        <w:tab/>
      </w:r>
      <w:r w:rsidRPr="00226AC6">
        <w:rPr>
          <w:b/>
          <w:i/>
          <w:szCs w:val="24"/>
          <w:lang w:eastAsia="en-US"/>
        </w:rPr>
        <w:t>’korkeatasoisella maaperän ekologisella tilalla’ tarkoitetaan maaperää, jonka biologinen ja toiminnallinen aktiivisuus on korkealla tasolla;</w:t>
      </w:r>
    </w:p>
    <w:p w14:paraId="2C7D517A"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b)</w:t>
      </w:r>
      <w:r w:rsidRPr="00226AC6">
        <w:rPr>
          <w:szCs w:val="24"/>
          <w:lang w:eastAsia="en-US"/>
        </w:rPr>
        <w:tab/>
      </w:r>
      <w:r w:rsidRPr="00226AC6">
        <w:rPr>
          <w:b/>
          <w:i/>
          <w:szCs w:val="24"/>
          <w:lang w:eastAsia="en-US"/>
        </w:rPr>
        <w:t>) ’hyvällä ekologisella tilalla’ tarkoitetaan maaperää, jonka ekologinen tila on yleisesti hyvä mutta jossa on näkyvissä yhden tai useamman huonontumistekijän aiheuttamia lieviä haittavaikutuksia;</w:t>
      </w:r>
    </w:p>
    <w:p w14:paraId="5EAB7575"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c)</w:t>
      </w:r>
      <w:r w:rsidRPr="00226AC6">
        <w:rPr>
          <w:szCs w:val="24"/>
          <w:lang w:eastAsia="en-US"/>
        </w:rPr>
        <w:tab/>
      </w:r>
      <w:r w:rsidRPr="00226AC6">
        <w:rPr>
          <w:b/>
          <w:i/>
          <w:szCs w:val="24"/>
          <w:lang w:eastAsia="en-US"/>
        </w:rPr>
        <w:t>’kohtalaisella ekologisella tilalla’ tarkoitetaan maaperää, jossa on näkyvissä huonontumistekijöiden aiheuttamia vähäisiä haittavaikutuksia;</w:t>
      </w:r>
    </w:p>
    <w:p w14:paraId="72C5F5EC"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d)</w:t>
      </w:r>
      <w:r w:rsidRPr="00226AC6">
        <w:rPr>
          <w:szCs w:val="24"/>
          <w:lang w:eastAsia="en-US"/>
        </w:rPr>
        <w:tab/>
      </w:r>
      <w:r w:rsidRPr="00226AC6">
        <w:rPr>
          <w:b/>
          <w:i/>
          <w:szCs w:val="24"/>
          <w:lang w:eastAsia="en-US"/>
        </w:rPr>
        <w:t>’huonontuneella maaperällä’ tarkoitetaan maaperää, jossa on selkeästi näkyvissä yhden huonontumistekijän aiheuttamia haittavaikutuksia; ja</w:t>
      </w:r>
    </w:p>
    <w:p w14:paraId="2F785892"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e)</w:t>
      </w:r>
      <w:r w:rsidRPr="00226AC6">
        <w:rPr>
          <w:szCs w:val="24"/>
          <w:lang w:eastAsia="en-US"/>
        </w:rPr>
        <w:tab/>
      </w:r>
      <w:r w:rsidRPr="00226AC6">
        <w:rPr>
          <w:b/>
          <w:i/>
          <w:szCs w:val="24"/>
          <w:lang w:eastAsia="en-US"/>
        </w:rPr>
        <w:t>’kriittisesti huonontuneella maaperällä’ tarkoitetaan maaperää, jossa on selkeästi näkyvissä yhden tai useamman huonontumistekijän aiheuttamia haittavaikutuksia;</w:t>
      </w:r>
      <w:r w:rsidR="00867A57" w:rsidRPr="00226AC6">
        <w:rPr>
          <w:b/>
          <w:szCs w:val="24"/>
          <w:lang w:eastAsia="en-US"/>
        </w:rPr>
        <w:t xml:space="preserve"> [tark. 46]</w:t>
      </w:r>
    </w:p>
    <w:p w14:paraId="36EA9A01" w14:textId="77777777" w:rsidR="00867A57" w:rsidRPr="00226AC6" w:rsidRDefault="00867A57">
      <w:pPr>
        <w:widowControl/>
        <w:rPr>
          <w:b/>
          <w:i/>
          <w:szCs w:val="24"/>
          <w:lang w:eastAsia="en-US"/>
        </w:rPr>
      </w:pPr>
      <w:r w:rsidRPr="00226AC6">
        <w:rPr>
          <w:b/>
          <w:i/>
          <w:szCs w:val="24"/>
          <w:lang w:eastAsia="en-US"/>
        </w:rPr>
        <w:br w:type="page"/>
      </w:r>
    </w:p>
    <w:p w14:paraId="6122DE58"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1</w:t>
      </w:r>
      <w:r w:rsidR="00867A57"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 xml:space="preserve">’maaperän ekologisilla toiminnoilla’ maaperän ekosysteemin toisiinsa liittyviä prosesseja ja vuorovaikutuksia, jotka ylläpitävät elämää, tukevat maaperän </w:t>
      </w:r>
      <w:proofErr w:type="spellStart"/>
      <w:r w:rsidRPr="00226AC6">
        <w:rPr>
          <w:b/>
          <w:i/>
          <w:szCs w:val="24"/>
          <w:lang w:eastAsia="en-US"/>
        </w:rPr>
        <w:t>biodiversiteettiä</w:t>
      </w:r>
      <w:proofErr w:type="spellEnd"/>
      <w:r w:rsidRPr="00226AC6">
        <w:rPr>
          <w:b/>
          <w:i/>
          <w:szCs w:val="24"/>
          <w:lang w:eastAsia="en-US"/>
        </w:rPr>
        <w:t xml:space="preserve"> ja ovat seurausta maaperän </w:t>
      </w:r>
      <w:proofErr w:type="spellStart"/>
      <w:r w:rsidRPr="00226AC6">
        <w:rPr>
          <w:b/>
          <w:i/>
          <w:szCs w:val="24"/>
          <w:lang w:eastAsia="en-US"/>
        </w:rPr>
        <w:t>biodiversiteetistä</w:t>
      </w:r>
      <w:proofErr w:type="spellEnd"/>
      <w:r w:rsidRPr="00226AC6">
        <w:rPr>
          <w:b/>
          <w:i/>
          <w:szCs w:val="24"/>
          <w:lang w:eastAsia="en-US"/>
        </w:rPr>
        <w:t xml:space="preserve"> sekä ylläpitävät maaympäristöjen yleistä terveyttä ja tuottavuutta, kuten ravinteiden kierrätystä, orgaanisen aineksen hajoamista, maaperän rakenteen muodostumista, veden suodatusta ja puhdistamista, hiilen sitomista sekä elinympäristöjen ja resurssien tarjoamista monenlaisille organismeille;</w:t>
      </w:r>
      <w:r w:rsidR="00867A57" w:rsidRPr="00226AC6">
        <w:rPr>
          <w:b/>
          <w:szCs w:val="24"/>
          <w:lang w:eastAsia="en-US"/>
        </w:rPr>
        <w:t xml:space="preserve"> [tark. 47]</w:t>
      </w:r>
    </w:p>
    <w:p w14:paraId="11B8C8D6"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’ekosysteemillä’ dynaamista kokonaisuutta, jossa kasvi-, eläin- ja pieneliöyhteisöt sekä niiden eloton ympäristö toimivat vuorovaikutuksessa toiminnallisena yksikkönä;</w:t>
      </w:r>
    </w:p>
    <w:p w14:paraId="78FD7EAC"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w:t>
      </w:r>
      <w:r w:rsidRPr="00226AC6">
        <w:rPr>
          <w:szCs w:val="24"/>
          <w:lang w:eastAsia="en-US"/>
        </w:rPr>
        <w:tab/>
        <w:t xml:space="preserve">’ekosysteemipalveluilla’ ekosysteemien </w:t>
      </w:r>
      <w:r w:rsidRPr="00226AC6">
        <w:rPr>
          <w:b/>
          <w:i/>
          <w:szCs w:val="24"/>
          <w:lang w:eastAsia="en-US"/>
        </w:rPr>
        <w:t xml:space="preserve">suoria ja </w:t>
      </w:r>
      <w:r w:rsidRPr="00226AC6">
        <w:rPr>
          <w:szCs w:val="24"/>
          <w:lang w:eastAsia="en-US"/>
        </w:rPr>
        <w:t>epäsuoria vaikutuksia</w:t>
      </w:r>
      <w:r w:rsidRPr="00226AC6">
        <w:rPr>
          <w:b/>
          <w:i/>
          <w:szCs w:val="24"/>
          <w:lang w:eastAsia="en-US"/>
        </w:rPr>
        <w:t xml:space="preserve"> yhteiskunnan hyvinvointiin kokonaisuudessaan sekä</w:t>
      </w:r>
      <w:r w:rsidRPr="00226AC6">
        <w:rPr>
          <w:szCs w:val="24"/>
          <w:lang w:eastAsia="en-US"/>
        </w:rPr>
        <w:t xml:space="preserve"> taloudellisiin, yhteiskunnallisiin, kulttuurisiin</w:t>
      </w:r>
      <w:r w:rsidRPr="00226AC6">
        <w:rPr>
          <w:b/>
          <w:i/>
          <w:szCs w:val="24"/>
          <w:lang w:eastAsia="en-US"/>
        </w:rPr>
        <w:t>, ympäristöön liittyviin</w:t>
      </w:r>
      <w:r w:rsidRPr="00226AC6">
        <w:rPr>
          <w:szCs w:val="24"/>
          <w:lang w:eastAsia="en-US"/>
        </w:rPr>
        <w:t xml:space="preserve"> ja muihin hyötyihin, joita ihmiset saavat kyseisistä ekosysteemeistä;</w:t>
      </w:r>
      <w:r w:rsidR="00867A57" w:rsidRPr="00226AC6">
        <w:rPr>
          <w:b/>
          <w:szCs w:val="24"/>
          <w:lang w:eastAsia="en-US"/>
        </w:rPr>
        <w:t xml:space="preserve"> [tark. 48]</w:t>
      </w:r>
    </w:p>
    <w:p w14:paraId="2FF190E2"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3</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 xml:space="preserve">’maaperän </w:t>
      </w:r>
      <w:proofErr w:type="spellStart"/>
      <w:r w:rsidRPr="00226AC6">
        <w:rPr>
          <w:b/>
          <w:i/>
          <w:szCs w:val="24"/>
          <w:lang w:eastAsia="en-US"/>
        </w:rPr>
        <w:t>biodiversiteetillä</w:t>
      </w:r>
      <w:proofErr w:type="spellEnd"/>
      <w:r w:rsidRPr="00226AC6">
        <w:rPr>
          <w:b/>
          <w:i/>
          <w:szCs w:val="24"/>
          <w:lang w:eastAsia="en-US"/>
        </w:rPr>
        <w:t>’ maaperän elämän vaihtelua geeneistä yhteisöihin ja ekologisia kokonaisuuksia, joihin ne kuuluvat, eli kokonaisuuksia, jotka vaihtelevat maaperän mikrohabitaateista maisemiin.</w:t>
      </w:r>
      <w:r w:rsidR="00867A57" w:rsidRPr="00226AC6">
        <w:rPr>
          <w:b/>
          <w:szCs w:val="24"/>
          <w:lang w:eastAsia="en-US"/>
        </w:rPr>
        <w:t xml:space="preserve"> [tark. 49]</w:t>
      </w:r>
    </w:p>
    <w:p w14:paraId="61500671" w14:textId="77777777" w:rsidR="00867A57" w:rsidRPr="00226AC6" w:rsidRDefault="00867A57">
      <w:pPr>
        <w:widowControl/>
        <w:rPr>
          <w:szCs w:val="24"/>
          <w:lang w:eastAsia="en-US"/>
        </w:rPr>
      </w:pPr>
      <w:r w:rsidRPr="00226AC6">
        <w:rPr>
          <w:szCs w:val="24"/>
          <w:lang w:eastAsia="en-US"/>
        </w:rPr>
        <w:br w:type="page"/>
      </w:r>
    </w:p>
    <w:p w14:paraId="5613FCCF"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w:t>
      </w:r>
      <w:r w:rsidRPr="00226AC6">
        <w:rPr>
          <w:szCs w:val="24"/>
          <w:lang w:eastAsia="en-US"/>
        </w:rPr>
        <w:tab/>
        <w:t>’maaperän terveydellä’ maaperän fysikaalista, kemiallista</w:t>
      </w:r>
      <w:r w:rsidRPr="00226AC6">
        <w:rPr>
          <w:b/>
          <w:i/>
          <w:szCs w:val="24"/>
          <w:lang w:eastAsia="en-US"/>
        </w:rPr>
        <w:t>, toiminnallista</w:t>
      </w:r>
      <w:r w:rsidRPr="00226AC6">
        <w:rPr>
          <w:szCs w:val="24"/>
          <w:lang w:eastAsia="en-US"/>
        </w:rPr>
        <w:t xml:space="preserve"> ja biologista kuntoa, joka määrittää maaperän kyvyn toimia elämää ylläpitävänä järjestelmänä ja tuottaa ekosysteemipalveluja</w:t>
      </w:r>
      <w:r w:rsidRPr="00226AC6">
        <w:rPr>
          <w:b/>
          <w:i/>
          <w:szCs w:val="24"/>
          <w:lang w:eastAsia="en-US"/>
        </w:rPr>
        <w:t>, ottaen huomioon maankäyttö</w:t>
      </w:r>
      <w:r w:rsidRPr="00226AC6">
        <w:rPr>
          <w:szCs w:val="24"/>
          <w:lang w:eastAsia="en-US"/>
        </w:rPr>
        <w:t>;</w:t>
      </w:r>
      <w:r w:rsidR="00867A57" w:rsidRPr="00226AC6">
        <w:rPr>
          <w:b/>
          <w:szCs w:val="24"/>
          <w:lang w:eastAsia="en-US"/>
        </w:rPr>
        <w:t xml:space="preserve"> [tark. 50]</w:t>
      </w:r>
    </w:p>
    <w:p w14:paraId="57D6704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5)</w:t>
      </w:r>
      <w:r w:rsidRPr="00226AC6">
        <w:rPr>
          <w:szCs w:val="24"/>
          <w:lang w:eastAsia="en-US"/>
        </w:rPr>
        <w:tab/>
        <w:t xml:space="preserve">’kestävällä maaperänhoidolla’ maaperänhoidon käytäntöjä, </w:t>
      </w:r>
      <w:r w:rsidRPr="00226AC6">
        <w:rPr>
          <w:strike/>
          <w:szCs w:val="24"/>
          <w:lang w:eastAsia="en-US"/>
        </w:rPr>
        <w:t>jotka ylläpitävät tai parantavat</w:t>
      </w:r>
      <w:r w:rsidRPr="00226AC6">
        <w:rPr>
          <w:b/>
          <w:i/>
          <w:szCs w:val="24"/>
          <w:lang w:eastAsia="en-US"/>
        </w:rPr>
        <w:t>joilla pyritään ylläpitämään tai parantamaan</w:t>
      </w:r>
      <w:r w:rsidRPr="00226AC6">
        <w:rPr>
          <w:szCs w:val="24"/>
          <w:lang w:eastAsia="en-US"/>
        </w:rPr>
        <w:t xml:space="preserve"> maaperän</w:t>
      </w:r>
      <w:r w:rsidRPr="00226AC6">
        <w:rPr>
          <w:strike/>
          <w:szCs w:val="24"/>
          <w:lang w:eastAsia="en-US"/>
        </w:rPr>
        <w:t xml:space="preserve"> tuottamia</w:t>
      </w:r>
      <w:r w:rsidRPr="00226AC6">
        <w:rPr>
          <w:szCs w:val="24"/>
          <w:lang w:eastAsia="en-US"/>
        </w:rPr>
        <w:t xml:space="preserve"> ekosysteemipalveluja </w:t>
      </w:r>
      <w:r w:rsidRPr="00226AC6">
        <w:rPr>
          <w:strike/>
          <w:szCs w:val="24"/>
          <w:lang w:eastAsia="en-US"/>
        </w:rPr>
        <w:t xml:space="preserve">heikentämättä toimintoja, jotka mahdollistavat kyseiset palvelut, tai vaikuttamatta haitallisesti muihin ympäristön </w:t>
      </w:r>
      <w:proofErr w:type="spellStart"/>
      <w:r w:rsidRPr="00226AC6">
        <w:rPr>
          <w:strike/>
          <w:szCs w:val="24"/>
          <w:lang w:eastAsia="en-US"/>
        </w:rPr>
        <w:t>ominaisuuksiin</w:t>
      </w:r>
      <w:r w:rsidRPr="00226AC6">
        <w:rPr>
          <w:b/>
          <w:i/>
          <w:szCs w:val="24"/>
          <w:lang w:eastAsia="en-US"/>
        </w:rPr>
        <w:t>ottaen</w:t>
      </w:r>
      <w:proofErr w:type="spellEnd"/>
      <w:r w:rsidRPr="00226AC6">
        <w:rPr>
          <w:b/>
          <w:i/>
          <w:szCs w:val="24"/>
          <w:lang w:eastAsia="en-US"/>
        </w:rPr>
        <w:t xml:space="preserve"> asianmukaisesti huomioon sosioekonomiset vaikutukset</w:t>
      </w:r>
      <w:r w:rsidRPr="00226AC6">
        <w:rPr>
          <w:szCs w:val="24"/>
          <w:lang w:eastAsia="en-US"/>
        </w:rPr>
        <w:t>;</w:t>
      </w:r>
      <w:r w:rsidR="00867A57" w:rsidRPr="00226AC6">
        <w:rPr>
          <w:b/>
          <w:szCs w:val="24"/>
          <w:lang w:eastAsia="en-US"/>
        </w:rPr>
        <w:t xml:space="preserve"> [tark. 247]</w:t>
      </w:r>
    </w:p>
    <w:p w14:paraId="589E674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6)</w:t>
      </w:r>
      <w:r w:rsidRPr="00226AC6">
        <w:rPr>
          <w:szCs w:val="24"/>
          <w:lang w:eastAsia="en-US"/>
        </w:rPr>
        <w:tab/>
        <w:t>’maaperänhoidon käytännöillä’ käytäntöjä, jotka vaikuttavat maaperän fysikaalisiin, kemiallisiin tai biologisiin ominaisuuksiin;</w:t>
      </w:r>
    </w:p>
    <w:p w14:paraId="4FEBEE1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7)</w:t>
      </w:r>
      <w:r w:rsidRPr="00226AC6">
        <w:rPr>
          <w:szCs w:val="24"/>
          <w:lang w:eastAsia="en-US"/>
        </w:rPr>
        <w:tab/>
        <w:t>’hoidetulla maaperällä’ maaperää, johon sovelletaan maaperänhoidon käytäntöjä;</w:t>
      </w:r>
    </w:p>
    <w:p w14:paraId="291910FE"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8)</w:t>
      </w:r>
      <w:r w:rsidRPr="00226AC6">
        <w:rPr>
          <w:szCs w:val="24"/>
          <w:lang w:eastAsia="en-US"/>
        </w:rPr>
        <w:tab/>
        <w:t>’maanhoitoalueella’</w:t>
      </w:r>
      <w:r w:rsidRPr="00226AC6">
        <w:rPr>
          <w:b/>
          <w:i/>
          <w:szCs w:val="24"/>
          <w:lang w:eastAsia="en-US"/>
        </w:rPr>
        <w:t xml:space="preserve"> jäsenvaltion tai usean</w:t>
      </w:r>
      <w:r w:rsidRPr="00226AC6">
        <w:rPr>
          <w:szCs w:val="24"/>
          <w:lang w:eastAsia="en-US"/>
        </w:rPr>
        <w:t xml:space="preserve"> jäsenvaltion alueen osaa, jonka kyseinen jäsenvaltio </w:t>
      </w:r>
      <w:r w:rsidRPr="00226AC6">
        <w:rPr>
          <w:strike/>
          <w:szCs w:val="24"/>
          <w:lang w:eastAsia="en-US"/>
        </w:rPr>
        <w:t xml:space="preserve">on </w:t>
      </w:r>
      <w:proofErr w:type="spellStart"/>
      <w:r w:rsidRPr="00226AC6">
        <w:rPr>
          <w:strike/>
          <w:szCs w:val="24"/>
          <w:lang w:eastAsia="en-US"/>
        </w:rPr>
        <w:t>rajannut</w:t>
      </w:r>
      <w:r w:rsidRPr="00226AC6">
        <w:rPr>
          <w:b/>
          <w:i/>
          <w:szCs w:val="24"/>
          <w:lang w:eastAsia="en-US"/>
        </w:rPr>
        <w:t>tai</w:t>
      </w:r>
      <w:proofErr w:type="spellEnd"/>
      <w:r w:rsidRPr="00226AC6">
        <w:rPr>
          <w:b/>
          <w:i/>
          <w:szCs w:val="24"/>
          <w:lang w:eastAsia="en-US"/>
        </w:rPr>
        <w:t xml:space="preserve"> kyseiset jäsenvaltiot ovat rajanneet</w:t>
      </w:r>
      <w:r w:rsidRPr="00226AC6">
        <w:rPr>
          <w:szCs w:val="24"/>
          <w:lang w:eastAsia="en-US"/>
        </w:rPr>
        <w:t xml:space="preserve"> tämän direktiivin mukaisesti;</w:t>
      </w:r>
      <w:r w:rsidR="00867A57" w:rsidRPr="00226AC6">
        <w:rPr>
          <w:b/>
          <w:szCs w:val="24"/>
          <w:lang w:eastAsia="en-US"/>
        </w:rPr>
        <w:t xml:space="preserve"> [tark. 52]</w:t>
      </w:r>
    </w:p>
    <w:p w14:paraId="41AD9BB1" w14:textId="77777777" w:rsidR="00867A57" w:rsidRPr="00226AC6" w:rsidRDefault="00867A57">
      <w:pPr>
        <w:widowControl/>
        <w:rPr>
          <w:szCs w:val="24"/>
          <w:lang w:eastAsia="en-US"/>
        </w:rPr>
      </w:pPr>
      <w:r w:rsidRPr="00226AC6">
        <w:rPr>
          <w:szCs w:val="24"/>
          <w:lang w:eastAsia="en-US"/>
        </w:rPr>
        <w:br w:type="page"/>
      </w:r>
    </w:p>
    <w:p w14:paraId="3C3AB0B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9)</w:t>
      </w:r>
      <w:r w:rsidRPr="00226AC6">
        <w:rPr>
          <w:szCs w:val="24"/>
          <w:lang w:eastAsia="en-US"/>
        </w:rPr>
        <w:tab/>
        <w:t>’maaperän terveysarvioinnilla’ maaperän terveyden arviointia, joka perustuu maaperäkuvaajien mittaamiseen tai estimointiin;</w:t>
      </w:r>
    </w:p>
    <w:p w14:paraId="329A270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10)</w:t>
      </w:r>
      <w:r w:rsidRPr="00226AC6">
        <w:rPr>
          <w:szCs w:val="24"/>
          <w:lang w:eastAsia="en-US"/>
        </w:rPr>
        <w:tab/>
        <w:t xml:space="preserve">’pilaantuneella alueella’ yhden tai useamman lohkon muodostamaa rajattua aluetta, jolla esiintyy todistetusti </w:t>
      </w:r>
      <w:r w:rsidRPr="00226AC6">
        <w:rPr>
          <w:strike/>
          <w:szCs w:val="24"/>
          <w:lang w:eastAsia="en-US"/>
        </w:rPr>
        <w:t xml:space="preserve">ihmisen toiminnan aiheuttamaa paikallista </w:t>
      </w:r>
      <w:r w:rsidRPr="00226AC6">
        <w:rPr>
          <w:szCs w:val="24"/>
          <w:lang w:eastAsia="en-US"/>
        </w:rPr>
        <w:t>maaperän pilaantumista</w:t>
      </w:r>
      <w:r w:rsidRPr="00226AC6">
        <w:rPr>
          <w:b/>
          <w:i/>
          <w:szCs w:val="24"/>
          <w:lang w:eastAsia="en-US"/>
        </w:rPr>
        <w:t>, joka aiheutuu siitä, että siellä esiintyy ainetta tai materiaalia pitoisuutena, joka voi olla haitallinen terveydelle tai ympäristölle</w:t>
      </w:r>
      <w:r w:rsidRPr="00226AC6">
        <w:rPr>
          <w:szCs w:val="24"/>
          <w:lang w:eastAsia="en-US"/>
        </w:rPr>
        <w:t>;</w:t>
      </w:r>
      <w:r w:rsidR="00867A57" w:rsidRPr="00226AC6">
        <w:rPr>
          <w:b/>
          <w:szCs w:val="24"/>
          <w:lang w:eastAsia="en-US"/>
        </w:rPr>
        <w:t xml:space="preserve"> [tark. 53]</w:t>
      </w:r>
    </w:p>
    <w:p w14:paraId="5ED853D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11)</w:t>
      </w:r>
      <w:r w:rsidRPr="00226AC6">
        <w:rPr>
          <w:szCs w:val="24"/>
          <w:lang w:eastAsia="en-US"/>
        </w:rPr>
        <w:tab/>
        <w:t>’maaperäkuvaajalla’ parametria, joka kuvaa maaperän terveyteen liittyvää fysikaalista, kemiallista tai biologista ominaisuutta;</w:t>
      </w:r>
    </w:p>
    <w:p w14:paraId="2C155B9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12)</w:t>
      </w:r>
      <w:r w:rsidRPr="00226AC6">
        <w:rPr>
          <w:szCs w:val="24"/>
          <w:lang w:eastAsia="en-US"/>
        </w:rPr>
        <w:tab/>
        <w:t>’maalla’ maapallon pintaa, joka ei ole veden peittämä;</w:t>
      </w:r>
    </w:p>
    <w:p w14:paraId="4A6671D6"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13)</w:t>
      </w:r>
      <w:r w:rsidRPr="00226AC6">
        <w:rPr>
          <w:szCs w:val="24"/>
          <w:lang w:eastAsia="en-US"/>
        </w:rPr>
        <w:tab/>
        <w:t>’maanpeitteellä’ maanpinnan fysikaalista ja biologista peitettä;</w:t>
      </w:r>
    </w:p>
    <w:p w14:paraId="572A065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14)</w:t>
      </w:r>
      <w:r w:rsidRPr="00226AC6">
        <w:rPr>
          <w:szCs w:val="24"/>
          <w:lang w:eastAsia="en-US"/>
        </w:rPr>
        <w:tab/>
        <w:t>’luonnontilaisella maalla’ aluetta, jolla ihmisen toiminta ei ole olennaisesti muuttanut alueen ensisijaisia ekologisia toimintoja ja lajikoostumusta;</w:t>
      </w:r>
    </w:p>
    <w:p w14:paraId="0243260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15)</w:t>
      </w:r>
      <w:r w:rsidRPr="00226AC6">
        <w:rPr>
          <w:szCs w:val="24"/>
          <w:lang w:eastAsia="en-US"/>
        </w:rPr>
        <w:tab/>
        <w:t xml:space="preserve">’osittain luonnontilaisella maalla’ aluetta, jolla ihmisen toiminta on olennaisesti muuttanut alueen ekologisten rakenteiden koostumusta, tasapainoa tai toimintaa mutta jolla on edelleen potentiaalisesti suuri arvo </w:t>
      </w:r>
      <w:proofErr w:type="spellStart"/>
      <w:r w:rsidRPr="00226AC6">
        <w:rPr>
          <w:szCs w:val="24"/>
          <w:lang w:eastAsia="en-US"/>
        </w:rPr>
        <w:t>biodiversiteetin</w:t>
      </w:r>
      <w:proofErr w:type="spellEnd"/>
      <w:r w:rsidRPr="00226AC6">
        <w:rPr>
          <w:szCs w:val="24"/>
          <w:lang w:eastAsia="en-US"/>
        </w:rPr>
        <w:t xml:space="preserve"> ja ekosysteemipalvelujen kannalta;</w:t>
      </w:r>
    </w:p>
    <w:p w14:paraId="6515D6BE" w14:textId="77777777" w:rsidR="00867A57" w:rsidRPr="00226AC6" w:rsidRDefault="00867A57">
      <w:pPr>
        <w:widowControl/>
        <w:rPr>
          <w:szCs w:val="24"/>
          <w:lang w:eastAsia="en-US"/>
        </w:rPr>
      </w:pPr>
      <w:r w:rsidRPr="00226AC6">
        <w:rPr>
          <w:szCs w:val="24"/>
          <w:lang w:eastAsia="en-US"/>
        </w:rPr>
        <w:br w:type="page"/>
      </w:r>
    </w:p>
    <w:p w14:paraId="11DC23D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16)</w:t>
      </w:r>
      <w:r w:rsidRPr="00226AC6">
        <w:rPr>
          <w:szCs w:val="24"/>
          <w:lang w:eastAsia="en-US"/>
        </w:rPr>
        <w:tab/>
        <w:t>’ihmisen muokkaamalla maalla’ maata, jota käytetään rakennusten tai infrastruktuurien alustana, raaka-aineiden lähteenä tai historiallisen perinnön säilyttäjänä maaperän tuottamien muiden ekosysteemipalvelujen kustannuksella;</w:t>
      </w:r>
    </w:p>
    <w:p w14:paraId="4557163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17)</w:t>
      </w:r>
      <w:r w:rsidRPr="00226AC6">
        <w:rPr>
          <w:szCs w:val="24"/>
          <w:lang w:eastAsia="en-US"/>
        </w:rPr>
        <w:tab/>
        <w:t>’maan käyttöönotolla’ luonnontilaisen ja osittain luonnontilaisen maan muuttamista ihmisen muokkaamaksi maaksi;</w:t>
      </w:r>
    </w:p>
    <w:p w14:paraId="38FD1207"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17</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’maaperän sulkemisella’ maan peittämistä läpäisemättömällä materiaalilla erityisesti silloin, kun maata käytetään rakennusten ja infrastruktuurien alustana;</w:t>
      </w:r>
      <w:r w:rsidR="00867A57" w:rsidRPr="00226AC6">
        <w:rPr>
          <w:b/>
          <w:szCs w:val="24"/>
          <w:lang w:eastAsia="en-US"/>
        </w:rPr>
        <w:t xml:space="preserve"> [tark. 54]</w:t>
      </w:r>
    </w:p>
    <w:p w14:paraId="5FA977A6"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17</w:t>
      </w:r>
      <w:r w:rsidR="00867A57"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’suljetun maaperän avaamisella’ maan, joka ei enää suoriudu imeytymisen, suodattumisen ja hydrologisen toiminnan kaltaisista maaperän luonnollisista toiminnoista, muuttamista uudelleen toimintakykyiseksi maaperäksi;</w:t>
      </w:r>
      <w:r w:rsidR="00867A57" w:rsidRPr="00226AC6">
        <w:rPr>
          <w:b/>
          <w:szCs w:val="24"/>
          <w:lang w:eastAsia="en-US"/>
        </w:rPr>
        <w:t xml:space="preserve"> [tark. 55]</w:t>
      </w:r>
    </w:p>
    <w:p w14:paraId="036004B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18)</w:t>
      </w:r>
      <w:r w:rsidRPr="00226AC6">
        <w:rPr>
          <w:szCs w:val="24"/>
          <w:lang w:eastAsia="en-US"/>
        </w:rPr>
        <w:tab/>
        <w:t>’siirtofunktiolla’ matemaattista sääntöä, jonka avulla viitemenetelmästä poikkeavalla menetelmällä suoritetun mittauksen arvo voidaan muuntaa arvoksi, joka saataisiin, jos maaperän mittaus suoritettaisiin viitemenetelmää käyttäen;</w:t>
      </w:r>
    </w:p>
    <w:p w14:paraId="15A24337" w14:textId="77777777" w:rsidR="00867A57" w:rsidRPr="00226AC6" w:rsidRDefault="00867A57">
      <w:pPr>
        <w:widowControl/>
        <w:rPr>
          <w:szCs w:val="24"/>
          <w:lang w:eastAsia="en-US"/>
        </w:rPr>
      </w:pPr>
      <w:r w:rsidRPr="00226AC6">
        <w:rPr>
          <w:szCs w:val="24"/>
          <w:lang w:eastAsia="en-US"/>
        </w:rPr>
        <w:br w:type="page"/>
      </w:r>
    </w:p>
    <w:p w14:paraId="0CF96130"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19)</w:t>
      </w:r>
      <w:r w:rsidRPr="00226AC6">
        <w:rPr>
          <w:szCs w:val="24"/>
          <w:lang w:eastAsia="en-US"/>
        </w:rPr>
        <w:tab/>
        <w:t xml:space="preserve">’yleisöllä, jota asia koskee’ yleisöä, johon maan huonontuminen vaikuttaa tai todennäköisesti vaikuttaa, tai yleisöä, jonka etua tämän direktiivin mukaisten velvoitteiden täytäntöönpanoon liittyvät päätöksentekomenettelyt koskevat, mukaan lukien </w:t>
      </w:r>
      <w:r w:rsidRPr="00226AC6">
        <w:rPr>
          <w:b/>
          <w:i/>
          <w:szCs w:val="24"/>
          <w:lang w:eastAsia="en-US"/>
        </w:rPr>
        <w:t xml:space="preserve">kansalaiset, </w:t>
      </w:r>
      <w:r w:rsidRPr="00226AC6">
        <w:rPr>
          <w:szCs w:val="24"/>
          <w:lang w:eastAsia="en-US"/>
        </w:rPr>
        <w:t>maanomistajat</w:t>
      </w:r>
      <w:r w:rsidRPr="00226AC6">
        <w:rPr>
          <w:b/>
          <w:i/>
          <w:szCs w:val="24"/>
          <w:lang w:eastAsia="en-US"/>
        </w:rPr>
        <w:t>, maanhoitajat</w:t>
      </w:r>
      <w:r w:rsidRPr="00226AC6">
        <w:rPr>
          <w:szCs w:val="24"/>
          <w:lang w:eastAsia="en-US"/>
        </w:rPr>
        <w:t xml:space="preserve"> ja maankäyttäjät sekä kansalaisjärjestöt, jotka edistävät ihmisten</w:t>
      </w:r>
      <w:r w:rsidRPr="00226AC6">
        <w:rPr>
          <w:b/>
          <w:i/>
          <w:szCs w:val="24"/>
          <w:lang w:eastAsia="en-US"/>
        </w:rPr>
        <w:t xml:space="preserve"> ja eläinten</w:t>
      </w:r>
      <w:r w:rsidRPr="00226AC6">
        <w:rPr>
          <w:szCs w:val="24"/>
          <w:lang w:eastAsia="en-US"/>
        </w:rPr>
        <w:t xml:space="preserve"> terveyden tai ympäristön suojelua ja täyttävät kansallisen lainsäädännön vaatimukset;</w:t>
      </w:r>
      <w:r w:rsidR="00867A57" w:rsidRPr="00226AC6">
        <w:rPr>
          <w:b/>
          <w:szCs w:val="24"/>
          <w:lang w:eastAsia="en-US"/>
        </w:rPr>
        <w:t xml:space="preserve"> [tark. 56]</w:t>
      </w:r>
    </w:p>
    <w:p w14:paraId="5612177F"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19</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’yleisöllä’ yhtä tai useampaa luonnollista henkilöä tai oikeushenkilöä ja, kansallisen lainsäädännön tai käytännön mukaisesti, tällaisten henkilöiden yhteenliittymiä, järjestöjä tai ryhmiä;</w:t>
      </w:r>
      <w:r w:rsidR="00867A57" w:rsidRPr="00226AC6">
        <w:rPr>
          <w:b/>
          <w:szCs w:val="24"/>
          <w:lang w:eastAsia="en-US"/>
        </w:rPr>
        <w:t xml:space="preserve"> [tark. 57]</w:t>
      </w:r>
    </w:p>
    <w:p w14:paraId="0F1C51A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20)</w:t>
      </w:r>
      <w:r w:rsidRPr="00226AC6">
        <w:rPr>
          <w:szCs w:val="24"/>
          <w:lang w:eastAsia="en-US"/>
        </w:rPr>
        <w:tab/>
        <w:t xml:space="preserve">’maaperän pilaantumisella’ </w:t>
      </w:r>
      <w:r w:rsidRPr="00226AC6">
        <w:rPr>
          <w:strike/>
          <w:szCs w:val="24"/>
          <w:lang w:eastAsia="en-US"/>
        </w:rPr>
        <w:t xml:space="preserve">kemikaalin tai </w:t>
      </w:r>
      <w:r w:rsidRPr="00226AC6">
        <w:rPr>
          <w:szCs w:val="24"/>
          <w:lang w:eastAsia="en-US"/>
        </w:rPr>
        <w:t>aineen</w:t>
      </w:r>
      <w:r w:rsidRPr="00226AC6">
        <w:rPr>
          <w:b/>
          <w:i/>
          <w:szCs w:val="24"/>
          <w:lang w:eastAsia="en-US"/>
        </w:rPr>
        <w:t xml:space="preserve"> tai materiaalin</w:t>
      </w:r>
      <w:r w:rsidRPr="00226AC6">
        <w:rPr>
          <w:szCs w:val="24"/>
          <w:lang w:eastAsia="en-US"/>
        </w:rPr>
        <w:t xml:space="preserve"> esiintymistä maaperässä pitoisuutena, joka voi </w:t>
      </w:r>
      <w:r w:rsidRPr="00226AC6">
        <w:rPr>
          <w:strike/>
          <w:szCs w:val="24"/>
          <w:lang w:eastAsia="en-US"/>
        </w:rPr>
        <w:t xml:space="preserve">olla </w:t>
      </w:r>
      <w:proofErr w:type="spellStart"/>
      <w:r w:rsidRPr="00226AC6">
        <w:rPr>
          <w:strike/>
          <w:szCs w:val="24"/>
          <w:lang w:eastAsia="en-US"/>
        </w:rPr>
        <w:t>haitallinen</w:t>
      </w:r>
      <w:r w:rsidRPr="00226AC6">
        <w:rPr>
          <w:b/>
          <w:i/>
          <w:szCs w:val="24"/>
          <w:lang w:eastAsia="en-US"/>
        </w:rPr>
        <w:t>johtaa</w:t>
      </w:r>
      <w:proofErr w:type="spellEnd"/>
      <w:r w:rsidRPr="00226AC6">
        <w:rPr>
          <w:b/>
          <w:i/>
          <w:szCs w:val="24"/>
          <w:lang w:eastAsia="en-US"/>
        </w:rPr>
        <w:t xml:space="preserve"> suoraan tai epäsuorasti haitallisiin vaikutuksiin</w:t>
      </w:r>
      <w:r w:rsidRPr="00226AC6">
        <w:rPr>
          <w:szCs w:val="24"/>
          <w:lang w:eastAsia="en-US"/>
        </w:rPr>
        <w:t xml:space="preserve"> ihmisten</w:t>
      </w:r>
      <w:r w:rsidRPr="00226AC6">
        <w:rPr>
          <w:b/>
          <w:i/>
          <w:szCs w:val="24"/>
          <w:lang w:eastAsia="en-US"/>
        </w:rPr>
        <w:t xml:space="preserve"> tai eläinten</w:t>
      </w:r>
      <w:r w:rsidRPr="00226AC6">
        <w:rPr>
          <w:szCs w:val="24"/>
          <w:lang w:eastAsia="en-US"/>
        </w:rPr>
        <w:t xml:space="preserve"> terveydelle tai ympäristölle;</w:t>
      </w:r>
      <w:r w:rsidR="00867A57" w:rsidRPr="00226AC6">
        <w:rPr>
          <w:b/>
          <w:szCs w:val="24"/>
          <w:lang w:eastAsia="en-US"/>
        </w:rPr>
        <w:t xml:space="preserve"> [tark. 58]</w:t>
      </w:r>
    </w:p>
    <w:p w14:paraId="4C7570C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21)</w:t>
      </w:r>
      <w:r w:rsidRPr="00226AC6">
        <w:rPr>
          <w:szCs w:val="24"/>
          <w:lang w:eastAsia="en-US"/>
        </w:rPr>
        <w:tab/>
        <w:t>’epäpuhtaudella’ ainetta, joka voi aiheuttaa maaperän pilaantumista;</w:t>
      </w:r>
    </w:p>
    <w:p w14:paraId="507528F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22)</w:t>
      </w:r>
      <w:r w:rsidRPr="00226AC6">
        <w:rPr>
          <w:szCs w:val="24"/>
          <w:lang w:eastAsia="en-US"/>
        </w:rPr>
        <w:tab/>
        <w:t>’uudistamisella’ tarkoituksellista toimintaa, jolla pyritään palauttamaan maaperä huonontuneesta tilasta terveeseen tilaan;</w:t>
      </w:r>
    </w:p>
    <w:p w14:paraId="39B23472" w14:textId="77777777" w:rsidR="00867A57" w:rsidRPr="00226AC6" w:rsidRDefault="00867A57">
      <w:pPr>
        <w:widowControl/>
        <w:rPr>
          <w:szCs w:val="24"/>
          <w:lang w:eastAsia="en-US"/>
        </w:rPr>
      </w:pPr>
      <w:r w:rsidRPr="00226AC6">
        <w:rPr>
          <w:szCs w:val="24"/>
          <w:lang w:eastAsia="en-US"/>
        </w:rPr>
        <w:br w:type="page"/>
      </w:r>
    </w:p>
    <w:p w14:paraId="0492DEA5"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23)</w:t>
      </w:r>
      <w:r w:rsidRPr="00226AC6">
        <w:rPr>
          <w:szCs w:val="24"/>
          <w:lang w:eastAsia="en-US"/>
        </w:rPr>
        <w:tab/>
        <w:t>’riskillä’ mahdollisuutta, että ihmisten</w:t>
      </w:r>
      <w:r w:rsidRPr="00226AC6">
        <w:rPr>
          <w:b/>
          <w:i/>
          <w:szCs w:val="24"/>
          <w:lang w:eastAsia="en-US"/>
        </w:rPr>
        <w:t xml:space="preserve"> tai eläinten</w:t>
      </w:r>
      <w:r w:rsidRPr="00226AC6">
        <w:rPr>
          <w:szCs w:val="24"/>
          <w:lang w:eastAsia="en-US"/>
        </w:rPr>
        <w:t xml:space="preserve"> terveydelle tai ympäristölle aiheutuu haitallisia vaikutuksia altistumisesta maaperän pilaantumiselle;</w:t>
      </w:r>
      <w:r w:rsidR="00867A57" w:rsidRPr="00226AC6">
        <w:rPr>
          <w:b/>
          <w:szCs w:val="24"/>
          <w:lang w:eastAsia="en-US"/>
        </w:rPr>
        <w:t xml:space="preserve"> [tark. 59]</w:t>
      </w:r>
    </w:p>
    <w:p w14:paraId="117422A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24)</w:t>
      </w:r>
      <w:r w:rsidRPr="00226AC6">
        <w:rPr>
          <w:szCs w:val="24"/>
          <w:lang w:eastAsia="en-US"/>
        </w:rPr>
        <w:tab/>
        <w:t>’maaperätutkimuksella’ prosessia, jossa arvioidaan epäpuhtauksien esiintymistä ja pitoisuuksia maaperässä ja joka suoritetaan yleensä vaiheittain;</w:t>
      </w:r>
    </w:p>
    <w:p w14:paraId="2F61474B"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25)</w:t>
      </w:r>
      <w:r w:rsidRPr="00226AC6">
        <w:rPr>
          <w:szCs w:val="24"/>
          <w:lang w:eastAsia="en-US"/>
        </w:rPr>
        <w:tab/>
        <w:t>’maantieteellisesti täsmällisellä’ sitä, että tiedot varustetaan viitetiedoin ja tallennetaan tavalla, joka mahdollistaa niiden kartoituksen ja paikallistamisen tietyllä tarkkuudella ja täsmällisyydellä;</w:t>
      </w:r>
    </w:p>
    <w:p w14:paraId="41F8C2B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26)</w:t>
      </w:r>
      <w:r w:rsidRPr="00226AC6">
        <w:rPr>
          <w:szCs w:val="24"/>
          <w:lang w:eastAsia="en-US"/>
        </w:rPr>
        <w:tab/>
        <w:t xml:space="preserve">’maaperän kunnostamisella’ uudistamistoimea, jolla vähennetään, eristetään tai </w:t>
      </w:r>
      <w:proofErr w:type="spellStart"/>
      <w:r w:rsidRPr="00226AC6">
        <w:rPr>
          <w:szCs w:val="24"/>
          <w:lang w:eastAsia="en-US"/>
        </w:rPr>
        <w:t>immobilisoidaan</w:t>
      </w:r>
      <w:proofErr w:type="spellEnd"/>
      <w:r w:rsidRPr="00226AC6">
        <w:rPr>
          <w:szCs w:val="24"/>
          <w:lang w:eastAsia="en-US"/>
        </w:rPr>
        <w:t xml:space="preserve"> epäpuhtauksien pitoisuuksia maaperässä</w:t>
      </w:r>
      <w:r w:rsidRPr="00226AC6">
        <w:rPr>
          <w:b/>
          <w:i/>
          <w:szCs w:val="24"/>
          <w:lang w:eastAsia="en-US"/>
        </w:rPr>
        <w:t xml:space="preserve"> alle toksisuusrajan, jonka perusteella voidaan sulkea pois merkittävät vaarat kyseisen maaperän kanssa kosketuksiin joutuville organismeille, tavoitteena ekologisen tilan parantaminen</w:t>
      </w:r>
      <w:r w:rsidRPr="00226AC6">
        <w:rPr>
          <w:szCs w:val="24"/>
          <w:lang w:eastAsia="en-US"/>
        </w:rPr>
        <w:t>.</w:t>
      </w:r>
      <w:r w:rsidR="00867A57" w:rsidRPr="00226AC6">
        <w:rPr>
          <w:b/>
          <w:szCs w:val="24"/>
          <w:lang w:eastAsia="en-US"/>
        </w:rPr>
        <w:t xml:space="preserve"> [tark. 60]</w:t>
      </w:r>
    </w:p>
    <w:p w14:paraId="7F51CDD9" w14:textId="77777777" w:rsidR="00867A57" w:rsidRPr="00226AC6" w:rsidRDefault="00867A57">
      <w:pPr>
        <w:widowControl/>
        <w:rPr>
          <w:szCs w:val="24"/>
          <w:lang w:eastAsia="en-US"/>
        </w:rPr>
      </w:pPr>
      <w:r w:rsidRPr="00226AC6">
        <w:rPr>
          <w:szCs w:val="24"/>
          <w:lang w:eastAsia="en-US"/>
        </w:rPr>
        <w:br w:type="page"/>
      </w:r>
    </w:p>
    <w:p w14:paraId="0052FDF7"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4 artikla</w:t>
      </w:r>
      <w:r w:rsidRPr="00226AC6">
        <w:rPr>
          <w:szCs w:val="24"/>
          <w:lang w:eastAsia="en-US"/>
        </w:rPr>
        <w:br/>
        <w:t>Maanhoitoalueet</w:t>
      </w:r>
    </w:p>
    <w:p w14:paraId="0AE5913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Jäsenvaltioiden on</w:t>
      </w:r>
      <w:r w:rsidRPr="00226AC6">
        <w:rPr>
          <w:b/>
          <w:i/>
          <w:szCs w:val="24"/>
          <w:lang w:eastAsia="en-US"/>
        </w:rPr>
        <w:t xml:space="preserve"> yhteistyössä paikallisten, alueellisten ja alueiden rajat ylittävien viranomaisten kanssa</w:t>
      </w:r>
      <w:r w:rsidRPr="00226AC6">
        <w:rPr>
          <w:szCs w:val="24"/>
          <w:lang w:eastAsia="en-US"/>
        </w:rPr>
        <w:t xml:space="preserve"> perustettava maanhoitoalueita</w:t>
      </w:r>
      <w:r w:rsidRPr="00226AC6">
        <w:rPr>
          <w:strike/>
          <w:szCs w:val="24"/>
          <w:lang w:eastAsia="en-US"/>
        </w:rPr>
        <w:t xml:space="preserve"> koko alueelleen</w:t>
      </w:r>
      <w:r w:rsidRPr="00226AC6">
        <w:rPr>
          <w:b/>
          <w:i/>
          <w:szCs w:val="24"/>
          <w:lang w:eastAsia="en-US"/>
        </w:rPr>
        <w:t>, jotka perustuvat tarvittaessa olemassa oleviin hallinnollisiin yksiköihin niiden omalla alueella ja raja-alueilla yhdessä naapurijäsenvaltioiden kanssa</w:t>
      </w:r>
      <w:r w:rsidRPr="00226AC6">
        <w:rPr>
          <w:szCs w:val="24"/>
          <w:lang w:eastAsia="en-US"/>
        </w:rPr>
        <w:t>.</w:t>
      </w:r>
      <w:r w:rsidR="00867A57" w:rsidRPr="00226AC6">
        <w:rPr>
          <w:b/>
          <w:szCs w:val="24"/>
          <w:lang w:eastAsia="en-US"/>
        </w:rPr>
        <w:t xml:space="preserve"> [tark. 61]</w:t>
      </w:r>
    </w:p>
    <w:p w14:paraId="2400FCCB" w14:textId="77777777" w:rsidR="00024B88" w:rsidRPr="00226AC6" w:rsidRDefault="00024B88" w:rsidP="00024B88">
      <w:pPr>
        <w:widowControl/>
        <w:spacing w:before="120" w:after="120" w:line="360" w:lineRule="auto"/>
        <w:ind w:left="850"/>
        <w:rPr>
          <w:b/>
          <w:szCs w:val="24"/>
          <w:lang w:eastAsia="en-US"/>
        </w:rPr>
      </w:pPr>
      <w:r w:rsidRPr="00226AC6">
        <w:rPr>
          <w:strike/>
          <w:szCs w:val="24"/>
          <w:lang w:eastAsia="en-US"/>
        </w:rPr>
        <w:t xml:space="preserve">Kunkin jäsenvaltion maanhoitoalueiden määrän on vastattava vähintään Euroopan parlamentin ja neuvoston asetuksessa (EY) </w:t>
      </w:r>
      <w:proofErr w:type="gramStart"/>
      <w:r w:rsidRPr="00226AC6">
        <w:rPr>
          <w:strike/>
          <w:szCs w:val="24"/>
          <w:lang w:eastAsia="en-US"/>
        </w:rPr>
        <w:t>N:o</w:t>
      </w:r>
      <w:proofErr w:type="gramEnd"/>
      <w:r w:rsidRPr="00226AC6">
        <w:rPr>
          <w:strike/>
          <w:szCs w:val="24"/>
          <w:lang w:eastAsia="en-US"/>
        </w:rPr>
        <w:t xml:space="preserve"> 1059/2003 vahvistettujen NUTS 1 -tason alueyksiköiden lukumäärää</w:t>
      </w:r>
      <w:r w:rsidRPr="00226AC6">
        <w:rPr>
          <w:szCs w:val="24"/>
          <w:lang w:eastAsia="en-US"/>
        </w:rPr>
        <w:t>.</w:t>
      </w:r>
      <w:r w:rsidR="00867A57" w:rsidRPr="00226AC6">
        <w:rPr>
          <w:b/>
          <w:szCs w:val="24"/>
          <w:lang w:eastAsia="en-US"/>
        </w:rPr>
        <w:t xml:space="preserve"> [tark. 221/rev1]</w:t>
      </w:r>
    </w:p>
    <w:p w14:paraId="54EECBB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 xml:space="preserve">Maanhoitoalueiden maantieteellistä laajuutta määrittäessään jäsenvaltiot voivat ottaa huomioon </w:t>
      </w:r>
      <w:r w:rsidRPr="00226AC6">
        <w:rPr>
          <w:b/>
          <w:i/>
          <w:szCs w:val="24"/>
          <w:lang w:eastAsia="en-US"/>
        </w:rPr>
        <w:t xml:space="preserve">nykyisen maankäytön, hallintorakenteet ja </w:t>
      </w:r>
      <w:r w:rsidRPr="00226AC6">
        <w:rPr>
          <w:szCs w:val="24"/>
          <w:lang w:eastAsia="en-US"/>
        </w:rPr>
        <w:t xml:space="preserve">olemassa olevat hallinnolliset yksiköt, ja niiden on </w:t>
      </w:r>
      <w:r w:rsidRPr="00226AC6">
        <w:rPr>
          <w:strike/>
          <w:szCs w:val="24"/>
          <w:lang w:eastAsia="en-US"/>
        </w:rPr>
        <w:t xml:space="preserve">pyrittävä siihen, että kukin maanhoitoalue on </w:t>
      </w:r>
      <w:proofErr w:type="spellStart"/>
      <w:r w:rsidRPr="00226AC6">
        <w:rPr>
          <w:strike/>
          <w:szCs w:val="24"/>
          <w:lang w:eastAsia="en-US"/>
        </w:rPr>
        <w:t>homogeeninen</w:t>
      </w:r>
      <w:r w:rsidRPr="00226AC6">
        <w:rPr>
          <w:b/>
          <w:i/>
          <w:szCs w:val="24"/>
          <w:lang w:eastAsia="en-US"/>
        </w:rPr>
        <w:t>asetettava</w:t>
      </w:r>
      <w:proofErr w:type="spellEnd"/>
      <w:r w:rsidRPr="00226AC6">
        <w:rPr>
          <w:b/>
          <w:i/>
          <w:szCs w:val="24"/>
          <w:lang w:eastAsia="en-US"/>
        </w:rPr>
        <w:t xml:space="preserve"> etusijalle kunkin maanhoitoalueen homogeenisyys</w:t>
      </w:r>
      <w:r w:rsidRPr="00226AC6">
        <w:rPr>
          <w:szCs w:val="24"/>
          <w:lang w:eastAsia="en-US"/>
        </w:rPr>
        <w:t xml:space="preserve"> seuraavien parametrien osalta:</w:t>
      </w:r>
      <w:r w:rsidR="00867A57" w:rsidRPr="00226AC6">
        <w:rPr>
          <w:b/>
          <w:szCs w:val="24"/>
          <w:lang w:eastAsia="en-US"/>
        </w:rPr>
        <w:t xml:space="preserve"> [tark. 63]</w:t>
      </w:r>
    </w:p>
    <w:p w14:paraId="680AA746"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 xml:space="preserve">maalaji, sellaisena kuin se on määritelty kansainvälisessä maalajien viitetietokannassa (World </w:t>
      </w:r>
      <w:proofErr w:type="spellStart"/>
      <w:r w:rsidRPr="00226AC6">
        <w:rPr>
          <w:szCs w:val="24"/>
          <w:lang w:eastAsia="en-US"/>
        </w:rPr>
        <w:t>Reference</w:t>
      </w:r>
      <w:proofErr w:type="spellEnd"/>
      <w:r w:rsidRPr="00226AC6">
        <w:rPr>
          <w:szCs w:val="24"/>
          <w:lang w:eastAsia="en-US"/>
        </w:rPr>
        <w:t xml:space="preserve"> </w:t>
      </w:r>
      <w:proofErr w:type="spellStart"/>
      <w:r w:rsidRPr="00226AC6">
        <w:rPr>
          <w:szCs w:val="24"/>
          <w:lang w:eastAsia="en-US"/>
        </w:rPr>
        <w:t>Base</w:t>
      </w:r>
      <w:proofErr w:type="spellEnd"/>
      <w:r w:rsidRPr="00226AC6">
        <w:rPr>
          <w:szCs w:val="24"/>
          <w:lang w:eastAsia="en-US"/>
        </w:rPr>
        <w:t xml:space="preserve"> for </w:t>
      </w:r>
      <w:proofErr w:type="spellStart"/>
      <w:r w:rsidRPr="00226AC6">
        <w:rPr>
          <w:szCs w:val="24"/>
          <w:lang w:eastAsia="en-US"/>
        </w:rPr>
        <w:t>Soil</w:t>
      </w:r>
      <w:proofErr w:type="spellEnd"/>
      <w:r w:rsidRPr="00226AC6">
        <w:rPr>
          <w:szCs w:val="24"/>
          <w:lang w:eastAsia="en-US"/>
        </w:rPr>
        <w:t xml:space="preserve"> Resources)</w:t>
      </w:r>
      <w:r w:rsidRPr="00226AC6">
        <w:rPr>
          <w:szCs w:val="24"/>
          <w:vertAlign w:val="superscript"/>
          <w:lang w:val="en-GB" w:eastAsia="en-US"/>
        </w:rPr>
        <w:footnoteReference w:id="48"/>
      </w:r>
      <w:r w:rsidRPr="00226AC6">
        <w:rPr>
          <w:szCs w:val="24"/>
          <w:lang w:eastAsia="en-US"/>
        </w:rPr>
        <w:t>;</w:t>
      </w:r>
    </w:p>
    <w:p w14:paraId="7BC024F5"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ilmasto-olosuhteet;</w:t>
      </w:r>
    </w:p>
    <w:p w14:paraId="1556C6DD"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 xml:space="preserve">ympäristövyöhyke, sellaisena kuin se on kuvattu julkaisussa </w:t>
      </w:r>
      <w:proofErr w:type="spellStart"/>
      <w:r w:rsidRPr="00226AC6">
        <w:rPr>
          <w:szCs w:val="24"/>
          <w:lang w:eastAsia="en-US"/>
        </w:rPr>
        <w:t>Alterra</w:t>
      </w:r>
      <w:proofErr w:type="spellEnd"/>
      <w:r w:rsidRPr="00226AC6">
        <w:rPr>
          <w:szCs w:val="24"/>
          <w:lang w:eastAsia="en-US"/>
        </w:rPr>
        <w:t xml:space="preserve"> Report 2281</w:t>
      </w:r>
      <w:r w:rsidRPr="00226AC6">
        <w:rPr>
          <w:szCs w:val="24"/>
          <w:vertAlign w:val="superscript"/>
          <w:lang w:val="en-GB" w:eastAsia="en-US"/>
        </w:rPr>
        <w:footnoteReference w:id="49"/>
      </w:r>
      <w:r w:rsidRPr="00226AC6">
        <w:rPr>
          <w:szCs w:val="24"/>
          <w:lang w:eastAsia="en-US"/>
        </w:rPr>
        <w:t>;</w:t>
      </w:r>
    </w:p>
    <w:p w14:paraId="3D17C981" w14:textId="77777777" w:rsidR="00867A57" w:rsidRPr="00226AC6" w:rsidRDefault="00867A57">
      <w:pPr>
        <w:widowControl/>
        <w:rPr>
          <w:szCs w:val="24"/>
          <w:lang w:eastAsia="en-US"/>
        </w:rPr>
      </w:pPr>
      <w:r w:rsidRPr="00226AC6">
        <w:rPr>
          <w:szCs w:val="24"/>
          <w:lang w:eastAsia="en-US"/>
        </w:rPr>
        <w:br w:type="page"/>
      </w:r>
    </w:p>
    <w:p w14:paraId="549A1CB3"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lastRenderedPageBreak/>
        <w:t>d)</w:t>
      </w:r>
      <w:r w:rsidRPr="00226AC6">
        <w:rPr>
          <w:szCs w:val="24"/>
          <w:lang w:eastAsia="en-US"/>
        </w:rPr>
        <w:tab/>
        <w:t>maankäyttö tai maanpeite, sellaisena kuin näitä käytetään maankäytön ja maapeitteen tilastollisessa pinta-alatutkimuksessa (LUCAS)</w:t>
      </w:r>
      <w:r w:rsidR="00867A57" w:rsidRPr="00226AC6">
        <w:rPr>
          <w:szCs w:val="24"/>
          <w:lang w:eastAsia="en-US"/>
        </w:rPr>
        <w:t>;</w:t>
      </w:r>
    </w:p>
    <w:p w14:paraId="374BD9C4"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d</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direktiivin 2000/60/EY mukaiset vesipiirit ja direktiivissä (EU) 2020/2184 määritellyt ihmisten käyttöön tarkoitetun veden ottoon käytettävät vesimuodostumat</w:t>
      </w:r>
      <w:r w:rsidR="00867A57" w:rsidRPr="00226AC6">
        <w:rPr>
          <w:b/>
          <w:i/>
          <w:szCs w:val="24"/>
          <w:lang w:eastAsia="en-US"/>
        </w:rPr>
        <w:t>;</w:t>
      </w:r>
      <w:r w:rsidR="00867A57" w:rsidRPr="00226AC6">
        <w:rPr>
          <w:b/>
          <w:szCs w:val="24"/>
          <w:lang w:eastAsia="en-US"/>
        </w:rPr>
        <w:t xml:space="preserve"> [tark. 64]</w:t>
      </w:r>
    </w:p>
    <w:p w14:paraId="73EE0CC4"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d</w:t>
      </w:r>
      <w:r w:rsidR="00867A57"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sellaisten syrjäisten saaristoalueiden olemassaolo, joiden välissä on hajallaan saaria ja joissa kukin saari vastaa yhtä maanhoitoaluetta;</w:t>
      </w:r>
      <w:r w:rsidR="00867A57" w:rsidRPr="00226AC6">
        <w:rPr>
          <w:b/>
          <w:szCs w:val="24"/>
          <w:lang w:eastAsia="en-US"/>
        </w:rPr>
        <w:t xml:space="preserve"> [tark. 224/rev1]</w:t>
      </w:r>
    </w:p>
    <w:p w14:paraId="0E6CAFDF"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d</w:t>
      </w:r>
      <w:r w:rsidR="00867A57" w:rsidRPr="00226AC6">
        <w:rPr>
          <w:b/>
          <w:i/>
          <w:szCs w:val="24"/>
          <w:lang w:eastAsia="en-US"/>
        </w:rPr>
        <w:t xml:space="preserve"> </w:t>
      </w:r>
      <w:r w:rsidRPr="00226AC6">
        <w:rPr>
          <w:b/>
          <w:i/>
          <w:szCs w:val="24"/>
          <w:lang w:eastAsia="en-US"/>
        </w:rPr>
        <w:t>c)</w:t>
      </w:r>
      <w:r w:rsidRPr="00226AC6">
        <w:rPr>
          <w:szCs w:val="24"/>
          <w:lang w:eastAsia="en-US"/>
        </w:rPr>
        <w:tab/>
      </w:r>
      <w:proofErr w:type="spellStart"/>
      <w:r w:rsidRPr="00226AC6">
        <w:rPr>
          <w:b/>
          <w:i/>
          <w:szCs w:val="24"/>
          <w:lang w:eastAsia="en-US"/>
        </w:rPr>
        <w:t>Copernicus</w:t>
      </w:r>
      <w:proofErr w:type="spellEnd"/>
      <w:r w:rsidRPr="00226AC6">
        <w:rPr>
          <w:b/>
          <w:i/>
          <w:szCs w:val="24"/>
          <w:lang w:eastAsia="en-US"/>
        </w:rPr>
        <w:t>-ohjelman käyttö maanhoitoalueiden rajaamisessa;</w:t>
      </w:r>
      <w:r w:rsidR="00867A57" w:rsidRPr="00226AC6">
        <w:rPr>
          <w:b/>
          <w:szCs w:val="24"/>
          <w:lang w:eastAsia="en-US"/>
        </w:rPr>
        <w:t xml:space="preserve"> [tark. 226/rev1]</w:t>
      </w:r>
    </w:p>
    <w:p w14:paraId="7AA3AA71"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2</w:t>
      </w:r>
      <w:r w:rsidR="00867A57"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Jäsenvaltioiden on tarvittaessa varmistettava, että naapurijäsenvaltioiden maanhoitoalueet, joilla on rajat ylittäviä vaikutuksia maaperään, vertailukelpoista maankäyttöä rajojen yli tai vastaavia arvoja 2 kohdan a–d alakohdassa tarkoitettujen muuttujien osalta, tekevät yhteistyötä keskenään parhaiden käytäntöjen vaihtamiseksi. Jäsenvaltioiden on myös varmistettava, että maanhoitoalueet noudattavat johdonmukaista lähestymistapaa yli rajojen.</w:t>
      </w:r>
      <w:r w:rsidR="00867A57" w:rsidRPr="00226AC6">
        <w:rPr>
          <w:b/>
          <w:szCs w:val="24"/>
          <w:lang w:eastAsia="en-US"/>
        </w:rPr>
        <w:t xml:space="preserve"> [tark. 65]</w:t>
      </w:r>
    </w:p>
    <w:p w14:paraId="73CEA63C"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2</w:t>
      </w:r>
      <w:r w:rsidR="00867A57"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 xml:space="preserve">Komissio tukee jäsenvaltioita sen varmistamisessa, että niiden maanhoitoalueet tekevät </w:t>
      </w:r>
      <w:proofErr w:type="spellStart"/>
      <w:r w:rsidRPr="00226AC6">
        <w:rPr>
          <w:b/>
          <w:i/>
          <w:szCs w:val="24"/>
          <w:lang w:eastAsia="en-US"/>
        </w:rPr>
        <w:t>rajatylittävää</w:t>
      </w:r>
      <w:proofErr w:type="spellEnd"/>
      <w:r w:rsidRPr="00226AC6">
        <w:rPr>
          <w:b/>
          <w:i/>
          <w:szCs w:val="24"/>
          <w:lang w:eastAsia="en-US"/>
        </w:rPr>
        <w:t xml:space="preserve"> yhteistyötä, ja helpottaa seurantajärjestelmien, siirtofunktioiden, seurannan suunnittelun ja ekologisen tilan luokittelun yhdenmukaistamista liitteessä I lueteltujen maaperäkuvaajien tasolla.</w:t>
      </w:r>
      <w:r w:rsidR="00867A57" w:rsidRPr="00226AC6">
        <w:rPr>
          <w:b/>
          <w:szCs w:val="24"/>
          <w:lang w:eastAsia="en-US"/>
        </w:rPr>
        <w:t xml:space="preserve"> [tark. 66]</w:t>
      </w:r>
    </w:p>
    <w:p w14:paraId="59CC4F4B" w14:textId="77777777" w:rsidR="00867A57" w:rsidRPr="00226AC6" w:rsidRDefault="00867A57">
      <w:pPr>
        <w:widowControl/>
        <w:rPr>
          <w:szCs w:val="24"/>
          <w:lang w:eastAsia="en-US"/>
        </w:rPr>
      </w:pPr>
      <w:r w:rsidRPr="00226AC6">
        <w:rPr>
          <w:szCs w:val="24"/>
          <w:lang w:eastAsia="en-US"/>
        </w:rPr>
        <w:br w:type="page"/>
      </w:r>
    </w:p>
    <w:p w14:paraId="0E0AE80F"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5 artikla</w:t>
      </w:r>
      <w:r w:rsidRPr="00226AC6">
        <w:rPr>
          <w:szCs w:val="24"/>
          <w:lang w:eastAsia="en-US"/>
        </w:rPr>
        <w:br/>
        <w:t>Toimivaltaiset viranomaiset</w:t>
      </w:r>
    </w:p>
    <w:p w14:paraId="53754BEF" w14:textId="77777777" w:rsidR="00024B88" w:rsidRPr="00226AC6" w:rsidRDefault="00024B88" w:rsidP="00024B88">
      <w:pPr>
        <w:widowControl/>
        <w:spacing w:before="120" w:after="120" w:line="360" w:lineRule="auto"/>
        <w:rPr>
          <w:b/>
          <w:szCs w:val="24"/>
          <w:lang w:eastAsia="en-US"/>
        </w:rPr>
      </w:pPr>
      <w:r w:rsidRPr="00226AC6">
        <w:rPr>
          <w:szCs w:val="24"/>
          <w:lang w:eastAsia="en-US"/>
        </w:rPr>
        <w:t>Jäsenvaltioiden on nimettävä toimivaltaiset viranomaiset, jotka vastaavat asianmukaisella tasolla tässä direktiivissä säädettyjen tehtävien suorittamisesta</w:t>
      </w:r>
      <w:r w:rsidRPr="00226AC6">
        <w:rPr>
          <w:b/>
          <w:i/>
          <w:szCs w:val="24"/>
          <w:lang w:eastAsia="en-US"/>
        </w:rPr>
        <w:t>, ja otettava tässä yhteydessä huomioon jo olemassa olevat hallinnolliset alueelliset jaottelut ja tehtävät myös silloin, kun on kyse rajat ylittävistä maanhoitoalueista</w:t>
      </w:r>
      <w:r w:rsidRPr="00226AC6">
        <w:rPr>
          <w:szCs w:val="24"/>
          <w:lang w:eastAsia="en-US"/>
        </w:rPr>
        <w:t>.</w:t>
      </w:r>
      <w:r w:rsidR="00867A57" w:rsidRPr="00226AC6">
        <w:rPr>
          <w:b/>
          <w:szCs w:val="24"/>
          <w:lang w:eastAsia="en-US"/>
        </w:rPr>
        <w:t xml:space="preserve"> [tark. 68]</w:t>
      </w:r>
    </w:p>
    <w:p w14:paraId="55EEEA69" w14:textId="77777777" w:rsidR="00024B88" w:rsidRPr="00226AC6" w:rsidRDefault="00024B88" w:rsidP="00024B88">
      <w:pPr>
        <w:widowControl/>
        <w:spacing w:before="120" w:after="120" w:line="360" w:lineRule="auto"/>
        <w:rPr>
          <w:b/>
          <w:szCs w:val="24"/>
          <w:lang w:eastAsia="en-US"/>
        </w:rPr>
      </w:pPr>
      <w:r w:rsidRPr="00226AC6">
        <w:rPr>
          <w:szCs w:val="24"/>
          <w:lang w:eastAsia="en-US"/>
        </w:rPr>
        <w:t>Jäsenvaltioiden on nimettävä yksi toimivaltainen viranomainen kutakin 4 artiklan mukaisesti perustettua maanhoitoaluetta varten.</w:t>
      </w:r>
      <w:r w:rsidRPr="00226AC6">
        <w:rPr>
          <w:b/>
          <w:i/>
          <w:szCs w:val="24"/>
          <w:lang w:eastAsia="en-US"/>
        </w:rPr>
        <w:t xml:space="preserve"> Jäsenvaltiot voivat nimetä yhden toimivaltaisen viranomaisen useille maanhoitoalueille.</w:t>
      </w:r>
      <w:r w:rsidR="00867A57" w:rsidRPr="00226AC6">
        <w:rPr>
          <w:b/>
          <w:szCs w:val="24"/>
          <w:lang w:eastAsia="en-US"/>
        </w:rPr>
        <w:t xml:space="preserve"> [tark. 69]</w:t>
      </w:r>
    </w:p>
    <w:p w14:paraId="49A3AF23" w14:textId="77777777" w:rsidR="00024B88" w:rsidRPr="00226AC6" w:rsidRDefault="00024B88" w:rsidP="00024B88">
      <w:pPr>
        <w:widowControl/>
        <w:spacing w:before="120" w:after="120" w:line="360" w:lineRule="auto"/>
        <w:rPr>
          <w:b/>
          <w:szCs w:val="24"/>
          <w:lang w:eastAsia="en-US"/>
        </w:rPr>
      </w:pPr>
      <w:r w:rsidRPr="00226AC6">
        <w:rPr>
          <w:b/>
          <w:i/>
          <w:szCs w:val="24"/>
          <w:lang w:eastAsia="en-US"/>
        </w:rPr>
        <w:t>Jäsenvaltioiden on toimitettava komissiolle luettelo tämän artiklan 1 ja 2 kohdassa tarkoitetuista toimivaltaisista viranomaisista 18 artiklan 3 kohdan b alakohdan mukaisesti. Komissio ylläpitää toimivaltaisista viranomaisista ajantasaista luetteloa verkkosivustollaan.</w:t>
      </w:r>
      <w:r w:rsidR="00867A57" w:rsidRPr="00226AC6">
        <w:rPr>
          <w:b/>
          <w:szCs w:val="24"/>
          <w:lang w:eastAsia="en-US"/>
        </w:rPr>
        <w:t xml:space="preserve"> [tark. 70]</w:t>
      </w:r>
    </w:p>
    <w:p w14:paraId="2782A842" w14:textId="77777777" w:rsidR="00867A57" w:rsidRPr="00226AC6" w:rsidRDefault="00867A57">
      <w:pPr>
        <w:widowControl/>
        <w:rPr>
          <w:szCs w:val="24"/>
          <w:lang w:eastAsia="en-US"/>
        </w:rPr>
      </w:pPr>
      <w:r w:rsidRPr="00226AC6">
        <w:rPr>
          <w:szCs w:val="24"/>
          <w:lang w:eastAsia="en-US"/>
        </w:rPr>
        <w:br w:type="page"/>
      </w:r>
    </w:p>
    <w:p w14:paraId="5A7DBDF2"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 xml:space="preserve">II luku </w:t>
      </w:r>
      <w:r w:rsidRPr="00226AC6">
        <w:rPr>
          <w:szCs w:val="24"/>
          <w:lang w:eastAsia="en-US"/>
        </w:rPr>
        <w:br/>
        <w:t>Maaperän terveyden seuranta ja arviointi</w:t>
      </w:r>
    </w:p>
    <w:p w14:paraId="24ECE22E"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 xml:space="preserve">6 artikla </w:t>
      </w:r>
      <w:r w:rsidRPr="00226AC6">
        <w:rPr>
          <w:szCs w:val="24"/>
          <w:lang w:eastAsia="en-US"/>
        </w:rPr>
        <w:br/>
        <w:t>Maaperän terveyden ja maan käyttöönoton seurantakehys</w:t>
      </w:r>
    </w:p>
    <w:p w14:paraId="2EADBC74"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Jäsenvaltioiden on luotava 4 artiklan 1 kohdan mukaisesti perustettuihin maanhoitoalueisiin perustuva seurantakehys sen varmistamiseksi, että maaperän terveyttä seurataan säännöllisesti ja tarkasti tämän artiklan ja liitteiden I ja II mukaisesti</w:t>
      </w:r>
      <w:r w:rsidRPr="00226AC6">
        <w:rPr>
          <w:b/>
          <w:i/>
          <w:szCs w:val="24"/>
          <w:lang w:eastAsia="en-US"/>
        </w:rPr>
        <w:t>, ja tämän on täydennettävä direktiivillä 2000/60/EY vahvistettua arviointia koskevaa lähestymistapaa</w:t>
      </w:r>
      <w:r w:rsidRPr="00226AC6">
        <w:rPr>
          <w:szCs w:val="24"/>
          <w:lang w:eastAsia="en-US"/>
        </w:rPr>
        <w:t>.</w:t>
      </w:r>
      <w:r w:rsidR="00867A57" w:rsidRPr="00226AC6">
        <w:rPr>
          <w:b/>
          <w:szCs w:val="24"/>
          <w:lang w:eastAsia="en-US"/>
        </w:rPr>
        <w:t xml:space="preserve"> [tark. 71]</w:t>
      </w:r>
    </w:p>
    <w:p w14:paraId="5A237B64"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Jäsenvaltioiden on seurattava maaperän terveyttä ja maan käyttöönottoa kullakin maanhoitoalueella.</w:t>
      </w:r>
      <w:r w:rsidRPr="00226AC6">
        <w:rPr>
          <w:b/>
          <w:i/>
          <w:szCs w:val="24"/>
          <w:lang w:eastAsia="en-US"/>
        </w:rPr>
        <w:t xml:space="preserve"> Jäsenvaltioiden on hyödynnettävä kansallisten tutkimuslaitosten asiantuntemusta, olemassa olevia kansallisia seurantajärjestelmiä ja saatavilla olevia tietoja. Jäsenvaltioiden toteuttamat seurantatoimet eivät saa aiheuttaa taloudellista rasitetta maanhoitajille.</w:t>
      </w:r>
      <w:r w:rsidR="00867A57" w:rsidRPr="00226AC6">
        <w:rPr>
          <w:b/>
          <w:szCs w:val="24"/>
          <w:lang w:eastAsia="en-US"/>
        </w:rPr>
        <w:t xml:space="preserve"> [tark. 72]</w:t>
      </w:r>
    </w:p>
    <w:p w14:paraId="1E418F96" w14:textId="77777777" w:rsidR="00867A57" w:rsidRPr="00226AC6" w:rsidRDefault="00867A57">
      <w:pPr>
        <w:widowControl/>
        <w:rPr>
          <w:szCs w:val="24"/>
          <w:lang w:eastAsia="en-US"/>
        </w:rPr>
      </w:pPr>
      <w:r w:rsidRPr="00226AC6">
        <w:rPr>
          <w:szCs w:val="24"/>
          <w:lang w:eastAsia="en-US"/>
        </w:rPr>
        <w:br w:type="page"/>
      </w:r>
    </w:p>
    <w:p w14:paraId="542E225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3.</w:t>
      </w:r>
      <w:r w:rsidRPr="00226AC6">
        <w:rPr>
          <w:szCs w:val="24"/>
          <w:lang w:eastAsia="en-US"/>
        </w:rPr>
        <w:tab/>
        <w:t>Seurantakehyksen on perustuttava seuraaviin seikkoihin:</w:t>
      </w:r>
    </w:p>
    <w:p w14:paraId="08E75971"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7 artiklassa tarkoitetut maaperäkuvaajat ja maaperän terveyskriteerit;</w:t>
      </w:r>
    </w:p>
    <w:p w14:paraId="2E5EF9A0"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b)</w:t>
      </w:r>
      <w:r w:rsidRPr="00226AC6">
        <w:rPr>
          <w:szCs w:val="24"/>
          <w:lang w:eastAsia="en-US"/>
        </w:rPr>
        <w:tab/>
        <w:t>8 artiklan 2 kohdan mukaisesti määritettävät maaperänäytteiden ottopaikat</w:t>
      </w:r>
      <w:r w:rsidRPr="00226AC6">
        <w:rPr>
          <w:b/>
          <w:i/>
          <w:szCs w:val="24"/>
          <w:lang w:eastAsia="en-US"/>
        </w:rPr>
        <w:t xml:space="preserve"> ja näytteenottosyvyys</w:t>
      </w:r>
      <w:r w:rsidRPr="00226AC6">
        <w:rPr>
          <w:szCs w:val="24"/>
          <w:lang w:eastAsia="en-US"/>
        </w:rPr>
        <w:t>;</w:t>
      </w:r>
      <w:r w:rsidR="00867A57" w:rsidRPr="00226AC6">
        <w:rPr>
          <w:b/>
          <w:szCs w:val="24"/>
          <w:lang w:eastAsia="en-US"/>
        </w:rPr>
        <w:t xml:space="preserve"> [tark. 73]</w:t>
      </w:r>
    </w:p>
    <w:p w14:paraId="0C9B4419"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mahdollinen komission tämän artiklan 4 kohdan mukaisesti suorittama maaperämittaus;</w:t>
      </w:r>
    </w:p>
    <w:p w14:paraId="3B9025CF"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d)</w:t>
      </w:r>
      <w:r w:rsidRPr="00226AC6">
        <w:rPr>
          <w:szCs w:val="24"/>
          <w:lang w:eastAsia="en-US"/>
        </w:rPr>
        <w:tab/>
        <w:t xml:space="preserve">mahdolliset tämän artiklan 5 kohdassa tarkoitetut </w:t>
      </w:r>
      <w:r w:rsidRPr="00226AC6">
        <w:rPr>
          <w:b/>
          <w:i/>
          <w:szCs w:val="24"/>
          <w:lang w:eastAsia="en-US"/>
        </w:rPr>
        <w:t xml:space="preserve">tieteellisesti luotettavat </w:t>
      </w:r>
      <w:r w:rsidRPr="00226AC6">
        <w:rPr>
          <w:szCs w:val="24"/>
          <w:lang w:eastAsia="en-US"/>
        </w:rPr>
        <w:t>kaukokartoitustiedot ja -tuotteet;</w:t>
      </w:r>
      <w:r w:rsidR="00867A57" w:rsidRPr="00226AC6">
        <w:rPr>
          <w:b/>
          <w:szCs w:val="24"/>
          <w:lang w:eastAsia="en-US"/>
        </w:rPr>
        <w:t xml:space="preserve"> [tark. 74]</w:t>
      </w:r>
    </w:p>
    <w:p w14:paraId="24074EEB"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e)</w:t>
      </w:r>
      <w:r w:rsidRPr="00226AC6">
        <w:rPr>
          <w:szCs w:val="24"/>
          <w:lang w:eastAsia="en-US"/>
        </w:rPr>
        <w:tab/>
        <w:t>7 artiklan 1 kohdassa tarkoitetut maan käyttöönottoa ja maaperän sulkemista koskevat indikaattorit.</w:t>
      </w:r>
    </w:p>
    <w:p w14:paraId="476B433F"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t>4.</w:t>
      </w:r>
      <w:r w:rsidRPr="00226AC6">
        <w:rPr>
          <w:szCs w:val="24"/>
          <w:lang w:eastAsia="en-US"/>
        </w:rPr>
        <w:tab/>
      </w:r>
      <w:r w:rsidRPr="00226AC6">
        <w:rPr>
          <w:strike/>
          <w:szCs w:val="24"/>
          <w:lang w:eastAsia="en-US"/>
        </w:rPr>
        <w:t>Komissio suorittaa asianomaisten jäsenvaltioiden suostumuksella säännöllisiä maaperämittauksia paikan päällä otetuista maaperänäytteistä 7 ja 8 artiklassa tarkoitettujen asiaankuuluvien kuvaajien ja menetelmien mukaisesti tukeakseen jäsenvaltioiden suorittamaa maaperän terveyden seurantaa. Jos jäsenvaltio antaa suostumuksensa tämän kohdan mukaisesti, sen on varmistettava, että komissio voi suorittaa tällaista maaperänäytteiden ottoa paikan päällä.</w:t>
      </w:r>
      <w:r w:rsidR="00867A57" w:rsidRPr="00226AC6">
        <w:rPr>
          <w:b/>
          <w:strike/>
          <w:szCs w:val="24"/>
          <w:lang w:eastAsia="en-US"/>
        </w:rPr>
        <w:t xml:space="preserve"> </w:t>
      </w:r>
      <w:r w:rsidR="00867A57" w:rsidRPr="00226AC6">
        <w:rPr>
          <w:b/>
          <w:szCs w:val="24"/>
          <w:lang w:eastAsia="en-US"/>
        </w:rPr>
        <w:t>[tark. </w:t>
      </w:r>
      <w:r w:rsidR="0014656C" w:rsidRPr="00226AC6">
        <w:rPr>
          <w:b/>
          <w:szCs w:val="24"/>
          <w:lang w:eastAsia="en-US"/>
        </w:rPr>
        <w:t>227/rev1</w:t>
      </w:r>
      <w:r w:rsidR="00867A57" w:rsidRPr="00226AC6">
        <w:rPr>
          <w:b/>
          <w:szCs w:val="24"/>
          <w:lang w:eastAsia="en-US"/>
        </w:rPr>
        <w:t>]</w:t>
      </w:r>
    </w:p>
    <w:p w14:paraId="78FF925D" w14:textId="77777777" w:rsidR="0014656C" w:rsidRPr="00226AC6" w:rsidRDefault="0014656C">
      <w:pPr>
        <w:widowControl/>
        <w:rPr>
          <w:b/>
          <w:i/>
          <w:szCs w:val="24"/>
          <w:lang w:eastAsia="en-US"/>
        </w:rPr>
      </w:pPr>
      <w:r w:rsidRPr="00226AC6">
        <w:rPr>
          <w:b/>
          <w:i/>
          <w:szCs w:val="24"/>
          <w:lang w:eastAsia="en-US"/>
        </w:rPr>
        <w:br w:type="page"/>
      </w:r>
    </w:p>
    <w:p w14:paraId="7F9EE8C0" w14:textId="5FAFE4ED"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lastRenderedPageBreak/>
        <w:t>4</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Komissio varmistaa, että 4 kohdassa tarkoitettu ensimmäinen maa-ainesmittaus suoritetaan viimeistään ... päivänä ...kuuta ... [julkaisutoimisto lisä</w:t>
      </w:r>
      <w:r w:rsidR="00D35ADA" w:rsidRPr="00226AC6">
        <w:rPr>
          <w:b/>
          <w:i/>
          <w:szCs w:val="24"/>
          <w:lang w:eastAsia="en-US"/>
        </w:rPr>
        <w:t>ä</w:t>
      </w:r>
      <w:r w:rsidRPr="00226AC6">
        <w:rPr>
          <w:b/>
          <w:i/>
          <w:szCs w:val="24"/>
          <w:lang w:eastAsia="en-US"/>
        </w:rPr>
        <w:t xml:space="preserve"> päivämäärä</w:t>
      </w:r>
      <w:r w:rsidR="00D35ADA" w:rsidRPr="00226AC6">
        <w:rPr>
          <w:b/>
          <w:i/>
          <w:szCs w:val="24"/>
          <w:lang w:eastAsia="en-US"/>
        </w:rPr>
        <w:t>n</w:t>
      </w:r>
      <w:r w:rsidRPr="00226AC6">
        <w:rPr>
          <w:b/>
          <w:i/>
          <w:szCs w:val="24"/>
          <w:lang w:eastAsia="en-US"/>
        </w:rPr>
        <w:t>, joka on kolme vuotta tämän direktiivin voimaantulosta].</w:t>
      </w:r>
    </w:p>
    <w:p w14:paraId="0E540E68" w14:textId="77777777" w:rsidR="00024B88" w:rsidRPr="00226AC6" w:rsidRDefault="00024B88" w:rsidP="00024B88">
      <w:pPr>
        <w:widowControl/>
        <w:spacing w:before="120" w:after="120" w:line="360" w:lineRule="auto"/>
        <w:ind w:left="850"/>
        <w:rPr>
          <w:szCs w:val="24"/>
          <w:lang w:eastAsia="en-US"/>
        </w:rPr>
      </w:pPr>
      <w:r w:rsidRPr="00226AC6">
        <w:rPr>
          <w:b/>
          <w:i/>
          <w:szCs w:val="24"/>
          <w:lang w:eastAsia="en-US"/>
        </w:rPr>
        <w:t>Komissio osallistuu jäsenvaltioiden suorittamaan seurantaan ottamalla näytteitä ja analysoimalla vähintään 20 prosenttia kansallisten näytteiden koosta.</w:t>
      </w:r>
    </w:p>
    <w:p w14:paraId="49B95A9C"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Komissio antaa jäsenvaltion pyynnöstä lisäapua, joka on enintään 50 prosenttia näytteiden otosta, ensimmäisen kansallisen seurantakierroksen aikana.</w:t>
      </w:r>
      <w:r w:rsidR="0014656C" w:rsidRPr="00226AC6">
        <w:rPr>
          <w:b/>
          <w:szCs w:val="24"/>
          <w:lang w:eastAsia="en-US"/>
        </w:rPr>
        <w:t xml:space="preserve"> [tark. 76]</w:t>
      </w:r>
    </w:p>
    <w:p w14:paraId="66D600A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5.</w:t>
      </w:r>
      <w:r w:rsidRPr="00226AC6">
        <w:rPr>
          <w:szCs w:val="24"/>
          <w:lang w:eastAsia="en-US"/>
        </w:rPr>
        <w:tab/>
        <w:t xml:space="preserve">Komissio ja Euroopan ympäristökeskus (EEA) hyödyntävät asetuksella (EU) 2021/696 perustetun unionin avaruusohjelman </w:t>
      </w:r>
      <w:proofErr w:type="spellStart"/>
      <w:r w:rsidRPr="00226AC6">
        <w:rPr>
          <w:szCs w:val="24"/>
          <w:lang w:eastAsia="en-US"/>
        </w:rPr>
        <w:t>Copernicus</w:t>
      </w:r>
      <w:proofErr w:type="spellEnd"/>
      <w:r w:rsidRPr="00226AC6">
        <w:rPr>
          <w:szCs w:val="24"/>
          <w:lang w:eastAsia="en-US"/>
        </w:rPr>
        <w:t>-komponentin puitteissa jo tuotettua avaruusteknologiaan perustuvaa dataa ja tuotteita ja tutkivat ja kehittävät niiden pohjalta maaperän kaukokartoitustuotteita, joilla voidaan tukea jäsenvaltioita asiaankuuluvien maaperäkuvaajien seurannassa.</w:t>
      </w:r>
    </w:p>
    <w:p w14:paraId="3AE46C79" w14:textId="77777777" w:rsidR="0014656C" w:rsidRPr="00226AC6" w:rsidRDefault="0014656C">
      <w:pPr>
        <w:widowControl/>
        <w:rPr>
          <w:szCs w:val="24"/>
          <w:lang w:eastAsia="en-US"/>
        </w:rPr>
      </w:pPr>
      <w:r w:rsidRPr="00226AC6">
        <w:rPr>
          <w:szCs w:val="24"/>
          <w:lang w:eastAsia="en-US"/>
        </w:rPr>
        <w:br w:type="page"/>
      </w:r>
    </w:p>
    <w:p w14:paraId="68223B5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6.</w:t>
      </w:r>
      <w:r w:rsidRPr="00226AC6">
        <w:rPr>
          <w:szCs w:val="24"/>
          <w:lang w:eastAsia="en-US"/>
        </w:rPr>
        <w:tab/>
        <w:t xml:space="preserve">Komissio ja EEA perustavat olemassa olevien tietojen pohjalta kahden vuoden kuluessa tämän direktiivin voimaantulosta digitaalisen maaperän terveystietoportaalin, joka tarjoaa </w:t>
      </w:r>
      <w:r w:rsidRPr="00226AC6">
        <w:rPr>
          <w:b/>
          <w:i/>
          <w:szCs w:val="24"/>
          <w:lang w:eastAsia="en-US"/>
        </w:rPr>
        <w:t>Euroopan parlamentin ja neuvoston asetuksen (EY) N:o 223/2009</w:t>
      </w:r>
      <w:r w:rsidRPr="00226AC6">
        <w:rPr>
          <w:szCs w:val="24"/>
          <w:vertAlign w:val="superscript"/>
          <w:lang w:val="en-GB" w:eastAsia="en-US"/>
        </w:rPr>
        <w:footnoteReference w:id="50"/>
      </w:r>
      <w:r w:rsidRPr="00226AC6">
        <w:rPr>
          <w:b/>
          <w:i/>
          <w:szCs w:val="24"/>
          <w:lang w:eastAsia="en-US"/>
        </w:rPr>
        <w:t xml:space="preserve">mukaisesti </w:t>
      </w:r>
      <w:r w:rsidRPr="00226AC6">
        <w:rPr>
          <w:szCs w:val="24"/>
          <w:lang w:eastAsia="en-US"/>
        </w:rPr>
        <w:t xml:space="preserve">pääsyn vähintään seuraavista lähteistä saatuihin </w:t>
      </w:r>
      <w:proofErr w:type="spellStart"/>
      <w:r w:rsidRPr="00226AC6">
        <w:rPr>
          <w:szCs w:val="24"/>
          <w:lang w:eastAsia="en-US"/>
        </w:rPr>
        <w:t>georeferoituihin</w:t>
      </w:r>
      <w:proofErr w:type="spellEnd"/>
      <w:r w:rsidRPr="00226AC6">
        <w:rPr>
          <w:szCs w:val="24"/>
          <w:lang w:eastAsia="en-US"/>
        </w:rPr>
        <w:t xml:space="preserve"> maaperän terveystietoihin:</w:t>
      </w:r>
      <w:r w:rsidR="0014656C" w:rsidRPr="00226AC6">
        <w:rPr>
          <w:b/>
          <w:szCs w:val="24"/>
          <w:lang w:eastAsia="en-US"/>
        </w:rPr>
        <w:t xml:space="preserve"> [tark. 77]</w:t>
      </w:r>
    </w:p>
    <w:p w14:paraId="044A78B5"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8 artiklan 2 kohdassa tarkoitetut maaperämittaukset;</w:t>
      </w:r>
    </w:p>
    <w:p w14:paraId="380568E8"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tämän artiklan 4 kohdassa tarkoitetut maaperämittaukset;</w:t>
      </w:r>
    </w:p>
    <w:p w14:paraId="42966C1D"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tämän artiklan 5 kohdassa tarkoitetut asiaankuuluvat maaperän kaukokartoitustiedot ja -tuotteet.</w:t>
      </w:r>
    </w:p>
    <w:p w14:paraId="1FBE7A97"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6</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Edellä 3–6 kohdassa tarkoitetun maaperän seurantakehyksen on perustuttava unionin ja kansallisella tasolla olemassa oleviin seurantakehyksiin, mukaan lukien LUCAS-järjestelmän maaperän seurantakeskuksesta saadut tiedot.</w:t>
      </w:r>
      <w:r w:rsidR="0014656C" w:rsidRPr="00226AC6">
        <w:rPr>
          <w:b/>
          <w:szCs w:val="24"/>
          <w:lang w:eastAsia="en-US"/>
        </w:rPr>
        <w:t xml:space="preserve"> [tark. 78]</w:t>
      </w:r>
    </w:p>
    <w:p w14:paraId="6971B57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7.</w:t>
      </w:r>
      <w:r w:rsidRPr="00226AC6">
        <w:rPr>
          <w:szCs w:val="24"/>
          <w:lang w:eastAsia="en-US"/>
        </w:rPr>
        <w:tab/>
        <w:t>Edellä 6 kohdassa tarkoitetussa digitaalisessa maaperän terveystietoportaalissa voidaan tarjota pääsy myös muihin maaperän terveystietoihin kuin kyseisessä kohdassa tarkoitettuihin tietoihin, jos kyseiset tiedot on jaettu tai kerätty noudattaen komission 8 kohdan mukaisesti vahvistamia muoto- ja menetelmävaatimuksia.</w:t>
      </w:r>
    </w:p>
    <w:p w14:paraId="4A4B826D" w14:textId="77777777" w:rsidR="0014656C" w:rsidRPr="00226AC6" w:rsidRDefault="0014656C">
      <w:pPr>
        <w:widowControl/>
        <w:rPr>
          <w:b/>
          <w:i/>
          <w:szCs w:val="24"/>
          <w:lang w:eastAsia="en-US"/>
        </w:rPr>
      </w:pPr>
      <w:r w:rsidRPr="00226AC6">
        <w:rPr>
          <w:b/>
          <w:i/>
          <w:szCs w:val="24"/>
          <w:lang w:eastAsia="en-US"/>
        </w:rPr>
        <w:br w:type="page"/>
      </w:r>
    </w:p>
    <w:p w14:paraId="4DD77487"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7</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Digitaalisen maaperän terveystietoportaalin on sisällettävä 10 a artiklassa tarkoitettu kestävän maaperänhoidon välineistö.</w:t>
      </w:r>
      <w:r w:rsidR="0014656C" w:rsidRPr="00226AC6">
        <w:rPr>
          <w:b/>
          <w:szCs w:val="24"/>
          <w:lang w:eastAsia="en-US"/>
        </w:rPr>
        <w:t xml:space="preserve"> [tark. 79]</w:t>
      </w:r>
    </w:p>
    <w:p w14:paraId="5D9E2C3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8.</w:t>
      </w:r>
      <w:r w:rsidRPr="00226AC6">
        <w:rPr>
          <w:szCs w:val="24"/>
          <w:lang w:eastAsia="en-US"/>
        </w:rPr>
        <w:tab/>
        <w:t>Komissio antaa täytäntöönpanosäädöksiä, joissa vahvistetaan muodot tai menetelmät 7 kohdassa tarkoitettujen tietojen jakamiseksi tai keräämiseksi tai niiden sisällyttämiseksi digitaaliseen maaperän terveystietoportaaliin</w:t>
      </w:r>
      <w:r w:rsidRPr="00226AC6">
        <w:rPr>
          <w:b/>
          <w:i/>
          <w:szCs w:val="24"/>
          <w:lang w:eastAsia="en-US"/>
        </w:rPr>
        <w:t xml:space="preserve"> varmistaen, että henkilötietojen suojaa koskevaa unionin lainsäädäntöä noudatetaan</w:t>
      </w:r>
      <w:r w:rsidRPr="00226AC6">
        <w:rPr>
          <w:szCs w:val="24"/>
          <w:lang w:eastAsia="en-US"/>
        </w:rPr>
        <w:t>. Nämä täytäntöönpanosäädökset hyväksytään 21 artiklassa tarkoitettua tarkastelumenettelyä noudattaen.</w:t>
      </w:r>
      <w:r w:rsidR="0014656C" w:rsidRPr="00226AC6">
        <w:rPr>
          <w:b/>
          <w:szCs w:val="24"/>
          <w:lang w:eastAsia="en-US"/>
        </w:rPr>
        <w:t xml:space="preserve"> [tark. 80]</w:t>
      </w:r>
    </w:p>
    <w:p w14:paraId="18133DA2"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8</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 xml:space="preserve">Komissio tarjoaa jäsenvaltioille tarvittavat palvelut valmiuksien kehittämistä, neuvontaa ja konsultointia varten sekä tukee niiden seuranta-aloitteita, määräysten, menetelmien ja arkistojen monenvälistä yhdenmukaistamista ja korjaa siten olemassa olevat tietopuutteet ja työnkulun pullonkaulat jakamalla yhteistä asiantuntemusta. Tätä varten komissio tukeutuu olemassa oleviin mekanismeihin, kuten </w:t>
      </w:r>
      <w:proofErr w:type="spellStart"/>
      <w:r w:rsidRPr="00226AC6">
        <w:rPr>
          <w:b/>
          <w:i/>
          <w:szCs w:val="24"/>
          <w:lang w:eastAsia="en-US"/>
        </w:rPr>
        <w:t>Soil</w:t>
      </w:r>
      <w:proofErr w:type="spellEnd"/>
      <w:r w:rsidRPr="00226AC6">
        <w:rPr>
          <w:b/>
          <w:i/>
          <w:szCs w:val="24"/>
          <w:lang w:eastAsia="en-US"/>
        </w:rPr>
        <w:t xml:space="preserve"> BON -aloitteeseen.</w:t>
      </w:r>
      <w:r w:rsidR="0014656C" w:rsidRPr="00226AC6">
        <w:rPr>
          <w:b/>
          <w:szCs w:val="24"/>
          <w:lang w:eastAsia="en-US"/>
        </w:rPr>
        <w:t xml:space="preserve"> [tark. 81]</w:t>
      </w:r>
    </w:p>
    <w:p w14:paraId="353028CC" w14:textId="77777777" w:rsidR="0014656C" w:rsidRPr="00226AC6" w:rsidRDefault="0014656C">
      <w:pPr>
        <w:widowControl/>
        <w:rPr>
          <w:b/>
          <w:i/>
          <w:szCs w:val="24"/>
          <w:lang w:eastAsia="en-US"/>
        </w:rPr>
      </w:pPr>
      <w:r w:rsidRPr="00226AC6">
        <w:rPr>
          <w:b/>
          <w:i/>
          <w:szCs w:val="24"/>
          <w:lang w:eastAsia="en-US"/>
        </w:rPr>
        <w:br w:type="page"/>
      </w:r>
    </w:p>
    <w:p w14:paraId="1399F5C0" w14:textId="77777777" w:rsidR="00024B88" w:rsidRPr="00226AC6" w:rsidRDefault="00024B88" w:rsidP="00024B88">
      <w:pPr>
        <w:widowControl/>
        <w:spacing w:before="120" w:after="120" w:line="360" w:lineRule="auto"/>
        <w:jc w:val="center"/>
        <w:rPr>
          <w:szCs w:val="24"/>
          <w:lang w:eastAsia="en-US"/>
        </w:rPr>
      </w:pPr>
      <w:r w:rsidRPr="00226AC6">
        <w:rPr>
          <w:b/>
          <w:i/>
          <w:szCs w:val="24"/>
          <w:lang w:eastAsia="en-US"/>
        </w:rPr>
        <w:lastRenderedPageBreak/>
        <w:t>6 a artikla</w:t>
      </w:r>
      <w:r w:rsidRPr="00226AC6">
        <w:rPr>
          <w:szCs w:val="24"/>
          <w:lang w:eastAsia="en-US"/>
        </w:rPr>
        <w:br/>
      </w:r>
      <w:r w:rsidRPr="00226AC6">
        <w:rPr>
          <w:b/>
          <w:i/>
          <w:szCs w:val="24"/>
          <w:lang w:eastAsia="en-US"/>
        </w:rPr>
        <w:t>Maaperänäytteiden tehokas käyttö ja säilyttäminen</w:t>
      </w:r>
    </w:p>
    <w:p w14:paraId="14757FD9" w14:textId="77777777"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t>1.</w:t>
      </w:r>
      <w:r w:rsidRPr="00226AC6">
        <w:rPr>
          <w:szCs w:val="24"/>
          <w:lang w:eastAsia="en-US"/>
        </w:rPr>
        <w:tab/>
      </w:r>
      <w:r w:rsidRPr="00226AC6">
        <w:rPr>
          <w:b/>
          <w:i/>
          <w:szCs w:val="24"/>
          <w:lang w:eastAsia="en-US"/>
        </w:rPr>
        <w:t xml:space="preserve">Komissio toteuttaa yhdessä jäsenvaltioiden ja Euroopan maaperän seurantakeskuksen kanssa toimenpiteitä sen varmistamiseksi, että maaperän fyysiset arkistot, DNA-näytteet ja käsittelemättömien tietojen digitaalinen arkisto ovat sekä unionin </w:t>
      </w:r>
      <w:proofErr w:type="gramStart"/>
      <w:r w:rsidRPr="00226AC6">
        <w:rPr>
          <w:b/>
          <w:i/>
          <w:szCs w:val="24"/>
          <w:lang w:eastAsia="en-US"/>
        </w:rPr>
        <w:t>tasolla</w:t>
      </w:r>
      <w:proofErr w:type="gramEnd"/>
      <w:r w:rsidRPr="00226AC6">
        <w:rPr>
          <w:b/>
          <w:i/>
          <w:szCs w:val="24"/>
          <w:lang w:eastAsia="en-US"/>
        </w:rPr>
        <w:t xml:space="preserve"> että kansallisella tasolla käytettävissä lisätutkimusta ja innovointia varten. Komissio ja jäsenvaltiot varmistavat, että näytteet säilytetään niiden pitkäaikaiseen kestävään käyttöön soveltuvalla tavalla.</w:t>
      </w:r>
    </w:p>
    <w:p w14:paraId="7AB66B0A"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2.</w:t>
      </w:r>
      <w:r w:rsidRPr="00226AC6">
        <w:rPr>
          <w:szCs w:val="24"/>
          <w:lang w:eastAsia="en-US"/>
        </w:rPr>
        <w:tab/>
      </w:r>
      <w:r w:rsidRPr="00226AC6">
        <w:rPr>
          <w:b/>
          <w:i/>
          <w:szCs w:val="24"/>
          <w:lang w:eastAsia="en-US"/>
        </w:rPr>
        <w:t>Komissio antaa viimeistään ... päivänä ...kuuta ... [julkaisutoimisto lisää päivämäärän, joka on 12 kuukautta tämän direktiivin voimaantulopäivästä] ohjeita, joissa esitetään vertailukäytäntöjä maaperänäytteiden mahdollisimman kustannustehokkaasta käytöstä.</w:t>
      </w:r>
      <w:r w:rsidR="0014656C" w:rsidRPr="00226AC6">
        <w:rPr>
          <w:b/>
          <w:szCs w:val="24"/>
          <w:lang w:eastAsia="en-US"/>
        </w:rPr>
        <w:t xml:space="preserve"> [tark. 82]</w:t>
      </w:r>
    </w:p>
    <w:p w14:paraId="43355C36" w14:textId="77777777" w:rsidR="0014656C" w:rsidRPr="00226AC6" w:rsidRDefault="0014656C">
      <w:pPr>
        <w:widowControl/>
        <w:rPr>
          <w:szCs w:val="24"/>
          <w:lang w:eastAsia="en-US"/>
        </w:rPr>
      </w:pPr>
      <w:r w:rsidRPr="00226AC6">
        <w:rPr>
          <w:szCs w:val="24"/>
          <w:lang w:eastAsia="en-US"/>
        </w:rPr>
        <w:br w:type="page"/>
      </w:r>
    </w:p>
    <w:p w14:paraId="711F6DF0" w14:textId="77777777" w:rsidR="00024B88" w:rsidRPr="00226AC6" w:rsidRDefault="00024B88" w:rsidP="00024B88">
      <w:pPr>
        <w:widowControl/>
        <w:spacing w:before="120" w:after="120" w:line="360" w:lineRule="auto"/>
        <w:jc w:val="center"/>
        <w:rPr>
          <w:b/>
          <w:szCs w:val="24"/>
          <w:lang w:eastAsia="en-US"/>
        </w:rPr>
      </w:pPr>
      <w:r w:rsidRPr="00226AC6">
        <w:rPr>
          <w:szCs w:val="24"/>
          <w:lang w:eastAsia="en-US"/>
        </w:rPr>
        <w:lastRenderedPageBreak/>
        <w:t>7 artikla</w:t>
      </w:r>
      <w:r w:rsidRPr="00226AC6">
        <w:rPr>
          <w:szCs w:val="24"/>
          <w:lang w:eastAsia="en-US"/>
        </w:rPr>
        <w:br/>
        <w:t xml:space="preserve">Maaperäkuvaajat, </w:t>
      </w:r>
      <w:r w:rsidRPr="00226AC6">
        <w:rPr>
          <w:strike/>
          <w:szCs w:val="24"/>
          <w:lang w:eastAsia="en-US"/>
        </w:rPr>
        <w:t xml:space="preserve">terveen </w:t>
      </w:r>
      <w:r w:rsidRPr="00226AC6">
        <w:rPr>
          <w:szCs w:val="24"/>
          <w:lang w:eastAsia="en-US"/>
        </w:rPr>
        <w:t>maaperän</w:t>
      </w:r>
      <w:r w:rsidRPr="00226AC6">
        <w:rPr>
          <w:b/>
          <w:i/>
          <w:szCs w:val="24"/>
          <w:lang w:eastAsia="en-US"/>
        </w:rPr>
        <w:t xml:space="preserve"> ekologista tilaa koskevat</w:t>
      </w:r>
      <w:r w:rsidRPr="00226AC6">
        <w:rPr>
          <w:szCs w:val="24"/>
          <w:lang w:eastAsia="en-US"/>
        </w:rPr>
        <w:t xml:space="preserve"> kriteerit sekä maan käyttöönottoa ja maaperän sulkemista koskevat indikaattorit</w:t>
      </w:r>
      <w:r w:rsidR="0014656C" w:rsidRPr="00226AC6">
        <w:rPr>
          <w:b/>
          <w:szCs w:val="24"/>
          <w:lang w:eastAsia="en-US"/>
        </w:rPr>
        <w:t xml:space="preserve"> [tark. 83]</w:t>
      </w:r>
    </w:p>
    <w:p w14:paraId="5DC986B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r>
      <w:r w:rsidRPr="00226AC6">
        <w:rPr>
          <w:strike/>
          <w:szCs w:val="24"/>
          <w:lang w:eastAsia="en-US"/>
        </w:rPr>
        <w:t xml:space="preserve">Jäsenvaltioiden on maaperän </w:t>
      </w:r>
      <w:proofErr w:type="spellStart"/>
      <w:r w:rsidRPr="00226AC6">
        <w:rPr>
          <w:strike/>
          <w:szCs w:val="24"/>
          <w:lang w:eastAsia="en-US"/>
        </w:rPr>
        <w:t>terveyttä</w:t>
      </w:r>
      <w:r w:rsidRPr="00226AC6">
        <w:rPr>
          <w:b/>
          <w:i/>
          <w:szCs w:val="24"/>
          <w:lang w:eastAsia="en-US"/>
        </w:rPr>
        <w:t>Jäsenvaltiot</w:t>
      </w:r>
      <w:proofErr w:type="spellEnd"/>
      <w:r w:rsidRPr="00226AC6">
        <w:rPr>
          <w:b/>
          <w:i/>
          <w:szCs w:val="24"/>
          <w:lang w:eastAsia="en-US"/>
        </w:rPr>
        <w:t xml:space="preserve"> voivat maaperää</w:t>
      </w:r>
      <w:r w:rsidRPr="00226AC6">
        <w:rPr>
          <w:szCs w:val="24"/>
          <w:lang w:eastAsia="en-US"/>
        </w:rPr>
        <w:t xml:space="preserve"> seuratessaan ja arvioidessaan </w:t>
      </w:r>
      <w:proofErr w:type="spellStart"/>
      <w:r w:rsidRPr="00226AC6">
        <w:rPr>
          <w:strike/>
          <w:szCs w:val="24"/>
          <w:lang w:eastAsia="en-US"/>
        </w:rPr>
        <w:t>sovellettava</w:t>
      </w:r>
      <w:r w:rsidRPr="00226AC6">
        <w:rPr>
          <w:b/>
          <w:i/>
          <w:szCs w:val="24"/>
          <w:lang w:eastAsia="en-US"/>
        </w:rPr>
        <w:t>soveltaa</w:t>
      </w:r>
      <w:proofErr w:type="spellEnd"/>
      <w:r w:rsidRPr="00226AC6">
        <w:rPr>
          <w:b/>
          <w:i/>
          <w:szCs w:val="24"/>
          <w:lang w:eastAsia="en-US"/>
        </w:rPr>
        <w:t xml:space="preserve"> niitä</w:t>
      </w:r>
      <w:r w:rsidRPr="00226AC6">
        <w:rPr>
          <w:szCs w:val="24"/>
          <w:lang w:eastAsia="en-US"/>
        </w:rPr>
        <w:t xml:space="preserve"> liitteessä I lueteltuja maaperäkuvaajia</w:t>
      </w:r>
      <w:r w:rsidRPr="00226AC6">
        <w:rPr>
          <w:b/>
          <w:i/>
          <w:szCs w:val="24"/>
          <w:lang w:eastAsia="en-US"/>
        </w:rPr>
        <w:t>, jotka parhaiten kuvaavat</w:t>
      </w:r>
      <w:r w:rsidRPr="00226AC6">
        <w:rPr>
          <w:strike/>
          <w:szCs w:val="24"/>
          <w:lang w:eastAsia="en-US"/>
        </w:rPr>
        <w:t xml:space="preserve"> ja</w:t>
      </w:r>
      <w:r w:rsidRPr="00226AC6">
        <w:rPr>
          <w:szCs w:val="24"/>
          <w:lang w:eastAsia="en-US"/>
        </w:rPr>
        <w:t xml:space="preserve"> maaperän </w:t>
      </w:r>
      <w:proofErr w:type="spellStart"/>
      <w:r w:rsidRPr="00226AC6">
        <w:rPr>
          <w:strike/>
          <w:szCs w:val="24"/>
          <w:lang w:eastAsia="en-US"/>
        </w:rPr>
        <w:t>terveyskriteerejä</w:t>
      </w:r>
      <w:r w:rsidRPr="00226AC6">
        <w:rPr>
          <w:b/>
          <w:i/>
          <w:szCs w:val="24"/>
          <w:lang w:eastAsia="en-US"/>
        </w:rPr>
        <w:t>ominaisuuksia</w:t>
      </w:r>
      <w:proofErr w:type="spellEnd"/>
      <w:r w:rsidRPr="00226AC6">
        <w:rPr>
          <w:b/>
          <w:i/>
          <w:szCs w:val="24"/>
          <w:lang w:eastAsia="en-US"/>
        </w:rPr>
        <w:t xml:space="preserve"> kussakin maalajissa kansallisella tasolla</w:t>
      </w:r>
      <w:r w:rsidRPr="00226AC6">
        <w:rPr>
          <w:szCs w:val="24"/>
          <w:lang w:eastAsia="en-US"/>
        </w:rPr>
        <w:t>.</w:t>
      </w:r>
      <w:r w:rsidR="0014656C" w:rsidRPr="00226AC6">
        <w:rPr>
          <w:b/>
          <w:szCs w:val="24"/>
          <w:lang w:eastAsia="en-US"/>
        </w:rPr>
        <w:t xml:space="preserve"> [tark. 228]</w:t>
      </w:r>
    </w:p>
    <w:p w14:paraId="17424ED6"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Jäsenvaltioiden on maan käyttöönottoa seuratessaan sovellettava liitteessä I tarkoitettuja maan käyttöönottoa ja maaperän sulkemista koskevia indikaattoreita.</w:t>
      </w:r>
    </w:p>
    <w:p w14:paraId="65D7233C"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r>
      <w:r w:rsidRPr="00226AC6">
        <w:rPr>
          <w:strike/>
          <w:szCs w:val="24"/>
          <w:lang w:eastAsia="en-US"/>
        </w:rPr>
        <w:t xml:space="preserve">Jäsenvaltiot voivat </w:t>
      </w:r>
      <w:proofErr w:type="spellStart"/>
      <w:r w:rsidRPr="00226AC6">
        <w:rPr>
          <w:strike/>
          <w:szCs w:val="24"/>
          <w:lang w:eastAsia="en-US"/>
        </w:rPr>
        <w:t>mukauttaa</w:t>
      </w:r>
      <w:r w:rsidRPr="00226AC6">
        <w:rPr>
          <w:b/>
          <w:i/>
          <w:szCs w:val="24"/>
          <w:lang w:eastAsia="en-US"/>
        </w:rPr>
        <w:t>Jäsenvaltioiden</w:t>
      </w:r>
      <w:proofErr w:type="spellEnd"/>
      <w:r w:rsidRPr="00226AC6">
        <w:rPr>
          <w:b/>
          <w:i/>
          <w:szCs w:val="24"/>
          <w:lang w:eastAsia="en-US"/>
        </w:rPr>
        <w:t xml:space="preserve"> on valittava maaperän seurantasuunnitelman asianmukainen taso, jonka osalta ne täyttävät liitteessä I vahvistetut edellytykset, ja varmistettava, että niihin sisältyvät vähintään kaikki</w:t>
      </w:r>
      <w:r w:rsidRPr="00226AC6">
        <w:rPr>
          <w:szCs w:val="24"/>
          <w:lang w:eastAsia="en-US"/>
        </w:rPr>
        <w:t xml:space="preserve"> liitteessä I olevassa A osassa </w:t>
      </w:r>
      <w:r w:rsidRPr="00226AC6">
        <w:rPr>
          <w:strike/>
          <w:szCs w:val="24"/>
          <w:lang w:eastAsia="en-US"/>
        </w:rPr>
        <w:t xml:space="preserve">tarkoitettuja maaperäkuvaajia ja maaperän terveyskriteerejä liitteessä I olevan A osan toisessa ja kolmannessa sarakkeessa tarkoitettujen erittelyjen </w:t>
      </w:r>
      <w:proofErr w:type="spellStart"/>
      <w:r w:rsidRPr="00226AC6">
        <w:rPr>
          <w:strike/>
          <w:szCs w:val="24"/>
          <w:lang w:eastAsia="en-US"/>
        </w:rPr>
        <w:t>mukaisesti</w:t>
      </w:r>
      <w:r w:rsidRPr="00226AC6">
        <w:rPr>
          <w:b/>
          <w:i/>
          <w:szCs w:val="24"/>
          <w:lang w:eastAsia="en-US"/>
        </w:rPr>
        <w:t>esitetyt</w:t>
      </w:r>
      <w:proofErr w:type="spellEnd"/>
      <w:r w:rsidRPr="00226AC6">
        <w:rPr>
          <w:b/>
          <w:i/>
          <w:szCs w:val="24"/>
          <w:lang w:eastAsia="en-US"/>
        </w:rPr>
        <w:t xml:space="preserve"> maaperäkuvaajat</w:t>
      </w:r>
      <w:r w:rsidRPr="00226AC6">
        <w:rPr>
          <w:szCs w:val="24"/>
          <w:lang w:eastAsia="en-US"/>
        </w:rPr>
        <w:t>.</w:t>
      </w:r>
      <w:r w:rsidR="0014656C" w:rsidRPr="00226AC6">
        <w:rPr>
          <w:b/>
          <w:szCs w:val="24"/>
          <w:lang w:eastAsia="en-US"/>
        </w:rPr>
        <w:t xml:space="preserve"> [tark. 85]</w:t>
      </w:r>
    </w:p>
    <w:p w14:paraId="096F972E"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w:t>
      </w:r>
      <w:r w:rsidRPr="00226AC6">
        <w:rPr>
          <w:szCs w:val="24"/>
          <w:lang w:eastAsia="en-US"/>
        </w:rPr>
        <w:tab/>
        <w:t xml:space="preserve">Jäsenvaltioiden on päätettävä tarkasteltavat orgaaniset epäpuhtaudet liitteessä I olevassa </w:t>
      </w:r>
      <w:r w:rsidRPr="00226AC6">
        <w:rPr>
          <w:strike/>
          <w:szCs w:val="24"/>
          <w:lang w:eastAsia="en-US"/>
        </w:rPr>
        <w:t>B</w:t>
      </w:r>
      <w:r w:rsidRPr="00226AC6">
        <w:rPr>
          <w:b/>
          <w:i/>
          <w:szCs w:val="24"/>
          <w:lang w:eastAsia="en-US"/>
        </w:rPr>
        <w:t>A</w:t>
      </w:r>
      <w:r w:rsidRPr="00226AC6">
        <w:rPr>
          <w:szCs w:val="24"/>
          <w:lang w:eastAsia="en-US"/>
        </w:rPr>
        <w:t xml:space="preserve"> osassa tarkoitettua maaperän pilaantumiseen liittyvää maaperäkuvaajaa varten.</w:t>
      </w:r>
      <w:r w:rsidR="0014656C" w:rsidRPr="00226AC6">
        <w:rPr>
          <w:b/>
          <w:szCs w:val="24"/>
          <w:lang w:eastAsia="en-US"/>
        </w:rPr>
        <w:t xml:space="preserve"> [tark. 86]</w:t>
      </w:r>
    </w:p>
    <w:p w14:paraId="19078625" w14:textId="77777777" w:rsidR="0014656C" w:rsidRPr="00226AC6" w:rsidRDefault="0014656C">
      <w:pPr>
        <w:widowControl/>
        <w:rPr>
          <w:strike/>
          <w:szCs w:val="24"/>
          <w:lang w:eastAsia="en-US"/>
        </w:rPr>
      </w:pPr>
      <w:r w:rsidRPr="00226AC6">
        <w:rPr>
          <w:strike/>
          <w:szCs w:val="24"/>
          <w:lang w:eastAsia="en-US"/>
        </w:rPr>
        <w:br w:type="page"/>
      </w:r>
    </w:p>
    <w:p w14:paraId="50B20964"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lastRenderedPageBreak/>
        <w:t>4.</w:t>
      </w:r>
      <w:r w:rsidRPr="00226AC6">
        <w:rPr>
          <w:szCs w:val="24"/>
          <w:lang w:eastAsia="en-US"/>
        </w:rPr>
        <w:tab/>
      </w:r>
      <w:r w:rsidRPr="00226AC6">
        <w:rPr>
          <w:strike/>
          <w:szCs w:val="24"/>
          <w:lang w:eastAsia="en-US"/>
        </w:rPr>
        <w:t>Jäsenvaltioiden on vahvistettava maaperän terveyskriteerit liitteessä I olevassa B osassa luetelluille maaperäkuvaajille liitteessä I olevan B osan kolmannen sarakkeen säännösten mukaisesti.</w:t>
      </w:r>
      <w:r w:rsidR="0014656C" w:rsidRPr="00226AC6">
        <w:rPr>
          <w:b/>
          <w:szCs w:val="24"/>
          <w:lang w:eastAsia="en-US"/>
        </w:rPr>
        <w:t xml:space="preserve"> [tark. 87]</w:t>
      </w:r>
    </w:p>
    <w:p w14:paraId="591F13E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5.</w:t>
      </w:r>
      <w:r w:rsidRPr="00226AC6">
        <w:rPr>
          <w:szCs w:val="24"/>
          <w:lang w:eastAsia="en-US"/>
        </w:rPr>
        <w:tab/>
        <w:t xml:space="preserve">Jäsenvaltiot voivat vahvistaa seurantaa varten myös muita maaperäkuvaajia ja maan käyttöönottoa koskevia indikaattoreita, kuten esimerkiksi liitteessä I olevassa </w:t>
      </w:r>
      <w:r w:rsidRPr="00226AC6">
        <w:rPr>
          <w:strike/>
          <w:szCs w:val="24"/>
          <w:lang w:eastAsia="en-US"/>
        </w:rPr>
        <w:t xml:space="preserve">C ja </w:t>
      </w:r>
      <w:r w:rsidRPr="00226AC6">
        <w:rPr>
          <w:szCs w:val="24"/>
          <w:lang w:eastAsia="en-US"/>
        </w:rPr>
        <w:t>D osassa luetellut</w:t>
      </w:r>
      <w:r w:rsidRPr="00226AC6">
        <w:rPr>
          <w:strike/>
          <w:szCs w:val="24"/>
          <w:lang w:eastAsia="en-US"/>
        </w:rPr>
        <w:t xml:space="preserve"> valinnaiset</w:t>
      </w:r>
      <w:r w:rsidRPr="00226AC6">
        <w:rPr>
          <w:szCs w:val="24"/>
          <w:lang w:eastAsia="en-US"/>
        </w:rPr>
        <w:t xml:space="preserve"> kuvaajat ja indikaattorit</w:t>
      </w:r>
      <w:r w:rsidRPr="00226AC6">
        <w:rPr>
          <w:strike/>
          <w:szCs w:val="24"/>
          <w:lang w:eastAsia="en-US"/>
        </w:rPr>
        <w:t>, jäljempänä ’täydentävät maaperäkuvaajat’ ja ’täydentävät maan käyttöönottoa koskevat indikaattorit’</w:t>
      </w:r>
      <w:r w:rsidRPr="00226AC6">
        <w:rPr>
          <w:szCs w:val="24"/>
          <w:lang w:eastAsia="en-US"/>
        </w:rPr>
        <w:t>.</w:t>
      </w:r>
      <w:r w:rsidR="0014656C" w:rsidRPr="00226AC6">
        <w:rPr>
          <w:b/>
          <w:szCs w:val="24"/>
          <w:lang w:eastAsia="en-US"/>
        </w:rPr>
        <w:t xml:space="preserve"> [tark. 88]</w:t>
      </w:r>
    </w:p>
    <w:p w14:paraId="184B3ED7"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6.</w:t>
      </w:r>
      <w:r w:rsidRPr="00226AC6">
        <w:rPr>
          <w:szCs w:val="24"/>
          <w:lang w:eastAsia="en-US"/>
        </w:rPr>
        <w:tab/>
        <w:t xml:space="preserve">Jäsenvaltioiden on ilmoitettava komissiolle, kun maaperäkuvaajia, maan käyttöönottoa koskevia indikaattoreita ja maaperän terveyskriteerejä vahvistetaan tai mukautetaan tämän artiklan 2–5 kohdan </w:t>
      </w:r>
      <w:r w:rsidRPr="00226AC6">
        <w:rPr>
          <w:b/>
          <w:i/>
          <w:szCs w:val="24"/>
          <w:lang w:eastAsia="en-US"/>
        </w:rPr>
        <w:t xml:space="preserve">ja 9 artiklan </w:t>
      </w:r>
      <w:r w:rsidRPr="00226AC6">
        <w:rPr>
          <w:szCs w:val="24"/>
          <w:lang w:eastAsia="en-US"/>
        </w:rPr>
        <w:t>mukaisesti.</w:t>
      </w:r>
      <w:r w:rsidR="0014656C" w:rsidRPr="00226AC6">
        <w:rPr>
          <w:b/>
          <w:szCs w:val="24"/>
          <w:lang w:eastAsia="en-US"/>
        </w:rPr>
        <w:t xml:space="preserve"> [tark. 89]</w:t>
      </w:r>
    </w:p>
    <w:p w14:paraId="19B6813E" w14:textId="77777777" w:rsidR="0014656C" w:rsidRPr="00226AC6" w:rsidRDefault="0014656C">
      <w:pPr>
        <w:widowControl/>
        <w:rPr>
          <w:szCs w:val="24"/>
          <w:lang w:eastAsia="en-US"/>
        </w:rPr>
      </w:pPr>
      <w:r w:rsidRPr="00226AC6">
        <w:rPr>
          <w:szCs w:val="24"/>
          <w:lang w:eastAsia="en-US"/>
        </w:rPr>
        <w:br w:type="page"/>
      </w:r>
    </w:p>
    <w:p w14:paraId="0988F7C6"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8 artikla</w:t>
      </w:r>
      <w:r w:rsidRPr="00226AC6">
        <w:rPr>
          <w:szCs w:val="24"/>
          <w:lang w:eastAsia="en-US"/>
        </w:rPr>
        <w:br/>
        <w:t>Mittaukset ja menetelmät</w:t>
      </w:r>
    </w:p>
    <w:p w14:paraId="66962F02"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Jäsenvaltioiden on määritettävä näytteenottopaikat soveltamalla liitteessä </w:t>
      </w:r>
      <w:r w:rsidRPr="00226AC6">
        <w:rPr>
          <w:strike/>
          <w:szCs w:val="24"/>
          <w:lang w:eastAsia="en-US"/>
        </w:rPr>
        <w:t xml:space="preserve">II olevassa A </w:t>
      </w:r>
      <w:proofErr w:type="spellStart"/>
      <w:r w:rsidRPr="00226AC6">
        <w:rPr>
          <w:strike/>
          <w:szCs w:val="24"/>
          <w:lang w:eastAsia="en-US"/>
        </w:rPr>
        <w:t>osassa</w:t>
      </w:r>
      <w:r w:rsidRPr="00226AC6">
        <w:rPr>
          <w:b/>
          <w:i/>
          <w:szCs w:val="24"/>
          <w:lang w:eastAsia="en-US"/>
        </w:rPr>
        <w:t>I</w:t>
      </w:r>
      <w:proofErr w:type="spellEnd"/>
      <w:r w:rsidRPr="00226AC6">
        <w:rPr>
          <w:szCs w:val="24"/>
          <w:lang w:eastAsia="en-US"/>
        </w:rPr>
        <w:t xml:space="preserve"> esitettyä menetelmää</w:t>
      </w:r>
      <w:r w:rsidRPr="00226AC6">
        <w:rPr>
          <w:b/>
          <w:i/>
          <w:szCs w:val="24"/>
          <w:lang w:eastAsia="en-US"/>
        </w:rPr>
        <w:t xml:space="preserve"> maaperän seurantasuunnitelmaa varten valitun tason mukaisesti ottaen huomioon olemassa oleviin seurantajärjestelmiin perustuvat riskinarvioinnit</w:t>
      </w:r>
      <w:r w:rsidRPr="00226AC6">
        <w:rPr>
          <w:szCs w:val="24"/>
          <w:lang w:eastAsia="en-US"/>
        </w:rPr>
        <w:t>.</w:t>
      </w:r>
      <w:r w:rsidR="0014656C" w:rsidRPr="00226AC6">
        <w:rPr>
          <w:b/>
          <w:szCs w:val="24"/>
          <w:lang w:eastAsia="en-US"/>
        </w:rPr>
        <w:t xml:space="preserve"> [tark. 90]</w:t>
      </w:r>
    </w:p>
    <w:p w14:paraId="2A9655E4"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Jäsenvaltioiden on suoritettava maaperämittauksia ottamalla maaperänäytteitä 1 kohdassa tarkoitetuista näytteenottopaikoista sekä kerättävä, käsiteltävä ja analysoitava tietoja seuraavien seikkojen määrittämiseksi:</w:t>
      </w:r>
    </w:p>
    <w:p w14:paraId="6469D076"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a)</w:t>
      </w:r>
      <w:r w:rsidRPr="00226AC6">
        <w:rPr>
          <w:szCs w:val="24"/>
          <w:lang w:eastAsia="en-US"/>
        </w:rPr>
        <w:tab/>
        <w:t>liitteessä I vahvistettujen maaperäkuvaajien arvot</w:t>
      </w:r>
      <w:r w:rsidRPr="00226AC6">
        <w:rPr>
          <w:b/>
          <w:i/>
          <w:szCs w:val="24"/>
          <w:lang w:eastAsia="en-US"/>
        </w:rPr>
        <w:t xml:space="preserve"> maaperän seurantasuunnitelmaa varten valitun tason mukaisesti</w:t>
      </w:r>
      <w:r w:rsidRPr="00226AC6">
        <w:rPr>
          <w:szCs w:val="24"/>
          <w:lang w:eastAsia="en-US"/>
        </w:rPr>
        <w:t>;</w:t>
      </w:r>
      <w:r w:rsidR="0014656C" w:rsidRPr="00226AC6">
        <w:rPr>
          <w:b/>
          <w:szCs w:val="24"/>
          <w:lang w:eastAsia="en-US"/>
        </w:rPr>
        <w:t xml:space="preserve"> [tark. 91]</w:t>
      </w:r>
    </w:p>
    <w:p w14:paraId="4A6F2764"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tarvittaessa täydentävien maaperäkuvaajien arvot;</w:t>
      </w:r>
    </w:p>
    <w:p w14:paraId="25471014"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liitteessä I olevassa D osassa luetellut maan käyttöönottoa ja maaperän sulkemista koskevat indikaattorit.</w:t>
      </w:r>
    </w:p>
    <w:p w14:paraId="3240A68F" w14:textId="77777777" w:rsidR="0014656C" w:rsidRPr="00226AC6" w:rsidRDefault="0014656C">
      <w:pPr>
        <w:widowControl/>
        <w:rPr>
          <w:szCs w:val="24"/>
          <w:lang w:eastAsia="en-US"/>
        </w:rPr>
      </w:pPr>
      <w:r w:rsidRPr="00226AC6">
        <w:rPr>
          <w:szCs w:val="24"/>
          <w:lang w:eastAsia="en-US"/>
        </w:rPr>
        <w:br w:type="page"/>
      </w:r>
    </w:p>
    <w:p w14:paraId="754286E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3.</w:t>
      </w:r>
      <w:r w:rsidRPr="00226AC6">
        <w:rPr>
          <w:szCs w:val="24"/>
          <w:lang w:eastAsia="en-US"/>
        </w:rPr>
        <w:tab/>
        <w:t>Jäsenvaltioiden on noudatettava seuraavia:</w:t>
      </w:r>
    </w:p>
    <w:p w14:paraId="143D31CB"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a)</w:t>
      </w:r>
      <w:r w:rsidRPr="00226AC6">
        <w:rPr>
          <w:szCs w:val="24"/>
          <w:lang w:eastAsia="en-US"/>
        </w:rPr>
        <w:tab/>
        <w:t>liitteessä II</w:t>
      </w:r>
      <w:r w:rsidRPr="00226AC6">
        <w:rPr>
          <w:strike/>
          <w:szCs w:val="24"/>
          <w:lang w:eastAsia="en-US"/>
        </w:rPr>
        <w:t xml:space="preserve"> olevassa B osassa</w:t>
      </w:r>
      <w:r w:rsidRPr="00226AC6">
        <w:rPr>
          <w:szCs w:val="24"/>
          <w:lang w:eastAsia="en-US"/>
        </w:rPr>
        <w:t xml:space="preserve"> vahvistetut menetelmät maaperäkuvaajien arvojen määrittämiseksi tai estimoimiseksi;</w:t>
      </w:r>
      <w:r w:rsidR="0014656C" w:rsidRPr="00226AC6">
        <w:rPr>
          <w:b/>
          <w:szCs w:val="24"/>
          <w:lang w:eastAsia="en-US"/>
        </w:rPr>
        <w:t xml:space="preserve"> [tark. 92]</w:t>
      </w:r>
    </w:p>
    <w:p w14:paraId="0AABFA50"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liitteessä II olevassa C osassa vahvistetut menetelmiä koskevat vähimmäisvaatimukset maan käyttöönottoa ja maaperän sulkemista koskevien indikaattoreiden arvojen määrittämiseksi;</w:t>
      </w:r>
    </w:p>
    <w:p w14:paraId="02AE8012"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mahdolliset komission 6 kohdan mukaisesti vahvistamat vaatimukset.</w:t>
      </w:r>
    </w:p>
    <w:p w14:paraId="7B73DE12" w14:textId="77777777" w:rsidR="00024B88" w:rsidRPr="00226AC6" w:rsidRDefault="00024B88" w:rsidP="00024B88">
      <w:pPr>
        <w:widowControl/>
        <w:spacing w:before="120" w:after="120" w:line="360" w:lineRule="auto"/>
        <w:ind w:left="850"/>
        <w:rPr>
          <w:b/>
          <w:szCs w:val="24"/>
          <w:lang w:eastAsia="en-US"/>
        </w:rPr>
      </w:pPr>
      <w:r w:rsidRPr="00226AC6">
        <w:rPr>
          <w:szCs w:val="24"/>
          <w:lang w:eastAsia="en-US"/>
        </w:rPr>
        <w:t xml:space="preserve">Jäsenvaltiot voivat soveltaa myös muita kuin ensimmäisen alakohdan a ja b alakohdassa lueteltuja menetelmiä edellyttäen, että käytettävissä </w:t>
      </w:r>
      <w:proofErr w:type="gramStart"/>
      <w:r w:rsidRPr="00226AC6">
        <w:rPr>
          <w:szCs w:val="24"/>
          <w:lang w:eastAsia="en-US"/>
        </w:rPr>
        <w:t xml:space="preserve">on validoitu siirtofunktio </w:t>
      </w:r>
      <w:r w:rsidRPr="00226AC6">
        <w:rPr>
          <w:b/>
          <w:i/>
          <w:szCs w:val="24"/>
          <w:lang w:eastAsia="en-US"/>
        </w:rPr>
        <w:t>tai estimointi voidaan</w:t>
      </w:r>
      <w:proofErr w:type="gramEnd"/>
      <w:r w:rsidRPr="00226AC6">
        <w:rPr>
          <w:b/>
          <w:i/>
          <w:szCs w:val="24"/>
          <w:lang w:eastAsia="en-US"/>
        </w:rPr>
        <w:t xml:space="preserve"> tehdä vertaamalla kansallisella tasolla otettuja tietoja komission koordinoimaan paikan päällä tehtävään seurantaan </w:t>
      </w:r>
      <w:r w:rsidRPr="00226AC6">
        <w:rPr>
          <w:szCs w:val="24"/>
          <w:lang w:eastAsia="en-US"/>
        </w:rPr>
        <w:t>liitteessä II olevan B osan neljännen sarakkeen vaatimusten mukaisesti.</w:t>
      </w:r>
      <w:r w:rsidR="0014656C" w:rsidRPr="00226AC6">
        <w:rPr>
          <w:b/>
          <w:szCs w:val="24"/>
          <w:lang w:eastAsia="en-US"/>
        </w:rPr>
        <w:t xml:space="preserve"> [tark. 93]</w:t>
      </w:r>
    </w:p>
    <w:p w14:paraId="271B46D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4.</w:t>
      </w:r>
      <w:r w:rsidRPr="00226AC6">
        <w:rPr>
          <w:szCs w:val="24"/>
          <w:lang w:eastAsia="en-US"/>
        </w:rPr>
        <w:tab/>
        <w:t xml:space="preserve">Jäsenvaltioiden on varmistettava, että ensimmäiset maaperämittaukset tehdään viimeistään </w:t>
      </w:r>
      <w:r w:rsidRPr="00226AC6">
        <w:rPr>
          <w:b/>
          <w:i/>
          <w:szCs w:val="24"/>
          <w:lang w:eastAsia="en-US"/>
        </w:rPr>
        <w:t xml:space="preserve">... päivänä ...kuuta ... </w:t>
      </w:r>
      <w:r w:rsidRPr="00226AC6">
        <w:rPr>
          <w:szCs w:val="24"/>
          <w:lang w:eastAsia="en-US"/>
        </w:rPr>
        <w:t xml:space="preserve">[julkaisutoimisto lisää päivämäärän, joka on </w:t>
      </w:r>
      <w:r w:rsidRPr="00226AC6">
        <w:rPr>
          <w:strike/>
          <w:szCs w:val="24"/>
          <w:lang w:eastAsia="en-US"/>
        </w:rPr>
        <w:t>neljä</w:t>
      </w:r>
      <w:r w:rsidRPr="00226AC6">
        <w:rPr>
          <w:b/>
          <w:i/>
          <w:szCs w:val="24"/>
          <w:lang w:eastAsia="en-US"/>
        </w:rPr>
        <w:t>kolme</w:t>
      </w:r>
      <w:r w:rsidRPr="00226AC6">
        <w:rPr>
          <w:szCs w:val="24"/>
          <w:lang w:eastAsia="en-US"/>
        </w:rPr>
        <w:t xml:space="preserve"> vuotta direktiivin voimaantulopäivästä].</w:t>
      </w:r>
      <w:r w:rsidR="0014656C" w:rsidRPr="00226AC6">
        <w:rPr>
          <w:b/>
          <w:szCs w:val="24"/>
          <w:lang w:eastAsia="en-US"/>
        </w:rPr>
        <w:t xml:space="preserve"> [tark. 94]</w:t>
      </w:r>
    </w:p>
    <w:p w14:paraId="5C7958AE" w14:textId="77777777" w:rsidR="0014656C" w:rsidRPr="00226AC6" w:rsidRDefault="0014656C">
      <w:pPr>
        <w:widowControl/>
        <w:rPr>
          <w:szCs w:val="24"/>
          <w:lang w:eastAsia="en-US"/>
        </w:rPr>
      </w:pPr>
      <w:r w:rsidRPr="00226AC6">
        <w:rPr>
          <w:szCs w:val="24"/>
          <w:lang w:eastAsia="en-US"/>
        </w:rPr>
        <w:br w:type="page"/>
      </w:r>
    </w:p>
    <w:p w14:paraId="364BFC5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5.</w:t>
      </w:r>
      <w:r w:rsidRPr="00226AC6">
        <w:rPr>
          <w:szCs w:val="24"/>
          <w:lang w:eastAsia="en-US"/>
        </w:rPr>
        <w:tab/>
        <w:t xml:space="preserve">Jäsenvaltioiden on varmistettava, että uudet maaperämittaukset tehdään vähintään </w:t>
      </w:r>
      <w:r w:rsidRPr="00226AC6">
        <w:rPr>
          <w:strike/>
          <w:szCs w:val="24"/>
          <w:lang w:eastAsia="en-US"/>
        </w:rPr>
        <w:t>viiden</w:t>
      </w:r>
      <w:r w:rsidRPr="00226AC6">
        <w:rPr>
          <w:b/>
          <w:i/>
          <w:szCs w:val="24"/>
          <w:lang w:eastAsia="en-US"/>
        </w:rPr>
        <w:t>kuuden</w:t>
      </w:r>
      <w:r w:rsidRPr="00226AC6">
        <w:rPr>
          <w:szCs w:val="24"/>
          <w:lang w:eastAsia="en-US"/>
        </w:rPr>
        <w:t xml:space="preserve"> vuoden välein</w:t>
      </w:r>
      <w:r w:rsidRPr="00226AC6">
        <w:rPr>
          <w:b/>
          <w:i/>
          <w:szCs w:val="24"/>
          <w:lang w:eastAsia="en-US"/>
        </w:rPr>
        <w:t xml:space="preserve"> tai aikaisemmin aina, kun epäillään maaperän tilan muuttumista</w:t>
      </w:r>
      <w:r w:rsidRPr="00226AC6">
        <w:rPr>
          <w:szCs w:val="24"/>
          <w:lang w:eastAsia="en-US"/>
        </w:rPr>
        <w:t>.</w:t>
      </w:r>
      <w:r w:rsidRPr="00226AC6">
        <w:rPr>
          <w:b/>
          <w:i/>
          <w:szCs w:val="24"/>
          <w:lang w:eastAsia="en-US"/>
        </w:rPr>
        <w:t xml:space="preserve"> Jäsenvaltioiden on myös helpotettava komission koordinoimaa paikan päällä tehtävää maaperän seurantaa.</w:t>
      </w:r>
      <w:r w:rsidR="0014656C" w:rsidRPr="00226AC6">
        <w:rPr>
          <w:b/>
          <w:szCs w:val="24"/>
          <w:lang w:eastAsia="en-US"/>
        </w:rPr>
        <w:t xml:space="preserve"> </w:t>
      </w:r>
    </w:p>
    <w:p w14:paraId="1C1CED2D" w14:textId="77777777" w:rsidR="00024B88" w:rsidRPr="00226AC6" w:rsidRDefault="00024B88" w:rsidP="00024B88">
      <w:pPr>
        <w:widowControl/>
        <w:spacing w:before="120" w:after="120" w:line="360" w:lineRule="auto"/>
        <w:ind w:left="850"/>
        <w:rPr>
          <w:b/>
          <w:szCs w:val="24"/>
          <w:lang w:eastAsia="en-US"/>
        </w:rPr>
      </w:pPr>
      <w:r w:rsidRPr="00226AC6">
        <w:rPr>
          <w:szCs w:val="24"/>
          <w:lang w:eastAsia="en-US"/>
        </w:rPr>
        <w:t xml:space="preserve">Jäsenvaltioiden on varmistettava, että maan käyttöönottoa ja maaperän sulkemista koskevien indikaattoreiden arvot päivitetään vähintään kerran </w:t>
      </w:r>
      <w:r w:rsidRPr="00226AC6">
        <w:rPr>
          <w:b/>
          <w:i/>
          <w:szCs w:val="24"/>
          <w:lang w:eastAsia="en-US"/>
        </w:rPr>
        <w:t xml:space="preserve">kahdessa </w:t>
      </w:r>
      <w:r w:rsidRPr="00226AC6">
        <w:rPr>
          <w:szCs w:val="24"/>
          <w:lang w:eastAsia="en-US"/>
        </w:rPr>
        <w:t>vuodessa.</w:t>
      </w:r>
      <w:r w:rsidR="0014656C" w:rsidRPr="00226AC6">
        <w:rPr>
          <w:b/>
          <w:szCs w:val="24"/>
          <w:lang w:eastAsia="en-US"/>
        </w:rPr>
        <w:t xml:space="preserve"> [tark. 95]</w:t>
      </w:r>
    </w:p>
    <w:p w14:paraId="1CC3A114"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6.</w:t>
      </w:r>
      <w:r w:rsidRPr="00226AC6">
        <w:rPr>
          <w:szCs w:val="24"/>
          <w:lang w:eastAsia="en-US"/>
        </w:rPr>
        <w:tab/>
        <w:t>Siirretään komissiolle valta antaa 20 artiklan mukaisesti delegoituja säädöksiä, joilla mukautetaan liitteessä II mainittuja viitemenetelmiä tieteen ja tekniikan kehitykseen</w:t>
      </w:r>
      <w:r w:rsidRPr="00226AC6">
        <w:rPr>
          <w:strike/>
          <w:szCs w:val="24"/>
          <w:lang w:eastAsia="en-US"/>
        </w:rPr>
        <w:t>, erityisesti silloin, kun maaperäkuvaajien arvot voidaan määrittää 6 artiklan 5 kohdassa tarkoitetun kaukokartoituksen avulla</w:t>
      </w:r>
      <w:r w:rsidRPr="00226AC6">
        <w:rPr>
          <w:szCs w:val="24"/>
          <w:lang w:eastAsia="en-US"/>
        </w:rPr>
        <w:t>.</w:t>
      </w:r>
      <w:r w:rsidR="0014656C" w:rsidRPr="00226AC6">
        <w:rPr>
          <w:b/>
          <w:szCs w:val="24"/>
          <w:lang w:eastAsia="en-US"/>
        </w:rPr>
        <w:t xml:space="preserve"> [tark. 96]</w:t>
      </w:r>
    </w:p>
    <w:p w14:paraId="18074BEB" w14:textId="77777777" w:rsidR="0014656C" w:rsidRPr="00226AC6" w:rsidRDefault="0014656C">
      <w:pPr>
        <w:widowControl/>
        <w:rPr>
          <w:szCs w:val="24"/>
          <w:lang w:eastAsia="en-US"/>
        </w:rPr>
      </w:pPr>
      <w:r w:rsidRPr="00226AC6">
        <w:rPr>
          <w:szCs w:val="24"/>
          <w:lang w:eastAsia="en-US"/>
        </w:rPr>
        <w:br w:type="page"/>
      </w:r>
    </w:p>
    <w:p w14:paraId="6AF82D11"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9 artikla</w:t>
      </w:r>
      <w:r w:rsidRPr="00226AC6">
        <w:rPr>
          <w:szCs w:val="24"/>
          <w:lang w:eastAsia="en-US"/>
        </w:rPr>
        <w:br/>
        <w:t>Maaperän terveyden arviointi</w:t>
      </w:r>
    </w:p>
    <w:p w14:paraId="4DE5D5F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Jäsenvaltioiden on arvioitava maaperän terveyttä kaikilla maanhoitoalueillaan 6–8 artiklassa tarkoitetun seurannan puitteissa kerättyjen tietojen perusteella kunkin liitteessä I </w:t>
      </w:r>
      <w:r w:rsidRPr="00226AC6">
        <w:rPr>
          <w:strike/>
          <w:szCs w:val="24"/>
          <w:lang w:eastAsia="en-US"/>
        </w:rPr>
        <w:t xml:space="preserve">olevassa A ja B osassa </w:t>
      </w:r>
      <w:r w:rsidRPr="00226AC6">
        <w:rPr>
          <w:szCs w:val="24"/>
          <w:lang w:eastAsia="en-US"/>
        </w:rPr>
        <w:t>tarkoitetun maaperäkuvaajan osalta</w:t>
      </w:r>
      <w:r w:rsidRPr="00226AC6">
        <w:rPr>
          <w:b/>
          <w:i/>
          <w:szCs w:val="24"/>
          <w:lang w:eastAsia="en-US"/>
        </w:rPr>
        <w:t xml:space="preserve"> maaperän seurantasuunnitelmaa varten valitun tason mukaisesti ottaen samalla huomioon maaperän historialliset ja luonnolliset olosuhteet</w:t>
      </w:r>
      <w:r w:rsidRPr="00226AC6">
        <w:rPr>
          <w:szCs w:val="24"/>
          <w:lang w:eastAsia="en-US"/>
        </w:rPr>
        <w:t>.</w:t>
      </w:r>
      <w:r w:rsidR="0014656C" w:rsidRPr="00226AC6">
        <w:rPr>
          <w:b/>
          <w:szCs w:val="24"/>
          <w:lang w:eastAsia="en-US"/>
        </w:rPr>
        <w:t xml:space="preserve"> [tark. 97]</w:t>
      </w:r>
    </w:p>
    <w:p w14:paraId="054D66A1" w14:textId="77777777" w:rsidR="00024B88" w:rsidRPr="00226AC6" w:rsidRDefault="00024B88" w:rsidP="00024B88">
      <w:pPr>
        <w:widowControl/>
        <w:spacing w:before="120" w:after="120" w:line="360" w:lineRule="auto"/>
        <w:ind w:left="850"/>
        <w:rPr>
          <w:b/>
          <w:szCs w:val="24"/>
          <w:lang w:eastAsia="en-US"/>
        </w:rPr>
      </w:pPr>
      <w:r w:rsidRPr="00226AC6">
        <w:rPr>
          <w:szCs w:val="24"/>
          <w:lang w:eastAsia="en-US"/>
        </w:rPr>
        <w:t>Jäsenvaltioiden on</w:t>
      </w:r>
      <w:r w:rsidRPr="00226AC6">
        <w:rPr>
          <w:b/>
          <w:i/>
          <w:szCs w:val="24"/>
          <w:lang w:eastAsia="en-US"/>
        </w:rPr>
        <w:t xml:space="preserve"> maaperän ekologisen tilan arviointia varten</w:t>
      </w:r>
      <w:r w:rsidRPr="00226AC6">
        <w:rPr>
          <w:szCs w:val="24"/>
          <w:lang w:eastAsia="en-US"/>
        </w:rPr>
        <w:t xml:space="preserve"> otettava huomioon myös 14 artiklassa tarkoitettujen maaperätutkimusten yhteydessä kerätyt tiedot.</w:t>
      </w:r>
      <w:r w:rsidR="0014656C" w:rsidRPr="00226AC6">
        <w:rPr>
          <w:b/>
          <w:szCs w:val="24"/>
          <w:lang w:eastAsia="en-US"/>
        </w:rPr>
        <w:t xml:space="preserve"> [tark. 98]</w:t>
      </w:r>
    </w:p>
    <w:p w14:paraId="0566ED6F" w14:textId="77777777" w:rsidR="00024B88" w:rsidRPr="00226AC6" w:rsidRDefault="00024B88" w:rsidP="00024B88">
      <w:pPr>
        <w:widowControl/>
        <w:spacing w:before="120" w:after="120" w:line="360" w:lineRule="auto"/>
        <w:ind w:left="850"/>
        <w:rPr>
          <w:b/>
          <w:szCs w:val="24"/>
          <w:lang w:eastAsia="en-US"/>
        </w:rPr>
      </w:pPr>
      <w:r w:rsidRPr="00226AC6">
        <w:rPr>
          <w:szCs w:val="24"/>
          <w:lang w:eastAsia="en-US"/>
        </w:rPr>
        <w:t xml:space="preserve">Jäsenvaltioiden on varmistettava, että maaperän </w:t>
      </w:r>
      <w:proofErr w:type="spellStart"/>
      <w:r w:rsidRPr="00226AC6">
        <w:rPr>
          <w:strike/>
          <w:szCs w:val="24"/>
          <w:lang w:eastAsia="en-US"/>
        </w:rPr>
        <w:t>terveysarvioinnit</w:t>
      </w:r>
      <w:r w:rsidRPr="00226AC6">
        <w:rPr>
          <w:b/>
          <w:i/>
          <w:szCs w:val="24"/>
          <w:lang w:eastAsia="en-US"/>
        </w:rPr>
        <w:t>ekologisen</w:t>
      </w:r>
      <w:proofErr w:type="spellEnd"/>
      <w:r w:rsidRPr="00226AC6">
        <w:rPr>
          <w:b/>
          <w:i/>
          <w:szCs w:val="24"/>
          <w:lang w:eastAsia="en-US"/>
        </w:rPr>
        <w:t xml:space="preserve"> tilan arvioinnit</w:t>
      </w:r>
      <w:r w:rsidRPr="00226AC6">
        <w:rPr>
          <w:szCs w:val="24"/>
          <w:lang w:eastAsia="en-US"/>
        </w:rPr>
        <w:t xml:space="preserve"> tehdään vähintään </w:t>
      </w:r>
      <w:r w:rsidRPr="00226AC6">
        <w:rPr>
          <w:strike/>
          <w:szCs w:val="24"/>
          <w:lang w:eastAsia="en-US"/>
        </w:rPr>
        <w:t>viiden</w:t>
      </w:r>
      <w:r w:rsidRPr="00226AC6">
        <w:rPr>
          <w:b/>
          <w:i/>
          <w:szCs w:val="24"/>
          <w:lang w:eastAsia="en-US"/>
        </w:rPr>
        <w:t>kuuden</w:t>
      </w:r>
      <w:r w:rsidRPr="00226AC6">
        <w:rPr>
          <w:szCs w:val="24"/>
          <w:lang w:eastAsia="en-US"/>
        </w:rPr>
        <w:t xml:space="preserve"> vuoden välein ja että ensimmäinen maaperän terveysarviointi tehdään viimeistään</w:t>
      </w:r>
      <w:r w:rsidRPr="00226AC6">
        <w:rPr>
          <w:b/>
          <w:i/>
          <w:szCs w:val="24"/>
          <w:lang w:eastAsia="en-US"/>
        </w:rPr>
        <w:t xml:space="preserve"> ... päivänä ...kuuta ...</w:t>
      </w:r>
      <w:r w:rsidRPr="00226AC6">
        <w:rPr>
          <w:szCs w:val="24"/>
          <w:lang w:eastAsia="en-US"/>
        </w:rPr>
        <w:t xml:space="preserve"> [julkaisutoimisto lisää päivämäärän, joka on viisi vuotta direktiivin voimaantulopäivästä]</w:t>
      </w:r>
      <w:r w:rsidRPr="00226AC6">
        <w:rPr>
          <w:b/>
          <w:i/>
          <w:szCs w:val="24"/>
          <w:lang w:eastAsia="en-US"/>
        </w:rPr>
        <w:t xml:space="preserve"> ja siihen liitetään suhteellista paranemista, kehityssuuntauksia, edistymistä tai taantumista käsittelevät raportit</w:t>
      </w:r>
      <w:r w:rsidRPr="00226AC6">
        <w:rPr>
          <w:szCs w:val="24"/>
          <w:lang w:eastAsia="en-US"/>
        </w:rPr>
        <w:t>.</w:t>
      </w:r>
      <w:r w:rsidR="0014656C" w:rsidRPr="00226AC6">
        <w:rPr>
          <w:b/>
          <w:szCs w:val="24"/>
          <w:lang w:eastAsia="en-US"/>
        </w:rPr>
        <w:t xml:space="preserve"> [tark. 99]</w:t>
      </w:r>
    </w:p>
    <w:p w14:paraId="58AF5E9D" w14:textId="77777777" w:rsidR="0014656C" w:rsidRPr="00226AC6" w:rsidRDefault="0014656C">
      <w:pPr>
        <w:widowControl/>
        <w:rPr>
          <w:szCs w:val="24"/>
          <w:lang w:eastAsia="en-US"/>
        </w:rPr>
      </w:pPr>
      <w:r w:rsidRPr="00226AC6">
        <w:rPr>
          <w:szCs w:val="24"/>
          <w:lang w:eastAsia="en-US"/>
        </w:rPr>
        <w:br w:type="page"/>
      </w:r>
    </w:p>
    <w:p w14:paraId="5ACD9C14"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2.</w:t>
      </w:r>
      <w:r w:rsidRPr="00226AC6">
        <w:rPr>
          <w:szCs w:val="24"/>
          <w:lang w:eastAsia="en-US"/>
        </w:rPr>
        <w:tab/>
        <w:t xml:space="preserve">Maaperä katsotaan terveeksi tämän direktiivin mukaisesti, jos </w:t>
      </w:r>
      <w:r w:rsidRPr="00226AC6">
        <w:rPr>
          <w:strike/>
          <w:szCs w:val="24"/>
          <w:lang w:eastAsia="en-US"/>
        </w:rPr>
        <w:t xml:space="preserve">seuraavat kumulatiiviset edellytykset </w:t>
      </w:r>
      <w:proofErr w:type="spellStart"/>
      <w:proofErr w:type="gramStart"/>
      <w:r w:rsidRPr="00226AC6">
        <w:rPr>
          <w:strike/>
          <w:szCs w:val="24"/>
          <w:lang w:eastAsia="en-US"/>
        </w:rPr>
        <w:t>täyttyvät:</w:t>
      </w:r>
      <w:r w:rsidRPr="00226AC6">
        <w:rPr>
          <w:b/>
          <w:i/>
          <w:szCs w:val="24"/>
          <w:lang w:eastAsia="en-US"/>
        </w:rPr>
        <w:t>maaperän</w:t>
      </w:r>
      <w:proofErr w:type="spellEnd"/>
      <w:proofErr w:type="gramEnd"/>
      <w:r w:rsidRPr="00226AC6">
        <w:rPr>
          <w:b/>
          <w:i/>
          <w:szCs w:val="24"/>
          <w:lang w:eastAsia="en-US"/>
        </w:rPr>
        <w:t xml:space="preserve"> ekologiseksi tilaksi luokitellaan joko hyvä tai korkeatasoinen.</w:t>
      </w:r>
    </w:p>
    <w:p w14:paraId="1CE98C73"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a)</w:t>
      </w:r>
      <w:r w:rsidRPr="00226AC6">
        <w:rPr>
          <w:szCs w:val="24"/>
          <w:lang w:eastAsia="en-US"/>
        </w:rPr>
        <w:tab/>
      </w:r>
      <w:r w:rsidRPr="00226AC6">
        <w:rPr>
          <w:strike/>
          <w:szCs w:val="24"/>
          <w:lang w:eastAsia="en-US"/>
        </w:rPr>
        <w:t>kaikkien liitteessä I olevassa A osassa lueteltujen maaperäkuvaajien arvot täyttävät kyseisessä osassa vahvistetut ja tarvittaessa 7 artiklan mukaisesti mukautetut kriteerit;</w:t>
      </w:r>
    </w:p>
    <w:p w14:paraId="46BDE1CE" w14:textId="77777777" w:rsidR="00024B88" w:rsidRPr="00226AC6" w:rsidRDefault="00024B88" w:rsidP="00024B88">
      <w:pPr>
        <w:widowControl/>
        <w:spacing w:before="120" w:after="120" w:line="360" w:lineRule="auto"/>
        <w:ind w:left="1416" w:hanging="566"/>
        <w:rPr>
          <w:b/>
          <w:szCs w:val="24"/>
          <w:lang w:eastAsia="en-US"/>
        </w:rPr>
      </w:pPr>
      <w:r w:rsidRPr="00226AC6">
        <w:rPr>
          <w:strike/>
          <w:szCs w:val="24"/>
          <w:lang w:eastAsia="en-US"/>
        </w:rPr>
        <w:t>b)</w:t>
      </w:r>
      <w:r w:rsidRPr="00226AC6">
        <w:rPr>
          <w:szCs w:val="24"/>
          <w:lang w:eastAsia="en-US"/>
        </w:rPr>
        <w:tab/>
      </w:r>
      <w:r w:rsidRPr="00226AC6">
        <w:rPr>
          <w:strike/>
          <w:szCs w:val="24"/>
          <w:lang w:eastAsia="en-US"/>
        </w:rPr>
        <w:t>kaikkien liitteessä I olevassa B osassa lueteltujen maaperäkuvaajien arvot täyttävät 7 artiklan mukaisesti vahvistetut kriteerit (’terve maaperä’).</w:t>
      </w:r>
      <w:r w:rsidR="0014656C" w:rsidRPr="00226AC6">
        <w:rPr>
          <w:b/>
          <w:szCs w:val="24"/>
          <w:lang w:eastAsia="en-US"/>
        </w:rPr>
        <w:t xml:space="preserve"> [tark. 100]</w:t>
      </w:r>
    </w:p>
    <w:p w14:paraId="7D8C875B" w14:textId="77777777" w:rsidR="00024B88" w:rsidRPr="00226AC6" w:rsidRDefault="00024B88" w:rsidP="00024B88">
      <w:pPr>
        <w:widowControl/>
        <w:spacing w:before="120" w:after="120" w:line="360" w:lineRule="auto"/>
        <w:ind w:left="850"/>
        <w:rPr>
          <w:b/>
          <w:szCs w:val="24"/>
          <w:lang w:eastAsia="en-US"/>
        </w:rPr>
      </w:pPr>
      <w:r w:rsidRPr="00226AC6">
        <w:rPr>
          <w:strike/>
          <w:szCs w:val="24"/>
          <w:lang w:eastAsia="en-US"/>
        </w:rPr>
        <w:t>Poiketen siitä, mitä ensimmäisessä alakohdassa säädetään, liitteen I neljännessä sarakkeessa luetelluilla maa-alueilla suoritettavassa maaperän arvioinnissa ei oteta huomioon kolmannessa sarakkeessa vahvistettuja arvoja.</w:t>
      </w:r>
      <w:r w:rsidR="0014656C" w:rsidRPr="00226AC6">
        <w:rPr>
          <w:b/>
          <w:szCs w:val="24"/>
          <w:lang w:eastAsia="en-US"/>
        </w:rPr>
        <w:t xml:space="preserve"> [tark. 101]</w:t>
      </w:r>
    </w:p>
    <w:p w14:paraId="1331A100" w14:textId="77777777" w:rsidR="00024B88" w:rsidRPr="00226AC6" w:rsidRDefault="00024B88" w:rsidP="00024B88">
      <w:pPr>
        <w:widowControl/>
        <w:spacing w:before="120" w:after="120" w:line="360" w:lineRule="auto"/>
        <w:ind w:left="850"/>
        <w:rPr>
          <w:b/>
          <w:szCs w:val="24"/>
          <w:lang w:eastAsia="en-US"/>
        </w:rPr>
      </w:pPr>
      <w:r w:rsidRPr="00226AC6">
        <w:rPr>
          <w:strike/>
          <w:szCs w:val="24"/>
          <w:lang w:eastAsia="en-US"/>
        </w:rPr>
        <w:t>Maaperä on huonokuntoista, jos vähintään yksi ensimmäisessä alakohdassa tarkoitetuista kriteereistä ei täyty (’huonokuntoinen maaperä’).</w:t>
      </w:r>
      <w:r w:rsidR="0014656C" w:rsidRPr="00226AC6">
        <w:rPr>
          <w:b/>
          <w:szCs w:val="24"/>
          <w:lang w:eastAsia="en-US"/>
        </w:rPr>
        <w:t xml:space="preserve"> [tark. 102]</w:t>
      </w:r>
    </w:p>
    <w:p w14:paraId="71FA490D" w14:textId="77777777" w:rsidR="0014656C" w:rsidRPr="00226AC6" w:rsidRDefault="0014656C">
      <w:pPr>
        <w:widowControl/>
        <w:rPr>
          <w:szCs w:val="24"/>
          <w:lang w:eastAsia="en-US"/>
        </w:rPr>
      </w:pPr>
      <w:r w:rsidRPr="00226AC6">
        <w:rPr>
          <w:szCs w:val="24"/>
          <w:lang w:eastAsia="en-US"/>
        </w:rPr>
        <w:br w:type="page"/>
      </w:r>
    </w:p>
    <w:p w14:paraId="29D15F93"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w:t>
      </w:r>
      <w:r w:rsidRPr="00226AC6">
        <w:rPr>
          <w:szCs w:val="24"/>
          <w:lang w:eastAsia="en-US"/>
        </w:rPr>
        <w:tab/>
        <w:t xml:space="preserve">Jäsenvaltioiden on analysoitava liitteessä I olevassa </w:t>
      </w:r>
      <w:r w:rsidRPr="00226AC6">
        <w:rPr>
          <w:b/>
          <w:i/>
          <w:szCs w:val="24"/>
          <w:lang w:eastAsia="en-US"/>
        </w:rPr>
        <w:t xml:space="preserve">A, B ja </w:t>
      </w:r>
      <w:r w:rsidRPr="00226AC6">
        <w:rPr>
          <w:szCs w:val="24"/>
          <w:lang w:eastAsia="en-US"/>
        </w:rPr>
        <w:t xml:space="preserve">C osassa lueteltujen maaperäkuvaajien arvot </w:t>
      </w:r>
      <w:r w:rsidRPr="00226AC6">
        <w:rPr>
          <w:b/>
          <w:i/>
          <w:szCs w:val="24"/>
          <w:lang w:eastAsia="en-US"/>
        </w:rPr>
        <w:t xml:space="preserve">maaperän seurantasuunnitelmaa varten valitun tason mukaisesti </w:t>
      </w:r>
      <w:r w:rsidRPr="00226AC6">
        <w:rPr>
          <w:szCs w:val="24"/>
          <w:lang w:eastAsia="en-US"/>
        </w:rPr>
        <w:t>ja arvioitava, ovatko</w:t>
      </w:r>
      <w:r w:rsidRPr="00226AC6">
        <w:rPr>
          <w:b/>
          <w:i/>
          <w:szCs w:val="24"/>
          <w:lang w:eastAsia="en-US"/>
        </w:rPr>
        <w:t xml:space="preserve"> maaperän </w:t>
      </w:r>
      <w:proofErr w:type="spellStart"/>
      <w:r w:rsidRPr="00226AC6">
        <w:rPr>
          <w:b/>
          <w:i/>
          <w:szCs w:val="24"/>
          <w:lang w:eastAsia="en-US"/>
        </w:rPr>
        <w:t>biodiversiteetti</w:t>
      </w:r>
      <w:proofErr w:type="spellEnd"/>
      <w:r w:rsidRPr="00226AC6">
        <w:rPr>
          <w:b/>
          <w:i/>
          <w:szCs w:val="24"/>
          <w:lang w:eastAsia="en-US"/>
        </w:rPr>
        <w:t xml:space="preserve"> ja</w:t>
      </w:r>
      <w:r w:rsidRPr="00226AC6">
        <w:rPr>
          <w:szCs w:val="24"/>
          <w:lang w:eastAsia="en-US"/>
        </w:rPr>
        <w:t xml:space="preserve"> ekosysteemipalvelut heikentyneet kriittisesti, sekä otettava tässä yhteydessä huomioon asiaankuuluvat tiedot ja käytettävissä oleva tutkimustieto.</w:t>
      </w:r>
      <w:r w:rsidR="0014656C" w:rsidRPr="00226AC6">
        <w:rPr>
          <w:b/>
          <w:szCs w:val="24"/>
          <w:lang w:eastAsia="en-US"/>
        </w:rPr>
        <w:t xml:space="preserve"> [tark. 103]</w:t>
      </w:r>
    </w:p>
    <w:p w14:paraId="604C5AF3"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Jäsenvaltioiden on analysoitava liitteessä I olevassa D osassa lueteltujen maan käyttöönottoa ja maaperän sulkemista koskevien indikaattoreiden arvot ja arvioitava niiden vaikutusta ekosysteemipalvelujen heikentymiseen ja asetuksessa (EU) 2018/841 vahvistettuihin tavoitteisiin.</w:t>
      </w:r>
    </w:p>
    <w:p w14:paraId="6C4A003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4.</w:t>
      </w:r>
      <w:r w:rsidRPr="00226AC6">
        <w:rPr>
          <w:szCs w:val="24"/>
          <w:lang w:eastAsia="en-US"/>
        </w:rPr>
        <w:tab/>
        <w:t xml:space="preserve">Toimivaltaisen viranomaisen on tämän artiklan mukaisesti suoritetun maaperän terveyttä koskevan arvioinnin perusteella, tarvittaessa yhteistyössä paikallisten, alueellisten ja kansallisten viranomaisten kanssa, tunnistettava kullakin maanhoitoalueella alueet, </w:t>
      </w:r>
      <w:r w:rsidRPr="00226AC6">
        <w:rPr>
          <w:strike/>
          <w:szCs w:val="24"/>
          <w:lang w:eastAsia="en-US"/>
        </w:rPr>
        <w:t xml:space="preserve">joilla maaperä on </w:t>
      </w:r>
      <w:proofErr w:type="spellStart"/>
      <w:r w:rsidRPr="00226AC6">
        <w:rPr>
          <w:strike/>
          <w:szCs w:val="24"/>
          <w:lang w:eastAsia="en-US"/>
        </w:rPr>
        <w:t>huonokuntoista</w:t>
      </w:r>
      <w:r w:rsidRPr="00226AC6">
        <w:rPr>
          <w:b/>
          <w:i/>
          <w:szCs w:val="24"/>
          <w:lang w:eastAsia="en-US"/>
        </w:rPr>
        <w:t>joiden</w:t>
      </w:r>
      <w:proofErr w:type="spellEnd"/>
      <w:r w:rsidRPr="00226AC6">
        <w:rPr>
          <w:b/>
          <w:i/>
          <w:szCs w:val="24"/>
          <w:lang w:eastAsia="en-US"/>
        </w:rPr>
        <w:t xml:space="preserve"> maaperän ekologinen tila ei ole korkeatasoinen tai hyvä</w:t>
      </w:r>
      <w:r w:rsidRPr="00226AC6">
        <w:rPr>
          <w:szCs w:val="24"/>
          <w:lang w:eastAsia="en-US"/>
        </w:rPr>
        <w:t>, sekä tiedotettava asiasta yleisölle 19 artiklan mukaisesti.</w:t>
      </w:r>
      <w:r w:rsidR="0014656C" w:rsidRPr="00226AC6">
        <w:rPr>
          <w:b/>
          <w:szCs w:val="24"/>
          <w:lang w:eastAsia="en-US"/>
        </w:rPr>
        <w:t xml:space="preserve"> [tark. 104]</w:t>
      </w:r>
    </w:p>
    <w:p w14:paraId="6DF7BD1C"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Komissio antaa viimeistään 31 päivänä joulukuuta 2026 20 artiklan mukaisesti delegoituja säädöksiä, joilla täydennetään tätä asetusta vahvistamalla menetelmä liitteessä I olevien maaperäkuvaajien kynnysarvojen määrittämiseksi kunkin maaperän ekologisen tilan osalta. Menetelmissä on otettava huomioon uusin tieteellinen näyttö sekä erilaiset ilmasto-olosuhteet ja maaperätyypit.</w:t>
      </w:r>
      <w:r w:rsidR="0014656C" w:rsidRPr="00226AC6">
        <w:rPr>
          <w:b/>
          <w:szCs w:val="24"/>
          <w:lang w:eastAsia="en-US"/>
        </w:rPr>
        <w:t xml:space="preserve"> [tark. 105]</w:t>
      </w:r>
    </w:p>
    <w:p w14:paraId="541EC7BE" w14:textId="77777777" w:rsidR="0014656C" w:rsidRPr="00226AC6" w:rsidRDefault="0014656C">
      <w:pPr>
        <w:widowControl/>
        <w:rPr>
          <w:b/>
          <w:i/>
          <w:szCs w:val="24"/>
          <w:lang w:eastAsia="en-US"/>
        </w:rPr>
      </w:pPr>
      <w:r w:rsidRPr="00226AC6">
        <w:rPr>
          <w:b/>
          <w:i/>
          <w:szCs w:val="24"/>
          <w:lang w:eastAsia="en-US"/>
        </w:rPr>
        <w:br w:type="page"/>
      </w:r>
    </w:p>
    <w:p w14:paraId="3BE1A581"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4</w:t>
      </w:r>
      <w:r w:rsidR="0014656C"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Jäsenvaltioiden on toimitettava komissiolle viimeistään 30 päivänä kesäkuuta 2028 luonnokset liitteessä I olevien maaperäkuvaajien kynnysarvoiksi, joissa otetaan huomioon ilmasto-olosuhteet, maaperätyyppi ja maa-alatyyppi, sekä tieteelliset perustelut ja näyttö, joihin ne ovat perustaneet valintansa.</w:t>
      </w:r>
      <w:r w:rsidR="0014656C" w:rsidRPr="00226AC6">
        <w:rPr>
          <w:b/>
          <w:szCs w:val="24"/>
          <w:lang w:eastAsia="en-US"/>
        </w:rPr>
        <w:t xml:space="preserve"> [tark. 106]</w:t>
      </w:r>
    </w:p>
    <w:p w14:paraId="5A972BC4"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c.</w:t>
      </w:r>
      <w:r w:rsidRPr="00226AC6">
        <w:rPr>
          <w:szCs w:val="24"/>
          <w:lang w:eastAsia="en-US"/>
        </w:rPr>
        <w:tab/>
      </w:r>
      <w:r w:rsidRPr="00226AC6">
        <w:rPr>
          <w:b/>
          <w:i/>
          <w:szCs w:val="24"/>
          <w:lang w:eastAsia="en-US"/>
        </w:rPr>
        <w:t>Komissio esittää kuuden kuukauden kuluessa 4 b kohdassa tarkoitettujen kynnysarvoluonnosten toimittamispäivästä huomautuksia kynnysarvoluonnoksista, arvioi tieteelliset perustelut ja varmistaa tasapuoliset toimintaedellytykset sisämarkkinoilla. Jäsenvaltioiden on toimitettava komissiolle sen pyynnöstä kaikki tarpeelliset lisätiedot ja tarvittaessa tarkistettava ehdotettuja kynnysarvoluonnoksia.</w:t>
      </w:r>
      <w:r w:rsidR="0014656C" w:rsidRPr="00226AC6">
        <w:rPr>
          <w:b/>
          <w:szCs w:val="24"/>
          <w:lang w:eastAsia="en-US"/>
        </w:rPr>
        <w:t xml:space="preserve"> [tark. 107]</w:t>
      </w:r>
    </w:p>
    <w:p w14:paraId="7476D93D"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d.</w:t>
      </w:r>
      <w:r w:rsidRPr="00226AC6">
        <w:rPr>
          <w:szCs w:val="24"/>
          <w:lang w:eastAsia="en-US"/>
        </w:rPr>
        <w:tab/>
      </w:r>
      <w:r w:rsidRPr="00226AC6">
        <w:rPr>
          <w:b/>
          <w:i/>
          <w:szCs w:val="24"/>
          <w:lang w:eastAsia="en-US"/>
        </w:rPr>
        <w:t>Edellyttäen, että komission 4 c kohdan mukaisesti esittämät huomautukset on otettu asianmukaisesti huomioon, komissio hyväksyy täytäntöönpanosäädöksillä kynnysarvot viimeistään 31 päivänä joulukuuta 2029.</w:t>
      </w:r>
      <w:r w:rsidR="0014656C" w:rsidRPr="00226AC6">
        <w:rPr>
          <w:b/>
          <w:szCs w:val="24"/>
          <w:lang w:eastAsia="en-US"/>
        </w:rPr>
        <w:t xml:space="preserve"> [tark. 108]</w:t>
      </w:r>
    </w:p>
    <w:p w14:paraId="0E78ED9A" w14:textId="1749E623"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0021051E">
        <w:rPr>
          <w:b/>
          <w:i/>
          <w:szCs w:val="24"/>
          <w:lang w:eastAsia="en-US"/>
        </w:rPr>
        <w:t>e</w:t>
      </w:r>
      <w:r w:rsidRPr="00226AC6">
        <w:rPr>
          <w:b/>
          <w:i/>
          <w:szCs w:val="24"/>
          <w:lang w:eastAsia="en-US"/>
        </w:rPr>
        <w:t>.</w:t>
      </w:r>
      <w:r w:rsidRPr="00226AC6">
        <w:rPr>
          <w:szCs w:val="24"/>
          <w:lang w:eastAsia="en-US"/>
        </w:rPr>
        <w:tab/>
      </w:r>
      <w:r w:rsidRPr="00226AC6">
        <w:rPr>
          <w:b/>
          <w:i/>
          <w:szCs w:val="24"/>
          <w:lang w:eastAsia="en-US"/>
        </w:rPr>
        <w:t>Soveltaessaan tasoa 2 maaperän seurantasuunnitelmaan jäsenvaltiot voivat hyödyntää enintään 20 prosentin vaihtelua 4 d kohdan mukaisesti asetettuihin kynnysarvoihin verrattuna.</w:t>
      </w:r>
      <w:r w:rsidR="0014656C" w:rsidRPr="00226AC6">
        <w:rPr>
          <w:b/>
          <w:szCs w:val="24"/>
          <w:lang w:eastAsia="en-US"/>
        </w:rPr>
        <w:t xml:space="preserve"> [tark. 110]</w:t>
      </w:r>
    </w:p>
    <w:p w14:paraId="503FEAE9" w14:textId="77777777" w:rsidR="0014656C" w:rsidRPr="00226AC6" w:rsidRDefault="0014656C">
      <w:pPr>
        <w:widowControl/>
        <w:rPr>
          <w:strike/>
          <w:szCs w:val="24"/>
          <w:lang w:eastAsia="en-US"/>
        </w:rPr>
      </w:pPr>
      <w:r w:rsidRPr="00226AC6">
        <w:rPr>
          <w:strike/>
          <w:szCs w:val="24"/>
          <w:lang w:eastAsia="en-US"/>
        </w:rPr>
        <w:br w:type="page"/>
      </w:r>
    </w:p>
    <w:p w14:paraId="3F23CECD"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lastRenderedPageBreak/>
        <w:t>5.</w:t>
      </w:r>
      <w:r w:rsidRPr="00226AC6">
        <w:rPr>
          <w:szCs w:val="24"/>
          <w:lang w:eastAsia="en-US"/>
        </w:rPr>
        <w:tab/>
      </w:r>
      <w:r w:rsidRPr="00226AC6">
        <w:rPr>
          <w:strike/>
          <w:szCs w:val="24"/>
          <w:lang w:eastAsia="en-US"/>
        </w:rPr>
        <w:t>Jäsenvaltioiden on perustettava mekanismi, jonka avulla maanomistajat ja maanhoitajat voivat vapaaehtoisesti sertifioida maaperän terveyden tämän artiklan 2 kohdan edellytysten mukaisesti.</w:t>
      </w:r>
      <w:r w:rsidR="0014656C" w:rsidRPr="00226AC6">
        <w:rPr>
          <w:b/>
          <w:szCs w:val="24"/>
          <w:lang w:eastAsia="en-US"/>
        </w:rPr>
        <w:t xml:space="preserve"> [tark. 111]</w:t>
      </w:r>
    </w:p>
    <w:p w14:paraId="5BC1665D" w14:textId="77777777" w:rsidR="00024B88" w:rsidRPr="00226AC6" w:rsidRDefault="00024B88" w:rsidP="00024B88">
      <w:pPr>
        <w:widowControl/>
        <w:spacing w:before="120" w:after="120" w:line="360" w:lineRule="auto"/>
        <w:ind w:left="850"/>
        <w:rPr>
          <w:b/>
          <w:szCs w:val="24"/>
          <w:lang w:eastAsia="en-US"/>
        </w:rPr>
      </w:pPr>
      <w:r w:rsidRPr="00226AC6">
        <w:rPr>
          <w:strike/>
          <w:szCs w:val="24"/>
          <w:lang w:eastAsia="en-US"/>
        </w:rPr>
        <w:t>Komissio voi antaa täytäntöönpanosäädöksiä maaperän terveystodistusten muodon yhdenmukaistamiseksi. Nämä täytäntöönpanosäädökset hyväksytään 21 artiklassa tarkoitettua tarkastelumenettelyä noudattaen.</w:t>
      </w:r>
      <w:r w:rsidR="0014656C" w:rsidRPr="00226AC6">
        <w:rPr>
          <w:b/>
          <w:szCs w:val="24"/>
          <w:lang w:eastAsia="en-US"/>
        </w:rPr>
        <w:t xml:space="preserve"> [tark. 112]</w:t>
      </w:r>
    </w:p>
    <w:p w14:paraId="2580DA1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6.</w:t>
      </w:r>
      <w:r w:rsidRPr="00226AC6">
        <w:rPr>
          <w:szCs w:val="24"/>
          <w:lang w:eastAsia="en-US"/>
        </w:rPr>
        <w:tab/>
        <w:t xml:space="preserve">Jäsenvaltioiden on toimitettava 6–9 artiklassa tarkoitetut maaperän terveyttä koskevat tiedot ja arvioinnit asianomaisille maanomistajille ja maanhoitajille </w:t>
      </w:r>
      <w:r w:rsidRPr="00226AC6">
        <w:rPr>
          <w:strike/>
          <w:szCs w:val="24"/>
          <w:lang w:eastAsia="en-US"/>
        </w:rPr>
        <w:t xml:space="preserve">näiden </w:t>
      </w:r>
      <w:proofErr w:type="spellStart"/>
      <w:r w:rsidRPr="00226AC6">
        <w:rPr>
          <w:strike/>
          <w:szCs w:val="24"/>
          <w:lang w:eastAsia="en-US"/>
        </w:rPr>
        <w:t>pyynnöstä</w:t>
      </w:r>
      <w:r w:rsidRPr="00226AC6">
        <w:rPr>
          <w:b/>
          <w:i/>
          <w:szCs w:val="24"/>
          <w:lang w:eastAsia="en-US"/>
        </w:rPr>
        <w:t>ja</w:t>
      </w:r>
      <w:proofErr w:type="spellEnd"/>
      <w:r w:rsidRPr="00226AC6">
        <w:rPr>
          <w:b/>
          <w:i/>
          <w:szCs w:val="24"/>
          <w:lang w:eastAsia="en-US"/>
        </w:rPr>
        <w:t xml:space="preserve"> asettava ne saataville maksutta</w:t>
      </w:r>
      <w:r w:rsidRPr="00226AC6">
        <w:rPr>
          <w:szCs w:val="24"/>
          <w:lang w:eastAsia="en-US"/>
        </w:rPr>
        <w:t>, erityisesti 10 artiklan 3 kohdassa tarkoitetun neuvonnan kehittämisen tukemiseksi.</w:t>
      </w:r>
      <w:r w:rsidRPr="00226AC6">
        <w:rPr>
          <w:b/>
          <w:i/>
          <w:szCs w:val="24"/>
          <w:lang w:eastAsia="en-US"/>
        </w:rPr>
        <w:t xml:space="preserve"> Jäsenvaltioiden on varmistettava, että tutkimuslaitokset saavat helposti ja jatkuvasti käyttöönsä näytteet, DNA-näytteet ja käsittelemättömät tiedot maksutta.</w:t>
      </w:r>
      <w:r w:rsidR="0014656C" w:rsidRPr="00226AC6">
        <w:rPr>
          <w:b/>
          <w:szCs w:val="24"/>
          <w:lang w:eastAsia="en-US"/>
        </w:rPr>
        <w:t xml:space="preserve"> [tark. 113]</w:t>
      </w:r>
    </w:p>
    <w:p w14:paraId="5B3BC287" w14:textId="77777777" w:rsidR="0014656C" w:rsidRPr="00226AC6" w:rsidRDefault="0014656C">
      <w:pPr>
        <w:widowControl/>
        <w:rPr>
          <w:szCs w:val="24"/>
          <w:lang w:eastAsia="en-US"/>
        </w:rPr>
      </w:pPr>
      <w:r w:rsidRPr="00226AC6">
        <w:rPr>
          <w:szCs w:val="24"/>
          <w:lang w:eastAsia="en-US"/>
        </w:rPr>
        <w:br w:type="page"/>
      </w:r>
    </w:p>
    <w:p w14:paraId="1EA29FE5"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 xml:space="preserve">III luku </w:t>
      </w:r>
      <w:r w:rsidRPr="00226AC6">
        <w:rPr>
          <w:szCs w:val="24"/>
          <w:lang w:eastAsia="en-US"/>
        </w:rPr>
        <w:br/>
        <w:t>Kestävä maaperänhoito</w:t>
      </w:r>
    </w:p>
    <w:p w14:paraId="5FDCC86A"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10 artikla</w:t>
      </w:r>
      <w:r w:rsidRPr="00226AC6">
        <w:rPr>
          <w:szCs w:val="24"/>
          <w:lang w:eastAsia="en-US"/>
        </w:rPr>
        <w:br/>
        <w:t xml:space="preserve">Kestävä maaperänhoito </w:t>
      </w:r>
    </w:p>
    <w:p w14:paraId="34017B80"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1.</w:t>
      </w:r>
      <w:r w:rsidRPr="00226AC6">
        <w:rPr>
          <w:szCs w:val="24"/>
          <w:lang w:eastAsia="en-US"/>
        </w:rPr>
        <w:tab/>
      </w:r>
      <w:r w:rsidRPr="00226AC6">
        <w:rPr>
          <w:strike/>
          <w:szCs w:val="24"/>
          <w:lang w:eastAsia="en-US"/>
        </w:rPr>
        <w:t>Jäsenvaltioiden on toteutettava [julkaisutoimisto lisää päivämäärän, joka on neljä vuotta direktiivin voimaantulopäivästä] alkaen vähintään seuraavat toimenpiteet, joissa otetaan huomioon maalaji, maaperän käyttö ja kunto:</w:t>
      </w:r>
    </w:p>
    <w:p w14:paraId="37EBB40B"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a)</w:t>
      </w:r>
      <w:r w:rsidRPr="00226AC6">
        <w:rPr>
          <w:szCs w:val="24"/>
          <w:lang w:eastAsia="en-US"/>
        </w:rPr>
        <w:tab/>
      </w:r>
      <w:r w:rsidRPr="00226AC6">
        <w:rPr>
          <w:strike/>
          <w:szCs w:val="24"/>
          <w:lang w:eastAsia="en-US"/>
        </w:rPr>
        <w:t>määriteltävä liitteessä III lueteltuja kestävän maaperänhoidon periaatteita noudattavat kestävät maaperänhoidon käytännöt, jotka otetaan asteittain käyttöön kaikilla hoidetuilla mailla, sekä uudistamiskäytännöt, jotka otetaan asteittain käyttöön jäsenvaltioiden huonokuntoisilla mailla 9 artiklan mukaisesti tehtyjen maaperäarviointien tulosten perusteella;</w:t>
      </w:r>
    </w:p>
    <w:p w14:paraId="6866DBF7"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b)</w:t>
      </w:r>
      <w:r w:rsidRPr="00226AC6">
        <w:rPr>
          <w:szCs w:val="24"/>
          <w:lang w:eastAsia="en-US"/>
        </w:rPr>
        <w:tab/>
      </w:r>
      <w:r w:rsidRPr="00226AC6">
        <w:rPr>
          <w:strike/>
          <w:szCs w:val="24"/>
          <w:lang w:eastAsia="en-US"/>
        </w:rPr>
        <w:t>määriteltävä maaperän terveyteen kielteisesti vaikuttavat maanhoitokäytännöt ja muut käytännöt, joita maanhoitajien on vältettävä.</w:t>
      </w:r>
    </w:p>
    <w:p w14:paraId="4D1187FE" w14:textId="77777777" w:rsidR="00024B88" w:rsidRPr="00226AC6" w:rsidRDefault="00024B88" w:rsidP="00024B88">
      <w:pPr>
        <w:widowControl/>
        <w:spacing w:before="120" w:after="120" w:line="360" w:lineRule="auto"/>
        <w:ind w:left="850"/>
        <w:rPr>
          <w:szCs w:val="24"/>
          <w:lang w:eastAsia="en-US"/>
        </w:rPr>
      </w:pPr>
      <w:r w:rsidRPr="00226AC6">
        <w:rPr>
          <w:strike/>
          <w:szCs w:val="24"/>
          <w:lang w:eastAsia="en-US"/>
        </w:rPr>
        <w:t>Määritellessään tässä kohdassa tarkoitettuja käytäntöjä ja toimenpiteitä jäsenvaltioiden on otettava huomioon liitteessä IV luetellut ohjelmat, suunnitelmat, tavoitteet ja toimenpiteet sekä uusin tutkimustieto, mukaan lukien Horisontti Eurooppa -puiteohjelman missiosta ”Euroopan maaperäsopimus” saadut tulokset.</w:t>
      </w:r>
    </w:p>
    <w:p w14:paraId="349AFF61" w14:textId="77777777" w:rsidR="00024B88" w:rsidRPr="00226AC6" w:rsidRDefault="00024B88" w:rsidP="00024B88">
      <w:pPr>
        <w:widowControl/>
        <w:spacing w:before="120" w:after="120" w:line="360" w:lineRule="auto"/>
        <w:ind w:left="850"/>
        <w:rPr>
          <w:szCs w:val="24"/>
          <w:lang w:eastAsia="en-US"/>
        </w:rPr>
      </w:pPr>
      <w:r w:rsidRPr="00226AC6">
        <w:rPr>
          <w:strike/>
          <w:szCs w:val="24"/>
          <w:lang w:eastAsia="en-US"/>
        </w:rPr>
        <w:t>Jäsenvaltioiden on määritettävä synergiat liitteessä IV esitettyjen ohjelmien, suunnitelmien ja toimenpiteiden kanssa. Maaperän terveyden seurantatiedot, maaperän terveysarviointien tulokset, 9 artiklassa tarkoitetut analyysit ja kestävää maaperänhoitoa koskevat toimenpiteet on otettava huomioon liitteessä IV esitettyjen ohjelmien, suunnitelmien ja toimenpiteiden kehittämisessä.</w:t>
      </w:r>
    </w:p>
    <w:p w14:paraId="3943F97D" w14:textId="77777777" w:rsidR="00024B88" w:rsidRPr="00226AC6" w:rsidRDefault="00024B88" w:rsidP="00024B88">
      <w:pPr>
        <w:widowControl/>
        <w:spacing w:before="120" w:after="120" w:line="360" w:lineRule="auto"/>
        <w:ind w:left="850"/>
        <w:rPr>
          <w:b/>
          <w:szCs w:val="24"/>
          <w:lang w:eastAsia="en-US"/>
        </w:rPr>
      </w:pPr>
      <w:r w:rsidRPr="00226AC6">
        <w:rPr>
          <w:strike/>
          <w:szCs w:val="24"/>
          <w:lang w:eastAsia="en-US"/>
        </w:rPr>
        <w:t>Jäsenvaltioiden on varmistettava, että ensimmäisessä alakohdassa tarkoitettujen käytäntöjen määrittelyprosessi on avoin, osallistava ja tehokas ja että yleisö, jota asia koskee, erityisesti maanomistajat ja maanhoitajat, otetaan mukaan ja että heille annetaan varhaisessa vaiheessa tosiasiallinen mahdollisuus osallistua käytäntöjen määrittelyyn.</w:t>
      </w:r>
      <w:r w:rsidR="0014656C" w:rsidRPr="00226AC6">
        <w:rPr>
          <w:b/>
          <w:szCs w:val="24"/>
          <w:lang w:eastAsia="en-US"/>
        </w:rPr>
        <w:t xml:space="preserve"> [tark. 248]</w:t>
      </w:r>
    </w:p>
    <w:p w14:paraId="7FC714A9" w14:textId="77777777" w:rsidR="0014656C" w:rsidRPr="00226AC6" w:rsidRDefault="0014656C">
      <w:pPr>
        <w:widowControl/>
        <w:rPr>
          <w:szCs w:val="24"/>
          <w:lang w:eastAsia="en-US"/>
        </w:rPr>
      </w:pPr>
      <w:r w:rsidRPr="00226AC6">
        <w:rPr>
          <w:szCs w:val="24"/>
          <w:lang w:eastAsia="en-US"/>
        </w:rPr>
        <w:br w:type="page"/>
      </w:r>
    </w:p>
    <w:p w14:paraId="137098F3"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2.</w:t>
      </w:r>
      <w:r w:rsidRPr="00226AC6">
        <w:rPr>
          <w:szCs w:val="24"/>
          <w:lang w:eastAsia="en-US"/>
        </w:rPr>
        <w:tab/>
        <w:t>Jäsenvaltioiden on varmistettava, että maanhoitajille, maanomistajille</w:t>
      </w:r>
      <w:r w:rsidRPr="00226AC6">
        <w:rPr>
          <w:b/>
          <w:i/>
          <w:szCs w:val="24"/>
          <w:lang w:eastAsia="en-US"/>
        </w:rPr>
        <w:t>, maanhoitajille</w:t>
      </w:r>
      <w:r w:rsidRPr="00226AC6">
        <w:rPr>
          <w:szCs w:val="24"/>
          <w:lang w:eastAsia="en-US"/>
        </w:rPr>
        <w:t xml:space="preserve"> ja asiaankuuluville viranomaisille tarjotaan mahdollisuus saada vaivattomasti</w:t>
      </w:r>
      <w:r w:rsidRPr="00226AC6">
        <w:rPr>
          <w:b/>
          <w:i/>
          <w:szCs w:val="24"/>
          <w:lang w:eastAsia="en-US"/>
        </w:rPr>
        <w:t xml:space="preserve"> ja tasapuolisesti</w:t>
      </w:r>
      <w:r w:rsidRPr="00226AC6">
        <w:rPr>
          <w:szCs w:val="24"/>
          <w:lang w:eastAsia="en-US"/>
        </w:rPr>
        <w:t xml:space="preserve"> puolueetonta ja riippumatonta neuvontaa kestävästä maaperänhoidosta sekä koulutusta ja valmiuksien kehittämistä</w:t>
      </w:r>
      <w:r w:rsidRPr="00226AC6">
        <w:rPr>
          <w:b/>
          <w:i/>
          <w:szCs w:val="24"/>
          <w:lang w:eastAsia="en-US"/>
        </w:rPr>
        <w:t xml:space="preserve"> niiden kaikilla maanhoitoalueilla</w:t>
      </w:r>
      <w:r w:rsidRPr="00226AC6">
        <w:rPr>
          <w:szCs w:val="24"/>
          <w:lang w:eastAsia="en-US"/>
        </w:rPr>
        <w:t>.</w:t>
      </w:r>
      <w:r w:rsidR="0014656C" w:rsidRPr="00226AC6">
        <w:rPr>
          <w:b/>
          <w:szCs w:val="24"/>
          <w:lang w:eastAsia="en-US"/>
        </w:rPr>
        <w:t xml:space="preserve"> [tark. 120 ja 249]</w:t>
      </w:r>
    </w:p>
    <w:p w14:paraId="61A85800"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Jäsenvaltioiden on toteutettava myös seuraavat toimenpiteet:</w:t>
      </w:r>
    </w:p>
    <w:p w14:paraId="1244DAE9"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edistettävä tietoisuutta kestävän maaperänhoidon keskipitkän ja pitkän aikavälin moninaisista hyödyistä sekä tarpeesta hoitaa maaperää kestävällä tavalla;</w:t>
      </w:r>
    </w:p>
    <w:p w14:paraId="768EC720"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b)</w:t>
      </w:r>
      <w:r w:rsidRPr="00226AC6">
        <w:rPr>
          <w:szCs w:val="24"/>
          <w:lang w:eastAsia="en-US"/>
        </w:rPr>
        <w:tab/>
        <w:t xml:space="preserve">edistettävä </w:t>
      </w:r>
      <w:r w:rsidRPr="00226AC6">
        <w:rPr>
          <w:strike/>
          <w:szCs w:val="24"/>
          <w:lang w:eastAsia="en-US"/>
        </w:rPr>
        <w:t>kokonaisvaltaisten</w:t>
      </w:r>
      <w:r w:rsidRPr="00226AC6">
        <w:rPr>
          <w:b/>
          <w:i/>
          <w:szCs w:val="24"/>
          <w:lang w:eastAsia="en-US"/>
        </w:rPr>
        <w:t>tutkimusta, innovointia ja kansalaistiedettä sekä kannustettava kestävien</w:t>
      </w:r>
      <w:r w:rsidRPr="00226AC6">
        <w:rPr>
          <w:szCs w:val="24"/>
          <w:lang w:eastAsia="en-US"/>
        </w:rPr>
        <w:t xml:space="preserve"> maanhoitomallien </w:t>
      </w:r>
      <w:r w:rsidRPr="00226AC6">
        <w:rPr>
          <w:strike/>
          <w:szCs w:val="24"/>
          <w:lang w:eastAsia="en-US"/>
        </w:rPr>
        <w:t xml:space="preserve">tutkimusta ja </w:t>
      </w:r>
      <w:r w:rsidRPr="00226AC6">
        <w:rPr>
          <w:szCs w:val="24"/>
          <w:lang w:eastAsia="en-US"/>
        </w:rPr>
        <w:t>täytäntöönpanoa;</w:t>
      </w:r>
      <w:r w:rsidR="0014656C" w:rsidRPr="00226AC6">
        <w:rPr>
          <w:b/>
          <w:szCs w:val="24"/>
          <w:lang w:eastAsia="en-US"/>
        </w:rPr>
        <w:t xml:space="preserve"> [tark. 121 ja 250]</w:t>
      </w:r>
    </w:p>
    <w:p w14:paraId="5E7A1673"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c)</w:t>
      </w:r>
      <w:r w:rsidRPr="00226AC6">
        <w:rPr>
          <w:szCs w:val="24"/>
          <w:lang w:eastAsia="en-US"/>
        </w:rPr>
        <w:tab/>
        <w:t>asetettava saataville säännöllisesti päivitetty selvitys käytettävissä olevista rahoitusvälineistä ja toimista, joilla tuetaan kestävää maaperänhoitoa</w:t>
      </w:r>
      <w:r w:rsidRPr="00226AC6">
        <w:rPr>
          <w:b/>
          <w:i/>
          <w:szCs w:val="24"/>
          <w:lang w:eastAsia="en-US"/>
        </w:rPr>
        <w:t>, ja muista toimista, joilla tuetaan tämän direktiivin täytäntöönpanoa, muun muassa tutkimusta ja kansalaistiedettä</w:t>
      </w:r>
      <w:r w:rsidRPr="00226AC6">
        <w:rPr>
          <w:szCs w:val="24"/>
          <w:lang w:eastAsia="en-US"/>
        </w:rPr>
        <w:t>.</w:t>
      </w:r>
      <w:r w:rsidR="0014656C" w:rsidRPr="00226AC6">
        <w:rPr>
          <w:b/>
          <w:szCs w:val="24"/>
          <w:lang w:eastAsia="en-US"/>
        </w:rPr>
        <w:t xml:space="preserve"> [tark. 122]</w:t>
      </w:r>
    </w:p>
    <w:p w14:paraId="0CBC357D" w14:textId="77777777" w:rsidR="0014656C" w:rsidRPr="00226AC6" w:rsidRDefault="0014656C">
      <w:pPr>
        <w:widowControl/>
        <w:rPr>
          <w:strike/>
          <w:szCs w:val="24"/>
          <w:lang w:eastAsia="en-US"/>
        </w:rPr>
      </w:pPr>
      <w:r w:rsidRPr="00226AC6">
        <w:rPr>
          <w:strike/>
          <w:szCs w:val="24"/>
          <w:lang w:eastAsia="en-US"/>
        </w:rPr>
        <w:br w:type="page"/>
      </w:r>
    </w:p>
    <w:p w14:paraId="2B5CAB9E"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lastRenderedPageBreak/>
        <w:t>3.</w:t>
      </w:r>
      <w:r w:rsidRPr="00226AC6">
        <w:rPr>
          <w:szCs w:val="24"/>
          <w:lang w:eastAsia="en-US"/>
        </w:rPr>
        <w:tab/>
      </w:r>
      <w:r w:rsidRPr="00226AC6">
        <w:rPr>
          <w:strike/>
          <w:szCs w:val="24"/>
          <w:lang w:eastAsia="en-US"/>
        </w:rPr>
        <w:t>Jäsenvaltioiden on säännöllisesti arvioitava tämän artiklan mukaisesti toteutettujen toimenpiteiden tehokkuutta ja tarvittaessa tarkasteltava ja tarkistettava niitä ottaen huomioon 6–9 artiklassa tarkoitetun maaperän terveyden seurannan ja arvioinnin.</w:t>
      </w:r>
      <w:r w:rsidR="0014656C" w:rsidRPr="00226AC6">
        <w:rPr>
          <w:b/>
          <w:szCs w:val="24"/>
          <w:lang w:eastAsia="en-US"/>
        </w:rPr>
        <w:t xml:space="preserve"> [tark. 251]</w:t>
      </w:r>
    </w:p>
    <w:p w14:paraId="1D309083"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t>4.</w:t>
      </w:r>
      <w:r w:rsidRPr="00226AC6">
        <w:rPr>
          <w:szCs w:val="24"/>
          <w:lang w:eastAsia="en-US"/>
        </w:rPr>
        <w:tab/>
      </w:r>
      <w:r w:rsidRPr="00226AC6">
        <w:rPr>
          <w:strike/>
          <w:szCs w:val="24"/>
          <w:lang w:eastAsia="en-US"/>
        </w:rPr>
        <w:t>Siirretään komissiolle valta antaa 20 artiklan mukaisesti delegoituja säädöksiä, joilla mukautetaan liitteessä III vahvistettuja kestävän maaperänhoidon periaatteita tieteen ja tekniikan kehitykseen.</w:t>
      </w:r>
      <w:r w:rsidR="0014656C" w:rsidRPr="00226AC6">
        <w:rPr>
          <w:b/>
          <w:szCs w:val="24"/>
          <w:lang w:eastAsia="en-US"/>
        </w:rPr>
        <w:t xml:space="preserve"> [tark. 123 ja252]</w:t>
      </w:r>
    </w:p>
    <w:p w14:paraId="6B24A956"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Komissio avustaa ja ohjeistaa pyynnöstä jäsenvaltioita liitteessä III lueteltuihin kestävän maaperänhoidon periaatteisiin liittyvien erityistoimenpiteiden kehittämisessä.</w:t>
      </w:r>
      <w:r w:rsidR="0014656C" w:rsidRPr="00226AC6">
        <w:rPr>
          <w:b/>
          <w:szCs w:val="24"/>
          <w:lang w:eastAsia="en-US"/>
        </w:rPr>
        <w:t xml:space="preserve"> [tark. 124]</w:t>
      </w:r>
    </w:p>
    <w:p w14:paraId="78812779" w14:textId="77777777" w:rsidR="00024B88" w:rsidRPr="00226AC6" w:rsidRDefault="00024B88" w:rsidP="00024B88">
      <w:pPr>
        <w:widowControl/>
        <w:spacing w:before="120" w:after="120" w:line="360" w:lineRule="auto"/>
        <w:jc w:val="center"/>
        <w:rPr>
          <w:szCs w:val="24"/>
          <w:lang w:eastAsia="en-US"/>
        </w:rPr>
      </w:pPr>
      <w:r w:rsidRPr="00226AC6">
        <w:rPr>
          <w:b/>
          <w:i/>
          <w:szCs w:val="24"/>
          <w:lang w:eastAsia="en-US"/>
        </w:rPr>
        <w:t>10 a artikla</w:t>
      </w:r>
      <w:r w:rsidRPr="00226AC6">
        <w:rPr>
          <w:szCs w:val="24"/>
          <w:lang w:eastAsia="en-US"/>
        </w:rPr>
        <w:br/>
      </w:r>
      <w:r w:rsidRPr="00226AC6">
        <w:rPr>
          <w:b/>
          <w:i/>
          <w:szCs w:val="24"/>
          <w:lang w:eastAsia="en-US"/>
        </w:rPr>
        <w:t>Kestävän maaperänhoidon välineistö</w:t>
      </w:r>
    </w:p>
    <w:p w14:paraId="0DD44811" w14:textId="77777777"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t>1.</w:t>
      </w:r>
      <w:r w:rsidRPr="00226AC6">
        <w:rPr>
          <w:szCs w:val="24"/>
          <w:lang w:eastAsia="en-US"/>
        </w:rPr>
        <w:tab/>
      </w:r>
      <w:r w:rsidRPr="00226AC6">
        <w:rPr>
          <w:b/>
          <w:i/>
          <w:szCs w:val="24"/>
          <w:lang w:eastAsia="en-US"/>
        </w:rPr>
        <w:t>Komissio perustaa tämän direktiivin täytäntöönpanon tukemiseksi kestävän maaperänhoidon välineistön, josta maanhoitajat saavat käytännön tietoa kestävän maaperänhoidon käytäntöjen käytöstä, mukaan lukien jäsenvaltioiden toimittamaa tietoa.</w:t>
      </w:r>
    </w:p>
    <w:p w14:paraId="23DD7870" w14:textId="77777777" w:rsidR="0014656C" w:rsidRPr="00226AC6" w:rsidRDefault="0014656C">
      <w:pPr>
        <w:widowControl/>
        <w:rPr>
          <w:b/>
          <w:i/>
          <w:szCs w:val="24"/>
          <w:lang w:eastAsia="en-US"/>
        </w:rPr>
      </w:pPr>
      <w:r w:rsidRPr="00226AC6">
        <w:rPr>
          <w:b/>
          <w:i/>
          <w:szCs w:val="24"/>
          <w:lang w:eastAsia="en-US"/>
        </w:rPr>
        <w:br w:type="page"/>
      </w:r>
    </w:p>
    <w:p w14:paraId="02622660" w14:textId="77777777"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lastRenderedPageBreak/>
        <w:t>2.</w:t>
      </w:r>
      <w:r w:rsidRPr="00226AC6">
        <w:rPr>
          <w:szCs w:val="24"/>
          <w:lang w:eastAsia="en-US"/>
        </w:rPr>
        <w:tab/>
      </w:r>
      <w:r w:rsidRPr="00226AC6">
        <w:rPr>
          <w:b/>
          <w:i/>
          <w:szCs w:val="24"/>
          <w:lang w:eastAsia="en-US"/>
        </w:rPr>
        <w:t>Välineistö sisältää</w:t>
      </w:r>
    </w:p>
    <w:p w14:paraId="0A66E182"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a)</w:t>
      </w:r>
      <w:r w:rsidRPr="00226AC6">
        <w:rPr>
          <w:szCs w:val="24"/>
          <w:lang w:eastAsia="en-US"/>
        </w:rPr>
        <w:tab/>
      </w:r>
      <w:r w:rsidRPr="00226AC6">
        <w:rPr>
          <w:b/>
          <w:i/>
          <w:szCs w:val="24"/>
          <w:lang w:eastAsia="en-US"/>
        </w:rPr>
        <w:t>jäsenvaltioiden toimivaltaisten viranomaisten suosituksia ja esimerkkejä parhaista käytännöistä, joilla seurataan maaperänhoidon käytäntöjen vaikutusta, sekä tietoja tällaisten käytäntöjen vaikutuksista erilaisiin ekosysteemipalveluihin ja maaperän uhkiin;</w:t>
      </w:r>
    </w:p>
    <w:p w14:paraId="27E5E749"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b)</w:t>
      </w:r>
      <w:r w:rsidRPr="00226AC6">
        <w:rPr>
          <w:szCs w:val="24"/>
          <w:lang w:eastAsia="en-US"/>
        </w:rPr>
        <w:tab/>
      </w:r>
      <w:r w:rsidRPr="00226AC6">
        <w:rPr>
          <w:b/>
          <w:i/>
          <w:szCs w:val="24"/>
          <w:lang w:eastAsia="en-US"/>
        </w:rPr>
        <w:t>maaperätyypin, maankäytön ja ilmasto-olosuhteiden yhdistelmiin liittyviä tilannekohtaisia tietoja;</w:t>
      </w:r>
    </w:p>
    <w:p w14:paraId="39E6A8B0"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c)</w:t>
      </w:r>
      <w:r w:rsidRPr="00226AC6">
        <w:rPr>
          <w:szCs w:val="24"/>
          <w:lang w:eastAsia="en-US"/>
        </w:rPr>
        <w:tab/>
      </w:r>
      <w:r w:rsidRPr="00226AC6">
        <w:rPr>
          <w:b/>
          <w:i/>
          <w:szCs w:val="24"/>
          <w:lang w:eastAsia="en-US"/>
        </w:rPr>
        <w:t>tutkimuksesta ja innovoinnista, myös Horisontti Eurooppa ‐puiteohjelman ”Euroopan maaperäsopimus” -missiosta, saatua uutta tietämystä;</w:t>
      </w:r>
    </w:p>
    <w:p w14:paraId="60E235F9" w14:textId="77777777" w:rsidR="00024B88" w:rsidRPr="00226AC6" w:rsidRDefault="00024B88" w:rsidP="00024B88">
      <w:pPr>
        <w:widowControl/>
        <w:spacing w:before="120" w:after="120" w:line="360" w:lineRule="auto"/>
        <w:ind w:left="1416" w:hanging="566"/>
        <w:rPr>
          <w:szCs w:val="24"/>
          <w:lang w:eastAsia="en-US"/>
        </w:rPr>
      </w:pPr>
      <w:r w:rsidRPr="00226AC6">
        <w:rPr>
          <w:b/>
          <w:i/>
          <w:szCs w:val="24"/>
          <w:lang w:eastAsia="en-US"/>
        </w:rPr>
        <w:t>d)</w:t>
      </w:r>
      <w:r w:rsidRPr="00226AC6">
        <w:rPr>
          <w:szCs w:val="24"/>
          <w:lang w:eastAsia="en-US"/>
        </w:rPr>
        <w:tab/>
      </w:r>
      <w:r w:rsidRPr="00226AC6">
        <w:rPr>
          <w:b/>
          <w:i/>
          <w:szCs w:val="24"/>
          <w:lang w:eastAsia="en-US"/>
        </w:rPr>
        <w:t>muuta komission keräämää tai jäsenvaltioiden komissiolle toimittamaa asiaankuuluvaa tietoa.</w:t>
      </w:r>
    </w:p>
    <w:p w14:paraId="613D854B" w14:textId="77777777" w:rsidR="00024B88" w:rsidRPr="00226AC6" w:rsidRDefault="00024B88" w:rsidP="00024B88">
      <w:pPr>
        <w:widowControl/>
        <w:spacing w:before="120" w:after="120" w:line="360" w:lineRule="auto"/>
        <w:ind w:left="850" w:hanging="850"/>
        <w:rPr>
          <w:szCs w:val="24"/>
          <w:lang w:eastAsia="en-US"/>
        </w:rPr>
      </w:pPr>
      <w:r w:rsidRPr="00226AC6">
        <w:rPr>
          <w:b/>
          <w:i/>
          <w:szCs w:val="24"/>
          <w:lang w:eastAsia="en-US"/>
        </w:rPr>
        <w:t>3.</w:t>
      </w:r>
      <w:r w:rsidRPr="00226AC6">
        <w:rPr>
          <w:szCs w:val="24"/>
          <w:lang w:eastAsia="en-US"/>
        </w:rPr>
        <w:tab/>
      </w:r>
      <w:r w:rsidRPr="00226AC6">
        <w:rPr>
          <w:b/>
          <w:i/>
          <w:szCs w:val="24"/>
          <w:lang w:eastAsia="en-US"/>
        </w:rPr>
        <w:t>Välineistön on oltava julkisesti saatavilla maksutta, ja sen on sisällyttävä 6 artiklan 6 kohdan mukaisesti perustettuun digitaaliseen maaperän terveystietoportaaliin.</w:t>
      </w:r>
    </w:p>
    <w:p w14:paraId="102F8769"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Komissio päivittää välineistön sisältöä ja toteuttaa aktiivisesti kaikki tarvittavat toimenpiteet, jotta se saadaan maanhoitajien tietoon.</w:t>
      </w:r>
      <w:r w:rsidR="0014656C" w:rsidRPr="00226AC6">
        <w:rPr>
          <w:b/>
          <w:szCs w:val="24"/>
          <w:lang w:eastAsia="en-US"/>
        </w:rPr>
        <w:t xml:space="preserve"> [tark. 125]</w:t>
      </w:r>
    </w:p>
    <w:p w14:paraId="0A6A6F9C" w14:textId="77777777" w:rsidR="0014656C" w:rsidRPr="00226AC6" w:rsidRDefault="0014656C">
      <w:pPr>
        <w:widowControl/>
        <w:rPr>
          <w:szCs w:val="24"/>
          <w:lang w:eastAsia="en-US"/>
        </w:rPr>
      </w:pPr>
      <w:r w:rsidRPr="00226AC6">
        <w:rPr>
          <w:szCs w:val="24"/>
          <w:lang w:eastAsia="en-US"/>
        </w:rPr>
        <w:br w:type="page"/>
      </w:r>
    </w:p>
    <w:p w14:paraId="30486A72" w14:textId="77777777" w:rsidR="00024B88" w:rsidRPr="00226AC6" w:rsidRDefault="00024B88" w:rsidP="00024B88">
      <w:pPr>
        <w:widowControl/>
        <w:spacing w:before="120" w:after="120" w:line="360" w:lineRule="auto"/>
        <w:jc w:val="center"/>
        <w:rPr>
          <w:b/>
          <w:szCs w:val="24"/>
          <w:lang w:eastAsia="en-US"/>
        </w:rPr>
      </w:pPr>
      <w:r w:rsidRPr="00226AC6">
        <w:rPr>
          <w:szCs w:val="24"/>
          <w:lang w:eastAsia="en-US"/>
        </w:rPr>
        <w:lastRenderedPageBreak/>
        <w:t>11 artikla</w:t>
      </w:r>
      <w:r w:rsidRPr="00226AC6">
        <w:rPr>
          <w:szCs w:val="24"/>
          <w:lang w:eastAsia="en-US"/>
        </w:rPr>
        <w:br/>
        <w:t xml:space="preserve">Maan käyttöönottoon </w:t>
      </w:r>
      <w:r w:rsidRPr="00226AC6">
        <w:rPr>
          <w:strike/>
          <w:szCs w:val="24"/>
          <w:lang w:eastAsia="en-US"/>
        </w:rPr>
        <w:t>liittyvät lieventämisperiaatteet</w:t>
      </w:r>
      <w:r w:rsidRPr="00226AC6">
        <w:rPr>
          <w:b/>
          <w:i/>
          <w:szCs w:val="24"/>
          <w:lang w:eastAsia="en-US"/>
        </w:rPr>
        <w:t>liittyvä lieventäminen</w:t>
      </w:r>
      <w:r w:rsidR="0014656C" w:rsidRPr="00226AC6">
        <w:rPr>
          <w:b/>
          <w:szCs w:val="24"/>
          <w:lang w:eastAsia="en-US"/>
        </w:rPr>
        <w:t xml:space="preserve"> [tark. 126]</w:t>
      </w:r>
    </w:p>
    <w:p w14:paraId="652868C9" w14:textId="77777777" w:rsidR="00024B88" w:rsidRPr="00226AC6" w:rsidRDefault="00024B88" w:rsidP="00024B88">
      <w:pPr>
        <w:widowControl/>
        <w:spacing w:before="120" w:after="120" w:line="360" w:lineRule="auto"/>
        <w:rPr>
          <w:b/>
          <w:szCs w:val="24"/>
          <w:lang w:eastAsia="en-US"/>
        </w:rPr>
      </w:pPr>
      <w:r w:rsidRPr="00226AC6">
        <w:rPr>
          <w:b/>
          <w:i/>
          <w:szCs w:val="24"/>
          <w:lang w:eastAsia="en-US"/>
        </w:rPr>
        <w:t xml:space="preserve">Jos kyseessä on maan käyttöönotto, </w:t>
      </w:r>
      <w:r w:rsidRPr="00226AC6">
        <w:rPr>
          <w:szCs w:val="24"/>
          <w:lang w:eastAsia="en-US"/>
        </w:rPr>
        <w:t xml:space="preserve">jäsenvaltioiden on </w:t>
      </w:r>
      <w:r w:rsidRPr="00226AC6">
        <w:rPr>
          <w:strike/>
          <w:szCs w:val="24"/>
          <w:lang w:eastAsia="en-US"/>
        </w:rPr>
        <w:t xml:space="preserve">varmistettava, että maan käyttöönotossa </w:t>
      </w:r>
      <w:proofErr w:type="spellStart"/>
      <w:r w:rsidRPr="00226AC6">
        <w:rPr>
          <w:strike/>
          <w:szCs w:val="24"/>
          <w:lang w:eastAsia="en-US"/>
        </w:rPr>
        <w:t>noudatetaan</w:t>
      </w:r>
      <w:r w:rsidRPr="00226AC6">
        <w:rPr>
          <w:b/>
          <w:i/>
          <w:szCs w:val="24"/>
          <w:lang w:eastAsia="en-US"/>
        </w:rPr>
        <w:t>harkittava</w:t>
      </w:r>
      <w:proofErr w:type="spellEnd"/>
      <w:r w:rsidRPr="00226AC6">
        <w:rPr>
          <w:szCs w:val="24"/>
          <w:lang w:eastAsia="en-US"/>
        </w:rPr>
        <w:t xml:space="preserve"> seuraavia </w:t>
      </w:r>
      <w:r w:rsidRPr="00226AC6">
        <w:rPr>
          <w:strike/>
          <w:szCs w:val="24"/>
          <w:lang w:eastAsia="en-US"/>
        </w:rPr>
        <w:t>periaatteita</w:t>
      </w:r>
      <w:r w:rsidRPr="00226AC6">
        <w:rPr>
          <w:b/>
          <w:i/>
          <w:szCs w:val="24"/>
          <w:lang w:eastAsia="en-US"/>
        </w:rPr>
        <w:t>toimia ottaen huomioon paikalliset erityispiirteet ja sosioekonomiset vaikutukset</w:t>
      </w:r>
      <w:r w:rsidRPr="00226AC6">
        <w:rPr>
          <w:szCs w:val="24"/>
          <w:lang w:eastAsia="en-US"/>
        </w:rPr>
        <w:t>:</w:t>
      </w:r>
      <w:r w:rsidR="0014656C" w:rsidRPr="00226AC6">
        <w:rPr>
          <w:b/>
          <w:szCs w:val="24"/>
          <w:lang w:eastAsia="en-US"/>
        </w:rPr>
        <w:t xml:space="preserve"> [tark. 127]</w:t>
      </w:r>
    </w:p>
    <w:p w14:paraId="5A48CAE6"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a)</w:t>
      </w:r>
      <w:r w:rsidRPr="00226AC6">
        <w:rPr>
          <w:szCs w:val="24"/>
          <w:lang w:eastAsia="en-US"/>
        </w:rPr>
        <w:tab/>
        <w:t>vältetään tai vähennetään niin pitkälti kuin se on teknisesti</w:t>
      </w:r>
      <w:r w:rsidRPr="00226AC6">
        <w:rPr>
          <w:b/>
          <w:i/>
          <w:szCs w:val="24"/>
          <w:lang w:eastAsia="en-US"/>
        </w:rPr>
        <w:t>, sosiaalisesti</w:t>
      </w:r>
      <w:r w:rsidRPr="00226AC6">
        <w:rPr>
          <w:szCs w:val="24"/>
          <w:lang w:eastAsia="en-US"/>
        </w:rPr>
        <w:t xml:space="preserve"> ja taloudellisesti mahdollista sitä, että maaperä menettäisi kykynsä tuottaa monenlaisia </w:t>
      </w:r>
      <w:r w:rsidRPr="00226AC6">
        <w:rPr>
          <w:strike/>
          <w:szCs w:val="24"/>
          <w:lang w:eastAsia="en-US"/>
        </w:rPr>
        <w:t>ekosysteemipalveluja</w:t>
      </w:r>
      <w:r w:rsidRPr="00226AC6">
        <w:rPr>
          <w:b/>
          <w:i/>
          <w:szCs w:val="24"/>
          <w:lang w:eastAsia="en-US"/>
        </w:rPr>
        <w:t>ekosysteemi- ja muita palveluja, maatalous</w:t>
      </w:r>
      <w:r w:rsidRPr="00226AC6">
        <w:rPr>
          <w:szCs w:val="24"/>
          <w:lang w:eastAsia="en-US"/>
        </w:rPr>
        <w:t>, ravinnontuotanto</w:t>
      </w:r>
      <w:r w:rsidRPr="00226AC6">
        <w:rPr>
          <w:b/>
          <w:i/>
          <w:szCs w:val="24"/>
          <w:lang w:eastAsia="en-US"/>
        </w:rPr>
        <w:t xml:space="preserve"> ja kestävä metsänhoito</w:t>
      </w:r>
      <w:r w:rsidRPr="00226AC6">
        <w:rPr>
          <w:szCs w:val="24"/>
          <w:lang w:eastAsia="en-US"/>
        </w:rPr>
        <w:t xml:space="preserve"> mukaan lukien, seuraavin keinoin:</w:t>
      </w:r>
      <w:r w:rsidR="0014656C" w:rsidRPr="00226AC6">
        <w:rPr>
          <w:b/>
          <w:szCs w:val="24"/>
          <w:lang w:eastAsia="en-US"/>
        </w:rPr>
        <w:t xml:space="preserve"> [tark. 128 ja 254]</w:t>
      </w:r>
    </w:p>
    <w:p w14:paraId="359CB844"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i)</w:t>
      </w:r>
      <w:r w:rsidRPr="00226AC6">
        <w:rPr>
          <w:szCs w:val="24"/>
          <w:lang w:eastAsia="en-US"/>
        </w:rPr>
        <w:tab/>
        <w:t xml:space="preserve">rajoitetaan </w:t>
      </w:r>
      <w:r w:rsidRPr="00226AC6">
        <w:rPr>
          <w:strike/>
          <w:szCs w:val="24"/>
          <w:lang w:eastAsia="en-US"/>
        </w:rPr>
        <w:t xml:space="preserve">mahdollisuuksien </w:t>
      </w:r>
      <w:proofErr w:type="spellStart"/>
      <w:r w:rsidRPr="00226AC6">
        <w:rPr>
          <w:strike/>
          <w:szCs w:val="24"/>
          <w:lang w:eastAsia="en-US"/>
        </w:rPr>
        <w:t>mukaan</w:t>
      </w:r>
      <w:r w:rsidRPr="00226AC6">
        <w:rPr>
          <w:b/>
          <w:i/>
          <w:szCs w:val="24"/>
          <w:lang w:eastAsia="en-US"/>
        </w:rPr>
        <w:t>mahdollisimman</w:t>
      </w:r>
      <w:proofErr w:type="spellEnd"/>
      <w:r w:rsidRPr="00226AC6">
        <w:rPr>
          <w:b/>
          <w:i/>
          <w:szCs w:val="24"/>
          <w:lang w:eastAsia="en-US"/>
        </w:rPr>
        <w:t xml:space="preserve"> paljon</w:t>
      </w:r>
      <w:r w:rsidRPr="00226AC6">
        <w:rPr>
          <w:szCs w:val="24"/>
          <w:lang w:eastAsia="en-US"/>
        </w:rPr>
        <w:t xml:space="preserve"> aluetta, johon maan käyttöönotto vaikuttaa</w:t>
      </w:r>
      <w:r w:rsidRPr="00226AC6">
        <w:rPr>
          <w:strike/>
          <w:szCs w:val="24"/>
          <w:lang w:eastAsia="en-US"/>
        </w:rPr>
        <w:t>, ja</w:t>
      </w:r>
      <w:r w:rsidRPr="00226AC6">
        <w:rPr>
          <w:b/>
          <w:i/>
          <w:szCs w:val="24"/>
          <w:lang w:eastAsia="en-US"/>
        </w:rPr>
        <w:t>;</w:t>
      </w:r>
      <w:r w:rsidR="0014656C" w:rsidRPr="00226AC6">
        <w:rPr>
          <w:b/>
          <w:szCs w:val="24"/>
          <w:lang w:eastAsia="en-US"/>
        </w:rPr>
        <w:t xml:space="preserve"> [tark. 129]</w:t>
      </w:r>
    </w:p>
    <w:p w14:paraId="5855D2F5"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ii)</w:t>
      </w:r>
      <w:r w:rsidRPr="00226AC6">
        <w:rPr>
          <w:szCs w:val="24"/>
          <w:lang w:eastAsia="en-US"/>
        </w:rPr>
        <w:tab/>
      </w:r>
      <w:proofErr w:type="spellStart"/>
      <w:r w:rsidRPr="00226AC6">
        <w:rPr>
          <w:strike/>
          <w:szCs w:val="24"/>
          <w:lang w:eastAsia="en-US"/>
        </w:rPr>
        <w:t>valitaan</w:t>
      </w:r>
      <w:r w:rsidRPr="00226AC6">
        <w:rPr>
          <w:b/>
          <w:i/>
          <w:szCs w:val="24"/>
          <w:lang w:eastAsia="en-US"/>
        </w:rPr>
        <w:t>priorisoidaan</w:t>
      </w:r>
      <w:proofErr w:type="spellEnd"/>
      <w:r w:rsidRPr="00226AC6">
        <w:rPr>
          <w:szCs w:val="24"/>
          <w:lang w:eastAsia="en-US"/>
        </w:rPr>
        <w:t xml:space="preserve"> alueita, joilla ekosysteemipalvelujen heikkeneminen olisi mahdollisimman vähäistä</w:t>
      </w:r>
      <w:r w:rsidRPr="00226AC6">
        <w:rPr>
          <w:strike/>
          <w:szCs w:val="24"/>
          <w:lang w:eastAsia="en-US"/>
        </w:rPr>
        <w:t>, ja</w:t>
      </w:r>
      <w:r w:rsidRPr="00226AC6">
        <w:rPr>
          <w:b/>
          <w:i/>
          <w:szCs w:val="24"/>
          <w:lang w:eastAsia="en-US"/>
        </w:rPr>
        <w:t>;</w:t>
      </w:r>
      <w:r w:rsidR="0014656C" w:rsidRPr="00226AC6">
        <w:rPr>
          <w:b/>
          <w:szCs w:val="24"/>
          <w:lang w:eastAsia="en-US"/>
        </w:rPr>
        <w:t xml:space="preserve"> [tark. 130]</w:t>
      </w:r>
    </w:p>
    <w:p w14:paraId="6F8ADB11"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iii)</w:t>
      </w:r>
      <w:r w:rsidRPr="00226AC6">
        <w:rPr>
          <w:szCs w:val="24"/>
          <w:lang w:eastAsia="en-US"/>
        </w:rPr>
        <w:tab/>
        <w:t xml:space="preserve">toteutetaan maan käyttöönotto siten, että </w:t>
      </w:r>
      <w:r w:rsidRPr="00226AC6">
        <w:rPr>
          <w:strike/>
          <w:szCs w:val="24"/>
          <w:lang w:eastAsia="en-US"/>
        </w:rPr>
        <w:t xml:space="preserve">maaperään kohdistuvat kielteiset vaikutukset </w:t>
      </w:r>
      <w:proofErr w:type="gramStart"/>
      <w:r w:rsidRPr="00226AC6">
        <w:rPr>
          <w:strike/>
          <w:szCs w:val="24"/>
          <w:lang w:eastAsia="en-US"/>
        </w:rPr>
        <w:t xml:space="preserve">olisivat mahdollisimman </w:t>
      </w:r>
      <w:proofErr w:type="spellStart"/>
      <w:r w:rsidRPr="00226AC6">
        <w:rPr>
          <w:strike/>
          <w:szCs w:val="24"/>
          <w:lang w:eastAsia="en-US"/>
        </w:rPr>
        <w:t>vähäiset</w:t>
      </w:r>
      <w:r w:rsidRPr="00226AC6">
        <w:rPr>
          <w:b/>
          <w:i/>
          <w:szCs w:val="24"/>
          <w:lang w:eastAsia="en-US"/>
        </w:rPr>
        <w:t>se</w:t>
      </w:r>
      <w:proofErr w:type="spellEnd"/>
      <w:r w:rsidRPr="00226AC6">
        <w:rPr>
          <w:b/>
          <w:i/>
          <w:szCs w:val="24"/>
          <w:lang w:eastAsia="en-US"/>
        </w:rPr>
        <w:t xml:space="preserve"> on</w:t>
      </w:r>
      <w:proofErr w:type="gramEnd"/>
      <w:r w:rsidRPr="00226AC6">
        <w:rPr>
          <w:b/>
          <w:i/>
          <w:szCs w:val="24"/>
          <w:lang w:eastAsia="en-US"/>
        </w:rPr>
        <w:t xml:space="preserve"> kestävän kehityksen mukaista, mukaan lukien maaperän hedelmällisyyden, biologisen monimuotoisuuden, veden läpäisevyyden, veden suodatuksen ja veden pidättämisen säilyttäminen siinä määrin kuin se on mahdollista</w:t>
      </w:r>
      <w:r w:rsidRPr="00226AC6">
        <w:rPr>
          <w:szCs w:val="24"/>
          <w:lang w:eastAsia="en-US"/>
        </w:rPr>
        <w:t>;</w:t>
      </w:r>
      <w:r w:rsidR="0014656C" w:rsidRPr="00226AC6">
        <w:rPr>
          <w:b/>
          <w:szCs w:val="24"/>
          <w:lang w:eastAsia="en-US"/>
        </w:rPr>
        <w:t xml:space="preserve"> [tark. 131]</w:t>
      </w:r>
    </w:p>
    <w:p w14:paraId="3D0301C1" w14:textId="77777777" w:rsidR="0014656C" w:rsidRPr="00226AC6" w:rsidRDefault="0014656C">
      <w:pPr>
        <w:widowControl/>
        <w:rPr>
          <w:szCs w:val="24"/>
          <w:lang w:eastAsia="en-US"/>
        </w:rPr>
      </w:pPr>
      <w:r w:rsidRPr="00226AC6">
        <w:rPr>
          <w:szCs w:val="24"/>
          <w:lang w:eastAsia="en-US"/>
        </w:rPr>
        <w:br w:type="page"/>
      </w:r>
    </w:p>
    <w:p w14:paraId="37671637"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b)</w:t>
      </w:r>
      <w:r w:rsidRPr="00226AC6">
        <w:rPr>
          <w:szCs w:val="24"/>
          <w:lang w:eastAsia="en-US"/>
        </w:rPr>
        <w:tab/>
      </w:r>
      <w:r w:rsidRPr="00226AC6">
        <w:rPr>
          <w:b/>
          <w:i/>
          <w:szCs w:val="24"/>
          <w:lang w:eastAsia="en-US"/>
        </w:rPr>
        <w:t xml:space="preserve">jos se on mahdollista, </w:t>
      </w:r>
      <w:r w:rsidRPr="00226AC6">
        <w:rPr>
          <w:szCs w:val="24"/>
          <w:lang w:eastAsia="en-US"/>
        </w:rPr>
        <w:t>kompensoidaan mahdollisimman hyvin sitä, että maaperän kyky tuottaa monenlaisia ekosysteemipalveluja heikentyy</w:t>
      </w:r>
      <w:r w:rsidRPr="00226AC6">
        <w:rPr>
          <w:b/>
          <w:i/>
          <w:szCs w:val="24"/>
          <w:lang w:eastAsia="en-US"/>
        </w:rPr>
        <w:t xml:space="preserve">; tällainen kompensointi voidaan tarvittaessa toteuttaa jäsenvaltioiden välisellä </w:t>
      </w:r>
      <w:proofErr w:type="spellStart"/>
      <w:r w:rsidRPr="00226AC6">
        <w:rPr>
          <w:b/>
          <w:i/>
          <w:szCs w:val="24"/>
          <w:lang w:eastAsia="en-US"/>
        </w:rPr>
        <w:t>aggregoidulla</w:t>
      </w:r>
      <w:proofErr w:type="spellEnd"/>
      <w:r w:rsidRPr="00226AC6">
        <w:rPr>
          <w:b/>
          <w:i/>
          <w:szCs w:val="24"/>
          <w:lang w:eastAsia="en-US"/>
        </w:rPr>
        <w:t xml:space="preserve"> tasolla tai rajojen yli, jos maanhoitoalueella on samat ominaisuudet kuin viereisellä maanhoitoalueella naapurijäsenvaltiossa tai rajat ylittävällä maanhoitoalueella</w:t>
      </w:r>
      <w:r w:rsidRPr="00226AC6">
        <w:rPr>
          <w:szCs w:val="24"/>
          <w:lang w:eastAsia="en-US"/>
        </w:rPr>
        <w:t>.</w:t>
      </w:r>
      <w:r w:rsidR="0014656C" w:rsidRPr="00226AC6">
        <w:rPr>
          <w:b/>
          <w:szCs w:val="24"/>
          <w:lang w:eastAsia="en-US"/>
        </w:rPr>
        <w:t xml:space="preserve"> [tark. 132]</w:t>
      </w:r>
    </w:p>
    <w:p w14:paraId="08CC124D"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b</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hyväksytään sellaisia toimenpiteitä, joilla varmistetaan maanomistajille oikeudenmukainen korvaus, jos maa otetaan käyttöön;</w:t>
      </w:r>
      <w:r w:rsidR="0014656C" w:rsidRPr="00226AC6">
        <w:rPr>
          <w:b/>
          <w:szCs w:val="24"/>
          <w:lang w:eastAsia="en-US"/>
        </w:rPr>
        <w:t xml:space="preserve"> [tark. 133]</w:t>
      </w:r>
    </w:p>
    <w:p w14:paraId="17E6D10B"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b</w:t>
      </w:r>
      <w:r w:rsidR="0014656C"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otetaan käyttöön toimenpiteitä, joilla estetään tai rajoitetaan maan käyttöönottoa, mukaan lukien hylättyjen ympäristövaurioalueiden ja teollisuusalueiden kartoitus sekä kannustimet sellaisten hylättyjen alueiden ennallistamiseksi ja uudelleenkäyttämiseksi, joiden maaperä on suljettu.</w:t>
      </w:r>
      <w:r w:rsidR="0014656C" w:rsidRPr="00226AC6">
        <w:rPr>
          <w:b/>
          <w:szCs w:val="24"/>
          <w:lang w:eastAsia="en-US"/>
        </w:rPr>
        <w:t xml:space="preserve"> [tark. 134]</w:t>
      </w:r>
    </w:p>
    <w:p w14:paraId="0CEE47E6" w14:textId="77777777" w:rsidR="0014656C" w:rsidRPr="00226AC6" w:rsidRDefault="0014656C">
      <w:pPr>
        <w:widowControl/>
        <w:rPr>
          <w:szCs w:val="24"/>
          <w:lang w:eastAsia="en-US"/>
        </w:rPr>
      </w:pPr>
      <w:r w:rsidRPr="00226AC6">
        <w:rPr>
          <w:szCs w:val="24"/>
          <w:lang w:eastAsia="en-US"/>
        </w:rPr>
        <w:br w:type="page"/>
      </w:r>
    </w:p>
    <w:p w14:paraId="2C48FF2C"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 xml:space="preserve">IV luku </w:t>
      </w:r>
      <w:r w:rsidRPr="00226AC6">
        <w:rPr>
          <w:szCs w:val="24"/>
          <w:lang w:eastAsia="en-US"/>
        </w:rPr>
        <w:br/>
        <w:t>Pilaantuneet alueet</w:t>
      </w:r>
    </w:p>
    <w:p w14:paraId="077212CE"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12 artikla</w:t>
      </w:r>
      <w:r w:rsidRPr="00226AC6">
        <w:rPr>
          <w:szCs w:val="24"/>
          <w:lang w:eastAsia="en-US"/>
        </w:rPr>
        <w:br/>
        <w:t>Riskiperusteinen lähestymistapa</w:t>
      </w:r>
    </w:p>
    <w:p w14:paraId="3E4817D1"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Jäsenvaltioiden on hallittava</w:t>
      </w:r>
      <w:r w:rsidRPr="00226AC6">
        <w:rPr>
          <w:b/>
          <w:i/>
          <w:szCs w:val="24"/>
          <w:lang w:eastAsia="en-US"/>
        </w:rPr>
        <w:t xml:space="preserve"> ja vähennettävä</w:t>
      </w:r>
      <w:r w:rsidRPr="00226AC6">
        <w:rPr>
          <w:szCs w:val="24"/>
          <w:lang w:eastAsia="en-US"/>
        </w:rPr>
        <w:t xml:space="preserve"> pilaantuneiden ja mahdollisesti pilaantuneiden alueiden ihmisten </w:t>
      </w:r>
      <w:r w:rsidRPr="00226AC6">
        <w:rPr>
          <w:b/>
          <w:i/>
          <w:szCs w:val="24"/>
          <w:lang w:eastAsia="en-US"/>
        </w:rPr>
        <w:t xml:space="preserve">ja eläinten </w:t>
      </w:r>
      <w:r w:rsidRPr="00226AC6">
        <w:rPr>
          <w:szCs w:val="24"/>
          <w:lang w:eastAsia="en-US"/>
        </w:rPr>
        <w:t>terveydelle ja ympäristölle aiheuttamia riskejä ja pidettävä ne</w:t>
      </w:r>
      <w:r w:rsidRPr="00226AC6">
        <w:rPr>
          <w:b/>
          <w:i/>
          <w:szCs w:val="24"/>
          <w:lang w:eastAsia="en-US"/>
        </w:rPr>
        <w:t xml:space="preserve"> maaperän aiottuun käyttöön nähden</w:t>
      </w:r>
      <w:r w:rsidRPr="00226AC6">
        <w:rPr>
          <w:szCs w:val="24"/>
          <w:lang w:eastAsia="en-US"/>
        </w:rPr>
        <w:t xml:space="preserve"> hyväksyttävällä tasolla ottaen huomioon maaperän pilaantumisen sekä 15 artiklan 4 kohdan mukaisesti toteutettujen riskinvähentämistoimenpiteiden ympäristöön liittyvät, sosiaaliset ja taloudelliset vaikutukset.</w:t>
      </w:r>
      <w:r w:rsidR="0014656C" w:rsidRPr="00226AC6">
        <w:rPr>
          <w:b/>
          <w:szCs w:val="24"/>
          <w:lang w:eastAsia="en-US"/>
        </w:rPr>
        <w:t xml:space="preserve"> [tark. 135]</w:t>
      </w:r>
    </w:p>
    <w:p w14:paraId="6EC6827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Jäsenvaltioiden on [julkaisutoimisto lisää päivämäärän, joka on neljä vuotta direktiivin voimaantulopäivästä] mennessä otettava käyttöön riskiperusteinen lähestymistapa seuraavia varten:</w:t>
      </w:r>
    </w:p>
    <w:p w14:paraId="5089063F"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mahdollisesti pilaantuneiden alueiden tunnistaminen 13 artiklan mukaisesti;</w:t>
      </w:r>
    </w:p>
    <w:p w14:paraId="33C17D13"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mahdollisesti pilaantuneiden alueiden tutkiminen 14 artiklan mukaisesti;</w:t>
      </w:r>
    </w:p>
    <w:p w14:paraId="20E801BE"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pilaantuneiden alueiden hoito 15 artiklan mukaisesti.</w:t>
      </w:r>
    </w:p>
    <w:p w14:paraId="7F97A691" w14:textId="77777777" w:rsidR="0014656C" w:rsidRPr="00226AC6" w:rsidRDefault="0014656C">
      <w:pPr>
        <w:widowControl/>
        <w:rPr>
          <w:szCs w:val="24"/>
          <w:lang w:eastAsia="en-US"/>
        </w:rPr>
      </w:pPr>
      <w:r w:rsidRPr="00226AC6">
        <w:rPr>
          <w:szCs w:val="24"/>
          <w:lang w:eastAsia="en-US"/>
        </w:rPr>
        <w:br w:type="page"/>
      </w:r>
    </w:p>
    <w:p w14:paraId="77DE12F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3.</w:t>
      </w:r>
      <w:r w:rsidRPr="00226AC6">
        <w:rPr>
          <w:szCs w:val="24"/>
          <w:lang w:eastAsia="en-US"/>
        </w:rPr>
        <w:tab/>
        <w:t>Edellä 2 kohdassa säädetty vaatimus ei rajoita kansallisesta tai unionin lainsäädännöstä johtuvien tiukempien vaatimusten soveltamista.</w:t>
      </w:r>
    </w:p>
    <w:p w14:paraId="1D8B801A"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4.</w:t>
      </w:r>
      <w:r w:rsidRPr="00226AC6">
        <w:rPr>
          <w:szCs w:val="24"/>
          <w:lang w:eastAsia="en-US"/>
        </w:rPr>
        <w:tab/>
        <w:t>Yleisölle</w:t>
      </w:r>
      <w:r w:rsidRPr="00226AC6">
        <w:rPr>
          <w:strike/>
          <w:szCs w:val="24"/>
          <w:lang w:eastAsia="en-US"/>
        </w:rPr>
        <w:t>, jota asia koskee,</w:t>
      </w:r>
      <w:r w:rsidRPr="00226AC6">
        <w:rPr>
          <w:szCs w:val="24"/>
          <w:lang w:eastAsia="en-US"/>
        </w:rPr>
        <w:t xml:space="preserve"> on annettava varhaisessa vaiheessa ja tosiasiallisesti mahdollisuus</w:t>
      </w:r>
      <w:r w:rsidR="0014656C" w:rsidRPr="00226AC6">
        <w:rPr>
          <w:b/>
          <w:szCs w:val="24"/>
          <w:lang w:eastAsia="en-US"/>
        </w:rPr>
        <w:t xml:space="preserve"> [tark. 136]</w:t>
      </w:r>
    </w:p>
    <w:p w14:paraId="0BBE3998"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a)</w:t>
      </w:r>
      <w:r w:rsidRPr="00226AC6">
        <w:rPr>
          <w:szCs w:val="24"/>
          <w:lang w:eastAsia="en-US"/>
        </w:rPr>
        <w:tab/>
        <w:t>osallistua tässä artiklassa määritellyn riskiperusteisen lähestymistavan laatimiseen ja käytännön soveltamiseen</w:t>
      </w:r>
      <w:r w:rsidRPr="00226AC6">
        <w:rPr>
          <w:b/>
          <w:i/>
          <w:szCs w:val="24"/>
          <w:lang w:eastAsia="en-US"/>
        </w:rPr>
        <w:t>, mahdollisesti pilaantuneiden alueiden tunnistamiseen 13 artiklan mukaisesti, mahdollisesti pilaantuneiden alueiden tutkimiseen 14 artiklan mukaisesti sekä pilaantuneiden alueiden arviointiin ja hoitoon 15 artiklan mukaisesti, kun kaikki vaihtoehdot ovat vielä saatavilla</w:t>
      </w:r>
      <w:r w:rsidRPr="00226AC6">
        <w:rPr>
          <w:szCs w:val="24"/>
          <w:lang w:eastAsia="en-US"/>
        </w:rPr>
        <w:t>;</w:t>
      </w:r>
      <w:r w:rsidR="0014656C" w:rsidRPr="00226AC6">
        <w:rPr>
          <w:b/>
          <w:szCs w:val="24"/>
          <w:lang w:eastAsia="en-US"/>
        </w:rPr>
        <w:t xml:space="preserve"> [tark. 137]</w:t>
      </w:r>
    </w:p>
    <w:p w14:paraId="1BB42F06"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b)</w:t>
      </w:r>
      <w:r w:rsidRPr="00226AC6">
        <w:rPr>
          <w:szCs w:val="24"/>
          <w:lang w:eastAsia="en-US"/>
        </w:rPr>
        <w:tab/>
        <w:t xml:space="preserve">toimittaa </w:t>
      </w:r>
      <w:r w:rsidRPr="00226AC6">
        <w:rPr>
          <w:b/>
          <w:i/>
          <w:szCs w:val="24"/>
          <w:lang w:eastAsia="en-US"/>
        </w:rPr>
        <w:t xml:space="preserve">milloin tahansa a alakohdassa tarkoitettujen toimien kannalta merkityksellisiä </w:t>
      </w:r>
      <w:r w:rsidRPr="00226AC6">
        <w:rPr>
          <w:szCs w:val="24"/>
          <w:lang w:eastAsia="en-US"/>
        </w:rPr>
        <w:t>tietoja</w:t>
      </w:r>
      <w:r w:rsidRPr="00226AC6">
        <w:rPr>
          <w:strike/>
          <w:szCs w:val="24"/>
          <w:lang w:eastAsia="en-US"/>
        </w:rPr>
        <w:t>, jotka ovat tarpeen mahdollisesti pilaantuneiden alueiden tunnistamiseksi 13 artiklan mukaisesti, mahdollisesti pilaantuneiden alueiden tutkimiseksi 14 artiklan mukaisesti ja pilaantuneiden alueiden hoitamiseksi 15 artiklan mukaisesti</w:t>
      </w:r>
      <w:r w:rsidRPr="00226AC6">
        <w:rPr>
          <w:b/>
          <w:i/>
          <w:szCs w:val="24"/>
          <w:lang w:eastAsia="en-US"/>
        </w:rPr>
        <w:t xml:space="preserve"> ja näyttöä, kuten ihmisten biomonitorointia tai ympäristön seurantaa koskevia tietoja</w:t>
      </w:r>
      <w:r w:rsidRPr="00226AC6">
        <w:rPr>
          <w:szCs w:val="24"/>
          <w:lang w:eastAsia="en-US"/>
        </w:rPr>
        <w:t>;</w:t>
      </w:r>
      <w:r w:rsidR="0014656C" w:rsidRPr="00226AC6">
        <w:rPr>
          <w:b/>
          <w:szCs w:val="24"/>
          <w:lang w:eastAsia="en-US"/>
        </w:rPr>
        <w:t xml:space="preserve"> [tark. 138]</w:t>
      </w:r>
    </w:p>
    <w:p w14:paraId="6A7CB27F"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pyytää 16 artiklan mukaiseen pilaantuneiden ja mahdollisesti pilaantuneiden alueiden rekisteriin sisältyvien tietojen korjaamista.</w:t>
      </w:r>
    </w:p>
    <w:p w14:paraId="4CD8B09D" w14:textId="77777777" w:rsidR="0014656C" w:rsidRPr="00226AC6" w:rsidRDefault="0014656C">
      <w:pPr>
        <w:widowControl/>
        <w:rPr>
          <w:b/>
          <w:i/>
          <w:szCs w:val="24"/>
          <w:lang w:eastAsia="en-US"/>
        </w:rPr>
      </w:pPr>
      <w:r w:rsidRPr="00226AC6">
        <w:rPr>
          <w:b/>
          <w:i/>
          <w:szCs w:val="24"/>
          <w:lang w:eastAsia="en-US"/>
        </w:rPr>
        <w:br w:type="page"/>
      </w:r>
    </w:p>
    <w:p w14:paraId="2FFC6841"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4</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Jäsenvaltioiden on 4 kohtaa sovellettaessa varmistettava, että yleisölle tiedotetaan ajoissa, asianmukaisesti ja tehokkaasti muun muassa julkisilla ilmoituksilla ja sähköisillä välineillä kaikki asiaankuuluvat tiedot.</w:t>
      </w:r>
      <w:r w:rsidR="0014656C" w:rsidRPr="00226AC6">
        <w:rPr>
          <w:b/>
          <w:szCs w:val="24"/>
          <w:lang w:eastAsia="en-US"/>
        </w:rPr>
        <w:t xml:space="preserve"> [tark. 139]</w:t>
      </w:r>
    </w:p>
    <w:p w14:paraId="01384AB4"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Jäsenvaltioiden on otettava asianmukaisesti huomioon 4 kohdan mukaisesti toimitetut tiedot, kun ne panevat täytäntöön tämän luvun säännöksiä ja liitteessä I lueteltuja maaperän pilaantumisen maaperäkuvaajia.</w:t>
      </w:r>
      <w:r w:rsidR="0014656C" w:rsidRPr="00226AC6">
        <w:rPr>
          <w:b/>
          <w:szCs w:val="24"/>
          <w:lang w:eastAsia="en-US"/>
        </w:rPr>
        <w:t xml:space="preserve"> [tark. 140]</w:t>
      </w:r>
    </w:p>
    <w:p w14:paraId="67967AA2"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c.</w:t>
      </w:r>
      <w:r w:rsidRPr="00226AC6">
        <w:rPr>
          <w:szCs w:val="24"/>
          <w:lang w:eastAsia="en-US"/>
        </w:rPr>
        <w:tab/>
      </w:r>
      <w:r w:rsidRPr="00226AC6">
        <w:rPr>
          <w:b/>
          <w:i/>
          <w:szCs w:val="24"/>
          <w:lang w:eastAsia="en-US"/>
        </w:rPr>
        <w:t>Jos on näyttöä laajalle levinneestä maaperän pilaantumisesta tai altistumisesta kyseiselle aineelle tai seokselle maaperän kautta, toimivaltaisen viranomaisen on aloitettava riskinhallintaprosessi. Jos on näyttöä siitä, että maaperässä olevan vaarallisen aineen tai seoksen ihmisten tai eläinten terveydelle tai ympäristölle aiheuttamasta riskistä ei ole riittävästi tietoa, toimivaltaisen viranomaisen on tutkittava asiaa tarkemmin, jotta voidaan tarvittaessa toteuttaa riskinhallintatoimenpiteitä ennalta varautumisen periaatteen mukaisesti.</w:t>
      </w:r>
      <w:r w:rsidR="0014656C" w:rsidRPr="00226AC6">
        <w:rPr>
          <w:b/>
          <w:szCs w:val="24"/>
          <w:lang w:eastAsia="en-US"/>
        </w:rPr>
        <w:t xml:space="preserve"> [tark. 141]</w:t>
      </w:r>
    </w:p>
    <w:p w14:paraId="12EB8F3E"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d.</w:t>
      </w:r>
      <w:r w:rsidRPr="00226AC6">
        <w:rPr>
          <w:szCs w:val="24"/>
          <w:lang w:eastAsia="en-US"/>
        </w:rPr>
        <w:tab/>
      </w:r>
      <w:r w:rsidRPr="00226AC6">
        <w:rPr>
          <w:b/>
          <w:i/>
          <w:szCs w:val="24"/>
          <w:lang w:eastAsia="en-US"/>
        </w:rPr>
        <w:t>Jäsenvaltioiden on ilmoitettava yleisölle viipymättä kaikista 4 ja 4 c kohdan mukaisesti tehdyistä päätöksistä tai toimista sekä päätöksen tai toimen perusteena olevista syistä ja huomioon otetuista asioista, mukaan lukien selvityksestä siitä, miten tiedot otettiin huomioon.</w:t>
      </w:r>
      <w:r w:rsidR="0014656C" w:rsidRPr="00226AC6">
        <w:rPr>
          <w:b/>
          <w:szCs w:val="24"/>
          <w:lang w:eastAsia="en-US"/>
        </w:rPr>
        <w:t xml:space="preserve"> [tark. 142]</w:t>
      </w:r>
    </w:p>
    <w:p w14:paraId="71E2FC29" w14:textId="77777777" w:rsidR="0014656C" w:rsidRPr="00226AC6" w:rsidRDefault="0014656C">
      <w:pPr>
        <w:widowControl/>
        <w:rPr>
          <w:szCs w:val="24"/>
          <w:lang w:eastAsia="en-US"/>
        </w:rPr>
      </w:pPr>
      <w:r w:rsidRPr="00226AC6">
        <w:rPr>
          <w:szCs w:val="24"/>
          <w:lang w:eastAsia="en-US"/>
        </w:rPr>
        <w:br w:type="page"/>
      </w:r>
    </w:p>
    <w:p w14:paraId="2BF0AB67"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13 artikla</w:t>
      </w:r>
      <w:r w:rsidRPr="00226AC6">
        <w:rPr>
          <w:szCs w:val="24"/>
          <w:lang w:eastAsia="en-US"/>
        </w:rPr>
        <w:br/>
        <w:t>Mahdollisesti pilaantuneiden alueiden tunnistaminen</w:t>
      </w:r>
    </w:p>
    <w:p w14:paraId="4AEC67A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Jäsenvaltioiden on tunnistettava järjestelmällisesti ja aktiivisesti kaikki alueet, joilla epäillään maaperän pilaantumista, jäljempänä ’mahdollisesti pilaantuneet alueet’, kaikin </w:t>
      </w:r>
      <w:r w:rsidRPr="00226AC6">
        <w:rPr>
          <w:strike/>
          <w:szCs w:val="24"/>
          <w:lang w:eastAsia="en-US"/>
        </w:rPr>
        <w:t xml:space="preserve">käytettävissä </w:t>
      </w:r>
      <w:proofErr w:type="spellStart"/>
      <w:r w:rsidRPr="00226AC6">
        <w:rPr>
          <w:strike/>
          <w:szCs w:val="24"/>
          <w:lang w:eastAsia="en-US"/>
        </w:rPr>
        <w:t>olevin</w:t>
      </w:r>
      <w:r w:rsidRPr="00226AC6">
        <w:rPr>
          <w:b/>
          <w:i/>
          <w:szCs w:val="24"/>
          <w:lang w:eastAsia="en-US"/>
        </w:rPr>
        <w:t>soveltuvin</w:t>
      </w:r>
      <w:proofErr w:type="spellEnd"/>
      <w:r w:rsidRPr="00226AC6">
        <w:rPr>
          <w:szCs w:val="24"/>
          <w:lang w:eastAsia="en-US"/>
        </w:rPr>
        <w:t xml:space="preserve"> keinoin</w:t>
      </w:r>
      <w:r w:rsidRPr="00226AC6">
        <w:rPr>
          <w:b/>
          <w:i/>
          <w:szCs w:val="24"/>
          <w:lang w:eastAsia="en-US"/>
        </w:rPr>
        <w:t>, mukaan lukien kansalaisten toimittamien tietojen avulla ja vahvistetuin menetelmin,</w:t>
      </w:r>
      <w:r w:rsidRPr="00226AC6">
        <w:rPr>
          <w:szCs w:val="24"/>
          <w:lang w:eastAsia="en-US"/>
        </w:rPr>
        <w:t xml:space="preserve"> kerätyn näytön perusteella.</w:t>
      </w:r>
      <w:r w:rsidR="0014656C" w:rsidRPr="00226AC6">
        <w:rPr>
          <w:b/>
          <w:szCs w:val="24"/>
          <w:lang w:eastAsia="en-US"/>
        </w:rPr>
        <w:t xml:space="preserve"> [tark. 143]</w:t>
      </w:r>
    </w:p>
    <w:p w14:paraId="6A517EA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Jäsenvaltioiden on otettava huomioon mahdollisesti pilaantuneiden alueiden tunnistamisessa seuraavat perusteet:</w:t>
      </w:r>
    </w:p>
    <w:p w14:paraId="5375D391"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jatkuvan tai jo päättyneen mahdollisesti pilaantumisriskiä aiheuttavan toiminnan harjoittaminen;</w:t>
      </w:r>
    </w:p>
    <w:p w14:paraId="6A425344"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direktiivin 2010/75/EU liitteessä I tarkoitetun toiminnan harjoittaminen;</w:t>
      </w:r>
    </w:p>
    <w:p w14:paraId="0D813FA2"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Euroopan parlamentin ja neuvoston direktiivissä 2012/18/EU</w:t>
      </w:r>
      <w:r w:rsidRPr="00226AC6">
        <w:rPr>
          <w:szCs w:val="24"/>
          <w:vertAlign w:val="superscript"/>
          <w:lang w:val="en-GB" w:eastAsia="en-US"/>
        </w:rPr>
        <w:footnoteReference w:id="51"/>
      </w:r>
      <w:r w:rsidRPr="00226AC6">
        <w:rPr>
          <w:szCs w:val="24"/>
          <w:lang w:eastAsia="en-US"/>
        </w:rPr>
        <w:t xml:space="preserve"> tarkoitetun laitoksen toiminnan harjoittaminen;</w:t>
      </w:r>
    </w:p>
    <w:p w14:paraId="3272DADB"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d)</w:t>
      </w:r>
      <w:r w:rsidRPr="00226AC6">
        <w:rPr>
          <w:szCs w:val="24"/>
          <w:lang w:eastAsia="en-US"/>
        </w:rPr>
        <w:tab/>
      </w:r>
      <w:r w:rsidRPr="00226AC6">
        <w:rPr>
          <w:strike/>
          <w:szCs w:val="24"/>
          <w:lang w:eastAsia="en-US"/>
        </w:rPr>
        <w:t>Euroopan parlamentin ja neuvoston direktiivin 2004/35/EY</w:t>
      </w:r>
      <w:r w:rsidRPr="00226AC6">
        <w:rPr>
          <w:strike/>
          <w:szCs w:val="24"/>
          <w:vertAlign w:val="superscript"/>
          <w:lang w:val="en-GB" w:eastAsia="en-US"/>
        </w:rPr>
        <w:footnoteReference w:id="52"/>
      </w:r>
      <w:r w:rsidRPr="00226AC6">
        <w:rPr>
          <w:strike/>
          <w:szCs w:val="24"/>
          <w:lang w:eastAsia="en-US"/>
        </w:rPr>
        <w:t xml:space="preserve"> liitteessä III tarkoitetun toiminnan harjoittaminen;</w:t>
      </w:r>
    </w:p>
    <w:p w14:paraId="7B42D574"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e)</w:t>
      </w:r>
      <w:r w:rsidRPr="00226AC6">
        <w:rPr>
          <w:szCs w:val="24"/>
          <w:lang w:eastAsia="en-US"/>
        </w:rPr>
        <w:tab/>
        <w:t>mahdollisesti pilaantumista aiheuttavat onnettomuudet, hätätilanteet, katastrofit, vaaratilanteet tai vuodot;</w:t>
      </w:r>
    </w:p>
    <w:p w14:paraId="4E03B16F" w14:textId="77777777" w:rsidR="0014656C" w:rsidRPr="00226AC6" w:rsidRDefault="0014656C">
      <w:pPr>
        <w:widowControl/>
        <w:rPr>
          <w:szCs w:val="24"/>
          <w:lang w:eastAsia="en-US"/>
        </w:rPr>
      </w:pPr>
      <w:r w:rsidRPr="00226AC6">
        <w:rPr>
          <w:szCs w:val="24"/>
          <w:lang w:eastAsia="en-US"/>
        </w:rPr>
        <w:br w:type="page"/>
      </w:r>
    </w:p>
    <w:p w14:paraId="7EBAD78C"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lastRenderedPageBreak/>
        <w:t>f)</w:t>
      </w:r>
      <w:r w:rsidRPr="00226AC6">
        <w:rPr>
          <w:szCs w:val="24"/>
          <w:lang w:eastAsia="en-US"/>
        </w:rPr>
        <w:tab/>
        <w:t>kaikki muut tapahtumat, jotka voivat aiheuttaa maaperän pilaantumista;</w:t>
      </w:r>
    </w:p>
    <w:p w14:paraId="60EC0919"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f</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kaikki juomaveden ottoon käytettävät alueet;</w:t>
      </w:r>
      <w:r w:rsidR="0014656C" w:rsidRPr="00226AC6">
        <w:rPr>
          <w:b/>
          <w:szCs w:val="24"/>
          <w:lang w:eastAsia="en-US"/>
        </w:rPr>
        <w:t xml:space="preserve"> [tark. 145]</w:t>
      </w:r>
    </w:p>
    <w:p w14:paraId="5A25EC02"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g)</w:t>
      </w:r>
      <w:r w:rsidRPr="00226AC6">
        <w:rPr>
          <w:szCs w:val="24"/>
          <w:lang w:eastAsia="en-US"/>
        </w:rPr>
        <w:tab/>
        <w:t>kaikki 6–8 artiklan mukaisesti suoritetusta maaperän terveyden seurannasta saadut tiedot.</w:t>
      </w:r>
    </w:p>
    <w:p w14:paraId="7BDBE017"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g</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sellaisen sairauden esiintyminen, jonka oletetaan liittyvän maaperän kautta tapahtuvaan pilaantumiselle altistumiseen;</w:t>
      </w:r>
      <w:r w:rsidR="0014656C" w:rsidRPr="00226AC6">
        <w:rPr>
          <w:b/>
          <w:szCs w:val="24"/>
          <w:lang w:eastAsia="en-US"/>
        </w:rPr>
        <w:t xml:space="preserve"> [tark. 146]</w:t>
      </w:r>
    </w:p>
    <w:p w14:paraId="3D30CA9E"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g</w:t>
      </w:r>
      <w:r w:rsidR="0014656C"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kansalaisten tai jäsenvaltioiden viranomaisten antamat tiedot.</w:t>
      </w:r>
      <w:r w:rsidR="0014656C" w:rsidRPr="00226AC6">
        <w:rPr>
          <w:b/>
          <w:szCs w:val="24"/>
          <w:lang w:eastAsia="en-US"/>
        </w:rPr>
        <w:t xml:space="preserve"> [tark. 147]</w:t>
      </w:r>
    </w:p>
    <w:p w14:paraId="13D9D768"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Jäsenvaltioiden on ensimmäisen alakohdan a alakohdan soveltamiseksi laadittava luettelo mahdollisesti pilaantumisriskiä aiheuttavista toiminnoista. Nämä toiminnot voidaan luokitella lisäksi tarkemmin sen mukaan, miten suuri riski niillä tieteellisen näytön perusteella on aiheuttaa maaperän pilaantumista.</w:t>
      </w:r>
    </w:p>
    <w:p w14:paraId="2729799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Jäsenvaltioiden on varmistettava, että kaikki mahdollisesti pilaantuneet alueet tunnistetaan [julkaisutoimisto lisää päivämäärän, joka on seitsemän vuotta direktiivin voimaantulopäivästä] mennessä, ja että ne myös kirjataan asianmukaisesti 16 artiklassa tarkoitettuun rekisteriin kyseiseen päivämäärään mennessä.</w:t>
      </w:r>
    </w:p>
    <w:p w14:paraId="7D2B44CA" w14:textId="77777777" w:rsidR="0014656C" w:rsidRPr="00226AC6" w:rsidRDefault="0014656C">
      <w:pPr>
        <w:widowControl/>
        <w:rPr>
          <w:szCs w:val="24"/>
          <w:lang w:eastAsia="en-US"/>
        </w:rPr>
      </w:pPr>
      <w:r w:rsidRPr="00226AC6">
        <w:rPr>
          <w:szCs w:val="24"/>
          <w:lang w:eastAsia="en-US"/>
        </w:rPr>
        <w:br w:type="page"/>
      </w:r>
    </w:p>
    <w:p w14:paraId="7FFAE188"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14 artikla</w:t>
      </w:r>
      <w:r w:rsidRPr="00226AC6">
        <w:rPr>
          <w:szCs w:val="24"/>
          <w:lang w:eastAsia="en-US"/>
        </w:rPr>
        <w:br/>
        <w:t>Mahdollisesti pilaantuneiden alueiden tutkiminen</w:t>
      </w:r>
    </w:p>
    <w:p w14:paraId="56AB0AD4"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Jäsenvaltioiden on varmistettava, että kaikilla 13 artiklan mukaisesti tunnistetuilla mahdollisesti pilaantuneilla alueilla tehdään maaperätutkimus</w:t>
      </w:r>
      <w:r w:rsidRPr="00226AC6">
        <w:rPr>
          <w:b/>
          <w:i/>
          <w:szCs w:val="24"/>
          <w:lang w:eastAsia="en-US"/>
        </w:rPr>
        <w:t xml:space="preserve"> tärkeysjärjestystä noudattaen</w:t>
      </w:r>
      <w:r w:rsidRPr="00226AC6">
        <w:rPr>
          <w:szCs w:val="24"/>
          <w:lang w:eastAsia="en-US"/>
        </w:rPr>
        <w:t>.</w:t>
      </w:r>
      <w:r w:rsidR="0014656C" w:rsidRPr="00226AC6">
        <w:rPr>
          <w:b/>
          <w:szCs w:val="24"/>
          <w:lang w:eastAsia="en-US"/>
        </w:rPr>
        <w:t xml:space="preserve"> [tark. 148]</w:t>
      </w:r>
    </w:p>
    <w:p w14:paraId="7ACB3A8F"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Jäsenvaltioiden on vahvistettava säännöt, jotka koskevat maaperätutkimusten määräaikaa, sisältöä, muotoa ja priorisointia</w:t>
      </w:r>
      <w:r w:rsidRPr="00226AC6">
        <w:rPr>
          <w:b/>
          <w:i/>
          <w:szCs w:val="24"/>
          <w:lang w:eastAsia="en-US"/>
        </w:rPr>
        <w:t>, ottamalla huomioon ympäristönäkökohdat sekä sosiaaliset ja taloudelliset näkökohdat</w:t>
      </w:r>
      <w:r w:rsidRPr="00226AC6">
        <w:rPr>
          <w:szCs w:val="24"/>
          <w:lang w:eastAsia="en-US"/>
        </w:rPr>
        <w:t>. Nämä säännöt on vahvistettava 12 artiklassa tarkoitetun riskiperusteisen lähestymistavan ja 13 artiklan 2 kohdan toisessa alakohdassa tarkoitetun mahdollisesti pilaantumisriskiä aiheuttavien toimintojen luettelon mukaisesti.</w:t>
      </w:r>
      <w:r w:rsidR="0014656C" w:rsidRPr="00226AC6">
        <w:rPr>
          <w:b/>
          <w:szCs w:val="24"/>
          <w:lang w:eastAsia="en-US"/>
        </w:rPr>
        <w:t xml:space="preserve"> [tark. 149]</w:t>
      </w:r>
    </w:p>
    <w:p w14:paraId="61926E18"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Mahdollisesti pilaantuneet alueet, jotka sijaitsevat ihmisten käyttöön tarkoitetun veden ottoon käytetyillä alueilla, on asetettava maaperätutkimuksissa etusijalle.</w:t>
      </w:r>
      <w:r w:rsidR="0014656C" w:rsidRPr="00226AC6">
        <w:rPr>
          <w:b/>
          <w:szCs w:val="24"/>
          <w:lang w:eastAsia="en-US"/>
        </w:rPr>
        <w:t xml:space="preserve"> [tark. 150]</w:t>
      </w:r>
    </w:p>
    <w:p w14:paraId="49966928"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Jäsenvaltiot voivat tarvittaessa pitää myös direktiivin 2010/75/EU mukaisesti toteutettuja perustilaselvityksiä ja tarkkailutoimenpiteitä maaperätutkimuksina.</w:t>
      </w:r>
    </w:p>
    <w:p w14:paraId="2A4D069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Jäsenvaltioiden on vahvistettava myös erityiset tapahtumat, joiden seurauksena tutkimukset on tehtävä ennen 2 kohdan mukaisesti asetettua määräaikaa.</w:t>
      </w:r>
    </w:p>
    <w:p w14:paraId="68028746" w14:textId="77777777" w:rsidR="0014656C" w:rsidRPr="00226AC6" w:rsidRDefault="0014656C">
      <w:pPr>
        <w:widowControl/>
        <w:rPr>
          <w:szCs w:val="24"/>
          <w:lang w:eastAsia="en-US"/>
        </w:rPr>
      </w:pPr>
      <w:r w:rsidRPr="00226AC6">
        <w:rPr>
          <w:szCs w:val="24"/>
          <w:lang w:eastAsia="en-US"/>
        </w:rPr>
        <w:br w:type="page"/>
      </w:r>
    </w:p>
    <w:p w14:paraId="440C8004"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15 artikla</w:t>
      </w:r>
      <w:r w:rsidRPr="00226AC6">
        <w:rPr>
          <w:szCs w:val="24"/>
          <w:lang w:eastAsia="en-US"/>
        </w:rPr>
        <w:br/>
        <w:t>Pilaantuneiden alueiden riskinarviointi ja hoitaminen</w:t>
      </w:r>
    </w:p>
    <w:p w14:paraId="2E97EF66"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Jäsenvaltioiden on vahvistettava menetelmät pilaantuneiden alueiden aluekohtaisten riskien määrittämiseksi. Tällaisten menetelmien on perustuttava liitteessä VI lueteltuihin aluekohtaisen riskinarvioinnin vaiheisiin ja vaatimuksiin.</w:t>
      </w:r>
    </w:p>
    <w:p w14:paraId="15C7DCA5"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Jäsenvaltioiden on määriteltävä, millaisia pilaantuneista alueista ihmisten</w:t>
      </w:r>
      <w:r w:rsidRPr="00226AC6">
        <w:rPr>
          <w:b/>
          <w:i/>
          <w:szCs w:val="24"/>
          <w:lang w:eastAsia="en-US"/>
        </w:rPr>
        <w:t xml:space="preserve"> ja eläinten</w:t>
      </w:r>
      <w:r w:rsidRPr="00226AC6">
        <w:rPr>
          <w:szCs w:val="24"/>
          <w:lang w:eastAsia="en-US"/>
        </w:rPr>
        <w:t xml:space="preserve"> terveydelle ja ympäristölle aiheutuvia riskejä ei voida hyväksyä, ja otettava tässä huomioon olemassa oleva tutkimustieto, </w:t>
      </w:r>
      <w:r w:rsidRPr="00226AC6">
        <w:rPr>
          <w:b/>
          <w:i/>
          <w:szCs w:val="24"/>
          <w:lang w:eastAsia="en-US"/>
        </w:rPr>
        <w:t xml:space="preserve">terveydenhuoltohenkilöstön ja terveysviranomaisten kanta, </w:t>
      </w:r>
      <w:r w:rsidRPr="00226AC6">
        <w:rPr>
          <w:szCs w:val="24"/>
          <w:lang w:eastAsia="en-US"/>
        </w:rPr>
        <w:t>ennalta varautumisen periaate, paikalliset erityispiirteet sekä nykyinen ja tuleva maankäyttö.</w:t>
      </w:r>
      <w:r w:rsidR="0014656C" w:rsidRPr="00226AC6">
        <w:rPr>
          <w:b/>
          <w:szCs w:val="24"/>
          <w:lang w:eastAsia="en-US"/>
        </w:rPr>
        <w:t xml:space="preserve"> [tark. 151]</w:t>
      </w:r>
    </w:p>
    <w:p w14:paraId="2F686F73"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w:t>
      </w:r>
      <w:r w:rsidRPr="00226AC6">
        <w:rPr>
          <w:szCs w:val="24"/>
          <w:lang w:eastAsia="en-US"/>
        </w:rPr>
        <w:tab/>
        <w:t xml:space="preserve">Kunkin 14 artiklan mukaisesti tai muulla tavoin tunnistetun pilaantuneen alueen osalta vastuussa olevan toimivaltaisen viranomaisen on tehtävä aluekohtainen arviointi nykyisestä ja suunnitellusta maankäytöstä sen määrittämiseksi, aiheuttaako pilaantunut alue ihmisten </w:t>
      </w:r>
      <w:r w:rsidRPr="00226AC6">
        <w:rPr>
          <w:b/>
          <w:i/>
          <w:szCs w:val="24"/>
          <w:lang w:eastAsia="en-US"/>
        </w:rPr>
        <w:t xml:space="preserve">ja eläinten </w:t>
      </w:r>
      <w:r w:rsidRPr="00226AC6">
        <w:rPr>
          <w:szCs w:val="24"/>
          <w:lang w:eastAsia="en-US"/>
        </w:rPr>
        <w:t>terveydelle tai ympäristölle riskejä, joita ei voida hyväksyä.</w:t>
      </w:r>
      <w:r w:rsidR="0014656C" w:rsidRPr="00226AC6">
        <w:rPr>
          <w:b/>
          <w:szCs w:val="24"/>
          <w:lang w:eastAsia="en-US"/>
        </w:rPr>
        <w:t xml:space="preserve"> [tark. 152]</w:t>
      </w:r>
    </w:p>
    <w:p w14:paraId="54884985"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3</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Jäsenvaltiot voivat tarvittaessa pitää direktiivin 2010/75/EU, direktiivin 2011/92/EU tai direktiivin 2012/18/EU mukaisesti toteutettuja arviointeja riittävinä.</w:t>
      </w:r>
      <w:r w:rsidR="0014656C" w:rsidRPr="00226AC6">
        <w:rPr>
          <w:b/>
          <w:szCs w:val="24"/>
          <w:lang w:eastAsia="en-US"/>
        </w:rPr>
        <w:t xml:space="preserve"> [tark. 153]</w:t>
      </w:r>
    </w:p>
    <w:p w14:paraId="0B795CBE" w14:textId="77777777" w:rsidR="0014656C" w:rsidRPr="00226AC6" w:rsidRDefault="0014656C">
      <w:pPr>
        <w:widowControl/>
        <w:rPr>
          <w:szCs w:val="24"/>
          <w:lang w:eastAsia="en-US"/>
        </w:rPr>
      </w:pPr>
      <w:r w:rsidRPr="00226AC6">
        <w:rPr>
          <w:szCs w:val="24"/>
          <w:lang w:eastAsia="en-US"/>
        </w:rPr>
        <w:br w:type="page"/>
      </w:r>
    </w:p>
    <w:p w14:paraId="49E7AE4E"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w:t>
      </w:r>
      <w:r w:rsidRPr="00226AC6">
        <w:rPr>
          <w:szCs w:val="24"/>
          <w:lang w:eastAsia="en-US"/>
        </w:rPr>
        <w:tab/>
        <w:t xml:space="preserve">Vastuussa olevan toimivaltaisen viranomaisen on 3 kohdassa tarkoitetun arvioinnin tulosten perusteella </w:t>
      </w:r>
      <w:r w:rsidRPr="00226AC6">
        <w:rPr>
          <w:strike/>
          <w:szCs w:val="24"/>
          <w:lang w:eastAsia="en-US"/>
        </w:rPr>
        <w:t>toteutettava</w:t>
      </w:r>
      <w:r w:rsidRPr="00226AC6">
        <w:rPr>
          <w:b/>
          <w:i/>
          <w:szCs w:val="24"/>
          <w:lang w:eastAsia="en-US"/>
        </w:rPr>
        <w:t>varmistettava, että</w:t>
      </w:r>
      <w:r w:rsidRPr="00226AC6">
        <w:rPr>
          <w:szCs w:val="24"/>
          <w:lang w:eastAsia="en-US"/>
        </w:rPr>
        <w:t xml:space="preserve"> asianmukaiset toimenpiteet riskien saattamiseksi ihmisten terveyden ja ympäristön kannalta hyväksyttävälle tasolle, jäljempänä ’riskinvähentämistoimenpiteet’</w:t>
      </w:r>
      <w:r w:rsidRPr="00226AC6">
        <w:rPr>
          <w:b/>
          <w:i/>
          <w:szCs w:val="24"/>
          <w:lang w:eastAsia="en-US"/>
        </w:rPr>
        <w:t>, toteutetaan</w:t>
      </w:r>
      <w:r w:rsidRPr="00226AC6">
        <w:rPr>
          <w:szCs w:val="24"/>
          <w:lang w:eastAsia="en-US"/>
        </w:rPr>
        <w:t>.</w:t>
      </w:r>
      <w:r w:rsidR="0014656C" w:rsidRPr="00226AC6">
        <w:rPr>
          <w:b/>
          <w:szCs w:val="24"/>
          <w:lang w:eastAsia="en-US"/>
        </w:rPr>
        <w:t xml:space="preserve"> [tark. 154]</w:t>
      </w:r>
    </w:p>
    <w:p w14:paraId="5816B289"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5.</w:t>
      </w:r>
      <w:r w:rsidRPr="00226AC6">
        <w:rPr>
          <w:szCs w:val="24"/>
          <w:lang w:eastAsia="en-US"/>
        </w:rPr>
        <w:tab/>
        <w:t xml:space="preserve">Riskinvähentämistoimenpiteet </w:t>
      </w:r>
      <w:r w:rsidRPr="00226AC6">
        <w:rPr>
          <w:strike/>
          <w:szCs w:val="24"/>
          <w:lang w:eastAsia="en-US"/>
        </w:rPr>
        <w:t xml:space="preserve">voivat </w:t>
      </w:r>
      <w:proofErr w:type="spellStart"/>
      <w:r w:rsidRPr="00226AC6">
        <w:rPr>
          <w:strike/>
          <w:szCs w:val="24"/>
          <w:lang w:eastAsia="en-US"/>
        </w:rPr>
        <w:t>koostua</w:t>
      </w:r>
      <w:r w:rsidRPr="00226AC6">
        <w:rPr>
          <w:b/>
          <w:i/>
          <w:szCs w:val="24"/>
          <w:lang w:eastAsia="en-US"/>
        </w:rPr>
        <w:t>perustuvat</w:t>
      </w:r>
      <w:proofErr w:type="spellEnd"/>
      <w:r w:rsidRPr="00226AC6">
        <w:rPr>
          <w:szCs w:val="24"/>
          <w:lang w:eastAsia="en-US"/>
        </w:rPr>
        <w:t xml:space="preserve"> liitteessä V </w:t>
      </w:r>
      <w:r w:rsidRPr="00226AC6">
        <w:rPr>
          <w:strike/>
          <w:szCs w:val="24"/>
          <w:lang w:eastAsia="en-US"/>
        </w:rPr>
        <w:t>tarkoitetuista toimenpiteistä</w:t>
      </w:r>
      <w:r w:rsidRPr="00226AC6">
        <w:rPr>
          <w:b/>
          <w:i/>
          <w:szCs w:val="24"/>
          <w:lang w:eastAsia="en-US"/>
        </w:rPr>
        <w:t>tarkoitettuihin toimenpiteisiin</w:t>
      </w:r>
      <w:r w:rsidRPr="00226AC6">
        <w:rPr>
          <w:szCs w:val="24"/>
          <w:lang w:eastAsia="en-US"/>
        </w:rPr>
        <w:t>. Päättäessään asianmukaisista riskinvähentämistoimenpiteistä toimivaltaisen viranomaisen on otettava huomioon käytettävissä olevien riskinvähentämistoimenpiteiden kustannukset, hyödyt, tehokkuus, pysyvyys ja tekninen toteutettavuus</w:t>
      </w:r>
      <w:r w:rsidRPr="00226AC6">
        <w:rPr>
          <w:b/>
          <w:i/>
          <w:szCs w:val="24"/>
          <w:lang w:eastAsia="en-US"/>
        </w:rPr>
        <w:t xml:space="preserve"> pitkällä ja lyhyellä aikavälillä</w:t>
      </w:r>
      <w:r w:rsidRPr="00226AC6">
        <w:rPr>
          <w:szCs w:val="24"/>
          <w:lang w:eastAsia="en-US"/>
        </w:rPr>
        <w:t>.</w:t>
      </w:r>
      <w:r w:rsidRPr="00226AC6">
        <w:rPr>
          <w:b/>
          <w:i/>
          <w:szCs w:val="24"/>
          <w:lang w:eastAsia="en-US"/>
        </w:rPr>
        <w:t xml:space="preserve"> Jäsenvaltioiden on aina pyrittävä ehkäisemään ja poistamaan maaperän saastuminen.</w:t>
      </w:r>
      <w:r w:rsidR="0014656C" w:rsidRPr="00226AC6">
        <w:rPr>
          <w:b/>
          <w:szCs w:val="24"/>
          <w:lang w:eastAsia="en-US"/>
        </w:rPr>
        <w:t xml:space="preserve"> [tark. 155]</w:t>
      </w:r>
    </w:p>
    <w:p w14:paraId="79CC278E"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Riskinvähentämistoimenpiteiden, jotka vaikuttavat ympäröiviin vesistöihin, joita käytetään ihmisten käyttöön tarkoitetun veden ottoon, on oltava direktiivissä (EU) 2020/2184 asetettujen hyväksyttää riskiä koskevien standardien mukaisia.</w:t>
      </w:r>
      <w:r w:rsidR="0014656C" w:rsidRPr="00226AC6">
        <w:rPr>
          <w:b/>
          <w:szCs w:val="24"/>
          <w:lang w:eastAsia="en-US"/>
        </w:rPr>
        <w:t xml:space="preserve"> [tark. 156]</w:t>
      </w:r>
    </w:p>
    <w:p w14:paraId="2816611B"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5 a.</w:t>
      </w:r>
      <w:r w:rsidRPr="00226AC6">
        <w:rPr>
          <w:szCs w:val="24"/>
          <w:lang w:eastAsia="en-US"/>
        </w:rPr>
        <w:tab/>
      </w:r>
      <w:r w:rsidRPr="00226AC6">
        <w:rPr>
          <w:b/>
          <w:i/>
          <w:szCs w:val="24"/>
          <w:lang w:eastAsia="en-US"/>
        </w:rPr>
        <w:t>Siirretään komissiolle valta antaa 20 artiklan mukaisesti delegoituja säädöksiä, joilla täydennetään tätä direktiiviä vahvistamalla sallitut enimmäisarvot, jotka liittyvät sen määrittelyyn, millaisia 2 kohdassa tarkoitettuja pilaantuneista alueista terveydelle ja ympäristölle aiheutuvia riskejä ei voida hyväksyä.</w:t>
      </w:r>
      <w:r w:rsidR="0014656C" w:rsidRPr="00226AC6">
        <w:rPr>
          <w:b/>
          <w:szCs w:val="24"/>
          <w:lang w:eastAsia="en-US"/>
        </w:rPr>
        <w:t xml:space="preserve"> [tark. 157]</w:t>
      </w:r>
    </w:p>
    <w:p w14:paraId="7D981FA6" w14:textId="77777777" w:rsidR="0014656C" w:rsidRPr="00226AC6" w:rsidRDefault="0014656C">
      <w:pPr>
        <w:widowControl/>
        <w:rPr>
          <w:szCs w:val="24"/>
          <w:lang w:eastAsia="en-US"/>
        </w:rPr>
      </w:pPr>
      <w:r w:rsidRPr="00226AC6">
        <w:rPr>
          <w:szCs w:val="24"/>
          <w:lang w:eastAsia="en-US"/>
        </w:rPr>
        <w:br w:type="page"/>
      </w:r>
    </w:p>
    <w:p w14:paraId="50031126"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6.</w:t>
      </w:r>
      <w:r w:rsidRPr="00226AC6">
        <w:rPr>
          <w:szCs w:val="24"/>
          <w:lang w:eastAsia="en-US"/>
        </w:rPr>
        <w:tab/>
        <w:t>Siirretään komissiolle valta antaa 20 artiklan mukaisesti delegoituja säädöksiä, joilla mukautetaan liitteessä V ja VI lueteltuja riskinvähentämistoimenpiteitä ja aluekohtaista riskinarviointia koskevia vaatimuksia tieteen ja tekniikan kehitykseen.</w:t>
      </w:r>
    </w:p>
    <w:p w14:paraId="20B5C3BC"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16 artikla</w:t>
      </w:r>
      <w:r w:rsidRPr="00226AC6">
        <w:rPr>
          <w:szCs w:val="24"/>
          <w:lang w:eastAsia="en-US"/>
        </w:rPr>
        <w:br/>
        <w:t>Rekisteri</w:t>
      </w:r>
    </w:p>
    <w:p w14:paraId="7822D07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Jäsenvaltioiden on viimeistään [julkaisutoimisto lisää päivämäärän, joka on neljä vuotta direktiivin voimaantulosta] laadittava 2 kohdan mukainen rekisteri pilaantuneista ja mahdollisesti pilaantuneista alueista.</w:t>
      </w:r>
    </w:p>
    <w:p w14:paraId="6AA48F3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Rekisterin on sisällettävä liitteessä VII vahvistetut tiedot.</w:t>
      </w:r>
    </w:p>
    <w:p w14:paraId="46181CE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Rekisteriä hallinnoi asiasta vastaava toimivaltainen viranomainen, ja se on tarkistettava ja saatettava ajan tasalle säännöllisesti.</w:t>
      </w:r>
    </w:p>
    <w:p w14:paraId="2619D2E4" w14:textId="77777777" w:rsidR="0014656C" w:rsidRPr="00226AC6" w:rsidRDefault="0014656C">
      <w:pPr>
        <w:widowControl/>
        <w:rPr>
          <w:szCs w:val="24"/>
          <w:lang w:eastAsia="en-US"/>
        </w:rPr>
      </w:pPr>
      <w:r w:rsidRPr="00226AC6">
        <w:rPr>
          <w:szCs w:val="24"/>
          <w:lang w:eastAsia="en-US"/>
        </w:rPr>
        <w:br w:type="page"/>
      </w:r>
    </w:p>
    <w:p w14:paraId="47BC29C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4.</w:t>
      </w:r>
      <w:r w:rsidRPr="00226AC6">
        <w:rPr>
          <w:szCs w:val="24"/>
          <w:lang w:eastAsia="en-US"/>
        </w:rPr>
        <w:tab/>
        <w:t>Jäsenvaltioiden on julkistettava</w:t>
      </w:r>
      <w:r w:rsidRPr="00226AC6">
        <w:rPr>
          <w:b/>
          <w:i/>
          <w:szCs w:val="24"/>
          <w:lang w:eastAsia="en-US"/>
        </w:rPr>
        <w:t xml:space="preserve"> käyttäjäystävällisellä ja helposti saatavilla olevalla tavalla ja maksutta</w:t>
      </w:r>
      <w:r w:rsidRPr="00226AC6">
        <w:rPr>
          <w:szCs w:val="24"/>
          <w:lang w:eastAsia="en-US"/>
        </w:rPr>
        <w:t xml:space="preserve"> 1 ja 2 kohdassa tarkoitettu rekisteri ja sen tiedot. Toimivaltainen viranomainen voi kieltäytyä julkistamasta tietoja tai rajoittaa niiden julkistamista, jos Euroopan parlamentin ja neuvoston direktiivin 2003/4/EY</w:t>
      </w:r>
      <w:r w:rsidRPr="00226AC6">
        <w:rPr>
          <w:szCs w:val="24"/>
          <w:vertAlign w:val="superscript"/>
          <w:lang w:val="en-GB" w:eastAsia="en-US"/>
        </w:rPr>
        <w:footnoteReference w:id="53"/>
      </w:r>
      <w:r w:rsidRPr="00226AC6">
        <w:rPr>
          <w:szCs w:val="24"/>
          <w:lang w:eastAsia="en-US"/>
        </w:rPr>
        <w:t xml:space="preserve"> 4 artiklassa säädetyt edellytykset täyttyvät.</w:t>
      </w:r>
      <w:r w:rsidRPr="00226AC6">
        <w:rPr>
          <w:b/>
          <w:i/>
          <w:szCs w:val="24"/>
          <w:lang w:eastAsia="en-US"/>
        </w:rPr>
        <w:t xml:space="preserve"> Rekisteri on asetettava saataville verkossa </w:t>
      </w:r>
      <w:proofErr w:type="spellStart"/>
      <w:r w:rsidRPr="00226AC6">
        <w:rPr>
          <w:b/>
          <w:i/>
          <w:szCs w:val="24"/>
          <w:lang w:eastAsia="en-US"/>
        </w:rPr>
        <w:t>georeferoidun</w:t>
      </w:r>
      <w:proofErr w:type="spellEnd"/>
      <w:r w:rsidRPr="00226AC6">
        <w:rPr>
          <w:b/>
          <w:i/>
          <w:szCs w:val="24"/>
          <w:lang w:eastAsia="en-US"/>
        </w:rPr>
        <w:t xml:space="preserve"> paikkatietokannan muodossa.</w:t>
      </w:r>
      <w:r w:rsidR="0014656C" w:rsidRPr="00226AC6">
        <w:rPr>
          <w:b/>
          <w:szCs w:val="24"/>
          <w:lang w:eastAsia="en-US"/>
        </w:rPr>
        <w:t xml:space="preserve"> [tark. 158]</w:t>
      </w:r>
    </w:p>
    <w:p w14:paraId="189C876D"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 xml:space="preserve">Rekisteri on asetettava saataville verkossa </w:t>
      </w:r>
      <w:proofErr w:type="spellStart"/>
      <w:r w:rsidRPr="00226AC6">
        <w:rPr>
          <w:szCs w:val="24"/>
          <w:lang w:eastAsia="en-US"/>
        </w:rPr>
        <w:t>georeferoidun</w:t>
      </w:r>
      <w:proofErr w:type="spellEnd"/>
      <w:r w:rsidRPr="00226AC6">
        <w:rPr>
          <w:szCs w:val="24"/>
          <w:lang w:eastAsia="en-US"/>
        </w:rPr>
        <w:t xml:space="preserve"> paikkatietokannan muodossa.</w:t>
      </w:r>
    </w:p>
    <w:p w14:paraId="48040DEE"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5.</w:t>
      </w:r>
      <w:r w:rsidRPr="00226AC6">
        <w:rPr>
          <w:szCs w:val="24"/>
          <w:lang w:eastAsia="en-US"/>
        </w:rPr>
        <w:tab/>
        <w:t>Komissio antaa</w:t>
      </w:r>
      <w:r w:rsidRPr="00226AC6">
        <w:rPr>
          <w:b/>
          <w:i/>
          <w:szCs w:val="24"/>
          <w:lang w:eastAsia="en-US"/>
        </w:rPr>
        <w:t xml:space="preserve"> viimeistään ... päivänä ...kuuta ... [julkaisutoimisto lisää päivämäärän, joka on yksi vuosi tämän direktiivin voimaantulopäivästä]</w:t>
      </w:r>
      <w:r w:rsidRPr="00226AC6">
        <w:rPr>
          <w:szCs w:val="24"/>
          <w:lang w:eastAsia="en-US"/>
        </w:rPr>
        <w:t xml:space="preserve"> täytäntöönpanosäädöksiä, joissa vahvistetaan rekisterin muoto. Nämä täytäntöönpanosäädökset hyväksytään 21 artiklassa tarkoitettua tarkastelumenettelyä noudattaen.</w:t>
      </w:r>
      <w:r w:rsidR="0014656C" w:rsidRPr="00226AC6">
        <w:rPr>
          <w:b/>
          <w:szCs w:val="24"/>
          <w:lang w:eastAsia="en-US"/>
        </w:rPr>
        <w:t xml:space="preserve"> [tark. 159]</w:t>
      </w:r>
    </w:p>
    <w:p w14:paraId="5E97392D" w14:textId="77777777" w:rsidR="0014656C" w:rsidRPr="00226AC6" w:rsidRDefault="0014656C">
      <w:pPr>
        <w:widowControl/>
        <w:rPr>
          <w:szCs w:val="24"/>
          <w:lang w:eastAsia="en-US"/>
        </w:rPr>
      </w:pPr>
      <w:r w:rsidRPr="00226AC6">
        <w:rPr>
          <w:szCs w:val="24"/>
          <w:lang w:eastAsia="en-US"/>
        </w:rPr>
        <w:br w:type="page"/>
      </w:r>
    </w:p>
    <w:p w14:paraId="6A796BC1"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 xml:space="preserve">V luku </w:t>
      </w:r>
      <w:r w:rsidRPr="00226AC6">
        <w:rPr>
          <w:szCs w:val="24"/>
          <w:lang w:eastAsia="en-US"/>
        </w:rPr>
        <w:br/>
        <w:t>Rahoitus, yleisölle tiedottaminen ja jäsenvaltioiden raportointi</w:t>
      </w:r>
    </w:p>
    <w:p w14:paraId="4F27C758" w14:textId="77777777" w:rsidR="00024B88" w:rsidRPr="00226AC6" w:rsidRDefault="00024B88" w:rsidP="00024B88">
      <w:pPr>
        <w:widowControl/>
        <w:spacing w:before="120" w:after="120" w:line="360" w:lineRule="auto"/>
        <w:jc w:val="center"/>
        <w:rPr>
          <w:b/>
          <w:szCs w:val="24"/>
          <w:lang w:eastAsia="en-US"/>
        </w:rPr>
      </w:pPr>
      <w:r w:rsidRPr="00226AC6">
        <w:rPr>
          <w:szCs w:val="24"/>
          <w:lang w:eastAsia="en-US"/>
        </w:rPr>
        <w:t>17 artikla</w:t>
      </w:r>
      <w:r w:rsidRPr="00226AC6">
        <w:rPr>
          <w:szCs w:val="24"/>
          <w:lang w:eastAsia="en-US"/>
        </w:rPr>
        <w:br/>
        <w:t>Unionin</w:t>
      </w:r>
      <w:r w:rsidRPr="00226AC6">
        <w:rPr>
          <w:b/>
          <w:i/>
          <w:szCs w:val="24"/>
          <w:lang w:eastAsia="en-US"/>
        </w:rPr>
        <w:t xml:space="preserve"> ja jäsenvaltioiden</w:t>
      </w:r>
      <w:r w:rsidRPr="00226AC6">
        <w:rPr>
          <w:szCs w:val="24"/>
          <w:lang w:eastAsia="en-US"/>
        </w:rPr>
        <w:t xml:space="preserve"> rahoitus</w:t>
      </w:r>
      <w:r w:rsidR="0014656C" w:rsidRPr="00226AC6">
        <w:rPr>
          <w:b/>
          <w:szCs w:val="24"/>
          <w:lang w:eastAsia="en-US"/>
        </w:rPr>
        <w:t xml:space="preserve"> [tark. 160]</w:t>
      </w:r>
    </w:p>
    <w:p w14:paraId="44175AF4"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1.</w:t>
      </w:r>
      <w:r w:rsidRPr="00226AC6">
        <w:rPr>
          <w:szCs w:val="24"/>
          <w:lang w:eastAsia="en-US"/>
        </w:rPr>
        <w:tab/>
        <w:t xml:space="preserve">Koska maaperän seurannan sekä maaperän kestävän hoidon ja uudistamisen toteuttaminen on ensisijainen tavoite, </w:t>
      </w:r>
      <w:r w:rsidRPr="00226AC6">
        <w:rPr>
          <w:b/>
          <w:i/>
          <w:szCs w:val="24"/>
          <w:lang w:eastAsia="en-US"/>
        </w:rPr>
        <w:t xml:space="preserve">komissio toimittaa viimeistään ... päivänä ...kuuta ... [julkaisutoimisto lisää päivämäärän, joka on 12 kuukautta direktiivin voimaantulosta] Euroopan parlamentille ja neuvostolle kertomuksen, jossa se vahvistaa unionin tasolla käytettävissä olevat määrärahat </w:t>
      </w:r>
      <w:r w:rsidRPr="00226AC6">
        <w:rPr>
          <w:szCs w:val="24"/>
          <w:lang w:eastAsia="en-US"/>
        </w:rPr>
        <w:t xml:space="preserve">tämän direktiivin </w:t>
      </w:r>
      <w:r w:rsidRPr="00226AC6">
        <w:rPr>
          <w:strike/>
          <w:szCs w:val="24"/>
          <w:lang w:eastAsia="en-US"/>
        </w:rPr>
        <w:t xml:space="preserve">täytäntöönpanoa tuetaan unionin nykyisistä rahoitusohjelmista niihin sovellettavien sääntöjen ja ehtojen </w:t>
      </w:r>
      <w:proofErr w:type="spellStart"/>
      <w:r w:rsidRPr="00226AC6">
        <w:rPr>
          <w:strike/>
          <w:szCs w:val="24"/>
          <w:lang w:eastAsia="en-US"/>
        </w:rPr>
        <w:t>mukaisesti</w:t>
      </w:r>
      <w:r w:rsidRPr="00226AC6">
        <w:rPr>
          <w:b/>
          <w:i/>
          <w:szCs w:val="24"/>
          <w:lang w:eastAsia="en-US"/>
        </w:rPr>
        <w:t>täytäntöönpanemiseksi</w:t>
      </w:r>
      <w:proofErr w:type="spellEnd"/>
      <w:r w:rsidRPr="00226AC6">
        <w:rPr>
          <w:szCs w:val="24"/>
          <w:lang w:eastAsia="en-US"/>
        </w:rPr>
        <w:t>.</w:t>
      </w:r>
      <w:r w:rsidR="0014656C" w:rsidRPr="00226AC6">
        <w:rPr>
          <w:b/>
          <w:szCs w:val="24"/>
          <w:lang w:eastAsia="en-US"/>
        </w:rPr>
        <w:t xml:space="preserve"> [tark. 161]</w:t>
      </w:r>
    </w:p>
    <w:p w14:paraId="4F091044"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 xml:space="preserve">Komissio arvioi, onko käytettävissä olevan unionin rahoituksen ja jäsenvaltioiden tukemiseksi tämän direktiivin täytäntöönpanossa olevien rahoitustarpeiden välillä vajetta, ja kiinnittää siinä erityistä huomiota ympäristön seurantaa koskeviin tarpeisiin, myös LUCAS </w:t>
      </w:r>
      <w:proofErr w:type="spellStart"/>
      <w:r w:rsidRPr="00226AC6">
        <w:rPr>
          <w:b/>
          <w:i/>
          <w:szCs w:val="24"/>
          <w:lang w:eastAsia="en-US"/>
        </w:rPr>
        <w:t>Soil</w:t>
      </w:r>
      <w:proofErr w:type="spellEnd"/>
      <w:r w:rsidRPr="00226AC6">
        <w:rPr>
          <w:b/>
          <w:i/>
          <w:szCs w:val="24"/>
          <w:lang w:eastAsia="en-US"/>
        </w:rPr>
        <w:t xml:space="preserve"> -ohjelmaan.</w:t>
      </w:r>
      <w:r w:rsidR="0014656C" w:rsidRPr="00226AC6">
        <w:rPr>
          <w:b/>
          <w:szCs w:val="24"/>
          <w:lang w:eastAsia="en-US"/>
        </w:rPr>
        <w:t xml:space="preserve"> [tark. 162]</w:t>
      </w:r>
    </w:p>
    <w:p w14:paraId="29C1E170" w14:textId="77777777" w:rsidR="00024B88" w:rsidRPr="00226AC6" w:rsidRDefault="00024B88" w:rsidP="00024B88">
      <w:pPr>
        <w:widowControl/>
        <w:spacing w:before="120" w:after="120" w:line="360" w:lineRule="auto"/>
        <w:ind w:left="850"/>
        <w:rPr>
          <w:b/>
          <w:szCs w:val="24"/>
          <w:lang w:eastAsia="en-US"/>
        </w:rPr>
      </w:pPr>
      <w:r w:rsidRPr="00226AC6">
        <w:rPr>
          <w:b/>
          <w:i/>
          <w:szCs w:val="24"/>
          <w:lang w:eastAsia="en-US"/>
        </w:rPr>
        <w:t>Vuoden 2027 jälkeiselle kaudelle on asetettava käyttöön lisärahoitusta, jotta voidaan edistää maaperän kestävää hoitoa, sen pysyvää uudistamista ja seurantatoimia.</w:t>
      </w:r>
      <w:r w:rsidR="0014656C" w:rsidRPr="00226AC6">
        <w:rPr>
          <w:b/>
          <w:szCs w:val="24"/>
          <w:lang w:eastAsia="en-US"/>
        </w:rPr>
        <w:t xml:space="preserve"> [tark. 163]</w:t>
      </w:r>
    </w:p>
    <w:p w14:paraId="0DF24C46" w14:textId="77777777" w:rsidR="0014656C" w:rsidRPr="00226AC6" w:rsidRDefault="0014656C">
      <w:pPr>
        <w:widowControl/>
        <w:rPr>
          <w:b/>
          <w:i/>
          <w:szCs w:val="24"/>
          <w:lang w:eastAsia="en-US"/>
        </w:rPr>
      </w:pPr>
      <w:r w:rsidRPr="00226AC6">
        <w:rPr>
          <w:b/>
          <w:i/>
          <w:szCs w:val="24"/>
          <w:lang w:eastAsia="en-US"/>
        </w:rPr>
        <w:br w:type="page"/>
      </w:r>
    </w:p>
    <w:p w14:paraId="2364D0F4" w14:textId="77777777" w:rsidR="00024B88" w:rsidRPr="00226AC6" w:rsidRDefault="0014656C" w:rsidP="00024B88">
      <w:pPr>
        <w:widowControl/>
        <w:spacing w:before="120" w:after="120" w:line="360" w:lineRule="auto"/>
        <w:ind w:left="850" w:hanging="850"/>
        <w:rPr>
          <w:b/>
          <w:szCs w:val="24"/>
          <w:lang w:eastAsia="en-US"/>
        </w:rPr>
      </w:pPr>
      <w:r w:rsidRPr="00226AC6">
        <w:rPr>
          <w:b/>
          <w:i/>
          <w:szCs w:val="24"/>
          <w:lang w:eastAsia="en-US"/>
        </w:rPr>
        <w:lastRenderedPageBreak/>
        <w:t>1 a</w:t>
      </w:r>
      <w:r w:rsidR="00024B88" w:rsidRPr="00226AC6">
        <w:rPr>
          <w:b/>
          <w:i/>
          <w:szCs w:val="24"/>
          <w:lang w:eastAsia="en-US"/>
        </w:rPr>
        <w:t>.</w:t>
      </w:r>
      <w:r w:rsidR="00024B88" w:rsidRPr="00226AC6">
        <w:rPr>
          <w:szCs w:val="24"/>
          <w:lang w:eastAsia="en-US"/>
        </w:rPr>
        <w:tab/>
      </w:r>
      <w:r w:rsidR="00024B88" w:rsidRPr="00226AC6">
        <w:rPr>
          <w:b/>
          <w:i/>
          <w:szCs w:val="24"/>
          <w:lang w:eastAsia="en-US"/>
        </w:rPr>
        <w:t>Jäsenvaltioiden on tätä direktiiviä täytäntöön pannessaan käytettävä asianmukaisista lähteistä peräisin olevia varoja, muun muassa unionin, kansallisia, alueellisia ja paikallisia varoja, maaperän suojeluun, kestävään hoitoon ja ennallistamiseen keskittyvien toimien rahoittamiseen.</w:t>
      </w:r>
      <w:r w:rsidRPr="00226AC6">
        <w:rPr>
          <w:b/>
          <w:szCs w:val="24"/>
          <w:lang w:eastAsia="en-US"/>
        </w:rPr>
        <w:t xml:space="preserve"> [tark. 164]</w:t>
      </w:r>
    </w:p>
    <w:p w14:paraId="6DB0EAF8" w14:textId="77777777" w:rsidR="00024B88" w:rsidRPr="00226AC6" w:rsidRDefault="0014656C" w:rsidP="00024B88">
      <w:pPr>
        <w:widowControl/>
        <w:spacing w:before="120" w:after="120" w:line="360" w:lineRule="auto"/>
        <w:ind w:left="850" w:hanging="850"/>
        <w:rPr>
          <w:b/>
          <w:szCs w:val="24"/>
          <w:lang w:eastAsia="en-US"/>
        </w:rPr>
      </w:pPr>
      <w:r w:rsidRPr="00226AC6">
        <w:rPr>
          <w:b/>
          <w:i/>
          <w:szCs w:val="24"/>
          <w:lang w:eastAsia="en-US"/>
        </w:rPr>
        <w:t>1 b</w:t>
      </w:r>
      <w:r w:rsidR="00024B88" w:rsidRPr="00226AC6">
        <w:rPr>
          <w:b/>
          <w:i/>
          <w:szCs w:val="24"/>
          <w:lang w:eastAsia="en-US"/>
        </w:rPr>
        <w:t>.</w:t>
      </w:r>
      <w:r w:rsidR="00024B88" w:rsidRPr="00226AC6">
        <w:rPr>
          <w:szCs w:val="24"/>
          <w:lang w:eastAsia="en-US"/>
        </w:rPr>
        <w:tab/>
      </w:r>
      <w:r w:rsidR="00024B88" w:rsidRPr="00226AC6">
        <w:rPr>
          <w:b/>
          <w:i/>
          <w:szCs w:val="24"/>
          <w:lang w:eastAsia="en-US"/>
        </w:rPr>
        <w:t>Komissio seuraa jäsenvaltioiden valmiuksia ottaa vastaan maaperän suojeluun, kestävään hoitoon ja ennallistamiseen liittyviä unionin varoja. Komissio tarjoaa koulutusta ja teknistä tukea parantaakseen jäsenvaltioiden vastaanottokykyä.</w:t>
      </w:r>
      <w:r w:rsidRPr="00226AC6">
        <w:rPr>
          <w:b/>
          <w:szCs w:val="24"/>
          <w:lang w:eastAsia="en-US"/>
        </w:rPr>
        <w:t xml:space="preserve"> [tark. 165]</w:t>
      </w:r>
    </w:p>
    <w:p w14:paraId="37330D20" w14:textId="77777777" w:rsidR="00024B88" w:rsidRPr="00226AC6" w:rsidRDefault="0014656C" w:rsidP="00024B88">
      <w:pPr>
        <w:widowControl/>
        <w:spacing w:before="120" w:after="120" w:line="360" w:lineRule="auto"/>
        <w:ind w:left="850" w:hanging="850"/>
        <w:rPr>
          <w:b/>
          <w:szCs w:val="24"/>
          <w:lang w:eastAsia="en-US"/>
        </w:rPr>
      </w:pPr>
      <w:r w:rsidRPr="00226AC6">
        <w:rPr>
          <w:b/>
          <w:i/>
          <w:szCs w:val="24"/>
          <w:lang w:eastAsia="en-US"/>
        </w:rPr>
        <w:t>1 c</w:t>
      </w:r>
      <w:r w:rsidR="00024B88" w:rsidRPr="00226AC6">
        <w:rPr>
          <w:b/>
          <w:i/>
          <w:szCs w:val="24"/>
          <w:lang w:eastAsia="en-US"/>
        </w:rPr>
        <w:t>.</w:t>
      </w:r>
      <w:r w:rsidR="00024B88" w:rsidRPr="00226AC6">
        <w:rPr>
          <w:szCs w:val="24"/>
          <w:lang w:eastAsia="en-US"/>
        </w:rPr>
        <w:tab/>
      </w:r>
      <w:r w:rsidR="00024B88" w:rsidRPr="00226AC6">
        <w:rPr>
          <w:b/>
          <w:i/>
          <w:szCs w:val="24"/>
          <w:lang w:eastAsia="en-US"/>
        </w:rPr>
        <w:t>Jäsenvaltiot ja komissio parantavat ja helpottavat yhteistyössä Euroopan investointipankin kanssa innovatiivisten rahoitusmekanismien käyttöä ja edistävät yksityisen pääoman saamista liikkeelle tämän direktiivin tavoitteiden saavuttamiseksi tarvittaviin toimiin.</w:t>
      </w:r>
      <w:r w:rsidRPr="00226AC6">
        <w:rPr>
          <w:b/>
          <w:szCs w:val="24"/>
          <w:lang w:eastAsia="en-US"/>
        </w:rPr>
        <w:t xml:space="preserve"> [tark. 166]</w:t>
      </w:r>
    </w:p>
    <w:p w14:paraId="3C8B6728" w14:textId="77777777" w:rsidR="00024B88" w:rsidRPr="00226AC6" w:rsidRDefault="0014656C" w:rsidP="00024B88">
      <w:pPr>
        <w:widowControl/>
        <w:spacing w:before="120" w:after="120" w:line="360" w:lineRule="auto"/>
        <w:ind w:left="850" w:hanging="850"/>
        <w:rPr>
          <w:b/>
          <w:szCs w:val="24"/>
          <w:lang w:eastAsia="en-US"/>
        </w:rPr>
      </w:pPr>
      <w:r w:rsidRPr="00226AC6">
        <w:rPr>
          <w:b/>
          <w:i/>
          <w:szCs w:val="24"/>
          <w:lang w:eastAsia="en-US"/>
        </w:rPr>
        <w:t>1 d</w:t>
      </w:r>
      <w:r w:rsidR="00024B88" w:rsidRPr="00226AC6">
        <w:rPr>
          <w:b/>
          <w:i/>
          <w:szCs w:val="24"/>
          <w:lang w:eastAsia="en-US"/>
        </w:rPr>
        <w:t>.</w:t>
      </w:r>
      <w:r w:rsidR="00024B88" w:rsidRPr="00226AC6">
        <w:rPr>
          <w:szCs w:val="24"/>
          <w:lang w:eastAsia="en-US"/>
        </w:rPr>
        <w:tab/>
      </w:r>
      <w:r w:rsidR="00024B88" w:rsidRPr="00226AC6">
        <w:rPr>
          <w:b/>
          <w:i/>
          <w:szCs w:val="24"/>
          <w:lang w:eastAsia="en-US"/>
        </w:rPr>
        <w:t>Jäsenvaltioiden ja komission on noudatettava tämän direktiivin täytäntöönpanossa asetuksen (EU) 2020/852 17 artiklassa tarkoitettua ”ei merkittävää haittaa” -periaatetta.</w:t>
      </w:r>
      <w:r w:rsidRPr="00226AC6">
        <w:rPr>
          <w:b/>
          <w:szCs w:val="24"/>
          <w:lang w:eastAsia="en-US"/>
        </w:rPr>
        <w:t xml:space="preserve"> [tark. 167]</w:t>
      </w:r>
    </w:p>
    <w:p w14:paraId="4B013DE6" w14:textId="77777777" w:rsidR="0014656C" w:rsidRPr="00226AC6" w:rsidRDefault="0014656C">
      <w:pPr>
        <w:widowControl/>
        <w:rPr>
          <w:szCs w:val="24"/>
          <w:lang w:eastAsia="en-US"/>
        </w:rPr>
      </w:pPr>
      <w:r w:rsidRPr="00226AC6">
        <w:rPr>
          <w:szCs w:val="24"/>
          <w:lang w:eastAsia="en-US"/>
        </w:rPr>
        <w:br w:type="page"/>
      </w:r>
    </w:p>
    <w:p w14:paraId="09B08EA1"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18 artikla</w:t>
      </w:r>
      <w:r w:rsidRPr="00226AC6">
        <w:rPr>
          <w:szCs w:val="24"/>
          <w:lang w:eastAsia="en-US"/>
        </w:rPr>
        <w:br/>
        <w:t>Jäsenvaltioiden raportointi</w:t>
      </w:r>
    </w:p>
    <w:p w14:paraId="555C6372"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Jäsenvaltioiden on toimitettava komissiolle ja </w:t>
      </w:r>
      <w:proofErr w:type="spellStart"/>
      <w:r w:rsidRPr="00226AC6">
        <w:rPr>
          <w:szCs w:val="24"/>
          <w:lang w:eastAsia="en-US"/>
        </w:rPr>
        <w:t>EEA:lle</w:t>
      </w:r>
      <w:proofErr w:type="spellEnd"/>
      <w:r w:rsidRPr="00226AC6">
        <w:rPr>
          <w:szCs w:val="24"/>
          <w:lang w:eastAsia="en-US"/>
        </w:rPr>
        <w:t xml:space="preserve"> sähköisesti seuraavat tiedot </w:t>
      </w:r>
      <w:r w:rsidRPr="00226AC6">
        <w:rPr>
          <w:strike/>
          <w:szCs w:val="24"/>
          <w:lang w:eastAsia="en-US"/>
        </w:rPr>
        <w:t>viiden</w:t>
      </w:r>
      <w:r w:rsidRPr="00226AC6">
        <w:rPr>
          <w:b/>
          <w:i/>
          <w:szCs w:val="24"/>
          <w:lang w:eastAsia="en-US"/>
        </w:rPr>
        <w:t>vähintään kuuden</w:t>
      </w:r>
      <w:r w:rsidRPr="00226AC6">
        <w:rPr>
          <w:szCs w:val="24"/>
          <w:lang w:eastAsia="en-US"/>
        </w:rPr>
        <w:t xml:space="preserve"> vuoden välein:</w:t>
      </w:r>
      <w:r w:rsidR="0014656C" w:rsidRPr="00226AC6">
        <w:rPr>
          <w:b/>
          <w:szCs w:val="24"/>
          <w:lang w:eastAsia="en-US"/>
        </w:rPr>
        <w:t xml:space="preserve"> [tark. 168]</w:t>
      </w:r>
    </w:p>
    <w:p w14:paraId="545FE5A7"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6–9 artiklan mukaisesti suoritetun maaperän terveyden seurannan ja arvioinnin tiedot ja tulokset;</w:t>
      </w:r>
    </w:p>
    <w:p w14:paraId="7DFA1E51"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b)</w:t>
      </w:r>
      <w:r w:rsidRPr="00226AC6">
        <w:rPr>
          <w:szCs w:val="24"/>
          <w:lang w:eastAsia="en-US"/>
        </w:rPr>
        <w:tab/>
      </w:r>
      <w:r w:rsidRPr="00226AC6">
        <w:rPr>
          <w:strike/>
          <w:szCs w:val="24"/>
          <w:lang w:eastAsia="en-US"/>
        </w:rPr>
        <w:t xml:space="preserve">9 artiklan </w:t>
      </w:r>
      <w:proofErr w:type="spellStart"/>
      <w:r w:rsidRPr="00226AC6">
        <w:rPr>
          <w:strike/>
          <w:szCs w:val="24"/>
          <w:lang w:eastAsia="en-US"/>
        </w:rPr>
        <w:t>mukainen</w:t>
      </w:r>
      <w:r w:rsidRPr="00226AC6">
        <w:rPr>
          <w:b/>
          <w:i/>
          <w:szCs w:val="24"/>
          <w:lang w:eastAsia="en-US"/>
        </w:rPr>
        <w:t>täydentävät</w:t>
      </w:r>
      <w:proofErr w:type="spellEnd"/>
      <w:r w:rsidRPr="00226AC6">
        <w:rPr>
          <w:b/>
          <w:i/>
          <w:szCs w:val="24"/>
          <w:lang w:eastAsia="en-US"/>
        </w:rPr>
        <w:t xml:space="preserve"> asiakirjat, metatiedot ja</w:t>
      </w:r>
      <w:r w:rsidRPr="00226AC6">
        <w:rPr>
          <w:szCs w:val="24"/>
          <w:lang w:eastAsia="en-US"/>
        </w:rPr>
        <w:t xml:space="preserve"> maaperän terveyden trendianalyysi liitteessä I olevassa A–C osassa </w:t>
      </w:r>
      <w:r w:rsidRPr="00226AC6">
        <w:rPr>
          <w:strike/>
          <w:szCs w:val="24"/>
          <w:lang w:eastAsia="en-US"/>
        </w:rPr>
        <w:t>lueteltujen kuvaajien</w:t>
      </w:r>
      <w:r w:rsidRPr="00226AC6">
        <w:rPr>
          <w:b/>
          <w:i/>
          <w:szCs w:val="24"/>
          <w:lang w:eastAsia="en-US"/>
        </w:rPr>
        <w:t>luetelluista kuvaajista maaperän seurantasuunnitelmaa varten valitun tason mukaisesti</w:t>
      </w:r>
      <w:r w:rsidRPr="00226AC6">
        <w:rPr>
          <w:szCs w:val="24"/>
          <w:lang w:eastAsia="en-US"/>
        </w:rPr>
        <w:t xml:space="preserve"> sekä liitteessä I olevassa D osassa lueteltujen maan käyttöönottoa ja maaperän sulkemista koskevien indikaattoreiden osalta</w:t>
      </w:r>
      <w:r w:rsidRPr="00226AC6">
        <w:rPr>
          <w:b/>
          <w:i/>
          <w:szCs w:val="24"/>
          <w:lang w:eastAsia="en-US"/>
        </w:rPr>
        <w:t xml:space="preserve"> 9 artiklan mukaisesti, myös yksittäisten jäsenvaltioiden ilmoittamista laajennetuista kuvaajista</w:t>
      </w:r>
      <w:r w:rsidRPr="00226AC6">
        <w:rPr>
          <w:szCs w:val="24"/>
          <w:lang w:eastAsia="en-US"/>
        </w:rPr>
        <w:t>;</w:t>
      </w:r>
      <w:r w:rsidR="0014656C" w:rsidRPr="00226AC6">
        <w:rPr>
          <w:b/>
          <w:szCs w:val="24"/>
          <w:lang w:eastAsia="en-US"/>
        </w:rPr>
        <w:t xml:space="preserve"> [tark. 169]</w:t>
      </w:r>
    </w:p>
    <w:p w14:paraId="7F6A03C8" w14:textId="77777777" w:rsidR="0014656C" w:rsidRPr="00226AC6" w:rsidRDefault="0014656C">
      <w:pPr>
        <w:widowControl/>
        <w:rPr>
          <w:szCs w:val="24"/>
          <w:lang w:eastAsia="en-US"/>
        </w:rPr>
      </w:pPr>
      <w:r w:rsidRPr="00226AC6">
        <w:rPr>
          <w:szCs w:val="24"/>
          <w:lang w:eastAsia="en-US"/>
        </w:rPr>
        <w:br w:type="page"/>
      </w:r>
    </w:p>
    <w:p w14:paraId="21200153"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lastRenderedPageBreak/>
        <w:t>c)</w:t>
      </w:r>
      <w:r w:rsidRPr="00226AC6">
        <w:rPr>
          <w:szCs w:val="24"/>
          <w:lang w:eastAsia="en-US"/>
        </w:rPr>
        <w:tab/>
        <w:t>yhteenveto edistymisestä seuraavissa asioissa:</w:t>
      </w:r>
    </w:p>
    <w:p w14:paraId="63DF95C2"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i)</w:t>
      </w:r>
      <w:r w:rsidRPr="00226AC6">
        <w:rPr>
          <w:szCs w:val="24"/>
          <w:lang w:eastAsia="en-US"/>
        </w:rPr>
        <w:tab/>
        <w:t>kestävän maaperänhoidon periaatteiden toteuttaminen 10 artiklan mukaisesti;</w:t>
      </w:r>
    </w:p>
    <w:p w14:paraId="13810DB1"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ii)</w:t>
      </w:r>
      <w:r w:rsidRPr="00226AC6">
        <w:rPr>
          <w:szCs w:val="24"/>
          <w:lang w:eastAsia="en-US"/>
        </w:rPr>
        <w:tab/>
        <w:t>pilaantuneiden alueiden rekisteröinti, tunnistaminen, tutkiminen ja hoitaminen 12–16 artiklan mukaisesti;</w:t>
      </w:r>
    </w:p>
    <w:p w14:paraId="58F70D73"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d)</w:t>
      </w:r>
      <w:r w:rsidRPr="00226AC6">
        <w:rPr>
          <w:szCs w:val="24"/>
          <w:lang w:eastAsia="en-US"/>
        </w:rPr>
        <w:tab/>
        <w:t>16 artiklassa tarkoitettuun rekisteriin sisältyvät tiedot.</w:t>
      </w:r>
    </w:p>
    <w:p w14:paraId="18CBDFED" w14:textId="77777777" w:rsidR="00024B88" w:rsidRPr="00226AC6" w:rsidRDefault="00024B88" w:rsidP="00024B88">
      <w:pPr>
        <w:widowControl/>
        <w:spacing w:before="120" w:after="120" w:line="360" w:lineRule="auto"/>
        <w:ind w:left="850"/>
        <w:rPr>
          <w:b/>
          <w:szCs w:val="24"/>
          <w:lang w:eastAsia="en-US"/>
        </w:rPr>
      </w:pPr>
      <w:r w:rsidRPr="00226AC6">
        <w:rPr>
          <w:szCs w:val="24"/>
          <w:lang w:eastAsia="en-US"/>
        </w:rPr>
        <w:t xml:space="preserve">Ensimmäiset raportit on toimitettava viimeistään </w:t>
      </w:r>
      <w:r w:rsidRPr="00226AC6">
        <w:rPr>
          <w:b/>
          <w:i/>
          <w:szCs w:val="24"/>
          <w:lang w:eastAsia="en-US"/>
        </w:rPr>
        <w:t xml:space="preserve">... päivänä ...kuuta ... </w:t>
      </w:r>
      <w:r w:rsidRPr="00226AC6">
        <w:rPr>
          <w:szCs w:val="24"/>
          <w:lang w:eastAsia="en-US"/>
        </w:rPr>
        <w:t xml:space="preserve">[julkaisutoimisto lisää päivämäärän, joka on </w:t>
      </w:r>
      <w:r w:rsidRPr="00226AC6">
        <w:rPr>
          <w:strike/>
          <w:szCs w:val="24"/>
          <w:lang w:eastAsia="en-US"/>
        </w:rPr>
        <w:t>viisi</w:t>
      </w:r>
      <w:r w:rsidRPr="00226AC6">
        <w:rPr>
          <w:b/>
          <w:i/>
          <w:szCs w:val="24"/>
          <w:lang w:eastAsia="en-US"/>
        </w:rPr>
        <w:t>kuusi</w:t>
      </w:r>
      <w:r w:rsidRPr="00226AC6">
        <w:rPr>
          <w:szCs w:val="24"/>
          <w:lang w:eastAsia="en-US"/>
        </w:rPr>
        <w:t xml:space="preserve"> vuotta</w:t>
      </w:r>
      <w:r w:rsidRPr="00226AC6">
        <w:rPr>
          <w:strike/>
          <w:szCs w:val="24"/>
          <w:lang w:eastAsia="en-US"/>
        </w:rPr>
        <w:t xml:space="preserve"> ja kuusi kuukautta</w:t>
      </w:r>
      <w:r w:rsidRPr="00226AC6">
        <w:rPr>
          <w:szCs w:val="24"/>
          <w:lang w:eastAsia="en-US"/>
        </w:rPr>
        <w:t xml:space="preserve"> direktiivin voimaantulosta].</w:t>
      </w:r>
      <w:r w:rsidR="0014656C" w:rsidRPr="00226AC6">
        <w:rPr>
          <w:b/>
          <w:szCs w:val="24"/>
          <w:lang w:eastAsia="en-US"/>
        </w:rPr>
        <w:t xml:space="preserve"> [tark. 171]</w:t>
      </w:r>
    </w:p>
    <w:p w14:paraId="605A573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 xml:space="preserve">Jäsenvaltioiden on varmistettava, että 1 kohdassa tarkoitetut tiedot ja data ovat pysyvästi komission ja </w:t>
      </w:r>
      <w:proofErr w:type="spellStart"/>
      <w:r w:rsidRPr="00226AC6">
        <w:rPr>
          <w:szCs w:val="24"/>
          <w:lang w:eastAsia="en-US"/>
        </w:rPr>
        <w:t>EEA:n</w:t>
      </w:r>
      <w:proofErr w:type="spellEnd"/>
      <w:r w:rsidRPr="00226AC6">
        <w:rPr>
          <w:szCs w:val="24"/>
          <w:lang w:eastAsia="en-US"/>
        </w:rPr>
        <w:t xml:space="preserve"> saatavilla.</w:t>
      </w:r>
    </w:p>
    <w:p w14:paraId="04CFF9A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Jäsenvaltioiden on annettava komissiolle sähköinen pääsy seuraaviin:</w:t>
      </w:r>
    </w:p>
    <w:p w14:paraId="39AA1387"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a)</w:t>
      </w:r>
      <w:r w:rsidRPr="00226AC6">
        <w:rPr>
          <w:szCs w:val="24"/>
          <w:lang w:eastAsia="en-US"/>
        </w:rPr>
        <w:tab/>
        <w:t xml:space="preserve">ajantasainen luettelo ja paikkatiedot 4 artiklassa tarkoitetuista maanhoitoalueista viimeistään </w:t>
      </w:r>
      <w:r w:rsidRPr="00226AC6">
        <w:rPr>
          <w:b/>
          <w:i/>
          <w:szCs w:val="24"/>
          <w:lang w:eastAsia="en-US"/>
        </w:rPr>
        <w:t xml:space="preserve">... päivänä ...kuuta ... </w:t>
      </w:r>
      <w:r w:rsidRPr="00226AC6">
        <w:rPr>
          <w:szCs w:val="24"/>
          <w:lang w:eastAsia="en-US"/>
        </w:rPr>
        <w:t xml:space="preserve">[julkaisutoimisto lisää päivämäärän, joka on </w:t>
      </w:r>
      <w:r w:rsidRPr="00226AC6">
        <w:rPr>
          <w:strike/>
          <w:szCs w:val="24"/>
          <w:lang w:eastAsia="en-US"/>
        </w:rPr>
        <w:t>kaksi vuotta ja kolme</w:t>
      </w:r>
      <w:r w:rsidRPr="00226AC6">
        <w:rPr>
          <w:b/>
          <w:i/>
          <w:szCs w:val="24"/>
          <w:lang w:eastAsia="en-US"/>
        </w:rPr>
        <w:t>12</w:t>
      </w:r>
      <w:r w:rsidRPr="00226AC6">
        <w:rPr>
          <w:szCs w:val="24"/>
          <w:lang w:eastAsia="en-US"/>
        </w:rPr>
        <w:t xml:space="preserve"> kuukautta direktiivin voimaantulopäivästä]</w:t>
      </w:r>
      <w:r w:rsidRPr="00226AC6">
        <w:rPr>
          <w:b/>
          <w:i/>
          <w:szCs w:val="24"/>
          <w:lang w:eastAsia="en-US"/>
        </w:rPr>
        <w:t xml:space="preserve"> ja tarvittaessa niitä koskevat maanhoitoalueiden suunnitelmat</w:t>
      </w:r>
      <w:r w:rsidRPr="00226AC6">
        <w:rPr>
          <w:szCs w:val="24"/>
          <w:lang w:eastAsia="en-US"/>
        </w:rPr>
        <w:t>;</w:t>
      </w:r>
      <w:r w:rsidR="0014656C" w:rsidRPr="00226AC6">
        <w:rPr>
          <w:b/>
          <w:szCs w:val="24"/>
          <w:lang w:eastAsia="en-US"/>
        </w:rPr>
        <w:t xml:space="preserve"> [tark. 172]</w:t>
      </w:r>
    </w:p>
    <w:p w14:paraId="4CBBE5ED" w14:textId="77777777" w:rsidR="0014656C" w:rsidRPr="00226AC6" w:rsidRDefault="0014656C">
      <w:pPr>
        <w:widowControl/>
        <w:rPr>
          <w:szCs w:val="24"/>
          <w:lang w:eastAsia="en-US"/>
        </w:rPr>
      </w:pPr>
      <w:r w:rsidRPr="00226AC6">
        <w:rPr>
          <w:szCs w:val="24"/>
          <w:lang w:eastAsia="en-US"/>
        </w:rPr>
        <w:br w:type="page"/>
      </w:r>
    </w:p>
    <w:p w14:paraId="5F70A4AA"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lastRenderedPageBreak/>
        <w:t>b)</w:t>
      </w:r>
      <w:r w:rsidRPr="00226AC6">
        <w:rPr>
          <w:szCs w:val="24"/>
          <w:lang w:eastAsia="en-US"/>
        </w:rPr>
        <w:tab/>
        <w:t xml:space="preserve">ajantasainen luettelo 5 artiklassa tarkoitetuista toimivaltaisista viranomaisista viimeistään </w:t>
      </w:r>
      <w:r w:rsidRPr="00226AC6">
        <w:rPr>
          <w:b/>
          <w:i/>
          <w:szCs w:val="24"/>
          <w:lang w:eastAsia="en-US"/>
        </w:rPr>
        <w:t xml:space="preserve">... päivänä ...kuuta ... </w:t>
      </w:r>
      <w:r w:rsidRPr="00226AC6">
        <w:rPr>
          <w:szCs w:val="24"/>
          <w:lang w:eastAsia="en-US"/>
        </w:rPr>
        <w:t xml:space="preserve">[julkaisutoimisto lisää päivämäärän, joka on </w:t>
      </w:r>
      <w:r w:rsidRPr="00226AC6">
        <w:rPr>
          <w:strike/>
          <w:szCs w:val="24"/>
          <w:lang w:eastAsia="en-US"/>
        </w:rPr>
        <w:t>kaksi vuotta ja kolme</w:t>
      </w:r>
      <w:r w:rsidRPr="00226AC6">
        <w:rPr>
          <w:b/>
          <w:i/>
          <w:szCs w:val="24"/>
          <w:lang w:eastAsia="en-US"/>
        </w:rPr>
        <w:t>12</w:t>
      </w:r>
      <w:r w:rsidRPr="00226AC6">
        <w:rPr>
          <w:szCs w:val="24"/>
          <w:lang w:eastAsia="en-US"/>
        </w:rPr>
        <w:t xml:space="preserve"> kuukautta direktiivin voimaantulopäivästä];</w:t>
      </w:r>
      <w:r w:rsidR="0014656C" w:rsidRPr="00226AC6">
        <w:rPr>
          <w:b/>
          <w:szCs w:val="24"/>
          <w:lang w:eastAsia="en-US"/>
        </w:rPr>
        <w:t xml:space="preserve"> [tark. 173]</w:t>
      </w:r>
    </w:p>
    <w:p w14:paraId="7F69F95A" w14:textId="755B2B08"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10 artiklassa tarkoitetut toimenpiteet ja kestävät maaperänhoidon käytännöt viimeistään [julkaisutoimisto lisää päivämäärän, joka on neljä vuotta ja kolme kuukautta direktiivin voimaantulopäivästä]</w:t>
      </w:r>
      <w:r w:rsidR="002B01C3" w:rsidRPr="00226AC6">
        <w:rPr>
          <w:szCs w:val="24"/>
          <w:lang w:eastAsia="en-US"/>
        </w:rPr>
        <w:t>;</w:t>
      </w:r>
    </w:p>
    <w:p w14:paraId="1F8FEB9B"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c</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maaperäkuvaajien mittaukset näytteenottopisteen tasolla.</w:t>
      </w:r>
      <w:r w:rsidR="0014656C" w:rsidRPr="00226AC6">
        <w:rPr>
          <w:b/>
          <w:szCs w:val="24"/>
          <w:lang w:eastAsia="en-US"/>
        </w:rPr>
        <w:t xml:space="preserve"> [tark. 174]</w:t>
      </w:r>
    </w:p>
    <w:p w14:paraId="6F4E612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w:t>
      </w:r>
      <w:r w:rsidRPr="00226AC6">
        <w:rPr>
          <w:szCs w:val="24"/>
          <w:lang w:eastAsia="en-US"/>
        </w:rPr>
        <w:tab/>
        <w:t>Siirretään komissiolle valta antaa täytäntöönpanosäädöksiä, joissa vahvistetaan muoto ja yksityiskohtaiset säännöt tämän artiklan 1 kohdassa tarkoitettujen tietojen toimittamiselle. Nämä täytäntöönpanosäädökset hyväksytään 21 artiklassa tarkoitettua tarkastelumenettelyä noudattaen.</w:t>
      </w:r>
    </w:p>
    <w:p w14:paraId="2CF26984" w14:textId="77777777" w:rsidR="0014656C" w:rsidRPr="00226AC6" w:rsidRDefault="0014656C">
      <w:pPr>
        <w:widowControl/>
        <w:rPr>
          <w:szCs w:val="24"/>
          <w:lang w:eastAsia="en-US"/>
        </w:rPr>
      </w:pPr>
      <w:r w:rsidRPr="00226AC6">
        <w:rPr>
          <w:szCs w:val="24"/>
          <w:lang w:eastAsia="en-US"/>
        </w:rPr>
        <w:br w:type="page"/>
      </w:r>
    </w:p>
    <w:p w14:paraId="6AC6BE19"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19 artikla</w:t>
      </w:r>
      <w:r w:rsidRPr="00226AC6">
        <w:rPr>
          <w:szCs w:val="24"/>
          <w:lang w:eastAsia="en-US"/>
        </w:rPr>
        <w:br/>
        <w:t>Tiedottaminen yleisölle</w:t>
      </w:r>
    </w:p>
    <w:p w14:paraId="6577BA6B"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Jäsenvaltioiden on julkistettava tämän direktiivin 8 artiklan mukaisesti suoritetusta seurannasta saadut tiedot ja 9 artiklan </w:t>
      </w:r>
      <w:r w:rsidRPr="00226AC6">
        <w:rPr>
          <w:b/>
          <w:i/>
          <w:szCs w:val="24"/>
          <w:lang w:eastAsia="en-US"/>
        </w:rPr>
        <w:t xml:space="preserve">ja 10 artiklan 3 kohdan </w:t>
      </w:r>
      <w:r w:rsidRPr="00226AC6">
        <w:rPr>
          <w:szCs w:val="24"/>
          <w:lang w:eastAsia="en-US"/>
        </w:rPr>
        <w:t xml:space="preserve">mukaisesti </w:t>
      </w:r>
      <w:r w:rsidRPr="00226AC6">
        <w:rPr>
          <w:strike/>
          <w:szCs w:val="24"/>
          <w:lang w:eastAsia="en-US"/>
        </w:rPr>
        <w:t>suoritettu arviointi</w:t>
      </w:r>
      <w:r w:rsidRPr="00226AC6">
        <w:rPr>
          <w:b/>
          <w:i/>
          <w:szCs w:val="24"/>
          <w:lang w:eastAsia="en-US"/>
        </w:rPr>
        <w:t>suoritetut arvioinnit</w:t>
      </w:r>
      <w:r w:rsidRPr="00226AC6">
        <w:rPr>
          <w:szCs w:val="24"/>
          <w:lang w:eastAsia="en-US"/>
        </w:rPr>
        <w:t xml:space="preserve"> Euroopan parlamentin ja neuvoston direktiivin 2007/2/EY</w:t>
      </w:r>
      <w:r w:rsidRPr="00226AC6">
        <w:rPr>
          <w:szCs w:val="24"/>
          <w:vertAlign w:val="superscript"/>
          <w:lang w:val="en-GB" w:eastAsia="en-US"/>
        </w:rPr>
        <w:footnoteReference w:id="54"/>
      </w:r>
      <w:r w:rsidRPr="00226AC6">
        <w:rPr>
          <w:szCs w:val="24"/>
          <w:lang w:eastAsia="en-US"/>
        </w:rPr>
        <w:t xml:space="preserve"> 11 artiklan säännösten mukaisesti maantieteellisesti täsmällisten tietojen osalta ja direktiivin (EU) 2019/1024 5 artiklan säännösten mukaisesti muiden tietojen osalta.</w:t>
      </w:r>
      <w:r w:rsidR="0014656C" w:rsidRPr="00226AC6">
        <w:rPr>
          <w:b/>
          <w:szCs w:val="24"/>
          <w:lang w:eastAsia="en-US"/>
        </w:rPr>
        <w:t xml:space="preserve"> [tark. 175]</w:t>
      </w:r>
    </w:p>
    <w:p w14:paraId="3D37861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 xml:space="preserve">Komissio varmistaa, että 6 artiklassa tarkoitetun digitaalisen maaperän terveystietoportaalin kautta saataville asetetut maaperän </w:t>
      </w:r>
      <w:r w:rsidRPr="00226AC6">
        <w:rPr>
          <w:strike/>
          <w:szCs w:val="24"/>
          <w:lang w:eastAsia="en-US"/>
        </w:rPr>
        <w:t>terveystiedot</w:t>
      </w:r>
      <w:r w:rsidRPr="00226AC6">
        <w:rPr>
          <w:b/>
          <w:i/>
          <w:szCs w:val="24"/>
          <w:lang w:eastAsia="en-US"/>
        </w:rPr>
        <w:t>terveyttä koskevat asiaankuuluvat tiedot</w:t>
      </w:r>
      <w:r w:rsidRPr="00226AC6">
        <w:rPr>
          <w:szCs w:val="24"/>
          <w:lang w:eastAsia="en-US"/>
        </w:rPr>
        <w:t xml:space="preserve"> ovat yleisön saatavilla</w:t>
      </w:r>
      <w:r w:rsidRPr="00226AC6">
        <w:rPr>
          <w:b/>
          <w:i/>
          <w:szCs w:val="24"/>
          <w:lang w:eastAsia="en-US"/>
        </w:rPr>
        <w:t xml:space="preserve"> ainoastaan maanomistajien ja maanhoitajien nimenomaisella luvalla, kootussa ja </w:t>
      </w:r>
      <w:proofErr w:type="spellStart"/>
      <w:r w:rsidRPr="00226AC6">
        <w:rPr>
          <w:b/>
          <w:i/>
          <w:szCs w:val="24"/>
          <w:lang w:eastAsia="en-US"/>
        </w:rPr>
        <w:t>anonymisoidussa</w:t>
      </w:r>
      <w:proofErr w:type="spellEnd"/>
      <w:r w:rsidRPr="00226AC6">
        <w:rPr>
          <w:b/>
          <w:i/>
          <w:szCs w:val="24"/>
          <w:lang w:eastAsia="en-US"/>
        </w:rPr>
        <w:t xml:space="preserve"> muodossa</w:t>
      </w:r>
      <w:r w:rsidRPr="00226AC6">
        <w:rPr>
          <w:szCs w:val="24"/>
          <w:lang w:eastAsia="en-US"/>
        </w:rPr>
        <w:t xml:space="preserve"> Euroopan parlamentin ja neuvoston asetuksen (EU) 2018/1725</w:t>
      </w:r>
      <w:r w:rsidRPr="00226AC6">
        <w:rPr>
          <w:szCs w:val="24"/>
          <w:vertAlign w:val="superscript"/>
          <w:lang w:val="en-GB" w:eastAsia="en-US"/>
        </w:rPr>
        <w:footnoteReference w:id="55"/>
      </w:r>
      <w:r w:rsidRPr="00226AC6">
        <w:rPr>
          <w:szCs w:val="24"/>
          <w:lang w:eastAsia="en-US"/>
        </w:rPr>
        <w:t xml:space="preserve"> ja Euroopan parlamentin ja neuvoston asetuksen (EY) N:o 1367/2006</w:t>
      </w:r>
      <w:r w:rsidRPr="00226AC6">
        <w:rPr>
          <w:szCs w:val="24"/>
          <w:vertAlign w:val="superscript"/>
          <w:lang w:val="en-GB" w:eastAsia="en-US"/>
        </w:rPr>
        <w:footnoteReference w:id="56"/>
      </w:r>
      <w:r w:rsidRPr="00226AC6">
        <w:rPr>
          <w:szCs w:val="24"/>
          <w:lang w:eastAsia="en-US"/>
        </w:rPr>
        <w:t xml:space="preserve"> mukaisesti.</w:t>
      </w:r>
      <w:r w:rsidR="0014656C" w:rsidRPr="00226AC6">
        <w:rPr>
          <w:b/>
          <w:szCs w:val="24"/>
          <w:lang w:eastAsia="en-US"/>
        </w:rPr>
        <w:t xml:space="preserve"> [tark. 231]</w:t>
      </w:r>
    </w:p>
    <w:p w14:paraId="16201DCA" w14:textId="77777777" w:rsidR="0014656C" w:rsidRPr="00226AC6" w:rsidRDefault="0014656C">
      <w:pPr>
        <w:widowControl/>
        <w:rPr>
          <w:szCs w:val="24"/>
          <w:lang w:eastAsia="en-US"/>
        </w:rPr>
      </w:pPr>
      <w:r w:rsidRPr="00226AC6">
        <w:rPr>
          <w:szCs w:val="24"/>
          <w:lang w:eastAsia="en-US"/>
        </w:rPr>
        <w:br w:type="page"/>
      </w:r>
    </w:p>
    <w:p w14:paraId="69238467"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lastRenderedPageBreak/>
        <w:t>3.</w:t>
      </w:r>
      <w:r w:rsidRPr="00226AC6">
        <w:rPr>
          <w:szCs w:val="24"/>
          <w:lang w:eastAsia="en-US"/>
        </w:rPr>
        <w:tab/>
        <w:t xml:space="preserve">Jäsenvaltioiden on varmistettava, että tämän direktiivin 18 artiklassa tarkoitetut </w:t>
      </w:r>
      <w:r w:rsidRPr="00226AC6">
        <w:rPr>
          <w:b/>
          <w:i/>
          <w:szCs w:val="24"/>
          <w:lang w:eastAsia="en-US"/>
        </w:rPr>
        <w:t xml:space="preserve">asiaankuuluvat </w:t>
      </w:r>
      <w:r w:rsidRPr="00226AC6">
        <w:rPr>
          <w:szCs w:val="24"/>
          <w:lang w:eastAsia="en-US"/>
        </w:rPr>
        <w:t>tiedot ovat yleisön saatavilla</w:t>
      </w:r>
      <w:r w:rsidRPr="00226AC6">
        <w:rPr>
          <w:b/>
          <w:i/>
          <w:szCs w:val="24"/>
          <w:lang w:eastAsia="en-US"/>
        </w:rPr>
        <w:t xml:space="preserve"> ainoastaan maanomistajien ja maanhoitajien nimenomaisella luvalla, kootussa ja </w:t>
      </w:r>
      <w:proofErr w:type="spellStart"/>
      <w:r w:rsidRPr="00226AC6">
        <w:rPr>
          <w:b/>
          <w:i/>
          <w:szCs w:val="24"/>
          <w:lang w:eastAsia="en-US"/>
        </w:rPr>
        <w:t>anonymisoidussa</w:t>
      </w:r>
      <w:proofErr w:type="spellEnd"/>
      <w:r w:rsidRPr="00226AC6">
        <w:rPr>
          <w:b/>
          <w:i/>
          <w:szCs w:val="24"/>
          <w:lang w:eastAsia="en-US"/>
        </w:rPr>
        <w:t xml:space="preserve"> muodossa</w:t>
      </w:r>
      <w:r w:rsidRPr="00226AC6">
        <w:rPr>
          <w:szCs w:val="24"/>
          <w:lang w:eastAsia="en-US"/>
        </w:rPr>
        <w:t xml:space="preserve"> direktiivien 2003/4/EY ja 2007/2/EY ja Euroopan parlamentin ja neuvoston direktiivin (EU) 2019/1024</w:t>
      </w:r>
      <w:r w:rsidRPr="00226AC6">
        <w:rPr>
          <w:szCs w:val="24"/>
          <w:vertAlign w:val="superscript"/>
          <w:lang w:val="en-GB" w:eastAsia="en-US"/>
        </w:rPr>
        <w:footnoteReference w:id="57"/>
      </w:r>
      <w:r w:rsidRPr="00226AC6">
        <w:rPr>
          <w:szCs w:val="24"/>
          <w:lang w:eastAsia="en-US"/>
        </w:rPr>
        <w:t xml:space="preserve"> mukaisesti.</w:t>
      </w:r>
      <w:r w:rsidR="0014656C" w:rsidRPr="00226AC6">
        <w:rPr>
          <w:b/>
          <w:szCs w:val="24"/>
          <w:lang w:eastAsia="en-US"/>
        </w:rPr>
        <w:t xml:space="preserve"> [tark. 232]</w:t>
      </w:r>
    </w:p>
    <w:p w14:paraId="129B623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w:t>
      </w:r>
      <w:r w:rsidRPr="00226AC6">
        <w:rPr>
          <w:szCs w:val="24"/>
          <w:lang w:eastAsia="en-US"/>
        </w:rPr>
        <w:tab/>
        <w:t>Tämän direktiivin nojalla vaadittujen tietojen julkistamisesta voidaan kieltäytyä tai niiden julkistamista voidaan rajoittaa, jos direktiivin 2003/4/EY 4 artiklassa säädetyt edellytykset täyttyvät.</w:t>
      </w:r>
    </w:p>
    <w:p w14:paraId="6E12FEE3" w14:textId="77777777"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4</w:t>
      </w:r>
      <w:r w:rsidR="0014656C"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Jäsenvaltioiden on toteutettava toimenpiteitä sen varmistamiseksi, että tämän direktiivin täytäntöönpanon yhteydessä kerätyt maaperää koskevat tiedot asetetaan asianomaisen maa-alueen mahdollisen ostajan tai mahdollisen vuokralaisen saataville.</w:t>
      </w:r>
      <w:r w:rsidR="0014656C" w:rsidRPr="00226AC6">
        <w:rPr>
          <w:b/>
          <w:szCs w:val="24"/>
          <w:lang w:eastAsia="en-US"/>
        </w:rPr>
        <w:t xml:space="preserve"> [tark. 176]</w:t>
      </w:r>
    </w:p>
    <w:p w14:paraId="69C94BCA" w14:textId="77777777" w:rsidR="0014656C" w:rsidRPr="00226AC6" w:rsidRDefault="0014656C">
      <w:pPr>
        <w:widowControl/>
        <w:rPr>
          <w:szCs w:val="24"/>
          <w:lang w:eastAsia="en-US"/>
        </w:rPr>
      </w:pPr>
      <w:r w:rsidRPr="00226AC6">
        <w:rPr>
          <w:szCs w:val="24"/>
          <w:lang w:eastAsia="en-US"/>
        </w:rPr>
        <w:br w:type="page"/>
      </w:r>
    </w:p>
    <w:p w14:paraId="6A6D7200"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VI luku</w:t>
      </w:r>
      <w:r w:rsidRPr="00226AC6">
        <w:rPr>
          <w:szCs w:val="24"/>
          <w:lang w:eastAsia="en-US"/>
        </w:rPr>
        <w:br/>
        <w:t>Säädösvallan siirto ja komiteamenettely</w:t>
      </w:r>
    </w:p>
    <w:p w14:paraId="03BB603E"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20 artikla</w:t>
      </w:r>
      <w:r w:rsidRPr="00226AC6">
        <w:rPr>
          <w:szCs w:val="24"/>
          <w:lang w:eastAsia="en-US"/>
        </w:rPr>
        <w:br/>
        <w:t>Siirretyn säädösvallan käyttäminen</w:t>
      </w:r>
    </w:p>
    <w:p w14:paraId="4667CFC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Komissiolle siirrettyä valtaa antaa delegoituja säädöksiä koskevat tässä artiklassa säädetyt edellytykset.</w:t>
      </w:r>
    </w:p>
    <w:p w14:paraId="179A503F"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 xml:space="preserve">Siirretään komissiolle tämän direktiivin voimaantulopäivästä määräämättömäksi ajaksi 8, </w:t>
      </w:r>
      <w:r w:rsidRPr="00226AC6">
        <w:rPr>
          <w:strike/>
          <w:szCs w:val="24"/>
          <w:lang w:eastAsia="en-US"/>
        </w:rPr>
        <w:t>10, 15 ja 16</w:t>
      </w:r>
      <w:r w:rsidRPr="00226AC6">
        <w:rPr>
          <w:b/>
          <w:i/>
          <w:szCs w:val="24"/>
          <w:lang w:eastAsia="en-US"/>
        </w:rPr>
        <w:t>9 ja 15</w:t>
      </w:r>
      <w:r w:rsidRPr="00226AC6">
        <w:rPr>
          <w:szCs w:val="24"/>
          <w:lang w:eastAsia="en-US"/>
        </w:rPr>
        <w:t xml:space="preserve"> artiklassa tarkoitettu valta antaa delegoituja säädöksiä.</w:t>
      </w:r>
      <w:r w:rsidR="004B3661" w:rsidRPr="00226AC6">
        <w:rPr>
          <w:b/>
          <w:szCs w:val="24"/>
          <w:lang w:eastAsia="en-US"/>
        </w:rPr>
        <w:t xml:space="preserve"> [tark. 177]</w:t>
      </w:r>
    </w:p>
    <w:p w14:paraId="160543A7"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3.</w:t>
      </w:r>
      <w:r w:rsidRPr="00226AC6">
        <w:rPr>
          <w:szCs w:val="24"/>
          <w:lang w:eastAsia="en-US"/>
        </w:rPr>
        <w:tab/>
        <w:t xml:space="preserve">Euroopan parlamentti tai neuvosto voi milloin tahansa peruuttaa 8, </w:t>
      </w:r>
      <w:r w:rsidRPr="00226AC6">
        <w:rPr>
          <w:strike/>
          <w:szCs w:val="24"/>
          <w:lang w:eastAsia="en-US"/>
        </w:rPr>
        <w:t>10, 15 ja 16</w:t>
      </w:r>
      <w:r w:rsidRPr="00226AC6">
        <w:rPr>
          <w:b/>
          <w:i/>
          <w:szCs w:val="24"/>
          <w:lang w:eastAsia="en-US"/>
        </w:rPr>
        <w:t>9 ja 15</w:t>
      </w:r>
      <w:r w:rsidRPr="00226AC6">
        <w:rPr>
          <w:szCs w:val="24"/>
          <w:lang w:eastAsia="en-US"/>
        </w:rPr>
        <w:t xml:space="preserve"> artiklassa tarkoitetun säädösvallan siirron. Peruuttamispäätöksellä lopetetaan tuossa päätöksessä mainittu säädösvallan siirto. Peruuttaminen tulee voimaan sitä päivää seuraavana päivänä, jona sitä koskeva päätös julkaistaan </w:t>
      </w:r>
      <w:r w:rsidRPr="00CF1B67">
        <w:rPr>
          <w:i/>
          <w:szCs w:val="24"/>
          <w:lang w:eastAsia="en-US"/>
        </w:rPr>
        <w:t>Euroopan unionin virallisessa lehdessä</w:t>
      </w:r>
      <w:r w:rsidRPr="00226AC6">
        <w:rPr>
          <w:szCs w:val="24"/>
          <w:lang w:eastAsia="en-US"/>
        </w:rPr>
        <w:t>, tai jonakin myöhempänä, kyseisessä päätöksessä mainittuna päivänä. Peruuttamispäätös ei vaikuta jo voimassa olevien delegoitujen säädösten pätevyyteen.</w:t>
      </w:r>
      <w:r w:rsidR="004B3661" w:rsidRPr="00226AC6">
        <w:rPr>
          <w:b/>
          <w:szCs w:val="24"/>
          <w:lang w:eastAsia="en-US"/>
        </w:rPr>
        <w:t xml:space="preserve"> [tark. 178]</w:t>
      </w:r>
    </w:p>
    <w:p w14:paraId="63010B13" w14:textId="77777777" w:rsidR="004B3661" w:rsidRPr="00226AC6" w:rsidRDefault="004B3661">
      <w:pPr>
        <w:widowControl/>
        <w:rPr>
          <w:szCs w:val="24"/>
          <w:lang w:eastAsia="en-US"/>
        </w:rPr>
      </w:pPr>
      <w:r w:rsidRPr="00226AC6">
        <w:rPr>
          <w:szCs w:val="24"/>
          <w:lang w:eastAsia="en-US"/>
        </w:rPr>
        <w:br w:type="page"/>
      </w:r>
    </w:p>
    <w:p w14:paraId="3A12B49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4.</w:t>
      </w:r>
      <w:r w:rsidRPr="00226AC6">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7AA6D2C7"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5.</w:t>
      </w:r>
      <w:r w:rsidRPr="00226AC6">
        <w:rPr>
          <w:szCs w:val="24"/>
          <w:lang w:eastAsia="en-US"/>
        </w:rPr>
        <w:tab/>
        <w:t>Heti kun komissio on antanut delegoidun säädöksen, komissio antaa sen tiedoksi yhtäaikaisesti Euroopan parlamentille ja neuvostolle.</w:t>
      </w:r>
    </w:p>
    <w:p w14:paraId="6CF118E5"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6.</w:t>
      </w:r>
      <w:r w:rsidRPr="00226AC6">
        <w:rPr>
          <w:szCs w:val="24"/>
          <w:lang w:eastAsia="en-US"/>
        </w:rPr>
        <w:tab/>
        <w:t xml:space="preserve">Edellä </w:t>
      </w:r>
      <w:r w:rsidRPr="00226AC6">
        <w:rPr>
          <w:strike/>
          <w:szCs w:val="24"/>
          <w:lang w:eastAsia="en-US"/>
        </w:rPr>
        <w:t>olevan 8, 10, 15 ja 16</w:t>
      </w:r>
      <w:r w:rsidRPr="00226AC6">
        <w:rPr>
          <w:b/>
          <w:i/>
          <w:szCs w:val="24"/>
          <w:lang w:eastAsia="en-US"/>
        </w:rPr>
        <w:t>8, 9 ja 15</w:t>
      </w:r>
      <w:r w:rsidRPr="00226AC6">
        <w:rPr>
          <w:szCs w:val="24"/>
          <w:lang w:eastAsia="en-US"/>
        </w:rPr>
        <w:t xml:space="preserve">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226AC6">
        <w:rPr>
          <w:szCs w:val="24"/>
          <w:lang w:eastAsia="en-US"/>
        </w:rPr>
        <w:t>parlamentti</w:t>
      </w:r>
      <w:proofErr w:type="gramEnd"/>
      <w:r w:rsidRPr="00226AC6">
        <w:rPr>
          <w:szCs w:val="24"/>
          <w:lang w:eastAsia="en-US"/>
        </w:rPr>
        <w:t xml:space="preserve"> että neuvosto ovat ennen mainitun määräajan päättymistä ilmoittaneet komissiolle, että ne eivät vastusta säädöstä. Euroopan parlamentin tai neuvoston aloitteesta tätä määräaikaa jatketaan kahdella kuukaudella.</w:t>
      </w:r>
      <w:r w:rsidR="004D4F90" w:rsidRPr="00226AC6">
        <w:rPr>
          <w:b/>
          <w:szCs w:val="24"/>
          <w:lang w:eastAsia="en-US"/>
        </w:rPr>
        <w:t xml:space="preserve"> [tark. 179]</w:t>
      </w:r>
    </w:p>
    <w:p w14:paraId="78550C17" w14:textId="77777777" w:rsidR="004D4F90" w:rsidRPr="00226AC6" w:rsidRDefault="004D4F90">
      <w:pPr>
        <w:widowControl/>
        <w:rPr>
          <w:szCs w:val="24"/>
          <w:lang w:eastAsia="en-US"/>
        </w:rPr>
      </w:pPr>
      <w:r w:rsidRPr="00226AC6">
        <w:rPr>
          <w:szCs w:val="24"/>
          <w:lang w:eastAsia="en-US"/>
        </w:rPr>
        <w:br w:type="page"/>
      </w:r>
    </w:p>
    <w:p w14:paraId="71BDB4C8"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21 artikla</w:t>
      </w:r>
      <w:r w:rsidRPr="00226AC6">
        <w:rPr>
          <w:szCs w:val="24"/>
          <w:lang w:eastAsia="en-US"/>
        </w:rPr>
        <w:br/>
        <w:t>Komitea</w:t>
      </w:r>
    </w:p>
    <w:p w14:paraId="15CD423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 xml:space="preserve">Komissiota avustaa komitea. Tämä komitea on asetuksessa (EU) </w:t>
      </w:r>
      <w:proofErr w:type="gramStart"/>
      <w:r w:rsidRPr="00226AC6">
        <w:rPr>
          <w:szCs w:val="24"/>
          <w:lang w:eastAsia="en-US"/>
        </w:rPr>
        <w:t>N:o</w:t>
      </w:r>
      <w:proofErr w:type="gramEnd"/>
      <w:r w:rsidRPr="00226AC6">
        <w:rPr>
          <w:szCs w:val="24"/>
          <w:lang w:eastAsia="en-US"/>
        </w:rPr>
        <w:t xml:space="preserve"> 182/2011 tarkoitettu komitea.</w:t>
      </w:r>
    </w:p>
    <w:p w14:paraId="7E70E3B5"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 xml:space="preserve">Kun viitataan tähän kohtaan, sovelletaan asetuksen (EU) </w:t>
      </w:r>
      <w:proofErr w:type="gramStart"/>
      <w:r w:rsidRPr="00226AC6">
        <w:rPr>
          <w:szCs w:val="24"/>
          <w:lang w:eastAsia="en-US"/>
        </w:rPr>
        <w:t>N:o</w:t>
      </w:r>
      <w:proofErr w:type="gramEnd"/>
      <w:r w:rsidRPr="00226AC6">
        <w:rPr>
          <w:szCs w:val="24"/>
          <w:lang w:eastAsia="en-US"/>
        </w:rPr>
        <w:t xml:space="preserve"> 182/2011 5 artiklaa.</w:t>
      </w:r>
    </w:p>
    <w:p w14:paraId="4BDC8067"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 xml:space="preserve">VII luku </w:t>
      </w:r>
      <w:r w:rsidRPr="00226AC6">
        <w:rPr>
          <w:szCs w:val="24"/>
          <w:lang w:eastAsia="en-US"/>
        </w:rPr>
        <w:br/>
        <w:t xml:space="preserve">Loppusäännökset </w:t>
      </w:r>
    </w:p>
    <w:p w14:paraId="6536CDC0"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22 artikla</w:t>
      </w:r>
      <w:r w:rsidRPr="00226AC6">
        <w:rPr>
          <w:szCs w:val="24"/>
          <w:lang w:eastAsia="en-US"/>
        </w:rPr>
        <w:br/>
        <w:t>Muutoksenhaku- ja vireillepano-oikeus</w:t>
      </w:r>
    </w:p>
    <w:p w14:paraId="028032E5" w14:textId="77777777" w:rsidR="00024B88" w:rsidRPr="00226AC6" w:rsidRDefault="00024B88" w:rsidP="00024B88">
      <w:pPr>
        <w:widowControl/>
        <w:spacing w:before="120" w:after="120" w:line="360" w:lineRule="auto"/>
        <w:rPr>
          <w:szCs w:val="24"/>
          <w:lang w:eastAsia="en-US"/>
        </w:rPr>
      </w:pPr>
      <w:r w:rsidRPr="00226AC6">
        <w:rPr>
          <w:szCs w:val="24"/>
          <w:lang w:eastAsia="en-US"/>
        </w:rPr>
        <w:t>Jäsenvaltioiden on varmistettava, että kansallisen lainsäädännön mukaisesti yleisöön kuuluvilla, joiden etua asia riittävästi koskee tai jotka väittävät oikeuksiensa heikentyvän, on mahdollisuus saattaa tuomioistuimessa tai muussa laillisesti perustetussa riippumattomassa ja puolueettomassa elimessä uudelleen tutkittavaksi maaperän terveyden arvioinnin tai tämän direktiivin nojalla toteutettujen toimenpiteiden asiasisällön tai niihin liittyvien menettelyjen laillisuus sekä toimivaltaisten viranomaisten mahdolliset laiminlyönnit.</w:t>
      </w:r>
    </w:p>
    <w:p w14:paraId="0B2D1D23" w14:textId="77777777" w:rsidR="004D4F90" w:rsidRPr="00226AC6" w:rsidRDefault="004D4F90">
      <w:pPr>
        <w:widowControl/>
        <w:rPr>
          <w:szCs w:val="24"/>
          <w:lang w:eastAsia="en-US"/>
        </w:rPr>
      </w:pPr>
      <w:r w:rsidRPr="00226AC6">
        <w:rPr>
          <w:szCs w:val="24"/>
          <w:lang w:eastAsia="en-US"/>
        </w:rPr>
        <w:br w:type="page"/>
      </w:r>
    </w:p>
    <w:p w14:paraId="5CC3860E" w14:textId="77777777" w:rsidR="00024B88" w:rsidRPr="00226AC6" w:rsidRDefault="00024B88" w:rsidP="00024B88">
      <w:pPr>
        <w:widowControl/>
        <w:spacing w:before="120" w:after="120" w:line="360" w:lineRule="auto"/>
        <w:rPr>
          <w:b/>
          <w:szCs w:val="24"/>
          <w:lang w:eastAsia="en-US"/>
        </w:rPr>
      </w:pPr>
      <w:r w:rsidRPr="00226AC6">
        <w:rPr>
          <w:szCs w:val="24"/>
          <w:lang w:eastAsia="en-US"/>
        </w:rPr>
        <w:lastRenderedPageBreak/>
        <w:t>Jäsenvaltioiden on määriteltävä, mikä muodostaa riittävän edun tai oikeuden heikentämisen, tavoitteenaan antaa yleisölle, jota asia koskee, laaja muutoksenhaku- ja vireillepano-oikeus</w:t>
      </w:r>
      <w:r w:rsidRPr="00226AC6">
        <w:rPr>
          <w:b/>
          <w:i/>
          <w:szCs w:val="24"/>
          <w:lang w:eastAsia="en-US"/>
        </w:rPr>
        <w:t xml:space="preserve"> </w:t>
      </w:r>
      <w:proofErr w:type="spellStart"/>
      <w:r w:rsidRPr="00226AC6">
        <w:rPr>
          <w:b/>
          <w:i/>
          <w:szCs w:val="24"/>
          <w:lang w:eastAsia="en-US"/>
        </w:rPr>
        <w:t>Århusin</w:t>
      </w:r>
      <w:proofErr w:type="spellEnd"/>
      <w:r w:rsidRPr="00226AC6">
        <w:rPr>
          <w:b/>
          <w:i/>
          <w:szCs w:val="24"/>
          <w:lang w:eastAsia="en-US"/>
        </w:rPr>
        <w:t xml:space="preserve"> yleissopimuksen 9 artiklan mukaisesti. Asiavaltuuden tunnustamisen edellytyksenä ei saa olla se, että siihen yleisöön kuuluva</w:t>
      </w:r>
      <w:r w:rsidRPr="00226AC6">
        <w:rPr>
          <w:strike/>
          <w:szCs w:val="24"/>
          <w:lang w:eastAsia="en-US"/>
        </w:rPr>
        <w:t>. Edellä olevaa 1 kohtaa sovellettaessa ympäristönsuojelua edistävillä ja kansallisen lainsäädännön vaatimukset täyttävillä valtioista riippumattomilla järjestöillä katsotaan olevan oikeuksia, joita on mahdollista heikentää, sekä tässä kohdassa tarkoitetulla tavalla etu</w:t>
      </w:r>
      <w:r w:rsidRPr="00226AC6">
        <w:rPr>
          <w:szCs w:val="24"/>
          <w:lang w:eastAsia="en-US"/>
        </w:rPr>
        <w:t xml:space="preserve">, jota asia </w:t>
      </w:r>
      <w:r w:rsidRPr="00226AC6">
        <w:rPr>
          <w:strike/>
          <w:szCs w:val="24"/>
          <w:lang w:eastAsia="en-US"/>
        </w:rPr>
        <w:t xml:space="preserve">riittävällä tavalla </w:t>
      </w:r>
      <w:r w:rsidRPr="00226AC6">
        <w:rPr>
          <w:szCs w:val="24"/>
          <w:lang w:eastAsia="en-US"/>
        </w:rPr>
        <w:t>koskee</w:t>
      </w:r>
      <w:r w:rsidRPr="00226AC6">
        <w:rPr>
          <w:b/>
          <w:i/>
          <w:szCs w:val="24"/>
          <w:lang w:eastAsia="en-US"/>
        </w:rPr>
        <w:t>, on osallistunut tämän direktiivin mukaisiin päätöksentekomenettelyihin</w:t>
      </w:r>
      <w:r w:rsidRPr="00226AC6">
        <w:rPr>
          <w:szCs w:val="24"/>
          <w:lang w:eastAsia="en-US"/>
        </w:rPr>
        <w:t>.</w:t>
      </w:r>
      <w:r w:rsidR="004D4F90" w:rsidRPr="00226AC6">
        <w:rPr>
          <w:b/>
          <w:szCs w:val="24"/>
          <w:lang w:eastAsia="en-US"/>
        </w:rPr>
        <w:t xml:space="preserve"> [tark. 180]</w:t>
      </w:r>
    </w:p>
    <w:p w14:paraId="53FABCB7" w14:textId="77777777" w:rsidR="00024B88" w:rsidRPr="00226AC6" w:rsidRDefault="00024B88" w:rsidP="00024B88">
      <w:pPr>
        <w:widowControl/>
        <w:spacing w:before="120" w:after="120" w:line="360" w:lineRule="auto"/>
        <w:rPr>
          <w:szCs w:val="24"/>
          <w:lang w:eastAsia="en-US"/>
        </w:rPr>
      </w:pPr>
      <w:r w:rsidRPr="00226AC6">
        <w:rPr>
          <w:szCs w:val="24"/>
          <w:lang w:eastAsia="en-US"/>
        </w:rPr>
        <w:t>Edellä 1 kohdassa tarkoitettujen muutoksenhakumenettelyjen on oltava oikeudenmukaisia, tasapuolisia, nopeita ja maksuttomia, eivätkä ne saa olla niin kalliita, että se olisi esteenä menettelyyn osallistumiselle, ja niiden on myös tarjottava riittävät ja tehokkaat oikeussuojakeinot, joihin sisältyvät tarvittaessa kieltomääräykset.</w:t>
      </w:r>
    </w:p>
    <w:p w14:paraId="552689C7" w14:textId="77777777" w:rsidR="00024B88" w:rsidRPr="00226AC6" w:rsidRDefault="00024B88" w:rsidP="00024B88">
      <w:pPr>
        <w:widowControl/>
        <w:spacing w:before="120" w:after="120" w:line="360" w:lineRule="auto"/>
        <w:rPr>
          <w:szCs w:val="24"/>
          <w:lang w:eastAsia="en-US"/>
        </w:rPr>
      </w:pPr>
      <w:r w:rsidRPr="00226AC6">
        <w:rPr>
          <w:szCs w:val="24"/>
          <w:lang w:eastAsia="en-US"/>
        </w:rPr>
        <w:t>Jäsenvaltioiden on varmistettava, että yleisön saataville asetetaan käytännön tietoja mahdollisuudesta käyttää tässä artiklassa tarkoitettuja hallinnollisia ja oikeudellisia muutoksenhakumenettelyjä.</w:t>
      </w:r>
    </w:p>
    <w:p w14:paraId="42807434" w14:textId="77777777" w:rsidR="004D4F90" w:rsidRPr="00226AC6" w:rsidRDefault="004D4F90">
      <w:pPr>
        <w:widowControl/>
        <w:rPr>
          <w:strike/>
          <w:szCs w:val="24"/>
          <w:lang w:eastAsia="en-US"/>
        </w:rPr>
      </w:pPr>
      <w:r w:rsidRPr="00226AC6">
        <w:rPr>
          <w:strike/>
          <w:szCs w:val="24"/>
          <w:lang w:eastAsia="en-US"/>
        </w:rPr>
        <w:br w:type="page"/>
      </w:r>
    </w:p>
    <w:p w14:paraId="54F6D1B8" w14:textId="77777777" w:rsidR="00024B88" w:rsidRPr="00226AC6" w:rsidRDefault="00024B88" w:rsidP="00024B88">
      <w:pPr>
        <w:widowControl/>
        <w:spacing w:before="120" w:after="120" w:line="360" w:lineRule="auto"/>
        <w:jc w:val="center"/>
        <w:rPr>
          <w:szCs w:val="24"/>
          <w:lang w:eastAsia="en-US"/>
        </w:rPr>
      </w:pPr>
      <w:r w:rsidRPr="00226AC6">
        <w:rPr>
          <w:strike/>
          <w:szCs w:val="24"/>
          <w:lang w:eastAsia="en-US"/>
        </w:rPr>
        <w:lastRenderedPageBreak/>
        <w:t>23 artikla</w:t>
      </w:r>
      <w:r w:rsidRPr="00226AC6">
        <w:rPr>
          <w:szCs w:val="24"/>
          <w:lang w:eastAsia="en-US"/>
        </w:rPr>
        <w:br/>
      </w:r>
      <w:r w:rsidRPr="00226AC6">
        <w:rPr>
          <w:strike/>
          <w:szCs w:val="24"/>
          <w:lang w:eastAsia="en-US"/>
        </w:rPr>
        <w:t>Seuraamukset</w:t>
      </w:r>
    </w:p>
    <w:p w14:paraId="1BD87017"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1.</w:t>
      </w:r>
      <w:r w:rsidRPr="00226AC6">
        <w:rPr>
          <w:szCs w:val="24"/>
          <w:lang w:eastAsia="en-US"/>
        </w:rPr>
        <w:tab/>
      </w:r>
      <w:r w:rsidRPr="00226AC6">
        <w:rPr>
          <w:strike/>
          <w:szCs w:val="24"/>
          <w:lang w:eastAsia="en-US"/>
        </w:rPr>
        <w:t>Jäsenvaltioiden on säädettävä seuraamusjärjestelmästä, jota sovelletaan luonnollisten ja oikeushenkilöiden rikkoessa tämän direktiivin täytäntöön panemiseksi annettuja kansallisia säännöksiä, ja varmistettava näiden sääntöjen täytäntöönpano, sanotun kuitenkaan rajoittamatta Euroopan parlamentin ja neuvoston direktiivin 2008/99/EY mukaisia jäsenvaltioiden velvoitteita. Seuraamusten on oltava tehokkaita, oikeasuhteisia ja varoittavia.</w:t>
      </w:r>
    </w:p>
    <w:p w14:paraId="5950D994"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2.</w:t>
      </w:r>
      <w:r w:rsidRPr="00226AC6">
        <w:rPr>
          <w:szCs w:val="24"/>
          <w:lang w:eastAsia="en-US"/>
        </w:rPr>
        <w:tab/>
      </w:r>
      <w:r w:rsidRPr="00226AC6">
        <w:rPr>
          <w:strike/>
          <w:szCs w:val="24"/>
          <w:lang w:eastAsia="en-US"/>
        </w:rPr>
        <w:t>Edellä 1 kohdassa tarkoitettuihin seuraamuksiin on sisällyttävä sakot, jotka ovat oikeassa suhteessa oikeushenkilön liikevaihtoon tai rikkomiseen syyllistyneen luonnollisen henkilön tuloihin. Sakkojen laskennassa varmistetaan, että ne tosiasiallisesti poistavat rikkomisesta vastuussa olevan henkilön rikkomisesta saaman taloudellisen hyödyn. Jos rikkomiseen on syyllistynyt oikeushenkilö, sakkojen on oltava oikeassa suhteessa oikeushenkilön vuotuiseen liikevaihtoon kyseessä olevassa jäsenvaltiossa ottaen huomioon muun muassa pienten ja keskisuurten yritysten, jäljempänä ’pk-yritykset’, erityispiirteet.</w:t>
      </w:r>
    </w:p>
    <w:p w14:paraId="0DB7D796"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3.</w:t>
      </w:r>
      <w:r w:rsidRPr="00226AC6">
        <w:rPr>
          <w:szCs w:val="24"/>
          <w:lang w:eastAsia="en-US"/>
        </w:rPr>
        <w:tab/>
      </w:r>
      <w:r w:rsidRPr="00226AC6">
        <w:rPr>
          <w:strike/>
          <w:szCs w:val="24"/>
          <w:lang w:eastAsia="en-US"/>
        </w:rPr>
        <w:t>Jäsenvaltioiden on varmistettava, että tämän artiklan mukaisesti vahvistetuissa seuraamuksissa otetaan soveltuvin osin asianmukaisesti huomioon seuraavat seikat:</w:t>
      </w:r>
    </w:p>
    <w:p w14:paraId="60D660A5"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a)</w:t>
      </w:r>
      <w:r w:rsidRPr="00226AC6">
        <w:rPr>
          <w:szCs w:val="24"/>
          <w:lang w:eastAsia="en-US"/>
        </w:rPr>
        <w:tab/>
      </w:r>
      <w:r w:rsidRPr="00226AC6">
        <w:rPr>
          <w:strike/>
          <w:szCs w:val="24"/>
          <w:lang w:eastAsia="en-US"/>
        </w:rPr>
        <w:t>rikkomisen luonne, vakavuus ja laajuus;</w:t>
      </w:r>
    </w:p>
    <w:p w14:paraId="1B467AE7"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b)</w:t>
      </w:r>
      <w:r w:rsidRPr="00226AC6">
        <w:rPr>
          <w:szCs w:val="24"/>
          <w:lang w:eastAsia="en-US"/>
        </w:rPr>
        <w:tab/>
      </w:r>
      <w:r w:rsidRPr="00226AC6">
        <w:rPr>
          <w:strike/>
          <w:szCs w:val="24"/>
          <w:lang w:eastAsia="en-US"/>
        </w:rPr>
        <w:t>rikkomisen tahallisuus tai tuottamuksellisuus;</w:t>
      </w:r>
    </w:p>
    <w:p w14:paraId="79E5A50A" w14:textId="77777777" w:rsidR="00024B88" w:rsidRPr="00226AC6" w:rsidRDefault="00024B88" w:rsidP="00024B88">
      <w:pPr>
        <w:widowControl/>
        <w:spacing w:before="120" w:after="120" w:line="360" w:lineRule="auto"/>
        <w:ind w:left="1416" w:hanging="566"/>
        <w:rPr>
          <w:szCs w:val="24"/>
          <w:lang w:eastAsia="en-US"/>
        </w:rPr>
      </w:pPr>
      <w:r w:rsidRPr="00226AC6">
        <w:rPr>
          <w:strike/>
          <w:szCs w:val="24"/>
          <w:lang w:eastAsia="en-US"/>
        </w:rPr>
        <w:t>c)</w:t>
      </w:r>
      <w:r w:rsidRPr="00226AC6">
        <w:rPr>
          <w:szCs w:val="24"/>
          <w:lang w:eastAsia="en-US"/>
        </w:rPr>
        <w:tab/>
      </w:r>
      <w:r w:rsidRPr="00226AC6">
        <w:rPr>
          <w:strike/>
          <w:szCs w:val="24"/>
          <w:lang w:eastAsia="en-US"/>
        </w:rPr>
        <w:t>väestö tai ympäristö, johon rikkominen vaikuttaa, ottaen huomioon myös rikkomisen vaikutus ihmisten terveyden ja ympäristön suojelun korkean tason saavuttamista koskevaan tavoitteeseen.</w:t>
      </w:r>
    </w:p>
    <w:p w14:paraId="79F96884"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t>4.</w:t>
      </w:r>
      <w:r w:rsidRPr="00226AC6">
        <w:rPr>
          <w:szCs w:val="24"/>
          <w:lang w:eastAsia="en-US"/>
        </w:rPr>
        <w:tab/>
      </w:r>
      <w:r w:rsidRPr="00226AC6">
        <w:rPr>
          <w:strike/>
          <w:szCs w:val="24"/>
          <w:lang w:eastAsia="en-US"/>
        </w:rPr>
        <w:t>Jäsenvaltioiden on ilmoitettava 1 kohdassa tarkoitetut säännökset ja toimenpiteet sekä kaikki niitä koskevat myöhemmät muutokset komissiolle ilman aiheetonta viivytystä.</w:t>
      </w:r>
      <w:r w:rsidR="004D4F90" w:rsidRPr="00226AC6">
        <w:rPr>
          <w:b/>
          <w:szCs w:val="24"/>
          <w:lang w:eastAsia="en-US"/>
        </w:rPr>
        <w:t xml:space="preserve"> [tark. 234]</w:t>
      </w:r>
    </w:p>
    <w:p w14:paraId="702B81C4" w14:textId="77777777" w:rsidR="004D4F90" w:rsidRPr="00226AC6" w:rsidRDefault="004D4F90">
      <w:pPr>
        <w:widowControl/>
        <w:rPr>
          <w:szCs w:val="24"/>
          <w:lang w:eastAsia="en-US"/>
        </w:rPr>
      </w:pPr>
      <w:r w:rsidRPr="00226AC6">
        <w:rPr>
          <w:szCs w:val="24"/>
          <w:lang w:eastAsia="en-US"/>
        </w:rPr>
        <w:br w:type="page"/>
      </w:r>
    </w:p>
    <w:p w14:paraId="501E391C"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24 artikla</w:t>
      </w:r>
      <w:r w:rsidRPr="00226AC6">
        <w:rPr>
          <w:szCs w:val="24"/>
          <w:lang w:eastAsia="en-US"/>
        </w:rPr>
        <w:br/>
        <w:t>Arviointi ja uudelleentarkastelu</w:t>
      </w:r>
    </w:p>
    <w:p w14:paraId="3281B938"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w:t>
      </w:r>
      <w:r w:rsidRPr="00226AC6">
        <w:rPr>
          <w:szCs w:val="24"/>
          <w:lang w:eastAsia="en-US"/>
        </w:rPr>
        <w:tab/>
        <w:t xml:space="preserve">Komissio suorittaa tämän direktiivin arvioinnin viimeistään [julkaisutoimisto lisää päivämäärän, joka on kuusi vuotta direktiivin voimaantulopäivästä] arvioidakseen, miten direktiivin tavoitteiden saavuttamisessa on edistytty ja onko direktiivin säännöksiä tarpeen muuttaa, jotta voidaan </w:t>
      </w:r>
      <w:r w:rsidRPr="00226AC6">
        <w:rPr>
          <w:strike/>
          <w:szCs w:val="24"/>
          <w:lang w:eastAsia="en-US"/>
        </w:rPr>
        <w:t xml:space="preserve">asettaa </w:t>
      </w:r>
      <w:proofErr w:type="spellStart"/>
      <w:r w:rsidRPr="00226AC6">
        <w:rPr>
          <w:strike/>
          <w:szCs w:val="24"/>
          <w:lang w:eastAsia="en-US"/>
        </w:rPr>
        <w:t>täsmällisempiä</w:t>
      </w:r>
      <w:r w:rsidRPr="00226AC6">
        <w:rPr>
          <w:b/>
          <w:i/>
          <w:szCs w:val="24"/>
          <w:lang w:eastAsia="en-US"/>
        </w:rPr>
        <w:t>mukauttaa</w:t>
      </w:r>
      <w:proofErr w:type="spellEnd"/>
      <w:r w:rsidRPr="00226AC6">
        <w:rPr>
          <w:b/>
          <w:i/>
          <w:szCs w:val="24"/>
          <w:lang w:eastAsia="en-US"/>
        </w:rPr>
        <w:t xml:space="preserve"> tässä direktiivissä asetettuja</w:t>
      </w:r>
      <w:r w:rsidRPr="00226AC6">
        <w:rPr>
          <w:szCs w:val="24"/>
          <w:lang w:eastAsia="en-US"/>
        </w:rPr>
        <w:t xml:space="preserve"> vaatimuksia </w:t>
      </w:r>
      <w:proofErr w:type="spellStart"/>
      <w:r w:rsidRPr="00226AC6">
        <w:rPr>
          <w:strike/>
          <w:szCs w:val="24"/>
          <w:lang w:eastAsia="en-US"/>
        </w:rPr>
        <w:t>sen</w:t>
      </w:r>
      <w:r w:rsidRPr="00226AC6">
        <w:rPr>
          <w:b/>
          <w:i/>
          <w:szCs w:val="24"/>
          <w:lang w:eastAsia="en-US"/>
        </w:rPr>
        <w:t>jatkuvan</w:t>
      </w:r>
      <w:proofErr w:type="spellEnd"/>
      <w:r w:rsidRPr="00226AC6">
        <w:rPr>
          <w:b/>
          <w:i/>
          <w:szCs w:val="24"/>
          <w:lang w:eastAsia="en-US"/>
        </w:rPr>
        <w:t xml:space="preserve"> edistymisen</w:t>
      </w:r>
      <w:r w:rsidRPr="00226AC6">
        <w:rPr>
          <w:szCs w:val="24"/>
          <w:lang w:eastAsia="en-US"/>
        </w:rPr>
        <w:t xml:space="preserve"> varmistamiseksi</w:t>
      </w:r>
      <w:r w:rsidRPr="00226AC6">
        <w:rPr>
          <w:strike/>
          <w:szCs w:val="24"/>
          <w:lang w:eastAsia="en-US"/>
        </w:rPr>
        <w:t>, että huonokuntoiset maaperät uudistetaan ja</w:t>
      </w:r>
      <w:r w:rsidRPr="00226AC6">
        <w:rPr>
          <w:b/>
          <w:i/>
          <w:szCs w:val="24"/>
          <w:lang w:eastAsia="en-US"/>
        </w:rPr>
        <w:t xml:space="preserve"> kohti tavoitetta,</w:t>
      </w:r>
      <w:r w:rsidRPr="00226AC6">
        <w:rPr>
          <w:szCs w:val="24"/>
          <w:lang w:eastAsia="en-US"/>
        </w:rPr>
        <w:t xml:space="preserve"> että kaikki maaperä on tervettä vuoteen 2050 mennessä. Arvioinnissa on otettava huomioon muun muassa seuraavat seikat:</w:t>
      </w:r>
      <w:r w:rsidR="004D4F90" w:rsidRPr="00226AC6">
        <w:rPr>
          <w:b/>
          <w:szCs w:val="24"/>
          <w:lang w:eastAsia="en-US"/>
        </w:rPr>
        <w:t xml:space="preserve"> [tark. 186]</w:t>
      </w:r>
    </w:p>
    <w:p w14:paraId="35AB6F36"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tämän direktiivin täytäntöönpanosta saadut kokemukset;</w:t>
      </w:r>
    </w:p>
    <w:p w14:paraId="0CD64A9B"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18 artiklassa tarkoitetut tiedot;</w:t>
      </w:r>
    </w:p>
    <w:p w14:paraId="13F8C393"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c)</w:t>
      </w:r>
      <w:r w:rsidRPr="00226AC6">
        <w:rPr>
          <w:szCs w:val="24"/>
          <w:lang w:eastAsia="en-US"/>
        </w:rPr>
        <w:tab/>
        <w:t xml:space="preserve">asiaankuuluvat tutkimus- ja analyysitiedot, mukaan lukien unionin </w:t>
      </w:r>
      <w:r w:rsidRPr="00226AC6">
        <w:rPr>
          <w:b/>
          <w:i/>
          <w:szCs w:val="24"/>
          <w:lang w:eastAsia="en-US"/>
        </w:rPr>
        <w:t xml:space="preserve">ja jäsenvaltioiden </w:t>
      </w:r>
      <w:r w:rsidRPr="00226AC6">
        <w:rPr>
          <w:szCs w:val="24"/>
          <w:lang w:eastAsia="en-US"/>
        </w:rPr>
        <w:t>rahoittamien tutkimushankkeiden tulokset;</w:t>
      </w:r>
      <w:r w:rsidR="004D4F90" w:rsidRPr="00226AC6">
        <w:rPr>
          <w:b/>
          <w:szCs w:val="24"/>
          <w:lang w:eastAsia="en-US"/>
        </w:rPr>
        <w:t xml:space="preserve"> [tark. 187]</w:t>
      </w:r>
    </w:p>
    <w:p w14:paraId="497398C5" w14:textId="77777777" w:rsidR="00024B88" w:rsidRPr="00226AC6" w:rsidRDefault="00024B88" w:rsidP="00024B88">
      <w:pPr>
        <w:widowControl/>
        <w:spacing w:before="120" w:after="120" w:line="360" w:lineRule="auto"/>
        <w:ind w:left="1416" w:hanging="566"/>
        <w:rPr>
          <w:b/>
          <w:szCs w:val="24"/>
          <w:lang w:eastAsia="en-US"/>
        </w:rPr>
      </w:pPr>
      <w:r w:rsidRPr="00226AC6">
        <w:rPr>
          <w:szCs w:val="24"/>
          <w:lang w:eastAsia="en-US"/>
        </w:rPr>
        <w:t>d)</w:t>
      </w:r>
      <w:r w:rsidRPr="00226AC6">
        <w:rPr>
          <w:szCs w:val="24"/>
          <w:lang w:eastAsia="en-US"/>
        </w:rPr>
        <w:tab/>
        <w:t xml:space="preserve">puuteanalyysi etäisyydestä tavoitteeseen </w:t>
      </w:r>
      <w:proofErr w:type="spellStart"/>
      <w:r w:rsidRPr="00226AC6">
        <w:rPr>
          <w:strike/>
          <w:szCs w:val="24"/>
          <w:lang w:eastAsia="en-US"/>
        </w:rPr>
        <w:t>saavuttaa</w:t>
      </w:r>
      <w:r w:rsidRPr="00226AC6">
        <w:rPr>
          <w:b/>
          <w:i/>
          <w:szCs w:val="24"/>
          <w:lang w:eastAsia="en-US"/>
        </w:rPr>
        <w:t>ja</w:t>
      </w:r>
      <w:proofErr w:type="spellEnd"/>
      <w:r w:rsidRPr="00226AC6">
        <w:rPr>
          <w:b/>
          <w:i/>
          <w:szCs w:val="24"/>
          <w:lang w:eastAsia="en-US"/>
        </w:rPr>
        <w:t xml:space="preserve"> tarvittavat toimet, jotta saavutetaan</w:t>
      </w:r>
      <w:r w:rsidRPr="00226AC6">
        <w:rPr>
          <w:szCs w:val="24"/>
          <w:lang w:eastAsia="en-US"/>
        </w:rPr>
        <w:t xml:space="preserve"> terve maaperä vuoteen 2050 mennessä;</w:t>
      </w:r>
      <w:r w:rsidR="004D4F90" w:rsidRPr="00226AC6">
        <w:rPr>
          <w:b/>
          <w:szCs w:val="24"/>
          <w:lang w:eastAsia="en-US"/>
        </w:rPr>
        <w:t xml:space="preserve"> [tark. 188]</w:t>
      </w:r>
    </w:p>
    <w:p w14:paraId="72B8AA82" w14:textId="77777777" w:rsidR="004D4F90" w:rsidRPr="00226AC6" w:rsidRDefault="004D4F90">
      <w:pPr>
        <w:widowControl/>
        <w:rPr>
          <w:szCs w:val="24"/>
          <w:lang w:eastAsia="en-US"/>
        </w:rPr>
      </w:pPr>
      <w:r w:rsidRPr="00226AC6">
        <w:rPr>
          <w:szCs w:val="24"/>
          <w:lang w:eastAsia="en-US"/>
        </w:rPr>
        <w:br w:type="page"/>
      </w:r>
    </w:p>
    <w:p w14:paraId="3172417A"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lastRenderedPageBreak/>
        <w:t>e)</w:t>
      </w:r>
      <w:r w:rsidRPr="00226AC6">
        <w:rPr>
          <w:szCs w:val="24"/>
          <w:lang w:eastAsia="en-US"/>
        </w:rPr>
        <w:tab/>
        <w:t>analyysi mahdollisesta tarpeesta mukauttaa tämän direktiivin säännöksiä tieteen ja tekniikan kehitykseen erityisesti seuraavien seikkojen osalta:</w:t>
      </w:r>
    </w:p>
    <w:p w14:paraId="0746AFBA"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i)</w:t>
      </w:r>
      <w:r w:rsidRPr="00226AC6">
        <w:rPr>
          <w:szCs w:val="24"/>
          <w:lang w:eastAsia="en-US"/>
        </w:rPr>
        <w:tab/>
        <w:t>terveen maaperän määritelmä;</w:t>
      </w:r>
    </w:p>
    <w:p w14:paraId="3DD03435" w14:textId="77777777" w:rsidR="00024B88" w:rsidRPr="00226AC6" w:rsidRDefault="00024B88" w:rsidP="00024B88">
      <w:pPr>
        <w:widowControl/>
        <w:spacing w:before="120" w:after="120" w:line="360" w:lineRule="auto"/>
        <w:ind w:left="1982" w:hanging="566"/>
        <w:rPr>
          <w:b/>
          <w:szCs w:val="24"/>
          <w:lang w:eastAsia="en-US"/>
        </w:rPr>
      </w:pPr>
      <w:r w:rsidRPr="00226AC6">
        <w:rPr>
          <w:szCs w:val="24"/>
          <w:lang w:eastAsia="en-US"/>
        </w:rPr>
        <w:t>ii)</w:t>
      </w:r>
      <w:r w:rsidRPr="00226AC6">
        <w:rPr>
          <w:szCs w:val="24"/>
          <w:lang w:eastAsia="en-US"/>
        </w:rPr>
        <w:tab/>
        <w:t>liitteessä I</w:t>
      </w:r>
      <w:r w:rsidRPr="00226AC6">
        <w:rPr>
          <w:strike/>
          <w:szCs w:val="24"/>
          <w:lang w:eastAsia="en-US"/>
        </w:rPr>
        <w:t xml:space="preserve"> olevassa C osassa</w:t>
      </w:r>
      <w:r w:rsidRPr="00226AC6">
        <w:rPr>
          <w:szCs w:val="24"/>
          <w:lang w:eastAsia="en-US"/>
        </w:rPr>
        <w:t xml:space="preserve"> lueteltuja maaperäkuvaajia koskevat kriteerit;</w:t>
      </w:r>
      <w:r w:rsidR="004D4F90" w:rsidRPr="00226AC6">
        <w:rPr>
          <w:b/>
          <w:szCs w:val="24"/>
          <w:lang w:eastAsia="en-US"/>
        </w:rPr>
        <w:t xml:space="preserve"> [tark. 189]</w:t>
      </w:r>
    </w:p>
    <w:p w14:paraId="776FB396" w14:textId="77777777" w:rsidR="00024B88" w:rsidRPr="00226AC6" w:rsidRDefault="00024B88" w:rsidP="00024B88">
      <w:pPr>
        <w:widowControl/>
        <w:spacing w:before="120" w:after="120" w:line="360" w:lineRule="auto"/>
        <w:ind w:left="1982" w:hanging="566"/>
        <w:rPr>
          <w:b/>
          <w:szCs w:val="24"/>
          <w:lang w:eastAsia="en-US"/>
        </w:rPr>
      </w:pPr>
      <w:r w:rsidRPr="00226AC6">
        <w:rPr>
          <w:szCs w:val="24"/>
          <w:lang w:eastAsia="en-US"/>
        </w:rPr>
        <w:t>iii)</w:t>
      </w:r>
      <w:r w:rsidRPr="00226AC6">
        <w:rPr>
          <w:szCs w:val="24"/>
          <w:lang w:eastAsia="en-US"/>
        </w:rPr>
        <w:tab/>
        <w:t>uusien maaperäkuvaajien lisääminen seurantaa varten</w:t>
      </w:r>
      <w:r w:rsidRPr="00226AC6">
        <w:rPr>
          <w:b/>
          <w:i/>
          <w:szCs w:val="24"/>
          <w:lang w:eastAsia="en-US"/>
        </w:rPr>
        <w:t xml:space="preserve"> tai olemassa olevien maaperäkuvaajien ja -kriteerien mukauttaminen liitteessä I</w:t>
      </w:r>
      <w:r w:rsidRPr="00226AC6">
        <w:rPr>
          <w:szCs w:val="24"/>
          <w:lang w:eastAsia="en-US"/>
        </w:rPr>
        <w:t>.</w:t>
      </w:r>
      <w:r w:rsidR="004D4F90" w:rsidRPr="00226AC6">
        <w:rPr>
          <w:b/>
          <w:szCs w:val="24"/>
          <w:lang w:eastAsia="en-US"/>
        </w:rPr>
        <w:t xml:space="preserve"> [tark. 190]</w:t>
      </w:r>
    </w:p>
    <w:p w14:paraId="134975A2"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e</w:t>
      </w:r>
      <w:r w:rsidR="004D4F90"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analyysi jäsenvaltioiden tämän direktiivin mukaisesti laatimista seurantasuunnitelmista ja asettamista kynnysarvoista;</w:t>
      </w:r>
      <w:r w:rsidR="004D4F90" w:rsidRPr="00226AC6">
        <w:rPr>
          <w:b/>
          <w:szCs w:val="24"/>
          <w:lang w:eastAsia="en-US"/>
        </w:rPr>
        <w:t xml:space="preserve"> [tark. 191]</w:t>
      </w:r>
    </w:p>
    <w:p w14:paraId="04329050" w14:textId="77777777" w:rsidR="00024B88" w:rsidRPr="00226AC6" w:rsidRDefault="00024B88" w:rsidP="00024B88">
      <w:pPr>
        <w:widowControl/>
        <w:spacing w:before="120" w:after="120" w:line="360" w:lineRule="auto"/>
        <w:ind w:left="1416" w:hanging="566"/>
        <w:rPr>
          <w:b/>
          <w:szCs w:val="24"/>
          <w:lang w:eastAsia="en-US"/>
        </w:rPr>
      </w:pPr>
      <w:r w:rsidRPr="00226AC6">
        <w:rPr>
          <w:b/>
          <w:i/>
          <w:szCs w:val="24"/>
          <w:lang w:eastAsia="en-US"/>
        </w:rPr>
        <w:t>e</w:t>
      </w:r>
      <w:r w:rsidR="004D4F90"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tämän direktiivin sosioekonomiset vaikutukset.</w:t>
      </w:r>
      <w:r w:rsidR="004D4F90" w:rsidRPr="00226AC6">
        <w:rPr>
          <w:b/>
          <w:szCs w:val="24"/>
          <w:lang w:eastAsia="en-US"/>
        </w:rPr>
        <w:t xml:space="preserve"> [tark. 192]</w:t>
      </w:r>
    </w:p>
    <w:p w14:paraId="22D6F2FA"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2.</w:t>
      </w:r>
      <w:r w:rsidRPr="00226AC6">
        <w:rPr>
          <w:szCs w:val="24"/>
          <w:lang w:eastAsia="en-US"/>
        </w:rPr>
        <w:tab/>
        <w:t>Komissio esittää Euroopan parlamentille, neuvostolle, Euroopan talous- ja sosiaalikomitealle sekä alueiden komitealle kertomuksen 1 kohdassa tarkoitetun arvioinnin keskeisistä tuloksista</w:t>
      </w:r>
      <w:r w:rsidRPr="00226AC6">
        <w:rPr>
          <w:b/>
          <w:i/>
          <w:szCs w:val="24"/>
          <w:lang w:eastAsia="en-US"/>
        </w:rPr>
        <w:t xml:space="preserve"> ja liittää siihen tarvittaessa lainsäädäntöehdotuksen</w:t>
      </w:r>
      <w:r w:rsidRPr="00226AC6">
        <w:rPr>
          <w:szCs w:val="24"/>
          <w:lang w:eastAsia="en-US"/>
        </w:rPr>
        <w:t>.</w:t>
      </w:r>
      <w:r w:rsidR="004D4F90" w:rsidRPr="00226AC6">
        <w:rPr>
          <w:b/>
          <w:szCs w:val="24"/>
          <w:lang w:eastAsia="en-US"/>
        </w:rPr>
        <w:t xml:space="preserve"> [tark. 193]</w:t>
      </w:r>
    </w:p>
    <w:p w14:paraId="2B343737" w14:textId="77777777" w:rsidR="004D4F90" w:rsidRPr="00226AC6" w:rsidRDefault="004D4F90">
      <w:pPr>
        <w:widowControl/>
        <w:rPr>
          <w:b/>
          <w:i/>
          <w:szCs w:val="24"/>
          <w:lang w:eastAsia="en-US"/>
        </w:rPr>
      </w:pPr>
      <w:r w:rsidRPr="00226AC6">
        <w:rPr>
          <w:b/>
          <w:i/>
          <w:szCs w:val="24"/>
          <w:lang w:eastAsia="en-US"/>
        </w:rPr>
        <w:br w:type="page"/>
      </w:r>
    </w:p>
    <w:p w14:paraId="0D36FD05" w14:textId="3674BEC8"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lastRenderedPageBreak/>
        <w:t>2</w:t>
      </w:r>
      <w:r w:rsidR="004D4F90" w:rsidRPr="00226AC6">
        <w:rPr>
          <w:b/>
          <w:i/>
          <w:szCs w:val="24"/>
          <w:lang w:eastAsia="en-US"/>
        </w:rPr>
        <w:t xml:space="preserve"> </w:t>
      </w:r>
      <w:r w:rsidRPr="00226AC6">
        <w:rPr>
          <w:b/>
          <w:i/>
          <w:szCs w:val="24"/>
          <w:lang w:eastAsia="en-US"/>
        </w:rPr>
        <w:t>a.</w:t>
      </w:r>
      <w:r w:rsidRPr="00226AC6">
        <w:rPr>
          <w:szCs w:val="24"/>
          <w:lang w:eastAsia="en-US"/>
        </w:rPr>
        <w:tab/>
      </w:r>
      <w:r w:rsidRPr="00226AC6">
        <w:rPr>
          <w:b/>
          <w:i/>
          <w:szCs w:val="24"/>
          <w:lang w:eastAsia="en-US"/>
        </w:rPr>
        <w:t>Komissio antaa ... päivänä ...kuuta ... [julkaisutoimisto lisää päivämäärä</w:t>
      </w:r>
      <w:r w:rsidR="00D35ADA" w:rsidRPr="00226AC6">
        <w:rPr>
          <w:b/>
          <w:i/>
          <w:szCs w:val="24"/>
          <w:lang w:eastAsia="en-US"/>
        </w:rPr>
        <w:t>n</w:t>
      </w:r>
      <w:r w:rsidRPr="00226AC6">
        <w:rPr>
          <w:b/>
          <w:i/>
          <w:szCs w:val="24"/>
          <w:lang w:eastAsia="en-US"/>
        </w:rPr>
        <w:t>, joka on kahdeksan vuotta direktiivin voimaantulopäivästä] alkaen ja joka viides vuosi sen jälkeen Euroopan parlamentille ja neuvostolle kertomuksen tämän direktiivin täytäntöönpanosta, myös toimenpiteistä, joita jäsenvaltioilta edellytetään tämän direktiivin noudattamiseksi. Kertomukseen on sisällyttävä kokonaisarvio edistymisestä maaperän terveyden saavuttamisessa.</w:t>
      </w:r>
      <w:r w:rsidR="004D4F90" w:rsidRPr="00226AC6">
        <w:rPr>
          <w:b/>
          <w:szCs w:val="24"/>
          <w:lang w:eastAsia="en-US"/>
        </w:rPr>
        <w:t xml:space="preserve"> [tark. 194]</w:t>
      </w:r>
    </w:p>
    <w:p w14:paraId="11955999" w14:textId="5EEEB9D5" w:rsidR="00024B88" w:rsidRPr="00226AC6" w:rsidRDefault="00024B88" w:rsidP="00024B88">
      <w:pPr>
        <w:widowControl/>
        <w:spacing w:before="120" w:after="120" w:line="360" w:lineRule="auto"/>
        <w:ind w:left="850" w:hanging="850"/>
        <w:rPr>
          <w:b/>
          <w:szCs w:val="24"/>
          <w:lang w:eastAsia="en-US"/>
        </w:rPr>
      </w:pPr>
      <w:r w:rsidRPr="00226AC6">
        <w:rPr>
          <w:b/>
          <w:i/>
          <w:szCs w:val="24"/>
          <w:lang w:eastAsia="en-US"/>
        </w:rPr>
        <w:t>2</w:t>
      </w:r>
      <w:r w:rsidR="004D4F90" w:rsidRPr="00226AC6">
        <w:rPr>
          <w:b/>
          <w:i/>
          <w:szCs w:val="24"/>
          <w:lang w:eastAsia="en-US"/>
        </w:rPr>
        <w:t xml:space="preserve"> </w:t>
      </w:r>
      <w:r w:rsidRPr="00226AC6">
        <w:rPr>
          <w:b/>
          <w:i/>
          <w:szCs w:val="24"/>
          <w:lang w:eastAsia="en-US"/>
        </w:rPr>
        <w:t>b.</w:t>
      </w:r>
      <w:r w:rsidRPr="00226AC6">
        <w:rPr>
          <w:szCs w:val="24"/>
          <w:lang w:eastAsia="en-US"/>
        </w:rPr>
        <w:tab/>
      </w:r>
      <w:r w:rsidRPr="00226AC6">
        <w:rPr>
          <w:b/>
          <w:i/>
          <w:szCs w:val="24"/>
          <w:lang w:eastAsia="en-US"/>
        </w:rPr>
        <w:t>Komissio arvioi viimeistään ... päivänä ...kuuta ...</w:t>
      </w:r>
      <w:r w:rsidR="004D4F90" w:rsidRPr="00226AC6">
        <w:rPr>
          <w:b/>
          <w:i/>
          <w:szCs w:val="24"/>
          <w:lang w:eastAsia="en-US"/>
        </w:rPr>
        <w:t xml:space="preserve"> </w:t>
      </w:r>
      <w:r w:rsidRPr="00226AC6">
        <w:rPr>
          <w:b/>
          <w:i/>
          <w:szCs w:val="24"/>
          <w:lang w:eastAsia="en-US"/>
        </w:rPr>
        <w:t>[julkaisutoimisto lisä</w:t>
      </w:r>
      <w:r w:rsidR="00D35ADA" w:rsidRPr="00226AC6">
        <w:rPr>
          <w:b/>
          <w:i/>
          <w:szCs w:val="24"/>
          <w:lang w:eastAsia="en-US"/>
        </w:rPr>
        <w:t>ä</w:t>
      </w:r>
      <w:r w:rsidRPr="00226AC6">
        <w:rPr>
          <w:b/>
          <w:i/>
          <w:szCs w:val="24"/>
          <w:lang w:eastAsia="en-US"/>
        </w:rPr>
        <w:t xml:space="preserve"> päivämäärä</w:t>
      </w:r>
      <w:r w:rsidR="006751D9" w:rsidRPr="00226AC6">
        <w:rPr>
          <w:b/>
          <w:i/>
          <w:szCs w:val="24"/>
          <w:lang w:eastAsia="en-US"/>
        </w:rPr>
        <w:t>n</w:t>
      </w:r>
      <w:r w:rsidRPr="00226AC6">
        <w:rPr>
          <w:b/>
          <w:i/>
          <w:szCs w:val="24"/>
          <w:lang w:eastAsia="en-US"/>
        </w:rPr>
        <w:t>, joka on kuusi vuotta direktiivin voimaantulopäivästä] osana 1 kohdassa tarkoitettua arviointia maaperän pilaantumisesta jäsenvaltioissa kerättyjä tietoja, jotka koskevat maaperän epäpuhtauksien esiintymistä, leviämistä ja arvoja, jotta voidaan laatia luettelo prioriteettiaineista ja sen jälkeen tarvittaessa tarkkailulista maaperän epäpuhtauksista.</w:t>
      </w:r>
      <w:r w:rsidR="004D4F90" w:rsidRPr="00226AC6">
        <w:rPr>
          <w:b/>
          <w:szCs w:val="24"/>
          <w:lang w:eastAsia="en-US"/>
        </w:rPr>
        <w:t xml:space="preserve"> [tark. 195]</w:t>
      </w:r>
    </w:p>
    <w:p w14:paraId="299AFF93" w14:textId="77777777" w:rsidR="004D4F90" w:rsidRPr="00226AC6" w:rsidRDefault="004D4F90">
      <w:pPr>
        <w:widowControl/>
        <w:rPr>
          <w:b/>
          <w:i/>
          <w:szCs w:val="24"/>
          <w:lang w:eastAsia="en-US"/>
        </w:rPr>
      </w:pPr>
      <w:r w:rsidRPr="00226AC6">
        <w:rPr>
          <w:b/>
          <w:i/>
          <w:szCs w:val="24"/>
          <w:lang w:eastAsia="en-US"/>
        </w:rPr>
        <w:br w:type="page"/>
      </w:r>
    </w:p>
    <w:p w14:paraId="3A4B7EB3" w14:textId="77777777" w:rsidR="00024B88" w:rsidRPr="00226AC6" w:rsidRDefault="00024B88" w:rsidP="00024B88">
      <w:pPr>
        <w:widowControl/>
        <w:spacing w:before="120" w:after="120" w:line="360" w:lineRule="auto"/>
        <w:jc w:val="center"/>
        <w:rPr>
          <w:szCs w:val="24"/>
          <w:lang w:eastAsia="en-US"/>
        </w:rPr>
      </w:pPr>
      <w:r w:rsidRPr="00226AC6">
        <w:rPr>
          <w:b/>
          <w:i/>
          <w:szCs w:val="24"/>
          <w:lang w:eastAsia="en-US"/>
        </w:rPr>
        <w:lastRenderedPageBreak/>
        <w:t>24 a artikla</w:t>
      </w:r>
      <w:r w:rsidRPr="00226AC6">
        <w:rPr>
          <w:szCs w:val="24"/>
          <w:lang w:eastAsia="en-US"/>
        </w:rPr>
        <w:br/>
      </w:r>
      <w:r w:rsidRPr="00226AC6">
        <w:rPr>
          <w:b/>
          <w:i/>
          <w:szCs w:val="24"/>
          <w:lang w:eastAsia="en-US"/>
        </w:rPr>
        <w:t>Euroopan unionin maaperän seurantakeskuksen (EUSO) foorumi</w:t>
      </w:r>
    </w:p>
    <w:p w14:paraId="7D4859C3" w14:textId="77777777" w:rsidR="00024B88" w:rsidRPr="00226AC6" w:rsidRDefault="00024B88" w:rsidP="00024B88">
      <w:pPr>
        <w:widowControl/>
        <w:spacing w:before="120" w:after="120" w:line="360" w:lineRule="auto"/>
        <w:rPr>
          <w:b/>
          <w:szCs w:val="24"/>
          <w:lang w:eastAsia="en-US"/>
        </w:rPr>
      </w:pPr>
      <w:r w:rsidRPr="00226AC6">
        <w:rPr>
          <w:b/>
          <w:i/>
          <w:szCs w:val="24"/>
          <w:lang w:eastAsia="en-US"/>
        </w:rPr>
        <w:t>Komissio helpottaa EUSO-foorumin kautta sidosryhmien välistä säännöllistä yhteistyötä, mukaan lukien jäsenvaltioiden toimivaltaiset viranomaiset kaikilla asiaankuuluvilla tasoilla, teollisuus, kansalaisyhteiskunta ja tiedeyhteisö. EUSO-foorumi helpottaa maaperän terveyden seurantaan ja maaperän terveyden parantamiseen liittyvän unionin lainsäädännön ja politiikkojen koordinoitua täytäntöönpanoa muun muassa vaihtamalla kokemuksia ja hyviä käytäntöjä, myös kestävistä maaperän hoito- ja uudistamiskäytännöistä, sekä vaihtamalla kokemuksia vältettävistä maaperän hoitokäytännöistä.</w:t>
      </w:r>
      <w:r w:rsidR="004D4F90" w:rsidRPr="00226AC6">
        <w:rPr>
          <w:b/>
          <w:szCs w:val="24"/>
          <w:lang w:eastAsia="en-US"/>
        </w:rPr>
        <w:t xml:space="preserve"> [tark. 196]</w:t>
      </w:r>
    </w:p>
    <w:p w14:paraId="5BA88BA5" w14:textId="77777777" w:rsidR="004D4F90" w:rsidRPr="00226AC6" w:rsidRDefault="004D4F90">
      <w:pPr>
        <w:widowControl/>
        <w:rPr>
          <w:szCs w:val="24"/>
          <w:lang w:eastAsia="en-US"/>
        </w:rPr>
      </w:pPr>
      <w:r w:rsidRPr="00226AC6">
        <w:rPr>
          <w:szCs w:val="24"/>
          <w:lang w:eastAsia="en-US"/>
        </w:rPr>
        <w:br w:type="page"/>
      </w:r>
    </w:p>
    <w:p w14:paraId="6C0211E1"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25 artikla</w:t>
      </w:r>
      <w:r w:rsidRPr="00226AC6">
        <w:rPr>
          <w:szCs w:val="24"/>
          <w:lang w:eastAsia="en-US"/>
        </w:rPr>
        <w:br/>
        <w:t>Saattaminen osaksi kansallista lainsäädäntöä</w:t>
      </w:r>
    </w:p>
    <w:p w14:paraId="2674D5E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Jäsenvaltioiden on saatettava tämän direktiivin noudattamisen edellyttämät lait, asetukset ja hallinnolliset määräykset voimaan viimeistään [julkaisutoimisto lisää päivämäärän, joka on kaksi vuotta direktiivin voimaantulopäivästä]. Niiden on viipymättä toimitettava nämä säännökset kirjallisina komissiolle.</w:t>
      </w:r>
    </w:p>
    <w:p w14:paraId="6B3DFD5D" w14:textId="77777777" w:rsidR="00024B88" w:rsidRPr="00226AC6" w:rsidRDefault="00024B88" w:rsidP="00024B88">
      <w:pPr>
        <w:widowControl/>
        <w:spacing w:before="120" w:after="120" w:line="360" w:lineRule="auto"/>
        <w:ind w:left="850"/>
        <w:rPr>
          <w:szCs w:val="24"/>
          <w:lang w:eastAsia="en-US"/>
        </w:rPr>
      </w:pPr>
      <w:r w:rsidRPr="00226AC6">
        <w:rPr>
          <w:szCs w:val="24"/>
          <w:lang w:eastAsia="en-US"/>
        </w:rPr>
        <w:t>Näissä jäsenvaltioiden antamissa säädöksissä on viitattava tähän direktiiviin tai niihin on liitettävä tällainen viittaus, kun ne julkaistaan virallisesti. Jäsenvaltioiden on säädettävä siitä, miten viittaukset tehdään.</w:t>
      </w:r>
    </w:p>
    <w:p w14:paraId="442DD6D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Jäsenvaltioiden on toimitettava tässä direktiivissä säännellyistä kysymyksistä antamansa keskeiset kansalliset säännökset kirjallisina komissiolle.</w:t>
      </w:r>
    </w:p>
    <w:p w14:paraId="2D96D77C" w14:textId="77777777" w:rsidR="004D4F90" w:rsidRPr="00226AC6" w:rsidRDefault="004D4F90">
      <w:pPr>
        <w:widowControl/>
        <w:rPr>
          <w:szCs w:val="24"/>
          <w:lang w:eastAsia="en-US"/>
        </w:rPr>
      </w:pPr>
      <w:r w:rsidRPr="00226AC6">
        <w:rPr>
          <w:szCs w:val="24"/>
          <w:lang w:eastAsia="en-US"/>
        </w:rPr>
        <w:br w:type="page"/>
      </w:r>
    </w:p>
    <w:p w14:paraId="0ED5756F"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lastRenderedPageBreak/>
        <w:t>26 artikla</w:t>
      </w:r>
      <w:r w:rsidRPr="00226AC6">
        <w:rPr>
          <w:szCs w:val="24"/>
          <w:lang w:eastAsia="en-US"/>
        </w:rPr>
        <w:br/>
        <w:t>Voimaantulo</w:t>
      </w:r>
    </w:p>
    <w:p w14:paraId="2E06DE72" w14:textId="77777777" w:rsidR="00024B88" w:rsidRPr="00226AC6" w:rsidRDefault="00024B88" w:rsidP="00024B88">
      <w:pPr>
        <w:widowControl/>
        <w:spacing w:before="120" w:after="120" w:line="360" w:lineRule="auto"/>
        <w:rPr>
          <w:szCs w:val="24"/>
          <w:lang w:eastAsia="en-US"/>
        </w:rPr>
      </w:pPr>
      <w:r w:rsidRPr="00226AC6">
        <w:rPr>
          <w:szCs w:val="24"/>
          <w:lang w:eastAsia="en-US"/>
        </w:rPr>
        <w:t xml:space="preserve">Tämä direktiivi tulee voimaan kahdentenakymmenentenä päivänä sen jälkeen, kun se on julkaistu </w:t>
      </w:r>
      <w:r w:rsidRPr="00CF1B67">
        <w:rPr>
          <w:i/>
          <w:szCs w:val="24"/>
          <w:lang w:eastAsia="en-US"/>
        </w:rPr>
        <w:t>Euroopan unionin virallisessa lehdessä</w:t>
      </w:r>
      <w:r w:rsidRPr="00226AC6">
        <w:rPr>
          <w:szCs w:val="24"/>
          <w:lang w:eastAsia="en-US"/>
        </w:rPr>
        <w:t>.</w:t>
      </w:r>
    </w:p>
    <w:p w14:paraId="58907AF4" w14:textId="77777777" w:rsidR="00024B88" w:rsidRPr="00226AC6" w:rsidRDefault="00024B88" w:rsidP="00024B88">
      <w:pPr>
        <w:widowControl/>
        <w:spacing w:before="120" w:after="120" w:line="360" w:lineRule="auto"/>
        <w:jc w:val="center"/>
        <w:rPr>
          <w:szCs w:val="24"/>
          <w:lang w:eastAsia="en-US"/>
        </w:rPr>
      </w:pPr>
      <w:r w:rsidRPr="00226AC6">
        <w:rPr>
          <w:szCs w:val="24"/>
          <w:lang w:eastAsia="en-US"/>
        </w:rPr>
        <w:t>27 artikla</w:t>
      </w:r>
      <w:r w:rsidRPr="00226AC6">
        <w:rPr>
          <w:szCs w:val="24"/>
          <w:lang w:eastAsia="en-US"/>
        </w:rPr>
        <w:br/>
        <w:t>Osoitus</w:t>
      </w:r>
    </w:p>
    <w:p w14:paraId="39C9BDAE" w14:textId="77777777" w:rsidR="00024B88" w:rsidRPr="00226AC6" w:rsidRDefault="00024B88" w:rsidP="00024B88">
      <w:pPr>
        <w:widowControl/>
        <w:spacing w:before="120" w:after="120" w:line="360" w:lineRule="auto"/>
        <w:rPr>
          <w:szCs w:val="24"/>
          <w:lang w:eastAsia="en-US"/>
        </w:rPr>
      </w:pPr>
      <w:r w:rsidRPr="00226AC6">
        <w:rPr>
          <w:szCs w:val="24"/>
          <w:lang w:eastAsia="en-US"/>
        </w:rPr>
        <w:t>Tämä direktiivi on osoitettu kaikille jäsenvaltioille.</w:t>
      </w:r>
    </w:p>
    <w:p w14:paraId="0B7E8A4A" w14:textId="16CD7067" w:rsidR="00024B88" w:rsidRPr="00226AC6" w:rsidRDefault="00024B88" w:rsidP="00024B88">
      <w:pPr>
        <w:keepNext/>
        <w:widowControl/>
        <w:spacing w:before="120" w:line="360" w:lineRule="auto"/>
        <w:rPr>
          <w:szCs w:val="24"/>
          <w:lang w:eastAsia="en-US"/>
        </w:rPr>
      </w:pPr>
      <w:r w:rsidRPr="00226AC6">
        <w:rPr>
          <w:szCs w:val="24"/>
          <w:lang w:eastAsia="en-US"/>
        </w:rPr>
        <w:t xml:space="preserve">Tehty </w:t>
      </w:r>
      <w:r w:rsidR="00CF1B67">
        <w:rPr>
          <w:szCs w:val="24"/>
          <w:lang w:eastAsia="en-US"/>
        </w:rPr>
        <w:t>…</w:t>
      </w:r>
    </w:p>
    <w:p w14:paraId="108BF6B4" w14:textId="77777777" w:rsidR="00024B88" w:rsidRPr="00226AC6" w:rsidRDefault="00024B88" w:rsidP="00024B88">
      <w:pPr>
        <w:keepNext/>
        <w:widowControl/>
        <w:tabs>
          <w:tab w:val="left" w:pos="4252"/>
        </w:tabs>
        <w:spacing w:before="720" w:after="100" w:line="360" w:lineRule="auto"/>
        <w:jc w:val="both"/>
        <w:rPr>
          <w:i/>
          <w:szCs w:val="24"/>
          <w:lang w:eastAsia="en-US"/>
        </w:rPr>
      </w:pPr>
      <w:r w:rsidRPr="00226AC6">
        <w:rPr>
          <w:i/>
          <w:szCs w:val="24"/>
          <w:lang w:eastAsia="en-US"/>
        </w:rPr>
        <w:t>Euroopan parlamentin puolesta</w:t>
      </w:r>
      <w:r w:rsidRPr="00226AC6">
        <w:rPr>
          <w:i/>
          <w:szCs w:val="24"/>
          <w:lang w:eastAsia="en-US"/>
        </w:rPr>
        <w:tab/>
        <w:t>Neuvoston puolesta</w:t>
      </w:r>
    </w:p>
    <w:p w14:paraId="6484053F" w14:textId="77777777" w:rsidR="00024B88" w:rsidRPr="00226AC6" w:rsidRDefault="00024B88" w:rsidP="00024B88">
      <w:pPr>
        <w:widowControl/>
        <w:tabs>
          <w:tab w:val="left" w:pos="4252"/>
        </w:tabs>
        <w:spacing w:line="360" w:lineRule="auto"/>
        <w:rPr>
          <w:i/>
          <w:szCs w:val="24"/>
          <w:lang w:eastAsia="en-US"/>
        </w:rPr>
      </w:pPr>
      <w:r w:rsidRPr="00226AC6">
        <w:rPr>
          <w:i/>
          <w:szCs w:val="24"/>
          <w:lang w:eastAsia="en-US"/>
        </w:rPr>
        <w:t>Puhemies</w:t>
      </w:r>
      <w:r w:rsidRPr="00226AC6">
        <w:rPr>
          <w:i/>
          <w:szCs w:val="24"/>
          <w:lang w:eastAsia="en-US"/>
        </w:rPr>
        <w:tab/>
        <w:t>Puheenjohtaja</w:t>
      </w:r>
    </w:p>
    <w:p w14:paraId="37CA2205" w14:textId="77777777" w:rsidR="004D4F90" w:rsidRPr="00226AC6" w:rsidRDefault="004D4F90" w:rsidP="00024B88">
      <w:pPr>
        <w:widowControl/>
        <w:tabs>
          <w:tab w:val="left" w:pos="4252"/>
        </w:tabs>
        <w:spacing w:line="360" w:lineRule="auto"/>
        <w:rPr>
          <w:i/>
          <w:szCs w:val="24"/>
          <w:lang w:eastAsia="en-US"/>
        </w:rPr>
      </w:pPr>
    </w:p>
    <w:p w14:paraId="6087F561" w14:textId="77777777" w:rsidR="00024B88" w:rsidRPr="00226AC6" w:rsidRDefault="00024B88" w:rsidP="00024B88">
      <w:pPr>
        <w:widowControl/>
        <w:spacing w:before="120" w:after="120" w:line="360" w:lineRule="auto"/>
        <w:rPr>
          <w:szCs w:val="24"/>
          <w:lang w:eastAsia="en-US"/>
        </w:rPr>
        <w:sectPr w:rsidR="00024B88" w:rsidRPr="00226AC6">
          <w:footnotePr>
            <w:numRestart w:val="eachSect"/>
          </w:footnotePr>
          <w:pgSz w:w="11909" w:h="16834"/>
          <w:pgMar w:top="1134" w:right="1417" w:bottom="1417" w:left="1417" w:header="1134" w:footer="567" w:gutter="0"/>
          <w:cols w:space="720"/>
        </w:sectPr>
      </w:pPr>
    </w:p>
    <w:p w14:paraId="5ADD62BA" w14:textId="77777777" w:rsidR="00024B88" w:rsidRPr="00226AC6" w:rsidRDefault="00024B88" w:rsidP="00024B88">
      <w:pPr>
        <w:widowControl/>
        <w:spacing w:before="120" w:after="120" w:line="360" w:lineRule="auto"/>
        <w:jc w:val="center"/>
        <w:rPr>
          <w:b/>
          <w:szCs w:val="24"/>
          <w:lang w:eastAsia="en-US"/>
        </w:rPr>
      </w:pPr>
      <w:r w:rsidRPr="00226AC6">
        <w:rPr>
          <w:lang w:eastAsia="en-US"/>
        </w:rPr>
        <w:lastRenderedPageBreak/>
        <w:t>LIITE I</w:t>
      </w:r>
      <w:r w:rsidRPr="00226AC6">
        <w:rPr>
          <w:szCs w:val="24"/>
          <w:lang w:eastAsia="en-US"/>
        </w:rPr>
        <w:br/>
        <w:t xml:space="preserve">MAAPERÄKUVAAJAT, </w:t>
      </w:r>
      <w:r w:rsidRPr="00226AC6">
        <w:rPr>
          <w:strike/>
          <w:szCs w:val="24"/>
          <w:lang w:eastAsia="en-US"/>
        </w:rPr>
        <w:t>TERVEEN</w:t>
      </w:r>
      <w:r w:rsidRPr="00226AC6">
        <w:rPr>
          <w:b/>
          <w:i/>
          <w:szCs w:val="24"/>
          <w:lang w:eastAsia="en-US"/>
        </w:rPr>
        <w:t>KRITEERIT JA MENETELMÄT</w:t>
      </w:r>
      <w:r w:rsidRPr="00226AC6">
        <w:rPr>
          <w:szCs w:val="24"/>
          <w:lang w:eastAsia="en-US"/>
        </w:rPr>
        <w:t xml:space="preserve"> MAAPERÄN </w:t>
      </w:r>
      <w:r w:rsidRPr="00226AC6">
        <w:rPr>
          <w:strike/>
          <w:szCs w:val="24"/>
          <w:lang w:eastAsia="en-US"/>
        </w:rPr>
        <w:t>KRITEERIT</w:t>
      </w:r>
      <w:r w:rsidRPr="00226AC6">
        <w:rPr>
          <w:b/>
          <w:i/>
          <w:szCs w:val="24"/>
          <w:lang w:eastAsia="en-US"/>
        </w:rPr>
        <w:t>EKOLOGISEN TILAN MÄÄRITTÄMISTÄ VARTEN</w:t>
      </w:r>
      <w:r w:rsidRPr="00226AC6">
        <w:rPr>
          <w:szCs w:val="24"/>
          <w:lang w:eastAsia="en-US"/>
        </w:rPr>
        <w:t xml:space="preserve"> SEKÄ MAAN KÄYTTÖÖNOTTOA JA MAAPERÄN SULKEMISTA KOSKEVAT INDIKAATTORIT</w:t>
      </w:r>
      <w:r w:rsidR="004D4F90" w:rsidRPr="00226AC6">
        <w:rPr>
          <w:b/>
          <w:szCs w:val="24"/>
          <w:lang w:eastAsia="en-US"/>
        </w:rPr>
        <w:t xml:space="preserve"> [tark. 197]</w:t>
      </w:r>
    </w:p>
    <w:p w14:paraId="7A216743" w14:textId="77777777" w:rsidR="00024B88" w:rsidRPr="00226AC6" w:rsidRDefault="00024B88" w:rsidP="00024B88">
      <w:pPr>
        <w:widowControl/>
        <w:spacing w:before="120" w:after="120" w:line="360" w:lineRule="auto"/>
        <w:rPr>
          <w:szCs w:val="24"/>
          <w:lang w:eastAsia="en-US"/>
        </w:rPr>
      </w:pPr>
      <w:r w:rsidRPr="00226AC6">
        <w:rPr>
          <w:szCs w:val="24"/>
          <w:lang w:eastAsia="en-US"/>
        </w:rPr>
        <w:t>Tässä liitteessä tarkoitetaan:</w:t>
      </w:r>
    </w:p>
    <w:p w14:paraId="6E83728B"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’maan käytöstä poistamisella’ ihmisen muokkaaman maan muuttamista luonnontilaiseksi tai osittain luonnontilaiseksi maaksi;</w:t>
      </w:r>
    </w:p>
    <w:p w14:paraId="43CE2C6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’käyttöönotetun maan nettoalalla’ käyttöön otettua maa-alaa, josta on vähennetty käytöstä poistettu maa-ala.</w:t>
      </w:r>
    </w:p>
    <w:tbl>
      <w:tblPr>
        <w:tblStyle w:val="TableGrid"/>
        <w:tblW w:w="9039" w:type="dxa"/>
        <w:tblLayout w:type="fixed"/>
        <w:tblLook w:val="04A0" w:firstRow="1" w:lastRow="0" w:firstColumn="1" w:lastColumn="0" w:noHBand="0" w:noVBand="1"/>
      </w:tblPr>
      <w:tblGrid>
        <w:gridCol w:w="2342"/>
        <w:gridCol w:w="347"/>
        <w:gridCol w:w="1370"/>
        <w:gridCol w:w="1423"/>
        <w:gridCol w:w="1556"/>
        <w:gridCol w:w="327"/>
        <w:gridCol w:w="1561"/>
        <w:gridCol w:w="92"/>
        <w:gridCol w:w="21"/>
      </w:tblGrid>
      <w:tr w:rsidR="004D4F90" w:rsidRPr="00226AC6" w14:paraId="2F2A9DEC" w14:textId="77777777" w:rsidTr="00E55FD4">
        <w:trPr>
          <w:gridAfter w:val="1"/>
          <w:wAfter w:w="21" w:type="dxa"/>
          <w:trHeight w:val="300"/>
          <w:tblHeader/>
        </w:trPr>
        <w:tc>
          <w:tcPr>
            <w:tcW w:w="2689" w:type="dxa"/>
            <w:gridSpan w:val="2"/>
            <w:tcBorders>
              <w:top w:val="single" w:sz="4" w:space="0" w:color="auto"/>
              <w:left w:val="single" w:sz="4" w:space="0" w:color="auto"/>
              <w:bottom w:val="single" w:sz="4" w:space="0" w:color="auto"/>
              <w:right w:val="single" w:sz="4" w:space="0" w:color="auto"/>
            </w:tcBorders>
            <w:hideMark/>
          </w:tcPr>
          <w:p w14:paraId="578ACA54" w14:textId="77777777" w:rsidR="004D4F90" w:rsidRPr="00226AC6" w:rsidRDefault="004D4F90" w:rsidP="004D4F90">
            <w:pPr>
              <w:rPr>
                <w:b/>
                <w:bCs/>
                <w:strike/>
                <w:noProof/>
              </w:rPr>
            </w:pPr>
            <w:r w:rsidRPr="00226AC6">
              <w:rPr>
                <w:b/>
                <w:strike/>
                <w:noProof/>
              </w:rPr>
              <w:lastRenderedPageBreak/>
              <w:t>Maaperän huonontumisen osa-alue</w:t>
            </w:r>
          </w:p>
        </w:tc>
        <w:tc>
          <w:tcPr>
            <w:tcW w:w="1370" w:type="dxa"/>
            <w:tcBorders>
              <w:top w:val="single" w:sz="4" w:space="0" w:color="auto"/>
              <w:left w:val="single" w:sz="4" w:space="0" w:color="auto"/>
              <w:bottom w:val="single" w:sz="4" w:space="0" w:color="auto"/>
              <w:right w:val="single" w:sz="4" w:space="0" w:color="auto"/>
            </w:tcBorders>
            <w:hideMark/>
          </w:tcPr>
          <w:p w14:paraId="0280E0F8" w14:textId="77777777" w:rsidR="004D4F90" w:rsidRPr="00226AC6" w:rsidRDefault="004D4F90" w:rsidP="004D4F90">
            <w:pPr>
              <w:rPr>
                <w:b/>
                <w:bCs/>
                <w:strike/>
                <w:noProof/>
              </w:rPr>
            </w:pPr>
            <w:r w:rsidRPr="00226AC6">
              <w:rPr>
                <w:b/>
                <w:strike/>
                <w:noProof/>
              </w:rPr>
              <w:t>Maaperäkuvaaja</w:t>
            </w:r>
          </w:p>
        </w:tc>
        <w:tc>
          <w:tcPr>
            <w:tcW w:w="2979" w:type="dxa"/>
            <w:gridSpan w:val="2"/>
            <w:tcBorders>
              <w:top w:val="single" w:sz="4" w:space="0" w:color="auto"/>
              <w:left w:val="single" w:sz="4" w:space="0" w:color="auto"/>
              <w:bottom w:val="single" w:sz="4" w:space="0" w:color="auto"/>
              <w:right w:val="single" w:sz="4" w:space="0" w:color="auto"/>
            </w:tcBorders>
            <w:hideMark/>
          </w:tcPr>
          <w:p w14:paraId="25434584" w14:textId="77777777" w:rsidR="004D4F90" w:rsidRPr="00226AC6" w:rsidRDefault="004D4F90" w:rsidP="004D4F90">
            <w:pPr>
              <w:rPr>
                <w:b/>
                <w:bCs/>
                <w:strike/>
                <w:noProof/>
              </w:rPr>
            </w:pPr>
            <w:r w:rsidRPr="00226AC6">
              <w:rPr>
                <w:b/>
                <w:strike/>
                <w:noProof/>
              </w:rPr>
              <w:t xml:space="preserve">Terveen maaperän kriteerit </w:t>
            </w:r>
          </w:p>
        </w:tc>
        <w:tc>
          <w:tcPr>
            <w:tcW w:w="1980" w:type="dxa"/>
            <w:gridSpan w:val="3"/>
            <w:tcBorders>
              <w:top w:val="single" w:sz="4" w:space="0" w:color="auto"/>
              <w:left w:val="single" w:sz="4" w:space="0" w:color="auto"/>
              <w:bottom w:val="single" w:sz="4" w:space="0" w:color="auto"/>
              <w:right w:val="single" w:sz="4" w:space="0" w:color="auto"/>
            </w:tcBorders>
            <w:hideMark/>
          </w:tcPr>
          <w:p w14:paraId="20CE8E02" w14:textId="77777777" w:rsidR="004D4F90" w:rsidRPr="00226AC6" w:rsidRDefault="004D4F90" w:rsidP="004D4F90">
            <w:pPr>
              <w:rPr>
                <w:b/>
                <w:bCs/>
                <w:strike/>
                <w:noProof/>
              </w:rPr>
            </w:pPr>
            <w:r w:rsidRPr="00226AC6">
              <w:rPr>
                <w:b/>
                <w:strike/>
                <w:noProof/>
              </w:rPr>
              <w:t>Maa-alueet, joihin kriteeriä ei sovelleta</w:t>
            </w:r>
          </w:p>
        </w:tc>
      </w:tr>
      <w:tr w:rsidR="004D4F90" w:rsidRPr="00226AC6" w14:paraId="42497A71" w14:textId="77777777" w:rsidTr="00E55FD4">
        <w:trPr>
          <w:trHeight w:val="300"/>
          <w:tblHeader/>
        </w:trPr>
        <w:tc>
          <w:tcPr>
            <w:tcW w:w="9039" w:type="dxa"/>
            <w:gridSpan w:val="9"/>
            <w:tcBorders>
              <w:top w:val="single" w:sz="4" w:space="0" w:color="auto"/>
              <w:left w:val="single" w:sz="4" w:space="0" w:color="auto"/>
              <w:bottom w:val="single" w:sz="4" w:space="0" w:color="auto"/>
              <w:right w:val="single" w:sz="4" w:space="0" w:color="auto"/>
            </w:tcBorders>
          </w:tcPr>
          <w:p w14:paraId="10F92D3F" w14:textId="77777777" w:rsidR="004D4F90" w:rsidRPr="00226AC6" w:rsidRDefault="004D4F90" w:rsidP="004D4F90">
            <w:pPr>
              <w:rPr>
                <w:b/>
                <w:i/>
                <w:strike/>
                <w:noProof/>
              </w:rPr>
            </w:pPr>
            <w:r w:rsidRPr="00226AC6">
              <w:rPr>
                <w:b/>
                <w:i/>
                <w:strike/>
                <w:noProof/>
              </w:rPr>
              <w:t>A osa: Maaperäkuvaajat ja terveen maaperän kriteerit unionin tasolla</w:t>
            </w:r>
          </w:p>
        </w:tc>
      </w:tr>
      <w:tr w:rsidR="004D4F90" w:rsidRPr="00226AC6" w14:paraId="5803904D" w14:textId="77777777" w:rsidTr="00E55FD4">
        <w:trPr>
          <w:gridAfter w:val="1"/>
          <w:wAfter w:w="21" w:type="dxa"/>
          <w:trHeight w:val="300"/>
          <w:tblHeader/>
        </w:trPr>
        <w:tc>
          <w:tcPr>
            <w:tcW w:w="2689" w:type="dxa"/>
            <w:gridSpan w:val="2"/>
            <w:tcBorders>
              <w:top w:val="single" w:sz="4" w:space="0" w:color="auto"/>
              <w:left w:val="single" w:sz="4" w:space="0" w:color="auto"/>
              <w:bottom w:val="single" w:sz="4" w:space="0" w:color="auto"/>
              <w:right w:val="single" w:sz="4" w:space="0" w:color="auto"/>
            </w:tcBorders>
            <w:hideMark/>
          </w:tcPr>
          <w:p w14:paraId="17EB0F81" w14:textId="77777777" w:rsidR="004D4F90" w:rsidRPr="00226AC6" w:rsidRDefault="004D4F90" w:rsidP="004D4F90">
            <w:pPr>
              <w:rPr>
                <w:strike/>
                <w:noProof/>
              </w:rPr>
            </w:pPr>
            <w:r w:rsidRPr="00226AC6">
              <w:rPr>
                <w:strike/>
                <w:noProof/>
              </w:rPr>
              <w:t>Suolaantuminen</w:t>
            </w:r>
          </w:p>
        </w:tc>
        <w:tc>
          <w:tcPr>
            <w:tcW w:w="1370" w:type="dxa"/>
            <w:tcBorders>
              <w:top w:val="single" w:sz="4" w:space="0" w:color="auto"/>
              <w:left w:val="single" w:sz="4" w:space="0" w:color="auto"/>
              <w:bottom w:val="single" w:sz="4" w:space="0" w:color="auto"/>
              <w:right w:val="single" w:sz="4" w:space="0" w:color="auto"/>
            </w:tcBorders>
            <w:hideMark/>
          </w:tcPr>
          <w:p w14:paraId="2FBE8229" w14:textId="77777777" w:rsidR="004D4F90" w:rsidRPr="00226AC6" w:rsidRDefault="004D4F90" w:rsidP="004D4F90">
            <w:pPr>
              <w:rPr>
                <w:b/>
                <w:bCs/>
                <w:strike/>
                <w:noProof/>
              </w:rPr>
            </w:pPr>
            <w:r w:rsidRPr="00226AC6">
              <w:rPr>
                <w:strike/>
                <w:noProof/>
              </w:rPr>
              <w:t>Sähkönjohtavuus (desisiemensiä metriä kohden)</w:t>
            </w:r>
          </w:p>
        </w:tc>
        <w:tc>
          <w:tcPr>
            <w:tcW w:w="2979" w:type="dxa"/>
            <w:gridSpan w:val="2"/>
            <w:tcBorders>
              <w:top w:val="single" w:sz="4" w:space="0" w:color="auto"/>
              <w:left w:val="single" w:sz="4" w:space="0" w:color="auto"/>
              <w:bottom w:val="single" w:sz="4" w:space="0" w:color="auto"/>
              <w:right w:val="single" w:sz="4" w:space="0" w:color="auto"/>
            </w:tcBorders>
            <w:hideMark/>
          </w:tcPr>
          <w:p w14:paraId="3A941E82" w14:textId="77777777" w:rsidR="004D4F90" w:rsidRPr="00226AC6" w:rsidRDefault="004D4F90" w:rsidP="004D4F90">
            <w:pPr>
              <w:rPr>
                <w:b/>
                <w:bCs/>
                <w:strike/>
                <w:noProof/>
              </w:rPr>
            </w:pPr>
            <w:r w:rsidRPr="00226AC6">
              <w:rPr>
                <w:strike/>
                <w:noProof/>
              </w:rPr>
              <w:t xml:space="preserve"> &lt; 4 dS m</w:t>
            </w:r>
            <w:r w:rsidRPr="00226AC6">
              <w:rPr>
                <w:strike/>
                <w:noProof/>
                <w:vertAlign w:val="superscript"/>
              </w:rPr>
              <w:t>−1</w:t>
            </w:r>
            <w:r w:rsidRPr="00226AC6">
              <w:rPr>
                <w:strike/>
                <w:noProof/>
              </w:rPr>
              <w:t>, kun käytetään kyllästetyn maanäytteen (saturated soil paste extract) (eEC) mittausmenetelmää, tai vastaava kriteeri, jos käytetään muuta mittausmenetelmää</w:t>
            </w:r>
          </w:p>
        </w:tc>
        <w:tc>
          <w:tcPr>
            <w:tcW w:w="1980" w:type="dxa"/>
            <w:gridSpan w:val="3"/>
            <w:tcBorders>
              <w:top w:val="single" w:sz="4" w:space="0" w:color="auto"/>
              <w:left w:val="single" w:sz="4" w:space="0" w:color="auto"/>
              <w:bottom w:val="single" w:sz="4" w:space="0" w:color="auto"/>
              <w:right w:val="single" w:sz="4" w:space="0" w:color="auto"/>
            </w:tcBorders>
            <w:hideMark/>
          </w:tcPr>
          <w:p w14:paraId="5F63433B" w14:textId="77777777" w:rsidR="004D4F90" w:rsidRPr="00226AC6" w:rsidRDefault="004D4F90" w:rsidP="004D4F90">
            <w:pPr>
              <w:rPr>
                <w:strike/>
                <w:noProof/>
              </w:rPr>
            </w:pPr>
            <w:r w:rsidRPr="00226AC6">
              <w:rPr>
                <w:strike/>
                <w:noProof/>
              </w:rPr>
              <w:t xml:space="preserve">Luontaisesti suolaiset maa-alueet; </w:t>
            </w:r>
          </w:p>
          <w:p w14:paraId="7E171EBF" w14:textId="77777777" w:rsidR="004D4F90" w:rsidRPr="00226AC6" w:rsidRDefault="004D4F90" w:rsidP="004D4F90">
            <w:pPr>
              <w:rPr>
                <w:strike/>
                <w:noProof/>
              </w:rPr>
            </w:pPr>
            <w:r w:rsidRPr="00226AC6">
              <w:rPr>
                <w:strike/>
                <w:noProof/>
              </w:rPr>
              <w:t>maa-alueet, joihin merenpinnan nousu vaikuttaa suoraan</w:t>
            </w:r>
          </w:p>
        </w:tc>
      </w:tr>
      <w:tr w:rsidR="004D4F90" w:rsidRPr="00226AC6" w14:paraId="2D8C9FE5" w14:textId="77777777" w:rsidTr="00E55FD4">
        <w:trPr>
          <w:gridAfter w:val="1"/>
          <w:wAfter w:w="21" w:type="dxa"/>
          <w:trHeight w:val="300"/>
          <w:tblHeader/>
        </w:trPr>
        <w:tc>
          <w:tcPr>
            <w:tcW w:w="2689" w:type="dxa"/>
            <w:gridSpan w:val="2"/>
            <w:tcBorders>
              <w:top w:val="single" w:sz="4" w:space="0" w:color="auto"/>
              <w:left w:val="single" w:sz="4" w:space="0" w:color="auto"/>
              <w:bottom w:val="single" w:sz="4" w:space="0" w:color="auto"/>
              <w:right w:val="single" w:sz="4" w:space="0" w:color="auto"/>
            </w:tcBorders>
            <w:hideMark/>
          </w:tcPr>
          <w:p w14:paraId="1BC3D130" w14:textId="77777777" w:rsidR="004D4F90" w:rsidRPr="00226AC6" w:rsidRDefault="004D4F90" w:rsidP="004D4F90">
            <w:pPr>
              <w:rPr>
                <w:strike/>
                <w:noProof/>
              </w:rPr>
            </w:pPr>
            <w:r w:rsidRPr="00226AC6">
              <w:rPr>
                <w:strike/>
                <w:noProof/>
              </w:rPr>
              <w:t>Maaperän eroosio</w:t>
            </w:r>
          </w:p>
        </w:tc>
        <w:tc>
          <w:tcPr>
            <w:tcW w:w="1370" w:type="dxa"/>
            <w:tcBorders>
              <w:top w:val="single" w:sz="4" w:space="0" w:color="auto"/>
              <w:left w:val="single" w:sz="4" w:space="0" w:color="auto"/>
              <w:bottom w:val="single" w:sz="4" w:space="0" w:color="auto"/>
              <w:right w:val="single" w:sz="4" w:space="0" w:color="auto"/>
            </w:tcBorders>
            <w:hideMark/>
          </w:tcPr>
          <w:p w14:paraId="423CD18A" w14:textId="77777777" w:rsidR="004D4F90" w:rsidRPr="00226AC6" w:rsidRDefault="004D4F90" w:rsidP="004D4F90">
            <w:pPr>
              <w:rPr>
                <w:strike/>
                <w:noProof/>
              </w:rPr>
            </w:pPr>
            <w:r w:rsidRPr="00226AC6">
              <w:rPr>
                <w:strike/>
                <w:noProof/>
              </w:rPr>
              <w:t>Maaperän eroosionopeus</w:t>
            </w:r>
          </w:p>
          <w:p w14:paraId="323F7054" w14:textId="77777777" w:rsidR="004D4F90" w:rsidRPr="00226AC6" w:rsidRDefault="004D4F90" w:rsidP="004D4F90">
            <w:pPr>
              <w:rPr>
                <w:strike/>
                <w:noProof/>
              </w:rPr>
            </w:pPr>
            <w:r w:rsidRPr="00226AC6">
              <w:rPr>
                <w:strike/>
                <w:noProof/>
              </w:rPr>
              <w:t>(tonnia hehtaaria kohti vuodessa)</w:t>
            </w:r>
          </w:p>
        </w:tc>
        <w:tc>
          <w:tcPr>
            <w:tcW w:w="2979" w:type="dxa"/>
            <w:gridSpan w:val="2"/>
            <w:tcBorders>
              <w:top w:val="single" w:sz="4" w:space="0" w:color="auto"/>
              <w:left w:val="single" w:sz="4" w:space="0" w:color="auto"/>
              <w:bottom w:val="single" w:sz="4" w:space="0" w:color="auto"/>
              <w:right w:val="single" w:sz="4" w:space="0" w:color="auto"/>
            </w:tcBorders>
            <w:hideMark/>
          </w:tcPr>
          <w:p w14:paraId="46C50E26" w14:textId="77777777" w:rsidR="004D4F90" w:rsidRPr="00226AC6" w:rsidRDefault="004D4F90" w:rsidP="004D4F90">
            <w:pPr>
              <w:rPr>
                <w:b/>
                <w:bCs/>
                <w:strike/>
                <w:noProof/>
              </w:rPr>
            </w:pPr>
            <w:r w:rsidRPr="00226AC6">
              <w:rPr>
                <w:strike/>
                <w:noProof/>
              </w:rPr>
              <w:t>≤ 2 t ha</w:t>
            </w:r>
            <w:r w:rsidRPr="00226AC6">
              <w:rPr>
                <w:strike/>
                <w:noProof/>
                <w:vertAlign w:val="superscript"/>
              </w:rPr>
              <w:t>–1</w:t>
            </w:r>
            <w:r w:rsidRPr="00226AC6">
              <w:rPr>
                <w:strike/>
                <w:noProof/>
              </w:rPr>
              <w:t xml:space="preserve"> y</w:t>
            </w:r>
            <w:r w:rsidRPr="00226AC6">
              <w:rPr>
                <w:strike/>
                <w:noProof/>
                <w:vertAlign w:val="superscript"/>
              </w:rPr>
              <w:t>–1</w:t>
            </w:r>
            <w:r w:rsidRPr="00226AC6">
              <w:rPr>
                <w:strike/>
                <w:noProof/>
              </w:rPr>
              <w:t xml:space="preserve"> </w:t>
            </w:r>
          </w:p>
        </w:tc>
        <w:tc>
          <w:tcPr>
            <w:tcW w:w="1980" w:type="dxa"/>
            <w:gridSpan w:val="3"/>
            <w:tcBorders>
              <w:top w:val="single" w:sz="4" w:space="0" w:color="auto"/>
              <w:left w:val="single" w:sz="4" w:space="0" w:color="auto"/>
              <w:bottom w:val="single" w:sz="4" w:space="0" w:color="auto"/>
              <w:right w:val="single" w:sz="4" w:space="0" w:color="auto"/>
            </w:tcBorders>
            <w:hideMark/>
          </w:tcPr>
          <w:p w14:paraId="10BC9429" w14:textId="77777777" w:rsidR="004D4F90" w:rsidRPr="00226AC6" w:rsidRDefault="004D4F90" w:rsidP="004D4F90">
            <w:pPr>
              <w:rPr>
                <w:b/>
                <w:bCs/>
                <w:strike/>
                <w:noProof/>
              </w:rPr>
            </w:pPr>
            <w:r w:rsidRPr="00226AC6">
              <w:rPr>
                <w:strike/>
                <w:noProof/>
              </w:rPr>
              <w:t>Autiomaat ja muut hoitamattomat luonnontilassa olevat maa-alueet, paitsi jos niihin liittyy merkittävä katastrofiriski</w:t>
            </w:r>
          </w:p>
        </w:tc>
      </w:tr>
      <w:tr w:rsidR="004D4F90" w:rsidRPr="00226AC6" w14:paraId="67C5C4C8" w14:textId="77777777" w:rsidTr="00E55FD4">
        <w:trPr>
          <w:gridAfter w:val="1"/>
          <w:wAfter w:w="21" w:type="dxa"/>
          <w:trHeight w:val="846"/>
          <w:tblHeader/>
        </w:trPr>
        <w:tc>
          <w:tcPr>
            <w:tcW w:w="2689" w:type="dxa"/>
            <w:gridSpan w:val="2"/>
            <w:vMerge w:val="restart"/>
            <w:tcBorders>
              <w:top w:val="single" w:sz="4" w:space="0" w:color="auto"/>
              <w:left w:val="single" w:sz="4" w:space="0" w:color="auto"/>
              <w:bottom w:val="single" w:sz="4" w:space="0" w:color="auto"/>
              <w:right w:val="single" w:sz="4" w:space="0" w:color="auto"/>
            </w:tcBorders>
            <w:hideMark/>
          </w:tcPr>
          <w:p w14:paraId="06DED41C" w14:textId="77777777" w:rsidR="004D4F90" w:rsidRPr="00226AC6" w:rsidRDefault="004D4F90" w:rsidP="004D4F90">
            <w:pPr>
              <w:rPr>
                <w:strike/>
                <w:noProof/>
              </w:rPr>
            </w:pPr>
            <w:r w:rsidRPr="00226AC6">
              <w:rPr>
                <w:strike/>
                <w:noProof/>
              </w:rPr>
              <w:t>Maaperän orgaanisen hiilen vähentyminen</w:t>
            </w:r>
          </w:p>
        </w:tc>
        <w:tc>
          <w:tcPr>
            <w:tcW w:w="1370" w:type="dxa"/>
            <w:vMerge w:val="restart"/>
            <w:tcBorders>
              <w:top w:val="single" w:sz="4" w:space="0" w:color="auto"/>
              <w:left w:val="single" w:sz="4" w:space="0" w:color="auto"/>
              <w:bottom w:val="single" w:sz="4" w:space="0" w:color="auto"/>
              <w:right w:val="single" w:sz="4" w:space="0" w:color="auto"/>
            </w:tcBorders>
            <w:hideMark/>
          </w:tcPr>
          <w:p w14:paraId="2D7BE754" w14:textId="77777777" w:rsidR="004D4F90" w:rsidRPr="00226AC6" w:rsidRDefault="004D4F90" w:rsidP="004D4F90">
            <w:pPr>
              <w:rPr>
                <w:strike/>
                <w:noProof/>
              </w:rPr>
            </w:pPr>
            <w:r w:rsidRPr="00226AC6">
              <w:rPr>
                <w:strike/>
                <w:noProof/>
              </w:rPr>
              <w:t>Maaperän orgaanisen hiilen (SOC) pitoisuus (g/kg)</w:t>
            </w:r>
          </w:p>
          <w:p w14:paraId="05663AFD" w14:textId="77777777" w:rsidR="004D4F90" w:rsidRPr="00226AC6" w:rsidRDefault="004D4F90" w:rsidP="004D4F90">
            <w:pPr>
              <w:rPr>
                <w:strike/>
                <w:noProof/>
              </w:rPr>
            </w:pPr>
          </w:p>
        </w:tc>
        <w:tc>
          <w:tcPr>
            <w:tcW w:w="2979" w:type="dxa"/>
            <w:gridSpan w:val="2"/>
            <w:tcBorders>
              <w:top w:val="single" w:sz="4" w:space="0" w:color="auto"/>
              <w:left w:val="single" w:sz="4" w:space="0" w:color="auto"/>
              <w:bottom w:val="single" w:sz="4" w:space="0" w:color="auto"/>
              <w:right w:val="single" w:sz="4" w:space="0" w:color="auto"/>
            </w:tcBorders>
            <w:hideMark/>
          </w:tcPr>
          <w:p w14:paraId="3DF1BB9A" w14:textId="77777777" w:rsidR="004D4F90" w:rsidRPr="00226AC6" w:rsidRDefault="004D4F90" w:rsidP="004D4F90">
            <w:pPr>
              <w:rPr>
                <w:strike/>
                <w:noProof/>
              </w:rPr>
            </w:pPr>
            <w:r w:rsidRPr="00226AC6">
              <w:rPr>
                <w:strike/>
                <w:noProof/>
              </w:rPr>
              <w:t>– Eloperäinen maa: noudatetaan tällaiselle maaperälle kansallisella tasolla asetuksen (EU) .../...</w:t>
            </w:r>
            <w:r w:rsidRPr="00226AC6">
              <w:rPr>
                <w:rStyle w:val="FootnoteReference"/>
                <w:strike/>
                <w:noProof/>
              </w:rPr>
              <w:footnoteReference w:customMarkFollows="1" w:id="58"/>
              <w:t>+</w:t>
            </w:r>
            <w:r w:rsidRPr="00226AC6">
              <w:rPr>
                <w:strike/>
                <w:noProof/>
              </w:rPr>
              <w:t xml:space="preserve"> 4 artiklan 1 ja 2 kohdan sekä 9 artiklan 4 kohdan mukaisesti asetettuja tavoitteita. </w:t>
            </w:r>
          </w:p>
        </w:tc>
        <w:tc>
          <w:tcPr>
            <w:tcW w:w="1980" w:type="dxa"/>
            <w:gridSpan w:val="3"/>
            <w:tcBorders>
              <w:top w:val="single" w:sz="4" w:space="0" w:color="auto"/>
              <w:left w:val="single" w:sz="4" w:space="0" w:color="auto"/>
              <w:bottom w:val="single" w:sz="4" w:space="0" w:color="auto"/>
              <w:right w:val="single" w:sz="4" w:space="0" w:color="auto"/>
            </w:tcBorders>
            <w:hideMark/>
          </w:tcPr>
          <w:p w14:paraId="7DB6C58E" w14:textId="77777777" w:rsidR="004D4F90" w:rsidRPr="00226AC6" w:rsidRDefault="004D4F90" w:rsidP="004D4F90">
            <w:pPr>
              <w:rPr>
                <w:strike/>
                <w:noProof/>
              </w:rPr>
            </w:pPr>
            <w:r w:rsidRPr="00226AC6">
              <w:rPr>
                <w:strike/>
                <w:noProof/>
              </w:rPr>
              <w:t>Ei poikkeuksia</w:t>
            </w:r>
          </w:p>
        </w:tc>
      </w:tr>
      <w:tr w:rsidR="004D4F90" w:rsidRPr="00226AC6" w14:paraId="4896EACF" w14:textId="77777777" w:rsidTr="00E55FD4">
        <w:trPr>
          <w:gridAfter w:val="1"/>
          <w:wAfter w:w="21" w:type="dxa"/>
          <w:trHeight w:val="274"/>
          <w:tblHeader/>
        </w:trPr>
        <w:tc>
          <w:tcPr>
            <w:tcW w:w="2689" w:type="dxa"/>
            <w:gridSpan w:val="2"/>
            <w:vMerge/>
            <w:vAlign w:val="center"/>
            <w:hideMark/>
          </w:tcPr>
          <w:p w14:paraId="291B1196" w14:textId="77777777" w:rsidR="004D4F90" w:rsidRPr="00226AC6" w:rsidRDefault="004D4F90" w:rsidP="004D4F90">
            <w:pPr>
              <w:rPr>
                <w:strike/>
                <w:noProof/>
              </w:rPr>
            </w:pPr>
          </w:p>
        </w:tc>
        <w:tc>
          <w:tcPr>
            <w:tcW w:w="1370" w:type="dxa"/>
            <w:vMerge/>
            <w:vAlign w:val="center"/>
            <w:hideMark/>
          </w:tcPr>
          <w:p w14:paraId="0E7E74AC" w14:textId="77777777" w:rsidR="004D4F90" w:rsidRPr="00226AC6" w:rsidRDefault="004D4F90" w:rsidP="004D4F90">
            <w:pPr>
              <w:rPr>
                <w:strike/>
                <w:noProof/>
              </w:rPr>
            </w:pPr>
          </w:p>
        </w:tc>
        <w:tc>
          <w:tcPr>
            <w:tcW w:w="2979" w:type="dxa"/>
            <w:gridSpan w:val="2"/>
            <w:tcBorders>
              <w:top w:val="single" w:sz="4" w:space="0" w:color="auto"/>
              <w:left w:val="single" w:sz="4" w:space="0" w:color="auto"/>
              <w:bottom w:val="single" w:sz="4" w:space="0" w:color="auto"/>
              <w:right w:val="single" w:sz="4" w:space="0" w:color="auto"/>
            </w:tcBorders>
            <w:hideMark/>
          </w:tcPr>
          <w:p w14:paraId="244EA169" w14:textId="77777777" w:rsidR="004D4F90" w:rsidRPr="00226AC6" w:rsidRDefault="004D4F90" w:rsidP="004D4F90">
            <w:pPr>
              <w:rPr>
                <w:strike/>
                <w:noProof/>
              </w:rPr>
            </w:pPr>
            <w:r w:rsidRPr="00226AC6">
              <w:rPr>
                <w:strike/>
                <w:noProof/>
              </w:rPr>
              <w:t xml:space="preserve">– Kivennäismaa: maaperän orgaanisen hiilen (SOC) ja saven suhde &gt; 1/13 </w:t>
            </w:r>
          </w:p>
          <w:p w14:paraId="7792F216" w14:textId="77777777" w:rsidR="004D4F90" w:rsidRPr="00226AC6" w:rsidRDefault="004D4F90" w:rsidP="004D4F90">
            <w:pPr>
              <w:rPr>
                <w:strike/>
                <w:noProof/>
              </w:rPr>
            </w:pPr>
            <w:r w:rsidRPr="00226AC6">
              <w:rPr>
                <w:strike/>
                <w:noProof/>
              </w:rPr>
              <w:t>Jäsenvaltiot voivat soveltaa korjauskerrointa silloin, kun se on perusteltua tiettyjen maalajien tai ilmasto-olosuhteiden vuoksi, ottaen huomioon pysyvän nurmen todellisen SOC-pitoisuuden.</w:t>
            </w:r>
          </w:p>
        </w:tc>
        <w:tc>
          <w:tcPr>
            <w:tcW w:w="1980" w:type="dxa"/>
            <w:gridSpan w:val="3"/>
            <w:tcBorders>
              <w:top w:val="single" w:sz="4" w:space="0" w:color="auto"/>
              <w:left w:val="single" w:sz="4" w:space="0" w:color="auto"/>
              <w:bottom w:val="single" w:sz="4" w:space="0" w:color="auto"/>
              <w:right w:val="single" w:sz="4" w:space="0" w:color="auto"/>
            </w:tcBorders>
            <w:hideMark/>
          </w:tcPr>
          <w:p w14:paraId="5B5E37FE" w14:textId="77777777" w:rsidR="004D4F90" w:rsidRPr="00226AC6" w:rsidRDefault="004D4F90" w:rsidP="004D4F90">
            <w:pPr>
              <w:rPr>
                <w:strike/>
                <w:noProof/>
              </w:rPr>
            </w:pPr>
            <w:r w:rsidRPr="00226AC6">
              <w:rPr>
                <w:strike/>
                <w:noProof/>
              </w:rPr>
              <w:t>Luonnontilaisten maa-alueiden hoitamattomat maaperät</w:t>
            </w:r>
          </w:p>
        </w:tc>
      </w:tr>
      <w:tr w:rsidR="004D4F90" w:rsidRPr="00226AC6" w14:paraId="64B6BCDD" w14:textId="77777777" w:rsidTr="00E55FD4">
        <w:trPr>
          <w:gridAfter w:val="1"/>
          <w:wAfter w:w="21" w:type="dxa"/>
          <w:trHeight w:val="300"/>
          <w:tblHeader/>
        </w:trPr>
        <w:tc>
          <w:tcPr>
            <w:tcW w:w="2689" w:type="dxa"/>
            <w:gridSpan w:val="2"/>
            <w:tcBorders>
              <w:top w:val="single" w:sz="4" w:space="0" w:color="auto"/>
              <w:left w:val="single" w:sz="4" w:space="0" w:color="auto"/>
              <w:bottom w:val="single" w:sz="4" w:space="0" w:color="auto"/>
              <w:right w:val="single" w:sz="4" w:space="0" w:color="auto"/>
            </w:tcBorders>
            <w:hideMark/>
          </w:tcPr>
          <w:p w14:paraId="60BAD160" w14:textId="77777777" w:rsidR="004D4F90" w:rsidRPr="00226AC6" w:rsidRDefault="004D4F90" w:rsidP="004D4F90">
            <w:pPr>
              <w:rPr>
                <w:strike/>
                <w:noProof/>
              </w:rPr>
            </w:pPr>
            <w:r w:rsidRPr="00226AC6">
              <w:rPr>
                <w:strike/>
                <w:noProof/>
              </w:rPr>
              <w:lastRenderedPageBreak/>
              <w:t>Pohjamaan tiivistyminen</w:t>
            </w:r>
          </w:p>
        </w:tc>
        <w:tc>
          <w:tcPr>
            <w:tcW w:w="1370" w:type="dxa"/>
            <w:tcBorders>
              <w:top w:val="single" w:sz="4" w:space="0" w:color="auto"/>
              <w:left w:val="single" w:sz="4" w:space="0" w:color="auto"/>
              <w:bottom w:val="single" w:sz="4" w:space="0" w:color="auto"/>
              <w:right w:val="single" w:sz="4" w:space="0" w:color="auto"/>
            </w:tcBorders>
            <w:hideMark/>
          </w:tcPr>
          <w:p w14:paraId="79FF4955" w14:textId="77777777" w:rsidR="004D4F90" w:rsidRPr="00226AC6" w:rsidRDefault="004D4F90" w:rsidP="004D4F90">
            <w:pPr>
              <w:rPr>
                <w:strike/>
                <w:noProof/>
              </w:rPr>
            </w:pPr>
            <w:r w:rsidRPr="00226AC6">
              <w:rPr>
                <w:strike/>
                <w:noProof/>
              </w:rPr>
              <w:t>Pohjamaan (B- tai E-horisontin</w:t>
            </w:r>
            <w:r w:rsidRPr="00226AC6">
              <w:rPr>
                <w:rStyle w:val="FootnoteReference"/>
                <w:strike/>
                <w:noProof/>
              </w:rPr>
              <w:footnoteReference w:id="59"/>
            </w:r>
            <w:r w:rsidRPr="00226AC6">
              <w:rPr>
                <w:strike/>
                <w:noProof/>
              </w:rPr>
              <w:t xml:space="preserve"> yläosa) tilavuuspaino; jäsenvaltiot voivat korvata tämän kuvaajan vastaavalla parametrilla (g/cm</w:t>
            </w:r>
            <w:r w:rsidRPr="00226AC6">
              <w:rPr>
                <w:strike/>
                <w:noProof/>
                <w:vertAlign w:val="superscript"/>
              </w:rPr>
              <w:t>3</w:t>
            </w:r>
            <w:r w:rsidRPr="00226AC6">
              <w:rPr>
                <w:strike/>
                <w:noProof/>
              </w:rPr>
              <w:t>)</w:t>
            </w:r>
          </w:p>
        </w:tc>
        <w:tc>
          <w:tcPr>
            <w:tcW w:w="2979" w:type="dxa"/>
            <w:gridSpan w:val="2"/>
            <w:tcBorders>
              <w:top w:val="single" w:sz="4" w:space="0" w:color="auto"/>
              <w:left w:val="single" w:sz="4" w:space="0" w:color="auto"/>
              <w:bottom w:val="single" w:sz="4" w:space="0" w:color="auto"/>
              <w:right w:val="single" w:sz="4" w:space="0" w:color="auto"/>
            </w:tcBorders>
          </w:tcPr>
          <w:tbl>
            <w:tblPr>
              <w:tblStyle w:val="TableGrid"/>
              <w:tblW w:w="2712" w:type="dxa"/>
              <w:tblLayout w:type="fixed"/>
              <w:tblLook w:val="04A0" w:firstRow="1" w:lastRow="0" w:firstColumn="1" w:lastColumn="0" w:noHBand="0" w:noVBand="1"/>
            </w:tblPr>
            <w:tblGrid>
              <w:gridCol w:w="1827"/>
              <w:gridCol w:w="885"/>
            </w:tblGrid>
            <w:tr w:rsidR="004D4F90" w:rsidRPr="00226AC6" w14:paraId="766139BD"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51AD2C93" w14:textId="77777777" w:rsidR="004D4F90" w:rsidRPr="00226AC6" w:rsidRDefault="004D4F90" w:rsidP="004D4F90">
                  <w:pPr>
                    <w:rPr>
                      <w:strike/>
                      <w:noProof/>
                    </w:rPr>
                  </w:pPr>
                  <w:r w:rsidRPr="00226AC6">
                    <w:rPr>
                      <w:strike/>
                      <w:noProof/>
                    </w:rPr>
                    <w:t>Maaperän koostumus</w:t>
                  </w:r>
                  <w:r w:rsidRPr="00226AC6">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7B93F66A" w14:textId="77777777" w:rsidR="004D4F90" w:rsidRPr="00226AC6" w:rsidRDefault="004D4F90" w:rsidP="004D4F90">
                  <w:pPr>
                    <w:rPr>
                      <w:strike/>
                      <w:noProof/>
                    </w:rPr>
                  </w:pPr>
                  <w:r w:rsidRPr="00226AC6">
                    <w:rPr>
                      <w:strike/>
                      <w:noProof/>
                    </w:rPr>
                    <w:t>Vaihteluväli</w:t>
                  </w:r>
                </w:p>
              </w:tc>
            </w:tr>
            <w:tr w:rsidR="004D4F90" w:rsidRPr="00226AC6" w14:paraId="287A3FF4"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0AF103F8" w14:textId="77777777" w:rsidR="004D4F90" w:rsidRPr="00226AC6" w:rsidRDefault="004D4F90" w:rsidP="004D4F90">
                  <w:pPr>
                    <w:rPr>
                      <w:strike/>
                      <w:noProof/>
                    </w:rPr>
                  </w:pPr>
                  <w:r w:rsidRPr="00226AC6">
                    <w:rPr>
                      <w:strike/>
                      <w:noProof/>
                    </w:rPr>
                    <w:t>Hiekka, hieta, hiue</w:t>
                  </w:r>
                </w:p>
              </w:tc>
              <w:tc>
                <w:tcPr>
                  <w:tcW w:w="885" w:type="dxa"/>
                  <w:tcBorders>
                    <w:top w:val="single" w:sz="4" w:space="0" w:color="auto"/>
                    <w:left w:val="single" w:sz="4" w:space="0" w:color="auto"/>
                    <w:bottom w:val="single" w:sz="4" w:space="0" w:color="auto"/>
                    <w:right w:val="single" w:sz="4" w:space="0" w:color="auto"/>
                  </w:tcBorders>
                  <w:hideMark/>
                </w:tcPr>
                <w:p w14:paraId="5B3201C1" w14:textId="77777777" w:rsidR="004D4F90" w:rsidRPr="00226AC6" w:rsidRDefault="004D4F90" w:rsidP="004D4F90">
                  <w:pPr>
                    <w:rPr>
                      <w:strike/>
                      <w:noProof/>
                    </w:rPr>
                  </w:pPr>
                  <w:r w:rsidRPr="00226AC6">
                    <w:rPr>
                      <w:strike/>
                      <w:noProof/>
                    </w:rPr>
                    <w:t>&lt; 1,80</w:t>
                  </w:r>
                </w:p>
              </w:tc>
            </w:tr>
            <w:tr w:rsidR="004D4F90" w:rsidRPr="00226AC6" w14:paraId="4757C8D6"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74F42A43" w14:textId="77777777" w:rsidR="004D4F90" w:rsidRPr="00226AC6" w:rsidRDefault="004D4F90" w:rsidP="004D4F90">
                  <w:pPr>
                    <w:rPr>
                      <w:strike/>
                      <w:noProof/>
                    </w:rPr>
                  </w:pPr>
                  <w:r w:rsidRPr="00226AC6">
                    <w:rPr>
                      <w:strike/>
                      <w:noProof/>
                    </w:rPr>
                    <w:t>Hietasavi, hiue, hiuesavi, hiesu</w:t>
                  </w:r>
                </w:p>
              </w:tc>
              <w:tc>
                <w:tcPr>
                  <w:tcW w:w="885" w:type="dxa"/>
                  <w:tcBorders>
                    <w:top w:val="single" w:sz="4" w:space="0" w:color="auto"/>
                    <w:left w:val="single" w:sz="4" w:space="0" w:color="auto"/>
                    <w:bottom w:val="single" w:sz="4" w:space="0" w:color="auto"/>
                    <w:right w:val="single" w:sz="4" w:space="0" w:color="auto"/>
                  </w:tcBorders>
                  <w:hideMark/>
                </w:tcPr>
                <w:p w14:paraId="56063623" w14:textId="77777777" w:rsidR="004D4F90" w:rsidRPr="00226AC6" w:rsidRDefault="004D4F90" w:rsidP="004D4F90">
                  <w:pPr>
                    <w:rPr>
                      <w:strike/>
                      <w:noProof/>
                    </w:rPr>
                  </w:pPr>
                  <w:r w:rsidRPr="00226AC6">
                    <w:rPr>
                      <w:strike/>
                      <w:noProof/>
                    </w:rPr>
                    <w:t>&lt; 1,75</w:t>
                  </w:r>
                </w:p>
              </w:tc>
            </w:tr>
            <w:tr w:rsidR="004D4F90" w:rsidRPr="00226AC6" w14:paraId="05492DDA"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0DC097B5" w14:textId="77777777" w:rsidR="004D4F90" w:rsidRPr="00226AC6" w:rsidRDefault="004D4F90" w:rsidP="004D4F90">
                  <w:pPr>
                    <w:rPr>
                      <w:strike/>
                      <w:noProof/>
                    </w:rPr>
                  </w:pPr>
                  <w:r w:rsidRPr="00226AC6">
                    <w:rPr>
                      <w:strike/>
                      <w:noProof/>
                    </w:rPr>
                    <w:t>Hiesu, hiesusavi</w:t>
                  </w:r>
                </w:p>
              </w:tc>
              <w:tc>
                <w:tcPr>
                  <w:tcW w:w="885" w:type="dxa"/>
                  <w:tcBorders>
                    <w:top w:val="single" w:sz="4" w:space="0" w:color="auto"/>
                    <w:left w:val="single" w:sz="4" w:space="0" w:color="auto"/>
                    <w:bottom w:val="single" w:sz="4" w:space="0" w:color="auto"/>
                    <w:right w:val="single" w:sz="4" w:space="0" w:color="auto"/>
                  </w:tcBorders>
                  <w:hideMark/>
                </w:tcPr>
                <w:p w14:paraId="3088A5B0" w14:textId="77777777" w:rsidR="004D4F90" w:rsidRPr="00226AC6" w:rsidRDefault="004D4F90" w:rsidP="004D4F90">
                  <w:pPr>
                    <w:rPr>
                      <w:strike/>
                      <w:noProof/>
                    </w:rPr>
                  </w:pPr>
                  <w:r w:rsidRPr="00226AC6">
                    <w:rPr>
                      <w:strike/>
                      <w:noProof/>
                    </w:rPr>
                    <w:t>&lt; 1,65</w:t>
                  </w:r>
                </w:p>
              </w:tc>
            </w:tr>
            <w:tr w:rsidR="004D4F90" w:rsidRPr="00226AC6" w14:paraId="374461CD"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6370C0A9" w14:textId="77777777" w:rsidR="004D4F90" w:rsidRPr="00226AC6" w:rsidRDefault="004D4F90" w:rsidP="004D4F90">
                  <w:pPr>
                    <w:rPr>
                      <w:strike/>
                      <w:noProof/>
                    </w:rPr>
                  </w:pPr>
                  <w:r w:rsidRPr="00226AC6">
                    <w:rPr>
                      <w:strike/>
                      <w:noProof/>
                    </w:rPr>
                    <w:t>Hietasavi, hiesusavi, hiuesavi, jossa on savea 35–45 %</w:t>
                  </w:r>
                </w:p>
              </w:tc>
              <w:tc>
                <w:tcPr>
                  <w:tcW w:w="885" w:type="dxa"/>
                  <w:tcBorders>
                    <w:top w:val="single" w:sz="4" w:space="0" w:color="auto"/>
                    <w:left w:val="single" w:sz="4" w:space="0" w:color="auto"/>
                    <w:bottom w:val="single" w:sz="4" w:space="0" w:color="auto"/>
                    <w:right w:val="single" w:sz="4" w:space="0" w:color="auto"/>
                  </w:tcBorders>
                  <w:hideMark/>
                </w:tcPr>
                <w:p w14:paraId="779C03A2" w14:textId="77777777" w:rsidR="004D4F90" w:rsidRPr="00226AC6" w:rsidRDefault="004D4F90" w:rsidP="004D4F90">
                  <w:pPr>
                    <w:rPr>
                      <w:strike/>
                      <w:noProof/>
                    </w:rPr>
                  </w:pPr>
                  <w:r w:rsidRPr="00226AC6">
                    <w:rPr>
                      <w:strike/>
                      <w:noProof/>
                    </w:rPr>
                    <w:t>&lt; 1,58</w:t>
                  </w:r>
                </w:p>
              </w:tc>
            </w:tr>
            <w:tr w:rsidR="004D4F90" w:rsidRPr="00226AC6" w14:paraId="14B615E8" w14:textId="77777777" w:rsidTr="00F644A6">
              <w:trPr>
                <w:trHeight w:val="300"/>
              </w:trPr>
              <w:tc>
                <w:tcPr>
                  <w:tcW w:w="1827" w:type="dxa"/>
                  <w:tcBorders>
                    <w:top w:val="single" w:sz="4" w:space="0" w:color="auto"/>
                    <w:left w:val="single" w:sz="4" w:space="0" w:color="auto"/>
                    <w:bottom w:val="single" w:sz="4" w:space="0" w:color="auto"/>
                    <w:right w:val="single" w:sz="4" w:space="0" w:color="auto"/>
                  </w:tcBorders>
                  <w:hideMark/>
                </w:tcPr>
                <w:p w14:paraId="5568CA5E" w14:textId="77777777" w:rsidR="004D4F90" w:rsidRPr="00226AC6" w:rsidRDefault="004D4F90" w:rsidP="004D4F90">
                  <w:pPr>
                    <w:rPr>
                      <w:strike/>
                      <w:noProof/>
                    </w:rPr>
                  </w:pPr>
                  <w:r w:rsidRPr="00226AC6">
                    <w:rPr>
                      <w:strike/>
                      <w:noProof/>
                    </w:rPr>
                    <w:t>Savi</w:t>
                  </w:r>
                </w:p>
              </w:tc>
              <w:tc>
                <w:tcPr>
                  <w:tcW w:w="885" w:type="dxa"/>
                  <w:tcBorders>
                    <w:top w:val="single" w:sz="4" w:space="0" w:color="auto"/>
                    <w:left w:val="single" w:sz="4" w:space="0" w:color="auto"/>
                    <w:bottom w:val="single" w:sz="4" w:space="0" w:color="auto"/>
                    <w:right w:val="single" w:sz="4" w:space="0" w:color="auto"/>
                  </w:tcBorders>
                  <w:hideMark/>
                </w:tcPr>
                <w:p w14:paraId="30284A45" w14:textId="77777777" w:rsidR="004D4F90" w:rsidRPr="00226AC6" w:rsidRDefault="004D4F90" w:rsidP="004D4F90">
                  <w:pPr>
                    <w:rPr>
                      <w:strike/>
                      <w:noProof/>
                    </w:rPr>
                  </w:pPr>
                  <w:r w:rsidRPr="00226AC6">
                    <w:rPr>
                      <w:strike/>
                      <w:noProof/>
                    </w:rPr>
                    <w:t>&lt; 1,47</w:t>
                  </w:r>
                </w:p>
              </w:tc>
            </w:tr>
          </w:tbl>
          <w:p w14:paraId="28731AC8" w14:textId="77777777" w:rsidR="004D4F90" w:rsidRPr="00226AC6" w:rsidRDefault="004D4F90" w:rsidP="004D4F90">
            <w:pPr>
              <w:rPr>
                <w:strike/>
                <w:noProof/>
              </w:rPr>
            </w:pPr>
          </w:p>
          <w:p w14:paraId="62D738A8" w14:textId="77777777" w:rsidR="004D4F90" w:rsidRPr="00226AC6" w:rsidRDefault="004D4F90" w:rsidP="004D4F90">
            <w:pPr>
              <w:rPr>
                <w:strike/>
                <w:noProof/>
              </w:rPr>
            </w:pPr>
            <w:r w:rsidRPr="00226AC6">
              <w:rPr>
                <w:strike/>
                <w:noProof/>
              </w:rPr>
              <w:t>Jos jäsenvaltio korvaa maaperäkuvaajan ”pohjamaan tilavuuspaino” vastaavalla parametrilla, sen on vahvistettava valitulle maaperäkuvaajalle terveen maaperän kriteeri, joka vastaa kuvaajalle ”pohjamaan tilavuuspaino” vahvistettua kriteeriä.</w:t>
            </w:r>
          </w:p>
        </w:tc>
        <w:tc>
          <w:tcPr>
            <w:tcW w:w="1980" w:type="dxa"/>
            <w:gridSpan w:val="3"/>
            <w:tcBorders>
              <w:top w:val="single" w:sz="4" w:space="0" w:color="auto"/>
              <w:left w:val="single" w:sz="4" w:space="0" w:color="auto"/>
              <w:bottom w:val="single" w:sz="4" w:space="0" w:color="auto"/>
              <w:right w:val="single" w:sz="4" w:space="0" w:color="auto"/>
            </w:tcBorders>
          </w:tcPr>
          <w:p w14:paraId="75A5623D" w14:textId="77777777" w:rsidR="004D4F90" w:rsidRPr="00226AC6" w:rsidRDefault="004D4F90" w:rsidP="00F644A6">
            <w:pPr>
              <w:rPr>
                <w:strike/>
                <w:noProof/>
              </w:rPr>
            </w:pPr>
            <w:r w:rsidRPr="00226AC6">
              <w:rPr>
                <w:strike/>
                <w:noProof/>
              </w:rPr>
              <w:t>Luonnontilaisten maa-alueiden hoitamattomat maaperät</w:t>
            </w:r>
          </w:p>
        </w:tc>
      </w:tr>
      <w:tr w:rsidR="00F644A6" w:rsidRPr="00226AC6" w14:paraId="016EC142" w14:textId="77777777" w:rsidTr="00E55FD4">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14:paraId="51784A1E" w14:textId="77777777" w:rsidR="00F644A6" w:rsidRPr="00226AC6" w:rsidRDefault="00F644A6" w:rsidP="00736046">
            <w:pPr>
              <w:widowControl/>
              <w:spacing w:before="120"/>
              <w:jc w:val="both"/>
              <w:rPr>
                <w:b/>
                <w:bCs/>
                <w:i/>
                <w:sz w:val="22"/>
                <w:szCs w:val="22"/>
              </w:rPr>
            </w:pPr>
            <w:r w:rsidRPr="00226AC6">
              <w:rPr>
                <w:b/>
                <w:i/>
                <w:sz w:val="22"/>
              </w:rPr>
              <w:t>A osa: Maaperän seurantasuunnitelman taso 1</w:t>
            </w:r>
          </w:p>
          <w:p w14:paraId="0EC046F4" w14:textId="77777777" w:rsidR="00F644A6" w:rsidRPr="00226AC6" w:rsidRDefault="00F644A6" w:rsidP="00736046">
            <w:pPr>
              <w:widowControl/>
              <w:spacing w:before="120"/>
              <w:jc w:val="both"/>
              <w:rPr>
                <w:b/>
                <w:bCs/>
                <w:i/>
                <w:sz w:val="22"/>
                <w:szCs w:val="22"/>
              </w:rPr>
            </w:pPr>
            <w:r w:rsidRPr="00226AC6">
              <w:rPr>
                <w:b/>
                <w:i/>
                <w:sz w:val="22"/>
              </w:rPr>
              <w:t>Jäsenvaltio täyttää maaperän seurantasuunnitelman tason 1 vaatimukset, jos se täyttää kaikki toisessa sarakkeessa määritellyt kriteerit ja sisältää kaikki maaperäkuvaajat.</w:t>
            </w:r>
          </w:p>
        </w:tc>
      </w:tr>
      <w:tr w:rsidR="00F644A6" w:rsidRPr="00226AC6" w14:paraId="2D301A58" w14:textId="77777777" w:rsidTr="00E55FD4">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14:paraId="10F8A073" w14:textId="77777777" w:rsidR="00F644A6" w:rsidRPr="00226AC6" w:rsidRDefault="00F644A6" w:rsidP="00736046">
            <w:pPr>
              <w:widowControl/>
              <w:spacing w:before="120"/>
              <w:jc w:val="both"/>
              <w:rPr>
                <w:b/>
                <w:bCs/>
                <w:i/>
                <w:sz w:val="22"/>
                <w:szCs w:val="22"/>
              </w:rPr>
            </w:pPr>
            <w:r w:rsidRPr="00226AC6">
              <w:rPr>
                <w:b/>
                <w:i/>
                <w:sz w:val="22"/>
              </w:rPr>
              <w:t>Otanta-asetelma</w:t>
            </w:r>
          </w:p>
        </w:tc>
      </w:tr>
      <w:tr w:rsidR="00F644A6" w:rsidRPr="00226AC6" w14:paraId="31CBA183"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296F7AA6" w14:textId="77777777" w:rsidR="00F644A6" w:rsidRPr="00226AC6" w:rsidRDefault="00F644A6" w:rsidP="00736046">
            <w:pPr>
              <w:widowControl/>
              <w:spacing w:before="120"/>
              <w:jc w:val="both"/>
              <w:rPr>
                <w:b/>
                <w:bCs/>
                <w:i/>
                <w:iCs/>
                <w:sz w:val="22"/>
                <w:szCs w:val="22"/>
              </w:rPr>
            </w:pPr>
            <w:r w:rsidRPr="00226AC6">
              <w:rPr>
                <w:b/>
                <w:i/>
                <w:sz w:val="22"/>
              </w:rPr>
              <w:t>Viitemenetelmä</w:t>
            </w:r>
          </w:p>
        </w:tc>
        <w:tc>
          <w:tcPr>
            <w:tcW w:w="3140" w:type="dxa"/>
            <w:gridSpan w:val="3"/>
            <w:tcBorders>
              <w:top w:val="single" w:sz="4" w:space="0" w:color="auto"/>
              <w:left w:val="single" w:sz="4" w:space="0" w:color="auto"/>
              <w:bottom w:val="single" w:sz="4" w:space="0" w:color="auto"/>
              <w:right w:val="single" w:sz="4" w:space="0" w:color="auto"/>
            </w:tcBorders>
            <w:hideMark/>
          </w:tcPr>
          <w:p w14:paraId="34C0F7E0" w14:textId="77777777" w:rsidR="00F644A6" w:rsidRPr="00226AC6" w:rsidRDefault="00F644A6" w:rsidP="00736046">
            <w:pPr>
              <w:widowControl/>
              <w:spacing w:before="120"/>
              <w:jc w:val="both"/>
              <w:rPr>
                <w:b/>
                <w:bCs/>
                <w:i/>
                <w:iCs/>
                <w:sz w:val="22"/>
                <w:szCs w:val="22"/>
              </w:rPr>
            </w:pPr>
            <w:r w:rsidRPr="00226AC6">
              <w:rPr>
                <w:b/>
                <w:i/>
                <w:sz w:val="22"/>
              </w:rPr>
              <w:t>Täytettävät kriteerit</w:t>
            </w:r>
          </w:p>
        </w:tc>
        <w:tc>
          <w:tcPr>
            <w:tcW w:w="1883" w:type="dxa"/>
            <w:gridSpan w:val="2"/>
            <w:tcBorders>
              <w:top w:val="single" w:sz="4" w:space="0" w:color="auto"/>
              <w:left w:val="single" w:sz="4" w:space="0" w:color="auto"/>
              <w:bottom w:val="single" w:sz="4" w:space="0" w:color="auto"/>
              <w:right w:val="single" w:sz="4" w:space="0" w:color="auto"/>
            </w:tcBorders>
            <w:hideMark/>
          </w:tcPr>
          <w:p w14:paraId="69F22C18" w14:textId="77777777" w:rsidR="00F644A6" w:rsidRPr="00226AC6" w:rsidRDefault="00F644A6" w:rsidP="00736046">
            <w:pPr>
              <w:widowControl/>
              <w:spacing w:before="120"/>
              <w:jc w:val="both"/>
              <w:rPr>
                <w:b/>
                <w:bCs/>
                <w:i/>
                <w:iCs/>
                <w:sz w:val="22"/>
                <w:szCs w:val="22"/>
              </w:rPr>
            </w:pPr>
            <w:r w:rsidRPr="00226AC6">
              <w:rPr>
                <w:b/>
                <w:i/>
                <w:sz w:val="22"/>
              </w:rPr>
              <w:t>Poikkeukset</w:t>
            </w:r>
          </w:p>
        </w:tc>
        <w:tc>
          <w:tcPr>
            <w:tcW w:w="1561" w:type="dxa"/>
            <w:tcBorders>
              <w:top w:val="single" w:sz="4" w:space="0" w:color="auto"/>
              <w:left w:val="single" w:sz="4" w:space="0" w:color="auto"/>
              <w:bottom w:val="single" w:sz="4" w:space="0" w:color="auto"/>
              <w:right w:val="single" w:sz="4" w:space="0" w:color="auto"/>
            </w:tcBorders>
            <w:hideMark/>
          </w:tcPr>
          <w:p w14:paraId="0A928381" w14:textId="77777777" w:rsidR="00F644A6" w:rsidRPr="00226AC6" w:rsidRDefault="00F644A6" w:rsidP="00736046">
            <w:pPr>
              <w:widowControl/>
              <w:spacing w:before="120"/>
              <w:jc w:val="both"/>
              <w:rPr>
                <w:b/>
                <w:bCs/>
                <w:i/>
                <w:iCs/>
                <w:sz w:val="22"/>
                <w:szCs w:val="22"/>
              </w:rPr>
            </w:pPr>
            <w:r w:rsidRPr="00226AC6">
              <w:rPr>
                <w:b/>
                <w:i/>
                <w:sz w:val="22"/>
              </w:rPr>
              <w:t>Huomautukset</w:t>
            </w:r>
          </w:p>
        </w:tc>
      </w:tr>
      <w:tr w:rsidR="00F644A6" w:rsidRPr="00226AC6" w14:paraId="1BA4F581"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6BFFFA86" w14:textId="77777777" w:rsidR="00F644A6" w:rsidRPr="00226AC6" w:rsidRDefault="00F644A6" w:rsidP="00736046">
            <w:pPr>
              <w:widowControl/>
              <w:spacing w:before="120"/>
              <w:jc w:val="both"/>
              <w:rPr>
                <w:b/>
                <w:i/>
                <w:sz w:val="22"/>
                <w:szCs w:val="22"/>
              </w:rPr>
            </w:pPr>
            <w:r w:rsidRPr="00226AC6">
              <w:rPr>
                <w:b/>
                <w:i/>
                <w:sz w:val="22"/>
              </w:rPr>
              <w:t xml:space="preserve">Otantatutkimus on suunniteltava käyttäen täydellistä otantakehikkoa, joka sisältää parhaat saatavilla olevat tiedot maaperän ominaisuuksien jakautumisesta, mukaan lukien muun muassa tiedot, jotka on saatu aiemmista kansallisista mittauksista ja </w:t>
            </w:r>
            <w:r w:rsidRPr="00226AC6">
              <w:rPr>
                <w:b/>
                <w:i/>
                <w:sz w:val="22"/>
              </w:rPr>
              <w:lastRenderedPageBreak/>
              <w:t>LUCAS-ohjelman mukaisista mittauksista.</w:t>
            </w:r>
          </w:p>
          <w:p w14:paraId="563AE203" w14:textId="77777777" w:rsidR="00F644A6" w:rsidRPr="00226AC6" w:rsidRDefault="00F644A6" w:rsidP="00736046">
            <w:pPr>
              <w:widowControl/>
              <w:spacing w:before="120"/>
              <w:jc w:val="both"/>
              <w:rPr>
                <w:b/>
                <w:i/>
                <w:sz w:val="22"/>
                <w:szCs w:val="22"/>
              </w:rPr>
            </w:pPr>
            <w:r w:rsidRPr="00226AC6">
              <w:rPr>
                <w:b/>
                <w:i/>
                <w:sz w:val="22"/>
              </w:rPr>
              <w:t>Otantajärjestelmän on oltava ositettu satunnaisotanta.</w:t>
            </w:r>
          </w:p>
          <w:p w14:paraId="2BFD6655" w14:textId="77777777" w:rsidR="00F644A6" w:rsidRPr="00226AC6" w:rsidRDefault="00F644A6" w:rsidP="00736046">
            <w:pPr>
              <w:widowControl/>
              <w:spacing w:before="120"/>
              <w:jc w:val="both"/>
              <w:rPr>
                <w:b/>
                <w:i/>
                <w:sz w:val="22"/>
                <w:szCs w:val="22"/>
              </w:rPr>
            </w:pPr>
            <w:r w:rsidRPr="00226AC6">
              <w:rPr>
                <w:b/>
                <w:i/>
                <w:sz w:val="22"/>
              </w:rPr>
              <w:t>Kansallisen otoksen koon on täytettävä vaatimus, jonka mukaan terveen maaperän pinta-alan estimoinnissa enimmäisvirhe (tai variaatiokerroin) saa olla 5 prosenttia.</w:t>
            </w:r>
          </w:p>
          <w:p w14:paraId="334B8B2B" w14:textId="77777777" w:rsidR="00F644A6" w:rsidRPr="00226AC6" w:rsidRDefault="00F644A6" w:rsidP="00736046">
            <w:pPr>
              <w:widowControl/>
              <w:spacing w:before="120"/>
              <w:jc w:val="both"/>
              <w:rPr>
                <w:b/>
                <w:i/>
                <w:sz w:val="22"/>
                <w:szCs w:val="22"/>
              </w:rPr>
            </w:pPr>
            <w:r w:rsidRPr="00226AC6">
              <w:rPr>
                <w:b/>
                <w:i/>
                <w:sz w:val="22"/>
              </w:rPr>
              <w:t>Komission otos 6 artiklan 4 kohdan mukaista tutkimusta varten muodostaa vähintään 20 prosenttia kansallisen otoksen koosta.</w:t>
            </w:r>
          </w:p>
          <w:p w14:paraId="7426C49D" w14:textId="77777777" w:rsidR="00F644A6" w:rsidRPr="00226AC6" w:rsidRDefault="00F644A6" w:rsidP="00736046">
            <w:pPr>
              <w:widowControl/>
              <w:spacing w:before="120"/>
              <w:jc w:val="both"/>
              <w:rPr>
                <w:b/>
                <w:i/>
                <w:sz w:val="22"/>
                <w:szCs w:val="22"/>
              </w:rPr>
            </w:pPr>
            <w:r w:rsidRPr="00226AC6">
              <w:rPr>
                <w:b/>
                <w:i/>
                <w:sz w:val="22"/>
              </w:rPr>
              <w:t xml:space="preserve">Otoksen kiintiöinti ja koko määritetään </w:t>
            </w:r>
            <w:proofErr w:type="spellStart"/>
            <w:r w:rsidRPr="00226AC6">
              <w:rPr>
                <w:b/>
                <w:i/>
                <w:sz w:val="22"/>
              </w:rPr>
              <w:t>Bethel</w:t>
            </w:r>
            <w:proofErr w:type="spellEnd"/>
            <w:r w:rsidRPr="00226AC6">
              <w:rPr>
                <w:b/>
                <w:i/>
                <w:sz w:val="22"/>
              </w:rPr>
              <w:t>-algoritmilla (</w:t>
            </w:r>
            <w:proofErr w:type="spellStart"/>
            <w:r w:rsidRPr="00226AC6">
              <w:rPr>
                <w:b/>
                <w:i/>
                <w:sz w:val="22"/>
              </w:rPr>
              <w:t>Bethel</w:t>
            </w:r>
            <w:proofErr w:type="spellEnd"/>
            <w:r w:rsidRPr="00226AC6">
              <w:rPr>
                <w:b/>
                <w:i/>
                <w:sz w:val="22"/>
              </w:rPr>
              <w:t>, 1989), jossa otetaan huomioon suurin sallittu estimointivirhe.</w:t>
            </w:r>
          </w:p>
        </w:tc>
        <w:tc>
          <w:tcPr>
            <w:tcW w:w="3140" w:type="dxa"/>
            <w:gridSpan w:val="3"/>
            <w:tcBorders>
              <w:top w:val="single" w:sz="4" w:space="0" w:color="auto"/>
              <w:left w:val="single" w:sz="4" w:space="0" w:color="auto"/>
              <w:bottom w:val="single" w:sz="4" w:space="0" w:color="auto"/>
              <w:right w:val="single" w:sz="4" w:space="0" w:color="auto"/>
            </w:tcBorders>
            <w:hideMark/>
          </w:tcPr>
          <w:p w14:paraId="0E51ACA1" w14:textId="77777777" w:rsidR="00F644A6" w:rsidRPr="00226AC6" w:rsidRDefault="00F644A6" w:rsidP="00736046">
            <w:pPr>
              <w:widowControl/>
              <w:spacing w:before="120"/>
              <w:jc w:val="both"/>
              <w:rPr>
                <w:b/>
                <w:i/>
                <w:sz w:val="22"/>
                <w:szCs w:val="22"/>
              </w:rPr>
            </w:pPr>
            <w:r w:rsidRPr="00226AC6">
              <w:rPr>
                <w:b/>
                <w:i/>
                <w:sz w:val="22"/>
              </w:rPr>
              <w:lastRenderedPageBreak/>
              <w:t>a) Maatyyppiin perustuva ositettu satunnaisotanta. Osittajiin voivat kuulua ilmasto-olot, maaperätyyppi, maatyyppi ja hallinnolliset alueet 4 artiklan mukaisesti.</w:t>
            </w:r>
          </w:p>
          <w:p w14:paraId="6E585E0C" w14:textId="77777777" w:rsidR="00F644A6" w:rsidRPr="00226AC6" w:rsidRDefault="00F644A6" w:rsidP="00736046">
            <w:pPr>
              <w:widowControl/>
              <w:spacing w:before="120"/>
              <w:jc w:val="both"/>
              <w:rPr>
                <w:b/>
                <w:i/>
                <w:sz w:val="22"/>
                <w:szCs w:val="22"/>
              </w:rPr>
            </w:pPr>
            <w:r w:rsidRPr="00226AC6">
              <w:rPr>
                <w:b/>
                <w:i/>
                <w:sz w:val="22"/>
              </w:rPr>
              <w:t xml:space="preserve">b) Otosten määrän estimoinnin on oltava </w:t>
            </w:r>
            <w:proofErr w:type="spellStart"/>
            <w:r w:rsidRPr="00226AC6">
              <w:rPr>
                <w:b/>
                <w:i/>
                <w:sz w:val="22"/>
              </w:rPr>
              <w:t>Bethel</w:t>
            </w:r>
            <w:proofErr w:type="spellEnd"/>
            <w:r w:rsidRPr="00226AC6">
              <w:rPr>
                <w:b/>
                <w:i/>
                <w:sz w:val="22"/>
              </w:rPr>
              <w:t>-algoritmin käytön mukainen, ja siinä on otettava huomioon vaadittu suurin estimointivirhe.</w:t>
            </w:r>
          </w:p>
          <w:p w14:paraId="4F1CF017" w14:textId="77777777" w:rsidR="00F644A6" w:rsidRPr="00226AC6" w:rsidRDefault="00F644A6" w:rsidP="00736046">
            <w:pPr>
              <w:widowControl/>
              <w:spacing w:before="120"/>
              <w:jc w:val="both"/>
              <w:rPr>
                <w:b/>
                <w:i/>
                <w:sz w:val="22"/>
                <w:szCs w:val="22"/>
              </w:rPr>
            </w:pPr>
            <w:r w:rsidRPr="00226AC6">
              <w:rPr>
                <w:b/>
                <w:i/>
                <w:sz w:val="22"/>
              </w:rPr>
              <w:t xml:space="preserve">c) Sallitaan, että tietty prosenttiosuus (enintään 20 </w:t>
            </w:r>
            <w:r w:rsidRPr="00226AC6">
              <w:rPr>
                <w:b/>
                <w:i/>
                <w:sz w:val="22"/>
              </w:rPr>
              <w:lastRenderedPageBreak/>
              <w:t>prosenttia ja vähintään 10 prosenttia) otantapaikoista osoitetaan tutkimuksiin tai riskinarviointiin liittyvään kohdennettuun otantaan.</w:t>
            </w:r>
          </w:p>
        </w:tc>
        <w:tc>
          <w:tcPr>
            <w:tcW w:w="1883" w:type="dxa"/>
            <w:gridSpan w:val="2"/>
            <w:tcBorders>
              <w:top w:val="single" w:sz="4" w:space="0" w:color="auto"/>
              <w:left w:val="single" w:sz="4" w:space="0" w:color="auto"/>
              <w:bottom w:val="single" w:sz="4" w:space="0" w:color="auto"/>
              <w:right w:val="single" w:sz="4" w:space="0" w:color="auto"/>
            </w:tcBorders>
            <w:hideMark/>
          </w:tcPr>
          <w:p w14:paraId="24337467" w14:textId="77777777" w:rsidR="00F644A6" w:rsidRPr="00226AC6" w:rsidRDefault="00F644A6" w:rsidP="00736046">
            <w:pPr>
              <w:widowControl/>
              <w:spacing w:before="120"/>
              <w:jc w:val="both"/>
              <w:rPr>
                <w:b/>
                <w:i/>
                <w:sz w:val="22"/>
                <w:szCs w:val="22"/>
              </w:rPr>
            </w:pPr>
            <w:r w:rsidRPr="00226AC6">
              <w:rPr>
                <w:b/>
                <w:i/>
                <w:sz w:val="22"/>
              </w:rPr>
              <w:lastRenderedPageBreak/>
              <w:t xml:space="preserve">Jos otanta-asetelma täyttää jäsenvaltion tasolla vahvistetut tasolle 1 asetetut kriteerit, viitemenetelmää voidaan mukauttaa tai komissiolle voidaan ehdottaa muita lähestymistapoja edellyttäen, että </w:t>
            </w:r>
            <w:r w:rsidRPr="00226AC6">
              <w:rPr>
                <w:b/>
                <w:i/>
                <w:sz w:val="22"/>
              </w:rPr>
              <w:lastRenderedPageBreak/>
              <w:t>toteutettu asetelma on riittävän kattava jäsenvaltiolle viitemenetelmän mukaisesti, mukaan lukien kansalliset ja LUCAS-näytteet. Kun jäsenvaltiot mukauttavat viitemenetelmää, niiden on silloinkin noudatettava komission paikan päällä tehtäviä tutkimuksia koskevaa asetelmaa.</w:t>
            </w:r>
          </w:p>
        </w:tc>
        <w:tc>
          <w:tcPr>
            <w:tcW w:w="1561" w:type="dxa"/>
            <w:tcBorders>
              <w:top w:val="single" w:sz="4" w:space="0" w:color="auto"/>
              <w:left w:val="single" w:sz="4" w:space="0" w:color="auto"/>
              <w:bottom w:val="single" w:sz="4" w:space="0" w:color="auto"/>
              <w:right w:val="single" w:sz="4" w:space="0" w:color="auto"/>
            </w:tcBorders>
          </w:tcPr>
          <w:p w14:paraId="65056949" w14:textId="77777777" w:rsidR="00F644A6" w:rsidRPr="00226AC6" w:rsidRDefault="00F644A6" w:rsidP="00736046">
            <w:pPr>
              <w:widowControl/>
              <w:spacing w:before="120"/>
              <w:jc w:val="both"/>
              <w:rPr>
                <w:b/>
                <w:i/>
                <w:sz w:val="22"/>
                <w:szCs w:val="22"/>
                <w:lang w:eastAsia="en-US"/>
              </w:rPr>
            </w:pPr>
          </w:p>
        </w:tc>
      </w:tr>
      <w:tr w:rsidR="00F644A6" w:rsidRPr="00226AC6" w14:paraId="033D5326" w14:textId="77777777" w:rsidTr="00E55FD4">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14:paraId="226B237E" w14:textId="77777777" w:rsidR="00F644A6" w:rsidRPr="00226AC6" w:rsidRDefault="00F644A6" w:rsidP="00736046">
            <w:pPr>
              <w:widowControl/>
              <w:spacing w:before="120"/>
              <w:jc w:val="both"/>
              <w:rPr>
                <w:b/>
                <w:i/>
                <w:sz w:val="22"/>
                <w:szCs w:val="22"/>
              </w:rPr>
            </w:pPr>
            <w:r w:rsidRPr="00226AC6">
              <w:rPr>
                <w:b/>
                <w:i/>
                <w:sz w:val="22"/>
              </w:rPr>
              <w:t>Huonontumistekijät</w:t>
            </w:r>
          </w:p>
        </w:tc>
      </w:tr>
      <w:tr w:rsidR="00F644A6" w:rsidRPr="00226AC6" w14:paraId="37CB9415"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62AB7906" w14:textId="77777777" w:rsidR="00F644A6" w:rsidRPr="00226AC6" w:rsidRDefault="00F644A6" w:rsidP="00736046">
            <w:pPr>
              <w:widowControl/>
              <w:spacing w:before="120"/>
              <w:jc w:val="both"/>
              <w:rPr>
                <w:b/>
                <w:i/>
                <w:iCs/>
                <w:sz w:val="22"/>
                <w:szCs w:val="22"/>
              </w:rPr>
            </w:pPr>
            <w:r w:rsidRPr="00226AC6">
              <w:rPr>
                <w:b/>
                <w:i/>
                <w:sz w:val="22"/>
              </w:rPr>
              <w:t>Huonontumistekijä</w:t>
            </w:r>
          </w:p>
        </w:tc>
        <w:tc>
          <w:tcPr>
            <w:tcW w:w="3140" w:type="dxa"/>
            <w:gridSpan w:val="3"/>
            <w:tcBorders>
              <w:top w:val="single" w:sz="4" w:space="0" w:color="auto"/>
              <w:left w:val="single" w:sz="4" w:space="0" w:color="auto"/>
              <w:bottom w:val="single" w:sz="4" w:space="0" w:color="auto"/>
              <w:right w:val="single" w:sz="4" w:space="0" w:color="auto"/>
            </w:tcBorders>
            <w:hideMark/>
          </w:tcPr>
          <w:p w14:paraId="674EB911" w14:textId="77777777" w:rsidR="00F644A6" w:rsidRPr="00226AC6" w:rsidRDefault="00F644A6" w:rsidP="00736046">
            <w:pPr>
              <w:widowControl/>
              <w:spacing w:before="120"/>
              <w:jc w:val="both"/>
              <w:rPr>
                <w:b/>
                <w:bCs/>
                <w:i/>
                <w:iCs/>
                <w:sz w:val="22"/>
                <w:szCs w:val="22"/>
              </w:rPr>
            </w:pPr>
            <w:r w:rsidRPr="00226AC6">
              <w:rPr>
                <w:b/>
                <w:i/>
                <w:sz w:val="22"/>
              </w:rPr>
              <w:t>Maaperäkuvaaja</w:t>
            </w:r>
          </w:p>
        </w:tc>
        <w:tc>
          <w:tcPr>
            <w:tcW w:w="1883" w:type="dxa"/>
            <w:gridSpan w:val="2"/>
            <w:tcBorders>
              <w:top w:val="single" w:sz="4" w:space="0" w:color="auto"/>
              <w:left w:val="single" w:sz="4" w:space="0" w:color="auto"/>
              <w:bottom w:val="single" w:sz="4" w:space="0" w:color="auto"/>
              <w:right w:val="single" w:sz="4" w:space="0" w:color="auto"/>
            </w:tcBorders>
            <w:hideMark/>
          </w:tcPr>
          <w:p w14:paraId="521EA282" w14:textId="77777777" w:rsidR="00F644A6" w:rsidRPr="00226AC6" w:rsidRDefault="00F644A6" w:rsidP="00736046">
            <w:pPr>
              <w:widowControl/>
              <w:spacing w:before="120"/>
              <w:jc w:val="both"/>
              <w:rPr>
                <w:b/>
                <w:bCs/>
                <w:i/>
                <w:iCs/>
                <w:sz w:val="22"/>
                <w:szCs w:val="22"/>
              </w:rPr>
            </w:pPr>
            <w:r w:rsidRPr="00226AC6">
              <w:rPr>
                <w:b/>
                <w:i/>
                <w:sz w:val="22"/>
              </w:rPr>
              <w:t>Poikkeukset</w:t>
            </w:r>
          </w:p>
        </w:tc>
        <w:tc>
          <w:tcPr>
            <w:tcW w:w="1561" w:type="dxa"/>
            <w:tcBorders>
              <w:top w:val="single" w:sz="4" w:space="0" w:color="auto"/>
              <w:left w:val="single" w:sz="4" w:space="0" w:color="auto"/>
              <w:bottom w:val="single" w:sz="4" w:space="0" w:color="auto"/>
              <w:right w:val="single" w:sz="4" w:space="0" w:color="auto"/>
            </w:tcBorders>
            <w:hideMark/>
          </w:tcPr>
          <w:p w14:paraId="7C4D2D30" w14:textId="77777777" w:rsidR="00F644A6" w:rsidRPr="00226AC6" w:rsidRDefault="00F644A6" w:rsidP="00736046">
            <w:pPr>
              <w:widowControl/>
              <w:spacing w:before="120"/>
              <w:jc w:val="both"/>
              <w:rPr>
                <w:b/>
                <w:bCs/>
                <w:i/>
                <w:iCs/>
                <w:sz w:val="22"/>
                <w:szCs w:val="22"/>
              </w:rPr>
            </w:pPr>
            <w:r w:rsidRPr="00226AC6">
              <w:rPr>
                <w:b/>
                <w:i/>
                <w:sz w:val="22"/>
              </w:rPr>
              <w:t>Huomautukset</w:t>
            </w:r>
          </w:p>
        </w:tc>
      </w:tr>
      <w:tr w:rsidR="00F644A6" w:rsidRPr="00226AC6" w14:paraId="07098491"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17FCB708" w14:textId="77777777" w:rsidR="00F644A6" w:rsidRPr="00226AC6" w:rsidRDefault="00F644A6" w:rsidP="00736046">
            <w:pPr>
              <w:widowControl/>
              <w:spacing w:before="120"/>
              <w:jc w:val="both"/>
              <w:rPr>
                <w:b/>
                <w:i/>
                <w:sz w:val="22"/>
                <w:szCs w:val="22"/>
              </w:rPr>
            </w:pPr>
            <w:r w:rsidRPr="00226AC6">
              <w:rPr>
                <w:b/>
                <w:i/>
                <w:sz w:val="22"/>
              </w:rPr>
              <w:t>Maaperän eroosio</w:t>
            </w:r>
          </w:p>
        </w:tc>
        <w:tc>
          <w:tcPr>
            <w:tcW w:w="3140" w:type="dxa"/>
            <w:gridSpan w:val="3"/>
            <w:tcBorders>
              <w:top w:val="single" w:sz="4" w:space="0" w:color="auto"/>
              <w:left w:val="single" w:sz="4" w:space="0" w:color="auto"/>
              <w:bottom w:val="single" w:sz="4" w:space="0" w:color="auto"/>
              <w:right w:val="single" w:sz="4" w:space="0" w:color="auto"/>
            </w:tcBorders>
            <w:hideMark/>
          </w:tcPr>
          <w:p w14:paraId="550679BC"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Maaperän eroosionopeus (tonneina menetettyä maa-ainesta hehtaaria kohti vuodessa</w:t>
            </w:r>
            <w:r w:rsidRPr="00226AC6">
              <w:t xml:space="preserve"> </w:t>
            </w:r>
            <w:r w:rsidRPr="00226AC6">
              <w:rPr>
                <w:b/>
                <w:i/>
              </w:rPr>
              <w:t>(t ha</w:t>
            </w:r>
            <w:r w:rsidRPr="00226AC6">
              <w:rPr>
                <w:b/>
                <w:i/>
                <w:vertAlign w:val="superscript"/>
              </w:rPr>
              <w:t xml:space="preserve">-1 </w:t>
            </w:r>
            <w:r w:rsidRPr="00226AC6">
              <w:rPr>
                <w:b/>
                <w:i/>
              </w:rPr>
              <w:t>yr</w:t>
            </w:r>
            <w:r w:rsidRPr="00226AC6">
              <w:rPr>
                <w:b/>
                <w:i/>
                <w:vertAlign w:val="superscript"/>
              </w:rPr>
              <w:t>-1</w:t>
            </w:r>
            <w:r w:rsidRPr="00226AC6">
              <w:rPr>
                <w:b/>
                <w:i/>
              </w:rPr>
              <w:t>)</w:t>
            </w:r>
            <w:r w:rsidRPr="00226AC6">
              <w:t>)</w:t>
            </w:r>
          </w:p>
        </w:tc>
        <w:tc>
          <w:tcPr>
            <w:tcW w:w="1883" w:type="dxa"/>
            <w:gridSpan w:val="2"/>
            <w:tcBorders>
              <w:top w:val="single" w:sz="4" w:space="0" w:color="auto"/>
              <w:left w:val="single" w:sz="4" w:space="0" w:color="auto"/>
              <w:bottom w:val="single" w:sz="4" w:space="0" w:color="auto"/>
              <w:right w:val="single" w:sz="4" w:space="0" w:color="auto"/>
            </w:tcBorders>
            <w:hideMark/>
          </w:tcPr>
          <w:p w14:paraId="7478F43D"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tcPr>
          <w:p w14:paraId="5F3ECB48" w14:textId="77777777" w:rsidR="00F644A6" w:rsidRPr="00226AC6" w:rsidRDefault="00F644A6" w:rsidP="00736046">
            <w:pPr>
              <w:widowControl/>
              <w:spacing w:before="120"/>
              <w:jc w:val="both"/>
              <w:rPr>
                <w:b/>
                <w:i/>
                <w:sz w:val="22"/>
                <w:szCs w:val="22"/>
                <w:lang w:eastAsia="en-US"/>
              </w:rPr>
            </w:pPr>
          </w:p>
        </w:tc>
      </w:tr>
      <w:tr w:rsidR="00F644A6" w:rsidRPr="00226AC6" w14:paraId="0106F52B"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132F6860" w14:textId="77777777" w:rsidR="00F644A6" w:rsidRPr="00226AC6" w:rsidRDefault="00F644A6" w:rsidP="00736046">
            <w:pPr>
              <w:widowControl/>
              <w:spacing w:before="120"/>
              <w:jc w:val="both"/>
              <w:rPr>
                <w:b/>
                <w:i/>
                <w:sz w:val="22"/>
                <w:szCs w:val="22"/>
              </w:rPr>
            </w:pPr>
            <w:r w:rsidRPr="00226AC6">
              <w:rPr>
                <w:b/>
                <w:i/>
                <w:sz w:val="22"/>
              </w:rPr>
              <w:t>Maaperän orgaanisen hiilen vähentyminen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1CC3D91C"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Maaperän orgaanisen hiilen (SOC) pitoisuus (grammoina hiiltä kilogrammaa kohti</w:t>
            </w:r>
            <w:r w:rsidRPr="00226AC6">
              <w:t xml:space="preserve"> </w:t>
            </w:r>
            <w:r w:rsidRPr="00226AC6">
              <w:rPr>
                <w:b/>
                <w:i/>
              </w:rPr>
              <w:t>(g kg</w:t>
            </w:r>
            <w:r w:rsidRPr="00226AC6">
              <w:rPr>
                <w:b/>
                <w:i/>
                <w:vertAlign w:val="superscript"/>
              </w:rPr>
              <w:t>-1</w:t>
            </w:r>
            <w:r w:rsidRPr="00226AC6">
              <w:rPr>
                <w:b/>
                <w:i/>
              </w:rPr>
              <w:t>))</w:t>
            </w:r>
          </w:p>
        </w:tc>
        <w:tc>
          <w:tcPr>
            <w:tcW w:w="1883" w:type="dxa"/>
            <w:gridSpan w:val="2"/>
            <w:tcBorders>
              <w:top w:val="single" w:sz="4" w:space="0" w:color="auto"/>
              <w:left w:val="single" w:sz="4" w:space="0" w:color="auto"/>
              <w:bottom w:val="single" w:sz="4" w:space="0" w:color="auto"/>
              <w:right w:val="single" w:sz="4" w:space="0" w:color="auto"/>
            </w:tcBorders>
            <w:hideMark/>
          </w:tcPr>
          <w:p w14:paraId="206CBD6C"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06AB9F32" w14:textId="77777777" w:rsidR="00F644A6" w:rsidRPr="00226AC6" w:rsidRDefault="00F644A6" w:rsidP="00736046">
            <w:pPr>
              <w:widowControl/>
              <w:spacing w:before="120"/>
              <w:jc w:val="both"/>
              <w:rPr>
                <w:b/>
                <w:i/>
                <w:sz w:val="22"/>
                <w:szCs w:val="22"/>
              </w:rPr>
            </w:pPr>
            <w:r w:rsidRPr="00226AC6">
              <w:rPr>
                <w:b/>
                <w:i/>
                <w:sz w:val="22"/>
              </w:rPr>
              <w:t>Tehdään pintamaalle (0–10, 10–30 cm)</w:t>
            </w:r>
          </w:p>
        </w:tc>
      </w:tr>
      <w:tr w:rsidR="00F644A6" w:rsidRPr="00226AC6" w14:paraId="6E7F1712"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02F82859" w14:textId="77777777" w:rsidR="00F644A6" w:rsidRPr="00226AC6" w:rsidRDefault="00F644A6" w:rsidP="00736046">
            <w:pPr>
              <w:widowControl/>
              <w:spacing w:before="120"/>
              <w:jc w:val="both"/>
              <w:rPr>
                <w:b/>
                <w:i/>
                <w:sz w:val="22"/>
                <w:szCs w:val="22"/>
              </w:rPr>
            </w:pPr>
            <w:r w:rsidRPr="00226AC6">
              <w:rPr>
                <w:b/>
                <w:i/>
                <w:sz w:val="22"/>
              </w:rPr>
              <w:t>Maan tiivistyminen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05309AE1"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Pintamaan tilavuuspaino (g cm</w:t>
            </w:r>
            <w:r w:rsidRPr="00226AC6">
              <w:rPr>
                <w:b/>
                <w:bCs/>
                <w:i/>
                <w:iCs/>
                <w:vertAlign w:val="superscript"/>
              </w:rPr>
              <w:t>–3</w:t>
            </w:r>
            <w:r w:rsidRPr="00226AC6">
              <w:rPr>
                <w:b/>
                <w:bCs/>
                <w:i/>
                <w:iCs/>
              </w:rPr>
              <w:t>)</w:t>
            </w:r>
          </w:p>
        </w:tc>
        <w:tc>
          <w:tcPr>
            <w:tcW w:w="1883" w:type="dxa"/>
            <w:gridSpan w:val="2"/>
            <w:tcBorders>
              <w:top w:val="single" w:sz="4" w:space="0" w:color="auto"/>
              <w:left w:val="single" w:sz="4" w:space="0" w:color="auto"/>
              <w:bottom w:val="single" w:sz="4" w:space="0" w:color="auto"/>
              <w:right w:val="single" w:sz="4" w:space="0" w:color="auto"/>
            </w:tcBorders>
            <w:hideMark/>
          </w:tcPr>
          <w:p w14:paraId="34B25FB9" w14:textId="77777777" w:rsidR="00F644A6" w:rsidRPr="00226AC6" w:rsidRDefault="00F644A6" w:rsidP="00736046">
            <w:pPr>
              <w:widowControl/>
              <w:spacing w:before="120"/>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3A0F0D54"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62265F1D"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1CA4F94A" w14:textId="77777777" w:rsidR="00F644A6" w:rsidRPr="00226AC6" w:rsidRDefault="00F644A6" w:rsidP="00736046">
            <w:pPr>
              <w:widowControl/>
              <w:spacing w:before="120"/>
              <w:jc w:val="both"/>
              <w:rPr>
                <w:b/>
                <w:i/>
                <w:sz w:val="22"/>
                <w:szCs w:val="22"/>
              </w:rPr>
            </w:pPr>
            <w:r w:rsidRPr="00226AC6">
              <w:rPr>
                <w:b/>
                <w:i/>
                <w:sz w:val="22"/>
              </w:rPr>
              <w:t>Maaperän liiallinen ravinnepitoisuus</w:t>
            </w:r>
          </w:p>
        </w:tc>
        <w:tc>
          <w:tcPr>
            <w:tcW w:w="3140" w:type="dxa"/>
            <w:gridSpan w:val="3"/>
            <w:tcBorders>
              <w:top w:val="single" w:sz="4" w:space="0" w:color="auto"/>
              <w:left w:val="single" w:sz="4" w:space="0" w:color="auto"/>
              <w:bottom w:val="single" w:sz="4" w:space="0" w:color="auto"/>
              <w:right w:val="single" w:sz="4" w:space="0" w:color="auto"/>
            </w:tcBorders>
            <w:hideMark/>
          </w:tcPr>
          <w:p w14:paraId="7FFC4726"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Käytettävissä oleva fosfori</w:t>
            </w:r>
            <w:r w:rsidRPr="00226AC6">
              <w:t xml:space="preserve"> </w:t>
            </w:r>
            <w:r w:rsidRPr="00226AC6">
              <w:rPr>
                <w:b/>
                <w:i/>
              </w:rPr>
              <w:t>(mg kg</w:t>
            </w:r>
            <w:r w:rsidRPr="00226AC6">
              <w:rPr>
                <w:b/>
                <w:i/>
                <w:vertAlign w:val="superscript"/>
              </w:rPr>
              <w:t>-1</w:t>
            </w:r>
            <w:r w:rsidRPr="00226AC6">
              <w:rPr>
                <w:b/>
                <w:i/>
              </w:rPr>
              <w:t>)</w:t>
            </w:r>
          </w:p>
          <w:p w14:paraId="0C4270A6"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lastRenderedPageBreak/>
              <w:sym w:font="Symbol" w:char="F0B7"/>
            </w:r>
            <w:r w:rsidRPr="00226AC6">
              <w:t xml:space="preserve"> </w:t>
            </w:r>
            <w:r w:rsidRPr="00226AC6">
              <w:rPr>
                <w:b/>
                <w:bCs/>
                <w:i/>
                <w:iCs/>
              </w:rPr>
              <w:t>Maaperän kokonaistyppipitoisuus</w:t>
            </w:r>
            <w:r w:rsidRPr="00226AC6">
              <w:t xml:space="preserve"> </w:t>
            </w:r>
            <w:r w:rsidRPr="00226AC6">
              <w:rPr>
                <w:b/>
                <w:i/>
              </w:rPr>
              <w:t>(mg g</w:t>
            </w:r>
            <w:r w:rsidRPr="00226AC6">
              <w:rPr>
                <w:b/>
                <w:i/>
                <w:vertAlign w:val="superscript"/>
              </w:rPr>
              <w:t>-1</w:t>
            </w:r>
            <w:r w:rsidRPr="00226AC6">
              <w:rPr>
                <w:b/>
                <w:i/>
              </w:rPr>
              <w:t>)</w:t>
            </w:r>
          </w:p>
        </w:tc>
        <w:tc>
          <w:tcPr>
            <w:tcW w:w="1883" w:type="dxa"/>
            <w:gridSpan w:val="2"/>
            <w:tcBorders>
              <w:top w:val="single" w:sz="4" w:space="0" w:color="auto"/>
              <w:left w:val="single" w:sz="4" w:space="0" w:color="auto"/>
              <w:bottom w:val="single" w:sz="4" w:space="0" w:color="auto"/>
              <w:right w:val="single" w:sz="4" w:space="0" w:color="auto"/>
            </w:tcBorders>
            <w:hideMark/>
          </w:tcPr>
          <w:p w14:paraId="6BE83CE2" w14:textId="77777777" w:rsidR="00F644A6" w:rsidRPr="00226AC6" w:rsidRDefault="00F644A6" w:rsidP="00736046">
            <w:pPr>
              <w:widowControl/>
              <w:spacing w:before="120"/>
              <w:jc w:val="both"/>
              <w:rPr>
                <w:b/>
                <w:i/>
                <w:sz w:val="22"/>
                <w:szCs w:val="22"/>
              </w:rPr>
            </w:pPr>
            <w:r w:rsidRPr="00226AC6">
              <w:rPr>
                <w:b/>
                <w:i/>
                <w:sz w:val="22"/>
              </w:rPr>
              <w:lastRenderedPageBreak/>
              <w:t>–</w:t>
            </w:r>
          </w:p>
        </w:tc>
        <w:tc>
          <w:tcPr>
            <w:tcW w:w="1561" w:type="dxa"/>
            <w:tcBorders>
              <w:top w:val="single" w:sz="4" w:space="0" w:color="auto"/>
              <w:left w:val="single" w:sz="4" w:space="0" w:color="auto"/>
              <w:bottom w:val="single" w:sz="4" w:space="0" w:color="auto"/>
              <w:right w:val="single" w:sz="4" w:space="0" w:color="auto"/>
            </w:tcBorders>
            <w:hideMark/>
          </w:tcPr>
          <w:p w14:paraId="4774AD3A" w14:textId="77777777" w:rsidR="00F644A6" w:rsidRPr="00226AC6" w:rsidRDefault="00F644A6" w:rsidP="00736046">
            <w:pPr>
              <w:widowControl/>
              <w:spacing w:before="120"/>
              <w:jc w:val="both"/>
              <w:rPr>
                <w:b/>
                <w:i/>
                <w:iCs/>
                <w:sz w:val="22"/>
                <w:szCs w:val="22"/>
              </w:rPr>
            </w:pPr>
            <w:r w:rsidRPr="00226AC6">
              <w:rPr>
                <w:b/>
                <w:i/>
                <w:sz w:val="22"/>
              </w:rPr>
              <w:t xml:space="preserve">Tehdään pintamaalle </w:t>
            </w:r>
            <w:r w:rsidRPr="00226AC6">
              <w:rPr>
                <w:b/>
                <w:i/>
                <w:sz w:val="22"/>
              </w:rPr>
              <w:lastRenderedPageBreak/>
              <w:t>(0–10, 10–30 cm)</w:t>
            </w:r>
          </w:p>
        </w:tc>
      </w:tr>
      <w:tr w:rsidR="00F644A6" w:rsidRPr="00226AC6" w14:paraId="30AA01CE"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751BBB97" w14:textId="77777777" w:rsidR="00F644A6" w:rsidRPr="00226AC6" w:rsidRDefault="00F644A6" w:rsidP="00736046">
            <w:pPr>
              <w:widowControl/>
              <w:spacing w:before="120"/>
              <w:jc w:val="both"/>
              <w:rPr>
                <w:b/>
                <w:i/>
                <w:sz w:val="22"/>
                <w:szCs w:val="22"/>
              </w:rPr>
            </w:pPr>
            <w:r w:rsidRPr="00226AC6">
              <w:rPr>
                <w:b/>
                <w:i/>
                <w:sz w:val="22"/>
              </w:rPr>
              <w:lastRenderedPageBreak/>
              <w:t>Maaperän pilaantuminen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43F88AD0"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rPr>
                <w:rFonts w:ascii="Symbol" w:hAnsi="Symbol"/>
                <w:sz w:val="22"/>
              </w:rPr>
              <w:tab/>
            </w:r>
            <w:r w:rsidRPr="00226AC6">
              <w:rPr>
                <w:b/>
                <w:i/>
                <w:sz w:val="22"/>
              </w:rPr>
              <w:t xml:space="preserve">Raskasmetallien pitoisuudet maaperässä: As, </w:t>
            </w:r>
            <w:proofErr w:type="spellStart"/>
            <w:r w:rsidRPr="00226AC6">
              <w:rPr>
                <w:b/>
                <w:i/>
                <w:sz w:val="22"/>
              </w:rPr>
              <w:t>Sb</w:t>
            </w:r>
            <w:proofErr w:type="spellEnd"/>
            <w:r w:rsidRPr="00226AC6">
              <w:rPr>
                <w:b/>
                <w:i/>
                <w:sz w:val="22"/>
              </w:rPr>
              <w:t xml:space="preserve">, Cd, </w:t>
            </w:r>
            <w:proofErr w:type="spellStart"/>
            <w:r w:rsidRPr="00226AC6">
              <w:rPr>
                <w:b/>
                <w:i/>
                <w:sz w:val="22"/>
              </w:rPr>
              <w:t>Co</w:t>
            </w:r>
            <w:proofErr w:type="spellEnd"/>
            <w:r w:rsidRPr="00226AC6">
              <w:rPr>
                <w:b/>
                <w:i/>
                <w:sz w:val="22"/>
              </w:rPr>
              <w:t xml:space="preserve">, </w:t>
            </w:r>
            <w:proofErr w:type="spellStart"/>
            <w:r w:rsidRPr="00226AC6">
              <w:rPr>
                <w:b/>
                <w:i/>
                <w:sz w:val="22"/>
              </w:rPr>
              <w:t>Cr</w:t>
            </w:r>
            <w:proofErr w:type="spellEnd"/>
            <w:r w:rsidRPr="00226AC6">
              <w:rPr>
                <w:b/>
                <w:i/>
                <w:sz w:val="22"/>
              </w:rPr>
              <w:t xml:space="preserve"> (yhteensä), </w:t>
            </w:r>
            <w:proofErr w:type="spellStart"/>
            <w:r w:rsidRPr="00226AC6">
              <w:rPr>
                <w:b/>
                <w:i/>
                <w:sz w:val="22"/>
              </w:rPr>
              <w:t>Cr</w:t>
            </w:r>
            <w:proofErr w:type="spellEnd"/>
            <w:r w:rsidRPr="00226AC6">
              <w:rPr>
                <w:b/>
                <w:i/>
                <w:sz w:val="22"/>
              </w:rPr>
              <w:t xml:space="preserve"> (VI), </w:t>
            </w:r>
            <w:proofErr w:type="spellStart"/>
            <w:r w:rsidRPr="00226AC6">
              <w:rPr>
                <w:b/>
                <w:i/>
                <w:sz w:val="22"/>
              </w:rPr>
              <w:t>Cu</w:t>
            </w:r>
            <w:proofErr w:type="spellEnd"/>
            <w:r w:rsidRPr="00226AC6">
              <w:rPr>
                <w:b/>
                <w:i/>
                <w:sz w:val="22"/>
              </w:rPr>
              <w:t xml:space="preserve">, </w:t>
            </w:r>
            <w:proofErr w:type="spellStart"/>
            <w:r w:rsidRPr="00226AC6">
              <w:rPr>
                <w:b/>
                <w:i/>
                <w:sz w:val="22"/>
              </w:rPr>
              <w:t>Hg</w:t>
            </w:r>
            <w:proofErr w:type="spellEnd"/>
            <w:r w:rsidRPr="00226AC6">
              <w:rPr>
                <w:b/>
                <w:i/>
                <w:sz w:val="22"/>
              </w:rPr>
              <w:t xml:space="preserve">, </w:t>
            </w:r>
            <w:proofErr w:type="spellStart"/>
            <w:r w:rsidRPr="00226AC6">
              <w:rPr>
                <w:b/>
                <w:i/>
                <w:sz w:val="22"/>
              </w:rPr>
              <w:t>Pb</w:t>
            </w:r>
            <w:proofErr w:type="spellEnd"/>
            <w:r w:rsidRPr="00226AC6">
              <w:rPr>
                <w:b/>
                <w:i/>
                <w:sz w:val="22"/>
              </w:rPr>
              <w:t xml:space="preserve">, </w:t>
            </w:r>
            <w:proofErr w:type="spellStart"/>
            <w:r w:rsidRPr="00226AC6">
              <w:rPr>
                <w:b/>
                <w:i/>
                <w:sz w:val="22"/>
              </w:rPr>
              <w:t>Ni</w:t>
            </w:r>
            <w:proofErr w:type="spellEnd"/>
            <w:r w:rsidRPr="00226AC6">
              <w:rPr>
                <w:b/>
                <w:i/>
                <w:sz w:val="22"/>
              </w:rPr>
              <w:t xml:space="preserve">, Tl, V, </w:t>
            </w:r>
            <w:proofErr w:type="spellStart"/>
            <w:r w:rsidRPr="00226AC6">
              <w:rPr>
                <w:b/>
                <w:i/>
                <w:sz w:val="22"/>
              </w:rPr>
              <w:t>Zn</w:t>
            </w:r>
            <w:proofErr w:type="spellEnd"/>
            <w:r w:rsidRPr="00226AC6">
              <w:rPr>
                <w:b/>
                <w:i/>
                <w:sz w:val="22"/>
              </w:rPr>
              <w:t xml:space="preserve"> (µg/kg)</w:t>
            </w:r>
          </w:p>
          <w:p w14:paraId="30F22A40"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Jäsenvaltioiden valikoimien tiettyjen orgaanisten epäpuhtauksien pitoisuudet ottaen huomioon asetuksen (EU) 2019/1021 soveltamisalaan kuuluvat epäpuhtaudet sekä olemassa olevat pitoisuusrajat, jotka koskevat esimerkiksi veden laatua ja ilmaan joutuvia päästöjä unionin lainsäädännössä, erityisesti vesipolitiikan puitedirektiivin ja siihen liittyvien ympäristönlaatunormien (direktiivi 2008/105/EY) ja pohjavesidirektiivien (direktiivi 2006/118/EY) mukaisten prioriteettiaineiden osalta</w:t>
            </w:r>
          </w:p>
          <w:p w14:paraId="554BA72D" w14:textId="77777777" w:rsidR="00F644A6" w:rsidRPr="00226AC6" w:rsidRDefault="00F644A6" w:rsidP="00736046">
            <w:pPr>
              <w:widowControl/>
              <w:spacing w:after="160" w:line="254" w:lineRule="auto"/>
              <w:ind w:left="346" w:hanging="360"/>
              <w:contextualSpacing/>
              <w:rPr>
                <w:b/>
                <w:i/>
                <w:sz w:val="22"/>
                <w:szCs w:val="22"/>
              </w:rPr>
            </w:pPr>
            <w:r w:rsidRPr="00226AC6">
              <w:rPr>
                <w:rFonts w:ascii="Symbol" w:hAnsi="Symbol"/>
                <w:sz w:val="22"/>
              </w:rPr>
              <w:sym w:font="Symbol" w:char="F0B7"/>
            </w:r>
            <w:r w:rsidRPr="00226AC6">
              <w:t xml:space="preserve"> </w:t>
            </w:r>
            <w:r w:rsidRPr="00226AC6">
              <w:rPr>
                <w:b/>
                <w:bCs/>
                <w:i/>
                <w:iCs/>
              </w:rPr>
              <w:t xml:space="preserve">Korvattavat kasvinsuojeluaineet ja hätätilanteessa sallitut aineet sekä </w:t>
            </w:r>
            <w:proofErr w:type="spellStart"/>
            <w:r w:rsidRPr="00226AC6">
              <w:rPr>
                <w:b/>
                <w:bCs/>
                <w:i/>
                <w:iCs/>
              </w:rPr>
              <w:t>biosidijäämät</w:t>
            </w:r>
            <w:proofErr w:type="spellEnd"/>
          </w:p>
          <w:p w14:paraId="52593F97"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 xml:space="preserve">Per- ja </w:t>
            </w:r>
            <w:proofErr w:type="spellStart"/>
            <w:r w:rsidRPr="00226AC6">
              <w:rPr>
                <w:b/>
                <w:bCs/>
                <w:i/>
                <w:iCs/>
              </w:rPr>
              <w:t>polyfluoratut</w:t>
            </w:r>
            <w:proofErr w:type="spellEnd"/>
            <w:r w:rsidRPr="00226AC6">
              <w:rPr>
                <w:b/>
                <w:bCs/>
                <w:i/>
                <w:iCs/>
              </w:rPr>
              <w:t xml:space="preserve"> alkyyliaineet (PFAS) yhteensä tai PFAS-aineiden kokonaissumma</w:t>
            </w:r>
            <w:r w:rsidRPr="00226AC6">
              <w:t xml:space="preserve"> </w:t>
            </w:r>
          </w:p>
        </w:tc>
        <w:tc>
          <w:tcPr>
            <w:tcW w:w="1883" w:type="dxa"/>
            <w:gridSpan w:val="2"/>
            <w:tcBorders>
              <w:top w:val="single" w:sz="4" w:space="0" w:color="auto"/>
              <w:left w:val="single" w:sz="4" w:space="0" w:color="auto"/>
              <w:bottom w:val="single" w:sz="4" w:space="0" w:color="auto"/>
              <w:right w:val="single" w:sz="4" w:space="0" w:color="auto"/>
            </w:tcBorders>
            <w:hideMark/>
          </w:tcPr>
          <w:p w14:paraId="44E96051"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4820E2CF"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0FB8B630"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0514172D" w14:textId="77777777" w:rsidR="00F644A6" w:rsidRPr="00226AC6" w:rsidRDefault="00F644A6" w:rsidP="00736046">
            <w:pPr>
              <w:widowControl/>
              <w:spacing w:before="120"/>
              <w:jc w:val="both"/>
              <w:rPr>
                <w:b/>
                <w:i/>
                <w:sz w:val="22"/>
                <w:szCs w:val="22"/>
              </w:rPr>
            </w:pPr>
            <w:r w:rsidRPr="00226AC6">
              <w:rPr>
                <w:b/>
                <w:i/>
                <w:sz w:val="22"/>
              </w:rPr>
              <w:t>Vedenpidätyskyvyn vähentyminen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6EC9DCEE"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Maaperänäytteen vedenpidätyskyky (% veden tilavuudesta)</w:t>
            </w:r>
          </w:p>
          <w:p w14:paraId="512D9085"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Kyllästetyn maaperän tilavuus</w:t>
            </w:r>
          </w:p>
        </w:tc>
        <w:tc>
          <w:tcPr>
            <w:tcW w:w="1883" w:type="dxa"/>
            <w:gridSpan w:val="2"/>
            <w:tcBorders>
              <w:top w:val="single" w:sz="4" w:space="0" w:color="auto"/>
              <w:left w:val="single" w:sz="4" w:space="0" w:color="auto"/>
              <w:bottom w:val="single" w:sz="4" w:space="0" w:color="auto"/>
              <w:right w:val="single" w:sz="4" w:space="0" w:color="auto"/>
            </w:tcBorders>
            <w:hideMark/>
          </w:tcPr>
          <w:p w14:paraId="5C0E141C"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23264F30"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673E06D6"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3C32096F" w14:textId="77777777" w:rsidR="00F644A6" w:rsidRPr="00226AC6" w:rsidRDefault="00F644A6" w:rsidP="00736046">
            <w:pPr>
              <w:widowControl/>
              <w:spacing w:before="120"/>
              <w:jc w:val="both"/>
              <w:rPr>
                <w:b/>
                <w:i/>
                <w:sz w:val="22"/>
                <w:szCs w:val="22"/>
              </w:rPr>
            </w:pPr>
            <w:r w:rsidRPr="00226AC6">
              <w:rPr>
                <w:b/>
                <w:i/>
                <w:sz w:val="22"/>
              </w:rPr>
              <w:lastRenderedPageBreak/>
              <w:t>Happamoituminen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66A0B16D" w14:textId="77777777" w:rsidR="00F644A6" w:rsidRPr="00226AC6" w:rsidRDefault="00F644A6"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t xml:space="preserve"> </w:t>
            </w:r>
            <w:r w:rsidRPr="00226AC6">
              <w:rPr>
                <w:b/>
                <w:bCs/>
                <w:i/>
                <w:iCs/>
              </w:rPr>
              <w:t>Maaperän happamuus</w:t>
            </w:r>
            <w:r w:rsidRPr="00226AC6">
              <w:t xml:space="preserve"> </w:t>
            </w:r>
            <w:r w:rsidRPr="00226AC6">
              <w:rPr>
                <w:b/>
                <w:i/>
              </w:rPr>
              <w:t>(pH H</w:t>
            </w:r>
            <w:r w:rsidRPr="00226AC6">
              <w:rPr>
                <w:b/>
                <w:i/>
                <w:vertAlign w:val="subscript"/>
              </w:rPr>
              <w:t>2</w:t>
            </w:r>
            <w:r w:rsidRPr="00226AC6">
              <w:rPr>
                <w:b/>
                <w:i/>
              </w:rPr>
              <w:t>O)</w:t>
            </w:r>
          </w:p>
        </w:tc>
        <w:tc>
          <w:tcPr>
            <w:tcW w:w="1883" w:type="dxa"/>
            <w:gridSpan w:val="2"/>
            <w:tcBorders>
              <w:top w:val="single" w:sz="4" w:space="0" w:color="auto"/>
              <w:left w:val="single" w:sz="4" w:space="0" w:color="auto"/>
              <w:bottom w:val="single" w:sz="4" w:space="0" w:color="auto"/>
              <w:right w:val="single" w:sz="4" w:space="0" w:color="auto"/>
            </w:tcBorders>
            <w:hideMark/>
          </w:tcPr>
          <w:p w14:paraId="3DC39517"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133B5BD0"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7EB2BE88" w14:textId="77777777" w:rsidTr="00E55FD4">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14:paraId="51993C7F" w14:textId="77777777" w:rsidR="00F644A6" w:rsidRPr="00226AC6" w:rsidRDefault="00F644A6" w:rsidP="00736046">
            <w:pPr>
              <w:widowControl/>
              <w:spacing w:before="120"/>
              <w:jc w:val="both"/>
              <w:rPr>
                <w:b/>
                <w:i/>
                <w:sz w:val="22"/>
                <w:szCs w:val="22"/>
              </w:rPr>
            </w:pPr>
            <w:r w:rsidRPr="00226AC6">
              <w:rPr>
                <w:b/>
                <w:i/>
                <w:sz w:val="22"/>
              </w:rPr>
              <w:t>Maaperän ekologiset toiminnot</w:t>
            </w:r>
          </w:p>
        </w:tc>
      </w:tr>
      <w:tr w:rsidR="00F644A6" w:rsidRPr="00226AC6" w14:paraId="1E0AAFFA"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2A4464EA" w14:textId="77777777" w:rsidR="00F644A6" w:rsidRPr="00226AC6" w:rsidRDefault="00F644A6" w:rsidP="00736046">
            <w:pPr>
              <w:widowControl/>
              <w:spacing w:before="120"/>
              <w:jc w:val="both"/>
              <w:rPr>
                <w:b/>
                <w:i/>
                <w:sz w:val="22"/>
                <w:szCs w:val="22"/>
              </w:rPr>
            </w:pPr>
            <w:r w:rsidRPr="00226AC6">
              <w:rPr>
                <w:b/>
                <w:i/>
                <w:sz w:val="22"/>
              </w:rPr>
              <w:t>Ekologinen toiminto</w:t>
            </w:r>
          </w:p>
        </w:tc>
        <w:tc>
          <w:tcPr>
            <w:tcW w:w="3140" w:type="dxa"/>
            <w:gridSpan w:val="3"/>
            <w:tcBorders>
              <w:top w:val="single" w:sz="4" w:space="0" w:color="auto"/>
              <w:left w:val="single" w:sz="4" w:space="0" w:color="auto"/>
              <w:bottom w:val="single" w:sz="4" w:space="0" w:color="auto"/>
              <w:right w:val="single" w:sz="4" w:space="0" w:color="auto"/>
            </w:tcBorders>
            <w:hideMark/>
          </w:tcPr>
          <w:p w14:paraId="1CE02214" w14:textId="77777777" w:rsidR="00F644A6" w:rsidRPr="00226AC6" w:rsidRDefault="00F644A6" w:rsidP="00736046">
            <w:pPr>
              <w:widowControl/>
              <w:spacing w:before="120"/>
              <w:jc w:val="both"/>
              <w:rPr>
                <w:b/>
                <w:i/>
                <w:sz w:val="22"/>
                <w:szCs w:val="22"/>
              </w:rPr>
            </w:pPr>
            <w:r w:rsidRPr="00226AC6">
              <w:rPr>
                <w:b/>
                <w:i/>
                <w:sz w:val="22"/>
              </w:rPr>
              <w:t>Maaperäkuvaaja</w:t>
            </w:r>
          </w:p>
        </w:tc>
        <w:tc>
          <w:tcPr>
            <w:tcW w:w="1883" w:type="dxa"/>
            <w:gridSpan w:val="2"/>
            <w:tcBorders>
              <w:top w:val="single" w:sz="4" w:space="0" w:color="auto"/>
              <w:left w:val="single" w:sz="4" w:space="0" w:color="auto"/>
              <w:bottom w:val="single" w:sz="4" w:space="0" w:color="auto"/>
              <w:right w:val="single" w:sz="4" w:space="0" w:color="auto"/>
            </w:tcBorders>
            <w:hideMark/>
          </w:tcPr>
          <w:p w14:paraId="5D880E2A" w14:textId="77777777" w:rsidR="00F644A6" w:rsidRPr="00226AC6" w:rsidRDefault="00F644A6" w:rsidP="00736046">
            <w:pPr>
              <w:widowControl/>
              <w:spacing w:before="120"/>
              <w:jc w:val="both"/>
              <w:rPr>
                <w:b/>
                <w:i/>
                <w:sz w:val="22"/>
                <w:szCs w:val="22"/>
              </w:rPr>
            </w:pPr>
            <w:r w:rsidRPr="00226AC6">
              <w:rPr>
                <w:b/>
                <w:i/>
                <w:sz w:val="22"/>
              </w:rPr>
              <w:t>Poikkeukset</w:t>
            </w:r>
          </w:p>
        </w:tc>
        <w:tc>
          <w:tcPr>
            <w:tcW w:w="1561" w:type="dxa"/>
            <w:tcBorders>
              <w:top w:val="single" w:sz="4" w:space="0" w:color="auto"/>
              <w:left w:val="single" w:sz="4" w:space="0" w:color="auto"/>
              <w:bottom w:val="single" w:sz="4" w:space="0" w:color="auto"/>
              <w:right w:val="single" w:sz="4" w:space="0" w:color="auto"/>
            </w:tcBorders>
            <w:hideMark/>
          </w:tcPr>
          <w:p w14:paraId="4794443D" w14:textId="77777777" w:rsidR="00F644A6" w:rsidRPr="00226AC6" w:rsidRDefault="00F644A6" w:rsidP="00736046">
            <w:pPr>
              <w:widowControl/>
              <w:spacing w:before="120"/>
              <w:jc w:val="both"/>
              <w:rPr>
                <w:b/>
                <w:bCs/>
                <w:i/>
                <w:iCs/>
                <w:sz w:val="22"/>
                <w:szCs w:val="22"/>
              </w:rPr>
            </w:pPr>
            <w:r w:rsidRPr="00226AC6">
              <w:rPr>
                <w:b/>
                <w:i/>
                <w:sz w:val="22"/>
              </w:rPr>
              <w:t>Huomautukset</w:t>
            </w:r>
          </w:p>
        </w:tc>
      </w:tr>
      <w:tr w:rsidR="00F644A6" w:rsidRPr="00226AC6" w14:paraId="61349066"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1B0DDF2B" w14:textId="77777777" w:rsidR="00F644A6" w:rsidRPr="00226AC6" w:rsidRDefault="00F644A6" w:rsidP="00736046">
            <w:pPr>
              <w:widowControl/>
              <w:spacing w:before="120"/>
              <w:jc w:val="both"/>
              <w:rPr>
                <w:b/>
                <w:i/>
                <w:sz w:val="22"/>
                <w:szCs w:val="22"/>
              </w:rPr>
            </w:pPr>
            <w:r w:rsidRPr="00226AC6">
              <w:rPr>
                <w:b/>
                <w:i/>
                <w:sz w:val="22"/>
              </w:rPr>
              <w:t>Maaperän keräytyminen</w:t>
            </w:r>
          </w:p>
        </w:tc>
        <w:tc>
          <w:tcPr>
            <w:tcW w:w="3140" w:type="dxa"/>
            <w:gridSpan w:val="3"/>
            <w:tcBorders>
              <w:top w:val="single" w:sz="4" w:space="0" w:color="auto"/>
              <w:left w:val="single" w:sz="4" w:space="0" w:color="auto"/>
              <w:bottom w:val="single" w:sz="4" w:space="0" w:color="auto"/>
              <w:right w:val="single" w:sz="4" w:space="0" w:color="auto"/>
            </w:tcBorders>
            <w:hideMark/>
          </w:tcPr>
          <w:p w14:paraId="7E3723D3" w14:textId="77777777" w:rsidR="00F644A6" w:rsidRPr="00226AC6" w:rsidRDefault="00F644A6"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Vedenkestävät keräymät</w:t>
            </w:r>
            <w:r w:rsidRPr="00226AC6">
              <w:t xml:space="preserve"> </w:t>
            </w:r>
            <w:r w:rsidRPr="00226AC6">
              <w:rPr>
                <w:b/>
                <w:i/>
              </w:rPr>
              <w:t>(%)</w:t>
            </w:r>
          </w:p>
        </w:tc>
        <w:tc>
          <w:tcPr>
            <w:tcW w:w="1883" w:type="dxa"/>
            <w:gridSpan w:val="2"/>
            <w:tcBorders>
              <w:top w:val="single" w:sz="4" w:space="0" w:color="auto"/>
              <w:left w:val="single" w:sz="4" w:space="0" w:color="auto"/>
              <w:bottom w:val="single" w:sz="4" w:space="0" w:color="auto"/>
              <w:right w:val="single" w:sz="4" w:space="0" w:color="auto"/>
            </w:tcBorders>
            <w:hideMark/>
          </w:tcPr>
          <w:p w14:paraId="24664021"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01B6E9D0"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532AD813"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38948FF8" w14:textId="77777777" w:rsidR="00F644A6" w:rsidRPr="00226AC6" w:rsidRDefault="00F644A6" w:rsidP="00736046">
            <w:pPr>
              <w:widowControl/>
              <w:spacing w:before="120"/>
              <w:jc w:val="both"/>
              <w:rPr>
                <w:b/>
                <w:i/>
                <w:sz w:val="22"/>
                <w:szCs w:val="22"/>
              </w:rPr>
            </w:pPr>
            <w:r w:rsidRPr="00226AC6">
              <w:rPr>
                <w:b/>
                <w:i/>
                <w:sz w:val="22"/>
              </w:rPr>
              <w:t>Maahengitys</w:t>
            </w:r>
          </w:p>
        </w:tc>
        <w:tc>
          <w:tcPr>
            <w:tcW w:w="3140" w:type="dxa"/>
            <w:gridSpan w:val="3"/>
            <w:tcBorders>
              <w:top w:val="single" w:sz="4" w:space="0" w:color="auto"/>
              <w:left w:val="single" w:sz="4" w:space="0" w:color="auto"/>
              <w:bottom w:val="single" w:sz="4" w:space="0" w:color="auto"/>
              <w:right w:val="single" w:sz="4" w:space="0" w:color="auto"/>
            </w:tcBorders>
            <w:hideMark/>
          </w:tcPr>
          <w:p w14:paraId="3663F1B0" w14:textId="77777777" w:rsidR="00F644A6" w:rsidRPr="00226AC6" w:rsidRDefault="00F644A6"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Maaperän mikrobihengitys (</w:t>
            </w:r>
            <w:proofErr w:type="spellStart"/>
            <w:r w:rsidRPr="00226AC6">
              <w:rPr>
                <w:b/>
                <w:bCs/>
                <w:i/>
                <w:iCs/>
              </w:rPr>
              <w:t>μl</w:t>
            </w:r>
            <w:proofErr w:type="spellEnd"/>
            <w:r w:rsidRPr="00226AC6">
              <w:rPr>
                <w:b/>
                <w:bCs/>
                <w:i/>
                <w:iCs/>
              </w:rPr>
              <w:t xml:space="preserve"> O</w:t>
            </w:r>
            <w:r w:rsidRPr="00226AC6">
              <w:rPr>
                <w:b/>
                <w:bCs/>
                <w:i/>
                <w:iCs/>
                <w:vertAlign w:val="subscript"/>
              </w:rPr>
              <w:t>2</w:t>
            </w:r>
            <w:r w:rsidRPr="00226AC6">
              <w:rPr>
                <w:b/>
                <w:bCs/>
                <w:i/>
                <w:iCs/>
              </w:rPr>
              <w:t xml:space="preserve"> h</w:t>
            </w:r>
            <w:r w:rsidRPr="00226AC6">
              <w:rPr>
                <w:b/>
                <w:bCs/>
                <w:i/>
                <w:iCs/>
                <w:vertAlign w:val="superscript"/>
              </w:rPr>
              <w:t>-1</w:t>
            </w:r>
            <w:r w:rsidRPr="00226AC6">
              <w:rPr>
                <w:b/>
                <w:bCs/>
                <w:i/>
                <w:iCs/>
              </w:rPr>
              <w:t xml:space="preserve"> g</w:t>
            </w:r>
            <w:r w:rsidRPr="00226AC6">
              <w:rPr>
                <w:b/>
                <w:bCs/>
                <w:i/>
                <w:iCs/>
                <w:vertAlign w:val="superscript"/>
              </w:rPr>
              <w:t>-1</w:t>
            </w:r>
            <w:r w:rsidRPr="00226AC6">
              <w:rPr>
                <w:b/>
                <w:bCs/>
                <w:i/>
                <w:iCs/>
              </w:rPr>
              <w:t xml:space="preserve"> maaperän kuivapainoa)</w:t>
            </w:r>
          </w:p>
        </w:tc>
        <w:tc>
          <w:tcPr>
            <w:tcW w:w="1883" w:type="dxa"/>
            <w:gridSpan w:val="2"/>
            <w:tcBorders>
              <w:top w:val="single" w:sz="4" w:space="0" w:color="auto"/>
              <w:left w:val="single" w:sz="4" w:space="0" w:color="auto"/>
              <w:bottom w:val="single" w:sz="4" w:space="0" w:color="auto"/>
              <w:right w:val="single" w:sz="4" w:space="0" w:color="auto"/>
            </w:tcBorders>
            <w:hideMark/>
          </w:tcPr>
          <w:p w14:paraId="333BC98D"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17AFED2F"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1BF2E2E3"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2DB02CFE" w14:textId="77777777" w:rsidR="00F644A6" w:rsidRPr="00226AC6" w:rsidRDefault="00F644A6" w:rsidP="00736046">
            <w:pPr>
              <w:widowControl/>
              <w:spacing w:before="120"/>
              <w:jc w:val="both"/>
              <w:rPr>
                <w:b/>
                <w:i/>
                <w:sz w:val="22"/>
                <w:szCs w:val="22"/>
              </w:rPr>
            </w:pPr>
            <w:r w:rsidRPr="00226AC6">
              <w:rPr>
                <w:b/>
                <w:i/>
                <w:sz w:val="22"/>
              </w:rPr>
              <w:t>Maaperän biomassa</w:t>
            </w:r>
          </w:p>
        </w:tc>
        <w:tc>
          <w:tcPr>
            <w:tcW w:w="3140" w:type="dxa"/>
            <w:gridSpan w:val="3"/>
            <w:tcBorders>
              <w:top w:val="single" w:sz="4" w:space="0" w:color="auto"/>
              <w:left w:val="single" w:sz="4" w:space="0" w:color="auto"/>
              <w:bottom w:val="single" w:sz="4" w:space="0" w:color="auto"/>
              <w:right w:val="single" w:sz="4" w:space="0" w:color="auto"/>
            </w:tcBorders>
            <w:hideMark/>
          </w:tcPr>
          <w:p w14:paraId="5ABAC8D0" w14:textId="77777777" w:rsidR="00F644A6" w:rsidRPr="00226AC6" w:rsidRDefault="00F644A6"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Maaperän mikrobibiomassa (</w:t>
            </w:r>
            <w:proofErr w:type="spellStart"/>
            <w:r w:rsidRPr="00226AC6">
              <w:rPr>
                <w:b/>
                <w:bCs/>
                <w:i/>
                <w:iCs/>
              </w:rPr>
              <w:t>Cmic</w:t>
            </w:r>
            <w:proofErr w:type="spellEnd"/>
            <w:r w:rsidRPr="00226AC6">
              <w:rPr>
                <w:b/>
                <w:bCs/>
                <w:i/>
                <w:iCs/>
              </w:rPr>
              <w:t xml:space="preserve"> </w:t>
            </w:r>
            <w:proofErr w:type="spellStart"/>
            <w:r w:rsidRPr="00226AC6">
              <w:rPr>
                <w:b/>
                <w:bCs/>
                <w:i/>
                <w:iCs/>
              </w:rPr>
              <w:t>μg</w:t>
            </w:r>
            <w:proofErr w:type="spellEnd"/>
            <w:r w:rsidRPr="00226AC6">
              <w:rPr>
                <w:b/>
                <w:bCs/>
                <w:i/>
                <w:iCs/>
              </w:rPr>
              <w:t xml:space="preserve"> C g</w:t>
            </w:r>
            <w:r w:rsidRPr="00226AC6">
              <w:rPr>
                <w:b/>
                <w:bCs/>
                <w:i/>
                <w:iCs/>
                <w:vertAlign w:val="superscript"/>
              </w:rPr>
              <w:t>-1</w:t>
            </w:r>
            <w:r w:rsidRPr="00226AC6">
              <w:rPr>
                <w:b/>
                <w:bCs/>
                <w:i/>
                <w:iCs/>
              </w:rPr>
              <w:t xml:space="preserve"> maaperän kuivapainoa)</w:t>
            </w:r>
          </w:p>
        </w:tc>
        <w:tc>
          <w:tcPr>
            <w:tcW w:w="1883" w:type="dxa"/>
            <w:gridSpan w:val="2"/>
            <w:tcBorders>
              <w:top w:val="single" w:sz="4" w:space="0" w:color="auto"/>
              <w:left w:val="single" w:sz="4" w:space="0" w:color="auto"/>
              <w:bottom w:val="single" w:sz="4" w:space="0" w:color="auto"/>
              <w:right w:val="single" w:sz="4" w:space="0" w:color="auto"/>
            </w:tcBorders>
            <w:hideMark/>
          </w:tcPr>
          <w:p w14:paraId="4AB6CAC6"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618DE764"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r w:rsidR="00F644A6" w:rsidRPr="00226AC6" w14:paraId="4DE6196F" w14:textId="77777777" w:rsidTr="00E55FD4">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14:paraId="4FF6E618" w14:textId="77777777" w:rsidR="00F644A6" w:rsidRPr="00226AC6" w:rsidRDefault="00F644A6" w:rsidP="00736046">
            <w:pPr>
              <w:widowControl/>
              <w:spacing w:before="120"/>
              <w:jc w:val="both"/>
              <w:rPr>
                <w:b/>
                <w:bCs/>
                <w:i/>
                <w:sz w:val="22"/>
                <w:szCs w:val="22"/>
              </w:rPr>
            </w:pPr>
            <w:r w:rsidRPr="00226AC6">
              <w:rPr>
                <w:b/>
                <w:i/>
                <w:sz w:val="22"/>
              </w:rPr>
              <w:t xml:space="preserve">Maaperän </w:t>
            </w:r>
            <w:proofErr w:type="spellStart"/>
            <w:r w:rsidRPr="00226AC6">
              <w:rPr>
                <w:b/>
                <w:i/>
                <w:sz w:val="22"/>
              </w:rPr>
              <w:t>biodiversiteetti</w:t>
            </w:r>
            <w:proofErr w:type="spellEnd"/>
          </w:p>
        </w:tc>
      </w:tr>
      <w:tr w:rsidR="00F644A6" w:rsidRPr="00226AC6" w14:paraId="78844267"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0F6A94B0" w14:textId="77777777" w:rsidR="00F644A6" w:rsidRPr="00226AC6" w:rsidRDefault="00F644A6" w:rsidP="00736046">
            <w:pPr>
              <w:widowControl/>
              <w:spacing w:before="120"/>
              <w:jc w:val="both"/>
              <w:rPr>
                <w:b/>
                <w:i/>
                <w:sz w:val="22"/>
                <w:szCs w:val="22"/>
              </w:rPr>
            </w:pPr>
            <w:r w:rsidRPr="00226AC6">
              <w:rPr>
                <w:b/>
                <w:i/>
                <w:sz w:val="22"/>
              </w:rPr>
              <w:t xml:space="preserve">Maaperän </w:t>
            </w:r>
            <w:proofErr w:type="spellStart"/>
            <w:r w:rsidRPr="00226AC6">
              <w:rPr>
                <w:b/>
                <w:i/>
                <w:sz w:val="22"/>
              </w:rPr>
              <w:t>biodiversiteetin</w:t>
            </w:r>
            <w:proofErr w:type="spellEnd"/>
            <w:r w:rsidRPr="00226AC6">
              <w:rPr>
                <w:b/>
                <w:i/>
                <w:sz w:val="22"/>
              </w:rPr>
              <w:t xml:space="preserve"> piirre</w:t>
            </w:r>
          </w:p>
        </w:tc>
        <w:tc>
          <w:tcPr>
            <w:tcW w:w="3140" w:type="dxa"/>
            <w:gridSpan w:val="3"/>
            <w:tcBorders>
              <w:top w:val="single" w:sz="4" w:space="0" w:color="auto"/>
              <w:left w:val="single" w:sz="4" w:space="0" w:color="auto"/>
              <w:bottom w:val="single" w:sz="4" w:space="0" w:color="auto"/>
              <w:right w:val="single" w:sz="4" w:space="0" w:color="auto"/>
            </w:tcBorders>
            <w:hideMark/>
          </w:tcPr>
          <w:p w14:paraId="06D6E3DB" w14:textId="77777777" w:rsidR="00F644A6" w:rsidRPr="00226AC6" w:rsidRDefault="00F644A6" w:rsidP="00736046">
            <w:pPr>
              <w:widowControl/>
              <w:spacing w:before="120"/>
              <w:jc w:val="both"/>
              <w:rPr>
                <w:b/>
                <w:i/>
                <w:sz w:val="22"/>
                <w:szCs w:val="22"/>
              </w:rPr>
            </w:pPr>
            <w:r w:rsidRPr="00226AC6">
              <w:rPr>
                <w:b/>
                <w:i/>
                <w:sz w:val="22"/>
              </w:rPr>
              <w:t>Maaperäkuvaaja</w:t>
            </w:r>
          </w:p>
        </w:tc>
        <w:tc>
          <w:tcPr>
            <w:tcW w:w="1883" w:type="dxa"/>
            <w:gridSpan w:val="2"/>
            <w:tcBorders>
              <w:top w:val="single" w:sz="4" w:space="0" w:color="auto"/>
              <w:left w:val="single" w:sz="4" w:space="0" w:color="auto"/>
              <w:bottom w:val="single" w:sz="4" w:space="0" w:color="auto"/>
              <w:right w:val="single" w:sz="4" w:space="0" w:color="auto"/>
            </w:tcBorders>
            <w:hideMark/>
          </w:tcPr>
          <w:p w14:paraId="7CEFF9B5" w14:textId="77777777" w:rsidR="00F644A6" w:rsidRPr="00226AC6" w:rsidRDefault="00F644A6" w:rsidP="00736046">
            <w:pPr>
              <w:widowControl/>
              <w:spacing w:before="120"/>
              <w:jc w:val="both"/>
              <w:rPr>
                <w:b/>
                <w:i/>
                <w:sz w:val="22"/>
                <w:szCs w:val="22"/>
              </w:rPr>
            </w:pPr>
            <w:r w:rsidRPr="00226AC6">
              <w:rPr>
                <w:b/>
                <w:i/>
                <w:sz w:val="22"/>
              </w:rPr>
              <w:t>Poikkeukset</w:t>
            </w:r>
          </w:p>
        </w:tc>
        <w:tc>
          <w:tcPr>
            <w:tcW w:w="1561" w:type="dxa"/>
            <w:tcBorders>
              <w:top w:val="single" w:sz="4" w:space="0" w:color="auto"/>
              <w:left w:val="single" w:sz="4" w:space="0" w:color="auto"/>
              <w:bottom w:val="single" w:sz="4" w:space="0" w:color="auto"/>
              <w:right w:val="single" w:sz="4" w:space="0" w:color="auto"/>
            </w:tcBorders>
            <w:hideMark/>
          </w:tcPr>
          <w:p w14:paraId="1D4B9AF4" w14:textId="77777777" w:rsidR="00F644A6" w:rsidRPr="00226AC6" w:rsidRDefault="00F644A6" w:rsidP="00736046">
            <w:pPr>
              <w:widowControl/>
              <w:spacing w:before="120"/>
              <w:jc w:val="both"/>
              <w:rPr>
                <w:b/>
                <w:bCs/>
                <w:i/>
                <w:iCs/>
                <w:sz w:val="22"/>
                <w:szCs w:val="22"/>
              </w:rPr>
            </w:pPr>
            <w:r w:rsidRPr="00226AC6">
              <w:rPr>
                <w:b/>
                <w:i/>
                <w:sz w:val="22"/>
              </w:rPr>
              <w:t>Huomautukset</w:t>
            </w:r>
          </w:p>
        </w:tc>
      </w:tr>
      <w:tr w:rsidR="00F644A6" w:rsidRPr="00226AC6" w14:paraId="55FF93D7" w14:textId="77777777" w:rsidTr="00E55FD4">
        <w:trPr>
          <w:gridAfter w:val="2"/>
          <w:wAfter w:w="113" w:type="dxa"/>
        </w:trPr>
        <w:tc>
          <w:tcPr>
            <w:tcW w:w="2342" w:type="dxa"/>
            <w:tcBorders>
              <w:top w:val="single" w:sz="4" w:space="0" w:color="auto"/>
              <w:left w:val="single" w:sz="4" w:space="0" w:color="auto"/>
              <w:bottom w:val="single" w:sz="4" w:space="0" w:color="auto"/>
              <w:right w:val="single" w:sz="4" w:space="0" w:color="auto"/>
            </w:tcBorders>
            <w:hideMark/>
          </w:tcPr>
          <w:p w14:paraId="04F4595D" w14:textId="77777777" w:rsidR="00F644A6" w:rsidRPr="00226AC6" w:rsidRDefault="00F644A6" w:rsidP="00736046">
            <w:pPr>
              <w:widowControl/>
              <w:spacing w:before="120"/>
              <w:jc w:val="both"/>
              <w:rPr>
                <w:b/>
                <w:i/>
                <w:sz w:val="22"/>
                <w:szCs w:val="22"/>
              </w:rPr>
            </w:pPr>
            <w:r w:rsidRPr="00226AC6">
              <w:rPr>
                <w:b/>
                <w:i/>
                <w:sz w:val="22"/>
              </w:rPr>
              <w:t>Taksonominen monimuotoisuus</w:t>
            </w:r>
          </w:p>
        </w:tc>
        <w:tc>
          <w:tcPr>
            <w:tcW w:w="3140" w:type="dxa"/>
            <w:gridSpan w:val="3"/>
            <w:tcBorders>
              <w:top w:val="single" w:sz="4" w:space="0" w:color="auto"/>
              <w:left w:val="single" w:sz="4" w:space="0" w:color="auto"/>
              <w:bottom w:val="single" w:sz="4" w:space="0" w:color="auto"/>
              <w:right w:val="single" w:sz="4" w:space="0" w:color="auto"/>
            </w:tcBorders>
            <w:hideMark/>
          </w:tcPr>
          <w:p w14:paraId="2D1506A6" w14:textId="77777777" w:rsidR="00F644A6" w:rsidRPr="00226AC6" w:rsidRDefault="00F644A6"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Maaperän eliöiden monimuotoisuus (esiintymismäärät taksonomista ryhmää kohti) metaviivakoodauksen perusteella, joka kohdistetaan </w:t>
            </w:r>
            <w:proofErr w:type="spellStart"/>
            <w:r w:rsidRPr="00226AC6">
              <w:rPr>
                <w:b/>
                <w:bCs/>
                <w:i/>
                <w:iCs/>
              </w:rPr>
              <w:t>rRNA</w:t>
            </w:r>
            <w:proofErr w:type="spellEnd"/>
            <w:r w:rsidRPr="00226AC6">
              <w:rPr>
                <w:b/>
                <w:bCs/>
                <w:i/>
                <w:iCs/>
              </w:rPr>
              <w:t>-geenialueisiin 16S ja 18S ja käyttämällä ITS-aluetta, erityisesti sieniin (lisäksi voidaan harkita muita tunnusmerkkejä, kuten maaperän eläimistöä koskeva COI)</w:t>
            </w:r>
          </w:p>
        </w:tc>
        <w:tc>
          <w:tcPr>
            <w:tcW w:w="1883" w:type="dxa"/>
            <w:gridSpan w:val="2"/>
            <w:tcBorders>
              <w:top w:val="single" w:sz="4" w:space="0" w:color="auto"/>
              <w:left w:val="single" w:sz="4" w:space="0" w:color="auto"/>
              <w:bottom w:val="single" w:sz="4" w:space="0" w:color="auto"/>
              <w:right w:val="single" w:sz="4" w:space="0" w:color="auto"/>
            </w:tcBorders>
            <w:hideMark/>
          </w:tcPr>
          <w:p w14:paraId="1AACDB2F" w14:textId="77777777" w:rsidR="00F644A6" w:rsidRPr="00226AC6" w:rsidRDefault="00F644A6" w:rsidP="00736046">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74615B7C" w14:textId="77777777" w:rsidR="00F644A6" w:rsidRPr="00226AC6" w:rsidRDefault="00F644A6" w:rsidP="00736046">
            <w:pPr>
              <w:widowControl/>
              <w:spacing w:before="120"/>
              <w:jc w:val="both"/>
              <w:rPr>
                <w:b/>
                <w:i/>
                <w:sz w:val="22"/>
                <w:szCs w:val="22"/>
              </w:rPr>
            </w:pPr>
            <w:r w:rsidRPr="00226AC6">
              <w:rPr>
                <w:b/>
                <w:i/>
                <w:sz w:val="22"/>
              </w:rPr>
              <w:t>Tehdään pintamaalle (0–10, 10–30 cm) (valinnainen)</w:t>
            </w:r>
          </w:p>
        </w:tc>
      </w:tr>
    </w:tbl>
    <w:p w14:paraId="7035D7DF" w14:textId="77777777" w:rsidR="00E77400" w:rsidRPr="00226AC6" w:rsidRDefault="00E77400"/>
    <w:tbl>
      <w:tblPr>
        <w:tblStyle w:val="TableGrid"/>
        <w:tblW w:w="8926" w:type="dxa"/>
        <w:tblLayout w:type="fixed"/>
        <w:tblLook w:val="04A0" w:firstRow="1" w:lastRow="0" w:firstColumn="1" w:lastColumn="0" w:noHBand="0" w:noVBand="1"/>
      </w:tblPr>
      <w:tblGrid>
        <w:gridCol w:w="2342"/>
        <w:gridCol w:w="3140"/>
        <w:gridCol w:w="1883"/>
        <w:gridCol w:w="1561"/>
      </w:tblGrid>
      <w:tr w:rsidR="00F644A6" w:rsidRPr="00226AC6" w14:paraId="392E7AF3" w14:textId="77777777" w:rsidTr="00E77400">
        <w:trPr>
          <w:cantSplit/>
        </w:trPr>
        <w:tc>
          <w:tcPr>
            <w:tcW w:w="2342" w:type="dxa"/>
            <w:tcBorders>
              <w:top w:val="single" w:sz="4" w:space="0" w:color="auto"/>
              <w:left w:val="single" w:sz="4" w:space="0" w:color="auto"/>
              <w:bottom w:val="single" w:sz="4" w:space="0" w:color="auto"/>
              <w:right w:val="single" w:sz="4" w:space="0" w:color="auto"/>
            </w:tcBorders>
            <w:hideMark/>
          </w:tcPr>
          <w:p w14:paraId="48D7793E" w14:textId="77777777" w:rsidR="00F644A6" w:rsidRPr="00226AC6" w:rsidRDefault="00F644A6" w:rsidP="00E55FD4">
            <w:pPr>
              <w:widowControl/>
              <w:spacing w:before="120"/>
              <w:jc w:val="both"/>
              <w:rPr>
                <w:b/>
                <w:i/>
                <w:sz w:val="22"/>
                <w:szCs w:val="22"/>
              </w:rPr>
            </w:pPr>
            <w:r w:rsidRPr="00226AC6">
              <w:rPr>
                <w:b/>
                <w:i/>
                <w:sz w:val="22"/>
              </w:rPr>
              <w:t>Populaation runsaus</w:t>
            </w:r>
          </w:p>
        </w:tc>
        <w:tc>
          <w:tcPr>
            <w:tcW w:w="3140" w:type="dxa"/>
            <w:tcBorders>
              <w:top w:val="single" w:sz="4" w:space="0" w:color="auto"/>
              <w:left w:val="single" w:sz="4" w:space="0" w:color="auto"/>
              <w:bottom w:val="single" w:sz="4" w:space="0" w:color="auto"/>
              <w:right w:val="single" w:sz="4" w:space="0" w:color="auto"/>
            </w:tcBorders>
            <w:hideMark/>
          </w:tcPr>
          <w:p w14:paraId="0D532D12" w14:textId="77777777" w:rsidR="00F644A6" w:rsidRPr="00226AC6" w:rsidRDefault="00F644A6" w:rsidP="00E55FD4">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Bakteereiden ja </w:t>
            </w:r>
            <w:proofErr w:type="spellStart"/>
            <w:r w:rsidRPr="00226AC6">
              <w:rPr>
                <w:b/>
                <w:bCs/>
                <w:i/>
                <w:iCs/>
              </w:rPr>
              <w:t>arkeonien</w:t>
            </w:r>
            <w:proofErr w:type="spellEnd"/>
            <w:r w:rsidRPr="00226AC6">
              <w:rPr>
                <w:b/>
                <w:bCs/>
                <w:i/>
                <w:iCs/>
              </w:rPr>
              <w:t xml:space="preserve"> kokonaisrunsaus (käyttäen </w:t>
            </w:r>
            <w:proofErr w:type="spellStart"/>
            <w:r w:rsidRPr="00226AC6">
              <w:rPr>
                <w:b/>
                <w:bCs/>
                <w:i/>
                <w:iCs/>
              </w:rPr>
              <w:t>rRNA</w:t>
            </w:r>
            <w:proofErr w:type="spellEnd"/>
            <w:r w:rsidRPr="00226AC6">
              <w:rPr>
                <w:b/>
                <w:bCs/>
                <w:i/>
                <w:iCs/>
              </w:rPr>
              <w:t>-geenialueen 16S jäljennöksiä)</w:t>
            </w:r>
          </w:p>
          <w:p w14:paraId="4AF4D472" w14:textId="77777777" w:rsidR="00F644A6" w:rsidRPr="00226AC6" w:rsidRDefault="00F644A6" w:rsidP="00E55FD4">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Sienten kokonaisrunsaus (käyttäen </w:t>
            </w:r>
            <w:proofErr w:type="spellStart"/>
            <w:r w:rsidRPr="00226AC6">
              <w:rPr>
                <w:b/>
                <w:bCs/>
                <w:i/>
                <w:iCs/>
              </w:rPr>
              <w:t>rRNA</w:t>
            </w:r>
            <w:proofErr w:type="spellEnd"/>
            <w:r w:rsidRPr="00226AC6">
              <w:rPr>
                <w:b/>
                <w:bCs/>
                <w:i/>
                <w:iCs/>
              </w:rPr>
              <w:t>-geenialueen 18S jäljennöksiä)</w:t>
            </w:r>
          </w:p>
          <w:p w14:paraId="2D86E924" w14:textId="77777777" w:rsidR="00F644A6" w:rsidRPr="00226AC6" w:rsidRDefault="00F644A6" w:rsidP="00E55FD4">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Patogeenisten sienten kokonaismäärä ja osuus</w:t>
            </w:r>
          </w:p>
          <w:p w14:paraId="2BAAC7BF" w14:textId="77777777" w:rsidR="00F644A6" w:rsidRPr="00226AC6" w:rsidRDefault="00F644A6" w:rsidP="00E55FD4">
            <w:pPr>
              <w:widowControl/>
              <w:spacing w:before="120"/>
              <w:ind w:left="357" w:hanging="357"/>
              <w:contextualSpacing/>
              <w:jc w:val="both"/>
              <w:rPr>
                <w:b/>
                <w:i/>
              </w:rPr>
            </w:pPr>
            <w:r w:rsidRPr="00226AC6">
              <w:rPr>
                <w:rFonts w:ascii="Symbol" w:hAnsi="Symbol"/>
              </w:rPr>
              <w:sym w:font="Symbol" w:char="F0B7"/>
            </w:r>
            <w:r w:rsidRPr="00226AC6">
              <w:rPr>
                <w:rFonts w:ascii="Symbol" w:hAnsi="Symbol"/>
              </w:rPr>
              <w:tab/>
            </w:r>
            <w:r w:rsidRPr="00226AC6">
              <w:rPr>
                <w:b/>
                <w:i/>
                <w:sz w:val="22"/>
              </w:rPr>
              <w:t>Sukkulamatojen kokonaisrunsaus toiminnallista ryhmää kohti morfologian perusteella (bakteerinsyöjät, sienensyöjät, juurensyöjät, kaikkiruokaiset, petoeläimet)</w:t>
            </w:r>
          </w:p>
        </w:tc>
        <w:tc>
          <w:tcPr>
            <w:tcW w:w="1883" w:type="dxa"/>
            <w:tcBorders>
              <w:top w:val="single" w:sz="4" w:space="0" w:color="auto"/>
              <w:left w:val="single" w:sz="4" w:space="0" w:color="auto"/>
              <w:bottom w:val="single" w:sz="4" w:space="0" w:color="auto"/>
              <w:right w:val="single" w:sz="4" w:space="0" w:color="auto"/>
            </w:tcBorders>
            <w:hideMark/>
          </w:tcPr>
          <w:p w14:paraId="51BDB0AB" w14:textId="77777777" w:rsidR="00F644A6" w:rsidRPr="00226AC6" w:rsidRDefault="00F644A6" w:rsidP="00E55FD4">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752F787E" w14:textId="77777777" w:rsidR="00F644A6" w:rsidRPr="00226AC6" w:rsidRDefault="00F644A6" w:rsidP="00E55FD4">
            <w:pPr>
              <w:widowControl/>
              <w:spacing w:before="120"/>
              <w:jc w:val="both"/>
              <w:rPr>
                <w:b/>
                <w:i/>
                <w:sz w:val="22"/>
                <w:szCs w:val="22"/>
              </w:rPr>
            </w:pPr>
            <w:r w:rsidRPr="00226AC6">
              <w:rPr>
                <w:b/>
                <w:i/>
                <w:sz w:val="22"/>
              </w:rPr>
              <w:t>Tehdään pintamaalle (0–10, 10–30 cm) (valinnainen)</w:t>
            </w:r>
          </w:p>
        </w:tc>
      </w:tr>
      <w:tr w:rsidR="00F644A6" w:rsidRPr="00226AC6" w14:paraId="087944BF" w14:textId="77777777" w:rsidTr="00E77400">
        <w:tc>
          <w:tcPr>
            <w:tcW w:w="8926" w:type="dxa"/>
            <w:gridSpan w:val="4"/>
            <w:tcBorders>
              <w:top w:val="single" w:sz="4" w:space="0" w:color="auto"/>
              <w:left w:val="single" w:sz="4" w:space="0" w:color="auto"/>
              <w:bottom w:val="single" w:sz="4" w:space="0" w:color="auto"/>
              <w:right w:val="single" w:sz="4" w:space="0" w:color="auto"/>
            </w:tcBorders>
            <w:hideMark/>
          </w:tcPr>
          <w:p w14:paraId="472F9BD0" w14:textId="77777777" w:rsidR="00F644A6" w:rsidRPr="00226AC6" w:rsidRDefault="00F644A6" w:rsidP="00E55FD4">
            <w:pPr>
              <w:widowControl/>
              <w:spacing w:before="120"/>
              <w:jc w:val="both"/>
              <w:rPr>
                <w:b/>
                <w:i/>
                <w:sz w:val="22"/>
                <w:szCs w:val="22"/>
              </w:rPr>
            </w:pPr>
            <w:r w:rsidRPr="00226AC6">
              <w:rPr>
                <w:b/>
                <w:i/>
                <w:sz w:val="22"/>
              </w:rPr>
              <w:t>Maaperän luontotyyppi</w:t>
            </w:r>
          </w:p>
        </w:tc>
      </w:tr>
      <w:tr w:rsidR="00F644A6" w:rsidRPr="00226AC6" w14:paraId="39301D11" w14:textId="77777777" w:rsidTr="00E77400">
        <w:tc>
          <w:tcPr>
            <w:tcW w:w="2342" w:type="dxa"/>
            <w:tcBorders>
              <w:top w:val="single" w:sz="4" w:space="0" w:color="auto"/>
              <w:left w:val="single" w:sz="4" w:space="0" w:color="auto"/>
              <w:bottom w:val="single" w:sz="4" w:space="0" w:color="auto"/>
              <w:right w:val="single" w:sz="4" w:space="0" w:color="auto"/>
            </w:tcBorders>
            <w:hideMark/>
          </w:tcPr>
          <w:p w14:paraId="2F4F001F" w14:textId="77777777" w:rsidR="00F644A6" w:rsidRPr="00226AC6" w:rsidRDefault="00F644A6" w:rsidP="00E55FD4">
            <w:pPr>
              <w:widowControl/>
              <w:spacing w:before="120"/>
              <w:jc w:val="both"/>
              <w:rPr>
                <w:b/>
                <w:i/>
                <w:sz w:val="22"/>
                <w:szCs w:val="22"/>
              </w:rPr>
            </w:pPr>
            <w:r w:rsidRPr="00226AC6">
              <w:rPr>
                <w:b/>
                <w:i/>
                <w:sz w:val="22"/>
              </w:rPr>
              <w:t>Maaperän luontotyypin piirre</w:t>
            </w:r>
          </w:p>
        </w:tc>
        <w:tc>
          <w:tcPr>
            <w:tcW w:w="3140" w:type="dxa"/>
            <w:tcBorders>
              <w:top w:val="single" w:sz="4" w:space="0" w:color="auto"/>
              <w:left w:val="single" w:sz="4" w:space="0" w:color="auto"/>
              <w:bottom w:val="single" w:sz="4" w:space="0" w:color="auto"/>
              <w:right w:val="single" w:sz="4" w:space="0" w:color="auto"/>
            </w:tcBorders>
            <w:hideMark/>
          </w:tcPr>
          <w:p w14:paraId="04C4699A" w14:textId="77777777" w:rsidR="00F644A6" w:rsidRPr="00226AC6" w:rsidRDefault="00F644A6" w:rsidP="00E55FD4">
            <w:pPr>
              <w:widowControl/>
              <w:spacing w:before="120"/>
              <w:jc w:val="both"/>
              <w:rPr>
                <w:b/>
                <w:i/>
                <w:sz w:val="22"/>
                <w:szCs w:val="22"/>
              </w:rPr>
            </w:pPr>
            <w:r w:rsidRPr="00226AC6">
              <w:rPr>
                <w:b/>
                <w:i/>
                <w:sz w:val="22"/>
              </w:rPr>
              <w:t>Maaperäkuvaaja</w:t>
            </w:r>
          </w:p>
        </w:tc>
        <w:tc>
          <w:tcPr>
            <w:tcW w:w="1883" w:type="dxa"/>
            <w:tcBorders>
              <w:top w:val="single" w:sz="4" w:space="0" w:color="auto"/>
              <w:left w:val="single" w:sz="4" w:space="0" w:color="auto"/>
              <w:bottom w:val="single" w:sz="4" w:space="0" w:color="auto"/>
              <w:right w:val="single" w:sz="4" w:space="0" w:color="auto"/>
            </w:tcBorders>
            <w:hideMark/>
          </w:tcPr>
          <w:p w14:paraId="7E13DF3B" w14:textId="77777777" w:rsidR="00F644A6" w:rsidRPr="00226AC6" w:rsidRDefault="00F644A6" w:rsidP="00E55FD4">
            <w:pPr>
              <w:widowControl/>
              <w:spacing w:before="120"/>
              <w:jc w:val="both"/>
              <w:rPr>
                <w:b/>
                <w:i/>
                <w:sz w:val="22"/>
                <w:szCs w:val="22"/>
              </w:rPr>
            </w:pPr>
            <w:r w:rsidRPr="00226AC6">
              <w:rPr>
                <w:b/>
                <w:i/>
                <w:sz w:val="22"/>
              </w:rPr>
              <w:t>Poikkeukset</w:t>
            </w:r>
          </w:p>
        </w:tc>
        <w:tc>
          <w:tcPr>
            <w:tcW w:w="1561" w:type="dxa"/>
            <w:tcBorders>
              <w:top w:val="single" w:sz="4" w:space="0" w:color="auto"/>
              <w:left w:val="single" w:sz="4" w:space="0" w:color="auto"/>
              <w:bottom w:val="single" w:sz="4" w:space="0" w:color="auto"/>
              <w:right w:val="single" w:sz="4" w:space="0" w:color="auto"/>
            </w:tcBorders>
          </w:tcPr>
          <w:p w14:paraId="5B67D3AB" w14:textId="77777777" w:rsidR="00F644A6" w:rsidRPr="00226AC6" w:rsidRDefault="00F644A6" w:rsidP="00E55FD4">
            <w:pPr>
              <w:widowControl/>
              <w:spacing w:before="120"/>
              <w:jc w:val="both"/>
              <w:rPr>
                <w:b/>
                <w:bCs/>
                <w:i/>
                <w:iCs/>
                <w:sz w:val="22"/>
                <w:szCs w:val="22"/>
                <w:lang w:eastAsia="en-US"/>
              </w:rPr>
            </w:pPr>
          </w:p>
        </w:tc>
      </w:tr>
      <w:tr w:rsidR="00F644A6" w:rsidRPr="00226AC6" w14:paraId="03E51864" w14:textId="77777777" w:rsidTr="00E77400">
        <w:trPr>
          <w:cantSplit/>
          <w:trHeight w:val="877"/>
        </w:trPr>
        <w:tc>
          <w:tcPr>
            <w:tcW w:w="2342" w:type="dxa"/>
            <w:tcBorders>
              <w:top w:val="single" w:sz="4" w:space="0" w:color="auto"/>
              <w:left w:val="single" w:sz="4" w:space="0" w:color="auto"/>
              <w:bottom w:val="single" w:sz="4" w:space="0" w:color="auto"/>
              <w:right w:val="single" w:sz="4" w:space="0" w:color="auto"/>
            </w:tcBorders>
            <w:hideMark/>
          </w:tcPr>
          <w:p w14:paraId="05D7D5C5" w14:textId="77777777" w:rsidR="00F644A6" w:rsidRPr="00226AC6" w:rsidRDefault="00F644A6" w:rsidP="00E55FD4">
            <w:pPr>
              <w:widowControl/>
              <w:spacing w:before="120"/>
              <w:jc w:val="both"/>
              <w:rPr>
                <w:b/>
                <w:i/>
                <w:sz w:val="22"/>
                <w:szCs w:val="22"/>
              </w:rPr>
            </w:pPr>
            <w:r w:rsidRPr="00226AC6">
              <w:rPr>
                <w:b/>
                <w:i/>
                <w:sz w:val="22"/>
              </w:rPr>
              <w:t>Maaperän rakenne</w:t>
            </w:r>
          </w:p>
        </w:tc>
        <w:tc>
          <w:tcPr>
            <w:tcW w:w="3140" w:type="dxa"/>
            <w:tcBorders>
              <w:top w:val="single" w:sz="4" w:space="0" w:color="auto"/>
              <w:left w:val="single" w:sz="4" w:space="0" w:color="auto"/>
              <w:bottom w:val="single" w:sz="4" w:space="0" w:color="auto"/>
              <w:right w:val="single" w:sz="4" w:space="0" w:color="auto"/>
            </w:tcBorders>
            <w:hideMark/>
          </w:tcPr>
          <w:p w14:paraId="443089B5" w14:textId="77777777" w:rsidR="00F644A6" w:rsidRPr="00226AC6" w:rsidRDefault="00F644A6" w:rsidP="00E55FD4">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Kokoluokan osuudet (hiekka, hiesu, savi)</w:t>
            </w:r>
          </w:p>
          <w:p w14:paraId="151FC5DD" w14:textId="77777777" w:rsidR="00F644A6" w:rsidRPr="00226AC6" w:rsidRDefault="00F644A6" w:rsidP="00E55FD4">
            <w:pPr>
              <w:widowControl/>
              <w:spacing w:before="120"/>
              <w:ind w:left="357" w:hanging="357"/>
              <w:contextualSpacing/>
              <w:jc w:val="both"/>
              <w:rPr>
                <w:b/>
                <w:i/>
              </w:rPr>
            </w:pPr>
            <w:r w:rsidRPr="00226AC6">
              <w:rPr>
                <w:rFonts w:ascii="Symbol" w:hAnsi="Symbol"/>
              </w:rPr>
              <w:sym w:font="Symbol" w:char="F0B7"/>
            </w:r>
            <w:r w:rsidRPr="00226AC6">
              <w:t xml:space="preserve"> </w:t>
            </w:r>
            <w:r w:rsidRPr="00226AC6">
              <w:rPr>
                <w:b/>
                <w:bCs/>
                <w:i/>
                <w:iCs/>
              </w:rPr>
              <w:t>Karkeiden ainesten (&gt;2 mm) osuus</w:t>
            </w:r>
          </w:p>
        </w:tc>
        <w:tc>
          <w:tcPr>
            <w:tcW w:w="1883" w:type="dxa"/>
            <w:tcBorders>
              <w:top w:val="single" w:sz="4" w:space="0" w:color="auto"/>
              <w:left w:val="single" w:sz="4" w:space="0" w:color="auto"/>
              <w:bottom w:val="single" w:sz="4" w:space="0" w:color="auto"/>
              <w:right w:val="single" w:sz="4" w:space="0" w:color="auto"/>
            </w:tcBorders>
            <w:hideMark/>
          </w:tcPr>
          <w:p w14:paraId="7EF67258" w14:textId="77777777" w:rsidR="00F644A6" w:rsidRPr="00226AC6" w:rsidRDefault="00F644A6" w:rsidP="00E55FD4">
            <w:pPr>
              <w:widowControl/>
              <w:spacing w:before="120"/>
              <w:jc w:val="both"/>
              <w:rPr>
                <w:b/>
                <w:i/>
                <w:sz w:val="22"/>
                <w:szCs w:val="22"/>
              </w:rPr>
            </w:pPr>
            <w:r w:rsidRPr="00226AC6">
              <w:rPr>
                <w:b/>
                <w:i/>
                <w:sz w:val="22"/>
              </w:rPr>
              <w:t>–</w:t>
            </w:r>
          </w:p>
        </w:tc>
        <w:tc>
          <w:tcPr>
            <w:tcW w:w="1561" w:type="dxa"/>
            <w:tcBorders>
              <w:top w:val="single" w:sz="4" w:space="0" w:color="auto"/>
              <w:left w:val="single" w:sz="4" w:space="0" w:color="auto"/>
              <w:bottom w:val="single" w:sz="4" w:space="0" w:color="auto"/>
              <w:right w:val="single" w:sz="4" w:space="0" w:color="auto"/>
            </w:tcBorders>
            <w:hideMark/>
          </w:tcPr>
          <w:p w14:paraId="4F8D899C" w14:textId="77777777" w:rsidR="00F644A6" w:rsidRPr="00226AC6" w:rsidRDefault="00F644A6" w:rsidP="00E55FD4">
            <w:pPr>
              <w:widowControl/>
              <w:spacing w:before="120"/>
              <w:jc w:val="both"/>
              <w:rPr>
                <w:b/>
                <w:i/>
                <w:sz w:val="22"/>
                <w:szCs w:val="22"/>
              </w:rPr>
            </w:pPr>
            <w:r w:rsidRPr="00226AC6">
              <w:rPr>
                <w:b/>
                <w:i/>
                <w:sz w:val="22"/>
              </w:rPr>
              <w:t>Tehdään pintamaalle (0–10, 10–30 cm)</w:t>
            </w:r>
          </w:p>
        </w:tc>
      </w:tr>
    </w:tbl>
    <w:p w14:paraId="06E56B54" w14:textId="73C1A5DB" w:rsidR="00895068" w:rsidRPr="00226AC6" w:rsidRDefault="00E55FD4" w:rsidP="00E77400">
      <w:pPr>
        <w:widowControl/>
        <w:jc w:val="right"/>
        <w:rPr>
          <w:b/>
        </w:rPr>
      </w:pPr>
      <w:r w:rsidRPr="00226AC6">
        <w:rPr>
          <w:b/>
        </w:rPr>
        <w:t>[tark. 198]</w:t>
      </w:r>
    </w:p>
    <w:tbl>
      <w:tblPr>
        <w:tblStyle w:val="TableGrid"/>
        <w:tblW w:w="9039" w:type="dxa"/>
        <w:tblLayout w:type="fixed"/>
        <w:tblLook w:val="04A0" w:firstRow="1" w:lastRow="0" w:firstColumn="1" w:lastColumn="0" w:noHBand="0" w:noVBand="1"/>
      </w:tblPr>
      <w:tblGrid>
        <w:gridCol w:w="2689"/>
        <w:gridCol w:w="1370"/>
        <w:gridCol w:w="2979"/>
        <w:gridCol w:w="1980"/>
        <w:gridCol w:w="21"/>
      </w:tblGrid>
      <w:tr w:rsidR="004D4F90" w:rsidRPr="00226AC6" w14:paraId="038DEC28" w14:textId="77777777" w:rsidTr="00E55FD4">
        <w:trPr>
          <w:trHeight w:val="300"/>
        </w:trPr>
        <w:tc>
          <w:tcPr>
            <w:tcW w:w="9039" w:type="dxa"/>
            <w:gridSpan w:val="5"/>
            <w:tcBorders>
              <w:top w:val="single" w:sz="4" w:space="0" w:color="auto"/>
              <w:left w:val="single" w:sz="4" w:space="0" w:color="auto"/>
              <w:bottom w:val="single" w:sz="4" w:space="0" w:color="auto"/>
              <w:right w:val="single" w:sz="4" w:space="0" w:color="auto"/>
            </w:tcBorders>
          </w:tcPr>
          <w:p w14:paraId="2A53356E" w14:textId="77777777" w:rsidR="004D4F90" w:rsidRPr="00226AC6" w:rsidRDefault="004D4F90" w:rsidP="00E77400">
            <w:pPr>
              <w:pageBreakBefore/>
              <w:widowControl/>
              <w:rPr>
                <w:b/>
                <w:i/>
                <w:strike/>
                <w:noProof/>
              </w:rPr>
            </w:pPr>
            <w:r w:rsidRPr="00226AC6">
              <w:rPr>
                <w:b/>
                <w:i/>
                <w:strike/>
                <w:noProof/>
              </w:rPr>
              <w:lastRenderedPageBreak/>
              <w:t>B osa: Maaperäkuvaajat ja terveen maaperän kriteerit jäsenvaltioiden tasolla</w:t>
            </w:r>
          </w:p>
          <w:p w14:paraId="5535947A" w14:textId="77777777" w:rsidR="00895068" w:rsidRPr="00226AC6" w:rsidRDefault="00895068" w:rsidP="004D4F90">
            <w:pPr>
              <w:rPr>
                <w:strike/>
                <w:noProof/>
              </w:rPr>
            </w:pPr>
          </w:p>
        </w:tc>
      </w:tr>
      <w:tr w:rsidR="004D4F90" w:rsidRPr="00226AC6" w14:paraId="08C52ED0" w14:textId="77777777" w:rsidTr="00895068">
        <w:trPr>
          <w:gridAfter w:val="1"/>
          <w:wAfter w:w="21" w:type="dxa"/>
          <w:trHeight w:val="300"/>
          <w:tblHeader/>
        </w:trPr>
        <w:tc>
          <w:tcPr>
            <w:tcW w:w="2689" w:type="dxa"/>
            <w:tcBorders>
              <w:top w:val="single" w:sz="4" w:space="0" w:color="auto"/>
              <w:left w:val="single" w:sz="4" w:space="0" w:color="auto"/>
              <w:bottom w:val="single" w:sz="4" w:space="0" w:color="auto"/>
              <w:right w:val="single" w:sz="4" w:space="0" w:color="auto"/>
            </w:tcBorders>
            <w:hideMark/>
          </w:tcPr>
          <w:p w14:paraId="76A97A38" w14:textId="77777777" w:rsidR="004D4F90" w:rsidRPr="00226AC6" w:rsidRDefault="004D4F90" w:rsidP="004D4F90">
            <w:pPr>
              <w:rPr>
                <w:strike/>
                <w:noProof/>
              </w:rPr>
            </w:pPr>
            <w:r w:rsidRPr="00226AC6">
              <w:rPr>
                <w:strike/>
                <w:noProof/>
              </w:rPr>
              <w:t>Maaperän liiallinen ravinnepitoisuus</w:t>
            </w:r>
          </w:p>
        </w:tc>
        <w:tc>
          <w:tcPr>
            <w:tcW w:w="1370" w:type="dxa"/>
            <w:tcBorders>
              <w:top w:val="single" w:sz="4" w:space="0" w:color="auto"/>
              <w:left w:val="single" w:sz="4" w:space="0" w:color="auto"/>
              <w:bottom w:val="single" w:sz="4" w:space="0" w:color="auto"/>
              <w:right w:val="single" w:sz="4" w:space="0" w:color="auto"/>
            </w:tcBorders>
            <w:hideMark/>
          </w:tcPr>
          <w:p w14:paraId="5EC29F51" w14:textId="77777777" w:rsidR="004D4F90" w:rsidRPr="00226AC6" w:rsidRDefault="004D4F90" w:rsidP="004D4F90">
            <w:pPr>
              <w:rPr>
                <w:strike/>
                <w:noProof/>
              </w:rPr>
            </w:pPr>
            <w:r w:rsidRPr="00226AC6">
              <w:rPr>
                <w:strike/>
                <w:noProof/>
              </w:rPr>
              <w:t>Uuttuva fosfori (mg/kg)</w:t>
            </w:r>
          </w:p>
        </w:tc>
        <w:tc>
          <w:tcPr>
            <w:tcW w:w="2979" w:type="dxa"/>
            <w:tcBorders>
              <w:top w:val="single" w:sz="4" w:space="0" w:color="auto"/>
              <w:left w:val="single" w:sz="4" w:space="0" w:color="auto"/>
              <w:bottom w:val="single" w:sz="4" w:space="0" w:color="auto"/>
              <w:right w:val="single" w:sz="4" w:space="0" w:color="auto"/>
            </w:tcBorders>
            <w:hideMark/>
          </w:tcPr>
          <w:p w14:paraId="6B66D2B2" w14:textId="77777777" w:rsidR="004D4F90" w:rsidRPr="00226AC6" w:rsidRDefault="004D4F90" w:rsidP="004D4F90">
            <w:pPr>
              <w:rPr>
                <w:strike/>
                <w:noProof/>
              </w:rPr>
            </w:pPr>
            <w:r w:rsidRPr="00226AC6">
              <w:rPr>
                <w:strike/>
                <w:noProof/>
              </w:rPr>
              <w:t xml:space="preserve">&lt; ”enimmäisarvo” </w:t>
            </w:r>
          </w:p>
          <w:p w14:paraId="62ADE28F" w14:textId="77777777" w:rsidR="004D4F90" w:rsidRPr="00226AC6" w:rsidRDefault="004D4F90" w:rsidP="004D4F90">
            <w:pPr>
              <w:rPr>
                <w:strike/>
                <w:noProof/>
              </w:rPr>
            </w:pPr>
            <w:r w:rsidRPr="00226AC6">
              <w:rPr>
                <w:strike/>
                <w:noProof/>
              </w:rPr>
              <w:t>Jäsenvaltioiden on vahvistettava enimmäisarvo, joka on 30–50 mg kg</w:t>
            </w:r>
            <w:r w:rsidRPr="00226AC6">
              <w:rPr>
                <w:strike/>
                <w:noProof/>
                <w:vertAlign w:val="superscript"/>
              </w:rPr>
              <w:t>–1</w:t>
            </w:r>
            <w:r w:rsidRPr="00226AC6">
              <w:rPr>
                <w:strike/>
                <w:noProof/>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43D9775E" w14:textId="77777777" w:rsidR="004D4F90" w:rsidRPr="00226AC6" w:rsidRDefault="004D4F90" w:rsidP="004D4F90">
            <w:pPr>
              <w:rPr>
                <w:strike/>
                <w:noProof/>
              </w:rPr>
            </w:pPr>
            <w:r w:rsidRPr="00226AC6">
              <w:rPr>
                <w:strike/>
                <w:noProof/>
              </w:rPr>
              <w:t>Ei poikkeuksia</w:t>
            </w:r>
          </w:p>
        </w:tc>
      </w:tr>
      <w:tr w:rsidR="004D4F90" w:rsidRPr="00226AC6" w14:paraId="309AD293" w14:textId="77777777" w:rsidTr="00895068">
        <w:trPr>
          <w:gridAfter w:val="1"/>
          <w:wAfter w:w="21" w:type="dxa"/>
          <w:trHeight w:val="300"/>
          <w:tblHeader/>
        </w:trPr>
        <w:tc>
          <w:tcPr>
            <w:tcW w:w="2689" w:type="dxa"/>
            <w:tcBorders>
              <w:top w:val="single" w:sz="4" w:space="0" w:color="auto"/>
              <w:left w:val="single" w:sz="4" w:space="0" w:color="auto"/>
              <w:bottom w:val="single" w:sz="4" w:space="0" w:color="auto"/>
              <w:right w:val="single" w:sz="4" w:space="0" w:color="auto"/>
            </w:tcBorders>
            <w:hideMark/>
          </w:tcPr>
          <w:p w14:paraId="0FA196FD" w14:textId="77777777" w:rsidR="004D4F90" w:rsidRPr="00226AC6" w:rsidRDefault="004D4F90" w:rsidP="004D4F90">
            <w:pPr>
              <w:rPr>
                <w:strike/>
                <w:noProof/>
              </w:rPr>
            </w:pPr>
            <w:r w:rsidRPr="00226AC6">
              <w:rPr>
                <w:strike/>
                <w:noProof/>
              </w:rPr>
              <w:t>Maaperän pilaantuminen</w:t>
            </w:r>
          </w:p>
        </w:tc>
        <w:tc>
          <w:tcPr>
            <w:tcW w:w="1370" w:type="dxa"/>
            <w:tcBorders>
              <w:top w:val="single" w:sz="4" w:space="0" w:color="auto"/>
              <w:left w:val="single" w:sz="4" w:space="0" w:color="auto"/>
              <w:bottom w:val="single" w:sz="4" w:space="0" w:color="auto"/>
              <w:right w:val="single" w:sz="4" w:space="0" w:color="auto"/>
            </w:tcBorders>
            <w:hideMark/>
          </w:tcPr>
          <w:p w14:paraId="452A2EF1" w14:textId="77777777" w:rsidR="004D4F90" w:rsidRPr="00226AC6" w:rsidRDefault="004D4F90" w:rsidP="004D4F90">
            <w:pPr>
              <w:rPr>
                <w:strike/>
                <w:noProof/>
              </w:rPr>
            </w:pPr>
            <w:r w:rsidRPr="00226AC6">
              <w:rPr>
                <w:strike/>
                <w:noProof/>
              </w:rPr>
              <w:t xml:space="preserve">– Raskasmetallien pitoisuudet maaperässä: As, Sb, Cd, Co, Cr (yhteensä), Cr (VI), Cu, Hg, Pb, Ni, Tl, V, Zn (µg/kg) </w:t>
            </w:r>
            <w:r w:rsidRPr="00226AC6">
              <w:rPr>
                <w:strike/>
                <w:noProof/>
              </w:rPr>
              <w:br/>
              <w:t xml:space="preserve"> – Jäsenvaltioiden valikoimien tiettyjen orgaanisten epäpuhtauksien pitoisuudet ottaen huomioon unionin lainsäädännössä vahvistetut esim. veden laatua ja ilmaan joutuvia päästöjä koskevat voimassa olevat pitoisuusrajat </w:t>
            </w:r>
          </w:p>
        </w:tc>
        <w:tc>
          <w:tcPr>
            <w:tcW w:w="2979" w:type="dxa"/>
            <w:tcBorders>
              <w:top w:val="single" w:sz="4" w:space="0" w:color="auto"/>
              <w:left w:val="single" w:sz="4" w:space="0" w:color="auto"/>
              <w:bottom w:val="single" w:sz="4" w:space="0" w:color="auto"/>
              <w:right w:val="single" w:sz="4" w:space="0" w:color="auto"/>
            </w:tcBorders>
            <w:hideMark/>
          </w:tcPr>
          <w:p w14:paraId="7E57B4E1" w14:textId="77777777" w:rsidR="004D4F90" w:rsidRPr="00226AC6" w:rsidRDefault="004D4F90" w:rsidP="004D4F90">
            <w:pPr>
              <w:rPr>
                <w:strike/>
                <w:noProof/>
                <w:vertAlign w:val="superscript"/>
              </w:rPr>
            </w:pPr>
            <w:r w:rsidRPr="00226AC6">
              <w:rPr>
                <w:strike/>
                <w:noProof/>
              </w:rPr>
              <w:t>Maaperänäytteiden, pilaantuneiden alueiden tunnistamisen ja tutkimisen sekä muiden asiaankuuluvien tietojen perusteella saatu kohtuullinen varmuus siitä, että maaperän pilaantumisesta ei aiheudu ihmisten terveydelle eikä ympäristölle riskejä, joita ei voida hyväksyä.</w:t>
            </w:r>
          </w:p>
          <w:p w14:paraId="05C31A12" w14:textId="77777777" w:rsidR="004D4F90" w:rsidRPr="00226AC6" w:rsidRDefault="004D4F90" w:rsidP="004D4F90">
            <w:pPr>
              <w:rPr>
                <w:strike/>
                <w:noProof/>
              </w:rPr>
            </w:pPr>
            <w:r w:rsidRPr="00226AC6">
              <w:rPr>
                <w:strike/>
                <w:noProof/>
              </w:rPr>
              <w:t>Neuvoston direktiivin 92/43/ETY</w:t>
            </w:r>
            <w:r w:rsidRPr="00226AC6">
              <w:rPr>
                <w:rStyle w:val="FootnoteReference"/>
                <w:strike/>
                <w:noProof/>
              </w:rPr>
              <w:footnoteReference w:id="61"/>
            </w:r>
            <w:r w:rsidRPr="00226AC6">
              <w:rPr>
                <w:strike/>
                <w:noProof/>
              </w:rPr>
              <w:t xml:space="preserve"> liitteeseen I sisältyvät luontotyypit, joissa esiintyy luonnostaan korkeita raskasmetallipitoisuuksia, pysyvät edelleen suojeltuina.</w:t>
            </w:r>
          </w:p>
        </w:tc>
        <w:tc>
          <w:tcPr>
            <w:tcW w:w="1980" w:type="dxa"/>
            <w:tcBorders>
              <w:top w:val="single" w:sz="4" w:space="0" w:color="auto"/>
              <w:left w:val="single" w:sz="4" w:space="0" w:color="auto"/>
              <w:bottom w:val="single" w:sz="4" w:space="0" w:color="auto"/>
              <w:right w:val="single" w:sz="4" w:space="0" w:color="auto"/>
            </w:tcBorders>
            <w:hideMark/>
          </w:tcPr>
          <w:p w14:paraId="28CBE19B" w14:textId="77777777" w:rsidR="004D4F90" w:rsidRPr="00226AC6" w:rsidRDefault="004D4F90" w:rsidP="004D4F90">
            <w:pPr>
              <w:rPr>
                <w:strike/>
                <w:noProof/>
              </w:rPr>
            </w:pPr>
            <w:r w:rsidRPr="00226AC6">
              <w:rPr>
                <w:strike/>
                <w:noProof/>
              </w:rPr>
              <w:t>Ei poikkeuksia</w:t>
            </w:r>
          </w:p>
        </w:tc>
      </w:tr>
      <w:tr w:rsidR="004D4F90" w:rsidRPr="00226AC6" w14:paraId="482897E4" w14:textId="77777777" w:rsidTr="00895068">
        <w:trPr>
          <w:gridAfter w:val="1"/>
          <w:wAfter w:w="21" w:type="dxa"/>
          <w:trHeight w:val="300"/>
          <w:tblHeader/>
        </w:trPr>
        <w:tc>
          <w:tcPr>
            <w:tcW w:w="2689" w:type="dxa"/>
            <w:tcBorders>
              <w:top w:val="single" w:sz="4" w:space="0" w:color="auto"/>
              <w:left w:val="single" w:sz="4" w:space="0" w:color="auto"/>
              <w:bottom w:val="single" w:sz="4" w:space="0" w:color="auto"/>
              <w:right w:val="single" w:sz="4" w:space="0" w:color="auto"/>
            </w:tcBorders>
            <w:hideMark/>
          </w:tcPr>
          <w:p w14:paraId="3E8D0E05" w14:textId="77777777" w:rsidR="004D4F90" w:rsidRPr="00226AC6" w:rsidRDefault="004D4F90" w:rsidP="004D4F90">
            <w:pPr>
              <w:rPr>
                <w:strike/>
                <w:noProof/>
              </w:rPr>
            </w:pPr>
            <w:r w:rsidRPr="00226AC6">
              <w:rPr>
                <w:strike/>
                <w:noProof/>
              </w:rPr>
              <w:t>Maaperän vedenpidätyskyvyn heikkeneminen</w:t>
            </w:r>
          </w:p>
        </w:tc>
        <w:tc>
          <w:tcPr>
            <w:tcW w:w="1370" w:type="dxa"/>
            <w:tcBorders>
              <w:top w:val="single" w:sz="4" w:space="0" w:color="auto"/>
              <w:left w:val="single" w:sz="4" w:space="0" w:color="auto"/>
              <w:bottom w:val="single" w:sz="4" w:space="0" w:color="auto"/>
              <w:right w:val="single" w:sz="4" w:space="0" w:color="auto"/>
            </w:tcBorders>
            <w:hideMark/>
          </w:tcPr>
          <w:p w14:paraId="445FADA2" w14:textId="77777777" w:rsidR="004D4F90" w:rsidRPr="00226AC6" w:rsidRDefault="004D4F90" w:rsidP="004D4F90">
            <w:pPr>
              <w:rPr>
                <w:strike/>
                <w:noProof/>
              </w:rPr>
            </w:pPr>
            <w:r w:rsidRPr="00226AC6">
              <w:rPr>
                <w:strike/>
                <w:noProof/>
              </w:rPr>
              <w:t>Maaperänäytteen vedenpidätyskyky (</w:t>
            </w:r>
            <w:r w:rsidRPr="00226AC6">
              <w:rPr>
                <w:rStyle w:val="ui-provider"/>
                <w:strike/>
                <w:noProof/>
              </w:rPr>
              <w:t xml:space="preserve">veden </w:t>
            </w:r>
            <w:r w:rsidRPr="00226AC6">
              <w:rPr>
                <w:rStyle w:val="ui-provider"/>
                <w:strike/>
                <w:noProof/>
              </w:rPr>
              <w:lastRenderedPageBreak/>
              <w:t>tilavuus vedellä kyllästyneen maaperän tilavuudesta, %</w:t>
            </w:r>
            <w:r w:rsidRPr="00226AC6">
              <w:rPr>
                <w:strike/>
                <w:noProof/>
              </w:rPr>
              <w:t>)</w:t>
            </w:r>
          </w:p>
        </w:tc>
        <w:tc>
          <w:tcPr>
            <w:tcW w:w="2979" w:type="dxa"/>
            <w:tcBorders>
              <w:top w:val="single" w:sz="4" w:space="0" w:color="auto"/>
              <w:left w:val="single" w:sz="4" w:space="0" w:color="auto"/>
              <w:bottom w:val="single" w:sz="4" w:space="0" w:color="auto"/>
              <w:right w:val="single" w:sz="4" w:space="0" w:color="auto"/>
            </w:tcBorders>
            <w:hideMark/>
          </w:tcPr>
          <w:p w14:paraId="2594F532" w14:textId="77777777" w:rsidR="004D4F90" w:rsidRPr="00226AC6" w:rsidRDefault="004D4F90" w:rsidP="004D4F90">
            <w:pPr>
              <w:rPr>
                <w:strike/>
                <w:noProof/>
              </w:rPr>
            </w:pPr>
            <w:r w:rsidRPr="00226AC6">
              <w:rPr>
                <w:strike/>
                <w:noProof/>
              </w:rPr>
              <w:lastRenderedPageBreak/>
              <w:t xml:space="preserve">Maanhoitoalueen estimoitu vedenpidätyskyky kunkin vesistöalueen tai vesistöalueen osan tasolla tarkasteltuna ylittää </w:t>
            </w:r>
            <w:r w:rsidRPr="00226AC6">
              <w:rPr>
                <w:strike/>
                <w:noProof/>
              </w:rPr>
              <w:lastRenderedPageBreak/>
              <w:t xml:space="preserve">vähimmäiskynnyksen. </w:t>
            </w:r>
          </w:p>
          <w:p w14:paraId="5E8F54BB" w14:textId="77777777" w:rsidR="004D4F90" w:rsidRPr="00226AC6" w:rsidRDefault="004D4F90" w:rsidP="004D4F90">
            <w:pPr>
              <w:rPr>
                <w:strike/>
                <w:noProof/>
              </w:rPr>
            </w:pPr>
            <w:r w:rsidRPr="00226AC6">
              <w:rPr>
                <w:strike/>
                <w:noProof/>
              </w:rPr>
              <w:t xml:space="preserve">Jäsenvaltioiden on vahvistettava vähimmäiskynnys (tonneina) kunkin maanhoitoalueen ja vesistöalueen tai vesistöalueen osan tasolla sellaiselle tasolle, että rankkasateiden aiheuttamien tulvien tai kuivuudesta aiheutuvien maaperän alhaisen kosteuden kausien vaikutukset lieventyvät. </w:t>
            </w:r>
          </w:p>
        </w:tc>
        <w:tc>
          <w:tcPr>
            <w:tcW w:w="1980" w:type="dxa"/>
            <w:tcBorders>
              <w:top w:val="single" w:sz="4" w:space="0" w:color="auto"/>
              <w:left w:val="single" w:sz="4" w:space="0" w:color="auto"/>
              <w:bottom w:val="single" w:sz="4" w:space="0" w:color="auto"/>
              <w:right w:val="single" w:sz="4" w:space="0" w:color="auto"/>
            </w:tcBorders>
            <w:hideMark/>
          </w:tcPr>
          <w:p w14:paraId="3BB27468" w14:textId="77777777" w:rsidR="004D4F90" w:rsidRPr="00226AC6" w:rsidRDefault="004D4F90" w:rsidP="004D4F90">
            <w:pPr>
              <w:rPr>
                <w:strike/>
                <w:noProof/>
              </w:rPr>
            </w:pPr>
            <w:r w:rsidRPr="00226AC6">
              <w:rPr>
                <w:strike/>
                <w:noProof/>
              </w:rPr>
              <w:lastRenderedPageBreak/>
              <w:t>Ei poikkeuksia</w:t>
            </w:r>
          </w:p>
        </w:tc>
      </w:tr>
    </w:tbl>
    <w:p w14:paraId="5857E510" w14:textId="77777777" w:rsidR="00895068" w:rsidRPr="00226AC6" w:rsidRDefault="00895068"/>
    <w:tbl>
      <w:tblPr>
        <w:tblStyle w:val="TableGrid"/>
        <w:tblW w:w="9493" w:type="dxa"/>
        <w:tblLook w:val="04A0" w:firstRow="1" w:lastRow="0" w:firstColumn="1" w:lastColumn="0" w:noHBand="0" w:noVBand="1"/>
      </w:tblPr>
      <w:tblGrid>
        <w:gridCol w:w="2332"/>
        <w:gridCol w:w="3193"/>
        <w:gridCol w:w="1832"/>
        <w:gridCol w:w="2136"/>
      </w:tblGrid>
      <w:tr w:rsidR="00895068" w:rsidRPr="00226AC6" w14:paraId="7CF46B93"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3EFB6B7B" w14:textId="77777777" w:rsidR="00895068" w:rsidRPr="00226AC6" w:rsidRDefault="00895068" w:rsidP="00736046">
            <w:pPr>
              <w:widowControl/>
              <w:spacing w:before="120"/>
              <w:jc w:val="both"/>
              <w:rPr>
                <w:b/>
                <w:bCs/>
                <w:i/>
                <w:sz w:val="22"/>
                <w:szCs w:val="22"/>
              </w:rPr>
            </w:pPr>
            <w:r w:rsidRPr="00226AC6">
              <w:rPr>
                <w:b/>
                <w:i/>
                <w:sz w:val="22"/>
              </w:rPr>
              <w:t>B osa Maaperän seurantasuunnitelman taso 2</w:t>
            </w:r>
          </w:p>
          <w:p w14:paraId="4E573143" w14:textId="77777777" w:rsidR="00895068" w:rsidRPr="00226AC6" w:rsidRDefault="00895068" w:rsidP="00736046">
            <w:pPr>
              <w:widowControl/>
              <w:spacing w:before="120"/>
              <w:jc w:val="both"/>
              <w:rPr>
                <w:b/>
                <w:i/>
                <w:iCs/>
                <w:sz w:val="22"/>
                <w:szCs w:val="22"/>
              </w:rPr>
            </w:pPr>
            <w:r w:rsidRPr="00226AC6">
              <w:rPr>
                <w:b/>
                <w:i/>
                <w:sz w:val="22"/>
              </w:rPr>
              <w:t>Jäsenvaltio täyttää maaperän seurantasuunnitelman tason 2 vaatimukset, jos</w:t>
            </w:r>
          </w:p>
          <w:p w14:paraId="0209C08B" w14:textId="77777777" w:rsidR="00895068" w:rsidRPr="00226AC6" w:rsidRDefault="00895068" w:rsidP="00736046">
            <w:pPr>
              <w:widowControl/>
              <w:spacing w:before="120"/>
              <w:jc w:val="both"/>
              <w:rPr>
                <w:b/>
                <w:i/>
                <w:iCs/>
                <w:sz w:val="22"/>
                <w:szCs w:val="22"/>
              </w:rPr>
            </w:pPr>
            <w:r w:rsidRPr="00226AC6">
              <w:rPr>
                <w:b/>
                <w:i/>
                <w:sz w:val="22"/>
              </w:rPr>
              <w:t xml:space="preserve">se sisältää kumulatiivisesti kaikki tason 1 maaperäkuvaajat ja täyttää sarakkeessa 2 otanta-asetelmaa varten määritellyt B osan kriteerit sekä sisältää vähintään 50 prosenttia B osan maaperäkuvaajista, tai </w:t>
            </w:r>
          </w:p>
          <w:p w14:paraId="4B2C48DF" w14:textId="77777777" w:rsidR="00895068" w:rsidRPr="00226AC6" w:rsidRDefault="00895068" w:rsidP="00736046">
            <w:pPr>
              <w:widowControl/>
              <w:spacing w:before="120"/>
              <w:jc w:val="both"/>
              <w:rPr>
                <w:b/>
                <w:bCs/>
                <w:i/>
                <w:sz w:val="22"/>
                <w:szCs w:val="22"/>
              </w:rPr>
            </w:pPr>
            <w:r w:rsidRPr="00226AC6">
              <w:rPr>
                <w:b/>
                <w:i/>
                <w:sz w:val="22"/>
              </w:rPr>
              <w:t>täyttää kumulatiivisesti tason 1 maaperän otanta-asetelman kriteerit ja sisältää kaikki A ja B osassa esitetyt maaperäkuvaajat.</w:t>
            </w:r>
          </w:p>
        </w:tc>
      </w:tr>
      <w:tr w:rsidR="00895068" w:rsidRPr="00226AC6" w14:paraId="0F866632"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47CFF212" w14:textId="77777777" w:rsidR="00895068" w:rsidRPr="00226AC6" w:rsidRDefault="00895068" w:rsidP="00736046">
            <w:pPr>
              <w:widowControl/>
              <w:spacing w:before="120"/>
              <w:jc w:val="both"/>
              <w:rPr>
                <w:b/>
                <w:bCs/>
                <w:i/>
                <w:sz w:val="22"/>
                <w:szCs w:val="22"/>
              </w:rPr>
            </w:pPr>
            <w:r w:rsidRPr="00226AC6">
              <w:rPr>
                <w:b/>
                <w:i/>
                <w:sz w:val="22"/>
              </w:rPr>
              <w:t>Otanta-asetelma</w:t>
            </w:r>
          </w:p>
        </w:tc>
      </w:tr>
      <w:tr w:rsidR="00895068" w:rsidRPr="00226AC6" w14:paraId="7C6C5503"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320B54D8" w14:textId="77777777" w:rsidR="00895068" w:rsidRPr="00226AC6" w:rsidRDefault="00895068" w:rsidP="00736046">
            <w:pPr>
              <w:widowControl/>
              <w:spacing w:before="120"/>
              <w:jc w:val="both"/>
              <w:rPr>
                <w:b/>
                <w:bCs/>
                <w:i/>
                <w:iCs/>
                <w:sz w:val="22"/>
                <w:szCs w:val="22"/>
              </w:rPr>
            </w:pPr>
            <w:r w:rsidRPr="00226AC6">
              <w:rPr>
                <w:b/>
                <w:i/>
                <w:sz w:val="22"/>
              </w:rPr>
              <w:t>Viitemenetelmä</w:t>
            </w:r>
          </w:p>
        </w:tc>
        <w:tc>
          <w:tcPr>
            <w:tcW w:w="2620" w:type="dxa"/>
            <w:tcBorders>
              <w:top w:val="single" w:sz="4" w:space="0" w:color="auto"/>
              <w:left w:val="single" w:sz="4" w:space="0" w:color="auto"/>
              <w:bottom w:val="single" w:sz="4" w:space="0" w:color="auto"/>
              <w:right w:val="single" w:sz="4" w:space="0" w:color="auto"/>
            </w:tcBorders>
            <w:hideMark/>
          </w:tcPr>
          <w:p w14:paraId="77C2C3A6" w14:textId="77777777" w:rsidR="00895068" w:rsidRPr="00226AC6" w:rsidRDefault="00895068" w:rsidP="00736046">
            <w:pPr>
              <w:widowControl/>
              <w:spacing w:before="120"/>
              <w:jc w:val="both"/>
              <w:rPr>
                <w:b/>
                <w:bCs/>
                <w:i/>
                <w:iCs/>
                <w:sz w:val="22"/>
                <w:szCs w:val="22"/>
              </w:rPr>
            </w:pPr>
            <w:r w:rsidRPr="00226AC6">
              <w:rPr>
                <w:b/>
                <w:i/>
                <w:sz w:val="22"/>
              </w:rPr>
              <w:t>Täytettävät kriteerit</w:t>
            </w:r>
          </w:p>
        </w:tc>
        <w:tc>
          <w:tcPr>
            <w:tcW w:w="2157" w:type="dxa"/>
            <w:tcBorders>
              <w:top w:val="single" w:sz="4" w:space="0" w:color="auto"/>
              <w:left w:val="single" w:sz="4" w:space="0" w:color="auto"/>
              <w:bottom w:val="single" w:sz="4" w:space="0" w:color="auto"/>
              <w:right w:val="single" w:sz="4" w:space="0" w:color="auto"/>
            </w:tcBorders>
            <w:hideMark/>
          </w:tcPr>
          <w:p w14:paraId="05D8A7B3" w14:textId="77777777" w:rsidR="00895068" w:rsidRPr="00226AC6" w:rsidRDefault="00895068" w:rsidP="00736046">
            <w:pPr>
              <w:widowControl/>
              <w:spacing w:before="120"/>
              <w:jc w:val="both"/>
              <w:rPr>
                <w:b/>
                <w:bCs/>
                <w:i/>
                <w:iCs/>
                <w:sz w:val="22"/>
                <w:szCs w:val="22"/>
              </w:rPr>
            </w:pPr>
            <w:r w:rsidRPr="00226AC6">
              <w:rPr>
                <w:b/>
                <w:i/>
                <w:sz w:val="22"/>
              </w:rPr>
              <w:t>Poikkeukset</w:t>
            </w:r>
          </w:p>
        </w:tc>
        <w:tc>
          <w:tcPr>
            <w:tcW w:w="1667" w:type="dxa"/>
            <w:tcBorders>
              <w:top w:val="single" w:sz="4" w:space="0" w:color="auto"/>
              <w:left w:val="single" w:sz="4" w:space="0" w:color="auto"/>
              <w:bottom w:val="single" w:sz="4" w:space="0" w:color="auto"/>
              <w:right w:val="single" w:sz="4" w:space="0" w:color="auto"/>
            </w:tcBorders>
            <w:hideMark/>
          </w:tcPr>
          <w:p w14:paraId="63A6432F" w14:textId="77777777" w:rsidR="00895068" w:rsidRPr="00226AC6" w:rsidRDefault="00895068" w:rsidP="00736046">
            <w:pPr>
              <w:widowControl/>
              <w:spacing w:before="120"/>
              <w:jc w:val="both"/>
              <w:rPr>
                <w:b/>
                <w:bCs/>
                <w:i/>
                <w:iCs/>
                <w:sz w:val="22"/>
                <w:szCs w:val="22"/>
              </w:rPr>
            </w:pPr>
            <w:r w:rsidRPr="00226AC6">
              <w:rPr>
                <w:b/>
                <w:i/>
                <w:sz w:val="22"/>
              </w:rPr>
              <w:t>Huomautukset</w:t>
            </w:r>
          </w:p>
        </w:tc>
      </w:tr>
      <w:tr w:rsidR="00895068" w:rsidRPr="00226AC6" w14:paraId="204E00FD"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6306465B" w14:textId="77777777" w:rsidR="00895068" w:rsidRPr="00226AC6" w:rsidRDefault="00895068" w:rsidP="00736046">
            <w:pPr>
              <w:widowControl/>
              <w:spacing w:before="120"/>
              <w:jc w:val="both"/>
              <w:rPr>
                <w:b/>
                <w:i/>
                <w:sz w:val="22"/>
                <w:szCs w:val="22"/>
              </w:rPr>
            </w:pPr>
            <w:r w:rsidRPr="00226AC6">
              <w:rPr>
                <w:b/>
                <w:i/>
                <w:sz w:val="22"/>
              </w:rPr>
              <w:t>Ositettu järjestelmällinen otanta käyttämällä alueellista näytteenottopisteiden verkkoa, jotta varmistetaan jäsenvaltion alueen yhdenmukainen kattavuus kaikkien maatyyppien osalta. Otanta-asetelman tarkentamiseen voidaan käyttää myös lisätietoja, kuten ympäristövyöhykkeitä tai maaperätyyppejä.</w:t>
            </w:r>
          </w:p>
          <w:p w14:paraId="02C5EB0D" w14:textId="77777777" w:rsidR="00895068" w:rsidRPr="00226AC6" w:rsidRDefault="00895068" w:rsidP="00736046">
            <w:pPr>
              <w:widowControl/>
              <w:spacing w:before="120"/>
              <w:jc w:val="both"/>
              <w:rPr>
                <w:b/>
                <w:i/>
                <w:sz w:val="22"/>
                <w:szCs w:val="22"/>
              </w:rPr>
            </w:pPr>
            <w:r w:rsidRPr="00226AC6">
              <w:rPr>
                <w:b/>
                <w:i/>
                <w:sz w:val="22"/>
              </w:rPr>
              <w:t xml:space="preserve">Jäsenvaltioiden on koordinoitava näytteenottopaikkojen jako muiden olemassa olevien seurantaohjelmien, kuten kansallisten kasvillisuutta ja metsää koskevien inventaarioiden, kanssa, jos ne ovat </w:t>
            </w:r>
            <w:r w:rsidRPr="00226AC6">
              <w:rPr>
                <w:b/>
                <w:i/>
                <w:sz w:val="22"/>
              </w:rPr>
              <w:lastRenderedPageBreak/>
              <w:t xml:space="preserve">saatavilla. Sama koskee </w:t>
            </w:r>
            <w:proofErr w:type="spellStart"/>
            <w:r w:rsidRPr="00226AC6">
              <w:rPr>
                <w:b/>
                <w:i/>
                <w:sz w:val="22"/>
              </w:rPr>
              <w:t>muuntyyppisiä</w:t>
            </w:r>
            <w:proofErr w:type="spellEnd"/>
            <w:r w:rsidRPr="00226AC6">
              <w:rPr>
                <w:b/>
                <w:i/>
                <w:sz w:val="22"/>
              </w:rPr>
              <w:t xml:space="preserve"> laskentoja, kuten maatalouslaskentoja, jotta hallintokäytäntöjä koskevaa tiedonkeruuta voidaan parantaa ja kustannuksia optimoida.</w:t>
            </w:r>
          </w:p>
          <w:p w14:paraId="7DD70AF7" w14:textId="77777777" w:rsidR="00895068" w:rsidRPr="00226AC6" w:rsidRDefault="00895068" w:rsidP="00736046">
            <w:pPr>
              <w:widowControl/>
              <w:spacing w:before="120"/>
              <w:jc w:val="both"/>
              <w:rPr>
                <w:b/>
                <w:i/>
                <w:sz w:val="22"/>
                <w:szCs w:val="22"/>
              </w:rPr>
            </w:pPr>
            <w:r w:rsidRPr="00226AC6">
              <w:rPr>
                <w:b/>
                <w:i/>
                <w:sz w:val="22"/>
              </w:rPr>
              <w:t xml:space="preserve">Otoksen kiintiöinti ja koko määritetään sovellettavaa otanta-asetelmaa varten tieteellisesti vahvistetuilla menetelmillä, kuten niillä, joihin </w:t>
            </w:r>
            <w:proofErr w:type="spellStart"/>
            <w:r w:rsidRPr="00226AC6">
              <w:rPr>
                <w:b/>
                <w:i/>
                <w:sz w:val="22"/>
              </w:rPr>
              <w:t>Bethel</w:t>
            </w:r>
            <w:proofErr w:type="spellEnd"/>
            <w:r w:rsidRPr="00226AC6">
              <w:rPr>
                <w:b/>
                <w:i/>
                <w:sz w:val="22"/>
              </w:rPr>
              <w:t xml:space="preserve"> (1989) viittaa ositettua satunnaisotantaa varten.</w:t>
            </w:r>
          </w:p>
        </w:tc>
        <w:tc>
          <w:tcPr>
            <w:tcW w:w="2620" w:type="dxa"/>
            <w:tcBorders>
              <w:top w:val="single" w:sz="4" w:space="0" w:color="auto"/>
              <w:left w:val="single" w:sz="4" w:space="0" w:color="auto"/>
              <w:bottom w:val="single" w:sz="4" w:space="0" w:color="auto"/>
              <w:right w:val="single" w:sz="4" w:space="0" w:color="auto"/>
            </w:tcBorders>
            <w:hideMark/>
          </w:tcPr>
          <w:p w14:paraId="3DCC9D3E" w14:textId="77777777" w:rsidR="00895068" w:rsidRPr="00226AC6" w:rsidRDefault="00895068" w:rsidP="00736046">
            <w:pPr>
              <w:widowControl/>
              <w:spacing w:before="120"/>
              <w:jc w:val="both"/>
              <w:rPr>
                <w:b/>
                <w:i/>
                <w:sz w:val="22"/>
                <w:szCs w:val="22"/>
              </w:rPr>
            </w:pPr>
            <w:r w:rsidRPr="00226AC6">
              <w:rPr>
                <w:b/>
                <w:i/>
                <w:sz w:val="22"/>
              </w:rPr>
              <w:lastRenderedPageBreak/>
              <w:t>a) Varmistetaan jäsenvaltion alueen yhtenäinen kattavuus kaikkien maatyyppien osalta (esim. ottamalla käyttöön systemaattinen osittaja (esim. jatkuva ruudukko) osana otanta-asetelmaa.</w:t>
            </w:r>
          </w:p>
          <w:p w14:paraId="6DB93980" w14:textId="77777777" w:rsidR="00895068" w:rsidRPr="00226AC6" w:rsidRDefault="00895068" w:rsidP="00736046">
            <w:pPr>
              <w:widowControl/>
              <w:spacing w:before="120"/>
              <w:jc w:val="both"/>
              <w:rPr>
                <w:b/>
                <w:i/>
                <w:sz w:val="22"/>
                <w:szCs w:val="22"/>
              </w:rPr>
            </w:pPr>
            <w:r w:rsidRPr="00226AC6">
              <w:rPr>
                <w:b/>
                <w:i/>
                <w:sz w:val="22"/>
              </w:rPr>
              <w:t>b) Maatyyppiin perustuva ositettu satunnaisotanta; osittajiin voivat kuulua ilmasto-olot, maaperätyyppi, maatyyppi ja hallinnolliset alueet 4 artiklan mukaisesti.</w:t>
            </w:r>
          </w:p>
          <w:p w14:paraId="75DFC581" w14:textId="77777777" w:rsidR="00895068" w:rsidRPr="00226AC6" w:rsidRDefault="00895068" w:rsidP="00736046">
            <w:pPr>
              <w:widowControl/>
              <w:spacing w:before="120"/>
              <w:jc w:val="both"/>
              <w:rPr>
                <w:b/>
                <w:i/>
                <w:sz w:val="22"/>
                <w:szCs w:val="22"/>
              </w:rPr>
            </w:pPr>
            <w:r w:rsidRPr="00226AC6">
              <w:rPr>
                <w:b/>
                <w:i/>
                <w:sz w:val="22"/>
              </w:rPr>
              <w:t>c) Otosten kokonaisvähimmäismäärän arvioinnissa on noudatettava tason 1 menettelyä.</w:t>
            </w:r>
          </w:p>
          <w:p w14:paraId="24A8D62F" w14:textId="77777777" w:rsidR="00895068" w:rsidRPr="00226AC6" w:rsidRDefault="00895068" w:rsidP="00736046">
            <w:pPr>
              <w:widowControl/>
              <w:spacing w:before="120"/>
              <w:jc w:val="both"/>
              <w:rPr>
                <w:b/>
                <w:i/>
                <w:sz w:val="22"/>
                <w:szCs w:val="22"/>
              </w:rPr>
            </w:pPr>
            <w:r w:rsidRPr="00226AC6">
              <w:rPr>
                <w:b/>
                <w:i/>
                <w:sz w:val="22"/>
              </w:rPr>
              <w:t>d) Sallitaan, että 20 prosenttia näytteenottopaikoista osoitetaan tutkimuksiin tai riskinarviointiin liittyvään kohdennettuun otantaan.</w:t>
            </w:r>
          </w:p>
        </w:tc>
        <w:tc>
          <w:tcPr>
            <w:tcW w:w="2157" w:type="dxa"/>
            <w:tcBorders>
              <w:top w:val="single" w:sz="4" w:space="0" w:color="auto"/>
              <w:left w:val="single" w:sz="4" w:space="0" w:color="auto"/>
              <w:bottom w:val="single" w:sz="4" w:space="0" w:color="auto"/>
              <w:right w:val="single" w:sz="4" w:space="0" w:color="auto"/>
            </w:tcBorders>
            <w:hideMark/>
          </w:tcPr>
          <w:p w14:paraId="7C2D8756"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79ADEC45" w14:textId="77777777" w:rsidR="00895068" w:rsidRPr="00226AC6" w:rsidRDefault="00895068" w:rsidP="00736046">
            <w:pPr>
              <w:widowControl/>
              <w:spacing w:before="120"/>
              <w:jc w:val="both"/>
              <w:rPr>
                <w:b/>
                <w:i/>
                <w:iCs/>
                <w:sz w:val="22"/>
                <w:szCs w:val="22"/>
              </w:rPr>
            </w:pPr>
            <w:r w:rsidRPr="00226AC6">
              <w:rPr>
                <w:b/>
                <w:i/>
                <w:sz w:val="22"/>
              </w:rPr>
              <w:t>On suositeltavaa, että maaperän seurantajärjestelmän suunnittelussa ja täytäntöönpanossa on mukana useita sidosryhmiä ja tarvittaessa kansainvälisiä rajasopimuksia, jotta voidaan varmistaa, että harkitaan kustannustehokkaita toimenpiteitä ja otetaan huomioon käytettävissä oleva asiantuntemus.</w:t>
            </w:r>
          </w:p>
        </w:tc>
      </w:tr>
      <w:tr w:rsidR="00895068" w:rsidRPr="00226AC6" w14:paraId="75BC9198"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6B88AF5E" w14:textId="77777777" w:rsidR="00895068" w:rsidRPr="00226AC6" w:rsidRDefault="00895068" w:rsidP="00736046">
            <w:pPr>
              <w:widowControl/>
              <w:spacing w:before="120"/>
              <w:jc w:val="both"/>
              <w:rPr>
                <w:b/>
                <w:i/>
                <w:sz w:val="22"/>
                <w:szCs w:val="22"/>
              </w:rPr>
            </w:pPr>
            <w:r w:rsidRPr="00226AC6">
              <w:rPr>
                <w:b/>
                <w:i/>
                <w:sz w:val="22"/>
              </w:rPr>
              <w:t>Huonontumistekijät</w:t>
            </w:r>
          </w:p>
        </w:tc>
      </w:tr>
      <w:tr w:rsidR="00895068" w:rsidRPr="00226AC6" w14:paraId="487BFAEC"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5E2A7C83" w14:textId="77777777" w:rsidR="00895068" w:rsidRPr="00226AC6" w:rsidRDefault="00895068" w:rsidP="00736046">
            <w:pPr>
              <w:widowControl/>
              <w:spacing w:before="120"/>
              <w:jc w:val="both"/>
              <w:rPr>
                <w:b/>
                <w:i/>
                <w:iCs/>
                <w:sz w:val="22"/>
                <w:szCs w:val="22"/>
              </w:rPr>
            </w:pPr>
            <w:r w:rsidRPr="00226AC6">
              <w:rPr>
                <w:b/>
                <w:i/>
                <w:sz w:val="22"/>
              </w:rPr>
              <w:t>Huonontumistekijä</w:t>
            </w:r>
          </w:p>
        </w:tc>
        <w:tc>
          <w:tcPr>
            <w:tcW w:w="2620" w:type="dxa"/>
            <w:tcBorders>
              <w:top w:val="single" w:sz="4" w:space="0" w:color="auto"/>
              <w:left w:val="single" w:sz="4" w:space="0" w:color="auto"/>
              <w:bottom w:val="single" w:sz="4" w:space="0" w:color="auto"/>
              <w:right w:val="single" w:sz="4" w:space="0" w:color="auto"/>
            </w:tcBorders>
            <w:hideMark/>
          </w:tcPr>
          <w:p w14:paraId="1EF79704" w14:textId="77777777" w:rsidR="00895068" w:rsidRPr="00226AC6" w:rsidRDefault="00895068" w:rsidP="00736046">
            <w:pPr>
              <w:widowControl/>
              <w:spacing w:before="120"/>
              <w:jc w:val="both"/>
              <w:rPr>
                <w:b/>
                <w:bCs/>
                <w:i/>
                <w:iCs/>
                <w:sz w:val="22"/>
                <w:szCs w:val="22"/>
              </w:rPr>
            </w:pPr>
            <w:r w:rsidRPr="00226AC6">
              <w:rPr>
                <w:b/>
                <w:i/>
                <w:sz w:val="22"/>
              </w:rPr>
              <w:t>Maaperäkuvaaja</w:t>
            </w:r>
          </w:p>
        </w:tc>
        <w:tc>
          <w:tcPr>
            <w:tcW w:w="2157" w:type="dxa"/>
            <w:tcBorders>
              <w:top w:val="single" w:sz="4" w:space="0" w:color="auto"/>
              <w:left w:val="single" w:sz="4" w:space="0" w:color="auto"/>
              <w:bottom w:val="single" w:sz="4" w:space="0" w:color="auto"/>
              <w:right w:val="single" w:sz="4" w:space="0" w:color="auto"/>
            </w:tcBorders>
            <w:hideMark/>
          </w:tcPr>
          <w:p w14:paraId="1B693DBC" w14:textId="77777777" w:rsidR="00895068" w:rsidRPr="00226AC6" w:rsidRDefault="00895068" w:rsidP="00736046">
            <w:pPr>
              <w:widowControl/>
              <w:spacing w:before="120"/>
              <w:jc w:val="both"/>
              <w:rPr>
                <w:b/>
                <w:bCs/>
                <w:i/>
                <w:iCs/>
                <w:sz w:val="22"/>
                <w:szCs w:val="22"/>
              </w:rPr>
            </w:pPr>
            <w:r w:rsidRPr="00226AC6">
              <w:rPr>
                <w:b/>
                <w:i/>
                <w:sz w:val="22"/>
              </w:rPr>
              <w:t>Poikkeukset</w:t>
            </w:r>
          </w:p>
        </w:tc>
        <w:tc>
          <w:tcPr>
            <w:tcW w:w="1667" w:type="dxa"/>
            <w:tcBorders>
              <w:top w:val="single" w:sz="4" w:space="0" w:color="auto"/>
              <w:left w:val="single" w:sz="4" w:space="0" w:color="auto"/>
              <w:bottom w:val="single" w:sz="4" w:space="0" w:color="auto"/>
              <w:right w:val="single" w:sz="4" w:space="0" w:color="auto"/>
            </w:tcBorders>
            <w:hideMark/>
          </w:tcPr>
          <w:p w14:paraId="2F722180" w14:textId="77777777" w:rsidR="00895068" w:rsidRPr="00226AC6" w:rsidRDefault="00895068" w:rsidP="00736046">
            <w:pPr>
              <w:widowControl/>
              <w:spacing w:before="120"/>
              <w:jc w:val="both"/>
              <w:rPr>
                <w:b/>
                <w:bCs/>
                <w:i/>
                <w:iCs/>
                <w:sz w:val="22"/>
                <w:szCs w:val="22"/>
              </w:rPr>
            </w:pPr>
            <w:r w:rsidRPr="00226AC6">
              <w:rPr>
                <w:b/>
                <w:i/>
                <w:sz w:val="22"/>
              </w:rPr>
              <w:t>Huomautukset</w:t>
            </w:r>
          </w:p>
        </w:tc>
      </w:tr>
      <w:tr w:rsidR="00895068" w:rsidRPr="00226AC6" w14:paraId="74B4768D"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57561E41" w14:textId="77777777" w:rsidR="00895068" w:rsidRPr="00226AC6" w:rsidRDefault="00895068" w:rsidP="00736046">
            <w:pPr>
              <w:widowControl/>
              <w:spacing w:before="120"/>
              <w:jc w:val="both"/>
              <w:rPr>
                <w:b/>
                <w:i/>
                <w:sz w:val="22"/>
                <w:szCs w:val="22"/>
              </w:rPr>
            </w:pPr>
            <w:r w:rsidRPr="00226AC6">
              <w:rPr>
                <w:b/>
                <w:i/>
                <w:sz w:val="22"/>
              </w:rPr>
              <w:t>Suolaantuminen</w:t>
            </w:r>
          </w:p>
        </w:tc>
        <w:tc>
          <w:tcPr>
            <w:tcW w:w="2620" w:type="dxa"/>
            <w:tcBorders>
              <w:top w:val="single" w:sz="4" w:space="0" w:color="auto"/>
              <w:left w:val="single" w:sz="4" w:space="0" w:color="auto"/>
              <w:bottom w:val="single" w:sz="4" w:space="0" w:color="auto"/>
              <w:right w:val="single" w:sz="4" w:space="0" w:color="auto"/>
            </w:tcBorders>
            <w:hideMark/>
          </w:tcPr>
          <w:p w14:paraId="1DD37A62"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Sähkönjohtavuus (siemeniä metriä kohden (S m</w:t>
            </w:r>
            <w:r w:rsidRPr="00226AC6">
              <w:rPr>
                <w:b/>
                <w:bCs/>
                <w:i/>
                <w:iCs/>
                <w:vertAlign w:val="superscript"/>
              </w:rPr>
              <w:t>-1</w:t>
            </w:r>
            <w:r w:rsidRPr="00226AC6">
              <w:rPr>
                <w:b/>
                <w:bCs/>
                <w:i/>
                <w:iCs/>
              </w:rPr>
              <w:t>))</w:t>
            </w:r>
          </w:p>
        </w:tc>
        <w:tc>
          <w:tcPr>
            <w:tcW w:w="2157" w:type="dxa"/>
            <w:tcBorders>
              <w:top w:val="single" w:sz="4" w:space="0" w:color="auto"/>
              <w:left w:val="single" w:sz="4" w:space="0" w:color="auto"/>
              <w:bottom w:val="single" w:sz="4" w:space="0" w:color="auto"/>
              <w:right w:val="single" w:sz="4" w:space="0" w:color="auto"/>
            </w:tcBorders>
            <w:hideMark/>
          </w:tcPr>
          <w:p w14:paraId="550AC21D"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18C5BB70"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6AF25D12" w14:textId="77777777" w:rsidTr="00736046">
        <w:trPr>
          <w:trHeight w:val="359"/>
        </w:trPr>
        <w:tc>
          <w:tcPr>
            <w:tcW w:w="3049" w:type="dxa"/>
            <w:tcBorders>
              <w:top w:val="single" w:sz="4" w:space="0" w:color="auto"/>
              <w:left w:val="single" w:sz="4" w:space="0" w:color="auto"/>
              <w:bottom w:val="single" w:sz="4" w:space="0" w:color="auto"/>
              <w:right w:val="single" w:sz="4" w:space="0" w:color="auto"/>
            </w:tcBorders>
            <w:hideMark/>
          </w:tcPr>
          <w:p w14:paraId="4A34E846" w14:textId="77777777" w:rsidR="00895068" w:rsidRPr="00226AC6" w:rsidRDefault="00895068" w:rsidP="00736046">
            <w:pPr>
              <w:widowControl/>
              <w:spacing w:before="120"/>
              <w:rPr>
                <w:b/>
                <w:i/>
              </w:rPr>
            </w:pPr>
            <w:r w:rsidRPr="00226AC6">
              <w:rPr>
                <w:b/>
                <w:i/>
                <w:sz w:val="22"/>
              </w:rPr>
              <w:t>Maankäyttö</w:t>
            </w:r>
          </w:p>
        </w:tc>
        <w:tc>
          <w:tcPr>
            <w:tcW w:w="2620" w:type="dxa"/>
            <w:tcBorders>
              <w:top w:val="single" w:sz="4" w:space="0" w:color="auto"/>
              <w:left w:val="single" w:sz="4" w:space="0" w:color="auto"/>
              <w:bottom w:val="single" w:sz="4" w:space="0" w:color="auto"/>
              <w:right w:val="single" w:sz="4" w:space="0" w:color="auto"/>
            </w:tcBorders>
            <w:hideMark/>
          </w:tcPr>
          <w:p w14:paraId="6ABF9261"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Maaperän sulkeminen (minkä tahansa ihmisen rakentaman infrastruktuurin sulkeman maan prosenttiosuus 100 m²:ä kohti)</w:t>
            </w:r>
          </w:p>
        </w:tc>
        <w:tc>
          <w:tcPr>
            <w:tcW w:w="2157" w:type="dxa"/>
            <w:tcBorders>
              <w:top w:val="single" w:sz="4" w:space="0" w:color="auto"/>
              <w:left w:val="single" w:sz="4" w:space="0" w:color="auto"/>
              <w:bottom w:val="single" w:sz="4" w:space="0" w:color="auto"/>
              <w:right w:val="single" w:sz="4" w:space="0" w:color="auto"/>
            </w:tcBorders>
            <w:hideMark/>
          </w:tcPr>
          <w:p w14:paraId="525F81FB" w14:textId="77777777" w:rsidR="00895068" w:rsidRPr="00226AC6" w:rsidRDefault="00895068" w:rsidP="00736046">
            <w:pPr>
              <w:widowControl/>
              <w:spacing w:before="120"/>
              <w:rPr>
                <w:b/>
                <w:i/>
              </w:rPr>
            </w:pPr>
            <w:r w:rsidRPr="00226AC6">
              <w:rPr>
                <w:b/>
                <w:i/>
              </w:rPr>
              <w:t>–</w:t>
            </w:r>
          </w:p>
        </w:tc>
        <w:tc>
          <w:tcPr>
            <w:tcW w:w="1667" w:type="dxa"/>
            <w:tcBorders>
              <w:top w:val="single" w:sz="4" w:space="0" w:color="auto"/>
              <w:left w:val="single" w:sz="4" w:space="0" w:color="auto"/>
              <w:bottom w:val="single" w:sz="4" w:space="0" w:color="auto"/>
              <w:right w:val="single" w:sz="4" w:space="0" w:color="auto"/>
            </w:tcBorders>
            <w:hideMark/>
          </w:tcPr>
          <w:p w14:paraId="350A65DB" w14:textId="77777777" w:rsidR="00895068" w:rsidRPr="00226AC6" w:rsidRDefault="00895068" w:rsidP="00736046">
            <w:pPr>
              <w:widowControl/>
              <w:spacing w:before="120"/>
              <w:rPr>
                <w:b/>
                <w:i/>
                <w:iCs/>
              </w:rPr>
            </w:pPr>
            <w:r w:rsidRPr="00226AC6">
              <w:rPr>
                <w:b/>
                <w:i/>
                <w:sz w:val="22"/>
              </w:rPr>
              <w:t>Vertailukohtana voidaan todeta, että näytteenottopaikkaa olisi pidettävä tämän arvioinnin keskipisteenä.</w:t>
            </w:r>
          </w:p>
        </w:tc>
      </w:tr>
      <w:tr w:rsidR="00895068" w:rsidRPr="00226AC6" w14:paraId="0C157BB0"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6EE9658F" w14:textId="77777777" w:rsidR="00895068" w:rsidRPr="00226AC6" w:rsidRDefault="00895068" w:rsidP="00736046">
            <w:pPr>
              <w:widowControl/>
              <w:spacing w:before="120"/>
              <w:jc w:val="both"/>
              <w:rPr>
                <w:b/>
                <w:i/>
                <w:sz w:val="22"/>
                <w:szCs w:val="22"/>
              </w:rPr>
            </w:pPr>
            <w:r w:rsidRPr="00226AC6">
              <w:rPr>
                <w:b/>
                <w:i/>
                <w:sz w:val="22"/>
              </w:rPr>
              <w:t>Maaperän pilaantuminen</w:t>
            </w:r>
          </w:p>
        </w:tc>
        <w:tc>
          <w:tcPr>
            <w:tcW w:w="2620" w:type="dxa"/>
            <w:tcBorders>
              <w:top w:val="single" w:sz="4" w:space="0" w:color="auto"/>
              <w:left w:val="single" w:sz="4" w:space="0" w:color="auto"/>
              <w:bottom w:val="single" w:sz="4" w:space="0" w:color="auto"/>
              <w:right w:val="single" w:sz="4" w:space="0" w:color="auto"/>
            </w:tcBorders>
            <w:hideMark/>
          </w:tcPr>
          <w:p w14:paraId="0AEA200E"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Lääkkeet ja eläinlääkkeet</w:t>
            </w:r>
          </w:p>
        </w:tc>
        <w:tc>
          <w:tcPr>
            <w:tcW w:w="2157" w:type="dxa"/>
            <w:tcBorders>
              <w:top w:val="single" w:sz="4" w:space="0" w:color="auto"/>
              <w:left w:val="single" w:sz="4" w:space="0" w:color="auto"/>
              <w:bottom w:val="single" w:sz="4" w:space="0" w:color="auto"/>
              <w:right w:val="single" w:sz="4" w:space="0" w:color="auto"/>
            </w:tcBorders>
            <w:hideMark/>
          </w:tcPr>
          <w:p w14:paraId="52DC6B5D"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tcPr>
          <w:p w14:paraId="6D0FA40D" w14:textId="77777777" w:rsidR="00895068" w:rsidRPr="00226AC6" w:rsidRDefault="00895068" w:rsidP="00736046">
            <w:pPr>
              <w:widowControl/>
              <w:spacing w:before="120"/>
              <w:jc w:val="both"/>
              <w:rPr>
                <w:b/>
                <w:i/>
                <w:sz w:val="22"/>
                <w:szCs w:val="22"/>
                <w:lang w:eastAsia="en-US"/>
              </w:rPr>
            </w:pPr>
          </w:p>
        </w:tc>
      </w:tr>
      <w:tr w:rsidR="00895068" w:rsidRPr="00226AC6" w14:paraId="592B8DD1"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2F36D73F" w14:textId="77777777" w:rsidR="00895068" w:rsidRPr="00226AC6" w:rsidRDefault="00895068" w:rsidP="00736046">
            <w:pPr>
              <w:widowControl/>
              <w:spacing w:before="120"/>
              <w:jc w:val="both"/>
              <w:rPr>
                <w:b/>
                <w:i/>
                <w:sz w:val="22"/>
                <w:szCs w:val="22"/>
              </w:rPr>
            </w:pPr>
            <w:r w:rsidRPr="00226AC6">
              <w:rPr>
                <w:b/>
                <w:i/>
                <w:sz w:val="22"/>
              </w:rPr>
              <w:t>Maan tiivistyminen</w:t>
            </w:r>
          </w:p>
        </w:tc>
        <w:tc>
          <w:tcPr>
            <w:tcW w:w="2620" w:type="dxa"/>
            <w:tcBorders>
              <w:top w:val="single" w:sz="4" w:space="0" w:color="auto"/>
              <w:left w:val="single" w:sz="4" w:space="0" w:color="auto"/>
              <w:bottom w:val="single" w:sz="4" w:space="0" w:color="auto"/>
              <w:right w:val="single" w:sz="4" w:space="0" w:color="auto"/>
            </w:tcBorders>
            <w:hideMark/>
          </w:tcPr>
          <w:p w14:paraId="65EC4A3A" w14:textId="77777777" w:rsidR="00895068" w:rsidRPr="00226AC6" w:rsidRDefault="00895068" w:rsidP="00736046">
            <w:pPr>
              <w:widowControl/>
              <w:spacing w:before="120" w:after="160" w:line="254" w:lineRule="auto"/>
              <w:ind w:left="470" w:hanging="357"/>
              <w:contextualSpacing/>
              <w:rPr>
                <w:b/>
                <w:i/>
                <w:sz w:val="22"/>
                <w:szCs w:val="22"/>
              </w:rPr>
            </w:pPr>
            <w:r w:rsidRPr="00226AC6">
              <w:rPr>
                <w:rFonts w:ascii="Symbol" w:hAnsi="Symbol"/>
                <w:sz w:val="22"/>
              </w:rPr>
              <w:sym w:font="Symbol" w:char="F0B7"/>
            </w:r>
            <w:r w:rsidRPr="00226AC6">
              <w:rPr>
                <w:rFonts w:ascii="Symbol" w:hAnsi="Symbol"/>
                <w:sz w:val="22"/>
              </w:rPr>
              <w:tab/>
            </w:r>
            <w:r w:rsidRPr="00226AC6">
              <w:rPr>
                <w:b/>
                <w:i/>
                <w:sz w:val="22"/>
              </w:rPr>
              <w:t>Pohjamaan tilavuuspaino; jäsenvaltiot voivat korvata tämän kuvaajan vastaavalla parametrilla (g/cm</w:t>
            </w:r>
            <w:r w:rsidRPr="00226AC6">
              <w:rPr>
                <w:b/>
                <w:i/>
                <w:sz w:val="22"/>
                <w:vertAlign w:val="superscript"/>
              </w:rPr>
              <w:t>3</w:t>
            </w:r>
            <w:r w:rsidRPr="00226AC6">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14:paraId="34E871B5" w14:textId="77777777" w:rsidR="00895068" w:rsidRPr="00226AC6" w:rsidRDefault="00895068" w:rsidP="00736046">
            <w:pPr>
              <w:widowControl/>
              <w:spacing w:before="120"/>
              <w:rPr>
                <w:b/>
                <w:i/>
                <w:sz w:val="22"/>
                <w:szCs w:val="22"/>
              </w:rPr>
            </w:pPr>
            <w:r w:rsidRPr="00226AC6">
              <w:rPr>
                <w:b/>
                <w:i/>
                <w:sz w:val="22"/>
              </w:rPr>
              <w:t>Luonnontilaisten maa-alueiden hoitamattomat maaperät</w:t>
            </w:r>
          </w:p>
        </w:tc>
        <w:tc>
          <w:tcPr>
            <w:tcW w:w="1667" w:type="dxa"/>
            <w:tcBorders>
              <w:top w:val="single" w:sz="4" w:space="0" w:color="auto"/>
              <w:left w:val="single" w:sz="4" w:space="0" w:color="auto"/>
              <w:bottom w:val="single" w:sz="4" w:space="0" w:color="auto"/>
              <w:right w:val="single" w:sz="4" w:space="0" w:color="auto"/>
            </w:tcBorders>
            <w:hideMark/>
          </w:tcPr>
          <w:p w14:paraId="545EF00A" w14:textId="77777777" w:rsidR="00895068" w:rsidRPr="00226AC6" w:rsidRDefault="00895068" w:rsidP="00736046">
            <w:pPr>
              <w:widowControl/>
              <w:spacing w:before="120"/>
              <w:jc w:val="both"/>
              <w:rPr>
                <w:b/>
                <w:i/>
                <w:sz w:val="22"/>
                <w:szCs w:val="22"/>
              </w:rPr>
            </w:pPr>
            <w:r w:rsidRPr="00226AC6">
              <w:rPr>
                <w:b/>
                <w:i/>
                <w:sz w:val="22"/>
              </w:rPr>
              <w:t>Tehdään pohjamaalle (30–50, 50–100 cm)</w:t>
            </w:r>
          </w:p>
        </w:tc>
      </w:tr>
      <w:tr w:rsidR="00895068" w:rsidRPr="00226AC6" w14:paraId="67BCCF89"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76EC7120" w14:textId="77777777" w:rsidR="00895068" w:rsidRPr="00226AC6" w:rsidRDefault="00895068" w:rsidP="00736046">
            <w:pPr>
              <w:widowControl/>
              <w:spacing w:before="120"/>
              <w:jc w:val="both"/>
              <w:rPr>
                <w:b/>
                <w:i/>
                <w:sz w:val="22"/>
                <w:szCs w:val="22"/>
              </w:rPr>
            </w:pPr>
            <w:r w:rsidRPr="00226AC6">
              <w:rPr>
                <w:b/>
                <w:i/>
                <w:sz w:val="22"/>
              </w:rPr>
              <w:t>Maaperän ekologiset toiminnot</w:t>
            </w:r>
          </w:p>
        </w:tc>
      </w:tr>
      <w:tr w:rsidR="00895068" w:rsidRPr="00226AC6" w14:paraId="3F9CD03E"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51729ECC" w14:textId="77777777" w:rsidR="00895068" w:rsidRPr="00226AC6" w:rsidRDefault="00895068" w:rsidP="00736046">
            <w:pPr>
              <w:widowControl/>
              <w:spacing w:before="120"/>
              <w:jc w:val="both"/>
              <w:rPr>
                <w:b/>
                <w:i/>
                <w:sz w:val="22"/>
                <w:szCs w:val="22"/>
              </w:rPr>
            </w:pPr>
            <w:r w:rsidRPr="00226AC6">
              <w:rPr>
                <w:b/>
                <w:i/>
                <w:sz w:val="22"/>
              </w:rPr>
              <w:t>Ekologinen toiminto</w:t>
            </w:r>
          </w:p>
        </w:tc>
        <w:tc>
          <w:tcPr>
            <w:tcW w:w="2620" w:type="dxa"/>
            <w:tcBorders>
              <w:top w:val="single" w:sz="4" w:space="0" w:color="auto"/>
              <w:left w:val="single" w:sz="4" w:space="0" w:color="auto"/>
              <w:bottom w:val="single" w:sz="4" w:space="0" w:color="auto"/>
              <w:right w:val="single" w:sz="4" w:space="0" w:color="auto"/>
            </w:tcBorders>
            <w:hideMark/>
          </w:tcPr>
          <w:p w14:paraId="3542E4C2" w14:textId="77777777" w:rsidR="00895068" w:rsidRPr="00226AC6" w:rsidRDefault="00895068" w:rsidP="00736046">
            <w:pPr>
              <w:widowControl/>
              <w:spacing w:before="120"/>
              <w:jc w:val="both"/>
              <w:rPr>
                <w:b/>
                <w:i/>
                <w:sz w:val="22"/>
                <w:szCs w:val="22"/>
              </w:rPr>
            </w:pPr>
            <w:r w:rsidRPr="00226AC6">
              <w:rPr>
                <w:b/>
                <w:i/>
                <w:sz w:val="22"/>
              </w:rPr>
              <w:t>Maaperäkuvaaja</w:t>
            </w:r>
          </w:p>
        </w:tc>
        <w:tc>
          <w:tcPr>
            <w:tcW w:w="2157" w:type="dxa"/>
            <w:tcBorders>
              <w:top w:val="single" w:sz="4" w:space="0" w:color="auto"/>
              <w:left w:val="single" w:sz="4" w:space="0" w:color="auto"/>
              <w:bottom w:val="single" w:sz="4" w:space="0" w:color="auto"/>
              <w:right w:val="single" w:sz="4" w:space="0" w:color="auto"/>
            </w:tcBorders>
            <w:hideMark/>
          </w:tcPr>
          <w:p w14:paraId="624EA87D" w14:textId="77777777" w:rsidR="00895068" w:rsidRPr="00226AC6" w:rsidRDefault="00895068" w:rsidP="00736046">
            <w:pPr>
              <w:widowControl/>
              <w:spacing w:before="120"/>
              <w:jc w:val="both"/>
              <w:rPr>
                <w:b/>
                <w:i/>
                <w:sz w:val="22"/>
                <w:szCs w:val="22"/>
              </w:rPr>
            </w:pPr>
            <w:r w:rsidRPr="00226AC6">
              <w:rPr>
                <w:b/>
                <w:i/>
                <w:sz w:val="22"/>
              </w:rPr>
              <w:t>Poikkeukset</w:t>
            </w:r>
          </w:p>
        </w:tc>
        <w:tc>
          <w:tcPr>
            <w:tcW w:w="1667" w:type="dxa"/>
            <w:tcBorders>
              <w:top w:val="single" w:sz="4" w:space="0" w:color="auto"/>
              <w:left w:val="single" w:sz="4" w:space="0" w:color="auto"/>
              <w:bottom w:val="single" w:sz="4" w:space="0" w:color="auto"/>
              <w:right w:val="single" w:sz="4" w:space="0" w:color="auto"/>
            </w:tcBorders>
          </w:tcPr>
          <w:p w14:paraId="7EA29E38" w14:textId="77777777" w:rsidR="00895068" w:rsidRPr="00226AC6" w:rsidRDefault="00895068" w:rsidP="00736046">
            <w:pPr>
              <w:widowControl/>
              <w:spacing w:before="120"/>
              <w:jc w:val="both"/>
              <w:rPr>
                <w:b/>
                <w:bCs/>
                <w:i/>
                <w:iCs/>
                <w:sz w:val="22"/>
                <w:szCs w:val="22"/>
                <w:lang w:eastAsia="en-US"/>
              </w:rPr>
            </w:pPr>
          </w:p>
        </w:tc>
      </w:tr>
      <w:tr w:rsidR="00895068" w:rsidRPr="00226AC6" w14:paraId="6A9E3EB5"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7DEDA4C6" w14:textId="77777777" w:rsidR="00895068" w:rsidRPr="00226AC6" w:rsidRDefault="00895068" w:rsidP="00736046">
            <w:pPr>
              <w:widowControl/>
              <w:spacing w:before="120"/>
              <w:jc w:val="both"/>
              <w:rPr>
                <w:b/>
                <w:i/>
                <w:sz w:val="22"/>
                <w:szCs w:val="22"/>
              </w:rPr>
            </w:pPr>
            <w:r w:rsidRPr="00226AC6">
              <w:rPr>
                <w:b/>
                <w:i/>
                <w:sz w:val="22"/>
              </w:rPr>
              <w:t>Ravinteiden kierto</w:t>
            </w:r>
          </w:p>
        </w:tc>
        <w:tc>
          <w:tcPr>
            <w:tcW w:w="2620" w:type="dxa"/>
            <w:tcBorders>
              <w:top w:val="single" w:sz="4" w:space="0" w:color="auto"/>
              <w:left w:val="single" w:sz="4" w:space="0" w:color="auto"/>
              <w:bottom w:val="single" w:sz="4" w:space="0" w:color="auto"/>
              <w:right w:val="single" w:sz="4" w:space="0" w:color="auto"/>
            </w:tcBorders>
            <w:hideMark/>
          </w:tcPr>
          <w:p w14:paraId="20D7405C"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typen </w:t>
            </w:r>
            <w:proofErr w:type="spellStart"/>
            <w:r w:rsidRPr="00226AC6">
              <w:rPr>
                <w:b/>
                <w:bCs/>
                <w:i/>
                <w:iCs/>
              </w:rPr>
              <w:t>mineralisaatio</w:t>
            </w:r>
            <w:proofErr w:type="spellEnd"/>
            <w:r w:rsidRPr="00226AC6">
              <w:rPr>
                <w:b/>
                <w:bCs/>
                <w:i/>
                <w:iCs/>
              </w:rPr>
              <w:t>,</w:t>
            </w:r>
            <w:r w:rsidRPr="00226AC6">
              <w:rPr>
                <w:b/>
                <w:i/>
                <w:sz w:val="22"/>
              </w:rPr>
              <w:t xml:space="preserve"> </w:t>
            </w:r>
          </w:p>
          <w:p w14:paraId="7CCCC9C8" w14:textId="77777777" w:rsidR="00895068" w:rsidRPr="00226AC6" w:rsidRDefault="00895068" w:rsidP="00736046">
            <w:pPr>
              <w:widowControl/>
              <w:spacing w:before="120"/>
              <w:ind w:left="357" w:hanging="357"/>
              <w:contextualSpacing/>
              <w:jc w:val="both"/>
              <w:rPr>
                <w:b/>
                <w:i/>
              </w:rPr>
            </w:pPr>
            <w:r w:rsidRPr="00226AC6">
              <w:rPr>
                <w:rFonts w:ascii="Symbol" w:hAnsi="Symbol"/>
              </w:rPr>
              <w:sym w:font="Symbol" w:char="F0B7"/>
            </w:r>
            <w:r w:rsidRPr="00226AC6">
              <w:t xml:space="preserve"> </w:t>
            </w:r>
            <w:r w:rsidRPr="00226AC6">
              <w:rPr>
                <w:b/>
                <w:bCs/>
                <w:i/>
                <w:iCs/>
              </w:rPr>
              <w:t>typen saatavuus</w:t>
            </w:r>
          </w:p>
        </w:tc>
        <w:tc>
          <w:tcPr>
            <w:tcW w:w="2157" w:type="dxa"/>
            <w:tcBorders>
              <w:top w:val="single" w:sz="4" w:space="0" w:color="auto"/>
              <w:left w:val="single" w:sz="4" w:space="0" w:color="auto"/>
              <w:bottom w:val="single" w:sz="4" w:space="0" w:color="auto"/>
              <w:right w:val="single" w:sz="4" w:space="0" w:color="auto"/>
            </w:tcBorders>
            <w:hideMark/>
          </w:tcPr>
          <w:p w14:paraId="5765FEFB"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7EF3D0CD"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11FB3559"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53D897DE" w14:textId="77777777" w:rsidR="00895068" w:rsidRPr="00226AC6" w:rsidRDefault="00895068" w:rsidP="00736046">
            <w:pPr>
              <w:widowControl/>
              <w:spacing w:before="120"/>
              <w:jc w:val="both"/>
              <w:rPr>
                <w:b/>
                <w:i/>
                <w:sz w:val="22"/>
                <w:szCs w:val="22"/>
              </w:rPr>
            </w:pPr>
            <w:r w:rsidRPr="00226AC6">
              <w:rPr>
                <w:b/>
                <w:i/>
                <w:sz w:val="22"/>
              </w:rPr>
              <w:t>Maaperän keräytyminen</w:t>
            </w:r>
          </w:p>
        </w:tc>
        <w:tc>
          <w:tcPr>
            <w:tcW w:w="2620" w:type="dxa"/>
            <w:tcBorders>
              <w:top w:val="single" w:sz="4" w:space="0" w:color="auto"/>
              <w:left w:val="single" w:sz="4" w:space="0" w:color="auto"/>
              <w:bottom w:val="single" w:sz="4" w:space="0" w:color="auto"/>
              <w:right w:val="single" w:sz="4" w:space="0" w:color="auto"/>
            </w:tcBorders>
            <w:hideMark/>
          </w:tcPr>
          <w:p w14:paraId="374711FD"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Vedenkestävä karkeajakeinen aine</w:t>
            </w:r>
          </w:p>
        </w:tc>
        <w:tc>
          <w:tcPr>
            <w:tcW w:w="2157" w:type="dxa"/>
            <w:tcBorders>
              <w:top w:val="single" w:sz="4" w:space="0" w:color="auto"/>
              <w:left w:val="single" w:sz="4" w:space="0" w:color="auto"/>
              <w:bottom w:val="single" w:sz="4" w:space="0" w:color="auto"/>
              <w:right w:val="single" w:sz="4" w:space="0" w:color="auto"/>
            </w:tcBorders>
            <w:hideMark/>
          </w:tcPr>
          <w:p w14:paraId="3C89F7CB"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13F3FB45" w14:textId="77777777" w:rsidR="00895068" w:rsidRPr="00226AC6" w:rsidRDefault="00895068" w:rsidP="00736046">
            <w:pPr>
              <w:widowControl/>
              <w:spacing w:before="120"/>
              <w:jc w:val="both"/>
              <w:rPr>
                <w:b/>
                <w:i/>
                <w:sz w:val="22"/>
                <w:szCs w:val="22"/>
              </w:rPr>
            </w:pPr>
            <w:r w:rsidRPr="00226AC6">
              <w:rPr>
                <w:b/>
                <w:i/>
                <w:sz w:val="22"/>
              </w:rPr>
              <w:t xml:space="preserve">Tehdään pintamaalle (0–10, </w:t>
            </w:r>
            <w:r w:rsidRPr="00226AC6">
              <w:rPr>
                <w:b/>
                <w:i/>
                <w:sz w:val="22"/>
              </w:rPr>
              <w:lastRenderedPageBreak/>
              <w:t>10–30 cm) (valinnainen)</w:t>
            </w:r>
          </w:p>
        </w:tc>
      </w:tr>
      <w:tr w:rsidR="00895068" w:rsidRPr="00226AC6" w14:paraId="214B0A34"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6D3A6268" w14:textId="77777777" w:rsidR="00895068" w:rsidRPr="00226AC6" w:rsidRDefault="00895068" w:rsidP="00736046">
            <w:pPr>
              <w:widowControl/>
              <w:spacing w:before="120"/>
              <w:jc w:val="both"/>
              <w:rPr>
                <w:b/>
                <w:i/>
                <w:sz w:val="22"/>
                <w:szCs w:val="22"/>
              </w:rPr>
            </w:pPr>
            <w:proofErr w:type="spellStart"/>
            <w:r w:rsidRPr="00226AC6">
              <w:rPr>
                <w:b/>
                <w:i/>
                <w:sz w:val="22"/>
              </w:rPr>
              <w:lastRenderedPageBreak/>
              <w:t>Entsymaattinen</w:t>
            </w:r>
            <w:proofErr w:type="spellEnd"/>
            <w:r w:rsidRPr="00226AC6">
              <w:rPr>
                <w:b/>
                <w:i/>
                <w:sz w:val="22"/>
              </w:rPr>
              <w:t xml:space="preserve"> aktiivisuus</w:t>
            </w:r>
          </w:p>
        </w:tc>
        <w:tc>
          <w:tcPr>
            <w:tcW w:w="2620" w:type="dxa"/>
            <w:tcBorders>
              <w:top w:val="single" w:sz="4" w:space="0" w:color="auto"/>
              <w:left w:val="single" w:sz="4" w:space="0" w:color="auto"/>
              <w:bottom w:val="single" w:sz="4" w:space="0" w:color="auto"/>
              <w:right w:val="single" w:sz="4" w:space="0" w:color="auto"/>
            </w:tcBorders>
            <w:hideMark/>
          </w:tcPr>
          <w:p w14:paraId="73DE3021" w14:textId="77777777" w:rsidR="00895068" w:rsidRPr="00226AC6" w:rsidRDefault="00895068" w:rsidP="00736046">
            <w:pPr>
              <w:widowControl/>
              <w:spacing w:before="120"/>
              <w:ind w:left="363" w:hanging="360"/>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Happaman </w:t>
            </w:r>
            <w:proofErr w:type="spellStart"/>
            <w:r w:rsidRPr="00226AC6">
              <w:rPr>
                <w:b/>
                <w:bCs/>
                <w:i/>
                <w:iCs/>
              </w:rPr>
              <w:t>fosfataasin</w:t>
            </w:r>
            <w:proofErr w:type="spellEnd"/>
            <w:r w:rsidRPr="00226AC6">
              <w:rPr>
                <w:b/>
                <w:bCs/>
                <w:i/>
                <w:iCs/>
              </w:rPr>
              <w:t xml:space="preserve"> </w:t>
            </w:r>
            <w:proofErr w:type="spellStart"/>
            <w:r w:rsidRPr="00226AC6">
              <w:rPr>
                <w:b/>
                <w:bCs/>
                <w:i/>
                <w:iCs/>
              </w:rPr>
              <w:t>entsymaattisen</w:t>
            </w:r>
            <w:proofErr w:type="spellEnd"/>
            <w:r w:rsidRPr="00226AC6">
              <w:rPr>
                <w:b/>
                <w:bCs/>
                <w:i/>
                <w:iCs/>
              </w:rPr>
              <w:t xml:space="preserve"> aktiivisuuden potentiaali (EC 3.13.2)</w:t>
            </w:r>
          </w:p>
          <w:p w14:paraId="2DE96809" w14:textId="77777777" w:rsidR="00895068" w:rsidRPr="00226AC6" w:rsidRDefault="00895068" w:rsidP="00736046">
            <w:pPr>
              <w:widowControl/>
              <w:spacing w:before="120"/>
              <w:ind w:left="363" w:hanging="360"/>
              <w:contextualSpacing/>
              <w:jc w:val="both"/>
              <w:rPr>
                <w:b/>
                <w:i/>
                <w:sz w:val="22"/>
                <w:szCs w:val="22"/>
              </w:rPr>
            </w:pPr>
            <w:r w:rsidRPr="00226AC6">
              <w:rPr>
                <w:rFonts w:ascii="Symbol" w:hAnsi="Symbol"/>
                <w:sz w:val="22"/>
              </w:rPr>
              <w:sym w:font="Symbol" w:char="F0B7"/>
            </w:r>
            <w:r w:rsidRPr="00226AC6">
              <w:t xml:space="preserve"> </w:t>
            </w:r>
            <w:r w:rsidRPr="00226AC6">
              <w:rPr>
                <w:b/>
                <w:bCs/>
                <w:i/>
                <w:iCs/>
              </w:rPr>
              <w:t>N-</w:t>
            </w:r>
            <w:proofErr w:type="spellStart"/>
            <w:r w:rsidRPr="00226AC6">
              <w:rPr>
                <w:b/>
                <w:bCs/>
                <w:i/>
                <w:iCs/>
              </w:rPr>
              <w:t>asetyyliglukosaminidaasin</w:t>
            </w:r>
            <w:proofErr w:type="spellEnd"/>
            <w:r w:rsidRPr="00226AC6">
              <w:rPr>
                <w:b/>
                <w:bCs/>
                <w:i/>
                <w:iCs/>
              </w:rPr>
              <w:t xml:space="preserve"> </w:t>
            </w:r>
            <w:proofErr w:type="spellStart"/>
            <w:r w:rsidRPr="00226AC6">
              <w:rPr>
                <w:b/>
                <w:bCs/>
                <w:i/>
                <w:iCs/>
              </w:rPr>
              <w:t>entsymaattisen</w:t>
            </w:r>
            <w:proofErr w:type="spellEnd"/>
            <w:r w:rsidRPr="00226AC6">
              <w:rPr>
                <w:b/>
                <w:bCs/>
                <w:i/>
                <w:iCs/>
              </w:rPr>
              <w:t xml:space="preserve"> aktiivisuuden potentiaali (EC 3.2.1.50)</w:t>
            </w:r>
          </w:p>
          <w:p w14:paraId="6E48F975" w14:textId="77777777" w:rsidR="00895068" w:rsidRPr="00226AC6" w:rsidRDefault="00895068" w:rsidP="00736046">
            <w:pPr>
              <w:widowControl/>
              <w:spacing w:before="120"/>
              <w:ind w:left="363" w:hanging="360"/>
              <w:contextualSpacing/>
              <w:jc w:val="both"/>
              <w:rPr>
                <w:b/>
                <w:i/>
                <w:sz w:val="22"/>
                <w:szCs w:val="22"/>
              </w:rPr>
            </w:pPr>
            <w:r w:rsidRPr="00226AC6">
              <w:rPr>
                <w:rFonts w:ascii="Symbol" w:hAnsi="Symbol"/>
                <w:sz w:val="22"/>
              </w:rPr>
              <w:sym w:font="Symbol" w:char="F0B7"/>
            </w:r>
            <w:r w:rsidRPr="00226AC6">
              <w:t xml:space="preserve"> </w:t>
            </w:r>
            <w:proofErr w:type="spellStart"/>
            <w:r w:rsidRPr="00226AC6">
              <w:rPr>
                <w:b/>
                <w:bCs/>
                <w:i/>
                <w:iCs/>
              </w:rPr>
              <w:t>Ksylosidaasin</w:t>
            </w:r>
            <w:proofErr w:type="spellEnd"/>
            <w:r w:rsidRPr="00226AC6">
              <w:rPr>
                <w:b/>
                <w:bCs/>
                <w:i/>
                <w:iCs/>
              </w:rPr>
              <w:t xml:space="preserve"> </w:t>
            </w:r>
            <w:proofErr w:type="spellStart"/>
            <w:r w:rsidRPr="00226AC6">
              <w:rPr>
                <w:b/>
                <w:bCs/>
                <w:i/>
                <w:iCs/>
              </w:rPr>
              <w:t>entsymaattisen</w:t>
            </w:r>
            <w:proofErr w:type="spellEnd"/>
            <w:r w:rsidRPr="00226AC6">
              <w:rPr>
                <w:b/>
                <w:bCs/>
                <w:i/>
                <w:iCs/>
              </w:rPr>
              <w:t xml:space="preserve"> aktiivisuuden potentiaali (EC 3.2.1.37)</w:t>
            </w:r>
          </w:p>
          <w:p w14:paraId="0096F5B1" w14:textId="77777777" w:rsidR="00895068" w:rsidRPr="00226AC6" w:rsidRDefault="00895068" w:rsidP="00736046">
            <w:pPr>
              <w:widowControl/>
              <w:spacing w:before="120"/>
              <w:ind w:left="363" w:hanging="360"/>
              <w:contextualSpacing/>
              <w:jc w:val="both"/>
              <w:rPr>
                <w:b/>
                <w:i/>
                <w:sz w:val="22"/>
                <w:szCs w:val="22"/>
              </w:rPr>
            </w:pPr>
            <w:r w:rsidRPr="00226AC6">
              <w:rPr>
                <w:rFonts w:ascii="Symbol" w:hAnsi="Symbol"/>
                <w:sz w:val="22"/>
              </w:rPr>
              <w:sym w:font="Symbol" w:char="F0B7"/>
            </w:r>
            <w:r w:rsidRPr="00226AC6">
              <w:t xml:space="preserve"> </w:t>
            </w:r>
            <w:proofErr w:type="spellStart"/>
            <w:r w:rsidRPr="00226AC6">
              <w:rPr>
                <w:b/>
                <w:bCs/>
                <w:i/>
                <w:iCs/>
              </w:rPr>
              <w:t>Sellobiohydrolaasin</w:t>
            </w:r>
            <w:proofErr w:type="spellEnd"/>
            <w:r w:rsidRPr="00226AC6">
              <w:rPr>
                <w:b/>
                <w:bCs/>
                <w:i/>
                <w:iCs/>
              </w:rPr>
              <w:t xml:space="preserve"> </w:t>
            </w:r>
            <w:proofErr w:type="spellStart"/>
            <w:r w:rsidRPr="00226AC6">
              <w:rPr>
                <w:b/>
                <w:bCs/>
                <w:i/>
                <w:iCs/>
              </w:rPr>
              <w:t>entsymaattisen</w:t>
            </w:r>
            <w:proofErr w:type="spellEnd"/>
            <w:r w:rsidRPr="00226AC6">
              <w:rPr>
                <w:b/>
                <w:bCs/>
                <w:i/>
                <w:iCs/>
              </w:rPr>
              <w:t xml:space="preserve"> aktiivisuuden potentiaali (EC 3.2.1.91)</w:t>
            </w:r>
          </w:p>
          <w:p w14:paraId="3A5C4844" w14:textId="77777777" w:rsidR="00895068" w:rsidRPr="00226AC6" w:rsidRDefault="00895068" w:rsidP="00736046">
            <w:pPr>
              <w:widowControl/>
              <w:spacing w:before="120"/>
              <w:ind w:left="363" w:hanging="360"/>
              <w:contextualSpacing/>
              <w:jc w:val="both"/>
              <w:rPr>
                <w:b/>
                <w:i/>
                <w:sz w:val="22"/>
                <w:szCs w:val="22"/>
              </w:rPr>
            </w:pPr>
            <w:r w:rsidRPr="00226AC6">
              <w:rPr>
                <w:rFonts w:ascii="Symbol" w:hAnsi="Symbol"/>
                <w:sz w:val="22"/>
              </w:rPr>
              <w:sym w:font="Symbol" w:char="F0B7"/>
            </w:r>
            <w:r w:rsidRPr="00226AC6">
              <w:t xml:space="preserve"> </w:t>
            </w:r>
            <w:proofErr w:type="spellStart"/>
            <w:r w:rsidRPr="00226AC6">
              <w:rPr>
                <w:b/>
                <w:bCs/>
                <w:i/>
                <w:iCs/>
              </w:rPr>
              <w:t>Beta-glukosidaasin</w:t>
            </w:r>
            <w:proofErr w:type="spellEnd"/>
            <w:r w:rsidRPr="00226AC6">
              <w:rPr>
                <w:b/>
                <w:bCs/>
                <w:i/>
                <w:iCs/>
              </w:rPr>
              <w:t xml:space="preserve"> </w:t>
            </w:r>
            <w:proofErr w:type="spellStart"/>
            <w:r w:rsidRPr="00226AC6">
              <w:rPr>
                <w:b/>
                <w:bCs/>
                <w:i/>
                <w:iCs/>
              </w:rPr>
              <w:t>entsymaattisen</w:t>
            </w:r>
            <w:proofErr w:type="spellEnd"/>
            <w:r w:rsidRPr="00226AC6">
              <w:rPr>
                <w:b/>
                <w:bCs/>
                <w:i/>
                <w:iCs/>
              </w:rPr>
              <w:t xml:space="preserve"> aktiivisuuden potentiaali (EC 3.2.1.21)</w:t>
            </w:r>
          </w:p>
        </w:tc>
        <w:tc>
          <w:tcPr>
            <w:tcW w:w="2157" w:type="dxa"/>
            <w:tcBorders>
              <w:top w:val="single" w:sz="4" w:space="0" w:color="auto"/>
              <w:left w:val="single" w:sz="4" w:space="0" w:color="auto"/>
              <w:bottom w:val="single" w:sz="4" w:space="0" w:color="auto"/>
              <w:right w:val="single" w:sz="4" w:space="0" w:color="auto"/>
            </w:tcBorders>
            <w:hideMark/>
          </w:tcPr>
          <w:p w14:paraId="014D1EB1"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069F1DE8"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741CCA25"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56D31F59" w14:textId="77777777" w:rsidR="00895068" w:rsidRPr="00226AC6" w:rsidRDefault="00895068" w:rsidP="00736046">
            <w:pPr>
              <w:widowControl/>
              <w:spacing w:before="120"/>
              <w:jc w:val="both"/>
              <w:rPr>
                <w:b/>
                <w:i/>
                <w:sz w:val="22"/>
                <w:szCs w:val="22"/>
              </w:rPr>
            </w:pPr>
            <w:r w:rsidRPr="00226AC6">
              <w:rPr>
                <w:b/>
                <w:i/>
                <w:sz w:val="22"/>
              </w:rPr>
              <w:t>Maaperän biomassa</w:t>
            </w:r>
          </w:p>
        </w:tc>
        <w:tc>
          <w:tcPr>
            <w:tcW w:w="2620" w:type="dxa"/>
            <w:tcBorders>
              <w:top w:val="single" w:sz="4" w:space="0" w:color="auto"/>
              <w:left w:val="single" w:sz="4" w:space="0" w:color="auto"/>
              <w:bottom w:val="single" w:sz="4" w:space="0" w:color="auto"/>
              <w:right w:val="single" w:sz="4" w:space="0" w:color="auto"/>
            </w:tcBorders>
            <w:hideMark/>
          </w:tcPr>
          <w:p w14:paraId="7C668B8F"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rPr>
                <w:rFonts w:ascii="Symbol" w:hAnsi="Symbol"/>
                <w:sz w:val="22"/>
              </w:rPr>
              <w:tab/>
            </w:r>
            <w:r w:rsidRPr="00226AC6">
              <w:rPr>
                <w:b/>
                <w:i/>
                <w:sz w:val="22"/>
              </w:rPr>
              <w:t xml:space="preserve">Mikrobibiomassa markkeri-rasvahappojen osoittamana (biomassa mikrobien toiminnallista ryhmää kohti; </w:t>
            </w:r>
            <w:proofErr w:type="spellStart"/>
            <w:r w:rsidRPr="00226AC6">
              <w:rPr>
                <w:b/>
                <w:i/>
                <w:sz w:val="22"/>
              </w:rPr>
              <w:t>ng</w:t>
            </w:r>
            <w:proofErr w:type="spellEnd"/>
            <w:r w:rsidRPr="00226AC6">
              <w:rPr>
                <w:b/>
                <w:i/>
                <w:sz w:val="22"/>
              </w:rPr>
              <w:t xml:space="preserve"> FAME g</w:t>
            </w:r>
            <w:r w:rsidRPr="00226AC6">
              <w:rPr>
                <w:b/>
                <w:i/>
                <w:sz w:val="22"/>
                <w:vertAlign w:val="superscript"/>
              </w:rPr>
              <w:t>-</w:t>
            </w:r>
            <w:r w:rsidRPr="00226AC6">
              <w:rPr>
                <w:b/>
                <w:i/>
                <w:sz w:val="22"/>
              </w:rPr>
              <w:t xml:space="preserve"> maaperän kuivapainoa)</w:t>
            </w:r>
          </w:p>
        </w:tc>
        <w:tc>
          <w:tcPr>
            <w:tcW w:w="2157" w:type="dxa"/>
            <w:tcBorders>
              <w:top w:val="single" w:sz="4" w:space="0" w:color="auto"/>
              <w:left w:val="single" w:sz="4" w:space="0" w:color="auto"/>
              <w:bottom w:val="single" w:sz="4" w:space="0" w:color="auto"/>
              <w:right w:val="single" w:sz="4" w:space="0" w:color="auto"/>
            </w:tcBorders>
            <w:hideMark/>
          </w:tcPr>
          <w:p w14:paraId="0504D69A"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25A989EB"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50A002F3"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0F83DC1D" w14:textId="77777777" w:rsidR="00895068" w:rsidRPr="00226AC6" w:rsidRDefault="00895068" w:rsidP="00736046">
            <w:pPr>
              <w:widowControl/>
              <w:spacing w:before="120"/>
              <w:jc w:val="both"/>
              <w:rPr>
                <w:b/>
                <w:bCs/>
                <w:i/>
                <w:sz w:val="22"/>
                <w:szCs w:val="22"/>
              </w:rPr>
            </w:pPr>
            <w:r w:rsidRPr="00226AC6">
              <w:rPr>
                <w:b/>
                <w:i/>
                <w:sz w:val="22"/>
              </w:rPr>
              <w:t xml:space="preserve">Maaperän </w:t>
            </w:r>
            <w:proofErr w:type="spellStart"/>
            <w:r w:rsidRPr="00226AC6">
              <w:rPr>
                <w:b/>
                <w:i/>
                <w:sz w:val="22"/>
              </w:rPr>
              <w:t>biodiversiteetti</w:t>
            </w:r>
            <w:proofErr w:type="spellEnd"/>
          </w:p>
        </w:tc>
      </w:tr>
      <w:tr w:rsidR="00895068" w:rsidRPr="00226AC6" w14:paraId="1AF2EC20"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259E09E2" w14:textId="77777777" w:rsidR="00895068" w:rsidRPr="00226AC6" w:rsidRDefault="00895068" w:rsidP="00736046">
            <w:pPr>
              <w:widowControl/>
              <w:spacing w:before="120"/>
              <w:jc w:val="both"/>
              <w:rPr>
                <w:b/>
                <w:i/>
                <w:sz w:val="22"/>
                <w:szCs w:val="22"/>
              </w:rPr>
            </w:pPr>
            <w:r w:rsidRPr="00226AC6">
              <w:rPr>
                <w:b/>
                <w:i/>
                <w:sz w:val="22"/>
              </w:rPr>
              <w:t xml:space="preserve">Maaperän </w:t>
            </w:r>
            <w:proofErr w:type="spellStart"/>
            <w:r w:rsidRPr="00226AC6">
              <w:rPr>
                <w:b/>
                <w:i/>
                <w:sz w:val="22"/>
              </w:rPr>
              <w:t>biodiversiteetin</w:t>
            </w:r>
            <w:proofErr w:type="spellEnd"/>
            <w:r w:rsidRPr="00226AC6">
              <w:rPr>
                <w:b/>
                <w:i/>
                <w:sz w:val="22"/>
              </w:rPr>
              <w:t xml:space="preserve"> piirre</w:t>
            </w:r>
          </w:p>
        </w:tc>
        <w:tc>
          <w:tcPr>
            <w:tcW w:w="2620" w:type="dxa"/>
            <w:tcBorders>
              <w:top w:val="single" w:sz="4" w:space="0" w:color="auto"/>
              <w:left w:val="single" w:sz="4" w:space="0" w:color="auto"/>
              <w:bottom w:val="single" w:sz="4" w:space="0" w:color="auto"/>
              <w:right w:val="single" w:sz="4" w:space="0" w:color="auto"/>
            </w:tcBorders>
            <w:hideMark/>
          </w:tcPr>
          <w:p w14:paraId="3AEDE244" w14:textId="77777777" w:rsidR="00895068" w:rsidRPr="00226AC6" w:rsidRDefault="00895068" w:rsidP="00736046">
            <w:pPr>
              <w:widowControl/>
              <w:spacing w:before="120"/>
              <w:jc w:val="both"/>
              <w:rPr>
                <w:b/>
                <w:i/>
                <w:sz w:val="22"/>
                <w:szCs w:val="22"/>
              </w:rPr>
            </w:pPr>
            <w:r w:rsidRPr="00226AC6">
              <w:rPr>
                <w:b/>
                <w:i/>
                <w:sz w:val="22"/>
              </w:rPr>
              <w:t>Maaperäkuvaaja</w:t>
            </w:r>
          </w:p>
        </w:tc>
        <w:tc>
          <w:tcPr>
            <w:tcW w:w="2157" w:type="dxa"/>
            <w:tcBorders>
              <w:top w:val="single" w:sz="4" w:space="0" w:color="auto"/>
              <w:left w:val="single" w:sz="4" w:space="0" w:color="auto"/>
              <w:bottom w:val="single" w:sz="4" w:space="0" w:color="auto"/>
              <w:right w:val="single" w:sz="4" w:space="0" w:color="auto"/>
            </w:tcBorders>
            <w:hideMark/>
          </w:tcPr>
          <w:p w14:paraId="530E2943" w14:textId="77777777" w:rsidR="00895068" w:rsidRPr="00226AC6" w:rsidRDefault="00895068" w:rsidP="00736046">
            <w:pPr>
              <w:widowControl/>
              <w:spacing w:before="120"/>
              <w:jc w:val="both"/>
              <w:rPr>
                <w:b/>
                <w:i/>
                <w:sz w:val="22"/>
                <w:szCs w:val="22"/>
              </w:rPr>
            </w:pPr>
            <w:r w:rsidRPr="00226AC6">
              <w:rPr>
                <w:b/>
                <w:i/>
                <w:sz w:val="22"/>
              </w:rPr>
              <w:t>Poikkeukset</w:t>
            </w:r>
          </w:p>
        </w:tc>
        <w:tc>
          <w:tcPr>
            <w:tcW w:w="1667" w:type="dxa"/>
            <w:tcBorders>
              <w:top w:val="single" w:sz="4" w:space="0" w:color="auto"/>
              <w:left w:val="single" w:sz="4" w:space="0" w:color="auto"/>
              <w:bottom w:val="single" w:sz="4" w:space="0" w:color="auto"/>
              <w:right w:val="single" w:sz="4" w:space="0" w:color="auto"/>
            </w:tcBorders>
            <w:hideMark/>
          </w:tcPr>
          <w:p w14:paraId="6151D205" w14:textId="77777777" w:rsidR="00895068" w:rsidRPr="00226AC6" w:rsidRDefault="00895068" w:rsidP="00736046">
            <w:pPr>
              <w:widowControl/>
              <w:spacing w:before="120"/>
              <w:jc w:val="both"/>
              <w:rPr>
                <w:b/>
                <w:bCs/>
                <w:i/>
                <w:iCs/>
                <w:sz w:val="22"/>
                <w:szCs w:val="22"/>
              </w:rPr>
            </w:pPr>
            <w:r w:rsidRPr="00226AC6">
              <w:rPr>
                <w:b/>
                <w:i/>
                <w:sz w:val="22"/>
              </w:rPr>
              <w:t>Huomautukset</w:t>
            </w:r>
          </w:p>
        </w:tc>
      </w:tr>
      <w:tr w:rsidR="00895068" w:rsidRPr="00226AC6" w14:paraId="278D3583"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74594716" w14:textId="77777777" w:rsidR="00895068" w:rsidRPr="00226AC6" w:rsidRDefault="00895068" w:rsidP="00736046">
            <w:pPr>
              <w:widowControl/>
              <w:spacing w:before="120"/>
              <w:jc w:val="both"/>
              <w:rPr>
                <w:b/>
                <w:i/>
                <w:sz w:val="22"/>
                <w:szCs w:val="22"/>
              </w:rPr>
            </w:pPr>
            <w:r w:rsidRPr="00226AC6">
              <w:rPr>
                <w:b/>
                <w:i/>
                <w:sz w:val="22"/>
              </w:rPr>
              <w:t>Taksonominen monimuotoisuus</w:t>
            </w:r>
          </w:p>
        </w:tc>
        <w:tc>
          <w:tcPr>
            <w:tcW w:w="2620" w:type="dxa"/>
            <w:tcBorders>
              <w:top w:val="single" w:sz="4" w:space="0" w:color="auto"/>
              <w:left w:val="single" w:sz="4" w:space="0" w:color="auto"/>
              <w:bottom w:val="single" w:sz="4" w:space="0" w:color="auto"/>
              <w:right w:val="single" w:sz="4" w:space="0" w:color="auto"/>
            </w:tcBorders>
            <w:hideMark/>
          </w:tcPr>
          <w:p w14:paraId="2009116D"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Morfologisiin menetelmiin perustuva maaperän eläinten monimuotoisuus (runsaus) ryhmäkohtaisesti, ja siihen voi sisältyä myös kuvantunnistus (sukkulamadot (sukkulamatojen osalta luokitus olisi tehtävä vähintään heimon tasolla) ja lierot (lierojen osalta luokitus olisi tehtävä lajin tasolla))</w:t>
            </w:r>
          </w:p>
          <w:p w14:paraId="16EE54F2"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Metagenomipohjainen maaperän </w:t>
            </w:r>
            <w:proofErr w:type="spellStart"/>
            <w:r w:rsidRPr="00226AC6">
              <w:rPr>
                <w:b/>
                <w:bCs/>
                <w:i/>
                <w:iCs/>
              </w:rPr>
              <w:t>biodiversiteetin</w:t>
            </w:r>
            <w:proofErr w:type="spellEnd"/>
            <w:r w:rsidRPr="00226AC6">
              <w:rPr>
                <w:b/>
                <w:bCs/>
                <w:i/>
                <w:iCs/>
              </w:rPr>
              <w:t xml:space="preserve"> taksonominen määrä taksonomista ryhmää kohti</w:t>
            </w:r>
          </w:p>
        </w:tc>
        <w:tc>
          <w:tcPr>
            <w:tcW w:w="2157" w:type="dxa"/>
            <w:tcBorders>
              <w:top w:val="single" w:sz="4" w:space="0" w:color="auto"/>
              <w:left w:val="single" w:sz="4" w:space="0" w:color="auto"/>
              <w:bottom w:val="single" w:sz="4" w:space="0" w:color="auto"/>
              <w:right w:val="single" w:sz="4" w:space="0" w:color="auto"/>
            </w:tcBorders>
            <w:hideMark/>
          </w:tcPr>
          <w:p w14:paraId="503D934B"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654873BE"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032476DD"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6F4AB53C" w14:textId="77777777" w:rsidR="00895068" w:rsidRPr="00226AC6" w:rsidRDefault="00895068" w:rsidP="00736046">
            <w:pPr>
              <w:widowControl/>
              <w:spacing w:before="120"/>
              <w:jc w:val="both"/>
              <w:rPr>
                <w:b/>
                <w:i/>
                <w:sz w:val="22"/>
                <w:szCs w:val="22"/>
              </w:rPr>
            </w:pPr>
            <w:r w:rsidRPr="00226AC6">
              <w:rPr>
                <w:b/>
                <w:i/>
                <w:sz w:val="22"/>
              </w:rPr>
              <w:lastRenderedPageBreak/>
              <w:t>Populaation runsaus</w:t>
            </w:r>
          </w:p>
        </w:tc>
        <w:tc>
          <w:tcPr>
            <w:tcW w:w="2620" w:type="dxa"/>
            <w:tcBorders>
              <w:top w:val="single" w:sz="4" w:space="0" w:color="auto"/>
              <w:left w:val="single" w:sz="4" w:space="0" w:color="auto"/>
              <w:bottom w:val="single" w:sz="4" w:space="0" w:color="auto"/>
              <w:right w:val="single" w:sz="4" w:space="0" w:color="auto"/>
            </w:tcBorders>
            <w:hideMark/>
          </w:tcPr>
          <w:p w14:paraId="2017A60D"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Sienten kokonaisrunsaus (käyttämällä ITS-aluetta)</w:t>
            </w:r>
          </w:p>
        </w:tc>
        <w:tc>
          <w:tcPr>
            <w:tcW w:w="2157" w:type="dxa"/>
            <w:tcBorders>
              <w:top w:val="single" w:sz="4" w:space="0" w:color="auto"/>
              <w:left w:val="single" w:sz="4" w:space="0" w:color="auto"/>
              <w:bottom w:val="single" w:sz="4" w:space="0" w:color="auto"/>
              <w:right w:val="single" w:sz="4" w:space="0" w:color="auto"/>
            </w:tcBorders>
            <w:hideMark/>
          </w:tcPr>
          <w:p w14:paraId="4649FFE3" w14:textId="77777777" w:rsidR="00895068" w:rsidRPr="00226AC6" w:rsidRDefault="00895068" w:rsidP="00736046">
            <w:pPr>
              <w:widowControl/>
              <w:spacing w:before="120"/>
              <w:jc w:val="both"/>
              <w:rPr>
                <w:b/>
                <w:i/>
                <w:sz w:val="22"/>
                <w:szCs w:val="22"/>
              </w:rPr>
            </w:pPr>
            <w:r w:rsidRPr="00226AC6">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1FEA8607"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35D86EE7" w14:textId="77777777" w:rsidTr="00736046">
        <w:tc>
          <w:tcPr>
            <w:tcW w:w="9493" w:type="dxa"/>
            <w:gridSpan w:val="4"/>
            <w:tcBorders>
              <w:top w:val="single" w:sz="4" w:space="0" w:color="auto"/>
              <w:left w:val="single" w:sz="4" w:space="0" w:color="auto"/>
              <w:bottom w:val="single" w:sz="4" w:space="0" w:color="auto"/>
              <w:right w:val="single" w:sz="4" w:space="0" w:color="auto"/>
            </w:tcBorders>
            <w:hideMark/>
          </w:tcPr>
          <w:p w14:paraId="28F0B83B" w14:textId="77777777" w:rsidR="00895068" w:rsidRPr="00226AC6" w:rsidRDefault="00895068" w:rsidP="00736046">
            <w:pPr>
              <w:widowControl/>
              <w:spacing w:before="120"/>
              <w:jc w:val="both"/>
              <w:rPr>
                <w:b/>
                <w:i/>
                <w:sz w:val="22"/>
                <w:szCs w:val="22"/>
              </w:rPr>
            </w:pPr>
            <w:r w:rsidRPr="00226AC6">
              <w:rPr>
                <w:b/>
                <w:i/>
                <w:sz w:val="22"/>
              </w:rPr>
              <w:t>Maaperän luontotyyppi</w:t>
            </w:r>
          </w:p>
        </w:tc>
      </w:tr>
      <w:tr w:rsidR="00895068" w:rsidRPr="00226AC6" w14:paraId="357CBA06" w14:textId="77777777" w:rsidTr="00736046">
        <w:tc>
          <w:tcPr>
            <w:tcW w:w="3049" w:type="dxa"/>
            <w:tcBorders>
              <w:top w:val="single" w:sz="4" w:space="0" w:color="auto"/>
              <w:left w:val="single" w:sz="4" w:space="0" w:color="auto"/>
              <w:bottom w:val="single" w:sz="4" w:space="0" w:color="auto"/>
              <w:right w:val="single" w:sz="4" w:space="0" w:color="auto"/>
            </w:tcBorders>
            <w:hideMark/>
          </w:tcPr>
          <w:p w14:paraId="4B2358A0" w14:textId="77777777" w:rsidR="00895068" w:rsidRPr="00226AC6" w:rsidRDefault="00895068" w:rsidP="00736046">
            <w:pPr>
              <w:widowControl/>
              <w:spacing w:before="120"/>
              <w:jc w:val="both"/>
              <w:rPr>
                <w:b/>
                <w:i/>
                <w:sz w:val="22"/>
                <w:szCs w:val="22"/>
              </w:rPr>
            </w:pPr>
            <w:r w:rsidRPr="00226AC6">
              <w:rPr>
                <w:b/>
                <w:i/>
                <w:sz w:val="22"/>
              </w:rPr>
              <w:t>Maaperän luontotyypin piirre</w:t>
            </w:r>
          </w:p>
        </w:tc>
        <w:tc>
          <w:tcPr>
            <w:tcW w:w="2620" w:type="dxa"/>
            <w:tcBorders>
              <w:top w:val="single" w:sz="4" w:space="0" w:color="auto"/>
              <w:left w:val="single" w:sz="4" w:space="0" w:color="auto"/>
              <w:bottom w:val="single" w:sz="4" w:space="0" w:color="auto"/>
              <w:right w:val="single" w:sz="4" w:space="0" w:color="auto"/>
            </w:tcBorders>
            <w:hideMark/>
          </w:tcPr>
          <w:p w14:paraId="260BE19F" w14:textId="77777777" w:rsidR="00895068" w:rsidRPr="00226AC6" w:rsidRDefault="00895068" w:rsidP="00736046">
            <w:pPr>
              <w:widowControl/>
              <w:spacing w:before="120"/>
              <w:jc w:val="both"/>
              <w:rPr>
                <w:b/>
                <w:i/>
                <w:sz w:val="22"/>
                <w:szCs w:val="22"/>
              </w:rPr>
            </w:pPr>
            <w:r w:rsidRPr="00226AC6">
              <w:rPr>
                <w:b/>
                <w:i/>
                <w:sz w:val="22"/>
              </w:rPr>
              <w:t>Maaperäkuvaaja</w:t>
            </w:r>
          </w:p>
        </w:tc>
        <w:tc>
          <w:tcPr>
            <w:tcW w:w="2157" w:type="dxa"/>
            <w:tcBorders>
              <w:top w:val="single" w:sz="4" w:space="0" w:color="auto"/>
              <w:left w:val="single" w:sz="4" w:space="0" w:color="auto"/>
              <w:bottom w:val="single" w:sz="4" w:space="0" w:color="auto"/>
              <w:right w:val="single" w:sz="4" w:space="0" w:color="auto"/>
            </w:tcBorders>
            <w:hideMark/>
          </w:tcPr>
          <w:p w14:paraId="30DB4F07" w14:textId="77777777" w:rsidR="00895068" w:rsidRPr="00226AC6" w:rsidRDefault="00895068" w:rsidP="00736046">
            <w:pPr>
              <w:widowControl/>
              <w:spacing w:before="120"/>
              <w:jc w:val="both"/>
              <w:rPr>
                <w:b/>
                <w:i/>
                <w:sz w:val="22"/>
                <w:szCs w:val="22"/>
              </w:rPr>
            </w:pPr>
            <w:r w:rsidRPr="00226AC6">
              <w:rPr>
                <w:b/>
                <w:i/>
                <w:sz w:val="22"/>
              </w:rPr>
              <w:t>Poikkeukset</w:t>
            </w:r>
          </w:p>
        </w:tc>
        <w:tc>
          <w:tcPr>
            <w:tcW w:w="1667" w:type="dxa"/>
            <w:tcBorders>
              <w:top w:val="single" w:sz="4" w:space="0" w:color="auto"/>
              <w:left w:val="single" w:sz="4" w:space="0" w:color="auto"/>
              <w:bottom w:val="single" w:sz="4" w:space="0" w:color="auto"/>
              <w:right w:val="single" w:sz="4" w:space="0" w:color="auto"/>
            </w:tcBorders>
            <w:hideMark/>
          </w:tcPr>
          <w:p w14:paraId="68739735" w14:textId="77777777" w:rsidR="00895068" w:rsidRPr="00226AC6" w:rsidRDefault="00895068" w:rsidP="00736046">
            <w:pPr>
              <w:widowControl/>
              <w:spacing w:before="120"/>
              <w:jc w:val="both"/>
              <w:rPr>
                <w:b/>
                <w:bCs/>
                <w:i/>
                <w:iCs/>
                <w:sz w:val="22"/>
                <w:szCs w:val="22"/>
              </w:rPr>
            </w:pPr>
            <w:r w:rsidRPr="00226AC6">
              <w:rPr>
                <w:b/>
                <w:i/>
                <w:sz w:val="22"/>
              </w:rPr>
              <w:t>Huomautukset</w:t>
            </w:r>
          </w:p>
        </w:tc>
      </w:tr>
    </w:tbl>
    <w:p w14:paraId="0CF955FE" w14:textId="77777777" w:rsidR="00895068" w:rsidRPr="00226AC6" w:rsidRDefault="00895068" w:rsidP="00895068">
      <w:pPr>
        <w:widowControl/>
        <w:jc w:val="right"/>
        <w:rPr>
          <w:b/>
        </w:rPr>
      </w:pPr>
      <w:r w:rsidRPr="00226AC6">
        <w:rPr>
          <w:b/>
        </w:rPr>
        <w:t xml:space="preserve"> [tark. 199]</w:t>
      </w:r>
    </w:p>
    <w:p w14:paraId="5464B4A2" w14:textId="77777777" w:rsidR="00895068" w:rsidRPr="00226AC6" w:rsidRDefault="00895068"/>
    <w:tbl>
      <w:tblPr>
        <w:tblStyle w:val="TableGrid"/>
        <w:tblW w:w="9828" w:type="dxa"/>
        <w:tblInd w:w="-113" w:type="dxa"/>
        <w:tblLayout w:type="fixed"/>
        <w:tblLook w:val="04A0" w:firstRow="1" w:lastRow="0" w:firstColumn="1" w:lastColumn="0" w:noHBand="0" w:noVBand="1"/>
      </w:tblPr>
      <w:tblGrid>
        <w:gridCol w:w="113"/>
        <w:gridCol w:w="2831"/>
        <w:gridCol w:w="566"/>
        <w:gridCol w:w="2513"/>
        <w:gridCol w:w="1984"/>
        <w:gridCol w:w="1282"/>
        <w:gridCol w:w="539"/>
      </w:tblGrid>
      <w:tr w:rsidR="004D4F90" w:rsidRPr="00226AC6" w14:paraId="640B5871" w14:textId="77777777" w:rsidTr="00895068">
        <w:trPr>
          <w:gridAfter w:val="1"/>
          <w:wAfter w:w="539" w:type="dxa"/>
        </w:trPr>
        <w:tc>
          <w:tcPr>
            <w:tcW w:w="9289" w:type="dxa"/>
            <w:gridSpan w:val="6"/>
          </w:tcPr>
          <w:p w14:paraId="36729001" w14:textId="77777777" w:rsidR="004D4F90" w:rsidRPr="00226AC6" w:rsidRDefault="004D4F90" w:rsidP="004D4F90">
            <w:pPr>
              <w:rPr>
                <w:b/>
                <w:strike/>
                <w:noProof/>
              </w:rPr>
            </w:pPr>
            <w:r w:rsidRPr="00226AC6">
              <w:rPr>
                <w:b/>
                <w:i/>
                <w:strike/>
                <w:noProof/>
              </w:rPr>
              <w:t>C osa: Maaperäkuvaajat ilman kriteerejä</w:t>
            </w:r>
          </w:p>
        </w:tc>
      </w:tr>
      <w:tr w:rsidR="004D4F90" w:rsidRPr="00226AC6" w14:paraId="16B4E2EC" w14:textId="77777777" w:rsidTr="00895068">
        <w:trPr>
          <w:gridAfter w:val="1"/>
          <w:wAfter w:w="539" w:type="dxa"/>
        </w:trPr>
        <w:tc>
          <w:tcPr>
            <w:tcW w:w="3510" w:type="dxa"/>
            <w:gridSpan w:val="3"/>
          </w:tcPr>
          <w:p w14:paraId="224CDE57" w14:textId="77777777" w:rsidR="004D4F90" w:rsidRPr="00226AC6" w:rsidRDefault="004D4F90" w:rsidP="004D4F90">
            <w:pPr>
              <w:rPr>
                <w:b/>
                <w:bCs/>
                <w:strike/>
                <w:noProof/>
              </w:rPr>
            </w:pPr>
            <w:r w:rsidRPr="00226AC6">
              <w:rPr>
                <w:b/>
                <w:strike/>
                <w:noProof/>
              </w:rPr>
              <w:t>Maaperän huonontumisen osa-alue</w:t>
            </w:r>
          </w:p>
        </w:tc>
        <w:tc>
          <w:tcPr>
            <w:tcW w:w="5779" w:type="dxa"/>
            <w:gridSpan w:val="3"/>
          </w:tcPr>
          <w:p w14:paraId="79FA69AC" w14:textId="77777777" w:rsidR="004D4F90" w:rsidRPr="00226AC6" w:rsidRDefault="004D4F90" w:rsidP="004D4F90">
            <w:pPr>
              <w:rPr>
                <w:b/>
                <w:bCs/>
                <w:strike/>
                <w:noProof/>
              </w:rPr>
            </w:pPr>
            <w:r w:rsidRPr="00226AC6">
              <w:rPr>
                <w:b/>
                <w:strike/>
                <w:noProof/>
              </w:rPr>
              <w:t>Maaperäkuvaaja</w:t>
            </w:r>
          </w:p>
        </w:tc>
      </w:tr>
      <w:tr w:rsidR="004D4F90" w:rsidRPr="00226AC6" w14:paraId="7C938218" w14:textId="77777777" w:rsidTr="00895068">
        <w:trPr>
          <w:gridAfter w:val="1"/>
          <w:wAfter w:w="539" w:type="dxa"/>
        </w:trPr>
        <w:tc>
          <w:tcPr>
            <w:tcW w:w="3510" w:type="dxa"/>
            <w:gridSpan w:val="3"/>
          </w:tcPr>
          <w:p w14:paraId="34723FE4" w14:textId="77777777" w:rsidR="004D4F90" w:rsidRPr="00226AC6" w:rsidRDefault="004D4F90" w:rsidP="004D4F90">
            <w:pPr>
              <w:rPr>
                <w:i/>
                <w:iCs/>
                <w:strike/>
                <w:noProof/>
              </w:rPr>
            </w:pPr>
            <w:r w:rsidRPr="00226AC6">
              <w:rPr>
                <w:strike/>
                <w:noProof/>
              </w:rPr>
              <w:t>Maaperän liiallinen ravinnepitoisuus</w:t>
            </w:r>
          </w:p>
        </w:tc>
        <w:tc>
          <w:tcPr>
            <w:tcW w:w="5779" w:type="dxa"/>
            <w:gridSpan w:val="3"/>
          </w:tcPr>
          <w:p w14:paraId="1E09E499" w14:textId="77777777" w:rsidR="004D4F90" w:rsidRPr="00226AC6" w:rsidRDefault="004D4F90" w:rsidP="004D4F90">
            <w:pPr>
              <w:rPr>
                <w:i/>
                <w:strike/>
                <w:noProof/>
              </w:rPr>
            </w:pPr>
            <w:r w:rsidRPr="00226AC6">
              <w:rPr>
                <w:strike/>
                <w:noProof/>
              </w:rPr>
              <w:t>Maaperän typpipitoisuus (mg g</w:t>
            </w:r>
            <w:r w:rsidRPr="00226AC6">
              <w:rPr>
                <w:strike/>
                <w:noProof/>
                <w:vertAlign w:val="superscript"/>
              </w:rPr>
              <w:t>–1</w:t>
            </w:r>
            <w:r w:rsidRPr="00226AC6">
              <w:rPr>
                <w:strike/>
                <w:noProof/>
              </w:rPr>
              <w:t>)</w:t>
            </w:r>
          </w:p>
        </w:tc>
      </w:tr>
      <w:tr w:rsidR="004D4F90" w:rsidRPr="00226AC6" w14:paraId="65BDC02C" w14:textId="77777777" w:rsidTr="00895068">
        <w:trPr>
          <w:gridAfter w:val="1"/>
          <w:wAfter w:w="539" w:type="dxa"/>
        </w:trPr>
        <w:tc>
          <w:tcPr>
            <w:tcW w:w="3510" w:type="dxa"/>
            <w:gridSpan w:val="3"/>
          </w:tcPr>
          <w:p w14:paraId="41F2BB9E" w14:textId="77777777" w:rsidR="004D4F90" w:rsidRPr="00226AC6" w:rsidRDefault="004D4F90" w:rsidP="004D4F90">
            <w:pPr>
              <w:rPr>
                <w:i/>
                <w:iCs/>
                <w:strike/>
                <w:noProof/>
              </w:rPr>
            </w:pPr>
            <w:r w:rsidRPr="00226AC6">
              <w:rPr>
                <w:strike/>
                <w:noProof/>
              </w:rPr>
              <w:t>Happamoituminen</w:t>
            </w:r>
          </w:p>
        </w:tc>
        <w:tc>
          <w:tcPr>
            <w:tcW w:w="5779" w:type="dxa"/>
            <w:gridSpan w:val="3"/>
          </w:tcPr>
          <w:p w14:paraId="181481A1" w14:textId="77777777" w:rsidR="004D4F90" w:rsidRPr="00226AC6" w:rsidRDefault="004D4F90" w:rsidP="004D4F90">
            <w:pPr>
              <w:rPr>
                <w:i/>
                <w:iCs/>
                <w:strike/>
                <w:noProof/>
              </w:rPr>
            </w:pPr>
            <w:r w:rsidRPr="00226AC6">
              <w:rPr>
                <w:strike/>
                <w:noProof/>
              </w:rPr>
              <w:t>Maaperän happamuus (pH)</w:t>
            </w:r>
          </w:p>
        </w:tc>
      </w:tr>
      <w:tr w:rsidR="004D4F90" w:rsidRPr="00226AC6" w14:paraId="123B4197" w14:textId="77777777" w:rsidTr="00895068">
        <w:trPr>
          <w:gridAfter w:val="1"/>
          <w:wAfter w:w="539" w:type="dxa"/>
        </w:trPr>
        <w:tc>
          <w:tcPr>
            <w:tcW w:w="3510" w:type="dxa"/>
            <w:gridSpan w:val="3"/>
          </w:tcPr>
          <w:p w14:paraId="3B824B26" w14:textId="77777777" w:rsidR="004D4F90" w:rsidRPr="00226AC6" w:rsidRDefault="004D4F90" w:rsidP="004D4F90">
            <w:pPr>
              <w:rPr>
                <w:i/>
                <w:iCs/>
                <w:strike/>
                <w:noProof/>
              </w:rPr>
            </w:pPr>
            <w:r w:rsidRPr="00226AC6">
              <w:rPr>
                <w:strike/>
                <w:noProof/>
              </w:rPr>
              <w:t>Pintamaan tiivistyminen</w:t>
            </w:r>
          </w:p>
        </w:tc>
        <w:tc>
          <w:tcPr>
            <w:tcW w:w="5779" w:type="dxa"/>
            <w:gridSpan w:val="3"/>
          </w:tcPr>
          <w:p w14:paraId="1089D19E" w14:textId="77777777" w:rsidR="004D4F90" w:rsidRPr="00226AC6" w:rsidRDefault="004D4F90" w:rsidP="004D4F90">
            <w:pPr>
              <w:rPr>
                <w:i/>
                <w:iCs/>
                <w:strike/>
                <w:noProof/>
              </w:rPr>
            </w:pPr>
            <w:r w:rsidRPr="00226AC6">
              <w:rPr>
                <w:strike/>
                <w:noProof/>
              </w:rPr>
              <w:t>Pintamaan (A-horisontti</w:t>
            </w:r>
            <w:r w:rsidRPr="00226AC6">
              <w:rPr>
                <w:rStyle w:val="FootnoteReference"/>
                <w:strike/>
                <w:noProof/>
              </w:rPr>
              <w:footnoteReference w:id="62"/>
            </w:r>
            <w:r w:rsidRPr="00226AC6">
              <w:rPr>
                <w:strike/>
                <w:noProof/>
              </w:rPr>
              <w:t>) tilavuuspaino (g cm</w:t>
            </w:r>
            <w:r w:rsidRPr="00226AC6">
              <w:rPr>
                <w:strike/>
                <w:noProof/>
                <w:vertAlign w:val="superscript"/>
              </w:rPr>
              <w:t>–3</w:t>
            </w:r>
            <w:r w:rsidRPr="00226AC6">
              <w:rPr>
                <w:strike/>
                <w:noProof/>
              </w:rPr>
              <w:t>)</w:t>
            </w:r>
          </w:p>
        </w:tc>
      </w:tr>
      <w:tr w:rsidR="004D4F90" w:rsidRPr="00226AC6" w14:paraId="3EF889CA" w14:textId="77777777" w:rsidTr="00895068">
        <w:trPr>
          <w:gridAfter w:val="1"/>
          <w:wAfter w:w="539" w:type="dxa"/>
        </w:trPr>
        <w:tc>
          <w:tcPr>
            <w:tcW w:w="3510" w:type="dxa"/>
            <w:gridSpan w:val="3"/>
          </w:tcPr>
          <w:p w14:paraId="064FF143" w14:textId="77777777" w:rsidR="004D4F90" w:rsidRPr="00226AC6" w:rsidRDefault="004D4F90" w:rsidP="004D4F90">
            <w:pPr>
              <w:rPr>
                <w:i/>
                <w:iCs/>
                <w:strike/>
                <w:noProof/>
              </w:rPr>
            </w:pPr>
            <w:r w:rsidRPr="00226AC6">
              <w:rPr>
                <w:strike/>
                <w:noProof/>
              </w:rPr>
              <w:t>Maaperän biodiversiteetin köyhtyminen</w:t>
            </w:r>
          </w:p>
        </w:tc>
        <w:tc>
          <w:tcPr>
            <w:tcW w:w="5779" w:type="dxa"/>
            <w:gridSpan w:val="3"/>
          </w:tcPr>
          <w:p w14:paraId="43E73BAE" w14:textId="77777777" w:rsidR="004D4F90" w:rsidRPr="00226AC6" w:rsidRDefault="004D4F90" w:rsidP="004D4F90">
            <w:pPr>
              <w:rPr>
                <w:strike/>
                <w:noProof/>
              </w:rPr>
            </w:pPr>
            <w:r w:rsidRPr="00226AC6">
              <w:rPr>
                <w:strike/>
                <w:noProof/>
              </w:rPr>
              <w:t>Maahengitys ((mm</w:t>
            </w:r>
            <w:r w:rsidRPr="00226AC6">
              <w:rPr>
                <w:strike/>
                <w:noProof/>
                <w:vertAlign w:val="superscript"/>
              </w:rPr>
              <w:t>3</w:t>
            </w:r>
            <w:r w:rsidRPr="00226AC6">
              <w:rPr>
                <w:strike/>
                <w:noProof/>
              </w:rPr>
              <w:t> O</w:t>
            </w:r>
            <w:r w:rsidRPr="00226AC6">
              <w:rPr>
                <w:strike/>
                <w:noProof/>
                <w:vertAlign w:val="subscript"/>
              </w:rPr>
              <w:t>2</w:t>
            </w:r>
            <w:r w:rsidRPr="00226AC6">
              <w:rPr>
                <w:strike/>
                <w:noProof/>
              </w:rPr>
              <w:t> g</w:t>
            </w:r>
            <w:r w:rsidRPr="00226AC6">
              <w:rPr>
                <w:strike/>
                <w:noProof/>
                <w:vertAlign w:val="superscript"/>
              </w:rPr>
              <w:t>–1</w:t>
            </w:r>
            <w:r w:rsidRPr="00226AC6">
              <w:rPr>
                <w:strike/>
                <w:noProof/>
              </w:rPr>
              <w:t> hr</w:t>
            </w:r>
            <w:r w:rsidRPr="00226AC6">
              <w:rPr>
                <w:strike/>
                <w:noProof/>
                <w:vertAlign w:val="superscript"/>
              </w:rPr>
              <w:t>–1</w:t>
            </w:r>
            <w:r w:rsidRPr="00226AC6">
              <w:rPr>
                <w:strike/>
                <w:noProof/>
              </w:rPr>
              <w:t>) kuivassa maaperässä</w:t>
            </w:r>
          </w:p>
          <w:p w14:paraId="18E95FB9" w14:textId="77777777" w:rsidR="004D4F90" w:rsidRPr="00226AC6" w:rsidRDefault="004D4F90" w:rsidP="004D4F90">
            <w:pPr>
              <w:rPr>
                <w:strike/>
                <w:noProof/>
              </w:rPr>
            </w:pPr>
          </w:p>
          <w:p w14:paraId="4C0A0A0F" w14:textId="77777777" w:rsidR="004D4F90" w:rsidRPr="00226AC6" w:rsidRDefault="004D4F90" w:rsidP="004D4F90">
            <w:pPr>
              <w:contextualSpacing/>
              <w:rPr>
                <w:strike/>
                <w:noProof/>
              </w:rPr>
            </w:pPr>
            <w:r w:rsidRPr="00226AC6">
              <w:rPr>
                <w:strike/>
                <w:noProof/>
              </w:rPr>
              <w:t xml:space="preserve">Jäsenvaltiot voivat ottaa käyttöön myös muita valinnaisia maaperän biodiversiteetin kuvaajia, kuten: </w:t>
            </w:r>
            <w:r w:rsidRPr="00226AC6">
              <w:rPr>
                <w:strike/>
                <w:noProof/>
              </w:rPr>
              <w:br/>
              <w:t xml:space="preserve"> – bakteerien, sienten, alkueliöiden ja eläinten metaviivakoodaus </w:t>
            </w:r>
            <w:r w:rsidRPr="00226AC6">
              <w:rPr>
                <w:strike/>
                <w:noProof/>
              </w:rPr>
              <w:br/>
              <w:t xml:space="preserve"> – sukkulamatojen runsaus ja monimuotoisuus </w:t>
            </w:r>
            <w:r w:rsidRPr="00226AC6">
              <w:rPr>
                <w:strike/>
                <w:noProof/>
              </w:rPr>
              <w:br/>
              <w:t xml:space="preserve"> – mikrobibiomassa </w:t>
            </w:r>
            <w:r w:rsidRPr="00226AC6">
              <w:rPr>
                <w:strike/>
                <w:noProof/>
              </w:rPr>
              <w:br/>
              <w:t xml:space="preserve"> – lierojen runsaus ja monimuotoisuus (viljelymaassa)</w:t>
            </w:r>
          </w:p>
          <w:p w14:paraId="3830B0B9" w14:textId="77777777" w:rsidR="004D4F90" w:rsidRPr="00226AC6" w:rsidRDefault="004D4F90" w:rsidP="004D4F90">
            <w:pPr>
              <w:rPr>
                <w:strike/>
                <w:noProof/>
              </w:rPr>
            </w:pPr>
            <w:r w:rsidRPr="00226AC6">
              <w:rPr>
                <w:strike/>
                <w:noProof/>
              </w:rPr>
              <w:t>– haitalliset vieraslajit ja kasvintuhoojat</w:t>
            </w:r>
          </w:p>
        </w:tc>
      </w:tr>
      <w:tr w:rsidR="00895068" w:rsidRPr="00226AC6" w14:paraId="73215D15" w14:textId="77777777" w:rsidTr="00895068">
        <w:trPr>
          <w:gridBefore w:val="1"/>
          <w:wBefore w:w="113" w:type="dxa"/>
        </w:trPr>
        <w:tc>
          <w:tcPr>
            <w:tcW w:w="9715" w:type="dxa"/>
            <w:gridSpan w:val="6"/>
            <w:tcBorders>
              <w:top w:val="single" w:sz="4" w:space="0" w:color="auto"/>
              <w:left w:val="single" w:sz="4" w:space="0" w:color="auto"/>
              <w:bottom w:val="single" w:sz="4" w:space="0" w:color="auto"/>
              <w:right w:val="single" w:sz="4" w:space="0" w:color="auto"/>
            </w:tcBorders>
            <w:hideMark/>
          </w:tcPr>
          <w:p w14:paraId="5FCAE964" w14:textId="77777777" w:rsidR="00895068" w:rsidRPr="00226AC6" w:rsidRDefault="00895068" w:rsidP="00736046">
            <w:pPr>
              <w:widowControl/>
              <w:spacing w:before="120"/>
              <w:jc w:val="both"/>
              <w:rPr>
                <w:b/>
                <w:bCs/>
                <w:i/>
                <w:sz w:val="22"/>
                <w:szCs w:val="22"/>
              </w:rPr>
            </w:pPr>
            <w:r w:rsidRPr="00226AC6">
              <w:rPr>
                <w:b/>
                <w:i/>
                <w:sz w:val="22"/>
              </w:rPr>
              <w:t>C osa: Maaperän seurantasuunnitelman taso 3</w:t>
            </w:r>
          </w:p>
          <w:p w14:paraId="06688776" w14:textId="77777777" w:rsidR="00895068" w:rsidRPr="00226AC6" w:rsidRDefault="00895068" w:rsidP="00736046">
            <w:pPr>
              <w:widowControl/>
              <w:spacing w:before="120"/>
              <w:jc w:val="both"/>
              <w:rPr>
                <w:b/>
                <w:bCs/>
                <w:i/>
                <w:sz w:val="22"/>
                <w:szCs w:val="22"/>
              </w:rPr>
            </w:pPr>
            <w:r w:rsidRPr="00226AC6">
              <w:rPr>
                <w:b/>
                <w:i/>
                <w:sz w:val="22"/>
              </w:rPr>
              <w:t>Jäsenvaltio täyttää maaperän seurantasuunnitelman tason 3 vaatimukset, jos se täyttää tason 2 edellytykset ja sisältää vähintään 50 prosenttia C osassa olevista maaperäkuvaajista.</w:t>
            </w:r>
          </w:p>
        </w:tc>
      </w:tr>
      <w:tr w:rsidR="00895068" w:rsidRPr="00226AC6" w14:paraId="3BC59CC5" w14:textId="77777777" w:rsidTr="00895068">
        <w:trPr>
          <w:gridBefore w:val="1"/>
          <w:wBefore w:w="113" w:type="dxa"/>
        </w:trPr>
        <w:tc>
          <w:tcPr>
            <w:tcW w:w="9715" w:type="dxa"/>
            <w:gridSpan w:val="6"/>
            <w:tcBorders>
              <w:top w:val="single" w:sz="4" w:space="0" w:color="auto"/>
              <w:left w:val="single" w:sz="4" w:space="0" w:color="auto"/>
              <w:bottom w:val="single" w:sz="4" w:space="0" w:color="auto"/>
              <w:right w:val="single" w:sz="4" w:space="0" w:color="auto"/>
            </w:tcBorders>
            <w:hideMark/>
          </w:tcPr>
          <w:p w14:paraId="61FCD6B4" w14:textId="77777777" w:rsidR="00895068" w:rsidRPr="00226AC6" w:rsidRDefault="00895068" w:rsidP="00736046">
            <w:pPr>
              <w:widowControl/>
              <w:spacing w:before="120"/>
              <w:jc w:val="both"/>
              <w:rPr>
                <w:b/>
                <w:i/>
                <w:sz w:val="22"/>
                <w:szCs w:val="22"/>
              </w:rPr>
            </w:pPr>
            <w:r w:rsidRPr="00226AC6">
              <w:rPr>
                <w:b/>
                <w:i/>
                <w:sz w:val="22"/>
              </w:rPr>
              <w:t>Huonontumistekijät</w:t>
            </w:r>
          </w:p>
        </w:tc>
      </w:tr>
      <w:tr w:rsidR="00895068" w:rsidRPr="00226AC6" w14:paraId="088EBBF6"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271C0231" w14:textId="77777777" w:rsidR="00895068" w:rsidRPr="00226AC6" w:rsidRDefault="00895068" w:rsidP="00736046">
            <w:pPr>
              <w:widowControl/>
              <w:spacing w:before="120"/>
              <w:rPr>
                <w:b/>
                <w:bCs/>
                <w:i/>
              </w:rPr>
            </w:pPr>
            <w:r w:rsidRPr="00226AC6">
              <w:rPr>
                <w:b/>
                <w:i/>
                <w:sz w:val="22"/>
              </w:rPr>
              <w:t>Huonontumistekijä</w:t>
            </w:r>
          </w:p>
        </w:tc>
        <w:tc>
          <w:tcPr>
            <w:tcW w:w="3079" w:type="dxa"/>
            <w:gridSpan w:val="2"/>
            <w:tcBorders>
              <w:top w:val="single" w:sz="4" w:space="0" w:color="auto"/>
              <w:left w:val="single" w:sz="4" w:space="0" w:color="auto"/>
              <w:bottom w:val="single" w:sz="4" w:space="0" w:color="auto"/>
              <w:right w:val="single" w:sz="4" w:space="0" w:color="auto"/>
            </w:tcBorders>
            <w:hideMark/>
          </w:tcPr>
          <w:p w14:paraId="788CD65B" w14:textId="77777777" w:rsidR="00895068" w:rsidRPr="00226AC6" w:rsidRDefault="00895068" w:rsidP="00736046">
            <w:pPr>
              <w:widowControl/>
              <w:spacing w:before="120"/>
              <w:rPr>
                <w:b/>
                <w:i/>
              </w:rPr>
            </w:pPr>
            <w:r w:rsidRPr="00226AC6">
              <w:rPr>
                <w:b/>
                <w:i/>
                <w:sz w:val="22"/>
              </w:rPr>
              <w:t>Maaperäkuvaaja</w:t>
            </w:r>
          </w:p>
        </w:tc>
        <w:tc>
          <w:tcPr>
            <w:tcW w:w="1984" w:type="dxa"/>
            <w:tcBorders>
              <w:top w:val="single" w:sz="4" w:space="0" w:color="auto"/>
              <w:left w:val="single" w:sz="4" w:space="0" w:color="auto"/>
              <w:bottom w:val="single" w:sz="4" w:space="0" w:color="auto"/>
              <w:right w:val="single" w:sz="4" w:space="0" w:color="auto"/>
            </w:tcBorders>
            <w:hideMark/>
          </w:tcPr>
          <w:p w14:paraId="4E0868FA" w14:textId="77777777" w:rsidR="00895068" w:rsidRPr="00226AC6" w:rsidRDefault="00895068" w:rsidP="00736046">
            <w:pPr>
              <w:widowControl/>
              <w:spacing w:before="120"/>
              <w:rPr>
                <w:b/>
                <w:i/>
              </w:rPr>
            </w:pPr>
            <w:r w:rsidRPr="00226AC6">
              <w:rPr>
                <w:b/>
                <w:i/>
                <w:sz w:val="22"/>
              </w:rPr>
              <w:t>Poikkeukset</w:t>
            </w:r>
          </w:p>
        </w:tc>
        <w:tc>
          <w:tcPr>
            <w:tcW w:w="1821" w:type="dxa"/>
            <w:gridSpan w:val="2"/>
            <w:tcBorders>
              <w:top w:val="single" w:sz="4" w:space="0" w:color="auto"/>
              <w:left w:val="single" w:sz="4" w:space="0" w:color="auto"/>
              <w:bottom w:val="single" w:sz="4" w:space="0" w:color="auto"/>
              <w:right w:val="single" w:sz="4" w:space="0" w:color="auto"/>
            </w:tcBorders>
            <w:hideMark/>
          </w:tcPr>
          <w:p w14:paraId="33B02BD8" w14:textId="77777777" w:rsidR="00895068" w:rsidRPr="00226AC6" w:rsidRDefault="00895068" w:rsidP="00736046">
            <w:pPr>
              <w:widowControl/>
              <w:spacing w:before="120"/>
              <w:jc w:val="both"/>
              <w:rPr>
                <w:b/>
                <w:i/>
                <w:sz w:val="22"/>
                <w:szCs w:val="22"/>
              </w:rPr>
            </w:pPr>
            <w:r w:rsidRPr="00226AC6">
              <w:rPr>
                <w:b/>
                <w:i/>
                <w:sz w:val="22"/>
              </w:rPr>
              <w:t>Huomautukset</w:t>
            </w:r>
          </w:p>
        </w:tc>
      </w:tr>
      <w:tr w:rsidR="00895068" w:rsidRPr="00226AC6" w14:paraId="5C9EC829"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66CD9293" w14:textId="77777777" w:rsidR="00895068" w:rsidRPr="00226AC6" w:rsidRDefault="00895068" w:rsidP="00736046">
            <w:pPr>
              <w:widowControl/>
              <w:spacing w:before="120"/>
              <w:rPr>
                <w:b/>
                <w:bCs/>
                <w:i/>
              </w:rPr>
            </w:pPr>
            <w:r w:rsidRPr="00226AC6">
              <w:rPr>
                <w:b/>
                <w:i/>
                <w:sz w:val="22"/>
              </w:rPr>
              <w:t>Maaperän pilaantuminen</w:t>
            </w:r>
          </w:p>
        </w:tc>
        <w:tc>
          <w:tcPr>
            <w:tcW w:w="3079" w:type="dxa"/>
            <w:gridSpan w:val="2"/>
            <w:tcBorders>
              <w:top w:val="single" w:sz="4" w:space="0" w:color="auto"/>
              <w:left w:val="single" w:sz="4" w:space="0" w:color="auto"/>
              <w:bottom w:val="single" w:sz="4" w:space="0" w:color="auto"/>
              <w:right w:val="single" w:sz="4" w:space="0" w:color="auto"/>
            </w:tcBorders>
            <w:hideMark/>
          </w:tcPr>
          <w:p w14:paraId="777CF2CE" w14:textId="77777777" w:rsidR="00895068" w:rsidRPr="00226AC6" w:rsidRDefault="00895068" w:rsidP="00736046">
            <w:pPr>
              <w:widowControl/>
              <w:spacing w:before="120"/>
              <w:ind w:left="357" w:hanging="357"/>
              <w:contextualSpacing/>
              <w:jc w:val="both"/>
              <w:rPr>
                <w:b/>
                <w:i/>
              </w:rPr>
            </w:pPr>
            <w:r w:rsidRPr="00226AC6">
              <w:rPr>
                <w:rFonts w:ascii="Symbol" w:hAnsi="Symbol"/>
              </w:rPr>
              <w:sym w:font="Symbol" w:char="F0B7"/>
            </w:r>
            <w:r w:rsidRPr="00226AC6">
              <w:t xml:space="preserve"> </w:t>
            </w:r>
            <w:r w:rsidRPr="00226AC6">
              <w:rPr>
                <w:b/>
                <w:bCs/>
                <w:i/>
                <w:iCs/>
              </w:rPr>
              <w:t>Mikro- ja nanomuovipitoisuus</w:t>
            </w:r>
          </w:p>
        </w:tc>
        <w:tc>
          <w:tcPr>
            <w:tcW w:w="1984" w:type="dxa"/>
            <w:tcBorders>
              <w:top w:val="single" w:sz="4" w:space="0" w:color="auto"/>
              <w:left w:val="single" w:sz="4" w:space="0" w:color="auto"/>
              <w:bottom w:val="single" w:sz="4" w:space="0" w:color="auto"/>
              <w:right w:val="single" w:sz="4" w:space="0" w:color="auto"/>
            </w:tcBorders>
            <w:hideMark/>
          </w:tcPr>
          <w:p w14:paraId="0F7BCE23" w14:textId="77777777" w:rsidR="00895068" w:rsidRPr="00226AC6" w:rsidRDefault="00895068" w:rsidP="00736046">
            <w:pPr>
              <w:widowControl/>
              <w:spacing w:before="120"/>
              <w:rPr>
                <w:b/>
                <w:i/>
              </w:rPr>
            </w:pPr>
            <w:r w:rsidRPr="00226AC6">
              <w:rPr>
                <w:b/>
                <w:i/>
                <w:sz w:val="22"/>
              </w:rPr>
              <w:t>–</w:t>
            </w:r>
          </w:p>
        </w:tc>
        <w:tc>
          <w:tcPr>
            <w:tcW w:w="1821" w:type="dxa"/>
            <w:gridSpan w:val="2"/>
            <w:tcBorders>
              <w:top w:val="single" w:sz="4" w:space="0" w:color="auto"/>
              <w:left w:val="single" w:sz="4" w:space="0" w:color="auto"/>
              <w:bottom w:val="single" w:sz="4" w:space="0" w:color="auto"/>
              <w:right w:val="single" w:sz="4" w:space="0" w:color="auto"/>
            </w:tcBorders>
            <w:hideMark/>
          </w:tcPr>
          <w:p w14:paraId="1B9FCD97"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6E8BFB27" w14:textId="77777777" w:rsidTr="00895068">
        <w:trPr>
          <w:gridBefore w:val="1"/>
          <w:wBefore w:w="113" w:type="dxa"/>
        </w:trPr>
        <w:tc>
          <w:tcPr>
            <w:tcW w:w="9715" w:type="dxa"/>
            <w:gridSpan w:val="6"/>
            <w:tcBorders>
              <w:top w:val="single" w:sz="4" w:space="0" w:color="auto"/>
              <w:left w:val="single" w:sz="4" w:space="0" w:color="auto"/>
              <w:bottom w:val="single" w:sz="4" w:space="0" w:color="auto"/>
              <w:right w:val="single" w:sz="4" w:space="0" w:color="auto"/>
            </w:tcBorders>
            <w:hideMark/>
          </w:tcPr>
          <w:p w14:paraId="5271B079" w14:textId="77777777" w:rsidR="00895068" w:rsidRPr="00226AC6" w:rsidRDefault="00895068" w:rsidP="00736046">
            <w:pPr>
              <w:widowControl/>
              <w:spacing w:before="120"/>
              <w:jc w:val="both"/>
              <w:rPr>
                <w:b/>
                <w:i/>
                <w:sz w:val="22"/>
                <w:szCs w:val="22"/>
              </w:rPr>
            </w:pPr>
            <w:r w:rsidRPr="00226AC6">
              <w:rPr>
                <w:b/>
                <w:i/>
                <w:sz w:val="22"/>
              </w:rPr>
              <w:t>Maaperän ekologiset toiminnot</w:t>
            </w:r>
          </w:p>
        </w:tc>
      </w:tr>
      <w:tr w:rsidR="00895068" w:rsidRPr="00226AC6" w14:paraId="03E6F4E4"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0B2F0846" w14:textId="77777777" w:rsidR="00895068" w:rsidRPr="00226AC6" w:rsidRDefault="00895068" w:rsidP="00736046">
            <w:pPr>
              <w:widowControl/>
              <w:spacing w:before="120"/>
              <w:jc w:val="both"/>
              <w:rPr>
                <w:b/>
                <w:i/>
                <w:sz w:val="22"/>
                <w:szCs w:val="22"/>
              </w:rPr>
            </w:pPr>
            <w:r w:rsidRPr="00226AC6">
              <w:rPr>
                <w:b/>
                <w:i/>
                <w:sz w:val="22"/>
              </w:rPr>
              <w:t>Ekologinen toiminto</w:t>
            </w:r>
          </w:p>
        </w:tc>
        <w:tc>
          <w:tcPr>
            <w:tcW w:w="3079" w:type="dxa"/>
            <w:gridSpan w:val="2"/>
            <w:tcBorders>
              <w:top w:val="single" w:sz="4" w:space="0" w:color="auto"/>
              <w:left w:val="single" w:sz="4" w:space="0" w:color="auto"/>
              <w:bottom w:val="single" w:sz="4" w:space="0" w:color="auto"/>
              <w:right w:val="single" w:sz="4" w:space="0" w:color="auto"/>
            </w:tcBorders>
            <w:hideMark/>
          </w:tcPr>
          <w:p w14:paraId="265D17B5" w14:textId="77777777" w:rsidR="00895068" w:rsidRPr="00226AC6" w:rsidRDefault="00895068" w:rsidP="00736046">
            <w:pPr>
              <w:widowControl/>
              <w:spacing w:before="120"/>
              <w:jc w:val="both"/>
              <w:rPr>
                <w:b/>
                <w:i/>
                <w:sz w:val="22"/>
                <w:szCs w:val="22"/>
              </w:rPr>
            </w:pPr>
            <w:r w:rsidRPr="00226AC6">
              <w:rPr>
                <w:b/>
                <w:i/>
                <w:sz w:val="22"/>
              </w:rPr>
              <w:t>Maaperäkuvaaja</w:t>
            </w:r>
          </w:p>
        </w:tc>
        <w:tc>
          <w:tcPr>
            <w:tcW w:w="1984" w:type="dxa"/>
            <w:tcBorders>
              <w:top w:val="single" w:sz="4" w:space="0" w:color="auto"/>
              <w:left w:val="single" w:sz="4" w:space="0" w:color="auto"/>
              <w:bottom w:val="single" w:sz="4" w:space="0" w:color="auto"/>
              <w:right w:val="single" w:sz="4" w:space="0" w:color="auto"/>
            </w:tcBorders>
            <w:hideMark/>
          </w:tcPr>
          <w:p w14:paraId="5C635005" w14:textId="77777777" w:rsidR="00895068" w:rsidRPr="00226AC6" w:rsidRDefault="00895068" w:rsidP="00736046">
            <w:pPr>
              <w:widowControl/>
              <w:spacing w:before="120"/>
              <w:jc w:val="both"/>
              <w:rPr>
                <w:b/>
                <w:i/>
                <w:sz w:val="22"/>
                <w:szCs w:val="22"/>
              </w:rPr>
            </w:pPr>
            <w:r w:rsidRPr="00226AC6">
              <w:rPr>
                <w:b/>
                <w:i/>
                <w:sz w:val="22"/>
              </w:rPr>
              <w:t>Poikkeukset</w:t>
            </w:r>
          </w:p>
        </w:tc>
        <w:tc>
          <w:tcPr>
            <w:tcW w:w="1821" w:type="dxa"/>
            <w:gridSpan w:val="2"/>
            <w:tcBorders>
              <w:top w:val="single" w:sz="4" w:space="0" w:color="auto"/>
              <w:left w:val="single" w:sz="4" w:space="0" w:color="auto"/>
              <w:bottom w:val="single" w:sz="4" w:space="0" w:color="auto"/>
              <w:right w:val="single" w:sz="4" w:space="0" w:color="auto"/>
            </w:tcBorders>
            <w:hideMark/>
          </w:tcPr>
          <w:p w14:paraId="6901C4C7" w14:textId="77777777" w:rsidR="00895068" w:rsidRPr="00226AC6" w:rsidRDefault="00895068" w:rsidP="00736046">
            <w:pPr>
              <w:widowControl/>
              <w:spacing w:before="120"/>
              <w:jc w:val="both"/>
              <w:rPr>
                <w:b/>
                <w:bCs/>
                <w:i/>
                <w:iCs/>
                <w:sz w:val="22"/>
                <w:szCs w:val="22"/>
              </w:rPr>
            </w:pPr>
            <w:r w:rsidRPr="00226AC6">
              <w:rPr>
                <w:b/>
                <w:i/>
                <w:sz w:val="22"/>
              </w:rPr>
              <w:t>Huomautukset</w:t>
            </w:r>
          </w:p>
        </w:tc>
      </w:tr>
      <w:tr w:rsidR="00895068" w:rsidRPr="00226AC6" w14:paraId="5A987659"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4E4D8633" w14:textId="77777777" w:rsidR="00895068" w:rsidRPr="00226AC6" w:rsidRDefault="00895068" w:rsidP="00736046">
            <w:pPr>
              <w:widowControl/>
              <w:spacing w:before="120"/>
              <w:jc w:val="both"/>
              <w:rPr>
                <w:b/>
                <w:i/>
                <w:sz w:val="22"/>
                <w:szCs w:val="22"/>
              </w:rPr>
            </w:pPr>
            <w:r w:rsidRPr="00226AC6">
              <w:rPr>
                <w:b/>
                <w:i/>
                <w:sz w:val="22"/>
              </w:rPr>
              <w:t>Maaperän biomassa</w:t>
            </w:r>
          </w:p>
        </w:tc>
        <w:tc>
          <w:tcPr>
            <w:tcW w:w="3079" w:type="dxa"/>
            <w:gridSpan w:val="2"/>
            <w:tcBorders>
              <w:top w:val="single" w:sz="4" w:space="0" w:color="auto"/>
              <w:left w:val="single" w:sz="4" w:space="0" w:color="auto"/>
              <w:bottom w:val="single" w:sz="4" w:space="0" w:color="auto"/>
              <w:right w:val="single" w:sz="4" w:space="0" w:color="auto"/>
            </w:tcBorders>
            <w:hideMark/>
          </w:tcPr>
          <w:p w14:paraId="0F223549"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rPr>
                <w:rFonts w:ascii="Symbol" w:hAnsi="Symbol"/>
                <w:sz w:val="22"/>
              </w:rPr>
              <w:tab/>
            </w:r>
            <w:r w:rsidRPr="00226AC6">
              <w:rPr>
                <w:b/>
                <w:i/>
                <w:sz w:val="22"/>
              </w:rPr>
              <w:t>Maaperän eläinbiomassa (taksonomista ryhmää kohti (sukkulamadot ja lierot); mg tuorepaino (sukkulamadot)/kuivapaino (lierot) grammaa kuivaa maa-ainesta kohti)</w:t>
            </w:r>
          </w:p>
          <w:p w14:paraId="2E62F46F"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lastRenderedPageBreak/>
              <w:sym w:font="Symbol" w:char="F0B7"/>
            </w:r>
            <w:r w:rsidRPr="00226AC6">
              <w:t xml:space="preserve"> </w:t>
            </w:r>
            <w:r w:rsidRPr="00226AC6">
              <w:rPr>
                <w:b/>
                <w:bCs/>
                <w:i/>
                <w:iCs/>
              </w:rPr>
              <w:t>Juuribiomassa (mg kuivapainoa yhtä grammaa maata (kuivapaino) kohden)</w:t>
            </w:r>
          </w:p>
        </w:tc>
        <w:tc>
          <w:tcPr>
            <w:tcW w:w="1984" w:type="dxa"/>
            <w:tcBorders>
              <w:top w:val="single" w:sz="4" w:space="0" w:color="auto"/>
              <w:left w:val="single" w:sz="4" w:space="0" w:color="auto"/>
              <w:bottom w:val="single" w:sz="4" w:space="0" w:color="auto"/>
              <w:right w:val="single" w:sz="4" w:space="0" w:color="auto"/>
            </w:tcBorders>
            <w:hideMark/>
          </w:tcPr>
          <w:p w14:paraId="254801AB" w14:textId="77777777" w:rsidR="00895068" w:rsidRPr="00226AC6" w:rsidRDefault="00895068" w:rsidP="00736046">
            <w:pPr>
              <w:widowControl/>
              <w:spacing w:before="120"/>
              <w:jc w:val="both"/>
              <w:rPr>
                <w:b/>
                <w:i/>
                <w:sz w:val="22"/>
                <w:szCs w:val="22"/>
              </w:rPr>
            </w:pPr>
            <w:r w:rsidRPr="00226AC6">
              <w:rPr>
                <w:b/>
                <w:i/>
                <w:sz w:val="22"/>
              </w:rPr>
              <w:lastRenderedPageBreak/>
              <w:t>–</w:t>
            </w:r>
          </w:p>
        </w:tc>
        <w:tc>
          <w:tcPr>
            <w:tcW w:w="1821" w:type="dxa"/>
            <w:gridSpan w:val="2"/>
            <w:tcBorders>
              <w:top w:val="single" w:sz="4" w:space="0" w:color="auto"/>
              <w:left w:val="single" w:sz="4" w:space="0" w:color="auto"/>
              <w:bottom w:val="single" w:sz="4" w:space="0" w:color="auto"/>
              <w:right w:val="single" w:sz="4" w:space="0" w:color="auto"/>
            </w:tcBorders>
            <w:hideMark/>
          </w:tcPr>
          <w:p w14:paraId="5674D190"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3039EF4B"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260129E5" w14:textId="77777777" w:rsidR="00895068" w:rsidRPr="00226AC6" w:rsidRDefault="00895068" w:rsidP="00736046">
            <w:pPr>
              <w:widowControl/>
              <w:spacing w:before="120"/>
              <w:jc w:val="both"/>
              <w:rPr>
                <w:b/>
                <w:i/>
                <w:sz w:val="22"/>
                <w:szCs w:val="22"/>
              </w:rPr>
            </w:pPr>
            <w:r w:rsidRPr="00226AC6">
              <w:rPr>
                <w:b/>
                <w:i/>
                <w:sz w:val="22"/>
              </w:rPr>
              <w:t>Juurien yhteisön ominaisuudet</w:t>
            </w:r>
          </w:p>
        </w:tc>
        <w:tc>
          <w:tcPr>
            <w:tcW w:w="3079" w:type="dxa"/>
            <w:gridSpan w:val="2"/>
            <w:tcBorders>
              <w:top w:val="single" w:sz="4" w:space="0" w:color="auto"/>
              <w:left w:val="single" w:sz="4" w:space="0" w:color="auto"/>
              <w:bottom w:val="single" w:sz="4" w:space="0" w:color="auto"/>
              <w:right w:val="single" w:sz="4" w:space="0" w:color="auto"/>
            </w:tcBorders>
            <w:hideMark/>
          </w:tcPr>
          <w:p w14:paraId="15B10FCF"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Juurissa esiintyvä typpi yhteensä</w:t>
            </w:r>
            <w:r w:rsidRPr="00226AC6">
              <w:t xml:space="preserve"> </w:t>
            </w:r>
          </w:p>
          <w:p w14:paraId="44B834F7"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Juuren pituustiheys</w:t>
            </w:r>
          </w:p>
          <w:p w14:paraId="69D4CD7B"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Juurien keskimääräinen halkaisija</w:t>
            </w:r>
            <w:r w:rsidRPr="00226AC6">
              <w:t xml:space="preserve"> </w:t>
            </w:r>
          </w:p>
          <w:p w14:paraId="23DBDB26"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Juuren halkaisijan vaihtelu</w:t>
            </w:r>
          </w:p>
          <w:p w14:paraId="4473171F"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Juurien kuiva-ainepitoisuus</w:t>
            </w:r>
          </w:p>
        </w:tc>
        <w:tc>
          <w:tcPr>
            <w:tcW w:w="1984" w:type="dxa"/>
            <w:tcBorders>
              <w:top w:val="single" w:sz="4" w:space="0" w:color="auto"/>
              <w:left w:val="single" w:sz="4" w:space="0" w:color="auto"/>
              <w:bottom w:val="single" w:sz="4" w:space="0" w:color="auto"/>
              <w:right w:val="single" w:sz="4" w:space="0" w:color="auto"/>
            </w:tcBorders>
            <w:hideMark/>
          </w:tcPr>
          <w:p w14:paraId="0E4AE3B2" w14:textId="77777777" w:rsidR="00895068" w:rsidRPr="00226AC6" w:rsidRDefault="00895068" w:rsidP="00736046">
            <w:pPr>
              <w:widowControl/>
              <w:spacing w:before="120"/>
              <w:jc w:val="both"/>
              <w:rPr>
                <w:b/>
                <w:i/>
                <w:sz w:val="22"/>
                <w:szCs w:val="22"/>
              </w:rPr>
            </w:pPr>
            <w:r w:rsidRPr="00226AC6">
              <w:rPr>
                <w:b/>
                <w:i/>
                <w:sz w:val="22"/>
              </w:rPr>
              <w:t>–</w:t>
            </w:r>
          </w:p>
        </w:tc>
        <w:tc>
          <w:tcPr>
            <w:tcW w:w="1821" w:type="dxa"/>
            <w:gridSpan w:val="2"/>
            <w:tcBorders>
              <w:top w:val="single" w:sz="4" w:space="0" w:color="auto"/>
              <w:left w:val="single" w:sz="4" w:space="0" w:color="auto"/>
              <w:bottom w:val="single" w:sz="4" w:space="0" w:color="auto"/>
              <w:right w:val="single" w:sz="4" w:space="0" w:color="auto"/>
            </w:tcBorders>
            <w:hideMark/>
          </w:tcPr>
          <w:p w14:paraId="6A0DD890"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1BA06B1A" w14:textId="77777777" w:rsidTr="00895068">
        <w:trPr>
          <w:gridBefore w:val="1"/>
          <w:wBefore w:w="113" w:type="dxa"/>
        </w:trPr>
        <w:tc>
          <w:tcPr>
            <w:tcW w:w="7894" w:type="dxa"/>
            <w:gridSpan w:val="4"/>
            <w:tcBorders>
              <w:top w:val="single" w:sz="4" w:space="0" w:color="auto"/>
              <w:left w:val="single" w:sz="4" w:space="0" w:color="auto"/>
              <w:bottom w:val="single" w:sz="4" w:space="0" w:color="auto"/>
              <w:right w:val="single" w:sz="4" w:space="0" w:color="auto"/>
            </w:tcBorders>
            <w:hideMark/>
          </w:tcPr>
          <w:p w14:paraId="399DE810" w14:textId="77777777" w:rsidR="00895068" w:rsidRPr="00226AC6" w:rsidRDefault="00895068" w:rsidP="00736046">
            <w:pPr>
              <w:widowControl/>
              <w:spacing w:before="120"/>
              <w:jc w:val="both"/>
              <w:rPr>
                <w:b/>
                <w:i/>
                <w:sz w:val="22"/>
                <w:szCs w:val="22"/>
              </w:rPr>
            </w:pPr>
            <w:r w:rsidRPr="00226AC6">
              <w:rPr>
                <w:b/>
                <w:i/>
                <w:sz w:val="22"/>
              </w:rPr>
              <w:t xml:space="preserve">Maaperän </w:t>
            </w:r>
            <w:proofErr w:type="spellStart"/>
            <w:r w:rsidRPr="00226AC6">
              <w:rPr>
                <w:b/>
                <w:i/>
                <w:sz w:val="22"/>
              </w:rPr>
              <w:t>biodiversiteetti</w:t>
            </w:r>
            <w:proofErr w:type="spellEnd"/>
          </w:p>
        </w:tc>
        <w:tc>
          <w:tcPr>
            <w:tcW w:w="1821" w:type="dxa"/>
            <w:gridSpan w:val="2"/>
            <w:tcBorders>
              <w:top w:val="single" w:sz="4" w:space="0" w:color="auto"/>
              <w:left w:val="single" w:sz="4" w:space="0" w:color="auto"/>
              <w:bottom w:val="single" w:sz="4" w:space="0" w:color="auto"/>
              <w:right w:val="single" w:sz="4" w:space="0" w:color="auto"/>
            </w:tcBorders>
          </w:tcPr>
          <w:p w14:paraId="79DC8327" w14:textId="77777777" w:rsidR="00895068" w:rsidRPr="00226AC6" w:rsidRDefault="00895068" w:rsidP="00736046">
            <w:pPr>
              <w:widowControl/>
              <w:spacing w:before="120"/>
              <w:jc w:val="both"/>
              <w:rPr>
                <w:b/>
                <w:bCs/>
                <w:i/>
                <w:sz w:val="22"/>
                <w:szCs w:val="22"/>
                <w:lang w:eastAsia="en-US"/>
              </w:rPr>
            </w:pPr>
          </w:p>
        </w:tc>
      </w:tr>
      <w:tr w:rsidR="00895068" w:rsidRPr="00226AC6" w14:paraId="5F4870CE"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743988B4" w14:textId="77777777" w:rsidR="00895068" w:rsidRPr="00226AC6" w:rsidRDefault="00895068" w:rsidP="00736046">
            <w:pPr>
              <w:widowControl/>
              <w:spacing w:before="120"/>
              <w:jc w:val="both"/>
              <w:rPr>
                <w:b/>
                <w:i/>
                <w:sz w:val="22"/>
                <w:szCs w:val="22"/>
              </w:rPr>
            </w:pPr>
            <w:r w:rsidRPr="00226AC6">
              <w:rPr>
                <w:b/>
                <w:i/>
                <w:sz w:val="22"/>
              </w:rPr>
              <w:t xml:space="preserve">Maaperän </w:t>
            </w:r>
            <w:proofErr w:type="spellStart"/>
            <w:r w:rsidRPr="00226AC6">
              <w:rPr>
                <w:b/>
                <w:i/>
                <w:sz w:val="22"/>
              </w:rPr>
              <w:t>biodiversiteetin</w:t>
            </w:r>
            <w:proofErr w:type="spellEnd"/>
            <w:r w:rsidRPr="00226AC6">
              <w:rPr>
                <w:b/>
                <w:i/>
                <w:sz w:val="22"/>
              </w:rPr>
              <w:t xml:space="preserve"> piirre</w:t>
            </w:r>
          </w:p>
        </w:tc>
        <w:tc>
          <w:tcPr>
            <w:tcW w:w="3079" w:type="dxa"/>
            <w:gridSpan w:val="2"/>
            <w:tcBorders>
              <w:top w:val="single" w:sz="4" w:space="0" w:color="auto"/>
              <w:left w:val="single" w:sz="4" w:space="0" w:color="auto"/>
              <w:bottom w:val="single" w:sz="4" w:space="0" w:color="auto"/>
              <w:right w:val="single" w:sz="4" w:space="0" w:color="auto"/>
            </w:tcBorders>
            <w:hideMark/>
          </w:tcPr>
          <w:p w14:paraId="5E3E4D70" w14:textId="77777777" w:rsidR="00895068" w:rsidRPr="00226AC6" w:rsidRDefault="00895068" w:rsidP="00736046">
            <w:pPr>
              <w:widowControl/>
              <w:spacing w:before="120"/>
              <w:jc w:val="both"/>
              <w:rPr>
                <w:b/>
                <w:i/>
                <w:sz w:val="22"/>
                <w:szCs w:val="22"/>
              </w:rPr>
            </w:pPr>
            <w:r w:rsidRPr="00226AC6">
              <w:rPr>
                <w:b/>
                <w:i/>
                <w:sz w:val="22"/>
              </w:rPr>
              <w:t>Maaperäkuvaaja</w:t>
            </w:r>
          </w:p>
        </w:tc>
        <w:tc>
          <w:tcPr>
            <w:tcW w:w="1984" w:type="dxa"/>
            <w:tcBorders>
              <w:top w:val="single" w:sz="4" w:space="0" w:color="auto"/>
              <w:left w:val="single" w:sz="4" w:space="0" w:color="auto"/>
              <w:bottom w:val="single" w:sz="4" w:space="0" w:color="auto"/>
              <w:right w:val="single" w:sz="4" w:space="0" w:color="auto"/>
            </w:tcBorders>
            <w:hideMark/>
          </w:tcPr>
          <w:p w14:paraId="172D98D5" w14:textId="77777777" w:rsidR="00895068" w:rsidRPr="00226AC6" w:rsidRDefault="00895068" w:rsidP="00736046">
            <w:pPr>
              <w:widowControl/>
              <w:spacing w:before="120"/>
              <w:jc w:val="both"/>
              <w:rPr>
                <w:b/>
                <w:i/>
                <w:sz w:val="22"/>
                <w:szCs w:val="22"/>
              </w:rPr>
            </w:pPr>
            <w:r w:rsidRPr="00226AC6">
              <w:rPr>
                <w:b/>
                <w:i/>
                <w:sz w:val="22"/>
              </w:rPr>
              <w:t>Poikkeukset</w:t>
            </w:r>
          </w:p>
        </w:tc>
        <w:tc>
          <w:tcPr>
            <w:tcW w:w="1821" w:type="dxa"/>
            <w:gridSpan w:val="2"/>
            <w:tcBorders>
              <w:top w:val="single" w:sz="4" w:space="0" w:color="auto"/>
              <w:left w:val="single" w:sz="4" w:space="0" w:color="auto"/>
              <w:bottom w:val="single" w:sz="4" w:space="0" w:color="auto"/>
              <w:right w:val="single" w:sz="4" w:space="0" w:color="auto"/>
            </w:tcBorders>
            <w:hideMark/>
          </w:tcPr>
          <w:p w14:paraId="4B4CE05F" w14:textId="77777777" w:rsidR="00895068" w:rsidRPr="00226AC6" w:rsidRDefault="00895068" w:rsidP="00736046">
            <w:pPr>
              <w:widowControl/>
              <w:spacing w:before="120"/>
              <w:jc w:val="both"/>
              <w:rPr>
                <w:b/>
                <w:bCs/>
                <w:i/>
                <w:iCs/>
                <w:sz w:val="22"/>
                <w:szCs w:val="22"/>
              </w:rPr>
            </w:pPr>
            <w:r w:rsidRPr="00226AC6">
              <w:rPr>
                <w:b/>
                <w:i/>
                <w:sz w:val="22"/>
              </w:rPr>
              <w:t>Huomautukset</w:t>
            </w:r>
          </w:p>
        </w:tc>
      </w:tr>
      <w:tr w:rsidR="00895068" w:rsidRPr="00226AC6" w14:paraId="728083D8"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791C75EF" w14:textId="77777777" w:rsidR="00895068" w:rsidRPr="00226AC6" w:rsidRDefault="00895068" w:rsidP="00736046">
            <w:pPr>
              <w:widowControl/>
              <w:spacing w:before="120"/>
              <w:jc w:val="both"/>
              <w:rPr>
                <w:b/>
                <w:i/>
                <w:sz w:val="22"/>
                <w:szCs w:val="22"/>
              </w:rPr>
            </w:pPr>
            <w:r w:rsidRPr="00226AC6">
              <w:rPr>
                <w:b/>
                <w:i/>
                <w:sz w:val="22"/>
              </w:rPr>
              <w:t>Taksonominen monimuotoisuus</w:t>
            </w:r>
          </w:p>
        </w:tc>
        <w:tc>
          <w:tcPr>
            <w:tcW w:w="3079" w:type="dxa"/>
            <w:gridSpan w:val="2"/>
            <w:tcBorders>
              <w:top w:val="single" w:sz="4" w:space="0" w:color="auto"/>
              <w:left w:val="single" w:sz="4" w:space="0" w:color="auto"/>
              <w:bottom w:val="single" w:sz="4" w:space="0" w:color="auto"/>
              <w:right w:val="single" w:sz="4" w:space="0" w:color="auto"/>
            </w:tcBorders>
            <w:hideMark/>
          </w:tcPr>
          <w:p w14:paraId="53E54FA1"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Maaperän eläinten monimuotoisuus (lajirikkaus) ryhmää kohti (hyppyhäntäiset ja punkit)</w:t>
            </w:r>
          </w:p>
          <w:p w14:paraId="1F2CAC6E"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Haitallisten vieraslajien esiintyminen</w:t>
            </w:r>
          </w:p>
          <w:p w14:paraId="0FDFC2BE"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Virusten monimuotoisuus käyttäen metagenomista lähestymistapaa</w:t>
            </w:r>
          </w:p>
        </w:tc>
        <w:tc>
          <w:tcPr>
            <w:tcW w:w="1984" w:type="dxa"/>
            <w:tcBorders>
              <w:top w:val="single" w:sz="4" w:space="0" w:color="auto"/>
              <w:left w:val="single" w:sz="4" w:space="0" w:color="auto"/>
              <w:bottom w:val="single" w:sz="4" w:space="0" w:color="auto"/>
              <w:right w:val="single" w:sz="4" w:space="0" w:color="auto"/>
            </w:tcBorders>
            <w:hideMark/>
          </w:tcPr>
          <w:p w14:paraId="163EB124" w14:textId="77777777" w:rsidR="00895068" w:rsidRPr="00226AC6" w:rsidRDefault="00895068" w:rsidP="00736046">
            <w:pPr>
              <w:widowControl/>
              <w:spacing w:before="120"/>
              <w:jc w:val="both"/>
              <w:rPr>
                <w:b/>
                <w:i/>
                <w:sz w:val="22"/>
                <w:szCs w:val="22"/>
              </w:rPr>
            </w:pPr>
            <w:r w:rsidRPr="00226AC6">
              <w:rPr>
                <w:b/>
                <w:i/>
                <w:sz w:val="22"/>
              </w:rPr>
              <w:t>–</w:t>
            </w:r>
          </w:p>
        </w:tc>
        <w:tc>
          <w:tcPr>
            <w:tcW w:w="1821" w:type="dxa"/>
            <w:gridSpan w:val="2"/>
            <w:tcBorders>
              <w:top w:val="single" w:sz="4" w:space="0" w:color="auto"/>
              <w:left w:val="single" w:sz="4" w:space="0" w:color="auto"/>
              <w:bottom w:val="single" w:sz="4" w:space="0" w:color="auto"/>
              <w:right w:val="single" w:sz="4" w:space="0" w:color="auto"/>
            </w:tcBorders>
            <w:hideMark/>
          </w:tcPr>
          <w:p w14:paraId="7E1E7BCE"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6F14688E"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474EF8F8" w14:textId="77777777" w:rsidR="00895068" w:rsidRPr="00226AC6" w:rsidRDefault="00895068" w:rsidP="00736046">
            <w:pPr>
              <w:widowControl/>
              <w:spacing w:before="120"/>
              <w:jc w:val="both"/>
              <w:rPr>
                <w:b/>
                <w:i/>
                <w:sz w:val="22"/>
                <w:szCs w:val="22"/>
              </w:rPr>
            </w:pPr>
            <w:r w:rsidRPr="00226AC6">
              <w:rPr>
                <w:b/>
                <w:i/>
                <w:sz w:val="22"/>
              </w:rPr>
              <w:t>Populaation runsaus</w:t>
            </w:r>
          </w:p>
        </w:tc>
        <w:tc>
          <w:tcPr>
            <w:tcW w:w="3079" w:type="dxa"/>
            <w:gridSpan w:val="2"/>
            <w:tcBorders>
              <w:top w:val="single" w:sz="4" w:space="0" w:color="auto"/>
              <w:left w:val="single" w:sz="4" w:space="0" w:color="auto"/>
              <w:bottom w:val="single" w:sz="4" w:space="0" w:color="auto"/>
              <w:right w:val="single" w:sz="4" w:space="0" w:color="auto"/>
            </w:tcBorders>
            <w:hideMark/>
          </w:tcPr>
          <w:p w14:paraId="3BB2138B" w14:textId="77777777" w:rsidR="00895068" w:rsidRPr="00226AC6" w:rsidRDefault="00895068" w:rsidP="00736046">
            <w:pPr>
              <w:widowControl/>
              <w:spacing w:before="120"/>
              <w:ind w:left="357" w:hanging="357"/>
              <w:contextualSpacing/>
              <w:jc w:val="both"/>
              <w:rPr>
                <w:b/>
                <w:i/>
                <w:sz w:val="22"/>
                <w:szCs w:val="22"/>
              </w:rPr>
            </w:pPr>
            <w:r w:rsidRPr="00226AC6">
              <w:rPr>
                <w:rFonts w:ascii="Symbol" w:hAnsi="Symbol"/>
                <w:sz w:val="22"/>
              </w:rPr>
              <w:sym w:font="Symbol" w:char="F0B7"/>
            </w:r>
            <w:r w:rsidRPr="00226AC6">
              <w:t xml:space="preserve"> </w:t>
            </w:r>
            <w:r w:rsidRPr="00226AC6">
              <w:rPr>
                <w:b/>
                <w:bCs/>
                <w:i/>
                <w:iCs/>
              </w:rPr>
              <w:t xml:space="preserve">Maaperän eläinten runsaus </w:t>
            </w:r>
            <w:proofErr w:type="spellStart"/>
            <w:r w:rsidRPr="00226AC6">
              <w:rPr>
                <w:b/>
                <w:bCs/>
                <w:i/>
                <w:iCs/>
              </w:rPr>
              <w:t>taksonia</w:t>
            </w:r>
            <w:proofErr w:type="spellEnd"/>
            <w:r w:rsidRPr="00226AC6">
              <w:rPr>
                <w:b/>
                <w:bCs/>
                <w:i/>
                <w:iCs/>
              </w:rPr>
              <w:t xml:space="preserve"> kohti (sukkulamadot ja lierot)</w:t>
            </w:r>
          </w:p>
        </w:tc>
        <w:tc>
          <w:tcPr>
            <w:tcW w:w="1984" w:type="dxa"/>
            <w:tcBorders>
              <w:top w:val="single" w:sz="4" w:space="0" w:color="auto"/>
              <w:left w:val="single" w:sz="4" w:space="0" w:color="auto"/>
              <w:bottom w:val="single" w:sz="4" w:space="0" w:color="auto"/>
              <w:right w:val="single" w:sz="4" w:space="0" w:color="auto"/>
            </w:tcBorders>
            <w:hideMark/>
          </w:tcPr>
          <w:p w14:paraId="39A47FFB" w14:textId="77777777" w:rsidR="00895068" w:rsidRPr="00226AC6" w:rsidRDefault="00895068" w:rsidP="00736046">
            <w:pPr>
              <w:widowControl/>
              <w:spacing w:before="120"/>
              <w:jc w:val="both"/>
              <w:rPr>
                <w:b/>
                <w:i/>
                <w:sz w:val="22"/>
                <w:szCs w:val="22"/>
              </w:rPr>
            </w:pPr>
            <w:r w:rsidRPr="00226AC6">
              <w:rPr>
                <w:b/>
                <w:i/>
                <w:sz w:val="22"/>
              </w:rPr>
              <w:t>–</w:t>
            </w:r>
          </w:p>
        </w:tc>
        <w:tc>
          <w:tcPr>
            <w:tcW w:w="1821" w:type="dxa"/>
            <w:gridSpan w:val="2"/>
            <w:tcBorders>
              <w:top w:val="single" w:sz="4" w:space="0" w:color="auto"/>
              <w:left w:val="single" w:sz="4" w:space="0" w:color="auto"/>
              <w:bottom w:val="single" w:sz="4" w:space="0" w:color="auto"/>
              <w:right w:val="single" w:sz="4" w:space="0" w:color="auto"/>
            </w:tcBorders>
            <w:hideMark/>
          </w:tcPr>
          <w:p w14:paraId="76CE9AC5" w14:textId="77777777" w:rsidR="00895068" w:rsidRPr="00226AC6" w:rsidRDefault="00895068" w:rsidP="00736046">
            <w:pPr>
              <w:widowControl/>
              <w:spacing w:before="120"/>
              <w:jc w:val="both"/>
              <w:rPr>
                <w:b/>
                <w:i/>
                <w:sz w:val="22"/>
                <w:szCs w:val="22"/>
              </w:rPr>
            </w:pPr>
            <w:r w:rsidRPr="00226AC6">
              <w:rPr>
                <w:b/>
                <w:i/>
                <w:sz w:val="22"/>
              </w:rPr>
              <w:t>Tehdään pintamaalle (0–10, 10–30 cm) (valinnainen)</w:t>
            </w:r>
          </w:p>
        </w:tc>
      </w:tr>
      <w:tr w:rsidR="00895068" w:rsidRPr="00226AC6" w14:paraId="6C780FD1" w14:textId="77777777" w:rsidTr="00895068">
        <w:trPr>
          <w:gridBefore w:val="1"/>
          <w:wBefore w:w="113" w:type="dxa"/>
        </w:trPr>
        <w:tc>
          <w:tcPr>
            <w:tcW w:w="9715" w:type="dxa"/>
            <w:gridSpan w:val="6"/>
            <w:tcBorders>
              <w:top w:val="single" w:sz="4" w:space="0" w:color="auto"/>
              <w:left w:val="single" w:sz="4" w:space="0" w:color="auto"/>
              <w:bottom w:val="single" w:sz="4" w:space="0" w:color="auto"/>
              <w:right w:val="single" w:sz="4" w:space="0" w:color="auto"/>
            </w:tcBorders>
            <w:hideMark/>
          </w:tcPr>
          <w:p w14:paraId="7CFC0C7D" w14:textId="77777777" w:rsidR="00895068" w:rsidRPr="00226AC6" w:rsidRDefault="00895068" w:rsidP="00736046">
            <w:pPr>
              <w:widowControl/>
              <w:spacing w:before="120"/>
              <w:jc w:val="both"/>
              <w:rPr>
                <w:b/>
                <w:i/>
                <w:sz w:val="22"/>
                <w:szCs w:val="22"/>
              </w:rPr>
            </w:pPr>
            <w:r w:rsidRPr="00226AC6">
              <w:rPr>
                <w:b/>
                <w:i/>
                <w:sz w:val="22"/>
              </w:rPr>
              <w:t>Maaperän luontotyyppi</w:t>
            </w:r>
          </w:p>
        </w:tc>
      </w:tr>
      <w:tr w:rsidR="00895068" w:rsidRPr="00226AC6" w14:paraId="03F916A9" w14:textId="77777777" w:rsidTr="00895068">
        <w:trPr>
          <w:gridBefore w:val="1"/>
          <w:wBefore w:w="113" w:type="dxa"/>
        </w:trPr>
        <w:tc>
          <w:tcPr>
            <w:tcW w:w="2831" w:type="dxa"/>
            <w:tcBorders>
              <w:top w:val="single" w:sz="4" w:space="0" w:color="auto"/>
              <w:left w:val="single" w:sz="4" w:space="0" w:color="auto"/>
              <w:bottom w:val="single" w:sz="4" w:space="0" w:color="auto"/>
              <w:right w:val="single" w:sz="4" w:space="0" w:color="auto"/>
            </w:tcBorders>
            <w:hideMark/>
          </w:tcPr>
          <w:p w14:paraId="5503C13B" w14:textId="77777777" w:rsidR="00895068" w:rsidRPr="00226AC6" w:rsidRDefault="00895068" w:rsidP="00736046">
            <w:pPr>
              <w:widowControl/>
              <w:spacing w:before="120"/>
              <w:jc w:val="both"/>
              <w:rPr>
                <w:b/>
                <w:i/>
                <w:sz w:val="22"/>
                <w:szCs w:val="22"/>
              </w:rPr>
            </w:pPr>
            <w:r w:rsidRPr="00226AC6">
              <w:rPr>
                <w:b/>
                <w:i/>
                <w:sz w:val="22"/>
              </w:rPr>
              <w:t>Maaperän luontotyypin piirre</w:t>
            </w:r>
          </w:p>
        </w:tc>
        <w:tc>
          <w:tcPr>
            <w:tcW w:w="3079" w:type="dxa"/>
            <w:gridSpan w:val="2"/>
            <w:tcBorders>
              <w:top w:val="single" w:sz="4" w:space="0" w:color="auto"/>
              <w:left w:val="single" w:sz="4" w:space="0" w:color="auto"/>
              <w:bottom w:val="single" w:sz="4" w:space="0" w:color="auto"/>
              <w:right w:val="single" w:sz="4" w:space="0" w:color="auto"/>
            </w:tcBorders>
            <w:hideMark/>
          </w:tcPr>
          <w:p w14:paraId="0C18DB77" w14:textId="77777777" w:rsidR="00895068" w:rsidRPr="00226AC6" w:rsidRDefault="00895068" w:rsidP="00736046">
            <w:pPr>
              <w:widowControl/>
              <w:spacing w:before="120"/>
              <w:jc w:val="both"/>
              <w:rPr>
                <w:b/>
                <w:i/>
                <w:sz w:val="22"/>
                <w:szCs w:val="22"/>
              </w:rPr>
            </w:pPr>
            <w:r w:rsidRPr="00226AC6">
              <w:rPr>
                <w:b/>
                <w:i/>
                <w:sz w:val="22"/>
              </w:rPr>
              <w:t>Maaperäkuvaaja</w:t>
            </w:r>
          </w:p>
        </w:tc>
        <w:tc>
          <w:tcPr>
            <w:tcW w:w="1984" w:type="dxa"/>
            <w:tcBorders>
              <w:top w:val="single" w:sz="4" w:space="0" w:color="auto"/>
              <w:left w:val="single" w:sz="4" w:space="0" w:color="auto"/>
              <w:bottom w:val="single" w:sz="4" w:space="0" w:color="auto"/>
              <w:right w:val="single" w:sz="4" w:space="0" w:color="auto"/>
            </w:tcBorders>
            <w:hideMark/>
          </w:tcPr>
          <w:p w14:paraId="30A80E57" w14:textId="77777777" w:rsidR="00895068" w:rsidRPr="00226AC6" w:rsidRDefault="00895068" w:rsidP="00736046">
            <w:pPr>
              <w:widowControl/>
              <w:spacing w:before="120"/>
              <w:jc w:val="both"/>
              <w:rPr>
                <w:b/>
                <w:i/>
                <w:sz w:val="22"/>
                <w:szCs w:val="22"/>
              </w:rPr>
            </w:pPr>
            <w:r w:rsidRPr="00226AC6">
              <w:rPr>
                <w:b/>
                <w:i/>
                <w:sz w:val="22"/>
              </w:rPr>
              <w:t>Poikkeukset</w:t>
            </w:r>
          </w:p>
        </w:tc>
        <w:tc>
          <w:tcPr>
            <w:tcW w:w="1821" w:type="dxa"/>
            <w:gridSpan w:val="2"/>
            <w:tcBorders>
              <w:top w:val="single" w:sz="4" w:space="0" w:color="auto"/>
              <w:left w:val="single" w:sz="4" w:space="0" w:color="auto"/>
              <w:bottom w:val="single" w:sz="4" w:space="0" w:color="auto"/>
              <w:right w:val="single" w:sz="4" w:space="0" w:color="auto"/>
            </w:tcBorders>
            <w:hideMark/>
          </w:tcPr>
          <w:p w14:paraId="3A3AFC98" w14:textId="77777777" w:rsidR="00895068" w:rsidRPr="00226AC6" w:rsidRDefault="00895068" w:rsidP="00736046">
            <w:pPr>
              <w:widowControl/>
              <w:spacing w:before="120"/>
              <w:jc w:val="both"/>
              <w:rPr>
                <w:b/>
                <w:bCs/>
                <w:i/>
                <w:iCs/>
                <w:sz w:val="22"/>
                <w:szCs w:val="22"/>
              </w:rPr>
            </w:pPr>
            <w:r w:rsidRPr="00226AC6">
              <w:rPr>
                <w:b/>
                <w:i/>
                <w:sz w:val="22"/>
              </w:rPr>
              <w:t>Huomautukset</w:t>
            </w:r>
          </w:p>
        </w:tc>
      </w:tr>
    </w:tbl>
    <w:p w14:paraId="05E6F0CB" w14:textId="77777777" w:rsidR="00895068" w:rsidRPr="00226AC6" w:rsidRDefault="00895068" w:rsidP="00895068">
      <w:pPr>
        <w:jc w:val="right"/>
        <w:rPr>
          <w:b/>
        </w:rPr>
      </w:pPr>
      <w:r w:rsidRPr="00226AC6">
        <w:rPr>
          <w:b/>
        </w:rPr>
        <w:t xml:space="preserve"> [tark. 200]</w:t>
      </w:r>
    </w:p>
    <w:p w14:paraId="07B05359" w14:textId="77777777" w:rsidR="00895068" w:rsidRPr="00226AC6" w:rsidRDefault="00895068"/>
    <w:tbl>
      <w:tblPr>
        <w:tblStyle w:val="TableGrid"/>
        <w:tblW w:w="9606" w:type="dxa"/>
        <w:tblInd w:w="-113" w:type="dxa"/>
        <w:tblLayout w:type="fixed"/>
        <w:tblLook w:val="04A0" w:firstRow="1" w:lastRow="0" w:firstColumn="1" w:lastColumn="0" w:noHBand="0" w:noVBand="1"/>
      </w:tblPr>
      <w:tblGrid>
        <w:gridCol w:w="2518"/>
        <w:gridCol w:w="7088"/>
      </w:tblGrid>
      <w:tr w:rsidR="004D4F90" w:rsidRPr="00226AC6" w14:paraId="7367959D" w14:textId="77777777" w:rsidTr="00F644A6">
        <w:tc>
          <w:tcPr>
            <w:tcW w:w="9606" w:type="dxa"/>
            <w:gridSpan w:val="2"/>
            <w:tcBorders>
              <w:top w:val="single" w:sz="4" w:space="0" w:color="auto"/>
              <w:left w:val="single" w:sz="4" w:space="0" w:color="auto"/>
              <w:bottom w:val="single" w:sz="4" w:space="0" w:color="auto"/>
              <w:right w:val="single" w:sz="4" w:space="0" w:color="auto"/>
            </w:tcBorders>
            <w:hideMark/>
          </w:tcPr>
          <w:p w14:paraId="127A2845" w14:textId="77777777" w:rsidR="004D4F90" w:rsidRPr="00226AC6" w:rsidRDefault="004D4F90" w:rsidP="004D4F90">
            <w:pPr>
              <w:rPr>
                <w:b/>
                <w:bCs/>
                <w:noProof/>
              </w:rPr>
            </w:pPr>
            <w:r w:rsidRPr="00226AC6">
              <w:rPr>
                <w:b/>
                <w:i/>
                <w:noProof/>
              </w:rPr>
              <w:t>D osa: Maan käyttöönottoa ja maaperän sulkemista koskevat indikaattorit</w:t>
            </w:r>
          </w:p>
        </w:tc>
      </w:tr>
      <w:tr w:rsidR="004D4F90" w:rsidRPr="00226AC6" w14:paraId="557C6880" w14:textId="77777777" w:rsidTr="00F644A6">
        <w:tc>
          <w:tcPr>
            <w:tcW w:w="2518" w:type="dxa"/>
            <w:tcBorders>
              <w:top w:val="single" w:sz="4" w:space="0" w:color="auto"/>
              <w:left w:val="single" w:sz="4" w:space="0" w:color="auto"/>
              <w:bottom w:val="single" w:sz="4" w:space="0" w:color="auto"/>
              <w:right w:val="single" w:sz="4" w:space="0" w:color="auto"/>
            </w:tcBorders>
            <w:hideMark/>
          </w:tcPr>
          <w:p w14:paraId="67E38ADD" w14:textId="77777777" w:rsidR="004D4F90" w:rsidRPr="00226AC6" w:rsidRDefault="004D4F90" w:rsidP="004D4F90">
            <w:pPr>
              <w:rPr>
                <w:b/>
                <w:bCs/>
                <w:noProof/>
              </w:rPr>
            </w:pPr>
            <w:r w:rsidRPr="00226AC6">
              <w:rPr>
                <w:b/>
                <w:noProof/>
              </w:rPr>
              <w:t>Maaperän huonontumisen osa-alue</w:t>
            </w:r>
          </w:p>
        </w:tc>
        <w:tc>
          <w:tcPr>
            <w:tcW w:w="7088" w:type="dxa"/>
            <w:tcBorders>
              <w:top w:val="single" w:sz="4" w:space="0" w:color="auto"/>
              <w:left w:val="single" w:sz="4" w:space="0" w:color="auto"/>
              <w:bottom w:val="single" w:sz="4" w:space="0" w:color="auto"/>
              <w:right w:val="single" w:sz="4" w:space="0" w:color="auto"/>
            </w:tcBorders>
            <w:hideMark/>
          </w:tcPr>
          <w:p w14:paraId="1F53309B" w14:textId="77777777" w:rsidR="004D4F90" w:rsidRPr="00226AC6" w:rsidRDefault="004D4F90" w:rsidP="004D4F90">
            <w:pPr>
              <w:rPr>
                <w:bCs/>
                <w:noProof/>
              </w:rPr>
            </w:pPr>
            <w:r w:rsidRPr="00226AC6">
              <w:rPr>
                <w:b/>
                <w:noProof/>
              </w:rPr>
              <w:t>Maan käyttöönottoa ja maaperän sulkemista koskevat indikaattorit</w:t>
            </w:r>
          </w:p>
        </w:tc>
      </w:tr>
      <w:tr w:rsidR="004D4F90" w:rsidRPr="00226AC6" w14:paraId="7B13E8C4" w14:textId="77777777" w:rsidTr="00F644A6">
        <w:tc>
          <w:tcPr>
            <w:tcW w:w="2518" w:type="dxa"/>
            <w:tcBorders>
              <w:top w:val="single" w:sz="4" w:space="0" w:color="auto"/>
              <w:left w:val="single" w:sz="4" w:space="0" w:color="auto"/>
              <w:bottom w:val="single" w:sz="4" w:space="0" w:color="auto"/>
              <w:right w:val="single" w:sz="4" w:space="0" w:color="auto"/>
            </w:tcBorders>
            <w:hideMark/>
          </w:tcPr>
          <w:p w14:paraId="20C1C733" w14:textId="77777777" w:rsidR="004D4F90" w:rsidRPr="00226AC6" w:rsidRDefault="004D4F90" w:rsidP="004D4F90">
            <w:pPr>
              <w:rPr>
                <w:bCs/>
                <w:noProof/>
              </w:rPr>
            </w:pPr>
            <w:r w:rsidRPr="00226AC6">
              <w:rPr>
                <w:noProof/>
              </w:rPr>
              <w:t>Maan käyttöönotto ja maaperän sulkeminen</w:t>
            </w:r>
          </w:p>
        </w:tc>
        <w:tc>
          <w:tcPr>
            <w:tcW w:w="7088" w:type="dxa"/>
            <w:tcBorders>
              <w:top w:val="single" w:sz="4" w:space="0" w:color="auto"/>
              <w:left w:val="single" w:sz="4" w:space="0" w:color="auto"/>
              <w:bottom w:val="single" w:sz="4" w:space="0" w:color="auto"/>
              <w:right w:val="single" w:sz="4" w:space="0" w:color="auto"/>
            </w:tcBorders>
          </w:tcPr>
          <w:p w14:paraId="4503BB0E" w14:textId="77777777" w:rsidR="004D4F90" w:rsidRPr="00226AC6" w:rsidRDefault="004D4F90" w:rsidP="004D4F90">
            <w:pPr>
              <w:rPr>
                <w:bCs/>
                <w:noProof/>
              </w:rPr>
            </w:pPr>
            <w:r w:rsidRPr="00226AC6">
              <w:rPr>
                <w:noProof/>
              </w:rPr>
              <w:t>Ihmisen muokkaama maa-ala yhteensä (km² ja % jäsenvaltion pinta-alasta)</w:t>
            </w:r>
          </w:p>
          <w:p w14:paraId="3B2BE586" w14:textId="77777777" w:rsidR="004D4F90" w:rsidRPr="00226AC6" w:rsidRDefault="004D4F90" w:rsidP="004D4F90">
            <w:pPr>
              <w:rPr>
                <w:bCs/>
                <w:noProof/>
              </w:rPr>
            </w:pPr>
            <w:r w:rsidRPr="00226AC6">
              <w:rPr>
                <w:noProof/>
              </w:rPr>
              <w:t>Maan käyttöönotto, maan käytöstä poistaminen, käyttöönotetun maan nettoala (keskimäärin km²/vuosi ja % jäsenvaltion pinta-alasta)</w:t>
            </w:r>
          </w:p>
          <w:p w14:paraId="1E110C90" w14:textId="77777777" w:rsidR="004D4F90" w:rsidRPr="00226AC6" w:rsidRDefault="004D4F90" w:rsidP="004D4F90">
            <w:pPr>
              <w:rPr>
                <w:bCs/>
                <w:noProof/>
              </w:rPr>
            </w:pPr>
            <w:r w:rsidRPr="00226AC6">
              <w:rPr>
                <w:noProof/>
              </w:rPr>
              <w:t>Maaperän sulkeminen (km² yhteensä ja % jäsenvaltion pinta-alasta)</w:t>
            </w:r>
          </w:p>
          <w:p w14:paraId="0F1BC3B6" w14:textId="77777777" w:rsidR="004D4F90" w:rsidRPr="00226AC6" w:rsidRDefault="004D4F90" w:rsidP="004D4F90">
            <w:pPr>
              <w:rPr>
                <w:noProof/>
              </w:rPr>
            </w:pPr>
          </w:p>
          <w:p w14:paraId="372FD6F6" w14:textId="77777777" w:rsidR="004D4F90" w:rsidRPr="00226AC6" w:rsidRDefault="004D4F90" w:rsidP="004D4F90">
            <w:pPr>
              <w:rPr>
                <w:noProof/>
              </w:rPr>
            </w:pPr>
            <w:r w:rsidRPr="00226AC6">
              <w:rPr>
                <w:noProof/>
              </w:rPr>
              <w:t xml:space="preserve">Jäsenvaltiot voivat mitata myös muita valinnaisia asiaan liittyviä indikaattoreita, kuten: </w:t>
            </w:r>
          </w:p>
          <w:p w14:paraId="41567DE6" w14:textId="77777777" w:rsidR="004D4F90" w:rsidRPr="00226AC6" w:rsidRDefault="004D4F90" w:rsidP="004D4F90">
            <w:pPr>
              <w:rPr>
                <w:noProof/>
              </w:rPr>
            </w:pPr>
            <w:r w:rsidRPr="00226AC6">
              <w:rPr>
                <w:noProof/>
              </w:rPr>
              <w:t xml:space="preserve">– maa-alueiden pirstoutuminen </w:t>
            </w:r>
          </w:p>
          <w:p w14:paraId="2E28B4ED" w14:textId="77777777" w:rsidR="004D4F90" w:rsidRPr="00226AC6" w:rsidRDefault="004D4F90" w:rsidP="004D4F90">
            <w:pPr>
              <w:rPr>
                <w:noProof/>
              </w:rPr>
            </w:pPr>
            <w:r w:rsidRPr="00226AC6">
              <w:rPr>
                <w:noProof/>
              </w:rPr>
              <w:t xml:space="preserve">– maan uudelleenkäyttöaste </w:t>
            </w:r>
          </w:p>
          <w:p w14:paraId="6AB1AFCD" w14:textId="77777777" w:rsidR="004D4F90" w:rsidRPr="00226AC6" w:rsidRDefault="004D4F90" w:rsidP="004D4F90">
            <w:pPr>
              <w:rPr>
                <w:noProof/>
              </w:rPr>
            </w:pPr>
            <w:r w:rsidRPr="00226AC6">
              <w:rPr>
                <w:noProof/>
              </w:rPr>
              <w:lastRenderedPageBreak/>
              <w:t>– kaupallista toimintaa, logistiikkakeskuksia, uusiutuvan energian tuotantoa sekä esimerkiksi lentokenttiä, teitä ja kaivoksia varten käyttöön otettu maa</w:t>
            </w:r>
          </w:p>
          <w:p w14:paraId="3DB24528" w14:textId="77777777" w:rsidR="004D4F90" w:rsidRPr="00226AC6" w:rsidRDefault="004D4F90" w:rsidP="004D4F90">
            <w:pPr>
              <w:rPr>
                <w:noProof/>
              </w:rPr>
            </w:pPr>
            <w:r w:rsidRPr="00226AC6">
              <w:rPr>
                <w:noProof/>
              </w:rPr>
              <w:t xml:space="preserve"> – maan käyttöönoton seuraukset, kuten ekosysteemipalvelujen menetys kvantifioituna tai tulvien voimakkuuden muutokset</w:t>
            </w:r>
          </w:p>
        </w:tc>
      </w:tr>
    </w:tbl>
    <w:p w14:paraId="45D5B438" w14:textId="77777777" w:rsidR="004D4F90" w:rsidRPr="00226AC6" w:rsidRDefault="004D4F90" w:rsidP="00024B88">
      <w:pPr>
        <w:widowControl/>
        <w:spacing w:before="120" w:after="120" w:line="360" w:lineRule="auto"/>
        <w:rPr>
          <w:szCs w:val="24"/>
          <w:lang w:eastAsia="en-US"/>
        </w:rPr>
      </w:pPr>
    </w:p>
    <w:p w14:paraId="326F9C7D" w14:textId="77777777" w:rsidR="004D4F90" w:rsidRPr="00226AC6" w:rsidRDefault="004D4F90" w:rsidP="00024B88">
      <w:pPr>
        <w:widowControl/>
        <w:spacing w:before="120" w:after="120" w:line="360" w:lineRule="auto"/>
        <w:rPr>
          <w:szCs w:val="24"/>
          <w:lang w:eastAsia="en-US"/>
        </w:rPr>
        <w:sectPr w:rsidR="004D4F90" w:rsidRPr="00226AC6">
          <w:pgSz w:w="11909" w:h="16834"/>
          <w:pgMar w:top="1134" w:right="1417" w:bottom="1417" w:left="1417" w:header="1134" w:footer="567" w:gutter="0"/>
          <w:cols w:space="720"/>
        </w:sectPr>
      </w:pPr>
    </w:p>
    <w:p w14:paraId="7ED34092" w14:textId="77777777" w:rsidR="00024B88" w:rsidRPr="00226AC6" w:rsidRDefault="00024B88" w:rsidP="00024B88">
      <w:pPr>
        <w:widowControl/>
        <w:spacing w:before="120" w:after="120" w:line="360" w:lineRule="auto"/>
        <w:jc w:val="center"/>
        <w:rPr>
          <w:szCs w:val="24"/>
          <w:lang w:eastAsia="en-US"/>
        </w:rPr>
      </w:pPr>
      <w:r w:rsidRPr="00226AC6">
        <w:rPr>
          <w:lang w:eastAsia="en-US"/>
        </w:rPr>
        <w:lastRenderedPageBreak/>
        <w:t>LIITE II</w:t>
      </w:r>
      <w:r w:rsidRPr="00226AC6">
        <w:rPr>
          <w:szCs w:val="24"/>
          <w:lang w:eastAsia="en-US"/>
        </w:rPr>
        <w:br/>
        <w:t xml:space="preserve">MENETELMÄT </w:t>
      </w:r>
    </w:p>
    <w:p w14:paraId="09612717"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A osa: Näytteenottopaikkojen määrittämismenetelmä</w:t>
      </w:r>
    </w:p>
    <w:tbl>
      <w:tblPr>
        <w:tblStyle w:val="TableGrid"/>
        <w:tblW w:w="9322" w:type="dxa"/>
        <w:tblLook w:val="04A0" w:firstRow="1" w:lastRow="0" w:firstColumn="1" w:lastColumn="0" w:noHBand="0" w:noVBand="1"/>
      </w:tblPr>
      <w:tblGrid>
        <w:gridCol w:w="3492"/>
        <w:gridCol w:w="5830"/>
      </w:tblGrid>
      <w:tr w:rsidR="00895068" w:rsidRPr="00226AC6" w14:paraId="24AC2B85" w14:textId="77777777" w:rsidTr="00736046">
        <w:tc>
          <w:tcPr>
            <w:tcW w:w="3492" w:type="dxa"/>
            <w:tcBorders>
              <w:top w:val="single" w:sz="4" w:space="0" w:color="auto"/>
              <w:left w:val="single" w:sz="4" w:space="0" w:color="auto"/>
              <w:bottom w:val="single" w:sz="4" w:space="0" w:color="auto"/>
              <w:right w:val="single" w:sz="4" w:space="0" w:color="auto"/>
            </w:tcBorders>
            <w:hideMark/>
          </w:tcPr>
          <w:p w14:paraId="6F254F2E" w14:textId="77777777" w:rsidR="00895068" w:rsidRPr="00226AC6" w:rsidRDefault="00895068" w:rsidP="00895068">
            <w:pPr>
              <w:widowControl/>
              <w:spacing w:before="120" w:after="120" w:line="360" w:lineRule="auto"/>
              <w:rPr>
                <w:b/>
                <w:bCs/>
                <w:strike/>
                <w:szCs w:val="24"/>
                <w:lang w:eastAsia="en-US"/>
              </w:rPr>
            </w:pPr>
            <w:r w:rsidRPr="00226AC6">
              <w:rPr>
                <w:b/>
                <w:strike/>
                <w:szCs w:val="24"/>
                <w:lang w:eastAsia="en-US"/>
              </w:rPr>
              <w:t>Toimi</w:t>
            </w:r>
          </w:p>
        </w:tc>
        <w:tc>
          <w:tcPr>
            <w:tcW w:w="5830" w:type="dxa"/>
            <w:tcBorders>
              <w:top w:val="single" w:sz="4" w:space="0" w:color="auto"/>
              <w:left w:val="single" w:sz="4" w:space="0" w:color="auto"/>
              <w:bottom w:val="single" w:sz="4" w:space="0" w:color="auto"/>
              <w:right w:val="single" w:sz="4" w:space="0" w:color="auto"/>
            </w:tcBorders>
            <w:hideMark/>
          </w:tcPr>
          <w:p w14:paraId="055B8FE6" w14:textId="77777777" w:rsidR="00895068" w:rsidRPr="00226AC6" w:rsidRDefault="00895068" w:rsidP="00895068">
            <w:pPr>
              <w:widowControl/>
              <w:spacing w:before="120" w:after="120" w:line="360" w:lineRule="auto"/>
              <w:rPr>
                <w:b/>
                <w:bCs/>
                <w:strike/>
                <w:szCs w:val="24"/>
                <w:lang w:eastAsia="en-US"/>
              </w:rPr>
            </w:pPr>
            <w:r w:rsidRPr="00226AC6">
              <w:rPr>
                <w:b/>
                <w:strike/>
                <w:szCs w:val="24"/>
                <w:lang w:eastAsia="en-US"/>
              </w:rPr>
              <w:t>Menetelmiä koskevat vähimmäisvaatimukset</w:t>
            </w:r>
          </w:p>
        </w:tc>
      </w:tr>
      <w:tr w:rsidR="00895068" w:rsidRPr="00226AC6" w14:paraId="12FC698A" w14:textId="77777777" w:rsidTr="00736046">
        <w:tc>
          <w:tcPr>
            <w:tcW w:w="3492" w:type="dxa"/>
            <w:tcBorders>
              <w:top w:val="single" w:sz="4" w:space="0" w:color="auto"/>
              <w:left w:val="single" w:sz="4" w:space="0" w:color="auto"/>
              <w:bottom w:val="single" w:sz="4" w:space="0" w:color="auto"/>
              <w:right w:val="single" w:sz="4" w:space="0" w:color="auto"/>
            </w:tcBorders>
            <w:hideMark/>
          </w:tcPr>
          <w:p w14:paraId="7C0E534C"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Maaperänäytteiden ottopaikkojen määrittäminen (otantatutkimus)</w:t>
            </w:r>
          </w:p>
        </w:tc>
        <w:tc>
          <w:tcPr>
            <w:tcW w:w="5830" w:type="dxa"/>
            <w:tcBorders>
              <w:top w:val="single" w:sz="4" w:space="0" w:color="auto"/>
              <w:left w:val="single" w:sz="4" w:space="0" w:color="auto"/>
              <w:bottom w:val="single" w:sz="4" w:space="0" w:color="auto"/>
              <w:right w:val="single" w:sz="4" w:space="0" w:color="auto"/>
            </w:tcBorders>
            <w:hideMark/>
          </w:tcPr>
          <w:p w14:paraId="4C9E7D79"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Otantatutkimus on suunniteltava käyttäen täydellistä otantakehikkoa, joka sisältää parhaat saatavilla olevat tiedot maaperän ominaisuuksien jakautumisesta, mukaan lukien muun muassa tiedot, jotka on saatu aiemmista kansallisista mittauksista ja LUCAS-ohjelman mukaisista mittauksista.</w:t>
            </w:r>
          </w:p>
          <w:p w14:paraId="77407654"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 xml:space="preserve">Otantamenetelmänä on käytettävä ositettua satunnaisotantaa, joka on optimoitu maaperän terveyttä koskevien kuvaajien perusteella. </w:t>
            </w:r>
          </w:p>
          <w:p w14:paraId="7F085984"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Kansallisen otoksen koon on täytettävä vaatimus, jonka mukaan terveen maaperän pinta-alan estimoinnissa enimmäisvirhe (tai variaatiokerroin) saa olla 5 prosenttia.</w:t>
            </w:r>
          </w:p>
          <w:p w14:paraId="7E5F1775"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Komission otos 6 artiklan 4 kohdan mukaista tutkimusta varten voi muodostaa enintään 20 prosenttia kansallisen otoksen koosta.</w:t>
            </w:r>
          </w:p>
          <w:p w14:paraId="2113E31C" w14:textId="77777777" w:rsidR="00895068" w:rsidRPr="00226AC6" w:rsidRDefault="00895068" w:rsidP="00895068">
            <w:pPr>
              <w:widowControl/>
              <w:spacing w:before="120" w:after="120" w:line="360" w:lineRule="auto"/>
              <w:rPr>
                <w:strike/>
                <w:szCs w:val="24"/>
                <w:lang w:eastAsia="en-US"/>
              </w:rPr>
            </w:pPr>
            <w:r w:rsidRPr="00226AC6">
              <w:rPr>
                <w:strike/>
                <w:szCs w:val="24"/>
                <w:lang w:eastAsia="en-US"/>
              </w:rPr>
              <w:t xml:space="preserve">Otoksen kiintiöinti ja koko määritetään </w:t>
            </w:r>
            <w:proofErr w:type="spellStart"/>
            <w:r w:rsidRPr="00226AC6">
              <w:rPr>
                <w:strike/>
                <w:szCs w:val="24"/>
                <w:lang w:eastAsia="en-US"/>
              </w:rPr>
              <w:t>Bethel</w:t>
            </w:r>
            <w:proofErr w:type="spellEnd"/>
            <w:r w:rsidRPr="00226AC6">
              <w:rPr>
                <w:strike/>
                <w:szCs w:val="24"/>
                <w:lang w:eastAsia="en-US"/>
              </w:rPr>
              <w:t>-algoritmilla (</w:t>
            </w:r>
            <w:proofErr w:type="spellStart"/>
            <w:r w:rsidRPr="00226AC6">
              <w:rPr>
                <w:strike/>
                <w:szCs w:val="24"/>
                <w:lang w:eastAsia="en-US"/>
              </w:rPr>
              <w:t>Bethel</w:t>
            </w:r>
            <w:proofErr w:type="spellEnd"/>
            <w:r w:rsidRPr="00226AC6">
              <w:rPr>
                <w:strike/>
                <w:szCs w:val="24"/>
                <w:lang w:eastAsia="en-US"/>
              </w:rPr>
              <w:t>, 1989)</w:t>
            </w:r>
            <w:r w:rsidRPr="00226AC6">
              <w:rPr>
                <w:strike/>
                <w:szCs w:val="24"/>
                <w:vertAlign w:val="superscript"/>
                <w:lang w:eastAsia="en-US"/>
              </w:rPr>
              <w:footnoteReference w:id="63"/>
            </w:r>
            <w:r w:rsidRPr="00226AC6">
              <w:rPr>
                <w:strike/>
                <w:szCs w:val="24"/>
                <w:lang w:eastAsia="en-US"/>
              </w:rPr>
              <w:t xml:space="preserve">, jossa otetaan huomioon suurin sallittu estimointivirhe. </w:t>
            </w:r>
          </w:p>
        </w:tc>
      </w:tr>
    </w:tbl>
    <w:p w14:paraId="786987BB" w14:textId="77777777" w:rsidR="00895068" w:rsidRPr="00226AC6" w:rsidRDefault="00895068" w:rsidP="00895068">
      <w:pPr>
        <w:widowControl/>
        <w:spacing w:after="60"/>
        <w:ind w:firstLine="720"/>
        <w:rPr>
          <w:b/>
          <w:i/>
          <w:sz w:val="22"/>
        </w:rPr>
      </w:pPr>
    </w:p>
    <w:p w14:paraId="0388FE68" w14:textId="77777777" w:rsidR="00895068" w:rsidRPr="00226AC6" w:rsidRDefault="00895068" w:rsidP="00895068">
      <w:pPr>
        <w:widowControl/>
        <w:spacing w:after="60"/>
        <w:rPr>
          <w:rFonts w:cs="Calibri"/>
          <w:b/>
          <w:bCs/>
          <w:i/>
          <w:sz w:val="22"/>
          <w:szCs w:val="22"/>
        </w:rPr>
      </w:pPr>
      <w:r w:rsidRPr="00226AC6">
        <w:rPr>
          <w:b/>
          <w:i/>
          <w:sz w:val="22"/>
        </w:rPr>
        <w:t xml:space="preserve">A osa: Maaperän </w:t>
      </w:r>
      <w:proofErr w:type="spellStart"/>
      <w:r w:rsidRPr="00226AC6">
        <w:rPr>
          <w:b/>
          <w:i/>
          <w:sz w:val="22"/>
        </w:rPr>
        <w:t>biodiversiteettiä</w:t>
      </w:r>
      <w:proofErr w:type="spellEnd"/>
      <w:r w:rsidRPr="00226AC6">
        <w:rPr>
          <w:b/>
          <w:i/>
          <w:sz w:val="22"/>
        </w:rPr>
        <w:t xml:space="preserve"> ja maaperän ekologisia toimintoja koskevat yleiset näytteenottomenetelmät</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895068" w:rsidRPr="00226AC6" w14:paraId="76D7007B" w14:textId="77777777" w:rsidTr="00736046">
        <w:tc>
          <w:tcPr>
            <w:tcW w:w="3389" w:type="dxa"/>
            <w:tcBorders>
              <w:top w:val="single" w:sz="4" w:space="0" w:color="000000"/>
              <w:left w:val="single" w:sz="4" w:space="0" w:color="000000"/>
              <w:bottom w:val="single" w:sz="4" w:space="0" w:color="000000"/>
              <w:right w:val="single" w:sz="4" w:space="0" w:color="000000"/>
            </w:tcBorders>
            <w:hideMark/>
          </w:tcPr>
          <w:p w14:paraId="39949DCB" w14:textId="77777777" w:rsidR="00895068" w:rsidRPr="00226AC6" w:rsidRDefault="00895068" w:rsidP="00736046">
            <w:pPr>
              <w:widowControl/>
              <w:rPr>
                <w:rFonts w:cs="Calibri"/>
                <w:b/>
                <w:i/>
                <w:sz w:val="22"/>
                <w:szCs w:val="22"/>
              </w:rPr>
            </w:pPr>
            <w:r w:rsidRPr="00226AC6">
              <w:rPr>
                <w:b/>
                <w:i/>
                <w:sz w:val="22"/>
              </w:rPr>
              <w:t>Toimi</w:t>
            </w:r>
          </w:p>
        </w:tc>
        <w:tc>
          <w:tcPr>
            <w:tcW w:w="5971" w:type="dxa"/>
            <w:tcBorders>
              <w:top w:val="single" w:sz="4" w:space="0" w:color="000000"/>
              <w:left w:val="single" w:sz="4" w:space="0" w:color="000000"/>
              <w:bottom w:val="single" w:sz="4" w:space="0" w:color="000000"/>
              <w:right w:val="single" w:sz="4" w:space="0" w:color="000000"/>
            </w:tcBorders>
            <w:hideMark/>
          </w:tcPr>
          <w:p w14:paraId="15764F90" w14:textId="77777777" w:rsidR="00895068" w:rsidRPr="00226AC6" w:rsidRDefault="00895068" w:rsidP="00736046">
            <w:pPr>
              <w:widowControl/>
              <w:rPr>
                <w:rFonts w:cs="Calibri"/>
                <w:b/>
                <w:i/>
                <w:sz w:val="22"/>
                <w:szCs w:val="22"/>
              </w:rPr>
            </w:pPr>
            <w:r w:rsidRPr="00226AC6">
              <w:rPr>
                <w:b/>
                <w:i/>
                <w:sz w:val="22"/>
              </w:rPr>
              <w:t>Menetelmiä koskevat viitevaatimukset</w:t>
            </w:r>
          </w:p>
        </w:tc>
      </w:tr>
      <w:tr w:rsidR="00895068" w:rsidRPr="00226AC6" w14:paraId="274B1770" w14:textId="77777777" w:rsidTr="00736046">
        <w:tc>
          <w:tcPr>
            <w:tcW w:w="3389" w:type="dxa"/>
            <w:tcBorders>
              <w:top w:val="single" w:sz="4" w:space="0" w:color="000000"/>
              <w:left w:val="single" w:sz="4" w:space="0" w:color="000000"/>
              <w:bottom w:val="single" w:sz="4" w:space="0" w:color="000000"/>
              <w:right w:val="single" w:sz="4" w:space="0" w:color="000000"/>
            </w:tcBorders>
            <w:hideMark/>
          </w:tcPr>
          <w:p w14:paraId="313A5F3A" w14:textId="77777777" w:rsidR="00895068" w:rsidRPr="00226AC6" w:rsidRDefault="00895068" w:rsidP="00736046">
            <w:pPr>
              <w:widowControl/>
              <w:rPr>
                <w:rFonts w:cs="Calibri"/>
                <w:b/>
                <w:i/>
                <w:sz w:val="22"/>
                <w:szCs w:val="22"/>
              </w:rPr>
            </w:pPr>
            <w:r w:rsidRPr="00226AC6">
              <w:rPr>
                <w:b/>
                <w:i/>
                <w:sz w:val="22"/>
              </w:rPr>
              <w:t>Maaperän ekologinen seuranta</w:t>
            </w:r>
          </w:p>
        </w:tc>
        <w:tc>
          <w:tcPr>
            <w:tcW w:w="5971" w:type="dxa"/>
            <w:tcBorders>
              <w:top w:val="single" w:sz="4" w:space="0" w:color="000000"/>
              <w:left w:val="single" w:sz="4" w:space="0" w:color="000000"/>
              <w:bottom w:val="single" w:sz="4" w:space="0" w:color="000000"/>
              <w:right w:val="single" w:sz="4" w:space="0" w:color="000000"/>
            </w:tcBorders>
            <w:hideMark/>
          </w:tcPr>
          <w:p w14:paraId="27640751" w14:textId="77777777" w:rsidR="00895068" w:rsidRPr="00226AC6" w:rsidRDefault="00895068" w:rsidP="00736046">
            <w:pPr>
              <w:widowControl/>
              <w:rPr>
                <w:rFonts w:cs="Calibri"/>
                <w:b/>
                <w:bCs/>
                <w:i/>
                <w:sz w:val="22"/>
                <w:szCs w:val="22"/>
              </w:rPr>
            </w:pPr>
            <w:r w:rsidRPr="00226AC6">
              <w:rPr>
                <w:b/>
                <w:i/>
                <w:sz w:val="22"/>
              </w:rPr>
              <w:t xml:space="preserve">Tavoitteena on käyttää yksinkertaista maaperän näytteenottomenetelmää, jolla voidaan standardoida maaperän ekologinen näytteenotto kaikissa jäsenvaltioissa ja jota sovelletaan kaikkiin tason 1 ja 2 ekologisiin maaperäkuvaajiin (maaperän ekologiset toiminnot, maaperän </w:t>
            </w:r>
            <w:proofErr w:type="spellStart"/>
            <w:r w:rsidRPr="00226AC6">
              <w:rPr>
                <w:b/>
                <w:i/>
                <w:sz w:val="22"/>
              </w:rPr>
              <w:t>biodiversiteetti</w:t>
            </w:r>
            <w:proofErr w:type="spellEnd"/>
            <w:r w:rsidRPr="00226AC6">
              <w:rPr>
                <w:b/>
                <w:i/>
                <w:sz w:val="22"/>
              </w:rPr>
              <w:t xml:space="preserve"> ja maaperän luontotyyppikuvaajat), lukuun ottamatta maaperän eläimistökuvaajia.</w:t>
            </w:r>
          </w:p>
          <w:p w14:paraId="437980B2" w14:textId="77777777" w:rsidR="00895068" w:rsidRPr="00226AC6" w:rsidRDefault="00895068" w:rsidP="00736046">
            <w:pPr>
              <w:widowControl/>
              <w:rPr>
                <w:rFonts w:cs="Calibri"/>
                <w:b/>
                <w:bCs/>
                <w:i/>
                <w:sz w:val="22"/>
                <w:szCs w:val="22"/>
              </w:rPr>
            </w:pPr>
            <w:proofErr w:type="spellStart"/>
            <w:r w:rsidRPr="00226AC6">
              <w:rPr>
                <w:b/>
                <w:i/>
                <w:sz w:val="22"/>
              </w:rPr>
              <w:lastRenderedPageBreak/>
              <w:t>Soil</w:t>
            </w:r>
            <w:proofErr w:type="spellEnd"/>
            <w:r w:rsidRPr="00226AC6">
              <w:rPr>
                <w:b/>
                <w:i/>
                <w:sz w:val="22"/>
              </w:rPr>
              <w:t xml:space="preserve"> BON -aloitteessa hyväksytyn näytteenottomenetelmän mukaisesti otetaan yhtenäiseltä 30 x 30 metrin pinta-alalta yhdeksän osanäytettä, jotka vastaavat neliöiden kulmia, keskipistettä ja välipisteitä. Otetaan maa-ainesta metallisella näytteenottolaitteella halkaisijaltaan 5 senttimetrin alalta 10 senttimetrin syvyydeltä. Maaperän syvyyttä voidaan kasvattaa 30 senttimetriin, mutta ensimmäinen (enintään 10 cm) ja toinen kerros on erotettava toisistaan. </w:t>
            </w:r>
          </w:p>
        </w:tc>
      </w:tr>
      <w:tr w:rsidR="00895068" w:rsidRPr="00226AC6" w14:paraId="6D8CC749" w14:textId="77777777" w:rsidTr="00736046">
        <w:tc>
          <w:tcPr>
            <w:tcW w:w="3389" w:type="dxa"/>
            <w:tcBorders>
              <w:top w:val="single" w:sz="4" w:space="0" w:color="000000"/>
              <w:left w:val="single" w:sz="4" w:space="0" w:color="000000"/>
              <w:bottom w:val="single" w:sz="4" w:space="0" w:color="000000"/>
              <w:right w:val="single" w:sz="4" w:space="0" w:color="000000"/>
            </w:tcBorders>
            <w:hideMark/>
          </w:tcPr>
          <w:p w14:paraId="06CEF750" w14:textId="77777777" w:rsidR="00895068" w:rsidRPr="00226AC6" w:rsidRDefault="00895068" w:rsidP="00736046">
            <w:pPr>
              <w:widowControl/>
              <w:rPr>
                <w:rFonts w:cs="Calibri"/>
                <w:b/>
                <w:i/>
                <w:sz w:val="22"/>
                <w:szCs w:val="22"/>
              </w:rPr>
            </w:pPr>
            <w:r w:rsidRPr="00226AC6">
              <w:rPr>
                <w:b/>
                <w:i/>
                <w:sz w:val="22"/>
              </w:rPr>
              <w:lastRenderedPageBreak/>
              <w:t>Maaperän eläimistön seuranta</w:t>
            </w:r>
          </w:p>
        </w:tc>
        <w:tc>
          <w:tcPr>
            <w:tcW w:w="5971" w:type="dxa"/>
            <w:tcBorders>
              <w:top w:val="single" w:sz="4" w:space="0" w:color="000000"/>
              <w:left w:val="single" w:sz="4" w:space="0" w:color="000000"/>
              <w:bottom w:val="single" w:sz="4" w:space="0" w:color="000000"/>
              <w:right w:val="single" w:sz="4" w:space="0" w:color="000000"/>
            </w:tcBorders>
            <w:hideMark/>
          </w:tcPr>
          <w:p w14:paraId="4CF26073" w14:textId="77777777" w:rsidR="00895068" w:rsidRPr="00226AC6" w:rsidRDefault="00895068" w:rsidP="00736046">
            <w:pPr>
              <w:widowControl/>
              <w:rPr>
                <w:rFonts w:cs="Calibri"/>
                <w:b/>
                <w:bCs/>
                <w:i/>
                <w:sz w:val="22"/>
                <w:szCs w:val="22"/>
              </w:rPr>
            </w:pPr>
            <w:r w:rsidRPr="00226AC6">
              <w:rPr>
                <w:b/>
                <w:i/>
                <w:sz w:val="22"/>
              </w:rPr>
              <w:t xml:space="preserve">Lierot: lajitellaan käsin käyttämällä menetelmiä, jotka vastaavat julkaisussa </w:t>
            </w:r>
            <w:proofErr w:type="spellStart"/>
            <w:r w:rsidRPr="00226AC6">
              <w:rPr>
                <w:b/>
                <w:i/>
                <w:sz w:val="22"/>
              </w:rPr>
              <w:t>Briones</w:t>
            </w:r>
            <w:proofErr w:type="spellEnd"/>
            <w:r w:rsidRPr="00226AC6">
              <w:rPr>
                <w:b/>
                <w:i/>
                <w:sz w:val="22"/>
              </w:rPr>
              <w:t xml:space="preserve"> et al. 2020 esitettyjä näytteenottomenetelmiä</w:t>
            </w:r>
          </w:p>
          <w:p w14:paraId="096AF1F3" w14:textId="77777777" w:rsidR="00895068" w:rsidRPr="00226AC6" w:rsidRDefault="00895068" w:rsidP="00736046">
            <w:pPr>
              <w:widowControl/>
              <w:rPr>
                <w:rFonts w:cs="Calibri"/>
                <w:b/>
                <w:bCs/>
                <w:i/>
                <w:sz w:val="22"/>
                <w:szCs w:val="22"/>
              </w:rPr>
            </w:pPr>
            <w:r w:rsidRPr="00226AC6">
              <w:rPr>
                <w:b/>
                <w:i/>
                <w:sz w:val="22"/>
              </w:rPr>
              <w:t xml:space="preserve">Sukkulamadot: noudatetaan vakiomuotoisessa </w:t>
            </w:r>
            <w:proofErr w:type="spellStart"/>
            <w:r w:rsidRPr="00226AC6">
              <w:rPr>
                <w:b/>
                <w:i/>
                <w:sz w:val="22"/>
              </w:rPr>
              <w:t>Soil</w:t>
            </w:r>
            <w:proofErr w:type="spellEnd"/>
            <w:r w:rsidRPr="00226AC6">
              <w:rPr>
                <w:b/>
                <w:i/>
                <w:sz w:val="22"/>
              </w:rPr>
              <w:t xml:space="preserve"> BON -näytteenottomenetelmässä vahvistettuja kriteereitä.</w:t>
            </w:r>
          </w:p>
          <w:p w14:paraId="66D0A668" w14:textId="77777777" w:rsidR="00895068" w:rsidRPr="00226AC6" w:rsidRDefault="00895068" w:rsidP="00736046">
            <w:pPr>
              <w:widowControl/>
              <w:rPr>
                <w:rFonts w:cs="Calibri"/>
                <w:b/>
                <w:bCs/>
                <w:i/>
                <w:sz w:val="22"/>
                <w:szCs w:val="22"/>
              </w:rPr>
            </w:pPr>
            <w:r w:rsidRPr="00226AC6">
              <w:rPr>
                <w:b/>
                <w:i/>
                <w:sz w:val="22"/>
              </w:rPr>
              <w:t xml:space="preserve">Hyppyhäntäiset ja punkit: noudatetaan julkaisussa </w:t>
            </w:r>
            <w:proofErr w:type="spellStart"/>
            <w:r w:rsidRPr="00226AC6">
              <w:rPr>
                <w:b/>
                <w:i/>
                <w:sz w:val="22"/>
              </w:rPr>
              <w:t>Potapov</w:t>
            </w:r>
            <w:proofErr w:type="spellEnd"/>
            <w:r w:rsidRPr="00226AC6">
              <w:rPr>
                <w:b/>
                <w:i/>
                <w:sz w:val="22"/>
              </w:rPr>
              <w:t xml:space="preserve"> et al. 2022 vahvistettuja menetelmiä</w:t>
            </w:r>
          </w:p>
        </w:tc>
      </w:tr>
      <w:tr w:rsidR="00895068" w:rsidRPr="00226AC6" w14:paraId="559571BB" w14:textId="77777777" w:rsidTr="00736046">
        <w:tc>
          <w:tcPr>
            <w:tcW w:w="3389" w:type="dxa"/>
            <w:tcBorders>
              <w:top w:val="single" w:sz="4" w:space="0" w:color="000000"/>
              <w:left w:val="single" w:sz="4" w:space="0" w:color="000000"/>
              <w:bottom w:val="single" w:sz="4" w:space="0" w:color="000000"/>
              <w:right w:val="single" w:sz="4" w:space="0" w:color="000000"/>
            </w:tcBorders>
            <w:hideMark/>
          </w:tcPr>
          <w:p w14:paraId="4CC61DC0" w14:textId="77777777" w:rsidR="00895068" w:rsidRPr="00226AC6" w:rsidRDefault="00895068" w:rsidP="00736046">
            <w:pPr>
              <w:widowControl/>
              <w:jc w:val="left"/>
              <w:rPr>
                <w:rFonts w:cs="Calibri"/>
                <w:b/>
                <w:i/>
                <w:sz w:val="22"/>
                <w:szCs w:val="22"/>
              </w:rPr>
            </w:pPr>
            <w:r w:rsidRPr="00226AC6">
              <w:rPr>
                <w:b/>
                <w:i/>
                <w:sz w:val="22"/>
              </w:rPr>
              <w:t>Muut pisteisiin perustuvat maaperäkuvaajat</w:t>
            </w:r>
          </w:p>
        </w:tc>
        <w:tc>
          <w:tcPr>
            <w:tcW w:w="5971" w:type="dxa"/>
            <w:tcBorders>
              <w:top w:val="single" w:sz="4" w:space="0" w:color="000000"/>
              <w:left w:val="single" w:sz="4" w:space="0" w:color="000000"/>
              <w:bottom w:val="single" w:sz="4" w:space="0" w:color="000000"/>
              <w:right w:val="single" w:sz="4" w:space="0" w:color="000000"/>
            </w:tcBorders>
            <w:hideMark/>
          </w:tcPr>
          <w:p w14:paraId="67702DAF" w14:textId="77777777" w:rsidR="00895068" w:rsidRPr="00226AC6" w:rsidRDefault="00895068" w:rsidP="00736046">
            <w:pPr>
              <w:widowControl/>
              <w:rPr>
                <w:rFonts w:cs="Calibri"/>
                <w:b/>
                <w:bCs/>
                <w:i/>
                <w:sz w:val="22"/>
                <w:szCs w:val="22"/>
              </w:rPr>
            </w:pPr>
            <w:r w:rsidRPr="00226AC6">
              <w:rPr>
                <w:b/>
                <w:i/>
                <w:sz w:val="22"/>
              </w:rPr>
              <w:t>Jäsenvaltioiden on käytettävä maaperän LUCAS-menetelmää maaperänäytteiden vertailukohtana.</w:t>
            </w:r>
          </w:p>
        </w:tc>
      </w:tr>
    </w:tbl>
    <w:p w14:paraId="613906FF" w14:textId="77777777" w:rsidR="00895068" w:rsidRPr="00226AC6" w:rsidRDefault="00895068" w:rsidP="00895068">
      <w:pPr>
        <w:widowControl/>
        <w:jc w:val="right"/>
        <w:rPr>
          <w:b/>
        </w:rPr>
      </w:pPr>
      <w:r w:rsidRPr="00226AC6">
        <w:rPr>
          <w:b/>
        </w:rPr>
        <w:t xml:space="preserve"> [tark. 201]</w:t>
      </w:r>
    </w:p>
    <w:p w14:paraId="63CE4C56" w14:textId="77777777" w:rsidR="00895068" w:rsidRPr="00226AC6" w:rsidRDefault="00895068" w:rsidP="00895068">
      <w:pPr>
        <w:spacing w:before="120" w:after="120" w:line="360" w:lineRule="auto"/>
        <w:rPr>
          <w:noProof/>
        </w:rPr>
      </w:pPr>
      <w:r w:rsidRPr="00226AC6">
        <w:rPr>
          <w:noProof/>
        </w:rPr>
        <w:t>B osa: Menetelmät maaperäkuvaajien arvojen määrittämiseksi tai estimoimiseksi</w:t>
      </w:r>
    </w:p>
    <w:p w14:paraId="7C536810" w14:textId="77777777" w:rsidR="00895068" w:rsidRPr="00226AC6" w:rsidRDefault="00895068" w:rsidP="00895068">
      <w:pPr>
        <w:spacing w:before="120" w:after="120" w:line="360" w:lineRule="auto"/>
        <w:rPr>
          <w:noProof/>
        </w:rPr>
      </w:pPr>
      <w:r w:rsidRPr="00226AC6">
        <w:rPr>
          <w:noProof/>
        </w:rPr>
        <w:t>Jos viitemenetelmä on vahvistettu, käytetään joko viitemenetelmää tai jotakin muuta menetelmää, edellyttäen että se on kuvattu tieteellisessä kirjallisuudessa tai se on julkisesti saatavilla ja että käytettävissä on validoitu siirtofunktio.</w:t>
      </w:r>
    </w:p>
    <w:tbl>
      <w:tblPr>
        <w:tblStyle w:val="TableGrid"/>
        <w:tblW w:w="0" w:type="auto"/>
        <w:tblLook w:val="04A0" w:firstRow="1" w:lastRow="0" w:firstColumn="1" w:lastColumn="0" w:noHBand="0" w:noVBand="1"/>
      </w:tblPr>
      <w:tblGrid>
        <w:gridCol w:w="1647"/>
        <w:gridCol w:w="2577"/>
        <w:gridCol w:w="3089"/>
        <w:gridCol w:w="1752"/>
      </w:tblGrid>
      <w:tr w:rsidR="00895068" w:rsidRPr="00226AC6" w14:paraId="23B3D625"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26CC3270" w14:textId="77777777" w:rsidR="00895068" w:rsidRPr="00226AC6" w:rsidRDefault="00895068" w:rsidP="00736046">
            <w:pPr>
              <w:rPr>
                <w:b/>
                <w:bCs/>
                <w:strike/>
                <w:noProof/>
              </w:rPr>
            </w:pPr>
            <w:r w:rsidRPr="00226AC6">
              <w:rPr>
                <w:b/>
                <w:strike/>
                <w:noProof/>
              </w:rPr>
              <w:t>Maaperäkuvaaja</w:t>
            </w:r>
          </w:p>
        </w:tc>
        <w:tc>
          <w:tcPr>
            <w:tcW w:w="0" w:type="auto"/>
            <w:tcBorders>
              <w:top w:val="single" w:sz="4" w:space="0" w:color="auto"/>
              <w:left w:val="single" w:sz="4" w:space="0" w:color="auto"/>
              <w:bottom w:val="single" w:sz="4" w:space="0" w:color="auto"/>
              <w:right w:val="single" w:sz="4" w:space="0" w:color="auto"/>
            </w:tcBorders>
            <w:hideMark/>
          </w:tcPr>
          <w:p w14:paraId="02B7B9A6" w14:textId="77777777" w:rsidR="00895068" w:rsidRPr="00226AC6" w:rsidRDefault="00895068" w:rsidP="00736046">
            <w:pPr>
              <w:rPr>
                <w:b/>
                <w:bCs/>
                <w:strike/>
                <w:noProof/>
              </w:rPr>
            </w:pPr>
            <w:r w:rsidRPr="00226AC6">
              <w:rPr>
                <w:b/>
                <w:strike/>
                <w:noProof/>
              </w:rPr>
              <w:t>Viitemenetelmä</w:t>
            </w:r>
          </w:p>
        </w:tc>
        <w:tc>
          <w:tcPr>
            <w:tcW w:w="0" w:type="auto"/>
            <w:tcBorders>
              <w:top w:val="single" w:sz="4" w:space="0" w:color="auto"/>
              <w:left w:val="single" w:sz="4" w:space="0" w:color="auto"/>
              <w:bottom w:val="single" w:sz="4" w:space="0" w:color="auto"/>
              <w:right w:val="single" w:sz="4" w:space="0" w:color="auto"/>
            </w:tcBorders>
            <w:hideMark/>
          </w:tcPr>
          <w:p w14:paraId="5D59C94E" w14:textId="77777777" w:rsidR="00895068" w:rsidRPr="00226AC6" w:rsidRDefault="00895068" w:rsidP="00736046">
            <w:pPr>
              <w:rPr>
                <w:b/>
                <w:bCs/>
                <w:strike/>
                <w:noProof/>
              </w:rPr>
            </w:pPr>
            <w:r w:rsidRPr="00226AC6">
              <w:rPr>
                <w:b/>
                <w:strike/>
                <w:noProof/>
              </w:rPr>
              <w:t>Menetelmiä koskevat vähimmäisvaatimukset</w:t>
            </w:r>
          </w:p>
        </w:tc>
        <w:tc>
          <w:tcPr>
            <w:tcW w:w="0" w:type="auto"/>
            <w:tcBorders>
              <w:top w:val="single" w:sz="4" w:space="0" w:color="auto"/>
              <w:left w:val="single" w:sz="4" w:space="0" w:color="auto"/>
              <w:bottom w:val="single" w:sz="4" w:space="0" w:color="auto"/>
              <w:right w:val="single" w:sz="4" w:space="0" w:color="auto"/>
            </w:tcBorders>
          </w:tcPr>
          <w:p w14:paraId="588C916D" w14:textId="77777777" w:rsidR="00895068" w:rsidRPr="00226AC6" w:rsidRDefault="00895068" w:rsidP="00736046">
            <w:pPr>
              <w:rPr>
                <w:b/>
                <w:bCs/>
                <w:strike/>
                <w:noProof/>
              </w:rPr>
            </w:pPr>
            <w:r w:rsidRPr="00226AC6">
              <w:rPr>
                <w:b/>
                <w:strike/>
                <w:noProof/>
              </w:rPr>
              <w:t>Vaaditaanko validoitu siirtofunktio (jos käytetään muuta kuin viitemenetelmää</w:t>
            </w:r>
            <w:r w:rsidRPr="00226AC6">
              <w:rPr>
                <w:rStyle w:val="FootnoteReference"/>
                <w:b/>
                <w:bCs/>
                <w:strike/>
                <w:noProof/>
              </w:rPr>
              <w:footnoteReference w:id="64"/>
            </w:r>
            <w:r w:rsidRPr="00226AC6">
              <w:rPr>
                <w:b/>
                <w:strike/>
                <w:noProof/>
              </w:rPr>
              <w:t xml:space="preserve">)? </w:t>
            </w:r>
          </w:p>
        </w:tc>
      </w:tr>
      <w:tr w:rsidR="00895068" w:rsidRPr="00226AC6" w14:paraId="2EDF8236"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452B1139" w14:textId="77777777" w:rsidR="00895068" w:rsidRPr="00226AC6" w:rsidRDefault="00895068" w:rsidP="00736046">
            <w:pPr>
              <w:rPr>
                <w:strike/>
                <w:noProof/>
              </w:rPr>
            </w:pPr>
            <w:r w:rsidRPr="00226AC6">
              <w:rPr>
                <w:strike/>
                <w:noProof/>
              </w:rPr>
              <w:t>Maaperän koostumus (savi-, hiesu- ja hiekkapitoisuus – tarvitaan muiden kuvaajien ja niihin liittyvien vaihteluvälien määrittämiseen)</w:t>
            </w:r>
          </w:p>
        </w:tc>
        <w:tc>
          <w:tcPr>
            <w:tcW w:w="0" w:type="auto"/>
            <w:tcBorders>
              <w:top w:val="single" w:sz="4" w:space="0" w:color="auto"/>
              <w:left w:val="single" w:sz="4" w:space="0" w:color="auto"/>
              <w:bottom w:val="single" w:sz="4" w:space="0" w:color="auto"/>
              <w:right w:val="single" w:sz="4" w:space="0" w:color="auto"/>
            </w:tcBorders>
            <w:hideMark/>
          </w:tcPr>
          <w:p w14:paraId="204091FF" w14:textId="77777777" w:rsidR="00895068" w:rsidRPr="00226AC6" w:rsidRDefault="00895068" w:rsidP="00736046">
            <w:pPr>
              <w:rPr>
                <w:strike/>
                <w:noProof/>
                <w:lang w:val="en-IE"/>
              </w:rPr>
            </w:pPr>
            <w:r w:rsidRPr="00226AC6">
              <w:rPr>
                <w:strike/>
                <w:noProof/>
                <w:lang w:val="en-IE"/>
              </w:rPr>
              <w:t>Ensisijainen menetelmä: ISO 11277:1998 Soil quality – Determination of particle size distribution in mineral soil material – Method by sieving and sedimentation</w:t>
            </w:r>
          </w:p>
          <w:p w14:paraId="682DB8C1" w14:textId="77777777" w:rsidR="00895068" w:rsidRPr="00226AC6" w:rsidRDefault="00895068" w:rsidP="00736046">
            <w:pPr>
              <w:rPr>
                <w:strike/>
                <w:noProof/>
              </w:rPr>
            </w:pPr>
            <w:r w:rsidRPr="00226AC6">
              <w:rPr>
                <w:strike/>
                <w:noProof/>
              </w:rPr>
              <w:t>Vaihtoehtoinen menetelmä: ISO 13320:2009 Particle size analysis – Laser diffraction methods</w:t>
            </w:r>
          </w:p>
        </w:tc>
        <w:tc>
          <w:tcPr>
            <w:tcW w:w="0" w:type="auto"/>
            <w:tcBorders>
              <w:top w:val="single" w:sz="4" w:space="0" w:color="auto"/>
              <w:left w:val="single" w:sz="4" w:space="0" w:color="auto"/>
              <w:bottom w:val="single" w:sz="4" w:space="0" w:color="auto"/>
              <w:right w:val="single" w:sz="4" w:space="0" w:color="auto"/>
            </w:tcBorders>
          </w:tcPr>
          <w:p w14:paraId="3D15AB24" w14:textId="77777777" w:rsidR="00895068" w:rsidRPr="00226AC6" w:rsidRDefault="00895068" w:rsidP="00736046">
            <w:pPr>
              <w:rPr>
                <w:strike/>
                <w:noProof/>
              </w:rPr>
            </w:pPr>
          </w:p>
        </w:tc>
        <w:tc>
          <w:tcPr>
            <w:tcW w:w="0" w:type="auto"/>
            <w:tcBorders>
              <w:top w:val="single" w:sz="4" w:space="0" w:color="auto"/>
              <w:left w:val="single" w:sz="4" w:space="0" w:color="auto"/>
              <w:bottom w:val="single" w:sz="4" w:space="0" w:color="auto"/>
              <w:right w:val="single" w:sz="4" w:space="0" w:color="auto"/>
            </w:tcBorders>
          </w:tcPr>
          <w:p w14:paraId="0353548E" w14:textId="77777777" w:rsidR="00895068" w:rsidRPr="00226AC6" w:rsidRDefault="00895068" w:rsidP="00736046">
            <w:pPr>
              <w:rPr>
                <w:strike/>
                <w:noProof/>
              </w:rPr>
            </w:pPr>
            <w:r w:rsidRPr="00226AC6">
              <w:rPr>
                <w:strike/>
                <w:noProof/>
              </w:rPr>
              <w:t>KYLLÄ</w:t>
            </w:r>
          </w:p>
        </w:tc>
      </w:tr>
      <w:tr w:rsidR="00895068" w:rsidRPr="00226AC6" w14:paraId="3E7D3D94"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4F93150E" w14:textId="77777777" w:rsidR="00895068" w:rsidRPr="00226AC6" w:rsidRDefault="00895068" w:rsidP="00736046">
            <w:pPr>
              <w:rPr>
                <w:b/>
                <w:bCs/>
                <w:strike/>
                <w:noProof/>
              </w:rPr>
            </w:pPr>
            <w:r w:rsidRPr="00226AC6">
              <w:rPr>
                <w:strike/>
                <w:noProof/>
              </w:rPr>
              <w:t>Sähkönjohtavuus</w:t>
            </w:r>
          </w:p>
        </w:tc>
        <w:tc>
          <w:tcPr>
            <w:tcW w:w="0" w:type="auto"/>
            <w:tcBorders>
              <w:top w:val="single" w:sz="4" w:space="0" w:color="auto"/>
              <w:left w:val="single" w:sz="4" w:space="0" w:color="auto"/>
              <w:bottom w:val="single" w:sz="4" w:space="0" w:color="auto"/>
              <w:right w:val="single" w:sz="4" w:space="0" w:color="auto"/>
            </w:tcBorders>
            <w:hideMark/>
          </w:tcPr>
          <w:p w14:paraId="589B96D9" w14:textId="77777777" w:rsidR="00895068" w:rsidRPr="00226AC6" w:rsidRDefault="00895068" w:rsidP="00736046">
            <w:pPr>
              <w:rPr>
                <w:strike/>
                <w:noProof/>
              </w:rPr>
            </w:pPr>
            <w:r w:rsidRPr="00226AC6">
              <w:rPr>
                <w:strike/>
                <w:noProof/>
              </w:rPr>
              <w:t xml:space="preserve">Vaihtoehto 1: Kyllästetyn </w:t>
            </w:r>
            <w:r w:rsidRPr="00226AC6">
              <w:rPr>
                <w:strike/>
                <w:noProof/>
              </w:rPr>
              <w:lastRenderedPageBreak/>
              <w:t>maanäytteen (eEC) mittausmenetelmä (FAO SOP:  GLOSOLAN-SOP-08</w:t>
            </w:r>
            <w:r w:rsidRPr="00226AC6">
              <w:rPr>
                <w:rStyle w:val="FootnoteReference"/>
                <w:strike/>
                <w:noProof/>
              </w:rPr>
              <w:footnoteReference w:id="65"/>
            </w:r>
            <w:r w:rsidRPr="00226AC6">
              <w:rPr>
                <w:strike/>
                <w:noProof/>
              </w:rPr>
              <w:t>)</w:t>
            </w:r>
          </w:p>
          <w:p w14:paraId="63F6D7B9" w14:textId="77777777" w:rsidR="00895068" w:rsidRPr="00226AC6" w:rsidRDefault="00895068" w:rsidP="00736046">
            <w:pPr>
              <w:rPr>
                <w:strike/>
                <w:noProof/>
                <w:lang w:val="en-IE"/>
              </w:rPr>
            </w:pPr>
            <w:r w:rsidRPr="00226AC6">
              <w:rPr>
                <w:strike/>
                <w:noProof/>
                <w:lang w:val="en-IE"/>
              </w:rPr>
              <w:t xml:space="preserve">Vaihtoehto 2: ISO 11265:1994 Soil quality – Determination of the specific electrical conductivity </w:t>
            </w:r>
          </w:p>
        </w:tc>
        <w:tc>
          <w:tcPr>
            <w:tcW w:w="0" w:type="auto"/>
            <w:tcBorders>
              <w:top w:val="single" w:sz="4" w:space="0" w:color="auto"/>
              <w:left w:val="single" w:sz="4" w:space="0" w:color="auto"/>
              <w:bottom w:val="single" w:sz="4" w:space="0" w:color="auto"/>
              <w:right w:val="single" w:sz="4" w:space="0" w:color="auto"/>
            </w:tcBorders>
          </w:tcPr>
          <w:p w14:paraId="0FBECCB2"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25BF7F24" w14:textId="77777777" w:rsidR="00895068" w:rsidRPr="00226AC6" w:rsidRDefault="00895068" w:rsidP="00736046">
            <w:pPr>
              <w:rPr>
                <w:strike/>
                <w:noProof/>
              </w:rPr>
            </w:pPr>
            <w:r w:rsidRPr="00226AC6">
              <w:rPr>
                <w:strike/>
                <w:noProof/>
              </w:rPr>
              <w:t>KYLLÄ</w:t>
            </w:r>
          </w:p>
        </w:tc>
      </w:tr>
      <w:tr w:rsidR="00895068" w:rsidRPr="00226AC6" w14:paraId="1B9EFB59"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65B024C4" w14:textId="77777777" w:rsidR="00895068" w:rsidRPr="00226AC6" w:rsidRDefault="00895068" w:rsidP="00736046">
            <w:pPr>
              <w:rPr>
                <w:b/>
                <w:bCs/>
                <w:strike/>
                <w:noProof/>
              </w:rPr>
            </w:pPr>
            <w:r w:rsidRPr="00226AC6">
              <w:rPr>
                <w:strike/>
                <w:noProof/>
              </w:rPr>
              <w:t>Maaperän eroosionopeus</w:t>
            </w:r>
          </w:p>
        </w:tc>
        <w:tc>
          <w:tcPr>
            <w:tcW w:w="0" w:type="auto"/>
            <w:tcBorders>
              <w:top w:val="single" w:sz="4" w:space="0" w:color="auto"/>
              <w:left w:val="single" w:sz="4" w:space="0" w:color="auto"/>
              <w:bottom w:val="single" w:sz="4" w:space="0" w:color="auto"/>
              <w:right w:val="single" w:sz="4" w:space="0" w:color="auto"/>
            </w:tcBorders>
          </w:tcPr>
          <w:p w14:paraId="317F506A" w14:textId="77777777" w:rsidR="00895068" w:rsidRPr="00226AC6" w:rsidRDefault="00895068" w:rsidP="00736046">
            <w:pPr>
              <w:rPr>
                <w:strike/>
                <w:noProof/>
              </w:rPr>
            </w:pPr>
          </w:p>
        </w:tc>
        <w:tc>
          <w:tcPr>
            <w:tcW w:w="0" w:type="auto"/>
            <w:tcBorders>
              <w:top w:val="single" w:sz="4" w:space="0" w:color="auto"/>
              <w:left w:val="single" w:sz="4" w:space="0" w:color="auto"/>
              <w:bottom w:val="single" w:sz="4" w:space="0" w:color="auto"/>
              <w:right w:val="single" w:sz="4" w:space="0" w:color="auto"/>
            </w:tcBorders>
            <w:hideMark/>
          </w:tcPr>
          <w:p w14:paraId="7C3CCAD8" w14:textId="77777777" w:rsidR="00895068" w:rsidRPr="00226AC6" w:rsidRDefault="00895068" w:rsidP="00736046">
            <w:pPr>
              <w:rPr>
                <w:strike/>
                <w:noProof/>
              </w:rPr>
            </w:pPr>
            <w:r w:rsidRPr="00226AC6">
              <w:rPr>
                <w:strike/>
                <w:noProof/>
              </w:rPr>
              <w:t>Maaperän eroosionopeuden estimoinnissa on otettava huomioon kaikki toimet, joita on toteutettu eroosioriskin lieventämiseksi tai kompensoimiseksi, mukaan lukien maastopalojen jälkeiset lieventämistoimenpiteet.</w:t>
            </w:r>
          </w:p>
          <w:p w14:paraId="433EC697" w14:textId="77777777" w:rsidR="00895068" w:rsidRPr="00226AC6" w:rsidRDefault="00895068" w:rsidP="00736046">
            <w:pPr>
              <w:rPr>
                <w:strike/>
                <w:noProof/>
              </w:rPr>
            </w:pPr>
            <w:r w:rsidRPr="00226AC6">
              <w:rPr>
                <w:strike/>
                <w:noProof/>
              </w:rPr>
              <w:t>Maaperän eroosionopeuden estimoinnissa on otettava huomioon kaikki olennaiset eroosioprosessit, kuten veden, tuulen, sadonkorjuun ja maanmuokkauksen aiheuttama eroosio.</w:t>
            </w:r>
          </w:p>
          <w:p w14:paraId="5A556E17" w14:textId="77777777" w:rsidR="00895068" w:rsidRPr="00226AC6" w:rsidRDefault="00895068" w:rsidP="00736046">
            <w:pPr>
              <w:rPr>
                <w:strike/>
                <w:noProof/>
              </w:rPr>
            </w:pPr>
            <w:r w:rsidRPr="00226AC6">
              <w:rPr>
                <w:strike/>
                <w:noProof/>
              </w:rPr>
              <w:t xml:space="preserve">Veden aiheuttaman maaperän eroosion arvioinnissa on otettava huomioon seuraavat tekijät: </w:t>
            </w:r>
          </w:p>
          <w:p w14:paraId="1A6D3D07"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maaperän ominaisuudet (esim. eroosioalttius, maanpinnan kuorettuminen, maaperän karkeus) </w:t>
            </w:r>
          </w:p>
          <w:p w14:paraId="6BCAF2C2"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ilmasto (esim. sateiden eroosiovaikutus – sateiden voimakkuus ja kesto ottaen huomioon kyseistä aluetta koskevat ilmastonmuutosennusteet) </w:t>
            </w:r>
          </w:p>
          <w:p w14:paraId="63CFE5AD"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topografia (esim. rinteiden kaltevuus ja pituus) </w:t>
            </w:r>
          </w:p>
          <w:p w14:paraId="39AAF896"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kasvipeite, viljelykasvityyppi, maankäyttö ja </w:t>
            </w:r>
            <w:r w:rsidRPr="00226AC6">
              <w:rPr>
                <w:strike/>
                <w:noProof/>
              </w:rPr>
              <w:lastRenderedPageBreak/>
              <w:t>hoitokäytännöt eroosion hallitsemiseksi tai vähentämiseksi</w:t>
            </w:r>
          </w:p>
          <w:p w14:paraId="6F0F6B0E"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hoitokäytännöt (esim. peitekasvit, kevennetty maanmuokkaus, maan kattaminen)</w:t>
            </w:r>
          </w:p>
          <w:p w14:paraId="3D8AECC0"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palaneet alueet</w:t>
            </w:r>
          </w:p>
          <w:p w14:paraId="15A9548C" w14:textId="77777777" w:rsidR="00895068" w:rsidRPr="00226AC6" w:rsidRDefault="00895068" w:rsidP="00736046">
            <w:pPr>
              <w:rPr>
                <w:strike/>
                <w:noProof/>
              </w:rPr>
            </w:pPr>
            <w:r w:rsidRPr="00226AC6">
              <w:rPr>
                <w:strike/>
                <w:noProof/>
              </w:rPr>
              <w:t xml:space="preserve">Tuulen aiheuttaman maaperän eroosion estimoinnissa on otettava huomioon seuraavat tekijät: </w:t>
            </w:r>
          </w:p>
          <w:p w14:paraId="1C1D4DB0"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maaperän ominaisuudet (esim. eroosioalttius) </w:t>
            </w:r>
          </w:p>
          <w:p w14:paraId="2B3A0FB6"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 xml:space="preserve">ilmasto (esim. maaperän kosteus, tuulen nopeus, haihtuminen) </w:t>
            </w:r>
          </w:p>
          <w:p w14:paraId="6D798A7D"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kasvillisuus (esim. viljelykasvityyppi)</w:t>
            </w:r>
          </w:p>
          <w:p w14:paraId="6AC2C14A" w14:textId="77777777" w:rsidR="00895068" w:rsidRPr="00226AC6" w:rsidRDefault="00895068" w:rsidP="00895068">
            <w:pPr>
              <w:widowControl/>
              <w:numPr>
                <w:ilvl w:val="0"/>
                <w:numId w:val="3"/>
              </w:numPr>
              <w:spacing w:before="120" w:after="120"/>
              <w:ind w:left="492"/>
              <w:jc w:val="both"/>
              <w:rPr>
                <w:strike/>
                <w:noProof/>
              </w:rPr>
            </w:pPr>
            <w:r w:rsidRPr="00226AC6">
              <w:rPr>
                <w:strike/>
                <w:noProof/>
              </w:rPr>
              <w:t>hoitokäytännöt eroosion hallitsemiseksi tai vähentämiseksi (esim. tuuliesteet)</w:t>
            </w:r>
          </w:p>
        </w:tc>
        <w:tc>
          <w:tcPr>
            <w:tcW w:w="0" w:type="auto"/>
            <w:tcBorders>
              <w:top w:val="single" w:sz="4" w:space="0" w:color="auto"/>
              <w:left w:val="single" w:sz="4" w:space="0" w:color="auto"/>
              <w:bottom w:val="single" w:sz="4" w:space="0" w:color="auto"/>
              <w:right w:val="single" w:sz="4" w:space="0" w:color="auto"/>
            </w:tcBorders>
          </w:tcPr>
          <w:p w14:paraId="4C7E12AB" w14:textId="77777777" w:rsidR="00895068" w:rsidRPr="00226AC6" w:rsidRDefault="00895068" w:rsidP="00736046">
            <w:pPr>
              <w:rPr>
                <w:strike/>
                <w:noProof/>
              </w:rPr>
            </w:pPr>
            <w:r w:rsidRPr="00226AC6">
              <w:rPr>
                <w:strike/>
                <w:noProof/>
              </w:rPr>
              <w:lastRenderedPageBreak/>
              <w:t>Ei sovelleta</w:t>
            </w:r>
          </w:p>
        </w:tc>
      </w:tr>
      <w:tr w:rsidR="00895068" w:rsidRPr="00226AC6" w14:paraId="57BF3981" w14:textId="77777777" w:rsidTr="00736046">
        <w:trPr>
          <w:trHeight w:val="662"/>
        </w:trPr>
        <w:tc>
          <w:tcPr>
            <w:tcW w:w="0" w:type="auto"/>
            <w:tcBorders>
              <w:top w:val="single" w:sz="4" w:space="0" w:color="auto"/>
              <w:left w:val="single" w:sz="4" w:space="0" w:color="auto"/>
              <w:bottom w:val="single" w:sz="4" w:space="0" w:color="auto"/>
              <w:right w:val="single" w:sz="4" w:space="0" w:color="auto"/>
            </w:tcBorders>
            <w:hideMark/>
          </w:tcPr>
          <w:p w14:paraId="3D1D34E9" w14:textId="77777777" w:rsidR="00895068" w:rsidRPr="00226AC6" w:rsidRDefault="00895068" w:rsidP="00736046">
            <w:pPr>
              <w:rPr>
                <w:strike/>
                <w:noProof/>
              </w:rPr>
            </w:pPr>
            <w:r w:rsidRPr="00226AC6">
              <w:rPr>
                <w:strike/>
                <w:noProof/>
              </w:rPr>
              <w:t>Maaperän orgaaninen hiili (SOC)</w:t>
            </w:r>
          </w:p>
        </w:tc>
        <w:tc>
          <w:tcPr>
            <w:tcW w:w="0" w:type="auto"/>
            <w:tcBorders>
              <w:top w:val="single" w:sz="4" w:space="0" w:color="auto"/>
              <w:left w:val="single" w:sz="4" w:space="0" w:color="auto"/>
              <w:bottom w:val="single" w:sz="4" w:space="0" w:color="auto"/>
              <w:right w:val="single" w:sz="4" w:space="0" w:color="auto"/>
            </w:tcBorders>
            <w:hideMark/>
          </w:tcPr>
          <w:p w14:paraId="2483B599" w14:textId="77777777" w:rsidR="00895068" w:rsidRPr="00226AC6" w:rsidRDefault="00895068" w:rsidP="00736046">
            <w:pPr>
              <w:rPr>
                <w:strike/>
                <w:noProof/>
                <w:lang w:val="en-IE"/>
              </w:rPr>
            </w:pPr>
            <w:r w:rsidRPr="00226AC6">
              <w:rPr>
                <w:strike/>
                <w:noProof/>
                <w:lang w:val="en-IE"/>
              </w:rPr>
              <w:t>ISO 10694:1995 Soil quality – Determination of organic and total carbon after dry combustion</w:t>
            </w:r>
          </w:p>
        </w:tc>
        <w:tc>
          <w:tcPr>
            <w:tcW w:w="0" w:type="auto"/>
            <w:tcBorders>
              <w:top w:val="single" w:sz="4" w:space="0" w:color="auto"/>
              <w:left w:val="single" w:sz="4" w:space="0" w:color="auto"/>
              <w:bottom w:val="single" w:sz="4" w:space="0" w:color="auto"/>
              <w:right w:val="single" w:sz="4" w:space="0" w:color="auto"/>
            </w:tcBorders>
          </w:tcPr>
          <w:p w14:paraId="6BDA7816"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373DC51A" w14:textId="77777777" w:rsidR="00895068" w:rsidRPr="00226AC6" w:rsidRDefault="00895068" w:rsidP="00736046">
            <w:pPr>
              <w:rPr>
                <w:strike/>
                <w:noProof/>
              </w:rPr>
            </w:pPr>
            <w:r w:rsidRPr="00226AC6">
              <w:rPr>
                <w:strike/>
                <w:noProof/>
              </w:rPr>
              <w:t>KYLLÄ</w:t>
            </w:r>
          </w:p>
        </w:tc>
      </w:tr>
      <w:tr w:rsidR="00895068" w:rsidRPr="00226AC6" w14:paraId="494AF1C5"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5E0DF981" w14:textId="77777777" w:rsidR="00895068" w:rsidRPr="00226AC6" w:rsidRDefault="00895068" w:rsidP="00736046">
            <w:pPr>
              <w:rPr>
                <w:strike/>
                <w:noProof/>
              </w:rPr>
            </w:pPr>
            <w:r w:rsidRPr="00226AC6">
              <w:rPr>
                <w:strike/>
                <w:noProof/>
              </w:rPr>
              <w:t>Pohjamaan (B-horisontti</w:t>
            </w:r>
            <w:r w:rsidRPr="00226AC6">
              <w:rPr>
                <w:rStyle w:val="FootnoteReference"/>
                <w:strike/>
                <w:noProof/>
              </w:rPr>
              <w:footnoteReference w:id="66"/>
            </w:r>
            <w:r w:rsidRPr="00226AC6">
              <w:rPr>
                <w:strike/>
                <w:noProof/>
              </w:rPr>
              <w:t>) tilavuuspaino tai vastaava</w:t>
            </w:r>
            <w:r w:rsidRPr="00226AC6">
              <w:rPr>
                <w:rStyle w:val="FootnoteReference"/>
                <w:strike/>
                <w:noProof/>
              </w:rPr>
              <w:footnoteReference w:id="67"/>
            </w:r>
            <w:r w:rsidRPr="00226AC6">
              <w:rPr>
                <w:strike/>
                <w:noProof/>
              </w:rPr>
              <w:t xml:space="preserve"> jäsenvaltion valitsema parametri</w:t>
            </w:r>
          </w:p>
        </w:tc>
        <w:tc>
          <w:tcPr>
            <w:tcW w:w="0" w:type="auto"/>
            <w:tcBorders>
              <w:top w:val="single" w:sz="4" w:space="0" w:color="auto"/>
              <w:left w:val="single" w:sz="4" w:space="0" w:color="auto"/>
              <w:bottom w:val="single" w:sz="4" w:space="0" w:color="auto"/>
              <w:right w:val="single" w:sz="4" w:space="0" w:color="auto"/>
            </w:tcBorders>
          </w:tcPr>
          <w:p w14:paraId="5929BC6D" w14:textId="77777777" w:rsidR="00895068" w:rsidRPr="00226AC6" w:rsidRDefault="00895068" w:rsidP="00736046">
            <w:pPr>
              <w:rPr>
                <w:strike/>
                <w:noProof/>
                <w:lang w:val="en-IE"/>
              </w:rPr>
            </w:pPr>
            <w:r w:rsidRPr="00226AC6">
              <w:rPr>
                <w:strike/>
                <w:noProof/>
                <w:lang w:val="en-IE"/>
              </w:rPr>
              <w:t xml:space="preserve">ISO 11272:2017 Soil quality – Determination of dry bulk density </w:t>
            </w:r>
          </w:p>
          <w:p w14:paraId="312E9763" w14:textId="77777777" w:rsidR="00895068" w:rsidRPr="00226AC6" w:rsidRDefault="00895068" w:rsidP="00736046">
            <w:pPr>
              <w:rPr>
                <w:strike/>
                <w:noProof/>
                <w:lang w:val="en-IE"/>
              </w:rPr>
            </w:pPr>
          </w:p>
          <w:p w14:paraId="6372791E" w14:textId="77777777" w:rsidR="00895068" w:rsidRPr="00226AC6" w:rsidRDefault="00895068" w:rsidP="00736046">
            <w:pPr>
              <w:rPr>
                <w:strike/>
                <w:noProof/>
              </w:rPr>
            </w:pPr>
            <w:r w:rsidRPr="00226AC6">
              <w:rPr>
                <w:strike/>
                <w:noProof/>
              </w:rPr>
              <w:t xml:space="preserve">Jos valitaan vastaava parametri, menetelmän on perustuttava joko eurooppalaiseen tai kansainväliseen standardiin, jos sellainen on saatavilla; jos tällaista standardia ei ole saatavilla, valitun menetelmän on oltava joko tieteellisessä </w:t>
            </w:r>
            <w:r w:rsidRPr="00226AC6">
              <w:rPr>
                <w:strike/>
                <w:noProof/>
              </w:rPr>
              <w:lastRenderedPageBreak/>
              <w:t xml:space="preserve">kirjallisuudessa kuvattu tai julkisesti saatavilla. </w:t>
            </w:r>
          </w:p>
        </w:tc>
        <w:tc>
          <w:tcPr>
            <w:tcW w:w="0" w:type="auto"/>
            <w:tcBorders>
              <w:top w:val="single" w:sz="4" w:space="0" w:color="auto"/>
              <w:left w:val="single" w:sz="4" w:space="0" w:color="auto"/>
              <w:bottom w:val="single" w:sz="4" w:space="0" w:color="auto"/>
              <w:right w:val="single" w:sz="4" w:space="0" w:color="auto"/>
            </w:tcBorders>
          </w:tcPr>
          <w:p w14:paraId="399D7108" w14:textId="77777777" w:rsidR="00895068" w:rsidRPr="00226AC6" w:rsidRDefault="00895068" w:rsidP="00736046">
            <w:pPr>
              <w:rPr>
                <w:strike/>
                <w:noProof/>
              </w:rPr>
            </w:pPr>
          </w:p>
        </w:tc>
        <w:tc>
          <w:tcPr>
            <w:tcW w:w="0" w:type="auto"/>
            <w:tcBorders>
              <w:top w:val="single" w:sz="4" w:space="0" w:color="auto"/>
              <w:left w:val="single" w:sz="4" w:space="0" w:color="auto"/>
              <w:bottom w:val="single" w:sz="4" w:space="0" w:color="auto"/>
              <w:right w:val="single" w:sz="4" w:space="0" w:color="auto"/>
            </w:tcBorders>
          </w:tcPr>
          <w:p w14:paraId="6806006B" w14:textId="77777777" w:rsidR="00895068" w:rsidRPr="00226AC6" w:rsidRDefault="00895068" w:rsidP="00736046">
            <w:pPr>
              <w:rPr>
                <w:strike/>
                <w:noProof/>
              </w:rPr>
            </w:pPr>
            <w:r w:rsidRPr="00226AC6">
              <w:rPr>
                <w:strike/>
                <w:noProof/>
              </w:rPr>
              <w:t>KYLLÄ</w:t>
            </w:r>
          </w:p>
        </w:tc>
      </w:tr>
      <w:tr w:rsidR="00895068" w:rsidRPr="00226AC6" w14:paraId="5C2EE790"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5B29F7CB" w14:textId="77777777" w:rsidR="00895068" w:rsidRPr="00226AC6" w:rsidRDefault="00895068" w:rsidP="00736046">
            <w:pPr>
              <w:rPr>
                <w:strike/>
                <w:noProof/>
              </w:rPr>
            </w:pPr>
            <w:r w:rsidRPr="00226AC6">
              <w:rPr>
                <w:strike/>
                <w:noProof/>
              </w:rPr>
              <w:t>Uuttuva fosfori</w:t>
            </w:r>
          </w:p>
        </w:tc>
        <w:tc>
          <w:tcPr>
            <w:tcW w:w="0" w:type="auto"/>
            <w:tcBorders>
              <w:top w:val="single" w:sz="4" w:space="0" w:color="auto"/>
              <w:left w:val="single" w:sz="4" w:space="0" w:color="auto"/>
              <w:bottom w:val="single" w:sz="4" w:space="0" w:color="auto"/>
              <w:right w:val="single" w:sz="4" w:space="0" w:color="auto"/>
            </w:tcBorders>
            <w:hideMark/>
          </w:tcPr>
          <w:p w14:paraId="74140FCB" w14:textId="77777777" w:rsidR="00895068" w:rsidRPr="00226AC6" w:rsidRDefault="00895068" w:rsidP="00736046">
            <w:pPr>
              <w:rPr>
                <w:strike/>
                <w:noProof/>
              </w:rPr>
            </w:pPr>
            <w:r w:rsidRPr="00226AC6">
              <w:rPr>
                <w:strike/>
                <w:noProof/>
              </w:rPr>
              <w:t>ISO 11263:1994 Soil quality – Determination of phosphorus – Spectrometric determination of phosphorus soluble in sodium hydrogen carbonate solution (P-Olsen)</w:t>
            </w:r>
          </w:p>
        </w:tc>
        <w:tc>
          <w:tcPr>
            <w:tcW w:w="0" w:type="auto"/>
            <w:tcBorders>
              <w:top w:val="single" w:sz="4" w:space="0" w:color="auto"/>
              <w:left w:val="single" w:sz="4" w:space="0" w:color="auto"/>
              <w:bottom w:val="single" w:sz="4" w:space="0" w:color="auto"/>
              <w:right w:val="single" w:sz="4" w:space="0" w:color="auto"/>
            </w:tcBorders>
          </w:tcPr>
          <w:p w14:paraId="40AED1E9" w14:textId="77777777" w:rsidR="00895068" w:rsidRPr="00226AC6" w:rsidRDefault="00895068" w:rsidP="00736046">
            <w:pPr>
              <w:rPr>
                <w:strike/>
                <w:noProof/>
              </w:rPr>
            </w:pPr>
          </w:p>
        </w:tc>
        <w:tc>
          <w:tcPr>
            <w:tcW w:w="0" w:type="auto"/>
            <w:tcBorders>
              <w:top w:val="single" w:sz="4" w:space="0" w:color="auto"/>
              <w:left w:val="single" w:sz="4" w:space="0" w:color="auto"/>
              <w:bottom w:val="single" w:sz="4" w:space="0" w:color="auto"/>
              <w:right w:val="single" w:sz="4" w:space="0" w:color="auto"/>
            </w:tcBorders>
          </w:tcPr>
          <w:p w14:paraId="0DB7B888" w14:textId="77777777" w:rsidR="00895068" w:rsidRPr="00226AC6" w:rsidRDefault="00895068" w:rsidP="00736046">
            <w:pPr>
              <w:rPr>
                <w:strike/>
                <w:noProof/>
              </w:rPr>
            </w:pPr>
            <w:r w:rsidRPr="00226AC6">
              <w:rPr>
                <w:strike/>
                <w:noProof/>
              </w:rPr>
              <w:t>KYLLÄ</w:t>
            </w:r>
          </w:p>
        </w:tc>
      </w:tr>
      <w:tr w:rsidR="00895068" w:rsidRPr="00226AC6" w14:paraId="5E15D8D3"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0E7654F5" w14:textId="77777777" w:rsidR="00895068" w:rsidRPr="00226AC6" w:rsidRDefault="00895068" w:rsidP="00736046">
            <w:pPr>
              <w:rPr>
                <w:strike/>
                <w:noProof/>
              </w:rPr>
            </w:pPr>
            <w:r w:rsidRPr="00226AC6">
              <w:rPr>
                <w:strike/>
                <w:noProof/>
              </w:rPr>
              <w:t>– Raskasmetallien pitoisuudet maaperässä:</w:t>
            </w:r>
            <w:bookmarkStart w:id="8" w:name="_Hlk125991502"/>
            <w:r w:rsidRPr="00226AC6">
              <w:rPr>
                <w:strike/>
                <w:noProof/>
              </w:rPr>
              <w:t xml:space="preserve"> As, Sb, Cd, Co, Cr (yhteensä), Cr (VI), Cu, Hg, Pb, Ni, Tl, V, Zn</w:t>
            </w:r>
            <w:bookmarkEnd w:id="8"/>
            <w:r w:rsidRPr="00226AC6">
              <w:rPr>
                <w:strike/>
                <w:noProof/>
              </w:rPr>
              <w:t xml:space="preserve"> </w:t>
            </w:r>
            <w:r w:rsidRPr="00226AC6">
              <w:rPr>
                <w:strike/>
                <w:noProof/>
              </w:rPr>
              <w:br/>
              <w:t>– Jäsenvaltioiden valikoimien tiettyjen orgaanisten epäpuhtauksien pitoisuudet, kun otetaan huomioon voimassa oleva unionin lainsäädäntö (esim. veden laatua tai torjunta-aineita koskeva lainsäädäntö)</w:t>
            </w:r>
          </w:p>
        </w:tc>
        <w:tc>
          <w:tcPr>
            <w:tcW w:w="0" w:type="auto"/>
            <w:tcBorders>
              <w:top w:val="single" w:sz="4" w:space="0" w:color="auto"/>
              <w:left w:val="single" w:sz="4" w:space="0" w:color="auto"/>
              <w:bottom w:val="single" w:sz="4" w:space="0" w:color="auto"/>
              <w:right w:val="single" w:sz="4" w:space="0" w:color="auto"/>
            </w:tcBorders>
            <w:hideMark/>
          </w:tcPr>
          <w:p w14:paraId="6CA60614" w14:textId="77777777" w:rsidR="00895068" w:rsidRPr="00226AC6" w:rsidRDefault="00895068" w:rsidP="00736046">
            <w:pPr>
              <w:rPr>
                <w:strike/>
                <w:noProof/>
              </w:rPr>
            </w:pPr>
            <w:r w:rsidRPr="00226AC6">
              <w:rPr>
                <w:strike/>
                <w:noProof/>
              </w:rPr>
              <w:t>Maaperässä olevien potentiaalisesti biosaatavien raskasmetallien pitoisuudet määritetään ISO 17586:2016 -standardin mukaisesti käyttäen laimennettua typpihappoa.</w:t>
            </w:r>
          </w:p>
          <w:p w14:paraId="38442D9E" w14:textId="77777777" w:rsidR="00895068" w:rsidRPr="00226AC6" w:rsidRDefault="00895068" w:rsidP="00736046">
            <w:pPr>
              <w:rPr>
                <w:strike/>
                <w:noProof/>
              </w:rPr>
            </w:pPr>
            <w:r w:rsidRPr="00226AC6">
              <w:rPr>
                <w:strike/>
                <w:noProof/>
              </w:rPr>
              <w:t xml:space="preserve"> </w:t>
            </w:r>
          </w:p>
        </w:tc>
        <w:tc>
          <w:tcPr>
            <w:tcW w:w="0" w:type="auto"/>
            <w:tcBorders>
              <w:top w:val="single" w:sz="4" w:space="0" w:color="auto"/>
              <w:left w:val="single" w:sz="4" w:space="0" w:color="auto"/>
              <w:bottom w:val="single" w:sz="4" w:space="0" w:color="auto"/>
              <w:right w:val="single" w:sz="4" w:space="0" w:color="auto"/>
            </w:tcBorders>
          </w:tcPr>
          <w:p w14:paraId="2A96E615" w14:textId="77777777" w:rsidR="00895068" w:rsidRPr="00226AC6" w:rsidRDefault="00895068" w:rsidP="00736046">
            <w:pPr>
              <w:rPr>
                <w:strike/>
                <w:noProof/>
              </w:rPr>
            </w:pPr>
          </w:p>
          <w:p w14:paraId="7A058BBE" w14:textId="77777777" w:rsidR="00895068" w:rsidRPr="00226AC6" w:rsidRDefault="00895068" w:rsidP="00736046">
            <w:pPr>
              <w:rPr>
                <w:strike/>
                <w:noProof/>
              </w:rPr>
            </w:pPr>
          </w:p>
          <w:p w14:paraId="41CEE93E" w14:textId="77777777" w:rsidR="00895068" w:rsidRPr="00226AC6" w:rsidRDefault="00895068" w:rsidP="00736046">
            <w:pPr>
              <w:rPr>
                <w:strike/>
                <w:noProof/>
              </w:rPr>
            </w:pPr>
          </w:p>
          <w:p w14:paraId="39D6B4AF" w14:textId="77777777" w:rsidR="00895068" w:rsidRPr="00226AC6" w:rsidRDefault="00895068" w:rsidP="00736046">
            <w:pPr>
              <w:rPr>
                <w:strike/>
                <w:noProof/>
              </w:rPr>
            </w:pPr>
          </w:p>
          <w:p w14:paraId="7CDE6A26" w14:textId="77777777" w:rsidR="00895068" w:rsidRPr="00226AC6" w:rsidRDefault="00895068" w:rsidP="00736046">
            <w:pPr>
              <w:rPr>
                <w:strike/>
                <w:noProof/>
              </w:rPr>
            </w:pPr>
            <w:r w:rsidRPr="00226AC6">
              <w:rPr>
                <w:strike/>
                <w:noProof/>
              </w:rPr>
              <w:t>Käytetään eurooppalaisia tai kansainvälisiä standardeja, jos niitä on saatavilla; jos tällaisia standardeja ei ole saatavilla, valitun menetelmän on oltava joko tieteellisessä kirjallisuudessa kuvattu tai julkisesti saatavilla.</w:t>
            </w:r>
          </w:p>
        </w:tc>
        <w:tc>
          <w:tcPr>
            <w:tcW w:w="0" w:type="auto"/>
            <w:tcBorders>
              <w:top w:val="single" w:sz="4" w:space="0" w:color="auto"/>
              <w:left w:val="single" w:sz="4" w:space="0" w:color="auto"/>
              <w:bottom w:val="single" w:sz="4" w:space="0" w:color="auto"/>
              <w:right w:val="single" w:sz="4" w:space="0" w:color="auto"/>
            </w:tcBorders>
          </w:tcPr>
          <w:p w14:paraId="7B9B2611" w14:textId="77777777" w:rsidR="00895068" w:rsidRPr="00226AC6" w:rsidRDefault="00895068" w:rsidP="00736046">
            <w:pPr>
              <w:rPr>
                <w:strike/>
                <w:noProof/>
              </w:rPr>
            </w:pPr>
            <w:r w:rsidRPr="00226AC6">
              <w:rPr>
                <w:strike/>
                <w:noProof/>
              </w:rPr>
              <w:t>KYLLÄ</w:t>
            </w:r>
          </w:p>
          <w:p w14:paraId="0A105A88" w14:textId="77777777" w:rsidR="00895068" w:rsidRPr="00226AC6" w:rsidRDefault="00895068" w:rsidP="00736046">
            <w:pPr>
              <w:rPr>
                <w:strike/>
                <w:noProof/>
              </w:rPr>
            </w:pPr>
          </w:p>
          <w:p w14:paraId="306DCCBA" w14:textId="77777777" w:rsidR="00895068" w:rsidRPr="00226AC6" w:rsidRDefault="00895068" w:rsidP="00736046">
            <w:pPr>
              <w:rPr>
                <w:strike/>
                <w:noProof/>
              </w:rPr>
            </w:pPr>
          </w:p>
          <w:p w14:paraId="7F53D3AF" w14:textId="77777777" w:rsidR="00895068" w:rsidRPr="00226AC6" w:rsidRDefault="00895068" w:rsidP="00736046">
            <w:pPr>
              <w:rPr>
                <w:strike/>
                <w:noProof/>
              </w:rPr>
            </w:pPr>
          </w:p>
          <w:p w14:paraId="4DECD1CA" w14:textId="77777777" w:rsidR="00895068" w:rsidRPr="00226AC6" w:rsidRDefault="00895068" w:rsidP="00736046">
            <w:pPr>
              <w:rPr>
                <w:strike/>
                <w:noProof/>
              </w:rPr>
            </w:pPr>
          </w:p>
          <w:p w14:paraId="11391DE8" w14:textId="77777777" w:rsidR="00895068" w:rsidRPr="00226AC6" w:rsidRDefault="00895068" w:rsidP="00736046">
            <w:pPr>
              <w:rPr>
                <w:strike/>
                <w:noProof/>
              </w:rPr>
            </w:pPr>
          </w:p>
          <w:p w14:paraId="573D19DB" w14:textId="77777777" w:rsidR="00895068" w:rsidRPr="00226AC6" w:rsidRDefault="00895068" w:rsidP="00736046">
            <w:pPr>
              <w:rPr>
                <w:strike/>
                <w:noProof/>
              </w:rPr>
            </w:pPr>
            <w:r w:rsidRPr="00226AC6">
              <w:rPr>
                <w:strike/>
                <w:noProof/>
              </w:rPr>
              <w:t>Ei sovelleta</w:t>
            </w:r>
          </w:p>
        </w:tc>
      </w:tr>
      <w:tr w:rsidR="00895068" w:rsidRPr="00226AC6" w14:paraId="79C25077"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072BF092" w14:textId="77777777" w:rsidR="00895068" w:rsidRPr="00226AC6" w:rsidRDefault="00895068" w:rsidP="00736046">
            <w:pPr>
              <w:rPr>
                <w:strike/>
                <w:noProof/>
              </w:rPr>
            </w:pPr>
            <w:bookmarkStart w:id="9" w:name="_Hlk125991626"/>
            <w:r w:rsidRPr="00226AC6">
              <w:rPr>
                <w:strike/>
                <w:noProof/>
              </w:rPr>
              <w:t>Maaperän vedenpidätyskyky</w:t>
            </w:r>
            <w:bookmarkEnd w:id="9"/>
          </w:p>
        </w:tc>
        <w:tc>
          <w:tcPr>
            <w:tcW w:w="0" w:type="auto"/>
            <w:tcBorders>
              <w:top w:val="single" w:sz="4" w:space="0" w:color="auto"/>
              <w:left w:val="single" w:sz="4" w:space="0" w:color="auto"/>
              <w:bottom w:val="single" w:sz="4" w:space="0" w:color="auto"/>
              <w:right w:val="single" w:sz="4" w:space="0" w:color="auto"/>
            </w:tcBorders>
            <w:hideMark/>
          </w:tcPr>
          <w:p w14:paraId="3BB8C351" w14:textId="77777777" w:rsidR="00895068" w:rsidRPr="00226AC6" w:rsidRDefault="00895068" w:rsidP="00736046">
            <w:pPr>
              <w:rPr>
                <w:strike/>
                <w:noProof/>
              </w:rPr>
            </w:pPr>
            <w:r w:rsidRPr="00226AC6">
              <w:rPr>
                <w:strike/>
                <w:noProof/>
              </w:rPr>
              <w:t>Menetelmä yksittäisen näytteenottopaikan arvon määrittämiseksi:</w:t>
            </w:r>
          </w:p>
          <w:p w14:paraId="3A29CFB2" w14:textId="77777777" w:rsidR="00895068" w:rsidRPr="00226AC6" w:rsidRDefault="00895068" w:rsidP="00736046">
            <w:pPr>
              <w:rPr>
                <w:strike/>
                <w:noProof/>
                <w:lang w:val="en-IE"/>
              </w:rPr>
            </w:pPr>
            <w:r w:rsidRPr="00226AC6">
              <w:rPr>
                <w:strike/>
                <w:noProof/>
                <w:lang w:val="en-IE"/>
              </w:rPr>
              <w:t xml:space="preserve">Vaihtoehto 1: LABORATORIOANALYYSI: ISO 11274:2019 Soil quality – Determination of the water-retention characteristic – Laboratory methods                    </w:t>
            </w:r>
          </w:p>
          <w:p w14:paraId="7111AE43" w14:textId="77777777" w:rsidR="00895068" w:rsidRPr="00226AC6" w:rsidRDefault="00895068" w:rsidP="00736046">
            <w:pPr>
              <w:rPr>
                <w:strike/>
                <w:noProof/>
              </w:rPr>
            </w:pPr>
            <w:r w:rsidRPr="00226AC6">
              <w:rPr>
                <w:strike/>
                <w:noProof/>
              </w:rPr>
              <w:t xml:space="preserve">Vaihtoehto 2: </w:t>
            </w:r>
            <w:r w:rsidRPr="00226AC6">
              <w:rPr>
                <w:strike/>
                <w:noProof/>
              </w:rPr>
              <w:lastRenderedPageBreak/>
              <w:t>ESTIMOINTI: Sovelletaan tieteellisessä artikkelissa ”New generation of hydraulic pedotransfer functions for Europe”</w:t>
            </w:r>
            <w:r w:rsidRPr="00226AC6">
              <w:rPr>
                <w:rStyle w:val="FootnoteReference"/>
                <w:strike/>
                <w:noProof/>
              </w:rPr>
              <w:footnoteReference w:id="68"/>
            </w:r>
            <w:r w:rsidRPr="00226AC6">
              <w:rPr>
                <w:strike/>
                <w:noProof/>
              </w:rPr>
              <w:t xml:space="preserve"> kuvattua menetelmää, joka perustuu maaperän koostumukseen (tai raekokojakaumaan) ja maaperän orgaaniseen hiileen.</w:t>
            </w:r>
          </w:p>
        </w:tc>
        <w:tc>
          <w:tcPr>
            <w:tcW w:w="0" w:type="auto"/>
            <w:tcBorders>
              <w:top w:val="single" w:sz="4" w:space="0" w:color="auto"/>
              <w:left w:val="single" w:sz="4" w:space="0" w:color="auto"/>
              <w:bottom w:val="single" w:sz="4" w:space="0" w:color="auto"/>
              <w:right w:val="single" w:sz="4" w:space="0" w:color="auto"/>
            </w:tcBorders>
            <w:hideMark/>
          </w:tcPr>
          <w:p w14:paraId="4E572EEF" w14:textId="77777777" w:rsidR="00895068" w:rsidRPr="00226AC6" w:rsidRDefault="00895068" w:rsidP="00736046">
            <w:pPr>
              <w:rPr>
                <w:strike/>
                <w:noProof/>
              </w:rPr>
            </w:pPr>
            <w:bookmarkStart w:id="10" w:name="_Hlk126165520"/>
            <w:r w:rsidRPr="00226AC6">
              <w:rPr>
                <w:strike/>
                <w:noProof/>
              </w:rPr>
              <w:lastRenderedPageBreak/>
              <w:t>Vähimmäisvaatimukset maanhoitoalueen kokonaisvedenpidätyskyvyn estimoimiseksi vesistöalueen tai vesistöalueen osan tasolla:</w:t>
            </w:r>
          </w:p>
          <w:p w14:paraId="01B06490" w14:textId="77777777" w:rsidR="00895068" w:rsidRPr="00226AC6" w:rsidRDefault="00895068" w:rsidP="00895068">
            <w:pPr>
              <w:widowControl/>
              <w:numPr>
                <w:ilvl w:val="0"/>
                <w:numId w:val="3"/>
              </w:numPr>
              <w:spacing w:before="120" w:after="120"/>
              <w:jc w:val="both"/>
              <w:rPr>
                <w:strike/>
                <w:noProof/>
              </w:rPr>
            </w:pPr>
            <w:r w:rsidRPr="00226AC6">
              <w:rPr>
                <w:strike/>
                <w:noProof/>
              </w:rPr>
              <w:t xml:space="preserve">sellaisen maa-alan osalta, jota ei ole otettu käyttöön, estimaatio maaperän kokonaisvedenpidätyskyvystä; </w:t>
            </w:r>
          </w:p>
          <w:p w14:paraId="670EA4B4" w14:textId="77777777" w:rsidR="00895068" w:rsidRPr="00226AC6" w:rsidRDefault="00895068" w:rsidP="00895068">
            <w:pPr>
              <w:widowControl/>
              <w:numPr>
                <w:ilvl w:val="0"/>
                <w:numId w:val="3"/>
              </w:numPr>
              <w:spacing w:before="120" w:after="120"/>
              <w:jc w:val="both"/>
              <w:rPr>
                <w:strike/>
                <w:noProof/>
              </w:rPr>
            </w:pPr>
            <w:r w:rsidRPr="00226AC6">
              <w:rPr>
                <w:strike/>
                <w:noProof/>
              </w:rPr>
              <w:lastRenderedPageBreak/>
              <w:t>käyttöönotetun maa-alan osalta voidaan vedenpidätyskyvyn arvona käyttää nollaa vettä läpäisemättömillä alueilla ja määrittää väliarvot suhteellisesti osittain vettä läpäisemättömille ja muille ihmisen muokkaamille alueille.</w:t>
            </w:r>
            <w:bookmarkEnd w:id="10"/>
          </w:p>
        </w:tc>
        <w:tc>
          <w:tcPr>
            <w:tcW w:w="0" w:type="auto"/>
            <w:tcBorders>
              <w:top w:val="single" w:sz="4" w:space="0" w:color="auto"/>
              <w:left w:val="single" w:sz="4" w:space="0" w:color="auto"/>
              <w:bottom w:val="single" w:sz="4" w:space="0" w:color="auto"/>
              <w:right w:val="single" w:sz="4" w:space="0" w:color="auto"/>
            </w:tcBorders>
          </w:tcPr>
          <w:p w14:paraId="37D176AB" w14:textId="77777777" w:rsidR="00895068" w:rsidRPr="00226AC6" w:rsidRDefault="00895068" w:rsidP="00736046">
            <w:pPr>
              <w:rPr>
                <w:strike/>
                <w:noProof/>
              </w:rPr>
            </w:pPr>
            <w:r w:rsidRPr="00226AC6">
              <w:rPr>
                <w:strike/>
                <w:noProof/>
              </w:rPr>
              <w:lastRenderedPageBreak/>
              <w:t>KYLLÄ (paikkakohtaisen arvon osalta)</w:t>
            </w:r>
          </w:p>
        </w:tc>
      </w:tr>
      <w:tr w:rsidR="00895068" w:rsidRPr="00226AC6" w14:paraId="4CBA8982"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2E95D6F9" w14:textId="77777777" w:rsidR="00895068" w:rsidRPr="00226AC6" w:rsidRDefault="00895068" w:rsidP="00736046">
            <w:pPr>
              <w:rPr>
                <w:strike/>
                <w:noProof/>
              </w:rPr>
            </w:pPr>
            <w:r w:rsidRPr="00226AC6">
              <w:rPr>
                <w:strike/>
                <w:noProof/>
              </w:rPr>
              <w:t xml:space="preserve">Maaperän typpipitoisuus </w:t>
            </w:r>
          </w:p>
        </w:tc>
        <w:tc>
          <w:tcPr>
            <w:tcW w:w="0" w:type="auto"/>
            <w:tcBorders>
              <w:top w:val="single" w:sz="4" w:space="0" w:color="auto"/>
              <w:left w:val="single" w:sz="4" w:space="0" w:color="auto"/>
              <w:bottom w:val="single" w:sz="4" w:space="0" w:color="auto"/>
              <w:right w:val="single" w:sz="4" w:space="0" w:color="auto"/>
            </w:tcBorders>
            <w:hideMark/>
          </w:tcPr>
          <w:p w14:paraId="4564DE1B" w14:textId="77777777" w:rsidR="00895068" w:rsidRPr="00226AC6" w:rsidRDefault="00895068" w:rsidP="00736046">
            <w:pPr>
              <w:rPr>
                <w:strike/>
                <w:noProof/>
                <w:lang w:val="en-IE"/>
              </w:rPr>
            </w:pPr>
            <w:r w:rsidRPr="00226AC6">
              <w:rPr>
                <w:strike/>
                <w:noProof/>
                <w:lang w:val="en-IE"/>
              </w:rPr>
              <w:t>ISO 11261:1995 Soil quality – Determination of total nitrogen – Modified Kjeldahl method</w:t>
            </w:r>
          </w:p>
        </w:tc>
        <w:tc>
          <w:tcPr>
            <w:tcW w:w="0" w:type="auto"/>
            <w:tcBorders>
              <w:top w:val="single" w:sz="4" w:space="0" w:color="auto"/>
              <w:left w:val="single" w:sz="4" w:space="0" w:color="auto"/>
              <w:bottom w:val="single" w:sz="4" w:space="0" w:color="auto"/>
              <w:right w:val="single" w:sz="4" w:space="0" w:color="auto"/>
            </w:tcBorders>
          </w:tcPr>
          <w:p w14:paraId="49A98EDF"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08DACB6B" w14:textId="77777777" w:rsidR="00895068" w:rsidRPr="00226AC6" w:rsidRDefault="00895068" w:rsidP="00736046">
            <w:pPr>
              <w:rPr>
                <w:strike/>
                <w:noProof/>
              </w:rPr>
            </w:pPr>
            <w:r w:rsidRPr="00226AC6">
              <w:rPr>
                <w:strike/>
                <w:noProof/>
              </w:rPr>
              <w:t>KYLLÄ</w:t>
            </w:r>
          </w:p>
        </w:tc>
      </w:tr>
      <w:tr w:rsidR="00895068" w:rsidRPr="00226AC6" w14:paraId="3B95C796"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2B3A1E90" w14:textId="77777777" w:rsidR="00895068" w:rsidRPr="00226AC6" w:rsidRDefault="00895068" w:rsidP="00736046">
            <w:pPr>
              <w:rPr>
                <w:strike/>
                <w:noProof/>
              </w:rPr>
            </w:pPr>
            <w:r w:rsidRPr="00226AC6">
              <w:rPr>
                <w:strike/>
                <w:noProof/>
              </w:rPr>
              <w:t>Maaperän happamuus</w:t>
            </w:r>
          </w:p>
        </w:tc>
        <w:tc>
          <w:tcPr>
            <w:tcW w:w="0" w:type="auto"/>
            <w:tcBorders>
              <w:top w:val="single" w:sz="4" w:space="0" w:color="auto"/>
              <w:left w:val="single" w:sz="4" w:space="0" w:color="auto"/>
              <w:bottom w:val="single" w:sz="4" w:space="0" w:color="auto"/>
              <w:right w:val="single" w:sz="4" w:space="0" w:color="auto"/>
            </w:tcBorders>
            <w:hideMark/>
          </w:tcPr>
          <w:p w14:paraId="6FB34816" w14:textId="77777777" w:rsidR="00895068" w:rsidRPr="00226AC6" w:rsidRDefault="00895068" w:rsidP="00736046">
            <w:pPr>
              <w:rPr>
                <w:strike/>
                <w:noProof/>
                <w:lang w:val="en-IE"/>
              </w:rPr>
            </w:pPr>
            <w:r w:rsidRPr="00226AC6">
              <w:rPr>
                <w:strike/>
                <w:noProof/>
                <w:lang w:val="en-IE"/>
              </w:rPr>
              <w:t>ISO 10390:2005 Soil quality – Determination of pH in H2O and CaCl2 extract (pH-H2O and pH-CaCl2)</w:t>
            </w:r>
          </w:p>
        </w:tc>
        <w:tc>
          <w:tcPr>
            <w:tcW w:w="0" w:type="auto"/>
            <w:tcBorders>
              <w:top w:val="single" w:sz="4" w:space="0" w:color="auto"/>
              <w:left w:val="single" w:sz="4" w:space="0" w:color="auto"/>
              <w:bottom w:val="single" w:sz="4" w:space="0" w:color="auto"/>
              <w:right w:val="single" w:sz="4" w:space="0" w:color="auto"/>
            </w:tcBorders>
          </w:tcPr>
          <w:p w14:paraId="4BE162A9"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2092D22D" w14:textId="77777777" w:rsidR="00895068" w:rsidRPr="00226AC6" w:rsidRDefault="00895068" w:rsidP="00736046">
            <w:pPr>
              <w:rPr>
                <w:strike/>
                <w:noProof/>
              </w:rPr>
            </w:pPr>
            <w:r w:rsidRPr="00226AC6">
              <w:rPr>
                <w:strike/>
                <w:noProof/>
              </w:rPr>
              <w:t>KYLLÄ</w:t>
            </w:r>
          </w:p>
        </w:tc>
      </w:tr>
      <w:tr w:rsidR="00895068" w:rsidRPr="00226AC6" w14:paraId="60FF4881" w14:textId="77777777" w:rsidTr="00736046">
        <w:tc>
          <w:tcPr>
            <w:tcW w:w="0" w:type="auto"/>
            <w:tcBorders>
              <w:top w:val="single" w:sz="4" w:space="0" w:color="auto"/>
              <w:left w:val="single" w:sz="4" w:space="0" w:color="auto"/>
              <w:bottom w:val="single" w:sz="4" w:space="0" w:color="auto"/>
              <w:right w:val="single" w:sz="4" w:space="0" w:color="auto"/>
            </w:tcBorders>
            <w:hideMark/>
          </w:tcPr>
          <w:p w14:paraId="7C16AB04" w14:textId="77777777" w:rsidR="00895068" w:rsidRPr="00226AC6" w:rsidRDefault="00895068" w:rsidP="00736046">
            <w:pPr>
              <w:rPr>
                <w:strike/>
                <w:noProof/>
              </w:rPr>
            </w:pPr>
            <w:r w:rsidRPr="00226AC6">
              <w:rPr>
                <w:strike/>
                <w:noProof/>
              </w:rPr>
              <w:t>Pintamaan (A-horisontti</w:t>
            </w:r>
            <w:r w:rsidRPr="00226AC6">
              <w:rPr>
                <w:rStyle w:val="FootnoteReference"/>
                <w:strike/>
                <w:noProof/>
              </w:rPr>
              <w:footnoteReference w:id="69"/>
            </w:r>
            <w:r w:rsidRPr="00226AC6">
              <w:rPr>
                <w:strike/>
                <w:noProof/>
              </w:rPr>
              <w:t>) tilavuuspaino</w:t>
            </w:r>
          </w:p>
        </w:tc>
        <w:tc>
          <w:tcPr>
            <w:tcW w:w="0" w:type="auto"/>
            <w:tcBorders>
              <w:top w:val="single" w:sz="4" w:space="0" w:color="auto"/>
              <w:left w:val="single" w:sz="4" w:space="0" w:color="auto"/>
              <w:bottom w:val="single" w:sz="4" w:space="0" w:color="auto"/>
              <w:right w:val="single" w:sz="4" w:space="0" w:color="auto"/>
            </w:tcBorders>
            <w:hideMark/>
          </w:tcPr>
          <w:p w14:paraId="0CABBD61" w14:textId="77777777" w:rsidR="00895068" w:rsidRPr="00226AC6" w:rsidRDefault="00895068" w:rsidP="00736046">
            <w:pPr>
              <w:rPr>
                <w:strike/>
                <w:noProof/>
                <w:lang w:val="en-IE"/>
              </w:rPr>
            </w:pPr>
            <w:r w:rsidRPr="00226AC6">
              <w:rPr>
                <w:strike/>
                <w:noProof/>
                <w:lang w:val="en-IE"/>
              </w:rPr>
              <w:t xml:space="preserve">ISO 11272:2017 Soil quality – Determination of dry bulk density </w:t>
            </w:r>
          </w:p>
          <w:p w14:paraId="338CEEB5"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40AE5FA2" w14:textId="77777777" w:rsidR="00895068" w:rsidRPr="00226AC6" w:rsidRDefault="00895068" w:rsidP="00736046">
            <w:pPr>
              <w:rPr>
                <w:strike/>
                <w:noProof/>
                <w:lang w:val="en-IE"/>
              </w:rPr>
            </w:pPr>
          </w:p>
        </w:tc>
        <w:tc>
          <w:tcPr>
            <w:tcW w:w="0" w:type="auto"/>
            <w:tcBorders>
              <w:top w:val="single" w:sz="4" w:space="0" w:color="auto"/>
              <w:left w:val="single" w:sz="4" w:space="0" w:color="auto"/>
              <w:bottom w:val="single" w:sz="4" w:space="0" w:color="auto"/>
              <w:right w:val="single" w:sz="4" w:space="0" w:color="auto"/>
            </w:tcBorders>
          </w:tcPr>
          <w:p w14:paraId="7C97A76F" w14:textId="77777777" w:rsidR="00895068" w:rsidRPr="00226AC6" w:rsidRDefault="00895068" w:rsidP="00736046">
            <w:pPr>
              <w:rPr>
                <w:strike/>
                <w:noProof/>
              </w:rPr>
            </w:pPr>
            <w:r w:rsidRPr="00226AC6">
              <w:rPr>
                <w:strike/>
                <w:noProof/>
              </w:rPr>
              <w:t>KYLLÄ</w:t>
            </w:r>
          </w:p>
        </w:tc>
      </w:tr>
      <w:tr w:rsidR="00895068" w:rsidRPr="00226AC6" w14:paraId="6E119B94" w14:textId="77777777" w:rsidTr="00736046">
        <w:tc>
          <w:tcPr>
            <w:tcW w:w="0" w:type="auto"/>
            <w:tcBorders>
              <w:top w:val="single" w:sz="4" w:space="0" w:color="auto"/>
              <w:left w:val="single" w:sz="4" w:space="0" w:color="auto"/>
              <w:bottom w:val="single" w:sz="4" w:space="0" w:color="auto"/>
              <w:right w:val="single" w:sz="4" w:space="0" w:color="auto"/>
            </w:tcBorders>
          </w:tcPr>
          <w:p w14:paraId="3C8D6E61" w14:textId="77777777" w:rsidR="00895068" w:rsidRPr="00226AC6" w:rsidRDefault="00895068" w:rsidP="00736046">
            <w:pPr>
              <w:rPr>
                <w:strike/>
                <w:noProof/>
              </w:rPr>
            </w:pPr>
            <w:r w:rsidRPr="00226AC6">
              <w:rPr>
                <w:strike/>
                <w:noProof/>
              </w:rPr>
              <w:t>Maahengitys</w:t>
            </w:r>
          </w:p>
          <w:p w14:paraId="18D06033" w14:textId="77777777" w:rsidR="00895068" w:rsidRPr="00226AC6" w:rsidRDefault="00895068" w:rsidP="00736046">
            <w:pPr>
              <w:rPr>
                <w:strike/>
                <w:noProof/>
              </w:rPr>
            </w:pPr>
          </w:p>
          <w:p w14:paraId="0D0739A8" w14:textId="77777777" w:rsidR="00895068" w:rsidRPr="00226AC6" w:rsidRDefault="00895068" w:rsidP="00736046">
            <w:pPr>
              <w:rPr>
                <w:strike/>
                <w:noProof/>
              </w:rPr>
            </w:pPr>
            <w:r w:rsidRPr="00226AC6">
              <w:rPr>
                <w:strike/>
                <w:noProof/>
              </w:rPr>
              <w:t xml:space="preserve"> Jäsenvaltiot voivat ottaa käyttöön myös muita valinnaisia maaperän biodiversiteetin kuvaajia, kuten: </w:t>
            </w:r>
            <w:r w:rsidRPr="00226AC6">
              <w:rPr>
                <w:strike/>
                <w:noProof/>
              </w:rPr>
              <w:br/>
              <w:t>– bakteerien, sienten, alkueliöiden ja eläinten metaviivakood</w:t>
            </w:r>
            <w:r w:rsidRPr="00226AC6">
              <w:rPr>
                <w:strike/>
                <w:noProof/>
              </w:rPr>
              <w:lastRenderedPageBreak/>
              <w:t>aus</w:t>
            </w:r>
            <w:r w:rsidRPr="00226AC6">
              <w:rPr>
                <w:rStyle w:val="FootnoteReference"/>
                <w:strike/>
                <w:noProof/>
              </w:rPr>
              <w:footnoteReference w:id="70"/>
            </w:r>
            <w:r w:rsidRPr="00226AC6">
              <w:rPr>
                <w:strike/>
                <w:noProof/>
              </w:rPr>
              <w:t xml:space="preserve"> </w:t>
            </w:r>
            <w:r w:rsidRPr="00226AC6">
              <w:rPr>
                <w:strike/>
                <w:noProof/>
              </w:rPr>
              <w:br/>
              <w:t xml:space="preserve"> – sukkulamatojen runsaus ja monimuotoisuus </w:t>
            </w:r>
            <w:r w:rsidRPr="00226AC6">
              <w:rPr>
                <w:strike/>
                <w:noProof/>
              </w:rPr>
              <w:br/>
              <w:t xml:space="preserve"> – mikrobibiomassa </w:t>
            </w:r>
            <w:r w:rsidRPr="00226AC6">
              <w:rPr>
                <w:strike/>
                <w:noProof/>
              </w:rPr>
              <w:br/>
              <w:t xml:space="preserve"> – lierojen runsaus ja monimuotoisuus (viljelymaassa)</w:t>
            </w:r>
          </w:p>
        </w:tc>
        <w:tc>
          <w:tcPr>
            <w:tcW w:w="0" w:type="auto"/>
            <w:tcBorders>
              <w:top w:val="single" w:sz="4" w:space="0" w:color="auto"/>
              <w:left w:val="single" w:sz="4" w:space="0" w:color="auto"/>
              <w:bottom w:val="single" w:sz="4" w:space="0" w:color="auto"/>
              <w:right w:val="single" w:sz="4" w:space="0" w:color="auto"/>
            </w:tcBorders>
          </w:tcPr>
          <w:p w14:paraId="5533F0A2" w14:textId="0DBE0E62" w:rsidR="00895068" w:rsidRPr="00226AC6" w:rsidRDefault="00895068" w:rsidP="00167122">
            <w:pPr>
              <w:rPr>
                <w:strike/>
                <w:noProof/>
                <w:lang w:val="en-IE"/>
              </w:rPr>
            </w:pPr>
            <w:r w:rsidRPr="00226AC6">
              <w:rPr>
                <w:strike/>
                <w:noProof/>
              </w:rPr>
              <w:lastRenderedPageBreak/>
              <w:t xml:space="preserve"> </w:t>
            </w:r>
            <w:r w:rsidRPr="00226AC6">
              <w:rPr>
                <w:strike/>
                <w:noProof/>
                <w:lang w:val="en-IE"/>
              </w:rPr>
              <w:t>Noudatetaan tieteellisessä artikkelissa ”Microbial biomass and activities in soil as affected by frozen and cold storage”</w:t>
            </w:r>
            <w:r w:rsidRPr="00226AC6">
              <w:rPr>
                <w:rStyle w:val="FootnoteReference"/>
                <w:strike/>
                <w:noProof/>
              </w:rPr>
              <w:footnoteReference w:id="71"/>
            </w:r>
            <w:r w:rsidRPr="00226AC6">
              <w:rPr>
                <w:strike/>
                <w:noProof/>
                <w:lang w:val="en-IE"/>
              </w:rPr>
              <w:t xml:space="preserve"> kuvattuja ohjeita.</w:t>
            </w:r>
          </w:p>
        </w:tc>
        <w:tc>
          <w:tcPr>
            <w:tcW w:w="0" w:type="auto"/>
            <w:tcBorders>
              <w:top w:val="single" w:sz="4" w:space="0" w:color="auto"/>
              <w:left w:val="single" w:sz="4" w:space="0" w:color="auto"/>
              <w:bottom w:val="single" w:sz="4" w:space="0" w:color="auto"/>
              <w:right w:val="single" w:sz="4" w:space="0" w:color="auto"/>
            </w:tcBorders>
          </w:tcPr>
          <w:p w14:paraId="44A349DF" w14:textId="77777777" w:rsidR="00895068" w:rsidRPr="00226AC6" w:rsidRDefault="00895068" w:rsidP="00736046">
            <w:pPr>
              <w:rPr>
                <w:strike/>
                <w:noProof/>
                <w:lang w:val="en-IE"/>
              </w:rPr>
            </w:pPr>
          </w:p>
          <w:p w14:paraId="4755D3BE" w14:textId="77777777" w:rsidR="00895068" w:rsidRPr="00226AC6" w:rsidRDefault="00895068" w:rsidP="00736046">
            <w:pPr>
              <w:rPr>
                <w:strike/>
                <w:noProof/>
                <w:lang w:val="en-IE"/>
              </w:rPr>
            </w:pPr>
          </w:p>
          <w:p w14:paraId="42A8F0CC" w14:textId="77777777" w:rsidR="00895068" w:rsidRPr="00226AC6" w:rsidRDefault="00895068" w:rsidP="00736046">
            <w:pPr>
              <w:rPr>
                <w:strike/>
                <w:noProof/>
                <w:lang w:val="en-IE"/>
              </w:rPr>
            </w:pPr>
          </w:p>
          <w:p w14:paraId="662A949A" w14:textId="77777777" w:rsidR="00895068" w:rsidRPr="00226AC6" w:rsidRDefault="00895068" w:rsidP="00736046">
            <w:pPr>
              <w:rPr>
                <w:strike/>
                <w:noProof/>
                <w:lang w:val="en-IE"/>
              </w:rPr>
            </w:pPr>
          </w:p>
          <w:p w14:paraId="0A93D7A0" w14:textId="77777777" w:rsidR="00895068" w:rsidRPr="00226AC6" w:rsidRDefault="00895068" w:rsidP="00736046">
            <w:pPr>
              <w:rPr>
                <w:strike/>
                <w:noProof/>
                <w:lang w:val="en-IE"/>
              </w:rPr>
            </w:pPr>
          </w:p>
          <w:p w14:paraId="64C3DC61" w14:textId="77777777" w:rsidR="00895068" w:rsidRPr="00226AC6" w:rsidRDefault="00895068" w:rsidP="00736046">
            <w:pPr>
              <w:rPr>
                <w:strike/>
                <w:noProof/>
                <w:lang w:val="en-IE"/>
              </w:rPr>
            </w:pPr>
          </w:p>
          <w:p w14:paraId="48EA6B7A" w14:textId="77777777" w:rsidR="00895068" w:rsidRPr="00226AC6" w:rsidRDefault="00895068" w:rsidP="00736046">
            <w:pPr>
              <w:rPr>
                <w:strike/>
                <w:noProof/>
                <w:lang w:val="en-IE"/>
              </w:rPr>
            </w:pPr>
          </w:p>
          <w:p w14:paraId="6429F2EC" w14:textId="77777777" w:rsidR="00895068" w:rsidRPr="00226AC6" w:rsidRDefault="00895068" w:rsidP="00736046">
            <w:pPr>
              <w:rPr>
                <w:strike/>
                <w:noProof/>
                <w:lang w:val="en-IE"/>
              </w:rPr>
            </w:pPr>
          </w:p>
          <w:p w14:paraId="38592C24" w14:textId="77777777" w:rsidR="00895068" w:rsidRPr="00226AC6" w:rsidRDefault="00895068" w:rsidP="00736046">
            <w:pPr>
              <w:rPr>
                <w:strike/>
                <w:noProof/>
              </w:rPr>
            </w:pPr>
            <w:r w:rsidRPr="00226AC6">
              <w:rPr>
                <w:strike/>
                <w:noProof/>
              </w:rPr>
              <w:t>Käytetään eurooppalaisia tai kansainvälisiä standardeja, jos niitä on saatavilla; jos tällaisia standardeja ei ole saatavilla, valitun menetelmän on oltava joko tieteellisessä kirjallisuudessa kuvattu tai julkisesti saatavilla.</w:t>
            </w:r>
          </w:p>
          <w:p w14:paraId="4FFF23D7" w14:textId="77777777" w:rsidR="00895068" w:rsidRPr="00226AC6" w:rsidRDefault="00895068" w:rsidP="00736046">
            <w:pPr>
              <w:rPr>
                <w:strike/>
                <w:noProof/>
              </w:rPr>
            </w:pPr>
          </w:p>
          <w:p w14:paraId="0A0EC2E1" w14:textId="77777777" w:rsidR="00895068" w:rsidRPr="00226AC6" w:rsidRDefault="00895068" w:rsidP="00736046">
            <w:pPr>
              <w:rPr>
                <w:strike/>
                <w:noProof/>
              </w:rPr>
            </w:pPr>
          </w:p>
        </w:tc>
        <w:tc>
          <w:tcPr>
            <w:tcW w:w="0" w:type="auto"/>
            <w:tcBorders>
              <w:top w:val="single" w:sz="4" w:space="0" w:color="auto"/>
              <w:left w:val="single" w:sz="4" w:space="0" w:color="auto"/>
              <w:bottom w:val="single" w:sz="4" w:space="0" w:color="auto"/>
              <w:right w:val="single" w:sz="4" w:space="0" w:color="auto"/>
            </w:tcBorders>
          </w:tcPr>
          <w:p w14:paraId="7356E80F" w14:textId="77777777" w:rsidR="00895068" w:rsidRPr="00226AC6" w:rsidRDefault="00895068" w:rsidP="00736046">
            <w:pPr>
              <w:rPr>
                <w:strike/>
                <w:noProof/>
              </w:rPr>
            </w:pPr>
            <w:r w:rsidRPr="00226AC6">
              <w:rPr>
                <w:strike/>
                <w:noProof/>
              </w:rPr>
              <w:t>KYLLÄ</w:t>
            </w:r>
          </w:p>
          <w:p w14:paraId="68117BBC" w14:textId="77777777" w:rsidR="00895068" w:rsidRPr="00226AC6" w:rsidRDefault="00895068" w:rsidP="00736046">
            <w:pPr>
              <w:rPr>
                <w:strike/>
                <w:noProof/>
              </w:rPr>
            </w:pPr>
          </w:p>
          <w:p w14:paraId="01C4D7E8" w14:textId="77777777" w:rsidR="00895068" w:rsidRPr="00226AC6" w:rsidRDefault="00895068" w:rsidP="00736046">
            <w:pPr>
              <w:rPr>
                <w:strike/>
                <w:noProof/>
              </w:rPr>
            </w:pPr>
          </w:p>
          <w:p w14:paraId="779B9560" w14:textId="77777777" w:rsidR="00895068" w:rsidRPr="00226AC6" w:rsidRDefault="00895068" w:rsidP="00736046">
            <w:pPr>
              <w:rPr>
                <w:strike/>
                <w:noProof/>
              </w:rPr>
            </w:pPr>
          </w:p>
          <w:p w14:paraId="26BE89A0" w14:textId="77777777" w:rsidR="00895068" w:rsidRPr="00226AC6" w:rsidRDefault="00895068" w:rsidP="00736046">
            <w:pPr>
              <w:rPr>
                <w:strike/>
                <w:noProof/>
              </w:rPr>
            </w:pPr>
          </w:p>
          <w:p w14:paraId="76B2925E" w14:textId="77777777" w:rsidR="00895068" w:rsidRPr="00226AC6" w:rsidRDefault="00895068" w:rsidP="00736046">
            <w:pPr>
              <w:rPr>
                <w:strike/>
                <w:noProof/>
              </w:rPr>
            </w:pPr>
          </w:p>
          <w:p w14:paraId="3BA618C9" w14:textId="77777777" w:rsidR="00895068" w:rsidRPr="00226AC6" w:rsidRDefault="00895068" w:rsidP="00736046">
            <w:pPr>
              <w:rPr>
                <w:strike/>
                <w:noProof/>
              </w:rPr>
            </w:pPr>
            <w:r w:rsidRPr="00226AC6">
              <w:rPr>
                <w:strike/>
                <w:noProof/>
              </w:rPr>
              <w:t>Muut maaperän biodiversiteetin kuvaajat: Ei sovelleta</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7662B1" w:rsidRPr="00226AC6" w14:paraId="084CA7A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348A5E53" w14:textId="77777777" w:rsidR="007662B1" w:rsidRPr="00226AC6" w:rsidRDefault="007662B1" w:rsidP="00736046">
            <w:pPr>
              <w:widowControl/>
              <w:rPr>
                <w:b/>
                <w:i/>
                <w:sz w:val="22"/>
                <w:szCs w:val="22"/>
              </w:rPr>
            </w:pPr>
            <w:r w:rsidRPr="00226AC6">
              <w:rPr>
                <w:b/>
                <w:i/>
                <w:sz w:val="22"/>
              </w:rPr>
              <w:t>Maaperäkuvaaja</w:t>
            </w:r>
          </w:p>
        </w:tc>
        <w:tc>
          <w:tcPr>
            <w:tcW w:w="2622" w:type="dxa"/>
            <w:tcBorders>
              <w:top w:val="single" w:sz="4" w:space="0" w:color="000000"/>
              <w:left w:val="single" w:sz="4" w:space="0" w:color="000000"/>
              <w:bottom w:val="single" w:sz="4" w:space="0" w:color="000000"/>
              <w:right w:val="single" w:sz="4" w:space="0" w:color="000000"/>
            </w:tcBorders>
            <w:hideMark/>
          </w:tcPr>
          <w:p w14:paraId="3B515CCF" w14:textId="77777777" w:rsidR="007662B1" w:rsidRPr="00226AC6" w:rsidRDefault="007662B1" w:rsidP="00736046">
            <w:pPr>
              <w:widowControl/>
              <w:rPr>
                <w:b/>
                <w:i/>
                <w:sz w:val="22"/>
                <w:szCs w:val="22"/>
              </w:rPr>
            </w:pPr>
            <w:r w:rsidRPr="00226AC6">
              <w:rPr>
                <w:b/>
                <w:i/>
                <w:sz w:val="22"/>
              </w:rPr>
              <w:t>Viitemenetelmä</w:t>
            </w:r>
          </w:p>
        </w:tc>
        <w:tc>
          <w:tcPr>
            <w:tcW w:w="3150" w:type="dxa"/>
            <w:tcBorders>
              <w:top w:val="single" w:sz="4" w:space="0" w:color="000000"/>
              <w:left w:val="single" w:sz="4" w:space="0" w:color="000000"/>
              <w:bottom w:val="single" w:sz="4" w:space="0" w:color="000000"/>
              <w:right w:val="single" w:sz="4" w:space="0" w:color="000000"/>
            </w:tcBorders>
            <w:hideMark/>
          </w:tcPr>
          <w:p w14:paraId="3B62560E" w14:textId="77777777" w:rsidR="007662B1" w:rsidRPr="00226AC6" w:rsidRDefault="007662B1" w:rsidP="00736046">
            <w:pPr>
              <w:widowControl/>
              <w:jc w:val="left"/>
              <w:rPr>
                <w:b/>
                <w:i/>
                <w:sz w:val="22"/>
                <w:szCs w:val="22"/>
              </w:rPr>
            </w:pPr>
            <w:r w:rsidRPr="00226AC6">
              <w:rPr>
                <w:b/>
                <w:i/>
                <w:sz w:val="22"/>
              </w:rPr>
              <w:t>Menetelmiä koskevat vähimmäisvaatimukset</w:t>
            </w:r>
          </w:p>
        </w:tc>
        <w:tc>
          <w:tcPr>
            <w:tcW w:w="1620" w:type="dxa"/>
            <w:tcBorders>
              <w:top w:val="single" w:sz="4" w:space="0" w:color="000000"/>
              <w:left w:val="single" w:sz="4" w:space="0" w:color="000000"/>
              <w:bottom w:val="single" w:sz="4" w:space="0" w:color="000000"/>
              <w:right w:val="single" w:sz="4" w:space="0" w:color="000000"/>
            </w:tcBorders>
            <w:hideMark/>
          </w:tcPr>
          <w:p w14:paraId="468C1D4B" w14:textId="77777777" w:rsidR="007662B1" w:rsidRPr="00226AC6" w:rsidRDefault="007662B1" w:rsidP="00736046">
            <w:pPr>
              <w:widowControl/>
              <w:rPr>
                <w:b/>
                <w:i/>
                <w:sz w:val="22"/>
                <w:szCs w:val="22"/>
              </w:rPr>
            </w:pPr>
            <w:r w:rsidRPr="00226AC6">
              <w:rPr>
                <w:b/>
                <w:i/>
                <w:sz w:val="22"/>
              </w:rPr>
              <w:t>Vaaditaanko validoitu siirtofunktio (jos käytetään muuta kuin viitemenetelmää)?</w:t>
            </w:r>
          </w:p>
        </w:tc>
      </w:tr>
      <w:tr w:rsidR="007662B1" w:rsidRPr="00226AC6" w14:paraId="0696FA7A"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7FC89099" w14:textId="77777777" w:rsidR="007662B1" w:rsidRPr="00226AC6" w:rsidRDefault="007662B1" w:rsidP="00736046">
            <w:pPr>
              <w:widowControl/>
              <w:rPr>
                <w:b/>
                <w:i/>
                <w:sz w:val="22"/>
                <w:szCs w:val="22"/>
              </w:rPr>
            </w:pPr>
            <w:r w:rsidRPr="00226AC6">
              <w:rPr>
                <w:b/>
                <w:i/>
                <w:sz w:val="22"/>
              </w:rPr>
              <w:t>Maaperän koostumus (savi-, hiesu- ja hiekkapitoisuus – tarvitaan muiden kuvaajien ja niihin liittyvien vaihteluvälien määrittämiseen)</w:t>
            </w:r>
          </w:p>
        </w:tc>
        <w:tc>
          <w:tcPr>
            <w:tcW w:w="2622" w:type="dxa"/>
            <w:tcBorders>
              <w:top w:val="single" w:sz="4" w:space="0" w:color="000000"/>
              <w:left w:val="single" w:sz="4" w:space="0" w:color="000000"/>
              <w:bottom w:val="single" w:sz="4" w:space="0" w:color="000000"/>
              <w:right w:val="single" w:sz="4" w:space="0" w:color="000000"/>
            </w:tcBorders>
            <w:hideMark/>
          </w:tcPr>
          <w:p w14:paraId="4C60431B" w14:textId="77777777" w:rsidR="007662B1" w:rsidRPr="00226AC6" w:rsidRDefault="007662B1" w:rsidP="00736046">
            <w:pPr>
              <w:widowControl/>
              <w:rPr>
                <w:b/>
                <w:i/>
                <w:sz w:val="22"/>
                <w:szCs w:val="22"/>
                <w:lang w:val="en-GB"/>
              </w:rPr>
            </w:pPr>
            <w:proofErr w:type="spellStart"/>
            <w:r w:rsidRPr="00226AC6">
              <w:rPr>
                <w:b/>
                <w:i/>
                <w:sz w:val="22"/>
                <w:lang w:val="en-GB"/>
              </w:rPr>
              <w:t>Ensisijainen</w:t>
            </w:r>
            <w:proofErr w:type="spellEnd"/>
            <w:r w:rsidRPr="00226AC6">
              <w:rPr>
                <w:b/>
                <w:i/>
                <w:sz w:val="22"/>
                <w:lang w:val="en-GB"/>
              </w:rPr>
              <w:t xml:space="preserve"> </w:t>
            </w:r>
            <w:proofErr w:type="spellStart"/>
            <w:r w:rsidRPr="00226AC6">
              <w:rPr>
                <w:b/>
                <w:i/>
                <w:sz w:val="22"/>
                <w:lang w:val="en-GB"/>
              </w:rPr>
              <w:t>menetelmä</w:t>
            </w:r>
            <w:proofErr w:type="spellEnd"/>
            <w:r w:rsidRPr="00226AC6">
              <w:rPr>
                <w:b/>
                <w:i/>
                <w:sz w:val="22"/>
                <w:lang w:val="en-GB"/>
              </w:rPr>
              <w:t>: ISO 11277:1998 Soil quality – Determination of particle size distribution in mineral soil material – Method by sieving and sedimentation</w:t>
            </w:r>
          </w:p>
          <w:p w14:paraId="23FB30A9" w14:textId="77777777" w:rsidR="007662B1" w:rsidRPr="00226AC6" w:rsidRDefault="007662B1" w:rsidP="00736046">
            <w:pPr>
              <w:widowControl/>
              <w:rPr>
                <w:b/>
                <w:i/>
                <w:sz w:val="22"/>
                <w:szCs w:val="22"/>
              </w:rPr>
            </w:pPr>
            <w:r w:rsidRPr="00226AC6">
              <w:rPr>
                <w:b/>
                <w:i/>
                <w:sz w:val="22"/>
              </w:rPr>
              <w:t xml:space="preserve">Vaihtoehtoinen menetelmä: ISO 13320:2009 </w:t>
            </w:r>
            <w:proofErr w:type="spellStart"/>
            <w:r w:rsidRPr="00226AC6">
              <w:rPr>
                <w:b/>
                <w:i/>
                <w:sz w:val="22"/>
              </w:rPr>
              <w:t>Particle</w:t>
            </w:r>
            <w:proofErr w:type="spellEnd"/>
            <w:r w:rsidRPr="00226AC6">
              <w:rPr>
                <w:b/>
                <w:i/>
                <w:sz w:val="22"/>
              </w:rPr>
              <w:t xml:space="preserve"> </w:t>
            </w:r>
            <w:proofErr w:type="spellStart"/>
            <w:r w:rsidRPr="00226AC6">
              <w:rPr>
                <w:b/>
                <w:i/>
                <w:sz w:val="22"/>
              </w:rPr>
              <w:t>size</w:t>
            </w:r>
            <w:proofErr w:type="spellEnd"/>
            <w:r w:rsidRPr="00226AC6">
              <w:rPr>
                <w:b/>
                <w:i/>
                <w:sz w:val="22"/>
              </w:rPr>
              <w:t xml:space="preserve"> </w:t>
            </w:r>
            <w:proofErr w:type="spellStart"/>
            <w:r w:rsidRPr="00226AC6">
              <w:rPr>
                <w:b/>
                <w:i/>
                <w:sz w:val="22"/>
              </w:rPr>
              <w:t>analysis</w:t>
            </w:r>
            <w:proofErr w:type="spellEnd"/>
            <w:r w:rsidRPr="00226AC6">
              <w:rPr>
                <w:b/>
                <w:i/>
                <w:sz w:val="22"/>
              </w:rPr>
              <w:t xml:space="preserve"> – Laser </w:t>
            </w:r>
            <w:proofErr w:type="spellStart"/>
            <w:r w:rsidRPr="00226AC6">
              <w:rPr>
                <w:b/>
                <w:i/>
                <w:sz w:val="22"/>
              </w:rPr>
              <w:t>diffraction</w:t>
            </w:r>
            <w:proofErr w:type="spellEnd"/>
            <w:r w:rsidRPr="00226AC6">
              <w:rPr>
                <w:b/>
                <w:i/>
                <w:sz w:val="22"/>
              </w:rPr>
              <w:t xml:space="preserve"> </w:t>
            </w:r>
            <w:proofErr w:type="spellStart"/>
            <w:r w:rsidRPr="00226AC6">
              <w:rPr>
                <w:b/>
                <w:i/>
                <w:sz w:val="22"/>
              </w:rPr>
              <w:t>methods</w:t>
            </w:r>
            <w:proofErr w:type="spellEnd"/>
          </w:p>
        </w:tc>
        <w:tc>
          <w:tcPr>
            <w:tcW w:w="3150" w:type="dxa"/>
            <w:tcBorders>
              <w:top w:val="single" w:sz="4" w:space="0" w:color="000000"/>
              <w:left w:val="single" w:sz="4" w:space="0" w:color="000000"/>
              <w:bottom w:val="single" w:sz="4" w:space="0" w:color="000000"/>
              <w:right w:val="single" w:sz="4" w:space="0" w:color="000000"/>
            </w:tcBorders>
          </w:tcPr>
          <w:p w14:paraId="768692AA"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3B58AB5" w14:textId="77777777" w:rsidR="007662B1" w:rsidRPr="00226AC6" w:rsidRDefault="007662B1" w:rsidP="00736046">
            <w:pPr>
              <w:widowControl/>
              <w:rPr>
                <w:b/>
                <w:i/>
                <w:sz w:val="22"/>
                <w:szCs w:val="22"/>
              </w:rPr>
            </w:pPr>
            <w:r w:rsidRPr="00226AC6">
              <w:rPr>
                <w:b/>
                <w:i/>
                <w:sz w:val="22"/>
              </w:rPr>
              <w:t>KYLLÄ</w:t>
            </w:r>
          </w:p>
        </w:tc>
      </w:tr>
      <w:tr w:rsidR="007662B1" w:rsidRPr="00226AC6" w14:paraId="0B2475D3"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6913E10D" w14:textId="77777777" w:rsidR="007662B1" w:rsidRPr="00226AC6" w:rsidRDefault="007662B1" w:rsidP="00736046">
            <w:pPr>
              <w:widowControl/>
              <w:rPr>
                <w:b/>
                <w:i/>
                <w:sz w:val="22"/>
                <w:szCs w:val="22"/>
              </w:rPr>
            </w:pPr>
            <w:r w:rsidRPr="00226AC6">
              <w:rPr>
                <w:b/>
                <w:i/>
                <w:sz w:val="22"/>
              </w:rPr>
              <w:t>Sähkönjohtavuus</w:t>
            </w:r>
          </w:p>
        </w:tc>
        <w:tc>
          <w:tcPr>
            <w:tcW w:w="2622" w:type="dxa"/>
            <w:tcBorders>
              <w:top w:val="single" w:sz="4" w:space="0" w:color="000000"/>
              <w:left w:val="single" w:sz="4" w:space="0" w:color="000000"/>
              <w:bottom w:val="single" w:sz="4" w:space="0" w:color="000000"/>
              <w:right w:val="single" w:sz="4" w:space="0" w:color="000000"/>
            </w:tcBorders>
            <w:hideMark/>
          </w:tcPr>
          <w:p w14:paraId="3AAD9B8C" w14:textId="329D049A" w:rsidR="007662B1" w:rsidRPr="00226AC6" w:rsidRDefault="007662B1" w:rsidP="00736046">
            <w:pPr>
              <w:widowControl/>
              <w:rPr>
                <w:b/>
                <w:i/>
                <w:sz w:val="22"/>
                <w:szCs w:val="22"/>
              </w:rPr>
            </w:pPr>
            <w:r w:rsidRPr="00226AC6">
              <w:rPr>
                <w:b/>
                <w:i/>
                <w:sz w:val="22"/>
              </w:rPr>
              <w:t>Vaihtoehto 1: Kyllästetyn maanäytteen (</w:t>
            </w:r>
            <w:proofErr w:type="spellStart"/>
            <w:r w:rsidRPr="00226AC6">
              <w:rPr>
                <w:b/>
                <w:i/>
                <w:sz w:val="22"/>
              </w:rPr>
              <w:t>eEC</w:t>
            </w:r>
            <w:proofErr w:type="spellEnd"/>
            <w:r w:rsidRPr="00226AC6">
              <w:rPr>
                <w:b/>
                <w:i/>
                <w:sz w:val="22"/>
              </w:rPr>
              <w:t>) mittausmenetelmä (FAO SOP: GLOSOLAN-SOP-08</w:t>
            </w:r>
            <w:r w:rsidR="00E77400" w:rsidRPr="00226AC6">
              <w:rPr>
                <w:rStyle w:val="FootnoteReference"/>
                <w:b/>
                <w:i/>
                <w:sz w:val="22"/>
              </w:rPr>
              <w:footnoteReference w:id="72"/>
            </w:r>
            <w:r w:rsidRPr="00226AC6">
              <w:rPr>
                <w:b/>
                <w:i/>
                <w:sz w:val="22"/>
              </w:rPr>
              <w:t>)</w:t>
            </w:r>
          </w:p>
          <w:p w14:paraId="31350BF3" w14:textId="77777777" w:rsidR="007662B1" w:rsidRPr="00226AC6" w:rsidRDefault="007662B1" w:rsidP="00736046">
            <w:pPr>
              <w:widowControl/>
              <w:rPr>
                <w:b/>
                <w:i/>
                <w:sz w:val="22"/>
                <w:szCs w:val="22"/>
                <w:lang w:val="en-GB"/>
              </w:rPr>
            </w:pPr>
            <w:proofErr w:type="spellStart"/>
            <w:r w:rsidRPr="00226AC6">
              <w:rPr>
                <w:b/>
                <w:i/>
                <w:sz w:val="22"/>
                <w:lang w:val="en-GB"/>
              </w:rPr>
              <w:t>Vaihtoehto</w:t>
            </w:r>
            <w:proofErr w:type="spellEnd"/>
            <w:r w:rsidRPr="00226AC6">
              <w:rPr>
                <w:b/>
                <w:i/>
                <w:sz w:val="22"/>
                <w:lang w:val="en-GB"/>
              </w:rPr>
              <w:t xml:space="preserve"> 2: ISO 11265:1994 Soil quality – Determination of the specific electrical conductivity</w:t>
            </w:r>
          </w:p>
        </w:tc>
        <w:tc>
          <w:tcPr>
            <w:tcW w:w="3150" w:type="dxa"/>
            <w:tcBorders>
              <w:top w:val="single" w:sz="4" w:space="0" w:color="000000"/>
              <w:left w:val="single" w:sz="4" w:space="0" w:color="000000"/>
              <w:bottom w:val="single" w:sz="4" w:space="0" w:color="000000"/>
              <w:right w:val="single" w:sz="4" w:space="0" w:color="000000"/>
            </w:tcBorders>
          </w:tcPr>
          <w:p w14:paraId="5B1824B2"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48449C14" w14:textId="77777777" w:rsidR="007662B1" w:rsidRPr="00226AC6" w:rsidRDefault="007662B1" w:rsidP="00736046">
            <w:pPr>
              <w:widowControl/>
              <w:rPr>
                <w:b/>
                <w:i/>
                <w:sz w:val="22"/>
                <w:szCs w:val="22"/>
              </w:rPr>
            </w:pPr>
            <w:r w:rsidRPr="00226AC6">
              <w:rPr>
                <w:b/>
                <w:i/>
                <w:sz w:val="22"/>
              </w:rPr>
              <w:t>KYLLÄ</w:t>
            </w:r>
          </w:p>
        </w:tc>
      </w:tr>
      <w:tr w:rsidR="007662B1" w:rsidRPr="00226AC6" w14:paraId="2D67B26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10C8C8DE" w14:textId="77777777" w:rsidR="007662B1" w:rsidRPr="00226AC6" w:rsidRDefault="007662B1" w:rsidP="00736046">
            <w:pPr>
              <w:widowControl/>
              <w:rPr>
                <w:b/>
                <w:i/>
                <w:sz w:val="22"/>
                <w:szCs w:val="22"/>
              </w:rPr>
            </w:pPr>
            <w:r w:rsidRPr="00226AC6">
              <w:rPr>
                <w:b/>
                <w:i/>
                <w:sz w:val="22"/>
              </w:rPr>
              <w:t>Maaperän eroosionopeus</w:t>
            </w:r>
          </w:p>
        </w:tc>
        <w:tc>
          <w:tcPr>
            <w:tcW w:w="2622" w:type="dxa"/>
            <w:tcBorders>
              <w:top w:val="single" w:sz="4" w:space="0" w:color="000000"/>
              <w:left w:val="single" w:sz="4" w:space="0" w:color="000000"/>
              <w:bottom w:val="single" w:sz="4" w:space="0" w:color="000000"/>
              <w:right w:val="single" w:sz="4" w:space="0" w:color="000000"/>
            </w:tcBorders>
          </w:tcPr>
          <w:p w14:paraId="01CE9C62" w14:textId="77777777" w:rsidR="007662B1" w:rsidRPr="00226AC6" w:rsidRDefault="007662B1" w:rsidP="00736046">
            <w:pPr>
              <w:widowControl/>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6E5203C3" w14:textId="77777777" w:rsidR="007662B1" w:rsidRPr="00226AC6" w:rsidRDefault="007662B1" w:rsidP="00736046">
            <w:pPr>
              <w:widowControl/>
              <w:rPr>
                <w:b/>
                <w:i/>
                <w:sz w:val="22"/>
                <w:szCs w:val="22"/>
              </w:rPr>
            </w:pPr>
            <w:r w:rsidRPr="00226AC6">
              <w:rPr>
                <w:b/>
                <w:i/>
                <w:sz w:val="22"/>
              </w:rPr>
              <w:t xml:space="preserve">Maaperän eroosionopeuden estimoinnissa on otettava </w:t>
            </w:r>
            <w:r w:rsidRPr="00226AC6">
              <w:rPr>
                <w:b/>
                <w:i/>
                <w:sz w:val="22"/>
              </w:rPr>
              <w:lastRenderedPageBreak/>
              <w:t>huomioon kaikki toimet, joita on toteutettu eroosioriskin lieventämiseksi tai kompensoimiseksi, mukaan lukien maastopalojen jälkeiset lieventämistoimenpiteet.</w:t>
            </w:r>
          </w:p>
          <w:p w14:paraId="5B673777" w14:textId="77777777" w:rsidR="007662B1" w:rsidRPr="00226AC6" w:rsidRDefault="007662B1" w:rsidP="00736046">
            <w:pPr>
              <w:widowControl/>
              <w:rPr>
                <w:b/>
                <w:i/>
                <w:sz w:val="22"/>
                <w:szCs w:val="22"/>
              </w:rPr>
            </w:pPr>
            <w:r w:rsidRPr="00226AC6">
              <w:rPr>
                <w:b/>
                <w:i/>
                <w:sz w:val="22"/>
              </w:rPr>
              <w:t>Maaperän eroosionopeuden estimoinnissa on otettava huomioon kaikki olennaiset eroosioprosessit, kuten veden, tuulen, sadonkorjuun ja maanmuokkauksen aiheuttama eroosio.</w:t>
            </w:r>
          </w:p>
          <w:p w14:paraId="21C7C918" w14:textId="77777777" w:rsidR="007662B1" w:rsidRPr="00226AC6" w:rsidRDefault="007662B1" w:rsidP="00736046">
            <w:pPr>
              <w:widowControl/>
              <w:rPr>
                <w:b/>
                <w:i/>
                <w:sz w:val="22"/>
                <w:szCs w:val="22"/>
              </w:rPr>
            </w:pPr>
            <w:r w:rsidRPr="00226AC6">
              <w:rPr>
                <w:b/>
                <w:i/>
                <w:sz w:val="22"/>
              </w:rPr>
              <w:t xml:space="preserve">Veden aiheuttaman maaperän eroosion arvioinnissa on otettava huomioon seuraavat tekijät: </w:t>
            </w:r>
          </w:p>
          <w:p w14:paraId="087A50AC"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maaperän ominaisuudet (esim. eroosioalttius, maanpinnan kuorettuminen, maaperän karkeus) </w:t>
            </w:r>
          </w:p>
          <w:p w14:paraId="57759DBD"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ilmasto (esim. sateiden eroosiovaikutus – sateiden voimakkuus ja kesto ottaen huomioon kyseistä aluetta koskevat ilmastonmuutosennusteet) </w:t>
            </w:r>
          </w:p>
          <w:p w14:paraId="563151E5"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topografia (esim. rinteiden kaltevuus ja pituus) </w:t>
            </w:r>
          </w:p>
          <w:p w14:paraId="3D1FB028"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kasvipeite, viljelykasvi- ja metsätyyppi, maankäyttö ja hoitokäytännöt eroosion hallitsemiseksi tai vähentämiseksi</w:t>
            </w:r>
          </w:p>
          <w:p w14:paraId="03B5D2F0"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hoitokäytännöt (esim. peitekasvit, kevennetty maanmuokkaus, maan kattaminen)</w:t>
            </w:r>
          </w:p>
          <w:p w14:paraId="716A03F2"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palaneet alueet</w:t>
            </w:r>
          </w:p>
          <w:p w14:paraId="0B26550D" w14:textId="77777777" w:rsidR="007662B1" w:rsidRPr="00226AC6" w:rsidRDefault="007662B1" w:rsidP="00736046">
            <w:pPr>
              <w:widowControl/>
              <w:rPr>
                <w:b/>
                <w:i/>
                <w:sz w:val="22"/>
                <w:szCs w:val="22"/>
              </w:rPr>
            </w:pPr>
            <w:r w:rsidRPr="00226AC6">
              <w:rPr>
                <w:b/>
                <w:i/>
                <w:sz w:val="22"/>
              </w:rPr>
              <w:t xml:space="preserve">Tuulen aiheuttaman maaperän eroosion estimoinnissa on otettava huomioon seuraavat tekijät: </w:t>
            </w:r>
          </w:p>
          <w:p w14:paraId="58998A32"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maaperän ominaisuudet (esim. eroosioalttius) </w:t>
            </w:r>
          </w:p>
          <w:p w14:paraId="15577C07"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ilmasto (esim. maaperän kosteus, tuulen nopeus, haihtuminen) </w:t>
            </w:r>
          </w:p>
          <w:p w14:paraId="583DE68B" w14:textId="77777777" w:rsidR="007662B1" w:rsidRPr="00226AC6" w:rsidRDefault="007662B1" w:rsidP="00736046">
            <w:pPr>
              <w:widowControl/>
              <w:ind w:left="492" w:hanging="360"/>
              <w:rPr>
                <w:b/>
                <w:i/>
                <w:sz w:val="22"/>
                <w:szCs w:val="22"/>
              </w:rPr>
            </w:pPr>
            <w:r w:rsidRPr="00226AC6">
              <w:rPr>
                <w:rFonts w:ascii="Calibri" w:hAnsi="Calibri"/>
                <w:sz w:val="22"/>
              </w:rPr>
              <w:lastRenderedPageBreak/>
              <w:t>–</w:t>
            </w:r>
            <w:r w:rsidRPr="00226AC6">
              <w:rPr>
                <w:rFonts w:ascii="Calibri" w:hAnsi="Calibri"/>
                <w:sz w:val="22"/>
              </w:rPr>
              <w:tab/>
            </w:r>
            <w:r w:rsidRPr="00226AC6">
              <w:rPr>
                <w:b/>
                <w:i/>
                <w:sz w:val="22"/>
              </w:rPr>
              <w:t>kasvillisuus (esim. viljelykasvityyppi)</w:t>
            </w:r>
          </w:p>
          <w:p w14:paraId="59C23FB5"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hoitokäytännöt eroosion hallitsemiseksi tai vähentämiseksi (esim. tuuliesteet)</w:t>
            </w:r>
          </w:p>
          <w:p w14:paraId="0C12DB19" w14:textId="77777777" w:rsidR="007662B1" w:rsidRPr="00226AC6" w:rsidRDefault="007662B1" w:rsidP="00736046">
            <w:pPr>
              <w:widowControl/>
              <w:ind w:left="492" w:hanging="360"/>
              <w:rPr>
                <w:b/>
                <w:i/>
                <w:sz w:val="22"/>
                <w:szCs w:val="22"/>
              </w:rPr>
            </w:pPr>
            <w:r w:rsidRPr="00226AC6">
              <w:rPr>
                <w:rFonts w:ascii="Calibri" w:hAnsi="Calibri"/>
                <w:sz w:val="22"/>
              </w:rPr>
              <w:t>–</w:t>
            </w:r>
            <w:r w:rsidRPr="00226AC6">
              <w:rPr>
                <w:rFonts w:ascii="Calibri" w:hAnsi="Calibri"/>
                <w:sz w:val="22"/>
              </w:rPr>
              <w:tab/>
            </w:r>
            <w:r w:rsidRPr="00226AC6">
              <w:rPr>
                <w:b/>
                <w:i/>
                <w:sz w:val="22"/>
              </w:rPr>
              <w:t>palaneet alueet</w:t>
            </w:r>
          </w:p>
        </w:tc>
        <w:tc>
          <w:tcPr>
            <w:tcW w:w="1620" w:type="dxa"/>
            <w:tcBorders>
              <w:top w:val="single" w:sz="4" w:space="0" w:color="000000"/>
              <w:left w:val="single" w:sz="4" w:space="0" w:color="000000"/>
              <w:bottom w:val="single" w:sz="4" w:space="0" w:color="000000"/>
              <w:right w:val="single" w:sz="4" w:space="0" w:color="000000"/>
            </w:tcBorders>
            <w:hideMark/>
          </w:tcPr>
          <w:p w14:paraId="4A6C077A" w14:textId="77777777" w:rsidR="007662B1" w:rsidRPr="00226AC6" w:rsidRDefault="007662B1" w:rsidP="00736046">
            <w:pPr>
              <w:widowControl/>
              <w:rPr>
                <w:b/>
                <w:i/>
                <w:sz w:val="22"/>
                <w:szCs w:val="22"/>
              </w:rPr>
            </w:pPr>
            <w:r w:rsidRPr="00226AC6">
              <w:rPr>
                <w:b/>
                <w:i/>
                <w:sz w:val="22"/>
              </w:rPr>
              <w:lastRenderedPageBreak/>
              <w:t>Ei sovelleta</w:t>
            </w:r>
          </w:p>
        </w:tc>
      </w:tr>
      <w:tr w:rsidR="007662B1" w:rsidRPr="00226AC6" w14:paraId="5E9C154D" w14:textId="77777777" w:rsidTr="00736046">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7E340683" w14:textId="77777777" w:rsidR="007662B1" w:rsidRPr="00226AC6" w:rsidRDefault="007662B1" w:rsidP="00736046">
            <w:pPr>
              <w:widowControl/>
              <w:rPr>
                <w:b/>
                <w:i/>
                <w:sz w:val="22"/>
                <w:szCs w:val="22"/>
              </w:rPr>
            </w:pPr>
            <w:r w:rsidRPr="00226AC6">
              <w:rPr>
                <w:b/>
                <w:i/>
                <w:sz w:val="22"/>
              </w:rPr>
              <w:lastRenderedPageBreak/>
              <w:t>Maaperän orgaaninen hiili (SOC)</w:t>
            </w:r>
          </w:p>
        </w:tc>
        <w:tc>
          <w:tcPr>
            <w:tcW w:w="2622" w:type="dxa"/>
            <w:tcBorders>
              <w:top w:val="single" w:sz="4" w:space="0" w:color="000000"/>
              <w:left w:val="single" w:sz="4" w:space="0" w:color="000000"/>
              <w:bottom w:val="single" w:sz="4" w:space="0" w:color="000000"/>
              <w:right w:val="single" w:sz="4" w:space="0" w:color="000000"/>
            </w:tcBorders>
            <w:hideMark/>
          </w:tcPr>
          <w:p w14:paraId="2CEABB6A" w14:textId="77777777" w:rsidR="007662B1" w:rsidRPr="00226AC6" w:rsidRDefault="007662B1" w:rsidP="00736046">
            <w:pPr>
              <w:widowControl/>
              <w:rPr>
                <w:b/>
                <w:i/>
                <w:sz w:val="22"/>
                <w:szCs w:val="22"/>
                <w:lang w:val="en-GB"/>
              </w:rPr>
            </w:pPr>
            <w:r w:rsidRPr="00226AC6">
              <w:rPr>
                <w:b/>
                <w:i/>
                <w:sz w:val="22"/>
                <w:lang w:val="en-GB"/>
              </w:rPr>
              <w:t>ISO 10694:1995 Soil quality – Determination of organic and total carbon after dry combustion</w:t>
            </w:r>
          </w:p>
        </w:tc>
        <w:tc>
          <w:tcPr>
            <w:tcW w:w="3150" w:type="dxa"/>
            <w:tcBorders>
              <w:top w:val="single" w:sz="4" w:space="0" w:color="000000"/>
              <w:left w:val="single" w:sz="4" w:space="0" w:color="000000"/>
              <w:bottom w:val="single" w:sz="4" w:space="0" w:color="000000"/>
              <w:right w:val="single" w:sz="4" w:space="0" w:color="000000"/>
            </w:tcBorders>
          </w:tcPr>
          <w:p w14:paraId="442493AB"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4A41EFDF" w14:textId="77777777" w:rsidR="007662B1" w:rsidRPr="00226AC6" w:rsidRDefault="007662B1" w:rsidP="00736046">
            <w:pPr>
              <w:widowControl/>
              <w:rPr>
                <w:b/>
                <w:i/>
                <w:sz w:val="22"/>
                <w:szCs w:val="22"/>
              </w:rPr>
            </w:pPr>
            <w:r w:rsidRPr="00226AC6">
              <w:rPr>
                <w:b/>
                <w:i/>
                <w:sz w:val="22"/>
              </w:rPr>
              <w:t>KYLLÄ</w:t>
            </w:r>
          </w:p>
        </w:tc>
      </w:tr>
      <w:tr w:rsidR="007662B1" w:rsidRPr="00226AC6" w14:paraId="270570E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24EA1C44" w14:textId="5E4647ED" w:rsidR="007662B1" w:rsidRPr="00226AC6" w:rsidRDefault="007662B1" w:rsidP="00167122">
            <w:pPr>
              <w:widowControl/>
              <w:rPr>
                <w:b/>
                <w:i/>
                <w:sz w:val="22"/>
                <w:szCs w:val="22"/>
              </w:rPr>
            </w:pPr>
            <w:r w:rsidRPr="00226AC6">
              <w:rPr>
                <w:b/>
                <w:i/>
                <w:sz w:val="22"/>
              </w:rPr>
              <w:t>Pohjamaan tilavuuspaino tai vastaava</w:t>
            </w:r>
            <w:r w:rsidR="00167122" w:rsidRPr="00226AC6">
              <w:rPr>
                <w:rStyle w:val="FootnoteReference"/>
                <w:b/>
                <w:i/>
                <w:sz w:val="22"/>
              </w:rPr>
              <w:footnoteReference w:id="73"/>
            </w:r>
            <w:r w:rsidRPr="00226AC6">
              <w:rPr>
                <w:b/>
                <w:i/>
                <w:sz w:val="22"/>
              </w:rPr>
              <w:t xml:space="preserve"> jäsenvaltion valitsema parametri</w:t>
            </w:r>
          </w:p>
        </w:tc>
        <w:tc>
          <w:tcPr>
            <w:tcW w:w="2622" w:type="dxa"/>
            <w:tcBorders>
              <w:top w:val="single" w:sz="4" w:space="0" w:color="000000"/>
              <w:left w:val="single" w:sz="4" w:space="0" w:color="000000"/>
              <w:bottom w:val="single" w:sz="4" w:space="0" w:color="000000"/>
              <w:right w:val="single" w:sz="4" w:space="0" w:color="000000"/>
            </w:tcBorders>
          </w:tcPr>
          <w:p w14:paraId="444B28C1" w14:textId="77777777" w:rsidR="007662B1" w:rsidRPr="00226AC6" w:rsidRDefault="007662B1" w:rsidP="00736046">
            <w:pPr>
              <w:widowControl/>
              <w:rPr>
                <w:b/>
                <w:i/>
                <w:sz w:val="22"/>
                <w:szCs w:val="22"/>
                <w:lang w:val="en-GB"/>
              </w:rPr>
            </w:pPr>
            <w:r w:rsidRPr="00226AC6">
              <w:rPr>
                <w:b/>
                <w:i/>
                <w:sz w:val="22"/>
                <w:lang w:val="en-GB"/>
              </w:rPr>
              <w:t xml:space="preserve">ISO 11272:2017 Soil quality – Determination of dry bulk density </w:t>
            </w:r>
          </w:p>
          <w:p w14:paraId="12675BF8" w14:textId="77777777" w:rsidR="007662B1" w:rsidRPr="00226AC6" w:rsidRDefault="007662B1" w:rsidP="00736046">
            <w:pPr>
              <w:widowControl/>
              <w:rPr>
                <w:b/>
                <w:i/>
                <w:sz w:val="22"/>
                <w:szCs w:val="22"/>
                <w:lang w:val="en-GB"/>
              </w:rPr>
            </w:pPr>
          </w:p>
          <w:p w14:paraId="223FE321" w14:textId="77777777" w:rsidR="007662B1" w:rsidRPr="00226AC6" w:rsidRDefault="007662B1" w:rsidP="00736046">
            <w:pPr>
              <w:widowControl/>
              <w:rPr>
                <w:b/>
                <w:i/>
                <w:sz w:val="22"/>
                <w:szCs w:val="22"/>
              </w:rPr>
            </w:pPr>
            <w:r w:rsidRPr="00226AC6">
              <w:rPr>
                <w:b/>
                <w:i/>
                <w:sz w:val="22"/>
              </w:rPr>
              <w:t xml:space="preserve">Jos valitaan vastaava parametri, menetelmän on perustuttava joko eurooppalaiseen tai kansainväliseen standardiin, jos sellainen on saatavilla; jos tällaisia standardeja ei ole saatavilla, valitun menetelmän on oltava joko tieteellisessä kirjallisuudessa kuvattu tai julkisesti saatavilla. </w:t>
            </w:r>
          </w:p>
        </w:tc>
        <w:tc>
          <w:tcPr>
            <w:tcW w:w="3150" w:type="dxa"/>
            <w:tcBorders>
              <w:top w:val="single" w:sz="4" w:space="0" w:color="000000"/>
              <w:left w:val="single" w:sz="4" w:space="0" w:color="000000"/>
              <w:bottom w:val="single" w:sz="4" w:space="0" w:color="000000"/>
              <w:right w:val="single" w:sz="4" w:space="0" w:color="000000"/>
            </w:tcBorders>
          </w:tcPr>
          <w:p w14:paraId="07F93F02"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FF2F748" w14:textId="77777777" w:rsidR="007662B1" w:rsidRPr="00226AC6" w:rsidRDefault="007662B1" w:rsidP="00736046">
            <w:pPr>
              <w:widowControl/>
              <w:rPr>
                <w:b/>
                <w:i/>
                <w:sz w:val="22"/>
                <w:szCs w:val="22"/>
              </w:rPr>
            </w:pPr>
            <w:r w:rsidRPr="00226AC6">
              <w:rPr>
                <w:b/>
                <w:i/>
                <w:sz w:val="22"/>
              </w:rPr>
              <w:t>KYLLÄ</w:t>
            </w:r>
          </w:p>
        </w:tc>
      </w:tr>
      <w:tr w:rsidR="007662B1" w:rsidRPr="00226AC6" w14:paraId="64245074"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16C92F8D" w14:textId="77777777" w:rsidR="007662B1" w:rsidRPr="00226AC6" w:rsidRDefault="007662B1" w:rsidP="00736046">
            <w:pPr>
              <w:widowControl/>
              <w:rPr>
                <w:b/>
                <w:i/>
                <w:sz w:val="22"/>
                <w:szCs w:val="22"/>
              </w:rPr>
            </w:pPr>
            <w:proofErr w:type="spellStart"/>
            <w:r w:rsidRPr="00226AC6">
              <w:rPr>
                <w:b/>
                <w:i/>
                <w:sz w:val="22"/>
              </w:rPr>
              <w:t>Uuttuva</w:t>
            </w:r>
            <w:proofErr w:type="spellEnd"/>
            <w:r w:rsidRPr="00226AC6">
              <w:rPr>
                <w:b/>
                <w:i/>
                <w:sz w:val="22"/>
              </w:rPr>
              <w:t xml:space="preserve"> fosfori</w:t>
            </w:r>
          </w:p>
        </w:tc>
        <w:tc>
          <w:tcPr>
            <w:tcW w:w="2622" w:type="dxa"/>
            <w:tcBorders>
              <w:top w:val="single" w:sz="4" w:space="0" w:color="000000"/>
              <w:left w:val="single" w:sz="4" w:space="0" w:color="000000"/>
              <w:bottom w:val="single" w:sz="4" w:space="0" w:color="000000"/>
              <w:right w:val="single" w:sz="4" w:space="0" w:color="000000"/>
            </w:tcBorders>
            <w:hideMark/>
          </w:tcPr>
          <w:p w14:paraId="3F3201B3" w14:textId="77777777" w:rsidR="007662B1" w:rsidRPr="00226AC6" w:rsidRDefault="007662B1" w:rsidP="00736046">
            <w:pPr>
              <w:widowControl/>
              <w:rPr>
                <w:b/>
                <w:i/>
                <w:sz w:val="22"/>
                <w:szCs w:val="22"/>
              </w:rPr>
            </w:pPr>
            <w:r w:rsidRPr="00226AC6">
              <w:rPr>
                <w:b/>
                <w:i/>
                <w:sz w:val="22"/>
              </w:rPr>
              <w:t xml:space="preserve">ISO 11263:1994 </w:t>
            </w:r>
            <w:proofErr w:type="spellStart"/>
            <w:r w:rsidRPr="00226AC6">
              <w:rPr>
                <w:b/>
                <w:i/>
                <w:sz w:val="22"/>
              </w:rPr>
              <w:t>Soil</w:t>
            </w:r>
            <w:proofErr w:type="spellEnd"/>
            <w:r w:rsidRPr="00226AC6">
              <w:rPr>
                <w:b/>
                <w:i/>
                <w:sz w:val="22"/>
              </w:rPr>
              <w:t xml:space="preserve"> </w:t>
            </w:r>
            <w:proofErr w:type="spellStart"/>
            <w:r w:rsidRPr="00226AC6">
              <w:rPr>
                <w:b/>
                <w:i/>
                <w:sz w:val="22"/>
              </w:rPr>
              <w:t>quality</w:t>
            </w:r>
            <w:proofErr w:type="spellEnd"/>
            <w:r w:rsidRPr="00226AC6">
              <w:rPr>
                <w:b/>
                <w:i/>
                <w:sz w:val="22"/>
              </w:rPr>
              <w:t xml:space="preserve"> – </w:t>
            </w:r>
            <w:proofErr w:type="spellStart"/>
            <w:r w:rsidRPr="00226AC6">
              <w:rPr>
                <w:b/>
                <w:i/>
                <w:sz w:val="22"/>
              </w:rPr>
              <w:t>Determination</w:t>
            </w:r>
            <w:proofErr w:type="spellEnd"/>
            <w:r w:rsidRPr="00226AC6">
              <w:rPr>
                <w:b/>
                <w:i/>
                <w:sz w:val="22"/>
              </w:rPr>
              <w:t xml:space="preserve"> of </w:t>
            </w:r>
            <w:proofErr w:type="spellStart"/>
            <w:r w:rsidRPr="00226AC6">
              <w:rPr>
                <w:b/>
                <w:i/>
                <w:sz w:val="22"/>
              </w:rPr>
              <w:t>phosphorus</w:t>
            </w:r>
            <w:proofErr w:type="spellEnd"/>
            <w:r w:rsidRPr="00226AC6">
              <w:rPr>
                <w:b/>
                <w:i/>
                <w:sz w:val="22"/>
              </w:rPr>
              <w:t xml:space="preserve"> – </w:t>
            </w:r>
            <w:proofErr w:type="spellStart"/>
            <w:r w:rsidRPr="00226AC6">
              <w:rPr>
                <w:b/>
                <w:i/>
                <w:sz w:val="22"/>
              </w:rPr>
              <w:t>Spectrometric</w:t>
            </w:r>
            <w:proofErr w:type="spellEnd"/>
            <w:r w:rsidRPr="00226AC6">
              <w:rPr>
                <w:b/>
                <w:i/>
                <w:sz w:val="22"/>
              </w:rPr>
              <w:t xml:space="preserve"> </w:t>
            </w:r>
            <w:proofErr w:type="spellStart"/>
            <w:r w:rsidRPr="00226AC6">
              <w:rPr>
                <w:b/>
                <w:i/>
                <w:sz w:val="22"/>
              </w:rPr>
              <w:t>determination</w:t>
            </w:r>
            <w:proofErr w:type="spellEnd"/>
            <w:r w:rsidRPr="00226AC6">
              <w:rPr>
                <w:b/>
                <w:i/>
                <w:sz w:val="22"/>
              </w:rPr>
              <w:t xml:space="preserve"> of </w:t>
            </w:r>
            <w:proofErr w:type="spellStart"/>
            <w:r w:rsidRPr="00226AC6">
              <w:rPr>
                <w:b/>
                <w:i/>
                <w:sz w:val="22"/>
              </w:rPr>
              <w:t>phosphorus</w:t>
            </w:r>
            <w:proofErr w:type="spellEnd"/>
            <w:r w:rsidRPr="00226AC6">
              <w:rPr>
                <w:b/>
                <w:i/>
                <w:sz w:val="22"/>
              </w:rPr>
              <w:t xml:space="preserve"> </w:t>
            </w:r>
            <w:proofErr w:type="spellStart"/>
            <w:r w:rsidRPr="00226AC6">
              <w:rPr>
                <w:b/>
                <w:i/>
                <w:sz w:val="22"/>
              </w:rPr>
              <w:t>soluble</w:t>
            </w:r>
            <w:proofErr w:type="spellEnd"/>
            <w:r w:rsidRPr="00226AC6">
              <w:rPr>
                <w:b/>
                <w:i/>
                <w:sz w:val="22"/>
              </w:rPr>
              <w:t xml:space="preserve"> in </w:t>
            </w:r>
            <w:proofErr w:type="spellStart"/>
            <w:r w:rsidRPr="00226AC6">
              <w:rPr>
                <w:b/>
                <w:i/>
                <w:sz w:val="22"/>
              </w:rPr>
              <w:t>sodium</w:t>
            </w:r>
            <w:proofErr w:type="spellEnd"/>
            <w:r w:rsidRPr="00226AC6">
              <w:rPr>
                <w:b/>
                <w:i/>
                <w:sz w:val="22"/>
              </w:rPr>
              <w:t xml:space="preserve"> </w:t>
            </w:r>
            <w:proofErr w:type="spellStart"/>
            <w:r w:rsidRPr="00226AC6">
              <w:rPr>
                <w:b/>
                <w:i/>
                <w:sz w:val="22"/>
              </w:rPr>
              <w:t>hydrogen</w:t>
            </w:r>
            <w:proofErr w:type="spellEnd"/>
            <w:r w:rsidRPr="00226AC6">
              <w:rPr>
                <w:b/>
                <w:i/>
                <w:sz w:val="22"/>
              </w:rPr>
              <w:t xml:space="preserve"> </w:t>
            </w:r>
            <w:proofErr w:type="spellStart"/>
            <w:r w:rsidRPr="00226AC6">
              <w:rPr>
                <w:b/>
                <w:i/>
                <w:sz w:val="22"/>
              </w:rPr>
              <w:t>carbonate</w:t>
            </w:r>
            <w:proofErr w:type="spellEnd"/>
            <w:r w:rsidRPr="00226AC6">
              <w:rPr>
                <w:b/>
                <w:i/>
                <w:sz w:val="22"/>
              </w:rPr>
              <w:t xml:space="preserve"> </w:t>
            </w:r>
            <w:proofErr w:type="spellStart"/>
            <w:r w:rsidRPr="00226AC6">
              <w:rPr>
                <w:b/>
                <w:i/>
                <w:sz w:val="22"/>
              </w:rPr>
              <w:t>solution</w:t>
            </w:r>
            <w:proofErr w:type="spellEnd"/>
            <w:r w:rsidRPr="00226AC6">
              <w:rPr>
                <w:b/>
                <w:i/>
                <w:sz w:val="22"/>
              </w:rPr>
              <w:t xml:space="preserve"> (P-Olsen)</w:t>
            </w:r>
          </w:p>
        </w:tc>
        <w:tc>
          <w:tcPr>
            <w:tcW w:w="3150" w:type="dxa"/>
            <w:tcBorders>
              <w:top w:val="single" w:sz="4" w:space="0" w:color="000000"/>
              <w:left w:val="single" w:sz="4" w:space="0" w:color="000000"/>
              <w:bottom w:val="single" w:sz="4" w:space="0" w:color="000000"/>
              <w:right w:val="single" w:sz="4" w:space="0" w:color="000000"/>
            </w:tcBorders>
          </w:tcPr>
          <w:p w14:paraId="7C7802D2"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311277B" w14:textId="77777777" w:rsidR="007662B1" w:rsidRPr="00226AC6" w:rsidRDefault="007662B1" w:rsidP="00736046">
            <w:pPr>
              <w:widowControl/>
              <w:rPr>
                <w:b/>
                <w:i/>
                <w:sz w:val="22"/>
                <w:szCs w:val="22"/>
              </w:rPr>
            </w:pPr>
            <w:r w:rsidRPr="00226AC6">
              <w:rPr>
                <w:b/>
                <w:i/>
                <w:sz w:val="22"/>
              </w:rPr>
              <w:t>KYLLÄ</w:t>
            </w:r>
          </w:p>
        </w:tc>
      </w:tr>
      <w:tr w:rsidR="007662B1" w:rsidRPr="00226AC6" w14:paraId="22C73C7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602F69E0" w14:textId="77777777" w:rsidR="007662B1" w:rsidRPr="00226AC6" w:rsidRDefault="007662B1" w:rsidP="00736046">
            <w:pPr>
              <w:widowControl/>
              <w:rPr>
                <w:b/>
                <w:i/>
                <w:sz w:val="22"/>
                <w:szCs w:val="22"/>
              </w:rPr>
            </w:pPr>
            <w:r w:rsidRPr="00226AC6">
              <w:rPr>
                <w:b/>
                <w:i/>
                <w:sz w:val="22"/>
              </w:rPr>
              <w:t xml:space="preserve">– Raskasmetallien pitoisuudet maaperässä: As, </w:t>
            </w:r>
            <w:proofErr w:type="spellStart"/>
            <w:r w:rsidRPr="00226AC6">
              <w:rPr>
                <w:b/>
                <w:i/>
                <w:sz w:val="22"/>
              </w:rPr>
              <w:t>Sb</w:t>
            </w:r>
            <w:proofErr w:type="spellEnd"/>
            <w:r w:rsidRPr="00226AC6">
              <w:rPr>
                <w:b/>
                <w:i/>
                <w:sz w:val="22"/>
              </w:rPr>
              <w:t xml:space="preserve">, Cd, </w:t>
            </w:r>
            <w:proofErr w:type="spellStart"/>
            <w:r w:rsidRPr="00226AC6">
              <w:rPr>
                <w:b/>
                <w:i/>
                <w:sz w:val="22"/>
              </w:rPr>
              <w:t>Co</w:t>
            </w:r>
            <w:proofErr w:type="spellEnd"/>
            <w:r w:rsidRPr="00226AC6">
              <w:rPr>
                <w:b/>
                <w:i/>
                <w:sz w:val="22"/>
              </w:rPr>
              <w:t xml:space="preserve">, </w:t>
            </w:r>
            <w:proofErr w:type="spellStart"/>
            <w:r w:rsidRPr="00226AC6">
              <w:rPr>
                <w:b/>
                <w:i/>
                <w:sz w:val="22"/>
              </w:rPr>
              <w:t>Cr</w:t>
            </w:r>
            <w:proofErr w:type="spellEnd"/>
            <w:r w:rsidRPr="00226AC6">
              <w:rPr>
                <w:b/>
                <w:i/>
                <w:sz w:val="22"/>
              </w:rPr>
              <w:t xml:space="preserve"> (yhteensä), </w:t>
            </w:r>
            <w:proofErr w:type="spellStart"/>
            <w:r w:rsidRPr="00226AC6">
              <w:rPr>
                <w:b/>
                <w:i/>
                <w:sz w:val="22"/>
              </w:rPr>
              <w:t>Cr</w:t>
            </w:r>
            <w:proofErr w:type="spellEnd"/>
            <w:r w:rsidRPr="00226AC6">
              <w:rPr>
                <w:b/>
                <w:i/>
                <w:sz w:val="22"/>
              </w:rPr>
              <w:t xml:space="preserve"> (VI), </w:t>
            </w:r>
            <w:proofErr w:type="spellStart"/>
            <w:r w:rsidRPr="00226AC6">
              <w:rPr>
                <w:b/>
                <w:i/>
                <w:sz w:val="22"/>
              </w:rPr>
              <w:t>Cu</w:t>
            </w:r>
            <w:proofErr w:type="spellEnd"/>
            <w:r w:rsidRPr="00226AC6">
              <w:rPr>
                <w:b/>
                <w:i/>
                <w:sz w:val="22"/>
              </w:rPr>
              <w:t xml:space="preserve">, </w:t>
            </w:r>
            <w:proofErr w:type="spellStart"/>
            <w:r w:rsidRPr="00226AC6">
              <w:rPr>
                <w:b/>
                <w:i/>
                <w:sz w:val="22"/>
              </w:rPr>
              <w:t>Hg</w:t>
            </w:r>
            <w:proofErr w:type="spellEnd"/>
            <w:r w:rsidRPr="00226AC6">
              <w:rPr>
                <w:b/>
                <w:i/>
                <w:sz w:val="22"/>
              </w:rPr>
              <w:t xml:space="preserve">, </w:t>
            </w:r>
            <w:proofErr w:type="spellStart"/>
            <w:r w:rsidRPr="00226AC6">
              <w:rPr>
                <w:b/>
                <w:i/>
                <w:sz w:val="22"/>
              </w:rPr>
              <w:t>Pb</w:t>
            </w:r>
            <w:proofErr w:type="spellEnd"/>
            <w:r w:rsidRPr="00226AC6">
              <w:rPr>
                <w:b/>
                <w:i/>
                <w:sz w:val="22"/>
              </w:rPr>
              <w:t xml:space="preserve">, </w:t>
            </w:r>
            <w:proofErr w:type="spellStart"/>
            <w:r w:rsidRPr="00226AC6">
              <w:rPr>
                <w:b/>
                <w:i/>
                <w:sz w:val="22"/>
              </w:rPr>
              <w:t>Ni</w:t>
            </w:r>
            <w:proofErr w:type="spellEnd"/>
            <w:r w:rsidRPr="00226AC6">
              <w:rPr>
                <w:b/>
                <w:i/>
                <w:sz w:val="22"/>
              </w:rPr>
              <w:t xml:space="preserve">, Tl, V, </w:t>
            </w:r>
            <w:proofErr w:type="spellStart"/>
            <w:r w:rsidRPr="00226AC6">
              <w:rPr>
                <w:b/>
                <w:i/>
                <w:sz w:val="22"/>
              </w:rPr>
              <w:t>Zn</w:t>
            </w:r>
            <w:proofErr w:type="spellEnd"/>
            <w:r w:rsidRPr="00226AC6">
              <w:rPr>
                <w:b/>
                <w:i/>
                <w:sz w:val="22"/>
              </w:rPr>
              <w:t xml:space="preserve"> – Jäsenvaltioiden valikoimien tiettyjen orgaanisten </w:t>
            </w:r>
            <w:r w:rsidRPr="00226AC6">
              <w:rPr>
                <w:b/>
                <w:i/>
                <w:sz w:val="22"/>
              </w:rPr>
              <w:lastRenderedPageBreak/>
              <w:t>epäpuhtauksien pitoisuudet, kun otetaan huomioon voimassa oleva unionin lainsäädäntö (esim. veden laatua tai torjunta-aineita koskeva lainsäädäntö)</w:t>
            </w:r>
          </w:p>
          <w:p w14:paraId="15FD9A42" w14:textId="77777777" w:rsidR="007662B1" w:rsidRPr="00226AC6" w:rsidRDefault="007662B1" w:rsidP="00736046">
            <w:pPr>
              <w:widowControl/>
              <w:rPr>
                <w:b/>
                <w:i/>
                <w:sz w:val="22"/>
                <w:szCs w:val="22"/>
              </w:rPr>
            </w:pPr>
            <w:r w:rsidRPr="00226AC6">
              <w:rPr>
                <w:b/>
                <w:i/>
                <w:sz w:val="22"/>
              </w:rPr>
              <w:t xml:space="preserve">– Torjunta-aine- ja </w:t>
            </w:r>
            <w:proofErr w:type="spellStart"/>
            <w:r w:rsidRPr="00226AC6">
              <w:rPr>
                <w:b/>
                <w:i/>
                <w:sz w:val="22"/>
              </w:rPr>
              <w:t>biosidijäämät</w:t>
            </w:r>
            <w:proofErr w:type="spellEnd"/>
            <w:r w:rsidRPr="00226AC6">
              <w:rPr>
                <w:b/>
                <w:i/>
                <w:sz w:val="22"/>
              </w:rPr>
              <w:t>, eläinlääkkeet</w:t>
            </w:r>
          </w:p>
          <w:p w14:paraId="3D138E53" w14:textId="77777777" w:rsidR="007662B1" w:rsidRPr="00226AC6" w:rsidRDefault="007662B1" w:rsidP="00736046">
            <w:pPr>
              <w:widowControl/>
              <w:rPr>
                <w:b/>
                <w:i/>
                <w:sz w:val="22"/>
                <w:szCs w:val="22"/>
              </w:rPr>
            </w:pPr>
            <w:r w:rsidRPr="00226AC6">
              <w:rPr>
                <w:b/>
                <w:i/>
                <w:sz w:val="22"/>
              </w:rPr>
              <w:t>– PFAS-aineet</w:t>
            </w:r>
          </w:p>
        </w:tc>
        <w:tc>
          <w:tcPr>
            <w:tcW w:w="2622" w:type="dxa"/>
            <w:tcBorders>
              <w:top w:val="single" w:sz="4" w:space="0" w:color="000000"/>
              <w:left w:val="single" w:sz="4" w:space="0" w:color="000000"/>
              <w:bottom w:val="single" w:sz="4" w:space="0" w:color="000000"/>
              <w:right w:val="single" w:sz="4" w:space="0" w:color="000000"/>
            </w:tcBorders>
            <w:hideMark/>
          </w:tcPr>
          <w:p w14:paraId="3247D068" w14:textId="77777777" w:rsidR="007662B1" w:rsidRPr="00226AC6" w:rsidRDefault="007662B1" w:rsidP="00736046">
            <w:pPr>
              <w:widowControl/>
              <w:rPr>
                <w:b/>
                <w:i/>
                <w:sz w:val="22"/>
                <w:szCs w:val="22"/>
              </w:rPr>
            </w:pPr>
            <w:r w:rsidRPr="00226AC6">
              <w:rPr>
                <w:b/>
                <w:i/>
                <w:sz w:val="22"/>
              </w:rPr>
              <w:lastRenderedPageBreak/>
              <w:t>Maaperässä olevien potentiaalisesti biosaatavien raskasmetallien pitoisuudet määritetään ISO 17586:2016 -standardin mukaisesti käyttäen laimennettua typpihappoa.</w:t>
            </w:r>
          </w:p>
        </w:tc>
        <w:tc>
          <w:tcPr>
            <w:tcW w:w="3150" w:type="dxa"/>
            <w:tcBorders>
              <w:top w:val="single" w:sz="4" w:space="0" w:color="000000"/>
              <w:left w:val="single" w:sz="4" w:space="0" w:color="000000"/>
              <w:bottom w:val="single" w:sz="4" w:space="0" w:color="000000"/>
              <w:right w:val="single" w:sz="4" w:space="0" w:color="000000"/>
            </w:tcBorders>
          </w:tcPr>
          <w:p w14:paraId="0812FFD9" w14:textId="77777777" w:rsidR="007662B1" w:rsidRPr="00226AC6" w:rsidRDefault="007662B1" w:rsidP="00736046">
            <w:pPr>
              <w:widowControl/>
              <w:rPr>
                <w:b/>
                <w:i/>
                <w:sz w:val="22"/>
                <w:szCs w:val="22"/>
              </w:rPr>
            </w:pPr>
          </w:p>
          <w:p w14:paraId="5BEDE80B" w14:textId="77777777" w:rsidR="007662B1" w:rsidRPr="00226AC6" w:rsidRDefault="007662B1" w:rsidP="00736046">
            <w:pPr>
              <w:widowControl/>
              <w:rPr>
                <w:b/>
                <w:i/>
                <w:sz w:val="22"/>
                <w:szCs w:val="22"/>
              </w:rPr>
            </w:pPr>
          </w:p>
          <w:p w14:paraId="50EBE163" w14:textId="77777777" w:rsidR="007662B1" w:rsidRPr="00226AC6" w:rsidRDefault="007662B1" w:rsidP="00736046">
            <w:pPr>
              <w:widowControl/>
              <w:rPr>
                <w:b/>
                <w:i/>
                <w:sz w:val="22"/>
                <w:szCs w:val="22"/>
              </w:rPr>
            </w:pPr>
          </w:p>
          <w:p w14:paraId="04326251" w14:textId="77777777" w:rsidR="007662B1" w:rsidRPr="00226AC6" w:rsidRDefault="007662B1" w:rsidP="00736046">
            <w:pPr>
              <w:widowControl/>
              <w:rPr>
                <w:b/>
                <w:i/>
                <w:sz w:val="22"/>
                <w:szCs w:val="22"/>
              </w:rPr>
            </w:pPr>
          </w:p>
          <w:p w14:paraId="1BF27E9E" w14:textId="77777777" w:rsidR="007662B1" w:rsidRPr="00226AC6" w:rsidRDefault="007662B1" w:rsidP="00736046">
            <w:pPr>
              <w:widowControl/>
              <w:rPr>
                <w:b/>
                <w:i/>
                <w:sz w:val="22"/>
                <w:szCs w:val="22"/>
              </w:rPr>
            </w:pPr>
            <w:r w:rsidRPr="00226AC6">
              <w:rPr>
                <w:b/>
                <w:i/>
                <w:sz w:val="22"/>
              </w:rPr>
              <w:t xml:space="preserve">Käytetään eurooppalaisia tai kansainvälisiä standardeja, jos niitä on saatavilla; jos tällaisia standardeja ei ole saatavilla, valitun menetelmän on oltava </w:t>
            </w:r>
            <w:r w:rsidRPr="00226AC6">
              <w:rPr>
                <w:b/>
                <w:i/>
                <w:sz w:val="22"/>
              </w:rPr>
              <w:lastRenderedPageBreak/>
              <w:t>joko tieteellisessä kirjallisuudessa kuvattu tai julkisesti saatavilla.</w:t>
            </w:r>
          </w:p>
        </w:tc>
        <w:tc>
          <w:tcPr>
            <w:tcW w:w="1620" w:type="dxa"/>
            <w:tcBorders>
              <w:top w:val="single" w:sz="4" w:space="0" w:color="000000"/>
              <w:left w:val="single" w:sz="4" w:space="0" w:color="000000"/>
              <w:bottom w:val="single" w:sz="4" w:space="0" w:color="000000"/>
              <w:right w:val="single" w:sz="4" w:space="0" w:color="000000"/>
            </w:tcBorders>
          </w:tcPr>
          <w:p w14:paraId="40F027EC" w14:textId="77777777" w:rsidR="007662B1" w:rsidRPr="00226AC6" w:rsidRDefault="007662B1" w:rsidP="00736046">
            <w:pPr>
              <w:widowControl/>
              <w:rPr>
                <w:b/>
                <w:i/>
                <w:sz w:val="22"/>
                <w:szCs w:val="22"/>
              </w:rPr>
            </w:pPr>
            <w:r w:rsidRPr="00226AC6">
              <w:rPr>
                <w:b/>
                <w:i/>
                <w:sz w:val="22"/>
              </w:rPr>
              <w:lastRenderedPageBreak/>
              <w:t>KYLLÄ</w:t>
            </w:r>
          </w:p>
          <w:p w14:paraId="58386F3C" w14:textId="77777777" w:rsidR="007662B1" w:rsidRPr="00226AC6" w:rsidRDefault="007662B1" w:rsidP="00736046">
            <w:pPr>
              <w:widowControl/>
              <w:rPr>
                <w:b/>
                <w:i/>
                <w:sz w:val="22"/>
                <w:szCs w:val="22"/>
              </w:rPr>
            </w:pPr>
          </w:p>
          <w:p w14:paraId="08103D39" w14:textId="77777777" w:rsidR="007662B1" w:rsidRPr="00226AC6" w:rsidRDefault="007662B1" w:rsidP="00736046">
            <w:pPr>
              <w:widowControl/>
              <w:rPr>
                <w:b/>
                <w:i/>
                <w:sz w:val="22"/>
                <w:szCs w:val="22"/>
              </w:rPr>
            </w:pPr>
          </w:p>
          <w:p w14:paraId="720960D0" w14:textId="77777777" w:rsidR="007662B1" w:rsidRPr="00226AC6" w:rsidRDefault="007662B1" w:rsidP="00736046">
            <w:pPr>
              <w:widowControl/>
              <w:rPr>
                <w:b/>
                <w:i/>
                <w:sz w:val="22"/>
                <w:szCs w:val="22"/>
              </w:rPr>
            </w:pPr>
          </w:p>
          <w:p w14:paraId="6CD3F2BD" w14:textId="77777777" w:rsidR="007662B1" w:rsidRPr="00226AC6" w:rsidRDefault="007662B1" w:rsidP="00736046">
            <w:pPr>
              <w:widowControl/>
              <w:rPr>
                <w:b/>
                <w:i/>
                <w:sz w:val="22"/>
                <w:szCs w:val="22"/>
              </w:rPr>
            </w:pPr>
          </w:p>
          <w:p w14:paraId="1A141B26" w14:textId="77777777" w:rsidR="007662B1" w:rsidRPr="00226AC6" w:rsidRDefault="007662B1" w:rsidP="00736046">
            <w:pPr>
              <w:widowControl/>
              <w:rPr>
                <w:b/>
                <w:i/>
                <w:sz w:val="22"/>
                <w:szCs w:val="22"/>
              </w:rPr>
            </w:pPr>
          </w:p>
          <w:p w14:paraId="1062363B" w14:textId="77777777" w:rsidR="007662B1" w:rsidRPr="00226AC6" w:rsidRDefault="007662B1" w:rsidP="00736046">
            <w:pPr>
              <w:widowControl/>
              <w:rPr>
                <w:b/>
                <w:i/>
                <w:sz w:val="22"/>
                <w:szCs w:val="22"/>
              </w:rPr>
            </w:pPr>
            <w:r w:rsidRPr="00226AC6">
              <w:rPr>
                <w:b/>
                <w:i/>
                <w:sz w:val="22"/>
              </w:rPr>
              <w:t>Ei sovelleta</w:t>
            </w:r>
          </w:p>
        </w:tc>
      </w:tr>
      <w:tr w:rsidR="007662B1" w:rsidRPr="00226AC6" w14:paraId="4A821E87"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50678290" w14:textId="77777777" w:rsidR="007662B1" w:rsidRPr="00226AC6" w:rsidRDefault="007662B1" w:rsidP="00736046">
            <w:pPr>
              <w:widowControl/>
              <w:rPr>
                <w:b/>
                <w:i/>
                <w:sz w:val="22"/>
                <w:szCs w:val="22"/>
              </w:rPr>
            </w:pPr>
            <w:r w:rsidRPr="00226AC6">
              <w:rPr>
                <w:b/>
                <w:i/>
                <w:sz w:val="22"/>
              </w:rPr>
              <w:t>Maaperän vedenpidätyskyky</w:t>
            </w:r>
          </w:p>
        </w:tc>
        <w:tc>
          <w:tcPr>
            <w:tcW w:w="2622" w:type="dxa"/>
            <w:tcBorders>
              <w:top w:val="single" w:sz="4" w:space="0" w:color="000000"/>
              <w:left w:val="single" w:sz="4" w:space="0" w:color="000000"/>
              <w:bottom w:val="single" w:sz="4" w:space="0" w:color="000000"/>
              <w:right w:val="single" w:sz="4" w:space="0" w:color="000000"/>
            </w:tcBorders>
            <w:hideMark/>
          </w:tcPr>
          <w:p w14:paraId="2E08A648" w14:textId="77777777" w:rsidR="007662B1" w:rsidRPr="00226AC6" w:rsidRDefault="007662B1" w:rsidP="00736046">
            <w:pPr>
              <w:widowControl/>
              <w:rPr>
                <w:b/>
                <w:i/>
                <w:sz w:val="22"/>
                <w:szCs w:val="22"/>
              </w:rPr>
            </w:pPr>
            <w:r w:rsidRPr="00226AC6">
              <w:rPr>
                <w:b/>
                <w:i/>
                <w:sz w:val="22"/>
              </w:rPr>
              <w:t>Menetelmä yksittäisen näytteenottopaikan arvon määrittämiseksi:</w:t>
            </w:r>
          </w:p>
          <w:p w14:paraId="1CDFD513" w14:textId="77777777" w:rsidR="007662B1" w:rsidRPr="00226AC6" w:rsidRDefault="007662B1" w:rsidP="00736046">
            <w:pPr>
              <w:widowControl/>
              <w:rPr>
                <w:b/>
                <w:i/>
                <w:sz w:val="22"/>
                <w:szCs w:val="22"/>
                <w:lang w:val="en-GB"/>
              </w:rPr>
            </w:pPr>
            <w:proofErr w:type="spellStart"/>
            <w:r w:rsidRPr="00226AC6">
              <w:rPr>
                <w:b/>
                <w:i/>
                <w:sz w:val="22"/>
                <w:lang w:val="en-GB"/>
              </w:rPr>
              <w:t>Vaihtoehto</w:t>
            </w:r>
            <w:proofErr w:type="spellEnd"/>
            <w:r w:rsidRPr="00226AC6">
              <w:rPr>
                <w:b/>
                <w:i/>
                <w:sz w:val="22"/>
                <w:lang w:val="en-GB"/>
              </w:rPr>
              <w:t xml:space="preserve"> 1: LABORATORIOANALYYSI: ISO 11274:2019 Soil quality – Determination of the water-retention characteristic – Laboratory methods                    </w:t>
            </w:r>
          </w:p>
          <w:p w14:paraId="51FE073A" w14:textId="77777777" w:rsidR="007662B1" w:rsidRPr="00226AC6" w:rsidRDefault="007662B1" w:rsidP="00736046">
            <w:pPr>
              <w:widowControl/>
              <w:rPr>
                <w:b/>
                <w:i/>
                <w:sz w:val="22"/>
                <w:szCs w:val="22"/>
              </w:rPr>
            </w:pPr>
            <w:r w:rsidRPr="00226AC6">
              <w:rPr>
                <w:b/>
                <w:i/>
                <w:sz w:val="22"/>
              </w:rPr>
              <w:t xml:space="preserve">Vaihtoehto 2: ESTIMOINTI: Sovelletaan tieteellisessä artikkelissa ”New </w:t>
            </w:r>
            <w:proofErr w:type="spellStart"/>
            <w:r w:rsidRPr="00226AC6">
              <w:rPr>
                <w:b/>
                <w:i/>
                <w:sz w:val="22"/>
              </w:rPr>
              <w:t>generation</w:t>
            </w:r>
            <w:proofErr w:type="spellEnd"/>
            <w:r w:rsidRPr="00226AC6">
              <w:rPr>
                <w:b/>
                <w:i/>
                <w:sz w:val="22"/>
              </w:rPr>
              <w:t xml:space="preserve"> of </w:t>
            </w:r>
            <w:proofErr w:type="spellStart"/>
            <w:r w:rsidRPr="00226AC6">
              <w:rPr>
                <w:b/>
                <w:i/>
                <w:sz w:val="22"/>
              </w:rPr>
              <w:t>hydraulic</w:t>
            </w:r>
            <w:proofErr w:type="spellEnd"/>
            <w:r w:rsidRPr="00226AC6">
              <w:rPr>
                <w:b/>
                <w:i/>
                <w:sz w:val="22"/>
              </w:rPr>
              <w:t xml:space="preserve"> </w:t>
            </w:r>
            <w:proofErr w:type="spellStart"/>
            <w:r w:rsidRPr="00226AC6">
              <w:rPr>
                <w:b/>
                <w:i/>
                <w:sz w:val="22"/>
              </w:rPr>
              <w:t>pedotransfer</w:t>
            </w:r>
            <w:proofErr w:type="spellEnd"/>
            <w:r w:rsidRPr="00226AC6">
              <w:rPr>
                <w:b/>
                <w:i/>
                <w:sz w:val="22"/>
              </w:rPr>
              <w:t xml:space="preserve"> </w:t>
            </w:r>
            <w:proofErr w:type="spellStart"/>
            <w:r w:rsidRPr="00226AC6">
              <w:rPr>
                <w:b/>
                <w:i/>
                <w:sz w:val="22"/>
              </w:rPr>
              <w:t>functions</w:t>
            </w:r>
            <w:proofErr w:type="spellEnd"/>
            <w:r w:rsidRPr="00226AC6">
              <w:rPr>
                <w:b/>
                <w:i/>
                <w:sz w:val="22"/>
              </w:rPr>
              <w:t xml:space="preserve"> for Europe” kuvattua menetelmää, joka perustuu maaperän koostumukseen (tai raekokojakaumaan) ja maaperän orgaaniseen hiileen.</w:t>
            </w:r>
          </w:p>
        </w:tc>
        <w:tc>
          <w:tcPr>
            <w:tcW w:w="3150" w:type="dxa"/>
            <w:tcBorders>
              <w:top w:val="single" w:sz="4" w:space="0" w:color="000000"/>
              <w:left w:val="single" w:sz="4" w:space="0" w:color="000000"/>
              <w:bottom w:val="single" w:sz="4" w:space="0" w:color="000000"/>
              <w:right w:val="single" w:sz="4" w:space="0" w:color="000000"/>
            </w:tcBorders>
            <w:hideMark/>
          </w:tcPr>
          <w:p w14:paraId="1968274C" w14:textId="77777777" w:rsidR="007662B1" w:rsidRPr="00226AC6" w:rsidRDefault="007662B1" w:rsidP="00736046">
            <w:pPr>
              <w:widowControl/>
              <w:rPr>
                <w:b/>
                <w:i/>
                <w:sz w:val="22"/>
                <w:szCs w:val="22"/>
              </w:rPr>
            </w:pPr>
            <w:r w:rsidRPr="00226AC6">
              <w:rPr>
                <w:b/>
                <w:i/>
                <w:sz w:val="22"/>
              </w:rPr>
              <w:t>Vähimmäisvaatimukset maanhoitoalueen kokonaisvedenpidätyskyvyn estimoimiseksi vesistöalueen tai vesistöalueen osan tasolla:</w:t>
            </w:r>
          </w:p>
          <w:p w14:paraId="4BB83F50" w14:textId="77777777" w:rsidR="007662B1" w:rsidRPr="00226AC6" w:rsidRDefault="007662B1" w:rsidP="00736046">
            <w:pPr>
              <w:widowControl/>
              <w:ind w:left="720" w:hanging="360"/>
              <w:rPr>
                <w:b/>
                <w:i/>
                <w:sz w:val="22"/>
                <w:szCs w:val="22"/>
              </w:rPr>
            </w:pPr>
            <w:r w:rsidRPr="00226AC6">
              <w:rPr>
                <w:rFonts w:ascii="Calibri" w:hAnsi="Calibri"/>
                <w:sz w:val="22"/>
              </w:rPr>
              <w:t>–</w:t>
            </w:r>
            <w:r w:rsidRPr="00226AC6">
              <w:rPr>
                <w:rFonts w:ascii="Calibri" w:hAnsi="Calibri"/>
                <w:sz w:val="22"/>
              </w:rPr>
              <w:tab/>
            </w:r>
            <w:r w:rsidRPr="00226AC6">
              <w:rPr>
                <w:b/>
                <w:i/>
                <w:sz w:val="22"/>
              </w:rPr>
              <w:t xml:space="preserve">sellaisen maa-alan osalta, jota ei ole otettu käyttöön, </w:t>
            </w:r>
            <w:proofErr w:type="spellStart"/>
            <w:r w:rsidRPr="00226AC6">
              <w:rPr>
                <w:b/>
                <w:i/>
                <w:sz w:val="22"/>
              </w:rPr>
              <w:t>estimaatio</w:t>
            </w:r>
            <w:proofErr w:type="spellEnd"/>
            <w:r w:rsidRPr="00226AC6">
              <w:rPr>
                <w:b/>
                <w:i/>
                <w:sz w:val="22"/>
              </w:rPr>
              <w:t xml:space="preserve"> maaperän kokonaisvedenpidätyskyvystä; </w:t>
            </w:r>
          </w:p>
          <w:p w14:paraId="7661BC72" w14:textId="77777777" w:rsidR="007662B1" w:rsidRPr="00226AC6" w:rsidRDefault="007662B1" w:rsidP="00736046">
            <w:pPr>
              <w:widowControl/>
              <w:ind w:left="720" w:hanging="360"/>
              <w:rPr>
                <w:b/>
                <w:i/>
                <w:sz w:val="22"/>
                <w:szCs w:val="22"/>
              </w:rPr>
            </w:pPr>
            <w:r w:rsidRPr="00226AC6">
              <w:rPr>
                <w:rFonts w:ascii="Calibri" w:hAnsi="Calibri"/>
                <w:sz w:val="22"/>
              </w:rPr>
              <w:t>–</w:t>
            </w:r>
            <w:r w:rsidRPr="00226AC6">
              <w:rPr>
                <w:rFonts w:ascii="Calibri" w:hAnsi="Calibri"/>
                <w:sz w:val="22"/>
              </w:rPr>
              <w:tab/>
            </w:r>
            <w:r w:rsidRPr="00226AC6">
              <w:rPr>
                <w:b/>
                <w:i/>
                <w:sz w:val="22"/>
              </w:rPr>
              <w:t>käyttöönotetun maa-alan osalta voidaan vedenpidätyskyvyn arvona käyttää nollaa vettä läpäisemättömillä alueilla ja määrittää väliarvot suhteellisesti osittain vettä läpäisemättömille ja muille ihmisen muokkaamille alueille.</w:t>
            </w:r>
          </w:p>
        </w:tc>
        <w:tc>
          <w:tcPr>
            <w:tcW w:w="1620" w:type="dxa"/>
            <w:tcBorders>
              <w:top w:val="single" w:sz="4" w:space="0" w:color="000000"/>
              <w:left w:val="single" w:sz="4" w:space="0" w:color="000000"/>
              <w:bottom w:val="single" w:sz="4" w:space="0" w:color="000000"/>
              <w:right w:val="single" w:sz="4" w:space="0" w:color="000000"/>
            </w:tcBorders>
            <w:hideMark/>
          </w:tcPr>
          <w:p w14:paraId="1E876032" w14:textId="77777777" w:rsidR="007662B1" w:rsidRPr="00226AC6" w:rsidRDefault="007662B1" w:rsidP="00736046">
            <w:pPr>
              <w:widowControl/>
              <w:rPr>
                <w:b/>
                <w:i/>
                <w:sz w:val="22"/>
                <w:szCs w:val="22"/>
              </w:rPr>
            </w:pPr>
            <w:r w:rsidRPr="00226AC6">
              <w:rPr>
                <w:b/>
                <w:i/>
                <w:sz w:val="22"/>
              </w:rPr>
              <w:t>KYLLÄ</w:t>
            </w:r>
          </w:p>
        </w:tc>
      </w:tr>
      <w:tr w:rsidR="007662B1" w:rsidRPr="00226AC6" w14:paraId="112E17A2"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7CD9FC01" w14:textId="77777777" w:rsidR="007662B1" w:rsidRPr="00226AC6" w:rsidRDefault="007662B1" w:rsidP="00736046">
            <w:pPr>
              <w:widowControl/>
              <w:rPr>
                <w:b/>
                <w:i/>
                <w:sz w:val="22"/>
                <w:szCs w:val="22"/>
              </w:rPr>
            </w:pPr>
            <w:r w:rsidRPr="00226AC6">
              <w:rPr>
                <w:b/>
                <w:i/>
                <w:sz w:val="22"/>
              </w:rPr>
              <w:t xml:space="preserve">Maaperän typpipitoisuus </w:t>
            </w:r>
          </w:p>
        </w:tc>
        <w:tc>
          <w:tcPr>
            <w:tcW w:w="2622" w:type="dxa"/>
            <w:tcBorders>
              <w:top w:val="single" w:sz="4" w:space="0" w:color="000000"/>
              <w:left w:val="single" w:sz="4" w:space="0" w:color="000000"/>
              <w:bottom w:val="single" w:sz="4" w:space="0" w:color="000000"/>
              <w:right w:val="single" w:sz="4" w:space="0" w:color="000000"/>
            </w:tcBorders>
            <w:hideMark/>
          </w:tcPr>
          <w:p w14:paraId="51A59FD5" w14:textId="77777777" w:rsidR="007662B1" w:rsidRPr="00226AC6" w:rsidRDefault="007662B1" w:rsidP="00736046">
            <w:pPr>
              <w:widowControl/>
              <w:rPr>
                <w:b/>
                <w:i/>
                <w:sz w:val="22"/>
                <w:szCs w:val="22"/>
                <w:lang w:val="en-GB"/>
              </w:rPr>
            </w:pPr>
            <w:r w:rsidRPr="00226AC6">
              <w:rPr>
                <w:b/>
                <w:i/>
                <w:sz w:val="22"/>
                <w:lang w:val="en-GB"/>
              </w:rPr>
              <w:t xml:space="preserve">ISO 11261:1995 Soil quality – Determination of total nitrogen – Modified </w:t>
            </w:r>
            <w:proofErr w:type="spellStart"/>
            <w:r w:rsidRPr="00226AC6">
              <w:rPr>
                <w:b/>
                <w:i/>
                <w:sz w:val="22"/>
                <w:lang w:val="en-GB"/>
              </w:rPr>
              <w:t>Kjeldahl</w:t>
            </w:r>
            <w:proofErr w:type="spellEnd"/>
            <w:r w:rsidRPr="00226AC6">
              <w:rPr>
                <w:b/>
                <w:i/>
                <w:sz w:val="22"/>
                <w:lang w:val="en-GB"/>
              </w:rPr>
              <w:t xml:space="preserve"> method</w:t>
            </w:r>
          </w:p>
        </w:tc>
        <w:tc>
          <w:tcPr>
            <w:tcW w:w="3150" w:type="dxa"/>
            <w:tcBorders>
              <w:top w:val="single" w:sz="4" w:space="0" w:color="000000"/>
              <w:left w:val="single" w:sz="4" w:space="0" w:color="000000"/>
              <w:bottom w:val="single" w:sz="4" w:space="0" w:color="000000"/>
              <w:right w:val="single" w:sz="4" w:space="0" w:color="000000"/>
            </w:tcBorders>
          </w:tcPr>
          <w:p w14:paraId="59F196C1"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243144EE" w14:textId="77777777" w:rsidR="007662B1" w:rsidRPr="00226AC6" w:rsidRDefault="007662B1" w:rsidP="00736046">
            <w:pPr>
              <w:widowControl/>
              <w:rPr>
                <w:b/>
                <w:i/>
                <w:sz w:val="22"/>
                <w:szCs w:val="22"/>
              </w:rPr>
            </w:pPr>
            <w:r w:rsidRPr="00226AC6">
              <w:rPr>
                <w:b/>
                <w:i/>
                <w:sz w:val="22"/>
              </w:rPr>
              <w:t>KYLLÄ</w:t>
            </w:r>
          </w:p>
        </w:tc>
      </w:tr>
      <w:tr w:rsidR="007662B1" w:rsidRPr="00226AC6" w14:paraId="39AAAD15"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304D6C08" w14:textId="77777777" w:rsidR="007662B1" w:rsidRPr="00226AC6" w:rsidRDefault="007662B1" w:rsidP="00736046">
            <w:pPr>
              <w:widowControl/>
              <w:rPr>
                <w:b/>
                <w:i/>
                <w:sz w:val="22"/>
                <w:szCs w:val="22"/>
              </w:rPr>
            </w:pPr>
            <w:r w:rsidRPr="00226AC6">
              <w:rPr>
                <w:b/>
                <w:i/>
                <w:sz w:val="22"/>
              </w:rPr>
              <w:t>Maaperän happamuus</w:t>
            </w:r>
          </w:p>
        </w:tc>
        <w:tc>
          <w:tcPr>
            <w:tcW w:w="2622" w:type="dxa"/>
            <w:tcBorders>
              <w:top w:val="single" w:sz="4" w:space="0" w:color="000000"/>
              <w:left w:val="single" w:sz="4" w:space="0" w:color="000000"/>
              <w:bottom w:val="single" w:sz="4" w:space="0" w:color="000000"/>
              <w:right w:val="single" w:sz="4" w:space="0" w:color="000000"/>
            </w:tcBorders>
            <w:hideMark/>
          </w:tcPr>
          <w:p w14:paraId="25364201" w14:textId="77777777" w:rsidR="007662B1" w:rsidRPr="00226AC6" w:rsidRDefault="007662B1" w:rsidP="00736046">
            <w:pPr>
              <w:widowControl/>
              <w:rPr>
                <w:b/>
                <w:i/>
                <w:sz w:val="22"/>
                <w:szCs w:val="22"/>
                <w:lang w:val="en-GB"/>
              </w:rPr>
            </w:pPr>
            <w:r w:rsidRPr="00226AC6">
              <w:rPr>
                <w:b/>
                <w:i/>
                <w:sz w:val="22"/>
                <w:lang w:val="en-GB"/>
              </w:rPr>
              <w:t>ISO 10390:2005 Soil quality – Determination of pH in H2O and CaCl2 extract (pH-H2O and pH-CaCl2)</w:t>
            </w:r>
          </w:p>
        </w:tc>
        <w:tc>
          <w:tcPr>
            <w:tcW w:w="3150" w:type="dxa"/>
            <w:tcBorders>
              <w:top w:val="single" w:sz="4" w:space="0" w:color="000000"/>
              <w:left w:val="single" w:sz="4" w:space="0" w:color="000000"/>
              <w:bottom w:val="single" w:sz="4" w:space="0" w:color="000000"/>
              <w:right w:val="single" w:sz="4" w:space="0" w:color="000000"/>
            </w:tcBorders>
          </w:tcPr>
          <w:p w14:paraId="2D8EE4B3"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5DE873AD" w14:textId="77777777" w:rsidR="007662B1" w:rsidRPr="00226AC6" w:rsidRDefault="007662B1" w:rsidP="00736046">
            <w:pPr>
              <w:widowControl/>
              <w:rPr>
                <w:b/>
                <w:i/>
                <w:sz w:val="22"/>
                <w:szCs w:val="22"/>
              </w:rPr>
            </w:pPr>
            <w:r w:rsidRPr="00226AC6">
              <w:rPr>
                <w:b/>
                <w:i/>
                <w:sz w:val="22"/>
              </w:rPr>
              <w:t>KYLLÄ</w:t>
            </w:r>
          </w:p>
        </w:tc>
      </w:tr>
      <w:tr w:rsidR="007662B1" w:rsidRPr="00226AC6" w14:paraId="30005F27"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63BED46C" w14:textId="77777777" w:rsidR="007662B1" w:rsidRPr="00226AC6" w:rsidRDefault="007662B1" w:rsidP="00736046">
            <w:pPr>
              <w:widowControl/>
              <w:rPr>
                <w:b/>
                <w:i/>
                <w:sz w:val="22"/>
                <w:szCs w:val="22"/>
              </w:rPr>
            </w:pPr>
            <w:r w:rsidRPr="00226AC6">
              <w:rPr>
                <w:b/>
                <w:i/>
                <w:sz w:val="22"/>
              </w:rPr>
              <w:t>Pintamaan tilavuuspaino</w:t>
            </w:r>
          </w:p>
        </w:tc>
        <w:tc>
          <w:tcPr>
            <w:tcW w:w="2622" w:type="dxa"/>
            <w:tcBorders>
              <w:top w:val="single" w:sz="4" w:space="0" w:color="000000"/>
              <w:left w:val="single" w:sz="4" w:space="0" w:color="000000"/>
              <w:bottom w:val="single" w:sz="4" w:space="0" w:color="000000"/>
              <w:right w:val="single" w:sz="4" w:space="0" w:color="000000"/>
            </w:tcBorders>
          </w:tcPr>
          <w:p w14:paraId="232AC500" w14:textId="2F302264" w:rsidR="007662B1" w:rsidRPr="00226AC6" w:rsidRDefault="007662B1" w:rsidP="00167122">
            <w:pPr>
              <w:widowControl/>
              <w:rPr>
                <w:b/>
                <w:i/>
                <w:sz w:val="22"/>
                <w:szCs w:val="22"/>
                <w:lang w:val="en-GB"/>
              </w:rPr>
            </w:pPr>
            <w:r w:rsidRPr="00226AC6">
              <w:rPr>
                <w:b/>
                <w:i/>
                <w:sz w:val="22"/>
                <w:lang w:val="en-GB"/>
              </w:rPr>
              <w:t xml:space="preserve">ISO 11272:2017 Soil quality – Determination of dry bulk density </w:t>
            </w:r>
          </w:p>
        </w:tc>
        <w:tc>
          <w:tcPr>
            <w:tcW w:w="3150" w:type="dxa"/>
            <w:tcBorders>
              <w:top w:val="single" w:sz="4" w:space="0" w:color="000000"/>
              <w:left w:val="single" w:sz="4" w:space="0" w:color="000000"/>
              <w:bottom w:val="single" w:sz="4" w:space="0" w:color="000000"/>
              <w:right w:val="single" w:sz="4" w:space="0" w:color="000000"/>
            </w:tcBorders>
          </w:tcPr>
          <w:p w14:paraId="3AD44AFF"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7D4DE2BD" w14:textId="77777777" w:rsidR="007662B1" w:rsidRPr="00226AC6" w:rsidRDefault="007662B1" w:rsidP="00736046">
            <w:pPr>
              <w:widowControl/>
              <w:rPr>
                <w:b/>
                <w:i/>
                <w:sz w:val="22"/>
                <w:szCs w:val="22"/>
              </w:rPr>
            </w:pPr>
            <w:r w:rsidRPr="00226AC6">
              <w:rPr>
                <w:b/>
                <w:i/>
                <w:sz w:val="22"/>
              </w:rPr>
              <w:t>KYLLÄ</w:t>
            </w:r>
          </w:p>
        </w:tc>
      </w:tr>
      <w:tr w:rsidR="007662B1" w:rsidRPr="00226AC6" w14:paraId="77CF35B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194F23A0" w14:textId="77777777" w:rsidR="007662B1" w:rsidRPr="00226AC6" w:rsidRDefault="007662B1" w:rsidP="00736046">
            <w:pPr>
              <w:widowControl/>
              <w:rPr>
                <w:b/>
                <w:i/>
                <w:sz w:val="22"/>
                <w:szCs w:val="22"/>
              </w:rPr>
            </w:pPr>
            <w:r w:rsidRPr="00226AC6">
              <w:rPr>
                <w:b/>
                <w:i/>
                <w:sz w:val="22"/>
              </w:rPr>
              <w:t>Ravinteiden kierto</w:t>
            </w:r>
          </w:p>
        </w:tc>
        <w:tc>
          <w:tcPr>
            <w:tcW w:w="2622" w:type="dxa"/>
            <w:tcBorders>
              <w:top w:val="single" w:sz="4" w:space="0" w:color="000000"/>
              <w:left w:val="single" w:sz="4" w:space="0" w:color="000000"/>
              <w:bottom w:val="single" w:sz="4" w:space="0" w:color="000000"/>
              <w:right w:val="single" w:sz="4" w:space="0" w:color="000000"/>
            </w:tcBorders>
            <w:hideMark/>
          </w:tcPr>
          <w:p w14:paraId="0C167D68" w14:textId="77777777" w:rsidR="007662B1" w:rsidRPr="00226AC6" w:rsidRDefault="007662B1" w:rsidP="00736046">
            <w:pPr>
              <w:widowControl/>
              <w:rPr>
                <w:b/>
                <w:i/>
                <w:sz w:val="22"/>
                <w:szCs w:val="22"/>
              </w:rPr>
            </w:pPr>
            <w:r w:rsidRPr="00226AC6">
              <w:rPr>
                <w:b/>
                <w:i/>
                <w:sz w:val="22"/>
              </w:rPr>
              <w:t xml:space="preserve">Typen </w:t>
            </w:r>
            <w:proofErr w:type="spellStart"/>
            <w:r w:rsidRPr="00226AC6">
              <w:rPr>
                <w:b/>
                <w:i/>
                <w:sz w:val="22"/>
              </w:rPr>
              <w:t>mineralisaatiota</w:t>
            </w:r>
            <w:proofErr w:type="spellEnd"/>
            <w:r w:rsidRPr="00226AC6">
              <w:rPr>
                <w:b/>
                <w:i/>
                <w:sz w:val="22"/>
              </w:rPr>
              <w:t xml:space="preserve"> varten ilmakuivatut </w:t>
            </w:r>
            <w:r w:rsidRPr="00226AC6">
              <w:rPr>
                <w:b/>
                <w:i/>
                <w:sz w:val="22"/>
              </w:rPr>
              <w:lastRenderedPageBreak/>
              <w:t xml:space="preserve">maaperänäytteet kostutetaan uudelleen siten, että ne saavuttavat 80 prosenttia vedenpidätyskyvystään, ja niitä </w:t>
            </w:r>
            <w:proofErr w:type="spellStart"/>
            <w:r w:rsidRPr="00226AC6">
              <w:rPr>
                <w:b/>
                <w:i/>
                <w:sz w:val="22"/>
              </w:rPr>
              <w:t>inkuboidaan</w:t>
            </w:r>
            <w:proofErr w:type="spellEnd"/>
            <w:r w:rsidRPr="00226AC6">
              <w:rPr>
                <w:b/>
                <w:i/>
                <w:sz w:val="22"/>
              </w:rPr>
              <w:t xml:space="preserve"> laboratoriossa 14 päivän ajan 30 celsiusasteessa. Mahdollisen typen </w:t>
            </w:r>
            <w:proofErr w:type="spellStart"/>
            <w:r w:rsidRPr="00226AC6">
              <w:rPr>
                <w:b/>
                <w:i/>
                <w:sz w:val="22"/>
              </w:rPr>
              <w:t>nettomineralisaation</w:t>
            </w:r>
            <w:proofErr w:type="spellEnd"/>
            <w:r w:rsidRPr="00226AC6">
              <w:rPr>
                <w:b/>
                <w:i/>
                <w:sz w:val="22"/>
              </w:rPr>
              <w:t xml:space="preserve"> taso arvioidaan alkuperäisen ja lopullisen epäorgaanisen typen erotuksena. Maaperän ravinteiden saatavuus lasketaan juurisimulaattoreilla, käytettävissä olevat typpi ja fosfori määritetään </w:t>
            </w:r>
            <w:proofErr w:type="spellStart"/>
            <w:r w:rsidRPr="00226AC6">
              <w:rPr>
                <w:b/>
                <w:i/>
                <w:sz w:val="22"/>
              </w:rPr>
              <w:t>kolorimetrisesti</w:t>
            </w:r>
            <w:proofErr w:type="spellEnd"/>
            <w:r w:rsidRPr="00226AC6">
              <w:rPr>
                <w:b/>
                <w:i/>
                <w:sz w:val="22"/>
              </w:rPr>
              <w:t xml:space="preserve"> ammoniummolybdaatin reaktion perusteella.</w:t>
            </w:r>
          </w:p>
        </w:tc>
        <w:tc>
          <w:tcPr>
            <w:tcW w:w="3150" w:type="dxa"/>
            <w:tcBorders>
              <w:top w:val="single" w:sz="4" w:space="0" w:color="000000"/>
              <w:left w:val="single" w:sz="4" w:space="0" w:color="000000"/>
              <w:bottom w:val="single" w:sz="4" w:space="0" w:color="000000"/>
              <w:right w:val="single" w:sz="4" w:space="0" w:color="000000"/>
            </w:tcBorders>
          </w:tcPr>
          <w:p w14:paraId="55D5AECF"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1A0259A" w14:textId="77777777" w:rsidR="007662B1" w:rsidRPr="00226AC6" w:rsidRDefault="007662B1" w:rsidP="00736046">
            <w:pPr>
              <w:widowControl/>
              <w:rPr>
                <w:b/>
                <w:i/>
                <w:sz w:val="22"/>
                <w:szCs w:val="22"/>
              </w:rPr>
            </w:pPr>
            <w:r w:rsidRPr="00226AC6">
              <w:rPr>
                <w:b/>
                <w:i/>
                <w:sz w:val="22"/>
              </w:rPr>
              <w:t>KYLLÄ</w:t>
            </w:r>
          </w:p>
        </w:tc>
      </w:tr>
      <w:tr w:rsidR="007662B1" w:rsidRPr="00226AC6" w14:paraId="4AD9D40F"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634CDD90" w14:textId="77777777" w:rsidR="007662B1" w:rsidRPr="00226AC6" w:rsidRDefault="007662B1" w:rsidP="00736046">
            <w:pPr>
              <w:widowControl/>
              <w:rPr>
                <w:b/>
                <w:i/>
                <w:sz w:val="22"/>
                <w:szCs w:val="22"/>
              </w:rPr>
            </w:pPr>
            <w:r w:rsidRPr="00226AC6">
              <w:rPr>
                <w:b/>
                <w:i/>
                <w:sz w:val="22"/>
              </w:rPr>
              <w:t>Maaperän keräytyminen</w:t>
            </w:r>
          </w:p>
        </w:tc>
        <w:tc>
          <w:tcPr>
            <w:tcW w:w="2622" w:type="dxa"/>
            <w:tcBorders>
              <w:top w:val="single" w:sz="4" w:space="0" w:color="000000"/>
              <w:left w:val="single" w:sz="4" w:space="0" w:color="000000"/>
              <w:bottom w:val="single" w:sz="4" w:space="0" w:color="000000"/>
              <w:right w:val="single" w:sz="4" w:space="0" w:color="000000"/>
            </w:tcBorders>
            <w:hideMark/>
          </w:tcPr>
          <w:p w14:paraId="16DCBD26" w14:textId="77777777" w:rsidR="007662B1" w:rsidRPr="00226AC6" w:rsidRDefault="007662B1" w:rsidP="00736046">
            <w:pPr>
              <w:widowControl/>
              <w:rPr>
                <w:b/>
                <w:i/>
                <w:sz w:val="22"/>
                <w:szCs w:val="22"/>
              </w:rPr>
            </w:pPr>
            <w:r w:rsidRPr="00226AC6">
              <w:rPr>
                <w:b/>
                <w:i/>
                <w:sz w:val="22"/>
              </w:rPr>
              <w:t xml:space="preserve">Nämä maaperäkuvaajat ilmoitetaan vedenkestävien maa-ainesten keräyminä, joita arvioidaan määrittämällä maa-ainesten vedenkestävyys hajoamisvoimana soveltamalla </w:t>
            </w:r>
            <w:proofErr w:type="spellStart"/>
            <w:r w:rsidRPr="00226AC6">
              <w:rPr>
                <w:b/>
                <w:i/>
                <w:sz w:val="22"/>
              </w:rPr>
              <w:t>Kemperin</w:t>
            </w:r>
            <w:proofErr w:type="spellEnd"/>
            <w:r w:rsidRPr="00226AC6">
              <w:rPr>
                <w:b/>
                <w:i/>
                <w:sz w:val="22"/>
              </w:rPr>
              <w:t xml:space="preserve"> ja </w:t>
            </w:r>
            <w:proofErr w:type="spellStart"/>
            <w:r w:rsidRPr="00226AC6">
              <w:rPr>
                <w:b/>
                <w:i/>
                <w:sz w:val="22"/>
              </w:rPr>
              <w:t>Rosenaun</w:t>
            </w:r>
            <w:proofErr w:type="spellEnd"/>
            <w:r w:rsidRPr="00226AC6">
              <w:rPr>
                <w:b/>
                <w:i/>
                <w:sz w:val="22"/>
              </w:rPr>
              <w:t xml:space="preserve"> (1986) lähestymistapaa muokattuna. Tuloksena saatava indeksi edustaa sellaisten vedenkestävien keräymien prosenttiosuutta, </w:t>
            </w:r>
          </w:p>
          <w:p w14:paraId="2D511A7F" w14:textId="77777777" w:rsidR="007662B1" w:rsidRPr="00226AC6" w:rsidRDefault="007662B1" w:rsidP="00736046">
            <w:pPr>
              <w:widowControl/>
              <w:rPr>
                <w:b/>
                <w:i/>
                <w:sz w:val="22"/>
                <w:szCs w:val="22"/>
              </w:rPr>
            </w:pPr>
            <w:r w:rsidRPr="00226AC6">
              <w:rPr>
                <w:b/>
                <w:i/>
                <w:sz w:val="22"/>
              </w:rPr>
              <w:t>joiden halkaisija on alle 4 mm. Lisäksi jätteet (eli karkea aines) erotetaan vedenkestävästä osuudesta, jotta näytteen vedenkestävien keräymien (WSA) osuus voidaan määrittää oikein: %WSA=(vedenkestävä karkeajakeinen aines)/(4 g-karkea aines).</w:t>
            </w:r>
          </w:p>
        </w:tc>
        <w:tc>
          <w:tcPr>
            <w:tcW w:w="3150" w:type="dxa"/>
            <w:tcBorders>
              <w:top w:val="single" w:sz="4" w:space="0" w:color="000000"/>
              <w:left w:val="single" w:sz="4" w:space="0" w:color="000000"/>
              <w:bottom w:val="single" w:sz="4" w:space="0" w:color="000000"/>
              <w:right w:val="single" w:sz="4" w:space="0" w:color="000000"/>
            </w:tcBorders>
          </w:tcPr>
          <w:p w14:paraId="1B723CC0"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8915796" w14:textId="77777777" w:rsidR="007662B1" w:rsidRPr="00226AC6" w:rsidRDefault="007662B1" w:rsidP="00736046">
            <w:pPr>
              <w:widowControl/>
              <w:rPr>
                <w:b/>
                <w:i/>
                <w:sz w:val="22"/>
                <w:szCs w:val="22"/>
              </w:rPr>
            </w:pPr>
            <w:r w:rsidRPr="00226AC6">
              <w:rPr>
                <w:b/>
                <w:i/>
                <w:sz w:val="22"/>
              </w:rPr>
              <w:t>KYLLÄ</w:t>
            </w:r>
          </w:p>
        </w:tc>
      </w:tr>
      <w:tr w:rsidR="007662B1" w:rsidRPr="00226AC6" w14:paraId="043FD0C1"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21A910A1" w14:textId="77777777" w:rsidR="007662B1" w:rsidRPr="00226AC6" w:rsidRDefault="007662B1" w:rsidP="00736046">
            <w:pPr>
              <w:widowControl/>
              <w:rPr>
                <w:b/>
                <w:i/>
                <w:sz w:val="22"/>
                <w:szCs w:val="22"/>
              </w:rPr>
            </w:pPr>
            <w:proofErr w:type="spellStart"/>
            <w:r w:rsidRPr="00226AC6">
              <w:rPr>
                <w:b/>
                <w:i/>
                <w:sz w:val="22"/>
              </w:rPr>
              <w:t>Entsymaattinen</w:t>
            </w:r>
            <w:proofErr w:type="spellEnd"/>
            <w:r w:rsidRPr="00226AC6">
              <w:rPr>
                <w:b/>
                <w:i/>
                <w:sz w:val="22"/>
              </w:rPr>
              <w:t xml:space="preserve"> aktiivisuus</w:t>
            </w:r>
          </w:p>
        </w:tc>
        <w:tc>
          <w:tcPr>
            <w:tcW w:w="2622" w:type="dxa"/>
            <w:tcBorders>
              <w:top w:val="single" w:sz="4" w:space="0" w:color="000000"/>
              <w:left w:val="single" w:sz="4" w:space="0" w:color="000000"/>
              <w:bottom w:val="single" w:sz="4" w:space="0" w:color="000000"/>
              <w:right w:val="single" w:sz="4" w:space="0" w:color="000000"/>
            </w:tcBorders>
            <w:hideMark/>
          </w:tcPr>
          <w:p w14:paraId="6DEFA769" w14:textId="77777777" w:rsidR="007662B1" w:rsidRPr="00226AC6" w:rsidRDefault="007662B1" w:rsidP="00736046">
            <w:pPr>
              <w:widowControl/>
              <w:rPr>
                <w:b/>
                <w:i/>
                <w:sz w:val="22"/>
                <w:szCs w:val="22"/>
              </w:rPr>
            </w:pPr>
            <w:r w:rsidRPr="00226AC6">
              <w:rPr>
                <w:b/>
                <w:i/>
                <w:sz w:val="22"/>
              </w:rPr>
              <w:t xml:space="preserve">Noudatetaan julkaisussa </w:t>
            </w:r>
            <w:proofErr w:type="spellStart"/>
            <w:r w:rsidRPr="00226AC6">
              <w:rPr>
                <w:b/>
                <w:i/>
                <w:sz w:val="22"/>
              </w:rPr>
              <w:t>Zeiss</w:t>
            </w:r>
            <w:proofErr w:type="spellEnd"/>
            <w:r w:rsidRPr="00226AC6">
              <w:rPr>
                <w:b/>
                <w:i/>
                <w:sz w:val="22"/>
              </w:rPr>
              <w:t xml:space="preserve"> et al., 2022 kuvattuja ohjeita</w:t>
            </w:r>
          </w:p>
        </w:tc>
        <w:tc>
          <w:tcPr>
            <w:tcW w:w="3150" w:type="dxa"/>
            <w:tcBorders>
              <w:top w:val="single" w:sz="4" w:space="0" w:color="000000"/>
              <w:left w:val="single" w:sz="4" w:space="0" w:color="000000"/>
              <w:bottom w:val="single" w:sz="4" w:space="0" w:color="000000"/>
              <w:right w:val="single" w:sz="4" w:space="0" w:color="000000"/>
            </w:tcBorders>
          </w:tcPr>
          <w:p w14:paraId="1DF64675"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BF9ABC8" w14:textId="77777777" w:rsidR="007662B1" w:rsidRPr="00226AC6" w:rsidRDefault="007662B1" w:rsidP="00736046">
            <w:pPr>
              <w:widowControl/>
              <w:rPr>
                <w:b/>
                <w:i/>
                <w:sz w:val="22"/>
                <w:szCs w:val="22"/>
              </w:rPr>
            </w:pPr>
            <w:r w:rsidRPr="00226AC6">
              <w:rPr>
                <w:b/>
                <w:i/>
                <w:sz w:val="22"/>
              </w:rPr>
              <w:t>KYLLÄ</w:t>
            </w:r>
          </w:p>
        </w:tc>
      </w:tr>
      <w:tr w:rsidR="007662B1" w:rsidRPr="00226AC6" w14:paraId="0EA9957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1F383F54" w14:textId="77777777" w:rsidR="007662B1" w:rsidRPr="00226AC6" w:rsidRDefault="007662B1" w:rsidP="00736046">
            <w:pPr>
              <w:widowControl/>
              <w:rPr>
                <w:b/>
                <w:i/>
                <w:sz w:val="22"/>
                <w:szCs w:val="22"/>
              </w:rPr>
            </w:pPr>
            <w:r w:rsidRPr="00226AC6">
              <w:rPr>
                <w:b/>
                <w:i/>
                <w:sz w:val="22"/>
              </w:rPr>
              <w:t>Maahengitys</w:t>
            </w:r>
          </w:p>
        </w:tc>
        <w:tc>
          <w:tcPr>
            <w:tcW w:w="2622" w:type="dxa"/>
            <w:tcBorders>
              <w:top w:val="single" w:sz="4" w:space="0" w:color="000000"/>
              <w:left w:val="single" w:sz="4" w:space="0" w:color="000000"/>
              <w:bottom w:val="single" w:sz="4" w:space="0" w:color="000000"/>
              <w:right w:val="single" w:sz="4" w:space="0" w:color="000000"/>
            </w:tcBorders>
            <w:hideMark/>
          </w:tcPr>
          <w:p w14:paraId="4BE22A5E" w14:textId="1FE22BFD" w:rsidR="007662B1" w:rsidRPr="00226AC6" w:rsidRDefault="007662B1" w:rsidP="00736046">
            <w:pPr>
              <w:widowControl/>
              <w:rPr>
                <w:b/>
                <w:i/>
                <w:sz w:val="22"/>
                <w:szCs w:val="22"/>
                <w:lang w:val="en-GB"/>
              </w:rPr>
            </w:pPr>
            <w:proofErr w:type="spellStart"/>
            <w:r w:rsidRPr="00226AC6">
              <w:rPr>
                <w:b/>
                <w:i/>
                <w:sz w:val="22"/>
                <w:lang w:val="en-GB"/>
              </w:rPr>
              <w:t>Noudatetaan</w:t>
            </w:r>
            <w:proofErr w:type="spellEnd"/>
            <w:r w:rsidRPr="00226AC6">
              <w:rPr>
                <w:b/>
                <w:i/>
                <w:sz w:val="22"/>
                <w:lang w:val="en-GB"/>
              </w:rPr>
              <w:t xml:space="preserve"> </w:t>
            </w:r>
            <w:proofErr w:type="spellStart"/>
            <w:r w:rsidRPr="00226AC6">
              <w:rPr>
                <w:b/>
                <w:i/>
                <w:sz w:val="22"/>
                <w:lang w:val="en-GB"/>
              </w:rPr>
              <w:t>tieteellisessä</w:t>
            </w:r>
            <w:proofErr w:type="spellEnd"/>
            <w:r w:rsidRPr="00226AC6">
              <w:rPr>
                <w:b/>
                <w:i/>
                <w:sz w:val="22"/>
                <w:lang w:val="en-GB"/>
              </w:rPr>
              <w:t xml:space="preserve"> </w:t>
            </w:r>
            <w:proofErr w:type="spellStart"/>
            <w:proofErr w:type="gramStart"/>
            <w:r w:rsidRPr="00226AC6">
              <w:rPr>
                <w:b/>
                <w:i/>
                <w:sz w:val="22"/>
                <w:lang w:val="en-GB"/>
              </w:rPr>
              <w:t>artikkelissa</w:t>
            </w:r>
            <w:proofErr w:type="spellEnd"/>
            <w:r w:rsidRPr="00226AC6">
              <w:rPr>
                <w:b/>
                <w:i/>
                <w:sz w:val="22"/>
                <w:lang w:val="en-GB"/>
              </w:rPr>
              <w:t xml:space="preserve"> ”</w:t>
            </w:r>
            <w:proofErr w:type="gramEnd"/>
            <w:r w:rsidRPr="00226AC6">
              <w:rPr>
                <w:b/>
                <w:i/>
                <w:sz w:val="22"/>
                <w:lang w:val="en-GB"/>
              </w:rPr>
              <w:t xml:space="preserve">Microbial biomass and activities in </w:t>
            </w:r>
            <w:r w:rsidRPr="00226AC6">
              <w:rPr>
                <w:b/>
                <w:i/>
                <w:sz w:val="22"/>
                <w:lang w:val="en-GB"/>
              </w:rPr>
              <w:lastRenderedPageBreak/>
              <w:t>soil as affected by frozen and cold storage”</w:t>
            </w:r>
            <w:r w:rsidR="00167122" w:rsidRPr="00226AC6">
              <w:rPr>
                <w:rStyle w:val="FootnoteReference"/>
                <w:b/>
                <w:i/>
                <w:sz w:val="22"/>
                <w:lang w:val="en-GB"/>
              </w:rPr>
              <w:footnoteReference w:id="74"/>
            </w:r>
            <w:r w:rsidRPr="00226AC6">
              <w:rPr>
                <w:b/>
                <w:i/>
                <w:sz w:val="22"/>
                <w:lang w:val="en-GB"/>
              </w:rPr>
              <w:t xml:space="preserve"> </w:t>
            </w:r>
            <w:proofErr w:type="spellStart"/>
            <w:r w:rsidRPr="00226AC6">
              <w:rPr>
                <w:b/>
                <w:i/>
                <w:sz w:val="22"/>
                <w:lang w:val="en-GB"/>
              </w:rPr>
              <w:t>kuvattuja</w:t>
            </w:r>
            <w:proofErr w:type="spellEnd"/>
            <w:r w:rsidRPr="00226AC6">
              <w:rPr>
                <w:b/>
                <w:i/>
                <w:sz w:val="22"/>
                <w:lang w:val="en-GB"/>
              </w:rPr>
              <w:t xml:space="preserve"> </w:t>
            </w:r>
            <w:proofErr w:type="spellStart"/>
            <w:r w:rsidRPr="00226AC6">
              <w:rPr>
                <w:b/>
                <w:i/>
                <w:sz w:val="22"/>
                <w:lang w:val="en-GB"/>
              </w:rPr>
              <w:t>ohjeita</w:t>
            </w:r>
            <w:proofErr w:type="spellEnd"/>
            <w:r w:rsidRPr="00226AC6">
              <w:rPr>
                <w:b/>
                <w:i/>
                <w:sz w:val="22"/>
                <w:lang w:val="en-GB"/>
              </w:rPr>
              <w:t>.</w:t>
            </w:r>
          </w:p>
        </w:tc>
        <w:tc>
          <w:tcPr>
            <w:tcW w:w="3150" w:type="dxa"/>
            <w:tcBorders>
              <w:top w:val="single" w:sz="4" w:space="0" w:color="000000"/>
              <w:left w:val="single" w:sz="4" w:space="0" w:color="000000"/>
              <w:bottom w:val="single" w:sz="4" w:space="0" w:color="000000"/>
              <w:right w:val="single" w:sz="4" w:space="0" w:color="000000"/>
            </w:tcBorders>
          </w:tcPr>
          <w:p w14:paraId="3E804279" w14:textId="77777777" w:rsidR="007662B1" w:rsidRPr="00226AC6" w:rsidRDefault="007662B1" w:rsidP="00736046">
            <w:pPr>
              <w:widowControl/>
              <w:rPr>
                <w:b/>
                <w:i/>
                <w:sz w:val="22"/>
                <w:szCs w:val="22"/>
                <w:lang w:val="en-GB"/>
              </w:rPr>
            </w:pPr>
          </w:p>
        </w:tc>
        <w:tc>
          <w:tcPr>
            <w:tcW w:w="1620" w:type="dxa"/>
            <w:tcBorders>
              <w:top w:val="single" w:sz="4" w:space="0" w:color="000000"/>
              <w:left w:val="single" w:sz="4" w:space="0" w:color="000000"/>
              <w:bottom w:val="single" w:sz="4" w:space="0" w:color="000000"/>
              <w:right w:val="single" w:sz="4" w:space="0" w:color="000000"/>
            </w:tcBorders>
            <w:hideMark/>
          </w:tcPr>
          <w:p w14:paraId="5982EC21" w14:textId="77777777" w:rsidR="007662B1" w:rsidRPr="00226AC6" w:rsidRDefault="007662B1" w:rsidP="00736046">
            <w:pPr>
              <w:widowControl/>
              <w:rPr>
                <w:b/>
                <w:i/>
                <w:sz w:val="22"/>
                <w:szCs w:val="22"/>
              </w:rPr>
            </w:pPr>
            <w:r w:rsidRPr="00226AC6">
              <w:rPr>
                <w:b/>
                <w:i/>
                <w:sz w:val="22"/>
              </w:rPr>
              <w:t>KYLLÄ</w:t>
            </w:r>
          </w:p>
        </w:tc>
      </w:tr>
      <w:tr w:rsidR="007662B1" w:rsidRPr="00226AC6" w14:paraId="0ED9F53F"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1AD7CA27" w14:textId="77777777" w:rsidR="007662B1" w:rsidRPr="00226AC6" w:rsidRDefault="007662B1" w:rsidP="00736046">
            <w:pPr>
              <w:widowControl/>
              <w:rPr>
                <w:b/>
                <w:i/>
                <w:sz w:val="22"/>
                <w:szCs w:val="22"/>
              </w:rPr>
            </w:pPr>
            <w:r w:rsidRPr="00226AC6">
              <w:rPr>
                <w:b/>
                <w:i/>
                <w:sz w:val="22"/>
              </w:rPr>
              <w:t>Roskien hajoaminen</w:t>
            </w:r>
          </w:p>
        </w:tc>
        <w:tc>
          <w:tcPr>
            <w:tcW w:w="2622" w:type="dxa"/>
            <w:tcBorders>
              <w:top w:val="single" w:sz="4" w:space="0" w:color="000000"/>
              <w:left w:val="single" w:sz="4" w:space="0" w:color="000000"/>
              <w:bottom w:val="single" w:sz="4" w:space="0" w:color="000000"/>
              <w:right w:val="single" w:sz="4" w:space="0" w:color="000000"/>
            </w:tcBorders>
          </w:tcPr>
          <w:p w14:paraId="6372FE6D" w14:textId="77777777" w:rsidR="007662B1" w:rsidRPr="00226AC6" w:rsidRDefault="007662B1" w:rsidP="00736046">
            <w:pPr>
              <w:widowControl/>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4D9787A5" w14:textId="77777777" w:rsidR="007662B1" w:rsidRPr="00226AC6" w:rsidRDefault="007662B1" w:rsidP="00736046">
            <w:pPr>
              <w:widowControl/>
              <w:rPr>
                <w:b/>
                <w:i/>
                <w:sz w:val="22"/>
                <w:szCs w:val="22"/>
              </w:rPr>
            </w:pPr>
            <w:r w:rsidRPr="00226AC6">
              <w:rPr>
                <w:b/>
                <w:i/>
                <w:sz w:val="22"/>
              </w:rPr>
              <w:t>Käytetään eurooppalaisia tai kansainvälisiä standardeja, jos niitä on saatavilla; jos tällaisia standardeja ei ole saatavilla, valitun menetelmän on oltava joko tieteellisessä kirjallisuudessa kuvattu tai julkisesti saatavilla.</w:t>
            </w:r>
          </w:p>
        </w:tc>
        <w:tc>
          <w:tcPr>
            <w:tcW w:w="1620" w:type="dxa"/>
            <w:tcBorders>
              <w:top w:val="single" w:sz="4" w:space="0" w:color="000000"/>
              <w:left w:val="single" w:sz="4" w:space="0" w:color="000000"/>
              <w:bottom w:val="single" w:sz="4" w:space="0" w:color="000000"/>
              <w:right w:val="single" w:sz="4" w:space="0" w:color="000000"/>
            </w:tcBorders>
            <w:hideMark/>
          </w:tcPr>
          <w:p w14:paraId="493B9BEF" w14:textId="77777777" w:rsidR="007662B1" w:rsidRPr="00226AC6" w:rsidRDefault="007662B1" w:rsidP="00736046">
            <w:pPr>
              <w:widowControl/>
              <w:rPr>
                <w:b/>
                <w:i/>
                <w:sz w:val="22"/>
                <w:szCs w:val="22"/>
              </w:rPr>
            </w:pPr>
            <w:r w:rsidRPr="00226AC6">
              <w:rPr>
                <w:b/>
                <w:i/>
                <w:sz w:val="22"/>
              </w:rPr>
              <w:t>Ei sovelleta</w:t>
            </w:r>
          </w:p>
        </w:tc>
      </w:tr>
      <w:tr w:rsidR="007662B1" w:rsidRPr="00226AC6" w14:paraId="5C7B83E8"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5AA2280F" w14:textId="77777777" w:rsidR="007662B1" w:rsidRPr="00226AC6" w:rsidRDefault="007662B1" w:rsidP="00736046">
            <w:pPr>
              <w:widowControl/>
              <w:rPr>
                <w:b/>
                <w:i/>
                <w:sz w:val="22"/>
                <w:szCs w:val="22"/>
              </w:rPr>
            </w:pPr>
            <w:r w:rsidRPr="00226AC6">
              <w:rPr>
                <w:b/>
                <w:i/>
                <w:sz w:val="22"/>
              </w:rPr>
              <w:t>Maaperän biomassa</w:t>
            </w:r>
          </w:p>
        </w:tc>
        <w:tc>
          <w:tcPr>
            <w:tcW w:w="2622" w:type="dxa"/>
            <w:tcBorders>
              <w:top w:val="single" w:sz="4" w:space="0" w:color="000000"/>
              <w:left w:val="single" w:sz="4" w:space="0" w:color="000000"/>
              <w:bottom w:val="single" w:sz="4" w:space="0" w:color="000000"/>
              <w:right w:val="single" w:sz="4" w:space="0" w:color="000000"/>
            </w:tcBorders>
            <w:hideMark/>
          </w:tcPr>
          <w:p w14:paraId="19E7ADCE" w14:textId="77777777" w:rsidR="007662B1" w:rsidRPr="00226AC6" w:rsidRDefault="007662B1" w:rsidP="00736046">
            <w:pPr>
              <w:widowControl/>
              <w:rPr>
                <w:b/>
                <w:i/>
                <w:sz w:val="22"/>
                <w:szCs w:val="22"/>
              </w:rPr>
            </w:pPr>
            <w:r w:rsidRPr="00226AC6">
              <w:rPr>
                <w:b/>
                <w:i/>
                <w:sz w:val="22"/>
              </w:rPr>
              <w:t xml:space="preserve">Noudatetaan julkaisuissa </w:t>
            </w:r>
            <w:proofErr w:type="spellStart"/>
            <w:r w:rsidRPr="00226AC6">
              <w:rPr>
                <w:b/>
                <w:i/>
                <w:sz w:val="22"/>
              </w:rPr>
              <w:t>Guerra</w:t>
            </w:r>
            <w:proofErr w:type="spellEnd"/>
            <w:r w:rsidRPr="00226AC6">
              <w:rPr>
                <w:b/>
                <w:i/>
                <w:sz w:val="22"/>
              </w:rPr>
              <w:t xml:space="preserve"> et al., 2021, </w:t>
            </w:r>
            <w:proofErr w:type="spellStart"/>
            <w:r w:rsidRPr="00226AC6">
              <w:rPr>
                <w:b/>
                <w:i/>
                <w:sz w:val="22"/>
              </w:rPr>
              <w:t>Briones</w:t>
            </w:r>
            <w:proofErr w:type="spellEnd"/>
            <w:r w:rsidRPr="00226AC6">
              <w:rPr>
                <w:b/>
                <w:i/>
                <w:sz w:val="22"/>
              </w:rPr>
              <w:t xml:space="preserve"> et al., 2020, ja </w:t>
            </w:r>
            <w:proofErr w:type="spellStart"/>
            <w:r w:rsidRPr="00226AC6">
              <w:rPr>
                <w:b/>
                <w:i/>
                <w:sz w:val="22"/>
              </w:rPr>
              <w:t>Potapov</w:t>
            </w:r>
            <w:proofErr w:type="spellEnd"/>
            <w:r w:rsidRPr="00226AC6">
              <w:rPr>
                <w:b/>
                <w:i/>
                <w:sz w:val="22"/>
              </w:rPr>
              <w:t xml:space="preserve"> et al., 2022 kuvattuja ohjeita </w:t>
            </w:r>
          </w:p>
        </w:tc>
        <w:tc>
          <w:tcPr>
            <w:tcW w:w="3150" w:type="dxa"/>
            <w:tcBorders>
              <w:top w:val="single" w:sz="4" w:space="0" w:color="000000"/>
              <w:left w:val="single" w:sz="4" w:space="0" w:color="000000"/>
              <w:bottom w:val="single" w:sz="4" w:space="0" w:color="000000"/>
              <w:right w:val="single" w:sz="4" w:space="0" w:color="000000"/>
            </w:tcBorders>
          </w:tcPr>
          <w:p w14:paraId="68036FF5"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6EAE5B7" w14:textId="77777777" w:rsidR="007662B1" w:rsidRPr="00226AC6" w:rsidRDefault="007662B1" w:rsidP="00736046">
            <w:pPr>
              <w:widowControl/>
              <w:rPr>
                <w:b/>
                <w:i/>
                <w:sz w:val="22"/>
                <w:szCs w:val="22"/>
              </w:rPr>
            </w:pPr>
            <w:r w:rsidRPr="00226AC6">
              <w:rPr>
                <w:b/>
                <w:i/>
                <w:sz w:val="22"/>
              </w:rPr>
              <w:t>KYLLÄ</w:t>
            </w:r>
          </w:p>
        </w:tc>
      </w:tr>
      <w:tr w:rsidR="007662B1" w:rsidRPr="00226AC6" w14:paraId="16218C47"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098040BD" w14:textId="77777777" w:rsidR="007662B1" w:rsidRPr="00226AC6" w:rsidRDefault="007662B1" w:rsidP="00736046">
            <w:pPr>
              <w:widowControl/>
              <w:rPr>
                <w:b/>
                <w:i/>
                <w:sz w:val="22"/>
                <w:szCs w:val="22"/>
              </w:rPr>
            </w:pPr>
            <w:r w:rsidRPr="00226AC6">
              <w:rPr>
                <w:b/>
                <w:i/>
                <w:sz w:val="22"/>
              </w:rPr>
              <w:t>Juurien yhteisön ominaisuudet</w:t>
            </w:r>
          </w:p>
        </w:tc>
        <w:tc>
          <w:tcPr>
            <w:tcW w:w="2622" w:type="dxa"/>
            <w:tcBorders>
              <w:top w:val="single" w:sz="4" w:space="0" w:color="000000"/>
              <w:left w:val="single" w:sz="4" w:space="0" w:color="000000"/>
              <w:bottom w:val="single" w:sz="4" w:space="0" w:color="000000"/>
              <w:right w:val="single" w:sz="4" w:space="0" w:color="000000"/>
            </w:tcBorders>
            <w:hideMark/>
          </w:tcPr>
          <w:p w14:paraId="184043E4" w14:textId="77777777" w:rsidR="007662B1" w:rsidRPr="00226AC6" w:rsidRDefault="007662B1" w:rsidP="00736046">
            <w:pPr>
              <w:widowControl/>
              <w:rPr>
                <w:b/>
                <w:i/>
                <w:sz w:val="22"/>
                <w:szCs w:val="22"/>
              </w:rPr>
            </w:pPr>
            <w:r w:rsidRPr="00226AC6">
              <w:rPr>
                <w:b/>
                <w:i/>
                <w:sz w:val="22"/>
              </w:rPr>
              <w:t xml:space="preserve">Noudatetaan julkaisussa </w:t>
            </w:r>
            <w:proofErr w:type="spellStart"/>
            <w:r w:rsidRPr="00226AC6">
              <w:rPr>
                <w:b/>
                <w:i/>
                <w:sz w:val="22"/>
              </w:rPr>
              <w:t>Guerra</w:t>
            </w:r>
            <w:proofErr w:type="spellEnd"/>
            <w:r w:rsidRPr="00226AC6">
              <w:rPr>
                <w:b/>
                <w:i/>
                <w:sz w:val="22"/>
              </w:rPr>
              <w:t xml:space="preserve"> ym., 2021 kuvattuja ohjeita</w:t>
            </w:r>
          </w:p>
        </w:tc>
        <w:tc>
          <w:tcPr>
            <w:tcW w:w="3150" w:type="dxa"/>
            <w:tcBorders>
              <w:top w:val="single" w:sz="4" w:space="0" w:color="000000"/>
              <w:left w:val="single" w:sz="4" w:space="0" w:color="000000"/>
              <w:bottom w:val="single" w:sz="4" w:space="0" w:color="000000"/>
              <w:right w:val="single" w:sz="4" w:space="0" w:color="000000"/>
            </w:tcBorders>
          </w:tcPr>
          <w:p w14:paraId="74794243"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AF00CA2" w14:textId="77777777" w:rsidR="007662B1" w:rsidRPr="00226AC6" w:rsidRDefault="007662B1" w:rsidP="00736046">
            <w:pPr>
              <w:widowControl/>
              <w:rPr>
                <w:b/>
                <w:i/>
                <w:sz w:val="22"/>
                <w:szCs w:val="22"/>
              </w:rPr>
            </w:pPr>
            <w:r w:rsidRPr="00226AC6">
              <w:rPr>
                <w:b/>
                <w:i/>
                <w:sz w:val="22"/>
              </w:rPr>
              <w:t>KYLLÄ</w:t>
            </w:r>
          </w:p>
        </w:tc>
      </w:tr>
      <w:tr w:rsidR="007662B1" w:rsidRPr="00226AC6" w14:paraId="7CF394C6"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200F4926" w14:textId="77777777" w:rsidR="007662B1" w:rsidRPr="00226AC6" w:rsidRDefault="007662B1" w:rsidP="00736046">
            <w:pPr>
              <w:widowControl/>
              <w:rPr>
                <w:b/>
                <w:i/>
                <w:sz w:val="22"/>
                <w:szCs w:val="22"/>
              </w:rPr>
            </w:pPr>
            <w:r w:rsidRPr="00226AC6">
              <w:rPr>
                <w:b/>
                <w:i/>
                <w:sz w:val="22"/>
              </w:rPr>
              <w:t>Taksonominen monimuotoisuus</w:t>
            </w:r>
          </w:p>
        </w:tc>
        <w:tc>
          <w:tcPr>
            <w:tcW w:w="2622" w:type="dxa"/>
            <w:tcBorders>
              <w:top w:val="single" w:sz="4" w:space="0" w:color="000000"/>
              <w:left w:val="single" w:sz="4" w:space="0" w:color="000000"/>
              <w:bottom w:val="single" w:sz="4" w:space="0" w:color="000000"/>
              <w:right w:val="single" w:sz="4" w:space="0" w:color="000000"/>
            </w:tcBorders>
            <w:hideMark/>
          </w:tcPr>
          <w:p w14:paraId="057609FB" w14:textId="77777777" w:rsidR="007662B1" w:rsidRPr="00226AC6" w:rsidRDefault="007662B1" w:rsidP="00736046">
            <w:pPr>
              <w:widowControl/>
              <w:rPr>
                <w:b/>
                <w:i/>
                <w:sz w:val="22"/>
                <w:szCs w:val="22"/>
              </w:rPr>
            </w:pPr>
            <w:r w:rsidRPr="00226AC6">
              <w:rPr>
                <w:b/>
                <w:i/>
                <w:sz w:val="22"/>
              </w:rPr>
              <w:t xml:space="preserve">Noudatetaan julkaisussa </w:t>
            </w:r>
            <w:proofErr w:type="spellStart"/>
            <w:r w:rsidRPr="00226AC6">
              <w:rPr>
                <w:b/>
                <w:i/>
                <w:sz w:val="22"/>
              </w:rPr>
              <w:t>Guerra</w:t>
            </w:r>
            <w:proofErr w:type="spellEnd"/>
            <w:r w:rsidRPr="00226AC6">
              <w:rPr>
                <w:b/>
                <w:i/>
                <w:sz w:val="22"/>
              </w:rPr>
              <w:t xml:space="preserve"> ym., 2021 kuvattuja ohjeita</w:t>
            </w:r>
          </w:p>
        </w:tc>
        <w:tc>
          <w:tcPr>
            <w:tcW w:w="3150" w:type="dxa"/>
            <w:tcBorders>
              <w:top w:val="single" w:sz="4" w:space="0" w:color="000000"/>
              <w:left w:val="single" w:sz="4" w:space="0" w:color="000000"/>
              <w:bottom w:val="single" w:sz="4" w:space="0" w:color="000000"/>
              <w:right w:val="single" w:sz="4" w:space="0" w:color="000000"/>
            </w:tcBorders>
          </w:tcPr>
          <w:p w14:paraId="1C698720"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7719F29" w14:textId="77777777" w:rsidR="007662B1" w:rsidRPr="00226AC6" w:rsidRDefault="007662B1" w:rsidP="00736046">
            <w:pPr>
              <w:widowControl/>
              <w:rPr>
                <w:b/>
                <w:i/>
                <w:sz w:val="22"/>
                <w:szCs w:val="22"/>
              </w:rPr>
            </w:pPr>
            <w:r w:rsidRPr="00226AC6">
              <w:rPr>
                <w:b/>
                <w:i/>
                <w:sz w:val="22"/>
              </w:rPr>
              <w:t>KYLLÄ</w:t>
            </w:r>
          </w:p>
        </w:tc>
      </w:tr>
      <w:tr w:rsidR="007662B1" w:rsidRPr="00226AC6" w14:paraId="4E0030AB"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279F6891" w14:textId="77777777" w:rsidR="007662B1" w:rsidRPr="00226AC6" w:rsidRDefault="007662B1" w:rsidP="00736046">
            <w:pPr>
              <w:widowControl/>
              <w:rPr>
                <w:b/>
                <w:i/>
                <w:sz w:val="22"/>
                <w:szCs w:val="22"/>
              </w:rPr>
            </w:pPr>
            <w:r w:rsidRPr="00226AC6">
              <w:rPr>
                <w:b/>
                <w:i/>
                <w:sz w:val="22"/>
              </w:rPr>
              <w:t>Populaation runsaus</w:t>
            </w:r>
          </w:p>
        </w:tc>
        <w:tc>
          <w:tcPr>
            <w:tcW w:w="2622" w:type="dxa"/>
            <w:tcBorders>
              <w:top w:val="single" w:sz="4" w:space="0" w:color="000000"/>
              <w:left w:val="single" w:sz="4" w:space="0" w:color="000000"/>
              <w:bottom w:val="single" w:sz="4" w:space="0" w:color="000000"/>
              <w:right w:val="single" w:sz="4" w:space="0" w:color="000000"/>
            </w:tcBorders>
            <w:hideMark/>
          </w:tcPr>
          <w:p w14:paraId="297B473D" w14:textId="77777777" w:rsidR="007662B1" w:rsidRPr="00226AC6" w:rsidRDefault="007662B1" w:rsidP="00736046">
            <w:pPr>
              <w:widowControl/>
              <w:rPr>
                <w:b/>
                <w:i/>
                <w:sz w:val="22"/>
                <w:szCs w:val="22"/>
              </w:rPr>
            </w:pPr>
            <w:r w:rsidRPr="00226AC6">
              <w:rPr>
                <w:b/>
                <w:i/>
                <w:sz w:val="22"/>
              </w:rPr>
              <w:t xml:space="preserve">Noudatetaan julkaisussa </w:t>
            </w:r>
            <w:proofErr w:type="spellStart"/>
            <w:r w:rsidRPr="00226AC6">
              <w:rPr>
                <w:b/>
                <w:i/>
                <w:sz w:val="22"/>
              </w:rPr>
              <w:t>Guerra</w:t>
            </w:r>
            <w:proofErr w:type="spellEnd"/>
            <w:r w:rsidRPr="00226AC6">
              <w:rPr>
                <w:b/>
                <w:i/>
                <w:sz w:val="22"/>
              </w:rPr>
              <w:t xml:space="preserve"> ym., 2021 kuvattuja ohjeita</w:t>
            </w:r>
          </w:p>
        </w:tc>
        <w:tc>
          <w:tcPr>
            <w:tcW w:w="3150" w:type="dxa"/>
            <w:tcBorders>
              <w:top w:val="single" w:sz="4" w:space="0" w:color="000000"/>
              <w:left w:val="single" w:sz="4" w:space="0" w:color="000000"/>
              <w:bottom w:val="single" w:sz="4" w:space="0" w:color="000000"/>
              <w:right w:val="single" w:sz="4" w:space="0" w:color="000000"/>
            </w:tcBorders>
          </w:tcPr>
          <w:p w14:paraId="7968AA5A"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F5C2B91" w14:textId="77777777" w:rsidR="007662B1" w:rsidRPr="00226AC6" w:rsidRDefault="007662B1" w:rsidP="00736046">
            <w:pPr>
              <w:widowControl/>
              <w:rPr>
                <w:b/>
                <w:i/>
                <w:sz w:val="22"/>
                <w:szCs w:val="22"/>
              </w:rPr>
            </w:pPr>
            <w:r w:rsidRPr="00226AC6">
              <w:rPr>
                <w:b/>
                <w:i/>
                <w:sz w:val="22"/>
              </w:rPr>
              <w:t>KYLLÄ</w:t>
            </w:r>
          </w:p>
        </w:tc>
      </w:tr>
      <w:tr w:rsidR="007662B1" w:rsidRPr="00226AC6" w14:paraId="703111A7"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7857E589" w14:textId="77777777" w:rsidR="007662B1" w:rsidRPr="00226AC6" w:rsidRDefault="007662B1" w:rsidP="00736046">
            <w:pPr>
              <w:widowControl/>
              <w:rPr>
                <w:b/>
                <w:i/>
                <w:sz w:val="22"/>
                <w:szCs w:val="22"/>
              </w:rPr>
            </w:pPr>
            <w:r w:rsidRPr="00226AC6">
              <w:rPr>
                <w:b/>
                <w:i/>
                <w:sz w:val="22"/>
              </w:rPr>
              <w:t>Lajinsisäinen geneettinen monimuotoisuus</w:t>
            </w:r>
          </w:p>
        </w:tc>
        <w:tc>
          <w:tcPr>
            <w:tcW w:w="2622" w:type="dxa"/>
            <w:tcBorders>
              <w:top w:val="single" w:sz="4" w:space="0" w:color="000000"/>
              <w:left w:val="single" w:sz="4" w:space="0" w:color="000000"/>
              <w:bottom w:val="single" w:sz="4" w:space="0" w:color="000000"/>
              <w:right w:val="single" w:sz="4" w:space="0" w:color="000000"/>
            </w:tcBorders>
            <w:hideMark/>
          </w:tcPr>
          <w:p w14:paraId="5F0DBBAB" w14:textId="77777777" w:rsidR="007662B1" w:rsidRPr="00226AC6" w:rsidRDefault="007662B1" w:rsidP="00736046">
            <w:pPr>
              <w:widowControl/>
              <w:rPr>
                <w:b/>
                <w:i/>
                <w:sz w:val="22"/>
                <w:szCs w:val="22"/>
              </w:rPr>
            </w:pPr>
            <w:r w:rsidRPr="00226AC6">
              <w:rPr>
                <w:b/>
                <w:i/>
                <w:sz w:val="22"/>
              </w:rPr>
              <w:t xml:space="preserve">Noudatetaan julkaisussa </w:t>
            </w:r>
            <w:proofErr w:type="spellStart"/>
            <w:r w:rsidRPr="00226AC6">
              <w:rPr>
                <w:b/>
                <w:i/>
                <w:sz w:val="22"/>
              </w:rPr>
              <w:t>Guerra</w:t>
            </w:r>
            <w:proofErr w:type="spellEnd"/>
            <w:r w:rsidRPr="00226AC6">
              <w:rPr>
                <w:b/>
                <w:i/>
                <w:sz w:val="22"/>
              </w:rPr>
              <w:t xml:space="preserve"> ym., 2021 kuvattuja ohjeita</w:t>
            </w:r>
          </w:p>
        </w:tc>
        <w:tc>
          <w:tcPr>
            <w:tcW w:w="3150" w:type="dxa"/>
            <w:tcBorders>
              <w:top w:val="single" w:sz="4" w:space="0" w:color="000000"/>
              <w:left w:val="single" w:sz="4" w:space="0" w:color="000000"/>
              <w:bottom w:val="single" w:sz="4" w:space="0" w:color="000000"/>
              <w:right w:val="single" w:sz="4" w:space="0" w:color="000000"/>
            </w:tcBorders>
          </w:tcPr>
          <w:p w14:paraId="2CE5758D"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9DB614F" w14:textId="77777777" w:rsidR="007662B1" w:rsidRPr="00226AC6" w:rsidRDefault="007662B1" w:rsidP="00736046">
            <w:pPr>
              <w:widowControl/>
              <w:rPr>
                <w:b/>
                <w:i/>
                <w:sz w:val="22"/>
                <w:szCs w:val="22"/>
              </w:rPr>
            </w:pPr>
            <w:r w:rsidRPr="00226AC6">
              <w:rPr>
                <w:b/>
                <w:i/>
                <w:sz w:val="22"/>
              </w:rPr>
              <w:t>KYLLÄ</w:t>
            </w:r>
          </w:p>
        </w:tc>
      </w:tr>
      <w:tr w:rsidR="007662B1" w:rsidRPr="00226AC6" w14:paraId="015C563E" w14:textId="77777777" w:rsidTr="00736046">
        <w:tc>
          <w:tcPr>
            <w:tcW w:w="1968" w:type="dxa"/>
            <w:tcBorders>
              <w:top w:val="single" w:sz="4" w:space="0" w:color="000000"/>
              <w:left w:val="single" w:sz="4" w:space="0" w:color="000000"/>
              <w:bottom w:val="single" w:sz="4" w:space="0" w:color="000000"/>
              <w:right w:val="single" w:sz="4" w:space="0" w:color="000000"/>
            </w:tcBorders>
            <w:hideMark/>
          </w:tcPr>
          <w:p w14:paraId="257F1A8C" w14:textId="77777777" w:rsidR="007662B1" w:rsidRPr="00226AC6" w:rsidRDefault="007662B1" w:rsidP="00736046">
            <w:pPr>
              <w:widowControl/>
              <w:rPr>
                <w:b/>
                <w:i/>
                <w:sz w:val="22"/>
                <w:szCs w:val="22"/>
              </w:rPr>
            </w:pPr>
            <w:r w:rsidRPr="00226AC6">
              <w:rPr>
                <w:b/>
                <w:i/>
                <w:sz w:val="22"/>
              </w:rPr>
              <w:t>Maaperän rakenne</w:t>
            </w:r>
          </w:p>
        </w:tc>
        <w:tc>
          <w:tcPr>
            <w:tcW w:w="2622" w:type="dxa"/>
            <w:tcBorders>
              <w:top w:val="single" w:sz="4" w:space="0" w:color="000000"/>
              <w:left w:val="single" w:sz="4" w:space="0" w:color="000000"/>
              <w:bottom w:val="single" w:sz="4" w:space="0" w:color="000000"/>
              <w:right w:val="single" w:sz="4" w:space="0" w:color="000000"/>
            </w:tcBorders>
            <w:hideMark/>
          </w:tcPr>
          <w:p w14:paraId="182A2F79" w14:textId="77777777" w:rsidR="007662B1" w:rsidRPr="00226AC6" w:rsidRDefault="007662B1" w:rsidP="00736046">
            <w:pPr>
              <w:widowControl/>
              <w:rPr>
                <w:b/>
                <w:i/>
                <w:sz w:val="22"/>
                <w:szCs w:val="22"/>
              </w:rPr>
            </w:pPr>
            <w:r w:rsidRPr="00226AC6">
              <w:rPr>
                <w:b/>
                <w:i/>
                <w:sz w:val="22"/>
              </w:rPr>
              <w:t xml:space="preserve">Hiukkaskokojakaumaa koskeva analyysi tehdään seulotusta maa-aineksesta (Ø &lt; 2 mm) sen jälkeen, kun orgaaninen aines on poistettu vetyperoksidilla. Dispersio tehdään </w:t>
            </w:r>
            <w:proofErr w:type="spellStart"/>
            <w:r w:rsidRPr="00226AC6">
              <w:rPr>
                <w:b/>
                <w:i/>
                <w:sz w:val="22"/>
              </w:rPr>
              <w:t>heksametafosfaatti</w:t>
            </w:r>
            <w:proofErr w:type="spellEnd"/>
            <w:r w:rsidRPr="00226AC6">
              <w:rPr>
                <w:b/>
                <w:i/>
                <w:sz w:val="22"/>
              </w:rPr>
              <w:t>/natriumkarbonaattiliuoksella, jota sekoitetaan 16 tuntia. Tarkasteltavat jakeet ovat Kansainvälisen maaperätieteiden liiton suosittelemia rakeisia jakeita (</w:t>
            </w:r>
            <w:proofErr w:type="spellStart"/>
            <w:r w:rsidRPr="00226AC6">
              <w:rPr>
                <w:b/>
                <w:i/>
                <w:sz w:val="22"/>
              </w:rPr>
              <w:t>Atterbergin</w:t>
            </w:r>
            <w:proofErr w:type="spellEnd"/>
            <w:r w:rsidRPr="00226AC6">
              <w:rPr>
                <w:b/>
                <w:i/>
                <w:sz w:val="22"/>
              </w:rPr>
              <w:t xml:space="preserve"> rajat), jotka ovat karkeaa hiekkaa (2 &gt; Ø &gt; 0,2 mm), hienoa hiekkaa (0,2 &gt; Ø &gt; 0,02 mm), hiesua (0,02 &gt; Ø &gt; 0,02 mm) ja savea (Ø &lt; 0,02 mm). Karkea hiekkajae määritetään </w:t>
            </w:r>
            <w:r w:rsidRPr="00226AC6">
              <w:rPr>
                <w:b/>
                <w:i/>
                <w:sz w:val="22"/>
              </w:rPr>
              <w:lastRenderedPageBreak/>
              <w:t xml:space="preserve">seulomalla, hiesu- ja savijae määritetään sedimentoimalla ja pipetoimalla Robinson-pipetillä ja hienojakoinen hiekka sedimentoimalla ja dekantoimalla. Sedimentointiajat lasketaan </w:t>
            </w:r>
            <w:proofErr w:type="spellStart"/>
            <w:r w:rsidRPr="00226AC6">
              <w:rPr>
                <w:b/>
                <w:i/>
                <w:sz w:val="22"/>
              </w:rPr>
              <w:t>Stokesin</w:t>
            </w:r>
            <w:proofErr w:type="spellEnd"/>
            <w:r w:rsidRPr="00226AC6">
              <w:rPr>
                <w:b/>
                <w:i/>
                <w:sz w:val="22"/>
              </w:rPr>
              <w:t xml:space="preserve"> lain mukaan.</w:t>
            </w:r>
          </w:p>
        </w:tc>
        <w:tc>
          <w:tcPr>
            <w:tcW w:w="3150" w:type="dxa"/>
            <w:tcBorders>
              <w:top w:val="single" w:sz="4" w:space="0" w:color="000000"/>
              <w:left w:val="single" w:sz="4" w:space="0" w:color="000000"/>
              <w:bottom w:val="single" w:sz="4" w:space="0" w:color="000000"/>
              <w:right w:val="single" w:sz="4" w:space="0" w:color="000000"/>
            </w:tcBorders>
          </w:tcPr>
          <w:p w14:paraId="256BFACB" w14:textId="77777777" w:rsidR="007662B1" w:rsidRPr="00226AC6" w:rsidRDefault="007662B1" w:rsidP="00736046">
            <w:pPr>
              <w:widowControl/>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A80FC50" w14:textId="77777777" w:rsidR="007662B1" w:rsidRPr="00226AC6" w:rsidRDefault="007662B1" w:rsidP="00736046">
            <w:pPr>
              <w:widowControl/>
              <w:rPr>
                <w:b/>
                <w:i/>
                <w:sz w:val="22"/>
                <w:szCs w:val="22"/>
              </w:rPr>
            </w:pPr>
            <w:r w:rsidRPr="00226AC6">
              <w:rPr>
                <w:b/>
                <w:i/>
                <w:sz w:val="22"/>
              </w:rPr>
              <w:t>KYLLÄ</w:t>
            </w:r>
          </w:p>
        </w:tc>
      </w:tr>
    </w:tbl>
    <w:p w14:paraId="30DE9F31" w14:textId="59A716C3" w:rsidR="00895068" w:rsidRPr="00226AC6" w:rsidRDefault="007662B1" w:rsidP="007662B1">
      <w:pPr>
        <w:jc w:val="right"/>
        <w:rPr>
          <w:b/>
          <w:noProof/>
        </w:rPr>
      </w:pPr>
      <w:r w:rsidRPr="00226AC6">
        <w:rPr>
          <w:b/>
          <w:noProof/>
        </w:rPr>
        <w:t>[tark. 202]</w:t>
      </w:r>
    </w:p>
    <w:p w14:paraId="678DE607" w14:textId="77777777" w:rsidR="00024B88" w:rsidRPr="00226AC6" w:rsidRDefault="00024B88" w:rsidP="00024B88">
      <w:pPr>
        <w:widowControl/>
        <w:spacing w:before="120" w:after="120" w:line="360" w:lineRule="auto"/>
        <w:rPr>
          <w:szCs w:val="24"/>
          <w:lang w:eastAsia="en-US"/>
        </w:rPr>
      </w:pPr>
      <w:r w:rsidRPr="00226AC6">
        <w:rPr>
          <w:b/>
          <w:szCs w:val="24"/>
          <w:lang w:eastAsia="en-US"/>
        </w:rPr>
        <w:t>C osa</w:t>
      </w:r>
      <w:r w:rsidR="007662B1" w:rsidRPr="00226AC6">
        <w:rPr>
          <w:b/>
          <w:szCs w:val="24"/>
          <w:lang w:eastAsia="en-US"/>
        </w:rPr>
        <w:t xml:space="preserve"> - </w:t>
      </w:r>
      <w:r w:rsidRPr="00226AC6">
        <w:rPr>
          <w:b/>
          <w:szCs w:val="24"/>
          <w:lang w:eastAsia="en-US"/>
        </w:rPr>
        <w:t>Maan käyttöönottoa ja maaperän sulkemista koskevien indikaattoreiden arvojen määritysmenetelmiä koskevat vähimmäisvaatimukset</w:t>
      </w:r>
    </w:p>
    <w:p w14:paraId="49BE827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w:t>
      </w:r>
      <w:r w:rsidRPr="00226AC6">
        <w:rPr>
          <w:szCs w:val="24"/>
          <w:lang w:eastAsia="en-US"/>
        </w:rPr>
        <w:tab/>
        <w:t>Maan käyttöönoton, maan käytöstä poistamisen ja käyttöön otetun maan nettoalan osalta käytettävien menetelmien olisi oltava 3 artiklassa ja liitteessä I vahvistettujen määritelmien mukaisia.</w:t>
      </w:r>
    </w:p>
    <w:p w14:paraId="2CA00CF6"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w:t>
      </w:r>
      <w:r w:rsidRPr="00226AC6">
        <w:rPr>
          <w:szCs w:val="24"/>
          <w:lang w:eastAsia="en-US"/>
        </w:rPr>
        <w:tab/>
        <w:t>Maaperän sulkeminen on ilmaistava suljetun alueen prosenttiosuutena kokonaispinta-alasta.</w:t>
      </w:r>
    </w:p>
    <w:p w14:paraId="131E0B44"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w:t>
      </w:r>
      <w:r w:rsidRPr="00226AC6">
        <w:rPr>
          <w:szCs w:val="24"/>
          <w:lang w:eastAsia="en-US"/>
        </w:rPr>
        <w:tab/>
        <w:t>Valittujen menetelmien on oltava joko tieteellisessä kirjallisuudessa kuvattuja tai julkisesti saatavilla.</w:t>
      </w:r>
    </w:p>
    <w:p w14:paraId="02A2F7A3" w14:textId="77777777" w:rsidR="00024B88" w:rsidRPr="00226AC6" w:rsidRDefault="00024B88" w:rsidP="00024B88">
      <w:pPr>
        <w:widowControl/>
        <w:spacing w:before="120" w:after="120" w:line="360" w:lineRule="auto"/>
        <w:rPr>
          <w:szCs w:val="24"/>
          <w:lang w:eastAsia="en-US"/>
        </w:rPr>
        <w:sectPr w:rsidR="00024B88" w:rsidRPr="00226AC6">
          <w:footnotePr>
            <w:numRestart w:val="eachSect"/>
          </w:footnotePr>
          <w:pgSz w:w="11909" w:h="16834"/>
          <w:pgMar w:top="1134" w:right="1417" w:bottom="1417" w:left="1417" w:header="1134" w:footer="567" w:gutter="0"/>
          <w:cols w:space="720"/>
        </w:sectPr>
      </w:pPr>
    </w:p>
    <w:p w14:paraId="4102EA14" w14:textId="77777777" w:rsidR="00024B88" w:rsidRPr="00226AC6" w:rsidRDefault="00024B88" w:rsidP="00024B88">
      <w:pPr>
        <w:widowControl/>
        <w:spacing w:before="120" w:after="120" w:line="360" w:lineRule="auto"/>
        <w:jc w:val="center"/>
        <w:rPr>
          <w:lang w:eastAsia="en-US"/>
        </w:rPr>
      </w:pPr>
      <w:r w:rsidRPr="00226AC6">
        <w:rPr>
          <w:strike/>
          <w:lang w:eastAsia="en-US"/>
        </w:rPr>
        <w:lastRenderedPageBreak/>
        <w:t>LIITE III</w:t>
      </w:r>
    </w:p>
    <w:p w14:paraId="27DACE25" w14:textId="77777777" w:rsidR="00024B88" w:rsidRPr="00226AC6" w:rsidRDefault="00024B88" w:rsidP="00024B88">
      <w:pPr>
        <w:widowControl/>
        <w:spacing w:before="120" w:after="120" w:line="360" w:lineRule="auto"/>
        <w:rPr>
          <w:szCs w:val="24"/>
          <w:lang w:eastAsia="en-US"/>
        </w:rPr>
      </w:pPr>
      <w:r w:rsidRPr="00226AC6">
        <w:rPr>
          <w:strike/>
          <w:szCs w:val="24"/>
          <w:lang w:eastAsia="en-US"/>
        </w:rPr>
        <w:t xml:space="preserve">KESTÄVÄN MAAPERÄNHOIDON PERIAATTEET </w:t>
      </w:r>
    </w:p>
    <w:p w14:paraId="102339DC" w14:textId="77777777" w:rsidR="00024B88" w:rsidRPr="00226AC6" w:rsidRDefault="00024B88" w:rsidP="00024B88">
      <w:pPr>
        <w:widowControl/>
        <w:spacing w:before="120" w:after="120" w:line="360" w:lineRule="auto"/>
        <w:rPr>
          <w:szCs w:val="24"/>
          <w:lang w:eastAsia="en-US"/>
        </w:rPr>
      </w:pPr>
      <w:r w:rsidRPr="00226AC6">
        <w:rPr>
          <w:strike/>
          <w:szCs w:val="24"/>
          <w:lang w:eastAsia="en-US"/>
        </w:rPr>
        <w:t>Seuraavia periaatteita tulee soveltaa:</w:t>
      </w:r>
    </w:p>
    <w:p w14:paraId="326F6D49"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(a)</w:t>
      </w:r>
      <w:r w:rsidRPr="00226AC6">
        <w:rPr>
          <w:szCs w:val="24"/>
          <w:lang w:eastAsia="en-US"/>
        </w:rPr>
        <w:tab/>
      </w:r>
      <w:r w:rsidRPr="00226AC6">
        <w:rPr>
          <w:strike/>
          <w:szCs w:val="24"/>
          <w:lang w:eastAsia="en-US"/>
        </w:rPr>
        <w:t>vältetään jättämästä maaperää paljaaksi kasvattamalla ja ylläpitämällä kasvipeitettä erityisesti ympäristön kannalta herkkinä ajanjaksoina;</w:t>
      </w:r>
    </w:p>
    <w:p w14:paraId="77C0647B"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(b)</w:t>
      </w:r>
      <w:r w:rsidRPr="00226AC6">
        <w:rPr>
          <w:szCs w:val="24"/>
          <w:lang w:eastAsia="en-US"/>
        </w:rPr>
        <w:tab/>
      </w:r>
      <w:r w:rsidRPr="00226AC6">
        <w:rPr>
          <w:strike/>
          <w:szCs w:val="24"/>
          <w:lang w:eastAsia="en-US"/>
        </w:rPr>
        <w:t>vähennetään maaperän fyysistä muokkaamista;</w:t>
      </w:r>
    </w:p>
    <w:p w14:paraId="2ADBB028"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(c)</w:t>
      </w:r>
      <w:r w:rsidRPr="00226AC6">
        <w:rPr>
          <w:szCs w:val="24"/>
          <w:lang w:eastAsia="en-US"/>
        </w:rPr>
        <w:tab/>
      </w:r>
      <w:r w:rsidRPr="00226AC6">
        <w:rPr>
          <w:strike/>
          <w:szCs w:val="24"/>
          <w:lang w:eastAsia="en-US"/>
        </w:rPr>
        <w:t>vältetään sellaisten aineiden sijoittamista tai päästämistä maaperään, jotka voivat vahingoittaa ihmisten terveyttä tai ympäristöä tai heikentää maaperän terveyttä;</w:t>
      </w:r>
    </w:p>
    <w:p w14:paraId="4901B08B"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(d)</w:t>
      </w:r>
      <w:r w:rsidRPr="00226AC6">
        <w:rPr>
          <w:szCs w:val="24"/>
          <w:lang w:eastAsia="en-US"/>
        </w:rPr>
        <w:tab/>
      </w:r>
      <w:r w:rsidRPr="00226AC6">
        <w:rPr>
          <w:strike/>
          <w:szCs w:val="24"/>
          <w:lang w:eastAsia="en-US"/>
        </w:rPr>
        <w:t>varmistetaan, että koneiden käyttö mukautetaan maaperän vahvuuteen ja että maaperään kohdistuvien toimien määrää ja tiheyttä rajoitetaan siten, että ne eivät vaaranna maaperän terveyttä;</w:t>
      </w:r>
    </w:p>
    <w:p w14:paraId="60DE9F4F"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(e)</w:t>
      </w:r>
      <w:r w:rsidRPr="00226AC6">
        <w:rPr>
          <w:szCs w:val="24"/>
          <w:lang w:eastAsia="en-US"/>
        </w:rPr>
        <w:tab/>
      </w:r>
      <w:r w:rsidRPr="00226AC6">
        <w:rPr>
          <w:strike/>
          <w:szCs w:val="24"/>
          <w:lang w:eastAsia="en-US"/>
        </w:rPr>
        <w:t>lannoituksessa otetaan huomioon kasvien ja puiden tarpeet tietyssä paikassa ja tietyllä ajanjaksolla sekä maaperän kunto ja asetetaan etusijalle orgaanista ainesta rikastuttavat kiertoon perustuvat ratkaisut;</w:t>
      </w:r>
    </w:p>
    <w:p w14:paraId="5792793B"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(f)</w:t>
      </w:r>
      <w:r w:rsidRPr="00226AC6">
        <w:rPr>
          <w:szCs w:val="24"/>
          <w:lang w:eastAsia="en-US"/>
        </w:rPr>
        <w:tab/>
      </w:r>
      <w:r w:rsidRPr="00226AC6">
        <w:rPr>
          <w:strike/>
          <w:szCs w:val="24"/>
          <w:lang w:eastAsia="en-US"/>
        </w:rPr>
        <w:t>kastelun osalta maksimoidaan kastelujärjestelmien ja kastelun hallinnan tehokkuus ja varmistetaan, että kierrätettyä jätevettä käytettäessä veden laatu täyttää Euroopan parlamentin ja neuvoston asetuksen (EU) 2020/741</w:t>
      </w:r>
      <w:r w:rsidRPr="00226AC6">
        <w:rPr>
          <w:szCs w:val="24"/>
          <w:vertAlign w:val="superscript"/>
          <w:lang w:eastAsia="en-US"/>
        </w:rPr>
        <w:footnoteReference w:customMarkFollows="1" w:id="75"/>
        <w:t>1</w:t>
      </w:r>
      <w:r w:rsidRPr="00226AC6">
        <w:rPr>
          <w:strike/>
          <w:szCs w:val="24"/>
          <w:lang w:eastAsia="en-US"/>
        </w:rPr>
        <w:t xml:space="preserve"> liitteessä I vahvistetut vaatimukset ja että muista lähteistä peräisin oleva vesi ei heikennä maaperän terveyttä;</w:t>
      </w:r>
    </w:p>
    <w:p w14:paraId="2941BCFA"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(g)</w:t>
      </w:r>
      <w:r w:rsidRPr="00226AC6">
        <w:rPr>
          <w:szCs w:val="24"/>
          <w:lang w:eastAsia="en-US"/>
        </w:rPr>
        <w:tab/>
      </w:r>
      <w:r w:rsidRPr="00226AC6">
        <w:rPr>
          <w:strike/>
          <w:szCs w:val="24"/>
          <w:lang w:eastAsia="en-US"/>
        </w:rPr>
        <w:t>varmistetaan maaperän suojelu luomalla ja ylläpitämällä asianmukaisia maisemapiirteitä</w:t>
      </w:r>
      <w:r w:rsidRPr="00226AC6">
        <w:rPr>
          <w:szCs w:val="24"/>
          <w:vertAlign w:val="superscript"/>
          <w:lang w:eastAsia="en-US"/>
        </w:rPr>
        <w:footnoteReference w:customMarkFollows="1" w:id="76"/>
        <w:t>2</w:t>
      </w:r>
      <w:r w:rsidRPr="00226AC6">
        <w:rPr>
          <w:strike/>
          <w:szCs w:val="24"/>
          <w:lang w:eastAsia="en-US"/>
        </w:rPr>
        <w:t>;</w:t>
      </w:r>
    </w:p>
    <w:p w14:paraId="59FB95EA"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(h)</w:t>
      </w:r>
      <w:r w:rsidRPr="00226AC6">
        <w:rPr>
          <w:szCs w:val="24"/>
          <w:lang w:eastAsia="en-US"/>
        </w:rPr>
        <w:tab/>
      </w:r>
      <w:r w:rsidRPr="00226AC6">
        <w:rPr>
          <w:strike/>
          <w:szCs w:val="24"/>
          <w:lang w:eastAsia="en-US"/>
        </w:rPr>
        <w:t>käytetään kasvupaikkaan sopeutuneita viljelykasveja, kasveja tai puita silloin, kun näin voidaan ehkäistä maaperän huonontumista tai parantaa maaperän terveyttä, ottaen huomioon myös sopeutuminen ilmastonmuutokseen;</w:t>
      </w:r>
    </w:p>
    <w:p w14:paraId="23B31CB5"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(i)</w:t>
      </w:r>
      <w:r w:rsidRPr="00226AC6">
        <w:rPr>
          <w:szCs w:val="24"/>
          <w:lang w:eastAsia="en-US"/>
        </w:rPr>
        <w:tab/>
      </w:r>
      <w:r w:rsidRPr="00226AC6">
        <w:rPr>
          <w:strike/>
          <w:szCs w:val="24"/>
          <w:lang w:eastAsia="en-US"/>
        </w:rPr>
        <w:t>varmistetaan orgaanisen maaperän optimaalinen vesipitoisuus, jotta maaperän rakenne ja koostumus ei kärsi</w:t>
      </w:r>
      <w:r w:rsidRPr="00226AC6">
        <w:rPr>
          <w:szCs w:val="24"/>
          <w:vertAlign w:val="superscript"/>
          <w:lang w:eastAsia="en-US"/>
        </w:rPr>
        <w:footnoteReference w:customMarkFollows="1" w:id="77"/>
        <w:t>3</w:t>
      </w:r>
      <w:r w:rsidRPr="00226AC6">
        <w:rPr>
          <w:strike/>
          <w:szCs w:val="24"/>
          <w:lang w:eastAsia="en-US"/>
        </w:rPr>
        <w:t>;</w:t>
      </w:r>
    </w:p>
    <w:p w14:paraId="29611868"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lastRenderedPageBreak/>
        <w:t>(j)</w:t>
      </w:r>
      <w:r w:rsidRPr="00226AC6">
        <w:rPr>
          <w:szCs w:val="24"/>
          <w:lang w:eastAsia="en-US"/>
        </w:rPr>
        <w:tab/>
      </w:r>
      <w:r w:rsidRPr="00226AC6">
        <w:rPr>
          <w:strike/>
          <w:szCs w:val="24"/>
          <w:lang w:eastAsia="en-US"/>
        </w:rPr>
        <w:t>varmistetaan kasvinviljelyssä viljelykierto ja viljelykasvien monimuotoisuus ottaen huomioon eri viljelykasviheimot, juuristot, veden ja ravinteiden tarpeet sekä integroitu tuholaistorjunta;</w:t>
      </w:r>
    </w:p>
    <w:p w14:paraId="0CF220A8" w14:textId="77777777" w:rsidR="00024B88" w:rsidRPr="00226AC6" w:rsidRDefault="00024B88" w:rsidP="00024B88">
      <w:pPr>
        <w:widowControl/>
        <w:spacing w:before="120" w:after="120" w:line="360" w:lineRule="auto"/>
        <w:ind w:left="850" w:hanging="850"/>
        <w:rPr>
          <w:szCs w:val="24"/>
          <w:lang w:eastAsia="en-US"/>
        </w:rPr>
      </w:pPr>
      <w:r w:rsidRPr="00226AC6">
        <w:rPr>
          <w:strike/>
          <w:szCs w:val="24"/>
          <w:lang w:eastAsia="en-US"/>
        </w:rPr>
        <w:t>(k)</w:t>
      </w:r>
      <w:r w:rsidRPr="00226AC6">
        <w:rPr>
          <w:szCs w:val="24"/>
          <w:lang w:eastAsia="en-US"/>
        </w:rPr>
        <w:tab/>
      </w:r>
      <w:r w:rsidRPr="00226AC6">
        <w:rPr>
          <w:strike/>
          <w:szCs w:val="24"/>
          <w:lang w:eastAsia="en-US"/>
        </w:rPr>
        <w:t>mukautetaan eläinten liikkumista ja laiduntamisaikaa ottaen huomioon eläintyypit ja eläintiheys, jotta maaperän terveys ei vaarannu eikä maaperän kyky tuottaa rehua heikkene;</w:t>
      </w:r>
    </w:p>
    <w:p w14:paraId="3FDB7C76" w14:textId="77777777" w:rsidR="00024B88" w:rsidRPr="00226AC6" w:rsidRDefault="00024B88" w:rsidP="00024B88">
      <w:pPr>
        <w:widowControl/>
        <w:spacing w:before="120" w:after="120" w:line="360" w:lineRule="auto"/>
        <w:ind w:left="850" w:hanging="850"/>
        <w:rPr>
          <w:b/>
          <w:szCs w:val="24"/>
          <w:lang w:eastAsia="en-US"/>
        </w:rPr>
      </w:pPr>
      <w:r w:rsidRPr="00226AC6">
        <w:rPr>
          <w:strike/>
          <w:szCs w:val="24"/>
          <w:lang w:eastAsia="en-US"/>
        </w:rPr>
        <w:t>(l)</w:t>
      </w:r>
      <w:r w:rsidRPr="00226AC6">
        <w:rPr>
          <w:szCs w:val="24"/>
          <w:lang w:eastAsia="en-US"/>
        </w:rPr>
        <w:tab/>
      </w:r>
      <w:r w:rsidRPr="00226AC6">
        <w:rPr>
          <w:strike/>
          <w:szCs w:val="24"/>
          <w:lang w:eastAsia="en-US"/>
        </w:rPr>
        <w:t>jos tiedetään, että yksi tai useampi toiminto on heikentynyt suhteettomasti ja siten vähentää merkittävästi maaperän kykyä tuottaa ekosysteemipalveluja, sovelletaan kohdennettuja toimenpiteitä kyseisten maaperän toimintojen elvyttämiseksi.</w:t>
      </w:r>
      <w:r w:rsidR="004D4F90" w:rsidRPr="00226AC6">
        <w:rPr>
          <w:b/>
          <w:szCs w:val="24"/>
          <w:lang w:eastAsia="en-US"/>
        </w:rPr>
        <w:t xml:space="preserve"> [tark. 260]</w:t>
      </w:r>
    </w:p>
    <w:p w14:paraId="624293E1" w14:textId="77777777" w:rsidR="00024B88" w:rsidRPr="00226AC6" w:rsidRDefault="00024B88" w:rsidP="00024B88">
      <w:pPr>
        <w:widowControl/>
        <w:spacing w:before="120" w:after="120" w:line="360" w:lineRule="auto"/>
        <w:rPr>
          <w:szCs w:val="24"/>
          <w:lang w:eastAsia="en-US"/>
        </w:rPr>
        <w:sectPr w:rsidR="00024B88" w:rsidRPr="00226AC6">
          <w:footnotePr>
            <w:numRestart w:val="eachSect"/>
          </w:footnotePr>
          <w:pgSz w:w="11909" w:h="16834"/>
          <w:pgMar w:top="1134" w:right="1417" w:bottom="1417" w:left="1417" w:header="1134" w:footer="567" w:gutter="0"/>
          <w:cols w:space="720"/>
        </w:sectPr>
      </w:pPr>
    </w:p>
    <w:p w14:paraId="2F3016DA" w14:textId="77777777" w:rsidR="00024B88" w:rsidRPr="00226AC6" w:rsidRDefault="00024B88" w:rsidP="00024B88">
      <w:pPr>
        <w:widowControl/>
        <w:spacing w:before="120" w:after="120" w:line="360" w:lineRule="auto"/>
        <w:jc w:val="center"/>
        <w:rPr>
          <w:szCs w:val="24"/>
          <w:lang w:eastAsia="en-US"/>
        </w:rPr>
      </w:pPr>
      <w:r w:rsidRPr="00226AC6">
        <w:rPr>
          <w:lang w:eastAsia="en-US"/>
        </w:rPr>
        <w:lastRenderedPageBreak/>
        <w:t>LIITE IV</w:t>
      </w:r>
      <w:r w:rsidRPr="00226AC6">
        <w:rPr>
          <w:szCs w:val="24"/>
          <w:lang w:eastAsia="en-US"/>
        </w:rPr>
        <w:br/>
        <w:t xml:space="preserve">10 ARTIKLASSA TARKOITETUT OHJELMAT, SUUNNITELMAT, TAVOITTEET JA TOIMENPITEET </w:t>
      </w:r>
    </w:p>
    <w:p w14:paraId="62E96330" w14:textId="77777777" w:rsidR="00024B88" w:rsidRPr="00226AC6" w:rsidRDefault="00024B88" w:rsidP="00024B88">
      <w:pPr>
        <w:widowControl/>
        <w:spacing w:before="120" w:after="120" w:line="360" w:lineRule="auto"/>
        <w:rPr>
          <w:b/>
          <w:szCs w:val="24"/>
          <w:lang w:eastAsia="en-US"/>
        </w:rPr>
      </w:pPr>
      <w:r w:rsidRPr="00226AC6">
        <w:rPr>
          <w:b/>
          <w:i/>
          <w:szCs w:val="24"/>
          <w:lang w:eastAsia="en-US"/>
        </w:rPr>
        <w:t>Seuraava ohjeellinen luettelo ohjelmista, suunnitelmista, tavoitteista ja toimenpiteistä on otettava huomioon:</w:t>
      </w:r>
      <w:r w:rsidR="004D4F90" w:rsidRPr="00226AC6">
        <w:rPr>
          <w:b/>
          <w:szCs w:val="24"/>
          <w:lang w:eastAsia="en-US"/>
        </w:rPr>
        <w:t xml:space="preserve"> [tark. 214]</w:t>
      </w:r>
    </w:p>
    <w:p w14:paraId="2E8F18E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Asetuksen .../...</w:t>
      </w:r>
      <w:r w:rsidRPr="00226AC6">
        <w:rPr>
          <w:szCs w:val="24"/>
          <w:vertAlign w:val="superscript"/>
          <w:lang w:eastAsia="en-US"/>
        </w:rPr>
        <w:footnoteReference w:customMarkFollows="1" w:id="78"/>
        <w:t>1</w:t>
      </w:r>
      <w:r w:rsidRPr="00226AC6">
        <w:rPr>
          <w:szCs w:val="24"/>
          <w:lang w:eastAsia="en-US"/>
        </w:rPr>
        <w:t>+ mukaisesti laaditut kansalliset ennallistamissuunnitelmat.</w:t>
      </w:r>
    </w:p>
    <w:p w14:paraId="42BB4869"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Strategiasuunnitelmat, jotka jäsenvaltioiden on laadittava yhteisen maatalouspolitiikan puitteissa asetuksen (EU) 2021/2115 mukaisesti.</w:t>
      </w:r>
    </w:p>
    <w:p w14:paraId="25D5AC9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Direktiivin 91/676/ETY mukaisesti hyväksytyt hyvän maatalouskäytännön ohjeet ja toimintaohjelmat määriteltyjä pilaantumisalttiita vyöhykkeitä varten.</w:t>
      </w:r>
    </w:p>
    <w:p w14:paraId="114B5C3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w:t>
      </w:r>
      <w:r w:rsidRPr="00226AC6">
        <w:rPr>
          <w:szCs w:val="24"/>
          <w:lang w:eastAsia="en-US"/>
        </w:rPr>
        <w:tab/>
        <w:t>Direktiivin 92/43/ETY mukaisesti Natura 2000 -alueita varten vahvistetut suojelutoimenpiteet ja hankkeiden toteuttamisjärjestyksen sisältävä toimintasuunnitelma.</w:t>
      </w:r>
    </w:p>
    <w:p w14:paraId="131DCD1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(5)</w:t>
      </w:r>
      <w:r w:rsidRPr="00226AC6">
        <w:rPr>
          <w:szCs w:val="24"/>
          <w:lang w:eastAsia="en-US"/>
        </w:rPr>
        <w:tab/>
        <w:t>Direktiivin 2000/60/EY mukaisesti laadittuihin vesipiirin hoitosuunnitelmiin sisältyvät toimenpiteet pintavesimuodostumien hyvän ekologisen ja kemiallisen tilan sekä pohjavesimuodostumien hyvän kemiallisen ja määrällisen tilan saavuttamiseksi.</w:t>
      </w:r>
    </w:p>
    <w:p w14:paraId="7952227A"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(6)</w:t>
      </w:r>
      <w:r w:rsidRPr="00226AC6">
        <w:rPr>
          <w:szCs w:val="24"/>
          <w:lang w:eastAsia="en-US"/>
        </w:rPr>
        <w:tab/>
        <w:t>Direktiivin 2007/60/EY mukaisesti laadittuihin tulvariskien hallintasuunnitelmiin sisältyvät tulvariskien hallintatoimenpiteet.</w:t>
      </w:r>
    </w:p>
    <w:p w14:paraId="5F019FD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(7)</w:t>
      </w:r>
      <w:r w:rsidRPr="00226AC6">
        <w:rPr>
          <w:szCs w:val="24"/>
          <w:lang w:eastAsia="en-US"/>
        </w:rPr>
        <w:tab/>
        <w:t>EU:n strategiassa ilmastonmuutokseen sopeutumiseksi tarkoitetut kuivuudenhallintasuunnitelmat.</w:t>
      </w:r>
    </w:p>
    <w:p w14:paraId="5C5D4515"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(8)</w:t>
      </w:r>
      <w:r w:rsidRPr="00226AC6">
        <w:rPr>
          <w:szCs w:val="24"/>
          <w:lang w:eastAsia="en-US"/>
        </w:rPr>
        <w:tab/>
        <w:t>Aavikoitumisen estämiseksi tehdyn Yhdistyneiden kansakuntien yleissopimuksen mukaisesti laaditut kansalliset toimintaohjelmat.</w:t>
      </w:r>
    </w:p>
    <w:p w14:paraId="013011E5" w14:textId="77777777" w:rsidR="00024B88" w:rsidRPr="00226AC6" w:rsidRDefault="004D4F90" w:rsidP="004D4F90">
      <w:pPr>
        <w:widowControl/>
        <w:spacing w:before="120" w:after="120" w:line="360" w:lineRule="auto"/>
        <w:ind w:left="850" w:hanging="850"/>
        <w:rPr>
          <w:b/>
          <w:szCs w:val="24"/>
          <w:lang w:eastAsia="en-US"/>
        </w:rPr>
      </w:pPr>
      <w:r w:rsidRPr="00226AC6">
        <w:rPr>
          <w:b/>
          <w:i/>
          <w:szCs w:val="24"/>
          <w:lang w:eastAsia="en-US"/>
        </w:rPr>
        <w:t>(8 a)</w:t>
      </w:r>
      <w:r w:rsidRPr="00226AC6">
        <w:rPr>
          <w:b/>
          <w:i/>
          <w:szCs w:val="24"/>
          <w:lang w:eastAsia="en-US"/>
        </w:rPr>
        <w:tab/>
      </w:r>
      <w:r w:rsidR="00024B88" w:rsidRPr="00226AC6">
        <w:rPr>
          <w:b/>
          <w:i/>
          <w:szCs w:val="24"/>
          <w:lang w:eastAsia="en-US"/>
        </w:rPr>
        <w:t xml:space="preserve">YK:n </w:t>
      </w:r>
      <w:proofErr w:type="spellStart"/>
      <w:r w:rsidR="00024B88" w:rsidRPr="00226AC6">
        <w:rPr>
          <w:b/>
          <w:i/>
          <w:szCs w:val="24"/>
          <w:lang w:eastAsia="en-US"/>
        </w:rPr>
        <w:t>biodiversiteettisopimuksen</w:t>
      </w:r>
      <w:proofErr w:type="spellEnd"/>
      <w:r w:rsidR="00024B88" w:rsidRPr="00226AC6">
        <w:rPr>
          <w:b/>
          <w:i/>
          <w:szCs w:val="24"/>
          <w:lang w:eastAsia="en-US"/>
        </w:rPr>
        <w:t xml:space="preserve"> 6 artiklan mukaisesti laaditut kansalliset </w:t>
      </w:r>
      <w:proofErr w:type="spellStart"/>
      <w:r w:rsidR="00024B88" w:rsidRPr="00226AC6">
        <w:rPr>
          <w:b/>
          <w:i/>
          <w:szCs w:val="24"/>
          <w:lang w:eastAsia="en-US"/>
        </w:rPr>
        <w:t>biodiversiteettistrategiat</w:t>
      </w:r>
      <w:proofErr w:type="spellEnd"/>
      <w:r w:rsidR="00024B88" w:rsidRPr="00226AC6">
        <w:rPr>
          <w:b/>
          <w:i/>
          <w:szCs w:val="24"/>
          <w:lang w:eastAsia="en-US"/>
        </w:rPr>
        <w:t xml:space="preserve"> ja toimintasuunnitelmat.</w:t>
      </w:r>
      <w:r w:rsidRPr="00226AC6">
        <w:rPr>
          <w:b/>
          <w:szCs w:val="24"/>
          <w:lang w:eastAsia="en-US"/>
        </w:rPr>
        <w:t xml:space="preserve"> [tark. 215]</w:t>
      </w:r>
    </w:p>
    <w:p w14:paraId="2C2B3AC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(9)</w:t>
      </w:r>
      <w:r w:rsidRPr="00226AC6">
        <w:rPr>
          <w:szCs w:val="24"/>
          <w:lang w:eastAsia="en-US"/>
        </w:rPr>
        <w:tab/>
        <w:t>Asetuksessa (EU) 2018/841 vahvistetut tavoitteet.</w:t>
      </w:r>
    </w:p>
    <w:p w14:paraId="117BEF05"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(10)</w:t>
      </w:r>
      <w:r w:rsidRPr="00226AC6">
        <w:rPr>
          <w:szCs w:val="24"/>
          <w:lang w:eastAsia="en-US"/>
        </w:rPr>
        <w:tab/>
        <w:t>Asetuksessa (EU) 2018/842 vahvistetut tavoitteet.</w:t>
      </w:r>
    </w:p>
    <w:p w14:paraId="5A8D4D4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lastRenderedPageBreak/>
        <w:t>(11)</w:t>
      </w:r>
      <w:r w:rsidRPr="00226AC6">
        <w:rPr>
          <w:szCs w:val="24"/>
          <w:lang w:eastAsia="en-US"/>
        </w:rPr>
        <w:tab/>
        <w:t>Direktiivin (EU) 2016/2284 nojalla laaditut kansalliset ilmansuojeluohjelmat ja kyseisen direktiivin mukaisesti raportoidut ilman pilaantumisen vaikutuksia koskevat seurantatiedot.</w:t>
      </w:r>
    </w:p>
    <w:p w14:paraId="79DB40D3"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(12)</w:t>
      </w:r>
      <w:r w:rsidRPr="00226AC6">
        <w:rPr>
          <w:szCs w:val="24"/>
          <w:lang w:eastAsia="en-US"/>
        </w:rPr>
        <w:tab/>
        <w:t>Asetuksen (EU) 2018/1999 mukaisesti laaditut yhdennetyt kansalliset energia- ja ilmastosuunnitelmat.</w:t>
      </w:r>
    </w:p>
    <w:p w14:paraId="6B52C97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(13)</w:t>
      </w:r>
      <w:r w:rsidRPr="00226AC6">
        <w:rPr>
          <w:szCs w:val="24"/>
          <w:lang w:eastAsia="en-US"/>
        </w:rPr>
        <w:tab/>
        <w:t xml:space="preserve">Päätöksen </w:t>
      </w:r>
      <w:proofErr w:type="gramStart"/>
      <w:r w:rsidRPr="00226AC6">
        <w:rPr>
          <w:szCs w:val="24"/>
          <w:lang w:eastAsia="en-US"/>
        </w:rPr>
        <w:t>N:o</w:t>
      </w:r>
      <w:proofErr w:type="gramEnd"/>
      <w:r w:rsidRPr="00226AC6">
        <w:rPr>
          <w:szCs w:val="24"/>
          <w:lang w:eastAsia="en-US"/>
        </w:rPr>
        <w:t xml:space="preserve"> 1313/2013/EU mukaisesti laaditut riskinarvioinnit ja katastrofeihin liittyvä riskinhallintasuunnittelu.</w:t>
      </w:r>
    </w:p>
    <w:p w14:paraId="62090E3D" w14:textId="77777777" w:rsidR="00024B88" w:rsidRPr="00226AC6" w:rsidRDefault="00024B88" w:rsidP="00024B88">
      <w:pPr>
        <w:widowControl/>
        <w:spacing w:before="120" w:after="120" w:line="360" w:lineRule="auto"/>
        <w:ind w:left="850" w:hanging="850"/>
        <w:rPr>
          <w:b/>
          <w:szCs w:val="24"/>
          <w:lang w:eastAsia="en-US"/>
        </w:rPr>
      </w:pPr>
      <w:r w:rsidRPr="00226AC6">
        <w:rPr>
          <w:szCs w:val="24"/>
          <w:lang w:eastAsia="en-US"/>
        </w:rPr>
        <w:t>(14)</w:t>
      </w:r>
      <w:r w:rsidRPr="00226AC6">
        <w:rPr>
          <w:szCs w:val="24"/>
          <w:lang w:eastAsia="en-US"/>
        </w:rPr>
        <w:tab/>
      </w:r>
      <w:r w:rsidRPr="00226AC6">
        <w:rPr>
          <w:strike/>
          <w:szCs w:val="24"/>
          <w:lang w:eastAsia="en-US"/>
        </w:rPr>
        <w:t>Asetuksen .../...</w:t>
      </w:r>
      <w:r w:rsidRPr="00226AC6">
        <w:rPr>
          <w:strike/>
          <w:szCs w:val="24"/>
          <w:vertAlign w:val="superscript"/>
          <w:lang w:eastAsia="en-US"/>
        </w:rPr>
        <w:footnoteReference w:customMarkFollows="1" w:id="79"/>
        <w:t>2</w:t>
      </w:r>
      <w:r w:rsidRPr="00226AC6">
        <w:rPr>
          <w:strike/>
          <w:szCs w:val="24"/>
          <w:lang w:eastAsia="en-US"/>
        </w:rPr>
        <w:t>+ 8</w:t>
      </w:r>
      <w:r w:rsidRPr="00226AC6">
        <w:rPr>
          <w:b/>
          <w:i/>
          <w:szCs w:val="24"/>
          <w:lang w:eastAsia="en-US"/>
        </w:rPr>
        <w:t>Direktiivin 2009/128/EY 4</w:t>
      </w:r>
      <w:r w:rsidRPr="00226AC6">
        <w:rPr>
          <w:szCs w:val="24"/>
          <w:lang w:eastAsia="en-US"/>
        </w:rPr>
        <w:t xml:space="preserve"> artiklan mukaisesti hyväksytyt kansalliset toimintasuunnitelmat.</w:t>
      </w:r>
      <w:r w:rsidR="004D4F90" w:rsidRPr="00226AC6">
        <w:rPr>
          <w:b/>
          <w:szCs w:val="24"/>
          <w:lang w:eastAsia="en-US"/>
        </w:rPr>
        <w:t xml:space="preserve"> [tark. 216]</w:t>
      </w:r>
    </w:p>
    <w:p w14:paraId="107412CE" w14:textId="77777777" w:rsidR="00024B88" w:rsidRPr="00226AC6" w:rsidRDefault="00024B88" w:rsidP="00024B88">
      <w:pPr>
        <w:widowControl/>
        <w:spacing w:before="120" w:after="120" w:line="360" w:lineRule="auto"/>
        <w:rPr>
          <w:szCs w:val="24"/>
          <w:lang w:eastAsia="en-US"/>
        </w:rPr>
        <w:sectPr w:rsidR="00024B88" w:rsidRPr="00226AC6">
          <w:footnotePr>
            <w:numRestart w:val="eachSect"/>
          </w:footnotePr>
          <w:pgSz w:w="11909" w:h="16834"/>
          <w:pgMar w:top="1134" w:right="1417" w:bottom="1417" w:left="1417" w:header="1134" w:footer="567" w:gutter="0"/>
          <w:cols w:space="720"/>
        </w:sectPr>
      </w:pPr>
    </w:p>
    <w:p w14:paraId="500217BE" w14:textId="77777777" w:rsidR="00024B88" w:rsidRPr="00226AC6" w:rsidRDefault="00024B88" w:rsidP="00024B88">
      <w:pPr>
        <w:widowControl/>
        <w:spacing w:before="120" w:after="120" w:line="360" w:lineRule="auto"/>
        <w:jc w:val="center"/>
        <w:rPr>
          <w:szCs w:val="24"/>
          <w:lang w:eastAsia="en-US"/>
        </w:rPr>
      </w:pPr>
      <w:r w:rsidRPr="00226AC6">
        <w:rPr>
          <w:lang w:eastAsia="en-US"/>
        </w:rPr>
        <w:lastRenderedPageBreak/>
        <w:t>LIITE V</w:t>
      </w:r>
      <w:r w:rsidRPr="00226AC6">
        <w:rPr>
          <w:szCs w:val="24"/>
          <w:lang w:eastAsia="en-US"/>
        </w:rPr>
        <w:br/>
        <w:t>OHJEELLINEN LUETTELO RISKINVÄHENTÄMISTOIMENPITEISTÄ</w:t>
      </w:r>
    </w:p>
    <w:p w14:paraId="7B55A29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 xml:space="preserve">Kunnostustekniikat paikalla (in </w:t>
      </w:r>
      <w:proofErr w:type="spellStart"/>
      <w:r w:rsidRPr="00226AC6">
        <w:rPr>
          <w:szCs w:val="24"/>
          <w:lang w:eastAsia="en-US"/>
        </w:rPr>
        <w:t>situ</w:t>
      </w:r>
      <w:proofErr w:type="spellEnd"/>
      <w:r w:rsidRPr="00226AC6">
        <w:rPr>
          <w:szCs w:val="24"/>
          <w:lang w:eastAsia="en-US"/>
        </w:rPr>
        <w:t xml:space="preserve">) tai muualla (ex </w:t>
      </w:r>
      <w:proofErr w:type="spellStart"/>
      <w:r w:rsidRPr="00226AC6">
        <w:rPr>
          <w:szCs w:val="24"/>
          <w:lang w:eastAsia="en-US"/>
        </w:rPr>
        <w:t>situ</w:t>
      </w:r>
      <w:proofErr w:type="spellEnd"/>
      <w:r w:rsidRPr="00226AC6">
        <w:rPr>
          <w:szCs w:val="24"/>
          <w:lang w:eastAsia="en-US"/>
        </w:rPr>
        <w:t>) tapahtuvaa käsittelyä varten:</w:t>
      </w:r>
    </w:p>
    <w:p w14:paraId="1F4C9C5C"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Fysikaaliset kunnostustekniikat:</w:t>
      </w:r>
    </w:p>
    <w:p w14:paraId="59172CCB"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(a)</w:t>
      </w:r>
      <w:r w:rsidRPr="00226AC6">
        <w:rPr>
          <w:szCs w:val="24"/>
          <w:lang w:eastAsia="en-US"/>
        </w:rPr>
        <w:tab/>
        <w:t>huokosilmakäsittely, ilmastus;</w:t>
      </w:r>
    </w:p>
    <w:p w14:paraId="691E4A80"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(b)</w:t>
      </w:r>
      <w:r w:rsidRPr="00226AC6">
        <w:rPr>
          <w:szCs w:val="24"/>
          <w:lang w:eastAsia="en-US"/>
        </w:rPr>
        <w:tab/>
        <w:t xml:space="preserve">terminen käsittely, höyrykäsittely, terminen </w:t>
      </w:r>
      <w:proofErr w:type="spellStart"/>
      <w:r w:rsidRPr="00226AC6">
        <w:rPr>
          <w:szCs w:val="24"/>
          <w:lang w:eastAsia="en-US"/>
        </w:rPr>
        <w:t>desorptio</w:t>
      </w:r>
      <w:proofErr w:type="spellEnd"/>
      <w:r w:rsidRPr="00226AC6">
        <w:rPr>
          <w:szCs w:val="24"/>
          <w:lang w:eastAsia="en-US"/>
        </w:rPr>
        <w:t>, lasitus;</w:t>
      </w:r>
    </w:p>
    <w:p w14:paraId="4A1CF9C6"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(c)</w:t>
      </w:r>
      <w:r w:rsidRPr="00226AC6">
        <w:rPr>
          <w:szCs w:val="24"/>
          <w:lang w:eastAsia="en-US"/>
        </w:rPr>
        <w:tab/>
        <w:t>maa-aineksen pesu ja maan huuhtelu;</w:t>
      </w:r>
    </w:p>
    <w:p w14:paraId="54A702A3"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(d)</w:t>
      </w:r>
      <w:r w:rsidRPr="00226AC6">
        <w:rPr>
          <w:szCs w:val="24"/>
          <w:lang w:eastAsia="en-US"/>
        </w:rPr>
        <w:tab/>
      </w:r>
      <w:proofErr w:type="spellStart"/>
      <w:r w:rsidRPr="00226AC6">
        <w:rPr>
          <w:szCs w:val="24"/>
          <w:lang w:eastAsia="en-US"/>
        </w:rPr>
        <w:t>elektrokineettinen</w:t>
      </w:r>
      <w:proofErr w:type="spellEnd"/>
      <w:r w:rsidRPr="00226AC6">
        <w:rPr>
          <w:szCs w:val="24"/>
          <w:lang w:eastAsia="en-US"/>
        </w:rPr>
        <w:t xml:space="preserve"> käsittely;</w:t>
      </w:r>
    </w:p>
    <w:p w14:paraId="261CFBA9"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(e)</w:t>
      </w:r>
      <w:r w:rsidRPr="00226AC6">
        <w:rPr>
          <w:szCs w:val="24"/>
          <w:lang w:eastAsia="en-US"/>
        </w:rPr>
        <w:tab/>
        <w:t>liuottaminen;</w:t>
      </w:r>
    </w:p>
    <w:p w14:paraId="40EF5112"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(f)</w:t>
      </w:r>
      <w:r w:rsidRPr="00226AC6">
        <w:rPr>
          <w:szCs w:val="24"/>
          <w:lang w:eastAsia="en-US"/>
        </w:rPr>
        <w:tab/>
        <w:t>kaivu ja poiskuljetus.</w:t>
      </w:r>
    </w:p>
    <w:p w14:paraId="3805EEBD"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Biologiset kunnostustekniikat:</w:t>
      </w:r>
    </w:p>
    <w:p w14:paraId="56A4A246"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(a)</w:t>
      </w:r>
      <w:r w:rsidRPr="00226AC6">
        <w:rPr>
          <w:szCs w:val="24"/>
          <w:lang w:eastAsia="en-US"/>
        </w:rPr>
        <w:tab/>
        <w:t xml:space="preserve">aerobisen tai anaerobisen hajoamisen tehostaminen seuraavin keinoin: biopuhdistus, biostimulaatio, </w:t>
      </w:r>
      <w:proofErr w:type="spellStart"/>
      <w:r w:rsidRPr="00226AC6">
        <w:rPr>
          <w:szCs w:val="24"/>
          <w:lang w:eastAsia="en-US"/>
        </w:rPr>
        <w:t>bioaugmentaatio</w:t>
      </w:r>
      <w:proofErr w:type="spellEnd"/>
      <w:r w:rsidRPr="00226AC6">
        <w:rPr>
          <w:szCs w:val="24"/>
          <w:lang w:eastAsia="en-US"/>
        </w:rPr>
        <w:t>, biotuuletus, bioilmastus;</w:t>
      </w:r>
    </w:p>
    <w:p w14:paraId="04F23A90"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(b)</w:t>
      </w:r>
      <w:r w:rsidRPr="00226AC6">
        <w:rPr>
          <w:szCs w:val="24"/>
          <w:lang w:eastAsia="en-US"/>
        </w:rPr>
        <w:tab/>
      </w:r>
      <w:proofErr w:type="spellStart"/>
      <w:r w:rsidRPr="00226AC6">
        <w:rPr>
          <w:szCs w:val="24"/>
          <w:lang w:eastAsia="en-US"/>
        </w:rPr>
        <w:t>fytoekstraktio</w:t>
      </w:r>
      <w:proofErr w:type="spellEnd"/>
      <w:r w:rsidRPr="00226AC6">
        <w:rPr>
          <w:szCs w:val="24"/>
          <w:lang w:eastAsia="en-US"/>
        </w:rPr>
        <w:t xml:space="preserve">, </w:t>
      </w:r>
      <w:proofErr w:type="spellStart"/>
      <w:r w:rsidRPr="00226AC6">
        <w:rPr>
          <w:szCs w:val="24"/>
          <w:lang w:eastAsia="en-US"/>
        </w:rPr>
        <w:t>fytovolatilisaatio</w:t>
      </w:r>
      <w:proofErr w:type="spellEnd"/>
      <w:r w:rsidRPr="00226AC6">
        <w:rPr>
          <w:szCs w:val="24"/>
          <w:lang w:eastAsia="en-US"/>
        </w:rPr>
        <w:t xml:space="preserve">, </w:t>
      </w:r>
      <w:proofErr w:type="spellStart"/>
      <w:r w:rsidRPr="00226AC6">
        <w:rPr>
          <w:szCs w:val="24"/>
          <w:lang w:eastAsia="en-US"/>
        </w:rPr>
        <w:t>fytodegradaatio</w:t>
      </w:r>
      <w:proofErr w:type="spellEnd"/>
      <w:r w:rsidRPr="00226AC6">
        <w:rPr>
          <w:szCs w:val="24"/>
          <w:lang w:eastAsia="en-US"/>
        </w:rPr>
        <w:t>;</w:t>
      </w:r>
    </w:p>
    <w:p w14:paraId="5BBD65B3"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(c)</w:t>
      </w:r>
      <w:r w:rsidRPr="00226AC6">
        <w:rPr>
          <w:szCs w:val="24"/>
          <w:lang w:eastAsia="en-US"/>
        </w:rPr>
        <w:tab/>
        <w:t>kompostointi, maanparannusaineet, peltokäsittely ja bioreaktorit;</w:t>
      </w:r>
    </w:p>
    <w:p w14:paraId="0BF3777F"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(d)</w:t>
      </w:r>
      <w:r w:rsidRPr="00226AC6">
        <w:rPr>
          <w:szCs w:val="24"/>
          <w:lang w:eastAsia="en-US"/>
        </w:rPr>
        <w:tab/>
        <w:t xml:space="preserve">biosuodatus, kosteikkopuhdistamot ja </w:t>
      </w:r>
      <w:proofErr w:type="spellStart"/>
      <w:r w:rsidRPr="00226AC6">
        <w:rPr>
          <w:szCs w:val="24"/>
          <w:lang w:eastAsia="en-US"/>
        </w:rPr>
        <w:t>biopedit</w:t>
      </w:r>
      <w:proofErr w:type="spellEnd"/>
      <w:r w:rsidRPr="00226AC6">
        <w:rPr>
          <w:szCs w:val="24"/>
          <w:lang w:eastAsia="en-US"/>
        </w:rPr>
        <w:t>;</w:t>
      </w:r>
    </w:p>
    <w:p w14:paraId="163BF318"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(e)</w:t>
      </w:r>
      <w:r w:rsidRPr="00226AC6">
        <w:rPr>
          <w:szCs w:val="24"/>
          <w:lang w:eastAsia="en-US"/>
        </w:rPr>
        <w:tab/>
        <w:t>luontainen puhdistuminen.</w:t>
      </w:r>
    </w:p>
    <w:p w14:paraId="14E99CCA"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Kemialliset kunnostustekniikat:</w:t>
      </w:r>
    </w:p>
    <w:p w14:paraId="6130A648"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(a)</w:t>
      </w:r>
      <w:r w:rsidRPr="00226AC6">
        <w:rPr>
          <w:szCs w:val="24"/>
          <w:lang w:eastAsia="en-US"/>
        </w:rPr>
        <w:tab/>
        <w:t>kemiallinen hapetus;</w:t>
      </w:r>
    </w:p>
    <w:p w14:paraId="2267FB23"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(b)</w:t>
      </w:r>
      <w:r w:rsidRPr="00226AC6">
        <w:rPr>
          <w:szCs w:val="24"/>
          <w:lang w:eastAsia="en-US"/>
        </w:rPr>
        <w:tab/>
        <w:t>kemiallinen pelkistys ja hapetus-pelkistysreaktiot (</w:t>
      </w:r>
      <w:proofErr w:type="spellStart"/>
      <w:r w:rsidRPr="00226AC6">
        <w:rPr>
          <w:szCs w:val="24"/>
          <w:lang w:eastAsia="en-US"/>
        </w:rPr>
        <w:t>redox</w:t>
      </w:r>
      <w:proofErr w:type="spellEnd"/>
      <w:r w:rsidRPr="00226AC6">
        <w:rPr>
          <w:szCs w:val="24"/>
          <w:lang w:eastAsia="en-US"/>
        </w:rPr>
        <w:t>-reaktiot);</w:t>
      </w:r>
    </w:p>
    <w:p w14:paraId="0A1A4589"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(c)</w:t>
      </w:r>
      <w:r w:rsidRPr="00226AC6">
        <w:rPr>
          <w:szCs w:val="24"/>
          <w:lang w:eastAsia="en-US"/>
        </w:rPr>
        <w:tab/>
        <w:t>pohjaveden pumppaus ja käsittely.</w:t>
      </w:r>
    </w:p>
    <w:p w14:paraId="2CEA47C0"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(d)</w:t>
      </w:r>
      <w:r w:rsidRPr="00226AC6">
        <w:rPr>
          <w:szCs w:val="24"/>
          <w:lang w:eastAsia="en-US"/>
        </w:rPr>
        <w:tab/>
        <w:t>Eristämiseen, leviämisen estämiseen ja tarkkailuun perustuvat kunnostustekniikat:</w:t>
      </w:r>
    </w:p>
    <w:p w14:paraId="32CF6652"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(a)</w:t>
      </w:r>
      <w:r w:rsidRPr="00226AC6">
        <w:rPr>
          <w:szCs w:val="24"/>
          <w:lang w:eastAsia="en-US"/>
        </w:rPr>
        <w:tab/>
        <w:t>pilaantuneen alueen peittäminen, reaktiiviset seinämät, kapselointi;</w:t>
      </w:r>
    </w:p>
    <w:p w14:paraId="59951BE6"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(b)</w:t>
      </w:r>
      <w:r w:rsidRPr="00226AC6">
        <w:rPr>
          <w:szCs w:val="24"/>
          <w:lang w:eastAsia="en-US"/>
        </w:rPr>
        <w:tab/>
        <w:t xml:space="preserve">kemiallinen stabilointi, kiinteytys ja </w:t>
      </w:r>
      <w:proofErr w:type="spellStart"/>
      <w:r w:rsidRPr="00226AC6">
        <w:rPr>
          <w:szCs w:val="24"/>
          <w:lang w:eastAsia="en-US"/>
        </w:rPr>
        <w:t>immobilisaatio</w:t>
      </w:r>
      <w:proofErr w:type="spellEnd"/>
      <w:r w:rsidRPr="00226AC6">
        <w:rPr>
          <w:szCs w:val="24"/>
          <w:lang w:eastAsia="en-US"/>
        </w:rPr>
        <w:t>;</w:t>
      </w:r>
    </w:p>
    <w:p w14:paraId="485C24AA"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t>(c)</w:t>
      </w:r>
      <w:r w:rsidRPr="00226AC6">
        <w:rPr>
          <w:szCs w:val="24"/>
          <w:lang w:eastAsia="en-US"/>
        </w:rPr>
        <w:tab/>
      </w:r>
      <w:proofErr w:type="spellStart"/>
      <w:r w:rsidRPr="00226AC6">
        <w:rPr>
          <w:szCs w:val="24"/>
          <w:lang w:eastAsia="en-US"/>
        </w:rPr>
        <w:t>geohydrologinen</w:t>
      </w:r>
      <w:proofErr w:type="spellEnd"/>
      <w:r w:rsidRPr="00226AC6">
        <w:rPr>
          <w:szCs w:val="24"/>
          <w:lang w:eastAsia="en-US"/>
        </w:rPr>
        <w:t xml:space="preserve"> eristäminen ja leviämisen estäminen;</w:t>
      </w:r>
    </w:p>
    <w:p w14:paraId="11F76CFF" w14:textId="1A865185" w:rsidR="00024B88" w:rsidRPr="00226AC6" w:rsidRDefault="0021051E" w:rsidP="0021051E">
      <w:pPr>
        <w:widowControl/>
        <w:spacing w:before="120" w:after="120" w:line="360" w:lineRule="auto"/>
        <w:ind w:left="1982" w:hanging="566"/>
        <w:rPr>
          <w:szCs w:val="24"/>
          <w:lang w:eastAsia="en-US"/>
        </w:rPr>
      </w:pPr>
      <w:r>
        <w:rPr>
          <w:szCs w:val="24"/>
          <w:lang w:eastAsia="en-US"/>
        </w:rPr>
        <w:t>(d)</w:t>
      </w:r>
      <w:r>
        <w:rPr>
          <w:szCs w:val="24"/>
          <w:lang w:eastAsia="en-US"/>
        </w:rPr>
        <w:tab/>
      </w:r>
      <w:bookmarkStart w:id="11" w:name="_GoBack"/>
      <w:bookmarkEnd w:id="11"/>
      <w:proofErr w:type="spellStart"/>
      <w:r w:rsidR="00024B88" w:rsidRPr="00226AC6">
        <w:rPr>
          <w:szCs w:val="24"/>
          <w:lang w:eastAsia="en-US"/>
        </w:rPr>
        <w:t>fytostabilointi</w:t>
      </w:r>
      <w:proofErr w:type="spellEnd"/>
      <w:r w:rsidR="00024B88" w:rsidRPr="00226AC6">
        <w:rPr>
          <w:szCs w:val="24"/>
          <w:lang w:eastAsia="en-US"/>
        </w:rPr>
        <w:t>;</w:t>
      </w:r>
    </w:p>
    <w:p w14:paraId="5C1D20F1" w14:textId="77777777" w:rsidR="00024B88" w:rsidRPr="00226AC6" w:rsidRDefault="00024B88" w:rsidP="00024B88">
      <w:pPr>
        <w:widowControl/>
        <w:spacing w:before="120" w:after="120" w:line="360" w:lineRule="auto"/>
        <w:ind w:left="1982" w:hanging="566"/>
        <w:rPr>
          <w:szCs w:val="24"/>
          <w:lang w:eastAsia="en-US"/>
        </w:rPr>
      </w:pPr>
      <w:r w:rsidRPr="00226AC6">
        <w:rPr>
          <w:szCs w:val="24"/>
          <w:lang w:eastAsia="en-US"/>
        </w:rPr>
        <w:lastRenderedPageBreak/>
        <w:t>(e)</w:t>
      </w:r>
      <w:r w:rsidRPr="00226AC6">
        <w:rPr>
          <w:szCs w:val="24"/>
          <w:lang w:eastAsia="en-US"/>
        </w:rPr>
        <w:tab/>
        <w:t>valvonta ja jälkihoito tarkkailukaivojen avulla.</w:t>
      </w:r>
    </w:p>
    <w:p w14:paraId="6485A121"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Muut riskinvähentämistoimenpiteet:</w:t>
      </w:r>
    </w:p>
    <w:p w14:paraId="7583582F"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(a)</w:t>
      </w:r>
      <w:r w:rsidRPr="00226AC6">
        <w:rPr>
          <w:szCs w:val="24"/>
          <w:lang w:eastAsia="en-US"/>
        </w:rPr>
        <w:tab/>
        <w:t>viljelykasvien ja vihannesten viljelyn ja kulutuksen rajoittaminen;</w:t>
      </w:r>
    </w:p>
    <w:p w14:paraId="4ADB042D"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(b)</w:t>
      </w:r>
      <w:r w:rsidRPr="00226AC6">
        <w:rPr>
          <w:szCs w:val="24"/>
          <w:lang w:eastAsia="en-US"/>
        </w:rPr>
        <w:tab/>
        <w:t>munien kulutuksen rajoittaminen;</w:t>
      </w:r>
    </w:p>
    <w:p w14:paraId="4F3C0AFD"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(c)</w:t>
      </w:r>
      <w:r w:rsidRPr="00226AC6">
        <w:rPr>
          <w:szCs w:val="24"/>
          <w:lang w:eastAsia="en-US"/>
        </w:rPr>
        <w:tab/>
        <w:t>lemmikkieläinten tai kotieläinten pääsyn rajoittaminen;</w:t>
      </w:r>
    </w:p>
    <w:p w14:paraId="4D7E612E"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(d)</w:t>
      </w:r>
      <w:r w:rsidRPr="00226AC6">
        <w:rPr>
          <w:szCs w:val="24"/>
          <w:lang w:eastAsia="en-US"/>
        </w:rPr>
        <w:tab/>
        <w:t>pohjaveden ottoa tai käyttöä juomavedeksi tai henkilökohtaisen hygienian tai teollisuuden tarpeisiin koskevat rajoitukset;</w:t>
      </w:r>
    </w:p>
    <w:p w14:paraId="0462F051"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(e)</w:t>
      </w:r>
      <w:r w:rsidRPr="00226AC6">
        <w:rPr>
          <w:szCs w:val="24"/>
          <w:lang w:eastAsia="en-US"/>
        </w:rPr>
        <w:tab/>
        <w:t>purkutoimia, suljetun maaperän avaamista tai rakentamista alueella koskevat rajoitukset;</w:t>
      </w:r>
    </w:p>
    <w:p w14:paraId="62A9F54B"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(f)</w:t>
      </w:r>
      <w:r w:rsidRPr="00226AC6">
        <w:rPr>
          <w:szCs w:val="24"/>
          <w:lang w:eastAsia="en-US"/>
        </w:rPr>
        <w:tab/>
        <w:t>alueelle tai sen läheisyyteen pääsyn rajoittaminen (esim. aitaamalla);</w:t>
      </w:r>
    </w:p>
    <w:p w14:paraId="2D341BFC"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(g)</w:t>
      </w:r>
      <w:r w:rsidRPr="00226AC6">
        <w:rPr>
          <w:szCs w:val="24"/>
          <w:lang w:eastAsia="en-US"/>
        </w:rPr>
        <w:tab/>
        <w:t>maankäyttöä tai maankäytön muutoksia koskevat rajoitukset;</w:t>
      </w:r>
    </w:p>
    <w:p w14:paraId="43224EF0"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(h)</w:t>
      </w:r>
      <w:r w:rsidRPr="00226AC6">
        <w:rPr>
          <w:szCs w:val="24"/>
          <w:lang w:eastAsia="en-US"/>
        </w:rPr>
        <w:tab/>
        <w:t>kaivamista, porausta tai louhintaa koskevat rajoitukset;</w:t>
      </w:r>
    </w:p>
    <w:p w14:paraId="163B3677" w14:textId="77777777" w:rsidR="00024B88" w:rsidRPr="00226AC6" w:rsidRDefault="00024B88" w:rsidP="00024B88">
      <w:pPr>
        <w:widowControl/>
        <w:spacing w:before="120" w:after="120" w:line="360" w:lineRule="auto"/>
        <w:ind w:left="1416" w:hanging="566"/>
        <w:rPr>
          <w:szCs w:val="24"/>
          <w:lang w:eastAsia="en-US"/>
        </w:rPr>
      </w:pPr>
      <w:r w:rsidRPr="00226AC6">
        <w:rPr>
          <w:szCs w:val="24"/>
          <w:lang w:eastAsia="en-US"/>
        </w:rPr>
        <w:t>(i)</w:t>
      </w:r>
      <w:r w:rsidRPr="00226AC6">
        <w:rPr>
          <w:szCs w:val="24"/>
          <w:lang w:eastAsia="en-US"/>
        </w:rPr>
        <w:tab/>
        <w:t>rajoitukset, joiden tarkoituksena on välttää kontaktia maaperän, pölyn tai sisäilman kanssa ja joita sovelletaan varotoimenpiteenä ihmisten terveyden suojelemiseksi (esim. hengityssuojaimet, käsineet, märkäpuhdistus).</w:t>
      </w:r>
    </w:p>
    <w:p w14:paraId="78A52E92"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Direktiivissä 2010/75/EU tarkoitetut parhaat käytettävissä olevat tekniikat.</w:t>
      </w:r>
    </w:p>
    <w:p w14:paraId="73F891D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w:t>
      </w:r>
      <w:r w:rsidRPr="00226AC6">
        <w:rPr>
          <w:szCs w:val="24"/>
          <w:lang w:eastAsia="en-US"/>
        </w:rPr>
        <w:tab/>
        <w:t>Toimenpiteet, jotka toimivaltaisten viranomaisten ja teollisuuden toiminnanharjoittajien on toteutettava suuronnettomuuden jälkeen direktiivin 2012/18/EU mukaisesti.</w:t>
      </w:r>
    </w:p>
    <w:p w14:paraId="22000095" w14:textId="77777777" w:rsidR="00024B88" w:rsidRPr="00226AC6" w:rsidRDefault="00024B88" w:rsidP="00024B88">
      <w:pPr>
        <w:widowControl/>
        <w:spacing w:before="120" w:after="120" w:line="360" w:lineRule="auto"/>
        <w:rPr>
          <w:szCs w:val="24"/>
          <w:lang w:eastAsia="en-US"/>
        </w:rPr>
        <w:sectPr w:rsidR="00024B88" w:rsidRPr="00226AC6">
          <w:pgSz w:w="11909" w:h="16834"/>
          <w:pgMar w:top="1134" w:right="1417" w:bottom="1417" w:left="1417" w:header="1134" w:footer="567" w:gutter="0"/>
          <w:cols w:space="720"/>
        </w:sectPr>
      </w:pPr>
    </w:p>
    <w:p w14:paraId="75232A5E" w14:textId="77777777" w:rsidR="00024B88" w:rsidRPr="00226AC6" w:rsidRDefault="00024B88" w:rsidP="00024B88">
      <w:pPr>
        <w:widowControl/>
        <w:spacing w:before="120" w:after="120" w:line="360" w:lineRule="auto"/>
        <w:jc w:val="center"/>
        <w:rPr>
          <w:lang w:eastAsia="en-US"/>
        </w:rPr>
      </w:pPr>
      <w:r w:rsidRPr="00226AC6">
        <w:rPr>
          <w:lang w:eastAsia="en-US"/>
        </w:rPr>
        <w:lastRenderedPageBreak/>
        <w:t>LIITE VI</w:t>
      </w:r>
    </w:p>
    <w:p w14:paraId="611D5AF9" w14:textId="77777777" w:rsidR="00024B88" w:rsidRPr="00226AC6" w:rsidRDefault="00024B88" w:rsidP="00024B88">
      <w:pPr>
        <w:widowControl/>
        <w:spacing w:before="120" w:after="120" w:line="360" w:lineRule="auto"/>
        <w:rPr>
          <w:szCs w:val="24"/>
          <w:lang w:eastAsia="en-US"/>
        </w:rPr>
      </w:pPr>
      <w:r w:rsidRPr="00226AC6">
        <w:rPr>
          <w:szCs w:val="24"/>
          <w:lang w:eastAsia="en-US"/>
        </w:rPr>
        <w:t>ALUEKOHTAISEN RISKINARVIOINNIN VAIHEET JA VAATIMUKSET</w:t>
      </w:r>
    </w:p>
    <w:p w14:paraId="3E37E1FE"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1.</w:t>
      </w:r>
      <w:r w:rsidRPr="00226AC6">
        <w:rPr>
          <w:szCs w:val="24"/>
          <w:lang w:eastAsia="en-US"/>
        </w:rPr>
        <w:tab/>
        <w:t>Pilaantumisen kuvaaminen edellyttää alueella esiintyvien epäpuhtauksien tunnistamista ja niiden lähteen, pitoisuuksien, kemiallisen muodon ja levinneisyyden määrittämistä maaperässä ja pohjavedessä. Epäpuhtauksien esiintyminen ja pitoisuus määritetään maaperänäytteiden ja -tutkimusten avulla.</w:t>
      </w:r>
    </w:p>
    <w:p w14:paraId="00E59775"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2.</w:t>
      </w:r>
      <w:r w:rsidRPr="00226AC6">
        <w:rPr>
          <w:szCs w:val="24"/>
          <w:lang w:eastAsia="en-US"/>
        </w:rPr>
        <w:tab/>
        <w:t>Altistumisen arvioinnissa määritetään reitti, jota pitkin maaperän epäpuhtaudet voivat päästä altistuksen kohteisiin. Altistumisreittejä voivat olla muun muassa hengittäminen, nieleminen, ihokosketus, imeytyminen kasveihin ja kulkeutuminen pohjaveteen. Nämä tiedot yhdistetään altistumisen toistuvuuteen ja kestoon sekä altistuksen kohteiden ominaisuuksiin, kuten ikään, sukupuoleen ja terveydentilaan, jotta voidaan arvioida epäpuhtauksien kertymistä. Lähde-reitti-kohde-ketju esitetään tiivistetysti yksinkertaistettuna graafisena kaaviona (käsitteellinen malli alueesta).</w:t>
      </w:r>
    </w:p>
    <w:p w14:paraId="02F0103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3.</w:t>
      </w:r>
      <w:r w:rsidRPr="00226AC6">
        <w:rPr>
          <w:szCs w:val="24"/>
          <w:lang w:eastAsia="en-US"/>
        </w:rPr>
        <w:tab/>
        <w:t>Toksisuuden ja vaaran arviointi käsittää epäpuhtauksien mahdollisten terveys- ja ympäristövaikutusten arvioinnin, joka perustuu altistumisen annokseen ja kestoon. Lisäksi toksisuuden ja vaaran arvioinnissa otetaan huomioon epäpuhtauksien luontainen toksisuus ja eri populaatioiden, kuten eläinten, mikro-organismien, kasvien, lasten, raskaana olevien naisten ja ikääntyneiden, herkkyys kyseisille aineille. Toksikologisia tietoja käytetään riskin luonnehdinnassa käytettävien viiteannosten tai -pitoisuuksien estimoimiseen.</w:t>
      </w:r>
    </w:p>
    <w:p w14:paraId="4EABB87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4.</w:t>
      </w:r>
      <w:r w:rsidRPr="00226AC6">
        <w:rPr>
          <w:szCs w:val="24"/>
          <w:lang w:eastAsia="en-US"/>
        </w:rPr>
        <w:tab/>
        <w:t xml:space="preserve">Riskin luonnehdinta edellyttää edellisistä vaiheista saatujen tietojen yhdistämistä, jotta voidaan arvioida pilaantuneen alueen ihmisten terveydelle ja ympäristölle aiheuttamien haitallisten vaikutusten suuruusluokkaa ja todennäköisyyttä, muun </w:t>
      </w:r>
      <w:proofErr w:type="gramStart"/>
      <w:r w:rsidRPr="00226AC6">
        <w:rPr>
          <w:szCs w:val="24"/>
          <w:lang w:eastAsia="en-US"/>
        </w:rPr>
        <w:t>muassa</w:t>
      </w:r>
      <w:proofErr w:type="gramEnd"/>
      <w:r w:rsidRPr="00226AC6">
        <w:rPr>
          <w:szCs w:val="24"/>
          <w:lang w:eastAsia="en-US"/>
        </w:rPr>
        <w:t xml:space="preserve"> kun syynä on epäpuhtauksien kulkeutuminen ympäristön muihin osiin. Riskin luonnehdinta auttaa priorisoimaan riskinvähentämis- ja kunnostustoimenpiteiden tarvetta. Se voi myös auttaa määrittelemään alueen kunnostus- tai hoitotavoitteet esimerkiksi hyväksyttävien enimmäisraja-arvojen tai aluekohtaisten riskiperusteisten seulonta-arvojen saavuttamiseksi.</w:t>
      </w:r>
    </w:p>
    <w:p w14:paraId="2CD1B84A" w14:textId="77777777" w:rsidR="00024B88" w:rsidRPr="00226AC6" w:rsidRDefault="00024B88" w:rsidP="00024B88">
      <w:pPr>
        <w:widowControl/>
        <w:spacing w:before="120" w:after="120" w:line="360" w:lineRule="auto"/>
        <w:rPr>
          <w:szCs w:val="24"/>
          <w:lang w:eastAsia="en-US"/>
        </w:rPr>
        <w:sectPr w:rsidR="00024B88" w:rsidRPr="00226AC6">
          <w:pgSz w:w="11909" w:h="16834"/>
          <w:pgMar w:top="1134" w:right="1417" w:bottom="1417" w:left="1417" w:header="1134" w:footer="567" w:gutter="0"/>
          <w:cols w:space="720"/>
        </w:sectPr>
      </w:pPr>
    </w:p>
    <w:p w14:paraId="0497B971" w14:textId="77777777" w:rsidR="00024B88" w:rsidRPr="00226AC6" w:rsidRDefault="00024B88" w:rsidP="00024B88">
      <w:pPr>
        <w:widowControl/>
        <w:spacing w:before="120" w:after="120" w:line="360" w:lineRule="auto"/>
        <w:jc w:val="center"/>
        <w:rPr>
          <w:lang w:eastAsia="en-US"/>
        </w:rPr>
      </w:pPr>
      <w:r w:rsidRPr="00226AC6">
        <w:rPr>
          <w:lang w:eastAsia="en-US"/>
        </w:rPr>
        <w:lastRenderedPageBreak/>
        <w:t>LIITE VII</w:t>
      </w:r>
    </w:p>
    <w:p w14:paraId="4BB1CD43" w14:textId="77777777" w:rsidR="00024B88" w:rsidRPr="00226AC6" w:rsidRDefault="00024B88" w:rsidP="00024B88">
      <w:pPr>
        <w:widowControl/>
        <w:spacing w:before="120" w:after="120" w:line="360" w:lineRule="auto"/>
        <w:rPr>
          <w:szCs w:val="24"/>
          <w:lang w:eastAsia="en-US"/>
        </w:rPr>
      </w:pPr>
      <w:r w:rsidRPr="00226AC6">
        <w:rPr>
          <w:szCs w:val="24"/>
          <w:lang w:eastAsia="en-US"/>
        </w:rPr>
        <w:t xml:space="preserve">PILAANTUNEIDEN JA MAHDOLLISESTI PILAANTUNEIDEN ALUEIDEN REKISTERIN SISÄLTÖ </w:t>
      </w:r>
    </w:p>
    <w:p w14:paraId="7F1C596E" w14:textId="77777777" w:rsidR="00024B88" w:rsidRPr="00226AC6" w:rsidRDefault="00024B88" w:rsidP="00024B88">
      <w:pPr>
        <w:widowControl/>
        <w:spacing w:before="120" w:after="120" w:line="360" w:lineRule="auto"/>
        <w:rPr>
          <w:szCs w:val="24"/>
          <w:lang w:eastAsia="en-US"/>
        </w:rPr>
      </w:pPr>
      <w:r w:rsidRPr="00226AC6">
        <w:rPr>
          <w:szCs w:val="24"/>
          <w:lang w:eastAsia="en-US"/>
        </w:rPr>
        <w:t>Rekisterin tietojen rakenteen ja esitystavan on mahdollistettava se, että yleisö voi seurata pilaantuneiden ja mahdollisesti pilaantuneiden alueiden hoidon edistymistä. Rekisterin on sisällettävä ja esitettävä seuraavat aluetason tiedot tiedossa olevista pilaantuneista ja mahdollisesti pilaantuneista alueista, lisätoimia edellyttävistä pilaantuneista alueista sekä pilaantuneista alueista, joilla toimia on toteutettu tai toteutetaan parhaillaan:</w:t>
      </w:r>
    </w:p>
    <w:p w14:paraId="7D9FC5D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(a)</w:t>
      </w:r>
      <w:r w:rsidRPr="00226AC6">
        <w:rPr>
          <w:szCs w:val="24"/>
          <w:lang w:eastAsia="en-US"/>
        </w:rPr>
        <w:tab/>
        <w:t>alueen koordinaatit, osoite tai kiinteistö(t) direktiivien (EU) 2019/1024 ja 2007/2/EY mukaisesti;</w:t>
      </w:r>
    </w:p>
    <w:p w14:paraId="7575FD74"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(b)</w:t>
      </w:r>
      <w:r w:rsidRPr="00226AC6">
        <w:rPr>
          <w:szCs w:val="24"/>
          <w:lang w:eastAsia="en-US"/>
        </w:rPr>
        <w:tab/>
        <w:t>vuosi, jona tiedot on lisätty rekisteriin;</w:t>
      </w:r>
    </w:p>
    <w:p w14:paraId="4A89536F"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(c)</w:t>
      </w:r>
      <w:r w:rsidRPr="00226AC6">
        <w:rPr>
          <w:szCs w:val="24"/>
          <w:lang w:eastAsia="en-US"/>
        </w:rPr>
        <w:tab/>
        <w:t>pilaantumisriskiä aiheuttavat tai mahdollisesti pilaantumisriskiä aiheuttavat toiminnot, joita alueella on toteutettu tai toteutetaan parhaillaan;</w:t>
      </w:r>
    </w:p>
    <w:p w14:paraId="1152B2C0"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(d)</w:t>
      </w:r>
      <w:r w:rsidRPr="00226AC6">
        <w:rPr>
          <w:szCs w:val="24"/>
          <w:lang w:eastAsia="en-US"/>
        </w:rPr>
        <w:tab/>
        <w:t>alueen tila;</w:t>
      </w:r>
    </w:p>
    <w:p w14:paraId="2CA03908"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(e)</w:t>
      </w:r>
      <w:r w:rsidRPr="00226AC6">
        <w:rPr>
          <w:szCs w:val="24"/>
          <w:lang w:eastAsia="en-US"/>
        </w:rPr>
        <w:tab/>
        <w:t>päätelmät siitä, onko alueella epäpuhtauksia (tai kunnostuksen jälkeisiä epäpuhtausjäämiä), sekä niiden pitoisuuksista, tyypistä ja riskistä, jos näistä tekijöistä on jo saatavilla tietoja 14 ja 15 artiklassa tarkoitettujen maaperätutkimusten ja riskinarvioinnin perusteella;</w:t>
      </w:r>
    </w:p>
    <w:p w14:paraId="19B8B41C"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(f)</w:t>
      </w:r>
      <w:r w:rsidRPr="00226AC6">
        <w:rPr>
          <w:szCs w:val="24"/>
          <w:lang w:eastAsia="en-US"/>
        </w:rPr>
        <w:tab/>
        <w:t>14 ja 15 artiklassa tarkoitetut jatkotoimet ja hoitotoimenpiteet sekä niiden aikataulu.</w:t>
      </w:r>
    </w:p>
    <w:p w14:paraId="5DE26598" w14:textId="77777777" w:rsidR="00024B88" w:rsidRPr="00226AC6" w:rsidRDefault="00024B88" w:rsidP="00024B88">
      <w:pPr>
        <w:widowControl/>
        <w:spacing w:before="120" w:after="120" w:line="360" w:lineRule="auto"/>
        <w:rPr>
          <w:szCs w:val="24"/>
          <w:lang w:eastAsia="en-US"/>
        </w:rPr>
      </w:pPr>
      <w:r w:rsidRPr="00226AC6">
        <w:rPr>
          <w:szCs w:val="24"/>
          <w:lang w:eastAsia="en-US"/>
        </w:rPr>
        <w:t>Rekisteri voi sisältää myös seuraavia aluetason tietoja tiedossa olevista pilaantuneista ja mahdollisesti pilaantuneista alueista, lisätoimia edellyttävistä pilaantuneista alueista sekä pilaantuneista alueista, joilla toimia on toteutettu tai toteutetaan parhaillaan, jos tiedot ovat saatavilla:</w:t>
      </w:r>
    </w:p>
    <w:p w14:paraId="516066B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(a)</w:t>
      </w:r>
      <w:r w:rsidRPr="00226AC6">
        <w:rPr>
          <w:szCs w:val="24"/>
          <w:lang w:eastAsia="en-US"/>
        </w:rPr>
        <w:tab/>
        <w:t xml:space="preserve">tiedot alueelle myönnetyistä ympäristöluvista sekä toiminnan </w:t>
      </w:r>
      <w:proofErr w:type="spellStart"/>
      <w:r w:rsidRPr="00226AC6">
        <w:rPr>
          <w:szCs w:val="24"/>
          <w:lang w:eastAsia="en-US"/>
        </w:rPr>
        <w:t>alkamis</w:t>
      </w:r>
      <w:proofErr w:type="spellEnd"/>
      <w:r w:rsidRPr="00226AC6">
        <w:rPr>
          <w:szCs w:val="24"/>
          <w:lang w:eastAsia="en-US"/>
        </w:rPr>
        <w:t>- ja päättymisvuosi;</w:t>
      </w:r>
    </w:p>
    <w:p w14:paraId="7A52376D" w14:textId="77777777" w:rsidR="00024B88" w:rsidRPr="00226AC6" w:rsidRDefault="00024B88" w:rsidP="00024B88">
      <w:pPr>
        <w:widowControl/>
        <w:spacing w:before="120" w:after="120" w:line="360" w:lineRule="auto"/>
        <w:ind w:left="850" w:hanging="850"/>
        <w:rPr>
          <w:szCs w:val="24"/>
          <w:lang w:eastAsia="en-US"/>
        </w:rPr>
      </w:pPr>
      <w:r w:rsidRPr="00226AC6">
        <w:rPr>
          <w:szCs w:val="24"/>
          <w:lang w:eastAsia="en-US"/>
        </w:rPr>
        <w:t>(b)</w:t>
      </w:r>
      <w:r w:rsidRPr="00226AC6">
        <w:rPr>
          <w:szCs w:val="24"/>
          <w:lang w:eastAsia="en-US"/>
        </w:rPr>
        <w:tab/>
        <w:t>nykyinen ja suunniteltu maankäyttö;</w:t>
      </w:r>
    </w:p>
    <w:p w14:paraId="3F253779" w14:textId="77777777" w:rsidR="00E365E1" w:rsidRPr="00773D84" w:rsidRDefault="00024B88" w:rsidP="004D4F90">
      <w:pPr>
        <w:widowControl/>
        <w:spacing w:before="120" w:after="120" w:line="360" w:lineRule="auto"/>
        <w:ind w:left="850" w:hanging="850"/>
      </w:pPr>
      <w:r w:rsidRPr="00226AC6">
        <w:rPr>
          <w:szCs w:val="24"/>
          <w:lang w:eastAsia="en-US"/>
        </w:rPr>
        <w:t>(c)</w:t>
      </w:r>
      <w:r w:rsidRPr="00226AC6">
        <w:rPr>
          <w:szCs w:val="24"/>
          <w:lang w:eastAsia="en-US"/>
        </w:rPr>
        <w:tab/>
        <w:t>maaperätutkimusten ja kunnostusraporttien tulokset, kuten epäpuhtauksien pitoisuudet ja levinneisyys, käsitteellinen malli alueesta, riskinarviointimenetelmät, käytetyt tai suunnitellut tekniikat, vaikuttavuus sekä arviot riskinvähentämistoimenpiteiden kustannuksista.</w:t>
      </w:r>
    </w:p>
    <w:sectPr w:rsidR="00E365E1" w:rsidRPr="00773D84" w:rsidSect="00773D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CA9FE" w14:textId="77777777" w:rsidR="00E55FD4" w:rsidRPr="00773D84" w:rsidRDefault="00E55FD4">
      <w:r w:rsidRPr="00773D84">
        <w:separator/>
      </w:r>
    </w:p>
  </w:endnote>
  <w:endnote w:type="continuationSeparator" w:id="0">
    <w:p w14:paraId="55D4725C" w14:textId="77777777" w:rsidR="00E55FD4" w:rsidRPr="00773D84" w:rsidRDefault="00E55FD4">
      <w:r w:rsidRPr="00773D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C8BB4" w14:textId="77777777" w:rsidR="00E55FD4" w:rsidRDefault="00E55FD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6483" w14:textId="77777777" w:rsidR="00E55FD4" w:rsidRDefault="00E55FD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ABD85" w14:textId="77777777" w:rsidR="00E55FD4" w:rsidRPr="00773D84" w:rsidRDefault="00E55FD4">
      <w:r w:rsidRPr="00773D84">
        <w:separator/>
      </w:r>
    </w:p>
  </w:footnote>
  <w:footnote w:type="continuationSeparator" w:id="0">
    <w:p w14:paraId="5D4BF4F1" w14:textId="77777777" w:rsidR="00E55FD4" w:rsidRPr="00773D84" w:rsidRDefault="00E55FD4">
      <w:r w:rsidRPr="00773D84">
        <w:continuationSeparator/>
      </w:r>
    </w:p>
  </w:footnote>
  <w:footnote w:id="1">
    <w:p w14:paraId="6353CEE8" w14:textId="77777777" w:rsidR="00E55FD4" w:rsidRPr="00773D84" w:rsidRDefault="00E55FD4" w:rsidP="00773D84">
      <w:pPr>
        <w:pStyle w:val="FootnoteText"/>
        <w:ind w:left="567" w:hanging="567"/>
        <w:rPr>
          <w:sz w:val="24"/>
          <w:szCs w:val="24"/>
          <w:lang w:val="fi-FI"/>
        </w:rPr>
      </w:pPr>
      <w:r w:rsidRPr="00773D84">
        <w:rPr>
          <w:rStyle w:val="FootnoteReference"/>
          <w:sz w:val="24"/>
          <w:szCs w:val="24"/>
          <w:lang w:val="fi-FI"/>
        </w:rPr>
        <w:footnoteRef/>
      </w:r>
      <w:r w:rsidRPr="00773D84">
        <w:rPr>
          <w:sz w:val="24"/>
          <w:lang w:val="fi-FI"/>
        </w:rPr>
        <w:t xml:space="preserve"> </w:t>
      </w:r>
      <w:r w:rsidRPr="00773D84">
        <w:rPr>
          <w:sz w:val="24"/>
          <w:lang w:val="fi-FI"/>
        </w:rPr>
        <w:tab/>
        <w:t>EUVL C, C/2024/887, 6.2.2024, ELI: http://data.europa.eu/eli/C/2024/887/oj.</w:t>
      </w:r>
    </w:p>
  </w:footnote>
  <w:footnote w:id="2">
    <w:p w14:paraId="2135935E"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EUVL </w:t>
      </w:r>
      <w:proofErr w:type="gramStart"/>
      <w:r w:rsidRPr="00861F62">
        <w:rPr>
          <w:lang w:val="fi-FI"/>
        </w:rPr>
        <w:t>C ,</w:t>
      </w:r>
      <w:proofErr w:type="gramEnd"/>
      <w:r w:rsidRPr="00861F62">
        <w:rPr>
          <w:lang w:val="fi-FI"/>
        </w:rPr>
        <w:t xml:space="preserve"> , s. .</w:t>
      </w:r>
    </w:p>
  </w:footnote>
  <w:footnote w:id="3">
    <w:p w14:paraId="1F634502"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EUVL </w:t>
      </w:r>
      <w:proofErr w:type="gramStart"/>
      <w:r w:rsidRPr="00861F62">
        <w:rPr>
          <w:lang w:val="fi-FI"/>
        </w:rPr>
        <w:t>C ,</w:t>
      </w:r>
      <w:proofErr w:type="gramEnd"/>
      <w:r w:rsidRPr="00861F62">
        <w:rPr>
          <w:lang w:val="fi-FI"/>
        </w:rPr>
        <w:t xml:space="preserve"> , s. .</w:t>
      </w:r>
    </w:p>
  </w:footnote>
  <w:footnote w:id="4">
    <w:p w14:paraId="3E5B189F"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Eurooppa-neuvostolle, neuvostolle, Euroopan talous- ja sosiaalikomitealle ja alueiden komitealle, Euroopan vihreän kehityksen ohjelma (</w:t>
      </w:r>
      <w:proofErr w:type="gramStart"/>
      <w:r w:rsidRPr="00861F62">
        <w:rPr>
          <w:lang w:val="fi-FI"/>
        </w:rPr>
        <w:t>COM(</w:t>
      </w:r>
      <w:proofErr w:type="gramEnd"/>
      <w:r w:rsidRPr="00861F62">
        <w:rPr>
          <w:lang w:val="fi-FI"/>
        </w:rPr>
        <w:t xml:space="preserve">2019) 640 </w:t>
      </w:r>
      <w:proofErr w:type="spellStart"/>
      <w:r w:rsidRPr="00861F62">
        <w:rPr>
          <w:lang w:val="fi-FI"/>
        </w:rPr>
        <w:t>final</w:t>
      </w:r>
      <w:proofErr w:type="spellEnd"/>
      <w:r w:rsidRPr="00861F62">
        <w:rPr>
          <w:lang w:val="fi-FI"/>
        </w:rPr>
        <w:t>).</w:t>
      </w:r>
    </w:p>
  </w:footnote>
  <w:footnote w:id="5">
    <w:p w14:paraId="47CC5CC2"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Komission tiedonanto Euroopan parlamentille, neuvostolle, Euroopan talous- ja sosiaalikomitealle ja alueiden komitealle, Vuoteen 2030 ulottuva EU:n </w:t>
      </w:r>
      <w:proofErr w:type="spellStart"/>
      <w:r w:rsidRPr="00861F62">
        <w:rPr>
          <w:lang w:val="fi-FI"/>
        </w:rPr>
        <w:t>biodiversiteettistrategia</w:t>
      </w:r>
      <w:proofErr w:type="spellEnd"/>
      <w:r w:rsidRPr="00861F62">
        <w:rPr>
          <w:lang w:val="fi-FI"/>
        </w:rPr>
        <w:t xml:space="preserve"> – Luonto takaisin osaksi elämäämme (</w:t>
      </w:r>
      <w:proofErr w:type="gramStart"/>
      <w:r w:rsidRPr="00861F62">
        <w:rPr>
          <w:lang w:val="fi-FI"/>
        </w:rPr>
        <w:t>COM(</w:t>
      </w:r>
      <w:proofErr w:type="gramEnd"/>
      <w:r w:rsidRPr="00861F62">
        <w:rPr>
          <w:lang w:val="fi-FI"/>
        </w:rPr>
        <w:t xml:space="preserve">2020) 380 </w:t>
      </w:r>
      <w:proofErr w:type="spellStart"/>
      <w:r w:rsidRPr="00861F62">
        <w:rPr>
          <w:lang w:val="fi-FI"/>
        </w:rPr>
        <w:t>final</w:t>
      </w:r>
      <w:proofErr w:type="spellEnd"/>
      <w:r w:rsidRPr="00861F62">
        <w:rPr>
          <w:lang w:val="fi-FI"/>
        </w:rPr>
        <w:t>).</w:t>
      </w:r>
    </w:p>
  </w:footnote>
  <w:footnote w:id="6">
    <w:p w14:paraId="060F65E2"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Pellolta pöytään -strategia oikeudenmukaista, terveyttä edistävää ja ympäristöä säästävää elintarvikejärjestelmää varten (</w:t>
      </w:r>
      <w:proofErr w:type="gramStart"/>
      <w:r w:rsidRPr="00861F62">
        <w:rPr>
          <w:lang w:val="fi-FI"/>
        </w:rPr>
        <w:t>COM(</w:t>
      </w:r>
      <w:proofErr w:type="gramEnd"/>
      <w:r w:rsidRPr="00861F62">
        <w:rPr>
          <w:lang w:val="fi-FI"/>
        </w:rPr>
        <w:t xml:space="preserve">2020) 381 </w:t>
      </w:r>
      <w:proofErr w:type="spellStart"/>
      <w:r w:rsidRPr="00861F62">
        <w:rPr>
          <w:lang w:val="fi-FI"/>
        </w:rPr>
        <w:t>final</w:t>
      </w:r>
      <w:proofErr w:type="spellEnd"/>
      <w:r w:rsidRPr="00861F62">
        <w:rPr>
          <w:lang w:val="fi-FI"/>
        </w:rPr>
        <w:t>).</w:t>
      </w:r>
    </w:p>
  </w:footnote>
  <w:footnote w:id="7">
    <w:p w14:paraId="17C435B1"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sekä alueiden komitealle, Terve maapallo kaikille – EU:n toimintasuunnitelma: ”Kohti ilman, veden ja maaperän saasteettomuutta” (</w:t>
      </w:r>
      <w:proofErr w:type="gramStart"/>
      <w:r w:rsidRPr="00861F62">
        <w:rPr>
          <w:lang w:val="fi-FI"/>
        </w:rPr>
        <w:t>COM(</w:t>
      </w:r>
      <w:proofErr w:type="gramEnd"/>
      <w:r w:rsidRPr="00861F62">
        <w:rPr>
          <w:lang w:val="fi-FI"/>
        </w:rPr>
        <w:t xml:space="preserve">2021) 400 </w:t>
      </w:r>
      <w:proofErr w:type="spellStart"/>
      <w:r w:rsidRPr="00861F62">
        <w:rPr>
          <w:lang w:val="fi-FI"/>
        </w:rPr>
        <w:t>final</w:t>
      </w:r>
      <w:proofErr w:type="spellEnd"/>
      <w:r w:rsidRPr="00861F62">
        <w:rPr>
          <w:lang w:val="fi-FI"/>
        </w:rPr>
        <w:t>).</w:t>
      </w:r>
    </w:p>
  </w:footnote>
  <w:footnote w:id="8">
    <w:p w14:paraId="5D4C8FAE"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Ilmastokestävä Eurooppa – Uusi EU:n strategia ilmastonmuutokseen sopeutumiseksi (</w:t>
      </w:r>
      <w:proofErr w:type="gramStart"/>
      <w:r w:rsidRPr="00861F62">
        <w:rPr>
          <w:lang w:val="fi-FI"/>
        </w:rPr>
        <w:t>COM(</w:t>
      </w:r>
      <w:proofErr w:type="gramEnd"/>
      <w:r w:rsidRPr="00861F62">
        <w:rPr>
          <w:lang w:val="fi-FI"/>
        </w:rPr>
        <w:t xml:space="preserve">2021) 82 </w:t>
      </w:r>
      <w:proofErr w:type="spellStart"/>
      <w:r w:rsidRPr="00861F62">
        <w:rPr>
          <w:lang w:val="fi-FI"/>
        </w:rPr>
        <w:t>final</w:t>
      </w:r>
      <w:proofErr w:type="spellEnd"/>
      <w:r w:rsidRPr="00861F62">
        <w:rPr>
          <w:lang w:val="fi-FI"/>
        </w:rPr>
        <w:t>).</w:t>
      </w:r>
    </w:p>
  </w:footnote>
  <w:footnote w:id="9">
    <w:p w14:paraId="5D30F1E2"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Vuoteen 2030 ulottuva EU:n maaperästrategia – Terveestä maaperästä hyötyä ihmisille, elintarvikkeille, luonnolle ja ilmastolle (</w:t>
      </w:r>
      <w:proofErr w:type="gramStart"/>
      <w:r w:rsidRPr="00861F62">
        <w:rPr>
          <w:lang w:val="fi-FI"/>
        </w:rPr>
        <w:t>COM(</w:t>
      </w:r>
      <w:proofErr w:type="gramEnd"/>
      <w:r w:rsidRPr="00861F62">
        <w:rPr>
          <w:lang w:val="fi-FI"/>
        </w:rPr>
        <w:t xml:space="preserve">2021) 699 </w:t>
      </w:r>
      <w:proofErr w:type="spellStart"/>
      <w:r w:rsidRPr="00861F62">
        <w:rPr>
          <w:lang w:val="fi-FI"/>
        </w:rPr>
        <w:t>final</w:t>
      </w:r>
      <w:proofErr w:type="spellEnd"/>
      <w:r w:rsidRPr="00861F62">
        <w:rPr>
          <w:lang w:val="fi-FI"/>
        </w:rPr>
        <w:t>).</w:t>
      </w:r>
    </w:p>
  </w:footnote>
  <w:footnote w:id="10">
    <w:p w14:paraId="39BC459E" w14:textId="77777777" w:rsidR="00E55FD4" w:rsidRPr="00861F62" w:rsidRDefault="00E55FD4" w:rsidP="00024B88">
      <w:pPr>
        <w:pStyle w:val="FootnoteTextForceStyle"/>
        <w:rPr>
          <w:lang w:val="fi-FI"/>
        </w:rPr>
      </w:pPr>
      <w:r>
        <w:rPr>
          <w:vertAlign w:val="superscript"/>
        </w:rPr>
        <w:footnoteRef/>
      </w:r>
      <w:r w:rsidRPr="00861F62">
        <w:rPr>
          <w:lang w:val="fi-FI"/>
        </w:rPr>
        <w:tab/>
        <w:t>https://sdgs.un.org/goals</w:t>
      </w:r>
    </w:p>
  </w:footnote>
  <w:footnote w:id="11">
    <w:p w14:paraId="06C78210" w14:textId="77777777" w:rsidR="00E55FD4" w:rsidRPr="00861F62" w:rsidRDefault="00E55FD4" w:rsidP="00024B88">
      <w:pPr>
        <w:pStyle w:val="FootnoteTextForceStyle"/>
        <w:rPr>
          <w:lang w:val="fi-FI"/>
        </w:rPr>
      </w:pPr>
      <w:r>
        <w:rPr>
          <w:vertAlign w:val="superscript"/>
        </w:rPr>
        <w:footnoteRef/>
      </w:r>
      <w:r w:rsidRPr="00861F62">
        <w:rPr>
          <w:lang w:val="fi-FI"/>
        </w:rPr>
        <w:tab/>
        <w:t>Neuvoston päätös 93/626/ETY, tehty 25 päivänä lokakuuta 1993, biologista monimuotoisuutta koskevan yleissopimuksen tekemisestä (EYVL L 309, 13.12.1993, s. 1).</w:t>
      </w:r>
    </w:p>
  </w:footnote>
  <w:footnote w:id="12">
    <w:p w14:paraId="2ED5541D"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Biologista monimuotoisuutta koskevan yleissopimuksen osapuolten konferenssin 19. joulukuuta 2022 tekemä päätös, 15/4. Vuoden 2020 jälkeinen maailmanlaajuinen </w:t>
      </w:r>
      <w:proofErr w:type="spellStart"/>
      <w:r w:rsidRPr="00861F62">
        <w:rPr>
          <w:lang w:val="fi-FI"/>
        </w:rPr>
        <w:t>biodiversiteettikehys</w:t>
      </w:r>
      <w:proofErr w:type="spellEnd"/>
      <w:r w:rsidRPr="00861F62">
        <w:rPr>
          <w:lang w:val="fi-FI"/>
        </w:rPr>
        <w:t>.</w:t>
      </w:r>
    </w:p>
  </w:footnote>
  <w:footnote w:id="13">
    <w:p w14:paraId="4908AE22" w14:textId="77777777" w:rsidR="00E55FD4" w:rsidRPr="00861F62" w:rsidRDefault="00E55FD4" w:rsidP="00024B88">
      <w:pPr>
        <w:pStyle w:val="FootnoteTextForceStyle"/>
        <w:rPr>
          <w:lang w:val="fi-FI"/>
        </w:rPr>
      </w:pPr>
      <w:r>
        <w:rPr>
          <w:vertAlign w:val="superscript"/>
        </w:rPr>
        <w:footnoteRef/>
      </w:r>
      <w:r w:rsidRPr="00861F62">
        <w:rPr>
          <w:lang w:val="fi-FI"/>
        </w:rPr>
        <w:tab/>
        <w:t>Neuvoston päätös, tehty 9 päivänä maaliskuuta 1998, aavikoitumisen estämiseksi vakavasta kuivuudesta ja/tai aavikoitumisesta kärsivissä maissa, erityisesti Afrikassa, tehdyn Yhdistyneiden Kansakuntien yleissopimuksen tekemisestä Euroopan yhteisön puolesta (EYVL L 83, 19.3.1998, s. 1).</w:t>
      </w:r>
    </w:p>
  </w:footnote>
  <w:footnote w:id="14">
    <w:p w14:paraId="6D0D20C5" w14:textId="77777777" w:rsidR="00E55FD4" w:rsidRPr="00861F62" w:rsidRDefault="00E55FD4" w:rsidP="00024B88">
      <w:pPr>
        <w:pStyle w:val="FootnoteTextForceStyle"/>
        <w:rPr>
          <w:lang w:val="fi-FI"/>
        </w:rPr>
      </w:pPr>
      <w:r>
        <w:rPr>
          <w:vertAlign w:val="superscript"/>
        </w:rPr>
        <w:footnoteRef/>
      </w:r>
      <w:r w:rsidRPr="00861F62">
        <w:rPr>
          <w:lang w:val="fi-FI"/>
        </w:rPr>
        <w:tab/>
        <w:t>Bulgaria, Espanja, Italia, Kreikka, Kroatia, Kypros, Latvia, Malta, Portugali, Romania, Slovakia, Slovenia ja Unkari.</w:t>
      </w:r>
    </w:p>
  </w:footnote>
  <w:footnote w:id="15">
    <w:p w14:paraId="2BAF1E47"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päätöslauselma 28. huhtikuuta 2021 maaperän suojelusta (2021/2548(RSP)).</w:t>
      </w:r>
    </w:p>
  </w:footnote>
  <w:footnote w:id="16">
    <w:p w14:paraId="7829553E" w14:textId="77777777" w:rsidR="00E55FD4" w:rsidRPr="00861F62" w:rsidRDefault="00E55FD4" w:rsidP="00024B88">
      <w:pPr>
        <w:pStyle w:val="FootnoteTextForceStyle"/>
        <w:rPr>
          <w:lang w:val="fi-FI"/>
        </w:rPr>
      </w:pPr>
      <w:r>
        <w:rPr>
          <w:vertAlign w:val="superscript"/>
        </w:rPr>
        <w:footnoteRef/>
      </w:r>
      <w:r w:rsidRPr="00861F62">
        <w:rPr>
          <w:lang w:val="fi-FI"/>
        </w:rPr>
        <w:tab/>
        <w:t>Neuvoston päätelmät aiheesta ”Luonnon monimuotoisuus – kiireellisten toimien tarve” (12210/20).</w:t>
      </w:r>
    </w:p>
  </w:footnote>
  <w:footnote w:id="17">
    <w:p w14:paraId="64B8285A"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2021/1119, annettu 30 päivänä kesäkuuta 2021, puitteiden vahvistamisesta ilmastoneutraaliuden saavuttamiseksi sekä asetusten (EY) </w:t>
      </w:r>
      <w:proofErr w:type="gramStart"/>
      <w:r w:rsidRPr="00861F62">
        <w:rPr>
          <w:lang w:val="fi-FI"/>
        </w:rPr>
        <w:t>N:o</w:t>
      </w:r>
      <w:proofErr w:type="gramEnd"/>
      <w:r w:rsidRPr="00861F62">
        <w:rPr>
          <w:lang w:val="fi-FI"/>
        </w:rPr>
        <w:t xml:space="preserve"> 401/2009 ja (EU) 2018/1999 muuttamisesta (eurooppalainen ilmastolaki) (EUVL L 243, 9.7.2021, s. 1).</w:t>
      </w:r>
    </w:p>
  </w:footnote>
  <w:footnote w:id="18">
    <w:p w14:paraId="07F0F637" w14:textId="77777777" w:rsidR="00E55FD4" w:rsidRPr="00861F62" w:rsidRDefault="00E55FD4" w:rsidP="00024B88">
      <w:pPr>
        <w:pStyle w:val="FootnoteTextForceStyle"/>
        <w:rPr>
          <w:lang w:val="fi-FI"/>
        </w:rPr>
      </w:pPr>
      <w:r>
        <w:rPr>
          <w:vertAlign w:val="superscript"/>
        </w:rPr>
        <w:footnoteRef/>
      </w:r>
      <w:r w:rsidRPr="00861F62">
        <w:rPr>
          <w:lang w:val="fi-FI"/>
        </w:rPr>
        <w:tab/>
        <w:t>Euroopan komission tiedonanto Euroopan parlamentille ja neuvostolle, Kestävä hiilen kierto (</w:t>
      </w:r>
      <w:proofErr w:type="gramStart"/>
      <w:r w:rsidRPr="00861F62">
        <w:rPr>
          <w:lang w:val="fi-FI"/>
        </w:rPr>
        <w:t>COM(</w:t>
      </w:r>
      <w:proofErr w:type="gramEnd"/>
      <w:r w:rsidRPr="00861F62">
        <w:rPr>
          <w:lang w:val="fi-FI"/>
        </w:rPr>
        <w:t xml:space="preserve">2021) 800 </w:t>
      </w:r>
      <w:proofErr w:type="spellStart"/>
      <w:r w:rsidRPr="00861F62">
        <w:rPr>
          <w:lang w:val="fi-FI"/>
        </w:rPr>
        <w:t>final</w:t>
      </w:r>
      <w:proofErr w:type="spellEnd"/>
      <w:r w:rsidRPr="00861F62">
        <w:rPr>
          <w:lang w:val="fi-FI"/>
        </w:rPr>
        <w:t>).</w:t>
      </w:r>
    </w:p>
  </w:footnote>
  <w:footnote w:id="19">
    <w:p w14:paraId="42225693"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Ilmastokestävä Eurooppa – Uusi EU:n strategia ilmastonmuutokseen sopeutumiseksi (</w:t>
      </w:r>
      <w:proofErr w:type="gramStart"/>
      <w:r w:rsidRPr="00861F62">
        <w:rPr>
          <w:lang w:val="fi-FI"/>
        </w:rPr>
        <w:t>COM(</w:t>
      </w:r>
      <w:proofErr w:type="gramEnd"/>
      <w:r w:rsidRPr="00861F62">
        <w:rPr>
          <w:lang w:val="fi-FI"/>
        </w:rPr>
        <w:t xml:space="preserve">2021) 82 </w:t>
      </w:r>
      <w:proofErr w:type="spellStart"/>
      <w:r w:rsidRPr="00861F62">
        <w:rPr>
          <w:lang w:val="fi-FI"/>
        </w:rPr>
        <w:t>final</w:t>
      </w:r>
      <w:proofErr w:type="spellEnd"/>
      <w:r w:rsidRPr="00861F62">
        <w:rPr>
          <w:lang w:val="fi-FI"/>
        </w:rPr>
        <w:t>).</w:t>
      </w:r>
    </w:p>
  </w:footnote>
  <w:footnote w:id="20">
    <w:p w14:paraId="3A6020E4"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elintarviketurvan varmistamisesta ja elintarvikejärjestelmien häiriönsietokyvyn vahvistamisesta (</w:t>
      </w:r>
      <w:proofErr w:type="gramStart"/>
      <w:r w:rsidRPr="00861F62">
        <w:rPr>
          <w:lang w:val="fi-FI"/>
        </w:rPr>
        <w:t>COM(</w:t>
      </w:r>
      <w:proofErr w:type="gramEnd"/>
      <w:r w:rsidRPr="00861F62">
        <w:rPr>
          <w:lang w:val="fi-FI"/>
        </w:rPr>
        <w:t xml:space="preserve">2022) 133 </w:t>
      </w:r>
      <w:proofErr w:type="spellStart"/>
      <w:r w:rsidRPr="00861F62">
        <w:rPr>
          <w:lang w:val="fi-FI"/>
        </w:rPr>
        <w:t>final</w:t>
      </w:r>
      <w:proofErr w:type="spellEnd"/>
      <w:r w:rsidRPr="00861F62">
        <w:rPr>
          <w:lang w:val="fi-FI"/>
        </w:rPr>
        <w:t>).</w:t>
      </w:r>
    </w:p>
  </w:footnote>
  <w:footnote w:id="21">
    <w:p w14:paraId="14DA9C5A" w14:textId="77777777" w:rsidR="00E55FD4" w:rsidRPr="00024B88" w:rsidRDefault="00E55FD4" w:rsidP="00024B88">
      <w:pPr>
        <w:pStyle w:val="FootnoteTextForceStyle"/>
        <w:rPr>
          <w:lang w:val="fi-FI"/>
        </w:rPr>
      </w:pPr>
      <w:r w:rsidRPr="00024B88">
        <w:rPr>
          <w:rStyle w:val="FootnoteReference"/>
          <w:strike/>
          <w:lang w:val="fi-FI"/>
        </w:rPr>
        <w:t>+</w:t>
      </w:r>
      <w:r w:rsidRPr="00024B88">
        <w:rPr>
          <w:strike/>
          <w:lang w:val="fi-FI"/>
        </w:rPr>
        <w:tab/>
      </w:r>
      <w:r w:rsidRPr="00861F62">
        <w:rPr>
          <w:strike/>
          <w:lang w:val="fi-FI"/>
        </w:rPr>
        <w:t xml:space="preserve">Julkaisutoimisto lisää tekstiin asiakirjassa </w:t>
      </w:r>
      <w:proofErr w:type="gramStart"/>
      <w:r w:rsidRPr="00861F62">
        <w:rPr>
          <w:strike/>
          <w:lang w:val="fi-FI"/>
        </w:rPr>
        <w:t>COM(</w:t>
      </w:r>
      <w:proofErr w:type="gramEnd"/>
      <w:r w:rsidRPr="00861F62">
        <w:rPr>
          <w:strike/>
          <w:lang w:val="fi-FI"/>
        </w:rPr>
        <w:t xml:space="preserve">2022) 672 </w:t>
      </w:r>
      <w:proofErr w:type="spellStart"/>
      <w:r w:rsidRPr="00861F62">
        <w:rPr>
          <w:strike/>
          <w:lang w:val="fi-FI"/>
        </w:rPr>
        <w:t>final</w:t>
      </w:r>
      <w:proofErr w:type="spellEnd"/>
      <w:r w:rsidRPr="00861F62">
        <w:rPr>
          <w:strike/>
          <w:lang w:val="fi-FI"/>
        </w:rPr>
        <w:t xml:space="preserve"> olevan hiilenpoistojen sertifiointia koskevan asetuksen numeron ja alaviitteeseen kyseisen asetuksen numeron, päivämäärän, nimen ja EUVL-viitteen.</w:t>
      </w:r>
    </w:p>
  </w:footnote>
  <w:footnote w:id="22">
    <w:p w14:paraId="21ACF426"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(EY) </w:t>
      </w:r>
      <w:proofErr w:type="gramStart"/>
      <w:r w:rsidRPr="00861F62">
        <w:rPr>
          <w:lang w:val="fi-FI"/>
        </w:rPr>
        <w:t>N:o</w:t>
      </w:r>
      <w:proofErr w:type="gramEnd"/>
      <w:r w:rsidRPr="00861F62">
        <w:rPr>
          <w:lang w:val="fi-FI"/>
        </w:rPr>
        <w:t xml:space="preserve"> 1059/2003, annettu 26 päivänä toukokuuta 2003, yhteisestä tilastollisten alueyksiköiden nimikkeistöstä (NUTS) (EUVL L 154, 21.6.2003, s. 1).</w:t>
      </w:r>
    </w:p>
  </w:footnote>
  <w:footnote w:id="23">
    <w:p w14:paraId="031F2C47" w14:textId="77777777" w:rsidR="00E55FD4" w:rsidRPr="00861F62" w:rsidRDefault="00E55FD4" w:rsidP="00024B88">
      <w:pPr>
        <w:pStyle w:val="FootnoteTextForceStyle"/>
        <w:rPr>
          <w:lang w:val="fi-FI"/>
        </w:rPr>
      </w:pPr>
      <w:r w:rsidRPr="00024B88">
        <w:rPr>
          <w:strike/>
          <w:vertAlign w:val="superscript"/>
        </w:rPr>
        <w:footnoteRef/>
      </w:r>
      <w:r w:rsidRPr="00024B88">
        <w:rPr>
          <w:strike/>
          <w:lang w:val="fi-FI"/>
        </w:rPr>
        <w:tab/>
      </w:r>
      <w:r w:rsidRPr="00861F62">
        <w:rPr>
          <w:strike/>
          <w:lang w:val="fi-FI"/>
        </w:rPr>
        <w:t>Euroopan parlamentin ja neuvoston direktiivi (EU) 2018/2001, annettu 11 päivänä joulukuuta 2018, uusiutuvista lähteistä peräisin olevan energian käytön edistämisestä (uudelleenlaadittu) (EUVL L 328, 21.12.2018, s. 82).</w:t>
      </w:r>
    </w:p>
  </w:footnote>
  <w:footnote w:id="24">
    <w:p w14:paraId="5DF2446E"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Euroopan datastrategia (</w:t>
      </w:r>
      <w:proofErr w:type="gramStart"/>
      <w:r w:rsidRPr="00861F62">
        <w:rPr>
          <w:lang w:val="fi-FI"/>
        </w:rPr>
        <w:t>COM(</w:t>
      </w:r>
      <w:proofErr w:type="gramEnd"/>
      <w:r w:rsidRPr="00861F62">
        <w:rPr>
          <w:lang w:val="fi-FI"/>
        </w:rPr>
        <w:t xml:space="preserve">2020) 66 </w:t>
      </w:r>
      <w:proofErr w:type="spellStart"/>
      <w:r w:rsidRPr="00861F62">
        <w:rPr>
          <w:lang w:val="fi-FI"/>
        </w:rPr>
        <w:t>final</w:t>
      </w:r>
      <w:proofErr w:type="spellEnd"/>
      <w:r w:rsidRPr="00861F62">
        <w:rPr>
          <w:lang w:val="fi-FI"/>
        </w:rPr>
        <w:t>).</w:t>
      </w:r>
    </w:p>
  </w:footnote>
  <w:footnote w:id="25">
    <w:p w14:paraId="32382959"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w:t>
      </w:r>
      <w:proofErr w:type="gramStart"/>
      <w:r w:rsidRPr="00861F62">
        <w:rPr>
          <w:lang w:val="fi-FI"/>
        </w:rPr>
        <w:t>N:o</w:t>
      </w:r>
      <w:proofErr w:type="gramEnd"/>
      <w:r w:rsidRPr="00861F62">
        <w:rPr>
          <w:lang w:val="fi-FI"/>
        </w:rPr>
        <w:t xml:space="preserve"> 1305/2013 ja (EU) N:o 1307/2013 kumoamisesta (EUVL L 435, 6.12.2021, s. 1).</w:t>
      </w:r>
    </w:p>
  </w:footnote>
  <w:footnote w:id="26">
    <w:p w14:paraId="2F970FB4"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Julkaisutoimisto lisää tekstiin asiakirjassa </w:t>
      </w:r>
      <w:proofErr w:type="gramStart"/>
      <w:r w:rsidRPr="00861F62">
        <w:rPr>
          <w:lang w:val="fi-FI"/>
        </w:rPr>
        <w:t>COM(</w:t>
      </w:r>
      <w:proofErr w:type="gramEnd"/>
      <w:r w:rsidRPr="00861F62">
        <w:rPr>
          <w:lang w:val="fi-FI"/>
        </w:rPr>
        <w:t>2022) 304 olevan luonnon ennallistamista koskevan asetuksen numeron ja alaviitteeseen kyseisen asetuksen numeron, päivämäärän, nimen ja EUVL-viitteen (Euroopan parlamentin ja neuvoston asetus (EU) .../... luonnon ennallistamisesta).</w:t>
      </w:r>
    </w:p>
  </w:footnote>
  <w:footnote w:id="27">
    <w:p w14:paraId="51423419" w14:textId="77777777" w:rsidR="00E55FD4" w:rsidRPr="00861F62" w:rsidRDefault="00E55FD4" w:rsidP="00024B88">
      <w:pPr>
        <w:pStyle w:val="FootnoteTextForceStyle"/>
        <w:rPr>
          <w:lang w:val="fi-FI"/>
        </w:rPr>
      </w:pPr>
      <w:r>
        <w:rPr>
          <w:vertAlign w:val="superscript"/>
        </w:rPr>
        <w:footnoteRef/>
      </w:r>
      <w:r w:rsidRPr="00861F62">
        <w:rPr>
          <w:lang w:val="fi-FI"/>
        </w:rPr>
        <w:tab/>
        <w:t>Neuvoston direktiivi 91/676/ETY, annettu 12 päivänä joulukuuta 1991, vesien suojelemisesta maataloudesta peräisin olevien nitraattien aiheuttamalta pilaantumiselta (EYVL L 375, 31.12.1991, s. 1).</w:t>
      </w:r>
    </w:p>
  </w:footnote>
  <w:footnote w:id="28">
    <w:p w14:paraId="73D57666" w14:textId="77777777" w:rsidR="00E55FD4" w:rsidRPr="00861F62" w:rsidRDefault="00E55FD4" w:rsidP="00024B88">
      <w:pPr>
        <w:pStyle w:val="FootnoteTextForceStyle"/>
        <w:rPr>
          <w:lang w:val="fi-FI"/>
        </w:rPr>
      </w:pPr>
      <w:r>
        <w:rPr>
          <w:vertAlign w:val="superscript"/>
        </w:rPr>
        <w:footnoteRef/>
      </w:r>
      <w:r w:rsidRPr="00861F62">
        <w:rPr>
          <w:lang w:val="fi-FI"/>
        </w:rPr>
        <w:tab/>
        <w:t>Neuvoston direktiivi 92/43/ETY, annettu 21 päivänä toukokuuta 1992, luontotyyppien sekä luonnonvaraisen eläimistön ja kasviston suojelusta (EYVL L 206, 22.7.1992, s. 7).</w:t>
      </w:r>
    </w:p>
  </w:footnote>
  <w:footnote w:id="29">
    <w:p w14:paraId="5F2C26A8"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2000/60/EY, annettu 23 päivänä lokakuuta 2000, yhteisön vesipolitiikan puitteista (EYVL L 327, 22.12.2000, s. 1–73).</w:t>
      </w:r>
    </w:p>
  </w:footnote>
  <w:footnote w:id="30">
    <w:p w14:paraId="3BD3E1C2"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2007/60/EY, annettu 23 päivänä lokakuuta 2007, tulvariskien arvioinnista ja hallinnasta (EUVL L 288, 6.11.2007, s. 27).</w:t>
      </w:r>
    </w:p>
  </w:footnote>
  <w:footnote w:id="31">
    <w:p w14:paraId="4A88AA70" w14:textId="77777777" w:rsidR="00E55FD4" w:rsidRPr="00861F62" w:rsidRDefault="00E55FD4" w:rsidP="00024B88">
      <w:pPr>
        <w:pStyle w:val="FootnoteTextForceStyle"/>
        <w:rPr>
          <w:lang w:val="fi-FI"/>
        </w:rPr>
      </w:pPr>
      <w:r>
        <w:rPr>
          <w:vertAlign w:val="superscript"/>
        </w:rPr>
        <w:footnoteRef/>
      </w:r>
      <w:r w:rsidRPr="00861F62">
        <w:rPr>
          <w:lang w:val="fi-FI"/>
        </w:rPr>
        <w:tab/>
        <w:t>Komission tiedonanto Euroopan parlamentille, neuvostolle, Euroopan talous- ja sosiaalikomitealle ja alueiden komitealle, Ilmastokestävä Eurooppa – Uusi EU:n strategia ilmastonmuutokseen sopeutumiseksi (</w:t>
      </w:r>
      <w:proofErr w:type="gramStart"/>
      <w:r w:rsidRPr="00861F62">
        <w:rPr>
          <w:lang w:val="fi-FI"/>
        </w:rPr>
        <w:t>COM(</w:t>
      </w:r>
      <w:proofErr w:type="gramEnd"/>
      <w:r w:rsidRPr="00861F62">
        <w:rPr>
          <w:lang w:val="fi-FI"/>
        </w:rPr>
        <w:t xml:space="preserve">2021) 82 </w:t>
      </w:r>
      <w:proofErr w:type="spellStart"/>
      <w:r w:rsidRPr="00861F62">
        <w:rPr>
          <w:lang w:val="fi-FI"/>
        </w:rPr>
        <w:t>final</w:t>
      </w:r>
      <w:proofErr w:type="spellEnd"/>
      <w:r w:rsidRPr="00861F62">
        <w:rPr>
          <w:lang w:val="fi-FI"/>
        </w:rPr>
        <w:t>).</w:t>
      </w:r>
    </w:p>
  </w:footnote>
  <w:footnote w:id="32">
    <w:p w14:paraId="77FF7828"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2018/841, annettu 30 päivänä toukokuuta 2018, maankäytöstä, maankäytön muutoksesta ja metsätaloudesta aiheutuvien kasvihuonekaasujen päästöjen ja poistumien sisällyttämisestä vuoteen 2030 ulottuviin ilmasto- ja energiapolitiikan puitteisiin sekä asetuksen (EU) </w:t>
      </w:r>
      <w:proofErr w:type="gramStart"/>
      <w:r w:rsidRPr="00861F62">
        <w:rPr>
          <w:lang w:val="fi-FI"/>
        </w:rPr>
        <w:t>N:o</w:t>
      </w:r>
      <w:proofErr w:type="gramEnd"/>
      <w:r w:rsidRPr="00861F62">
        <w:rPr>
          <w:lang w:val="fi-FI"/>
        </w:rPr>
        <w:t xml:space="preserve"> 525/2013 ja päätöksen N:o 529/2013/EU muuttamisesta (EUVL L 156, 19.6.2018, s. 1).</w:t>
      </w:r>
    </w:p>
  </w:footnote>
  <w:footnote w:id="33">
    <w:p w14:paraId="1EB17ED5"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2018/842, annettu 30 päivänä toukokuuta 2018, sitovista vuotuisista kasvihuonekaasupäästöjen vähennyksistä jäsenvaltioissa vuosina 2021–2030, joilla edistetään ilmastotoimia Pariisin sopimuksen sitoumusten täyttämiseksi, sekä asetuksen (EU) </w:t>
      </w:r>
      <w:proofErr w:type="gramStart"/>
      <w:r w:rsidRPr="00861F62">
        <w:rPr>
          <w:lang w:val="fi-FI"/>
        </w:rPr>
        <w:t>N:o</w:t>
      </w:r>
      <w:proofErr w:type="gramEnd"/>
      <w:r w:rsidRPr="00861F62">
        <w:rPr>
          <w:lang w:val="fi-FI"/>
        </w:rPr>
        <w:t xml:space="preserve"> 525/2013 muuttamisesta (EUVL L 156, 19.6.2018, s. 26).</w:t>
      </w:r>
    </w:p>
  </w:footnote>
  <w:footnote w:id="34">
    <w:p w14:paraId="1A5B853A"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asetus (EU) 2018/1999, annettu 11 päivänä joulukuuta 2018,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(EUVL L 328, 21.12.2018, s. 1).</w:t>
      </w:r>
    </w:p>
  </w:footnote>
  <w:footnote w:id="35">
    <w:p w14:paraId="4412BF5D"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(EU) 2016/2284, annettu 14 päivänä joulukuuta 2016, tiettyjen ilman epäpuhtauksien kansallisten päästöjen vähentämisestä, direktiivin 2003/35/EY muuttamisesta sekä direktiivin 2001/81/EY kumoamisesta (EUVL L 344, 17.12.2016, s. 1).</w:t>
      </w:r>
    </w:p>
  </w:footnote>
  <w:footnote w:id="36">
    <w:p w14:paraId="1E441C98"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päätös </w:t>
      </w:r>
      <w:proofErr w:type="gramStart"/>
      <w:r w:rsidRPr="00861F62">
        <w:rPr>
          <w:lang w:val="fi-FI"/>
        </w:rPr>
        <w:t>N:o</w:t>
      </w:r>
      <w:proofErr w:type="gramEnd"/>
      <w:r w:rsidRPr="00861F62">
        <w:rPr>
          <w:lang w:val="fi-FI"/>
        </w:rPr>
        <w:t xml:space="preserve"> 1313/2013/EU, annettu 17 päivänä joulukuuta 2013, unionin pelastuspalvelumekanismista (EUVL L 347, 20.12.2013, s. 924).</w:t>
      </w:r>
    </w:p>
  </w:footnote>
  <w:footnote w:id="37">
    <w:p w14:paraId="3609A379" w14:textId="77777777" w:rsidR="00E55FD4" w:rsidRPr="00861F62" w:rsidRDefault="00E55FD4" w:rsidP="00024B88">
      <w:pPr>
        <w:pStyle w:val="FootnoteTextForceStyle"/>
        <w:rPr>
          <w:lang w:val="fi-FI"/>
        </w:rPr>
      </w:pPr>
      <w:r w:rsidRPr="00024B88">
        <w:rPr>
          <w:strike/>
          <w:vertAlign w:val="superscript"/>
        </w:rPr>
        <w:footnoteRef/>
      </w:r>
      <w:r w:rsidRPr="00024B88">
        <w:rPr>
          <w:strike/>
          <w:lang w:val="fi-FI"/>
        </w:rPr>
        <w:tab/>
        <w:t>+</w:t>
      </w:r>
      <w:r w:rsidRPr="00861F62">
        <w:rPr>
          <w:strike/>
          <w:lang w:val="fi-FI"/>
        </w:rPr>
        <w:t xml:space="preserve"> Julkaisutoimisto lisää tekstiin asiakirjassa </w:t>
      </w:r>
      <w:proofErr w:type="gramStart"/>
      <w:r w:rsidRPr="00861F62">
        <w:rPr>
          <w:strike/>
          <w:lang w:val="fi-FI"/>
        </w:rPr>
        <w:t>COM(</w:t>
      </w:r>
      <w:proofErr w:type="gramEnd"/>
      <w:r w:rsidRPr="00861F62">
        <w:rPr>
          <w:strike/>
          <w:lang w:val="fi-FI"/>
        </w:rPr>
        <w:t>2022) 305 olevan kasvinsuojeluaineiden kestävää käyttöä ja asetuksen (EU) 2021/2115 muuttamista koskevan asetuksen numeron ja alaviitteeseen kyseisen asetuksen numeron, päivämäärän, nimen ja EUVL-viitteen.</w:t>
      </w:r>
    </w:p>
  </w:footnote>
  <w:footnote w:id="38">
    <w:p w14:paraId="2AD131E6"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2022/2379, annettu 23 päivänä marraskuuta 2022, maatalouden tuotantopanoksia ja tuotoksia koskevista tilastoista, komission asetuksen (EY) </w:t>
      </w:r>
      <w:proofErr w:type="gramStart"/>
      <w:r w:rsidRPr="00861F62">
        <w:rPr>
          <w:lang w:val="fi-FI"/>
        </w:rPr>
        <w:t>N:o</w:t>
      </w:r>
      <w:proofErr w:type="gramEnd"/>
      <w:r w:rsidRPr="00861F62">
        <w:rPr>
          <w:lang w:val="fi-FI"/>
        </w:rPr>
        <w:t xml:space="preserve"> 617/2008 muuttamisesta sekä Euroopan parlamentin ja neuvoston asetusten (EY) N:o 1165/2008, (EY) N:o 543/2009 ja (EY) N:o 1185/2009 ja neuvoston direktiivin 96/16/EY kumoamisesta (EUVL L 315, 7.12.2022, s. 1).</w:t>
      </w:r>
    </w:p>
  </w:footnote>
  <w:footnote w:id="39">
    <w:p w14:paraId="36740F56"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2010/75/EU, annettu 24 päivänä marraskuuta 2010, teollisuuden päästöistä (EUVL L 334, 17.12.2010, s. 17).</w:t>
      </w:r>
    </w:p>
  </w:footnote>
  <w:footnote w:id="40">
    <w:p w14:paraId="1D7D145C"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 Julkaisutoimisto lisää tekstiin asiakirjassa </w:t>
      </w:r>
      <w:proofErr w:type="gramStart"/>
      <w:r w:rsidRPr="00861F62">
        <w:rPr>
          <w:lang w:val="fi-FI"/>
        </w:rPr>
        <w:t>COM(</w:t>
      </w:r>
      <w:proofErr w:type="gramEnd"/>
      <w:r w:rsidRPr="00861F62">
        <w:rPr>
          <w:lang w:val="fi-FI"/>
        </w:rPr>
        <w:t>2023) 160 olevan puitteiden vahvistamista kriittisten raaka-aineiden turvatun ja kestävän tarjonnan varmistamiseksi ja asetusten (EU) 168/2013, (EU) 2018/858, 2018/1724 ja (EU) 2019/1020 muuttamista koskevan asetuksen numeron ja alaviitteeseen kyseisen asetuksen numeron, päivämäärän, nimen ja EUVL-viitteen.</w:t>
      </w:r>
    </w:p>
  </w:footnote>
  <w:footnote w:id="41">
    <w:p w14:paraId="6282D726" w14:textId="77777777" w:rsidR="00E55FD4" w:rsidRPr="00861F62" w:rsidRDefault="00E55FD4" w:rsidP="00024B88">
      <w:pPr>
        <w:pStyle w:val="FootnoteTextForceStyle"/>
        <w:rPr>
          <w:lang w:val="fi-FI"/>
        </w:rPr>
      </w:pPr>
      <w:r>
        <w:rPr>
          <w:vertAlign w:val="superscript"/>
        </w:rPr>
        <w:footnoteRef/>
      </w:r>
      <w:r w:rsidRPr="00861F62">
        <w:rPr>
          <w:lang w:val="fi-FI"/>
        </w:rPr>
        <w:tab/>
        <w:t>Yleissopimus tiedon saatavuudesta, yleisön osallistumisesta päätöksentekoon sekä oikeuden saatavuudesta ympäristöasioissa – Julistukset (EUVL L 124, 17.5.2005).</w:t>
      </w:r>
    </w:p>
  </w:footnote>
  <w:footnote w:id="42">
    <w:p w14:paraId="5084C2D1"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(EU) 2019/1024, annettu 20 päivänä kesäkuuta 2019, avoimesta datasta ja julkisen sektorin hallussa olevien tietojen uudelleenkäytöstä (EUVL L 172, 26.6.2019, s. 56).</w:t>
      </w:r>
    </w:p>
  </w:footnote>
  <w:footnote w:id="43">
    <w:p w14:paraId="1032A8FD"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2003/4/EY, annettu 28 päivänä tammikuuta 2003, ympäristötiedon julkisesta saatavuudesta ja neuvoston direktiivin 90/313/ETY kumoamisesta (EUVL L 41, 14.2.2003, s. 26).</w:t>
      </w:r>
    </w:p>
  </w:footnote>
  <w:footnote w:id="44">
    <w:p w14:paraId="0289BC51"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2007/2/EY, annettu 14 päivänä maaliskuuta 2007, Euroopan yhteisön paikkatietoinfrastruktuurin (INSPIRE) perustamisesta (EUVL L 108, 25.4.2007, s. 1).</w:t>
      </w:r>
    </w:p>
  </w:footnote>
  <w:footnote w:id="45">
    <w:p w14:paraId="790A310F"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Euroopan unionin neuvoston ja Euroopan komission välinen toimielinten sopimus, tehty 13 päivänä huhtikuuta 2016, paremmasta lainsäädännöstä (EUVL L 123, 12.5.2016, s. 1).</w:t>
      </w:r>
    </w:p>
  </w:footnote>
  <w:footnote w:id="46">
    <w:p w14:paraId="17091127"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w:t>
      </w:r>
      <w:proofErr w:type="gramStart"/>
      <w:r w:rsidRPr="00861F62">
        <w:rPr>
          <w:lang w:val="fi-FI"/>
        </w:rPr>
        <w:t>N:o</w:t>
      </w:r>
      <w:proofErr w:type="gramEnd"/>
      <w:r w:rsidRPr="00861F62">
        <w:rPr>
          <w:lang w:val="fi-FI"/>
        </w:rPr>
        <w:t xml:space="preserve"> 182/2011, annettu 16 päivänä helmikuuta 2011, yleisistä säännöistä ja periaatteista, joiden mukaisesti jäsenvaltiot valvovat komission täytäntöönpanovallan käyttöä (EUVL L 55, 28.2.2011, s. 13).</w:t>
      </w:r>
    </w:p>
  </w:footnote>
  <w:footnote w:id="47">
    <w:p w14:paraId="51E3C395" w14:textId="77777777" w:rsidR="00E55FD4" w:rsidRPr="00861F62" w:rsidRDefault="00E55FD4" w:rsidP="00024B88">
      <w:pPr>
        <w:pStyle w:val="FootnoteTextForceStyle"/>
        <w:rPr>
          <w:lang w:val="fr-FR"/>
        </w:rPr>
      </w:pPr>
      <w:r>
        <w:rPr>
          <w:vertAlign w:val="superscript"/>
        </w:rPr>
        <w:footnoteRef/>
      </w:r>
      <w:r w:rsidRPr="00861F62">
        <w:rPr>
          <w:lang w:val="fr-FR"/>
        </w:rPr>
        <w:tab/>
        <w:t>EUVL C 369, 17.12.2011, s. 14.</w:t>
      </w:r>
    </w:p>
  </w:footnote>
  <w:footnote w:id="48">
    <w:p w14:paraId="29D310BC" w14:textId="77777777" w:rsidR="00E55FD4" w:rsidRPr="00861F62" w:rsidRDefault="00E55FD4" w:rsidP="00024B88">
      <w:pPr>
        <w:pStyle w:val="FootnoteTextForceStyle"/>
        <w:rPr>
          <w:lang w:val="fr-FR"/>
        </w:rPr>
      </w:pPr>
      <w:r>
        <w:rPr>
          <w:vertAlign w:val="superscript"/>
        </w:rPr>
        <w:footnoteRef/>
      </w:r>
      <w:r w:rsidRPr="00861F62">
        <w:rPr>
          <w:lang w:val="fr-FR"/>
        </w:rPr>
        <w:tab/>
        <w:t>https://www.fao.org/soils-portal/data-hub/soil-classification/world-reference-base/en/</w:t>
      </w:r>
    </w:p>
  </w:footnote>
  <w:footnote w:id="49">
    <w:p w14:paraId="2135BB77" w14:textId="77777777" w:rsidR="00E55FD4" w:rsidRPr="00861F62" w:rsidRDefault="00E55FD4" w:rsidP="00024B88">
      <w:pPr>
        <w:pStyle w:val="FootnoteTextForceStyle"/>
        <w:rPr>
          <w:lang w:val="fr-FR"/>
        </w:rPr>
      </w:pPr>
      <w:r>
        <w:rPr>
          <w:vertAlign w:val="superscript"/>
        </w:rPr>
        <w:footnoteRef/>
      </w:r>
      <w:r w:rsidRPr="00861F62">
        <w:rPr>
          <w:lang w:val="fr-FR"/>
        </w:rPr>
        <w:tab/>
        <w:t xml:space="preserve">M.J. Metzger, A.D. </w:t>
      </w:r>
      <w:proofErr w:type="spellStart"/>
      <w:r w:rsidRPr="00861F62">
        <w:rPr>
          <w:lang w:val="fr-FR"/>
        </w:rPr>
        <w:t>Shkaruba</w:t>
      </w:r>
      <w:proofErr w:type="spellEnd"/>
      <w:r w:rsidRPr="00861F62">
        <w:rPr>
          <w:lang w:val="fr-FR"/>
        </w:rPr>
        <w:t xml:space="preserve">, R.H.G. </w:t>
      </w:r>
      <w:proofErr w:type="spellStart"/>
      <w:r w:rsidRPr="00861F62">
        <w:rPr>
          <w:lang w:val="fr-FR"/>
        </w:rPr>
        <w:t>Jongman</w:t>
      </w:r>
      <w:proofErr w:type="spellEnd"/>
      <w:r w:rsidRPr="00861F62">
        <w:rPr>
          <w:lang w:val="fr-FR"/>
        </w:rPr>
        <w:t xml:space="preserve"> </w:t>
      </w:r>
      <w:proofErr w:type="spellStart"/>
      <w:r w:rsidRPr="00861F62">
        <w:rPr>
          <w:lang w:val="fr-FR"/>
        </w:rPr>
        <w:t>ja</w:t>
      </w:r>
      <w:proofErr w:type="spellEnd"/>
      <w:r w:rsidRPr="00861F62">
        <w:rPr>
          <w:lang w:val="fr-FR"/>
        </w:rPr>
        <w:t xml:space="preserve"> R.G.H. </w:t>
      </w:r>
      <w:proofErr w:type="spellStart"/>
      <w:r w:rsidRPr="00861F62">
        <w:rPr>
          <w:lang w:val="fr-FR"/>
        </w:rPr>
        <w:t>Bunce</w:t>
      </w:r>
      <w:proofErr w:type="spellEnd"/>
      <w:r w:rsidRPr="00861F62">
        <w:rPr>
          <w:lang w:val="fr-FR"/>
        </w:rPr>
        <w:t xml:space="preserve">, ”Descriptions of the </w:t>
      </w:r>
      <w:proofErr w:type="spellStart"/>
      <w:r w:rsidRPr="00861F62">
        <w:rPr>
          <w:lang w:val="fr-FR"/>
        </w:rPr>
        <w:t>European</w:t>
      </w:r>
      <w:proofErr w:type="spellEnd"/>
      <w:r w:rsidRPr="00861F62">
        <w:rPr>
          <w:lang w:val="fr-FR"/>
        </w:rPr>
        <w:t xml:space="preserve"> </w:t>
      </w:r>
      <w:proofErr w:type="spellStart"/>
      <w:r w:rsidRPr="00861F62">
        <w:rPr>
          <w:lang w:val="fr-FR"/>
        </w:rPr>
        <w:t>Environmental</w:t>
      </w:r>
      <w:proofErr w:type="spellEnd"/>
      <w:r w:rsidRPr="00861F62">
        <w:rPr>
          <w:lang w:val="fr-FR"/>
        </w:rPr>
        <w:t xml:space="preserve"> Zones and </w:t>
      </w:r>
      <w:proofErr w:type="spellStart"/>
      <w:r w:rsidRPr="00861F62">
        <w:rPr>
          <w:lang w:val="fr-FR"/>
        </w:rPr>
        <w:t>Strata</w:t>
      </w:r>
      <w:proofErr w:type="spellEnd"/>
      <w:r w:rsidRPr="00861F62">
        <w:rPr>
          <w:lang w:val="fr-FR"/>
        </w:rPr>
        <w:t xml:space="preserve">”, </w:t>
      </w:r>
      <w:proofErr w:type="spellStart"/>
      <w:r w:rsidRPr="00861F62">
        <w:rPr>
          <w:lang w:val="fr-FR"/>
        </w:rPr>
        <w:t>Alterra</w:t>
      </w:r>
      <w:proofErr w:type="spellEnd"/>
      <w:r w:rsidRPr="00861F62">
        <w:rPr>
          <w:lang w:val="fr-FR"/>
        </w:rPr>
        <w:t xml:space="preserve"> Report 2281 ISSN 1566-7197.</w:t>
      </w:r>
    </w:p>
  </w:footnote>
  <w:footnote w:id="50">
    <w:p w14:paraId="25657C6E" w14:textId="77777777" w:rsidR="00E55FD4" w:rsidRPr="00861F62" w:rsidRDefault="00E55FD4" w:rsidP="00024B88">
      <w:pPr>
        <w:pStyle w:val="FootnoteTextForceStyle"/>
        <w:rPr>
          <w:lang w:val="fi-FI"/>
        </w:rPr>
      </w:pPr>
      <w:r>
        <w:rPr>
          <w:vertAlign w:val="superscript"/>
        </w:rPr>
        <w:footnoteRef/>
      </w:r>
      <w:r w:rsidRPr="00861F62">
        <w:rPr>
          <w:lang w:val="fi-FI"/>
        </w:rPr>
        <w:tab/>
      </w:r>
      <w:r w:rsidRPr="00861F62">
        <w:rPr>
          <w:b/>
          <w:i/>
          <w:lang w:val="fi-FI"/>
        </w:rPr>
        <w:t xml:space="preserve">Euroopan parlamentin ja neuvoston asetus (EY) N:o 223/2009, annettu 11 päivänä maaliskuuta 2009, Euroopan tilastoista sekä </w:t>
      </w:r>
      <w:proofErr w:type="spellStart"/>
      <w:r w:rsidRPr="00861F62">
        <w:rPr>
          <w:b/>
          <w:i/>
          <w:lang w:val="fi-FI"/>
        </w:rPr>
        <w:t>salassapidettävien</w:t>
      </w:r>
      <w:proofErr w:type="spellEnd"/>
      <w:r w:rsidRPr="00861F62">
        <w:rPr>
          <w:b/>
          <w:i/>
          <w:lang w:val="fi-FI"/>
        </w:rPr>
        <w:t xml:space="preserve"> tilastotietojen luovuttamisesta Euroopan yhteisöjen tilastotoimistolle annetun Euroopan parlamentin ja neuvoston asetuksen (EY, Euratom) N:o 1101/2008, yhteisön tilastoista annetun neuvoston asetuksen (EY) N:o 322/97 ja Euroopan yhteisöjen tilasto-ohjelmakomitean perustamisesta tehdyn neuvoston päätöksen 89/382/ETY, Euratom kumoamisesta (EUVL L 087, 31.3.2009, s. 164).</w:t>
      </w:r>
    </w:p>
  </w:footnote>
  <w:footnote w:id="51">
    <w:p w14:paraId="41634447"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2012/18/EU, annettu 4 päivänä heinäkuuta 2012, vaarallisista aineista aiheutuvien suuronnettomuusvaarojen torjunnasta sekä neuvoston direktiivin 96/82/EY muuttamisesta ja myöhemmästä kumoamisesta (EUVL L 197, 24.7.2012, s. 1).</w:t>
      </w:r>
    </w:p>
  </w:footnote>
  <w:footnote w:id="52">
    <w:p w14:paraId="183F3A1A" w14:textId="77777777" w:rsidR="00E55FD4" w:rsidRPr="00861F62" w:rsidRDefault="00E55FD4" w:rsidP="00024B88">
      <w:pPr>
        <w:pStyle w:val="FootnoteTextForceStyle"/>
        <w:rPr>
          <w:lang w:val="fi-FI"/>
        </w:rPr>
      </w:pPr>
      <w:r w:rsidRPr="0014656C">
        <w:rPr>
          <w:strike/>
          <w:vertAlign w:val="superscript"/>
        </w:rPr>
        <w:footnoteRef/>
      </w:r>
      <w:r w:rsidRPr="0014656C">
        <w:rPr>
          <w:strike/>
          <w:lang w:val="fi-FI"/>
        </w:rPr>
        <w:tab/>
      </w:r>
      <w:r w:rsidRPr="00861F62">
        <w:rPr>
          <w:strike/>
          <w:lang w:val="fi-FI"/>
        </w:rPr>
        <w:t>Euroopan parlamentin ja neuvoston direktiivi 2004/35/EY, annettu 21 päivänä huhtikuuta 2004, ympäristövastuusta ympäristövahinkojen ehkäisemisen ja korjaamisen osalta (EUVL L 143, 30.4.2004, s. 56).</w:t>
      </w:r>
    </w:p>
  </w:footnote>
  <w:footnote w:id="53">
    <w:p w14:paraId="4CA4B6E9"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2003/4/EY, annettu 28 päivänä tammikuuta 2003, ympäristötiedon julkisesta saatavuudesta ja neuvoston direktiivin 90/313/ETY kumoamisesta (EUVL L 41, 14.2.2003, s. 26).</w:t>
      </w:r>
    </w:p>
  </w:footnote>
  <w:footnote w:id="54">
    <w:p w14:paraId="6609DCB6"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2007/2/EY, annettu 14 päivänä maaliskuuta 2007, Euroopan yhteisön paikkatietoinfrastruktuurin (INSPIRE) perustamisesta (EUVL L 108, 25.4.2007, s. 1).</w:t>
      </w:r>
    </w:p>
  </w:footnote>
  <w:footnote w:id="55">
    <w:p w14:paraId="23652AAE"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861F62">
        <w:rPr>
          <w:lang w:val="fi-FI"/>
        </w:rPr>
        <w:t>N:o</w:t>
      </w:r>
      <w:proofErr w:type="gramEnd"/>
      <w:r w:rsidRPr="00861F62">
        <w:rPr>
          <w:lang w:val="fi-FI"/>
        </w:rPr>
        <w:t xml:space="preserve"> 45/2001 ja päätöksen N:o 1247/2002/EY kumoamisesta (EUVL L 295, 21.11.2018, s. 39).</w:t>
      </w:r>
    </w:p>
  </w:footnote>
  <w:footnote w:id="56">
    <w:p w14:paraId="7B2312A6" w14:textId="77777777" w:rsidR="00E55FD4" w:rsidRPr="00861F62" w:rsidRDefault="00E55FD4" w:rsidP="00024B88">
      <w:pPr>
        <w:pStyle w:val="FootnoteTextForceStyle"/>
        <w:rPr>
          <w:lang w:val="fi-FI"/>
        </w:rPr>
      </w:pPr>
      <w:r>
        <w:rPr>
          <w:vertAlign w:val="superscript"/>
        </w:rPr>
        <w:footnoteRef/>
      </w:r>
      <w:r w:rsidRPr="00861F62">
        <w:rPr>
          <w:lang w:val="fi-FI"/>
        </w:rPr>
        <w:tab/>
        <w:t xml:space="preserve">Euroopan parlamentin ja neuvoston asetus (EY) </w:t>
      </w:r>
      <w:proofErr w:type="gramStart"/>
      <w:r w:rsidRPr="00861F62">
        <w:rPr>
          <w:lang w:val="fi-FI"/>
        </w:rPr>
        <w:t>N:o</w:t>
      </w:r>
      <w:proofErr w:type="gramEnd"/>
      <w:r w:rsidRPr="00861F62">
        <w:rPr>
          <w:lang w:val="fi-FI"/>
        </w:rPr>
        <w:t xml:space="preserve"> 1367/2006, annettu 6 päivänä syyskuuta 2006, tiedon saatavuutta, yleisön osallistumista päätöksentekoon sekä oikeuden saatavuutta ympäristöasioissa koskevan </w:t>
      </w:r>
      <w:proofErr w:type="spellStart"/>
      <w:r w:rsidRPr="00861F62">
        <w:rPr>
          <w:lang w:val="fi-FI"/>
        </w:rPr>
        <w:t>Århusin</w:t>
      </w:r>
      <w:proofErr w:type="spellEnd"/>
      <w:r w:rsidRPr="00861F62">
        <w:rPr>
          <w:lang w:val="fi-FI"/>
        </w:rPr>
        <w:t xml:space="preserve"> yleissopimuksen määräysten soveltamisesta yhteisön toimielimiin ja elimiin (EUVL L 264, 25.9.2006, s. 13).</w:t>
      </w:r>
    </w:p>
  </w:footnote>
  <w:footnote w:id="57">
    <w:p w14:paraId="0B8F686A" w14:textId="77777777" w:rsidR="00E55FD4" w:rsidRPr="00861F62" w:rsidRDefault="00E55FD4" w:rsidP="00024B88">
      <w:pPr>
        <w:pStyle w:val="FootnoteTextForceStyle"/>
        <w:rPr>
          <w:lang w:val="fi-FI"/>
        </w:rPr>
      </w:pPr>
      <w:r>
        <w:rPr>
          <w:vertAlign w:val="superscript"/>
        </w:rPr>
        <w:footnoteRef/>
      </w:r>
      <w:r w:rsidRPr="00861F62">
        <w:rPr>
          <w:lang w:val="fi-FI"/>
        </w:rPr>
        <w:tab/>
        <w:t>Euroopan parlamentin ja neuvoston direktiivi (EU) 2019/1024, annettu 20 päivänä kesäkuuta 2019, avoimesta datasta ja julkisen sektorin hallussa olevien tietojen uudelleenkäytöstä (EUVL L 172, 26.6.2019, s. 56).</w:t>
      </w:r>
    </w:p>
  </w:footnote>
  <w:footnote w:id="58">
    <w:p w14:paraId="17A55299" w14:textId="77777777" w:rsidR="00E55FD4" w:rsidRPr="00167122" w:rsidRDefault="00E55FD4" w:rsidP="004D4F90">
      <w:pPr>
        <w:pStyle w:val="FootnoteText"/>
        <w:rPr>
          <w:strike/>
          <w:lang w:val="fi-FI"/>
        </w:rPr>
      </w:pPr>
      <w:r w:rsidRPr="00167122">
        <w:rPr>
          <w:rStyle w:val="FootnoteReference"/>
          <w:strike/>
          <w:lang w:val="fi-FI"/>
        </w:rPr>
        <w:t>+</w:t>
      </w:r>
      <w:r w:rsidRPr="00167122">
        <w:rPr>
          <w:strike/>
          <w:lang w:val="fi-FI"/>
        </w:rPr>
        <w:tab/>
        <w:t xml:space="preserve">Julkaisutoimisto lisää tekstiin asiakirjassa </w:t>
      </w:r>
      <w:proofErr w:type="gramStart"/>
      <w:r w:rsidRPr="00167122">
        <w:rPr>
          <w:strike/>
          <w:lang w:val="fi-FI"/>
        </w:rPr>
        <w:t>COM(</w:t>
      </w:r>
      <w:proofErr w:type="gramEnd"/>
      <w:r w:rsidRPr="00167122">
        <w:rPr>
          <w:strike/>
          <w:lang w:val="fi-FI"/>
        </w:rPr>
        <w:t xml:space="preserve">2022) 304 olevan luonnon ennallistamista koskevan asetuksen numeron. </w:t>
      </w:r>
    </w:p>
  </w:footnote>
  <w:footnote w:id="59">
    <w:p w14:paraId="3C5E71E0" w14:textId="57E71D98" w:rsidR="00E55FD4" w:rsidRPr="00F644A6" w:rsidRDefault="00E55FD4" w:rsidP="004D4F90">
      <w:pPr>
        <w:pStyle w:val="FootnoteText"/>
        <w:rPr>
          <w:strike/>
          <w:lang w:val="fi-FI"/>
        </w:rPr>
      </w:pPr>
      <w:r w:rsidRPr="00F644A6">
        <w:rPr>
          <w:rStyle w:val="FootnoteReference"/>
          <w:strike/>
        </w:rPr>
        <w:footnoteRef/>
      </w:r>
      <w:r w:rsidRPr="00F644A6">
        <w:rPr>
          <w:strike/>
          <w:lang w:val="fi-FI"/>
        </w:rPr>
        <w:tab/>
        <w:t xml:space="preserve">Sellaisina kuin ne on määritelty </w:t>
      </w:r>
      <w:proofErr w:type="spellStart"/>
      <w:r w:rsidRPr="00F644A6">
        <w:rPr>
          <w:strike/>
          <w:lang w:val="fi-FI"/>
        </w:rPr>
        <w:t>FAO:n</w:t>
      </w:r>
      <w:proofErr w:type="spellEnd"/>
      <w:r w:rsidRPr="00F644A6">
        <w:rPr>
          <w:strike/>
          <w:lang w:val="fi-FI"/>
        </w:rPr>
        <w:t xml:space="preserve"> maaperän kuvausta koskevien ohjeiden luvussa 5 (</w:t>
      </w:r>
      <w:r w:rsidR="00167122">
        <w:rPr>
          <w:strike/>
          <w:lang w:val="fi-FI"/>
        </w:rPr>
        <w:t>h</w:t>
      </w:r>
      <w:r w:rsidRPr="00145EA5">
        <w:rPr>
          <w:strike/>
          <w:lang w:val="fi-FI"/>
        </w:rPr>
        <w:t>ttps://www.fao.org/3/a0541e/a0541e.pdf</w:t>
      </w:r>
      <w:r w:rsidR="00167122">
        <w:rPr>
          <w:strike/>
          <w:lang w:val="fi-FI"/>
        </w:rPr>
        <w:t>)</w:t>
      </w:r>
    </w:p>
  </w:footnote>
  <w:footnote w:id="60">
    <w:p w14:paraId="0E43845B" w14:textId="77777777" w:rsidR="00E55FD4" w:rsidRPr="004D4F90" w:rsidRDefault="00E55FD4" w:rsidP="004D4F90">
      <w:pPr>
        <w:pStyle w:val="FootnoteText"/>
        <w:rPr>
          <w:lang w:val="fi-FI"/>
        </w:rPr>
      </w:pPr>
      <w:r w:rsidRPr="00F644A6">
        <w:rPr>
          <w:rStyle w:val="FootnoteReference"/>
          <w:strike/>
        </w:rPr>
        <w:footnoteRef/>
      </w:r>
      <w:r w:rsidRPr="00F644A6">
        <w:rPr>
          <w:strike/>
          <w:lang w:val="fi-FI"/>
        </w:rPr>
        <w:tab/>
        <w:t xml:space="preserve">Sellaisena kuin se on määritelty julkaisussa </w:t>
      </w:r>
      <w:proofErr w:type="spellStart"/>
      <w:r w:rsidRPr="00F644A6">
        <w:rPr>
          <w:strike/>
          <w:lang w:val="fi-FI"/>
        </w:rPr>
        <w:t>Arshad</w:t>
      </w:r>
      <w:proofErr w:type="spellEnd"/>
      <w:r w:rsidRPr="00F644A6">
        <w:rPr>
          <w:strike/>
          <w:lang w:val="fi-FI"/>
        </w:rPr>
        <w:t>, M.A., B. </w:t>
      </w:r>
      <w:proofErr w:type="spellStart"/>
      <w:r w:rsidRPr="00F644A6">
        <w:rPr>
          <w:strike/>
          <w:lang w:val="fi-FI"/>
        </w:rPr>
        <w:t>Lowery</w:t>
      </w:r>
      <w:proofErr w:type="spellEnd"/>
      <w:r w:rsidRPr="00F644A6">
        <w:rPr>
          <w:strike/>
          <w:lang w:val="fi-FI"/>
        </w:rPr>
        <w:t xml:space="preserve"> ja B. </w:t>
      </w:r>
      <w:proofErr w:type="spellStart"/>
      <w:r w:rsidRPr="00F644A6">
        <w:rPr>
          <w:strike/>
          <w:lang w:val="fi-FI"/>
        </w:rPr>
        <w:t>Grossman</w:t>
      </w:r>
      <w:proofErr w:type="spellEnd"/>
      <w:r w:rsidRPr="00F644A6">
        <w:rPr>
          <w:strike/>
          <w:lang w:val="fi-FI"/>
        </w:rPr>
        <w:t>. 1996. ”</w:t>
      </w:r>
      <w:proofErr w:type="spellStart"/>
      <w:r w:rsidRPr="00F644A6">
        <w:rPr>
          <w:strike/>
          <w:lang w:val="fi-FI"/>
        </w:rPr>
        <w:t>Physical</w:t>
      </w:r>
      <w:proofErr w:type="spellEnd"/>
      <w:r w:rsidRPr="00F644A6">
        <w:rPr>
          <w:strike/>
          <w:lang w:val="fi-FI"/>
        </w:rPr>
        <w:t xml:space="preserve"> </w:t>
      </w:r>
      <w:proofErr w:type="spellStart"/>
      <w:r w:rsidRPr="00F644A6">
        <w:rPr>
          <w:strike/>
          <w:lang w:val="fi-FI"/>
        </w:rPr>
        <w:t>tests</w:t>
      </w:r>
      <w:proofErr w:type="spellEnd"/>
      <w:r w:rsidRPr="00F644A6">
        <w:rPr>
          <w:strike/>
          <w:lang w:val="fi-FI"/>
        </w:rPr>
        <w:t xml:space="preserve"> for </w:t>
      </w:r>
      <w:proofErr w:type="spellStart"/>
      <w:r w:rsidRPr="00F644A6">
        <w:rPr>
          <w:strike/>
          <w:lang w:val="fi-FI"/>
        </w:rPr>
        <w:t>monitoring</w:t>
      </w:r>
      <w:proofErr w:type="spellEnd"/>
      <w:r w:rsidRPr="00F644A6">
        <w:rPr>
          <w:strike/>
          <w:lang w:val="fi-FI"/>
        </w:rPr>
        <w:t xml:space="preserve"> </w:t>
      </w:r>
      <w:proofErr w:type="spellStart"/>
      <w:r w:rsidRPr="00F644A6">
        <w:rPr>
          <w:strike/>
          <w:lang w:val="fi-FI"/>
        </w:rPr>
        <w:t>soil</w:t>
      </w:r>
      <w:proofErr w:type="spellEnd"/>
      <w:r w:rsidRPr="00F644A6">
        <w:rPr>
          <w:strike/>
          <w:lang w:val="fi-FI"/>
        </w:rPr>
        <w:t xml:space="preserve"> </w:t>
      </w:r>
      <w:proofErr w:type="spellStart"/>
      <w:r w:rsidRPr="00F644A6">
        <w:rPr>
          <w:strike/>
          <w:lang w:val="fi-FI"/>
        </w:rPr>
        <w:t>quality</w:t>
      </w:r>
      <w:proofErr w:type="spellEnd"/>
      <w:r w:rsidRPr="00F644A6">
        <w:rPr>
          <w:strike/>
          <w:lang w:val="fi-FI"/>
        </w:rPr>
        <w:t xml:space="preserve">”, s. 123–142, teoksessa J.W. Doran ja A.J. Jones (toim.), </w:t>
      </w:r>
      <w:proofErr w:type="spellStart"/>
      <w:r w:rsidRPr="00F644A6">
        <w:rPr>
          <w:i/>
          <w:strike/>
          <w:lang w:val="fi-FI"/>
        </w:rPr>
        <w:t>Methods</w:t>
      </w:r>
      <w:proofErr w:type="spellEnd"/>
      <w:r w:rsidRPr="00F644A6">
        <w:rPr>
          <w:i/>
          <w:strike/>
          <w:lang w:val="fi-FI"/>
        </w:rPr>
        <w:t xml:space="preserve"> for </w:t>
      </w:r>
      <w:proofErr w:type="spellStart"/>
      <w:r w:rsidRPr="00F644A6">
        <w:rPr>
          <w:i/>
          <w:strike/>
          <w:lang w:val="fi-FI"/>
        </w:rPr>
        <w:t>assessing</w:t>
      </w:r>
      <w:proofErr w:type="spellEnd"/>
      <w:r w:rsidRPr="00F644A6">
        <w:rPr>
          <w:i/>
          <w:strike/>
          <w:lang w:val="fi-FI"/>
        </w:rPr>
        <w:t xml:space="preserve"> </w:t>
      </w:r>
      <w:proofErr w:type="spellStart"/>
      <w:r w:rsidRPr="00F644A6">
        <w:rPr>
          <w:i/>
          <w:strike/>
          <w:lang w:val="fi-FI"/>
        </w:rPr>
        <w:t>soil</w:t>
      </w:r>
      <w:proofErr w:type="spellEnd"/>
      <w:r w:rsidRPr="00F644A6">
        <w:rPr>
          <w:i/>
          <w:strike/>
          <w:lang w:val="fi-FI"/>
        </w:rPr>
        <w:t xml:space="preserve"> </w:t>
      </w:r>
      <w:proofErr w:type="spellStart"/>
      <w:r w:rsidRPr="00F644A6">
        <w:rPr>
          <w:i/>
          <w:strike/>
          <w:lang w:val="fi-FI"/>
        </w:rPr>
        <w:t>quality</w:t>
      </w:r>
      <w:proofErr w:type="spellEnd"/>
      <w:r w:rsidRPr="00F644A6">
        <w:rPr>
          <w:strike/>
          <w:lang w:val="fi-FI"/>
        </w:rPr>
        <w:t xml:space="preserve">. </w:t>
      </w:r>
      <w:proofErr w:type="spellStart"/>
      <w:r w:rsidRPr="00F644A6">
        <w:rPr>
          <w:strike/>
          <w:lang w:val="fi-FI"/>
        </w:rPr>
        <w:t>Soil</w:t>
      </w:r>
      <w:proofErr w:type="spellEnd"/>
      <w:r w:rsidRPr="00F644A6">
        <w:rPr>
          <w:strike/>
          <w:lang w:val="fi-FI"/>
        </w:rPr>
        <w:t xml:space="preserve"> </w:t>
      </w:r>
      <w:proofErr w:type="spellStart"/>
      <w:r w:rsidRPr="00F644A6">
        <w:rPr>
          <w:strike/>
          <w:lang w:val="fi-FI"/>
        </w:rPr>
        <w:t>Sci</w:t>
      </w:r>
      <w:proofErr w:type="spellEnd"/>
      <w:r w:rsidRPr="00F644A6">
        <w:rPr>
          <w:strike/>
          <w:lang w:val="fi-FI"/>
        </w:rPr>
        <w:t xml:space="preserve">. </w:t>
      </w:r>
      <w:proofErr w:type="spellStart"/>
      <w:r w:rsidRPr="00F644A6">
        <w:rPr>
          <w:strike/>
          <w:lang w:val="fi-FI"/>
        </w:rPr>
        <w:t>Soc</w:t>
      </w:r>
      <w:proofErr w:type="spellEnd"/>
      <w:r w:rsidRPr="00F644A6">
        <w:rPr>
          <w:strike/>
          <w:lang w:val="fi-FI"/>
        </w:rPr>
        <w:t xml:space="preserve">. Am. </w:t>
      </w:r>
      <w:proofErr w:type="spellStart"/>
      <w:r w:rsidRPr="00F644A6">
        <w:rPr>
          <w:strike/>
          <w:lang w:val="fi-FI"/>
        </w:rPr>
        <w:t>Spec</w:t>
      </w:r>
      <w:proofErr w:type="spellEnd"/>
      <w:r w:rsidRPr="00F644A6">
        <w:rPr>
          <w:strike/>
          <w:lang w:val="fi-FI"/>
        </w:rPr>
        <w:t xml:space="preserve">. </w:t>
      </w:r>
      <w:proofErr w:type="spellStart"/>
      <w:r w:rsidRPr="00F644A6">
        <w:rPr>
          <w:strike/>
          <w:lang w:val="fi-FI"/>
        </w:rPr>
        <w:t>Publ</w:t>
      </w:r>
      <w:proofErr w:type="spellEnd"/>
      <w:r w:rsidRPr="00F644A6">
        <w:rPr>
          <w:strike/>
          <w:lang w:val="fi-FI"/>
        </w:rPr>
        <w:t xml:space="preserve">. 49. SSSA, </w:t>
      </w:r>
      <w:proofErr w:type="spellStart"/>
      <w:r w:rsidRPr="00F644A6">
        <w:rPr>
          <w:strike/>
          <w:lang w:val="fi-FI"/>
        </w:rPr>
        <w:t>Madison</w:t>
      </w:r>
      <w:proofErr w:type="spellEnd"/>
      <w:r w:rsidRPr="00F644A6">
        <w:rPr>
          <w:strike/>
          <w:lang w:val="fi-FI"/>
        </w:rPr>
        <w:t>, WI.</w:t>
      </w:r>
    </w:p>
  </w:footnote>
  <w:footnote w:id="61">
    <w:p w14:paraId="4F3952B3" w14:textId="77777777" w:rsidR="00E55FD4" w:rsidRPr="00895068" w:rsidRDefault="00E55FD4" w:rsidP="004D4F90">
      <w:pPr>
        <w:pStyle w:val="FootnoteText"/>
        <w:rPr>
          <w:strike/>
          <w:lang w:val="fi-FI"/>
        </w:rPr>
      </w:pPr>
      <w:r w:rsidRPr="00895068">
        <w:rPr>
          <w:rStyle w:val="FootnoteReference"/>
          <w:strike/>
        </w:rPr>
        <w:footnoteRef/>
      </w:r>
      <w:r w:rsidRPr="00895068">
        <w:rPr>
          <w:strike/>
          <w:lang w:val="fi-FI"/>
        </w:rPr>
        <w:tab/>
        <w:t>Neuvoston direktiivi 92/43/ETY, annettu 21 päivänä toukokuuta 1992, luontotyyppien sekä luonnonvaraisen eläimistön ja kasviston suojelusta (EYVL L 206, 22.7.1992, s. 7).</w:t>
      </w:r>
    </w:p>
  </w:footnote>
  <w:footnote w:id="62">
    <w:p w14:paraId="65268D58" w14:textId="77777777" w:rsidR="00E55FD4" w:rsidRPr="00895068" w:rsidRDefault="00E55FD4" w:rsidP="004D4F90">
      <w:pPr>
        <w:pStyle w:val="FootnoteText"/>
        <w:rPr>
          <w:strike/>
          <w:lang w:val="fi-FI"/>
        </w:rPr>
      </w:pPr>
      <w:r w:rsidRPr="00895068">
        <w:rPr>
          <w:rStyle w:val="FootnoteReference"/>
          <w:strike/>
        </w:rPr>
        <w:footnoteRef/>
      </w:r>
      <w:r w:rsidRPr="00895068">
        <w:rPr>
          <w:strike/>
          <w:lang w:val="fi-FI"/>
        </w:rPr>
        <w:tab/>
        <w:t xml:space="preserve">Sellaisena kuin se on määritelty </w:t>
      </w:r>
      <w:proofErr w:type="spellStart"/>
      <w:r w:rsidRPr="00895068">
        <w:rPr>
          <w:strike/>
          <w:lang w:val="fi-FI"/>
        </w:rPr>
        <w:t>FAO:n</w:t>
      </w:r>
      <w:proofErr w:type="spellEnd"/>
      <w:r w:rsidRPr="00895068">
        <w:rPr>
          <w:strike/>
          <w:lang w:val="fi-FI"/>
        </w:rPr>
        <w:t xml:space="preserve"> maaperän kuvausta koskevien ohjeiden luvussa 5 (</w:t>
      </w:r>
      <w:r w:rsidR="0021051E">
        <w:fldChar w:fldCharType="begin"/>
      </w:r>
      <w:r w:rsidR="0021051E" w:rsidRPr="0021051E">
        <w:rPr>
          <w:lang w:val="fi-FI"/>
        </w:rPr>
        <w:instrText xml:space="preserve"> HYPERLINK "https://www.fao.org/3/a0541e/a0541e.pdf" </w:instrText>
      </w:r>
      <w:r w:rsidR="0021051E">
        <w:fldChar w:fldCharType="separate"/>
      </w:r>
      <w:r w:rsidRPr="00895068">
        <w:rPr>
          <w:rStyle w:val="Hyperlink"/>
          <w:strike/>
          <w:lang w:val="fi-FI"/>
        </w:rPr>
        <w:t>https://www.fao.org/3/a0541e/a0541e.pdf</w:t>
      </w:r>
      <w:r w:rsidR="0021051E">
        <w:rPr>
          <w:rStyle w:val="Hyperlink"/>
          <w:strike/>
          <w:lang w:val="fi-FI"/>
        </w:rPr>
        <w:fldChar w:fldCharType="end"/>
      </w:r>
      <w:r w:rsidRPr="00895068">
        <w:rPr>
          <w:strike/>
          <w:lang w:val="fi-FI"/>
        </w:rPr>
        <w:t>).</w:t>
      </w:r>
    </w:p>
  </w:footnote>
  <w:footnote w:id="63">
    <w:p w14:paraId="13094D87" w14:textId="77777777" w:rsidR="00E55FD4" w:rsidRPr="00895068" w:rsidRDefault="00E55FD4" w:rsidP="00895068">
      <w:pPr>
        <w:pStyle w:val="FootnoteText"/>
        <w:rPr>
          <w:strike/>
          <w:lang w:val="en-IE"/>
        </w:rPr>
      </w:pPr>
      <w:r w:rsidRPr="00895068">
        <w:rPr>
          <w:rStyle w:val="FootnoteReference"/>
          <w:strike/>
        </w:rPr>
        <w:footnoteRef/>
      </w:r>
      <w:r w:rsidRPr="00895068">
        <w:rPr>
          <w:strike/>
          <w:lang w:val="en-IE"/>
        </w:rPr>
        <w:tab/>
        <w:t>Bethel, J. 1989</w:t>
      </w:r>
      <w:proofErr w:type="gramStart"/>
      <w:r w:rsidRPr="00895068">
        <w:rPr>
          <w:strike/>
          <w:lang w:val="en-IE"/>
        </w:rPr>
        <w:t>, ”</w:t>
      </w:r>
      <w:proofErr w:type="gramEnd"/>
      <w:r w:rsidRPr="00895068">
        <w:rPr>
          <w:strike/>
          <w:lang w:val="en-IE"/>
        </w:rPr>
        <w:t>Sample Allocation in Multivariate Surveys”, Survey Methodology 15: 47–57.</w:t>
      </w:r>
    </w:p>
  </w:footnote>
  <w:footnote w:id="64">
    <w:p w14:paraId="66EFDE60" w14:textId="77777777" w:rsidR="00E55FD4" w:rsidRPr="007662B1" w:rsidRDefault="00E55FD4" w:rsidP="00895068">
      <w:pPr>
        <w:pStyle w:val="FootnoteText"/>
        <w:rPr>
          <w:strike/>
          <w:lang w:val="fi-FI"/>
        </w:rPr>
      </w:pPr>
      <w:r w:rsidRPr="007662B1">
        <w:rPr>
          <w:rStyle w:val="FootnoteReference"/>
          <w:strike/>
        </w:rPr>
        <w:footnoteRef/>
      </w:r>
      <w:r w:rsidRPr="007662B1">
        <w:rPr>
          <w:strike/>
          <w:lang w:val="fi-FI"/>
        </w:rPr>
        <w:tab/>
        <w:t>Viitemenetelmästä poikkeavien menetelmien on oltava joko tieteellisessä kirjallisuudessa kuvattuja tai julkisesti saatavilla.</w:t>
      </w:r>
    </w:p>
  </w:footnote>
  <w:footnote w:id="65">
    <w:p w14:paraId="1B32FAC5" w14:textId="77777777" w:rsidR="00E55FD4" w:rsidRPr="007662B1" w:rsidRDefault="00E55FD4" w:rsidP="00895068">
      <w:pPr>
        <w:pStyle w:val="FootnoteText"/>
        <w:rPr>
          <w:strike/>
          <w:lang w:val="fi-FI"/>
        </w:rPr>
      </w:pPr>
      <w:r w:rsidRPr="007662B1">
        <w:rPr>
          <w:rStyle w:val="FootnoteReference"/>
          <w:strike/>
        </w:rPr>
        <w:footnoteRef/>
      </w:r>
      <w:r w:rsidRPr="007662B1">
        <w:rPr>
          <w:strike/>
          <w:lang w:val="fi-FI"/>
        </w:rPr>
        <w:tab/>
      </w:r>
      <w:r w:rsidR="0021051E">
        <w:fldChar w:fldCharType="begin"/>
      </w:r>
      <w:r w:rsidR="0021051E" w:rsidRPr="0021051E">
        <w:rPr>
          <w:lang w:val="fi-FI"/>
        </w:rPr>
        <w:instrText xml:space="preserve"> HYPERLINK "https://www.fao.org/3/cb3355en/cb3355en.pdf" </w:instrText>
      </w:r>
      <w:r w:rsidR="0021051E">
        <w:fldChar w:fldCharType="separate"/>
      </w:r>
      <w:r w:rsidRPr="007662B1">
        <w:rPr>
          <w:rStyle w:val="Hyperlink"/>
          <w:strike/>
          <w:lang w:val="fi-FI"/>
        </w:rPr>
        <w:t>https://www.fao.org/3/cb3355en/cb3355en.pdf</w:t>
      </w:r>
      <w:r w:rsidR="0021051E">
        <w:rPr>
          <w:rStyle w:val="Hyperlink"/>
          <w:strike/>
          <w:lang w:val="fi-FI"/>
        </w:rPr>
        <w:fldChar w:fldCharType="end"/>
      </w:r>
      <w:r w:rsidRPr="007662B1">
        <w:rPr>
          <w:strike/>
          <w:lang w:val="fi-FI"/>
        </w:rPr>
        <w:t xml:space="preserve"> </w:t>
      </w:r>
    </w:p>
  </w:footnote>
  <w:footnote w:id="66">
    <w:p w14:paraId="0DCB0EA4" w14:textId="77777777" w:rsidR="00E55FD4" w:rsidRPr="007662B1" w:rsidRDefault="00E55FD4" w:rsidP="00895068">
      <w:pPr>
        <w:pStyle w:val="FootnoteText"/>
        <w:rPr>
          <w:rFonts w:asciiTheme="minorHAnsi" w:hAnsiTheme="minorHAnsi" w:cstheme="minorBidi"/>
          <w:strike/>
          <w:lang w:val="fi-FI"/>
        </w:rPr>
      </w:pPr>
      <w:r w:rsidRPr="007662B1">
        <w:rPr>
          <w:rStyle w:val="FootnoteReference"/>
          <w:strike/>
        </w:rPr>
        <w:footnoteRef/>
      </w:r>
      <w:r w:rsidRPr="007662B1">
        <w:rPr>
          <w:strike/>
          <w:lang w:val="fi-FI"/>
        </w:rPr>
        <w:tab/>
        <w:t xml:space="preserve">Sellaisena kuin se on määritelty </w:t>
      </w:r>
      <w:proofErr w:type="spellStart"/>
      <w:r w:rsidRPr="007662B1">
        <w:rPr>
          <w:strike/>
          <w:lang w:val="fi-FI"/>
        </w:rPr>
        <w:t>FAO:n</w:t>
      </w:r>
      <w:proofErr w:type="spellEnd"/>
      <w:r w:rsidRPr="007662B1">
        <w:rPr>
          <w:strike/>
          <w:lang w:val="fi-FI"/>
        </w:rPr>
        <w:t xml:space="preserve"> maaperän kuvausta koskevien ohjeiden luvussa 5 (</w:t>
      </w:r>
      <w:r w:rsidR="0021051E">
        <w:fldChar w:fldCharType="begin"/>
      </w:r>
      <w:r w:rsidR="0021051E" w:rsidRPr="0021051E">
        <w:rPr>
          <w:lang w:val="fi-FI"/>
        </w:rPr>
        <w:instrText xml:space="preserve"> HYPERLINK "https://www.fao.org/3/a0541e/a0541e.pdf" </w:instrText>
      </w:r>
      <w:r w:rsidR="0021051E">
        <w:fldChar w:fldCharType="separate"/>
      </w:r>
      <w:r w:rsidRPr="007662B1">
        <w:rPr>
          <w:rStyle w:val="Hyperlink"/>
          <w:strike/>
          <w:lang w:val="fi-FI"/>
        </w:rPr>
        <w:t>https://www.fao.org/3/a0541e/a0541e.pdf</w:t>
      </w:r>
      <w:r w:rsidR="0021051E">
        <w:rPr>
          <w:rStyle w:val="Hyperlink"/>
          <w:strike/>
          <w:lang w:val="fi-FI"/>
        </w:rPr>
        <w:fldChar w:fldCharType="end"/>
      </w:r>
      <w:r w:rsidRPr="007662B1">
        <w:rPr>
          <w:strike/>
          <w:lang w:val="fi-FI"/>
        </w:rPr>
        <w:t xml:space="preserve">). </w:t>
      </w:r>
    </w:p>
  </w:footnote>
  <w:footnote w:id="67">
    <w:p w14:paraId="41FD7076" w14:textId="77777777" w:rsidR="00E55FD4" w:rsidRPr="0079200E" w:rsidRDefault="00E55FD4" w:rsidP="00895068">
      <w:pPr>
        <w:pStyle w:val="FootnoteText"/>
        <w:rPr>
          <w:lang w:val="fi-FI"/>
        </w:rPr>
      </w:pPr>
      <w:r w:rsidRPr="007662B1">
        <w:rPr>
          <w:rStyle w:val="FootnoteReference"/>
          <w:strike/>
        </w:rPr>
        <w:footnoteRef/>
      </w:r>
      <w:r w:rsidRPr="007662B1">
        <w:rPr>
          <w:strike/>
          <w:lang w:val="fi-FI"/>
        </w:rPr>
        <w:tab/>
        <w:t xml:space="preserve">Vastaava seuraavan </w:t>
      </w:r>
      <w:proofErr w:type="spellStart"/>
      <w:r w:rsidRPr="007662B1">
        <w:rPr>
          <w:strike/>
          <w:lang w:val="fi-FI"/>
        </w:rPr>
        <w:t>EEA:n</w:t>
      </w:r>
      <w:proofErr w:type="spellEnd"/>
      <w:r w:rsidRPr="007662B1">
        <w:rPr>
          <w:strike/>
          <w:lang w:val="fi-FI"/>
        </w:rPr>
        <w:t xml:space="preserve"> raportin mukaisesti: </w:t>
      </w:r>
      <w:r w:rsidR="0021051E">
        <w:fldChar w:fldCharType="begin"/>
      </w:r>
      <w:r w:rsidR="0021051E" w:rsidRPr="0021051E">
        <w:rPr>
          <w:lang w:val="fi-FI"/>
        </w:rPr>
        <w:instrText xml:space="preserve"> HYPERLINK "https://www.eea.europa.eu/pub</w:instrText>
      </w:r>
      <w:r w:rsidR="0021051E" w:rsidRPr="0021051E">
        <w:rPr>
          <w:lang w:val="fi-FI"/>
        </w:rPr>
        <w:instrText xml:space="preserve">lications/soil-monitoring-in-europe" </w:instrText>
      </w:r>
      <w:r w:rsidR="0021051E">
        <w:fldChar w:fldCharType="separate"/>
      </w:r>
      <w:proofErr w:type="spellStart"/>
      <w:r w:rsidRPr="007662B1">
        <w:rPr>
          <w:rStyle w:val="Hyperlink"/>
          <w:strike/>
          <w:lang w:val="fi-FI"/>
        </w:rPr>
        <w:t>Soil</w:t>
      </w:r>
      <w:proofErr w:type="spellEnd"/>
      <w:r w:rsidRPr="007662B1">
        <w:rPr>
          <w:rStyle w:val="Hyperlink"/>
          <w:strike/>
          <w:lang w:val="fi-FI"/>
        </w:rPr>
        <w:t xml:space="preserve"> </w:t>
      </w:r>
      <w:proofErr w:type="spellStart"/>
      <w:r w:rsidRPr="007662B1">
        <w:rPr>
          <w:rStyle w:val="Hyperlink"/>
          <w:strike/>
          <w:lang w:val="fi-FI"/>
        </w:rPr>
        <w:t>monitoring</w:t>
      </w:r>
      <w:proofErr w:type="spellEnd"/>
      <w:r w:rsidRPr="007662B1">
        <w:rPr>
          <w:rStyle w:val="Hyperlink"/>
          <w:strike/>
          <w:lang w:val="fi-FI"/>
        </w:rPr>
        <w:t xml:space="preserve"> in Europe – </w:t>
      </w:r>
      <w:proofErr w:type="spellStart"/>
      <w:r w:rsidRPr="007662B1">
        <w:rPr>
          <w:rStyle w:val="Hyperlink"/>
          <w:strike/>
          <w:lang w:val="fi-FI"/>
        </w:rPr>
        <w:t>Indicators</w:t>
      </w:r>
      <w:proofErr w:type="spellEnd"/>
      <w:r w:rsidRPr="007662B1">
        <w:rPr>
          <w:rStyle w:val="Hyperlink"/>
          <w:strike/>
          <w:lang w:val="fi-FI"/>
        </w:rPr>
        <w:t xml:space="preserve"> and </w:t>
      </w:r>
      <w:proofErr w:type="spellStart"/>
      <w:r w:rsidRPr="007662B1">
        <w:rPr>
          <w:rStyle w:val="Hyperlink"/>
          <w:strike/>
          <w:lang w:val="fi-FI"/>
        </w:rPr>
        <w:t>thresholds</w:t>
      </w:r>
      <w:proofErr w:type="spellEnd"/>
      <w:r w:rsidRPr="007662B1">
        <w:rPr>
          <w:rStyle w:val="Hyperlink"/>
          <w:strike/>
          <w:lang w:val="fi-FI"/>
        </w:rPr>
        <w:t xml:space="preserve"> for </w:t>
      </w:r>
      <w:proofErr w:type="spellStart"/>
      <w:r w:rsidRPr="007662B1">
        <w:rPr>
          <w:rStyle w:val="Hyperlink"/>
          <w:strike/>
          <w:lang w:val="fi-FI"/>
        </w:rPr>
        <w:t>soil</w:t>
      </w:r>
      <w:proofErr w:type="spellEnd"/>
      <w:r w:rsidRPr="007662B1">
        <w:rPr>
          <w:rStyle w:val="Hyperlink"/>
          <w:strike/>
          <w:lang w:val="fi-FI"/>
        </w:rPr>
        <w:t xml:space="preserve"> </w:t>
      </w:r>
      <w:proofErr w:type="spellStart"/>
      <w:r w:rsidRPr="007662B1">
        <w:rPr>
          <w:rStyle w:val="Hyperlink"/>
          <w:strike/>
          <w:lang w:val="fi-FI"/>
        </w:rPr>
        <w:t>health</w:t>
      </w:r>
      <w:proofErr w:type="spellEnd"/>
      <w:r w:rsidRPr="007662B1">
        <w:rPr>
          <w:rStyle w:val="Hyperlink"/>
          <w:strike/>
          <w:lang w:val="fi-FI"/>
        </w:rPr>
        <w:t xml:space="preserve"> </w:t>
      </w:r>
      <w:proofErr w:type="spellStart"/>
      <w:r w:rsidRPr="007662B1">
        <w:rPr>
          <w:rStyle w:val="Hyperlink"/>
          <w:strike/>
          <w:lang w:val="fi-FI"/>
        </w:rPr>
        <w:t>assessments</w:t>
      </w:r>
      <w:proofErr w:type="spellEnd"/>
      <w:r w:rsidR="0021051E">
        <w:rPr>
          <w:rStyle w:val="Hyperlink"/>
          <w:strike/>
          <w:lang w:val="fi-FI"/>
        </w:rPr>
        <w:fldChar w:fldCharType="end"/>
      </w:r>
      <w:r w:rsidRPr="007662B1">
        <w:rPr>
          <w:strike/>
          <w:lang w:val="fi-FI"/>
        </w:rPr>
        <w:t xml:space="preserve"> (europa.eu).</w:t>
      </w:r>
    </w:p>
  </w:footnote>
  <w:footnote w:id="68">
    <w:p w14:paraId="32D03243" w14:textId="77777777" w:rsidR="00E55FD4" w:rsidRPr="007662B1" w:rsidRDefault="00E55FD4" w:rsidP="00895068">
      <w:pPr>
        <w:pStyle w:val="FootnoteText"/>
        <w:rPr>
          <w:strike/>
        </w:rPr>
      </w:pPr>
      <w:r w:rsidRPr="007662B1">
        <w:rPr>
          <w:rStyle w:val="FootnoteReference"/>
          <w:strike/>
        </w:rPr>
        <w:footnoteRef/>
      </w:r>
      <w:r w:rsidRPr="007662B1">
        <w:rPr>
          <w:strike/>
        </w:rPr>
        <w:tab/>
      </w:r>
    </w:p>
  </w:footnote>
  <w:footnote w:id="69">
    <w:p w14:paraId="7825148B" w14:textId="77777777" w:rsidR="00E55FD4" w:rsidRPr="007662B1" w:rsidRDefault="00E55FD4" w:rsidP="00895068">
      <w:pPr>
        <w:pStyle w:val="FootnoteText"/>
        <w:rPr>
          <w:strike/>
          <w:lang w:val="fi-FI"/>
        </w:rPr>
      </w:pPr>
      <w:r w:rsidRPr="007662B1">
        <w:rPr>
          <w:rStyle w:val="FootnoteReference"/>
          <w:strike/>
        </w:rPr>
        <w:footnoteRef/>
      </w:r>
      <w:r w:rsidRPr="007662B1">
        <w:rPr>
          <w:strike/>
          <w:lang w:val="fi-FI"/>
        </w:rPr>
        <w:tab/>
        <w:t xml:space="preserve">Sellaisena kuin se on määritelty </w:t>
      </w:r>
      <w:proofErr w:type="spellStart"/>
      <w:r w:rsidRPr="007662B1">
        <w:rPr>
          <w:strike/>
          <w:lang w:val="fi-FI"/>
        </w:rPr>
        <w:t>FAO:n</w:t>
      </w:r>
      <w:proofErr w:type="spellEnd"/>
      <w:r w:rsidRPr="007662B1">
        <w:rPr>
          <w:strike/>
          <w:lang w:val="fi-FI"/>
        </w:rPr>
        <w:t xml:space="preserve"> maaperän kuvausta koskevien ohjeiden luvussa 5 (</w:t>
      </w:r>
      <w:r w:rsidR="0021051E">
        <w:fldChar w:fldCharType="begin"/>
      </w:r>
      <w:r w:rsidR="0021051E" w:rsidRPr="0021051E">
        <w:rPr>
          <w:lang w:val="fi-FI"/>
        </w:rPr>
        <w:instrText xml:space="preserve"> HYPERLINK "https://www.fao.org/3/a0541e/a0541e.pdf" </w:instrText>
      </w:r>
      <w:r w:rsidR="0021051E">
        <w:fldChar w:fldCharType="separate"/>
      </w:r>
      <w:r w:rsidRPr="007662B1">
        <w:rPr>
          <w:rStyle w:val="Hyperlink"/>
          <w:strike/>
          <w:lang w:val="fi-FI"/>
        </w:rPr>
        <w:t>https://www.fao.org/3/a0541e/a0541e.pdf</w:t>
      </w:r>
      <w:r w:rsidR="0021051E">
        <w:rPr>
          <w:rStyle w:val="Hyperlink"/>
          <w:strike/>
          <w:lang w:val="fi-FI"/>
        </w:rPr>
        <w:fldChar w:fldCharType="end"/>
      </w:r>
      <w:r w:rsidRPr="007662B1">
        <w:rPr>
          <w:strike/>
          <w:lang w:val="fi-FI"/>
        </w:rPr>
        <w:t xml:space="preserve">). </w:t>
      </w:r>
    </w:p>
  </w:footnote>
  <w:footnote w:id="70">
    <w:p w14:paraId="41922164" w14:textId="77777777" w:rsidR="00E55FD4" w:rsidRPr="0021051E" w:rsidRDefault="00E55FD4" w:rsidP="00895068">
      <w:pPr>
        <w:pStyle w:val="FootnoteText"/>
        <w:rPr>
          <w:strike/>
        </w:rPr>
      </w:pPr>
      <w:r w:rsidRPr="007662B1">
        <w:rPr>
          <w:rStyle w:val="FootnoteReference"/>
          <w:strike/>
        </w:rPr>
        <w:footnoteRef/>
      </w:r>
      <w:r w:rsidRPr="007662B1">
        <w:rPr>
          <w:strike/>
          <w:lang w:val="fi-FI"/>
        </w:rPr>
        <w:tab/>
        <w:t xml:space="preserve">DNA-viivakoodien sekvensointi </w:t>
      </w:r>
      <w:proofErr w:type="spellStart"/>
      <w:r w:rsidRPr="007662B1">
        <w:rPr>
          <w:strike/>
          <w:lang w:val="fi-FI"/>
        </w:rPr>
        <w:t>arkeonien</w:t>
      </w:r>
      <w:proofErr w:type="spellEnd"/>
      <w:r w:rsidRPr="007662B1">
        <w:rPr>
          <w:strike/>
          <w:lang w:val="fi-FI"/>
        </w:rPr>
        <w:t xml:space="preserve">, bakteerien, sienten ja muiden </w:t>
      </w:r>
      <w:proofErr w:type="spellStart"/>
      <w:r w:rsidRPr="007662B1">
        <w:rPr>
          <w:strike/>
          <w:lang w:val="fi-FI"/>
        </w:rPr>
        <w:t>eukaryoottien</w:t>
      </w:r>
      <w:proofErr w:type="spellEnd"/>
      <w:r w:rsidRPr="007662B1">
        <w:rPr>
          <w:strike/>
          <w:lang w:val="fi-FI"/>
        </w:rPr>
        <w:t xml:space="preserve"> taksonomisen ja toiminnallisen monimuotoisuuden mittaamiseksi, kuten LUCAS </w:t>
      </w:r>
      <w:proofErr w:type="spellStart"/>
      <w:r w:rsidRPr="007662B1">
        <w:rPr>
          <w:strike/>
          <w:lang w:val="fi-FI"/>
        </w:rPr>
        <w:t>Soil</w:t>
      </w:r>
      <w:proofErr w:type="spellEnd"/>
      <w:r w:rsidRPr="007662B1">
        <w:rPr>
          <w:strike/>
          <w:lang w:val="fi-FI"/>
        </w:rPr>
        <w:t xml:space="preserve"> </w:t>
      </w:r>
      <w:proofErr w:type="spellStart"/>
      <w:r w:rsidRPr="007662B1">
        <w:rPr>
          <w:strike/>
          <w:lang w:val="fi-FI"/>
        </w:rPr>
        <w:t>Biodiversity</w:t>
      </w:r>
      <w:proofErr w:type="spellEnd"/>
      <w:r w:rsidRPr="007662B1">
        <w:rPr>
          <w:strike/>
          <w:lang w:val="fi-FI"/>
        </w:rPr>
        <w:t xml:space="preserve"> -tutkimuksessa on tehty, ks. </w:t>
      </w:r>
      <w:r w:rsidR="0021051E">
        <w:fldChar w:fldCharType="begin"/>
      </w:r>
      <w:r w:rsidR="0021051E" w:rsidRPr="0021051E">
        <w:rPr>
          <w:lang w:val="fi-FI"/>
        </w:rPr>
        <w:instrText xml:space="preserve"> HYPERLINK "https://doi.org/10.1111/ejss.13299" </w:instrText>
      </w:r>
      <w:r w:rsidR="0021051E">
        <w:fldChar w:fldCharType="separate"/>
      </w:r>
      <w:r w:rsidRPr="0021051E">
        <w:rPr>
          <w:rStyle w:val="Hyperlink"/>
          <w:strike/>
        </w:rPr>
        <w:t>https://doi.org/10.1111/ejss.13299</w:t>
      </w:r>
      <w:r w:rsidR="0021051E">
        <w:rPr>
          <w:rStyle w:val="Hyperlink"/>
          <w:strike/>
          <w:lang w:val="fi-FI"/>
        </w:rPr>
        <w:fldChar w:fldCharType="end"/>
      </w:r>
      <w:r w:rsidRPr="0021051E">
        <w:rPr>
          <w:strike/>
        </w:rPr>
        <w:t xml:space="preserve"> </w:t>
      </w:r>
    </w:p>
  </w:footnote>
  <w:footnote w:id="71">
    <w:p w14:paraId="1E17CDC6" w14:textId="77777777" w:rsidR="00E55FD4" w:rsidRPr="0021051E" w:rsidRDefault="00E55FD4" w:rsidP="00895068">
      <w:pPr>
        <w:pStyle w:val="FootnoteText"/>
      </w:pPr>
      <w:r w:rsidRPr="007662B1">
        <w:rPr>
          <w:rStyle w:val="FootnoteReference"/>
          <w:strike/>
        </w:rPr>
        <w:footnoteRef/>
      </w:r>
      <w:r w:rsidRPr="0021051E">
        <w:rPr>
          <w:strike/>
        </w:rPr>
        <w:tab/>
      </w:r>
      <w:r w:rsidR="0021051E">
        <w:fldChar w:fldCharType="begin"/>
      </w:r>
      <w:r w:rsidR="0021051E">
        <w:instrText xml:space="preserve"> HYPERLINK "https://www.sciencedirect.com/science/article/abs/pii/S0038071797001259" </w:instrText>
      </w:r>
      <w:r w:rsidR="0021051E">
        <w:fldChar w:fldCharType="separate"/>
      </w:r>
      <w:r w:rsidRPr="0021051E">
        <w:rPr>
          <w:rStyle w:val="Hyperlink"/>
          <w:strike/>
        </w:rPr>
        <w:t>https://www.sciencedirect.com/science/article/abs/pii/S0038071797001259</w:t>
      </w:r>
      <w:r w:rsidR="0021051E">
        <w:rPr>
          <w:rStyle w:val="Hyperlink"/>
          <w:strike/>
          <w:lang w:val="fi-FI"/>
        </w:rPr>
        <w:fldChar w:fldCharType="end"/>
      </w:r>
      <w:r w:rsidRPr="0021051E">
        <w:rPr>
          <w:color w:val="000000" w:themeColor="text1"/>
          <w:sz w:val="16"/>
        </w:rPr>
        <w:t xml:space="preserve"> </w:t>
      </w:r>
    </w:p>
  </w:footnote>
  <w:footnote w:id="72">
    <w:p w14:paraId="4CC64ED4" w14:textId="6A287D70" w:rsidR="00E77400" w:rsidRPr="0021051E" w:rsidRDefault="00E77400">
      <w:pPr>
        <w:pStyle w:val="FootnoteText"/>
      </w:pPr>
      <w:r>
        <w:rPr>
          <w:rStyle w:val="FootnoteReference"/>
        </w:rPr>
        <w:footnoteRef/>
      </w:r>
      <w:r w:rsidRPr="0021051E">
        <w:tab/>
      </w:r>
      <w:r w:rsidR="0021051E">
        <w:fldChar w:fldCharType="begin"/>
      </w:r>
      <w:r w:rsidR="0021051E">
        <w:instrText xml:space="preserve"> HYPERLINK "https://www.fao.org/3/cb3355en/cb3355en.pdf" </w:instrText>
      </w:r>
      <w:r w:rsidR="0021051E">
        <w:fldChar w:fldCharType="separate"/>
      </w:r>
      <w:r w:rsidRPr="0021051E">
        <w:rPr>
          <w:rStyle w:val="Hyperlink"/>
          <w:b/>
          <w:i/>
          <w:color w:val="auto"/>
        </w:rPr>
        <w:t>https://www.fao.org/3/cb3355en/cb3355en.pdf</w:t>
      </w:r>
      <w:r w:rsidR="0021051E">
        <w:rPr>
          <w:rStyle w:val="Hyperlink"/>
          <w:b/>
          <w:i/>
          <w:color w:val="auto"/>
          <w:lang w:val="fi-FI"/>
        </w:rPr>
        <w:fldChar w:fldCharType="end"/>
      </w:r>
    </w:p>
  </w:footnote>
  <w:footnote w:id="73">
    <w:p w14:paraId="494244A9" w14:textId="3908F26B" w:rsidR="00167122" w:rsidRPr="0021051E" w:rsidRDefault="00167122">
      <w:pPr>
        <w:pStyle w:val="FootnoteText"/>
      </w:pPr>
      <w:r>
        <w:rPr>
          <w:rStyle w:val="FootnoteReference"/>
        </w:rPr>
        <w:footnoteRef/>
      </w:r>
      <w:r w:rsidRPr="0021051E">
        <w:tab/>
      </w:r>
      <w:r w:rsidRPr="0021051E">
        <w:rPr>
          <w:rStyle w:val="Hyperlink"/>
          <w:b/>
          <w:i/>
          <w:color w:val="auto"/>
          <w:u w:val="none"/>
        </w:rPr>
        <w:t xml:space="preserve">Vastaava seuraavan EEA:n raportin mukaisesti: </w:t>
      </w:r>
      <w:r w:rsidR="0021051E">
        <w:fldChar w:fldCharType="begin"/>
      </w:r>
      <w:r w:rsidR="0021051E">
        <w:instrText xml:space="preserve"> HYPERLINK "https://www.eea.europa.eu/publications/soil-monitoring-in-europe" </w:instrText>
      </w:r>
      <w:r w:rsidR="0021051E">
        <w:fldChar w:fldCharType="separate"/>
      </w:r>
      <w:r w:rsidRPr="0021051E">
        <w:rPr>
          <w:rStyle w:val="Hyperlink"/>
          <w:b/>
          <w:i/>
          <w:color w:val="auto"/>
          <w:u w:val="none"/>
        </w:rPr>
        <w:t>Soil monitoring in Europe – Indicators and thresholds for soil health assessments — European Environment Agency (europa.eu)</w:t>
      </w:r>
      <w:r w:rsidR="0021051E">
        <w:rPr>
          <w:rStyle w:val="Hyperlink"/>
          <w:b/>
          <w:i/>
          <w:color w:val="auto"/>
          <w:u w:val="none"/>
          <w:lang w:val="fi-FI"/>
        </w:rPr>
        <w:fldChar w:fldCharType="end"/>
      </w:r>
      <w:r w:rsidRPr="0021051E">
        <w:rPr>
          <w:rStyle w:val="Hyperlink"/>
          <w:b/>
          <w:i/>
          <w:color w:val="auto"/>
          <w:u w:val="none"/>
        </w:rPr>
        <w:t>.</w:t>
      </w:r>
    </w:p>
  </w:footnote>
  <w:footnote w:id="74">
    <w:p w14:paraId="42BE3DF6" w14:textId="3CCB7B74" w:rsidR="00167122" w:rsidRPr="0021051E" w:rsidRDefault="00167122">
      <w:pPr>
        <w:pStyle w:val="FootnoteText"/>
      </w:pPr>
      <w:r>
        <w:rPr>
          <w:rStyle w:val="FootnoteReference"/>
        </w:rPr>
        <w:footnoteRef/>
      </w:r>
      <w:r w:rsidRPr="0021051E">
        <w:tab/>
      </w:r>
      <w:r w:rsidR="0021051E">
        <w:fldChar w:fldCharType="begin"/>
      </w:r>
      <w:r w:rsidR="0021051E">
        <w:instrText xml:space="preserve"> HYPERLINK "https://www.sciencedirect.com/scienc</w:instrText>
      </w:r>
      <w:r w:rsidR="0021051E">
        <w:instrText xml:space="preserve">e/article/abs/pii/S0038071797001259" </w:instrText>
      </w:r>
      <w:r w:rsidR="0021051E">
        <w:fldChar w:fldCharType="separate"/>
      </w:r>
      <w:r w:rsidRPr="0021051E">
        <w:rPr>
          <w:rStyle w:val="Hyperlink"/>
          <w:b/>
          <w:i/>
          <w:color w:val="auto"/>
          <w:u w:val="none"/>
        </w:rPr>
        <w:t>https://www.sciencedirect.com/science/article/abs/pii/S0038071797001259</w:t>
      </w:r>
      <w:r w:rsidR="0021051E">
        <w:rPr>
          <w:rStyle w:val="Hyperlink"/>
          <w:b/>
          <w:i/>
          <w:color w:val="auto"/>
          <w:u w:val="none"/>
          <w:lang w:val="fi-FI"/>
        </w:rPr>
        <w:fldChar w:fldCharType="end"/>
      </w:r>
      <w:r w:rsidRPr="0021051E">
        <w:rPr>
          <w:rStyle w:val="Hyperlink"/>
          <w:b/>
          <w:i/>
          <w:color w:val="auto"/>
          <w:u w:val="none"/>
        </w:rPr>
        <w:t xml:space="preserve"> </w:t>
      </w:r>
    </w:p>
  </w:footnote>
  <w:footnote w:id="75">
    <w:p w14:paraId="123DF39C" w14:textId="77777777" w:rsidR="00E55FD4" w:rsidRPr="004D4F90" w:rsidRDefault="00E55FD4" w:rsidP="00024B88">
      <w:pPr>
        <w:pStyle w:val="FootnoteTextForceStyle"/>
        <w:rPr>
          <w:strike/>
          <w:lang w:val="fi-FI"/>
        </w:rPr>
      </w:pPr>
      <w:r w:rsidRPr="004D4F90">
        <w:rPr>
          <w:strike/>
          <w:vertAlign w:val="superscript"/>
          <w:lang w:val="fi-FI"/>
        </w:rPr>
        <w:t>1</w:t>
      </w:r>
      <w:r w:rsidRPr="004D4F90">
        <w:rPr>
          <w:strike/>
          <w:lang w:val="fi-FI"/>
        </w:rPr>
        <w:tab/>
        <w:t>Euroopan parlamentin ja neuvoston asetus (EU) 2020/741, annettu 25 päivänä toukokuuta 2020, veden uudelleenkäytön vähimmäisvaatimuksista (EUVL L 177, 5.6.2020, s. 32).</w:t>
      </w:r>
    </w:p>
  </w:footnote>
  <w:footnote w:id="76">
    <w:p w14:paraId="6DB75081" w14:textId="77777777" w:rsidR="00E55FD4" w:rsidRPr="00861F62" w:rsidRDefault="00E55FD4" w:rsidP="00024B88">
      <w:pPr>
        <w:pStyle w:val="FootnoteTextForceStyle"/>
        <w:rPr>
          <w:lang w:val="fi-FI"/>
        </w:rPr>
      </w:pPr>
      <w:r w:rsidRPr="004D4F90">
        <w:rPr>
          <w:strike/>
          <w:vertAlign w:val="superscript"/>
          <w:lang w:val="fi-FI"/>
        </w:rPr>
        <w:t>2</w:t>
      </w:r>
      <w:r w:rsidRPr="004D4F90">
        <w:rPr>
          <w:strike/>
          <w:lang w:val="fi-FI"/>
        </w:rPr>
        <w:tab/>
      </w:r>
      <w:r w:rsidRPr="00861F62">
        <w:rPr>
          <w:strike/>
          <w:lang w:val="fi-FI"/>
        </w:rPr>
        <w:t>Tätä periaatetta ei sovelleta metsämaahan.</w:t>
      </w:r>
    </w:p>
  </w:footnote>
  <w:footnote w:id="77">
    <w:p w14:paraId="2C9864D8" w14:textId="77777777" w:rsidR="00E55FD4" w:rsidRPr="00861F62" w:rsidRDefault="00E55FD4" w:rsidP="00024B88">
      <w:pPr>
        <w:pStyle w:val="FootnoteTextForceStyle"/>
        <w:rPr>
          <w:lang w:val="fi-FI"/>
        </w:rPr>
      </w:pPr>
      <w:r w:rsidRPr="004D4F90">
        <w:rPr>
          <w:strike/>
          <w:vertAlign w:val="superscript"/>
          <w:lang w:val="fi-FI"/>
        </w:rPr>
        <w:t>3</w:t>
      </w:r>
      <w:r w:rsidRPr="004D4F90">
        <w:rPr>
          <w:strike/>
          <w:lang w:val="fi-FI"/>
        </w:rPr>
        <w:tab/>
      </w:r>
      <w:r w:rsidRPr="00861F62">
        <w:rPr>
          <w:strike/>
          <w:lang w:val="fi-FI"/>
        </w:rPr>
        <w:t>Tätä periaatetta ei sovelleta kaupunkialueiden maaperään.</w:t>
      </w:r>
    </w:p>
  </w:footnote>
  <w:footnote w:id="78">
    <w:p w14:paraId="6D616F3C" w14:textId="77777777" w:rsidR="00E55FD4" w:rsidRPr="00861F62" w:rsidRDefault="00E55FD4" w:rsidP="00024B88">
      <w:pPr>
        <w:pStyle w:val="FootnoteTextForceStyle"/>
        <w:rPr>
          <w:lang w:val="fi-FI"/>
        </w:rPr>
      </w:pPr>
      <w:r w:rsidRPr="00861F62">
        <w:rPr>
          <w:vertAlign w:val="superscript"/>
          <w:lang w:val="fi-FI"/>
        </w:rPr>
        <w:t>1</w:t>
      </w:r>
      <w:r w:rsidRPr="00861F62">
        <w:rPr>
          <w:lang w:val="fi-FI"/>
        </w:rPr>
        <w:tab/>
        <w:t xml:space="preserve">+ Julkaisutoimisto lisää tekstiin asiakirjassa </w:t>
      </w:r>
      <w:proofErr w:type="gramStart"/>
      <w:r w:rsidRPr="00861F62">
        <w:rPr>
          <w:lang w:val="fi-FI"/>
        </w:rPr>
        <w:t>COM(</w:t>
      </w:r>
      <w:proofErr w:type="gramEnd"/>
      <w:r w:rsidRPr="00861F62">
        <w:rPr>
          <w:lang w:val="fi-FI"/>
        </w:rPr>
        <w:t>2022) 304 olevan luonnon ennallistamista koskevan asetuksen numeron.</w:t>
      </w:r>
    </w:p>
  </w:footnote>
  <w:footnote w:id="79">
    <w:p w14:paraId="4DF5368D" w14:textId="77777777" w:rsidR="00E55FD4" w:rsidRPr="00861F62" w:rsidRDefault="00E55FD4" w:rsidP="00024B88">
      <w:pPr>
        <w:pStyle w:val="FootnoteTextForceStyle"/>
        <w:rPr>
          <w:lang w:val="fi-FI"/>
        </w:rPr>
      </w:pPr>
      <w:r w:rsidRPr="004D4F90">
        <w:rPr>
          <w:strike/>
          <w:vertAlign w:val="superscript"/>
          <w:lang w:val="fi-FI"/>
        </w:rPr>
        <w:t>2</w:t>
      </w:r>
      <w:r w:rsidRPr="004D4F90">
        <w:rPr>
          <w:strike/>
          <w:lang w:val="fi-FI"/>
        </w:rPr>
        <w:tab/>
      </w:r>
      <w:r w:rsidRPr="00861F62">
        <w:rPr>
          <w:strike/>
          <w:lang w:val="fi-FI"/>
        </w:rPr>
        <w:t xml:space="preserve">+ Julkaisutoimisto lisää tekstiin asiakirjassa </w:t>
      </w:r>
      <w:proofErr w:type="gramStart"/>
      <w:r w:rsidRPr="00861F62">
        <w:rPr>
          <w:strike/>
          <w:lang w:val="fi-FI"/>
        </w:rPr>
        <w:t>COM(</w:t>
      </w:r>
      <w:proofErr w:type="gramEnd"/>
      <w:r w:rsidRPr="00861F62">
        <w:rPr>
          <w:strike/>
          <w:lang w:val="fi-FI"/>
        </w:rPr>
        <w:t>2022) 305 olevan kasvinsuojeluaineiden kestävästä käytöstä ja asetuksen (EU) 2021/2115 muuttamisesta annetun Euroopan parlamentin ja neuvoston asetuksen numeron.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FI"/>
    <w:docVar w:name="dvnumam" w:val="350"/>
    <w:docVar w:name="dvpe" w:val="754.698"/>
    <w:docVar w:name="dvrapporteur" w:val="Esittelijä: "/>
    <w:docVar w:name="dvstar" w:val="***I"/>
    <w:docVar w:name="dvtitre" w:val="Euroopan parlamentin lainsäädäntöpäätöslauselma xx. huhtikuuta 2024 ehdotuksesta Euroopan parlamentin ja neuvoston direktiiviksi maaperän seurannasta ja kestokyvystä (maaperän seurantaa koskeva laki)(COM(2023)0416 – C9-0234/2023 – 2023/0232(COD))"/>
  </w:docVars>
  <w:rsids>
    <w:rsidRoot w:val="001D7B77"/>
    <w:rsid w:val="00002272"/>
    <w:rsid w:val="00024B88"/>
    <w:rsid w:val="00064002"/>
    <w:rsid w:val="000677B9"/>
    <w:rsid w:val="00074E79"/>
    <w:rsid w:val="000831BA"/>
    <w:rsid w:val="000A42CC"/>
    <w:rsid w:val="000C5757"/>
    <w:rsid w:val="000E7DD9"/>
    <w:rsid w:val="000F0E91"/>
    <w:rsid w:val="0010095E"/>
    <w:rsid w:val="0010576F"/>
    <w:rsid w:val="00125B37"/>
    <w:rsid w:val="00134A54"/>
    <w:rsid w:val="00145EA5"/>
    <w:rsid w:val="0014656C"/>
    <w:rsid w:val="00167122"/>
    <w:rsid w:val="001753A0"/>
    <w:rsid w:val="00187494"/>
    <w:rsid w:val="00193472"/>
    <w:rsid w:val="001D7B77"/>
    <w:rsid w:val="001F25C1"/>
    <w:rsid w:val="001F32AE"/>
    <w:rsid w:val="0021051E"/>
    <w:rsid w:val="0021257A"/>
    <w:rsid w:val="00220735"/>
    <w:rsid w:val="00223E29"/>
    <w:rsid w:val="00226AC6"/>
    <w:rsid w:val="00270187"/>
    <w:rsid w:val="002767FF"/>
    <w:rsid w:val="002A2CAB"/>
    <w:rsid w:val="002B01C3"/>
    <w:rsid w:val="002B18FE"/>
    <w:rsid w:val="002B5493"/>
    <w:rsid w:val="002B7B09"/>
    <w:rsid w:val="00343214"/>
    <w:rsid w:val="00350DFB"/>
    <w:rsid w:val="00352882"/>
    <w:rsid w:val="00361C00"/>
    <w:rsid w:val="00395FA1"/>
    <w:rsid w:val="003E15D4"/>
    <w:rsid w:val="004032B2"/>
    <w:rsid w:val="00411CCE"/>
    <w:rsid w:val="0041666E"/>
    <w:rsid w:val="00421060"/>
    <w:rsid w:val="00471C19"/>
    <w:rsid w:val="004867E3"/>
    <w:rsid w:val="00494A28"/>
    <w:rsid w:val="004B3661"/>
    <w:rsid w:val="004C0004"/>
    <w:rsid w:val="004C5D52"/>
    <w:rsid w:val="004C77B3"/>
    <w:rsid w:val="004D22AB"/>
    <w:rsid w:val="004D4F90"/>
    <w:rsid w:val="004F2620"/>
    <w:rsid w:val="004F3184"/>
    <w:rsid w:val="004F6E1D"/>
    <w:rsid w:val="0050519A"/>
    <w:rsid w:val="00506B09"/>
    <w:rsid w:val="005072A1"/>
    <w:rsid w:val="00514517"/>
    <w:rsid w:val="00516E94"/>
    <w:rsid w:val="00521EAC"/>
    <w:rsid w:val="00524033"/>
    <w:rsid w:val="005244DB"/>
    <w:rsid w:val="00544494"/>
    <w:rsid w:val="00545827"/>
    <w:rsid w:val="00560270"/>
    <w:rsid w:val="005A2304"/>
    <w:rsid w:val="005C2568"/>
    <w:rsid w:val="005F3876"/>
    <w:rsid w:val="006037C0"/>
    <w:rsid w:val="006369FE"/>
    <w:rsid w:val="00647832"/>
    <w:rsid w:val="006631B6"/>
    <w:rsid w:val="006751D9"/>
    <w:rsid w:val="00680577"/>
    <w:rsid w:val="006C0B44"/>
    <w:rsid w:val="006C2445"/>
    <w:rsid w:val="006F74FA"/>
    <w:rsid w:val="00712D33"/>
    <w:rsid w:val="007159DA"/>
    <w:rsid w:val="00731ADD"/>
    <w:rsid w:val="00734777"/>
    <w:rsid w:val="00736046"/>
    <w:rsid w:val="00747932"/>
    <w:rsid w:val="00751A4A"/>
    <w:rsid w:val="00754228"/>
    <w:rsid w:val="00756632"/>
    <w:rsid w:val="00762C74"/>
    <w:rsid w:val="007662B1"/>
    <w:rsid w:val="00773D84"/>
    <w:rsid w:val="00786EC0"/>
    <w:rsid w:val="007D1690"/>
    <w:rsid w:val="007E22AD"/>
    <w:rsid w:val="007E503A"/>
    <w:rsid w:val="00817416"/>
    <w:rsid w:val="00842779"/>
    <w:rsid w:val="00865F67"/>
    <w:rsid w:val="008670D4"/>
    <w:rsid w:val="00867A57"/>
    <w:rsid w:val="00881A7B"/>
    <w:rsid w:val="008840E5"/>
    <w:rsid w:val="00887B3E"/>
    <w:rsid w:val="00895068"/>
    <w:rsid w:val="008C2AC6"/>
    <w:rsid w:val="008D2B80"/>
    <w:rsid w:val="009273E3"/>
    <w:rsid w:val="00930C23"/>
    <w:rsid w:val="0093193B"/>
    <w:rsid w:val="00940A54"/>
    <w:rsid w:val="00947222"/>
    <w:rsid w:val="009509D8"/>
    <w:rsid w:val="00950B64"/>
    <w:rsid w:val="00977A34"/>
    <w:rsid w:val="00981893"/>
    <w:rsid w:val="009C06FA"/>
    <w:rsid w:val="00A1687D"/>
    <w:rsid w:val="00A341AB"/>
    <w:rsid w:val="00A36DE3"/>
    <w:rsid w:val="00A43E52"/>
    <w:rsid w:val="00A4678D"/>
    <w:rsid w:val="00A778C7"/>
    <w:rsid w:val="00AA34EA"/>
    <w:rsid w:val="00AB441E"/>
    <w:rsid w:val="00AB6293"/>
    <w:rsid w:val="00AE0928"/>
    <w:rsid w:val="00AF3B82"/>
    <w:rsid w:val="00B12E95"/>
    <w:rsid w:val="00B17F68"/>
    <w:rsid w:val="00B22876"/>
    <w:rsid w:val="00B27DCD"/>
    <w:rsid w:val="00B42135"/>
    <w:rsid w:val="00B47E21"/>
    <w:rsid w:val="00B558F0"/>
    <w:rsid w:val="00BD48FE"/>
    <w:rsid w:val="00BD7BD8"/>
    <w:rsid w:val="00BE6ADC"/>
    <w:rsid w:val="00BE78DD"/>
    <w:rsid w:val="00C05BFE"/>
    <w:rsid w:val="00C23CD4"/>
    <w:rsid w:val="00C56912"/>
    <w:rsid w:val="00C61C0C"/>
    <w:rsid w:val="00C65D25"/>
    <w:rsid w:val="00C941CB"/>
    <w:rsid w:val="00C967F6"/>
    <w:rsid w:val="00CC2357"/>
    <w:rsid w:val="00CE4128"/>
    <w:rsid w:val="00CF0660"/>
    <w:rsid w:val="00CF071A"/>
    <w:rsid w:val="00CF1B67"/>
    <w:rsid w:val="00D058B8"/>
    <w:rsid w:val="00D35ADA"/>
    <w:rsid w:val="00D56C11"/>
    <w:rsid w:val="00D834A0"/>
    <w:rsid w:val="00D8583E"/>
    <w:rsid w:val="00D872DF"/>
    <w:rsid w:val="00D91E21"/>
    <w:rsid w:val="00DA7FCD"/>
    <w:rsid w:val="00E365E1"/>
    <w:rsid w:val="00E42969"/>
    <w:rsid w:val="00E55FD4"/>
    <w:rsid w:val="00E63A3B"/>
    <w:rsid w:val="00E66AC1"/>
    <w:rsid w:val="00E708E0"/>
    <w:rsid w:val="00E77400"/>
    <w:rsid w:val="00E820A4"/>
    <w:rsid w:val="00EB006A"/>
    <w:rsid w:val="00EB4772"/>
    <w:rsid w:val="00ED169E"/>
    <w:rsid w:val="00ED4235"/>
    <w:rsid w:val="00F022F3"/>
    <w:rsid w:val="00F0385D"/>
    <w:rsid w:val="00F04346"/>
    <w:rsid w:val="00F075DC"/>
    <w:rsid w:val="00F149E9"/>
    <w:rsid w:val="00F21925"/>
    <w:rsid w:val="00F5134D"/>
    <w:rsid w:val="00F644A6"/>
    <w:rsid w:val="00F74202"/>
    <w:rsid w:val="00F87713"/>
    <w:rsid w:val="00FA2AB0"/>
    <w:rsid w:val="00FB4360"/>
    <w:rsid w:val="00FD0C70"/>
    <w:rsid w:val="00FD3B74"/>
    <w:rsid w:val="00FD7C6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216D8"/>
  <w15:chartTrackingRefBased/>
  <w15:docId w15:val="{66717258-6020-4D4B-B50C-6741CAB0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B74"/>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2B80"/>
    <w:rPr>
      <w:b/>
      <w:kern w:val="28"/>
      <w:sz w:val="28"/>
      <w:lang w:val="fr-FR" w:eastAsia="fr-FR"/>
    </w:rPr>
  </w:style>
  <w:style w:type="character" w:customStyle="1" w:styleId="Heading2Char">
    <w:name w:val="Heading 2 Char"/>
    <w:basedOn w:val="DefaultParagraphFont"/>
    <w:link w:val="Heading2"/>
    <w:rsid w:val="008D2B80"/>
    <w:rPr>
      <w:sz w:val="24"/>
      <w:lang w:val="fr-FR" w:eastAsia="fr-FR"/>
    </w:rPr>
  </w:style>
  <w:style w:type="character" w:customStyle="1" w:styleId="Heading3Char">
    <w:name w:val="Heading 3 Char"/>
    <w:basedOn w:val="DefaultParagraphFont"/>
    <w:link w:val="Heading3"/>
    <w:rsid w:val="008D2B80"/>
    <w:rPr>
      <w:rFonts w:ascii="Arial" w:hAnsi="Arial"/>
      <w:sz w:val="24"/>
      <w:lang w:val="fr-FR" w:eastAsia="fr-FR"/>
    </w:rPr>
  </w:style>
  <w:style w:type="character" w:customStyle="1" w:styleId="Heading4Char">
    <w:name w:val="Heading 4 Char"/>
    <w:basedOn w:val="DefaultParagraphFont"/>
    <w:link w:val="Heading4"/>
    <w:rsid w:val="008D2B80"/>
    <w:rPr>
      <w:sz w:val="24"/>
      <w:lang w:val="en-US" w:eastAsia="fr-FR"/>
    </w:rPr>
  </w:style>
  <w:style w:type="character" w:customStyle="1" w:styleId="Heading5Char">
    <w:name w:val="Heading 5 Char"/>
    <w:basedOn w:val="DefaultParagraphFont"/>
    <w:link w:val="Heading5"/>
    <w:semiHidden/>
    <w:rsid w:val="008D2B80"/>
    <w:rPr>
      <w:sz w:val="24"/>
      <w:lang w:val="en-US" w:eastAsia="fr-FR"/>
    </w:rPr>
  </w:style>
  <w:style w:type="character" w:customStyle="1" w:styleId="Heading6Char">
    <w:name w:val="Heading 6 Char"/>
    <w:basedOn w:val="DefaultParagraphFont"/>
    <w:link w:val="Heading6"/>
    <w:semiHidden/>
    <w:rsid w:val="008D2B80"/>
    <w:rPr>
      <w:i/>
      <w:sz w:val="22"/>
      <w:lang w:val="fi-FI"/>
    </w:rPr>
  </w:style>
  <w:style w:type="character" w:customStyle="1" w:styleId="Heading7Char">
    <w:name w:val="Heading 7 Char"/>
    <w:basedOn w:val="DefaultParagraphFont"/>
    <w:link w:val="Heading7"/>
    <w:semiHidden/>
    <w:rsid w:val="008D2B80"/>
    <w:rPr>
      <w:rFonts w:ascii="Arial" w:hAnsi="Arial"/>
      <w:sz w:val="24"/>
      <w:lang w:val="fi-FI"/>
    </w:rPr>
  </w:style>
  <w:style w:type="character" w:customStyle="1" w:styleId="Heading8Char">
    <w:name w:val="Heading 8 Char"/>
    <w:basedOn w:val="DefaultParagraphFont"/>
    <w:link w:val="Heading8"/>
    <w:semiHidden/>
    <w:rsid w:val="008D2B80"/>
    <w:rPr>
      <w:rFonts w:ascii="Arial" w:hAnsi="Arial"/>
      <w:i/>
      <w:sz w:val="24"/>
      <w:lang w:val="fi-FI"/>
    </w:rPr>
  </w:style>
  <w:style w:type="character" w:customStyle="1" w:styleId="Heading9Char">
    <w:name w:val="Heading 9 Char"/>
    <w:basedOn w:val="DefaultParagraphFont"/>
    <w:link w:val="Heading9"/>
    <w:semiHidden/>
    <w:rsid w:val="008D2B80"/>
    <w:rPr>
      <w:rFonts w:ascii="Arial" w:hAnsi="Arial"/>
      <w:b/>
      <w:i/>
      <w:sz w:val="18"/>
      <w:lang w:val="fi-FI"/>
    </w:rPr>
  </w:style>
  <w:style w:type="paragraph" w:styleId="TOCHeading">
    <w:name w:val="TOC Heading"/>
    <w:basedOn w:val="Normal"/>
    <w:next w:val="Normal"/>
    <w:uiPriority w:val="39"/>
    <w:unhideWhenUsed/>
    <w:qFormat/>
    <w:rsid w:val="008D2B80"/>
    <w:pPr>
      <w:widowControl/>
      <w:spacing w:after="240"/>
    </w:pPr>
    <w:rPr>
      <w:lang w:val="en-GB"/>
    </w:rPr>
  </w:style>
  <w:style w:type="paragraph" w:customStyle="1" w:styleId="EPFooter2">
    <w:name w:val="EPFooter2"/>
    <w:basedOn w:val="Normal"/>
    <w:next w:val="Normal"/>
    <w:rsid w:val="008D2B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2B80"/>
    <w:pPr>
      <w:keepNext/>
      <w:spacing w:after="240"/>
      <w:jc w:val="right"/>
    </w:pPr>
    <w:rPr>
      <w:rFonts w:ascii="Arial" w:hAnsi="Arial"/>
      <w:b/>
    </w:rPr>
  </w:style>
  <w:style w:type="paragraph" w:customStyle="1" w:styleId="Normal6a">
    <w:name w:val="Normal6a"/>
    <w:basedOn w:val="Normal"/>
    <w:rsid w:val="008D2B80"/>
    <w:pPr>
      <w:spacing w:after="120"/>
    </w:pPr>
  </w:style>
  <w:style w:type="paragraph" w:customStyle="1" w:styleId="PageHeading">
    <w:name w:val="PageHeading"/>
    <w:basedOn w:val="Normal"/>
    <w:rsid w:val="008D2B80"/>
    <w:pPr>
      <w:keepNext/>
      <w:spacing w:after="480"/>
      <w:jc w:val="center"/>
    </w:pPr>
    <w:rPr>
      <w:rFonts w:ascii="Arial" w:hAnsi="Arial" w:cs="Arial"/>
      <w:b/>
    </w:rPr>
  </w:style>
  <w:style w:type="paragraph" w:customStyle="1" w:styleId="NormalBold">
    <w:name w:val="NormalBold"/>
    <w:basedOn w:val="Normal"/>
    <w:link w:val="NormalBoldChar"/>
    <w:rsid w:val="008D2B80"/>
    <w:rPr>
      <w:b/>
    </w:rPr>
  </w:style>
  <w:style w:type="character" w:customStyle="1" w:styleId="NormalBoldChar">
    <w:name w:val="NormalBold Char"/>
    <w:basedOn w:val="DefaultParagraphFont"/>
    <w:link w:val="NormalBold"/>
    <w:locked/>
    <w:rsid w:val="008D2B80"/>
    <w:rPr>
      <w:b/>
      <w:sz w:val="24"/>
      <w:lang w:val="fi-FI"/>
    </w:rPr>
  </w:style>
  <w:style w:type="paragraph" w:customStyle="1" w:styleId="NormalBold12a">
    <w:name w:val="NormalBold12a"/>
    <w:basedOn w:val="Normal"/>
    <w:rsid w:val="008D2B80"/>
    <w:pPr>
      <w:spacing w:after="240"/>
    </w:pPr>
    <w:rPr>
      <w:b/>
    </w:rPr>
  </w:style>
  <w:style w:type="paragraph" w:customStyle="1" w:styleId="AmJustText">
    <w:name w:val="AmJustText"/>
    <w:basedOn w:val="Normal"/>
    <w:rsid w:val="008D2B80"/>
    <w:pPr>
      <w:spacing w:after="240"/>
    </w:pPr>
    <w:rPr>
      <w:i/>
    </w:rPr>
  </w:style>
  <w:style w:type="paragraph" w:customStyle="1" w:styleId="NormalHanging12a">
    <w:name w:val="NormalHanging12a"/>
    <w:basedOn w:val="Normal"/>
    <w:rsid w:val="008D2B80"/>
    <w:pPr>
      <w:spacing w:after="240"/>
      <w:ind w:left="567" w:hanging="567"/>
    </w:pPr>
  </w:style>
  <w:style w:type="paragraph" w:customStyle="1" w:styleId="CoverNormal24a">
    <w:name w:val="CoverNormal24a"/>
    <w:basedOn w:val="Normal"/>
    <w:rsid w:val="008D2B80"/>
    <w:pPr>
      <w:spacing w:after="480"/>
      <w:ind w:left="1417"/>
    </w:pPr>
  </w:style>
  <w:style w:type="paragraph" w:customStyle="1" w:styleId="CoverNormal">
    <w:name w:val="CoverNormal"/>
    <w:basedOn w:val="Normal"/>
    <w:rsid w:val="008D2B80"/>
    <w:pPr>
      <w:ind w:left="1418"/>
    </w:pPr>
  </w:style>
  <w:style w:type="paragraph" w:customStyle="1" w:styleId="AmCrossRef">
    <w:name w:val="AmCrossRef"/>
    <w:basedOn w:val="Normal"/>
    <w:rsid w:val="008D2B80"/>
    <w:pPr>
      <w:spacing w:before="240" w:after="240"/>
      <w:jc w:val="center"/>
    </w:pPr>
    <w:rPr>
      <w:i/>
    </w:rPr>
  </w:style>
  <w:style w:type="paragraph" w:customStyle="1" w:styleId="AmJustTitle">
    <w:name w:val="AmJustTitle"/>
    <w:basedOn w:val="Normal"/>
    <w:next w:val="AmJustText"/>
    <w:rsid w:val="008D2B80"/>
    <w:pPr>
      <w:keepNext/>
      <w:spacing w:before="240" w:after="240"/>
      <w:jc w:val="center"/>
    </w:pPr>
    <w:rPr>
      <w:i/>
    </w:rPr>
  </w:style>
  <w:style w:type="paragraph" w:customStyle="1" w:styleId="CoverReference">
    <w:name w:val="CoverReference"/>
    <w:basedOn w:val="Normal"/>
    <w:rsid w:val="008D2B80"/>
    <w:pPr>
      <w:spacing w:before="1080"/>
      <w:jc w:val="right"/>
    </w:pPr>
    <w:rPr>
      <w:rFonts w:ascii="Arial" w:hAnsi="Arial" w:cs="Arial"/>
      <w:b/>
    </w:rPr>
  </w:style>
  <w:style w:type="paragraph" w:customStyle="1" w:styleId="CoverDocType">
    <w:name w:val="CoverDocType"/>
    <w:basedOn w:val="Normal"/>
    <w:rsid w:val="008D2B80"/>
    <w:pPr>
      <w:ind w:left="1418"/>
    </w:pPr>
    <w:rPr>
      <w:rFonts w:ascii="Arial" w:hAnsi="Arial"/>
      <w:b/>
      <w:sz w:val="48"/>
    </w:rPr>
  </w:style>
  <w:style w:type="paragraph" w:customStyle="1" w:styleId="CoverDocType24a">
    <w:name w:val="CoverDocType24a"/>
    <w:basedOn w:val="Normal"/>
    <w:rsid w:val="008D2B80"/>
    <w:pPr>
      <w:spacing w:after="480"/>
      <w:ind w:left="1418"/>
    </w:pPr>
    <w:rPr>
      <w:rFonts w:ascii="Arial" w:hAnsi="Arial"/>
      <w:b/>
      <w:sz w:val="48"/>
    </w:rPr>
  </w:style>
  <w:style w:type="paragraph" w:customStyle="1" w:styleId="CoverDate">
    <w:name w:val="CoverDate"/>
    <w:basedOn w:val="Normal"/>
    <w:rsid w:val="008D2B80"/>
    <w:pPr>
      <w:spacing w:before="240" w:after="1200"/>
    </w:pPr>
  </w:style>
  <w:style w:type="paragraph" w:styleId="Header">
    <w:name w:val="header"/>
    <w:basedOn w:val="Normal"/>
    <w:link w:val="HeaderChar"/>
    <w:rsid w:val="008D2B80"/>
    <w:pPr>
      <w:tabs>
        <w:tab w:val="center" w:pos="4513"/>
        <w:tab w:val="right" w:pos="9026"/>
      </w:tabs>
    </w:pPr>
  </w:style>
  <w:style w:type="character" w:customStyle="1" w:styleId="HeaderChar">
    <w:name w:val="Header Char"/>
    <w:basedOn w:val="DefaultParagraphFont"/>
    <w:link w:val="Header"/>
    <w:rsid w:val="008D2B80"/>
    <w:rPr>
      <w:sz w:val="24"/>
      <w:lang w:val="fi-FI"/>
    </w:rPr>
  </w:style>
  <w:style w:type="paragraph" w:customStyle="1" w:styleId="AmOrLang">
    <w:name w:val="AmOrLang"/>
    <w:basedOn w:val="Normal"/>
    <w:rsid w:val="008D2B80"/>
    <w:pPr>
      <w:spacing w:before="240" w:after="240"/>
      <w:jc w:val="right"/>
    </w:pPr>
  </w:style>
  <w:style w:type="paragraph" w:customStyle="1" w:styleId="AmColumnHeading">
    <w:name w:val="AmColumnHeading"/>
    <w:basedOn w:val="Normal"/>
    <w:rsid w:val="008D2B80"/>
    <w:pPr>
      <w:spacing w:after="240"/>
      <w:jc w:val="center"/>
    </w:pPr>
    <w:rPr>
      <w:i/>
    </w:rPr>
  </w:style>
  <w:style w:type="paragraph" w:customStyle="1" w:styleId="AmNumberTabs">
    <w:name w:val="AmNumberTabs"/>
    <w:basedOn w:val="Normal"/>
    <w:link w:val="AmNumberTabsChar"/>
    <w:rsid w:val="00FD3B74"/>
    <w:pPr>
      <w:keepNext/>
      <w:spacing w:before="240"/>
    </w:pPr>
    <w:rPr>
      <w:b/>
    </w:rPr>
  </w:style>
  <w:style w:type="character" w:customStyle="1" w:styleId="AmNumberTabsChar">
    <w:name w:val="AmNumberTabs Char"/>
    <w:basedOn w:val="DefaultParagraphFont"/>
    <w:link w:val="AmNumberTabs"/>
    <w:rsid w:val="00FD3B74"/>
    <w:rPr>
      <w:b/>
      <w:sz w:val="24"/>
      <w:lang w:val="fi-FI"/>
    </w:rPr>
  </w:style>
  <w:style w:type="paragraph" w:customStyle="1" w:styleId="NormalBold12b">
    <w:name w:val="NormalBold12b"/>
    <w:basedOn w:val="Normal"/>
    <w:link w:val="NormalBold12bChar"/>
    <w:rsid w:val="008D2B80"/>
    <w:pPr>
      <w:spacing w:before="240"/>
    </w:pPr>
    <w:rPr>
      <w:b/>
    </w:rPr>
  </w:style>
  <w:style w:type="paragraph" w:customStyle="1" w:styleId="EPBody">
    <w:name w:val="EPBody"/>
    <w:basedOn w:val="Normal"/>
    <w:rsid w:val="008D2B80"/>
    <w:pPr>
      <w:jc w:val="center"/>
    </w:pPr>
    <w:rPr>
      <w:rFonts w:ascii="Arial" w:hAnsi="Arial" w:cs="Arial"/>
      <w:i/>
      <w:sz w:val="22"/>
      <w:szCs w:val="22"/>
    </w:rPr>
  </w:style>
  <w:style w:type="paragraph" w:customStyle="1" w:styleId="EPFooter">
    <w:name w:val="EPFooter"/>
    <w:basedOn w:val="Normal"/>
    <w:rsid w:val="008D2B80"/>
    <w:pPr>
      <w:tabs>
        <w:tab w:val="center" w:pos="4535"/>
        <w:tab w:val="right" w:pos="9071"/>
      </w:tabs>
      <w:spacing w:before="240" w:after="240"/>
    </w:pPr>
    <w:rPr>
      <w:color w:val="010000"/>
      <w:sz w:val="22"/>
    </w:rPr>
  </w:style>
  <w:style w:type="paragraph" w:customStyle="1" w:styleId="EPComma">
    <w:name w:val="EPComma"/>
    <w:basedOn w:val="Normal"/>
    <w:rsid w:val="008D2B80"/>
    <w:pPr>
      <w:spacing w:before="480" w:after="240"/>
    </w:pPr>
  </w:style>
  <w:style w:type="paragraph" w:customStyle="1" w:styleId="Lgendesigne">
    <w:name w:val="Légende signe"/>
    <w:basedOn w:val="Normal"/>
    <w:rsid w:val="008D2B80"/>
    <w:pPr>
      <w:tabs>
        <w:tab w:val="right" w:pos="454"/>
        <w:tab w:val="left" w:pos="737"/>
      </w:tabs>
      <w:ind w:left="737" w:hanging="737"/>
    </w:pPr>
    <w:rPr>
      <w:snapToGrid w:val="0"/>
      <w:sz w:val="18"/>
      <w:lang w:eastAsia="en-US"/>
    </w:rPr>
  </w:style>
  <w:style w:type="paragraph" w:customStyle="1" w:styleId="Lgendetitre">
    <w:name w:val="Légende titre"/>
    <w:basedOn w:val="Normal"/>
    <w:rsid w:val="008D2B80"/>
    <w:pPr>
      <w:spacing w:before="240" w:after="240"/>
    </w:pPr>
    <w:rPr>
      <w:b/>
      <w:i/>
      <w:snapToGrid w:val="0"/>
      <w:lang w:eastAsia="en-US"/>
    </w:rPr>
  </w:style>
  <w:style w:type="paragraph" w:customStyle="1" w:styleId="Lgendestandard">
    <w:name w:val="Légende standard"/>
    <w:basedOn w:val="Normal"/>
    <w:rsid w:val="008D2B80"/>
    <w:rPr>
      <w:sz w:val="18"/>
    </w:rPr>
  </w:style>
  <w:style w:type="character" w:styleId="Hyperlink">
    <w:name w:val="Hyperlink"/>
    <w:basedOn w:val="DefaultParagraphFont"/>
    <w:uiPriority w:val="99"/>
    <w:unhideWhenUsed/>
    <w:rsid w:val="008D2B80"/>
    <w:rPr>
      <w:color w:val="0000FF"/>
      <w:u w:val="single"/>
    </w:rPr>
  </w:style>
  <w:style w:type="character" w:customStyle="1" w:styleId="Normal12Char">
    <w:name w:val="Normal12 Char"/>
    <w:basedOn w:val="DefaultParagraphFont"/>
    <w:link w:val="Normal12"/>
    <w:locked/>
    <w:rsid w:val="008D2B80"/>
    <w:rPr>
      <w:noProof/>
      <w:sz w:val="24"/>
    </w:rPr>
  </w:style>
  <w:style w:type="paragraph" w:customStyle="1" w:styleId="Normal12">
    <w:name w:val="Normal12"/>
    <w:basedOn w:val="Normal"/>
    <w:link w:val="Normal12Char"/>
    <w:rsid w:val="008D2B80"/>
    <w:pPr>
      <w:spacing w:after="240"/>
    </w:pPr>
    <w:rPr>
      <w:noProof/>
      <w:lang w:val="en-GB"/>
    </w:rPr>
  </w:style>
  <w:style w:type="character" w:customStyle="1" w:styleId="Normal6Char">
    <w:name w:val="Normal6 Char"/>
    <w:basedOn w:val="DefaultParagraphFont"/>
    <w:link w:val="Normal6"/>
    <w:locked/>
    <w:rsid w:val="008D2B80"/>
    <w:rPr>
      <w:sz w:val="24"/>
      <w:lang w:val="fi-FI"/>
    </w:rPr>
  </w:style>
  <w:style w:type="paragraph" w:customStyle="1" w:styleId="Normal6">
    <w:name w:val="Normal6"/>
    <w:basedOn w:val="Normal"/>
    <w:link w:val="Normal6Char"/>
    <w:rsid w:val="008D2B80"/>
    <w:pPr>
      <w:spacing w:after="120"/>
    </w:pPr>
  </w:style>
  <w:style w:type="paragraph" w:customStyle="1" w:styleId="Normal12Italic">
    <w:name w:val="Normal12Italic"/>
    <w:basedOn w:val="Normal12"/>
    <w:rsid w:val="008D2B80"/>
    <w:rPr>
      <w:i/>
    </w:rPr>
  </w:style>
  <w:style w:type="paragraph" w:customStyle="1" w:styleId="EntPE">
    <w:name w:val="EntPE"/>
    <w:basedOn w:val="Normal12"/>
    <w:rsid w:val="008D2B80"/>
    <w:pPr>
      <w:jc w:val="center"/>
    </w:pPr>
    <w:rPr>
      <w:noProof w:val="0"/>
      <w:sz w:val="56"/>
    </w:rPr>
  </w:style>
  <w:style w:type="paragraph" w:customStyle="1" w:styleId="AMNumberTabs0">
    <w:name w:val="AMNumberTabs"/>
    <w:basedOn w:val="Normal"/>
    <w:rsid w:val="008D2B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D2B80"/>
    <w:pPr>
      <w:spacing w:after="240"/>
      <w:jc w:val="center"/>
    </w:pPr>
    <w:rPr>
      <w:i/>
    </w:rPr>
  </w:style>
  <w:style w:type="paragraph" w:customStyle="1" w:styleId="Olang">
    <w:name w:val="Olang"/>
    <w:basedOn w:val="Normal"/>
    <w:rsid w:val="008D2B80"/>
    <w:pPr>
      <w:spacing w:before="240" w:after="240"/>
      <w:jc w:val="right"/>
    </w:pPr>
    <w:rPr>
      <w:noProof/>
      <w:szCs w:val="24"/>
    </w:rPr>
  </w:style>
  <w:style w:type="paragraph" w:customStyle="1" w:styleId="JustificationTitle">
    <w:name w:val="JustificationTitle"/>
    <w:basedOn w:val="Normal"/>
    <w:next w:val="Normal12"/>
    <w:rsid w:val="008D2B80"/>
    <w:pPr>
      <w:keepNext/>
      <w:spacing w:before="240" w:after="240"/>
      <w:jc w:val="center"/>
    </w:pPr>
    <w:rPr>
      <w:i/>
      <w:noProof/>
    </w:rPr>
  </w:style>
  <w:style w:type="character" w:customStyle="1" w:styleId="ui-provider">
    <w:name w:val="ui-provider"/>
    <w:basedOn w:val="DefaultParagraphFont"/>
    <w:rsid w:val="008D2B80"/>
  </w:style>
  <w:style w:type="table" w:customStyle="1" w:styleId="3">
    <w:name w:val="3"/>
    <w:basedOn w:val="TableNormal"/>
    <w:rsid w:val="008D2B80"/>
    <w:pPr>
      <w:spacing w:before="120"/>
      <w:jc w:val="both"/>
    </w:pPr>
    <w:rPr>
      <w:sz w:val="24"/>
      <w:szCs w:val="24"/>
      <w:lang w:val="fi-FI" w:eastAsia="en-US"/>
    </w:rPr>
    <w:tblPr>
      <w:tblStyleRowBandSize w:val="1"/>
      <w:tblStyleColBandSize w:val="1"/>
    </w:tblPr>
  </w:style>
  <w:style w:type="paragraph" w:styleId="CommentText">
    <w:name w:val="annotation text"/>
    <w:basedOn w:val="Normal"/>
    <w:link w:val="CommentTextChar"/>
    <w:unhideWhenUsed/>
    <w:rsid w:val="008D2B80"/>
    <w:pPr>
      <w:widowControl/>
      <w:spacing w:before="120" w:after="120"/>
      <w:jc w:val="both"/>
    </w:pPr>
    <w:rPr>
      <w:sz w:val="20"/>
      <w:lang w:eastAsia="en-US"/>
    </w:rPr>
  </w:style>
  <w:style w:type="character" w:customStyle="1" w:styleId="CommentTextChar">
    <w:name w:val="Comment Text Char"/>
    <w:basedOn w:val="DefaultParagraphFont"/>
    <w:link w:val="CommentText"/>
    <w:rsid w:val="008D2B80"/>
    <w:rPr>
      <w:lang w:val="fi-FI" w:eastAsia="en-US"/>
    </w:rPr>
  </w:style>
  <w:style w:type="table" w:customStyle="1" w:styleId="2">
    <w:name w:val="2"/>
    <w:basedOn w:val="TableNormal"/>
    <w:rsid w:val="008D2B80"/>
    <w:pPr>
      <w:spacing w:before="120"/>
      <w:jc w:val="both"/>
    </w:pPr>
    <w:rPr>
      <w:sz w:val="24"/>
      <w:szCs w:val="24"/>
      <w:lang w:val="fi-FI" w:eastAsia="en-US"/>
    </w:rPr>
    <w:tblPr>
      <w:tblStyleRowBandSize w:val="1"/>
      <w:tblStyleColBandSize w:val="1"/>
    </w:tblPr>
  </w:style>
  <w:style w:type="table" w:customStyle="1" w:styleId="1">
    <w:name w:val="1"/>
    <w:basedOn w:val="TableNormal"/>
    <w:rsid w:val="008D2B80"/>
    <w:pPr>
      <w:spacing w:before="120"/>
      <w:jc w:val="both"/>
    </w:pPr>
    <w:rPr>
      <w:sz w:val="24"/>
      <w:szCs w:val="24"/>
      <w:lang w:val="fi-FI" w:eastAsia="en-US"/>
    </w:rPr>
    <w:tblPr>
      <w:tblStyleRowBandSize w:val="1"/>
      <w:tblStyleColBandSize w:val="1"/>
    </w:tblPr>
  </w:style>
  <w:style w:type="character" w:styleId="CommentReference">
    <w:name w:val="annotation reference"/>
    <w:basedOn w:val="DefaultParagraphFont"/>
    <w:rsid w:val="008D2B80"/>
    <w:rPr>
      <w:sz w:val="16"/>
      <w:szCs w:val="16"/>
    </w:rPr>
  </w:style>
  <w:style w:type="paragraph" w:styleId="CommentSubject">
    <w:name w:val="annotation subject"/>
    <w:basedOn w:val="CommentText"/>
    <w:next w:val="CommentText"/>
    <w:link w:val="CommentSubjectChar"/>
    <w:unhideWhenUsed/>
    <w:rsid w:val="008D2B80"/>
    <w:pPr>
      <w:widowControl w:val="0"/>
      <w:spacing w:before="0" w:after="0"/>
      <w:jc w:val="left"/>
    </w:pPr>
    <w:rPr>
      <w:b/>
      <w:bCs/>
      <w:lang w:eastAsia="en-GB"/>
    </w:rPr>
  </w:style>
  <w:style w:type="character" w:customStyle="1" w:styleId="CommentSubjectChar">
    <w:name w:val="Comment Subject Char"/>
    <w:basedOn w:val="CommentTextChar"/>
    <w:link w:val="CommentSubject"/>
    <w:rsid w:val="008D2B80"/>
    <w:rPr>
      <w:b/>
      <w:bCs/>
      <w:lang w:val="fi-FI" w:eastAsia="en-US"/>
    </w:rPr>
  </w:style>
  <w:style w:type="paragraph" w:styleId="BalloonText">
    <w:name w:val="Balloon Text"/>
    <w:basedOn w:val="Normal"/>
    <w:link w:val="BalloonTextChar"/>
    <w:unhideWhenUsed/>
    <w:rsid w:val="008D2B80"/>
    <w:rPr>
      <w:rFonts w:ascii="Segoe UI" w:hAnsi="Segoe UI" w:cs="Segoe UI"/>
      <w:sz w:val="18"/>
      <w:szCs w:val="18"/>
    </w:rPr>
  </w:style>
  <w:style w:type="character" w:customStyle="1" w:styleId="BalloonTextChar">
    <w:name w:val="Balloon Text Char"/>
    <w:basedOn w:val="DefaultParagraphFont"/>
    <w:link w:val="BalloonText"/>
    <w:rsid w:val="008D2B80"/>
    <w:rPr>
      <w:rFonts w:ascii="Segoe UI" w:hAnsi="Segoe UI" w:cs="Segoe UI"/>
      <w:sz w:val="18"/>
      <w:szCs w:val="18"/>
      <w:lang w:val="fi-FI"/>
    </w:rPr>
  </w:style>
  <w:style w:type="paragraph" w:styleId="ListParagraph">
    <w:name w:val="List Paragraph"/>
    <w:basedOn w:val="Normal"/>
    <w:uiPriority w:val="34"/>
    <w:qFormat/>
    <w:rsid w:val="008D2B80"/>
    <w:pPr>
      <w:ind w:left="720"/>
      <w:contextualSpacing/>
    </w:pPr>
  </w:style>
  <w:style w:type="paragraph" w:styleId="Revision">
    <w:name w:val="Revision"/>
    <w:hidden/>
    <w:uiPriority w:val="99"/>
    <w:semiHidden/>
    <w:rsid w:val="008D2B80"/>
    <w:rPr>
      <w:sz w:val="24"/>
      <w:lang w:val="fi-FI"/>
    </w:rPr>
  </w:style>
  <w:style w:type="character" w:styleId="FollowedHyperlink">
    <w:name w:val="FollowedHyperlink"/>
    <w:basedOn w:val="DefaultParagraphFont"/>
    <w:rsid w:val="008D2B80"/>
    <w:rPr>
      <w:color w:val="954F72" w:themeColor="followedHyperlink"/>
      <w:u w:val="single"/>
    </w:rPr>
  </w:style>
  <w:style w:type="paragraph" w:customStyle="1" w:styleId="Normal12a">
    <w:name w:val="Normal12a"/>
    <w:basedOn w:val="Normal"/>
    <w:rsid w:val="008D2B80"/>
    <w:pPr>
      <w:spacing w:after="240"/>
    </w:pPr>
  </w:style>
  <w:style w:type="paragraph" w:customStyle="1" w:styleId="RollCallVotes">
    <w:name w:val="RollCallVotes"/>
    <w:basedOn w:val="Normal"/>
    <w:rsid w:val="008D2B80"/>
    <w:pPr>
      <w:spacing w:before="120" w:after="120"/>
      <w:jc w:val="center"/>
    </w:pPr>
    <w:rPr>
      <w:b/>
      <w:bCs/>
      <w:snapToGrid w:val="0"/>
      <w:sz w:val="16"/>
      <w:lang w:eastAsia="en-US"/>
    </w:rPr>
  </w:style>
  <w:style w:type="paragraph" w:customStyle="1" w:styleId="RollCallTabs">
    <w:name w:val="RollCallTabs"/>
    <w:basedOn w:val="Normal"/>
    <w:qFormat/>
    <w:rsid w:val="008D2B80"/>
    <w:pPr>
      <w:tabs>
        <w:tab w:val="center" w:pos="284"/>
        <w:tab w:val="left" w:pos="426"/>
      </w:tabs>
    </w:pPr>
    <w:rPr>
      <w:snapToGrid w:val="0"/>
      <w:lang w:eastAsia="en-US"/>
    </w:rPr>
  </w:style>
  <w:style w:type="paragraph" w:customStyle="1" w:styleId="RollCallSymbols14pt">
    <w:name w:val="RollCallSymbols14pt"/>
    <w:basedOn w:val="Normal"/>
    <w:rsid w:val="008D2B80"/>
    <w:pPr>
      <w:spacing w:before="120" w:after="120"/>
      <w:jc w:val="center"/>
    </w:pPr>
    <w:rPr>
      <w:rFonts w:ascii="Arial" w:hAnsi="Arial"/>
      <w:b/>
      <w:bCs/>
      <w:snapToGrid w:val="0"/>
      <w:sz w:val="28"/>
      <w:lang w:eastAsia="en-US"/>
    </w:rPr>
  </w:style>
  <w:style w:type="paragraph" w:customStyle="1" w:styleId="RollCallTable">
    <w:name w:val="RollCallTable"/>
    <w:basedOn w:val="Normal"/>
    <w:rsid w:val="008D2B80"/>
    <w:pPr>
      <w:spacing w:before="120" w:after="120"/>
    </w:pPr>
    <w:rPr>
      <w:snapToGrid w:val="0"/>
      <w:sz w:val="16"/>
      <w:lang w:eastAsia="en-US"/>
    </w:rPr>
  </w:style>
  <w:style w:type="paragraph" w:customStyle="1" w:styleId="PageHeadingNotTOC">
    <w:name w:val="PageHeadingNotTOC"/>
    <w:basedOn w:val="Normal"/>
    <w:rsid w:val="008D2B80"/>
    <w:pPr>
      <w:keepNext/>
      <w:spacing w:after="480"/>
      <w:jc w:val="center"/>
    </w:pPr>
    <w:rPr>
      <w:rFonts w:ascii="Arial" w:hAnsi="Arial" w:cs="Arial"/>
      <w:b/>
    </w:rPr>
  </w:style>
  <w:style w:type="paragraph" w:customStyle="1" w:styleId="AmHeadingPA">
    <w:name w:val="AmHeadingPA"/>
    <w:basedOn w:val="Normal"/>
    <w:next w:val="Normal"/>
    <w:rsid w:val="008D2B80"/>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8D2B80"/>
    <w:pPr>
      <w:widowControl w:val="0"/>
      <w:ind w:left="107"/>
    </w:pPr>
    <w:rPr>
      <w:rFonts w:eastAsia="Arial Unicode MS" w:cs="Arial Unicode MS"/>
      <w:color w:val="000000"/>
      <w:sz w:val="22"/>
      <w:szCs w:val="22"/>
      <w:u w:color="000000"/>
      <w:lang w:val="fi-FI" w:eastAsia="de-DE"/>
    </w:rPr>
  </w:style>
  <w:style w:type="character" w:customStyle="1" w:styleId="Ohne">
    <w:name w:val="Ohne"/>
    <w:rsid w:val="008D2B80"/>
  </w:style>
  <w:style w:type="paragraph" w:customStyle="1" w:styleId="CommitteeAM">
    <w:name w:val="CommitteeAM"/>
    <w:basedOn w:val="Normal"/>
    <w:rsid w:val="008D2B80"/>
    <w:pPr>
      <w:spacing w:before="240" w:after="600"/>
      <w:jc w:val="center"/>
    </w:pPr>
    <w:rPr>
      <w:i/>
    </w:rPr>
  </w:style>
  <w:style w:type="paragraph" w:customStyle="1" w:styleId="ZDateAM">
    <w:name w:val="ZDateAM"/>
    <w:basedOn w:val="Normal"/>
    <w:rsid w:val="008D2B80"/>
    <w:pPr>
      <w:tabs>
        <w:tab w:val="right" w:pos="9356"/>
      </w:tabs>
      <w:spacing w:after="480"/>
    </w:pPr>
    <w:rPr>
      <w:noProof/>
    </w:rPr>
  </w:style>
  <w:style w:type="paragraph" w:customStyle="1" w:styleId="ProjRap">
    <w:name w:val="ProjRap"/>
    <w:basedOn w:val="Normal"/>
    <w:rsid w:val="008D2B80"/>
    <w:pPr>
      <w:tabs>
        <w:tab w:val="right" w:pos="9356"/>
      </w:tabs>
    </w:pPr>
    <w:rPr>
      <w:b/>
      <w:noProof/>
    </w:rPr>
  </w:style>
  <w:style w:type="paragraph" w:customStyle="1" w:styleId="PELeft">
    <w:name w:val="PELeft"/>
    <w:basedOn w:val="Normal"/>
    <w:rsid w:val="008D2B80"/>
    <w:pPr>
      <w:spacing w:before="40" w:after="40"/>
    </w:pPr>
    <w:rPr>
      <w:rFonts w:ascii="Arial" w:hAnsi="Arial" w:cs="Arial"/>
      <w:sz w:val="22"/>
      <w:szCs w:val="22"/>
    </w:rPr>
  </w:style>
  <w:style w:type="paragraph" w:customStyle="1" w:styleId="PERight">
    <w:name w:val="PERight"/>
    <w:basedOn w:val="Normal"/>
    <w:next w:val="Normal"/>
    <w:rsid w:val="008D2B80"/>
    <w:pPr>
      <w:jc w:val="right"/>
    </w:pPr>
    <w:rPr>
      <w:rFonts w:ascii="Arial" w:hAnsi="Arial" w:cs="Arial"/>
      <w:sz w:val="22"/>
      <w:szCs w:val="22"/>
    </w:rPr>
  </w:style>
  <w:style w:type="paragraph" w:customStyle="1" w:styleId="CrossRef">
    <w:name w:val="CrossRef"/>
    <w:basedOn w:val="Normal"/>
    <w:rsid w:val="008D2B80"/>
    <w:pPr>
      <w:spacing w:before="240"/>
      <w:jc w:val="center"/>
    </w:pPr>
    <w:rPr>
      <w:i/>
    </w:rPr>
  </w:style>
  <w:style w:type="character" w:customStyle="1" w:styleId="Footer2Middle">
    <w:name w:val="Footer2Middle"/>
    <w:rsid w:val="008D2B80"/>
    <w:rPr>
      <w:rFonts w:ascii="Arial" w:cs="Arial"/>
      <w:b w:val="0"/>
      <w:i/>
      <w:color w:val="C0C0C0"/>
      <w:sz w:val="22"/>
    </w:rPr>
  </w:style>
  <w:style w:type="paragraph" w:customStyle="1" w:styleId="Text1">
    <w:name w:val="Text 1"/>
    <w:basedOn w:val="Normal"/>
    <w:rsid w:val="008D2B80"/>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8D2B80"/>
    <w:pPr>
      <w:spacing w:after="480"/>
    </w:pPr>
  </w:style>
  <w:style w:type="character" w:customStyle="1" w:styleId="Normal24aChar">
    <w:name w:val="Normal24a Char"/>
    <w:basedOn w:val="DefaultParagraphFont"/>
    <w:link w:val="Normal24a"/>
    <w:rsid w:val="008D2B80"/>
    <w:rPr>
      <w:sz w:val="24"/>
      <w:lang w:val="fi-FI"/>
    </w:rPr>
  </w:style>
  <w:style w:type="paragraph" w:styleId="EndnoteText">
    <w:name w:val="endnote text"/>
    <w:basedOn w:val="Normal"/>
    <w:link w:val="EndnoteTextChar"/>
    <w:rsid w:val="008D2B80"/>
    <w:rPr>
      <w:sz w:val="20"/>
    </w:rPr>
  </w:style>
  <w:style w:type="character" w:customStyle="1" w:styleId="EndnoteTextChar">
    <w:name w:val="Endnote Text Char"/>
    <w:basedOn w:val="DefaultParagraphFont"/>
    <w:link w:val="EndnoteText"/>
    <w:rsid w:val="008D2B80"/>
    <w:rPr>
      <w:lang w:val="fi-FI"/>
    </w:rPr>
  </w:style>
  <w:style w:type="character" w:styleId="EndnoteReference">
    <w:name w:val="endnote reference"/>
    <w:basedOn w:val="DefaultParagraphFont"/>
    <w:rsid w:val="008D2B80"/>
    <w:rPr>
      <w:vertAlign w:val="superscript"/>
    </w:rPr>
  </w:style>
  <w:style w:type="paragraph" w:customStyle="1" w:styleId="HideTWBExtn">
    <w:name w:val="HideTWBExtn"/>
    <w:basedOn w:val="NormalBold"/>
    <w:rsid w:val="008D2B80"/>
  </w:style>
  <w:style w:type="paragraph" w:customStyle="1" w:styleId="msonormal0">
    <w:name w:val="msonormal"/>
    <w:basedOn w:val="Normal"/>
    <w:rsid w:val="008D2B80"/>
    <w:pPr>
      <w:widowControl/>
      <w:spacing w:before="100" w:beforeAutospacing="1" w:after="100" w:afterAutospacing="1"/>
    </w:pPr>
    <w:rPr>
      <w:szCs w:val="24"/>
    </w:rPr>
  </w:style>
  <w:style w:type="paragraph" w:styleId="Footer">
    <w:name w:val="footer"/>
    <w:basedOn w:val="Normal"/>
    <w:link w:val="FooterChar"/>
    <w:rsid w:val="008D2B80"/>
    <w:pPr>
      <w:tabs>
        <w:tab w:val="center" w:pos="4513"/>
        <w:tab w:val="right" w:pos="9026"/>
      </w:tabs>
    </w:pPr>
  </w:style>
  <w:style w:type="character" w:customStyle="1" w:styleId="FooterChar">
    <w:name w:val="Footer Char"/>
    <w:basedOn w:val="DefaultParagraphFont"/>
    <w:link w:val="Footer"/>
    <w:rsid w:val="008D2B80"/>
    <w:rPr>
      <w:sz w:val="24"/>
      <w:lang w:val="fi-FI"/>
    </w:rPr>
  </w:style>
  <w:style w:type="paragraph" w:customStyle="1" w:styleId="Default">
    <w:name w:val="Default"/>
    <w:rsid w:val="008D2B80"/>
    <w:pPr>
      <w:autoSpaceDE w:val="0"/>
      <w:autoSpaceDN w:val="0"/>
      <w:adjustRightInd w:val="0"/>
    </w:pPr>
    <w:rPr>
      <w:color w:val="000000"/>
      <w:sz w:val="24"/>
      <w:szCs w:val="24"/>
      <w:lang w:val="fi-FI"/>
    </w:rPr>
  </w:style>
  <w:style w:type="character" w:customStyle="1" w:styleId="NormalBold12bChar">
    <w:name w:val="NormalBold12b Char"/>
    <w:basedOn w:val="DefaultParagraphFont"/>
    <w:link w:val="NormalBold12b"/>
    <w:rsid w:val="00712D33"/>
    <w:rPr>
      <w:b/>
      <w:sz w:val="24"/>
      <w:lang w:val="fi-FI"/>
    </w:rPr>
  </w:style>
  <w:style w:type="numbering" w:customStyle="1" w:styleId="NoList1">
    <w:name w:val="No List1"/>
    <w:next w:val="NoList"/>
    <w:uiPriority w:val="99"/>
    <w:semiHidden/>
    <w:unhideWhenUsed/>
    <w:rsid w:val="00024B88"/>
  </w:style>
  <w:style w:type="paragraph" w:customStyle="1" w:styleId="SignaturePersonne">
    <w:name w:val="Signature Personne"/>
    <w:basedOn w:val="Normal"/>
    <w:rsid w:val="00024B88"/>
    <w:pPr>
      <w:widowControl/>
      <w:tabs>
        <w:tab w:val="left" w:pos="4252"/>
      </w:tabs>
      <w:spacing w:line="360" w:lineRule="auto"/>
    </w:pPr>
    <w:rPr>
      <w:i/>
      <w:szCs w:val="24"/>
      <w:lang w:val="en-GB" w:eastAsia="en-US"/>
    </w:rPr>
  </w:style>
  <w:style w:type="paragraph" w:customStyle="1" w:styleId="Considrant">
    <w:name w:val="Considérant"/>
    <w:basedOn w:val="Normal"/>
    <w:rsid w:val="00024B8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24B88"/>
    <w:pPr>
      <w:keepNext/>
      <w:spacing w:before="600" w:after="120" w:line="360" w:lineRule="auto"/>
    </w:pPr>
    <w:rPr>
      <w:szCs w:val="24"/>
      <w:lang w:val="en-GB" w:eastAsia="en-US"/>
    </w:rPr>
  </w:style>
  <w:style w:type="paragraph" w:customStyle="1" w:styleId="Institutionquisigne">
    <w:name w:val="Institution qui signe"/>
    <w:basedOn w:val="Normal"/>
    <w:next w:val="Normal"/>
    <w:rsid w:val="00024B88"/>
    <w:pPr>
      <w:keepNext/>
      <w:tabs>
        <w:tab w:val="left" w:pos="4252"/>
      </w:tabs>
      <w:spacing w:before="720" w:line="360" w:lineRule="auto"/>
    </w:pPr>
    <w:rPr>
      <w:i/>
      <w:szCs w:val="24"/>
      <w:lang w:val="en-GB" w:eastAsia="en-US"/>
    </w:rPr>
  </w:style>
  <w:style w:type="paragraph" w:customStyle="1" w:styleId="Fait">
    <w:name w:val="Fait à"/>
    <w:basedOn w:val="Normal"/>
    <w:rsid w:val="00024B88"/>
    <w:pPr>
      <w:keepNext/>
      <w:widowControl/>
      <w:spacing w:before="120" w:line="360" w:lineRule="auto"/>
    </w:pPr>
    <w:rPr>
      <w:szCs w:val="24"/>
      <w:lang w:val="en-GB" w:eastAsia="en-US"/>
    </w:rPr>
  </w:style>
  <w:style w:type="paragraph" w:customStyle="1" w:styleId="FootnoteTextForceStyle">
    <w:name w:val="Footnote Text ForceStyle"/>
    <w:rsid w:val="00024B88"/>
    <w:pPr>
      <w:keepLines/>
      <w:widowControl w:val="0"/>
      <w:ind w:left="850" w:hanging="850"/>
    </w:pPr>
    <w:rPr>
      <w:sz w:val="24"/>
      <w:lang w:eastAsia="en-US"/>
    </w:rPr>
  </w:style>
  <w:style w:type="character" w:customStyle="1" w:styleId="Footer2">
    <w:name w:val="Footer2"/>
    <w:rsid w:val="00024B88"/>
    <w:rPr>
      <w:rFonts w:ascii="Arial" w:hAnsi="Arial"/>
      <w:b/>
      <w:sz w:val="48"/>
    </w:rPr>
  </w:style>
  <w:style w:type="paragraph" w:customStyle="1" w:styleId="Applicationdirecte">
    <w:name w:val="Application directe"/>
    <w:basedOn w:val="Normal"/>
    <w:next w:val="Normal"/>
    <w:rsid w:val="00024B88"/>
    <w:pPr>
      <w:spacing w:before="120" w:after="120" w:line="360" w:lineRule="auto"/>
    </w:pPr>
    <w:rPr>
      <w:szCs w:val="24"/>
      <w:lang w:val="en-GB" w:eastAsia="en-US"/>
    </w:rPr>
  </w:style>
  <w:style w:type="paragraph" w:customStyle="1" w:styleId="Normale">
    <w:name w:val="Normale"/>
    <w:rsid w:val="00024B88"/>
    <w:pPr>
      <w:widowControl w:val="0"/>
      <w:spacing w:before="120" w:after="120" w:line="360" w:lineRule="auto"/>
    </w:pPr>
    <w:rPr>
      <w:sz w:val="24"/>
      <w:lang w:eastAsia="en-US"/>
    </w:rPr>
  </w:style>
  <w:style w:type="paragraph" w:customStyle="1" w:styleId="Formuledadoption">
    <w:name w:val="Formule d'adoption"/>
    <w:basedOn w:val="Normal"/>
    <w:next w:val="Normal"/>
    <w:rsid w:val="00024B8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24B88"/>
    <w:pPr>
      <w:widowControl/>
      <w:spacing w:after="240" w:line="360" w:lineRule="auto"/>
      <w:ind w:left="5102"/>
    </w:pPr>
    <w:rPr>
      <w:szCs w:val="24"/>
      <w:lang w:val="en-GB" w:eastAsia="en-US"/>
    </w:rPr>
  </w:style>
  <w:style w:type="paragraph" w:customStyle="1" w:styleId="Footer1">
    <w:name w:val="Footer1"/>
    <w:basedOn w:val="Normal"/>
    <w:rsid w:val="00024B8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24B8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24B88"/>
    <w:pPr>
      <w:widowControl/>
      <w:spacing w:before="840" w:line="360" w:lineRule="auto"/>
      <w:jc w:val="center"/>
    </w:pPr>
    <w:rPr>
      <w:szCs w:val="24"/>
      <w:lang w:val="en-GB" w:eastAsia="en-US"/>
    </w:rPr>
  </w:style>
  <w:style w:type="paragraph" w:customStyle="1" w:styleId="Typedudocument">
    <w:name w:val="Type du document"/>
    <w:basedOn w:val="Normal"/>
    <w:next w:val="Normal"/>
    <w:rsid w:val="00024B88"/>
    <w:pPr>
      <w:widowControl/>
      <w:spacing w:before="360" w:line="360" w:lineRule="auto"/>
      <w:jc w:val="center"/>
    </w:pPr>
    <w:rPr>
      <w:b/>
      <w:szCs w:val="24"/>
      <w:lang w:val="en-GB" w:eastAsia="en-US"/>
    </w:rPr>
  </w:style>
  <w:style w:type="paragraph" w:customStyle="1" w:styleId="Titreobjet">
    <w:name w:val="Titre objet"/>
    <w:basedOn w:val="Normal"/>
    <w:next w:val="Normal"/>
    <w:rsid w:val="00024B8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24B88"/>
    <w:pPr>
      <w:widowControl/>
      <w:spacing w:before="360" w:after="240" w:line="360" w:lineRule="auto"/>
      <w:jc w:val="center"/>
    </w:pPr>
    <w:rPr>
      <w:szCs w:val="24"/>
      <w:lang w:val="en-GB" w:eastAsia="en-US"/>
    </w:rPr>
  </w:style>
  <w:style w:type="character" w:customStyle="1" w:styleId="CMissingStyle">
    <w:name w:val="C_MissingStyle"/>
    <w:rsid w:val="00024B88"/>
    <w:rPr>
      <w:color w:val="FFFFFF"/>
      <w:sz w:val="22"/>
      <w:shd w:val="clear" w:color="000000" w:fill="000000"/>
    </w:rPr>
  </w:style>
  <w:style w:type="paragraph" w:customStyle="1" w:styleId="PMissingStyle">
    <w:name w:val="P_MissingStyle"/>
    <w:basedOn w:val="Normal"/>
    <w:rsid w:val="00024B88"/>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2D553-3F2D-40BD-8D3D-587EF090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146</Pages>
  <Words>17861</Words>
  <Characters>151322</Characters>
  <Application>Microsoft Office Word</Application>
  <DocSecurity>0</DocSecurity>
  <Lines>1261</Lines>
  <Paragraphs>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Karina Pesa</cp:lastModifiedBy>
  <cp:revision>3</cp:revision>
  <cp:lastPrinted>2004-11-19T15:42:00Z</cp:lastPrinted>
  <dcterms:created xsi:type="dcterms:W3CDTF">2024-10-08T14:38:00Z</dcterms:created>
  <dcterms:modified xsi:type="dcterms:W3CDTF">2024-11-18T14:49:00Z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