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19BB" w:rsidTr="0010095E">
        <w:trPr>
          <w:trHeight w:hRule="exact" w:val="1418"/>
        </w:trPr>
        <w:tc>
          <w:tcPr>
            <w:tcW w:w="6804" w:type="dxa"/>
            <w:shd w:val="clear" w:color="auto" w:fill="auto"/>
            <w:vAlign w:val="center"/>
          </w:tcPr>
          <w:p w:rsidR="00751A4A" w:rsidRPr="00AC19BB" w:rsidRDefault="009E61F0" w:rsidP="0010095E">
            <w:pPr>
              <w:pStyle w:val="EPName"/>
            </w:pPr>
            <w:r w:rsidRPr="00AC19BB">
              <w:t>Europski parlament</w:t>
            </w:r>
          </w:p>
          <w:p w:rsidR="00751A4A" w:rsidRPr="00AC19BB" w:rsidRDefault="00817416" w:rsidP="00756632">
            <w:pPr>
              <w:pStyle w:val="EPTerm"/>
              <w:rPr>
                <w:rStyle w:val="HideTWBExt"/>
                <w:noProof w:val="0"/>
                <w:vanish w:val="0"/>
                <w:color w:val="auto"/>
              </w:rPr>
            </w:pPr>
            <w:r w:rsidRPr="00AC19BB">
              <w:t>2019-2024</w:t>
            </w:r>
          </w:p>
        </w:tc>
        <w:tc>
          <w:tcPr>
            <w:tcW w:w="2268" w:type="dxa"/>
            <w:shd w:val="clear" w:color="auto" w:fill="auto"/>
          </w:tcPr>
          <w:p w:rsidR="00751A4A" w:rsidRPr="00AC19BB" w:rsidRDefault="00187494" w:rsidP="0010095E">
            <w:pPr>
              <w:pStyle w:val="EPLogo"/>
            </w:pPr>
            <w:r w:rsidRPr="00AC19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19BB" w:rsidRDefault="00D058B8" w:rsidP="004C5D52">
      <w:pPr>
        <w:pStyle w:val="LineTop"/>
      </w:pPr>
    </w:p>
    <w:p w:rsidR="00680577" w:rsidRPr="00AC19BB" w:rsidRDefault="009E61F0" w:rsidP="00680577">
      <w:pPr>
        <w:pStyle w:val="EPBodyTA1"/>
      </w:pPr>
      <w:r w:rsidRPr="00AC19BB">
        <w:t>USVOJENI TEKSTOVI</w:t>
      </w:r>
    </w:p>
    <w:p w:rsidR="00D058B8" w:rsidRPr="00AC19BB" w:rsidRDefault="00D058B8" w:rsidP="00D058B8">
      <w:pPr>
        <w:pStyle w:val="LineBottom"/>
      </w:pPr>
    </w:p>
    <w:p w:rsidR="009E61F0" w:rsidRPr="00AC19BB" w:rsidRDefault="009E61F0" w:rsidP="009E61F0">
      <w:pPr>
        <w:pStyle w:val="ATHeading1"/>
      </w:pPr>
      <w:bookmarkStart w:id="0" w:name="TANumber"/>
      <w:r w:rsidRPr="00AC19BB">
        <w:t>P9_TA(2024)0</w:t>
      </w:r>
      <w:r w:rsidR="00DC405F" w:rsidRPr="00AC19BB">
        <w:t>204</w:t>
      </w:r>
      <w:bookmarkEnd w:id="0"/>
    </w:p>
    <w:p w:rsidR="009E61F0" w:rsidRPr="00AC19BB" w:rsidRDefault="0018423C" w:rsidP="009E61F0">
      <w:pPr>
        <w:pStyle w:val="ATHeading2"/>
      </w:pPr>
      <w:bookmarkStart w:id="1" w:name="title"/>
      <w:r w:rsidRPr="00AC19BB">
        <w:t>Praćenje</w:t>
      </w:r>
      <w:r w:rsidR="009E61F0" w:rsidRPr="00AC19BB">
        <w:t xml:space="preserve"> i otpornosti tla (Akt o praćenju tla)</w:t>
      </w:r>
      <w:bookmarkEnd w:id="1"/>
    </w:p>
    <w:p w:rsidR="009E61F0" w:rsidRPr="00AC19BB" w:rsidRDefault="009E61F0" w:rsidP="009E61F0">
      <w:pPr>
        <w:rPr>
          <w:i/>
          <w:vanish/>
        </w:rPr>
      </w:pPr>
      <w:r w:rsidRPr="00AC19BB">
        <w:rPr>
          <w:i/>
        </w:rPr>
        <w:fldChar w:fldCharType="begin"/>
      </w:r>
      <w:r w:rsidRPr="00AC19BB">
        <w:rPr>
          <w:i/>
        </w:rPr>
        <w:instrText xml:space="preserve"> TC"(</w:instrText>
      </w:r>
      <w:bookmarkStart w:id="2" w:name="DocNumber"/>
      <w:r w:rsidRPr="00AC19BB">
        <w:rPr>
          <w:i/>
        </w:rPr>
        <w:instrText>A9-0138/2024</w:instrText>
      </w:r>
      <w:bookmarkEnd w:id="2"/>
      <w:r w:rsidRPr="00AC19BB">
        <w:rPr>
          <w:i/>
        </w:rPr>
        <w:instrText xml:space="preserve"> - Izvjestitelj: Martin </w:instrText>
      </w:r>
      <w:proofErr w:type="spellStart"/>
      <w:r w:rsidRPr="00AC19BB">
        <w:rPr>
          <w:i/>
        </w:rPr>
        <w:instrText>Hojsík</w:instrText>
      </w:r>
      <w:proofErr w:type="spellEnd"/>
      <w:r w:rsidRPr="00AC19BB">
        <w:rPr>
          <w:i/>
        </w:rPr>
        <w:instrText xml:space="preserve">)"\l3 \n&gt; \* MERGEFORMAT </w:instrText>
      </w:r>
      <w:r w:rsidRPr="00AC19BB">
        <w:rPr>
          <w:i/>
        </w:rPr>
        <w:fldChar w:fldCharType="end"/>
      </w:r>
    </w:p>
    <w:p w:rsidR="009E61F0" w:rsidRPr="00AC19BB" w:rsidRDefault="009E61F0" w:rsidP="009E61F0">
      <w:pPr>
        <w:rPr>
          <w:vanish/>
        </w:rPr>
      </w:pPr>
      <w:bookmarkStart w:id="3" w:name="Commission"/>
      <w:r w:rsidRPr="00AC19BB">
        <w:rPr>
          <w:vanish/>
        </w:rPr>
        <w:t>Odbor za okoliš, javno zdravlje i sigurnost hrane</w:t>
      </w:r>
      <w:bookmarkEnd w:id="3"/>
    </w:p>
    <w:p w:rsidR="009E61F0" w:rsidRPr="00AC19BB" w:rsidRDefault="009E61F0" w:rsidP="009E61F0">
      <w:pPr>
        <w:rPr>
          <w:vanish/>
        </w:rPr>
      </w:pPr>
      <w:bookmarkStart w:id="4" w:name="PE"/>
      <w:r w:rsidRPr="00AC19BB">
        <w:rPr>
          <w:vanish/>
        </w:rPr>
        <w:t>PE754.698</w:t>
      </w:r>
      <w:bookmarkEnd w:id="4"/>
    </w:p>
    <w:p w:rsidR="009E61F0" w:rsidRPr="00AC19BB" w:rsidRDefault="009E61F0" w:rsidP="009E61F0">
      <w:pPr>
        <w:pStyle w:val="ATHeading3"/>
      </w:pPr>
      <w:bookmarkStart w:id="5" w:name="Sujet"/>
      <w:r w:rsidRPr="00AC19BB">
        <w:t xml:space="preserve">Zakonodavna rezolucija Europskog parlamenta od </w:t>
      </w:r>
      <w:r w:rsidR="0018423C" w:rsidRPr="00AC19BB">
        <w:t>10. travnja</w:t>
      </w:r>
      <w:r w:rsidRPr="00AC19BB">
        <w:t xml:space="preserve"> 2024. o Prijedlogu direktive Europskog parlamenta i Vijeća o praćenju i otpornosti tla (Akt o praćenju tla)</w:t>
      </w:r>
      <w:bookmarkEnd w:id="5"/>
      <w:r w:rsidRPr="00AC19BB">
        <w:t xml:space="preserve"> </w:t>
      </w:r>
      <w:bookmarkStart w:id="6" w:name="References"/>
      <w:r w:rsidRPr="00AC19BB">
        <w:t>(COM(2023)0416 – C9-0234/2023 – 2023/0232(COD))</w:t>
      </w:r>
      <w:bookmarkEnd w:id="6"/>
    </w:p>
    <w:p w:rsidR="008E6752" w:rsidRPr="00AC19BB" w:rsidRDefault="008E6752" w:rsidP="008E6752">
      <w:pPr>
        <w:rPr>
          <w:b/>
        </w:rPr>
      </w:pPr>
      <w:bookmarkStart w:id="7" w:name="TextBodyBegin"/>
      <w:bookmarkEnd w:id="7"/>
      <w:r w:rsidRPr="00AC19BB">
        <w:rPr>
          <w:b/>
        </w:rPr>
        <w:t>(Redovni zakonodavni postupak: prvo čitanje)</w:t>
      </w:r>
    </w:p>
    <w:p w:rsidR="008E6752" w:rsidRPr="00AC19BB" w:rsidRDefault="008E6752" w:rsidP="008E6752">
      <w:pPr>
        <w:spacing w:before="480" w:after="240"/>
      </w:pPr>
      <w:r w:rsidRPr="00AC19BB">
        <w:rPr>
          <w:i/>
        </w:rPr>
        <w:t>Europski parlament</w:t>
      </w:r>
      <w:r w:rsidRPr="00AC19BB">
        <w:t>,</w:t>
      </w:r>
    </w:p>
    <w:p w:rsidR="008E6752" w:rsidRPr="00AC19BB" w:rsidRDefault="008E6752" w:rsidP="008E6752">
      <w:pPr>
        <w:spacing w:after="240"/>
        <w:ind w:left="567" w:hanging="567"/>
      </w:pPr>
      <w:r w:rsidRPr="00AC19BB">
        <w:t>–</w:t>
      </w:r>
      <w:r w:rsidRPr="00AC19BB">
        <w:tab/>
        <w:t>uzimajući u obzir Prijedlog Komisije upućen Europskom parlamentu i Vijeću (COM(2023)0416),</w:t>
      </w:r>
    </w:p>
    <w:p w:rsidR="008E6752" w:rsidRPr="00AC19BB" w:rsidRDefault="008E6752" w:rsidP="008E6752">
      <w:pPr>
        <w:spacing w:after="240"/>
        <w:ind w:left="567" w:hanging="567"/>
      </w:pPr>
      <w:r w:rsidRPr="00AC19BB">
        <w:t>–</w:t>
      </w:r>
      <w:r w:rsidRPr="00AC19BB">
        <w:tab/>
        <w:t>uzimajući u obzir članak 294. stavak 2. i članak 192. stavak 1.Ugovora o funkcioniranju Europske unije, u skladu s kojima je Komisija podnijela Prijedlog Parlamentu (C9</w:t>
      </w:r>
      <w:r w:rsidRPr="00AC19BB">
        <w:noBreakHyphen/>
        <w:t>0234/2023),</w:t>
      </w:r>
    </w:p>
    <w:p w:rsidR="008E6752" w:rsidRPr="00AC19BB" w:rsidRDefault="008E6752" w:rsidP="008E6752">
      <w:pPr>
        <w:spacing w:after="240"/>
        <w:ind w:left="567" w:hanging="567"/>
      </w:pPr>
      <w:r w:rsidRPr="00AC19BB">
        <w:t>–</w:t>
      </w:r>
      <w:r w:rsidRPr="00AC19BB">
        <w:tab/>
        <w:t>uzimajući u obzir članak 294. stavak 3. Ugovora o funkcioniranju Europske unije,</w:t>
      </w:r>
    </w:p>
    <w:p w:rsidR="008E6752" w:rsidRPr="00AC19BB" w:rsidRDefault="008E6752" w:rsidP="008E6752">
      <w:pPr>
        <w:spacing w:after="240"/>
        <w:ind w:left="567" w:hanging="567"/>
      </w:pPr>
      <w:r w:rsidRPr="00AC19BB">
        <w:t>–</w:t>
      </w:r>
      <w:r w:rsidRPr="00AC19BB">
        <w:tab/>
        <w:t>uzimajući u obzir obrazloženo mišljenje nizozemskog Senata i nizozemskog Zastupničkog doma, podneseno u okviru Protokola br. 2 o primjeni načela supsidijarnosti i proporcionalnosti, u kojem se navodi da Nacrt zakonodavnog akta nije u skladu s načelom supsidijarnosti,</w:t>
      </w:r>
    </w:p>
    <w:p w:rsidR="008E6752" w:rsidRPr="00AC19BB" w:rsidRDefault="008E6752" w:rsidP="008E6752">
      <w:pPr>
        <w:spacing w:after="240"/>
        <w:ind w:left="567" w:hanging="567"/>
      </w:pPr>
      <w:r w:rsidRPr="00AC19BB">
        <w:t>–</w:t>
      </w:r>
      <w:r w:rsidRPr="00AC19BB">
        <w:tab/>
        <w:t>uzimajući u obzir mišljenje Europskoga gospodarskog i socijalnog odbora</w:t>
      </w:r>
      <w:r w:rsidR="0018423C" w:rsidRPr="00AC19BB">
        <w:t xml:space="preserve"> od 25. listopada 2023.</w:t>
      </w:r>
      <w:r w:rsidRPr="00AC19BB">
        <w:rPr>
          <w:vertAlign w:val="superscript"/>
        </w:rPr>
        <w:footnoteReference w:id="1"/>
      </w:r>
      <w:r w:rsidRPr="00AC19BB">
        <w:t>,</w:t>
      </w:r>
    </w:p>
    <w:p w:rsidR="008E6752" w:rsidRPr="00AC19BB" w:rsidRDefault="008E6752" w:rsidP="008E6752">
      <w:pPr>
        <w:spacing w:after="240"/>
        <w:ind w:left="567" w:hanging="567"/>
      </w:pPr>
      <w:r w:rsidRPr="00AC19BB">
        <w:t>–</w:t>
      </w:r>
      <w:r w:rsidRPr="00AC19BB">
        <w:tab/>
        <w:t>nakon savjetovanja s Odborom regija,</w:t>
      </w:r>
    </w:p>
    <w:p w:rsidR="008E6752" w:rsidRPr="00AC19BB" w:rsidRDefault="008E6752" w:rsidP="008E6752">
      <w:pPr>
        <w:spacing w:after="240"/>
        <w:ind w:left="567" w:hanging="567"/>
      </w:pPr>
      <w:r w:rsidRPr="00AC19BB">
        <w:t>–</w:t>
      </w:r>
      <w:r w:rsidRPr="00AC19BB">
        <w:tab/>
        <w:t>uzimajući u obzir članak 59. Poslovnika,</w:t>
      </w:r>
    </w:p>
    <w:p w:rsidR="008E6752" w:rsidRPr="00AC19BB" w:rsidRDefault="008E6752" w:rsidP="008E6752">
      <w:pPr>
        <w:spacing w:after="240"/>
        <w:ind w:left="567" w:hanging="567"/>
      </w:pPr>
      <w:r w:rsidRPr="00AC19BB">
        <w:t>–</w:t>
      </w:r>
      <w:r w:rsidRPr="00AC19BB">
        <w:tab/>
        <w:t>uzimajući u obzir mišljenje Odbora za poljoprivredu i ruralni razvoj,</w:t>
      </w:r>
    </w:p>
    <w:p w:rsidR="008E6752" w:rsidRPr="00AC19BB" w:rsidRDefault="008E6752" w:rsidP="008E6752">
      <w:pPr>
        <w:spacing w:after="240"/>
        <w:ind w:left="567" w:hanging="567"/>
      </w:pPr>
      <w:r w:rsidRPr="00AC19BB">
        <w:t>–</w:t>
      </w:r>
      <w:r w:rsidRPr="00AC19BB">
        <w:tab/>
        <w:t>uzimajući u obzir izvješće Odbora za okoliš, javno zdravlje i sigurnost hrane (A9</w:t>
      </w:r>
      <w:r w:rsidRPr="00AC19BB">
        <w:noBreakHyphen/>
        <w:t>0138/2024),</w:t>
      </w:r>
    </w:p>
    <w:p w:rsidR="008E6752" w:rsidRPr="00AC19BB" w:rsidRDefault="008E6752" w:rsidP="008E6752">
      <w:pPr>
        <w:spacing w:after="240"/>
        <w:ind w:left="567" w:hanging="567"/>
      </w:pPr>
      <w:r w:rsidRPr="00AC19BB">
        <w:lastRenderedPageBreak/>
        <w:t>1.</w:t>
      </w:r>
      <w:r w:rsidRPr="00AC19BB">
        <w:tab/>
        <w:t>usvaja sljedeće stajalište u prvom čitanju;</w:t>
      </w:r>
    </w:p>
    <w:p w:rsidR="008E6752" w:rsidRPr="00AC19BB" w:rsidRDefault="008E6752" w:rsidP="008E6752">
      <w:pPr>
        <w:spacing w:after="240"/>
        <w:ind w:left="567" w:hanging="567"/>
      </w:pPr>
      <w:r w:rsidRPr="00AC19BB">
        <w:t>2.</w:t>
      </w:r>
      <w:r w:rsidRPr="00AC19BB">
        <w:tab/>
        <w:t>poziva Komisiju da predmet ponovno uputi Parlamentu ako zamijeni, bitno izmijeni ili namjerava bitno izmijeniti svoj Prijedlog;</w:t>
      </w:r>
    </w:p>
    <w:p w:rsidR="008E6752" w:rsidRPr="00AC19BB" w:rsidRDefault="008E6752" w:rsidP="008E6752">
      <w:pPr>
        <w:spacing w:after="240"/>
        <w:ind w:left="567" w:hanging="567"/>
      </w:pPr>
      <w:r w:rsidRPr="00AC19BB">
        <w:t>3.</w:t>
      </w:r>
      <w:r w:rsidRPr="00AC19BB">
        <w:tab/>
        <w:t>nalaže svojoj predsjednici da stajalište Parlamenta proslijedi Vijeću, Komisiji i nacionalnim parlamentima.</w:t>
      </w:r>
    </w:p>
    <w:p w:rsidR="00A86150" w:rsidRPr="00AC19BB" w:rsidRDefault="00A86150" w:rsidP="008E6752">
      <w:pPr>
        <w:tabs>
          <w:tab w:val="right" w:leader="dot" w:pos="9060"/>
        </w:tabs>
        <w:spacing w:after="240"/>
      </w:pPr>
    </w:p>
    <w:p w:rsidR="00AC19BB" w:rsidRPr="00AC19BB" w:rsidRDefault="00AC19BB" w:rsidP="00A86150">
      <w:pPr>
        <w:pStyle w:val="Typedudocument"/>
        <w:rPr>
          <w:lang w:val="hr-HR"/>
        </w:rPr>
        <w:sectPr w:rsidR="00AC19BB" w:rsidRPr="00AC19BB">
          <w:footerReference w:type="even" r:id="rId9"/>
          <w:footerReference w:type="first" r:id="rId10"/>
          <w:footnotePr>
            <w:numRestart w:val="eachSect"/>
          </w:footnotePr>
          <w:pgSz w:w="11909" w:h="16834"/>
          <w:pgMar w:top="1134" w:right="1417" w:bottom="1417" w:left="1417" w:header="1134" w:footer="567" w:gutter="0"/>
          <w:cols w:space="720"/>
        </w:sectPr>
      </w:pPr>
    </w:p>
    <w:p w:rsidR="00EF4D3A" w:rsidRPr="0046452C" w:rsidRDefault="00615DF7" w:rsidP="00EF4D3A">
      <w:pPr>
        <w:autoSpaceDE w:val="0"/>
        <w:autoSpaceDN w:val="0"/>
        <w:adjustRightInd w:val="0"/>
        <w:spacing w:after="240"/>
        <w:rPr>
          <w:rFonts w:eastAsia="Calibri"/>
          <w:b/>
          <w:bCs/>
          <w:color w:val="000000"/>
          <w:szCs w:val="24"/>
        </w:rPr>
      </w:pPr>
      <w:r>
        <w:rPr>
          <w:rFonts w:eastAsia="Calibri"/>
          <w:b/>
          <w:bCs/>
          <w:color w:val="000000"/>
          <w:szCs w:val="24"/>
        </w:rPr>
        <w:lastRenderedPageBreak/>
        <w:t>P9_TC1-COD(2023)0232</w:t>
      </w:r>
    </w:p>
    <w:p w:rsidR="00A86150" w:rsidRPr="00615DF7" w:rsidRDefault="00EF4D3A" w:rsidP="00615DF7">
      <w:pPr>
        <w:pStyle w:val="Typedudocument"/>
        <w:spacing w:line="240" w:lineRule="auto"/>
        <w:jc w:val="left"/>
        <w:rPr>
          <w:b w:val="0"/>
          <w:lang w:val="hr-HR"/>
        </w:rPr>
      </w:pPr>
      <w:r w:rsidRPr="00EF4D3A">
        <w:rPr>
          <w:lang w:val="hr-HR"/>
        </w:rPr>
        <w:t xml:space="preserve">Stajalište Europskog parlamenta usvojeno u prvom čitanju 10. travnja 2024. radi donošenja </w:t>
      </w:r>
      <w:r w:rsidR="00615DF7">
        <w:rPr>
          <w:lang w:val="hr-HR"/>
        </w:rPr>
        <w:t xml:space="preserve">Direktive </w:t>
      </w:r>
      <w:r w:rsidR="00815DDA">
        <w:rPr>
          <w:lang w:val="hr-HR"/>
        </w:rPr>
        <w:t xml:space="preserve">(EU) 2024/... </w:t>
      </w:r>
      <w:r w:rsidR="00615DF7">
        <w:rPr>
          <w:lang w:val="hr-HR"/>
        </w:rPr>
        <w:t>Europskog parlamenta i V</w:t>
      </w:r>
      <w:r w:rsidR="00615DF7" w:rsidRPr="00AC19BB">
        <w:rPr>
          <w:lang w:val="hr-HR"/>
        </w:rPr>
        <w:t>ijeća</w:t>
      </w:r>
      <w:r w:rsidR="00615DF7">
        <w:rPr>
          <w:lang w:val="hr-HR"/>
        </w:rPr>
        <w:t xml:space="preserve"> </w:t>
      </w:r>
      <w:r w:rsidR="00A86150" w:rsidRPr="00615DF7">
        <w:rPr>
          <w:lang w:val="hr-HR"/>
        </w:rPr>
        <w:t>o praćenju i otpornosti tla (Akt o praćenju tla)</w:t>
      </w:r>
    </w:p>
    <w:p w:rsidR="00A86150" w:rsidRPr="00AC19BB" w:rsidRDefault="00A86150" w:rsidP="00A86150">
      <w:pPr>
        <w:keepNext/>
        <w:spacing w:before="600" w:after="120" w:line="360" w:lineRule="auto"/>
        <w:rPr>
          <w:szCs w:val="24"/>
          <w:lang w:eastAsia="en-US"/>
        </w:rPr>
      </w:pPr>
      <w:r w:rsidRPr="00AC19BB">
        <w:rPr>
          <w:szCs w:val="24"/>
          <w:lang w:eastAsia="en-US"/>
        </w:rPr>
        <w:t>EUROPSKI PARLAMENT I VIJEĆE EUROPSKE UNIJE,</w:t>
      </w:r>
    </w:p>
    <w:p w:rsidR="00A86150" w:rsidRPr="00AC19BB" w:rsidRDefault="00A86150" w:rsidP="00A86150">
      <w:pPr>
        <w:spacing w:before="120" w:after="120" w:line="360" w:lineRule="auto"/>
        <w:rPr>
          <w:lang w:eastAsia="en-US"/>
        </w:rPr>
      </w:pPr>
      <w:r w:rsidRPr="00AC19BB">
        <w:rPr>
          <w:lang w:eastAsia="en-US"/>
        </w:rPr>
        <w:t>uzimajući u obzir Ugovor o funkcioniranju Europske unije, a posebno njegov članak 192. stavak 1.,</w:t>
      </w:r>
    </w:p>
    <w:p w:rsidR="00A86150" w:rsidRPr="00AC19BB" w:rsidRDefault="00A86150" w:rsidP="00A86150">
      <w:pPr>
        <w:spacing w:before="120" w:after="120" w:line="360" w:lineRule="auto"/>
        <w:rPr>
          <w:lang w:eastAsia="en-US"/>
        </w:rPr>
      </w:pPr>
      <w:r w:rsidRPr="00AC19BB">
        <w:rPr>
          <w:lang w:eastAsia="en-US"/>
        </w:rPr>
        <w:t>uzimajući u obzir prijedlog Europske komisije,</w:t>
      </w:r>
    </w:p>
    <w:p w:rsidR="00A86150" w:rsidRPr="00AC19BB" w:rsidRDefault="00A86150" w:rsidP="00A86150">
      <w:pPr>
        <w:spacing w:before="120" w:after="120" w:line="360" w:lineRule="auto"/>
        <w:rPr>
          <w:lang w:eastAsia="en-US"/>
        </w:rPr>
      </w:pPr>
      <w:r w:rsidRPr="00AC19BB">
        <w:rPr>
          <w:lang w:eastAsia="en-US"/>
        </w:rPr>
        <w:t>nakon prosljeđivanja nacrta zakonodavnog akta nacionalnim parlamentima,</w:t>
      </w:r>
    </w:p>
    <w:p w:rsidR="00A86150" w:rsidRPr="00AC19BB" w:rsidRDefault="00A86150" w:rsidP="00A86150">
      <w:pPr>
        <w:spacing w:before="120" w:after="120" w:line="360" w:lineRule="auto"/>
        <w:rPr>
          <w:lang w:eastAsia="en-US"/>
        </w:rPr>
      </w:pPr>
      <w:r w:rsidRPr="00AC19BB">
        <w:rPr>
          <w:lang w:eastAsia="en-US"/>
        </w:rPr>
        <w:t>uzimajući u obzir mišljenje Europskoga gospodarskog i socijalnog odbora</w:t>
      </w:r>
      <w:r w:rsidRPr="00AC19BB">
        <w:rPr>
          <w:vertAlign w:val="superscript"/>
          <w:lang w:eastAsia="en-US"/>
        </w:rPr>
        <w:footnoteReference w:id="2"/>
      </w:r>
      <w:r w:rsidRPr="00AC19BB">
        <w:rPr>
          <w:lang w:eastAsia="en-US"/>
        </w:rPr>
        <w:t>,</w:t>
      </w:r>
    </w:p>
    <w:p w:rsidR="00A86150" w:rsidRPr="00AC19BB" w:rsidRDefault="00A86150" w:rsidP="00A86150">
      <w:pPr>
        <w:spacing w:before="120" w:after="120" w:line="360" w:lineRule="auto"/>
        <w:rPr>
          <w:lang w:eastAsia="en-US"/>
        </w:rPr>
      </w:pPr>
      <w:r w:rsidRPr="00AC19BB">
        <w:rPr>
          <w:lang w:eastAsia="en-US"/>
        </w:rPr>
        <w:t>uzimajući u obzir mišljenje Odbora regija</w:t>
      </w:r>
      <w:r w:rsidRPr="00AC19BB">
        <w:rPr>
          <w:vertAlign w:val="superscript"/>
          <w:lang w:eastAsia="en-US"/>
        </w:rPr>
        <w:footnoteReference w:id="3"/>
      </w:r>
      <w:r w:rsidRPr="00AC19BB">
        <w:rPr>
          <w:lang w:eastAsia="en-US"/>
        </w:rPr>
        <w:t>,</w:t>
      </w:r>
    </w:p>
    <w:p w:rsidR="00A86150" w:rsidRPr="00AC19BB" w:rsidRDefault="00A86150" w:rsidP="00A86150">
      <w:pPr>
        <w:spacing w:before="120" w:after="120" w:line="360" w:lineRule="auto"/>
        <w:rPr>
          <w:lang w:eastAsia="en-US"/>
        </w:rPr>
      </w:pPr>
      <w:r w:rsidRPr="00AC19BB">
        <w:rPr>
          <w:lang w:eastAsia="en-US"/>
        </w:rPr>
        <w:t>u skladu s redovnim zakonodavnim postupkom,</w:t>
      </w:r>
    </w:p>
    <w:p w:rsidR="00815DDA" w:rsidRDefault="00815DDA">
      <w:pPr>
        <w:widowControl/>
        <w:rPr>
          <w:lang w:eastAsia="en-US"/>
        </w:rPr>
      </w:pPr>
      <w:r>
        <w:rPr>
          <w:lang w:eastAsia="en-US"/>
        </w:rPr>
        <w:br w:type="page"/>
      </w:r>
    </w:p>
    <w:p w:rsidR="00A86150" w:rsidRPr="00AC19BB" w:rsidRDefault="00A86150" w:rsidP="00A86150">
      <w:pPr>
        <w:spacing w:before="120" w:after="120" w:line="360" w:lineRule="auto"/>
        <w:rPr>
          <w:lang w:eastAsia="en-US"/>
        </w:rPr>
      </w:pPr>
      <w:r w:rsidRPr="00AC19BB">
        <w:rPr>
          <w:lang w:eastAsia="en-US"/>
        </w:rPr>
        <w:lastRenderedPageBreak/>
        <w:t>budući da: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Tlo je ključan, ograničen, neobnovljiv i nezamjenjiv resurs koji je od iznimne važnosti za gospodarstvo, okoliš i društvo.</w:t>
      </w:r>
    </w:p>
    <w:p w:rsidR="00A86150" w:rsidRPr="00815DDA"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 xml:space="preserve">Zdravo tlo je u dobrom kemijskom, biološkom i fizičkom stanju kako bi moglo pružati usluge ekosustava koje su neophodne za ljude i okoliš, kao što su sigurna, hranjiva i dostatna hrana, biomasa, čista voda, kruženje hranjivih tvari, skladištenje ugljika i staništa za </w:t>
      </w:r>
      <w:proofErr w:type="spellStart"/>
      <w:r w:rsidRPr="00AC19BB">
        <w:rPr>
          <w:szCs w:val="24"/>
          <w:lang w:eastAsia="en-US"/>
        </w:rPr>
        <w:t>bioraznolikost</w:t>
      </w:r>
      <w:proofErr w:type="spellEnd"/>
      <w:r w:rsidRPr="00AC19BB">
        <w:rPr>
          <w:szCs w:val="24"/>
          <w:lang w:eastAsia="en-US"/>
        </w:rPr>
        <w:t xml:space="preserve">. </w:t>
      </w:r>
      <w:r w:rsidRPr="00AC19BB">
        <w:rPr>
          <w:b/>
          <w:i/>
          <w:szCs w:val="24"/>
          <w:lang w:eastAsia="en-US"/>
        </w:rPr>
        <w:t xml:space="preserve">Tlo je ključno za sigurnost opskrbe hranom. </w:t>
      </w:r>
      <w:r w:rsidRPr="00AC19BB">
        <w:rPr>
          <w:szCs w:val="24"/>
          <w:lang w:eastAsia="en-US"/>
        </w:rPr>
        <w:t>Međutim,</w:t>
      </w:r>
      <w:r w:rsidRPr="00AC19BB">
        <w:rPr>
          <w:b/>
          <w:i/>
          <w:szCs w:val="24"/>
          <w:lang w:eastAsia="en-US"/>
        </w:rPr>
        <w:t xml:space="preserve"> procjenjuje se da je</w:t>
      </w:r>
      <w:r w:rsidRPr="00AC19BB">
        <w:rPr>
          <w:szCs w:val="24"/>
          <w:lang w:eastAsia="en-US"/>
        </w:rPr>
        <w:t xml:space="preserve"> stanje 60–70 % tala u Uniji pogoršano </w:t>
      </w:r>
      <w:r w:rsidRPr="00AC19BB">
        <w:rPr>
          <w:strike/>
          <w:szCs w:val="24"/>
          <w:lang w:eastAsia="en-US"/>
        </w:rPr>
        <w:t>je i</w:t>
      </w:r>
      <w:r w:rsidRPr="00AC19BB">
        <w:rPr>
          <w:b/>
          <w:i/>
          <w:szCs w:val="24"/>
          <w:lang w:eastAsia="en-US"/>
        </w:rPr>
        <w:t>i da se</w:t>
      </w:r>
      <w:r w:rsidRPr="00AC19BB">
        <w:rPr>
          <w:szCs w:val="24"/>
          <w:lang w:eastAsia="en-US"/>
        </w:rPr>
        <w:t xml:space="preserve"> nastavlja</w:t>
      </w:r>
      <w:r w:rsidRPr="00AC19BB">
        <w:rPr>
          <w:strike/>
          <w:szCs w:val="24"/>
          <w:lang w:eastAsia="en-US"/>
        </w:rPr>
        <w:t xml:space="preserve"> se</w:t>
      </w:r>
      <w:r w:rsidRPr="00AC19BB">
        <w:rPr>
          <w:szCs w:val="24"/>
          <w:lang w:eastAsia="en-US"/>
        </w:rPr>
        <w:t xml:space="preserve"> pogoršavati.</w:t>
      </w:r>
      <w:r w:rsidR="00815DDA">
        <w:rPr>
          <w:b/>
          <w:szCs w:val="24"/>
          <w:lang w:eastAsia="en-US"/>
        </w:rPr>
        <w:t xml:space="preserve"> [Am. 1]</w:t>
      </w:r>
    </w:p>
    <w:p w:rsidR="00A86150" w:rsidRPr="00815DDA" w:rsidRDefault="00A86150" w:rsidP="00A86150">
      <w:pPr>
        <w:spacing w:before="120" w:after="120" w:line="360" w:lineRule="auto"/>
        <w:ind w:left="850" w:hanging="850"/>
        <w:rPr>
          <w:b/>
          <w:szCs w:val="24"/>
          <w:lang w:eastAsia="en-US"/>
        </w:rPr>
      </w:pPr>
      <w:r w:rsidRPr="00AC19BB">
        <w:rPr>
          <w:szCs w:val="24"/>
          <w:lang w:eastAsia="en-US"/>
        </w:rPr>
        <w:t>(3)</w:t>
      </w:r>
      <w:r w:rsidRPr="00AC19BB">
        <w:rPr>
          <w:szCs w:val="24"/>
          <w:lang w:eastAsia="en-US"/>
        </w:rPr>
        <w:tab/>
        <w:t xml:space="preserve">Degradacija tla Uniju košta nekoliko desetaka milijardi eura godišnje. Zdravlje tla utječe na pružanje usluga ekosustava koje donose znatnu gospodarsku dobit. </w:t>
      </w:r>
      <w:r w:rsidRPr="00AC19BB">
        <w:rPr>
          <w:strike/>
          <w:szCs w:val="24"/>
          <w:lang w:eastAsia="en-US"/>
        </w:rPr>
        <w:t xml:space="preserve">Održivo upravljanje tlom i regeneracija tla stoga su </w:t>
      </w:r>
      <w:proofErr w:type="spellStart"/>
      <w:r w:rsidRPr="00AC19BB">
        <w:rPr>
          <w:strike/>
          <w:szCs w:val="24"/>
          <w:lang w:eastAsia="en-US"/>
        </w:rPr>
        <w:t>razboriti</w:t>
      </w:r>
      <w:r w:rsidRPr="00AC19BB">
        <w:rPr>
          <w:b/>
          <w:i/>
          <w:szCs w:val="24"/>
          <w:lang w:eastAsia="en-US"/>
        </w:rPr>
        <w:t>Poboljšanje</w:t>
      </w:r>
      <w:proofErr w:type="spellEnd"/>
      <w:r w:rsidRPr="00AC19BB">
        <w:rPr>
          <w:b/>
          <w:i/>
          <w:szCs w:val="24"/>
          <w:lang w:eastAsia="en-US"/>
        </w:rPr>
        <w:t xml:space="preserve"> tla razborito je</w:t>
      </w:r>
      <w:r w:rsidRPr="00AC19BB">
        <w:rPr>
          <w:szCs w:val="24"/>
          <w:lang w:eastAsia="en-US"/>
        </w:rPr>
        <w:t xml:space="preserve"> u gospodarskom smislu i </w:t>
      </w:r>
      <w:proofErr w:type="spellStart"/>
      <w:r w:rsidRPr="00AC19BB">
        <w:rPr>
          <w:strike/>
          <w:szCs w:val="24"/>
          <w:lang w:eastAsia="en-US"/>
        </w:rPr>
        <w:t>mogu</w:t>
      </w:r>
      <w:r w:rsidRPr="00AC19BB">
        <w:rPr>
          <w:b/>
          <w:i/>
          <w:szCs w:val="24"/>
          <w:lang w:eastAsia="en-US"/>
        </w:rPr>
        <w:t>može</w:t>
      </w:r>
      <w:proofErr w:type="spellEnd"/>
      <w:r w:rsidRPr="00AC19BB">
        <w:rPr>
          <w:szCs w:val="24"/>
          <w:lang w:eastAsia="en-US"/>
        </w:rPr>
        <w:t xml:space="preserve"> znatno povećati cijenu i vrijednost zemljišta u Uniji.</w:t>
      </w:r>
      <w:r w:rsidRPr="00AC19BB">
        <w:rPr>
          <w:b/>
          <w:i/>
          <w:szCs w:val="24"/>
          <w:lang w:eastAsia="en-US"/>
        </w:rPr>
        <w:t xml:space="preserve"> Proizvodnja samo jednog centimetra površinskog sloja tla može trajati do 1 000 godina, dok se proces degradacije i potpuni gubitak tla mogu brzo dogoditi.</w:t>
      </w:r>
      <w:r w:rsidR="00815DDA">
        <w:rPr>
          <w:b/>
          <w:szCs w:val="24"/>
          <w:lang w:eastAsia="en-US"/>
        </w:rPr>
        <w:t xml:space="preserve"> [Am. 2]</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(4)</w:t>
      </w:r>
      <w:r w:rsidRPr="00AC19BB">
        <w:rPr>
          <w:szCs w:val="24"/>
          <w:lang w:eastAsia="en-US"/>
        </w:rPr>
        <w:tab/>
        <w:t>Europskim zelenim planom</w:t>
      </w:r>
      <w:r w:rsidRPr="00AC19BB">
        <w:rPr>
          <w:szCs w:val="24"/>
          <w:vertAlign w:val="superscript"/>
          <w:lang w:eastAsia="en-US"/>
        </w:rPr>
        <w:footnoteReference w:id="4"/>
      </w:r>
      <w:r w:rsidRPr="00AC19BB">
        <w:rPr>
          <w:szCs w:val="24"/>
          <w:lang w:eastAsia="en-US"/>
        </w:rPr>
        <w:t xml:space="preserve"> uspostavljen je ambiciozan plan djelovanja za preobrazbu Unije u pravedno i prosperitetno društvo s modernim, resursno učinkovitim i konkurentnim gospodarstvom te se njime nastoji zaštititi, očuvati i povećati prirodni kapital Unije te zaštititi zdravlje i dobrobit građana. U okviru europskog zelenog plana Komisija je donijela strategiju EU-a za </w:t>
      </w:r>
      <w:proofErr w:type="spellStart"/>
      <w:r w:rsidRPr="00AC19BB">
        <w:rPr>
          <w:szCs w:val="24"/>
          <w:lang w:eastAsia="en-US"/>
        </w:rPr>
        <w:t>bioraznolikost</w:t>
      </w:r>
      <w:proofErr w:type="spellEnd"/>
      <w:r w:rsidRPr="00AC19BB">
        <w:rPr>
          <w:szCs w:val="24"/>
          <w:lang w:eastAsia="en-US"/>
        </w:rPr>
        <w:t xml:space="preserve"> do 2030.</w:t>
      </w:r>
      <w:r w:rsidRPr="00AC19BB">
        <w:rPr>
          <w:szCs w:val="24"/>
          <w:vertAlign w:val="superscript"/>
          <w:lang w:eastAsia="en-US"/>
        </w:rPr>
        <w:footnoteReference w:id="5"/>
      </w:r>
      <w:r w:rsidRPr="00AC19BB">
        <w:rPr>
          <w:szCs w:val="24"/>
          <w:lang w:eastAsia="en-US"/>
        </w:rPr>
        <w:t>, strategiju „od polja do stola”</w:t>
      </w:r>
      <w:r w:rsidRPr="00AC19BB">
        <w:rPr>
          <w:szCs w:val="24"/>
          <w:vertAlign w:val="superscript"/>
          <w:lang w:eastAsia="en-US"/>
        </w:rPr>
        <w:footnoteReference w:id="6"/>
      </w:r>
      <w:r w:rsidRPr="00AC19BB">
        <w:rPr>
          <w:szCs w:val="24"/>
          <w:lang w:eastAsia="en-US"/>
        </w:rPr>
        <w:t>, akcijski plan za postizanje nulte stope onečišćenja zraka, vode i tla</w:t>
      </w:r>
      <w:r w:rsidRPr="00AC19BB">
        <w:rPr>
          <w:szCs w:val="24"/>
          <w:vertAlign w:val="superscript"/>
          <w:lang w:eastAsia="en-US"/>
        </w:rPr>
        <w:footnoteReference w:id="7"/>
      </w:r>
      <w:r w:rsidRPr="00AC19BB">
        <w:rPr>
          <w:szCs w:val="24"/>
          <w:lang w:eastAsia="en-US"/>
        </w:rPr>
        <w:t>, strategiju EU-a za prilagodbu klimatskim promjenama</w:t>
      </w:r>
      <w:r w:rsidRPr="00AC19BB">
        <w:rPr>
          <w:szCs w:val="24"/>
          <w:vertAlign w:val="superscript"/>
          <w:lang w:eastAsia="en-US"/>
        </w:rPr>
        <w:footnoteReference w:id="8"/>
      </w:r>
      <w:r w:rsidRPr="00AC19BB">
        <w:rPr>
          <w:szCs w:val="24"/>
          <w:lang w:eastAsia="en-US"/>
        </w:rPr>
        <w:t xml:space="preserve"> i strategiju EU-a za tlo do 2030.</w:t>
      </w:r>
      <w:r w:rsidRPr="00AC19BB">
        <w:rPr>
          <w:szCs w:val="24"/>
          <w:vertAlign w:val="superscript"/>
          <w:lang w:eastAsia="en-US"/>
        </w:rPr>
        <w:footnoteReference w:id="9"/>
      </w:r>
      <w:r w:rsidR="00815DDA">
        <w:rPr>
          <w:szCs w:val="24"/>
          <w:lang w:eastAsia="en-US"/>
        </w:rPr>
        <w:t>.</w:t>
      </w:r>
    </w:p>
    <w:p w:rsidR="00A86150" w:rsidRPr="00AC19BB" w:rsidRDefault="00A86150" w:rsidP="00A86150">
      <w:pPr>
        <w:spacing w:before="120" w:after="120" w:line="360" w:lineRule="auto"/>
        <w:ind w:left="850" w:hanging="850"/>
        <w:rPr>
          <w:szCs w:val="24"/>
          <w:lang w:eastAsia="en-US"/>
        </w:rPr>
      </w:pPr>
      <w:r w:rsidRPr="00AC19BB">
        <w:rPr>
          <w:szCs w:val="24"/>
          <w:lang w:eastAsia="en-US"/>
        </w:rPr>
        <w:t>(5)</w:t>
      </w:r>
      <w:r w:rsidRPr="00AC19BB">
        <w:rPr>
          <w:szCs w:val="24"/>
          <w:lang w:eastAsia="en-US"/>
        </w:rPr>
        <w:tab/>
        <w:t>Unija je predana Programu održivog razvoja do 2030. i njegovim ciljevima održivog razvoja</w:t>
      </w:r>
      <w:r w:rsidRPr="00AC19BB">
        <w:rPr>
          <w:szCs w:val="24"/>
          <w:vertAlign w:val="superscript"/>
          <w:lang w:eastAsia="en-US"/>
        </w:rPr>
        <w:footnoteReference w:id="10"/>
      </w:r>
      <w:r w:rsidRPr="00AC19BB">
        <w:rPr>
          <w:szCs w:val="24"/>
          <w:lang w:eastAsia="en-US"/>
        </w:rPr>
        <w:t>. Zdravo tlo izravno doprinosi ostvarivanju nekoliko ciljeva održivog razvoja, posebno cilja br. 2 (iskorjenjivanje gladi), cilja br. 3 (dobro zdravlje i dobrobit), cilja br. 6 (čista voda i sanitarni uvjeti), cilja br. 11 (održivi gradovi i zajednice), cilja br. 12 (odgovorna potrošnja i proizvodnja), cilja br. 13 (klimatska politika) i cilja br. 15 (život na kopnu). Ciljem br. 15.3 nastoji se suzbiti dezertifikacija, obnoviti degradirano zemljište i tlo, uključujući zemljišta zahvaćena dezertifikacijom, sušom i poplavama, te težiti ostvarenju „svijeta bez degradacije zemljišta” do 2030.</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(6)</w:t>
      </w:r>
      <w:r w:rsidRPr="00AC19BB">
        <w:rPr>
          <w:szCs w:val="24"/>
          <w:lang w:eastAsia="en-US"/>
        </w:rPr>
        <w:tab/>
        <w:t>Unija i njezine države članice, kao stranke Konvencije o biološkoj raznolikosti, odobrene Odlukom Vijeća 93/626/EEZ</w:t>
      </w:r>
      <w:r w:rsidRPr="00AC19BB">
        <w:rPr>
          <w:szCs w:val="24"/>
          <w:vertAlign w:val="superscript"/>
          <w:lang w:eastAsia="en-US"/>
        </w:rPr>
        <w:footnoteReference w:id="11"/>
      </w:r>
      <w:r w:rsidRPr="00AC19BB">
        <w:rPr>
          <w:szCs w:val="24"/>
          <w:lang w:eastAsia="en-US"/>
        </w:rPr>
        <w:t xml:space="preserve">, postigle su dogovor na 15. Konferenciji stranaka o globalnom okviru za </w:t>
      </w:r>
      <w:proofErr w:type="spellStart"/>
      <w:r w:rsidRPr="00AC19BB">
        <w:rPr>
          <w:szCs w:val="24"/>
          <w:lang w:eastAsia="en-US"/>
        </w:rPr>
        <w:t>bioraznolikost</w:t>
      </w:r>
      <w:proofErr w:type="spellEnd"/>
      <w:r w:rsidRPr="00AC19BB">
        <w:rPr>
          <w:szCs w:val="24"/>
          <w:lang w:eastAsia="en-US"/>
        </w:rPr>
        <w:t xml:space="preserve"> nakon 2020.</w:t>
      </w:r>
      <w:r w:rsidRPr="00AC19BB">
        <w:rPr>
          <w:szCs w:val="24"/>
          <w:vertAlign w:val="superscript"/>
          <w:lang w:eastAsia="en-US"/>
        </w:rPr>
        <w:footnoteReference w:id="12"/>
      </w:r>
      <w:r w:rsidRPr="00AC19BB">
        <w:rPr>
          <w:szCs w:val="24"/>
          <w:lang w:eastAsia="en-US"/>
        </w:rPr>
        <w:t>, koji obuhvaća nekoliko globalnih ciljeva za 2030. usmjerenih na djelovanje koji su važni za zdravlje tla. Doprinos prirode ljudima, uključujući zdravlje tla, trebalo bi obnoviti, održavati i jačati.</w:t>
      </w:r>
    </w:p>
    <w:p w:rsidR="00A86150" w:rsidRPr="00AC19BB" w:rsidRDefault="00A86150" w:rsidP="00A86150">
      <w:pPr>
        <w:spacing w:before="120" w:after="120" w:line="360" w:lineRule="auto"/>
        <w:ind w:left="850" w:hanging="850"/>
        <w:rPr>
          <w:szCs w:val="24"/>
          <w:lang w:eastAsia="en-US"/>
        </w:rPr>
      </w:pPr>
      <w:r w:rsidRPr="00AC19BB">
        <w:rPr>
          <w:szCs w:val="24"/>
          <w:lang w:eastAsia="en-US"/>
        </w:rPr>
        <w:t>(7)</w:t>
      </w:r>
      <w:r w:rsidRPr="00AC19BB">
        <w:rPr>
          <w:szCs w:val="24"/>
          <w:lang w:eastAsia="en-US"/>
        </w:rPr>
        <w:tab/>
        <w:t>Unija i njezine države članice, kao stranke Konvencije UN-a o suzbijanju dezertifikacije (UNCCD), odobrene Odlukom Vijeća 98/216/EZ</w:t>
      </w:r>
      <w:r w:rsidRPr="00AC19BB">
        <w:rPr>
          <w:szCs w:val="24"/>
          <w:vertAlign w:val="superscript"/>
          <w:lang w:eastAsia="en-US"/>
        </w:rPr>
        <w:footnoteReference w:id="13"/>
      </w:r>
      <w:r w:rsidRPr="00AC19BB">
        <w:rPr>
          <w:szCs w:val="24"/>
          <w:lang w:eastAsia="en-US"/>
        </w:rPr>
        <w:t>, obvezale su se na suzbijanje dezertifikacije i ublažavanje posljedica suše u pogođenim zemljama. U skladu s UNCDD-om 13 država članica</w:t>
      </w:r>
      <w:r w:rsidRPr="00AC19BB">
        <w:rPr>
          <w:szCs w:val="24"/>
          <w:vertAlign w:val="superscript"/>
          <w:lang w:eastAsia="en-US"/>
        </w:rPr>
        <w:footnoteReference w:id="14"/>
      </w:r>
      <w:r w:rsidRPr="00AC19BB">
        <w:rPr>
          <w:szCs w:val="24"/>
          <w:lang w:eastAsia="en-US"/>
        </w:rPr>
        <w:t xml:space="preserve"> proglasilo se pogođenima dezertifikacijom.</w:t>
      </w:r>
    </w:p>
    <w:p w:rsidR="00A86150" w:rsidRPr="00AC19BB" w:rsidRDefault="00A86150" w:rsidP="00A86150">
      <w:pPr>
        <w:spacing w:before="120" w:after="120" w:line="360" w:lineRule="auto"/>
        <w:ind w:left="850" w:hanging="850"/>
        <w:rPr>
          <w:szCs w:val="24"/>
          <w:lang w:eastAsia="en-US"/>
        </w:rPr>
      </w:pPr>
      <w:r w:rsidRPr="00AC19BB">
        <w:rPr>
          <w:szCs w:val="24"/>
          <w:lang w:eastAsia="en-US"/>
        </w:rPr>
        <w:t>(8)</w:t>
      </w:r>
      <w:r w:rsidRPr="00AC19BB">
        <w:rPr>
          <w:szCs w:val="24"/>
          <w:lang w:eastAsia="en-US"/>
        </w:rPr>
        <w:tab/>
        <w:t>U kontekstu Okvirne konvencije Ujedinjenih naroda o promjeni klime (UNFCCC) zemljište i tlo istodobno se smatraju izvorom i ponorom ugljika. Unija i države članice kao stranke obvezale su se promicati održivo upravljanje, očuvanje i poboljšanje ponorâ i spremnikâ ugljika.</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(9)</w:t>
      </w:r>
      <w:r w:rsidRPr="00AC19BB">
        <w:rPr>
          <w:szCs w:val="24"/>
          <w:lang w:eastAsia="en-US"/>
        </w:rPr>
        <w:tab/>
        <w:t xml:space="preserve">U Strategiji EU-a za </w:t>
      </w:r>
      <w:proofErr w:type="spellStart"/>
      <w:r w:rsidRPr="00AC19BB">
        <w:rPr>
          <w:szCs w:val="24"/>
          <w:lang w:eastAsia="en-US"/>
        </w:rPr>
        <w:t>bioraznolikost</w:t>
      </w:r>
      <w:proofErr w:type="spellEnd"/>
      <w:r w:rsidRPr="00AC19BB">
        <w:rPr>
          <w:szCs w:val="24"/>
          <w:lang w:eastAsia="en-US"/>
        </w:rPr>
        <w:t xml:space="preserve"> do 2030. navodi se da je ključno pojačati nastojanje da se zaštiti plodnost tla, smanji njegova erozija i poveća količina organskih tvari u tlu uvođenjem praksi održivog upravljanja tlom. Navodi se i da je potrebno još mnogo učiniti kako bi se utvrdile zagađene lokacije, obnovila degradirana tla, definirali uvjeti za dobro ekološko stanje tla, uveli ciljevi obnove i poboljšalo praćenje zdravlja tla.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(10)</w:t>
      </w:r>
      <w:r w:rsidRPr="00AC19BB">
        <w:rPr>
          <w:szCs w:val="24"/>
          <w:lang w:eastAsia="en-US"/>
        </w:rPr>
        <w:tab/>
        <w:t xml:space="preserve">Strategijom EU-a za tlo do 2030. utvrđena je dugoročna vizija da do 2050. svi ekosustavi tla u EU-u budu zdravi, a time i otporniji. Kao ključno rješenje, zdravo tlo doprinosi ostvarivanju ciljeva EU-a u pogledu postizanja klimatske neutralnosti i otpornosti na klimatske promjene, razvoja čistog i kružnog (bio)gospodarstva, zaustavljanja gubitka </w:t>
      </w:r>
      <w:proofErr w:type="spellStart"/>
      <w:r w:rsidRPr="00AC19BB">
        <w:rPr>
          <w:szCs w:val="24"/>
          <w:lang w:eastAsia="en-US"/>
        </w:rPr>
        <w:t>bioraznolikosti</w:t>
      </w:r>
      <w:proofErr w:type="spellEnd"/>
      <w:r w:rsidRPr="00AC19BB">
        <w:rPr>
          <w:szCs w:val="24"/>
          <w:lang w:eastAsia="en-US"/>
        </w:rPr>
        <w:t>, zaštite zdravlja ljudi, zaustavljanja dezertifikacije i smanjenja degradacije zemljišta.</w:t>
      </w:r>
    </w:p>
    <w:p w:rsidR="00815DDA" w:rsidRDefault="00815DDA">
      <w:pPr>
        <w:widowControl/>
        <w:rPr>
          <w:szCs w:val="24"/>
          <w:lang w:eastAsia="en-US"/>
        </w:rPr>
      </w:pPr>
      <w:r>
        <w:rPr>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szCs w:val="24"/>
          <w:lang w:eastAsia="en-US"/>
        </w:rPr>
        <w:lastRenderedPageBreak/>
        <w:t>(11)</w:t>
      </w:r>
      <w:r w:rsidRPr="00AC19BB">
        <w:rPr>
          <w:szCs w:val="24"/>
          <w:lang w:eastAsia="en-US"/>
        </w:rPr>
        <w:tab/>
        <w:t xml:space="preserve">Financiranje je ključno za prelazak na zdrava tla. U višegodišnjem financijskom okviru navodi se nekoliko mogućnosti financiranja koje su na raspolaganju za zaštitu i regeneraciju tla te održivo upravljanje njime. „Plan za tlo za Europu” jedna je od pet misija EU-a u okviru programa Obzor Europa i posebno je posvećena promicanju zdravlja tla. Misija za tlo ključni je instrument za provedbu ove Direktive. Cilj joj je predvoditi prelazak na zdrava tla financiranjem ambicioznog programa istraživanja i inovacija, uspostavom mreže od 100 živih laboratorija i oglednih centara u ruralnim i urbanim područjima, daljnjim razvojem usklađenog okvira za praćenje tla i povećanjem informiranosti o važnosti tla. Ostali programi Unije koji sadržavaju ciljeve koji doprinose zdravom tlu su zajednička poljoprivredna politika, fondovi kohezijske politike, Program za okoliš i djelovanje u području klime, program rada Obzora Europa, Instrument za tehničku potporu, Mehanizam za oporavak i otpornost i </w:t>
      </w:r>
      <w:proofErr w:type="spellStart"/>
      <w:r w:rsidRPr="00AC19BB">
        <w:rPr>
          <w:szCs w:val="24"/>
          <w:lang w:eastAsia="en-US"/>
        </w:rPr>
        <w:t>InvestEU</w:t>
      </w:r>
      <w:proofErr w:type="spellEnd"/>
      <w:r w:rsidRPr="00AC19BB">
        <w:rPr>
          <w:szCs w:val="24"/>
          <w:lang w:eastAsia="en-US"/>
        </w:rPr>
        <w:t>.</w:t>
      </w:r>
      <w:r w:rsidRPr="00AC19BB">
        <w:rPr>
          <w:b/>
          <w:i/>
          <w:szCs w:val="24"/>
          <w:lang w:eastAsia="en-US"/>
        </w:rPr>
        <w:t xml:space="preserve"> Budući da je cilj da sva tla u Uniji budu zdrava u općem interesu, potrebno je povećati mobilizaciju sredstava za potporu prihvaćanju održivog upravljanja tlom i regenerativnih praksi, među ostalim pružanjem potpore Europske investicijske banke u okviru mehanizama za smanjenje rizika. Komisija bi trebala procijeniti ukupne financijske potrebe i nedostatke te, prema potrebi, uvesti dodatna financijska sredstva u višegodišnjem financijskom okviru za razdoblje nakon 2027. te donijeti mjere za osiguravanje usklađenosti politika u odnosu na ciljeve ove Direktive.</w:t>
      </w:r>
      <w:r w:rsidR="00815DDA">
        <w:rPr>
          <w:b/>
          <w:szCs w:val="24"/>
          <w:lang w:eastAsia="en-US"/>
        </w:rPr>
        <w:t xml:space="preserve"> [Am. 3]</w:t>
      </w:r>
    </w:p>
    <w:p w:rsidR="00815DDA" w:rsidRDefault="00815DDA">
      <w:pPr>
        <w:widowControl/>
        <w:rPr>
          <w:szCs w:val="24"/>
          <w:lang w:eastAsia="en-US"/>
        </w:rPr>
      </w:pPr>
      <w:r>
        <w:rPr>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szCs w:val="24"/>
          <w:lang w:eastAsia="en-US"/>
        </w:rPr>
        <w:lastRenderedPageBreak/>
        <w:t>(12)</w:t>
      </w:r>
      <w:r w:rsidRPr="00AC19BB">
        <w:rPr>
          <w:szCs w:val="24"/>
          <w:lang w:eastAsia="en-US"/>
        </w:rPr>
        <w:tab/>
        <w:t>U strategiji za tlo do 2030. najavljeno je da će Komisija podnijeti zakonodavni prijedlog o zdravlju tla kako bi se ostvarili ciljevi strategije za tlo i postiglo dobro zdravlje tla u cijelom EU-u do 2050. U svojoj Rezoluciji od 28. travnja 2021. o zaštiti tla</w:t>
      </w:r>
      <w:r w:rsidRPr="00AC19BB">
        <w:rPr>
          <w:szCs w:val="24"/>
          <w:vertAlign w:val="superscript"/>
          <w:lang w:eastAsia="en-US"/>
        </w:rPr>
        <w:footnoteReference w:id="15"/>
      </w:r>
      <w:r w:rsidRPr="00AC19BB">
        <w:rPr>
          <w:szCs w:val="24"/>
          <w:lang w:eastAsia="en-US"/>
        </w:rPr>
        <w:t xml:space="preserve"> Europski parlament naglasio je važnost zaštite tla i promicanja zdravog tla u Uniji, imajući na umu da se degradacija nastavlja unatoč ograničenim i neujednačenim mjerama koje su poduzele neke države članice. Europski parlament pozvao je Komisiju da, uz potpuno poštovanje načela supsidijarnosti, osmisli zajednički pravni okvir za zaštitu i održivo korištenje tla na razini Unije kojim bi se uklonile sve glavne prijetnje tlu.</w:t>
      </w:r>
      <w:r w:rsidRPr="00AC19BB">
        <w:rPr>
          <w:b/>
          <w:i/>
          <w:szCs w:val="24"/>
          <w:lang w:eastAsia="en-US"/>
        </w:rPr>
        <w:t xml:space="preserve"> Važno je napomenuti da je Europski parlament naglasio rizike za funkcioniranje unutarnjeg tržišta koji proizlaze iz nepostojanja jednakih uvjeta među državama članicama i njihovih različitih sustava zaštite tla te snažan potencijal za poticanje poštenog tržišnog natjecanja u privatnom sektoru, razvoj inovativnih rješenja i znanja te jačanje izvoza tehnologija izvan Unije.</w:t>
      </w:r>
      <w:r w:rsidR="00815DDA">
        <w:rPr>
          <w:b/>
          <w:szCs w:val="24"/>
          <w:lang w:eastAsia="en-US"/>
        </w:rPr>
        <w:t xml:space="preserve"> [Am. 4]</w:t>
      </w:r>
    </w:p>
    <w:p w:rsidR="00A86150" w:rsidRPr="00AC19BB" w:rsidRDefault="00A86150" w:rsidP="00A86150">
      <w:pPr>
        <w:spacing w:before="120" w:after="120" w:line="360" w:lineRule="auto"/>
        <w:ind w:left="850" w:hanging="850"/>
        <w:rPr>
          <w:szCs w:val="24"/>
          <w:lang w:eastAsia="en-US"/>
        </w:rPr>
      </w:pPr>
      <w:r w:rsidRPr="00AC19BB">
        <w:rPr>
          <w:szCs w:val="24"/>
          <w:lang w:eastAsia="en-US"/>
        </w:rPr>
        <w:t>(13)</w:t>
      </w:r>
      <w:r w:rsidRPr="00AC19BB">
        <w:rPr>
          <w:szCs w:val="24"/>
          <w:lang w:eastAsia="en-US"/>
        </w:rPr>
        <w:tab/>
        <w:t>Vijeće je u svojim zaključcima od 23. listopada 2020.</w:t>
      </w:r>
      <w:r w:rsidRPr="00AC19BB">
        <w:rPr>
          <w:szCs w:val="24"/>
          <w:vertAlign w:val="superscript"/>
          <w:lang w:eastAsia="en-US"/>
        </w:rPr>
        <w:footnoteReference w:id="16"/>
      </w:r>
      <w:r w:rsidRPr="00AC19BB">
        <w:rPr>
          <w:szCs w:val="24"/>
          <w:lang w:eastAsia="en-US"/>
        </w:rPr>
        <w:t xml:space="preserve"> podržalo Komisiju u njezinu nastojanju da bolje zaštiti tlo i </w:t>
      </w:r>
      <w:proofErr w:type="spellStart"/>
      <w:r w:rsidRPr="00AC19BB">
        <w:rPr>
          <w:szCs w:val="24"/>
          <w:lang w:eastAsia="en-US"/>
        </w:rPr>
        <w:t>bioraznolikost</w:t>
      </w:r>
      <w:proofErr w:type="spellEnd"/>
      <w:r w:rsidRPr="00AC19BB">
        <w:rPr>
          <w:szCs w:val="24"/>
          <w:lang w:eastAsia="en-US"/>
        </w:rPr>
        <w:t xml:space="preserve"> tla kao neobnovljivog resursa od ključne važnosti.</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(14)</w:t>
      </w:r>
      <w:r w:rsidRPr="00AC19BB">
        <w:rPr>
          <w:szCs w:val="24"/>
          <w:lang w:eastAsia="en-US"/>
        </w:rPr>
        <w:tab/>
        <w:t>Uredbom (EU) 2021/1119 Europskog parlamenta i Vijeća</w:t>
      </w:r>
      <w:r w:rsidRPr="00AC19BB">
        <w:rPr>
          <w:szCs w:val="24"/>
          <w:vertAlign w:val="superscript"/>
          <w:lang w:eastAsia="en-US"/>
        </w:rPr>
        <w:footnoteReference w:id="17"/>
      </w:r>
      <w:r w:rsidRPr="00AC19BB">
        <w:rPr>
          <w:szCs w:val="24"/>
          <w:lang w:eastAsia="en-US"/>
        </w:rPr>
        <w:t xml:space="preserve"> utvrđuje se obvezujući cilj klimatske neutralnosti u Uniji do 2050. i ostvarenja negativnih emisija nakon toga, kao i davanje prednosti brzim i predvidljivim smanjenjima emisija uz istodobno poboljšanje uklanjanja prirodnim ponorima. Održivo upravljanje tlom dovodi do povećanja sekvestracije ugljika i u većini slučajeva donosi dodatne koristi za ekosustave i </w:t>
      </w:r>
      <w:proofErr w:type="spellStart"/>
      <w:r w:rsidRPr="00AC19BB">
        <w:rPr>
          <w:szCs w:val="24"/>
          <w:lang w:eastAsia="en-US"/>
        </w:rPr>
        <w:t>bioraznolikost</w:t>
      </w:r>
      <w:proofErr w:type="spellEnd"/>
      <w:r w:rsidRPr="00AC19BB">
        <w:rPr>
          <w:szCs w:val="24"/>
          <w:lang w:eastAsia="en-US"/>
        </w:rPr>
        <w:t>. U Komunikaciji Komisije o održivim ciklusima ugljika</w:t>
      </w:r>
      <w:r w:rsidRPr="00AC19BB">
        <w:rPr>
          <w:szCs w:val="24"/>
          <w:vertAlign w:val="superscript"/>
          <w:lang w:eastAsia="en-US"/>
        </w:rPr>
        <w:footnoteReference w:id="18"/>
      </w:r>
      <w:r w:rsidRPr="00AC19BB">
        <w:rPr>
          <w:szCs w:val="24"/>
          <w:lang w:eastAsia="en-US"/>
        </w:rPr>
        <w:t xml:space="preserve"> istaknuta je potreba za jasnim i transparentnim utvrđivanjem aktivnosti kojima se ugljik nedvojbeno uklanja iz atmosfere, kao što je razvoj okvira EU-a za certifikaciju uklanjanja ugljika iz prirodnih ekosustava, uključujući tlo. Osim toga, prema revidiranoj Uredbi o korištenju zemljišta, prenamjeni zemljišta i šumarstvu ne samo da ugljik u tlu postaje najvažniji za ostvarivanje ciljeva na putu prema klimatski neutralnoj Europi, nego se i pozivaju države članice da uspostave sustav za praćenje zaliha ugljika u tlu, koristeći, među ostalim, skup podataka statističkog sustava za okvirno istraživanje korištenja/pokrova zemljišta (LUCAS).</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(15)</w:t>
      </w:r>
      <w:r w:rsidRPr="00AC19BB">
        <w:rPr>
          <w:szCs w:val="24"/>
          <w:lang w:eastAsia="en-US"/>
        </w:rPr>
        <w:tab/>
        <w:t>U Komunikaciji Komisije o prilagodbi klimatskim promjenama</w:t>
      </w:r>
      <w:r w:rsidRPr="00AC19BB">
        <w:rPr>
          <w:szCs w:val="24"/>
          <w:vertAlign w:val="superscript"/>
          <w:lang w:eastAsia="en-US"/>
        </w:rPr>
        <w:footnoteReference w:id="19"/>
      </w:r>
      <w:r w:rsidRPr="00AC19BB">
        <w:rPr>
          <w:szCs w:val="24"/>
          <w:lang w:eastAsia="en-US"/>
        </w:rPr>
        <w:t xml:space="preserve"> ističe se da će se upotrebom prirodnih rješenja u unutrašnjosti, uključujući obnovu upijajuće funkcije tla, povećati opskrba čistom slatkom vodom, smanjiti rizik od poplava i ublažiti posljedice suša. Važno je što više povećati sposobnost tla da zadržava i pročišćava vodu te smanjiti onečišćenje.</w:t>
      </w:r>
    </w:p>
    <w:p w:rsidR="00A86150" w:rsidRPr="00AC19BB" w:rsidRDefault="00A86150" w:rsidP="00A86150">
      <w:pPr>
        <w:spacing w:before="120" w:after="120" w:line="360" w:lineRule="auto"/>
        <w:ind w:left="850" w:hanging="850"/>
        <w:rPr>
          <w:szCs w:val="24"/>
          <w:lang w:eastAsia="en-US"/>
        </w:rPr>
      </w:pPr>
      <w:r w:rsidRPr="00AC19BB">
        <w:rPr>
          <w:szCs w:val="24"/>
          <w:lang w:eastAsia="en-US"/>
        </w:rPr>
        <w:t>(16)</w:t>
      </w:r>
      <w:r w:rsidRPr="00AC19BB">
        <w:rPr>
          <w:szCs w:val="24"/>
          <w:lang w:eastAsia="en-US"/>
        </w:rPr>
        <w:tab/>
        <w:t>Akcijskim planom za postizanje nulte stope onečišćenja zraka, vode i tla koji je donijela Komisija utvrđuje se vizija da se onečišćenje zraka, vode i tla do 2050. smanji na razine koje se više ne smatraju štetnima za zdravlje i prirodne ekosustave te da se poštuju granice s kojima se naš planet može nositi, stvarajući tako netoksični okoliš.</w:t>
      </w:r>
    </w:p>
    <w:p w:rsidR="00A86150" w:rsidRPr="00AC19BB" w:rsidRDefault="00A86150" w:rsidP="00A86150">
      <w:pPr>
        <w:spacing w:before="120" w:after="120" w:line="360" w:lineRule="auto"/>
        <w:ind w:left="850" w:hanging="850"/>
        <w:rPr>
          <w:szCs w:val="24"/>
          <w:lang w:eastAsia="en-US"/>
        </w:rPr>
      </w:pPr>
      <w:r w:rsidRPr="00AC19BB">
        <w:rPr>
          <w:szCs w:val="24"/>
          <w:lang w:eastAsia="en-US"/>
        </w:rPr>
        <w:t>(17)</w:t>
      </w:r>
      <w:r w:rsidRPr="00AC19BB">
        <w:rPr>
          <w:szCs w:val="24"/>
          <w:lang w:eastAsia="en-US"/>
        </w:rPr>
        <w:tab/>
        <w:t>U Komunikaciji Komisije o očuvanju sigurnosti opskrbe hranom i jačanju otpornosti prehrambenih sustava</w:t>
      </w:r>
      <w:r w:rsidRPr="00AC19BB">
        <w:rPr>
          <w:szCs w:val="24"/>
          <w:vertAlign w:val="superscript"/>
          <w:lang w:eastAsia="en-US"/>
        </w:rPr>
        <w:footnoteReference w:id="20"/>
      </w:r>
      <w:r w:rsidRPr="00AC19BB">
        <w:rPr>
          <w:szCs w:val="24"/>
          <w:lang w:eastAsia="en-US"/>
        </w:rPr>
        <w:t xml:space="preserve"> ističe se da je održivost prehrane ključna za sigurnost opskrbe hranom. Zdravo tlo čini prehrambeni sustav Unije otpornijim jer pruža osnovu za hranjivu i dostatnu hranu.</w:t>
      </w:r>
    </w:p>
    <w:p w:rsidR="00815DDA" w:rsidRDefault="00815DDA">
      <w:pPr>
        <w:widowControl/>
        <w:rPr>
          <w:szCs w:val="24"/>
          <w:lang w:eastAsia="en-US"/>
        </w:rPr>
      </w:pPr>
      <w:r>
        <w:rPr>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szCs w:val="24"/>
          <w:lang w:eastAsia="en-US"/>
        </w:rPr>
        <w:lastRenderedPageBreak/>
        <w:t>(18)</w:t>
      </w:r>
      <w:r w:rsidRPr="00AC19BB">
        <w:rPr>
          <w:szCs w:val="24"/>
          <w:lang w:eastAsia="en-US"/>
        </w:rPr>
        <w:tab/>
      </w:r>
      <w:proofErr w:type="spellStart"/>
      <w:r w:rsidRPr="00AC19BB">
        <w:rPr>
          <w:strike/>
          <w:szCs w:val="24"/>
          <w:lang w:eastAsia="en-US"/>
        </w:rPr>
        <w:t>Potrebno</w:t>
      </w:r>
      <w:r w:rsidRPr="00AC19BB">
        <w:rPr>
          <w:b/>
          <w:i/>
          <w:szCs w:val="24"/>
          <w:lang w:eastAsia="en-US"/>
        </w:rPr>
        <w:t>Nužno</w:t>
      </w:r>
      <w:proofErr w:type="spellEnd"/>
      <w:r w:rsidRPr="00AC19BB">
        <w:rPr>
          <w:szCs w:val="24"/>
          <w:lang w:eastAsia="en-US"/>
        </w:rPr>
        <w:t xml:space="preserve"> je utvrditi </w:t>
      </w:r>
      <w:r w:rsidRPr="00AC19BB">
        <w:rPr>
          <w:b/>
          <w:i/>
          <w:szCs w:val="24"/>
          <w:lang w:eastAsia="en-US"/>
        </w:rPr>
        <w:t xml:space="preserve">prikladne </w:t>
      </w:r>
      <w:r w:rsidRPr="00AC19BB">
        <w:rPr>
          <w:szCs w:val="24"/>
          <w:lang w:eastAsia="en-US"/>
        </w:rPr>
        <w:t>mjere za</w:t>
      </w:r>
      <w:r w:rsidRPr="00AC19BB">
        <w:rPr>
          <w:b/>
          <w:i/>
          <w:szCs w:val="24"/>
          <w:lang w:eastAsia="en-US"/>
        </w:rPr>
        <w:t xml:space="preserve"> usklađeno</w:t>
      </w:r>
      <w:r w:rsidRPr="00AC19BB">
        <w:rPr>
          <w:szCs w:val="24"/>
          <w:lang w:eastAsia="en-US"/>
        </w:rPr>
        <w:t xml:space="preserve"> praćenje i procjenu zdravlja tla</w:t>
      </w:r>
      <w:r w:rsidRPr="00AC19BB">
        <w:rPr>
          <w:b/>
          <w:i/>
          <w:szCs w:val="24"/>
          <w:lang w:eastAsia="en-US"/>
        </w:rPr>
        <w:t xml:space="preserve"> u cijeloj Uniji</w:t>
      </w:r>
      <w:r w:rsidRPr="00AC19BB">
        <w:rPr>
          <w:szCs w:val="24"/>
          <w:lang w:eastAsia="en-US"/>
        </w:rPr>
        <w:t xml:space="preserve">, održivo upravljanje tlom i rješavanje problema zagađenih lokacija kako bi se do 2050. postiglo zdravlje tla, kako bi tla ostala zdrava i kako bi se ispunili ciljevi Unije u pogledu klime i </w:t>
      </w:r>
      <w:proofErr w:type="spellStart"/>
      <w:r w:rsidRPr="00AC19BB">
        <w:rPr>
          <w:szCs w:val="24"/>
          <w:lang w:eastAsia="en-US"/>
        </w:rPr>
        <w:t>bioraznolikosti</w:t>
      </w:r>
      <w:proofErr w:type="spellEnd"/>
      <w:r w:rsidRPr="00AC19BB">
        <w:rPr>
          <w:szCs w:val="24"/>
          <w:lang w:eastAsia="en-US"/>
        </w:rPr>
        <w:t>, spriječile suše i prirodne katastrofe i odgovorilo na njih, zaštitilo zdravlje ljudi te zajamčila sigurnost hrane i opskrbe hranom.</w:t>
      </w:r>
      <w:r w:rsidR="00815DDA">
        <w:rPr>
          <w:b/>
          <w:szCs w:val="24"/>
          <w:lang w:eastAsia="en-US"/>
        </w:rPr>
        <w:t xml:space="preserve"> [Am. 5]</w:t>
      </w:r>
    </w:p>
    <w:p w:rsidR="00A86150" w:rsidRPr="00815DDA" w:rsidRDefault="00A86150" w:rsidP="00A86150">
      <w:pPr>
        <w:spacing w:before="120" w:after="120" w:line="360" w:lineRule="auto"/>
        <w:ind w:left="850" w:hanging="850"/>
        <w:rPr>
          <w:b/>
          <w:szCs w:val="24"/>
          <w:lang w:eastAsia="en-US"/>
        </w:rPr>
      </w:pPr>
      <w:r w:rsidRPr="00AC19BB">
        <w:rPr>
          <w:szCs w:val="24"/>
          <w:lang w:eastAsia="en-US"/>
        </w:rPr>
        <w:t>(19)</w:t>
      </w:r>
      <w:r w:rsidRPr="00AC19BB">
        <w:rPr>
          <w:szCs w:val="24"/>
          <w:lang w:eastAsia="en-US"/>
        </w:rPr>
        <w:tab/>
        <w:t xml:space="preserve">U tlu se nalazi više od 25 % ukupne </w:t>
      </w:r>
      <w:proofErr w:type="spellStart"/>
      <w:r w:rsidRPr="00AC19BB">
        <w:rPr>
          <w:szCs w:val="24"/>
          <w:lang w:eastAsia="en-US"/>
        </w:rPr>
        <w:t>bioraznolikosti</w:t>
      </w:r>
      <w:proofErr w:type="spellEnd"/>
      <w:r w:rsidRPr="00AC19BB">
        <w:rPr>
          <w:szCs w:val="24"/>
          <w:lang w:eastAsia="en-US"/>
        </w:rPr>
        <w:t xml:space="preserve"> i drugi je najveći spremnik ugljika na planetu. Budući da može hvatati i skladištiti ugljik, zdravo tlo doprinosi ostvarivanju ciljeva Unije u području klimatskih promjena</w:t>
      </w:r>
      <w:r w:rsidRPr="00AC19BB">
        <w:rPr>
          <w:b/>
          <w:i/>
          <w:szCs w:val="24"/>
          <w:lang w:eastAsia="en-US"/>
        </w:rPr>
        <w:t xml:space="preserve">. </w:t>
      </w:r>
      <w:proofErr w:type="spellStart"/>
      <w:r w:rsidRPr="00AC19BB">
        <w:rPr>
          <w:b/>
          <w:i/>
          <w:szCs w:val="24"/>
          <w:lang w:eastAsia="en-US"/>
        </w:rPr>
        <w:t>Bioraznolikost</w:t>
      </w:r>
      <w:proofErr w:type="spellEnd"/>
      <w:r w:rsidRPr="00AC19BB">
        <w:rPr>
          <w:b/>
          <w:i/>
          <w:szCs w:val="24"/>
          <w:lang w:eastAsia="en-US"/>
        </w:rPr>
        <w:t xml:space="preserve"> tla obuhvaća mikroorganizme, uključujući bakterije, gljive, praživotinje i </w:t>
      </w:r>
      <w:proofErr w:type="spellStart"/>
      <w:r w:rsidRPr="00AC19BB">
        <w:rPr>
          <w:b/>
          <w:i/>
          <w:szCs w:val="24"/>
          <w:lang w:eastAsia="en-US"/>
        </w:rPr>
        <w:t>nematode</w:t>
      </w:r>
      <w:proofErr w:type="spellEnd"/>
      <w:r w:rsidRPr="00AC19BB">
        <w:rPr>
          <w:b/>
          <w:i/>
          <w:szCs w:val="24"/>
          <w:lang w:eastAsia="en-US"/>
        </w:rPr>
        <w:t>, kao i veće organizme kao što su gujavice, kukci i korijenje biljaka, koji zajedno doprinose ekološkoj i funkcionalnoj raznolikosti ekosustava tla</w:t>
      </w:r>
      <w:r w:rsidRPr="00AC19BB">
        <w:rPr>
          <w:szCs w:val="24"/>
          <w:lang w:eastAsia="en-US"/>
        </w:rPr>
        <w:t xml:space="preserve">. Zdravo tlo ujedno je povoljno stanište za rast i razvoj organizama i ključno je za poboljšanje </w:t>
      </w:r>
      <w:proofErr w:type="spellStart"/>
      <w:r w:rsidRPr="00AC19BB">
        <w:rPr>
          <w:szCs w:val="24"/>
          <w:lang w:eastAsia="en-US"/>
        </w:rPr>
        <w:t>bioraznolikosti</w:t>
      </w:r>
      <w:proofErr w:type="spellEnd"/>
      <w:r w:rsidRPr="00AC19BB">
        <w:rPr>
          <w:szCs w:val="24"/>
          <w:lang w:eastAsia="en-US"/>
        </w:rPr>
        <w:t xml:space="preserve"> i stabilnosti ekosustavâ. </w:t>
      </w:r>
      <w:proofErr w:type="spellStart"/>
      <w:r w:rsidRPr="00AC19BB">
        <w:rPr>
          <w:szCs w:val="24"/>
          <w:lang w:eastAsia="en-US"/>
        </w:rPr>
        <w:t>Bioraznolikost</w:t>
      </w:r>
      <w:proofErr w:type="spellEnd"/>
      <w:r w:rsidRPr="00AC19BB">
        <w:rPr>
          <w:szCs w:val="24"/>
          <w:lang w:eastAsia="en-US"/>
        </w:rPr>
        <w:t xml:space="preserve"> ispod i iznad tla usko je međusobno povezana i u neprestanoj interakciji (npr. </w:t>
      </w:r>
      <w:proofErr w:type="spellStart"/>
      <w:r w:rsidRPr="00AC19BB">
        <w:rPr>
          <w:szCs w:val="24"/>
          <w:lang w:eastAsia="en-US"/>
        </w:rPr>
        <w:t>mikorizne</w:t>
      </w:r>
      <w:proofErr w:type="spellEnd"/>
      <w:r w:rsidRPr="00AC19BB">
        <w:rPr>
          <w:szCs w:val="24"/>
          <w:lang w:eastAsia="en-US"/>
        </w:rPr>
        <w:t xml:space="preserve"> gljive koje povezuju korijenje biljaka).</w:t>
      </w:r>
      <w:r w:rsidR="00815DDA">
        <w:rPr>
          <w:b/>
          <w:szCs w:val="24"/>
          <w:lang w:eastAsia="en-US"/>
        </w:rPr>
        <w:t xml:space="preserve"> [Am. 6]</w:t>
      </w:r>
    </w:p>
    <w:p w:rsidR="00815DDA" w:rsidRDefault="00815DDA">
      <w:pPr>
        <w:widowControl/>
        <w:rPr>
          <w:b/>
          <w:i/>
          <w:szCs w:val="24"/>
          <w:lang w:eastAsia="en-US"/>
        </w:rPr>
      </w:pPr>
      <w:r>
        <w:rPr>
          <w:b/>
          <w:i/>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b/>
          <w:i/>
          <w:szCs w:val="24"/>
          <w:lang w:eastAsia="en-US"/>
        </w:rPr>
        <w:lastRenderedPageBreak/>
        <w:t>(19a)</w:t>
      </w:r>
      <w:r w:rsidRPr="00AC19BB">
        <w:rPr>
          <w:szCs w:val="24"/>
          <w:lang w:eastAsia="en-US"/>
        </w:rPr>
        <w:tab/>
      </w:r>
      <w:r w:rsidRPr="00AC19BB">
        <w:rPr>
          <w:b/>
          <w:i/>
          <w:szCs w:val="24"/>
          <w:lang w:eastAsia="en-US"/>
        </w:rPr>
        <w:t xml:space="preserve">Organske tvari u tlu ključne su za usluge i funkcije ekosustava tla jer smanjuju degradaciju tla, eroziju i zbijanje, a istodobno povećavaju kapacitet tla za skladištenje, zadržavanje vode i izmjenu kationa te organskog ugljika u tlu, čime bi se u konačnici mogli povećati prinosi usjeva. Osim toga, organske tvari u tlu pozitivno utječu na </w:t>
      </w:r>
      <w:proofErr w:type="spellStart"/>
      <w:r w:rsidRPr="00AC19BB">
        <w:rPr>
          <w:b/>
          <w:i/>
          <w:szCs w:val="24"/>
          <w:lang w:eastAsia="en-US"/>
        </w:rPr>
        <w:t>bioraznolikost</w:t>
      </w:r>
      <w:proofErr w:type="spellEnd"/>
      <w:r w:rsidRPr="00AC19BB">
        <w:rPr>
          <w:b/>
          <w:i/>
          <w:szCs w:val="24"/>
          <w:lang w:eastAsia="en-US"/>
        </w:rPr>
        <w:t xml:space="preserve"> tla i mogle bi povećati sekvestraciju ugljika u tlu, čime bi se doprinijelo ublažavanju klimatskih promjena.</w:t>
      </w:r>
      <w:r w:rsidR="00815DDA">
        <w:rPr>
          <w:b/>
          <w:szCs w:val="24"/>
          <w:lang w:eastAsia="en-US"/>
        </w:rPr>
        <w:t xml:space="preserve"> [Am. 7]</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(20)</w:t>
      </w:r>
      <w:r w:rsidRPr="00AC19BB">
        <w:rPr>
          <w:szCs w:val="24"/>
          <w:lang w:eastAsia="en-US"/>
        </w:rPr>
        <w:tab/>
        <w:t xml:space="preserve">Poplave, šumski požari i ekstremni vremenski uvjeti rizici su od prirodnih katastrofa koji izazivaju najveću zabrinutost u cijeloj Europi. Zabrinutost zbog suša i nestašice vode sve više raste u cijeloj Uniji. U 2020. već su 24 države članice smatrale da su suše i nestašica vode ključni novi rizici od katastrofe ili rizici povezani s klimom, dok je 2015. to navelo samo 11 država članica. Zdravo tlo ključno je za otpornost na suše i prirodne katastrofe. Prakse kojima se poboljšava zadržavanje vode i dostupnost hranjivih tvari u tlu, struktura tla, </w:t>
      </w:r>
      <w:proofErr w:type="spellStart"/>
      <w:r w:rsidRPr="00AC19BB">
        <w:rPr>
          <w:szCs w:val="24"/>
          <w:lang w:eastAsia="en-US"/>
        </w:rPr>
        <w:t>bioraznolikost</w:t>
      </w:r>
      <w:proofErr w:type="spellEnd"/>
      <w:r w:rsidRPr="00AC19BB">
        <w:rPr>
          <w:szCs w:val="24"/>
          <w:lang w:eastAsia="en-US"/>
        </w:rPr>
        <w:t xml:space="preserve"> tla i sekvestracija ugljika povećavaju otpornost ekosustava, biljaka i usjeva na sušu, prirodne katastrofe, toplinske valove i ekstremne vremenske uvjete, koji će u budućnosti postati češći zbog klimatskih promjena, te omogućuju brži oporavak od njih. S druge strane, ako nema pravilnog upravljanja tlom, suša i prirodne katastrofe uzrokuju degradaciju tla i čine ga nezdravim. Poboljšanje zdravlja tla doprinosi ublažavanju gospodarskih gubitaka i smanjenju broja smrtnih slučajeva zbog ekstremnih vremenskih pojava povezanih s klimom, koje su od 1980. do 2021. u Uniji uzrokovale gubitak otprilike 560 milijardi EUR i više od 182 000 žrtava.</w:t>
      </w:r>
    </w:p>
    <w:p w:rsidR="00815DDA" w:rsidRDefault="00815DDA">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(21)</w:t>
      </w:r>
      <w:r w:rsidRPr="00AC19BB">
        <w:rPr>
          <w:szCs w:val="24"/>
          <w:lang w:eastAsia="en-US"/>
        </w:rPr>
        <w:tab/>
        <w:t xml:space="preserve">Zdravlje tla izravno doprinosi zdravlju i dobrobiti ljudi. Zdravo tlo osigurava sigurnu i hranjivu hranu te ima sposobnost filtriranja </w:t>
      </w:r>
      <w:proofErr w:type="spellStart"/>
      <w:r w:rsidRPr="00AC19BB">
        <w:rPr>
          <w:szCs w:val="24"/>
          <w:lang w:eastAsia="en-US"/>
        </w:rPr>
        <w:t>kontaminanata</w:t>
      </w:r>
      <w:proofErr w:type="spellEnd"/>
      <w:r w:rsidRPr="00AC19BB">
        <w:rPr>
          <w:szCs w:val="24"/>
          <w:lang w:eastAsia="en-US"/>
        </w:rPr>
        <w:t>, čime se održava kvaliteta vode za piće. Zagađenje tla može naštetiti zdravlju ljudi zbog izlaganja gutanjem, udisanjem ili dodirom s kožom. Izloženost ljudi zdravoj mikrobnoj zajednici u tlu korisna je za razvoj imunološkog sustava i otpornosti na određene bolesti i alergije. Zdravo tlo podupire rast stabala, cvijeća i trava, stvarajući zelenu infrastrukturu koja ima estetsku vrijednost te osigurava dobrobit i kvalitetu života.</w:t>
      </w:r>
    </w:p>
    <w:p w:rsidR="00A86150" w:rsidRPr="00815DDA" w:rsidRDefault="00A86150" w:rsidP="00A86150">
      <w:pPr>
        <w:spacing w:before="120" w:after="120" w:line="360" w:lineRule="auto"/>
        <w:ind w:left="850" w:hanging="850"/>
        <w:rPr>
          <w:b/>
          <w:szCs w:val="24"/>
          <w:lang w:eastAsia="en-US"/>
        </w:rPr>
      </w:pPr>
      <w:r w:rsidRPr="00AC19BB">
        <w:rPr>
          <w:b/>
          <w:i/>
          <w:szCs w:val="24"/>
          <w:lang w:eastAsia="en-US"/>
        </w:rPr>
        <w:t>(21a)</w:t>
      </w:r>
      <w:r w:rsidRPr="00AC19BB">
        <w:rPr>
          <w:szCs w:val="24"/>
          <w:lang w:eastAsia="en-US"/>
        </w:rPr>
        <w:tab/>
      </w:r>
      <w:r w:rsidRPr="00AC19BB">
        <w:rPr>
          <w:b/>
          <w:i/>
          <w:szCs w:val="24"/>
          <w:lang w:eastAsia="en-US"/>
        </w:rPr>
        <w:t xml:space="preserve">Često se utvrđuje da </w:t>
      </w:r>
      <w:proofErr w:type="spellStart"/>
      <w:r w:rsidRPr="00AC19BB">
        <w:rPr>
          <w:b/>
          <w:i/>
          <w:szCs w:val="24"/>
          <w:lang w:eastAsia="en-US"/>
        </w:rPr>
        <w:t>perfluoralkilne</w:t>
      </w:r>
      <w:proofErr w:type="spellEnd"/>
      <w:r w:rsidRPr="00AC19BB">
        <w:rPr>
          <w:b/>
          <w:i/>
          <w:szCs w:val="24"/>
          <w:lang w:eastAsia="en-US"/>
        </w:rPr>
        <w:t xml:space="preserve"> i </w:t>
      </w:r>
      <w:proofErr w:type="spellStart"/>
      <w:r w:rsidRPr="00AC19BB">
        <w:rPr>
          <w:b/>
          <w:i/>
          <w:szCs w:val="24"/>
          <w:lang w:eastAsia="en-US"/>
        </w:rPr>
        <w:t>polifluoralkilne</w:t>
      </w:r>
      <w:proofErr w:type="spellEnd"/>
      <w:r w:rsidRPr="00AC19BB">
        <w:rPr>
          <w:b/>
          <w:i/>
          <w:szCs w:val="24"/>
          <w:lang w:eastAsia="en-US"/>
        </w:rPr>
        <w:t xml:space="preserve"> tvari (PFAS) zagađuju podzemne i površinske vode, kao i tlo. Te tvari mogu promijeniti svojstva i strukturu tla, pri čemu neki prijavljeni učinci uključuju smanjenje respiracije tla i agregata stabilnih u vodi te povećanje pH-vrijednosti tla.</w:t>
      </w:r>
      <w:r w:rsidR="00815DDA">
        <w:rPr>
          <w:b/>
          <w:szCs w:val="24"/>
          <w:lang w:eastAsia="en-US"/>
        </w:rPr>
        <w:t xml:space="preserve"> [Am. 8]</w:t>
      </w:r>
    </w:p>
    <w:p w:rsidR="00815DDA" w:rsidRDefault="00815DDA">
      <w:pPr>
        <w:widowControl/>
        <w:rPr>
          <w:szCs w:val="24"/>
          <w:lang w:eastAsia="en-US"/>
        </w:rPr>
      </w:pPr>
      <w:r>
        <w:rPr>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szCs w:val="24"/>
          <w:lang w:eastAsia="en-US"/>
        </w:rPr>
        <w:lastRenderedPageBreak/>
        <w:t>(22)</w:t>
      </w:r>
      <w:r w:rsidRPr="00AC19BB">
        <w:rPr>
          <w:szCs w:val="24"/>
          <w:lang w:eastAsia="en-US"/>
        </w:rPr>
        <w:tab/>
        <w:t>Degradacija tla utječe na plodnost, prinose, otpornost biljaka na nametnike i prehrambenu kakvoću hrane. Budući da se 95 % naše hrane izravno ili neizravno proizvodi na tlu, a svjetsko stanovništvo i dalje raste, važno je da taj ograničen prirodni resurs ostane zdrav kako bi se omogućila dugoročna sigurnost opskrbe hranom te produktivnost i profitabilnost poljoprivrede u Uniji. Praksama održivog upravljanja tlom</w:t>
      </w:r>
      <w:r w:rsidRPr="00AC19BB">
        <w:rPr>
          <w:b/>
          <w:i/>
          <w:szCs w:val="24"/>
          <w:lang w:eastAsia="en-US"/>
        </w:rPr>
        <w:t>, među ostalim i praksama utvrđenim u zajedničkoj poljoprivrednoj politici,</w:t>
      </w:r>
      <w:r w:rsidRPr="00AC19BB">
        <w:rPr>
          <w:szCs w:val="24"/>
          <w:lang w:eastAsia="en-US"/>
        </w:rPr>
        <w:t xml:space="preserve"> održava se ili poboljšava zdravlje tla i doprinosi održivosti i otpornosti prehrambenog sustava.</w:t>
      </w:r>
      <w:r w:rsidRPr="00AC19BB">
        <w:rPr>
          <w:b/>
          <w:i/>
          <w:szCs w:val="24"/>
          <w:lang w:eastAsia="en-US"/>
        </w:rPr>
        <w:t xml:space="preserve"> U tom je pogledu ključno smanjiti gubitak hranjivih tvari i ostatke pesticida.</w:t>
      </w:r>
      <w:r w:rsidR="00815DDA">
        <w:rPr>
          <w:b/>
          <w:szCs w:val="24"/>
          <w:lang w:eastAsia="en-US"/>
        </w:rPr>
        <w:t xml:space="preserve"> [Am. 9]</w:t>
      </w:r>
    </w:p>
    <w:p w:rsidR="00815DDA" w:rsidRDefault="00815DDA">
      <w:pPr>
        <w:widowControl/>
        <w:rPr>
          <w:szCs w:val="24"/>
          <w:lang w:eastAsia="en-US"/>
        </w:rPr>
      </w:pPr>
      <w:r>
        <w:rPr>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szCs w:val="24"/>
          <w:lang w:eastAsia="en-US"/>
        </w:rPr>
        <w:lastRenderedPageBreak/>
        <w:t>(23)</w:t>
      </w:r>
      <w:r w:rsidRPr="00AC19BB">
        <w:rPr>
          <w:szCs w:val="24"/>
          <w:lang w:eastAsia="en-US"/>
        </w:rPr>
        <w:tab/>
        <w:t>Dugoročni je cilj Direktive postizanje zdravog tla</w:t>
      </w:r>
      <w:r w:rsidRPr="00AC19BB">
        <w:rPr>
          <w:b/>
          <w:i/>
          <w:szCs w:val="24"/>
          <w:lang w:eastAsia="en-US"/>
        </w:rPr>
        <w:t xml:space="preserve"> u cijeloj Uniji</w:t>
      </w:r>
      <w:r w:rsidRPr="00AC19BB">
        <w:rPr>
          <w:szCs w:val="24"/>
          <w:lang w:eastAsia="en-US"/>
        </w:rPr>
        <w:t xml:space="preserve"> do 2050. No s obzirom na ograničeno znanje o stanju tla te o djelotvornosti i troškovima mjera za obnovu njegova zdravlja u Direktivi se, kao međukorak, primjenjuje pristup u fazama. U prvoj fazi naglasak će biti na uspostavi okvira za praćenje tla i procjeni stanja tla u cijelom EU-u. </w:t>
      </w:r>
      <w:r w:rsidRPr="00AC19BB">
        <w:rPr>
          <w:strike/>
          <w:szCs w:val="24"/>
          <w:lang w:eastAsia="en-US"/>
        </w:rPr>
        <w:t xml:space="preserve">Uključuje i zahtjeve za utvrđivanje mjera za održivo upravljanje tlom i regeneraciju nezdravih tla nakon utvrđivanja njihova stanja, ali bez nametanja obveze postizanja zdravih </w:t>
      </w:r>
      <w:proofErr w:type="spellStart"/>
      <w:r w:rsidRPr="00AC19BB">
        <w:rPr>
          <w:strike/>
          <w:szCs w:val="24"/>
          <w:lang w:eastAsia="en-US"/>
        </w:rPr>
        <w:t>tala</w:t>
      </w:r>
      <w:r w:rsidRPr="00AC19BB">
        <w:rPr>
          <w:b/>
          <w:i/>
          <w:szCs w:val="24"/>
          <w:lang w:eastAsia="en-US"/>
        </w:rPr>
        <w:t>Države</w:t>
      </w:r>
      <w:proofErr w:type="spellEnd"/>
      <w:r w:rsidRPr="00AC19BB">
        <w:rPr>
          <w:b/>
          <w:i/>
          <w:szCs w:val="24"/>
          <w:lang w:eastAsia="en-US"/>
        </w:rPr>
        <w:t xml:space="preserve"> članice trebale bi definirati prakse održivog upravljanja tlom uzimajući u obzir neobvezujuća načela utvrđena u Prilogu III. ovoj Direktivi. Državama članicama omogućena je fleksibilnost u odlučivanju o konkretnim praksama koje će se, prema potrebi, provoditi uzimajući u obzir lokalne uvjete i njihovu izvedivost, kako bi se olakšalo postizanje zdravog tla</w:t>
      </w:r>
      <w:r w:rsidRPr="00AC19BB">
        <w:rPr>
          <w:szCs w:val="24"/>
          <w:lang w:eastAsia="en-US"/>
        </w:rPr>
        <w:t xml:space="preserve"> do 2050</w:t>
      </w:r>
      <w:r w:rsidRPr="00AC19BB">
        <w:rPr>
          <w:strike/>
          <w:szCs w:val="24"/>
          <w:lang w:eastAsia="en-US"/>
        </w:rPr>
        <w:t>. i ostvarivanja prijelaznih ciljeva</w:t>
      </w:r>
      <w:r w:rsidRPr="00AC19BB">
        <w:rPr>
          <w:szCs w:val="24"/>
          <w:lang w:eastAsia="en-US"/>
        </w:rPr>
        <w:t xml:space="preserve">. Tim razmjernim pristupom omogućit će se dobra priprema, poticanje i primjena održivog upravljanja tlom i regeneracije </w:t>
      </w:r>
      <w:r w:rsidRPr="00AC19BB">
        <w:rPr>
          <w:strike/>
          <w:szCs w:val="24"/>
          <w:lang w:eastAsia="en-US"/>
        </w:rPr>
        <w:t xml:space="preserve">nezdravih </w:t>
      </w:r>
      <w:r w:rsidRPr="00AC19BB">
        <w:rPr>
          <w:szCs w:val="24"/>
          <w:lang w:eastAsia="en-US"/>
        </w:rPr>
        <w:t>tala</w:t>
      </w:r>
      <w:r w:rsidRPr="00AC19BB">
        <w:rPr>
          <w:b/>
          <w:i/>
          <w:szCs w:val="24"/>
          <w:lang w:eastAsia="en-US"/>
        </w:rPr>
        <w:t xml:space="preserve"> koja nisu zdrava</w:t>
      </w:r>
      <w:r w:rsidRPr="00AC19BB">
        <w:rPr>
          <w:szCs w:val="24"/>
          <w:lang w:eastAsia="en-US"/>
        </w:rPr>
        <w:t xml:space="preserve">. U drugoj fazi, čim budu dostupni rezultati prve procjene tla i analize trendova, Komisija će razmotriti napredak u ostvarivanju cilja za 2050. i pritom stečeno iskustvo te će prema potrebi predložiti reviziju Direktive </w:t>
      </w:r>
      <w:r w:rsidRPr="00AC19BB">
        <w:rPr>
          <w:strike/>
          <w:szCs w:val="24"/>
          <w:lang w:eastAsia="en-US"/>
        </w:rPr>
        <w:t xml:space="preserve">kako bi se ubrzao napredak prema </w:t>
      </w:r>
      <w:proofErr w:type="spellStart"/>
      <w:r w:rsidRPr="00AC19BB">
        <w:rPr>
          <w:strike/>
          <w:szCs w:val="24"/>
          <w:lang w:eastAsia="en-US"/>
        </w:rPr>
        <w:t>ostvarivanju</w:t>
      </w:r>
      <w:r w:rsidRPr="00AC19BB">
        <w:rPr>
          <w:b/>
          <w:i/>
          <w:szCs w:val="24"/>
          <w:lang w:eastAsia="en-US"/>
        </w:rPr>
        <w:t>radi</w:t>
      </w:r>
      <w:proofErr w:type="spellEnd"/>
      <w:r w:rsidRPr="00AC19BB">
        <w:rPr>
          <w:b/>
          <w:i/>
          <w:szCs w:val="24"/>
          <w:lang w:eastAsia="en-US"/>
        </w:rPr>
        <w:t xml:space="preserve"> ostvarivanja</w:t>
      </w:r>
      <w:r w:rsidRPr="00AC19BB">
        <w:rPr>
          <w:szCs w:val="24"/>
          <w:lang w:eastAsia="en-US"/>
        </w:rPr>
        <w:t xml:space="preserve"> tog cilja</w:t>
      </w:r>
      <w:r w:rsidRPr="00AC19BB">
        <w:rPr>
          <w:b/>
          <w:i/>
          <w:szCs w:val="24"/>
          <w:lang w:eastAsia="en-US"/>
        </w:rPr>
        <w:t xml:space="preserve"> za 2050</w:t>
      </w:r>
      <w:r w:rsidRPr="00AC19BB">
        <w:rPr>
          <w:szCs w:val="24"/>
          <w:lang w:eastAsia="en-US"/>
        </w:rPr>
        <w:t>.</w:t>
      </w:r>
      <w:r w:rsidR="00815DDA">
        <w:rPr>
          <w:b/>
          <w:szCs w:val="24"/>
          <w:lang w:eastAsia="en-US"/>
        </w:rPr>
        <w:t xml:space="preserve"> [Am. 10]</w:t>
      </w:r>
    </w:p>
    <w:p w:rsidR="00815DDA" w:rsidRDefault="00815DDA">
      <w:pPr>
        <w:widowControl/>
        <w:rPr>
          <w:szCs w:val="24"/>
          <w:lang w:eastAsia="en-US"/>
        </w:rPr>
      </w:pPr>
      <w:r>
        <w:rPr>
          <w:szCs w:val="24"/>
          <w:lang w:eastAsia="en-US"/>
        </w:rPr>
        <w:br w:type="page"/>
      </w:r>
    </w:p>
    <w:p w:rsidR="00A86150" w:rsidRPr="00815DDA" w:rsidRDefault="00A86150" w:rsidP="00A86150">
      <w:pPr>
        <w:spacing w:before="120" w:after="120" w:line="360" w:lineRule="auto"/>
        <w:ind w:left="850" w:hanging="850"/>
        <w:rPr>
          <w:b/>
          <w:szCs w:val="24"/>
          <w:lang w:eastAsia="en-US"/>
        </w:rPr>
      </w:pPr>
      <w:r w:rsidRPr="00AC19BB">
        <w:rPr>
          <w:szCs w:val="24"/>
          <w:lang w:eastAsia="en-US"/>
        </w:rPr>
        <w:lastRenderedPageBreak/>
        <w:t>(24)</w:t>
      </w:r>
      <w:r w:rsidRPr="00AC19BB">
        <w:rPr>
          <w:szCs w:val="24"/>
          <w:lang w:eastAsia="en-US"/>
        </w:rPr>
        <w:tab/>
        <w:t>Kako bi se riješio problem pritisaka na tlo i utvrdile odgovarajuće mjere za održavanje ili obnovu zdravlja tla, potrebno je uzeti u obzir raznolikost vrsta tla, posebne lokalne i klimatske uvjete te korištenje zemljišta ili pokrov zemljišta. Stoga bi države članice trebale uspostaviti teritorijalne jedinice tla</w:t>
      </w:r>
      <w:r w:rsidRPr="00AC19BB">
        <w:rPr>
          <w:b/>
          <w:i/>
          <w:szCs w:val="24"/>
          <w:lang w:eastAsia="en-US"/>
        </w:rPr>
        <w:t xml:space="preserve"> koje mogu na odgovarajući način odražavati </w:t>
      </w:r>
      <w:proofErr w:type="spellStart"/>
      <w:r w:rsidRPr="00AC19BB">
        <w:rPr>
          <w:b/>
          <w:i/>
          <w:szCs w:val="24"/>
          <w:lang w:eastAsia="en-US"/>
        </w:rPr>
        <w:t>pedoklimatske</w:t>
      </w:r>
      <w:proofErr w:type="spellEnd"/>
      <w:r w:rsidRPr="00AC19BB">
        <w:rPr>
          <w:b/>
          <w:i/>
          <w:szCs w:val="24"/>
          <w:lang w:eastAsia="en-US"/>
        </w:rPr>
        <w:t xml:space="preserve"> uvjete i raznolikost tla na cijelom njihovu državnom području</w:t>
      </w:r>
      <w:r w:rsidRPr="00AC19BB">
        <w:rPr>
          <w:szCs w:val="24"/>
          <w:lang w:eastAsia="en-US"/>
        </w:rPr>
        <w:t>. Teritorijalne jedinice tla trebale bi biti osnovne jedinice za upravljanje tlom i za poduzimanje mjera za usklađivanje sa zahtjevima utvrđenima u ovoj Direktivi, osobito kad je riječ o praćenju i procjeni zdravlja tla</w:t>
      </w:r>
      <w:r w:rsidRPr="00AC19BB">
        <w:rPr>
          <w:strike/>
          <w:szCs w:val="24"/>
          <w:lang w:eastAsia="en-US"/>
        </w:rPr>
        <w:t>. Trebalo bi utvrditi broj, zemljopisni opseg i granice teritorijalnih jedinica tla za svaku državu članicu kako bi se olakšala provedba Uredbe (EU).../... Europskog parlamenta i Vijeća</w:t>
      </w:r>
      <w:r w:rsidR="00815DDA" w:rsidRPr="00815DDA">
        <w:rPr>
          <w:rStyle w:val="FootnoteReference"/>
          <w:strike/>
          <w:szCs w:val="24"/>
          <w:lang w:eastAsia="en-US"/>
        </w:rPr>
        <w:footnoteReference w:customMarkFollows="1" w:id="21"/>
        <w:sym w:font="Symbol" w:char="F02B"/>
      </w:r>
      <w:r w:rsidRPr="00AC19BB">
        <w:rPr>
          <w:szCs w:val="24"/>
          <w:lang w:eastAsia="en-US"/>
        </w:rPr>
        <w:t xml:space="preserve">. U svakoj bi državi članici trebao postojati minimalni broj teritorijalnih jedinica tla, s obzirom na njezinu veličinu. Taj minimalni broj teritorijalnih jedinica tla za svaku državu članicu odgovara broju prostornih jedinica NUTS 1 </w:t>
      </w:r>
      <w:proofErr w:type="spellStart"/>
      <w:r w:rsidRPr="00AC19BB">
        <w:rPr>
          <w:strike/>
          <w:szCs w:val="24"/>
          <w:lang w:eastAsia="en-US"/>
        </w:rPr>
        <w:t>utvrđenog</w:t>
      </w:r>
      <w:r w:rsidRPr="00AC19BB">
        <w:rPr>
          <w:b/>
          <w:i/>
          <w:szCs w:val="24"/>
          <w:lang w:eastAsia="en-US"/>
        </w:rPr>
        <w:t>utvrđenom</w:t>
      </w:r>
      <w:proofErr w:type="spellEnd"/>
      <w:r w:rsidRPr="00AC19BB">
        <w:rPr>
          <w:szCs w:val="24"/>
          <w:lang w:eastAsia="en-US"/>
        </w:rPr>
        <w:t xml:space="preserve"> u Uredbi (EZ) br. 1059/2003 Europskog parlamenta i Vijeća</w:t>
      </w:r>
      <w:r w:rsidRPr="00AC19BB">
        <w:rPr>
          <w:szCs w:val="24"/>
          <w:vertAlign w:val="superscript"/>
          <w:lang w:eastAsia="en-US"/>
        </w:rPr>
        <w:footnoteReference w:id="22"/>
      </w:r>
      <w:r w:rsidRPr="00AC19BB">
        <w:rPr>
          <w:szCs w:val="24"/>
          <w:lang w:eastAsia="en-US"/>
        </w:rPr>
        <w:t>.</w:t>
      </w:r>
      <w:r w:rsidRPr="00AC19BB">
        <w:rPr>
          <w:b/>
          <w:i/>
          <w:szCs w:val="24"/>
          <w:lang w:eastAsia="en-US"/>
        </w:rPr>
        <w:t xml:space="preserve"> Države članice mogu odlučiti uspostaviti svoje teritorijalne jedinice tla u skladu sa svojim brojem teritorijalnih jedinica NUTS 2 kako bi se bolje odrazili njihovi lokalni uvjeti i nadležnosti njihovih nacionalnih tijela.</w:t>
      </w:r>
      <w:r w:rsidR="00815DDA">
        <w:rPr>
          <w:b/>
          <w:szCs w:val="24"/>
          <w:lang w:eastAsia="en-US"/>
        </w:rPr>
        <w:t xml:space="preserve"> [Am. 11]</w:t>
      </w:r>
    </w:p>
    <w:p w:rsidR="00815DDA" w:rsidRDefault="00815DDA">
      <w:pPr>
        <w:widowControl/>
        <w:rPr>
          <w:b/>
          <w:i/>
          <w:szCs w:val="24"/>
          <w:lang w:eastAsia="en-US"/>
        </w:rPr>
      </w:pPr>
      <w:r>
        <w:rPr>
          <w:b/>
          <w:i/>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b/>
          <w:i/>
          <w:szCs w:val="24"/>
          <w:lang w:eastAsia="en-US"/>
        </w:rPr>
        <w:lastRenderedPageBreak/>
        <w:t>(24a)</w:t>
      </w:r>
      <w:r w:rsidRPr="00AC19BB">
        <w:rPr>
          <w:szCs w:val="24"/>
          <w:lang w:eastAsia="en-US"/>
        </w:rPr>
        <w:tab/>
      </w:r>
      <w:r w:rsidRPr="00AC19BB">
        <w:rPr>
          <w:b/>
          <w:i/>
          <w:szCs w:val="24"/>
          <w:lang w:eastAsia="en-US"/>
        </w:rPr>
        <w:t>Teritorijalne jedinice tla najprikladnija su razina za donošenje programa mjera i prema potrebi prijelaznih ciljeva, među ostalim putem lokalnih planova teritorijalnih jedinica tla, uzimajući u obzir lokalne uvjete i stajališta lokalnih dionika, kako bi se osiguralo poboljšanje klasifikacije tih tala. Budući da je potrebno više vremena za obnovu kritično degradiranih tala, trebalo bi predvidjeti dovoljno vremena od najviše 10 godina kako bi se osiguralo poboljšanje njihove ekološke klasifikacije. Na tla registrirana kao zagađena koja su obuhvaćena konkretnim planovima upravljanja i ublažavanja mogao bi se primjenjivati drukčiji vremenski okvir.</w:t>
      </w:r>
      <w:r w:rsidR="00B503B1">
        <w:rPr>
          <w:b/>
          <w:szCs w:val="24"/>
          <w:lang w:eastAsia="en-US"/>
        </w:rPr>
        <w:t xml:space="preserve"> [Am. 12]</w:t>
      </w:r>
    </w:p>
    <w:p w:rsidR="00A86150" w:rsidRPr="00B503B1" w:rsidRDefault="00A86150" w:rsidP="00A86150">
      <w:pPr>
        <w:spacing w:before="120" w:after="120" w:line="360" w:lineRule="auto"/>
        <w:ind w:left="850" w:hanging="850"/>
        <w:rPr>
          <w:b/>
          <w:szCs w:val="24"/>
          <w:lang w:eastAsia="en-US"/>
        </w:rPr>
      </w:pPr>
      <w:r w:rsidRPr="00AC19BB">
        <w:rPr>
          <w:szCs w:val="24"/>
          <w:lang w:eastAsia="en-US"/>
        </w:rPr>
        <w:t>(25)</w:t>
      </w:r>
      <w:r w:rsidRPr="00AC19BB">
        <w:rPr>
          <w:szCs w:val="24"/>
          <w:lang w:eastAsia="en-US"/>
        </w:rPr>
        <w:tab/>
        <w:t>Kako bi se osiguralo da se tlom upravlja na primjeren način, od država članica trebalo bi zahtijevati da imenuju nadležno tijelo za svaku teritorijalnu jedinicu tla. Državama članicama trebalo bi omogućiti da imenuju bilo koje dodatno nadležno tijelo na odgovarajućoj razini, uključujući nacionalnu ili regionalnu razinu</w:t>
      </w:r>
      <w:r w:rsidRPr="00AC19BB">
        <w:rPr>
          <w:b/>
          <w:i/>
          <w:szCs w:val="24"/>
          <w:lang w:eastAsia="en-US"/>
        </w:rPr>
        <w:t>, kojom se mogu obuhvatiti i državni teritoriji više država članica</w:t>
      </w:r>
      <w:r w:rsidRPr="00AC19BB">
        <w:rPr>
          <w:szCs w:val="24"/>
          <w:lang w:eastAsia="en-US"/>
        </w:rPr>
        <w:t>.</w:t>
      </w:r>
      <w:r w:rsidRPr="00AC19BB">
        <w:rPr>
          <w:b/>
          <w:i/>
          <w:szCs w:val="24"/>
          <w:lang w:eastAsia="en-US"/>
        </w:rPr>
        <w:t xml:space="preserve"> Kako bi se troškovi sveli na najmanju moguću mjeru, države članice trebale bi prvenstveno imenovati već uspostavljena tijela. Jedno tijelo moglo bi biti odgovorno za nekoliko područja, što bi moglo poboljšati dosljednost u provedbi ove Direktive. U slučaju da države članice promijene dodjelu nadležnosti među nadležnim tijelima, trebale bi obavijestiti Komisiju o tim promjenama kako bi informacije bile ažurne.</w:t>
      </w:r>
      <w:r w:rsidR="00B503B1">
        <w:rPr>
          <w:b/>
          <w:szCs w:val="24"/>
          <w:lang w:eastAsia="en-US"/>
        </w:rPr>
        <w:t xml:space="preserve"> [Am. 13]</w:t>
      </w:r>
    </w:p>
    <w:p w:rsidR="00B503B1" w:rsidRDefault="00B503B1">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(26)</w:t>
      </w:r>
      <w:r w:rsidRPr="00AC19BB">
        <w:rPr>
          <w:szCs w:val="24"/>
          <w:lang w:eastAsia="en-US"/>
        </w:rPr>
        <w:tab/>
        <w:t>Kako bi se utvrdila zajednička definicija zdravog stanja tla, potrebno je definirati minimalni zajednički skup mjerljivih kriterija koji, ako se ne poštuju, dovode do kritičnog gubitka sposobnosti tla da funkcionira kao vitalni živi sustav i da pruža usluge ekosustava. Takvi kriteriji trebali bi se temeljiti na postojećim znanstvenim spoznajama o tlu.</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(27)</w:t>
      </w:r>
      <w:r w:rsidRPr="00AC19BB">
        <w:rPr>
          <w:szCs w:val="24"/>
          <w:lang w:eastAsia="en-US"/>
        </w:rPr>
        <w:tab/>
      </w:r>
      <w:proofErr w:type="spellStart"/>
      <w:r w:rsidRPr="00AC19BB">
        <w:rPr>
          <w:strike/>
          <w:szCs w:val="24"/>
          <w:lang w:eastAsia="en-US"/>
        </w:rPr>
        <w:t>Da</w:t>
      </w:r>
      <w:r w:rsidRPr="00AC19BB">
        <w:rPr>
          <w:b/>
          <w:i/>
          <w:szCs w:val="24"/>
          <w:lang w:eastAsia="en-US"/>
        </w:rPr>
        <w:t>Kako</w:t>
      </w:r>
      <w:proofErr w:type="spellEnd"/>
      <w:r w:rsidRPr="00AC19BB">
        <w:rPr>
          <w:szCs w:val="24"/>
          <w:lang w:eastAsia="en-US"/>
        </w:rPr>
        <w:t xml:space="preserve"> bi se </w:t>
      </w:r>
      <w:r w:rsidRPr="00AC19BB">
        <w:rPr>
          <w:strike/>
          <w:szCs w:val="24"/>
          <w:lang w:eastAsia="en-US"/>
        </w:rPr>
        <w:t xml:space="preserve">mogla opisati degradacija tla, potrebno je </w:t>
      </w:r>
      <w:proofErr w:type="spellStart"/>
      <w:r w:rsidRPr="00AC19BB">
        <w:rPr>
          <w:strike/>
          <w:szCs w:val="24"/>
          <w:lang w:eastAsia="en-US"/>
        </w:rPr>
        <w:t>utvrditi</w:t>
      </w:r>
      <w:r w:rsidRPr="00AC19BB">
        <w:rPr>
          <w:b/>
          <w:i/>
          <w:szCs w:val="24"/>
          <w:lang w:eastAsia="en-US"/>
        </w:rPr>
        <w:t>osigurao</w:t>
      </w:r>
      <w:proofErr w:type="spellEnd"/>
      <w:r w:rsidRPr="00AC19BB">
        <w:rPr>
          <w:b/>
          <w:i/>
          <w:szCs w:val="24"/>
          <w:lang w:eastAsia="en-US"/>
        </w:rPr>
        <w:t xml:space="preserve"> zajednički okvir i omogućila usporedivost podataka, Komisija bi delegiranim aktima trebala donijeti metodologiju za utvrđivanje graničnih vrijednosti za</w:t>
      </w:r>
      <w:r w:rsidRPr="00AC19BB">
        <w:rPr>
          <w:szCs w:val="24"/>
          <w:lang w:eastAsia="en-US"/>
        </w:rPr>
        <w:t xml:space="preserve"> deskriptore tla </w:t>
      </w:r>
      <w:r w:rsidRPr="00AC19BB">
        <w:rPr>
          <w:strike/>
          <w:szCs w:val="24"/>
          <w:lang w:eastAsia="en-US"/>
        </w:rPr>
        <w:t xml:space="preserve">koji se mogu izmjeriti ili procijeniti. Čak i ako postoje znatne razlike između vrsta tla, klimatskih uvjeta i upotrebe zemljišta, trenutačne znanstvene spoznaje </w:t>
      </w:r>
      <w:proofErr w:type="spellStart"/>
      <w:r w:rsidRPr="00AC19BB">
        <w:rPr>
          <w:strike/>
          <w:szCs w:val="24"/>
          <w:lang w:eastAsia="en-US"/>
        </w:rPr>
        <w:t>omogućuju</w:t>
      </w:r>
      <w:r w:rsidRPr="00AC19BB">
        <w:rPr>
          <w:b/>
          <w:i/>
          <w:szCs w:val="24"/>
          <w:lang w:eastAsia="en-US"/>
        </w:rPr>
        <w:t>za</w:t>
      </w:r>
      <w:proofErr w:type="spellEnd"/>
      <w:r w:rsidRPr="00AC19BB">
        <w:rPr>
          <w:b/>
          <w:i/>
          <w:szCs w:val="24"/>
          <w:lang w:eastAsia="en-US"/>
        </w:rPr>
        <w:t xml:space="preserve"> svako ekološko stanje tla. Važno je</w:t>
      </w:r>
      <w:r w:rsidRPr="00AC19BB">
        <w:rPr>
          <w:szCs w:val="24"/>
          <w:lang w:eastAsia="en-US"/>
        </w:rPr>
        <w:t xml:space="preserve"> da se </w:t>
      </w:r>
      <w:r w:rsidRPr="00AC19BB">
        <w:rPr>
          <w:strike/>
          <w:szCs w:val="24"/>
          <w:lang w:eastAsia="en-US"/>
        </w:rPr>
        <w:t xml:space="preserve">za neke od tih deskriptora tla utvrde kriteriji na razini Unije. </w:t>
      </w:r>
      <w:proofErr w:type="spellStart"/>
      <w:r w:rsidRPr="00AC19BB">
        <w:rPr>
          <w:strike/>
          <w:szCs w:val="24"/>
          <w:lang w:eastAsia="en-US"/>
        </w:rPr>
        <w:t>Međutim,</w:t>
      </w:r>
      <w:r w:rsidRPr="00AC19BB">
        <w:rPr>
          <w:b/>
          <w:i/>
          <w:szCs w:val="24"/>
          <w:lang w:eastAsia="en-US"/>
        </w:rPr>
        <w:t>u</w:t>
      </w:r>
      <w:proofErr w:type="spellEnd"/>
      <w:r w:rsidRPr="00AC19BB">
        <w:rPr>
          <w:b/>
          <w:i/>
          <w:szCs w:val="24"/>
          <w:lang w:eastAsia="en-US"/>
        </w:rPr>
        <w:t xml:space="preserve"> toj metodologiji uzmu u obzir najnoviji znanstveni dokazi te predvide načini kojima će se uzeti u obzir različiti klimatski uvjeti i vrste tla. Primjenom te metodologije</w:t>
      </w:r>
      <w:r w:rsidRPr="00AC19BB">
        <w:rPr>
          <w:szCs w:val="24"/>
          <w:lang w:eastAsia="en-US"/>
        </w:rPr>
        <w:t xml:space="preserve"> države članice trebale bi </w:t>
      </w:r>
      <w:r w:rsidRPr="00AC19BB">
        <w:rPr>
          <w:strike/>
          <w:szCs w:val="24"/>
          <w:lang w:eastAsia="en-US"/>
        </w:rPr>
        <w:t xml:space="preserve">moći prilagoditi kriterije za neke od tih deskriptora tla posebnim nacionalnim ili lokalnim uvjetima i </w:t>
      </w:r>
      <w:r w:rsidRPr="00AC19BB">
        <w:rPr>
          <w:szCs w:val="24"/>
          <w:lang w:eastAsia="en-US"/>
        </w:rPr>
        <w:t xml:space="preserve">utvrditi </w:t>
      </w:r>
      <w:r w:rsidRPr="00AC19BB">
        <w:rPr>
          <w:strike/>
          <w:szCs w:val="24"/>
          <w:lang w:eastAsia="en-US"/>
        </w:rPr>
        <w:t xml:space="preserve">kriterije za </w:t>
      </w:r>
      <w:proofErr w:type="spellStart"/>
      <w:r w:rsidRPr="00AC19BB">
        <w:rPr>
          <w:strike/>
          <w:szCs w:val="24"/>
          <w:lang w:eastAsia="en-US"/>
        </w:rPr>
        <w:t>druge</w:t>
      </w:r>
      <w:r w:rsidRPr="00AC19BB">
        <w:rPr>
          <w:b/>
          <w:i/>
          <w:szCs w:val="24"/>
          <w:lang w:eastAsia="en-US"/>
        </w:rPr>
        <w:t>nacrte</w:t>
      </w:r>
      <w:proofErr w:type="spellEnd"/>
      <w:r w:rsidRPr="00AC19BB">
        <w:rPr>
          <w:b/>
          <w:i/>
          <w:szCs w:val="24"/>
          <w:lang w:eastAsia="en-US"/>
        </w:rPr>
        <w:t xml:space="preserve"> graničnih vrijednosti za</w:t>
      </w:r>
      <w:r w:rsidRPr="00AC19BB">
        <w:rPr>
          <w:szCs w:val="24"/>
          <w:lang w:eastAsia="en-US"/>
        </w:rPr>
        <w:t xml:space="preserve"> deskriptore tla za </w:t>
      </w:r>
      <w:r w:rsidRPr="00AC19BB">
        <w:rPr>
          <w:strike/>
          <w:szCs w:val="24"/>
          <w:lang w:eastAsia="en-US"/>
        </w:rPr>
        <w:t xml:space="preserve">koje se u ovoj fazi ne mogu utvrditi zajednički kriteriji na razini EU-a. Kad je riječ o deskriptorima za koje se sada ne mogu utvrditi jasni kriteriji za razlikovanje zdravog i </w:t>
      </w:r>
      <w:proofErr w:type="spellStart"/>
      <w:r w:rsidRPr="00AC19BB">
        <w:rPr>
          <w:strike/>
          <w:szCs w:val="24"/>
          <w:lang w:eastAsia="en-US"/>
        </w:rPr>
        <w:t>nezdravog</w:t>
      </w:r>
      <w:r w:rsidRPr="00AC19BB">
        <w:rPr>
          <w:b/>
          <w:i/>
          <w:szCs w:val="24"/>
          <w:lang w:eastAsia="en-US"/>
        </w:rPr>
        <w:t>svako</w:t>
      </w:r>
      <w:proofErr w:type="spellEnd"/>
      <w:r w:rsidRPr="00AC19BB">
        <w:rPr>
          <w:b/>
          <w:i/>
          <w:szCs w:val="24"/>
          <w:lang w:eastAsia="en-US"/>
        </w:rPr>
        <w:t xml:space="preserve"> ekološko stanje tla uzimajući u obzir klimatske uvjete, vrstu tla, vrstu zemljišta i znanstvene dokaze te ih dostaviti Komisiji. Kako bi se osigurali jednaki uvjeti među državama članicama i izbjeglo da države članice donose granične vrijednosti koje omogućuju vrlo različitu kategorizaciju sličnog tla, čime se utječe na napore potrebne za poboljšanje njegova ekološkog</w:t>
      </w:r>
      <w:r w:rsidRPr="00AC19BB">
        <w:rPr>
          <w:szCs w:val="24"/>
          <w:lang w:eastAsia="en-US"/>
        </w:rPr>
        <w:t xml:space="preserve"> stanja</w:t>
      </w:r>
      <w:r w:rsidRPr="00AC19BB">
        <w:rPr>
          <w:b/>
          <w:i/>
          <w:szCs w:val="24"/>
          <w:lang w:eastAsia="en-US"/>
        </w:rPr>
        <w:t xml:space="preserve"> tla, Komisija bi trebala procijeniti nacrt graničnih vrijednosti i njihovo znanstveno obrazloženje. Komisija bi trebala moći od država članica zatražiti dodatne informacije ili reviziju njihovih nacrta graničnih vrijednosti. Komisija bi trebala odobriti granične vrijednosti pod uvjetom da su njezine primjedbe uzete u obzir na odgovarajući način</w:t>
      </w:r>
      <w:r w:rsidRPr="00AC19BB">
        <w:rPr>
          <w:strike/>
          <w:szCs w:val="24"/>
          <w:lang w:eastAsia="en-US"/>
        </w:rPr>
        <w:t>, potrebni su samo praćenje i procjena. Time će se olakšati razvoj takvih kriterija u budućnosti</w:t>
      </w:r>
      <w:r w:rsidRPr="00AC19BB">
        <w:rPr>
          <w:szCs w:val="24"/>
          <w:lang w:eastAsia="en-US"/>
        </w:rPr>
        <w:t>.</w:t>
      </w:r>
      <w:r w:rsidR="00B503B1">
        <w:rPr>
          <w:b/>
          <w:szCs w:val="24"/>
          <w:lang w:eastAsia="en-US"/>
        </w:rPr>
        <w:t xml:space="preserve"> [Am. 14]</w:t>
      </w:r>
    </w:p>
    <w:p w:rsidR="00B503B1" w:rsidRDefault="00B503B1">
      <w:pPr>
        <w:widowControl/>
        <w:rPr>
          <w:b/>
          <w:i/>
          <w:szCs w:val="24"/>
          <w:lang w:eastAsia="en-US"/>
        </w:rPr>
      </w:pPr>
      <w:r>
        <w:rPr>
          <w:b/>
          <w:i/>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b/>
          <w:i/>
          <w:szCs w:val="24"/>
          <w:lang w:eastAsia="en-US"/>
        </w:rPr>
        <w:lastRenderedPageBreak/>
        <w:t>(27a)</w:t>
      </w:r>
      <w:r w:rsidRPr="00AC19BB">
        <w:rPr>
          <w:szCs w:val="24"/>
          <w:lang w:eastAsia="en-US"/>
        </w:rPr>
        <w:tab/>
      </w:r>
      <w:r w:rsidRPr="00AC19BB">
        <w:rPr>
          <w:b/>
          <w:i/>
          <w:szCs w:val="24"/>
          <w:lang w:eastAsia="en-US"/>
        </w:rPr>
        <w:t>Potreban je integrirani pregled procjene zdravlja tla koji nadilazi isključivo čimbenike degradacije i pruža jasan put za njegovo poboljšanje. Stoga bi se ukupna procjena tla trebala kategorizirati u pet razreda, od „izvrsnog ekološkog stanja”, „dobrog ekološkog stanja”, „umjereno degradiranog tla”, „degradiranog tla” do „kritično degradiranog tla”, uzimajući u obzir, među ostalim, prisutnost čimbenika degradacije i funkcija tla.</w:t>
      </w:r>
      <w:r w:rsidR="00B503B1">
        <w:rPr>
          <w:b/>
          <w:szCs w:val="24"/>
          <w:lang w:eastAsia="en-US"/>
        </w:rPr>
        <w:t xml:space="preserve"> [Am. 15]</w:t>
      </w:r>
    </w:p>
    <w:p w:rsidR="00B503B1" w:rsidRDefault="00B503B1">
      <w:pPr>
        <w:widowControl/>
        <w:rPr>
          <w:b/>
          <w:i/>
          <w:szCs w:val="24"/>
          <w:lang w:eastAsia="en-US"/>
        </w:rPr>
      </w:pPr>
      <w:r>
        <w:rPr>
          <w:b/>
          <w:i/>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b/>
          <w:i/>
          <w:szCs w:val="24"/>
          <w:lang w:eastAsia="en-US"/>
        </w:rPr>
        <w:lastRenderedPageBreak/>
        <w:t>(27b)</w:t>
      </w:r>
      <w:r w:rsidRPr="00AC19BB">
        <w:rPr>
          <w:szCs w:val="24"/>
          <w:lang w:eastAsia="en-US"/>
        </w:rPr>
        <w:tab/>
      </w:r>
      <w:r w:rsidRPr="00AC19BB">
        <w:rPr>
          <w:b/>
          <w:i/>
          <w:szCs w:val="24"/>
          <w:lang w:eastAsia="en-US"/>
        </w:rPr>
        <w:t xml:space="preserve">Kako bi se poštovala autonomija država članica koje su voljne uvesti sveobuhvatnije sustave praćenja, države članice trebale bi moći birati između tri razine praćenja. Razina 1 pruža minimalni skup deskriptora tla. Na razini 2 20 % točaka uzorkovanja određuje se u skladu s programom LUCAS i dvostruko </w:t>
      </w:r>
      <w:proofErr w:type="spellStart"/>
      <w:r w:rsidRPr="00AC19BB">
        <w:rPr>
          <w:b/>
          <w:i/>
          <w:szCs w:val="24"/>
          <w:lang w:eastAsia="en-US"/>
        </w:rPr>
        <w:t>uzorkuje</w:t>
      </w:r>
      <w:proofErr w:type="spellEnd"/>
      <w:r w:rsidRPr="00AC19BB">
        <w:rPr>
          <w:b/>
          <w:i/>
          <w:szCs w:val="24"/>
          <w:lang w:eastAsia="en-US"/>
        </w:rPr>
        <w:t xml:space="preserve"> za kontinuirano praćenje i uspostavu funkcija prijenosa, dok preostalih 80 % točaka uzorkovanja određuje država članica, također za kontinuirano praćenje i u skladu s kriterijima utvrđenima u prilozima ovoj Direktivi. Na razinama 1 i 2 20 % točaka uzorkovanja namijenjeno je ciljanom praćenju, čime se državama članicama omogućuje da prošire procjene koje se temelje na riziku, provode istrage ili ciljana područja od posebnog interesa. Uspostavom višerazinskog pristupa povećava se broj deskriptora tla koji se procjenjuju, ali i razina autonomije koju države članice imaju u određivanju graničnih vrijednosti povezanih s ekološkim stanjem tla. Glavni je cilj takvog višerazinskog pristupa omogućiti svim državama članicama da provedu svoje sustave praćenja i iskoriste sve postojeće nacionalne sustave koji već prate tla. Razina 2 omogućit će popunjavanje praznina u području primjene i opsegu razmatranih deskriptora tla. Broj deskriptora tla dodatno se proširuje na razini 3 kako bi se precizirali posebni aspekti sustava praćenja tla.</w:t>
      </w:r>
      <w:r w:rsidR="00B503B1">
        <w:rPr>
          <w:b/>
          <w:szCs w:val="24"/>
          <w:lang w:eastAsia="en-US"/>
        </w:rPr>
        <w:t xml:space="preserve"> [Am. 16]</w:t>
      </w:r>
    </w:p>
    <w:p w:rsidR="00B503B1" w:rsidRDefault="00B503B1">
      <w:pPr>
        <w:widowControl/>
        <w:rPr>
          <w:strike/>
          <w:szCs w:val="24"/>
          <w:lang w:eastAsia="en-US"/>
        </w:rPr>
      </w:pPr>
      <w:r>
        <w:rPr>
          <w:strike/>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trike/>
          <w:szCs w:val="24"/>
          <w:lang w:eastAsia="en-US"/>
        </w:rPr>
        <w:lastRenderedPageBreak/>
        <w:t>(28)</w:t>
      </w:r>
      <w:r w:rsidRPr="00AC19BB">
        <w:rPr>
          <w:szCs w:val="24"/>
          <w:lang w:eastAsia="en-US"/>
        </w:rPr>
        <w:tab/>
      </w:r>
      <w:r w:rsidRPr="00AC19BB">
        <w:rPr>
          <w:strike/>
          <w:szCs w:val="24"/>
          <w:lang w:eastAsia="en-US"/>
        </w:rPr>
        <w:t>Kako bi osigurale poticaje, države članice trebale bi uspostaviti mehanizme za prepoznavanje truda vlasnika i upravitelja zemljišta da održavaju tlo u zdravom stanju, među ostalim u obliku certificiranja zdravlja tla kojim se dopunjuje regulatorni okvir Unije za uklanjanje ugljika, te radi potpore ispunjavanju kriterija održivosti energije iz obnovljivih izvora utvrđenih u članku 29. Direktive (EU) 2018/2001 Europskog parlamenta i Vijeća</w:t>
      </w:r>
      <w:r w:rsidRPr="00B503B1">
        <w:rPr>
          <w:strike/>
          <w:szCs w:val="24"/>
          <w:vertAlign w:val="superscript"/>
          <w:lang w:eastAsia="en-US"/>
        </w:rPr>
        <w:footnoteReference w:id="23"/>
      </w:r>
      <w:r w:rsidRPr="00AC19BB">
        <w:rPr>
          <w:strike/>
          <w:szCs w:val="24"/>
          <w:lang w:eastAsia="en-US"/>
        </w:rPr>
        <w:t>. Komisija bi trebala olakšati certificiranje zdravlja tla, među ostalim razmjenom informacija i promicanjem najboljih praksi, povećanjem informiranosti i procjenjivanjem toga je li razvoj priznavanja programa certificiranja izvediv na razini Unije. Sinergije među različitim programima certificiranja trebalo bi u najvećoj mogućoj mjeri iskoristiti kako bi se smanjilo administrativno opterećenje za one koji podnose zahtjev za odgovarajuće certifikate.</w:t>
      </w:r>
      <w:r w:rsidR="00B503B1" w:rsidRPr="00B503B1">
        <w:rPr>
          <w:b/>
          <w:szCs w:val="24"/>
          <w:lang w:eastAsia="en-US"/>
        </w:rPr>
        <w:t xml:space="preserve"> [Am. 17]</w:t>
      </w:r>
    </w:p>
    <w:p w:rsidR="00A86150" w:rsidRPr="00AC19BB" w:rsidRDefault="00A86150" w:rsidP="00A86150">
      <w:pPr>
        <w:spacing w:before="120" w:after="120" w:line="360" w:lineRule="auto"/>
        <w:ind w:left="850" w:hanging="850"/>
        <w:rPr>
          <w:szCs w:val="24"/>
          <w:lang w:eastAsia="en-US"/>
        </w:rPr>
      </w:pPr>
      <w:r w:rsidRPr="00AC19BB">
        <w:rPr>
          <w:szCs w:val="24"/>
          <w:lang w:eastAsia="en-US"/>
        </w:rPr>
        <w:t>(29)</w:t>
      </w:r>
      <w:r w:rsidRPr="00AC19BB">
        <w:rPr>
          <w:szCs w:val="24"/>
          <w:lang w:eastAsia="en-US"/>
        </w:rPr>
        <w:tab/>
        <w:t xml:space="preserve">Neka tla imaju posebna svojstva zbog toga što su atipična po prirodi i rijetka su staništa za </w:t>
      </w:r>
      <w:proofErr w:type="spellStart"/>
      <w:r w:rsidRPr="00AC19BB">
        <w:rPr>
          <w:szCs w:val="24"/>
          <w:lang w:eastAsia="en-US"/>
        </w:rPr>
        <w:t>bioraznolikost</w:t>
      </w:r>
      <w:proofErr w:type="spellEnd"/>
      <w:r w:rsidRPr="00AC19BB">
        <w:rPr>
          <w:szCs w:val="24"/>
          <w:lang w:eastAsia="en-US"/>
        </w:rPr>
        <w:t xml:space="preserve"> ili jedinstvene krajobraze ili zbog toga što su ih ljudi znatno izmijenili. Ta bi svojstva trebalo uzeti u obzir u kontekstu definicije zdravog tla i zahtjeva za postizanje zdravog stanja tla.</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(30)</w:t>
      </w:r>
      <w:r w:rsidRPr="00AC19BB">
        <w:rPr>
          <w:szCs w:val="24"/>
          <w:lang w:eastAsia="en-US"/>
        </w:rPr>
        <w:tab/>
        <w:t xml:space="preserve">Tlo je ograničen resurs za čije se korištenje odvija sve veća borba. Preuzimanje zemljišta proces je koji se često temelji na potrebama gospodarskog razvoja i kojim se prirodna i </w:t>
      </w:r>
      <w:proofErr w:type="spellStart"/>
      <w:r w:rsidRPr="00AC19BB">
        <w:rPr>
          <w:szCs w:val="24"/>
          <w:lang w:eastAsia="en-US"/>
        </w:rPr>
        <w:t>poluprirodna</w:t>
      </w:r>
      <w:proofErr w:type="spellEnd"/>
      <w:r w:rsidRPr="00AC19BB">
        <w:rPr>
          <w:szCs w:val="24"/>
          <w:lang w:eastAsia="en-US"/>
        </w:rPr>
        <w:t xml:space="preserve"> područja (uključujući poljoprivredna i šumska zemljišta, vrtove i parkove) pretvaraju u umjetna građevinska zemljišta, pri čemu se tlo upotrebljava kao nosač za građevine i infrastrukturu, kao izravan izvor sirovina ili kao arhiva za povijesnu baštinu. To pretvaranje zemljišta može uzrokovati, često nepovratno, gubitak kapaciteta tla za pružanje drugih usluga ekosustava (osiguravanje hrane i biomase, kruženje vode i hranjivih tvari, osnova za </w:t>
      </w:r>
      <w:proofErr w:type="spellStart"/>
      <w:r w:rsidRPr="00AC19BB">
        <w:rPr>
          <w:szCs w:val="24"/>
          <w:lang w:eastAsia="en-US"/>
        </w:rPr>
        <w:t>bioraznolikost</w:t>
      </w:r>
      <w:proofErr w:type="spellEnd"/>
      <w:r w:rsidRPr="00AC19BB">
        <w:rPr>
          <w:szCs w:val="24"/>
          <w:lang w:eastAsia="en-US"/>
        </w:rPr>
        <w:t xml:space="preserve"> i skladištenje ugljika). Konkretno, preuzimanje zemljišta često utječe na najplodnija poljoprivredna tla te time ugrožava sigurnost opskrbe hranom. Isto tako, zbog prekrivenog tla naselja su izložena višim poplavnim valovima i intenzivnijim učincima toplinskih otoka. Stoga je potrebno pratiti preuzimanje zemljišta i prekrivanje tla te njihov utjecaj na sposobnost tla da pruža usluge ekosustava. Potrebno je utvrditi i određena načela za ublažavanje učinaka preuzimanja zemljišta </w:t>
      </w:r>
      <w:r w:rsidRPr="00AC19BB">
        <w:rPr>
          <w:strike/>
          <w:szCs w:val="24"/>
          <w:lang w:eastAsia="en-US"/>
        </w:rPr>
        <w:t xml:space="preserve">u </w:t>
      </w:r>
      <w:proofErr w:type="spellStart"/>
      <w:r w:rsidRPr="00AC19BB">
        <w:rPr>
          <w:strike/>
          <w:szCs w:val="24"/>
          <w:lang w:eastAsia="en-US"/>
        </w:rPr>
        <w:t>okviru</w:t>
      </w:r>
      <w:r w:rsidRPr="00AC19BB">
        <w:rPr>
          <w:b/>
          <w:i/>
          <w:szCs w:val="24"/>
          <w:lang w:eastAsia="en-US"/>
        </w:rPr>
        <w:t>za</w:t>
      </w:r>
      <w:proofErr w:type="spellEnd"/>
      <w:r w:rsidRPr="00AC19BB">
        <w:rPr>
          <w:b/>
          <w:i/>
          <w:szCs w:val="24"/>
          <w:lang w:eastAsia="en-US"/>
        </w:rPr>
        <w:t xml:space="preserve"> dopunu</w:t>
      </w:r>
      <w:r w:rsidRPr="00AC19BB">
        <w:rPr>
          <w:szCs w:val="24"/>
          <w:lang w:eastAsia="en-US"/>
        </w:rPr>
        <w:t xml:space="preserve"> održivog upravljanja tlom.</w:t>
      </w:r>
      <w:r w:rsidR="00B503B1">
        <w:rPr>
          <w:b/>
          <w:szCs w:val="24"/>
          <w:lang w:eastAsia="en-US"/>
        </w:rPr>
        <w:t xml:space="preserve"> [Am. 18]</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(31)</w:t>
      </w:r>
      <w:r w:rsidRPr="00AC19BB">
        <w:rPr>
          <w:szCs w:val="24"/>
          <w:lang w:eastAsia="en-US"/>
        </w:rPr>
        <w:tab/>
        <w:t xml:space="preserve">Procjena zdravlja tla na temelju mreže za praćenje trebala bi biti točna, a troškovi takvog praćenja razumni. Stoga bi trebalo utvrditi kriterije za točke uzorkovanja koje su reprezentativne za uvjete tla s obzirom na različite vrste tla, klimatske uvjete i korištenje zemljišta. Mrežu točaka uzorkovanja trebalo bi odrediti primjenom </w:t>
      </w:r>
      <w:proofErr w:type="spellStart"/>
      <w:r w:rsidRPr="00AC19BB">
        <w:rPr>
          <w:szCs w:val="24"/>
          <w:lang w:eastAsia="en-US"/>
        </w:rPr>
        <w:t>geostatističkih</w:t>
      </w:r>
      <w:proofErr w:type="spellEnd"/>
      <w:r w:rsidRPr="00AC19BB">
        <w:rPr>
          <w:szCs w:val="24"/>
          <w:lang w:eastAsia="en-US"/>
        </w:rPr>
        <w:t xml:space="preserve"> metoda, a ta bi mreža trebala biti dovoljno gusta da na nacionalnoj razini daje procjenu područja zdravog tla, uz nesigurnost od najviše 5 %. Obično se smatra da ta vrijednost pruža statistički pouzdanu procjenu i razumno jamstvo da je cilj postignut.</w:t>
      </w:r>
      <w:r w:rsidRPr="00AC19BB">
        <w:rPr>
          <w:b/>
          <w:i/>
          <w:szCs w:val="24"/>
          <w:lang w:eastAsia="en-US"/>
        </w:rPr>
        <w:t xml:space="preserve"> Važno je da metodologija i okvir za praćenje tla uključuju usklađene kriterije uzorkovanja, uključujući dubinu uzorkovanja.</w:t>
      </w:r>
      <w:r w:rsidR="00B503B1">
        <w:rPr>
          <w:b/>
          <w:szCs w:val="24"/>
          <w:lang w:eastAsia="en-US"/>
        </w:rPr>
        <w:t xml:space="preserve"> [Am. 19]</w:t>
      </w:r>
    </w:p>
    <w:p w:rsidR="00B503B1" w:rsidRDefault="00B503B1">
      <w:pPr>
        <w:widowControl/>
        <w:rPr>
          <w:b/>
          <w:i/>
          <w:szCs w:val="24"/>
          <w:lang w:eastAsia="en-US"/>
        </w:rPr>
      </w:pPr>
      <w:r>
        <w:rPr>
          <w:b/>
          <w:i/>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b/>
          <w:i/>
          <w:szCs w:val="24"/>
          <w:lang w:eastAsia="en-US"/>
        </w:rPr>
        <w:lastRenderedPageBreak/>
        <w:t>(31a)</w:t>
      </w:r>
      <w:r w:rsidRPr="00AC19BB">
        <w:rPr>
          <w:szCs w:val="24"/>
          <w:lang w:eastAsia="en-US"/>
        </w:rPr>
        <w:tab/>
      </w:r>
      <w:r w:rsidRPr="00AC19BB">
        <w:rPr>
          <w:b/>
          <w:i/>
          <w:szCs w:val="24"/>
          <w:lang w:eastAsia="en-US"/>
        </w:rPr>
        <w:t xml:space="preserve">Arhive tla čuvaju prikaz tla u određenom trenutku i na određenoj lokaciji, čime se državama članicama omogućuje upotreba jednog uzorka u različite svrhe i pojednostavnjenje aktivnosti uzorkovanja na terenu, čime se smanjuju dugoročni troškovi praćenja </w:t>
      </w:r>
      <w:proofErr w:type="spellStart"/>
      <w:r w:rsidRPr="00AC19BB">
        <w:rPr>
          <w:b/>
          <w:i/>
          <w:szCs w:val="24"/>
          <w:lang w:eastAsia="en-US"/>
        </w:rPr>
        <w:t>in</w:t>
      </w:r>
      <w:proofErr w:type="spellEnd"/>
      <w:r w:rsidRPr="00AC19BB">
        <w:rPr>
          <w:b/>
          <w:i/>
          <w:szCs w:val="24"/>
          <w:lang w:eastAsia="en-US"/>
        </w:rPr>
        <w:t xml:space="preserve"> situ. Osim toga, arhive tla omogućuju istraživačima da ponovno ocijene tla iz prošlosti u kontekstu sadašnjosti radi boljeg razumijevanja dugoročne promjene tla ili u druge svrhe istraživanja, uključujući medicinska istraživanja. Stoga je nužno da Komisija, uključujući službe kao što je Zajednički istraživački centar (JRC), zajedno s državama članicama i Europskim opservatorijem za tlo, osigura da se uzorci, ekstrakti DNK i neobrađeni podaci uzeti radi usklađenosti s pravom Unije i nacionalnim zakonodavstvom o okolišu čuvaju u fizičkim arhivama te da njegovi uzorci i neobrađeni podaci iz tih arhiva ostanu dostupni za daljnja istraživanja i inovacije.</w:t>
      </w:r>
      <w:r w:rsidR="00B503B1">
        <w:rPr>
          <w:b/>
          <w:szCs w:val="24"/>
          <w:lang w:eastAsia="en-US"/>
        </w:rPr>
        <w:t xml:space="preserve"> [Am. 20]</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(32)</w:t>
      </w:r>
      <w:r w:rsidRPr="00AC19BB">
        <w:rPr>
          <w:szCs w:val="24"/>
          <w:lang w:eastAsia="en-US"/>
        </w:rPr>
        <w:tab/>
      </w:r>
      <w:r w:rsidRPr="00AC19BB">
        <w:rPr>
          <w:b/>
          <w:i/>
          <w:szCs w:val="24"/>
          <w:lang w:eastAsia="en-US"/>
        </w:rPr>
        <w:t xml:space="preserve">Kao dodatak postojećim nacionalnim inventarima </w:t>
      </w:r>
      <w:r w:rsidRPr="00AC19BB">
        <w:rPr>
          <w:szCs w:val="24"/>
          <w:lang w:eastAsia="en-US"/>
        </w:rPr>
        <w:t xml:space="preserve">Komisija </w:t>
      </w:r>
      <w:r w:rsidRPr="00AC19BB">
        <w:rPr>
          <w:strike/>
          <w:szCs w:val="24"/>
          <w:lang w:eastAsia="en-US"/>
        </w:rPr>
        <w:t xml:space="preserve">bi </w:t>
      </w:r>
      <w:proofErr w:type="spellStart"/>
      <w:r w:rsidRPr="00AC19BB">
        <w:rPr>
          <w:strike/>
          <w:szCs w:val="24"/>
          <w:lang w:eastAsia="en-US"/>
        </w:rPr>
        <w:t>trebala</w:t>
      </w:r>
      <w:r w:rsidRPr="00AC19BB">
        <w:rPr>
          <w:b/>
          <w:i/>
          <w:szCs w:val="24"/>
          <w:lang w:eastAsia="en-US"/>
        </w:rPr>
        <w:t>može</w:t>
      </w:r>
      <w:proofErr w:type="spellEnd"/>
      <w:r w:rsidRPr="00AC19BB">
        <w:rPr>
          <w:szCs w:val="24"/>
          <w:lang w:eastAsia="en-US"/>
        </w:rPr>
        <w:t xml:space="preserve"> olakšavati i podupirati praćenje zdravlja tla koje provode države članice tako što će nastaviti provoditi i poboljšavati redovito </w:t>
      </w:r>
      <w:proofErr w:type="spellStart"/>
      <w:r w:rsidRPr="00AC19BB">
        <w:rPr>
          <w:szCs w:val="24"/>
          <w:lang w:eastAsia="en-US"/>
        </w:rPr>
        <w:t>in</w:t>
      </w:r>
      <w:proofErr w:type="spellEnd"/>
      <w:r w:rsidRPr="00AC19BB">
        <w:rPr>
          <w:szCs w:val="24"/>
          <w:lang w:eastAsia="en-US"/>
        </w:rPr>
        <w:t xml:space="preserve"> situ uzorkovanje tla i s njim povezana mjerenja tla (LUCAS za tlo) u okviru programa statističkog sustava za okvirno istraživanje korištenja/pokrova zemljišta (LUCAS). U tu </w:t>
      </w:r>
      <w:r w:rsidRPr="00AC19BB">
        <w:rPr>
          <w:b/>
          <w:i/>
          <w:szCs w:val="24"/>
          <w:lang w:eastAsia="en-US"/>
        </w:rPr>
        <w:t xml:space="preserve">bi </w:t>
      </w:r>
      <w:r w:rsidRPr="00AC19BB">
        <w:rPr>
          <w:szCs w:val="24"/>
          <w:lang w:eastAsia="en-US"/>
        </w:rPr>
        <w:t xml:space="preserve">se svrhu program LUCAS </w:t>
      </w:r>
      <w:r w:rsidRPr="00AC19BB">
        <w:rPr>
          <w:strike/>
          <w:szCs w:val="24"/>
          <w:lang w:eastAsia="en-US"/>
        </w:rPr>
        <w:t xml:space="preserve">poboljšava i </w:t>
      </w:r>
      <w:proofErr w:type="spellStart"/>
      <w:r w:rsidRPr="00AC19BB">
        <w:rPr>
          <w:strike/>
          <w:szCs w:val="24"/>
          <w:lang w:eastAsia="en-US"/>
        </w:rPr>
        <w:t>ažurira</w:t>
      </w:r>
      <w:r w:rsidRPr="00AC19BB">
        <w:rPr>
          <w:b/>
          <w:i/>
          <w:szCs w:val="24"/>
          <w:lang w:eastAsia="en-US"/>
        </w:rPr>
        <w:t>trebao</w:t>
      </w:r>
      <w:proofErr w:type="spellEnd"/>
      <w:r w:rsidRPr="00AC19BB">
        <w:rPr>
          <w:b/>
          <w:i/>
          <w:szCs w:val="24"/>
          <w:lang w:eastAsia="en-US"/>
        </w:rPr>
        <w:t xml:space="preserve"> poboljšati i ažurirati</w:t>
      </w:r>
      <w:r w:rsidRPr="00AC19BB">
        <w:rPr>
          <w:szCs w:val="24"/>
          <w:lang w:eastAsia="en-US"/>
        </w:rPr>
        <w:t xml:space="preserve"> kako bi u potpunosti bio usklađen s posebnim zahtjevima u pogledu kvalitete</w:t>
      </w:r>
      <w:r w:rsidRPr="00AC19BB">
        <w:rPr>
          <w:b/>
          <w:i/>
          <w:szCs w:val="24"/>
          <w:lang w:eastAsia="en-US"/>
        </w:rPr>
        <w:t xml:space="preserve"> i svim deskriptorima</w:t>
      </w:r>
      <w:r w:rsidRPr="00AC19BB">
        <w:rPr>
          <w:szCs w:val="24"/>
          <w:lang w:eastAsia="en-US"/>
        </w:rPr>
        <w:t xml:space="preserve"> koje treba ispuniti za potrebe ove Direktive. Kako bi se smanjilo opterećenje, državama članicama trebalo bi omogućiti da uzimaju u obzir podatke o zdravlju tla prikupljene u okviru poboljšanog programa LUCAS za tlo</w:t>
      </w:r>
      <w:r w:rsidRPr="00AC19BB">
        <w:rPr>
          <w:b/>
          <w:i/>
          <w:szCs w:val="24"/>
          <w:lang w:eastAsia="en-US"/>
        </w:rPr>
        <w:t xml:space="preserve">. LUCAS za tlo </w:t>
      </w:r>
      <w:proofErr w:type="spellStart"/>
      <w:r w:rsidRPr="00AC19BB">
        <w:rPr>
          <w:b/>
          <w:i/>
          <w:szCs w:val="24"/>
          <w:lang w:eastAsia="en-US"/>
        </w:rPr>
        <w:t>uzorkovat</w:t>
      </w:r>
      <w:proofErr w:type="spellEnd"/>
      <w:r w:rsidRPr="00AC19BB">
        <w:rPr>
          <w:b/>
          <w:i/>
          <w:szCs w:val="24"/>
          <w:lang w:eastAsia="en-US"/>
        </w:rPr>
        <w:t xml:space="preserve"> će i analizirati najmanje 20 % veličine nacionalnih uzoraka, čime će se doprinijeti praćenju koje provode države članice. Analiza LUCAS-a ključna je kako bi se državama članicama omogućilo da izračunavaju i kalibriraju valjane prijenosne funkcije kako bi im se omogućilo da nastave upotrebljavati alternativni plan praćenja u skladu s razinom 2. Komisija bi na zahtjev države članice trebala pružiti dodatnu pomoć, do najviše 50 % uzorkovanja tijekom prvog nacionalnog kruga praćenja</w:t>
      </w:r>
      <w:r w:rsidRPr="00AC19BB">
        <w:rPr>
          <w:szCs w:val="24"/>
          <w:lang w:eastAsia="en-US"/>
        </w:rPr>
        <w:t xml:space="preserve">. Države članice koje primaju potporu na taj način trebale bi primijeniti potrebne pravne mehanizme kako bi osigurale da Komisija može provesti takvo </w:t>
      </w:r>
      <w:proofErr w:type="spellStart"/>
      <w:r w:rsidRPr="00AC19BB">
        <w:rPr>
          <w:szCs w:val="24"/>
          <w:lang w:eastAsia="en-US"/>
        </w:rPr>
        <w:t>in</w:t>
      </w:r>
      <w:proofErr w:type="spellEnd"/>
      <w:r w:rsidRPr="00AC19BB">
        <w:rPr>
          <w:szCs w:val="24"/>
          <w:lang w:eastAsia="en-US"/>
        </w:rPr>
        <w:t xml:space="preserve"> situ uzorkovanje tla, među ostalim na poljima u privatnom vlasništvu, </w:t>
      </w:r>
      <w:r w:rsidRPr="00AC19BB">
        <w:rPr>
          <w:b/>
          <w:i/>
          <w:szCs w:val="24"/>
          <w:lang w:eastAsia="en-US"/>
        </w:rPr>
        <w:t xml:space="preserve">uz pristanak vlasnika, </w:t>
      </w:r>
      <w:r w:rsidRPr="00AC19BB">
        <w:rPr>
          <w:szCs w:val="24"/>
          <w:lang w:eastAsia="en-US"/>
        </w:rPr>
        <w:t>te u skladu s primjenjivim nacionalnim zakonodavstvom ili zakonodavstvom Unije.</w:t>
      </w:r>
      <w:r w:rsidR="00B503B1">
        <w:rPr>
          <w:b/>
          <w:szCs w:val="24"/>
          <w:lang w:eastAsia="en-US"/>
        </w:rPr>
        <w:t xml:space="preserve"> [Am. 21]</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(33)</w:t>
      </w:r>
      <w:r w:rsidRPr="00AC19BB">
        <w:rPr>
          <w:szCs w:val="24"/>
          <w:lang w:eastAsia="en-US"/>
        </w:rPr>
        <w:tab/>
        <w:t xml:space="preserve">Komisija razvija usluge daljinskog istraživanja u kontekstu programa </w:t>
      </w:r>
      <w:proofErr w:type="spellStart"/>
      <w:r w:rsidRPr="00AC19BB">
        <w:rPr>
          <w:szCs w:val="24"/>
          <w:lang w:eastAsia="en-US"/>
        </w:rPr>
        <w:t>Copernicus</w:t>
      </w:r>
      <w:proofErr w:type="spellEnd"/>
      <w:r w:rsidRPr="00AC19BB">
        <w:rPr>
          <w:szCs w:val="24"/>
          <w:lang w:eastAsia="en-US"/>
        </w:rPr>
        <w:t xml:space="preserve"> kao programa usmjerenog na korisnike, čime podupire i države članice. Kako bi se povećala pravodobnost i djelotvornost praćenja zdravlja tla, države članice trebale bi prema potrebi upotrebljavati podatke dobivene daljinskim istraživanjem, uključujući rezultate usluga programa </w:t>
      </w:r>
      <w:proofErr w:type="spellStart"/>
      <w:r w:rsidRPr="00AC19BB">
        <w:rPr>
          <w:szCs w:val="24"/>
          <w:lang w:eastAsia="en-US"/>
        </w:rPr>
        <w:t>Copernicus</w:t>
      </w:r>
      <w:proofErr w:type="spellEnd"/>
      <w:r w:rsidRPr="00AC19BB">
        <w:rPr>
          <w:szCs w:val="24"/>
          <w:lang w:eastAsia="en-US"/>
        </w:rPr>
        <w:t>, za praćenje relevantnih deskriptora tla i za procjenu zdravlja tla. Komisija i Europska agencija za okoliš trebale bi podupirati istraživanje i razvoj proizvoda koji se temelje na daljinskom istraživanju tla kako bi državama članicama olakšale praćenje relevantnih deskriptora tla.</w:t>
      </w:r>
      <w:r w:rsidRPr="00AC19BB">
        <w:rPr>
          <w:b/>
          <w:i/>
          <w:szCs w:val="24"/>
          <w:lang w:eastAsia="en-US"/>
        </w:rPr>
        <w:t xml:space="preserve"> Komisija i države članice trebale bi dodatno podupirati upotrebu pouzdanih i dostupnih digitalnih tehnologija, kao što su elektroničke baze podataka, zemljopisni informacijski sustavi, automatizirana identifikacija slika ili e-DNK, kako bi se poboljšala razmjena znanja i transparentnost u pogledu zdravlja tla te smanjili troškovi mjerenja i praćenja tla.</w:t>
      </w:r>
      <w:r w:rsidR="00B503B1">
        <w:rPr>
          <w:b/>
          <w:szCs w:val="24"/>
          <w:lang w:eastAsia="en-US"/>
        </w:rPr>
        <w:t xml:space="preserve"> [Am. 22]</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(34)</w:t>
      </w:r>
      <w:r w:rsidRPr="00AC19BB">
        <w:rPr>
          <w:szCs w:val="24"/>
          <w:lang w:eastAsia="en-US"/>
        </w:rPr>
        <w:tab/>
        <w:t>Na temelju postojećeg opservatorija EU-a za tlo i njegove nadogradnje Komisija bi trebala uspostaviti digitalni portal za podatke o zdravlju tla koji bi trebao biti kompatibilan s podatkovnom strategijom EU-a</w:t>
      </w:r>
      <w:r w:rsidRPr="00AC19BB">
        <w:rPr>
          <w:szCs w:val="24"/>
          <w:vertAlign w:val="superscript"/>
          <w:lang w:eastAsia="en-US"/>
        </w:rPr>
        <w:footnoteReference w:id="24"/>
      </w:r>
      <w:r w:rsidRPr="00AC19BB">
        <w:rPr>
          <w:szCs w:val="24"/>
          <w:lang w:eastAsia="en-US"/>
        </w:rPr>
        <w:t xml:space="preserve"> i podatkovnim prostorima EU-a te služiti kao centar za pristup podacima o tlu iz različitih izvora. </w:t>
      </w:r>
      <w:r w:rsidRPr="00AC19BB">
        <w:rPr>
          <w:b/>
          <w:i/>
          <w:szCs w:val="24"/>
          <w:lang w:eastAsia="en-US"/>
        </w:rPr>
        <w:t xml:space="preserve">Podaci o zdravlju tla trebali bi biti javno dostupni u formatu koji mogu upotrebljavati istraživačka zajednica, vlasnici zemljišta i upravitelji, savjetnici koji rade u sustavu za savjetovanje poljoprivrednika i javnost, pri čemu se osigurava usklađenost s pravom Unije o zaštiti osobnih podataka. </w:t>
      </w:r>
      <w:r w:rsidRPr="00AC19BB">
        <w:rPr>
          <w:szCs w:val="24"/>
          <w:lang w:eastAsia="en-US"/>
        </w:rPr>
        <w:t xml:space="preserve">Taj bi portal prvenstveno trebao sadržavati </w:t>
      </w:r>
      <w:proofErr w:type="spellStart"/>
      <w:r w:rsidRPr="00AC19BB">
        <w:rPr>
          <w:strike/>
          <w:szCs w:val="24"/>
          <w:lang w:eastAsia="en-US"/>
        </w:rPr>
        <w:t>sve</w:t>
      </w:r>
      <w:r w:rsidRPr="00AC19BB">
        <w:rPr>
          <w:b/>
          <w:i/>
          <w:szCs w:val="24"/>
          <w:lang w:eastAsia="en-US"/>
        </w:rPr>
        <w:t>relevantne</w:t>
      </w:r>
      <w:proofErr w:type="spellEnd"/>
      <w:r w:rsidRPr="00AC19BB">
        <w:rPr>
          <w:szCs w:val="24"/>
          <w:lang w:eastAsia="en-US"/>
        </w:rPr>
        <w:t xml:space="preserve"> podatke koje su Komisija i države članice prikupile u skladu s ovom Direktivom</w:t>
      </w:r>
      <w:r w:rsidRPr="00AC19BB">
        <w:rPr>
          <w:b/>
          <w:i/>
          <w:szCs w:val="24"/>
          <w:lang w:eastAsia="en-US"/>
        </w:rPr>
        <w:t xml:space="preserve"> i služiti kao platforma za uspostavu paketa instrumenata za održivo upravljanje tlom koji će pružati ažurirane informacije specifične za kontekst o praksama održivog upravljanja tlom s obzirom na različite vrste tla, korištenje zemljišta i klimatske uvjete</w:t>
      </w:r>
      <w:r w:rsidRPr="00AC19BB">
        <w:rPr>
          <w:szCs w:val="24"/>
          <w:lang w:eastAsia="en-US"/>
        </w:rPr>
        <w:t>. U njega bi isto tako trebalo biti moguće na dobrovoljnoj osnovi uključiti druge relevantne podatke o tlu koje su prikupile države članice ili bilo koja druga strana (a osobito podatke koji proizlaze iz projekata u okviru programa Obzor Europa i misije „Plan za tlo za Europu”), pod uvjetom da ti podaci ispunjavaju određene zahtjeve u pogledu formata i specifikacija. Komisija bi te zahtjeve trebala utvrditi provedbenim aktima.</w:t>
      </w:r>
      <w:r w:rsidRPr="00AC19BB">
        <w:rPr>
          <w:b/>
          <w:i/>
          <w:szCs w:val="24"/>
          <w:lang w:eastAsia="en-US"/>
        </w:rPr>
        <w:t xml:space="preserve"> Države članice i Komisija trebale bi osigurati da istraživačke ustanove mogu na zahtjev jednostavno i besplatno pristupiti svim podacima.</w:t>
      </w:r>
      <w:r w:rsidR="00B503B1">
        <w:rPr>
          <w:b/>
          <w:szCs w:val="24"/>
          <w:lang w:eastAsia="en-US"/>
        </w:rPr>
        <w:t xml:space="preserve"> [Am. 23]</w:t>
      </w:r>
    </w:p>
    <w:p w:rsidR="00B503B1" w:rsidRDefault="00B503B1">
      <w:pPr>
        <w:widowControl/>
        <w:rPr>
          <w:szCs w:val="24"/>
          <w:lang w:eastAsia="en-US"/>
        </w:rPr>
      </w:pPr>
      <w:r>
        <w:rPr>
          <w:szCs w:val="24"/>
          <w:lang w:eastAsia="en-US"/>
        </w:rPr>
        <w:br w:type="page"/>
      </w:r>
    </w:p>
    <w:p w:rsidR="00A86150" w:rsidRPr="00B503B1" w:rsidRDefault="00A86150" w:rsidP="00A86150">
      <w:pPr>
        <w:spacing w:before="120" w:after="120" w:line="360" w:lineRule="auto"/>
        <w:ind w:left="850" w:hanging="850"/>
        <w:rPr>
          <w:b/>
          <w:szCs w:val="24"/>
          <w:lang w:eastAsia="en-US"/>
        </w:rPr>
      </w:pPr>
      <w:r w:rsidRPr="00AC19BB">
        <w:rPr>
          <w:szCs w:val="24"/>
          <w:lang w:eastAsia="en-US"/>
        </w:rPr>
        <w:lastRenderedPageBreak/>
        <w:t>(35)</w:t>
      </w:r>
      <w:r w:rsidRPr="00AC19BB">
        <w:rPr>
          <w:szCs w:val="24"/>
          <w:lang w:eastAsia="en-US"/>
        </w:rPr>
        <w:tab/>
        <w:t xml:space="preserve">Potrebno je poboljšati i usklađivanje sustava za praćenje tla koji se upotrebljavaju u državama članicama </w:t>
      </w:r>
      <w:proofErr w:type="spellStart"/>
      <w:r w:rsidRPr="00AC19BB">
        <w:rPr>
          <w:strike/>
          <w:szCs w:val="24"/>
          <w:lang w:eastAsia="en-US"/>
        </w:rPr>
        <w:t>i</w:t>
      </w:r>
      <w:r w:rsidRPr="00AC19BB">
        <w:rPr>
          <w:b/>
          <w:i/>
          <w:szCs w:val="24"/>
          <w:lang w:eastAsia="en-US"/>
        </w:rPr>
        <w:t>te</w:t>
      </w:r>
      <w:proofErr w:type="spellEnd"/>
      <w:r w:rsidRPr="00AC19BB">
        <w:rPr>
          <w:szCs w:val="24"/>
          <w:lang w:eastAsia="en-US"/>
        </w:rPr>
        <w:t xml:space="preserve"> iskoristiti sinergije između </w:t>
      </w:r>
      <w:proofErr w:type="spellStart"/>
      <w:r w:rsidRPr="00AC19BB">
        <w:rPr>
          <w:szCs w:val="24"/>
          <w:lang w:eastAsia="en-US"/>
        </w:rPr>
        <w:t>Unijinih</w:t>
      </w:r>
      <w:proofErr w:type="spellEnd"/>
      <w:r w:rsidRPr="00AC19BB">
        <w:rPr>
          <w:szCs w:val="24"/>
          <w:lang w:eastAsia="en-US"/>
        </w:rPr>
        <w:t xml:space="preserve"> i nacionalnih sustava praćenja</w:t>
      </w:r>
      <w:r w:rsidRPr="00AC19BB">
        <w:rPr>
          <w:b/>
          <w:i/>
          <w:szCs w:val="24"/>
          <w:lang w:eastAsia="en-US"/>
        </w:rPr>
        <w:t xml:space="preserve"> i u potpunosti iskoristiti već postojeće usklađene alate za praćenje kao što je LUCAS</w:t>
      </w:r>
      <w:r w:rsidRPr="00AC19BB">
        <w:rPr>
          <w:szCs w:val="24"/>
          <w:lang w:eastAsia="en-US"/>
        </w:rPr>
        <w:t xml:space="preserve"> kako bi se u cijeloj Uniji dobivali podaci koji se mogu lakše uspoređivati.</w:t>
      </w:r>
      <w:r w:rsidRPr="00AC19BB">
        <w:rPr>
          <w:b/>
          <w:i/>
          <w:szCs w:val="24"/>
          <w:lang w:eastAsia="en-US"/>
        </w:rPr>
        <w:t xml:space="preserve"> Nadalje, usklađivanjem sustava praćenja u državama članicama pridonijelo bi se povećanju ulaganja u napredne tehnike i tehnologije praćenja tla.</w:t>
      </w:r>
      <w:r w:rsidR="00B503B1">
        <w:rPr>
          <w:b/>
          <w:szCs w:val="24"/>
          <w:lang w:eastAsia="en-US"/>
        </w:rPr>
        <w:t xml:space="preserve"> [Am. 24]</w:t>
      </w:r>
    </w:p>
    <w:p w:rsidR="00A86150" w:rsidRPr="00B503B1" w:rsidRDefault="00A86150" w:rsidP="00A86150">
      <w:pPr>
        <w:spacing w:before="120" w:after="120" w:line="360" w:lineRule="auto"/>
        <w:ind w:left="850" w:hanging="850"/>
        <w:rPr>
          <w:b/>
          <w:szCs w:val="24"/>
          <w:lang w:eastAsia="en-US"/>
        </w:rPr>
      </w:pPr>
      <w:r w:rsidRPr="00AC19BB">
        <w:rPr>
          <w:strike/>
          <w:szCs w:val="24"/>
          <w:lang w:eastAsia="en-US"/>
        </w:rPr>
        <w:t>(36)</w:t>
      </w:r>
      <w:r w:rsidRPr="00AC19BB">
        <w:rPr>
          <w:szCs w:val="24"/>
          <w:lang w:eastAsia="en-US"/>
        </w:rPr>
        <w:tab/>
      </w:r>
      <w:r w:rsidRPr="00AC19BB">
        <w:rPr>
          <w:strike/>
          <w:szCs w:val="24"/>
          <w:lang w:eastAsia="en-US"/>
        </w:rPr>
        <w:t>Kako bi se u najvećoj mogućoj mjeri iskoristili podaci o zdravlju tla dobiveni praćenjem provedenim u skladu s ovom Direktivom, od država članica trebalo bi zahtijevati da relevantnim dionicima, kao što su poljoprivrednici, šumari, vlasnici zemljišta i lokalna tijela, olakšaju pristup takvim podacima.</w:t>
      </w:r>
      <w:r w:rsidR="00B503B1" w:rsidRPr="00B503B1">
        <w:rPr>
          <w:b/>
          <w:szCs w:val="24"/>
          <w:lang w:eastAsia="en-US"/>
        </w:rPr>
        <w:t xml:space="preserve"> [Am. 25]</w:t>
      </w:r>
    </w:p>
    <w:p w:rsidR="00A86150" w:rsidRPr="00B503B1" w:rsidRDefault="00A86150" w:rsidP="00A86150">
      <w:pPr>
        <w:spacing w:before="120" w:after="120" w:line="360" w:lineRule="auto"/>
        <w:ind w:left="850" w:hanging="850"/>
        <w:rPr>
          <w:b/>
          <w:szCs w:val="24"/>
          <w:lang w:eastAsia="en-US"/>
        </w:rPr>
      </w:pPr>
      <w:r w:rsidRPr="00AC19BB">
        <w:rPr>
          <w:szCs w:val="24"/>
          <w:lang w:eastAsia="en-US"/>
        </w:rPr>
        <w:t>(37)</w:t>
      </w:r>
      <w:r w:rsidRPr="00AC19BB">
        <w:rPr>
          <w:szCs w:val="24"/>
          <w:lang w:eastAsia="en-US"/>
        </w:rPr>
        <w:tab/>
        <w:t xml:space="preserve">Kako bi se zdravlje tla održalo ili poboljšalo, tlom se mora upravljati na održiv način. Održivo upravljanje tlom omogućit će dugoročno pružanje usluga povezanih s tlom, uključujući bolju kvalitetu zraka i vode te sigurnost opskrbe hranom. Stoga je potrebno utvrditi </w:t>
      </w:r>
      <w:r w:rsidRPr="00AC19BB">
        <w:rPr>
          <w:b/>
          <w:i/>
          <w:szCs w:val="24"/>
          <w:lang w:eastAsia="en-US"/>
        </w:rPr>
        <w:t xml:space="preserve">neobvezujuća </w:t>
      </w:r>
      <w:r w:rsidRPr="00AC19BB">
        <w:rPr>
          <w:szCs w:val="24"/>
          <w:lang w:eastAsia="en-US"/>
        </w:rPr>
        <w:t>načela održivog upravljanja tlom kako bi se usmjerila praksa takvog upravljanja.</w:t>
      </w:r>
      <w:r w:rsidR="00B503B1">
        <w:rPr>
          <w:b/>
          <w:szCs w:val="24"/>
          <w:lang w:eastAsia="en-US"/>
        </w:rPr>
        <w:t xml:space="preserve"> [Am. 26]</w:t>
      </w:r>
    </w:p>
    <w:p w:rsidR="00B503B1" w:rsidRDefault="00B503B1">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(38)</w:t>
      </w:r>
      <w:r w:rsidRPr="00AC19BB">
        <w:rPr>
          <w:szCs w:val="24"/>
          <w:lang w:eastAsia="en-US"/>
        </w:rPr>
        <w:tab/>
        <w:t xml:space="preserve">Gospodarski instrumenti, uključujući one u okviru zajedničke poljoprivredne politike (ZPP) kojima se pruža potpora poljoprivrednicima, imaju ključnu ulogu u prelasku na održivo upravljanje poljoprivrednim tlom i, u manjoj mjeri, šumskim tlom. ZPP-om se nastoji poduprijeti zdravlje tla provedbom sustava uvjetovanosti, </w:t>
      </w:r>
      <w:proofErr w:type="spellStart"/>
      <w:r w:rsidRPr="00AC19BB">
        <w:rPr>
          <w:szCs w:val="24"/>
          <w:lang w:eastAsia="en-US"/>
        </w:rPr>
        <w:t>ekoshemâ</w:t>
      </w:r>
      <w:proofErr w:type="spellEnd"/>
      <w:r w:rsidRPr="00AC19BB">
        <w:rPr>
          <w:szCs w:val="24"/>
          <w:lang w:eastAsia="en-US"/>
        </w:rPr>
        <w:t xml:space="preserve"> i mjera ruralnog razvoja. Financijsku potporu poljoprivrednicima i šumarima koji primjenjuju prakse održivog upravljanja tlom može pružati i privatni sektor. Primjerice, u okviru dobrovoljnih oznaka održivosti u prehrambenoj, drvnoj i energetskoj industriji te u </w:t>
      </w:r>
      <w:proofErr w:type="spellStart"/>
      <w:r w:rsidRPr="00AC19BB">
        <w:rPr>
          <w:szCs w:val="24"/>
          <w:lang w:eastAsia="en-US"/>
        </w:rPr>
        <w:t>bioindustriji</w:t>
      </w:r>
      <w:proofErr w:type="spellEnd"/>
      <w:r w:rsidRPr="00AC19BB">
        <w:rPr>
          <w:szCs w:val="24"/>
          <w:lang w:eastAsia="en-US"/>
        </w:rPr>
        <w:t xml:space="preserve">, koje su uspostavili privatni dionici, mogu se uzeti u obzir </w:t>
      </w:r>
      <w:r w:rsidRPr="00AC19BB">
        <w:rPr>
          <w:strike/>
          <w:szCs w:val="24"/>
          <w:lang w:eastAsia="en-US"/>
        </w:rPr>
        <w:t xml:space="preserve">načela održivog upravljanja tlom utvrđena u ovoj </w:t>
      </w:r>
      <w:proofErr w:type="spellStart"/>
      <w:r w:rsidRPr="00AC19BB">
        <w:rPr>
          <w:strike/>
          <w:szCs w:val="24"/>
          <w:lang w:eastAsia="en-US"/>
        </w:rPr>
        <w:t>Direktivi</w:t>
      </w:r>
      <w:r w:rsidRPr="00AC19BB">
        <w:rPr>
          <w:b/>
          <w:i/>
          <w:szCs w:val="24"/>
          <w:lang w:eastAsia="en-US"/>
        </w:rPr>
        <w:t>doprinosi</w:t>
      </w:r>
      <w:proofErr w:type="spellEnd"/>
      <w:r w:rsidRPr="00AC19BB">
        <w:rPr>
          <w:b/>
          <w:i/>
          <w:szCs w:val="24"/>
          <w:lang w:eastAsia="en-US"/>
        </w:rPr>
        <w:t xml:space="preserve"> poboljšanju zdravlja tla u skladu s ovom Direktivom</w:t>
      </w:r>
      <w:r w:rsidRPr="00AC19BB">
        <w:rPr>
          <w:szCs w:val="24"/>
          <w:lang w:eastAsia="en-US"/>
        </w:rPr>
        <w:t>. To može omogućiti proizvođačima hrane, drva i drugim proizvođačima biomase koji se pridržavaju tih načela u svojoj proizvodnji da pri određivanju vrijednosti svojih proizvoda uzmu u obzir usklađenost s tim načelima. Dodatna sredstva za mrežu stvarnih lokacija za ispitivanje, demonstraciju i unapređenje rješenja, među ostalim za sekvestraciju ugljika, osigurat će se u okviru živih laboratorija i oglednih centara misije za tlo. Ne dovodeći u pitanje načelo „onečišćivač plaća”, države članice trebale bi pružati potporu i savjete kako bi se pomoglo vlasnicima i korisnicima zemljišta na koje utječu mjere poduzete na temelju ove Direktive, posebno uzimajući u obzir potrebe i ograničene kapacitete malih i srednjih poduzeća.</w:t>
      </w:r>
      <w:r w:rsidR="00727F19">
        <w:rPr>
          <w:b/>
          <w:szCs w:val="24"/>
          <w:lang w:eastAsia="en-US"/>
        </w:rPr>
        <w:t xml:space="preserve"> [Am. 27]</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(39)</w:t>
      </w:r>
      <w:r w:rsidRPr="00AC19BB">
        <w:rPr>
          <w:szCs w:val="24"/>
          <w:lang w:eastAsia="en-US"/>
        </w:rPr>
        <w:tab/>
        <w:t>U skladu s Uredbom (EU) 2021/2115 Europskog parlamenta i Vijeća</w:t>
      </w:r>
      <w:r w:rsidRPr="00AC19BB">
        <w:rPr>
          <w:szCs w:val="24"/>
          <w:vertAlign w:val="superscript"/>
          <w:lang w:eastAsia="en-US"/>
        </w:rPr>
        <w:footnoteReference w:id="25"/>
      </w:r>
      <w:r w:rsidRPr="00AC19BB">
        <w:rPr>
          <w:szCs w:val="24"/>
          <w:lang w:eastAsia="en-US"/>
        </w:rPr>
        <w:t xml:space="preserve"> države članice u svojim strateškim planovima u okviru ZPP-a moraju opisati kako bi struktura za okoliš i klimu iz tih planova trebala doprinijeti postizanju dugoročnih nacionalnih ciljnih vrijednosti koje su utvrđene u zakonodavnim aktima navedenima u Prilogu XIII. toj uredbi ili proizlaze iz njih i biti usklađena s njima.</w:t>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t>(39a)</w:t>
      </w:r>
      <w:r w:rsidRPr="00AC19BB">
        <w:rPr>
          <w:szCs w:val="24"/>
          <w:lang w:eastAsia="en-US"/>
        </w:rPr>
        <w:tab/>
      </w:r>
      <w:r w:rsidRPr="00AC19BB">
        <w:rPr>
          <w:b/>
          <w:i/>
          <w:szCs w:val="24"/>
          <w:lang w:eastAsia="en-US"/>
        </w:rPr>
        <w:t>Standardi za dobre poljoprivredne i okolišne uvjete 5, 6 i 7 (GAEC), kako su utvrđeni u Uredbi (EU) 2021/2115, obuhvaćaju standarde za poboljšanje upravljanja obradom tla, radi smanjenja rizika od propadanja i erozije tla, uključujući uzimanje u obzir gradijenta nagiba, minimalno upravljanje zemljištem koje odražava uvjete specifične za lokaciju u svrhu ograničavanja erozije, minimalni zemljišni pokrov kako bi se izbjeglo golo tlo, zaštitu tla u najosjetljivijim razdobljima te plodored na obradivom zemljištu. Osim toga, za zaštitu tla relevantni su GAEC 1 o zaštiti trajnih pašnjaka i GAEC 2 za zaštitu močvarnih područja i tresetišta te tla s visokim udjelom organskih tvari.</w:t>
      </w:r>
      <w:r w:rsidR="00727F19">
        <w:rPr>
          <w:b/>
          <w:szCs w:val="24"/>
          <w:lang w:eastAsia="en-US"/>
        </w:rPr>
        <w:t xml:space="preserve"> [Am. 28]</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(40)</w:t>
      </w:r>
      <w:r w:rsidRPr="00AC19BB">
        <w:rPr>
          <w:szCs w:val="24"/>
          <w:lang w:eastAsia="en-US"/>
        </w:rPr>
        <w:tab/>
      </w:r>
      <w:r w:rsidRPr="00AC19BB">
        <w:rPr>
          <w:strike/>
          <w:szCs w:val="24"/>
          <w:lang w:eastAsia="en-US"/>
        </w:rPr>
        <w:t xml:space="preserve">Kako bi se osigurala provedba najboljih praksi održivog upravljanja tlom, </w:t>
      </w:r>
      <w:r w:rsidRPr="00AC19BB">
        <w:rPr>
          <w:szCs w:val="24"/>
          <w:lang w:eastAsia="en-US"/>
        </w:rPr>
        <w:t>Od država članica trebalo bi zahtijevati da pomno prate učinak praksi upravljanja tlom i prema potrebi prilagode prakse i preporuke, uzimajući u obzir nove spoznaje iz istraživanja i inovacija. U tom se pogledu očekuje vrijedan doprinos misije programa Obzor Europa „Plan za tlo za Europu”, a posebno njezinih živih laboratorija i aktivnosti za potporu praćenju tla, obrazovanju o tlu i sudjelovanju građana.</w:t>
      </w:r>
      <w:r w:rsidR="00727F19">
        <w:rPr>
          <w:b/>
          <w:szCs w:val="24"/>
          <w:lang w:eastAsia="en-US"/>
        </w:rPr>
        <w:t xml:space="preserve"> [Am. 29]</w:t>
      </w:r>
    </w:p>
    <w:p w:rsidR="00A86150" w:rsidRPr="00AC19BB" w:rsidRDefault="00A86150" w:rsidP="00A86150">
      <w:pPr>
        <w:spacing w:before="120" w:after="120" w:line="360" w:lineRule="auto"/>
        <w:ind w:left="850" w:hanging="850"/>
        <w:rPr>
          <w:szCs w:val="24"/>
          <w:lang w:eastAsia="en-US"/>
        </w:rPr>
      </w:pPr>
      <w:r w:rsidRPr="00AC19BB">
        <w:rPr>
          <w:szCs w:val="24"/>
          <w:lang w:eastAsia="en-US"/>
        </w:rPr>
        <w:t>(41)</w:t>
      </w:r>
      <w:r w:rsidRPr="00AC19BB">
        <w:rPr>
          <w:szCs w:val="24"/>
          <w:lang w:eastAsia="en-US"/>
        </w:rPr>
        <w:tab/>
        <w:t>Regeneracijom se degradirana tla vraćaju u zdravo stanje. Pri utvrđivanju mjera za regeneraciju tla od država članica trebalo bi zahtijevati da uzmu u obzir rezultat procjene zdravlja tla i da te mjere obnove prilagode konkretnim značajkama situacije, vrsti, upotrebi i stanju tla te lokalnim, klimatskim i okolišnim uvjetima.</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(42)</w:t>
      </w:r>
      <w:r w:rsidRPr="00AC19BB">
        <w:rPr>
          <w:szCs w:val="24"/>
          <w:lang w:eastAsia="en-US"/>
        </w:rPr>
        <w:tab/>
        <w:t>Kako bi se osigurale sinergije između različitih mjera koje mogu utjecati na zdravlje tla donesenih na temelju drugog zakonodavstva Unije i mjera koje treba uvesti za održivo upravljanje tlom i njegovu regeneraciju u Uniji, države članice trebale bi osigurati da prakse održivog upravljanja tlom i regeneracije tla budu u skladu s nacionalnim planovima obnove donesenima u skladu s Uredbom (EU).../... Europskog parlamenta i Vijeća</w:t>
      </w:r>
      <w:r w:rsidRPr="00AC19BB">
        <w:rPr>
          <w:szCs w:val="24"/>
          <w:vertAlign w:val="superscript"/>
          <w:lang w:eastAsia="en-US"/>
        </w:rPr>
        <w:footnoteReference w:id="26"/>
      </w:r>
      <w:r w:rsidRPr="00AC19BB">
        <w:rPr>
          <w:szCs w:val="24"/>
          <w:lang w:eastAsia="en-US"/>
        </w:rPr>
        <w:t>+;</w:t>
      </w:r>
      <w:r w:rsidRPr="00AC19BB">
        <w:rPr>
          <w:b/>
          <w:i/>
          <w:szCs w:val="24"/>
          <w:lang w:eastAsia="en-US"/>
        </w:rPr>
        <w:t xml:space="preserve"> nacionalnim strategijama i akcijskim planovima za </w:t>
      </w:r>
      <w:proofErr w:type="spellStart"/>
      <w:r w:rsidRPr="00AC19BB">
        <w:rPr>
          <w:b/>
          <w:i/>
          <w:szCs w:val="24"/>
          <w:lang w:eastAsia="en-US"/>
        </w:rPr>
        <w:t>bioraznolikost</w:t>
      </w:r>
      <w:proofErr w:type="spellEnd"/>
      <w:r w:rsidRPr="00AC19BB">
        <w:rPr>
          <w:b/>
          <w:i/>
          <w:szCs w:val="24"/>
          <w:lang w:eastAsia="en-US"/>
        </w:rPr>
        <w:t xml:space="preserve"> utvrđenima u skladu s člankom 6. Konvencije Ujedinjenih naroda o biološkoj raznolikosti,</w:t>
      </w:r>
      <w:r w:rsidRPr="00AC19BB">
        <w:rPr>
          <w:szCs w:val="24"/>
          <w:lang w:eastAsia="en-US"/>
        </w:rPr>
        <w:t xml:space="preserve"> strateškim planovima koje izrađuju države članice u okviru zajedničke poljoprivredne politike u skladu s Uredbom (EU) 2021/2115, kodeksima dobre poljoprivredne prakse i programima djelovanja za određene ranjive zone donesenima u skladu s Direktivom Vijeća 91/676/EEZ</w:t>
      </w:r>
      <w:r w:rsidRPr="00AC19BB">
        <w:rPr>
          <w:szCs w:val="24"/>
          <w:vertAlign w:val="superscript"/>
          <w:lang w:eastAsia="en-US"/>
        </w:rPr>
        <w:footnoteReference w:id="27"/>
      </w:r>
      <w:r w:rsidRPr="00AC19BB">
        <w:rPr>
          <w:szCs w:val="24"/>
          <w:lang w:eastAsia="en-US"/>
        </w:rPr>
        <w:t>, mjerama očuvanja i prioritetnim akcijskim okvirom uspostavljenim za područja mreže Natura 2000 u skladu s Direktivom Vijeća 92/43/EEZ</w:t>
      </w:r>
      <w:r w:rsidRPr="00AC19BB">
        <w:rPr>
          <w:szCs w:val="24"/>
          <w:vertAlign w:val="superscript"/>
          <w:lang w:eastAsia="en-US"/>
        </w:rPr>
        <w:footnoteReference w:id="28"/>
      </w:r>
      <w:r w:rsidRPr="00AC19BB">
        <w:rPr>
          <w:szCs w:val="24"/>
          <w:lang w:eastAsia="en-US"/>
        </w:rPr>
        <w:t>, mjerama za postizanje dobrog ekološkog i kemijskog stanja vodnih tijela uključenima u planove upravljanja riječnim slivovima izrađene u skladu s Direktivom 2000/60/EZ Europskog parlamenta i Vijeća</w:t>
      </w:r>
      <w:r w:rsidRPr="00AC19BB">
        <w:rPr>
          <w:szCs w:val="24"/>
          <w:vertAlign w:val="superscript"/>
          <w:lang w:eastAsia="en-US"/>
        </w:rPr>
        <w:footnoteReference w:id="29"/>
      </w:r>
      <w:r w:rsidRPr="00AC19BB">
        <w:rPr>
          <w:szCs w:val="24"/>
          <w:lang w:eastAsia="en-US"/>
        </w:rPr>
        <w:t>, mjerama upravljanja poplavnim rizicima utvrđenima u skladu s Direktivom 2007/60/EZ Europskog parlamenta i Vijeća</w:t>
      </w:r>
      <w:r w:rsidRPr="00AC19BB">
        <w:rPr>
          <w:szCs w:val="24"/>
          <w:vertAlign w:val="superscript"/>
          <w:lang w:eastAsia="en-US"/>
        </w:rPr>
        <w:footnoteReference w:id="30"/>
      </w:r>
      <w:r w:rsidRPr="00AC19BB">
        <w:rPr>
          <w:szCs w:val="24"/>
          <w:lang w:eastAsia="en-US"/>
        </w:rPr>
        <w:t>, planovima upravljanja sušom iz Strategije Unije za prilagodbu klimatskim promjenama</w:t>
      </w:r>
      <w:r w:rsidRPr="00AC19BB">
        <w:rPr>
          <w:szCs w:val="24"/>
          <w:vertAlign w:val="superscript"/>
          <w:lang w:eastAsia="en-US"/>
        </w:rPr>
        <w:footnoteReference w:id="31"/>
      </w:r>
      <w:r w:rsidRPr="00AC19BB">
        <w:rPr>
          <w:szCs w:val="24"/>
          <w:lang w:eastAsia="en-US"/>
        </w:rPr>
        <w:t xml:space="preserve">, nacionalnim programima djelovanja uspostavljenima u skladu s člankom 10. Konvencije Ujedinjenih naroda o suzbijanju dezertifikacije, ciljevima utvrđenima Uredbom (EU) 2018/841 Europskog </w:t>
      </w:r>
      <w:r w:rsidRPr="00AC19BB">
        <w:rPr>
          <w:szCs w:val="24"/>
          <w:lang w:eastAsia="en-US"/>
        </w:rPr>
        <w:lastRenderedPageBreak/>
        <w:t>parlamenta i Vijeća</w:t>
      </w:r>
      <w:r w:rsidRPr="00AC19BB">
        <w:rPr>
          <w:szCs w:val="24"/>
          <w:vertAlign w:val="superscript"/>
          <w:lang w:eastAsia="en-US"/>
        </w:rPr>
        <w:footnoteReference w:id="32"/>
      </w:r>
      <w:r w:rsidRPr="00AC19BB">
        <w:rPr>
          <w:szCs w:val="24"/>
          <w:lang w:eastAsia="en-US"/>
        </w:rPr>
        <w:t xml:space="preserve"> i Uredbom (EU) 2018/842 Europskog parlamenta i Vijeća</w:t>
      </w:r>
      <w:r w:rsidRPr="00AC19BB">
        <w:rPr>
          <w:szCs w:val="24"/>
          <w:vertAlign w:val="superscript"/>
          <w:lang w:eastAsia="en-US"/>
        </w:rPr>
        <w:footnoteReference w:id="33"/>
      </w:r>
      <w:r w:rsidRPr="00AC19BB">
        <w:rPr>
          <w:szCs w:val="24"/>
          <w:lang w:eastAsia="en-US"/>
        </w:rPr>
        <w:t>, integriranim nacionalnim energetskim i klimatskim planovima utvrđenima u skladu s Uredbom (EU) 2018/1999 Europskog parlamenta i Vijeća</w:t>
      </w:r>
      <w:r w:rsidRPr="00AC19BB">
        <w:rPr>
          <w:szCs w:val="24"/>
          <w:vertAlign w:val="superscript"/>
          <w:lang w:eastAsia="en-US"/>
        </w:rPr>
        <w:footnoteReference w:id="34"/>
      </w:r>
      <w:r w:rsidRPr="00AC19BB">
        <w:rPr>
          <w:szCs w:val="24"/>
          <w:lang w:eastAsia="en-US"/>
        </w:rPr>
        <w:t>, nacionalnim programima kontrole onečišćenja zraka izrađenima u skladu s Direktivom (EU) 2016/2284 Europskog parlamenta i Vijeća</w:t>
      </w:r>
      <w:r w:rsidRPr="00AC19BB">
        <w:rPr>
          <w:szCs w:val="24"/>
          <w:vertAlign w:val="superscript"/>
          <w:lang w:eastAsia="en-US"/>
        </w:rPr>
        <w:footnoteReference w:id="35"/>
      </w:r>
      <w:r w:rsidRPr="00AC19BB">
        <w:rPr>
          <w:szCs w:val="24"/>
          <w:lang w:eastAsia="en-US"/>
        </w:rPr>
        <w:t>, procjenama rizika i planiranjem upravljanja rizicima od katastrofa uspostavljenima u skladu s Odlukom br. 1313/2013/EU Europskog parlamenta i Vijeća</w:t>
      </w:r>
      <w:r w:rsidRPr="00AC19BB">
        <w:rPr>
          <w:szCs w:val="24"/>
          <w:vertAlign w:val="superscript"/>
          <w:lang w:eastAsia="en-US"/>
        </w:rPr>
        <w:footnoteReference w:id="36"/>
      </w:r>
      <w:r w:rsidRPr="00AC19BB">
        <w:rPr>
          <w:szCs w:val="24"/>
          <w:lang w:eastAsia="en-US"/>
        </w:rPr>
        <w:t xml:space="preserve"> te nacionalnim akcijskim planovima utvrđenima u skladu s </w:t>
      </w:r>
      <w:r w:rsidRPr="00AC19BB">
        <w:rPr>
          <w:strike/>
          <w:szCs w:val="24"/>
          <w:lang w:eastAsia="en-US"/>
        </w:rPr>
        <w:t>Uredbom (EU).../...</w:t>
      </w:r>
      <w:r w:rsidRPr="00AC19BB">
        <w:rPr>
          <w:b/>
          <w:i/>
          <w:szCs w:val="24"/>
          <w:lang w:eastAsia="en-US"/>
        </w:rPr>
        <w:t>Direktivom 2009/128/EZ</w:t>
      </w:r>
      <w:r w:rsidRPr="00AC19BB">
        <w:rPr>
          <w:szCs w:val="24"/>
          <w:lang w:eastAsia="en-US"/>
        </w:rPr>
        <w:t xml:space="preserve"> Europskog parlamenta i Vijeća</w:t>
      </w:r>
      <w:r w:rsidRPr="00727F19">
        <w:rPr>
          <w:strike/>
          <w:szCs w:val="24"/>
          <w:vertAlign w:val="superscript"/>
          <w:lang w:eastAsia="en-US"/>
        </w:rPr>
        <w:footnoteReference w:id="37"/>
      </w:r>
      <w:r w:rsidRPr="00AC19BB">
        <w:rPr>
          <w:strike/>
          <w:szCs w:val="24"/>
          <w:lang w:eastAsia="en-US"/>
        </w:rPr>
        <w:t>+</w:t>
      </w:r>
      <w:r w:rsidRPr="00AC19BB">
        <w:rPr>
          <w:szCs w:val="24"/>
          <w:lang w:eastAsia="en-US"/>
        </w:rPr>
        <w:t>. Prakse održivog upravljanja tlom i njegove regeneracije trebalo bi, koliko god je to moguće i u mjeri u kojoj doprinose postizanju svojih ciljeva, uključiti u te programe, planove i mjere. Slijedom toga, relevantni pokazatelji i podaci, kao što su pokazatelji rezultata povezani s tlom u skladu s Uredbom o ZPP-u i statistički podaci o poljoprivrednim inputima i outputima prijavljenima u skladu s Uredbom (EU) 2022/2379 Europskog parlamenta i Vijeća</w:t>
      </w:r>
      <w:r w:rsidRPr="00AC19BB">
        <w:rPr>
          <w:szCs w:val="24"/>
          <w:vertAlign w:val="superscript"/>
          <w:lang w:eastAsia="en-US"/>
        </w:rPr>
        <w:footnoteReference w:id="38"/>
      </w:r>
      <w:r w:rsidRPr="00AC19BB">
        <w:rPr>
          <w:szCs w:val="24"/>
          <w:lang w:eastAsia="en-US"/>
        </w:rPr>
        <w:t xml:space="preserve">, trebali bi biti dostupni nadležnim tijelima odgovornima za prakse održivog upravljanja tlom i njegove </w:t>
      </w:r>
      <w:r w:rsidRPr="00AC19BB">
        <w:rPr>
          <w:szCs w:val="24"/>
          <w:lang w:eastAsia="en-US"/>
        </w:rPr>
        <w:lastRenderedPageBreak/>
        <w:t>regeneracije te procjenu zdravlja tla kako bi se ti podaci i pokazatelji povezali i time omogućila što točnija procjena djelotvornosti odabranih mjera.</w:t>
      </w:r>
      <w:r w:rsidR="00727F19">
        <w:rPr>
          <w:b/>
          <w:szCs w:val="24"/>
          <w:lang w:eastAsia="en-US"/>
        </w:rPr>
        <w:t xml:space="preserve"> [Am. 30]</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(43)</w:t>
      </w:r>
      <w:r w:rsidRPr="00AC19BB">
        <w:rPr>
          <w:szCs w:val="24"/>
          <w:lang w:eastAsia="en-US"/>
        </w:rPr>
        <w:tab/>
        <w:t xml:space="preserve">Zagađene lokacije nasljeđe su desetljeća industrijske aktivnosti u EU-u i mogu predstavljati rizik za zdravlje ljudi i </w:t>
      </w:r>
      <w:r w:rsidRPr="00AC19BB">
        <w:rPr>
          <w:b/>
          <w:i/>
          <w:szCs w:val="24"/>
          <w:lang w:eastAsia="en-US"/>
        </w:rPr>
        <w:t xml:space="preserve">životinja te za </w:t>
      </w:r>
      <w:r w:rsidRPr="00AC19BB">
        <w:rPr>
          <w:szCs w:val="24"/>
          <w:lang w:eastAsia="en-US"/>
        </w:rPr>
        <w:t xml:space="preserve">okoliš, sada i u budućnosti. Stoga je </w:t>
      </w:r>
      <w:r w:rsidRPr="00AC19BB">
        <w:rPr>
          <w:strike/>
          <w:szCs w:val="24"/>
          <w:lang w:eastAsia="en-US"/>
        </w:rPr>
        <w:t xml:space="preserve">najprije </w:t>
      </w:r>
      <w:r w:rsidRPr="00AC19BB">
        <w:rPr>
          <w:szCs w:val="24"/>
          <w:lang w:eastAsia="en-US"/>
        </w:rPr>
        <w:t>potrebno</w:t>
      </w:r>
      <w:r w:rsidRPr="00AC19BB">
        <w:rPr>
          <w:b/>
          <w:i/>
          <w:szCs w:val="24"/>
          <w:lang w:eastAsia="en-US"/>
        </w:rPr>
        <w:t xml:space="preserve"> na temelju postojećih saznanja</w:t>
      </w:r>
      <w:r w:rsidRPr="00AC19BB">
        <w:rPr>
          <w:szCs w:val="24"/>
          <w:lang w:eastAsia="en-US"/>
        </w:rPr>
        <w:t xml:space="preserve"> utvrditi i istražiti potencijalno zagađene lokacije, a zatim, ako se zagađenje potvrdi, procijeniti rizike i poduzeti mjere za </w:t>
      </w:r>
      <w:r w:rsidRPr="00AC19BB">
        <w:rPr>
          <w:b/>
          <w:i/>
          <w:szCs w:val="24"/>
          <w:lang w:eastAsia="en-US"/>
        </w:rPr>
        <w:t xml:space="preserve">njihovo </w:t>
      </w:r>
      <w:r w:rsidRPr="00AC19BB">
        <w:rPr>
          <w:szCs w:val="24"/>
          <w:lang w:eastAsia="en-US"/>
        </w:rPr>
        <w:t>uklanjanje</w:t>
      </w:r>
      <w:r w:rsidRPr="00AC19BB">
        <w:rPr>
          <w:strike/>
          <w:szCs w:val="24"/>
          <w:lang w:eastAsia="en-US"/>
        </w:rPr>
        <w:t xml:space="preserve"> neprihvatljivih rizika</w:t>
      </w:r>
      <w:r w:rsidRPr="00AC19BB">
        <w:rPr>
          <w:szCs w:val="24"/>
          <w:lang w:eastAsia="en-US"/>
        </w:rPr>
        <w:t>. Istraživanjem tla može se dokazati da potencijalno zagađena lokacija zapravo nije zagađena. U tom slučaju država članica više ne bi trebala označivati lokaciju kao potencijalno zagađenu, osim ako se na zagađenje sumnja na temelju novih dokaza.</w:t>
      </w:r>
      <w:r w:rsidR="00727F19">
        <w:rPr>
          <w:b/>
          <w:szCs w:val="24"/>
          <w:lang w:eastAsia="en-US"/>
        </w:rPr>
        <w:t xml:space="preserve"> [Am. 31]</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(44)</w:t>
      </w:r>
      <w:r w:rsidRPr="00AC19BB">
        <w:rPr>
          <w:szCs w:val="24"/>
          <w:lang w:eastAsia="en-US"/>
        </w:rPr>
        <w:tab/>
        <w:t>Radi utvrđivanja potencijalno zagađenih lokacija države članice trebale bi prikupljati dokaze, među ostalim, putem povijesnih istraživanja, podataka o industrijskim incidentima i nesrećama u prošlosti, okolišnih dozvola</w:t>
      </w:r>
      <w:r w:rsidRPr="00AC19BB">
        <w:rPr>
          <w:b/>
          <w:i/>
          <w:szCs w:val="24"/>
          <w:lang w:eastAsia="en-US"/>
        </w:rPr>
        <w:t>, anketa o zdravlju</w:t>
      </w:r>
      <w:r w:rsidRPr="00AC19BB">
        <w:rPr>
          <w:szCs w:val="24"/>
          <w:lang w:eastAsia="en-US"/>
        </w:rPr>
        <w:t xml:space="preserve"> i obavijesti javnosti ili tijela.</w:t>
      </w:r>
      <w:r w:rsidR="00727F19">
        <w:rPr>
          <w:b/>
          <w:szCs w:val="24"/>
          <w:lang w:eastAsia="en-US"/>
        </w:rPr>
        <w:t xml:space="preserve"> [Am. 32]</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(45)</w:t>
      </w:r>
      <w:r w:rsidRPr="00AC19BB">
        <w:rPr>
          <w:szCs w:val="24"/>
          <w:lang w:eastAsia="en-US"/>
        </w:rPr>
        <w:tab/>
        <w:t>Kako bi se osiguralo da se istraživanja tla na potencijalno zagađenim lokacijama provode pravodobno i djelotvorno</w:t>
      </w:r>
      <w:r w:rsidRPr="00AC19BB">
        <w:rPr>
          <w:b/>
          <w:i/>
          <w:szCs w:val="24"/>
          <w:lang w:eastAsia="en-US"/>
        </w:rPr>
        <w:t xml:space="preserve"> što je Europski parlament zatražio u svojoj Rezoluciji od 28. travnja 2021. o zaštiti tla</w:t>
      </w:r>
      <w:r w:rsidRPr="00AC19BB">
        <w:rPr>
          <w:szCs w:val="24"/>
          <w:lang w:eastAsia="en-US"/>
        </w:rPr>
        <w:t>, od država članica trebalo bi, uz obvezu utvrđivanja roka do kojeg bi se ta istraživanja trebala provesti, zahtijevati da utvrde posebne događaje zbog kojih se isto tako pokreću takva istraživanja. Takvi događaji mogu uključivati zahtjev za izdavanje ili reviziju okolišne ili građevinske dozvole ili odobrenja koje se zahtijeva u skladu s europskim ili nacionalnim zakonodavstvom, aktivnosti iskopavanja tla, prenamjene zemljišta ili transakcije povezane sa zemljištem ili nekretninama. Istraživanja tla mogu uključivati različite faze, kao što su preliminarna studija, obilazak lokacije, preliminarno ili pokusno istraživanje, podrobnije ili opisno istraživanje te terensko ili laboratorijsko ispitivanje. Temeljna izvješća i mjere praćenja provedene u skladu s Direktivom 2010/75/EU Europskog parlamenta i Vijeća</w:t>
      </w:r>
      <w:r w:rsidRPr="00AC19BB">
        <w:rPr>
          <w:szCs w:val="24"/>
          <w:vertAlign w:val="superscript"/>
          <w:lang w:eastAsia="en-US"/>
        </w:rPr>
        <w:footnoteReference w:id="39"/>
      </w:r>
      <w:r w:rsidRPr="00AC19BB">
        <w:rPr>
          <w:szCs w:val="24"/>
          <w:lang w:eastAsia="en-US"/>
        </w:rPr>
        <w:t xml:space="preserve"> isto bi se tako prema potrebi mogli smatrati istraživanjem tla.</w:t>
      </w:r>
      <w:r w:rsidR="00727F19">
        <w:rPr>
          <w:b/>
          <w:szCs w:val="24"/>
          <w:lang w:eastAsia="en-US"/>
        </w:rPr>
        <w:t xml:space="preserve"> [Am. 33]</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(46)</w:t>
      </w:r>
      <w:r w:rsidRPr="00AC19BB">
        <w:rPr>
          <w:szCs w:val="24"/>
          <w:lang w:eastAsia="en-US"/>
        </w:rPr>
        <w:tab/>
        <w:t xml:space="preserve">Upravljanje potencijalno zagađenim lokacijama i zagađenim lokacijama zahtijeva fleksibilnost kako bi se uzeli u obzir troškovi, koristi i lokalne specifičnosti. Države članice stoga bi za upravljanje potencijalno zagađenim lokacijama i zagađenim lokacijama trebale primijeniti </w:t>
      </w:r>
      <w:r w:rsidRPr="00AC19BB">
        <w:rPr>
          <w:strike/>
          <w:szCs w:val="24"/>
          <w:lang w:eastAsia="en-US"/>
        </w:rPr>
        <w:t xml:space="preserve">barem </w:t>
      </w:r>
      <w:r w:rsidRPr="00AC19BB">
        <w:rPr>
          <w:szCs w:val="24"/>
          <w:lang w:eastAsia="en-US"/>
        </w:rPr>
        <w:t xml:space="preserve">pristup koji se temelji na riziku, uzimajući u obzir razliku između tih dviju kategorija i to koja od njih omogućuje dodjelu resursa uzimajući u obzir poseban okolišni, gospodarski i socijalni kontekst. Odluke bi se trebale donositi </w:t>
      </w:r>
      <w:r w:rsidRPr="00AC19BB">
        <w:rPr>
          <w:b/>
          <w:i/>
          <w:szCs w:val="24"/>
          <w:lang w:eastAsia="en-US"/>
        </w:rPr>
        <w:t xml:space="preserve">u suradnji s lokalnim zdravstvenim djelatnicima, zdravstvenim tijelima i znanstvenom zajednicom </w:t>
      </w:r>
      <w:r w:rsidRPr="00AC19BB">
        <w:rPr>
          <w:szCs w:val="24"/>
          <w:lang w:eastAsia="en-US"/>
        </w:rPr>
        <w:t xml:space="preserve">na temelju prirode i razmjera mogućih rizika za zdravlje ljudi i okoliš koji proizlaze iz izloženosti </w:t>
      </w:r>
      <w:proofErr w:type="spellStart"/>
      <w:r w:rsidRPr="00AC19BB">
        <w:rPr>
          <w:szCs w:val="24"/>
          <w:lang w:eastAsia="en-US"/>
        </w:rPr>
        <w:t>kontaminantima</w:t>
      </w:r>
      <w:proofErr w:type="spellEnd"/>
      <w:r w:rsidRPr="00AC19BB">
        <w:rPr>
          <w:szCs w:val="24"/>
          <w:lang w:eastAsia="en-US"/>
        </w:rPr>
        <w:t xml:space="preserve"> u tlu (npr. izloženost ranjivih skupina kao što su trudnice, osobe s invaliditetom, starije osobe i djeca)</w:t>
      </w:r>
      <w:r w:rsidRPr="00AC19BB">
        <w:rPr>
          <w:b/>
          <w:i/>
          <w:szCs w:val="24"/>
          <w:lang w:eastAsia="en-US"/>
        </w:rPr>
        <w:t>, uključujući izloženost i kumulativne učinke na zdravlje ljudi, ekosustave tla i povezane usluge ekosustava</w:t>
      </w:r>
      <w:r w:rsidRPr="00AC19BB">
        <w:rPr>
          <w:szCs w:val="24"/>
          <w:lang w:eastAsia="en-US"/>
        </w:rPr>
        <w:t xml:space="preserve">. Analiza troškova i koristi </w:t>
      </w:r>
      <w:proofErr w:type="spellStart"/>
      <w:r w:rsidRPr="00AC19BB">
        <w:rPr>
          <w:szCs w:val="24"/>
          <w:lang w:eastAsia="en-US"/>
        </w:rPr>
        <w:t>remedijacije</w:t>
      </w:r>
      <w:proofErr w:type="spellEnd"/>
      <w:r w:rsidRPr="00AC19BB">
        <w:rPr>
          <w:szCs w:val="24"/>
          <w:lang w:eastAsia="en-US"/>
        </w:rPr>
        <w:t xml:space="preserve"> trebala bi biti </w:t>
      </w:r>
      <w:proofErr w:type="spellStart"/>
      <w:r w:rsidRPr="00AC19BB">
        <w:rPr>
          <w:strike/>
          <w:szCs w:val="24"/>
          <w:lang w:eastAsia="en-US"/>
        </w:rPr>
        <w:t>pozitivna</w:t>
      </w:r>
      <w:r w:rsidRPr="00AC19BB">
        <w:rPr>
          <w:b/>
          <w:i/>
          <w:szCs w:val="24"/>
          <w:lang w:eastAsia="en-US"/>
        </w:rPr>
        <w:t>uravnotežena</w:t>
      </w:r>
      <w:proofErr w:type="spellEnd"/>
      <w:r w:rsidRPr="00AC19BB">
        <w:rPr>
          <w:b/>
          <w:i/>
          <w:szCs w:val="24"/>
          <w:lang w:eastAsia="en-US"/>
        </w:rPr>
        <w:t>, uzimajući u obzir prednosti za buduće generacije</w:t>
      </w:r>
      <w:r w:rsidRPr="00AC19BB">
        <w:rPr>
          <w:szCs w:val="24"/>
          <w:lang w:eastAsia="en-US"/>
        </w:rPr>
        <w:t xml:space="preserve">. Optimalno rješenje za </w:t>
      </w:r>
      <w:proofErr w:type="spellStart"/>
      <w:r w:rsidRPr="00AC19BB">
        <w:rPr>
          <w:szCs w:val="24"/>
          <w:lang w:eastAsia="en-US"/>
        </w:rPr>
        <w:t>remedijaciju</w:t>
      </w:r>
      <w:proofErr w:type="spellEnd"/>
      <w:r w:rsidRPr="00AC19BB">
        <w:rPr>
          <w:szCs w:val="24"/>
          <w:lang w:eastAsia="en-US"/>
        </w:rPr>
        <w:t xml:space="preserve"> trebalo bi biti održivo i trebalo bi ga odabrati uravnoteženim procesom donošenja odluka kojim se uzimaju u obzir učinci na okoliš, gospodarstvo i društvo. Pri upravljanju potencijalno zagađenim lokacijama i zagađenim lokacijama trebalo bi poštovati načelo „onečišćivač plaća”, načelo predostrožnosti i načelo proporcionalnosti. Države članice trebale bi utvrditi posebnu metodologiju za utvrđivanje rizika od zagađenih lokacija specifičnih za određenu lokaciju. Isto bi tako trebale, na temelju znanstvenih spoznaja, načela predostrožnosti, </w:t>
      </w:r>
      <w:r w:rsidRPr="00AC19BB">
        <w:rPr>
          <w:strike/>
          <w:szCs w:val="24"/>
          <w:lang w:eastAsia="en-US"/>
        </w:rPr>
        <w:t xml:space="preserve">lokalnih </w:t>
      </w:r>
      <w:proofErr w:type="spellStart"/>
      <w:r w:rsidRPr="00AC19BB">
        <w:rPr>
          <w:strike/>
          <w:szCs w:val="24"/>
          <w:lang w:eastAsia="en-US"/>
        </w:rPr>
        <w:t>specifičnosti</w:t>
      </w:r>
      <w:r w:rsidRPr="00AC19BB">
        <w:rPr>
          <w:b/>
          <w:i/>
          <w:szCs w:val="24"/>
          <w:lang w:eastAsia="en-US"/>
        </w:rPr>
        <w:t>mišljenja</w:t>
      </w:r>
      <w:proofErr w:type="spellEnd"/>
      <w:r w:rsidRPr="00AC19BB">
        <w:rPr>
          <w:b/>
          <w:i/>
          <w:szCs w:val="24"/>
          <w:lang w:eastAsia="en-US"/>
        </w:rPr>
        <w:t xml:space="preserve"> zdravstvenih tijela i zdravstvenih djelatnika</w:t>
      </w:r>
      <w:r w:rsidRPr="00AC19BB">
        <w:rPr>
          <w:szCs w:val="24"/>
          <w:lang w:eastAsia="en-US"/>
        </w:rPr>
        <w:t xml:space="preserve"> te trenutačnog i budućeg korištenja zemljišta, definirati što predstavlja neprihvatljiv rizik kad je riječ o zagađenoj lokaciji. Kako bi se rizici koji proizlaze iz zagađenih lokacija smanjili na prihvatljivu razinu za zdravlje ljudi i </w:t>
      </w:r>
      <w:r w:rsidRPr="00AC19BB">
        <w:rPr>
          <w:b/>
          <w:i/>
          <w:szCs w:val="24"/>
          <w:lang w:eastAsia="en-US"/>
        </w:rPr>
        <w:t xml:space="preserve">životinja te </w:t>
      </w:r>
      <w:r w:rsidRPr="00AC19BB">
        <w:rPr>
          <w:szCs w:val="24"/>
          <w:lang w:eastAsia="en-US"/>
        </w:rPr>
        <w:t xml:space="preserve">okoliš, države članice trebale bi poduzeti odgovarajuće mjere za smanjenje rizika, </w:t>
      </w:r>
      <w:proofErr w:type="spellStart"/>
      <w:r w:rsidRPr="00AC19BB">
        <w:rPr>
          <w:strike/>
          <w:szCs w:val="24"/>
          <w:lang w:eastAsia="en-US"/>
        </w:rPr>
        <w:t>uključujući</w:t>
      </w:r>
      <w:r w:rsidRPr="00AC19BB">
        <w:rPr>
          <w:b/>
          <w:i/>
          <w:szCs w:val="24"/>
          <w:lang w:eastAsia="en-US"/>
        </w:rPr>
        <w:t>pri</w:t>
      </w:r>
      <w:proofErr w:type="spellEnd"/>
      <w:r w:rsidRPr="00AC19BB">
        <w:rPr>
          <w:b/>
          <w:i/>
          <w:szCs w:val="24"/>
          <w:lang w:eastAsia="en-US"/>
        </w:rPr>
        <w:t xml:space="preserve"> čemu bi na prvo mjesto trebale staviti </w:t>
      </w:r>
      <w:proofErr w:type="spellStart"/>
      <w:r w:rsidRPr="00AC19BB">
        <w:rPr>
          <w:b/>
          <w:i/>
          <w:szCs w:val="24"/>
          <w:lang w:eastAsia="en-US"/>
        </w:rPr>
        <w:t>in</w:t>
      </w:r>
      <w:proofErr w:type="spellEnd"/>
      <w:r w:rsidRPr="00AC19BB">
        <w:rPr>
          <w:b/>
          <w:i/>
          <w:szCs w:val="24"/>
          <w:lang w:eastAsia="en-US"/>
        </w:rPr>
        <w:t xml:space="preserve"> situ ili ex situ</w:t>
      </w:r>
      <w:r w:rsidRPr="00AC19BB">
        <w:rPr>
          <w:szCs w:val="24"/>
          <w:lang w:eastAsia="en-US"/>
        </w:rPr>
        <w:t xml:space="preserve"> </w:t>
      </w:r>
      <w:proofErr w:type="spellStart"/>
      <w:r w:rsidRPr="00AC19BB">
        <w:rPr>
          <w:szCs w:val="24"/>
          <w:lang w:eastAsia="en-US"/>
        </w:rPr>
        <w:t>remedijaciju</w:t>
      </w:r>
      <w:proofErr w:type="spellEnd"/>
      <w:r w:rsidRPr="00AC19BB">
        <w:rPr>
          <w:szCs w:val="24"/>
          <w:lang w:eastAsia="en-US"/>
        </w:rPr>
        <w:t>. Mjere poduzete u skladu s drugim zakonodavstvom Unije trebalo bi smatrati mjerama za smanjenje rizika u skladu s ovom Direktivom ako se tim mjerama učinkovito smanjuje rizik koji predstavljaju zagađene lokacije.</w:t>
      </w:r>
      <w:r w:rsidR="00727F19">
        <w:rPr>
          <w:b/>
          <w:szCs w:val="24"/>
          <w:lang w:eastAsia="en-US"/>
        </w:rPr>
        <w:t xml:space="preserve"> [Am. 34]</w:t>
      </w:r>
    </w:p>
    <w:p w:rsidR="00727F19" w:rsidRDefault="00727F19">
      <w:pPr>
        <w:widowControl/>
        <w:rPr>
          <w:b/>
          <w:i/>
          <w:szCs w:val="24"/>
          <w:lang w:eastAsia="en-US"/>
        </w:rPr>
      </w:pPr>
      <w:r>
        <w:rPr>
          <w:b/>
          <w:i/>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lastRenderedPageBreak/>
        <w:t>(46a)</w:t>
      </w:r>
      <w:r w:rsidRPr="00AC19BB">
        <w:rPr>
          <w:szCs w:val="24"/>
          <w:lang w:eastAsia="en-US"/>
        </w:rPr>
        <w:tab/>
      </w:r>
      <w:r w:rsidRPr="00AC19BB">
        <w:rPr>
          <w:b/>
          <w:i/>
          <w:szCs w:val="24"/>
          <w:lang w:eastAsia="en-US"/>
        </w:rPr>
        <w:t>Načela ublažavanja preuzimanja zemljišta trebala bi olakšati sigurnost opskrbe hranom u Uniji, uzimajući u obzir projekte održivog stanovanja, osnovne infrastrukture i energije iz obnovljivih izvora.</w:t>
      </w:r>
      <w:r w:rsidR="00727F19">
        <w:rPr>
          <w:b/>
          <w:szCs w:val="24"/>
          <w:lang w:eastAsia="en-US"/>
        </w:rPr>
        <w:t xml:space="preserve"> [Am. 35]</w:t>
      </w:r>
    </w:p>
    <w:p w:rsidR="00A86150" w:rsidRPr="00AC19BB" w:rsidRDefault="00A86150" w:rsidP="00A86150">
      <w:pPr>
        <w:spacing w:before="120" w:after="120" w:line="360" w:lineRule="auto"/>
        <w:ind w:left="850" w:hanging="850"/>
        <w:rPr>
          <w:szCs w:val="24"/>
          <w:lang w:eastAsia="en-US"/>
        </w:rPr>
      </w:pPr>
      <w:r w:rsidRPr="00AC19BB">
        <w:rPr>
          <w:szCs w:val="24"/>
          <w:lang w:eastAsia="en-US"/>
        </w:rPr>
        <w:t>(47)</w:t>
      </w:r>
      <w:r w:rsidRPr="00AC19BB">
        <w:rPr>
          <w:szCs w:val="24"/>
          <w:lang w:eastAsia="en-US"/>
        </w:rPr>
        <w:tab/>
        <w:t xml:space="preserve">Mjerama poduzetima u skladu s ovom Direktivom trebalo bi uzeti u obzir i druge ciljeve politike EU-a, kao što su ciljevi [Uredbe (EU) </w:t>
      </w:r>
      <w:proofErr w:type="spellStart"/>
      <w:r w:rsidRPr="00AC19BB">
        <w:rPr>
          <w:szCs w:val="24"/>
          <w:lang w:eastAsia="en-US"/>
        </w:rPr>
        <w:t>xxxx</w:t>
      </w:r>
      <w:proofErr w:type="spellEnd"/>
      <w:r w:rsidRPr="00AC19BB">
        <w:rPr>
          <w:szCs w:val="24"/>
          <w:lang w:eastAsia="en-US"/>
        </w:rPr>
        <w:t>/</w:t>
      </w:r>
      <w:proofErr w:type="spellStart"/>
      <w:r w:rsidRPr="00AC19BB">
        <w:rPr>
          <w:szCs w:val="24"/>
          <w:lang w:eastAsia="en-US"/>
        </w:rPr>
        <w:t>xxxx</w:t>
      </w:r>
      <w:proofErr w:type="spellEnd"/>
      <w:r w:rsidRPr="00AC19BB">
        <w:rPr>
          <w:szCs w:val="24"/>
          <w:vertAlign w:val="superscript"/>
          <w:lang w:eastAsia="en-US"/>
        </w:rPr>
        <w:footnoteReference w:id="40"/>
      </w:r>
      <w:r w:rsidRPr="00AC19BB">
        <w:rPr>
          <w:szCs w:val="24"/>
          <w:lang w:eastAsia="en-US"/>
        </w:rPr>
        <w:t>+] kojom se nastoji osigurati sigurna i održiva opskrba kritičnim sirovinama za europsku industriju.</w:t>
      </w:r>
    </w:p>
    <w:p w:rsidR="00A86150" w:rsidRPr="00AC19BB" w:rsidRDefault="00A86150" w:rsidP="00A86150">
      <w:pPr>
        <w:spacing w:before="120" w:after="120" w:line="360" w:lineRule="auto"/>
        <w:ind w:left="850" w:hanging="850"/>
        <w:rPr>
          <w:szCs w:val="24"/>
          <w:lang w:eastAsia="en-US"/>
        </w:rPr>
      </w:pPr>
      <w:r w:rsidRPr="00AC19BB">
        <w:rPr>
          <w:szCs w:val="24"/>
          <w:lang w:eastAsia="en-US"/>
        </w:rPr>
        <w:t>(48)</w:t>
      </w:r>
      <w:r w:rsidRPr="00AC19BB">
        <w:rPr>
          <w:szCs w:val="24"/>
          <w:lang w:eastAsia="en-US"/>
        </w:rPr>
        <w:tab/>
        <w:t xml:space="preserve">Transparentnost je ključna sastavnica politike o tlu i njome se osiguravaju javna odgovornost i informiranost, pošteni tržišni uvjeti i praćenje napretka. Stoga bi države članice trebale uspostaviti i održavati nacionalni registar zagađenih lokacija i potencijalno zagađenih lokacija koji sadržava informacije specifične za pojedine lokacije i koji bi trebao biti javno dostupan u internetskoj bazi </w:t>
      </w:r>
      <w:proofErr w:type="spellStart"/>
      <w:r w:rsidRPr="00AC19BB">
        <w:rPr>
          <w:szCs w:val="24"/>
          <w:lang w:eastAsia="en-US"/>
        </w:rPr>
        <w:t>georeferenciranih</w:t>
      </w:r>
      <w:proofErr w:type="spellEnd"/>
      <w:r w:rsidRPr="00AC19BB">
        <w:rPr>
          <w:szCs w:val="24"/>
          <w:lang w:eastAsia="en-US"/>
        </w:rPr>
        <w:t xml:space="preserve"> prostornih podataka. Registar bi trebao sadržavati informacije koje su potrebne kako bi javnost bila obaviještena o potencijalno zagađenim lokacijama i zagađenim lokacijama te o načinu upravljanja njima. Budući da na potencijalno zagađenim lokacijama prisutnost zagađenja tla još nije potvrđena, nego se na nju samo sumnja, javnosti se mora priopćiti i dobro objasniti razlika između zagađenih lokacija i potencijalno zagađenih lokacija kako se ne bi izazivala nepotrebna zabrinutost.</w:t>
      </w:r>
    </w:p>
    <w:p w:rsidR="00727F19" w:rsidRDefault="00727F19">
      <w:pPr>
        <w:widowControl/>
        <w:rPr>
          <w:b/>
          <w:i/>
          <w:szCs w:val="24"/>
          <w:lang w:eastAsia="en-US"/>
        </w:rPr>
      </w:pPr>
      <w:r>
        <w:rPr>
          <w:b/>
          <w:i/>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lastRenderedPageBreak/>
        <w:t>(48a)</w:t>
      </w:r>
      <w:r w:rsidRPr="00AC19BB">
        <w:rPr>
          <w:szCs w:val="24"/>
          <w:lang w:eastAsia="en-US"/>
        </w:rPr>
        <w:tab/>
      </w:r>
      <w:r w:rsidRPr="00AC19BB">
        <w:rPr>
          <w:b/>
          <w:i/>
          <w:szCs w:val="24"/>
          <w:lang w:eastAsia="en-US"/>
        </w:rPr>
        <w:t>Kako bi se zaštitilo tlo od onečišćenja kemikalijama u nastajanju koje bi mogle prouzročiti znatne rizike za zdravlje ljudi i životinja te zagađivati okolni zrak, površinske vode, podzemne vode, a time i oceane, trebalo bi uspostaviti mehanizme politike za otkrivanje i procjenu takvih tvari koje izazivaju sve veću zabrinutost. U tom bi pogledu za zagađenje tla trebalo razviti pristup kojim se omogućuje praćenje i analiza tih tvari ili skupina tvari putem popisa praćenja, kao što je to već slučaj s površinskim i podzemnim vodama. Tvari ili skupine tvari koje bi trebalo uvrstiti na popis praćenja odabiru se među onim tvarima za koje dostupne informacije ukazuju da bi mogle predstavljati na razini Unije znatan rizik za tlo, ili znatan rizik koji se putem njega prenosi, te za koje podaci o praćenju nisu dostatni. Broj takvih tvari ili skupina tvari koje treba pratiti i analizirati u okviru popisa praćenja ne bi trebao biti ograničen.</w:t>
      </w:r>
      <w:r w:rsidR="00727F19">
        <w:rPr>
          <w:b/>
          <w:szCs w:val="24"/>
          <w:lang w:eastAsia="en-US"/>
        </w:rPr>
        <w:t xml:space="preserve"> [Am. 37]</w:t>
      </w:r>
    </w:p>
    <w:p w:rsidR="00727F19" w:rsidRDefault="00727F19">
      <w:pPr>
        <w:widowControl/>
        <w:rPr>
          <w:b/>
          <w:i/>
          <w:szCs w:val="24"/>
          <w:lang w:eastAsia="en-US"/>
        </w:rPr>
      </w:pPr>
      <w:r>
        <w:rPr>
          <w:b/>
          <w:i/>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lastRenderedPageBreak/>
        <w:t>(48b)</w:t>
      </w:r>
      <w:r w:rsidRPr="00AC19BB">
        <w:rPr>
          <w:szCs w:val="24"/>
          <w:lang w:eastAsia="en-US"/>
        </w:rPr>
        <w:tab/>
      </w:r>
      <w:r w:rsidRPr="00AC19BB">
        <w:rPr>
          <w:b/>
          <w:i/>
          <w:szCs w:val="24"/>
          <w:lang w:eastAsia="en-US"/>
        </w:rPr>
        <w:t xml:space="preserve">Tvari kao što su postojane organske onečišćujuće tvari, materijali i čestice, uključujući </w:t>
      </w:r>
      <w:proofErr w:type="spellStart"/>
      <w:r w:rsidRPr="00AC19BB">
        <w:rPr>
          <w:b/>
          <w:i/>
          <w:szCs w:val="24"/>
          <w:lang w:eastAsia="en-US"/>
        </w:rPr>
        <w:t>mikroplastiku</w:t>
      </w:r>
      <w:proofErr w:type="spellEnd"/>
      <w:r w:rsidRPr="00AC19BB">
        <w:rPr>
          <w:b/>
          <w:i/>
          <w:szCs w:val="24"/>
          <w:lang w:eastAsia="en-US"/>
        </w:rPr>
        <w:t xml:space="preserve"> ili </w:t>
      </w:r>
      <w:proofErr w:type="spellStart"/>
      <w:r w:rsidRPr="00AC19BB">
        <w:rPr>
          <w:b/>
          <w:i/>
          <w:szCs w:val="24"/>
          <w:lang w:eastAsia="en-US"/>
        </w:rPr>
        <w:t>nanoplastiku</w:t>
      </w:r>
      <w:proofErr w:type="spellEnd"/>
      <w:r w:rsidRPr="00AC19BB">
        <w:rPr>
          <w:b/>
          <w:i/>
          <w:szCs w:val="24"/>
          <w:lang w:eastAsia="en-US"/>
        </w:rPr>
        <w:t xml:space="preserve">, predstavljaju jasan rizik za zdravlje tla, ali i za ključne aktivnosti kao što je razvoj poljoprivrede. Njihova prisutnost u tlu može utjecati na plodnost tla, čime se ugrožava zdravlje i zdrav razvoj usjeva. Stoga je ključno da se ovom Direktivom osigura okvir za tvari i materijale koje treba uključiti u praćenje </w:t>
      </w:r>
      <w:proofErr w:type="spellStart"/>
      <w:r w:rsidRPr="00AC19BB">
        <w:rPr>
          <w:b/>
          <w:i/>
          <w:szCs w:val="24"/>
          <w:lang w:eastAsia="en-US"/>
        </w:rPr>
        <w:t>kontaminanata</w:t>
      </w:r>
      <w:proofErr w:type="spellEnd"/>
      <w:r w:rsidRPr="00AC19BB">
        <w:rPr>
          <w:b/>
          <w:i/>
          <w:szCs w:val="24"/>
          <w:lang w:eastAsia="en-US"/>
        </w:rPr>
        <w:t xml:space="preserve"> u tlu te za uspostavu standarda kvalitete okoliša i skupa mjera za sprečavanje i </w:t>
      </w:r>
      <w:proofErr w:type="spellStart"/>
      <w:r w:rsidRPr="00AC19BB">
        <w:rPr>
          <w:b/>
          <w:i/>
          <w:szCs w:val="24"/>
          <w:lang w:eastAsia="en-US"/>
        </w:rPr>
        <w:t>remedijaciju</w:t>
      </w:r>
      <w:proofErr w:type="spellEnd"/>
      <w:r w:rsidRPr="00AC19BB">
        <w:rPr>
          <w:b/>
          <w:i/>
          <w:szCs w:val="24"/>
          <w:lang w:eastAsia="en-US"/>
        </w:rPr>
        <w:t>, prema potrebi, zagađenja tla od poznatih i novih prijetnji.</w:t>
      </w:r>
      <w:r w:rsidR="00727F19">
        <w:rPr>
          <w:b/>
          <w:szCs w:val="24"/>
          <w:lang w:eastAsia="en-US"/>
        </w:rPr>
        <w:t xml:space="preserve"> [Am. 38]</w:t>
      </w:r>
    </w:p>
    <w:p w:rsidR="00A86150" w:rsidRPr="00AC19BB" w:rsidRDefault="00A86150" w:rsidP="00A86150">
      <w:pPr>
        <w:spacing w:before="120" w:after="120" w:line="360" w:lineRule="auto"/>
        <w:ind w:left="850" w:hanging="850"/>
        <w:rPr>
          <w:szCs w:val="24"/>
          <w:lang w:eastAsia="en-US"/>
        </w:rPr>
      </w:pPr>
      <w:r w:rsidRPr="00AC19BB">
        <w:rPr>
          <w:szCs w:val="24"/>
          <w:lang w:eastAsia="en-US"/>
        </w:rPr>
        <w:t>(49)</w:t>
      </w:r>
      <w:r w:rsidRPr="00AC19BB">
        <w:rPr>
          <w:szCs w:val="24"/>
          <w:lang w:eastAsia="en-US"/>
        </w:rPr>
        <w:tab/>
        <w:t xml:space="preserve">U članku 19. stavku 1. Ugovora o Europskoj uniji (UEU) od država članica zahtijeva se da „osiguravaju pravne lijekove dostatne za osiguranje učinkovite pravne zaštite u područjima obuhvaćenima pravom Unije”. Osim toga, u skladu s </w:t>
      </w:r>
      <w:proofErr w:type="spellStart"/>
      <w:r w:rsidRPr="00AC19BB">
        <w:rPr>
          <w:szCs w:val="24"/>
          <w:lang w:eastAsia="en-US"/>
        </w:rPr>
        <w:t>Aarhuškom</w:t>
      </w:r>
      <w:proofErr w:type="spellEnd"/>
      <w:r w:rsidRPr="00AC19BB">
        <w:rPr>
          <w:szCs w:val="24"/>
          <w:lang w:eastAsia="en-US"/>
        </w:rPr>
        <w:t xml:space="preserve"> konvencijom o pristupu informacijama, sudjelovanju javnosti u odlučivanju i pristupu pravosuđu u pitanjima okoliša</w:t>
      </w:r>
      <w:r w:rsidRPr="00AC19BB">
        <w:rPr>
          <w:szCs w:val="24"/>
          <w:vertAlign w:val="superscript"/>
          <w:lang w:eastAsia="en-US"/>
        </w:rPr>
        <w:footnoteReference w:id="41"/>
      </w:r>
      <w:r w:rsidRPr="00AC19BB">
        <w:rPr>
          <w:szCs w:val="24"/>
          <w:lang w:eastAsia="en-US"/>
        </w:rPr>
        <w:t xml:space="preserve"> (</w:t>
      </w:r>
      <w:proofErr w:type="spellStart"/>
      <w:r w:rsidRPr="00AC19BB">
        <w:rPr>
          <w:szCs w:val="24"/>
          <w:lang w:eastAsia="en-US"/>
        </w:rPr>
        <w:t>Aarhuška</w:t>
      </w:r>
      <w:proofErr w:type="spellEnd"/>
      <w:r w:rsidRPr="00AC19BB">
        <w:rPr>
          <w:szCs w:val="24"/>
          <w:lang w:eastAsia="en-US"/>
        </w:rPr>
        <w:t xml:space="preserve"> konvencija) članovi zainteresirane javnosti trebali bi imati pristup pravosuđu kako bi doprinijeli zaštiti prava na život u okolišu koji je primjeren za osobno zdravlje i dobrobit.</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(50)</w:t>
      </w:r>
      <w:r w:rsidRPr="00AC19BB">
        <w:rPr>
          <w:szCs w:val="24"/>
          <w:lang w:eastAsia="en-US"/>
        </w:rPr>
        <w:tab/>
        <w:t>Direktivom (EU) 2019/1024 Europskog parlamenta i Vijeća</w:t>
      </w:r>
      <w:r w:rsidRPr="00AC19BB">
        <w:rPr>
          <w:szCs w:val="24"/>
          <w:vertAlign w:val="superscript"/>
          <w:lang w:eastAsia="en-US"/>
        </w:rPr>
        <w:footnoteReference w:id="42"/>
      </w:r>
      <w:r w:rsidRPr="00AC19BB">
        <w:rPr>
          <w:szCs w:val="24"/>
          <w:lang w:eastAsia="en-US"/>
        </w:rPr>
        <w:t xml:space="preserve"> propisuje se objavljivanje podataka javnog sektora u besplatnim i otvorenim formatima. Opći je cilj daljnje jačanje podatkovnog gospodarstva EU-a povećanjem količine </w:t>
      </w:r>
      <w:proofErr w:type="spellStart"/>
      <w:r w:rsidRPr="00AC19BB">
        <w:rPr>
          <w:b/>
          <w:i/>
          <w:szCs w:val="24"/>
          <w:lang w:eastAsia="en-US"/>
        </w:rPr>
        <w:t>interoperabilnih</w:t>
      </w:r>
      <w:proofErr w:type="spellEnd"/>
      <w:r w:rsidRPr="00AC19BB">
        <w:rPr>
          <w:b/>
          <w:i/>
          <w:szCs w:val="24"/>
          <w:lang w:eastAsia="en-US"/>
        </w:rPr>
        <w:t xml:space="preserve"> </w:t>
      </w:r>
      <w:r w:rsidRPr="00AC19BB">
        <w:rPr>
          <w:szCs w:val="24"/>
          <w:lang w:eastAsia="en-US"/>
        </w:rPr>
        <w:t>podataka javnog sektora dostupnih za ponovnu upotrebu, osiguravanjem poštenog tržišnog natjecanja i jednostavnog pristupa informacijama javnog sektora te jačanjem prekograničnih inovacija koje se temelje na podacima</w:t>
      </w:r>
      <w:r w:rsidRPr="00AC19BB">
        <w:rPr>
          <w:strike/>
          <w:szCs w:val="24"/>
          <w:lang w:eastAsia="en-US"/>
        </w:rPr>
        <w:t>. Glavno je načelo da bi otvorenost javnih podataka trebala biti integrirana i zadana</w:t>
      </w:r>
      <w:r w:rsidRPr="00AC19BB">
        <w:rPr>
          <w:szCs w:val="24"/>
          <w:lang w:eastAsia="en-US"/>
        </w:rPr>
        <w:t>. Direktivom 2003/4/EZ Europskog parlamenta i Vijeća</w:t>
      </w:r>
      <w:r w:rsidRPr="00AC19BB">
        <w:rPr>
          <w:szCs w:val="24"/>
          <w:vertAlign w:val="superscript"/>
          <w:lang w:eastAsia="en-US"/>
        </w:rPr>
        <w:footnoteReference w:id="43"/>
      </w:r>
      <w:r w:rsidRPr="00AC19BB">
        <w:rPr>
          <w:szCs w:val="24"/>
          <w:lang w:eastAsia="en-US"/>
        </w:rPr>
        <w:t xml:space="preserve"> nastoji se zajamčiti pravo na pristup informacijama o okolišu u državama članicama u skladu s </w:t>
      </w:r>
      <w:proofErr w:type="spellStart"/>
      <w:r w:rsidRPr="00AC19BB">
        <w:rPr>
          <w:szCs w:val="24"/>
          <w:lang w:eastAsia="en-US"/>
        </w:rPr>
        <w:t>Aarhuškom</w:t>
      </w:r>
      <w:proofErr w:type="spellEnd"/>
      <w:r w:rsidRPr="00AC19BB">
        <w:rPr>
          <w:szCs w:val="24"/>
          <w:lang w:eastAsia="en-US"/>
        </w:rPr>
        <w:t xml:space="preserve"> konvencijom. </w:t>
      </w:r>
      <w:proofErr w:type="spellStart"/>
      <w:r w:rsidRPr="00AC19BB">
        <w:rPr>
          <w:szCs w:val="24"/>
          <w:lang w:eastAsia="en-US"/>
        </w:rPr>
        <w:t>Aarhuška</w:t>
      </w:r>
      <w:proofErr w:type="spellEnd"/>
      <w:r w:rsidRPr="00AC19BB">
        <w:rPr>
          <w:szCs w:val="24"/>
          <w:lang w:eastAsia="en-US"/>
        </w:rPr>
        <w:t xml:space="preserve"> konvencija i Direktiva 2003/4/EZ obuhvaćaju široke obveze koje se odnose na stavljanje informacija o okolišu na raspolaganje na zahtjev i aktivno širenje tih informacija. Široko je i područje primjene Direktive 2007/2/EZ Europskog parlamenta i Vijeća</w:t>
      </w:r>
      <w:r w:rsidRPr="00AC19BB">
        <w:rPr>
          <w:szCs w:val="24"/>
          <w:vertAlign w:val="superscript"/>
          <w:lang w:eastAsia="en-US"/>
        </w:rPr>
        <w:footnoteReference w:id="44"/>
      </w:r>
      <w:r w:rsidRPr="00AC19BB">
        <w:rPr>
          <w:szCs w:val="24"/>
          <w:lang w:eastAsia="en-US"/>
        </w:rPr>
        <w:t>, koja obuhvaća razmjenu prostornih informacija, uključujući skupove podataka o raznim temama povezanima s okolišem. Važno je da se odredbama ove Direktive koje se odnose na pristup informacijama i rješenja za razmjenu podataka ne stvara zaseban pravni režim, nego da se dopunjuju te direktive. Stoga se odredbama ove Direktive o obavješćivanju javnosti i o informacijama o praćenju provedbe ne bi smjelo dovoditi u pitanje direktive (EU) 2019/1024, 2003/4/EZ i 2007/2/EZ.</w:t>
      </w:r>
      <w:r w:rsidR="00727F19">
        <w:rPr>
          <w:b/>
          <w:szCs w:val="24"/>
          <w:lang w:eastAsia="en-US"/>
        </w:rPr>
        <w:t xml:space="preserve"> [Am. 39]</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(51)</w:t>
      </w:r>
      <w:r w:rsidRPr="00AC19BB">
        <w:rPr>
          <w:szCs w:val="24"/>
          <w:lang w:eastAsia="en-US"/>
        </w:rPr>
        <w:tab/>
        <w:t xml:space="preserve">Kako bi se osigurala potrebna prilagodba pravila o praćenju zdravlja tla, </w:t>
      </w:r>
      <w:r w:rsidRPr="00AC19BB">
        <w:rPr>
          <w:strike/>
          <w:szCs w:val="24"/>
          <w:lang w:eastAsia="en-US"/>
        </w:rPr>
        <w:t xml:space="preserve">održivom upravljanju </w:t>
      </w:r>
      <w:proofErr w:type="spellStart"/>
      <w:r w:rsidRPr="00AC19BB">
        <w:rPr>
          <w:strike/>
          <w:szCs w:val="24"/>
          <w:lang w:eastAsia="en-US"/>
        </w:rPr>
        <w:t>tlom</w:t>
      </w:r>
      <w:r w:rsidRPr="00AC19BB">
        <w:rPr>
          <w:b/>
          <w:i/>
          <w:szCs w:val="24"/>
          <w:lang w:eastAsia="en-US"/>
        </w:rPr>
        <w:t>procjeni</w:t>
      </w:r>
      <w:proofErr w:type="spellEnd"/>
      <w:r w:rsidRPr="00AC19BB">
        <w:rPr>
          <w:szCs w:val="24"/>
          <w:lang w:eastAsia="en-US"/>
        </w:rPr>
        <w:t xml:space="preserve"> i upravljanju zagađenim lokacijama, Komisiji bi trebalo delegirati ovlast za donošenje akata u skladu s člankom 290. Ugovora o funkcioniranju Europske unije u vezi s izmjenom </w:t>
      </w:r>
      <w:r w:rsidRPr="00AC19BB">
        <w:rPr>
          <w:b/>
          <w:i/>
          <w:szCs w:val="24"/>
          <w:lang w:eastAsia="en-US"/>
        </w:rPr>
        <w:t xml:space="preserve">ili dopunom </w:t>
      </w:r>
      <w:r w:rsidRPr="00AC19BB">
        <w:rPr>
          <w:szCs w:val="24"/>
          <w:lang w:eastAsia="en-US"/>
        </w:rPr>
        <w:t>ove Direktive</w:t>
      </w:r>
      <w:r w:rsidRPr="00AC19BB">
        <w:rPr>
          <w:b/>
          <w:i/>
          <w:szCs w:val="24"/>
          <w:lang w:eastAsia="en-US"/>
        </w:rPr>
        <w:t xml:space="preserve"> kako bi se usvojila metodologija za utvrđivanje graničnih vrijednosti za deskriptore tla koje će uspostaviti države članice te</w:t>
      </w:r>
      <w:r w:rsidRPr="00AC19BB">
        <w:rPr>
          <w:szCs w:val="24"/>
          <w:lang w:eastAsia="en-US"/>
        </w:rPr>
        <w:t xml:space="preserve"> kako bi se metodologije za praćenje zdravlja tla</w:t>
      </w:r>
      <w:r w:rsidRPr="00AC19BB">
        <w:rPr>
          <w:strike/>
          <w:szCs w:val="24"/>
          <w:lang w:eastAsia="en-US"/>
        </w:rPr>
        <w:t>, popis načela održivog upravljanja tlom</w:t>
      </w:r>
      <w:r w:rsidRPr="00AC19BB">
        <w:rPr>
          <w:szCs w:val="24"/>
          <w:lang w:eastAsia="en-US"/>
        </w:rPr>
        <w:t xml:space="preserve">, okvirni popis mjera za smanjenje rizika, faze i zahtjevi za procjenu rizika za pojedinu lokaciju te </w:t>
      </w:r>
      <w:r w:rsidRPr="00AC19BB">
        <w:rPr>
          <w:strike/>
          <w:szCs w:val="24"/>
          <w:lang w:eastAsia="en-US"/>
        </w:rPr>
        <w:t xml:space="preserve">sadržaj registra zagađenih i </w:t>
      </w:r>
      <w:proofErr w:type="spellStart"/>
      <w:r w:rsidRPr="00AC19BB">
        <w:rPr>
          <w:strike/>
          <w:szCs w:val="24"/>
          <w:lang w:eastAsia="en-US"/>
        </w:rPr>
        <w:t>potencijalno</w:t>
      </w:r>
      <w:r w:rsidRPr="00AC19BB">
        <w:rPr>
          <w:b/>
          <w:i/>
          <w:szCs w:val="24"/>
          <w:lang w:eastAsia="en-US"/>
        </w:rPr>
        <w:t>utvrđivanje</w:t>
      </w:r>
      <w:proofErr w:type="spellEnd"/>
      <w:r w:rsidRPr="00AC19BB">
        <w:rPr>
          <w:b/>
          <w:i/>
          <w:szCs w:val="24"/>
          <w:lang w:eastAsia="en-US"/>
        </w:rPr>
        <w:t xml:space="preserve"> minimalnih dopuštenih vrijednosti u vezi s definicijom neprihvatljivog rizika za zdravlje i okoliš koji proizlazi iz</w:t>
      </w:r>
      <w:r w:rsidRPr="00AC19BB">
        <w:rPr>
          <w:szCs w:val="24"/>
          <w:lang w:eastAsia="en-US"/>
        </w:rPr>
        <w:t xml:space="preserve"> zagađenih lokacija prilagodili tehničkom i znanstvenom napretku. Posebno je važno da Komisija tijekom svojeg pripremnog rada provede odgovarajuća savjetovanja, uključujući ona na razini stručnjaka, te da se ta savjetovanja provedu u skladu s načelima utvrđenima u </w:t>
      </w:r>
      <w:proofErr w:type="spellStart"/>
      <w:r w:rsidRPr="00AC19BB">
        <w:rPr>
          <w:szCs w:val="24"/>
          <w:lang w:eastAsia="en-US"/>
        </w:rPr>
        <w:t>Međuinstitucijskom</w:t>
      </w:r>
      <w:proofErr w:type="spellEnd"/>
      <w:r w:rsidRPr="00AC19BB">
        <w:rPr>
          <w:szCs w:val="24"/>
          <w:lang w:eastAsia="en-US"/>
        </w:rPr>
        <w:t xml:space="preserve"> sporazumu o boljoj izradi zakonodavstva od 13. travnja 2016.</w:t>
      </w:r>
      <w:r w:rsidRPr="00AC19BB">
        <w:rPr>
          <w:szCs w:val="24"/>
          <w:vertAlign w:val="superscript"/>
          <w:lang w:eastAsia="en-US"/>
        </w:rPr>
        <w:footnoteReference w:id="45"/>
      </w:r>
      <w:r w:rsidRPr="00AC19BB">
        <w:rPr>
          <w:szCs w:val="24"/>
          <w:lang w:eastAsia="en-US"/>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r w:rsidR="00727F19">
        <w:rPr>
          <w:b/>
          <w:szCs w:val="24"/>
          <w:lang w:eastAsia="en-US"/>
        </w:rPr>
        <w:t xml:space="preserve"> [Am. 40]</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(52)</w:t>
      </w:r>
      <w:r w:rsidRPr="00AC19BB">
        <w:rPr>
          <w:szCs w:val="24"/>
          <w:lang w:eastAsia="en-US"/>
        </w:rPr>
        <w:tab/>
        <w:t>Kako bi se osigurali jedinstveni uvjeti za provedbu ove Direktive, Komisiji bi trebalo dodijeliti provedbene ovlasti za utvrđivanje formata, strukture i detaljnih postupaka za dostavljanje podataka i informacija Komisiji elektroničkim putem. Te bi ovlasti trebalo izvršavati u skladu s Uredbom (EU) br. 182/2011 Europskog parlamenta i Vijeća</w:t>
      </w:r>
      <w:r w:rsidRPr="00AC19BB">
        <w:rPr>
          <w:szCs w:val="24"/>
          <w:vertAlign w:val="superscript"/>
          <w:lang w:eastAsia="en-US"/>
        </w:rPr>
        <w:footnoteReference w:id="46"/>
      </w:r>
      <w:r w:rsidRPr="00AC19BB">
        <w:rPr>
          <w:szCs w:val="24"/>
          <w:lang w:eastAsia="en-US"/>
        </w:rPr>
        <w:t>.</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(53)</w:t>
      </w:r>
      <w:r w:rsidRPr="00AC19BB">
        <w:rPr>
          <w:szCs w:val="24"/>
          <w:lang w:eastAsia="en-US"/>
        </w:rPr>
        <w:tab/>
        <w:t xml:space="preserve">Komisija bi trebala provesti evaluaciju koja se temelji na dokazima i, prema potrebi, reviziju ove Direktive šest godina nakon njezina stupanja na snagu, na temelju rezultata procjene zdravlja tla. Evaluacijom bi se posebno </w:t>
      </w:r>
      <w:proofErr w:type="spellStart"/>
      <w:r w:rsidRPr="00AC19BB">
        <w:rPr>
          <w:strike/>
          <w:szCs w:val="24"/>
          <w:lang w:eastAsia="en-US"/>
        </w:rPr>
        <w:t>trebala</w:t>
      </w:r>
      <w:r w:rsidRPr="00AC19BB">
        <w:rPr>
          <w:b/>
          <w:i/>
          <w:szCs w:val="24"/>
          <w:lang w:eastAsia="en-US"/>
        </w:rPr>
        <w:t>trebali</w:t>
      </w:r>
      <w:proofErr w:type="spellEnd"/>
      <w:r w:rsidRPr="00AC19BB">
        <w:rPr>
          <w:szCs w:val="24"/>
          <w:lang w:eastAsia="en-US"/>
        </w:rPr>
        <w:t xml:space="preserve"> procijeniti </w:t>
      </w:r>
      <w:r w:rsidRPr="00AC19BB">
        <w:rPr>
          <w:strike/>
          <w:szCs w:val="24"/>
          <w:lang w:eastAsia="en-US"/>
        </w:rPr>
        <w:t xml:space="preserve">potreba za utvrđivanjem konkretnijih zahtjeva kako bi se osigurala regeneracija nezdravih tala </w:t>
      </w:r>
      <w:proofErr w:type="spellStart"/>
      <w:r w:rsidRPr="00AC19BB">
        <w:rPr>
          <w:strike/>
          <w:szCs w:val="24"/>
          <w:lang w:eastAsia="en-US"/>
        </w:rPr>
        <w:t>i</w:t>
      </w:r>
      <w:r w:rsidRPr="00AC19BB">
        <w:rPr>
          <w:b/>
          <w:i/>
          <w:szCs w:val="24"/>
          <w:lang w:eastAsia="en-US"/>
        </w:rPr>
        <w:t>jaz</w:t>
      </w:r>
      <w:proofErr w:type="spellEnd"/>
      <w:r w:rsidRPr="00AC19BB">
        <w:rPr>
          <w:b/>
          <w:i/>
          <w:szCs w:val="24"/>
          <w:lang w:eastAsia="en-US"/>
        </w:rPr>
        <w:t xml:space="preserve"> i mjere potrebne za</w:t>
      </w:r>
      <w:r w:rsidRPr="00AC19BB">
        <w:rPr>
          <w:szCs w:val="24"/>
          <w:lang w:eastAsia="en-US"/>
        </w:rPr>
        <w:t xml:space="preserve"> postizanje zdravih tala do 2050. U okviru evaluacije trebala bi se isto tako procijeniti potreba za prilagođavanjem definicije zdravog tla znanstvenom i tehničkom napretku dodavanjem odredaba o određenim deskriptorima ili kriterijima koji se temelje na novim znanstvenim dokazima povezanima sa zaštitom tla ili na problemu specifičnom za državu članicu koji proizlazi iz novih okolišnih ili klimatskih okolnosti. U skladu sa stavkom 22. </w:t>
      </w:r>
      <w:proofErr w:type="spellStart"/>
      <w:r w:rsidRPr="00AC19BB">
        <w:rPr>
          <w:szCs w:val="24"/>
          <w:lang w:eastAsia="en-US"/>
        </w:rPr>
        <w:t>Međuinstitucijskog</w:t>
      </w:r>
      <w:proofErr w:type="spellEnd"/>
      <w:r w:rsidRPr="00AC19BB">
        <w:rPr>
          <w:szCs w:val="24"/>
          <w:lang w:eastAsia="en-US"/>
        </w:rPr>
        <w:t xml:space="preserve"> sporazuma o boljoj izradi zakonodavstva ta bi se evaluacija trebala temeljiti na kriterijima učinkovitosti, djelotvornosti, važnosti, usklađenosti i dodane vrijednosti za EU te bi trebala biti temelj za procjene učinka mogućih daljnjih djelovanja.</w:t>
      </w:r>
      <w:r w:rsidR="00727F19">
        <w:rPr>
          <w:b/>
          <w:szCs w:val="24"/>
          <w:lang w:eastAsia="en-US"/>
        </w:rPr>
        <w:t xml:space="preserve"> [Am. 41]</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(54)</w:t>
      </w:r>
      <w:r w:rsidRPr="00AC19BB">
        <w:rPr>
          <w:szCs w:val="24"/>
          <w:lang w:eastAsia="en-US"/>
        </w:rPr>
        <w:tab/>
        <w:t>Kako bi se ostvarila vizija zdravog tla do 2050. i kako bi se osiguralo da tla u cijeloj Uniji dugoročno pružaju usluge ekosustava, potrebne su koordinirane mjere svih država članica. Pojedinačne mjere država članica pokazale su se nedostatnima jer se degradacija tla nastavlja, pa čak i pogoršava. S obzirom na to da ciljeve ove Direktive ne mogu dostatno ostvariti države članice, nego se zbog opsega i učinaka djelovanja oni na bolji način mogu ostvariti na razini Unije, Unija može donijeti mjere u skladu s načelom supsidijarnosti utvrđenim u članku 5. UEU-a. U skladu s načelom proporcionalnosti utvrđenim u tom članku, ova Direktiva ne prelazi ono što je potrebno za ostvarivanje tih ciljeva.</w:t>
      </w:r>
    </w:p>
    <w:p w:rsidR="00A86150" w:rsidRPr="00AC19BB" w:rsidRDefault="00A86150" w:rsidP="00A86150">
      <w:pPr>
        <w:spacing w:before="120" w:after="120" w:line="360" w:lineRule="auto"/>
        <w:ind w:left="850" w:hanging="850"/>
        <w:rPr>
          <w:szCs w:val="24"/>
          <w:lang w:eastAsia="en-US"/>
        </w:rPr>
      </w:pPr>
      <w:r w:rsidRPr="00AC19BB">
        <w:rPr>
          <w:szCs w:val="24"/>
          <w:lang w:eastAsia="en-US"/>
        </w:rPr>
        <w:t>(55)</w:t>
      </w:r>
      <w:r w:rsidRPr="00AC19BB">
        <w:rPr>
          <w:szCs w:val="24"/>
          <w:lang w:eastAsia="en-US"/>
        </w:rPr>
        <w:tab/>
        <w:t>U skladu sa Zajedničkom političkom izjavom država članica i Komisije od 28. rujna 2011. o dokumentima s objašnjenjima</w:t>
      </w:r>
      <w:r w:rsidRPr="00AC19BB">
        <w:rPr>
          <w:szCs w:val="24"/>
          <w:vertAlign w:val="superscript"/>
          <w:lang w:eastAsia="en-US"/>
        </w:rPr>
        <w:footnoteReference w:id="47"/>
      </w:r>
      <w:r w:rsidRPr="00AC19BB">
        <w:rPr>
          <w:szCs w:val="24"/>
          <w:lang w:eastAsia="en-US"/>
        </w:rPr>
        <w:t>, države članice obvezale su se da će u opravdanim slučajevima uz obavijest o svojim mjerama za prenošenje priložiti jedan ili više dokumenata u kojima se objašnjava veza između sastavnih dijelova direktive i odgovarajućih dijelova nacionalnih instrumenata za prenošenje. U pogledu ove Direktive, zakonodavac smatra opravdanim dostavljanje takvih dokumenata,</w:t>
      </w:r>
    </w:p>
    <w:p w:rsidR="00727F19" w:rsidRDefault="00727F19">
      <w:pPr>
        <w:widowControl/>
        <w:rPr>
          <w:b/>
          <w:i/>
          <w:szCs w:val="24"/>
          <w:lang w:eastAsia="en-US"/>
        </w:rPr>
      </w:pPr>
      <w:r>
        <w:rPr>
          <w:b/>
          <w:i/>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lastRenderedPageBreak/>
        <w:t>(55a)</w:t>
      </w:r>
      <w:r w:rsidRPr="00AC19BB">
        <w:rPr>
          <w:szCs w:val="24"/>
          <w:lang w:eastAsia="en-US"/>
        </w:rPr>
        <w:tab/>
      </w:r>
      <w:r w:rsidRPr="00AC19BB">
        <w:rPr>
          <w:b/>
          <w:i/>
          <w:szCs w:val="24"/>
          <w:lang w:eastAsia="en-US"/>
        </w:rPr>
        <w:t>Cilj je ove Direktive ostvariti dugoročni cilj zdravog tla u Uniji do 2050. na temelju dosljednog okvira za praćenje tla i poboljšanje njegova zdravlja. S obzirom na to da je po svojoj prirodi direktiva u smislu članka 288. Ugovora o funkcioniranju Europske unije, ova je Direktiva obvezujuća u pogledu rezultata koje treba postići u državama članicama kojima je upućena, dok se nacionalnim tijelima ostavlja ovlast odabira načina i metoda za postizanje rezultata. Države članice bit će, dakle, nadležne za izradu vlastitih zakona o tome kako postići ciljeve utvrđene u ovoj Direktivi. Predlaganjem instrumenta u formi direktive državama članicama ostavlja se velika fleksibilnost pri utvrđivanju mjera koje su najbolje za njih i prilagodbi pristupa lokalnim uvjetima. To je ključno kako bi se uzele u obzir regionalne i lokalne posebnosti kad je riječ o varijabilnosti tla, korištenju zemljišta, klimatskim uvjetima i socioekonomskim aspektima. Priroda instrumenta podrazumijeva da načela utvrđena u ovoj Direktivi ne podrazumijevaju izravne obveze za pojedince.</w:t>
      </w:r>
      <w:r w:rsidR="00727F19">
        <w:rPr>
          <w:b/>
          <w:szCs w:val="24"/>
          <w:lang w:eastAsia="en-US"/>
        </w:rPr>
        <w:t xml:space="preserve"> [Am. 42]</w:t>
      </w:r>
    </w:p>
    <w:p w:rsidR="00A86150" w:rsidRPr="00AC19BB" w:rsidRDefault="00A86150" w:rsidP="00A86150">
      <w:pPr>
        <w:keepNext/>
        <w:widowControl/>
        <w:spacing w:before="120" w:after="120" w:line="360" w:lineRule="auto"/>
        <w:rPr>
          <w:szCs w:val="24"/>
          <w:lang w:eastAsia="en-US"/>
        </w:rPr>
      </w:pPr>
      <w:r w:rsidRPr="00AC19BB">
        <w:rPr>
          <w:szCs w:val="24"/>
          <w:lang w:eastAsia="en-US"/>
        </w:rPr>
        <w:t>DONIJELI SU OVU DIREKTIVU:</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Poglavlje I.</w:t>
      </w:r>
      <w:r w:rsidRPr="00AC19BB">
        <w:rPr>
          <w:szCs w:val="24"/>
          <w:lang w:eastAsia="en-US"/>
        </w:rPr>
        <w:br/>
        <w:t>Opće odredbe</w:t>
      </w:r>
    </w:p>
    <w:p w:rsidR="00A86150" w:rsidRPr="00AC19BB" w:rsidRDefault="00A86150" w:rsidP="00A86150">
      <w:pPr>
        <w:spacing w:before="120" w:after="120" w:line="360" w:lineRule="auto"/>
        <w:jc w:val="center"/>
        <w:rPr>
          <w:szCs w:val="24"/>
          <w:lang w:eastAsia="en-US"/>
        </w:rPr>
      </w:pPr>
      <w:r w:rsidRPr="00AC19BB">
        <w:rPr>
          <w:szCs w:val="24"/>
          <w:lang w:eastAsia="en-US"/>
        </w:rPr>
        <w:t>Članak 1.</w:t>
      </w:r>
      <w:r w:rsidRPr="00AC19BB">
        <w:rPr>
          <w:szCs w:val="24"/>
          <w:lang w:eastAsia="en-US"/>
        </w:rPr>
        <w:br/>
        <w:t>Cilj i predmet</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 xml:space="preserve">Ovom se Direktivom nastoji uspostaviti </w:t>
      </w:r>
      <w:r w:rsidRPr="00AC19BB">
        <w:rPr>
          <w:b/>
          <w:i/>
          <w:szCs w:val="24"/>
          <w:lang w:eastAsia="en-US"/>
        </w:rPr>
        <w:t xml:space="preserve">jasan, </w:t>
      </w:r>
      <w:r w:rsidRPr="00AC19BB">
        <w:rPr>
          <w:szCs w:val="24"/>
          <w:lang w:eastAsia="en-US"/>
        </w:rPr>
        <w:t>čvrst</w:t>
      </w:r>
      <w:r w:rsidRPr="00AC19BB">
        <w:rPr>
          <w:strike/>
          <w:szCs w:val="24"/>
          <w:lang w:eastAsia="en-US"/>
        </w:rPr>
        <w:t xml:space="preserve"> i</w:t>
      </w:r>
      <w:r w:rsidRPr="00AC19BB">
        <w:rPr>
          <w:b/>
          <w:i/>
          <w:szCs w:val="24"/>
          <w:lang w:eastAsia="en-US"/>
        </w:rPr>
        <w:t>,</w:t>
      </w:r>
      <w:r w:rsidRPr="00AC19BB">
        <w:rPr>
          <w:szCs w:val="24"/>
          <w:lang w:eastAsia="en-US"/>
        </w:rPr>
        <w:t xml:space="preserve"> dosljedan</w:t>
      </w:r>
      <w:r w:rsidRPr="00AC19BB">
        <w:rPr>
          <w:b/>
          <w:i/>
          <w:szCs w:val="24"/>
          <w:lang w:eastAsia="en-US"/>
        </w:rPr>
        <w:t xml:space="preserve"> i fleksibilan</w:t>
      </w:r>
      <w:r w:rsidRPr="00AC19BB">
        <w:rPr>
          <w:szCs w:val="24"/>
          <w:lang w:eastAsia="en-US"/>
        </w:rPr>
        <w:t xml:space="preserve"> okvir za praćenje</w:t>
      </w:r>
      <w:r w:rsidRPr="00AC19BB">
        <w:rPr>
          <w:b/>
          <w:i/>
          <w:szCs w:val="24"/>
          <w:lang w:eastAsia="en-US"/>
        </w:rPr>
        <w:t xml:space="preserve"> i procjenu</w:t>
      </w:r>
      <w:r w:rsidRPr="00AC19BB">
        <w:rPr>
          <w:szCs w:val="24"/>
          <w:lang w:eastAsia="en-US"/>
        </w:rPr>
        <w:t xml:space="preserve"> tla za sva tla u cijelom EU-u </w:t>
      </w:r>
      <w:r w:rsidRPr="00AC19BB">
        <w:rPr>
          <w:strike/>
          <w:szCs w:val="24"/>
          <w:lang w:eastAsia="en-US"/>
        </w:rPr>
        <w:t xml:space="preserve">i kontinuirano poboljšavati </w:t>
      </w:r>
      <w:proofErr w:type="spellStart"/>
      <w:r w:rsidRPr="00AC19BB">
        <w:rPr>
          <w:strike/>
          <w:szCs w:val="24"/>
          <w:lang w:eastAsia="en-US"/>
        </w:rPr>
        <w:t>zdravlje</w:t>
      </w:r>
      <w:r w:rsidRPr="00AC19BB">
        <w:rPr>
          <w:b/>
          <w:i/>
          <w:szCs w:val="24"/>
          <w:lang w:eastAsia="en-US"/>
        </w:rPr>
        <w:t>u</w:t>
      </w:r>
      <w:proofErr w:type="spellEnd"/>
      <w:r w:rsidRPr="00AC19BB">
        <w:rPr>
          <w:b/>
          <w:i/>
          <w:szCs w:val="24"/>
          <w:lang w:eastAsia="en-US"/>
        </w:rPr>
        <w:t xml:space="preserve"> cilju kontinuiranog poboljšavanja zdravlja</w:t>
      </w:r>
      <w:r w:rsidRPr="00AC19BB">
        <w:rPr>
          <w:szCs w:val="24"/>
          <w:lang w:eastAsia="en-US"/>
        </w:rPr>
        <w:t xml:space="preserve"> tla u Uniji radi postizanja zdravog tla do 2050. i održavanja tla zdravim</w:t>
      </w:r>
      <w:r w:rsidRPr="00AC19BB">
        <w:rPr>
          <w:b/>
          <w:i/>
          <w:szCs w:val="24"/>
          <w:lang w:eastAsia="en-US"/>
        </w:rPr>
        <w:t xml:space="preserve"> i sprečavanja pogoršavanja tla</w:t>
      </w:r>
      <w:r w:rsidRPr="00AC19BB">
        <w:rPr>
          <w:szCs w:val="24"/>
          <w:lang w:eastAsia="en-US"/>
        </w:rPr>
        <w:t xml:space="preserve"> kako bi moglo pružati višestruke usluge ekosustava u mjeri koja je dovoljna za ispunjavanje okolišnih, društvenih i gospodarskih potreba, spriječiti i ublažiti učinke klimatskih promjena i gubitka </w:t>
      </w:r>
      <w:proofErr w:type="spellStart"/>
      <w:r w:rsidRPr="00AC19BB">
        <w:rPr>
          <w:szCs w:val="24"/>
          <w:lang w:eastAsia="en-US"/>
        </w:rPr>
        <w:t>bioraznolikosti</w:t>
      </w:r>
      <w:proofErr w:type="spellEnd"/>
      <w:r w:rsidRPr="00AC19BB">
        <w:rPr>
          <w:szCs w:val="24"/>
          <w:lang w:eastAsia="en-US"/>
        </w:rPr>
        <w:t>, povećati otpornost tla na prirodne katastrofe i time povećati sigurnost opskrbe hranom te kako bi se zagađenje tla smanjilo na razine koje se više ne smatraju štetnima za zdravlje ljudi i okoliš.</w:t>
      </w:r>
    </w:p>
    <w:p w:rsidR="00A86150" w:rsidRPr="00727F19" w:rsidRDefault="00A86150" w:rsidP="00A86150">
      <w:pPr>
        <w:spacing w:before="120" w:after="120" w:line="360" w:lineRule="auto"/>
        <w:ind w:left="850"/>
        <w:rPr>
          <w:b/>
          <w:szCs w:val="24"/>
          <w:lang w:eastAsia="en-US"/>
        </w:rPr>
      </w:pPr>
      <w:r w:rsidRPr="00AC19BB">
        <w:rPr>
          <w:b/>
          <w:i/>
          <w:szCs w:val="24"/>
          <w:lang w:eastAsia="en-US"/>
        </w:rPr>
        <w:t>Stoga se ovom Direktivom uspostavlja okvir unutar kojeg države članice moraju uspostaviti mjere koje su tehnički izvedive i temelje se na analizi troškova i koristi s ciljem postizanja zdravog tla do 2050.</w:t>
      </w:r>
      <w:r w:rsidR="00727F19">
        <w:rPr>
          <w:b/>
          <w:szCs w:val="24"/>
          <w:lang w:eastAsia="en-US"/>
        </w:rPr>
        <w:t xml:space="preserve"> [Am. 43]</w:t>
      </w:r>
    </w:p>
    <w:p w:rsidR="00727F19" w:rsidRDefault="00727F19">
      <w:pPr>
        <w:widowControl/>
        <w:rPr>
          <w:b/>
          <w:i/>
          <w:szCs w:val="24"/>
          <w:lang w:eastAsia="en-US"/>
        </w:rPr>
      </w:pPr>
      <w:r>
        <w:rPr>
          <w:b/>
          <w:i/>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lastRenderedPageBreak/>
        <w:t>1a.</w:t>
      </w:r>
      <w:r w:rsidRPr="00AC19BB">
        <w:rPr>
          <w:szCs w:val="24"/>
          <w:lang w:eastAsia="en-US"/>
        </w:rPr>
        <w:tab/>
      </w:r>
      <w:r w:rsidRPr="00AC19BB">
        <w:rPr>
          <w:b/>
          <w:i/>
          <w:szCs w:val="24"/>
          <w:lang w:eastAsia="en-US"/>
        </w:rPr>
        <w:t>Ovom se Direktivom doprinosi ispunjavanju međunarodnih obveza i ciljeva te obveza i ciljeva na razini Unije, uključujući one sadržane u:</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(a)</w:t>
      </w:r>
      <w:r w:rsidRPr="00AC19BB">
        <w:rPr>
          <w:szCs w:val="24"/>
          <w:lang w:eastAsia="en-US"/>
        </w:rPr>
        <w:tab/>
      </w:r>
      <w:r w:rsidRPr="00AC19BB">
        <w:rPr>
          <w:b/>
          <w:i/>
          <w:szCs w:val="24"/>
          <w:lang w:eastAsia="en-US"/>
        </w:rPr>
        <w:t xml:space="preserve">Globalnom okviru za </w:t>
      </w:r>
      <w:proofErr w:type="spellStart"/>
      <w:r w:rsidRPr="00AC19BB">
        <w:rPr>
          <w:b/>
          <w:i/>
          <w:szCs w:val="24"/>
          <w:lang w:eastAsia="en-US"/>
        </w:rPr>
        <w:t>bioraznolikost</w:t>
      </w:r>
      <w:proofErr w:type="spellEnd"/>
      <w:r w:rsidRPr="00AC19BB">
        <w:rPr>
          <w:b/>
          <w:i/>
          <w:szCs w:val="24"/>
          <w:lang w:eastAsia="en-US"/>
        </w:rPr>
        <w:t xml:space="preserve"> nakon 2020.,</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(b)</w:t>
      </w:r>
      <w:r w:rsidRPr="00AC19BB">
        <w:rPr>
          <w:szCs w:val="24"/>
          <w:lang w:eastAsia="en-US"/>
        </w:rPr>
        <w:tab/>
      </w:r>
      <w:r w:rsidRPr="00AC19BB">
        <w:rPr>
          <w:b/>
          <w:i/>
          <w:szCs w:val="24"/>
          <w:lang w:eastAsia="en-US"/>
        </w:rPr>
        <w:t>Pariškom sporazumu,</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(c)</w:t>
      </w:r>
      <w:r w:rsidRPr="00AC19BB">
        <w:rPr>
          <w:szCs w:val="24"/>
          <w:lang w:eastAsia="en-US"/>
        </w:rPr>
        <w:tab/>
      </w:r>
      <w:r w:rsidRPr="00AC19BB">
        <w:rPr>
          <w:b/>
          <w:i/>
          <w:szCs w:val="24"/>
          <w:lang w:eastAsia="en-US"/>
        </w:rPr>
        <w:t>Konvenciji UN-a o suzbijanju dezertifikacije,</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(d)</w:t>
      </w:r>
      <w:r w:rsidRPr="00AC19BB">
        <w:rPr>
          <w:szCs w:val="24"/>
          <w:lang w:eastAsia="en-US"/>
        </w:rPr>
        <w:tab/>
      </w:r>
      <w:r w:rsidRPr="00AC19BB">
        <w:rPr>
          <w:b/>
          <w:i/>
          <w:szCs w:val="24"/>
          <w:lang w:eastAsia="en-US"/>
        </w:rPr>
        <w:t>Sedmom programu djelovanja Unije za okoliš (Odluka br. 1386/2013/EU),</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(e)</w:t>
      </w:r>
      <w:r w:rsidRPr="00AC19BB">
        <w:rPr>
          <w:szCs w:val="24"/>
          <w:lang w:eastAsia="en-US"/>
        </w:rPr>
        <w:tab/>
      </w:r>
      <w:r w:rsidRPr="00AC19BB">
        <w:rPr>
          <w:b/>
          <w:i/>
          <w:szCs w:val="24"/>
          <w:lang w:eastAsia="en-US"/>
        </w:rPr>
        <w:t>Osmom programu djelovanja Unije za okoliš (Odluka (EU) 2022/591),</w:t>
      </w:r>
    </w:p>
    <w:p w:rsidR="00A86150" w:rsidRPr="00727F19" w:rsidRDefault="00A86150" w:rsidP="00A86150">
      <w:pPr>
        <w:spacing w:before="120" w:after="120" w:line="360" w:lineRule="auto"/>
        <w:ind w:left="1416" w:hanging="566"/>
        <w:rPr>
          <w:b/>
          <w:szCs w:val="24"/>
          <w:lang w:eastAsia="en-US"/>
        </w:rPr>
      </w:pPr>
      <w:r w:rsidRPr="00AC19BB">
        <w:rPr>
          <w:b/>
          <w:i/>
          <w:szCs w:val="24"/>
          <w:lang w:eastAsia="en-US"/>
        </w:rPr>
        <w:t>(f)</w:t>
      </w:r>
      <w:r w:rsidRPr="00AC19BB">
        <w:rPr>
          <w:szCs w:val="24"/>
          <w:lang w:eastAsia="en-US"/>
        </w:rPr>
        <w:tab/>
      </w:r>
      <w:r w:rsidRPr="00AC19BB">
        <w:rPr>
          <w:b/>
          <w:i/>
          <w:szCs w:val="24"/>
          <w:lang w:eastAsia="en-US"/>
        </w:rPr>
        <w:t>Planu za Europu s učinkovitim iskorištavanjem resursa (COM 2011/571).</w:t>
      </w:r>
      <w:r w:rsidR="00727F19">
        <w:rPr>
          <w:b/>
          <w:szCs w:val="24"/>
          <w:lang w:eastAsia="en-US"/>
        </w:rPr>
        <w:t xml:space="preserve"> [Am. 44]</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Ovom Direktivom utvrđuju se mjere o sljedećem:</w:t>
      </w:r>
    </w:p>
    <w:p w:rsidR="00A86150" w:rsidRPr="00727F19" w:rsidRDefault="00A86150" w:rsidP="00A86150">
      <w:pPr>
        <w:spacing w:before="120" w:after="120" w:line="360" w:lineRule="auto"/>
        <w:ind w:left="1416" w:hanging="566"/>
        <w:rPr>
          <w:b/>
          <w:szCs w:val="24"/>
          <w:lang w:eastAsia="en-US"/>
        </w:rPr>
      </w:pPr>
      <w:r w:rsidRPr="00AC19BB">
        <w:rPr>
          <w:szCs w:val="24"/>
          <w:lang w:eastAsia="en-US"/>
        </w:rPr>
        <w:t>(a)</w:t>
      </w:r>
      <w:r w:rsidRPr="00AC19BB">
        <w:rPr>
          <w:szCs w:val="24"/>
          <w:lang w:eastAsia="en-US"/>
        </w:rPr>
        <w:tab/>
        <w:t>praćenju</w:t>
      </w:r>
      <w:r w:rsidRPr="00AC19BB">
        <w:rPr>
          <w:b/>
          <w:i/>
          <w:szCs w:val="24"/>
          <w:lang w:eastAsia="en-US"/>
        </w:rPr>
        <w:t>, održavanju, poboljšanju, sanaciji</w:t>
      </w:r>
      <w:r w:rsidRPr="00AC19BB">
        <w:rPr>
          <w:szCs w:val="24"/>
          <w:lang w:eastAsia="en-US"/>
        </w:rPr>
        <w:t xml:space="preserve"> i procjeni zdravlja tla</w:t>
      </w:r>
      <w:r w:rsidRPr="00AC19BB">
        <w:rPr>
          <w:b/>
          <w:i/>
          <w:szCs w:val="24"/>
          <w:lang w:eastAsia="en-US"/>
        </w:rPr>
        <w:t>, na temelju njegova ekološkog stanja</w:t>
      </w:r>
      <w:r w:rsidRPr="00AC19BB">
        <w:rPr>
          <w:szCs w:val="24"/>
          <w:lang w:eastAsia="en-US"/>
        </w:rPr>
        <w:t>;</w:t>
      </w:r>
      <w:r w:rsidR="00727F19">
        <w:rPr>
          <w:b/>
          <w:szCs w:val="24"/>
          <w:lang w:eastAsia="en-US"/>
        </w:rPr>
        <w:t xml:space="preserve"> [Am. 45]</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održivom upravljanju tlom;</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zagađenim lokacijama.</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2.</w:t>
      </w:r>
      <w:r w:rsidRPr="00AC19BB">
        <w:rPr>
          <w:szCs w:val="24"/>
          <w:lang w:eastAsia="en-US"/>
        </w:rPr>
        <w:br/>
        <w:t>Područje primjene</w:t>
      </w:r>
    </w:p>
    <w:p w:rsidR="00A86150" w:rsidRPr="00AC19BB" w:rsidRDefault="00A86150" w:rsidP="00A86150">
      <w:pPr>
        <w:spacing w:before="120" w:after="120" w:line="360" w:lineRule="auto"/>
        <w:rPr>
          <w:szCs w:val="24"/>
          <w:lang w:eastAsia="en-US"/>
        </w:rPr>
      </w:pPr>
      <w:r w:rsidRPr="00AC19BB">
        <w:rPr>
          <w:szCs w:val="24"/>
          <w:lang w:eastAsia="en-US"/>
        </w:rPr>
        <w:t>Ova se Direktiva primjenjuje na sva tla na državnom području država članica.</w:t>
      </w:r>
    </w:p>
    <w:p w:rsidR="00A86150" w:rsidRPr="00AC19BB" w:rsidRDefault="00A86150" w:rsidP="00A86150">
      <w:pPr>
        <w:spacing w:before="120" w:after="120" w:line="360" w:lineRule="auto"/>
        <w:jc w:val="center"/>
        <w:rPr>
          <w:szCs w:val="24"/>
          <w:lang w:eastAsia="en-US"/>
        </w:rPr>
      </w:pPr>
      <w:r w:rsidRPr="00AC19BB">
        <w:rPr>
          <w:szCs w:val="24"/>
          <w:lang w:eastAsia="en-US"/>
        </w:rPr>
        <w:t>Članak 3.</w:t>
      </w:r>
      <w:r w:rsidRPr="00AC19BB">
        <w:rPr>
          <w:szCs w:val="24"/>
          <w:lang w:eastAsia="en-US"/>
        </w:rPr>
        <w:br/>
        <w:t>Definicije</w:t>
      </w:r>
    </w:p>
    <w:p w:rsidR="00A86150" w:rsidRPr="00AC19BB" w:rsidRDefault="00A86150" w:rsidP="00A86150">
      <w:pPr>
        <w:spacing w:before="120" w:after="120" w:line="360" w:lineRule="auto"/>
        <w:rPr>
          <w:szCs w:val="24"/>
          <w:lang w:eastAsia="en-US"/>
        </w:rPr>
      </w:pPr>
      <w:r w:rsidRPr="00AC19BB">
        <w:rPr>
          <w:szCs w:val="24"/>
          <w:lang w:eastAsia="en-US"/>
        </w:rPr>
        <w:t>Za potrebe ove Direktive, primjenjuju se sljedeće definicije:</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„tlo” znači gornji sloj Zemljine kore između temeljnih stijena i površine kopna, koji se sastoji od mineralnih čestica, organske tvari, vode, zraka i živih organizama</w:t>
      </w:r>
      <w:r w:rsidRPr="00AC19BB">
        <w:rPr>
          <w:b/>
          <w:i/>
          <w:szCs w:val="24"/>
          <w:lang w:eastAsia="en-US"/>
        </w:rPr>
        <w:t>, isključujući naslage sirovina</w:t>
      </w:r>
      <w:r w:rsidRPr="00AC19BB">
        <w:rPr>
          <w:szCs w:val="24"/>
          <w:lang w:eastAsia="en-US"/>
        </w:rPr>
        <w:t>;</w:t>
      </w:r>
      <w:r w:rsidR="00727F19">
        <w:rPr>
          <w:b/>
          <w:szCs w:val="24"/>
          <w:lang w:eastAsia="en-US"/>
        </w:rPr>
        <w:t xml:space="preserve"> [Am. 217 i 266]</w:t>
      </w:r>
    </w:p>
    <w:p w:rsidR="00727F19" w:rsidRDefault="00727F19">
      <w:pPr>
        <w:widowControl/>
        <w:rPr>
          <w:b/>
          <w:i/>
          <w:szCs w:val="24"/>
          <w:lang w:eastAsia="en-US"/>
        </w:rPr>
      </w:pPr>
      <w:r>
        <w:rPr>
          <w:b/>
          <w:i/>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lastRenderedPageBreak/>
        <w:t>1a.</w:t>
      </w:r>
      <w:r w:rsidRPr="00AC19BB">
        <w:rPr>
          <w:szCs w:val="24"/>
          <w:lang w:eastAsia="en-US"/>
        </w:rPr>
        <w:tab/>
      </w:r>
      <w:r w:rsidRPr="00AC19BB">
        <w:rPr>
          <w:b/>
          <w:i/>
          <w:szCs w:val="24"/>
          <w:lang w:eastAsia="en-US"/>
        </w:rPr>
        <w:t>„ekološko stanje tla” znači ekološka kvaliteta tla koja se ocjenjuje u skladu s raznolikošću tla, njegovom biološkom i funkcionalnom aktivnošću, staništem i prisutnošću čimbenika degradacije, a određuje se prema sljedećoj klasifikaciji:</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(a)</w:t>
      </w:r>
      <w:r w:rsidRPr="00AC19BB">
        <w:rPr>
          <w:szCs w:val="24"/>
          <w:lang w:eastAsia="en-US"/>
        </w:rPr>
        <w:tab/>
      </w:r>
      <w:r w:rsidRPr="00AC19BB">
        <w:rPr>
          <w:b/>
          <w:i/>
          <w:szCs w:val="24"/>
          <w:lang w:eastAsia="en-US"/>
        </w:rPr>
        <w:t>„izvrsno ekološko stanje tla” odnosi se na tla s visokom biološkom i funkcionalnom aktivnošću;</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(b)</w:t>
      </w:r>
      <w:r w:rsidRPr="00AC19BB">
        <w:rPr>
          <w:szCs w:val="24"/>
          <w:lang w:eastAsia="en-US"/>
        </w:rPr>
        <w:tab/>
      </w:r>
      <w:r w:rsidRPr="00AC19BB">
        <w:rPr>
          <w:b/>
          <w:i/>
          <w:szCs w:val="24"/>
          <w:lang w:eastAsia="en-US"/>
        </w:rPr>
        <w:t>„dobro ekološko stanje” odnosi se na tla općenito dobrog ekološkog stanja, ali koja pokazuju blage štetne učinke jednog ili više čimbenika degradacije;</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(c)</w:t>
      </w:r>
      <w:r w:rsidRPr="00AC19BB">
        <w:rPr>
          <w:szCs w:val="24"/>
          <w:lang w:eastAsia="en-US"/>
        </w:rPr>
        <w:tab/>
      </w:r>
      <w:r w:rsidRPr="00AC19BB">
        <w:rPr>
          <w:b/>
          <w:i/>
          <w:szCs w:val="24"/>
          <w:lang w:eastAsia="en-US"/>
        </w:rPr>
        <w:t>„umjereno degradirano ekološko stanje tla” odnosi se na tla kod kojih su dokazani blagi štetni učinci čimbenika degradacije;</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(d)</w:t>
      </w:r>
      <w:r w:rsidRPr="00AC19BB">
        <w:rPr>
          <w:szCs w:val="24"/>
          <w:lang w:eastAsia="en-US"/>
        </w:rPr>
        <w:tab/>
      </w:r>
      <w:r w:rsidRPr="00AC19BB">
        <w:rPr>
          <w:b/>
          <w:i/>
          <w:szCs w:val="24"/>
          <w:lang w:eastAsia="en-US"/>
        </w:rPr>
        <w:t>„degradirana tla” odnose se na tla kod kojih su jasno dokazani štetni učinci jednog čimbenika degradacije; a</w:t>
      </w:r>
    </w:p>
    <w:p w:rsidR="00A86150" w:rsidRPr="00727F19" w:rsidRDefault="00A86150" w:rsidP="00A86150">
      <w:pPr>
        <w:spacing w:before="120" w:after="120" w:line="360" w:lineRule="auto"/>
        <w:ind w:left="1416" w:hanging="566"/>
        <w:rPr>
          <w:b/>
          <w:szCs w:val="24"/>
          <w:lang w:eastAsia="en-US"/>
        </w:rPr>
      </w:pPr>
      <w:r w:rsidRPr="00AC19BB">
        <w:rPr>
          <w:b/>
          <w:i/>
          <w:szCs w:val="24"/>
          <w:lang w:eastAsia="en-US"/>
        </w:rPr>
        <w:t>(e)</w:t>
      </w:r>
      <w:r w:rsidRPr="00AC19BB">
        <w:rPr>
          <w:szCs w:val="24"/>
          <w:lang w:eastAsia="en-US"/>
        </w:rPr>
        <w:tab/>
      </w:r>
      <w:r w:rsidRPr="00AC19BB">
        <w:rPr>
          <w:b/>
          <w:i/>
          <w:szCs w:val="24"/>
          <w:lang w:eastAsia="en-US"/>
        </w:rPr>
        <w:t>„kritično degradirana tla” odnose se na tla kod kojih su jasno dokazani štetni učinci više od jednog čimbenika degradacije</w:t>
      </w:r>
      <w:r w:rsidR="00727F19">
        <w:rPr>
          <w:b/>
          <w:i/>
          <w:szCs w:val="24"/>
          <w:lang w:eastAsia="en-US"/>
        </w:rPr>
        <w:t>;</w:t>
      </w:r>
      <w:r w:rsidR="00727F19">
        <w:rPr>
          <w:b/>
          <w:szCs w:val="24"/>
          <w:lang w:eastAsia="en-US"/>
        </w:rPr>
        <w:t xml:space="preserve"> [Am. 46]</w:t>
      </w:r>
    </w:p>
    <w:p w:rsidR="00727F19" w:rsidRDefault="00727F19">
      <w:pPr>
        <w:widowControl/>
        <w:rPr>
          <w:b/>
          <w:i/>
          <w:szCs w:val="24"/>
          <w:lang w:eastAsia="en-US"/>
        </w:rPr>
      </w:pPr>
      <w:r>
        <w:rPr>
          <w:b/>
          <w:i/>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lastRenderedPageBreak/>
        <w:t>1b.</w:t>
      </w:r>
      <w:r w:rsidRPr="00AC19BB">
        <w:rPr>
          <w:szCs w:val="24"/>
          <w:lang w:eastAsia="en-US"/>
        </w:rPr>
        <w:tab/>
      </w:r>
      <w:r w:rsidRPr="00AC19BB">
        <w:rPr>
          <w:b/>
          <w:i/>
          <w:szCs w:val="24"/>
          <w:lang w:eastAsia="en-US"/>
        </w:rPr>
        <w:t xml:space="preserve">„ekološke funkcije tla” znači skup međusobno povezanih procesa i interakcija unutar ekosustava tla koji održavaju život, podupiru i rezultiraju </w:t>
      </w:r>
      <w:proofErr w:type="spellStart"/>
      <w:r w:rsidRPr="00AC19BB">
        <w:rPr>
          <w:b/>
          <w:i/>
          <w:szCs w:val="24"/>
          <w:lang w:eastAsia="en-US"/>
        </w:rPr>
        <w:t>bioraznolikošću</w:t>
      </w:r>
      <w:proofErr w:type="spellEnd"/>
      <w:r w:rsidRPr="00AC19BB">
        <w:rPr>
          <w:b/>
          <w:i/>
          <w:szCs w:val="24"/>
          <w:lang w:eastAsia="en-US"/>
        </w:rPr>
        <w:t xml:space="preserve"> tla i održavaju ukupno zdravlje i produktivnost kopnenih okoliša, kao što su kruženje hranjivih tvari, razgradnja organskih tvari, formiranje strukture tla, filtriranje i pročišćavanje vode, sekvestracija ugljika te osiguravanje staništa i resursa za različite organizme;</w:t>
      </w:r>
      <w:r w:rsidR="00727F19">
        <w:rPr>
          <w:b/>
          <w:szCs w:val="24"/>
          <w:lang w:eastAsia="en-US"/>
        </w:rPr>
        <w:t xml:space="preserve"> [Am. 47]</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„ekosustav” znači dinamičan kompleks zajednica biljaka, životinja i mikroorganizama te njihova neživog okoliša koji međusobno djeluju kao funkcionalna jedinica;</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(3)</w:t>
      </w:r>
      <w:r w:rsidRPr="00AC19BB">
        <w:rPr>
          <w:szCs w:val="24"/>
          <w:lang w:eastAsia="en-US"/>
        </w:rPr>
        <w:tab/>
        <w:t>„usluge ekosustava” znači</w:t>
      </w:r>
      <w:r w:rsidRPr="00AC19BB">
        <w:rPr>
          <w:b/>
          <w:i/>
          <w:szCs w:val="24"/>
          <w:lang w:eastAsia="en-US"/>
        </w:rPr>
        <w:t xml:space="preserve"> izravni i</w:t>
      </w:r>
      <w:r w:rsidRPr="00AC19BB">
        <w:rPr>
          <w:szCs w:val="24"/>
          <w:lang w:eastAsia="en-US"/>
        </w:rPr>
        <w:t xml:space="preserve"> neizravni doprinosi ekosustavâ</w:t>
      </w:r>
      <w:r w:rsidRPr="00AC19BB">
        <w:rPr>
          <w:b/>
          <w:i/>
          <w:szCs w:val="24"/>
          <w:lang w:eastAsia="en-US"/>
        </w:rPr>
        <w:t xml:space="preserve"> dobrobiti društva u cijelosti i</w:t>
      </w:r>
      <w:r w:rsidRPr="00AC19BB">
        <w:rPr>
          <w:szCs w:val="24"/>
          <w:lang w:eastAsia="en-US"/>
        </w:rPr>
        <w:t xml:space="preserve"> gospodarskim, socijalnim, kulturnim</w:t>
      </w:r>
      <w:r w:rsidRPr="00AC19BB">
        <w:rPr>
          <w:b/>
          <w:i/>
          <w:szCs w:val="24"/>
          <w:lang w:eastAsia="en-US"/>
        </w:rPr>
        <w:t>, okolišnim</w:t>
      </w:r>
      <w:r w:rsidRPr="00AC19BB">
        <w:rPr>
          <w:szCs w:val="24"/>
          <w:lang w:eastAsia="en-US"/>
        </w:rPr>
        <w:t xml:space="preserve"> i drugim koristima koje ljudi imaju od tih sustava;</w:t>
      </w:r>
      <w:r w:rsidR="00727F19">
        <w:rPr>
          <w:b/>
          <w:szCs w:val="24"/>
          <w:lang w:eastAsia="en-US"/>
        </w:rPr>
        <w:t xml:space="preserve"> [Am. 48]</w:t>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t>3a.</w:t>
      </w:r>
      <w:r w:rsidRPr="00AC19BB">
        <w:rPr>
          <w:szCs w:val="24"/>
          <w:lang w:eastAsia="en-US"/>
        </w:rPr>
        <w:tab/>
      </w:r>
      <w:r w:rsidRPr="00AC19BB">
        <w:rPr>
          <w:b/>
          <w:i/>
          <w:szCs w:val="24"/>
          <w:lang w:eastAsia="en-US"/>
        </w:rPr>
        <w:t>„</w:t>
      </w:r>
      <w:proofErr w:type="spellStart"/>
      <w:r w:rsidRPr="00AC19BB">
        <w:rPr>
          <w:b/>
          <w:i/>
          <w:szCs w:val="24"/>
          <w:lang w:eastAsia="en-US"/>
        </w:rPr>
        <w:t>bioraznolikost</w:t>
      </w:r>
      <w:proofErr w:type="spellEnd"/>
      <w:r w:rsidRPr="00AC19BB">
        <w:rPr>
          <w:b/>
          <w:i/>
          <w:szCs w:val="24"/>
          <w:lang w:eastAsia="en-US"/>
        </w:rPr>
        <w:t xml:space="preserve"> tla” znači varijacija u životu tla, od gena do zajednica, i ekoloških kompleksa čiji su dio, odnosno kompleksa od </w:t>
      </w:r>
      <w:proofErr w:type="spellStart"/>
      <w:r w:rsidRPr="00AC19BB">
        <w:rPr>
          <w:b/>
          <w:i/>
          <w:szCs w:val="24"/>
          <w:lang w:eastAsia="en-US"/>
        </w:rPr>
        <w:t>mikrostaništa</w:t>
      </w:r>
      <w:proofErr w:type="spellEnd"/>
      <w:r w:rsidRPr="00AC19BB">
        <w:rPr>
          <w:b/>
          <w:i/>
          <w:szCs w:val="24"/>
          <w:lang w:eastAsia="en-US"/>
        </w:rPr>
        <w:t xml:space="preserve"> tla do krajobraza;</w:t>
      </w:r>
      <w:r w:rsidR="00727F19">
        <w:rPr>
          <w:b/>
          <w:szCs w:val="24"/>
          <w:lang w:eastAsia="en-US"/>
        </w:rPr>
        <w:t xml:space="preserve"> [Am. 49]</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(4)</w:t>
      </w:r>
      <w:r w:rsidRPr="00AC19BB">
        <w:rPr>
          <w:szCs w:val="24"/>
          <w:lang w:eastAsia="en-US"/>
        </w:rPr>
        <w:tab/>
        <w:t>„zdravlje tla” znači fizičko, kemijsko</w:t>
      </w:r>
      <w:r w:rsidRPr="00AC19BB">
        <w:rPr>
          <w:b/>
          <w:i/>
          <w:szCs w:val="24"/>
          <w:lang w:eastAsia="en-US"/>
        </w:rPr>
        <w:t>, funkcionalno</w:t>
      </w:r>
      <w:r w:rsidRPr="00AC19BB">
        <w:rPr>
          <w:szCs w:val="24"/>
          <w:lang w:eastAsia="en-US"/>
        </w:rPr>
        <w:t xml:space="preserve"> i biološko stanje tla koje određuje njegovu sposobnost da funkcionira kao vitalni živi sustav i da pruža usluge ekosustava</w:t>
      </w:r>
      <w:r w:rsidRPr="00AC19BB">
        <w:rPr>
          <w:b/>
          <w:i/>
          <w:szCs w:val="24"/>
          <w:lang w:eastAsia="en-US"/>
        </w:rPr>
        <w:t>, uzimajući u obzir uporabu zemljišta</w:t>
      </w:r>
      <w:r w:rsidRPr="00AC19BB">
        <w:rPr>
          <w:szCs w:val="24"/>
          <w:lang w:eastAsia="en-US"/>
        </w:rPr>
        <w:t>;</w:t>
      </w:r>
      <w:r w:rsidR="00727F19">
        <w:rPr>
          <w:b/>
          <w:szCs w:val="24"/>
          <w:lang w:eastAsia="en-US"/>
        </w:rPr>
        <w:t xml:space="preserve"> [Am. 50]</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(5)</w:t>
      </w:r>
      <w:r w:rsidRPr="00AC19BB">
        <w:rPr>
          <w:szCs w:val="24"/>
          <w:lang w:eastAsia="en-US"/>
        </w:rPr>
        <w:tab/>
        <w:t xml:space="preserve">„održivo upravljanje tlom” znači prakse upravljanja tlom kojima se </w:t>
      </w:r>
      <w:r w:rsidRPr="00AC19BB">
        <w:rPr>
          <w:strike/>
          <w:szCs w:val="24"/>
          <w:lang w:eastAsia="en-US"/>
        </w:rPr>
        <w:t xml:space="preserve">održavaju ili </w:t>
      </w:r>
      <w:proofErr w:type="spellStart"/>
      <w:r w:rsidRPr="00AC19BB">
        <w:rPr>
          <w:strike/>
          <w:szCs w:val="24"/>
          <w:lang w:eastAsia="en-US"/>
        </w:rPr>
        <w:t>poboljšavaju</w:t>
      </w:r>
      <w:r w:rsidRPr="00AC19BB">
        <w:rPr>
          <w:b/>
          <w:i/>
          <w:szCs w:val="24"/>
          <w:lang w:eastAsia="en-US"/>
        </w:rPr>
        <w:t>nastoje</w:t>
      </w:r>
      <w:proofErr w:type="spellEnd"/>
      <w:r w:rsidRPr="00AC19BB">
        <w:rPr>
          <w:b/>
          <w:i/>
          <w:szCs w:val="24"/>
          <w:lang w:eastAsia="en-US"/>
        </w:rPr>
        <w:t xml:space="preserve"> održavati ili poboljšavati</w:t>
      </w:r>
      <w:r w:rsidRPr="00AC19BB">
        <w:rPr>
          <w:szCs w:val="24"/>
          <w:lang w:eastAsia="en-US"/>
        </w:rPr>
        <w:t xml:space="preserve"> usluge ekosustava </w:t>
      </w:r>
      <w:r w:rsidRPr="00AC19BB">
        <w:rPr>
          <w:strike/>
          <w:szCs w:val="24"/>
          <w:lang w:eastAsia="en-US"/>
        </w:rPr>
        <w:t xml:space="preserve">koje tlo pruža, a da se pritom ne narušavaju funkcije koje omogućuju te usluge niti narušavaju druga svojstva </w:t>
      </w:r>
      <w:proofErr w:type="spellStart"/>
      <w:r w:rsidRPr="00AC19BB">
        <w:rPr>
          <w:strike/>
          <w:szCs w:val="24"/>
          <w:lang w:eastAsia="en-US"/>
        </w:rPr>
        <w:t>okoliša</w:t>
      </w:r>
      <w:r w:rsidRPr="00AC19BB">
        <w:rPr>
          <w:b/>
          <w:i/>
          <w:szCs w:val="24"/>
          <w:lang w:eastAsia="en-US"/>
        </w:rPr>
        <w:t>tla</w:t>
      </w:r>
      <w:proofErr w:type="spellEnd"/>
      <w:r w:rsidRPr="00AC19BB">
        <w:rPr>
          <w:b/>
          <w:i/>
          <w:szCs w:val="24"/>
          <w:lang w:eastAsia="en-US"/>
        </w:rPr>
        <w:t>, uzimajući u obzir socioekonomske učinke</w:t>
      </w:r>
      <w:r w:rsidRPr="00AC19BB">
        <w:rPr>
          <w:szCs w:val="24"/>
          <w:lang w:eastAsia="en-US"/>
        </w:rPr>
        <w:t>;</w:t>
      </w:r>
      <w:r w:rsidR="00727F19">
        <w:rPr>
          <w:b/>
          <w:szCs w:val="24"/>
          <w:lang w:eastAsia="en-US"/>
        </w:rPr>
        <w:t xml:space="preserve"> [Am. 247]</w:t>
      </w:r>
    </w:p>
    <w:p w:rsidR="00A86150" w:rsidRPr="00AC19BB" w:rsidRDefault="00A86150" w:rsidP="00A86150">
      <w:pPr>
        <w:spacing w:before="120" w:after="120" w:line="360" w:lineRule="auto"/>
        <w:ind w:left="850" w:hanging="850"/>
        <w:rPr>
          <w:szCs w:val="24"/>
          <w:lang w:eastAsia="en-US"/>
        </w:rPr>
      </w:pPr>
      <w:r w:rsidRPr="00AC19BB">
        <w:rPr>
          <w:szCs w:val="24"/>
          <w:lang w:eastAsia="en-US"/>
        </w:rPr>
        <w:t>(6)</w:t>
      </w:r>
      <w:r w:rsidRPr="00AC19BB">
        <w:rPr>
          <w:szCs w:val="24"/>
          <w:lang w:eastAsia="en-US"/>
        </w:rPr>
        <w:tab/>
        <w:t>„prakse upravljanja tlom” znači prakse koje utječu na fizička, kemijska ili biološka svojstva tla;</w:t>
      </w:r>
    </w:p>
    <w:p w:rsidR="00A86150" w:rsidRPr="00AC19BB" w:rsidRDefault="00A86150" w:rsidP="00A86150">
      <w:pPr>
        <w:spacing w:before="120" w:after="120" w:line="360" w:lineRule="auto"/>
        <w:ind w:left="850" w:hanging="850"/>
        <w:rPr>
          <w:szCs w:val="24"/>
          <w:lang w:eastAsia="en-US"/>
        </w:rPr>
      </w:pPr>
      <w:r w:rsidRPr="00AC19BB">
        <w:rPr>
          <w:szCs w:val="24"/>
          <w:lang w:eastAsia="en-US"/>
        </w:rPr>
        <w:t>(7)</w:t>
      </w:r>
      <w:r w:rsidRPr="00AC19BB">
        <w:rPr>
          <w:szCs w:val="24"/>
          <w:lang w:eastAsia="en-US"/>
        </w:rPr>
        <w:tab/>
        <w:t>„tla kojima se upravlja” znači tla na kojima se provode prakse upravljanja tlom;</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(8)</w:t>
      </w:r>
      <w:r w:rsidRPr="00AC19BB">
        <w:rPr>
          <w:szCs w:val="24"/>
          <w:lang w:eastAsia="en-US"/>
        </w:rPr>
        <w:tab/>
        <w:t xml:space="preserve">„teritorijalna jedinica tla” znači dio državnog područja države članice </w:t>
      </w:r>
      <w:r w:rsidRPr="00AC19BB">
        <w:rPr>
          <w:b/>
          <w:i/>
          <w:szCs w:val="24"/>
          <w:lang w:eastAsia="en-US"/>
        </w:rPr>
        <w:t xml:space="preserve">ili više država članica koji </w:t>
      </w:r>
      <w:proofErr w:type="spellStart"/>
      <w:r w:rsidRPr="00AC19BB">
        <w:rPr>
          <w:b/>
          <w:i/>
          <w:szCs w:val="24"/>
          <w:lang w:eastAsia="en-US"/>
        </w:rPr>
        <w:t>su</w:t>
      </w:r>
      <w:r w:rsidRPr="00AC19BB">
        <w:rPr>
          <w:strike/>
          <w:szCs w:val="24"/>
          <w:lang w:eastAsia="en-US"/>
        </w:rPr>
        <w:t>koji</w:t>
      </w:r>
      <w:proofErr w:type="spellEnd"/>
      <w:r w:rsidRPr="00AC19BB">
        <w:rPr>
          <w:strike/>
          <w:szCs w:val="24"/>
          <w:lang w:eastAsia="en-US"/>
        </w:rPr>
        <w:t xml:space="preserve"> je</w:t>
      </w:r>
      <w:r w:rsidRPr="00AC19BB">
        <w:rPr>
          <w:szCs w:val="24"/>
          <w:lang w:eastAsia="en-US"/>
        </w:rPr>
        <w:t xml:space="preserve"> ta država članica </w:t>
      </w:r>
      <w:proofErr w:type="spellStart"/>
      <w:r w:rsidRPr="00AC19BB">
        <w:rPr>
          <w:strike/>
          <w:szCs w:val="24"/>
          <w:lang w:eastAsia="en-US"/>
        </w:rPr>
        <w:t>odredila</w:t>
      </w:r>
      <w:r w:rsidRPr="00AC19BB">
        <w:rPr>
          <w:b/>
          <w:i/>
          <w:szCs w:val="24"/>
          <w:lang w:eastAsia="en-US"/>
        </w:rPr>
        <w:t>ili</w:t>
      </w:r>
      <w:proofErr w:type="spellEnd"/>
      <w:r w:rsidRPr="00AC19BB">
        <w:rPr>
          <w:b/>
          <w:i/>
          <w:szCs w:val="24"/>
          <w:lang w:eastAsia="en-US"/>
        </w:rPr>
        <w:t xml:space="preserve"> više država članica odredile</w:t>
      </w:r>
      <w:r w:rsidRPr="00AC19BB">
        <w:rPr>
          <w:szCs w:val="24"/>
          <w:lang w:eastAsia="en-US"/>
        </w:rPr>
        <w:t xml:space="preserve"> u skladu s ovom Direktivom;</w:t>
      </w:r>
      <w:r w:rsidR="00727F19">
        <w:rPr>
          <w:b/>
          <w:szCs w:val="24"/>
          <w:lang w:eastAsia="en-US"/>
        </w:rPr>
        <w:t xml:space="preserve"> [Am. 52]</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(9)</w:t>
      </w:r>
      <w:r w:rsidRPr="00AC19BB">
        <w:rPr>
          <w:szCs w:val="24"/>
          <w:lang w:eastAsia="en-US"/>
        </w:rPr>
        <w:tab/>
        <w:t>„procjena zdravlja tla” znači procjena zdravlja tla na temelju mjerenja ili procjene deskriptora tla;</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(10)</w:t>
      </w:r>
      <w:r w:rsidRPr="00AC19BB">
        <w:rPr>
          <w:szCs w:val="24"/>
          <w:lang w:eastAsia="en-US"/>
        </w:rPr>
        <w:tab/>
        <w:t xml:space="preserve">„zagađena lokacija” znači razgraničeno područje jedne ili više zemljišnih čestica na kojem je potvrđena prisutnost zagađenja tla uslijed </w:t>
      </w:r>
      <w:r w:rsidRPr="00AC19BB">
        <w:rPr>
          <w:strike/>
          <w:szCs w:val="24"/>
          <w:lang w:eastAsia="en-US"/>
        </w:rPr>
        <w:t xml:space="preserve">antropogenih aktivnosti iz točkastih </w:t>
      </w:r>
      <w:proofErr w:type="spellStart"/>
      <w:r w:rsidRPr="00AC19BB">
        <w:rPr>
          <w:strike/>
          <w:szCs w:val="24"/>
          <w:lang w:eastAsia="en-US"/>
        </w:rPr>
        <w:t>izvora</w:t>
      </w:r>
      <w:r w:rsidRPr="00AC19BB">
        <w:rPr>
          <w:b/>
          <w:i/>
          <w:szCs w:val="24"/>
          <w:lang w:eastAsia="en-US"/>
        </w:rPr>
        <w:t>prisutnosti</w:t>
      </w:r>
      <w:proofErr w:type="spellEnd"/>
      <w:r w:rsidRPr="00AC19BB">
        <w:rPr>
          <w:b/>
          <w:i/>
          <w:szCs w:val="24"/>
          <w:lang w:eastAsia="en-US"/>
        </w:rPr>
        <w:t xml:space="preserve"> tvari ili materijala u tlu u koncentraciji koja može biti štetna za zdravlje ljudi ili okoliš</w:t>
      </w:r>
      <w:r w:rsidRPr="00AC19BB">
        <w:rPr>
          <w:szCs w:val="24"/>
          <w:lang w:eastAsia="en-US"/>
        </w:rPr>
        <w:t>;</w:t>
      </w:r>
      <w:r w:rsidR="00727F19">
        <w:rPr>
          <w:b/>
          <w:szCs w:val="24"/>
          <w:lang w:eastAsia="en-US"/>
        </w:rPr>
        <w:t xml:space="preserve"> [Am. 53]</w:t>
      </w:r>
    </w:p>
    <w:p w:rsidR="00A86150" w:rsidRPr="00AC19BB" w:rsidRDefault="00A86150" w:rsidP="00A86150">
      <w:pPr>
        <w:spacing w:before="120" w:after="120" w:line="360" w:lineRule="auto"/>
        <w:ind w:left="850" w:hanging="850"/>
        <w:rPr>
          <w:szCs w:val="24"/>
          <w:lang w:eastAsia="en-US"/>
        </w:rPr>
      </w:pPr>
      <w:r w:rsidRPr="00AC19BB">
        <w:rPr>
          <w:szCs w:val="24"/>
          <w:lang w:eastAsia="en-US"/>
        </w:rPr>
        <w:t>(11)</w:t>
      </w:r>
      <w:r w:rsidRPr="00AC19BB">
        <w:rPr>
          <w:szCs w:val="24"/>
          <w:lang w:eastAsia="en-US"/>
        </w:rPr>
        <w:tab/>
        <w:t>„deskriptor tla” znači parametar koji opisuje fizičke, kemijske ili biološke značajke zdravlja tla;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(12)</w:t>
      </w:r>
      <w:r w:rsidRPr="00AC19BB">
        <w:rPr>
          <w:szCs w:val="24"/>
          <w:lang w:eastAsia="en-US"/>
        </w:rPr>
        <w:tab/>
        <w:t>„kopno” znači površina Zemlje koja nije prekrivena vodom;</w:t>
      </w:r>
    </w:p>
    <w:p w:rsidR="00A86150" w:rsidRPr="00AC19BB" w:rsidRDefault="00A86150" w:rsidP="00A86150">
      <w:pPr>
        <w:spacing w:before="120" w:after="120" w:line="360" w:lineRule="auto"/>
        <w:ind w:left="850" w:hanging="850"/>
        <w:rPr>
          <w:szCs w:val="24"/>
          <w:lang w:eastAsia="en-US"/>
        </w:rPr>
      </w:pPr>
      <w:r w:rsidRPr="00AC19BB">
        <w:rPr>
          <w:szCs w:val="24"/>
          <w:lang w:eastAsia="en-US"/>
        </w:rPr>
        <w:t>(13)</w:t>
      </w:r>
      <w:r w:rsidRPr="00AC19BB">
        <w:rPr>
          <w:szCs w:val="24"/>
          <w:lang w:eastAsia="en-US"/>
        </w:rPr>
        <w:tab/>
        <w:t>„pokrov zemljišta” znači fizički i biološki pokrov Zemljine površine;</w:t>
      </w:r>
    </w:p>
    <w:p w:rsidR="00A86150" w:rsidRPr="00AC19BB" w:rsidRDefault="00A86150" w:rsidP="00A86150">
      <w:pPr>
        <w:spacing w:before="120" w:after="120" w:line="360" w:lineRule="auto"/>
        <w:ind w:left="850" w:hanging="850"/>
        <w:rPr>
          <w:szCs w:val="24"/>
          <w:lang w:eastAsia="en-US"/>
        </w:rPr>
      </w:pPr>
      <w:r w:rsidRPr="00AC19BB">
        <w:rPr>
          <w:szCs w:val="24"/>
          <w:lang w:eastAsia="en-US"/>
        </w:rPr>
        <w:t>(14)</w:t>
      </w:r>
      <w:r w:rsidRPr="00AC19BB">
        <w:rPr>
          <w:szCs w:val="24"/>
          <w:lang w:eastAsia="en-US"/>
        </w:rPr>
        <w:tab/>
        <w:t>„prirodno zemljište” znači područje na kojem ljudska aktivnost nije znatno izmijenila primarne ekološke funkcije i sastav vrsta određenog područja;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(15)</w:t>
      </w:r>
      <w:r w:rsidRPr="00AC19BB">
        <w:rPr>
          <w:szCs w:val="24"/>
          <w:lang w:eastAsia="en-US"/>
        </w:rPr>
        <w:tab/>
        <w:t>„</w:t>
      </w:r>
      <w:proofErr w:type="spellStart"/>
      <w:r w:rsidRPr="00AC19BB">
        <w:rPr>
          <w:szCs w:val="24"/>
          <w:lang w:eastAsia="en-US"/>
        </w:rPr>
        <w:t>poluprirodno</w:t>
      </w:r>
      <w:proofErr w:type="spellEnd"/>
      <w:r w:rsidRPr="00AC19BB">
        <w:rPr>
          <w:szCs w:val="24"/>
          <w:lang w:eastAsia="en-US"/>
        </w:rPr>
        <w:t xml:space="preserve"> zemljište” znači područje na kojem su ekološki sklopovi znatno izmijenjeni ljudskim aktivnostima kad je riječ o njihovu sastavu, ravnoteži ili funkciji, ali zadržava potencijalno visoku vrijednost u smislu </w:t>
      </w:r>
      <w:proofErr w:type="spellStart"/>
      <w:r w:rsidRPr="00AC19BB">
        <w:rPr>
          <w:szCs w:val="24"/>
          <w:lang w:eastAsia="en-US"/>
        </w:rPr>
        <w:t>bioraznolikosti</w:t>
      </w:r>
      <w:proofErr w:type="spellEnd"/>
      <w:r w:rsidRPr="00AC19BB">
        <w:rPr>
          <w:szCs w:val="24"/>
          <w:lang w:eastAsia="en-US"/>
        </w:rPr>
        <w:t xml:space="preserve"> i usluga ekosustava koje pruža;</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(16)</w:t>
      </w:r>
      <w:r w:rsidRPr="00AC19BB">
        <w:rPr>
          <w:szCs w:val="24"/>
          <w:lang w:eastAsia="en-US"/>
        </w:rPr>
        <w:tab/>
        <w:t>„umjetno zemljište” znači zemljište koje se upotrebljava kao nosač za izgradnju i infrastrukturu ili kao izravan izvor sirovina ili kao arhiva za povijesnu baštinu, na štetu sposobnosti tla da pruža druge usluge ekosustava;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(17)</w:t>
      </w:r>
      <w:r w:rsidRPr="00AC19BB">
        <w:rPr>
          <w:szCs w:val="24"/>
          <w:lang w:eastAsia="en-US"/>
        </w:rPr>
        <w:tab/>
        <w:t xml:space="preserve">„preuzimanje zemljišta” znači pretvaranje prirodnog i </w:t>
      </w:r>
      <w:proofErr w:type="spellStart"/>
      <w:r w:rsidRPr="00AC19BB">
        <w:rPr>
          <w:szCs w:val="24"/>
          <w:lang w:eastAsia="en-US"/>
        </w:rPr>
        <w:t>poluprirodnog</w:t>
      </w:r>
      <w:proofErr w:type="spellEnd"/>
      <w:r w:rsidRPr="00AC19BB">
        <w:rPr>
          <w:szCs w:val="24"/>
          <w:lang w:eastAsia="en-US"/>
        </w:rPr>
        <w:t xml:space="preserve"> zemljišta u umjetno zemljište;</w:t>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t>17a.</w:t>
      </w:r>
      <w:r w:rsidRPr="00AC19BB">
        <w:rPr>
          <w:szCs w:val="24"/>
          <w:lang w:eastAsia="en-US"/>
        </w:rPr>
        <w:tab/>
      </w:r>
      <w:r w:rsidRPr="00AC19BB">
        <w:rPr>
          <w:b/>
          <w:i/>
          <w:szCs w:val="24"/>
          <w:lang w:eastAsia="en-US"/>
        </w:rPr>
        <w:t>„prekrivanje tla” znači prekrivanje zemljišta nepropusnim materijalom, posebno u kontekstu korištenja zemljišta kao platforme za zgrade i infrastrukturu;</w:t>
      </w:r>
      <w:r w:rsidR="00727F19">
        <w:rPr>
          <w:b/>
          <w:szCs w:val="24"/>
          <w:lang w:eastAsia="en-US"/>
        </w:rPr>
        <w:t xml:space="preserve"> [Am. 54]</w:t>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t>17b.</w:t>
      </w:r>
      <w:r w:rsidRPr="00AC19BB">
        <w:rPr>
          <w:szCs w:val="24"/>
          <w:lang w:eastAsia="en-US"/>
        </w:rPr>
        <w:tab/>
      </w:r>
      <w:r w:rsidRPr="00AC19BB">
        <w:rPr>
          <w:b/>
          <w:i/>
          <w:szCs w:val="24"/>
          <w:lang w:eastAsia="en-US"/>
        </w:rPr>
        <w:t>„otkrivanje tla” znači ponovna prenamjena zemljišta koje više ne obavlja svoje prirodne funkcije tla, primjerice infiltraciju, perkolaciju i hidrološku funkciju, u funkcionalno tlo;</w:t>
      </w:r>
      <w:r w:rsidR="00727F19">
        <w:rPr>
          <w:b/>
          <w:szCs w:val="24"/>
          <w:lang w:eastAsia="en-US"/>
        </w:rPr>
        <w:t xml:space="preserve"> [Am. 55]</w:t>
      </w:r>
    </w:p>
    <w:p w:rsidR="00A86150" w:rsidRPr="00AC19BB" w:rsidRDefault="00A86150" w:rsidP="00A86150">
      <w:pPr>
        <w:spacing w:before="120" w:after="120" w:line="360" w:lineRule="auto"/>
        <w:ind w:left="850" w:hanging="850"/>
        <w:rPr>
          <w:szCs w:val="24"/>
          <w:lang w:eastAsia="en-US"/>
        </w:rPr>
      </w:pPr>
      <w:r w:rsidRPr="00AC19BB">
        <w:rPr>
          <w:szCs w:val="24"/>
          <w:lang w:eastAsia="en-US"/>
        </w:rPr>
        <w:t>(18)</w:t>
      </w:r>
      <w:r w:rsidRPr="00AC19BB">
        <w:rPr>
          <w:szCs w:val="24"/>
          <w:lang w:eastAsia="en-US"/>
        </w:rPr>
        <w:tab/>
        <w:t>„funkcija prijenosa” znači matematičko pravilo koje omogućuje pretvaranje vrijednosti mjerenja, provedenog primjenom metodologije koja se razlikuje od referentne metodologije, u vrijednost koja bi se dobila mjerenjem tla primjenom referentne metodologije;</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(19)</w:t>
      </w:r>
      <w:r w:rsidRPr="00AC19BB">
        <w:rPr>
          <w:szCs w:val="24"/>
          <w:lang w:eastAsia="en-US"/>
        </w:rPr>
        <w:tab/>
        <w:t xml:space="preserve">„zainteresirana javnost” znači javnost na koju utječe ili na koju će vjerojatno utjecati degradacija tla ili koja ima interes u postupcima donošenja odluka povezanih s provedbom obveza iz ove Direktive, uključujući </w:t>
      </w:r>
      <w:r w:rsidRPr="00AC19BB">
        <w:rPr>
          <w:b/>
          <w:i/>
          <w:szCs w:val="24"/>
          <w:lang w:eastAsia="en-US"/>
        </w:rPr>
        <w:t xml:space="preserve">građane, </w:t>
      </w:r>
      <w:r w:rsidRPr="00AC19BB">
        <w:rPr>
          <w:szCs w:val="24"/>
          <w:lang w:eastAsia="en-US"/>
        </w:rPr>
        <w:t>vlasnike</w:t>
      </w:r>
      <w:r w:rsidRPr="00AC19BB">
        <w:rPr>
          <w:b/>
          <w:i/>
          <w:szCs w:val="24"/>
          <w:lang w:eastAsia="en-US"/>
        </w:rPr>
        <w:t>, upravitelje</w:t>
      </w:r>
      <w:r w:rsidRPr="00AC19BB">
        <w:rPr>
          <w:szCs w:val="24"/>
          <w:lang w:eastAsia="en-US"/>
        </w:rPr>
        <w:t xml:space="preserve"> i korisnike zemljišta te nevladine organizacije koje promiču zaštitu zdravlja ljudi ili </w:t>
      </w:r>
      <w:r w:rsidRPr="00AC19BB">
        <w:rPr>
          <w:b/>
          <w:i/>
          <w:szCs w:val="24"/>
          <w:lang w:eastAsia="en-US"/>
        </w:rPr>
        <w:t xml:space="preserve">zdravlja životinja ili </w:t>
      </w:r>
      <w:r w:rsidRPr="00AC19BB">
        <w:rPr>
          <w:szCs w:val="24"/>
          <w:lang w:eastAsia="en-US"/>
        </w:rPr>
        <w:t>zaštitu okoliša i ispunjavaju sve zahtjeve nacionalnog prava;</w:t>
      </w:r>
      <w:r w:rsidR="00727F19">
        <w:rPr>
          <w:b/>
          <w:szCs w:val="24"/>
          <w:lang w:eastAsia="en-US"/>
        </w:rPr>
        <w:t xml:space="preserve"> [Am. 56]</w:t>
      </w:r>
    </w:p>
    <w:p w:rsidR="00A86150" w:rsidRPr="00727F19" w:rsidRDefault="00A86150" w:rsidP="00A86150">
      <w:pPr>
        <w:spacing w:before="120" w:after="120" w:line="360" w:lineRule="auto"/>
        <w:ind w:left="850" w:hanging="850"/>
        <w:rPr>
          <w:b/>
          <w:szCs w:val="24"/>
          <w:lang w:eastAsia="en-US"/>
        </w:rPr>
      </w:pPr>
      <w:r w:rsidRPr="00AC19BB">
        <w:rPr>
          <w:b/>
          <w:i/>
          <w:szCs w:val="24"/>
          <w:lang w:eastAsia="en-US"/>
        </w:rPr>
        <w:t>19a.</w:t>
      </w:r>
      <w:r w:rsidRPr="00AC19BB">
        <w:rPr>
          <w:szCs w:val="24"/>
          <w:lang w:eastAsia="en-US"/>
        </w:rPr>
        <w:tab/>
      </w:r>
      <w:r w:rsidRPr="00AC19BB">
        <w:rPr>
          <w:b/>
          <w:i/>
          <w:szCs w:val="24"/>
          <w:lang w:eastAsia="en-US"/>
        </w:rPr>
        <w:t>„javnost” znači jedna ili više fizičkih ili pravnih osoba i, u skladu s nacionalnim pravom ili praksom, udruženja, organizacije ili skupine tih osoba;</w:t>
      </w:r>
      <w:r w:rsidR="00727F19">
        <w:rPr>
          <w:b/>
          <w:szCs w:val="24"/>
          <w:lang w:eastAsia="en-US"/>
        </w:rPr>
        <w:t xml:space="preserve"> [Am. 57]</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(20)</w:t>
      </w:r>
      <w:r w:rsidRPr="00AC19BB">
        <w:rPr>
          <w:szCs w:val="24"/>
          <w:lang w:eastAsia="en-US"/>
        </w:rPr>
        <w:tab/>
        <w:t xml:space="preserve">„zagađenje tla” znači prisutnost </w:t>
      </w:r>
      <w:r w:rsidRPr="00AC19BB">
        <w:rPr>
          <w:strike/>
          <w:szCs w:val="24"/>
          <w:lang w:eastAsia="en-US"/>
        </w:rPr>
        <w:t xml:space="preserve">kemikalije ili </w:t>
      </w:r>
      <w:proofErr w:type="spellStart"/>
      <w:r w:rsidRPr="00AC19BB">
        <w:rPr>
          <w:strike/>
          <w:szCs w:val="24"/>
          <w:lang w:eastAsia="en-US"/>
        </w:rPr>
        <w:t>tvari</w:t>
      </w:r>
      <w:r w:rsidRPr="00AC19BB">
        <w:rPr>
          <w:b/>
          <w:i/>
          <w:szCs w:val="24"/>
          <w:lang w:eastAsia="en-US"/>
        </w:rPr>
        <w:t>tvari</w:t>
      </w:r>
      <w:proofErr w:type="spellEnd"/>
      <w:r w:rsidRPr="00AC19BB">
        <w:rPr>
          <w:b/>
          <w:i/>
          <w:szCs w:val="24"/>
          <w:lang w:eastAsia="en-US"/>
        </w:rPr>
        <w:t xml:space="preserve"> ili materijala</w:t>
      </w:r>
      <w:r w:rsidRPr="00AC19BB">
        <w:rPr>
          <w:szCs w:val="24"/>
          <w:lang w:eastAsia="en-US"/>
        </w:rPr>
        <w:t xml:space="preserve"> u tlu u koncentraciji koja može </w:t>
      </w:r>
      <w:r w:rsidRPr="00AC19BB">
        <w:rPr>
          <w:strike/>
          <w:szCs w:val="24"/>
          <w:lang w:eastAsia="en-US"/>
        </w:rPr>
        <w:t xml:space="preserve">biti </w:t>
      </w:r>
      <w:proofErr w:type="spellStart"/>
      <w:r w:rsidRPr="00AC19BB">
        <w:rPr>
          <w:strike/>
          <w:szCs w:val="24"/>
          <w:lang w:eastAsia="en-US"/>
        </w:rPr>
        <w:t>štetna</w:t>
      </w:r>
      <w:r w:rsidRPr="00AC19BB">
        <w:rPr>
          <w:b/>
          <w:i/>
          <w:szCs w:val="24"/>
          <w:lang w:eastAsia="en-US"/>
        </w:rPr>
        <w:t>izravno</w:t>
      </w:r>
      <w:proofErr w:type="spellEnd"/>
      <w:r w:rsidRPr="00AC19BB">
        <w:rPr>
          <w:b/>
          <w:i/>
          <w:szCs w:val="24"/>
          <w:lang w:eastAsia="en-US"/>
        </w:rPr>
        <w:t xml:space="preserve"> ili neizravno imati štetne učinke</w:t>
      </w:r>
      <w:r w:rsidRPr="00AC19BB">
        <w:rPr>
          <w:szCs w:val="24"/>
          <w:lang w:eastAsia="en-US"/>
        </w:rPr>
        <w:t xml:space="preserve"> za zdravlje ljudi ili </w:t>
      </w:r>
      <w:r w:rsidRPr="00AC19BB">
        <w:rPr>
          <w:b/>
          <w:i/>
          <w:szCs w:val="24"/>
          <w:lang w:eastAsia="en-US"/>
        </w:rPr>
        <w:t xml:space="preserve">životinja ili </w:t>
      </w:r>
      <w:r w:rsidRPr="00AC19BB">
        <w:rPr>
          <w:szCs w:val="24"/>
          <w:lang w:eastAsia="en-US"/>
        </w:rPr>
        <w:t>okoliš;</w:t>
      </w:r>
      <w:r w:rsidR="00727F19">
        <w:rPr>
          <w:b/>
          <w:szCs w:val="24"/>
          <w:lang w:eastAsia="en-US"/>
        </w:rPr>
        <w:t xml:space="preserve"> [Am. 58]</w:t>
      </w:r>
    </w:p>
    <w:p w:rsidR="00A86150" w:rsidRPr="00AC19BB" w:rsidRDefault="00A86150" w:rsidP="00A86150">
      <w:pPr>
        <w:spacing w:before="120" w:after="120" w:line="360" w:lineRule="auto"/>
        <w:ind w:left="850" w:hanging="850"/>
        <w:rPr>
          <w:szCs w:val="24"/>
          <w:lang w:eastAsia="en-US"/>
        </w:rPr>
      </w:pPr>
      <w:r w:rsidRPr="00AC19BB">
        <w:rPr>
          <w:szCs w:val="24"/>
          <w:lang w:eastAsia="en-US"/>
        </w:rPr>
        <w:t>(21)</w:t>
      </w:r>
      <w:r w:rsidRPr="00AC19BB">
        <w:rPr>
          <w:szCs w:val="24"/>
          <w:lang w:eastAsia="en-US"/>
        </w:rPr>
        <w:tab/>
        <w:t>„</w:t>
      </w:r>
      <w:proofErr w:type="spellStart"/>
      <w:r w:rsidRPr="00AC19BB">
        <w:rPr>
          <w:szCs w:val="24"/>
          <w:lang w:eastAsia="en-US"/>
        </w:rPr>
        <w:t>kontaminant</w:t>
      </w:r>
      <w:proofErr w:type="spellEnd"/>
      <w:r w:rsidRPr="00AC19BB">
        <w:rPr>
          <w:szCs w:val="24"/>
          <w:lang w:eastAsia="en-US"/>
        </w:rPr>
        <w:t>” znači tvar koja može uzrokovati zagađenje tla;</w:t>
      </w:r>
    </w:p>
    <w:p w:rsidR="00A86150" w:rsidRPr="00AC19BB" w:rsidRDefault="00A86150" w:rsidP="00A86150">
      <w:pPr>
        <w:spacing w:before="120" w:after="120" w:line="360" w:lineRule="auto"/>
        <w:ind w:left="850" w:hanging="850"/>
        <w:rPr>
          <w:szCs w:val="24"/>
          <w:lang w:eastAsia="en-US"/>
        </w:rPr>
      </w:pPr>
      <w:r w:rsidRPr="00AC19BB">
        <w:rPr>
          <w:szCs w:val="24"/>
          <w:lang w:eastAsia="en-US"/>
        </w:rPr>
        <w:t>(22)</w:t>
      </w:r>
      <w:r w:rsidRPr="00AC19BB">
        <w:rPr>
          <w:szCs w:val="24"/>
          <w:lang w:eastAsia="en-US"/>
        </w:rPr>
        <w:tab/>
        <w:t>„regeneracija” znači namjerna aktivnost kojom se stanje tla nastoji promijeniti iz degradiranog u zdravo;</w:t>
      </w:r>
    </w:p>
    <w:p w:rsidR="00727F19" w:rsidRDefault="00727F19">
      <w:pPr>
        <w:widowControl/>
        <w:rPr>
          <w:szCs w:val="24"/>
          <w:lang w:eastAsia="en-US"/>
        </w:rPr>
      </w:pPr>
      <w:r>
        <w:rPr>
          <w:szCs w:val="24"/>
          <w:lang w:eastAsia="en-US"/>
        </w:rPr>
        <w:br w:type="page"/>
      </w:r>
    </w:p>
    <w:p w:rsidR="00A86150" w:rsidRPr="00727F19" w:rsidRDefault="00A86150" w:rsidP="00A86150">
      <w:pPr>
        <w:spacing w:before="120" w:after="120" w:line="360" w:lineRule="auto"/>
        <w:ind w:left="850" w:hanging="850"/>
        <w:rPr>
          <w:b/>
          <w:szCs w:val="24"/>
          <w:lang w:eastAsia="en-US"/>
        </w:rPr>
      </w:pPr>
      <w:r w:rsidRPr="00AC19BB">
        <w:rPr>
          <w:szCs w:val="24"/>
          <w:lang w:eastAsia="en-US"/>
        </w:rPr>
        <w:lastRenderedPageBreak/>
        <w:t>(23)</w:t>
      </w:r>
      <w:r w:rsidRPr="00AC19BB">
        <w:rPr>
          <w:szCs w:val="24"/>
          <w:lang w:eastAsia="en-US"/>
        </w:rPr>
        <w:tab/>
        <w:t xml:space="preserve">„rizik” znači mogućnost štetnih učinaka na zdravlje ljudi ili </w:t>
      </w:r>
      <w:r w:rsidRPr="00AC19BB">
        <w:rPr>
          <w:b/>
          <w:i/>
          <w:szCs w:val="24"/>
          <w:lang w:eastAsia="en-US"/>
        </w:rPr>
        <w:t xml:space="preserve">životinja ili </w:t>
      </w:r>
      <w:r w:rsidRPr="00AC19BB">
        <w:rPr>
          <w:szCs w:val="24"/>
          <w:lang w:eastAsia="en-US"/>
        </w:rPr>
        <w:t>okoliš zbog izloženosti zagađenju tla;</w:t>
      </w:r>
      <w:r w:rsidR="00727F19">
        <w:rPr>
          <w:b/>
          <w:szCs w:val="24"/>
          <w:lang w:eastAsia="en-US"/>
        </w:rPr>
        <w:t xml:space="preserve"> [Am. 59]</w:t>
      </w:r>
    </w:p>
    <w:p w:rsidR="00A86150" w:rsidRPr="00AC19BB" w:rsidRDefault="00A86150" w:rsidP="00A86150">
      <w:pPr>
        <w:spacing w:before="120" w:after="120" w:line="360" w:lineRule="auto"/>
        <w:ind w:left="850" w:hanging="850"/>
        <w:rPr>
          <w:szCs w:val="24"/>
          <w:lang w:eastAsia="en-US"/>
        </w:rPr>
      </w:pPr>
      <w:r w:rsidRPr="00AC19BB">
        <w:rPr>
          <w:szCs w:val="24"/>
          <w:lang w:eastAsia="en-US"/>
        </w:rPr>
        <w:t>(24)</w:t>
      </w:r>
      <w:r w:rsidRPr="00AC19BB">
        <w:rPr>
          <w:szCs w:val="24"/>
          <w:lang w:eastAsia="en-US"/>
        </w:rPr>
        <w:tab/>
        <w:t xml:space="preserve">„istraživanje tla” znači postupak procjene prisutnosti i koncentracije </w:t>
      </w:r>
      <w:proofErr w:type="spellStart"/>
      <w:r w:rsidRPr="00AC19BB">
        <w:rPr>
          <w:szCs w:val="24"/>
          <w:lang w:eastAsia="en-US"/>
        </w:rPr>
        <w:t>kontaminanata</w:t>
      </w:r>
      <w:proofErr w:type="spellEnd"/>
      <w:r w:rsidRPr="00AC19BB">
        <w:rPr>
          <w:szCs w:val="24"/>
          <w:lang w:eastAsia="en-US"/>
        </w:rPr>
        <w:t xml:space="preserve"> u tlu koji se obično provodi u različitim fazama;</w:t>
      </w:r>
    </w:p>
    <w:p w:rsidR="00A86150" w:rsidRPr="00AC19BB" w:rsidRDefault="00A86150" w:rsidP="00A86150">
      <w:pPr>
        <w:spacing w:before="120" w:after="120" w:line="360" w:lineRule="auto"/>
        <w:ind w:left="850" w:hanging="850"/>
        <w:rPr>
          <w:szCs w:val="24"/>
          <w:lang w:eastAsia="en-US"/>
        </w:rPr>
      </w:pPr>
      <w:r w:rsidRPr="00AC19BB">
        <w:rPr>
          <w:szCs w:val="24"/>
          <w:lang w:eastAsia="en-US"/>
        </w:rPr>
        <w:t>(25)</w:t>
      </w:r>
      <w:r w:rsidRPr="00AC19BB">
        <w:rPr>
          <w:szCs w:val="24"/>
          <w:lang w:eastAsia="en-US"/>
        </w:rPr>
        <w:tab/>
        <w:t xml:space="preserve">„geografski eksplicitno” znači informacije na koje se upućuje i koje se pohranjuju na način koji omogućuje njihovo </w:t>
      </w:r>
      <w:proofErr w:type="spellStart"/>
      <w:r w:rsidRPr="00AC19BB">
        <w:rPr>
          <w:szCs w:val="24"/>
          <w:lang w:eastAsia="en-US"/>
        </w:rPr>
        <w:t>mapiranje</w:t>
      </w:r>
      <w:proofErr w:type="spellEnd"/>
      <w:r w:rsidRPr="00AC19BB">
        <w:rPr>
          <w:szCs w:val="24"/>
          <w:lang w:eastAsia="en-US"/>
        </w:rPr>
        <w:t xml:space="preserve"> i lociranje s posebnom preciznošću i točnošću;</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(26)</w:t>
      </w:r>
      <w:r w:rsidRPr="00AC19BB">
        <w:rPr>
          <w:szCs w:val="24"/>
          <w:lang w:eastAsia="en-US"/>
        </w:rPr>
        <w:tab/>
        <w:t>„</w:t>
      </w:r>
      <w:proofErr w:type="spellStart"/>
      <w:r w:rsidRPr="00AC19BB">
        <w:rPr>
          <w:szCs w:val="24"/>
          <w:lang w:eastAsia="en-US"/>
        </w:rPr>
        <w:t>remedijacija</w:t>
      </w:r>
      <w:proofErr w:type="spellEnd"/>
      <w:r w:rsidRPr="00AC19BB">
        <w:rPr>
          <w:szCs w:val="24"/>
          <w:lang w:eastAsia="en-US"/>
        </w:rPr>
        <w:t xml:space="preserve"> tla” znači regeneracija kojom se smanjuju, izoliraju ili imobiliziraju koncentracije </w:t>
      </w:r>
      <w:proofErr w:type="spellStart"/>
      <w:r w:rsidRPr="00AC19BB">
        <w:rPr>
          <w:szCs w:val="24"/>
          <w:lang w:eastAsia="en-US"/>
        </w:rPr>
        <w:t>kontaminanata</w:t>
      </w:r>
      <w:proofErr w:type="spellEnd"/>
      <w:r w:rsidRPr="00AC19BB">
        <w:rPr>
          <w:szCs w:val="24"/>
          <w:lang w:eastAsia="en-US"/>
        </w:rPr>
        <w:t xml:space="preserve"> u tlu</w:t>
      </w:r>
      <w:r w:rsidRPr="00AC19BB">
        <w:rPr>
          <w:b/>
          <w:i/>
          <w:szCs w:val="24"/>
          <w:lang w:eastAsia="en-US"/>
        </w:rPr>
        <w:t xml:space="preserve"> ispod praga toksičnosti, pri čemu se mogu isključiti velike opasnosti za organizme koji su u dodiru s tim tlom, u cilju poboljšanja ekološkog stanja</w:t>
      </w:r>
      <w:r w:rsidRPr="00AC19BB">
        <w:rPr>
          <w:szCs w:val="24"/>
          <w:lang w:eastAsia="en-US"/>
        </w:rPr>
        <w:t>.</w:t>
      </w:r>
      <w:r w:rsidR="00727F19">
        <w:rPr>
          <w:b/>
          <w:szCs w:val="24"/>
          <w:lang w:eastAsia="en-US"/>
        </w:rPr>
        <w:t xml:space="preserve"> [Am. 60]</w:t>
      </w:r>
    </w:p>
    <w:p w:rsidR="00727F19" w:rsidRDefault="00727F1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4.</w:t>
      </w:r>
      <w:r w:rsidRPr="00AC19BB">
        <w:rPr>
          <w:szCs w:val="24"/>
          <w:lang w:eastAsia="en-US"/>
        </w:rPr>
        <w:br/>
        <w:t>Teritorijalne jedinice tla</w:t>
      </w:r>
    </w:p>
    <w:p w:rsidR="00A86150" w:rsidRPr="00727F19"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Države članice</w:t>
      </w:r>
      <w:r w:rsidRPr="00AC19BB">
        <w:rPr>
          <w:b/>
          <w:i/>
          <w:szCs w:val="24"/>
          <w:lang w:eastAsia="en-US"/>
        </w:rPr>
        <w:t>, uz savjetovanje s lokalnim, regionalnim i međuregionalnim tijelima,</w:t>
      </w:r>
      <w:r w:rsidRPr="00AC19BB">
        <w:rPr>
          <w:szCs w:val="24"/>
          <w:lang w:eastAsia="en-US"/>
        </w:rPr>
        <w:t xml:space="preserve"> uspostavljaju teritorijalne jedinice tla na </w:t>
      </w:r>
      <w:r w:rsidRPr="00AC19BB">
        <w:rPr>
          <w:b/>
          <w:i/>
          <w:szCs w:val="24"/>
          <w:lang w:eastAsia="en-US"/>
        </w:rPr>
        <w:t xml:space="preserve">temelju, prema potrebi, postojećih upravnih jedinica na </w:t>
      </w:r>
      <w:r w:rsidRPr="00AC19BB">
        <w:rPr>
          <w:szCs w:val="24"/>
          <w:lang w:eastAsia="en-US"/>
        </w:rPr>
        <w:t>cijelom svojem državnom području</w:t>
      </w:r>
      <w:r w:rsidRPr="00AC19BB">
        <w:rPr>
          <w:b/>
          <w:i/>
          <w:szCs w:val="24"/>
          <w:lang w:eastAsia="en-US"/>
        </w:rPr>
        <w:t xml:space="preserve"> i na prekograničnim područjima, zajedno sa susjednim državama članicama</w:t>
      </w:r>
      <w:r w:rsidRPr="00AC19BB">
        <w:rPr>
          <w:szCs w:val="24"/>
          <w:lang w:eastAsia="en-US"/>
        </w:rPr>
        <w:t>.</w:t>
      </w:r>
      <w:r w:rsidR="00727F19">
        <w:rPr>
          <w:b/>
          <w:szCs w:val="24"/>
          <w:lang w:eastAsia="en-US"/>
        </w:rPr>
        <w:t xml:space="preserve"> [Am. 61]</w:t>
      </w:r>
    </w:p>
    <w:p w:rsidR="00A86150" w:rsidRPr="00727F19" w:rsidRDefault="00A86150" w:rsidP="00A86150">
      <w:pPr>
        <w:spacing w:before="120" w:after="120" w:line="360" w:lineRule="auto"/>
        <w:ind w:left="850"/>
        <w:rPr>
          <w:b/>
          <w:szCs w:val="24"/>
          <w:lang w:eastAsia="en-US"/>
        </w:rPr>
      </w:pPr>
      <w:r w:rsidRPr="00AC19BB">
        <w:rPr>
          <w:strike/>
          <w:szCs w:val="24"/>
          <w:lang w:eastAsia="en-US"/>
        </w:rPr>
        <w:t>Broj teritorijalnih jedinica tla za svaku državu članicu mora odgovarati najmanje broju prostornih jedinica NUTS 1 uspostavljenih na temelju Uredbe (EZ) br. 1059/2003.</w:t>
      </w:r>
      <w:r w:rsidR="00727F19" w:rsidRPr="00727F19">
        <w:rPr>
          <w:b/>
          <w:szCs w:val="24"/>
          <w:lang w:eastAsia="en-US"/>
        </w:rPr>
        <w:t xml:space="preserve"> [Am. 221/rev</w:t>
      </w:r>
      <w:r w:rsidR="007A0CE6">
        <w:rPr>
          <w:b/>
          <w:szCs w:val="24"/>
          <w:lang w:eastAsia="en-US"/>
        </w:rPr>
        <w:t>1</w:t>
      </w:r>
      <w:r w:rsidR="00727F19" w:rsidRPr="00727F19">
        <w:rPr>
          <w:b/>
          <w:szCs w:val="24"/>
          <w:lang w:eastAsia="en-US"/>
        </w:rPr>
        <w:t>]</w:t>
      </w:r>
    </w:p>
    <w:p w:rsidR="00A86150" w:rsidRPr="007A0CE6"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 xml:space="preserve">Pri utvrđivanju zemljopisnog opsega teritorijalnih jedinica tla države članice mogu uzeti u obzir </w:t>
      </w:r>
      <w:proofErr w:type="spellStart"/>
      <w:r w:rsidRPr="00AC19BB">
        <w:rPr>
          <w:strike/>
          <w:szCs w:val="24"/>
          <w:lang w:eastAsia="en-US"/>
        </w:rPr>
        <w:t>postojeće</w:t>
      </w:r>
      <w:r w:rsidRPr="00AC19BB">
        <w:rPr>
          <w:b/>
          <w:i/>
          <w:szCs w:val="24"/>
          <w:lang w:eastAsia="en-US"/>
        </w:rPr>
        <w:t>postojeću</w:t>
      </w:r>
      <w:proofErr w:type="spellEnd"/>
      <w:r w:rsidRPr="00AC19BB">
        <w:rPr>
          <w:b/>
          <w:i/>
          <w:szCs w:val="24"/>
          <w:lang w:eastAsia="en-US"/>
        </w:rPr>
        <w:t xml:space="preserve"> uporabu zemljišta, upravljačke strukture i</w:t>
      </w:r>
      <w:r w:rsidRPr="00AC19BB">
        <w:rPr>
          <w:szCs w:val="24"/>
          <w:lang w:eastAsia="en-US"/>
        </w:rPr>
        <w:t xml:space="preserve"> upravne jedinice, a unutar svake teritorijalne jedinice </w:t>
      </w:r>
      <w:r w:rsidRPr="00AC19BB">
        <w:rPr>
          <w:strike/>
          <w:szCs w:val="24"/>
          <w:lang w:eastAsia="en-US"/>
        </w:rPr>
        <w:t xml:space="preserve">nastoje postići </w:t>
      </w:r>
      <w:proofErr w:type="spellStart"/>
      <w:r w:rsidRPr="00AC19BB">
        <w:rPr>
          <w:strike/>
          <w:szCs w:val="24"/>
          <w:lang w:eastAsia="en-US"/>
        </w:rPr>
        <w:t>homogenost</w:t>
      </w:r>
      <w:r w:rsidRPr="00AC19BB">
        <w:rPr>
          <w:b/>
          <w:i/>
          <w:szCs w:val="24"/>
          <w:lang w:eastAsia="en-US"/>
        </w:rPr>
        <w:t>prioritet</w:t>
      </w:r>
      <w:proofErr w:type="spellEnd"/>
      <w:r w:rsidRPr="00AC19BB">
        <w:rPr>
          <w:b/>
          <w:i/>
          <w:szCs w:val="24"/>
          <w:lang w:eastAsia="en-US"/>
        </w:rPr>
        <w:t xml:space="preserve"> se stavlja na postizanje homogenosti</w:t>
      </w:r>
      <w:r w:rsidRPr="00AC19BB">
        <w:rPr>
          <w:szCs w:val="24"/>
          <w:lang w:eastAsia="en-US"/>
        </w:rPr>
        <w:t xml:space="preserve"> s obzirom na sljedeće parametre:</w:t>
      </w:r>
      <w:r w:rsidR="007A0CE6">
        <w:rPr>
          <w:b/>
          <w:szCs w:val="24"/>
          <w:lang w:eastAsia="en-US"/>
        </w:rPr>
        <w:t xml:space="preserve"> [Am. 63]</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 xml:space="preserve">vrstu tla kako je definirana u Svjetskoj referentnoj bazi za resurse tla (engl. World Reference Base for </w:t>
      </w:r>
      <w:proofErr w:type="spellStart"/>
      <w:r w:rsidRPr="00AC19BB">
        <w:rPr>
          <w:szCs w:val="24"/>
          <w:lang w:eastAsia="en-US"/>
        </w:rPr>
        <w:t>Soil</w:t>
      </w:r>
      <w:proofErr w:type="spellEnd"/>
      <w:r w:rsidRPr="00AC19BB">
        <w:rPr>
          <w:szCs w:val="24"/>
          <w:lang w:eastAsia="en-US"/>
        </w:rPr>
        <w:t xml:space="preserve"> Resources)</w:t>
      </w:r>
      <w:r w:rsidRPr="00AC19BB">
        <w:rPr>
          <w:szCs w:val="24"/>
          <w:vertAlign w:val="superscript"/>
          <w:lang w:eastAsia="en-US"/>
        </w:rPr>
        <w:footnoteReference w:id="48"/>
      </w:r>
      <w:r w:rsidRPr="00AC19BB">
        <w:rPr>
          <w:szCs w:val="24"/>
          <w:lang w:eastAsia="en-US"/>
        </w:rPr>
        <w:t>;</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klimatske uvjete;</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 xml:space="preserve">zonu okoliša kako je opisana u izvješću </w:t>
      </w:r>
      <w:proofErr w:type="spellStart"/>
      <w:r w:rsidRPr="00AC19BB">
        <w:rPr>
          <w:szCs w:val="24"/>
          <w:lang w:eastAsia="en-US"/>
        </w:rPr>
        <w:t>Alterra</w:t>
      </w:r>
      <w:proofErr w:type="spellEnd"/>
      <w:r w:rsidRPr="00AC19BB">
        <w:rPr>
          <w:szCs w:val="24"/>
          <w:lang w:eastAsia="en-US"/>
        </w:rPr>
        <w:t xml:space="preserve"> br. 2281</w:t>
      </w:r>
      <w:r w:rsidRPr="00AC19BB">
        <w:rPr>
          <w:szCs w:val="24"/>
          <w:vertAlign w:val="superscript"/>
          <w:lang w:eastAsia="en-US"/>
        </w:rPr>
        <w:footnoteReference w:id="49"/>
      </w:r>
      <w:r w:rsidRPr="00AC19BB">
        <w:rPr>
          <w:szCs w:val="24"/>
          <w:lang w:eastAsia="en-US"/>
        </w:rPr>
        <w:t>;</w:t>
      </w:r>
    </w:p>
    <w:p w:rsidR="007A0CE6" w:rsidRDefault="007A0CE6">
      <w:pPr>
        <w:widowControl/>
        <w:rPr>
          <w:szCs w:val="24"/>
          <w:lang w:eastAsia="en-US"/>
        </w:rPr>
      </w:pPr>
      <w:r>
        <w:rPr>
          <w:szCs w:val="24"/>
          <w:lang w:eastAsia="en-US"/>
        </w:rPr>
        <w:br w:type="page"/>
      </w:r>
    </w:p>
    <w:p w:rsidR="00A86150" w:rsidRPr="00AC19BB" w:rsidRDefault="00A86150" w:rsidP="00A86150">
      <w:pPr>
        <w:spacing w:before="120" w:after="120" w:line="360" w:lineRule="auto"/>
        <w:ind w:left="1416" w:hanging="566"/>
        <w:rPr>
          <w:szCs w:val="24"/>
          <w:lang w:eastAsia="en-US"/>
        </w:rPr>
      </w:pPr>
      <w:r w:rsidRPr="00AC19BB">
        <w:rPr>
          <w:szCs w:val="24"/>
          <w:lang w:eastAsia="en-US"/>
        </w:rPr>
        <w:lastRenderedPageBreak/>
        <w:t>(d)</w:t>
      </w:r>
      <w:r w:rsidRPr="00AC19BB">
        <w:rPr>
          <w:szCs w:val="24"/>
          <w:lang w:eastAsia="en-US"/>
        </w:rPr>
        <w:tab/>
        <w:t>korištenje zemljišta ili pokrov zemljišta kako se upotrebljavaju u okviru programa statističkog sustava za okvirno istraživanje koriš</w:t>
      </w:r>
      <w:r w:rsidR="007A0CE6">
        <w:rPr>
          <w:szCs w:val="24"/>
          <w:lang w:eastAsia="en-US"/>
        </w:rPr>
        <w:t>tenja/pokrova zemljišta (LUCAS);</w:t>
      </w:r>
    </w:p>
    <w:p w:rsidR="00A86150" w:rsidRPr="007A0CE6" w:rsidRDefault="00A86150" w:rsidP="00A86150">
      <w:pPr>
        <w:spacing w:before="120" w:after="120" w:line="360" w:lineRule="auto"/>
        <w:ind w:left="1416" w:hanging="566"/>
        <w:rPr>
          <w:b/>
          <w:szCs w:val="24"/>
          <w:lang w:eastAsia="en-US"/>
        </w:rPr>
      </w:pPr>
      <w:r w:rsidRPr="00AC19BB">
        <w:rPr>
          <w:b/>
          <w:i/>
          <w:szCs w:val="24"/>
          <w:lang w:eastAsia="en-US"/>
        </w:rPr>
        <w:t>(da)</w:t>
      </w:r>
      <w:r w:rsidRPr="00AC19BB">
        <w:rPr>
          <w:szCs w:val="24"/>
          <w:lang w:eastAsia="en-US"/>
        </w:rPr>
        <w:tab/>
      </w:r>
      <w:r w:rsidRPr="00AC19BB">
        <w:rPr>
          <w:b/>
          <w:i/>
          <w:szCs w:val="24"/>
          <w:lang w:eastAsia="en-US"/>
        </w:rPr>
        <w:t>vodna područja u skladu s Direktivom 2000/60/EZ i vodna tijela koja se upotrebljavaju za zahvaćanje vode namijenjene za ljudsku potrošnju kako su definirana u Direktivi (EU) 2020/2184</w:t>
      </w:r>
      <w:r w:rsidR="007A0CE6">
        <w:rPr>
          <w:b/>
          <w:i/>
          <w:szCs w:val="24"/>
          <w:lang w:eastAsia="en-US"/>
        </w:rPr>
        <w:t>;</w:t>
      </w:r>
      <w:r w:rsidR="007A0CE6">
        <w:rPr>
          <w:b/>
          <w:szCs w:val="24"/>
          <w:lang w:eastAsia="en-US"/>
        </w:rPr>
        <w:t xml:space="preserve"> [Am. 64]</w:t>
      </w:r>
    </w:p>
    <w:p w:rsidR="00A86150" w:rsidRPr="007A0CE6" w:rsidRDefault="00A86150" w:rsidP="00A86150">
      <w:pPr>
        <w:spacing w:before="120" w:after="120" w:line="360" w:lineRule="auto"/>
        <w:ind w:left="1416" w:hanging="566"/>
        <w:rPr>
          <w:b/>
          <w:szCs w:val="24"/>
          <w:lang w:eastAsia="en-US"/>
        </w:rPr>
      </w:pPr>
      <w:r w:rsidRPr="00AC19BB">
        <w:rPr>
          <w:b/>
          <w:i/>
          <w:szCs w:val="24"/>
          <w:lang w:eastAsia="en-US"/>
        </w:rPr>
        <w:t>(</w:t>
      </w:r>
      <w:proofErr w:type="spellStart"/>
      <w:r w:rsidRPr="00AC19BB">
        <w:rPr>
          <w:b/>
          <w:i/>
          <w:szCs w:val="24"/>
          <w:lang w:eastAsia="en-US"/>
        </w:rPr>
        <w:t>db</w:t>
      </w:r>
      <w:proofErr w:type="spellEnd"/>
      <w:r w:rsidRPr="00AC19BB">
        <w:rPr>
          <w:b/>
          <w:i/>
          <w:szCs w:val="24"/>
          <w:lang w:eastAsia="en-US"/>
        </w:rPr>
        <w:t>)</w:t>
      </w:r>
      <w:r w:rsidRPr="00AC19BB">
        <w:rPr>
          <w:szCs w:val="24"/>
          <w:lang w:eastAsia="en-US"/>
        </w:rPr>
        <w:tab/>
      </w:r>
      <w:r w:rsidRPr="00AC19BB">
        <w:rPr>
          <w:b/>
          <w:i/>
          <w:szCs w:val="24"/>
          <w:lang w:eastAsia="en-US"/>
        </w:rPr>
        <w:t>postojanje udaljenih arhipelaških regija s otocima koji su raštrkani, pri čemu svaki otok odgovara teritorijalnoj jedinici tla;</w:t>
      </w:r>
      <w:r w:rsidR="007A0CE6">
        <w:rPr>
          <w:b/>
          <w:szCs w:val="24"/>
          <w:lang w:eastAsia="en-US"/>
        </w:rPr>
        <w:t xml:space="preserve"> [Am. 224/rev1]</w:t>
      </w:r>
    </w:p>
    <w:p w:rsidR="00A86150" w:rsidRPr="007A0CE6" w:rsidRDefault="00A86150" w:rsidP="00A86150">
      <w:pPr>
        <w:spacing w:before="120" w:after="120" w:line="360" w:lineRule="auto"/>
        <w:ind w:left="1416" w:hanging="566"/>
        <w:rPr>
          <w:b/>
          <w:szCs w:val="24"/>
          <w:lang w:eastAsia="en-US"/>
        </w:rPr>
      </w:pPr>
      <w:r w:rsidRPr="00AC19BB">
        <w:rPr>
          <w:b/>
          <w:i/>
          <w:szCs w:val="24"/>
          <w:lang w:eastAsia="en-US"/>
        </w:rPr>
        <w:t>(dc)</w:t>
      </w:r>
      <w:r w:rsidRPr="00AC19BB">
        <w:rPr>
          <w:szCs w:val="24"/>
          <w:lang w:eastAsia="en-US"/>
        </w:rPr>
        <w:tab/>
      </w:r>
      <w:r w:rsidRPr="00AC19BB">
        <w:rPr>
          <w:b/>
          <w:i/>
          <w:szCs w:val="24"/>
          <w:lang w:eastAsia="en-US"/>
        </w:rPr>
        <w:t xml:space="preserve">primjena programa </w:t>
      </w:r>
      <w:proofErr w:type="spellStart"/>
      <w:r w:rsidRPr="00AC19BB">
        <w:rPr>
          <w:b/>
          <w:i/>
          <w:szCs w:val="24"/>
          <w:lang w:eastAsia="en-US"/>
        </w:rPr>
        <w:t>Copernicus</w:t>
      </w:r>
      <w:proofErr w:type="spellEnd"/>
      <w:r w:rsidRPr="00AC19BB">
        <w:rPr>
          <w:b/>
          <w:i/>
          <w:szCs w:val="24"/>
          <w:lang w:eastAsia="en-US"/>
        </w:rPr>
        <w:t xml:space="preserve"> za razgraničenje teritorijalnih jedinica tla</w:t>
      </w:r>
      <w:r w:rsidR="007A0CE6">
        <w:rPr>
          <w:b/>
          <w:i/>
          <w:szCs w:val="24"/>
          <w:lang w:eastAsia="en-US"/>
        </w:rPr>
        <w:t>.</w:t>
      </w:r>
      <w:r w:rsidR="007A0CE6">
        <w:rPr>
          <w:b/>
          <w:szCs w:val="24"/>
          <w:lang w:eastAsia="en-US"/>
        </w:rPr>
        <w:t xml:space="preserve"> [Am. 226/rev1]</w:t>
      </w:r>
    </w:p>
    <w:p w:rsidR="00A86150" w:rsidRPr="007A0CE6" w:rsidRDefault="00A86150" w:rsidP="00A86150">
      <w:pPr>
        <w:spacing w:before="120" w:after="120" w:line="360" w:lineRule="auto"/>
        <w:ind w:left="850" w:hanging="850"/>
        <w:rPr>
          <w:b/>
          <w:szCs w:val="24"/>
          <w:lang w:eastAsia="en-US"/>
        </w:rPr>
      </w:pPr>
      <w:r w:rsidRPr="00AC19BB">
        <w:rPr>
          <w:b/>
          <w:i/>
          <w:szCs w:val="24"/>
          <w:lang w:eastAsia="en-US"/>
        </w:rPr>
        <w:t>2a.</w:t>
      </w:r>
      <w:r w:rsidRPr="00AC19BB">
        <w:rPr>
          <w:szCs w:val="24"/>
          <w:lang w:eastAsia="en-US"/>
        </w:rPr>
        <w:tab/>
      </w:r>
      <w:r w:rsidRPr="00AC19BB">
        <w:rPr>
          <w:b/>
          <w:i/>
          <w:szCs w:val="24"/>
          <w:lang w:eastAsia="en-US"/>
        </w:rPr>
        <w:t>Države članice, prema potrebi, osiguravaju da teritorijalne jedinice tla susjednih država članica u kojima postoje prekogranični učinci na tlo, usporediva prekogranična uporaba zemljišta ili slične vrijednosti za parametre iz stavka 2. točaka od (a) do (d) međusobno surađuju radi razmjene najboljih praksi. Države članice osiguravaju i da teritorijalne jedinice tla primjenjuju dosljedan pristup s obje strane granice.</w:t>
      </w:r>
      <w:r w:rsidR="007A0CE6">
        <w:rPr>
          <w:b/>
          <w:szCs w:val="24"/>
          <w:lang w:eastAsia="en-US"/>
        </w:rPr>
        <w:t xml:space="preserve"> [Am. 65]</w:t>
      </w:r>
    </w:p>
    <w:p w:rsidR="00A86150" w:rsidRPr="007A0CE6" w:rsidRDefault="00A86150" w:rsidP="00A86150">
      <w:pPr>
        <w:spacing w:before="120" w:after="120" w:line="360" w:lineRule="auto"/>
        <w:ind w:left="850" w:hanging="850"/>
        <w:rPr>
          <w:b/>
          <w:szCs w:val="24"/>
          <w:lang w:eastAsia="en-US"/>
        </w:rPr>
      </w:pPr>
      <w:r w:rsidRPr="00AC19BB">
        <w:rPr>
          <w:b/>
          <w:i/>
          <w:szCs w:val="24"/>
          <w:lang w:eastAsia="en-US"/>
        </w:rPr>
        <w:t>2b.</w:t>
      </w:r>
      <w:r w:rsidRPr="00AC19BB">
        <w:rPr>
          <w:szCs w:val="24"/>
          <w:lang w:eastAsia="en-US"/>
        </w:rPr>
        <w:tab/>
      </w:r>
      <w:r w:rsidRPr="00AC19BB">
        <w:rPr>
          <w:b/>
          <w:i/>
          <w:szCs w:val="24"/>
          <w:lang w:eastAsia="en-US"/>
        </w:rPr>
        <w:t>Komisija podupire države članice kako bi se osiguralo da njihove teritorijalne jedinice tla surađuju na prekograničnoj osnovi te olakšava usklađivanje sustava praćenja, funkcija prijenosa, plana praćenja i klasifikacije ekološkog stanja na razini deskriptora tla navedenih u Prilogu I.</w:t>
      </w:r>
      <w:r w:rsidR="007A0CE6">
        <w:rPr>
          <w:b/>
          <w:szCs w:val="24"/>
          <w:lang w:eastAsia="en-US"/>
        </w:rPr>
        <w:t xml:space="preserve"> [Am. 66]</w:t>
      </w:r>
    </w:p>
    <w:p w:rsidR="007A0CE6" w:rsidRDefault="007A0CE6">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5.</w:t>
      </w:r>
      <w:r w:rsidRPr="00AC19BB">
        <w:rPr>
          <w:szCs w:val="24"/>
          <w:lang w:eastAsia="en-US"/>
        </w:rPr>
        <w:br/>
        <w:t>Nadležna tijela</w:t>
      </w:r>
    </w:p>
    <w:p w:rsidR="00A86150" w:rsidRPr="00B26499" w:rsidRDefault="00A86150" w:rsidP="00A86150">
      <w:pPr>
        <w:spacing w:before="120" w:after="120" w:line="360" w:lineRule="auto"/>
        <w:rPr>
          <w:b/>
          <w:szCs w:val="24"/>
          <w:lang w:eastAsia="en-US"/>
        </w:rPr>
      </w:pPr>
      <w:r w:rsidRPr="00AC19BB">
        <w:rPr>
          <w:szCs w:val="24"/>
          <w:lang w:eastAsia="en-US"/>
        </w:rPr>
        <w:t>Države članice imenuju nadležna tijela koja su na odgovarajućoj razini odgovorna za izvršavanje zadaća utvrđenih u ovoj Direktivi</w:t>
      </w:r>
      <w:r w:rsidRPr="00AC19BB">
        <w:rPr>
          <w:b/>
          <w:i/>
          <w:szCs w:val="24"/>
          <w:lang w:eastAsia="en-US"/>
        </w:rPr>
        <w:t>, uzimajući u obzir postojeće administrativne podjele i odgovornosti, među ostalim u slučaju prekograničnih teritorijalnih jedinica tla</w:t>
      </w:r>
      <w:r w:rsidRPr="00AC19BB">
        <w:rPr>
          <w:szCs w:val="24"/>
          <w:lang w:eastAsia="en-US"/>
        </w:rPr>
        <w:t>.</w:t>
      </w:r>
      <w:r w:rsidR="00B26499">
        <w:rPr>
          <w:b/>
          <w:szCs w:val="24"/>
          <w:lang w:eastAsia="en-US"/>
        </w:rPr>
        <w:t xml:space="preserve"> [Am. 68]</w:t>
      </w:r>
    </w:p>
    <w:p w:rsidR="00A86150" w:rsidRPr="00B26499" w:rsidRDefault="00A86150" w:rsidP="00A86150">
      <w:pPr>
        <w:spacing w:before="120" w:after="120" w:line="360" w:lineRule="auto"/>
        <w:rPr>
          <w:b/>
          <w:szCs w:val="24"/>
          <w:lang w:eastAsia="en-US"/>
        </w:rPr>
      </w:pPr>
      <w:r w:rsidRPr="00AC19BB">
        <w:rPr>
          <w:szCs w:val="24"/>
          <w:lang w:eastAsia="en-US"/>
        </w:rPr>
        <w:t>Države članice imenuju jedno nadležno tijelo za svaku teritorijalnu jedinicu tla uspostavljenu u skladu s člankom 4.</w:t>
      </w:r>
      <w:r w:rsidRPr="00AC19BB">
        <w:rPr>
          <w:b/>
          <w:i/>
          <w:szCs w:val="24"/>
          <w:lang w:eastAsia="en-US"/>
        </w:rPr>
        <w:t xml:space="preserve"> Države članice mogu imenovati jedno nadležno tijelo za više teritorijalnih jedinica tla.</w:t>
      </w:r>
      <w:r w:rsidR="00B26499">
        <w:rPr>
          <w:b/>
          <w:szCs w:val="24"/>
          <w:lang w:eastAsia="en-US"/>
        </w:rPr>
        <w:t xml:space="preserve"> [Am. 69]</w:t>
      </w:r>
    </w:p>
    <w:p w:rsidR="00A86150" w:rsidRPr="00B26499" w:rsidRDefault="00A86150" w:rsidP="00A86150">
      <w:pPr>
        <w:spacing w:before="120" w:after="120" w:line="360" w:lineRule="auto"/>
        <w:rPr>
          <w:b/>
          <w:szCs w:val="24"/>
          <w:lang w:eastAsia="en-US"/>
        </w:rPr>
      </w:pPr>
      <w:r w:rsidRPr="00AC19BB">
        <w:rPr>
          <w:b/>
          <w:i/>
          <w:szCs w:val="24"/>
          <w:lang w:eastAsia="en-US"/>
        </w:rPr>
        <w:t>Države članice dostavljaju Komisiji popis nadležnih tijela iz stavaka 1. i 3. ovog članka u skladu s člankom 18. stavkom 3. točkom (b). Komisija vodi ažurirani popis nadležnih tijela na svojim internetskim stranicama.</w:t>
      </w:r>
      <w:r w:rsidR="00B26499">
        <w:rPr>
          <w:b/>
          <w:szCs w:val="24"/>
          <w:lang w:eastAsia="en-US"/>
        </w:rPr>
        <w:t xml:space="preserve"> [Am. 70]</w:t>
      </w:r>
    </w:p>
    <w:p w:rsidR="00B26499" w:rsidRDefault="00B2649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 xml:space="preserve">Poglavlje II. </w:t>
      </w:r>
      <w:r w:rsidRPr="00AC19BB">
        <w:rPr>
          <w:szCs w:val="24"/>
          <w:lang w:eastAsia="en-US"/>
        </w:rPr>
        <w:br/>
        <w:t>Praćenje i procjena zdravlja tla</w:t>
      </w:r>
    </w:p>
    <w:p w:rsidR="00A86150" w:rsidRPr="00AC19BB" w:rsidRDefault="00A86150" w:rsidP="00A86150">
      <w:pPr>
        <w:spacing w:before="120" w:after="120" w:line="360" w:lineRule="auto"/>
        <w:jc w:val="center"/>
        <w:rPr>
          <w:szCs w:val="24"/>
          <w:lang w:eastAsia="en-US"/>
        </w:rPr>
      </w:pPr>
      <w:r w:rsidRPr="00AC19BB">
        <w:rPr>
          <w:szCs w:val="24"/>
          <w:lang w:eastAsia="en-US"/>
        </w:rPr>
        <w:t>Članak 6.</w:t>
      </w:r>
      <w:r w:rsidRPr="00AC19BB">
        <w:rPr>
          <w:szCs w:val="24"/>
          <w:lang w:eastAsia="en-US"/>
        </w:rPr>
        <w:br/>
        <w:t>Okvir za praćenje zdravlja tla i preuzimanja zemljišta</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Države članice uspostavljaju okvir za praćenje koji se temelji na teritorijalnim jedinicama tla uspostavljenima u skladu s člankom 4. stavkom 1. kako bi se osiguralo redovito i točno praćenje zdravlja tla u skladu s ovim člankom i prilozima I. i II.</w:t>
      </w:r>
      <w:r w:rsidRPr="00AC19BB">
        <w:rPr>
          <w:b/>
          <w:i/>
          <w:szCs w:val="24"/>
          <w:lang w:eastAsia="en-US"/>
        </w:rPr>
        <w:t>, što je dopuna pristupu zasnovanom na procjeni utemeljenim Direktivom 2000/60/EZ.</w:t>
      </w:r>
      <w:r w:rsidR="00665C6B">
        <w:rPr>
          <w:b/>
          <w:szCs w:val="24"/>
          <w:lang w:eastAsia="en-US"/>
        </w:rPr>
        <w:t xml:space="preserve"> [Am. 71]</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Države članice prate zdravlje tla i preuzimanje zemljišta u svakoj teritorijalnoj jedinici tla.</w:t>
      </w:r>
      <w:r w:rsidRPr="00AC19BB">
        <w:rPr>
          <w:b/>
          <w:i/>
          <w:szCs w:val="24"/>
          <w:lang w:eastAsia="en-US"/>
        </w:rPr>
        <w:t xml:space="preserve"> Države članice koriste stručno znanje nacionalnih istraživačkih instituta i postojećih nacionalnih sustava praćenja te dostupne podatke. Aktivnosti praćenja koje provode države članice ne smiju dovesti do financijskog opterećenja za upravitelje zemljišta.</w:t>
      </w:r>
      <w:r w:rsidR="00665C6B">
        <w:rPr>
          <w:b/>
          <w:szCs w:val="24"/>
          <w:lang w:eastAsia="en-US"/>
        </w:rPr>
        <w:t xml:space="preserve"> [Am. 72]</w:t>
      </w:r>
    </w:p>
    <w:p w:rsidR="00665C6B" w:rsidRDefault="00665C6B">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3.</w:t>
      </w:r>
      <w:r w:rsidRPr="00AC19BB">
        <w:rPr>
          <w:szCs w:val="24"/>
          <w:lang w:eastAsia="en-US"/>
        </w:rPr>
        <w:tab/>
        <w:t>Okvir za praćenje temelji se na sljedećem:</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deskriptorima tla i kriterijima zdravlja tla iz članka 7.;</w:t>
      </w:r>
    </w:p>
    <w:p w:rsidR="00A86150" w:rsidRPr="00665C6B" w:rsidRDefault="00A86150" w:rsidP="00A86150">
      <w:pPr>
        <w:spacing w:before="120" w:after="120" w:line="360" w:lineRule="auto"/>
        <w:ind w:left="1416" w:hanging="566"/>
        <w:rPr>
          <w:b/>
          <w:szCs w:val="24"/>
          <w:lang w:eastAsia="en-US"/>
        </w:rPr>
      </w:pPr>
      <w:r w:rsidRPr="00AC19BB">
        <w:rPr>
          <w:szCs w:val="24"/>
          <w:lang w:eastAsia="en-US"/>
        </w:rPr>
        <w:t>(b)</w:t>
      </w:r>
      <w:r w:rsidRPr="00AC19BB">
        <w:rPr>
          <w:szCs w:val="24"/>
          <w:lang w:eastAsia="en-US"/>
        </w:rPr>
        <w:tab/>
        <w:t>točkama uzorkovanja tla</w:t>
      </w:r>
      <w:r w:rsidRPr="00AC19BB">
        <w:rPr>
          <w:b/>
          <w:i/>
          <w:szCs w:val="24"/>
          <w:lang w:eastAsia="en-US"/>
        </w:rPr>
        <w:t xml:space="preserve"> i dubini uzorkovanja</w:t>
      </w:r>
      <w:r w:rsidRPr="00AC19BB">
        <w:rPr>
          <w:szCs w:val="24"/>
          <w:lang w:eastAsia="en-US"/>
        </w:rPr>
        <w:t xml:space="preserve"> koje treba utvrditi u skladu s člankom 8. stavkom 2.;</w:t>
      </w:r>
      <w:r w:rsidR="00665C6B">
        <w:rPr>
          <w:b/>
          <w:szCs w:val="24"/>
          <w:lang w:eastAsia="en-US"/>
        </w:rPr>
        <w:t xml:space="preserve"> [Am. 73]</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mjerenju tla koje je Komisija provela u skladu sa stavkom 4. ovog članka, ako je provedeno;</w:t>
      </w:r>
    </w:p>
    <w:p w:rsidR="00A86150" w:rsidRPr="00665C6B" w:rsidRDefault="00A86150" w:rsidP="00A86150">
      <w:pPr>
        <w:spacing w:before="120" w:after="120" w:line="360" w:lineRule="auto"/>
        <w:ind w:left="1416" w:hanging="566"/>
        <w:rPr>
          <w:b/>
          <w:szCs w:val="24"/>
          <w:lang w:eastAsia="en-US"/>
        </w:rPr>
      </w:pPr>
      <w:r w:rsidRPr="00AC19BB">
        <w:rPr>
          <w:szCs w:val="24"/>
          <w:lang w:eastAsia="en-US"/>
        </w:rPr>
        <w:t>(d)</w:t>
      </w:r>
      <w:r w:rsidRPr="00AC19BB">
        <w:rPr>
          <w:szCs w:val="24"/>
          <w:lang w:eastAsia="en-US"/>
        </w:rPr>
        <w:tab/>
      </w:r>
      <w:r w:rsidRPr="00AC19BB">
        <w:rPr>
          <w:b/>
          <w:i/>
          <w:szCs w:val="24"/>
          <w:lang w:eastAsia="en-US"/>
        </w:rPr>
        <w:t xml:space="preserve">znanstveno utemeljenim </w:t>
      </w:r>
      <w:r w:rsidRPr="00AC19BB">
        <w:rPr>
          <w:szCs w:val="24"/>
          <w:lang w:eastAsia="en-US"/>
        </w:rPr>
        <w:t>podacima i proizvodima koji se temelje na daljinskom istraživanju iz stavka 5. ovog članka, ako postoje;</w:t>
      </w:r>
      <w:r w:rsidR="00665C6B">
        <w:rPr>
          <w:b/>
          <w:szCs w:val="24"/>
          <w:lang w:eastAsia="en-US"/>
        </w:rPr>
        <w:t xml:space="preserve"> [Am. 74]</w:t>
      </w:r>
    </w:p>
    <w:p w:rsidR="00A86150" w:rsidRPr="00AC19BB" w:rsidRDefault="00A86150" w:rsidP="00A86150">
      <w:pPr>
        <w:spacing w:before="120" w:after="120" w:line="360" w:lineRule="auto"/>
        <w:ind w:left="1416" w:hanging="566"/>
        <w:rPr>
          <w:szCs w:val="24"/>
          <w:lang w:eastAsia="en-US"/>
        </w:rPr>
      </w:pPr>
      <w:r w:rsidRPr="00AC19BB">
        <w:rPr>
          <w:szCs w:val="24"/>
          <w:lang w:eastAsia="en-US"/>
        </w:rPr>
        <w:t>(e)</w:t>
      </w:r>
      <w:r w:rsidRPr="00AC19BB">
        <w:rPr>
          <w:szCs w:val="24"/>
          <w:lang w:eastAsia="en-US"/>
        </w:rPr>
        <w:tab/>
        <w:t>pokazateljima preuzimanje zemljišta i prekrivanja tla iz članka 7. stavka 1.</w:t>
      </w:r>
    </w:p>
    <w:p w:rsidR="00A86150" w:rsidRPr="00665C6B" w:rsidRDefault="00A86150" w:rsidP="00A86150">
      <w:pPr>
        <w:spacing w:before="120" w:after="120" w:line="360" w:lineRule="auto"/>
        <w:ind w:left="850" w:hanging="850"/>
        <w:rPr>
          <w:b/>
          <w:szCs w:val="24"/>
          <w:lang w:eastAsia="en-US"/>
        </w:rPr>
      </w:pPr>
      <w:r w:rsidRPr="00AC19BB">
        <w:rPr>
          <w:strike/>
          <w:szCs w:val="24"/>
          <w:lang w:eastAsia="en-US"/>
        </w:rPr>
        <w:t>4.</w:t>
      </w:r>
      <w:r w:rsidRPr="00AC19BB">
        <w:rPr>
          <w:szCs w:val="24"/>
          <w:lang w:eastAsia="en-US"/>
        </w:rPr>
        <w:tab/>
      </w:r>
      <w:r w:rsidRPr="00AC19BB">
        <w:rPr>
          <w:strike/>
          <w:szCs w:val="24"/>
          <w:lang w:eastAsia="en-US"/>
        </w:rPr>
        <w:t xml:space="preserve">Nakon pristanka predmetnih država članica Komisija provodi redovita mjerenja na uzorcima tla uzetima </w:t>
      </w:r>
      <w:proofErr w:type="spellStart"/>
      <w:r w:rsidRPr="00AC19BB">
        <w:rPr>
          <w:strike/>
          <w:szCs w:val="24"/>
          <w:lang w:eastAsia="en-US"/>
        </w:rPr>
        <w:t>in</w:t>
      </w:r>
      <w:proofErr w:type="spellEnd"/>
      <w:r w:rsidRPr="00AC19BB">
        <w:rPr>
          <w:strike/>
          <w:szCs w:val="24"/>
          <w:lang w:eastAsia="en-US"/>
        </w:rPr>
        <w:t xml:space="preserve"> situ, na temelju relevantnih deskriptora i metodologija iz članaka 7. i 8., kako bi državama članicama olakšala praćenje zdravlja tla. Država članica koja da pristanak u skladu s ovim stavkom omogućuje Komisiji da provede takvo </w:t>
      </w:r>
      <w:proofErr w:type="spellStart"/>
      <w:r w:rsidRPr="00AC19BB">
        <w:rPr>
          <w:strike/>
          <w:szCs w:val="24"/>
          <w:lang w:eastAsia="en-US"/>
        </w:rPr>
        <w:t>in</w:t>
      </w:r>
      <w:proofErr w:type="spellEnd"/>
      <w:r w:rsidRPr="00AC19BB">
        <w:rPr>
          <w:strike/>
          <w:szCs w:val="24"/>
          <w:lang w:eastAsia="en-US"/>
        </w:rPr>
        <w:t xml:space="preserve"> situ uzorkovanje tla.</w:t>
      </w:r>
      <w:r w:rsidR="00665C6B" w:rsidRPr="00665C6B">
        <w:rPr>
          <w:b/>
          <w:szCs w:val="24"/>
          <w:lang w:eastAsia="en-US"/>
        </w:rPr>
        <w:t xml:space="preserve"> [Am. 227/rev1]</w:t>
      </w:r>
    </w:p>
    <w:p w:rsidR="00665C6B" w:rsidRDefault="00665C6B">
      <w:pPr>
        <w:widowControl/>
        <w:rPr>
          <w:b/>
          <w:i/>
          <w:szCs w:val="24"/>
          <w:lang w:eastAsia="en-US"/>
        </w:rPr>
      </w:pPr>
      <w:r>
        <w:rPr>
          <w:b/>
          <w:i/>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lastRenderedPageBreak/>
        <w:t>4a.</w:t>
      </w:r>
      <w:r w:rsidRPr="00AC19BB">
        <w:rPr>
          <w:szCs w:val="24"/>
          <w:lang w:eastAsia="en-US"/>
        </w:rPr>
        <w:tab/>
      </w:r>
      <w:r w:rsidRPr="00AC19BB">
        <w:rPr>
          <w:b/>
          <w:i/>
          <w:szCs w:val="24"/>
          <w:lang w:eastAsia="en-US"/>
        </w:rPr>
        <w:t>Komisija osigurava da se prvo mjerenje tla iz stavka 4. provede do... [Ured za publikacije: unijeti datum = tri godine nakon datuma stupanja ove Direktive na snagu].</w:t>
      </w:r>
    </w:p>
    <w:p w:rsidR="00A86150" w:rsidRPr="00AC19BB" w:rsidRDefault="00A86150" w:rsidP="00A86150">
      <w:pPr>
        <w:spacing w:before="120" w:after="120" w:line="360" w:lineRule="auto"/>
        <w:ind w:left="850"/>
        <w:rPr>
          <w:szCs w:val="24"/>
          <w:lang w:eastAsia="en-US"/>
        </w:rPr>
      </w:pPr>
      <w:r w:rsidRPr="00AC19BB">
        <w:rPr>
          <w:b/>
          <w:i/>
          <w:szCs w:val="24"/>
          <w:lang w:eastAsia="en-US"/>
        </w:rPr>
        <w:t>Komisija doprinosi praćenju koje provode države članice uzorkovanjem i analizom najmanje 20 % nacionalnih uzoraka.</w:t>
      </w:r>
    </w:p>
    <w:p w:rsidR="00A86150" w:rsidRPr="00665C6B" w:rsidRDefault="00A86150" w:rsidP="00A86150">
      <w:pPr>
        <w:spacing w:before="120" w:after="120" w:line="360" w:lineRule="auto"/>
        <w:ind w:left="850"/>
        <w:rPr>
          <w:b/>
          <w:szCs w:val="24"/>
          <w:lang w:eastAsia="en-US"/>
        </w:rPr>
      </w:pPr>
      <w:r w:rsidRPr="00AC19BB">
        <w:rPr>
          <w:b/>
          <w:i/>
          <w:szCs w:val="24"/>
          <w:lang w:eastAsia="en-US"/>
        </w:rPr>
        <w:t>Komisija na zahtjev države članice pruža dodatnu pomoć, do najviše 50 % uzorkovanja tijekom prvog nacionalnog kruga praćenja.</w:t>
      </w:r>
      <w:r w:rsidR="00665C6B">
        <w:rPr>
          <w:b/>
          <w:szCs w:val="24"/>
          <w:lang w:eastAsia="en-US"/>
        </w:rPr>
        <w:t xml:space="preserve"> [Am. 76]</w:t>
      </w:r>
    </w:p>
    <w:p w:rsidR="00A86150" w:rsidRPr="00AC19BB" w:rsidRDefault="00A86150" w:rsidP="00A86150">
      <w:pPr>
        <w:spacing w:before="120" w:after="120" w:line="360" w:lineRule="auto"/>
        <w:ind w:left="850" w:hanging="850"/>
        <w:rPr>
          <w:szCs w:val="24"/>
          <w:lang w:eastAsia="en-US"/>
        </w:rPr>
      </w:pPr>
      <w:r w:rsidRPr="00AC19BB">
        <w:rPr>
          <w:szCs w:val="24"/>
          <w:lang w:eastAsia="en-US"/>
        </w:rPr>
        <w:t>5.</w:t>
      </w:r>
      <w:r w:rsidRPr="00AC19BB">
        <w:rPr>
          <w:szCs w:val="24"/>
          <w:lang w:eastAsia="en-US"/>
        </w:rPr>
        <w:tab/>
        <w:t xml:space="preserve">Komisija i Europska agencija za okoliš (EEA) iskorištavaju postojeće podatke i proizvode koje pružaju svemirski sustavi u okviru komponente </w:t>
      </w:r>
      <w:proofErr w:type="spellStart"/>
      <w:r w:rsidRPr="00AC19BB">
        <w:rPr>
          <w:szCs w:val="24"/>
          <w:lang w:eastAsia="en-US"/>
        </w:rPr>
        <w:t>Copernicus</w:t>
      </w:r>
      <w:proofErr w:type="spellEnd"/>
      <w:r w:rsidRPr="00AC19BB">
        <w:rPr>
          <w:szCs w:val="24"/>
          <w:lang w:eastAsia="en-US"/>
        </w:rPr>
        <w:t xml:space="preserve"> Svemirskog programa EU-a uspostavljenog Uredbom (EU) 2021/696 kako bi istražile i razvile proizvode koji se temelje na daljinskom istraživanju tla te poduprle države članice u praćenju relevantnih deskriptora tla.</w:t>
      </w:r>
    </w:p>
    <w:p w:rsidR="00665C6B" w:rsidRDefault="00665C6B">
      <w:pPr>
        <w:widowControl/>
        <w:rPr>
          <w:szCs w:val="24"/>
          <w:lang w:eastAsia="en-US"/>
        </w:rPr>
      </w:pPr>
      <w:r>
        <w:rPr>
          <w:szCs w:val="24"/>
          <w:lang w:eastAsia="en-US"/>
        </w:rPr>
        <w:br w:type="page"/>
      </w:r>
    </w:p>
    <w:p w:rsidR="00A86150" w:rsidRPr="00665C6B" w:rsidRDefault="00A86150" w:rsidP="00A86150">
      <w:pPr>
        <w:spacing w:before="120" w:after="120" w:line="360" w:lineRule="auto"/>
        <w:ind w:left="850" w:hanging="850"/>
        <w:rPr>
          <w:b/>
          <w:szCs w:val="24"/>
          <w:lang w:eastAsia="en-US"/>
        </w:rPr>
      </w:pPr>
      <w:r w:rsidRPr="00AC19BB">
        <w:rPr>
          <w:szCs w:val="24"/>
          <w:lang w:eastAsia="en-US"/>
        </w:rPr>
        <w:lastRenderedPageBreak/>
        <w:t>6.</w:t>
      </w:r>
      <w:r w:rsidRPr="00AC19BB">
        <w:rPr>
          <w:szCs w:val="24"/>
          <w:lang w:eastAsia="en-US"/>
        </w:rPr>
        <w:tab/>
        <w:t>Na temelju postojećih podataka i u roku od dvije godine od stupanja na snagu ove Direktive Komisija i EEA</w:t>
      </w:r>
      <w:r w:rsidRPr="00AC19BB">
        <w:rPr>
          <w:b/>
          <w:i/>
          <w:szCs w:val="24"/>
          <w:lang w:eastAsia="en-US"/>
        </w:rPr>
        <w:t xml:space="preserve"> u skladu s Uredbom (EZ) 223/2009 Europskog parlamenta i Vijeća</w:t>
      </w:r>
      <w:r w:rsidRPr="00AC19BB">
        <w:rPr>
          <w:szCs w:val="24"/>
          <w:vertAlign w:val="superscript"/>
          <w:lang w:eastAsia="en-US"/>
        </w:rPr>
        <w:footnoteReference w:id="50"/>
      </w:r>
      <w:r w:rsidRPr="00AC19BB">
        <w:rPr>
          <w:szCs w:val="24"/>
          <w:lang w:eastAsia="en-US"/>
        </w:rPr>
        <w:t xml:space="preserve"> uspostavljaju digitalni portal za podatke o zdravlju tla koji u </w:t>
      </w:r>
      <w:proofErr w:type="spellStart"/>
      <w:r w:rsidRPr="00AC19BB">
        <w:rPr>
          <w:szCs w:val="24"/>
          <w:lang w:eastAsia="en-US"/>
        </w:rPr>
        <w:t>georeferenciranom</w:t>
      </w:r>
      <w:proofErr w:type="spellEnd"/>
      <w:r w:rsidRPr="00AC19BB">
        <w:rPr>
          <w:szCs w:val="24"/>
          <w:lang w:eastAsia="en-US"/>
        </w:rPr>
        <w:t xml:space="preserve"> formatu prostornih podataka omogućuje pristup barem dostupnim podacima o zdravlju tla koji proizlaze iz:</w:t>
      </w:r>
      <w:r w:rsidR="00665C6B">
        <w:rPr>
          <w:b/>
          <w:szCs w:val="24"/>
          <w:lang w:eastAsia="en-US"/>
        </w:rPr>
        <w:t xml:space="preserve"> [Am. 77]</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mjerenja tla iz članka 8. stavka 2.;</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mjerenja tla iz stavka 4. ovog članka;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relevantnih podataka i proizvoda koji se temelje na daljinskom istraživanju iz stavka 5. ovog članka.</w:t>
      </w:r>
    </w:p>
    <w:p w:rsidR="00A86150" w:rsidRPr="00665C6B" w:rsidRDefault="00A86150" w:rsidP="00A86150">
      <w:pPr>
        <w:spacing w:before="120" w:after="120" w:line="360" w:lineRule="auto"/>
        <w:ind w:left="850" w:hanging="850"/>
        <w:rPr>
          <w:b/>
          <w:szCs w:val="24"/>
          <w:lang w:eastAsia="en-US"/>
        </w:rPr>
      </w:pPr>
      <w:r w:rsidRPr="00AC19BB">
        <w:rPr>
          <w:b/>
          <w:i/>
          <w:szCs w:val="24"/>
          <w:lang w:eastAsia="en-US"/>
        </w:rPr>
        <w:t>6a.</w:t>
      </w:r>
      <w:r w:rsidRPr="00AC19BB">
        <w:rPr>
          <w:szCs w:val="24"/>
          <w:lang w:eastAsia="en-US"/>
        </w:rPr>
        <w:tab/>
      </w:r>
      <w:r w:rsidRPr="00AC19BB">
        <w:rPr>
          <w:b/>
          <w:i/>
          <w:szCs w:val="24"/>
          <w:lang w:eastAsia="en-US"/>
        </w:rPr>
        <w:t>Okvir za praćenje tla iz stavaka 3. do 6. temelji se na postojećim okvirima za praćenje na razini Unije i na nacionalnoj razini, uključujući podatke iz Opservatorija za tlo LUCAS.</w:t>
      </w:r>
      <w:r w:rsidR="00665C6B">
        <w:rPr>
          <w:b/>
          <w:szCs w:val="24"/>
          <w:lang w:eastAsia="en-US"/>
        </w:rPr>
        <w:t xml:space="preserve"> [Am. 78]</w:t>
      </w:r>
    </w:p>
    <w:p w:rsidR="00A86150" w:rsidRPr="00AC19BB" w:rsidRDefault="00A86150" w:rsidP="00A86150">
      <w:pPr>
        <w:spacing w:before="120" w:after="120" w:line="360" w:lineRule="auto"/>
        <w:ind w:left="850" w:hanging="850"/>
        <w:rPr>
          <w:szCs w:val="24"/>
          <w:lang w:eastAsia="en-US"/>
        </w:rPr>
      </w:pPr>
      <w:r w:rsidRPr="00AC19BB">
        <w:rPr>
          <w:szCs w:val="24"/>
          <w:lang w:eastAsia="en-US"/>
        </w:rPr>
        <w:t>7.</w:t>
      </w:r>
      <w:r w:rsidRPr="00AC19BB">
        <w:rPr>
          <w:szCs w:val="24"/>
          <w:lang w:eastAsia="en-US"/>
        </w:rPr>
        <w:tab/>
        <w:t>Digitalni portal za podatke o zdravlju tla iz stavka 6. može omogućiti i pristup drugim podacima koji se odnose na zdravlje tla osim podataka iz tog stavka ako su ti podaci razmijenjeni ili prikupljeni u skladu s formatima ili metodama koje je Komisija utvrdila na temelju stavka 8.</w:t>
      </w:r>
    </w:p>
    <w:p w:rsidR="00665C6B" w:rsidRDefault="00665C6B">
      <w:pPr>
        <w:widowControl/>
        <w:rPr>
          <w:b/>
          <w:i/>
          <w:szCs w:val="24"/>
          <w:lang w:eastAsia="en-US"/>
        </w:rPr>
      </w:pPr>
      <w:r>
        <w:rPr>
          <w:b/>
          <w:i/>
          <w:szCs w:val="24"/>
          <w:lang w:eastAsia="en-US"/>
        </w:rPr>
        <w:br w:type="page"/>
      </w:r>
    </w:p>
    <w:p w:rsidR="00A86150" w:rsidRPr="00665C6B" w:rsidRDefault="00A86150" w:rsidP="00A86150">
      <w:pPr>
        <w:spacing w:before="120" w:after="120" w:line="360" w:lineRule="auto"/>
        <w:ind w:left="850" w:hanging="850"/>
        <w:rPr>
          <w:b/>
          <w:szCs w:val="24"/>
          <w:lang w:eastAsia="en-US"/>
        </w:rPr>
      </w:pPr>
      <w:r w:rsidRPr="00AC19BB">
        <w:rPr>
          <w:b/>
          <w:i/>
          <w:szCs w:val="24"/>
          <w:lang w:eastAsia="en-US"/>
        </w:rPr>
        <w:lastRenderedPageBreak/>
        <w:t>7a.</w:t>
      </w:r>
      <w:r w:rsidRPr="00AC19BB">
        <w:rPr>
          <w:szCs w:val="24"/>
          <w:lang w:eastAsia="en-US"/>
        </w:rPr>
        <w:tab/>
      </w:r>
      <w:r w:rsidRPr="00AC19BB">
        <w:rPr>
          <w:b/>
          <w:i/>
          <w:szCs w:val="24"/>
          <w:lang w:eastAsia="en-US"/>
        </w:rPr>
        <w:t>Digitalni portal za podatke o zdravlju tla uključuje paket instrumenata za održivo upravljanje tlom iz članka 10. točke (a).</w:t>
      </w:r>
      <w:r w:rsidR="00665C6B">
        <w:rPr>
          <w:b/>
          <w:szCs w:val="24"/>
          <w:lang w:eastAsia="en-US"/>
        </w:rPr>
        <w:t xml:space="preserve"> [Am. 79]</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8.</w:t>
      </w:r>
      <w:r w:rsidRPr="00AC19BB">
        <w:rPr>
          <w:szCs w:val="24"/>
          <w:lang w:eastAsia="en-US"/>
        </w:rPr>
        <w:tab/>
        <w:t>Komisija donosi provedbene akte kako bi utvrdila formate ili metode za razmjenu ili prikupljanje podataka iz stavka 7. ili za uključivanje tih podataka u digitalni portal za podatke o zdravlju tla</w:t>
      </w:r>
      <w:r w:rsidRPr="00AC19BB">
        <w:rPr>
          <w:b/>
          <w:i/>
          <w:szCs w:val="24"/>
          <w:lang w:eastAsia="en-US"/>
        </w:rPr>
        <w:t>, uz poštovanje prava Unije o zaštiti osobnih podataka</w:t>
      </w:r>
      <w:r w:rsidRPr="00AC19BB">
        <w:rPr>
          <w:szCs w:val="24"/>
          <w:lang w:eastAsia="en-US"/>
        </w:rPr>
        <w:t>. Ti se provedbeni akti donose u skladu s postupkom ispitivanja iz članka 21.</w:t>
      </w:r>
      <w:r w:rsidR="00665C6B">
        <w:rPr>
          <w:b/>
          <w:szCs w:val="24"/>
          <w:lang w:eastAsia="en-US"/>
        </w:rPr>
        <w:t xml:space="preserve"> [Am. 80]</w:t>
      </w:r>
    </w:p>
    <w:p w:rsidR="00A86150" w:rsidRPr="00665C6B" w:rsidRDefault="00A86150" w:rsidP="00A86150">
      <w:pPr>
        <w:spacing w:before="120" w:after="120" w:line="360" w:lineRule="auto"/>
        <w:ind w:left="850" w:hanging="850"/>
        <w:rPr>
          <w:b/>
          <w:szCs w:val="24"/>
          <w:lang w:eastAsia="en-US"/>
        </w:rPr>
      </w:pPr>
      <w:r w:rsidRPr="00AC19BB">
        <w:rPr>
          <w:b/>
          <w:i/>
          <w:szCs w:val="24"/>
          <w:lang w:eastAsia="en-US"/>
        </w:rPr>
        <w:t>8a.</w:t>
      </w:r>
      <w:r w:rsidRPr="00AC19BB">
        <w:rPr>
          <w:szCs w:val="24"/>
          <w:lang w:eastAsia="en-US"/>
        </w:rPr>
        <w:tab/>
      </w:r>
      <w:r w:rsidRPr="00AC19BB">
        <w:rPr>
          <w:b/>
          <w:i/>
          <w:szCs w:val="24"/>
          <w:lang w:eastAsia="en-US"/>
        </w:rPr>
        <w:t xml:space="preserve">Komisija pruža državama članicama potrebnu izgradnju kapaciteta, pomoć i savjetodavne usluge te podupire njihove inicijative za praćenje, multilateralno usklađivanje propisa, metoda i arhiva, čime se uklanjaju postojeći nedostaci u podacima i uska grla u radnim procesima razmjenom zajedničkog stručnog znanja. U tu svrhu Komisija se oslanja na postojeće mehanizme, uključujući inicijativu </w:t>
      </w:r>
      <w:proofErr w:type="spellStart"/>
      <w:r w:rsidRPr="00AC19BB">
        <w:rPr>
          <w:b/>
          <w:i/>
          <w:szCs w:val="24"/>
          <w:lang w:eastAsia="en-US"/>
        </w:rPr>
        <w:t>Soil</w:t>
      </w:r>
      <w:proofErr w:type="spellEnd"/>
      <w:r w:rsidRPr="00AC19BB">
        <w:rPr>
          <w:b/>
          <w:i/>
          <w:szCs w:val="24"/>
          <w:lang w:eastAsia="en-US"/>
        </w:rPr>
        <w:t xml:space="preserve"> BON.</w:t>
      </w:r>
      <w:r w:rsidR="00665C6B">
        <w:rPr>
          <w:b/>
          <w:szCs w:val="24"/>
          <w:lang w:eastAsia="en-US"/>
        </w:rPr>
        <w:t xml:space="preserve"> [Am. 81]</w:t>
      </w:r>
    </w:p>
    <w:p w:rsidR="00665C6B" w:rsidRDefault="00665C6B">
      <w:pPr>
        <w:widowControl/>
        <w:rPr>
          <w:b/>
          <w:i/>
          <w:szCs w:val="24"/>
          <w:lang w:eastAsia="en-US"/>
        </w:rPr>
      </w:pPr>
      <w:r>
        <w:rPr>
          <w:b/>
          <w:i/>
          <w:szCs w:val="24"/>
          <w:lang w:eastAsia="en-US"/>
        </w:rPr>
        <w:br w:type="page"/>
      </w:r>
    </w:p>
    <w:p w:rsidR="00A86150" w:rsidRPr="00AC19BB" w:rsidRDefault="00A86150" w:rsidP="00A86150">
      <w:pPr>
        <w:spacing w:before="120" w:after="120" w:line="360" w:lineRule="auto"/>
        <w:jc w:val="center"/>
        <w:rPr>
          <w:szCs w:val="24"/>
          <w:lang w:eastAsia="en-US"/>
        </w:rPr>
      </w:pPr>
      <w:r w:rsidRPr="00AC19BB">
        <w:rPr>
          <w:b/>
          <w:i/>
          <w:szCs w:val="24"/>
          <w:lang w:eastAsia="en-US"/>
        </w:rPr>
        <w:lastRenderedPageBreak/>
        <w:t>Članak 6a.</w:t>
      </w:r>
      <w:r w:rsidRPr="00AC19BB">
        <w:rPr>
          <w:szCs w:val="24"/>
          <w:lang w:eastAsia="en-US"/>
        </w:rPr>
        <w:br/>
      </w:r>
      <w:r w:rsidRPr="00AC19BB">
        <w:rPr>
          <w:b/>
          <w:i/>
          <w:szCs w:val="24"/>
          <w:lang w:eastAsia="en-US"/>
        </w:rPr>
        <w:t>Učinkovita upotreba i čuvanje uzoraka tla</w:t>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t>1.</w:t>
      </w:r>
      <w:r w:rsidRPr="00AC19BB">
        <w:rPr>
          <w:szCs w:val="24"/>
          <w:lang w:eastAsia="en-US"/>
        </w:rPr>
        <w:tab/>
      </w:r>
      <w:r w:rsidRPr="00AC19BB">
        <w:rPr>
          <w:b/>
          <w:i/>
          <w:szCs w:val="24"/>
          <w:lang w:eastAsia="en-US"/>
        </w:rPr>
        <w:t>Komisija zajedno s državama članicama i Europskim opservatorijem za tlo uspostavlja mjere kako bi osigurala da fizičke arhive tla, izvadaka DNK-a i digitalne arhive neobrađenih podataka na razini Unije i nacionalnoj razini ostanu dostupni za daljnja istraživanja i inovacije. Komisija i države članice osiguravaju da se uzorci čuvaju na način kojim se omogućava njihova dugoročna održiva upotreba.</w:t>
      </w:r>
    </w:p>
    <w:p w:rsidR="00A86150" w:rsidRPr="00665C6B" w:rsidRDefault="00A86150" w:rsidP="00A86150">
      <w:pPr>
        <w:spacing w:before="120" w:after="120" w:line="360" w:lineRule="auto"/>
        <w:ind w:left="850" w:hanging="850"/>
        <w:rPr>
          <w:b/>
          <w:szCs w:val="24"/>
          <w:lang w:eastAsia="en-US"/>
        </w:rPr>
      </w:pPr>
      <w:r w:rsidRPr="00AC19BB">
        <w:rPr>
          <w:b/>
          <w:i/>
          <w:szCs w:val="24"/>
          <w:lang w:eastAsia="en-US"/>
        </w:rPr>
        <w:t>2.</w:t>
      </w:r>
      <w:r w:rsidRPr="00AC19BB">
        <w:rPr>
          <w:szCs w:val="24"/>
          <w:lang w:eastAsia="en-US"/>
        </w:rPr>
        <w:tab/>
      </w:r>
      <w:r w:rsidRPr="00AC19BB">
        <w:rPr>
          <w:b/>
          <w:i/>
          <w:szCs w:val="24"/>
          <w:lang w:eastAsia="en-US"/>
        </w:rPr>
        <w:t>Do ... [Ured za publikacije: unijeti datum = 12 mjeseci od datuma stupanja na snagu ove Direktive] dostavlja smjernice s referentnim protokolima za upotrebu uzoraka tla na najisplativiji način.</w:t>
      </w:r>
      <w:r w:rsidR="00665C6B">
        <w:rPr>
          <w:b/>
          <w:szCs w:val="24"/>
          <w:lang w:eastAsia="en-US"/>
        </w:rPr>
        <w:t xml:space="preserve"> [Am. 82]</w:t>
      </w:r>
    </w:p>
    <w:p w:rsidR="00665C6B" w:rsidRDefault="00665C6B">
      <w:pPr>
        <w:widowControl/>
        <w:rPr>
          <w:szCs w:val="24"/>
          <w:lang w:eastAsia="en-US"/>
        </w:rPr>
      </w:pPr>
      <w:r>
        <w:rPr>
          <w:szCs w:val="24"/>
          <w:lang w:eastAsia="en-US"/>
        </w:rPr>
        <w:br w:type="page"/>
      </w:r>
    </w:p>
    <w:p w:rsidR="00A86150" w:rsidRPr="00665C6B" w:rsidRDefault="00A86150" w:rsidP="00A86150">
      <w:pPr>
        <w:spacing w:before="120" w:after="120" w:line="360" w:lineRule="auto"/>
        <w:jc w:val="center"/>
        <w:rPr>
          <w:b/>
          <w:szCs w:val="24"/>
          <w:lang w:eastAsia="en-US"/>
        </w:rPr>
      </w:pPr>
      <w:r w:rsidRPr="00AC19BB">
        <w:rPr>
          <w:szCs w:val="24"/>
          <w:lang w:eastAsia="en-US"/>
        </w:rPr>
        <w:lastRenderedPageBreak/>
        <w:t>Članak 7.</w:t>
      </w:r>
      <w:r w:rsidRPr="00AC19BB">
        <w:rPr>
          <w:szCs w:val="24"/>
          <w:lang w:eastAsia="en-US"/>
        </w:rPr>
        <w:br/>
        <w:t xml:space="preserve">Deskriptori tla, kriteriji za </w:t>
      </w:r>
      <w:proofErr w:type="spellStart"/>
      <w:r w:rsidRPr="00AC19BB">
        <w:rPr>
          <w:strike/>
          <w:szCs w:val="24"/>
          <w:lang w:eastAsia="en-US"/>
        </w:rPr>
        <w:t>zdravo</w:t>
      </w:r>
      <w:r w:rsidRPr="00AC19BB">
        <w:rPr>
          <w:b/>
          <w:i/>
          <w:szCs w:val="24"/>
          <w:lang w:eastAsia="en-US"/>
        </w:rPr>
        <w:t>ekološko</w:t>
      </w:r>
      <w:proofErr w:type="spellEnd"/>
      <w:r w:rsidRPr="00AC19BB">
        <w:rPr>
          <w:szCs w:val="24"/>
          <w:lang w:eastAsia="en-US"/>
        </w:rPr>
        <w:t xml:space="preserve"> stanje tla</w:t>
      </w:r>
      <w:r w:rsidRPr="00AC19BB">
        <w:rPr>
          <w:strike/>
          <w:szCs w:val="24"/>
          <w:lang w:eastAsia="en-US"/>
        </w:rPr>
        <w:t xml:space="preserve"> te</w:t>
      </w:r>
      <w:r w:rsidRPr="00AC19BB">
        <w:rPr>
          <w:b/>
          <w:i/>
          <w:szCs w:val="24"/>
          <w:lang w:eastAsia="en-US"/>
        </w:rPr>
        <w:t>,</w:t>
      </w:r>
      <w:r w:rsidRPr="00AC19BB">
        <w:rPr>
          <w:szCs w:val="24"/>
          <w:lang w:eastAsia="en-US"/>
        </w:rPr>
        <w:t xml:space="preserve"> pokazatelji preuzimanja zemljišta i prekrivanja tla </w:t>
      </w:r>
      <w:r w:rsidR="00665C6B">
        <w:rPr>
          <w:b/>
          <w:szCs w:val="24"/>
          <w:lang w:eastAsia="en-US"/>
        </w:rPr>
        <w:t xml:space="preserve"> [Am. 83]</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Pri praćenju i procjeni </w:t>
      </w:r>
      <w:r w:rsidRPr="00AC19BB">
        <w:rPr>
          <w:strike/>
          <w:szCs w:val="24"/>
          <w:lang w:eastAsia="en-US"/>
        </w:rPr>
        <w:t xml:space="preserve">zdravlja </w:t>
      </w:r>
      <w:r w:rsidRPr="00AC19BB">
        <w:rPr>
          <w:szCs w:val="24"/>
          <w:lang w:eastAsia="en-US"/>
        </w:rPr>
        <w:t xml:space="preserve">tla države članice </w:t>
      </w:r>
      <w:proofErr w:type="spellStart"/>
      <w:r w:rsidRPr="00AC19BB">
        <w:rPr>
          <w:strike/>
          <w:szCs w:val="24"/>
          <w:lang w:eastAsia="en-US"/>
        </w:rPr>
        <w:t>primjenjuju</w:t>
      </w:r>
      <w:r w:rsidRPr="00AC19BB">
        <w:rPr>
          <w:b/>
          <w:i/>
          <w:szCs w:val="24"/>
          <w:lang w:eastAsia="en-US"/>
        </w:rPr>
        <w:t>mogu</w:t>
      </w:r>
      <w:proofErr w:type="spellEnd"/>
      <w:r w:rsidRPr="00AC19BB">
        <w:rPr>
          <w:b/>
          <w:i/>
          <w:szCs w:val="24"/>
          <w:lang w:eastAsia="en-US"/>
        </w:rPr>
        <w:t xml:space="preserve"> primjenjivati</w:t>
      </w:r>
      <w:r w:rsidRPr="00AC19BB">
        <w:rPr>
          <w:szCs w:val="24"/>
          <w:lang w:eastAsia="en-US"/>
        </w:rPr>
        <w:t xml:space="preserve"> deskriptore tla </w:t>
      </w:r>
      <w:r w:rsidRPr="00AC19BB">
        <w:rPr>
          <w:strike/>
          <w:szCs w:val="24"/>
          <w:lang w:eastAsia="en-US"/>
        </w:rPr>
        <w:t xml:space="preserve">i kriterije zdravlja </w:t>
      </w:r>
      <w:proofErr w:type="spellStart"/>
      <w:r w:rsidRPr="00AC19BB">
        <w:rPr>
          <w:strike/>
          <w:szCs w:val="24"/>
          <w:lang w:eastAsia="en-US"/>
        </w:rPr>
        <w:t>tla</w:t>
      </w:r>
      <w:r w:rsidRPr="00AC19BB">
        <w:rPr>
          <w:b/>
          <w:i/>
          <w:szCs w:val="24"/>
          <w:lang w:eastAsia="en-US"/>
        </w:rPr>
        <w:t>koji</w:t>
      </w:r>
      <w:proofErr w:type="spellEnd"/>
      <w:r w:rsidRPr="00AC19BB">
        <w:rPr>
          <w:b/>
          <w:i/>
          <w:szCs w:val="24"/>
          <w:lang w:eastAsia="en-US"/>
        </w:rPr>
        <w:t xml:space="preserve"> najbolje prikazuju svojstva za svaku vrstu tla na nacionalnoj razini</w:t>
      </w:r>
      <w:r w:rsidRPr="00AC19BB">
        <w:rPr>
          <w:szCs w:val="24"/>
          <w:lang w:eastAsia="en-US"/>
        </w:rPr>
        <w:t xml:space="preserve"> navedene u Prilogu I.</w:t>
      </w:r>
      <w:r w:rsidR="00665C6B">
        <w:rPr>
          <w:b/>
          <w:szCs w:val="24"/>
          <w:lang w:eastAsia="en-US"/>
        </w:rPr>
        <w:t xml:space="preserve"> [Am. 228]</w:t>
      </w:r>
    </w:p>
    <w:p w:rsidR="00A86150" w:rsidRPr="00AC19BB" w:rsidRDefault="00A86150" w:rsidP="00A86150">
      <w:pPr>
        <w:spacing w:before="120" w:after="120" w:line="360" w:lineRule="auto"/>
        <w:ind w:left="850"/>
        <w:rPr>
          <w:szCs w:val="24"/>
          <w:lang w:eastAsia="en-US"/>
        </w:rPr>
      </w:pPr>
      <w:r w:rsidRPr="00AC19BB">
        <w:rPr>
          <w:szCs w:val="24"/>
          <w:lang w:eastAsia="en-US"/>
        </w:rPr>
        <w:t>Pri praćenju preuzimanja zemljišta države članice primjenjuju pokazatelje preuzimanja zemljišta i prekrivanja tla iz Priloga I.</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 xml:space="preserve">Države članice </w:t>
      </w:r>
      <w:r w:rsidRPr="00AC19BB">
        <w:rPr>
          <w:strike/>
          <w:szCs w:val="24"/>
          <w:lang w:eastAsia="en-US"/>
        </w:rPr>
        <w:t xml:space="preserve">mogu prilagoditi deskriptore tla i kriterije </w:t>
      </w:r>
      <w:proofErr w:type="spellStart"/>
      <w:r w:rsidRPr="00AC19BB">
        <w:rPr>
          <w:strike/>
          <w:szCs w:val="24"/>
          <w:lang w:eastAsia="en-US"/>
        </w:rPr>
        <w:t>zdravlja</w:t>
      </w:r>
      <w:r w:rsidRPr="00AC19BB">
        <w:rPr>
          <w:b/>
          <w:i/>
          <w:szCs w:val="24"/>
          <w:lang w:eastAsia="en-US"/>
        </w:rPr>
        <w:t>odabiru</w:t>
      </w:r>
      <w:proofErr w:type="spellEnd"/>
      <w:r w:rsidRPr="00AC19BB">
        <w:rPr>
          <w:b/>
          <w:i/>
          <w:szCs w:val="24"/>
          <w:lang w:eastAsia="en-US"/>
        </w:rPr>
        <w:t xml:space="preserve"> odgovarajuću razinu za plan praćenja tla za koji ispunjavaju uvjete u skladu s uvjetima iz Priloga I. i osiguravaju da su uvršteni barem svi deskriptori</w:t>
      </w:r>
      <w:r w:rsidRPr="00AC19BB">
        <w:rPr>
          <w:szCs w:val="24"/>
          <w:lang w:eastAsia="en-US"/>
        </w:rPr>
        <w:t xml:space="preserve"> tla iz dijela A Priloga I.</w:t>
      </w:r>
      <w:r w:rsidRPr="00AC19BB">
        <w:rPr>
          <w:strike/>
          <w:szCs w:val="24"/>
          <w:lang w:eastAsia="en-US"/>
        </w:rPr>
        <w:t xml:space="preserve"> u skladu sa specifikacijama iz drugog i trećeg stupca u dijelu A Priloga I.</w:t>
      </w:r>
      <w:r w:rsidR="00665C6B">
        <w:rPr>
          <w:b/>
          <w:strike/>
          <w:szCs w:val="24"/>
          <w:lang w:eastAsia="en-US"/>
        </w:rPr>
        <w:t xml:space="preserve"> </w:t>
      </w:r>
      <w:r w:rsidR="00665C6B" w:rsidRPr="00665C6B">
        <w:rPr>
          <w:b/>
          <w:szCs w:val="24"/>
          <w:lang w:eastAsia="en-US"/>
        </w:rPr>
        <w:t>[Am. 85]</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3.</w:t>
      </w:r>
      <w:r w:rsidRPr="00AC19BB">
        <w:rPr>
          <w:szCs w:val="24"/>
          <w:lang w:eastAsia="en-US"/>
        </w:rPr>
        <w:tab/>
        <w:t xml:space="preserve">Države članice određuju organske </w:t>
      </w:r>
      <w:proofErr w:type="spellStart"/>
      <w:r w:rsidRPr="00AC19BB">
        <w:rPr>
          <w:szCs w:val="24"/>
          <w:lang w:eastAsia="en-US"/>
        </w:rPr>
        <w:t>kontaminante</w:t>
      </w:r>
      <w:proofErr w:type="spellEnd"/>
      <w:r w:rsidRPr="00AC19BB">
        <w:rPr>
          <w:szCs w:val="24"/>
          <w:lang w:eastAsia="en-US"/>
        </w:rPr>
        <w:t xml:space="preserve"> za deskriptor tla povezan sa zagađenjem tla iz dijela </w:t>
      </w:r>
      <w:r w:rsidRPr="00AC19BB">
        <w:rPr>
          <w:strike/>
          <w:szCs w:val="24"/>
          <w:lang w:eastAsia="en-US"/>
        </w:rPr>
        <w:t>B</w:t>
      </w:r>
      <w:r w:rsidRPr="00AC19BB">
        <w:rPr>
          <w:b/>
          <w:i/>
          <w:szCs w:val="24"/>
          <w:lang w:eastAsia="en-US"/>
        </w:rPr>
        <w:t>A</w:t>
      </w:r>
      <w:r w:rsidRPr="00AC19BB">
        <w:rPr>
          <w:szCs w:val="24"/>
          <w:lang w:eastAsia="en-US"/>
        </w:rPr>
        <w:t xml:space="preserve"> Priloga I.</w:t>
      </w:r>
      <w:r w:rsidR="00665C6B">
        <w:rPr>
          <w:b/>
          <w:szCs w:val="24"/>
          <w:lang w:eastAsia="en-US"/>
        </w:rPr>
        <w:t xml:space="preserve"> [Am. 86]</w:t>
      </w:r>
    </w:p>
    <w:p w:rsidR="00665C6B" w:rsidRDefault="00665C6B">
      <w:pPr>
        <w:widowControl/>
        <w:rPr>
          <w:strike/>
          <w:szCs w:val="24"/>
          <w:lang w:eastAsia="en-US"/>
        </w:rPr>
      </w:pPr>
      <w:r>
        <w:rPr>
          <w:strike/>
          <w:szCs w:val="24"/>
          <w:lang w:eastAsia="en-US"/>
        </w:rPr>
        <w:br w:type="page"/>
      </w:r>
    </w:p>
    <w:p w:rsidR="00A86150" w:rsidRPr="00665C6B" w:rsidRDefault="00A86150" w:rsidP="00A86150">
      <w:pPr>
        <w:spacing w:before="120" w:after="120" w:line="360" w:lineRule="auto"/>
        <w:ind w:left="850" w:hanging="850"/>
        <w:rPr>
          <w:b/>
          <w:szCs w:val="24"/>
          <w:lang w:eastAsia="en-US"/>
        </w:rPr>
      </w:pPr>
      <w:r w:rsidRPr="00AC19BB">
        <w:rPr>
          <w:strike/>
          <w:szCs w:val="24"/>
          <w:lang w:eastAsia="en-US"/>
        </w:rPr>
        <w:lastRenderedPageBreak/>
        <w:t>4.</w:t>
      </w:r>
      <w:r w:rsidRPr="00AC19BB">
        <w:rPr>
          <w:szCs w:val="24"/>
          <w:lang w:eastAsia="en-US"/>
        </w:rPr>
        <w:tab/>
      </w:r>
      <w:r w:rsidRPr="00AC19BB">
        <w:rPr>
          <w:strike/>
          <w:szCs w:val="24"/>
          <w:lang w:eastAsia="en-US"/>
        </w:rPr>
        <w:t>Države članice utvrđuju kriterije zdravlja tla za deskriptore tla navedene u dijelu B Priloga I. u skladu s odredbama iz trećeg stupca dijela B Priloga I.</w:t>
      </w:r>
      <w:r w:rsidR="00665C6B" w:rsidRPr="00665C6B">
        <w:rPr>
          <w:b/>
          <w:szCs w:val="24"/>
          <w:lang w:eastAsia="en-US"/>
        </w:rPr>
        <w:t xml:space="preserve"> [Am. 87]</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5.</w:t>
      </w:r>
      <w:r w:rsidRPr="00AC19BB">
        <w:rPr>
          <w:szCs w:val="24"/>
          <w:lang w:eastAsia="en-US"/>
        </w:rPr>
        <w:tab/>
        <w:t xml:space="preserve">Za potrebe praćenja države članice mogu utvrditi dodatne deskriptore tla i pokazatelje preuzimanja zemljišta, uključujući, ali ne ograničavajući se na </w:t>
      </w:r>
      <w:r w:rsidRPr="00AC19BB">
        <w:rPr>
          <w:strike/>
          <w:szCs w:val="24"/>
          <w:lang w:eastAsia="en-US"/>
        </w:rPr>
        <w:t xml:space="preserve">neobvezne </w:t>
      </w:r>
      <w:r w:rsidRPr="00AC19BB">
        <w:rPr>
          <w:szCs w:val="24"/>
          <w:lang w:eastAsia="en-US"/>
        </w:rPr>
        <w:t xml:space="preserve">deskriptore i pokazatelje navedene u </w:t>
      </w:r>
      <w:r w:rsidRPr="00AC19BB">
        <w:rPr>
          <w:strike/>
          <w:szCs w:val="24"/>
          <w:lang w:eastAsia="en-US"/>
        </w:rPr>
        <w:t xml:space="preserve">dijelovima C </w:t>
      </w:r>
      <w:proofErr w:type="spellStart"/>
      <w:r w:rsidRPr="00AC19BB">
        <w:rPr>
          <w:strike/>
          <w:szCs w:val="24"/>
          <w:lang w:eastAsia="en-US"/>
        </w:rPr>
        <w:t>i</w:t>
      </w:r>
      <w:r w:rsidRPr="00AC19BB">
        <w:rPr>
          <w:b/>
          <w:i/>
          <w:szCs w:val="24"/>
          <w:lang w:eastAsia="en-US"/>
        </w:rPr>
        <w:t>dijelu</w:t>
      </w:r>
      <w:proofErr w:type="spellEnd"/>
      <w:r w:rsidRPr="00AC19BB">
        <w:rPr>
          <w:szCs w:val="24"/>
          <w:lang w:eastAsia="en-US"/>
        </w:rPr>
        <w:t xml:space="preserve"> D Priloga I.</w:t>
      </w:r>
      <w:r w:rsidRPr="00AC19BB">
        <w:rPr>
          <w:strike/>
          <w:szCs w:val="24"/>
          <w:lang w:eastAsia="en-US"/>
        </w:rPr>
        <w:t xml:space="preserve"> („dodatni deskriptori tla” i „dodatni pokazatelji preuzimanja zemljišta”).</w:t>
      </w:r>
      <w:r w:rsidR="00665C6B" w:rsidRPr="00665C6B">
        <w:rPr>
          <w:b/>
          <w:szCs w:val="24"/>
          <w:lang w:eastAsia="en-US"/>
        </w:rPr>
        <w:t xml:space="preserve"> [Am. 88]</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6.</w:t>
      </w:r>
      <w:r w:rsidRPr="00AC19BB">
        <w:rPr>
          <w:szCs w:val="24"/>
          <w:lang w:eastAsia="en-US"/>
        </w:rPr>
        <w:tab/>
        <w:t>Države članice obavješćuju Komisiju o utvrđivanju ili prilagodbi deskriptora tla, pokazatelja preuzimanja zemljišta i kriterija zdravlja tla u skladu sa stavcima od 2. do 5. ovog članka</w:t>
      </w:r>
      <w:r w:rsidRPr="00AC19BB">
        <w:rPr>
          <w:b/>
          <w:i/>
          <w:szCs w:val="24"/>
          <w:lang w:eastAsia="en-US"/>
        </w:rPr>
        <w:t xml:space="preserve"> i s člankom 9</w:t>
      </w:r>
      <w:r w:rsidRPr="00AC19BB">
        <w:rPr>
          <w:szCs w:val="24"/>
          <w:lang w:eastAsia="en-US"/>
        </w:rPr>
        <w:t>.</w:t>
      </w:r>
      <w:r w:rsidR="00665C6B">
        <w:rPr>
          <w:b/>
          <w:szCs w:val="24"/>
          <w:lang w:eastAsia="en-US"/>
        </w:rPr>
        <w:t xml:space="preserve"> [Am. 89]</w:t>
      </w:r>
    </w:p>
    <w:p w:rsidR="00665C6B" w:rsidRDefault="00665C6B">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8.</w:t>
      </w:r>
      <w:r w:rsidRPr="00AC19BB">
        <w:rPr>
          <w:szCs w:val="24"/>
          <w:lang w:eastAsia="en-US"/>
        </w:rPr>
        <w:br/>
        <w:t>Mjerenja i metodologije</w:t>
      </w:r>
    </w:p>
    <w:p w:rsidR="00A86150" w:rsidRPr="00665C6B"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Države članice određuju točke uzorkovanja primjenom metodologije navedene u </w:t>
      </w:r>
      <w:r w:rsidRPr="00AC19BB">
        <w:rPr>
          <w:strike/>
          <w:szCs w:val="24"/>
          <w:lang w:eastAsia="en-US"/>
        </w:rPr>
        <w:t xml:space="preserve">dijelu A Priloga </w:t>
      </w:r>
      <w:proofErr w:type="spellStart"/>
      <w:r w:rsidRPr="00AC19BB">
        <w:rPr>
          <w:strike/>
          <w:szCs w:val="24"/>
          <w:lang w:eastAsia="en-US"/>
        </w:rPr>
        <w:t>II</w:t>
      </w:r>
      <w:r w:rsidRPr="00AC19BB">
        <w:rPr>
          <w:b/>
          <w:i/>
          <w:szCs w:val="24"/>
          <w:lang w:eastAsia="en-US"/>
        </w:rPr>
        <w:t>Prilogu</w:t>
      </w:r>
      <w:proofErr w:type="spellEnd"/>
      <w:r w:rsidRPr="00AC19BB">
        <w:rPr>
          <w:b/>
          <w:i/>
          <w:szCs w:val="24"/>
          <w:lang w:eastAsia="en-US"/>
        </w:rPr>
        <w:t xml:space="preserve"> I. u skladu s odabranom razinom za plan praćenja tla, uzimajući u obzir procjene rizika na temelju postojećih sustava praćenja</w:t>
      </w:r>
      <w:r w:rsidRPr="00AC19BB">
        <w:rPr>
          <w:szCs w:val="24"/>
          <w:lang w:eastAsia="en-US"/>
        </w:rPr>
        <w:t>.</w:t>
      </w:r>
      <w:r w:rsidR="00665C6B">
        <w:rPr>
          <w:b/>
          <w:szCs w:val="24"/>
          <w:lang w:eastAsia="en-US"/>
        </w:rPr>
        <w:t xml:space="preserve"> [Am. 90]</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Države članice provode mjerenja tla uzimanjem uzoraka tla na točkama uzorkovanja iz stavka 1. te prikupljaju, obrađuju i analiziraju podatke kako bi utvrdile sljedeće:</w:t>
      </w:r>
    </w:p>
    <w:p w:rsidR="00A86150" w:rsidRPr="00665C6B" w:rsidRDefault="00A86150" w:rsidP="00A86150">
      <w:pPr>
        <w:spacing w:before="120" w:after="120" w:line="360" w:lineRule="auto"/>
        <w:ind w:left="1416" w:hanging="566"/>
        <w:rPr>
          <w:b/>
          <w:szCs w:val="24"/>
          <w:lang w:eastAsia="en-US"/>
        </w:rPr>
      </w:pPr>
      <w:r w:rsidRPr="00AC19BB">
        <w:rPr>
          <w:szCs w:val="24"/>
          <w:lang w:eastAsia="en-US"/>
        </w:rPr>
        <w:t>(a)</w:t>
      </w:r>
      <w:r w:rsidRPr="00AC19BB">
        <w:rPr>
          <w:szCs w:val="24"/>
          <w:lang w:eastAsia="en-US"/>
        </w:rPr>
        <w:tab/>
        <w:t>vrijednosti deskriptora</w:t>
      </w:r>
      <w:r w:rsidRPr="00AC19BB">
        <w:rPr>
          <w:b/>
          <w:i/>
          <w:szCs w:val="24"/>
          <w:lang w:eastAsia="en-US"/>
        </w:rPr>
        <w:t xml:space="preserve"> tla u skladu s odabranom razinom za plan praćenja</w:t>
      </w:r>
      <w:r w:rsidRPr="00AC19BB">
        <w:rPr>
          <w:szCs w:val="24"/>
          <w:lang w:eastAsia="en-US"/>
        </w:rPr>
        <w:t xml:space="preserve"> tla kako je utvrđeno u Prilogu I.;</w:t>
      </w:r>
      <w:r w:rsidR="00665C6B">
        <w:rPr>
          <w:b/>
          <w:szCs w:val="24"/>
          <w:lang w:eastAsia="en-US"/>
        </w:rPr>
        <w:t xml:space="preserve"> [Am. 91]</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prema potrebi, vrijednosti dodatnih deskriptora tla;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vrijednosti pokazatelja preuzimanja zemljišta i prekrivanja tla navedenih u dijelu D Priloga I.</w:t>
      </w:r>
    </w:p>
    <w:p w:rsidR="00665C6B" w:rsidRDefault="00665C6B">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3.</w:t>
      </w:r>
      <w:r w:rsidRPr="00AC19BB">
        <w:rPr>
          <w:szCs w:val="24"/>
          <w:lang w:eastAsia="en-US"/>
        </w:rPr>
        <w:tab/>
        <w:t>Države članice primjenjuju sljedeće:</w:t>
      </w:r>
    </w:p>
    <w:p w:rsidR="00A86150" w:rsidRPr="00A95973" w:rsidRDefault="00A86150" w:rsidP="00A86150">
      <w:pPr>
        <w:spacing w:before="120" w:after="120" w:line="360" w:lineRule="auto"/>
        <w:ind w:left="1416" w:hanging="566"/>
        <w:rPr>
          <w:b/>
          <w:szCs w:val="24"/>
          <w:lang w:eastAsia="en-US"/>
        </w:rPr>
      </w:pPr>
      <w:r w:rsidRPr="00AC19BB">
        <w:rPr>
          <w:szCs w:val="24"/>
          <w:lang w:eastAsia="en-US"/>
        </w:rPr>
        <w:t>(a)</w:t>
      </w:r>
      <w:r w:rsidRPr="00AC19BB">
        <w:rPr>
          <w:szCs w:val="24"/>
          <w:lang w:eastAsia="en-US"/>
        </w:rPr>
        <w:tab/>
        <w:t xml:space="preserve">metodologije za utvrđivanje ili procjenu vrijednosti deskriptora tla iz </w:t>
      </w:r>
      <w:r w:rsidRPr="00AC19BB">
        <w:rPr>
          <w:strike/>
          <w:szCs w:val="24"/>
          <w:lang w:eastAsia="en-US"/>
        </w:rPr>
        <w:t xml:space="preserve">dijela B </w:t>
      </w:r>
      <w:r w:rsidRPr="00AC19BB">
        <w:rPr>
          <w:szCs w:val="24"/>
          <w:lang w:eastAsia="en-US"/>
        </w:rPr>
        <w:t>Priloga II.;</w:t>
      </w:r>
      <w:r w:rsidR="00A95973">
        <w:rPr>
          <w:b/>
          <w:szCs w:val="24"/>
          <w:lang w:eastAsia="en-US"/>
        </w:rPr>
        <w:t xml:space="preserve"> [Am. 92]</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minimalne metodološke kriterije za određivanje vrijednosti pokazatelja preuzimanja zemljišta i prekrivanja tla iz dijela C Priloga II.;</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sve zahtjeve koje je Komisija utvrdila u skladu sa stavkom 6.</w:t>
      </w:r>
    </w:p>
    <w:p w:rsidR="00A86150" w:rsidRPr="00A95973" w:rsidRDefault="00A86150" w:rsidP="00A86150">
      <w:pPr>
        <w:spacing w:before="120" w:after="120" w:line="360" w:lineRule="auto"/>
        <w:ind w:left="850"/>
        <w:rPr>
          <w:b/>
          <w:szCs w:val="24"/>
          <w:lang w:eastAsia="en-US"/>
        </w:rPr>
      </w:pPr>
      <w:r w:rsidRPr="00AC19BB">
        <w:rPr>
          <w:szCs w:val="24"/>
          <w:lang w:eastAsia="en-US"/>
        </w:rPr>
        <w:t xml:space="preserve">Države članice mogu primjenjivati druge metodologije osim onih navedenih u točkama (a) i (b) prvog podstavka pod uvjetom da su dostupne </w:t>
      </w:r>
      <w:proofErr w:type="spellStart"/>
      <w:r w:rsidRPr="00AC19BB">
        <w:rPr>
          <w:szCs w:val="24"/>
          <w:lang w:eastAsia="en-US"/>
        </w:rPr>
        <w:t>validirane</w:t>
      </w:r>
      <w:proofErr w:type="spellEnd"/>
      <w:r w:rsidRPr="00AC19BB">
        <w:rPr>
          <w:szCs w:val="24"/>
          <w:lang w:eastAsia="en-US"/>
        </w:rPr>
        <w:t xml:space="preserve"> funkcije prijenosa</w:t>
      </w:r>
      <w:r w:rsidRPr="00AC19BB">
        <w:rPr>
          <w:b/>
          <w:i/>
          <w:szCs w:val="24"/>
          <w:lang w:eastAsia="en-US"/>
        </w:rPr>
        <w:t xml:space="preserve"> ili da se one mogu procijeniti usporedbom podataka preuzetih na nacionalnoj razini s </w:t>
      </w:r>
      <w:proofErr w:type="spellStart"/>
      <w:r w:rsidRPr="00AC19BB">
        <w:rPr>
          <w:b/>
          <w:i/>
          <w:szCs w:val="24"/>
          <w:lang w:eastAsia="en-US"/>
        </w:rPr>
        <w:t>in</w:t>
      </w:r>
      <w:proofErr w:type="spellEnd"/>
      <w:r w:rsidRPr="00AC19BB">
        <w:rPr>
          <w:b/>
          <w:i/>
          <w:szCs w:val="24"/>
          <w:lang w:eastAsia="en-US"/>
        </w:rPr>
        <w:t xml:space="preserve"> situ praćenjem koje koordinira Komisija</w:t>
      </w:r>
      <w:r w:rsidRPr="00AC19BB">
        <w:rPr>
          <w:szCs w:val="24"/>
          <w:lang w:eastAsia="en-US"/>
        </w:rPr>
        <w:t>, kako se zahtijeva u četvrtom stupcu dijela B Priloga II.</w:t>
      </w:r>
      <w:r w:rsidR="00A95973">
        <w:rPr>
          <w:b/>
          <w:szCs w:val="24"/>
          <w:lang w:eastAsia="en-US"/>
        </w:rPr>
        <w:t xml:space="preserve"> [Am. 93]</w:t>
      </w:r>
    </w:p>
    <w:p w:rsidR="00A86150" w:rsidRPr="00A95973" w:rsidRDefault="00A86150" w:rsidP="00A86150">
      <w:pPr>
        <w:spacing w:before="120" w:after="120" w:line="360" w:lineRule="auto"/>
        <w:ind w:left="850" w:hanging="850"/>
        <w:rPr>
          <w:b/>
          <w:szCs w:val="24"/>
          <w:lang w:eastAsia="en-US"/>
        </w:rPr>
      </w:pPr>
      <w:r w:rsidRPr="00AC19BB">
        <w:rPr>
          <w:szCs w:val="24"/>
          <w:lang w:eastAsia="en-US"/>
        </w:rPr>
        <w:t>4.</w:t>
      </w:r>
      <w:r w:rsidRPr="00AC19BB">
        <w:rPr>
          <w:szCs w:val="24"/>
          <w:lang w:eastAsia="en-US"/>
        </w:rPr>
        <w:tab/>
        <w:t xml:space="preserve">Države članice osiguravaju da se prva mjerenja tla izvrše najkasnije do... (Ured za publikacije: unijeti datum = </w:t>
      </w:r>
      <w:proofErr w:type="spellStart"/>
      <w:r w:rsidRPr="00AC19BB">
        <w:rPr>
          <w:strike/>
          <w:szCs w:val="24"/>
          <w:lang w:eastAsia="en-US"/>
        </w:rPr>
        <w:t>četiri</w:t>
      </w:r>
      <w:r w:rsidRPr="00AC19BB">
        <w:rPr>
          <w:b/>
          <w:i/>
          <w:szCs w:val="24"/>
          <w:lang w:eastAsia="en-US"/>
        </w:rPr>
        <w:t>tri</w:t>
      </w:r>
      <w:proofErr w:type="spellEnd"/>
      <w:r w:rsidRPr="00AC19BB">
        <w:rPr>
          <w:szCs w:val="24"/>
          <w:lang w:eastAsia="en-US"/>
        </w:rPr>
        <w:t xml:space="preserve"> godine nakon datuma stupanja na snagu ove Direktive).</w:t>
      </w:r>
      <w:r w:rsidR="00A95973">
        <w:rPr>
          <w:b/>
          <w:szCs w:val="24"/>
          <w:lang w:eastAsia="en-US"/>
        </w:rPr>
        <w:t xml:space="preserve"> [Am. 94]</w:t>
      </w:r>
    </w:p>
    <w:p w:rsidR="00A95973" w:rsidRDefault="00A95973">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5.</w:t>
      </w:r>
      <w:r w:rsidRPr="00AC19BB">
        <w:rPr>
          <w:szCs w:val="24"/>
          <w:lang w:eastAsia="en-US"/>
        </w:rPr>
        <w:tab/>
        <w:t xml:space="preserve">Države članice osiguravaju da se nova mjerenja tla provode najmanje svakih </w:t>
      </w:r>
      <w:proofErr w:type="spellStart"/>
      <w:r w:rsidRPr="00AC19BB">
        <w:rPr>
          <w:strike/>
          <w:szCs w:val="24"/>
          <w:lang w:eastAsia="en-US"/>
        </w:rPr>
        <w:t>pet</w:t>
      </w:r>
      <w:r w:rsidRPr="00AC19BB">
        <w:rPr>
          <w:b/>
          <w:i/>
          <w:szCs w:val="24"/>
          <w:lang w:eastAsia="en-US"/>
        </w:rPr>
        <w:t>šest</w:t>
      </w:r>
      <w:proofErr w:type="spellEnd"/>
      <w:r w:rsidRPr="00AC19BB">
        <w:rPr>
          <w:szCs w:val="24"/>
          <w:lang w:eastAsia="en-US"/>
        </w:rPr>
        <w:t xml:space="preserve"> godina</w:t>
      </w:r>
      <w:r w:rsidRPr="00AC19BB">
        <w:rPr>
          <w:b/>
          <w:i/>
          <w:szCs w:val="24"/>
          <w:lang w:eastAsia="en-US"/>
        </w:rPr>
        <w:t xml:space="preserve"> ili ranije kad god se sumnja na promjenu stanja tla</w:t>
      </w:r>
      <w:r w:rsidRPr="00AC19BB">
        <w:rPr>
          <w:szCs w:val="24"/>
          <w:lang w:eastAsia="en-US"/>
        </w:rPr>
        <w:t>.</w:t>
      </w:r>
      <w:r w:rsidRPr="00AC19BB">
        <w:rPr>
          <w:b/>
          <w:i/>
          <w:szCs w:val="24"/>
          <w:lang w:eastAsia="en-US"/>
        </w:rPr>
        <w:t xml:space="preserve"> Države članice također olakšavaju provedbu </w:t>
      </w:r>
      <w:proofErr w:type="spellStart"/>
      <w:r w:rsidRPr="00AC19BB">
        <w:rPr>
          <w:b/>
          <w:i/>
          <w:szCs w:val="24"/>
          <w:lang w:eastAsia="en-US"/>
        </w:rPr>
        <w:t>in</w:t>
      </w:r>
      <w:proofErr w:type="spellEnd"/>
      <w:r w:rsidRPr="00AC19BB">
        <w:rPr>
          <w:b/>
          <w:i/>
          <w:szCs w:val="24"/>
          <w:lang w:eastAsia="en-US"/>
        </w:rPr>
        <w:t xml:space="preserve"> situ praćenje tla koje koordinira Komisija.</w:t>
      </w:r>
    </w:p>
    <w:p w:rsidR="00A86150" w:rsidRPr="00866DE6" w:rsidRDefault="00A86150" w:rsidP="00A86150">
      <w:pPr>
        <w:spacing w:before="120" w:after="120" w:line="360" w:lineRule="auto"/>
        <w:ind w:left="850"/>
        <w:rPr>
          <w:b/>
          <w:szCs w:val="24"/>
          <w:lang w:eastAsia="en-US"/>
        </w:rPr>
      </w:pPr>
      <w:r w:rsidRPr="00AC19BB">
        <w:rPr>
          <w:szCs w:val="24"/>
          <w:lang w:eastAsia="en-US"/>
        </w:rPr>
        <w:t xml:space="preserve">Države članice osiguravaju da se vrijednost pokazatelja preuzimanja zemljišta i prekrivanja tla ažurira najmanje </w:t>
      </w:r>
      <w:r w:rsidRPr="00AC19BB">
        <w:rPr>
          <w:strike/>
          <w:szCs w:val="24"/>
          <w:lang w:eastAsia="en-US"/>
        </w:rPr>
        <w:t xml:space="preserve">jednom </w:t>
      </w:r>
      <w:proofErr w:type="spellStart"/>
      <w:r w:rsidRPr="00AC19BB">
        <w:rPr>
          <w:strike/>
          <w:szCs w:val="24"/>
          <w:lang w:eastAsia="en-US"/>
        </w:rPr>
        <w:t>godišnje.</w:t>
      </w:r>
      <w:r w:rsidRPr="00AC19BB">
        <w:rPr>
          <w:b/>
          <w:i/>
          <w:szCs w:val="24"/>
          <w:lang w:eastAsia="en-US"/>
        </w:rPr>
        <w:t>svake</w:t>
      </w:r>
      <w:proofErr w:type="spellEnd"/>
      <w:r w:rsidRPr="00AC19BB">
        <w:rPr>
          <w:b/>
          <w:i/>
          <w:szCs w:val="24"/>
          <w:lang w:eastAsia="en-US"/>
        </w:rPr>
        <w:t xml:space="preserve"> dvije godine</w:t>
      </w:r>
      <w:r w:rsidR="00866DE6">
        <w:rPr>
          <w:b/>
          <w:i/>
          <w:szCs w:val="24"/>
          <w:lang w:eastAsia="en-US"/>
        </w:rPr>
        <w:t>.</w:t>
      </w:r>
      <w:r w:rsidR="00866DE6">
        <w:rPr>
          <w:b/>
          <w:szCs w:val="24"/>
          <w:lang w:eastAsia="en-US"/>
        </w:rPr>
        <w:t xml:space="preserve"> [Am. 95]</w:t>
      </w:r>
    </w:p>
    <w:p w:rsidR="00A86150" w:rsidRPr="00866DE6" w:rsidRDefault="00A86150" w:rsidP="00A86150">
      <w:pPr>
        <w:spacing w:before="120" w:after="120" w:line="360" w:lineRule="auto"/>
        <w:ind w:left="850" w:hanging="850"/>
        <w:rPr>
          <w:b/>
          <w:szCs w:val="24"/>
          <w:lang w:eastAsia="en-US"/>
        </w:rPr>
      </w:pPr>
      <w:r w:rsidRPr="00AC19BB">
        <w:rPr>
          <w:szCs w:val="24"/>
          <w:lang w:eastAsia="en-US"/>
        </w:rPr>
        <w:t>6.</w:t>
      </w:r>
      <w:r w:rsidRPr="00AC19BB">
        <w:rPr>
          <w:szCs w:val="24"/>
          <w:lang w:eastAsia="en-US"/>
        </w:rPr>
        <w:tab/>
        <w:t>Komisija je ovlaštena za donošenje delegiranih akata u skladu s člankom 20. radi izmjene Priloga II. kako bi se u njemu navedene referentne metodologije prilagodile znanstvenom i tehničkom napretku</w:t>
      </w:r>
      <w:r w:rsidRPr="00AC19BB">
        <w:rPr>
          <w:strike/>
          <w:szCs w:val="24"/>
          <w:lang w:eastAsia="en-US"/>
        </w:rPr>
        <w:t>, osobito ako se vrijednosti deskriptora tla mogu utvrditi daljinskim istraživanjem iz članka 6</w:t>
      </w:r>
      <w:r w:rsidRPr="00AC19BB">
        <w:rPr>
          <w:szCs w:val="24"/>
          <w:lang w:eastAsia="en-US"/>
        </w:rPr>
        <w:t>.</w:t>
      </w:r>
      <w:r w:rsidRPr="00AC19BB">
        <w:rPr>
          <w:strike/>
          <w:szCs w:val="24"/>
          <w:lang w:eastAsia="en-US"/>
        </w:rPr>
        <w:t xml:space="preserve"> stavka 5.</w:t>
      </w:r>
      <w:r w:rsidR="00866DE6" w:rsidRPr="00866DE6">
        <w:rPr>
          <w:b/>
          <w:szCs w:val="24"/>
          <w:lang w:eastAsia="en-US"/>
        </w:rPr>
        <w:t xml:space="preserve"> [Am. 96]</w:t>
      </w:r>
    </w:p>
    <w:p w:rsidR="00866DE6" w:rsidRDefault="00866DE6">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9.</w:t>
      </w:r>
      <w:r w:rsidRPr="00AC19BB">
        <w:rPr>
          <w:szCs w:val="24"/>
          <w:lang w:eastAsia="en-US"/>
        </w:rPr>
        <w:br/>
        <w:t>Procjena zdravlja tla</w:t>
      </w:r>
    </w:p>
    <w:p w:rsidR="00A86150" w:rsidRPr="00F17C5B"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Države članice procjenjuju zdravlje tla u svim svojim teritorijalnim jedinicama tla na temelju podataka prikupljenih u kontekstu praćenja iz članaka 6., 7. i 8. za svaki deskriptor tla iz </w:t>
      </w:r>
      <w:r w:rsidRPr="00AC19BB">
        <w:rPr>
          <w:strike/>
          <w:szCs w:val="24"/>
          <w:lang w:eastAsia="en-US"/>
        </w:rPr>
        <w:t xml:space="preserve">dijelova A i B </w:t>
      </w:r>
      <w:r w:rsidRPr="00AC19BB">
        <w:rPr>
          <w:szCs w:val="24"/>
          <w:lang w:eastAsia="en-US"/>
        </w:rPr>
        <w:t>Priloga I.</w:t>
      </w:r>
      <w:r w:rsidRPr="00AC19BB">
        <w:rPr>
          <w:b/>
          <w:i/>
          <w:szCs w:val="24"/>
          <w:lang w:eastAsia="en-US"/>
        </w:rPr>
        <w:t>, u skladu s odabranom razinom za plan praćenja tla i uzimajući u obzir povijesne i prirodne okolnosti tla.</w:t>
      </w:r>
      <w:r w:rsidR="00F17C5B">
        <w:rPr>
          <w:b/>
          <w:szCs w:val="24"/>
          <w:lang w:eastAsia="en-US"/>
        </w:rPr>
        <w:t xml:space="preserve"> [Am. 97]</w:t>
      </w:r>
    </w:p>
    <w:p w:rsidR="00A86150" w:rsidRPr="00F17C5B" w:rsidRDefault="00A86150" w:rsidP="00A86150">
      <w:pPr>
        <w:spacing w:before="120" w:after="120" w:line="360" w:lineRule="auto"/>
        <w:ind w:left="850"/>
        <w:rPr>
          <w:b/>
          <w:szCs w:val="24"/>
          <w:lang w:eastAsia="en-US"/>
        </w:rPr>
      </w:pPr>
      <w:r w:rsidRPr="00AC19BB">
        <w:rPr>
          <w:szCs w:val="24"/>
          <w:lang w:eastAsia="en-US"/>
        </w:rPr>
        <w:t>Države članice</w:t>
      </w:r>
      <w:r w:rsidRPr="00AC19BB">
        <w:rPr>
          <w:b/>
          <w:i/>
          <w:szCs w:val="24"/>
          <w:lang w:eastAsia="en-US"/>
        </w:rPr>
        <w:t xml:space="preserve"> za procjenu ekološkog stanja tla</w:t>
      </w:r>
      <w:r w:rsidRPr="00AC19BB">
        <w:rPr>
          <w:szCs w:val="24"/>
          <w:lang w:eastAsia="en-US"/>
        </w:rPr>
        <w:t xml:space="preserve"> isto tako uzimaju u obzir podatke prikupljene u kontekstu istraživanja tla iz članka 14.</w:t>
      </w:r>
      <w:r w:rsidR="00F17C5B">
        <w:rPr>
          <w:b/>
          <w:szCs w:val="24"/>
          <w:lang w:eastAsia="en-US"/>
        </w:rPr>
        <w:t xml:space="preserve"> [Am. 98]</w:t>
      </w:r>
    </w:p>
    <w:p w:rsidR="00A86150" w:rsidRPr="00F17C5B" w:rsidRDefault="00A86150" w:rsidP="00A86150">
      <w:pPr>
        <w:spacing w:before="120" w:after="120" w:line="360" w:lineRule="auto"/>
        <w:ind w:left="850"/>
        <w:rPr>
          <w:b/>
          <w:szCs w:val="24"/>
          <w:lang w:eastAsia="en-US"/>
        </w:rPr>
      </w:pPr>
      <w:r w:rsidRPr="00AC19BB">
        <w:rPr>
          <w:szCs w:val="24"/>
          <w:lang w:eastAsia="en-US"/>
        </w:rPr>
        <w:t xml:space="preserve">Države članice osiguravaju da se procjene </w:t>
      </w:r>
      <w:proofErr w:type="spellStart"/>
      <w:r w:rsidRPr="00AC19BB">
        <w:rPr>
          <w:strike/>
          <w:szCs w:val="24"/>
          <w:lang w:eastAsia="en-US"/>
        </w:rPr>
        <w:t>zdravlja</w:t>
      </w:r>
      <w:r w:rsidRPr="00AC19BB">
        <w:rPr>
          <w:b/>
          <w:i/>
          <w:szCs w:val="24"/>
          <w:lang w:eastAsia="en-US"/>
        </w:rPr>
        <w:t>ekološkog</w:t>
      </w:r>
      <w:proofErr w:type="spellEnd"/>
      <w:r w:rsidRPr="00AC19BB">
        <w:rPr>
          <w:b/>
          <w:i/>
          <w:szCs w:val="24"/>
          <w:lang w:eastAsia="en-US"/>
        </w:rPr>
        <w:t xml:space="preserve"> stanja</w:t>
      </w:r>
      <w:r w:rsidRPr="00AC19BB">
        <w:rPr>
          <w:szCs w:val="24"/>
          <w:lang w:eastAsia="en-US"/>
        </w:rPr>
        <w:t xml:space="preserve"> tla provode </w:t>
      </w:r>
      <w:proofErr w:type="spellStart"/>
      <w:r w:rsidRPr="00AC19BB">
        <w:rPr>
          <w:strike/>
          <w:szCs w:val="24"/>
          <w:lang w:eastAsia="en-US"/>
        </w:rPr>
        <w:t>najmanje</w:t>
      </w:r>
      <w:r w:rsidRPr="00AC19BB">
        <w:rPr>
          <w:b/>
          <w:i/>
          <w:szCs w:val="24"/>
          <w:lang w:eastAsia="en-US"/>
        </w:rPr>
        <w:t>barem</w:t>
      </w:r>
      <w:proofErr w:type="spellEnd"/>
      <w:r w:rsidRPr="00AC19BB">
        <w:rPr>
          <w:szCs w:val="24"/>
          <w:lang w:eastAsia="en-US"/>
        </w:rPr>
        <w:t xml:space="preserve"> svakih </w:t>
      </w:r>
      <w:proofErr w:type="spellStart"/>
      <w:r w:rsidRPr="00AC19BB">
        <w:rPr>
          <w:strike/>
          <w:szCs w:val="24"/>
          <w:lang w:eastAsia="en-US"/>
        </w:rPr>
        <w:t>pet</w:t>
      </w:r>
      <w:r w:rsidRPr="00AC19BB">
        <w:rPr>
          <w:b/>
          <w:i/>
          <w:szCs w:val="24"/>
          <w:lang w:eastAsia="en-US"/>
        </w:rPr>
        <w:t>šest</w:t>
      </w:r>
      <w:proofErr w:type="spellEnd"/>
      <w:r w:rsidRPr="00AC19BB">
        <w:rPr>
          <w:szCs w:val="24"/>
          <w:lang w:eastAsia="en-US"/>
        </w:rPr>
        <w:t xml:space="preserve"> godina </w:t>
      </w:r>
      <w:proofErr w:type="spellStart"/>
      <w:r w:rsidRPr="00AC19BB">
        <w:rPr>
          <w:strike/>
          <w:szCs w:val="24"/>
          <w:lang w:eastAsia="en-US"/>
        </w:rPr>
        <w:t>i</w:t>
      </w:r>
      <w:r w:rsidRPr="00AC19BB">
        <w:rPr>
          <w:b/>
          <w:i/>
          <w:szCs w:val="24"/>
          <w:lang w:eastAsia="en-US"/>
        </w:rPr>
        <w:t>te</w:t>
      </w:r>
      <w:proofErr w:type="spellEnd"/>
      <w:r w:rsidRPr="00AC19BB">
        <w:rPr>
          <w:szCs w:val="24"/>
          <w:lang w:eastAsia="en-US"/>
        </w:rPr>
        <w:t xml:space="preserve"> da se prva procjena</w:t>
      </w:r>
      <w:r w:rsidRPr="00AC19BB">
        <w:rPr>
          <w:strike/>
          <w:szCs w:val="24"/>
          <w:lang w:eastAsia="en-US"/>
        </w:rPr>
        <w:t xml:space="preserve"> zdravlja tla</w:t>
      </w:r>
      <w:r w:rsidRPr="00AC19BB">
        <w:rPr>
          <w:szCs w:val="24"/>
          <w:lang w:eastAsia="en-US"/>
        </w:rPr>
        <w:t xml:space="preserve"> provede do... (Ured za publikacije: unijeti datum = pet godina nakon datuma stupanja na snagu ove Direktive)</w:t>
      </w:r>
      <w:r w:rsidRPr="00AC19BB">
        <w:rPr>
          <w:b/>
          <w:i/>
          <w:szCs w:val="24"/>
          <w:lang w:eastAsia="en-US"/>
        </w:rPr>
        <w:t>, popraćena izvješćem o relativnim poboljšanjima, trendovima, napretku ili nazadovanju</w:t>
      </w:r>
      <w:r w:rsidRPr="00AC19BB">
        <w:rPr>
          <w:szCs w:val="24"/>
          <w:lang w:eastAsia="en-US"/>
        </w:rPr>
        <w:t>.</w:t>
      </w:r>
      <w:r w:rsidR="00F17C5B">
        <w:rPr>
          <w:b/>
          <w:szCs w:val="24"/>
          <w:lang w:eastAsia="en-US"/>
        </w:rPr>
        <w:t xml:space="preserve"> [Am. 99]</w:t>
      </w:r>
    </w:p>
    <w:p w:rsidR="00F17C5B" w:rsidRDefault="00F17C5B">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2.</w:t>
      </w:r>
      <w:r w:rsidRPr="00AC19BB">
        <w:rPr>
          <w:szCs w:val="24"/>
          <w:lang w:eastAsia="en-US"/>
        </w:rPr>
        <w:tab/>
        <w:t xml:space="preserve">Tlo se smatra zdravim u skladu s ovom Direktivom ako </w:t>
      </w:r>
      <w:r w:rsidRPr="00AC19BB">
        <w:rPr>
          <w:strike/>
          <w:szCs w:val="24"/>
          <w:lang w:eastAsia="en-US"/>
        </w:rPr>
        <w:t xml:space="preserve">su ispunjeni sljedeći kumulativni </w:t>
      </w:r>
      <w:proofErr w:type="spellStart"/>
      <w:r w:rsidRPr="00AC19BB">
        <w:rPr>
          <w:strike/>
          <w:szCs w:val="24"/>
          <w:lang w:eastAsia="en-US"/>
        </w:rPr>
        <w:t>uvjeti:</w:t>
      </w:r>
      <w:r w:rsidRPr="00AC19BB">
        <w:rPr>
          <w:b/>
          <w:i/>
          <w:szCs w:val="24"/>
          <w:lang w:eastAsia="en-US"/>
        </w:rPr>
        <w:t>je</w:t>
      </w:r>
      <w:proofErr w:type="spellEnd"/>
      <w:r w:rsidRPr="00AC19BB">
        <w:rPr>
          <w:b/>
          <w:i/>
          <w:szCs w:val="24"/>
          <w:lang w:eastAsia="en-US"/>
        </w:rPr>
        <w:t xml:space="preserve"> tlo klasificirano kao dobrog ili izvrsnog ekološkog stanja.</w:t>
      </w:r>
    </w:p>
    <w:p w:rsidR="00A86150" w:rsidRPr="00AC19BB" w:rsidRDefault="00A86150" w:rsidP="00A86150">
      <w:pPr>
        <w:spacing w:before="120" w:after="120" w:line="360" w:lineRule="auto"/>
        <w:ind w:left="1416" w:hanging="566"/>
        <w:rPr>
          <w:szCs w:val="24"/>
          <w:lang w:eastAsia="en-US"/>
        </w:rPr>
      </w:pPr>
      <w:r w:rsidRPr="00AC19BB">
        <w:rPr>
          <w:strike/>
          <w:szCs w:val="24"/>
          <w:lang w:eastAsia="en-US"/>
        </w:rPr>
        <w:t>(a)</w:t>
      </w:r>
      <w:r w:rsidRPr="00AC19BB">
        <w:rPr>
          <w:szCs w:val="24"/>
          <w:lang w:eastAsia="en-US"/>
        </w:rPr>
        <w:tab/>
      </w:r>
      <w:r w:rsidRPr="00AC19BB">
        <w:rPr>
          <w:strike/>
          <w:szCs w:val="24"/>
          <w:lang w:eastAsia="en-US"/>
        </w:rPr>
        <w:t>vrijednosti za sve deskriptore tla iz dijela A Priloga I. ispunjavaju kriterije utvrđene u tom dijelu i, prema potrebi, prilagođene u skladu s člankom 7.;</w:t>
      </w:r>
    </w:p>
    <w:p w:rsidR="00A86150" w:rsidRPr="00F17C5B" w:rsidRDefault="00A86150" w:rsidP="00A86150">
      <w:pPr>
        <w:spacing w:before="120" w:after="120" w:line="360" w:lineRule="auto"/>
        <w:ind w:left="1416" w:hanging="566"/>
        <w:rPr>
          <w:b/>
          <w:szCs w:val="24"/>
          <w:lang w:eastAsia="en-US"/>
        </w:rPr>
      </w:pPr>
      <w:r w:rsidRPr="00AC19BB">
        <w:rPr>
          <w:strike/>
          <w:szCs w:val="24"/>
          <w:lang w:eastAsia="en-US"/>
        </w:rPr>
        <w:t>(b)</w:t>
      </w:r>
      <w:r w:rsidRPr="00AC19BB">
        <w:rPr>
          <w:szCs w:val="24"/>
          <w:lang w:eastAsia="en-US"/>
        </w:rPr>
        <w:tab/>
      </w:r>
      <w:r w:rsidRPr="00AC19BB">
        <w:rPr>
          <w:strike/>
          <w:szCs w:val="24"/>
          <w:lang w:eastAsia="en-US"/>
        </w:rPr>
        <w:t>vrijednosti za sve deskriptore tla navedene u dijelu B Priloga I. ispunjavaju kriterije utvrđene u skladu s člankom 7. („zdravo tlo”).</w:t>
      </w:r>
      <w:r w:rsidR="00F17C5B" w:rsidRPr="00F17C5B">
        <w:rPr>
          <w:b/>
          <w:szCs w:val="24"/>
          <w:lang w:eastAsia="en-US"/>
        </w:rPr>
        <w:t xml:space="preserve"> [Am. 100]</w:t>
      </w:r>
    </w:p>
    <w:p w:rsidR="00A86150" w:rsidRPr="00F17C5B" w:rsidRDefault="00A86150" w:rsidP="00A86150">
      <w:pPr>
        <w:spacing w:before="120" w:after="120" w:line="360" w:lineRule="auto"/>
        <w:ind w:left="850"/>
        <w:rPr>
          <w:b/>
          <w:szCs w:val="24"/>
          <w:lang w:eastAsia="en-US"/>
        </w:rPr>
      </w:pPr>
      <w:r w:rsidRPr="00AC19BB">
        <w:rPr>
          <w:strike/>
          <w:szCs w:val="24"/>
          <w:lang w:eastAsia="en-US"/>
        </w:rPr>
        <w:t>Odstupajući od prvog podstavka, pri procjeni tla unutar zemljišta navedenog u četvrtom stupcu Priloga I. ne uzimaju se u obzir vrijednosti koje su za to zemljište navedene u trećem stupcu.</w:t>
      </w:r>
      <w:r w:rsidR="00F17C5B" w:rsidRPr="00F17C5B">
        <w:rPr>
          <w:b/>
          <w:szCs w:val="24"/>
          <w:lang w:eastAsia="en-US"/>
        </w:rPr>
        <w:t xml:space="preserve"> [Am. 101]</w:t>
      </w:r>
    </w:p>
    <w:p w:rsidR="00A86150" w:rsidRPr="00F17C5B" w:rsidRDefault="00A86150" w:rsidP="00A86150">
      <w:pPr>
        <w:spacing w:before="120" w:after="120" w:line="360" w:lineRule="auto"/>
        <w:ind w:left="850"/>
        <w:rPr>
          <w:b/>
          <w:szCs w:val="24"/>
          <w:lang w:eastAsia="en-US"/>
        </w:rPr>
      </w:pPr>
      <w:r w:rsidRPr="00AC19BB">
        <w:rPr>
          <w:strike/>
          <w:szCs w:val="24"/>
          <w:lang w:eastAsia="en-US"/>
        </w:rPr>
        <w:t>Tlo je nezdravo ako nije ispunjen najmanje jedan od kriterija iz prvog podstavka („nezdravo tlo”).</w:t>
      </w:r>
      <w:r w:rsidR="00F17C5B" w:rsidRPr="00F17C5B">
        <w:rPr>
          <w:b/>
          <w:szCs w:val="24"/>
          <w:lang w:eastAsia="en-US"/>
        </w:rPr>
        <w:t xml:space="preserve"> [Am. 102]</w:t>
      </w:r>
    </w:p>
    <w:p w:rsidR="00F17C5B" w:rsidRDefault="00F17C5B">
      <w:pPr>
        <w:widowControl/>
        <w:rPr>
          <w:szCs w:val="24"/>
          <w:lang w:eastAsia="en-US"/>
        </w:rPr>
      </w:pPr>
      <w:r>
        <w:rPr>
          <w:szCs w:val="24"/>
          <w:lang w:eastAsia="en-US"/>
        </w:rPr>
        <w:br w:type="page"/>
      </w:r>
    </w:p>
    <w:p w:rsidR="00A86150" w:rsidRPr="00F17C5B" w:rsidRDefault="00A86150" w:rsidP="00A86150">
      <w:pPr>
        <w:spacing w:before="120" w:after="120" w:line="360" w:lineRule="auto"/>
        <w:ind w:left="850" w:hanging="850"/>
        <w:rPr>
          <w:b/>
          <w:szCs w:val="24"/>
          <w:lang w:eastAsia="en-US"/>
        </w:rPr>
      </w:pPr>
      <w:r w:rsidRPr="00AC19BB">
        <w:rPr>
          <w:szCs w:val="24"/>
          <w:lang w:eastAsia="en-US"/>
        </w:rPr>
        <w:lastRenderedPageBreak/>
        <w:t>3.</w:t>
      </w:r>
      <w:r w:rsidRPr="00AC19BB">
        <w:rPr>
          <w:szCs w:val="24"/>
          <w:lang w:eastAsia="en-US"/>
        </w:rPr>
        <w:tab/>
        <w:t xml:space="preserve">Države članice analiziraju vrijednosti za deskriptore tla navedene u </w:t>
      </w:r>
      <w:proofErr w:type="spellStart"/>
      <w:r w:rsidRPr="00AC19BB">
        <w:rPr>
          <w:strike/>
          <w:szCs w:val="24"/>
          <w:lang w:eastAsia="en-US"/>
        </w:rPr>
        <w:t>dijelu</w:t>
      </w:r>
      <w:r w:rsidRPr="00AC19BB">
        <w:rPr>
          <w:b/>
          <w:i/>
          <w:szCs w:val="24"/>
          <w:lang w:eastAsia="en-US"/>
        </w:rPr>
        <w:t>dijelovima</w:t>
      </w:r>
      <w:proofErr w:type="spellEnd"/>
      <w:r w:rsidRPr="00AC19BB">
        <w:rPr>
          <w:b/>
          <w:i/>
          <w:szCs w:val="24"/>
          <w:lang w:eastAsia="en-US"/>
        </w:rPr>
        <w:t xml:space="preserve"> A, B i</w:t>
      </w:r>
      <w:r w:rsidRPr="00AC19BB">
        <w:rPr>
          <w:szCs w:val="24"/>
          <w:lang w:eastAsia="en-US"/>
        </w:rPr>
        <w:t xml:space="preserve"> C Priloga I.</w:t>
      </w:r>
      <w:r w:rsidRPr="00AC19BB">
        <w:rPr>
          <w:b/>
          <w:i/>
          <w:szCs w:val="24"/>
          <w:lang w:eastAsia="en-US"/>
        </w:rPr>
        <w:t>, u skladu s odabranom razinom za plan praćenja tla,</w:t>
      </w:r>
      <w:r w:rsidRPr="00AC19BB">
        <w:rPr>
          <w:szCs w:val="24"/>
          <w:lang w:eastAsia="en-US"/>
        </w:rPr>
        <w:t xml:space="preserve"> i procjenjuju je li došlo do kritičnog gubitka</w:t>
      </w:r>
      <w:r w:rsidRPr="00AC19BB">
        <w:rPr>
          <w:b/>
          <w:i/>
          <w:szCs w:val="24"/>
          <w:lang w:eastAsia="en-US"/>
        </w:rPr>
        <w:t xml:space="preserve"> </w:t>
      </w:r>
      <w:proofErr w:type="spellStart"/>
      <w:r w:rsidRPr="00AC19BB">
        <w:rPr>
          <w:b/>
          <w:i/>
          <w:szCs w:val="24"/>
          <w:lang w:eastAsia="en-US"/>
        </w:rPr>
        <w:t>bioraznolikosti</w:t>
      </w:r>
      <w:proofErr w:type="spellEnd"/>
      <w:r w:rsidRPr="00AC19BB">
        <w:rPr>
          <w:b/>
          <w:i/>
          <w:szCs w:val="24"/>
          <w:lang w:eastAsia="en-US"/>
        </w:rPr>
        <w:t xml:space="preserve"> tla i</w:t>
      </w:r>
      <w:r w:rsidRPr="00AC19BB">
        <w:rPr>
          <w:szCs w:val="24"/>
          <w:lang w:eastAsia="en-US"/>
        </w:rPr>
        <w:t xml:space="preserve"> usluga ekosustava, uzimajući u obzir relevantne podatke i dostupne znanstvene spoznaje.</w:t>
      </w:r>
      <w:r w:rsidR="00F17C5B">
        <w:rPr>
          <w:b/>
          <w:szCs w:val="24"/>
          <w:lang w:eastAsia="en-US"/>
        </w:rPr>
        <w:t xml:space="preserve"> [Am. 103]</w:t>
      </w:r>
    </w:p>
    <w:p w:rsidR="00A86150" w:rsidRPr="00AC19BB" w:rsidRDefault="00A86150" w:rsidP="00A86150">
      <w:pPr>
        <w:spacing w:before="120" w:after="120" w:line="360" w:lineRule="auto"/>
        <w:ind w:left="850"/>
        <w:rPr>
          <w:szCs w:val="24"/>
          <w:lang w:eastAsia="en-US"/>
        </w:rPr>
      </w:pPr>
      <w:r w:rsidRPr="00AC19BB">
        <w:rPr>
          <w:szCs w:val="24"/>
          <w:lang w:eastAsia="en-US"/>
        </w:rPr>
        <w:t>Države članice analiziraju vrijednosti pokazatelja preuzimanja zemljišta i prekrivanja tla navedenih u dijelu D Priloga I. i procjenjuju njihov učinak na gubitak usluga ekosustava te na ciljeve i ciljne vrijednosti utvrđene Uredbom (EU) 2018/841.</w:t>
      </w:r>
    </w:p>
    <w:p w:rsidR="00A86150" w:rsidRPr="00F17C5B" w:rsidRDefault="00A86150" w:rsidP="00A86150">
      <w:pPr>
        <w:spacing w:before="120" w:after="120" w:line="360" w:lineRule="auto"/>
        <w:ind w:left="850" w:hanging="850"/>
        <w:rPr>
          <w:b/>
          <w:szCs w:val="24"/>
          <w:lang w:eastAsia="en-US"/>
        </w:rPr>
      </w:pPr>
      <w:r w:rsidRPr="00AC19BB">
        <w:rPr>
          <w:szCs w:val="24"/>
          <w:lang w:eastAsia="en-US"/>
        </w:rPr>
        <w:t>4.</w:t>
      </w:r>
      <w:r w:rsidRPr="00AC19BB">
        <w:rPr>
          <w:szCs w:val="24"/>
          <w:lang w:eastAsia="en-US"/>
        </w:rPr>
        <w:tab/>
        <w:t xml:space="preserve">Na temelju procjene zdravlja tla provedene u skladu s ovim člankom nadležno tijelo, prema potrebi u koordinaciji s lokalnim, regionalnim i nacionalnim tijelima, u svakoj teritorijalnoj jedinici tla utvrđuje područja </w:t>
      </w:r>
      <w:r w:rsidRPr="00AC19BB">
        <w:rPr>
          <w:b/>
          <w:i/>
          <w:szCs w:val="24"/>
          <w:lang w:eastAsia="en-US"/>
        </w:rPr>
        <w:t xml:space="preserve">tla koja nisu izvrsnog ekološkog stanja ili dobrog ekološkog </w:t>
      </w:r>
      <w:proofErr w:type="spellStart"/>
      <w:r w:rsidRPr="00AC19BB">
        <w:rPr>
          <w:b/>
          <w:i/>
          <w:szCs w:val="24"/>
          <w:lang w:eastAsia="en-US"/>
        </w:rPr>
        <w:t>stanja</w:t>
      </w:r>
      <w:r w:rsidRPr="00AC19BB">
        <w:rPr>
          <w:strike/>
          <w:szCs w:val="24"/>
          <w:lang w:eastAsia="en-US"/>
        </w:rPr>
        <w:t>koja</w:t>
      </w:r>
      <w:proofErr w:type="spellEnd"/>
      <w:r w:rsidRPr="00AC19BB">
        <w:rPr>
          <w:strike/>
          <w:szCs w:val="24"/>
          <w:lang w:eastAsia="en-US"/>
        </w:rPr>
        <w:t xml:space="preserve"> predstavljaju nezdravo tlo</w:t>
      </w:r>
      <w:r w:rsidRPr="00AC19BB">
        <w:rPr>
          <w:szCs w:val="24"/>
          <w:lang w:eastAsia="en-US"/>
        </w:rPr>
        <w:t xml:space="preserve"> i obavješćuje javnost u skladu s člankom 19.</w:t>
      </w:r>
      <w:r w:rsidR="00F17C5B">
        <w:rPr>
          <w:b/>
          <w:szCs w:val="24"/>
          <w:lang w:eastAsia="en-US"/>
        </w:rPr>
        <w:t xml:space="preserve"> [Am. 104]</w:t>
      </w:r>
    </w:p>
    <w:p w:rsidR="00A86150" w:rsidRPr="00F17C5B" w:rsidRDefault="00A86150" w:rsidP="00A86150">
      <w:pPr>
        <w:spacing w:before="120" w:after="120" w:line="360" w:lineRule="auto"/>
        <w:ind w:left="850" w:hanging="850"/>
        <w:rPr>
          <w:b/>
          <w:szCs w:val="24"/>
          <w:lang w:eastAsia="en-US"/>
        </w:rPr>
      </w:pPr>
      <w:r w:rsidRPr="00AC19BB">
        <w:rPr>
          <w:b/>
          <w:i/>
          <w:szCs w:val="24"/>
          <w:lang w:eastAsia="en-US"/>
        </w:rPr>
        <w:t>4a.</w:t>
      </w:r>
      <w:r w:rsidRPr="00AC19BB">
        <w:rPr>
          <w:szCs w:val="24"/>
          <w:lang w:eastAsia="en-US"/>
        </w:rPr>
        <w:tab/>
      </w:r>
      <w:r w:rsidRPr="00AC19BB">
        <w:rPr>
          <w:b/>
          <w:i/>
          <w:szCs w:val="24"/>
          <w:lang w:eastAsia="en-US"/>
        </w:rPr>
        <w:t>Komisija do 31. prosinca 2026. donosi delegirane akte u skladu s člankom 20. radi dopune ove Uredbe utvrđivanjem metodologije za određivanje graničnih vrijednosti za deskriptore tla u Prilogu I. za svako ekološko stanje tla. U toj metodologiji uzimaju se u obzir najnoviji znanstveni dokazi kao i različiti klimatski uvjeti i vrste tla.</w:t>
      </w:r>
      <w:r w:rsidR="00F17C5B">
        <w:rPr>
          <w:b/>
          <w:szCs w:val="24"/>
          <w:lang w:eastAsia="en-US"/>
        </w:rPr>
        <w:t xml:space="preserve"> [Am. 105]</w:t>
      </w:r>
    </w:p>
    <w:p w:rsidR="00F17C5B" w:rsidRDefault="00F17C5B">
      <w:pPr>
        <w:widowControl/>
        <w:rPr>
          <w:b/>
          <w:i/>
          <w:szCs w:val="24"/>
          <w:lang w:eastAsia="en-US"/>
        </w:rPr>
      </w:pPr>
      <w:r>
        <w:rPr>
          <w:b/>
          <w:i/>
          <w:szCs w:val="24"/>
          <w:lang w:eastAsia="en-US"/>
        </w:rPr>
        <w:br w:type="page"/>
      </w:r>
    </w:p>
    <w:p w:rsidR="00A86150" w:rsidRPr="00F17C5B" w:rsidRDefault="00A86150" w:rsidP="00A86150">
      <w:pPr>
        <w:spacing w:before="120" w:after="120" w:line="360" w:lineRule="auto"/>
        <w:ind w:left="850" w:hanging="850"/>
        <w:rPr>
          <w:b/>
          <w:szCs w:val="24"/>
          <w:lang w:eastAsia="en-US"/>
        </w:rPr>
      </w:pPr>
      <w:r w:rsidRPr="00AC19BB">
        <w:rPr>
          <w:b/>
          <w:i/>
          <w:szCs w:val="24"/>
          <w:lang w:eastAsia="en-US"/>
        </w:rPr>
        <w:lastRenderedPageBreak/>
        <w:t>4b.</w:t>
      </w:r>
      <w:r w:rsidRPr="00AC19BB">
        <w:rPr>
          <w:szCs w:val="24"/>
          <w:lang w:eastAsia="en-US"/>
        </w:rPr>
        <w:tab/>
      </w:r>
      <w:r w:rsidRPr="00AC19BB">
        <w:rPr>
          <w:b/>
          <w:i/>
          <w:szCs w:val="24"/>
          <w:lang w:eastAsia="en-US"/>
        </w:rPr>
        <w:t>Države članice do 30. lipnja 2028. Komisiji podnose nacrt graničnih vrijednosti za deskriptore tla iz Priloga I., uzimajući u obzir klimatske uvjete, vrstu tla i vrstu zemljišta, zajedno sa znanstvenim obrazloženjem i dokazima na kojima su temeljile svoje odluke.</w:t>
      </w:r>
      <w:r w:rsidR="00F17C5B">
        <w:rPr>
          <w:b/>
          <w:szCs w:val="24"/>
          <w:lang w:eastAsia="en-US"/>
        </w:rPr>
        <w:t xml:space="preserve"> [Am. 106]</w:t>
      </w:r>
    </w:p>
    <w:p w:rsidR="00A86150" w:rsidRPr="00F17C5B" w:rsidRDefault="00A86150" w:rsidP="00A86150">
      <w:pPr>
        <w:spacing w:before="120" w:after="120" w:line="360" w:lineRule="auto"/>
        <w:ind w:left="850" w:hanging="850"/>
        <w:rPr>
          <w:b/>
          <w:szCs w:val="24"/>
          <w:lang w:eastAsia="en-US"/>
        </w:rPr>
      </w:pPr>
      <w:r w:rsidRPr="00AC19BB">
        <w:rPr>
          <w:b/>
          <w:i/>
          <w:szCs w:val="24"/>
          <w:lang w:eastAsia="en-US"/>
        </w:rPr>
        <w:t>4c.</w:t>
      </w:r>
      <w:r w:rsidRPr="00AC19BB">
        <w:rPr>
          <w:szCs w:val="24"/>
          <w:lang w:eastAsia="en-US"/>
        </w:rPr>
        <w:tab/>
      </w:r>
      <w:r w:rsidRPr="00AC19BB">
        <w:rPr>
          <w:b/>
          <w:i/>
          <w:szCs w:val="24"/>
          <w:lang w:eastAsia="en-US"/>
        </w:rPr>
        <w:t>U roku od šest mjeseci od datuma podnošenja nacrta graničnih vrijednosti iz stavka 4.b Komisija iznosi primjedbe na nacrt graničnih vrijednosti, procjenjujući znanstvenu opravdanost i osiguravajući jednake uvjete na unutarnjem tržištu. Na zahtjev Komisije, države članice dostavljaju Komisiji sve dodatne nužne informacije i, prema potrebi, revidiraju predložene granične vrijednosti.</w:t>
      </w:r>
      <w:r w:rsidR="00F17C5B">
        <w:rPr>
          <w:b/>
          <w:szCs w:val="24"/>
          <w:lang w:eastAsia="en-US"/>
        </w:rPr>
        <w:t xml:space="preserve"> [Am. 107]</w:t>
      </w:r>
    </w:p>
    <w:p w:rsidR="00A86150" w:rsidRPr="00F17C5B" w:rsidRDefault="00A86150" w:rsidP="00A86150">
      <w:pPr>
        <w:spacing w:before="120" w:after="120" w:line="360" w:lineRule="auto"/>
        <w:ind w:left="850" w:hanging="850"/>
        <w:rPr>
          <w:b/>
          <w:szCs w:val="24"/>
          <w:lang w:eastAsia="en-US"/>
        </w:rPr>
      </w:pPr>
      <w:r w:rsidRPr="00AC19BB">
        <w:rPr>
          <w:b/>
          <w:i/>
          <w:szCs w:val="24"/>
          <w:lang w:eastAsia="en-US"/>
        </w:rPr>
        <w:t>4d.</w:t>
      </w:r>
      <w:r w:rsidRPr="00AC19BB">
        <w:rPr>
          <w:szCs w:val="24"/>
          <w:lang w:eastAsia="en-US"/>
        </w:rPr>
        <w:tab/>
      </w:r>
      <w:r w:rsidRPr="00AC19BB">
        <w:rPr>
          <w:b/>
          <w:i/>
          <w:szCs w:val="24"/>
          <w:lang w:eastAsia="en-US"/>
        </w:rPr>
        <w:t>Pod uvjetom da su sve primjedbe Komisije u skladu sa stavkom 4.c uzete u obzir na odgovarajući način, Komisija provedbenim aktima odobrava granične vrijednosti najkasnije do 31. prosinca 2029.</w:t>
      </w:r>
      <w:r w:rsidR="00F17C5B">
        <w:rPr>
          <w:b/>
          <w:szCs w:val="24"/>
          <w:lang w:eastAsia="en-US"/>
        </w:rPr>
        <w:t xml:space="preserve"> [Am. 108]</w:t>
      </w:r>
    </w:p>
    <w:p w:rsidR="00A86150" w:rsidRPr="00F17C5B" w:rsidRDefault="00F17C5B" w:rsidP="00A86150">
      <w:pPr>
        <w:spacing w:before="120" w:after="120" w:line="360" w:lineRule="auto"/>
        <w:ind w:left="850" w:hanging="850"/>
        <w:rPr>
          <w:b/>
          <w:szCs w:val="24"/>
          <w:lang w:eastAsia="en-US"/>
        </w:rPr>
      </w:pPr>
      <w:r>
        <w:rPr>
          <w:b/>
          <w:i/>
          <w:szCs w:val="24"/>
          <w:lang w:eastAsia="en-US"/>
        </w:rPr>
        <w:t>4f</w:t>
      </w:r>
      <w:r w:rsidR="00A86150" w:rsidRPr="00AC19BB">
        <w:rPr>
          <w:b/>
          <w:i/>
          <w:szCs w:val="24"/>
          <w:lang w:eastAsia="en-US"/>
        </w:rPr>
        <w:t>.</w:t>
      </w:r>
      <w:r w:rsidR="00A86150" w:rsidRPr="00AC19BB">
        <w:rPr>
          <w:szCs w:val="24"/>
          <w:lang w:eastAsia="en-US"/>
        </w:rPr>
        <w:tab/>
      </w:r>
      <w:r w:rsidR="00A86150" w:rsidRPr="00AC19BB">
        <w:rPr>
          <w:b/>
          <w:i/>
          <w:szCs w:val="24"/>
          <w:lang w:eastAsia="en-US"/>
        </w:rPr>
        <w:t>Pri primjeni 2. razine za plan praćenja tla države članice imaju pravo na 20 % varijacije u odnosu na granične vrijednosti utvrđene u skladu sa stavkom 4.d.</w:t>
      </w:r>
      <w:r>
        <w:rPr>
          <w:b/>
          <w:szCs w:val="24"/>
          <w:lang w:eastAsia="en-US"/>
        </w:rPr>
        <w:t xml:space="preserve"> [Am. 110]</w:t>
      </w:r>
    </w:p>
    <w:p w:rsidR="00F17C5B" w:rsidRDefault="00F17C5B">
      <w:pPr>
        <w:widowControl/>
        <w:rPr>
          <w:strike/>
          <w:szCs w:val="24"/>
          <w:lang w:eastAsia="en-US"/>
        </w:rPr>
      </w:pPr>
      <w:r>
        <w:rPr>
          <w:strike/>
          <w:szCs w:val="24"/>
          <w:lang w:eastAsia="en-US"/>
        </w:rPr>
        <w:br w:type="page"/>
      </w:r>
    </w:p>
    <w:p w:rsidR="00A86150" w:rsidRPr="00F17C5B" w:rsidRDefault="00A86150" w:rsidP="00A86150">
      <w:pPr>
        <w:spacing w:before="120" w:after="120" w:line="360" w:lineRule="auto"/>
        <w:ind w:left="850" w:hanging="850"/>
        <w:rPr>
          <w:b/>
          <w:szCs w:val="24"/>
          <w:lang w:eastAsia="en-US"/>
        </w:rPr>
      </w:pPr>
      <w:r w:rsidRPr="00AC19BB">
        <w:rPr>
          <w:strike/>
          <w:szCs w:val="24"/>
          <w:lang w:eastAsia="en-US"/>
        </w:rPr>
        <w:lastRenderedPageBreak/>
        <w:t>5.</w:t>
      </w:r>
      <w:r w:rsidRPr="00AC19BB">
        <w:rPr>
          <w:szCs w:val="24"/>
          <w:lang w:eastAsia="en-US"/>
        </w:rPr>
        <w:tab/>
      </w:r>
      <w:r w:rsidRPr="00AC19BB">
        <w:rPr>
          <w:strike/>
          <w:szCs w:val="24"/>
          <w:lang w:eastAsia="en-US"/>
        </w:rPr>
        <w:t>Države članice uspostavljaju mehanizam za dobrovoljno certificiranje zdravlja tla za vlasnike i upravitelje zemljišta u skladu s uvjetima iz stavka 2. ovog članka.</w:t>
      </w:r>
      <w:r w:rsidR="00F17C5B">
        <w:rPr>
          <w:b/>
          <w:strike/>
          <w:szCs w:val="24"/>
          <w:lang w:eastAsia="en-US"/>
        </w:rPr>
        <w:t xml:space="preserve"> </w:t>
      </w:r>
      <w:r w:rsidR="00F17C5B" w:rsidRPr="00F17C5B">
        <w:rPr>
          <w:b/>
          <w:szCs w:val="24"/>
          <w:lang w:eastAsia="en-US"/>
        </w:rPr>
        <w:t>[Am. 111]</w:t>
      </w:r>
    </w:p>
    <w:p w:rsidR="00A86150" w:rsidRPr="00F17C5B" w:rsidRDefault="00A86150" w:rsidP="00A86150">
      <w:pPr>
        <w:spacing w:before="120" w:after="120" w:line="360" w:lineRule="auto"/>
        <w:ind w:left="850"/>
        <w:rPr>
          <w:b/>
          <w:szCs w:val="24"/>
          <w:lang w:eastAsia="en-US"/>
        </w:rPr>
      </w:pPr>
      <w:r w:rsidRPr="00AC19BB">
        <w:rPr>
          <w:strike/>
          <w:szCs w:val="24"/>
          <w:lang w:eastAsia="en-US"/>
        </w:rPr>
        <w:t>Komisija može donijeti provedbene akte radi usklađivanja formata certificiranja zdravlja tla. Ti se provedbeni akti donose u skladu s postupkom ispitivanja iz članka 21.</w:t>
      </w:r>
      <w:r w:rsidR="00F17C5B" w:rsidRPr="00F17C5B">
        <w:rPr>
          <w:b/>
          <w:szCs w:val="24"/>
          <w:lang w:eastAsia="en-US"/>
        </w:rPr>
        <w:t xml:space="preserve"> [Am. 112]</w:t>
      </w:r>
    </w:p>
    <w:p w:rsidR="00A86150" w:rsidRPr="00F17C5B" w:rsidRDefault="00A86150" w:rsidP="00A86150">
      <w:pPr>
        <w:spacing w:before="120" w:after="120" w:line="360" w:lineRule="auto"/>
        <w:ind w:left="850" w:hanging="850"/>
        <w:rPr>
          <w:b/>
          <w:szCs w:val="24"/>
          <w:lang w:eastAsia="en-US"/>
        </w:rPr>
      </w:pPr>
      <w:r w:rsidRPr="00AC19BB">
        <w:rPr>
          <w:szCs w:val="24"/>
          <w:lang w:eastAsia="en-US"/>
        </w:rPr>
        <w:t>6.</w:t>
      </w:r>
      <w:r w:rsidRPr="00AC19BB">
        <w:rPr>
          <w:szCs w:val="24"/>
          <w:lang w:eastAsia="en-US"/>
        </w:rPr>
        <w:tab/>
        <w:t xml:space="preserve">Države članice dostavljaju podatke o zdravlju tla i procjenu iz članaka od 6. do 9. relevantnim vlasnicima i upraviteljima zemljišta </w:t>
      </w:r>
      <w:r w:rsidRPr="00AC19BB">
        <w:rPr>
          <w:b/>
          <w:i/>
          <w:szCs w:val="24"/>
          <w:lang w:eastAsia="en-US"/>
        </w:rPr>
        <w:t xml:space="preserve">i stavljaju ih na raspolaganje bez </w:t>
      </w:r>
      <w:proofErr w:type="spellStart"/>
      <w:r w:rsidRPr="00AC19BB">
        <w:rPr>
          <w:b/>
          <w:i/>
          <w:szCs w:val="24"/>
          <w:lang w:eastAsia="en-US"/>
        </w:rPr>
        <w:t>naknade</w:t>
      </w:r>
      <w:r w:rsidRPr="00AC19BB">
        <w:rPr>
          <w:strike/>
          <w:szCs w:val="24"/>
          <w:lang w:eastAsia="en-US"/>
        </w:rPr>
        <w:t>na</w:t>
      </w:r>
      <w:proofErr w:type="spellEnd"/>
      <w:r w:rsidRPr="00AC19BB">
        <w:rPr>
          <w:strike/>
          <w:szCs w:val="24"/>
          <w:lang w:eastAsia="en-US"/>
        </w:rPr>
        <w:t xml:space="preserve"> njihov zahtjev</w:t>
      </w:r>
      <w:r w:rsidRPr="00AC19BB">
        <w:rPr>
          <w:szCs w:val="24"/>
          <w:lang w:eastAsia="en-US"/>
        </w:rPr>
        <w:t>, osobito kako bi doprinijele razvoju smjernica iz članka 10. stavka 3.</w:t>
      </w:r>
      <w:r w:rsidRPr="00AC19BB">
        <w:rPr>
          <w:b/>
          <w:i/>
          <w:szCs w:val="24"/>
          <w:lang w:eastAsia="en-US"/>
        </w:rPr>
        <w:t xml:space="preserve"> Države članice osiguravaju da istraživačke ustanove imaju jednostavan i stalan besplatan pristup uzorcima, izvadcima DNK-a i neobrađenim podacima.</w:t>
      </w:r>
      <w:r w:rsidR="00F17C5B">
        <w:rPr>
          <w:b/>
          <w:szCs w:val="24"/>
          <w:lang w:eastAsia="en-US"/>
        </w:rPr>
        <w:t xml:space="preserve"> [Am. 113]</w:t>
      </w:r>
    </w:p>
    <w:p w:rsidR="00F17C5B" w:rsidRDefault="00F17C5B">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 xml:space="preserve">Poglavlje III. </w:t>
      </w:r>
      <w:r w:rsidRPr="00AC19BB">
        <w:rPr>
          <w:szCs w:val="24"/>
          <w:lang w:eastAsia="en-US"/>
        </w:rPr>
        <w:br/>
        <w:t>Održivo upravljanje tlom</w:t>
      </w:r>
    </w:p>
    <w:p w:rsidR="00A86150" w:rsidRPr="00AC19BB" w:rsidRDefault="00A86150" w:rsidP="00A86150">
      <w:pPr>
        <w:spacing w:before="120" w:after="120" w:line="360" w:lineRule="auto"/>
        <w:jc w:val="center"/>
        <w:rPr>
          <w:szCs w:val="24"/>
          <w:lang w:eastAsia="en-US"/>
        </w:rPr>
      </w:pPr>
      <w:r w:rsidRPr="00AC19BB">
        <w:rPr>
          <w:szCs w:val="24"/>
          <w:lang w:eastAsia="en-US"/>
        </w:rPr>
        <w:t>Članak 10.</w:t>
      </w:r>
      <w:r w:rsidRPr="00AC19BB">
        <w:rPr>
          <w:szCs w:val="24"/>
          <w:lang w:eastAsia="en-US"/>
        </w:rPr>
        <w:br/>
        <w:t xml:space="preserve">Održivo upravljanje tlom </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1.</w:t>
      </w:r>
      <w:r w:rsidRPr="00AC19BB">
        <w:rPr>
          <w:szCs w:val="24"/>
          <w:lang w:eastAsia="en-US"/>
        </w:rPr>
        <w:tab/>
      </w:r>
      <w:r w:rsidRPr="00AC19BB">
        <w:rPr>
          <w:strike/>
          <w:szCs w:val="24"/>
          <w:lang w:eastAsia="en-US"/>
        </w:rPr>
        <w:t>Od (Ured za publikacije: unijeti datum = četiri godine nakon datuma stupanja na snagu ove Direktive) države članice poduzimaju barem sljedeće mjere, uzimajući u obzir vrstu, namjenu i stanje tla:</w:t>
      </w:r>
    </w:p>
    <w:p w:rsidR="00A86150" w:rsidRPr="00AC19BB" w:rsidRDefault="00A86150" w:rsidP="00A86150">
      <w:pPr>
        <w:spacing w:before="120" w:after="120" w:line="360" w:lineRule="auto"/>
        <w:ind w:left="1416" w:hanging="566"/>
        <w:rPr>
          <w:szCs w:val="24"/>
          <w:lang w:eastAsia="en-US"/>
        </w:rPr>
      </w:pPr>
      <w:r w:rsidRPr="00AC19BB">
        <w:rPr>
          <w:strike/>
          <w:szCs w:val="24"/>
          <w:lang w:eastAsia="en-US"/>
        </w:rPr>
        <w:t>(a)</w:t>
      </w:r>
      <w:r w:rsidRPr="00AC19BB">
        <w:rPr>
          <w:szCs w:val="24"/>
          <w:lang w:eastAsia="en-US"/>
        </w:rPr>
        <w:tab/>
      </w:r>
      <w:r w:rsidRPr="00AC19BB">
        <w:rPr>
          <w:strike/>
          <w:szCs w:val="24"/>
          <w:lang w:eastAsia="en-US"/>
        </w:rPr>
        <w:t>definiranje praksi održivog upravljanja tlom uz poštovanje načelâ održivog upravljanja tlom navedenih u Prilogu III., koje treba postupno provoditi na svim tlima kojima se upravlja i, na temelju rezultata procjena tla provedenih u skladu s člankom 9., praksi regeneracije koje će se postupno primjenjivati na nezdravim tlima u državama članicama;</w:t>
      </w:r>
    </w:p>
    <w:p w:rsidR="00A86150" w:rsidRPr="00AC19BB" w:rsidRDefault="00A86150" w:rsidP="00A86150">
      <w:pPr>
        <w:spacing w:before="120" w:after="120" w:line="360" w:lineRule="auto"/>
        <w:ind w:left="1416" w:hanging="566"/>
        <w:rPr>
          <w:szCs w:val="24"/>
          <w:lang w:eastAsia="en-US"/>
        </w:rPr>
      </w:pPr>
      <w:r w:rsidRPr="00AC19BB">
        <w:rPr>
          <w:strike/>
          <w:szCs w:val="24"/>
          <w:lang w:eastAsia="en-US"/>
        </w:rPr>
        <w:t>(b)</w:t>
      </w:r>
      <w:r w:rsidRPr="00AC19BB">
        <w:rPr>
          <w:szCs w:val="24"/>
          <w:lang w:eastAsia="en-US"/>
        </w:rPr>
        <w:tab/>
      </w:r>
      <w:r w:rsidRPr="00AC19BB">
        <w:rPr>
          <w:strike/>
          <w:szCs w:val="24"/>
          <w:lang w:eastAsia="en-US"/>
        </w:rPr>
        <w:t>definiranje praksi upravljanja tlom i drugih praksi koje negativno utječu na zdravlje tla koje upravitelji tla trebaju izbjegavati.</w:t>
      </w:r>
    </w:p>
    <w:p w:rsidR="00A86150" w:rsidRPr="00AC19BB" w:rsidRDefault="00A86150" w:rsidP="00A86150">
      <w:pPr>
        <w:spacing w:before="120" w:after="120" w:line="360" w:lineRule="auto"/>
        <w:ind w:left="850"/>
        <w:rPr>
          <w:szCs w:val="24"/>
          <w:lang w:eastAsia="en-US"/>
        </w:rPr>
      </w:pPr>
      <w:r w:rsidRPr="00AC19BB">
        <w:rPr>
          <w:strike/>
          <w:szCs w:val="24"/>
          <w:lang w:eastAsia="en-US"/>
        </w:rPr>
        <w:t>Pri utvrđivanju praksi i mjera iz ovog stavka države članice uzimaju u obzir programe, planove, ciljne vrijednosti i mjere navedene u Prilogu IV. te najnovije znanstvene spoznaje, uključujući rezultate misije „Plan za tlo za Europu” u sklopu programa Obzor Europa.</w:t>
      </w:r>
    </w:p>
    <w:p w:rsidR="00A86150" w:rsidRPr="00AC19BB" w:rsidRDefault="00A86150" w:rsidP="00A86150">
      <w:pPr>
        <w:spacing w:before="120" w:after="120" w:line="360" w:lineRule="auto"/>
        <w:ind w:left="850"/>
        <w:rPr>
          <w:szCs w:val="24"/>
          <w:lang w:eastAsia="en-US"/>
        </w:rPr>
      </w:pPr>
      <w:r w:rsidRPr="00AC19BB">
        <w:rPr>
          <w:strike/>
          <w:szCs w:val="24"/>
          <w:lang w:eastAsia="en-US"/>
        </w:rPr>
        <w:t>Države članice utvrđuju sinergije s programima, planovima i mjerama iz Priloga IV. Podaci o praćenju zdravlja tla, rezultati procjena zdravlja tla, analiza iz članka 9. i održive mjere upravljanja tlom služe kao temelj za izradu programa, planova i mjera utvrđenih u Prilogu IV.</w:t>
      </w:r>
    </w:p>
    <w:p w:rsidR="00A86150" w:rsidRPr="00F17C5B" w:rsidRDefault="00A86150" w:rsidP="00A86150">
      <w:pPr>
        <w:spacing w:before="120" w:after="120" w:line="360" w:lineRule="auto"/>
        <w:ind w:left="850"/>
        <w:rPr>
          <w:b/>
          <w:szCs w:val="24"/>
          <w:lang w:eastAsia="en-US"/>
        </w:rPr>
      </w:pPr>
      <w:r w:rsidRPr="00AC19BB">
        <w:rPr>
          <w:strike/>
          <w:szCs w:val="24"/>
          <w:lang w:eastAsia="en-US"/>
        </w:rPr>
        <w:t>Države članice osiguravaju da je proces razrade praksi iz prvog podstavka otvoren, uključiv i djelotvoran te da je u njega uključena zainteresirana javnost, osobito vlasnici i upravitelji zemljišta, kojoj se nude pravovremene i djelotvorne mogućnosti za sudjelovanje u toj razradi.</w:t>
      </w:r>
      <w:r w:rsidR="00F17C5B" w:rsidRPr="00F17C5B">
        <w:rPr>
          <w:b/>
          <w:szCs w:val="24"/>
          <w:lang w:eastAsia="en-US"/>
        </w:rPr>
        <w:t xml:space="preserve"> [Am. 248]</w:t>
      </w:r>
    </w:p>
    <w:p w:rsidR="00F17C5B" w:rsidRDefault="00F17C5B">
      <w:pPr>
        <w:widowControl/>
        <w:rPr>
          <w:szCs w:val="24"/>
          <w:lang w:eastAsia="en-US"/>
        </w:rPr>
      </w:pPr>
      <w:r>
        <w:rPr>
          <w:szCs w:val="24"/>
          <w:lang w:eastAsia="en-US"/>
        </w:rPr>
        <w:br w:type="page"/>
      </w:r>
    </w:p>
    <w:p w:rsidR="00A86150" w:rsidRPr="00F17C5B" w:rsidRDefault="00A86150" w:rsidP="00A86150">
      <w:pPr>
        <w:spacing w:before="120" w:after="120" w:line="360" w:lineRule="auto"/>
        <w:ind w:left="850" w:hanging="850"/>
        <w:rPr>
          <w:b/>
          <w:szCs w:val="24"/>
          <w:lang w:eastAsia="en-US"/>
        </w:rPr>
      </w:pPr>
      <w:r w:rsidRPr="00AC19BB">
        <w:rPr>
          <w:szCs w:val="24"/>
          <w:lang w:eastAsia="en-US"/>
        </w:rPr>
        <w:lastRenderedPageBreak/>
        <w:t>2.</w:t>
      </w:r>
      <w:r w:rsidRPr="00AC19BB">
        <w:rPr>
          <w:szCs w:val="24"/>
          <w:lang w:eastAsia="en-US"/>
        </w:rPr>
        <w:tab/>
        <w:t>Države članice upraviteljima tla, vlasnicima</w:t>
      </w:r>
      <w:r w:rsidRPr="00AC19BB">
        <w:rPr>
          <w:b/>
          <w:i/>
          <w:szCs w:val="24"/>
          <w:lang w:eastAsia="en-US"/>
        </w:rPr>
        <w:t xml:space="preserve"> i upraviteljima</w:t>
      </w:r>
      <w:r w:rsidRPr="00AC19BB">
        <w:rPr>
          <w:szCs w:val="24"/>
          <w:lang w:eastAsia="en-US"/>
        </w:rPr>
        <w:t xml:space="preserve"> zemljišta i relevantnim tijelima osiguravaju jednostavan</w:t>
      </w:r>
      <w:r w:rsidRPr="00AC19BB">
        <w:rPr>
          <w:b/>
          <w:i/>
          <w:szCs w:val="24"/>
          <w:lang w:eastAsia="en-US"/>
        </w:rPr>
        <w:t xml:space="preserve"> i jednak</w:t>
      </w:r>
      <w:r w:rsidRPr="00AC19BB">
        <w:rPr>
          <w:szCs w:val="24"/>
          <w:lang w:eastAsia="en-US"/>
        </w:rPr>
        <w:t xml:space="preserve"> pristup nepristranim i neovisnim savjetima o održivom upravljanju tlom, aktivnostima osposobljavanja i izgradnji kapaciteta</w:t>
      </w:r>
      <w:r w:rsidRPr="00AC19BB">
        <w:rPr>
          <w:b/>
          <w:i/>
          <w:szCs w:val="24"/>
          <w:lang w:eastAsia="en-US"/>
        </w:rPr>
        <w:t xml:space="preserve"> u svim teritorijalnim jedinicama tla</w:t>
      </w:r>
      <w:r w:rsidRPr="00AC19BB">
        <w:rPr>
          <w:szCs w:val="24"/>
          <w:lang w:eastAsia="en-US"/>
        </w:rPr>
        <w:t>.</w:t>
      </w:r>
      <w:r w:rsidR="00F17C5B">
        <w:rPr>
          <w:b/>
          <w:szCs w:val="24"/>
          <w:lang w:eastAsia="en-US"/>
        </w:rPr>
        <w:t xml:space="preserve"> [Am. 120 i 249]</w:t>
      </w:r>
    </w:p>
    <w:p w:rsidR="00A86150" w:rsidRPr="00AC19BB" w:rsidRDefault="00A86150" w:rsidP="00A86150">
      <w:pPr>
        <w:spacing w:before="120" w:after="120" w:line="360" w:lineRule="auto"/>
        <w:ind w:left="850"/>
        <w:rPr>
          <w:szCs w:val="24"/>
          <w:lang w:eastAsia="en-US"/>
        </w:rPr>
      </w:pPr>
      <w:r w:rsidRPr="00AC19BB">
        <w:rPr>
          <w:szCs w:val="24"/>
          <w:lang w:eastAsia="en-US"/>
        </w:rPr>
        <w:t>Države članice poduzimaju i sljedeće mjere:</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promicanje informiranosti o višestrukim srednjoročnim i dugoročnim koristima održivog upravljanja tlom te o potrebi za takvim upravljanjem;</w:t>
      </w:r>
    </w:p>
    <w:p w:rsidR="00A86150" w:rsidRPr="00F17C5B" w:rsidRDefault="00A86150" w:rsidP="00A86150">
      <w:pPr>
        <w:spacing w:before="120" w:after="120" w:line="360" w:lineRule="auto"/>
        <w:ind w:left="1416" w:hanging="566"/>
        <w:rPr>
          <w:b/>
          <w:szCs w:val="24"/>
          <w:lang w:eastAsia="en-US"/>
        </w:rPr>
      </w:pPr>
      <w:r w:rsidRPr="00AC19BB">
        <w:rPr>
          <w:szCs w:val="24"/>
          <w:lang w:eastAsia="en-US"/>
        </w:rPr>
        <w:t>(b)</w:t>
      </w:r>
      <w:r w:rsidRPr="00AC19BB">
        <w:rPr>
          <w:szCs w:val="24"/>
          <w:lang w:eastAsia="en-US"/>
        </w:rPr>
        <w:tab/>
        <w:t>promicanje istraživanja</w:t>
      </w:r>
      <w:r w:rsidRPr="00AC19BB">
        <w:rPr>
          <w:b/>
          <w:i/>
          <w:szCs w:val="24"/>
          <w:lang w:eastAsia="en-US"/>
        </w:rPr>
        <w:t>, inovacija, znanosti za građane i poticanje</w:t>
      </w:r>
      <w:r w:rsidRPr="00AC19BB">
        <w:rPr>
          <w:strike/>
          <w:szCs w:val="24"/>
          <w:lang w:eastAsia="en-US"/>
        </w:rPr>
        <w:t xml:space="preserve"> i</w:t>
      </w:r>
      <w:r w:rsidRPr="00AC19BB">
        <w:rPr>
          <w:szCs w:val="24"/>
          <w:lang w:eastAsia="en-US"/>
        </w:rPr>
        <w:t xml:space="preserve"> provedbe </w:t>
      </w:r>
      <w:proofErr w:type="spellStart"/>
      <w:r w:rsidRPr="00AC19BB">
        <w:rPr>
          <w:strike/>
          <w:szCs w:val="24"/>
          <w:lang w:eastAsia="en-US"/>
        </w:rPr>
        <w:t>holističkih</w:t>
      </w:r>
      <w:r w:rsidRPr="00AC19BB">
        <w:rPr>
          <w:b/>
          <w:i/>
          <w:szCs w:val="24"/>
          <w:lang w:eastAsia="en-US"/>
        </w:rPr>
        <w:t>održivih</w:t>
      </w:r>
      <w:proofErr w:type="spellEnd"/>
      <w:r w:rsidRPr="00AC19BB">
        <w:rPr>
          <w:szCs w:val="24"/>
          <w:lang w:eastAsia="en-US"/>
        </w:rPr>
        <w:t xml:space="preserve"> koncepata upravljanja tlom;</w:t>
      </w:r>
      <w:r w:rsidR="00F17C5B">
        <w:rPr>
          <w:b/>
          <w:szCs w:val="24"/>
          <w:lang w:eastAsia="en-US"/>
        </w:rPr>
        <w:t xml:space="preserve"> [Am. 121 i 250]</w:t>
      </w:r>
    </w:p>
    <w:p w:rsidR="00A86150" w:rsidRPr="00F17C5B" w:rsidRDefault="00A86150" w:rsidP="00A86150">
      <w:pPr>
        <w:spacing w:before="120" w:after="120" w:line="360" w:lineRule="auto"/>
        <w:ind w:left="1416" w:hanging="566"/>
        <w:rPr>
          <w:b/>
          <w:szCs w:val="24"/>
          <w:lang w:eastAsia="en-US"/>
        </w:rPr>
      </w:pPr>
      <w:r w:rsidRPr="00AC19BB">
        <w:rPr>
          <w:szCs w:val="24"/>
          <w:lang w:eastAsia="en-US"/>
        </w:rPr>
        <w:t>(c)</w:t>
      </w:r>
      <w:r w:rsidRPr="00AC19BB">
        <w:rPr>
          <w:szCs w:val="24"/>
          <w:lang w:eastAsia="en-US"/>
        </w:rPr>
        <w:tab/>
        <w:t>objavljivanje redovito ažuriranog popisa dostupnih instrumenata financiranja i aktivnosti kojima se podupire provedba održivog upravljanja tlom</w:t>
      </w:r>
      <w:r w:rsidRPr="00AC19BB">
        <w:rPr>
          <w:b/>
          <w:i/>
          <w:szCs w:val="24"/>
          <w:lang w:eastAsia="en-US"/>
        </w:rPr>
        <w:t xml:space="preserve"> i drugih aktivnosti za potporu provedbi ove Direktive, uključujući istraživanje i znanost za građane</w:t>
      </w:r>
      <w:r w:rsidRPr="00AC19BB">
        <w:rPr>
          <w:szCs w:val="24"/>
          <w:lang w:eastAsia="en-US"/>
        </w:rPr>
        <w:t>.</w:t>
      </w:r>
      <w:r w:rsidR="00F17C5B">
        <w:rPr>
          <w:b/>
          <w:szCs w:val="24"/>
          <w:lang w:eastAsia="en-US"/>
        </w:rPr>
        <w:t xml:space="preserve"> [Am. 122]</w:t>
      </w:r>
    </w:p>
    <w:p w:rsidR="00F17C5B" w:rsidRDefault="00F17C5B">
      <w:pPr>
        <w:widowControl/>
        <w:rPr>
          <w:strike/>
          <w:szCs w:val="24"/>
          <w:lang w:eastAsia="en-US"/>
        </w:rPr>
      </w:pPr>
      <w:r>
        <w:rPr>
          <w:strike/>
          <w:szCs w:val="24"/>
          <w:lang w:eastAsia="en-US"/>
        </w:rPr>
        <w:br w:type="page"/>
      </w:r>
    </w:p>
    <w:p w:rsidR="00A86150" w:rsidRPr="009B5FA8" w:rsidRDefault="00A86150" w:rsidP="00A86150">
      <w:pPr>
        <w:spacing w:before="120" w:after="120" w:line="360" w:lineRule="auto"/>
        <w:ind w:left="850" w:hanging="850"/>
        <w:rPr>
          <w:b/>
          <w:szCs w:val="24"/>
          <w:lang w:eastAsia="en-US"/>
        </w:rPr>
      </w:pPr>
      <w:r w:rsidRPr="00AC19BB">
        <w:rPr>
          <w:strike/>
          <w:szCs w:val="24"/>
          <w:lang w:eastAsia="en-US"/>
        </w:rPr>
        <w:lastRenderedPageBreak/>
        <w:t>3.</w:t>
      </w:r>
      <w:r w:rsidRPr="00AC19BB">
        <w:rPr>
          <w:szCs w:val="24"/>
          <w:lang w:eastAsia="en-US"/>
        </w:rPr>
        <w:tab/>
      </w:r>
      <w:r w:rsidRPr="00AC19BB">
        <w:rPr>
          <w:strike/>
          <w:szCs w:val="24"/>
          <w:lang w:eastAsia="en-US"/>
        </w:rPr>
        <w:t>Države članice redovito procjenjuju djelotvornost mjera poduzetih u skladu s ovim člankom te, prema potrebi, preispituju i revidiraju te mjere, uzimajući u obzir praćenje i procjenu zdravlja tla iz članaka od 6. do 9.</w:t>
      </w:r>
      <w:r w:rsidR="009B5FA8" w:rsidRPr="009B5FA8">
        <w:rPr>
          <w:b/>
          <w:szCs w:val="24"/>
          <w:lang w:eastAsia="en-US"/>
        </w:rPr>
        <w:t xml:space="preserve"> [Am. 251]</w:t>
      </w:r>
    </w:p>
    <w:p w:rsidR="00A86150" w:rsidRPr="009B5FA8" w:rsidRDefault="00A86150" w:rsidP="00A86150">
      <w:pPr>
        <w:spacing w:before="120" w:after="120" w:line="360" w:lineRule="auto"/>
        <w:ind w:left="850" w:hanging="850"/>
        <w:rPr>
          <w:b/>
          <w:szCs w:val="24"/>
          <w:lang w:eastAsia="en-US"/>
        </w:rPr>
      </w:pPr>
      <w:r w:rsidRPr="00AC19BB">
        <w:rPr>
          <w:strike/>
          <w:szCs w:val="24"/>
          <w:lang w:eastAsia="en-US"/>
        </w:rPr>
        <w:t>4.</w:t>
      </w:r>
      <w:r w:rsidRPr="00AC19BB">
        <w:rPr>
          <w:szCs w:val="24"/>
          <w:lang w:eastAsia="en-US"/>
        </w:rPr>
        <w:tab/>
      </w:r>
      <w:r w:rsidRPr="00AC19BB">
        <w:rPr>
          <w:strike/>
          <w:szCs w:val="24"/>
          <w:lang w:eastAsia="en-US"/>
        </w:rPr>
        <w:t>Komisija je ovlaštena za donošenje delegiranih akata u skladu s člankom 20. radi izmjene Priloga III. kako bi se načela održivog upravljanja tlom prilagodila znanstvenom i tehničkom napretku.</w:t>
      </w:r>
      <w:r w:rsidR="009B5FA8" w:rsidRPr="009B5FA8">
        <w:rPr>
          <w:b/>
          <w:szCs w:val="24"/>
          <w:lang w:eastAsia="en-US"/>
        </w:rPr>
        <w:t xml:space="preserve"> [Am. 123 i 252]</w:t>
      </w:r>
    </w:p>
    <w:p w:rsidR="00A86150" w:rsidRPr="009B5FA8" w:rsidRDefault="00A86150" w:rsidP="00A86150">
      <w:pPr>
        <w:spacing w:before="120" w:after="120" w:line="360" w:lineRule="auto"/>
        <w:ind w:left="850" w:hanging="850"/>
        <w:rPr>
          <w:b/>
          <w:szCs w:val="24"/>
          <w:lang w:eastAsia="en-US"/>
        </w:rPr>
      </w:pPr>
      <w:r w:rsidRPr="00AC19BB">
        <w:rPr>
          <w:b/>
          <w:i/>
          <w:szCs w:val="24"/>
          <w:lang w:eastAsia="en-US"/>
        </w:rPr>
        <w:t>4a.</w:t>
      </w:r>
      <w:r w:rsidRPr="00AC19BB">
        <w:rPr>
          <w:szCs w:val="24"/>
          <w:lang w:eastAsia="en-US"/>
        </w:rPr>
        <w:tab/>
      </w:r>
      <w:r w:rsidRPr="00AC19BB">
        <w:rPr>
          <w:b/>
          <w:i/>
          <w:szCs w:val="24"/>
          <w:lang w:eastAsia="en-US"/>
        </w:rPr>
        <w:t>Komisija, na zahtjev, pomaže državama članicama i pruža im smjernice u vezi s razvojem posebnih mjera povezanih s načelima održivog upravljanja tlom navedenima u Prilogu III.</w:t>
      </w:r>
      <w:r w:rsidR="009B5FA8">
        <w:rPr>
          <w:b/>
          <w:szCs w:val="24"/>
          <w:lang w:eastAsia="en-US"/>
        </w:rPr>
        <w:t xml:space="preserve"> [Am. 124]</w:t>
      </w:r>
    </w:p>
    <w:p w:rsidR="00A86150" w:rsidRPr="00AC19BB" w:rsidRDefault="00A86150" w:rsidP="00A86150">
      <w:pPr>
        <w:spacing w:before="120" w:after="120" w:line="360" w:lineRule="auto"/>
        <w:jc w:val="center"/>
        <w:rPr>
          <w:szCs w:val="24"/>
          <w:lang w:eastAsia="en-US"/>
        </w:rPr>
      </w:pPr>
      <w:r w:rsidRPr="00AC19BB">
        <w:rPr>
          <w:b/>
          <w:i/>
          <w:szCs w:val="24"/>
          <w:lang w:eastAsia="en-US"/>
        </w:rPr>
        <w:t>Članak 10a.</w:t>
      </w:r>
      <w:r w:rsidRPr="00AC19BB">
        <w:rPr>
          <w:szCs w:val="24"/>
          <w:lang w:eastAsia="en-US"/>
        </w:rPr>
        <w:br/>
      </w:r>
      <w:r w:rsidRPr="00AC19BB">
        <w:rPr>
          <w:b/>
          <w:i/>
          <w:szCs w:val="24"/>
          <w:lang w:eastAsia="en-US"/>
        </w:rPr>
        <w:t>Paket instrumenata za održivo upravljanje tlom</w:t>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t>1.</w:t>
      </w:r>
      <w:r w:rsidRPr="00AC19BB">
        <w:rPr>
          <w:szCs w:val="24"/>
          <w:lang w:eastAsia="en-US"/>
        </w:rPr>
        <w:tab/>
      </w:r>
      <w:r w:rsidRPr="00AC19BB">
        <w:rPr>
          <w:b/>
          <w:i/>
          <w:szCs w:val="24"/>
          <w:lang w:eastAsia="en-US"/>
        </w:rPr>
        <w:t>Kako bi poduprla provedbu ove Direktive, Komisija uspostavlja paket instrumenata za održivo upravljanje tlom koji upraviteljima tla pruža praktične informacije o primjeni praksi održivog upravljanja tlom, uključujući informacije koje pružaju države članice.</w:t>
      </w:r>
    </w:p>
    <w:p w:rsidR="009B5FA8" w:rsidRDefault="009B5FA8">
      <w:pPr>
        <w:widowControl/>
        <w:rPr>
          <w:b/>
          <w:i/>
          <w:szCs w:val="24"/>
          <w:lang w:eastAsia="en-US"/>
        </w:rPr>
      </w:pPr>
      <w:r>
        <w:rPr>
          <w:b/>
          <w:i/>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lastRenderedPageBreak/>
        <w:t>2.</w:t>
      </w:r>
      <w:r w:rsidRPr="00AC19BB">
        <w:rPr>
          <w:szCs w:val="24"/>
          <w:lang w:eastAsia="en-US"/>
        </w:rPr>
        <w:tab/>
      </w:r>
      <w:r w:rsidRPr="00AC19BB">
        <w:rPr>
          <w:b/>
          <w:i/>
          <w:szCs w:val="24"/>
          <w:lang w:eastAsia="en-US"/>
        </w:rPr>
        <w:t>Paket instrumenata sadržava:</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(a)</w:t>
      </w:r>
      <w:r w:rsidRPr="00AC19BB">
        <w:rPr>
          <w:szCs w:val="24"/>
          <w:lang w:eastAsia="en-US"/>
        </w:rPr>
        <w:tab/>
      </w:r>
      <w:r w:rsidRPr="00AC19BB">
        <w:rPr>
          <w:b/>
          <w:i/>
          <w:szCs w:val="24"/>
          <w:lang w:eastAsia="en-US"/>
        </w:rPr>
        <w:t>preporuke i primjere najbolje prakse nadležnih tijela država članica za praćenje učinka praksi upravljanja tlom te informacije o učinku takvih praksi na različite usluge ekosustava i prijetnje tlu;</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(b)</w:t>
      </w:r>
      <w:r w:rsidRPr="00AC19BB">
        <w:rPr>
          <w:szCs w:val="24"/>
          <w:lang w:eastAsia="en-US"/>
        </w:rPr>
        <w:tab/>
      </w:r>
      <w:r w:rsidRPr="00AC19BB">
        <w:rPr>
          <w:b/>
          <w:i/>
          <w:szCs w:val="24"/>
          <w:lang w:eastAsia="en-US"/>
        </w:rPr>
        <w:t>informacije specifične za kontekst koje se odnose na kombinacije vrste tla, upotrebe zemljišta i klimatskih uvjeta;</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(c)</w:t>
      </w:r>
      <w:r w:rsidRPr="00AC19BB">
        <w:rPr>
          <w:szCs w:val="24"/>
          <w:lang w:eastAsia="en-US"/>
        </w:rPr>
        <w:tab/>
      </w:r>
      <w:r w:rsidRPr="00AC19BB">
        <w:rPr>
          <w:b/>
          <w:i/>
          <w:szCs w:val="24"/>
          <w:lang w:eastAsia="en-US"/>
        </w:rPr>
        <w:t>novo znanje iz istraživanja i inovacija, među ostalim iz misije Obzora Europa „Plan za tlo za Europu”;</w:t>
      </w:r>
    </w:p>
    <w:p w:rsidR="00A86150" w:rsidRPr="00AC19BB" w:rsidRDefault="00A86150" w:rsidP="00A86150">
      <w:pPr>
        <w:spacing w:before="120" w:after="120" w:line="360" w:lineRule="auto"/>
        <w:ind w:left="1416" w:hanging="566"/>
        <w:rPr>
          <w:szCs w:val="24"/>
          <w:lang w:eastAsia="en-US"/>
        </w:rPr>
      </w:pPr>
      <w:r w:rsidRPr="00AC19BB">
        <w:rPr>
          <w:b/>
          <w:i/>
          <w:szCs w:val="24"/>
          <w:lang w:eastAsia="en-US"/>
        </w:rPr>
        <w:t>(d)</w:t>
      </w:r>
      <w:r w:rsidRPr="00AC19BB">
        <w:rPr>
          <w:szCs w:val="24"/>
          <w:lang w:eastAsia="en-US"/>
        </w:rPr>
        <w:tab/>
      </w:r>
      <w:r w:rsidRPr="00AC19BB">
        <w:rPr>
          <w:b/>
          <w:i/>
          <w:szCs w:val="24"/>
          <w:lang w:eastAsia="en-US"/>
        </w:rPr>
        <w:t>druge relevantne informacije koje je prikupila Komisija ili koje su joj dostavile države članice.</w:t>
      </w:r>
    </w:p>
    <w:p w:rsidR="00A86150" w:rsidRPr="00AC19BB" w:rsidRDefault="00A86150" w:rsidP="00A86150">
      <w:pPr>
        <w:spacing w:before="120" w:after="120" w:line="360" w:lineRule="auto"/>
        <w:ind w:left="850" w:hanging="850"/>
        <w:rPr>
          <w:szCs w:val="24"/>
          <w:lang w:eastAsia="en-US"/>
        </w:rPr>
      </w:pPr>
      <w:r w:rsidRPr="00AC19BB">
        <w:rPr>
          <w:b/>
          <w:i/>
          <w:szCs w:val="24"/>
          <w:lang w:eastAsia="en-US"/>
        </w:rPr>
        <w:t>3.</w:t>
      </w:r>
      <w:r w:rsidRPr="00AC19BB">
        <w:rPr>
          <w:szCs w:val="24"/>
          <w:lang w:eastAsia="en-US"/>
        </w:rPr>
        <w:tab/>
      </w:r>
      <w:r w:rsidRPr="00AC19BB">
        <w:rPr>
          <w:b/>
          <w:i/>
          <w:szCs w:val="24"/>
          <w:lang w:eastAsia="en-US"/>
        </w:rPr>
        <w:t>Paket instrumenata mora biti javno dostupan i besplatan te uključen u digitalni portal za podatke o zdravlju tla uspostavljen u skladu s člankom 6. stavkom 6.</w:t>
      </w:r>
    </w:p>
    <w:p w:rsidR="00A86150" w:rsidRPr="009B5FA8" w:rsidRDefault="00A86150" w:rsidP="00A86150">
      <w:pPr>
        <w:spacing w:before="120" w:after="120" w:line="360" w:lineRule="auto"/>
        <w:ind w:left="850"/>
        <w:rPr>
          <w:b/>
          <w:szCs w:val="24"/>
          <w:lang w:eastAsia="en-US"/>
        </w:rPr>
      </w:pPr>
      <w:r w:rsidRPr="00AC19BB">
        <w:rPr>
          <w:b/>
          <w:i/>
          <w:szCs w:val="24"/>
          <w:lang w:eastAsia="en-US"/>
        </w:rPr>
        <w:t>Komisija aktivno ažurira i poduzima sve odgovarajuće mjere kako bi sadržaj paketa instrumenata promicala upraviteljima zemljišta.</w:t>
      </w:r>
      <w:r w:rsidR="009B5FA8">
        <w:rPr>
          <w:b/>
          <w:szCs w:val="24"/>
          <w:lang w:eastAsia="en-US"/>
        </w:rPr>
        <w:t xml:space="preserve"> [Am. 125]</w:t>
      </w:r>
    </w:p>
    <w:p w:rsidR="009B5FA8" w:rsidRDefault="009B5FA8">
      <w:pPr>
        <w:widowControl/>
        <w:rPr>
          <w:szCs w:val="24"/>
          <w:lang w:eastAsia="en-US"/>
        </w:rPr>
      </w:pPr>
      <w:r>
        <w:rPr>
          <w:szCs w:val="24"/>
          <w:lang w:eastAsia="en-US"/>
        </w:rPr>
        <w:br w:type="page"/>
      </w:r>
    </w:p>
    <w:p w:rsidR="00A86150" w:rsidRPr="009B5FA8" w:rsidRDefault="00A86150" w:rsidP="00A86150">
      <w:pPr>
        <w:spacing w:before="120" w:after="120" w:line="360" w:lineRule="auto"/>
        <w:jc w:val="center"/>
        <w:rPr>
          <w:b/>
          <w:szCs w:val="24"/>
          <w:lang w:eastAsia="en-US"/>
        </w:rPr>
      </w:pPr>
      <w:r w:rsidRPr="00AC19BB">
        <w:rPr>
          <w:szCs w:val="24"/>
          <w:lang w:eastAsia="en-US"/>
        </w:rPr>
        <w:lastRenderedPageBreak/>
        <w:t>Članak 11.</w:t>
      </w:r>
      <w:r w:rsidRPr="00AC19BB">
        <w:rPr>
          <w:szCs w:val="24"/>
          <w:lang w:eastAsia="en-US"/>
        </w:rPr>
        <w:br/>
      </w:r>
      <w:r w:rsidRPr="00AC19BB">
        <w:rPr>
          <w:strike/>
          <w:szCs w:val="24"/>
          <w:lang w:eastAsia="en-US"/>
        </w:rPr>
        <w:t xml:space="preserve">Načela </w:t>
      </w:r>
      <w:proofErr w:type="spellStart"/>
      <w:r w:rsidRPr="00AC19BB">
        <w:rPr>
          <w:strike/>
          <w:szCs w:val="24"/>
          <w:lang w:eastAsia="en-US"/>
        </w:rPr>
        <w:t>ublažavanja</w:t>
      </w:r>
      <w:r w:rsidRPr="00AC19BB">
        <w:rPr>
          <w:b/>
          <w:i/>
          <w:szCs w:val="24"/>
          <w:lang w:eastAsia="en-US"/>
        </w:rPr>
        <w:t>Ublažavanje</w:t>
      </w:r>
      <w:proofErr w:type="spellEnd"/>
      <w:r w:rsidRPr="00AC19BB">
        <w:rPr>
          <w:szCs w:val="24"/>
          <w:lang w:eastAsia="en-US"/>
        </w:rPr>
        <w:t xml:space="preserve"> preuzimanja zemljišta</w:t>
      </w:r>
      <w:r w:rsidR="009B5FA8">
        <w:rPr>
          <w:b/>
          <w:szCs w:val="24"/>
          <w:lang w:eastAsia="en-US"/>
        </w:rPr>
        <w:t xml:space="preserve"> [Am. 126]</w:t>
      </w:r>
    </w:p>
    <w:p w:rsidR="00A86150" w:rsidRPr="009B5FA8" w:rsidRDefault="00A86150" w:rsidP="00A86150">
      <w:pPr>
        <w:spacing w:before="120" w:after="120" w:line="360" w:lineRule="auto"/>
        <w:rPr>
          <w:b/>
          <w:szCs w:val="24"/>
          <w:lang w:eastAsia="en-US"/>
        </w:rPr>
      </w:pPr>
      <w:r w:rsidRPr="00AC19BB">
        <w:rPr>
          <w:szCs w:val="24"/>
          <w:lang w:eastAsia="en-US"/>
        </w:rPr>
        <w:t xml:space="preserve">Kad je riječ o preuzimanja zemljišta, države članice </w:t>
      </w:r>
      <w:r w:rsidRPr="00AC19BB">
        <w:rPr>
          <w:strike/>
          <w:szCs w:val="24"/>
          <w:lang w:eastAsia="en-US"/>
        </w:rPr>
        <w:t xml:space="preserve">jamče poštovanje sljedećih </w:t>
      </w:r>
      <w:proofErr w:type="spellStart"/>
      <w:r w:rsidRPr="00AC19BB">
        <w:rPr>
          <w:strike/>
          <w:szCs w:val="24"/>
          <w:lang w:eastAsia="en-US"/>
        </w:rPr>
        <w:t>načela</w:t>
      </w:r>
      <w:r w:rsidRPr="00AC19BB">
        <w:rPr>
          <w:b/>
          <w:i/>
          <w:szCs w:val="24"/>
          <w:lang w:eastAsia="en-US"/>
        </w:rPr>
        <w:t>razmatraju</w:t>
      </w:r>
      <w:proofErr w:type="spellEnd"/>
      <w:r w:rsidRPr="00AC19BB">
        <w:rPr>
          <w:b/>
          <w:i/>
          <w:szCs w:val="24"/>
          <w:lang w:eastAsia="en-US"/>
        </w:rPr>
        <w:t xml:space="preserve"> sljedeće mjere, uzimajući u obzir lokalne specifičnosti i socioekonomske učinke</w:t>
      </w:r>
      <w:r w:rsidRPr="00AC19BB">
        <w:rPr>
          <w:szCs w:val="24"/>
          <w:lang w:eastAsia="en-US"/>
        </w:rPr>
        <w:t>:</w:t>
      </w:r>
      <w:r w:rsidR="009B5FA8">
        <w:rPr>
          <w:b/>
          <w:szCs w:val="24"/>
          <w:lang w:eastAsia="en-US"/>
        </w:rPr>
        <w:t xml:space="preserve"> [Am. 127]</w:t>
      </w:r>
    </w:p>
    <w:p w:rsidR="00A86150" w:rsidRPr="009B5FA8" w:rsidRDefault="00A86150" w:rsidP="00A86150">
      <w:pPr>
        <w:spacing w:before="120" w:after="120" w:line="360" w:lineRule="auto"/>
        <w:ind w:left="850" w:hanging="850"/>
        <w:rPr>
          <w:b/>
          <w:szCs w:val="24"/>
          <w:lang w:eastAsia="en-US"/>
        </w:rPr>
      </w:pPr>
      <w:r w:rsidRPr="00AC19BB">
        <w:rPr>
          <w:szCs w:val="24"/>
          <w:lang w:eastAsia="en-US"/>
        </w:rPr>
        <w:t>(a)</w:t>
      </w:r>
      <w:r w:rsidRPr="00AC19BB">
        <w:rPr>
          <w:szCs w:val="24"/>
          <w:lang w:eastAsia="en-US"/>
        </w:rPr>
        <w:tab/>
        <w:t>izbjegavanje ili smanjenje, koliko je to tehnički</w:t>
      </w:r>
      <w:r w:rsidRPr="00AC19BB">
        <w:rPr>
          <w:b/>
          <w:i/>
          <w:szCs w:val="24"/>
          <w:lang w:eastAsia="en-US"/>
        </w:rPr>
        <w:t>, socijalno</w:t>
      </w:r>
      <w:r w:rsidRPr="00AC19BB">
        <w:rPr>
          <w:szCs w:val="24"/>
          <w:lang w:eastAsia="en-US"/>
        </w:rPr>
        <w:t xml:space="preserve"> i gospodarski moguće, gubitka kapaciteta tla za pružanje višestrukih usluga ekosustava</w:t>
      </w:r>
      <w:r w:rsidRPr="00AC19BB">
        <w:rPr>
          <w:b/>
          <w:i/>
          <w:szCs w:val="24"/>
          <w:lang w:eastAsia="en-US"/>
        </w:rPr>
        <w:t xml:space="preserve"> i drugih usluga</w:t>
      </w:r>
      <w:r w:rsidRPr="00AC19BB">
        <w:rPr>
          <w:szCs w:val="24"/>
          <w:lang w:eastAsia="en-US"/>
        </w:rPr>
        <w:t>, uključujući</w:t>
      </w:r>
      <w:r w:rsidRPr="00AC19BB">
        <w:rPr>
          <w:b/>
          <w:i/>
          <w:szCs w:val="24"/>
          <w:lang w:eastAsia="en-US"/>
        </w:rPr>
        <w:t xml:space="preserve"> poljoprivredu,</w:t>
      </w:r>
      <w:r w:rsidRPr="00AC19BB">
        <w:rPr>
          <w:szCs w:val="24"/>
          <w:lang w:eastAsia="en-US"/>
        </w:rPr>
        <w:t xml:space="preserve"> proizvodnju hrane</w:t>
      </w:r>
      <w:r w:rsidRPr="00AC19BB">
        <w:rPr>
          <w:b/>
          <w:i/>
          <w:szCs w:val="24"/>
          <w:lang w:eastAsia="en-US"/>
        </w:rPr>
        <w:t xml:space="preserve"> i održivo upravljanje šumama</w:t>
      </w:r>
      <w:r w:rsidRPr="00AC19BB">
        <w:rPr>
          <w:szCs w:val="24"/>
          <w:lang w:eastAsia="en-US"/>
        </w:rPr>
        <w:t>, na sljedeće načine:</w:t>
      </w:r>
      <w:r w:rsidR="009B5FA8">
        <w:rPr>
          <w:b/>
          <w:szCs w:val="24"/>
          <w:lang w:eastAsia="en-US"/>
        </w:rPr>
        <w:t xml:space="preserve"> [Am. 128 i 254]</w:t>
      </w:r>
    </w:p>
    <w:p w:rsidR="00A86150" w:rsidRPr="009B5FA8" w:rsidRDefault="00A86150" w:rsidP="00A86150">
      <w:pPr>
        <w:spacing w:before="120" w:after="120" w:line="360" w:lineRule="auto"/>
        <w:ind w:left="1416" w:hanging="566"/>
        <w:rPr>
          <w:b/>
          <w:szCs w:val="24"/>
          <w:lang w:eastAsia="en-US"/>
        </w:rPr>
      </w:pPr>
      <w:r w:rsidRPr="00AC19BB">
        <w:rPr>
          <w:szCs w:val="24"/>
          <w:lang w:eastAsia="en-US"/>
        </w:rPr>
        <w:t>i.</w:t>
      </w:r>
      <w:r w:rsidRPr="00AC19BB">
        <w:rPr>
          <w:szCs w:val="24"/>
          <w:lang w:eastAsia="en-US"/>
        </w:rPr>
        <w:tab/>
        <w:t xml:space="preserve">smanjenjem područja na koje utječe preuzimanja zemljišta u </w:t>
      </w:r>
      <w:r w:rsidRPr="00AC19BB">
        <w:rPr>
          <w:b/>
          <w:i/>
          <w:szCs w:val="24"/>
          <w:lang w:eastAsia="en-US"/>
        </w:rPr>
        <w:t xml:space="preserve">najvećoj mogućoj </w:t>
      </w:r>
      <w:r w:rsidRPr="00AC19BB">
        <w:rPr>
          <w:szCs w:val="24"/>
          <w:lang w:eastAsia="en-US"/>
        </w:rPr>
        <w:t>mjeri</w:t>
      </w:r>
      <w:r w:rsidRPr="00AC19BB">
        <w:rPr>
          <w:strike/>
          <w:szCs w:val="24"/>
          <w:lang w:eastAsia="en-US"/>
        </w:rPr>
        <w:t xml:space="preserve"> u kojoj je to moguće i</w:t>
      </w:r>
      <w:r w:rsidRPr="00AC19BB">
        <w:rPr>
          <w:b/>
          <w:i/>
          <w:szCs w:val="24"/>
          <w:lang w:eastAsia="en-US"/>
        </w:rPr>
        <w:t>;</w:t>
      </w:r>
      <w:r w:rsidR="009B5FA8">
        <w:rPr>
          <w:b/>
          <w:szCs w:val="24"/>
          <w:lang w:eastAsia="en-US"/>
        </w:rPr>
        <w:t xml:space="preserve"> [Am. 129]</w:t>
      </w:r>
    </w:p>
    <w:p w:rsidR="00A86150" w:rsidRPr="009B5FA8" w:rsidRDefault="00A86150" w:rsidP="00A86150">
      <w:pPr>
        <w:spacing w:before="120" w:after="120" w:line="360" w:lineRule="auto"/>
        <w:ind w:left="1416" w:hanging="566"/>
        <w:rPr>
          <w:b/>
          <w:szCs w:val="24"/>
          <w:lang w:eastAsia="en-US"/>
        </w:rPr>
      </w:pPr>
      <w:r w:rsidRPr="00AC19BB">
        <w:rPr>
          <w:szCs w:val="24"/>
          <w:lang w:eastAsia="en-US"/>
        </w:rPr>
        <w:t>ii.</w:t>
      </w:r>
      <w:r w:rsidRPr="00AC19BB">
        <w:rPr>
          <w:szCs w:val="24"/>
          <w:lang w:eastAsia="en-US"/>
        </w:rPr>
        <w:tab/>
      </w:r>
      <w:r w:rsidRPr="00AC19BB">
        <w:rPr>
          <w:strike/>
          <w:szCs w:val="24"/>
          <w:lang w:eastAsia="en-US"/>
        </w:rPr>
        <w:t xml:space="preserve">odabirom </w:t>
      </w:r>
      <w:proofErr w:type="spellStart"/>
      <w:r w:rsidRPr="00AC19BB">
        <w:rPr>
          <w:strike/>
          <w:szCs w:val="24"/>
          <w:lang w:eastAsia="en-US"/>
        </w:rPr>
        <w:t>područja</w:t>
      </w:r>
      <w:r w:rsidRPr="00AC19BB">
        <w:rPr>
          <w:b/>
          <w:i/>
          <w:szCs w:val="24"/>
          <w:lang w:eastAsia="en-US"/>
        </w:rPr>
        <w:t>davanjem</w:t>
      </w:r>
      <w:proofErr w:type="spellEnd"/>
      <w:r w:rsidRPr="00AC19BB">
        <w:rPr>
          <w:b/>
          <w:i/>
          <w:szCs w:val="24"/>
          <w:lang w:eastAsia="en-US"/>
        </w:rPr>
        <w:t xml:space="preserve"> prednosti područjima</w:t>
      </w:r>
      <w:r w:rsidRPr="00AC19BB">
        <w:rPr>
          <w:szCs w:val="24"/>
          <w:lang w:eastAsia="en-US"/>
        </w:rPr>
        <w:t xml:space="preserve"> na kojima bi se gubitak usluga ekosustava sveo na najmanju mjeru</w:t>
      </w:r>
      <w:r w:rsidRPr="00AC19BB">
        <w:rPr>
          <w:strike/>
          <w:szCs w:val="24"/>
          <w:lang w:eastAsia="en-US"/>
        </w:rPr>
        <w:t xml:space="preserve"> i</w:t>
      </w:r>
      <w:r w:rsidRPr="00AC19BB">
        <w:rPr>
          <w:b/>
          <w:i/>
          <w:szCs w:val="24"/>
          <w:lang w:eastAsia="en-US"/>
        </w:rPr>
        <w:t>;</w:t>
      </w:r>
      <w:r w:rsidR="009B5FA8">
        <w:rPr>
          <w:b/>
          <w:szCs w:val="24"/>
          <w:lang w:eastAsia="en-US"/>
        </w:rPr>
        <w:t xml:space="preserve"> [Am. 130]</w:t>
      </w:r>
    </w:p>
    <w:p w:rsidR="00A86150" w:rsidRPr="009B5FA8" w:rsidRDefault="00A86150" w:rsidP="00A86150">
      <w:pPr>
        <w:spacing w:before="120" w:after="120" w:line="360" w:lineRule="auto"/>
        <w:ind w:left="1416" w:hanging="566"/>
        <w:rPr>
          <w:b/>
          <w:szCs w:val="24"/>
          <w:lang w:eastAsia="en-US"/>
        </w:rPr>
      </w:pPr>
      <w:r w:rsidRPr="00AC19BB">
        <w:rPr>
          <w:szCs w:val="24"/>
          <w:lang w:eastAsia="en-US"/>
        </w:rPr>
        <w:t>iii.</w:t>
      </w:r>
      <w:r w:rsidRPr="00AC19BB">
        <w:rPr>
          <w:szCs w:val="24"/>
          <w:lang w:eastAsia="en-US"/>
        </w:rPr>
        <w:tab/>
        <w:t xml:space="preserve">provedbom preuzimanja zemljišta na način </w:t>
      </w:r>
      <w:r w:rsidRPr="00AC19BB">
        <w:rPr>
          <w:strike/>
          <w:szCs w:val="24"/>
          <w:lang w:eastAsia="en-US"/>
        </w:rPr>
        <w:t xml:space="preserve">da se negativni učinak na tlo što više </w:t>
      </w:r>
      <w:proofErr w:type="spellStart"/>
      <w:r w:rsidRPr="00AC19BB">
        <w:rPr>
          <w:strike/>
          <w:szCs w:val="24"/>
          <w:lang w:eastAsia="en-US"/>
        </w:rPr>
        <w:t>smanji</w:t>
      </w:r>
      <w:r w:rsidRPr="00AC19BB">
        <w:rPr>
          <w:b/>
          <w:i/>
          <w:szCs w:val="24"/>
          <w:lang w:eastAsia="en-US"/>
        </w:rPr>
        <w:t>koji</w:t>
      </w:r>
      <w:proofErr w:type="spellEnd"/>
      <w:r w:rsidRPr="00AC19BB">
        <w:rPr>
          <w:b/>
          <w:i/>
          <w:szCs w:val="24"/>
          <w:lang w:eastAsia="en-US"/>
        </w:rPr>
        <w:t xml:space="preserve"> je u skladu s održivim razvojem, uključujući očuvanje plodnosti tla, </w:t>
      </w:r>
      <w:proofErr w:type="spellStart"/>
      <w:r w:rsidRPr="00AC19BB">
        <w:rPr>
          <w:b/>
          <w:i/>
          <w:szCs w:val="24"/>
          <w:lang w:eastAsia="en-US"/>
        </w:rPr>
        <w:t>bioraznolikosti</w:t>
      </w:r>
      <w:proofErr w:type="spellEnd"/>
      <w:r w:rsidRPr="00AC19BB">
        <w:rPr>
          <w:b/>
          <w:i/>
          <w:szCs w:val="24"/>
          <w:lang w:eastAsia="en-US"/>
        </w:rPr>
        <w:t xml:space="preserve"> te propusnosti, filtriranja i zadržavanja vode u mjeri u kojoj je to moguće</w:t>
      </w:r>
      <w:r w:rsidRPr="00AC19BB">
        <w:rPr>
          <w:szCs w:val="24"/>
          <w:lang w:eastAsia="en-US"/>
        </w:rPr>
        <w:t>;</w:t>
      </w:r>
      <w:r w:rsidR="009B5FA8">
        <w:rPr>
          <w:b/>
          <w:szCs w:val="24"/>
          <w:lang w:eastAsia="en-US"/>
        </w:rPr>
        <w:t xml:space="preserve"> [Am. 131]</w:t>
      </w:r>
    </w:p>
    <w:p w:rsidR="009B5FA8" w:rsidRDefault="009B5FA8">
      <w:pPr>
        <w:widowControl/>
        <w:rPr>
          <w:szCs w:val="24"/>
          <w:lang w:eastAsia="en-US"/>
        </w:rPr>
      </w:pPr>
      <w:r>
        <w:rPr>
          <w:szCs w:val="24"/>
          <w:lang w:eastAsia="en-US"/>
        </w:rPr>
        <w:br w:type="page"/>
      </w:r>
    </w:p>
    <w:p w:rsidR="00A86150" w:rsidRPr="00B06FA2" w:rsidRDefault="00A86150" w:rsidP="00A86150">
      <w:pPr>
        <w:spacing w:before="120" w:after="120" w:line="360" w:lineRule="auto"/>
        <w:ind w:left="850" w:hanging="850"/>
        <w:rPr>
          <w:b/>
          <w:szCs w:val="24"/>
          <w:lang w:eastAsia="en-US"/>
        </w:rPr>
      </w:pPr>
      <w:r w:rsidRPr="00AC19BB">
        <w:rPr>
          <w:szCs w:val="24"/>
          <w:lang w:eastAsia="en-US"/>
        </w:rPr>
        <w:lastRenderedPageBreak/>
        <w:t>(b)</w:t>
      </w:r>
      <w:r w:rsidRPr="00AC19BB">
        <w:rPr>
          <w:szCs w:val="24"/>
          <w:lang w:eastAsia="en-US"/>
        </w:rPr>
        <w:tab/>
        <w:t>nadoknađivanje,</w:t>
      </w:r>
      <w:r w:rsidRPr="00AC19BB">
        <w:rPr>
          <w:b/>
          <w:i/>
          <w:szCs w:val="24"/>
          <w:lang w:eastAsia="en-US"/>
        </w:rPr>
        <w:t xml:space="preserve"> ako i</w:t>
      </w:r>
      <w:r w:rsidRPr="00AC19BB">
        <w:rPr>
          <w:szCs w:val="24"/>
          <w:lang w:eastAsia="en-US"/>
        </w:rPr>
        <w:t xml:space="preserve"> koliko je god to moguće, gubitka kapaciteta tla za pružanje višestrukih usluga ekosustava.</w:t>
      </w:r>
      <w:r w:rsidRPr="00AC19BB">
        <w:rPr>
          <w:b/>
          <w:i/>
          <w:szCs w:val="24"/>
          <w:lang w:eastAsia="en-US"/>
        </w:rPr>
        <w:t xml:space="preserve"> Takvo se nadoknađivanje, po potrebi, može izvršiti na ukupnoj ili prekograničnoj razini između država članica ako teritorijalne jedinice tla imaju iste značajke kao i povezana teritorijalna jedinica tla u susjednoj državi članici ili prekogranična teritorijalna jedinica tla.</w:t>
      </w:r>
      <w:r w:rsidR="00B06FA2">
        <w:rPr>
          <w:b/>
          <w:szCs w:val="24"/>
          <w:lang w:eastAsia="en-US"/>
        </w:rPr>
        <w:t xml:space="preserve"> [Am. 132]</w:t>
      </w:r>
    </w:p>
    <w:p w:rsidR="00A86150" w:rsidRPr="00B06FA2" w:rsidRDefault="00A86150" w:rsidP="00A86150">
      <w:pPr>
        <w:spacing w:before="120" w:after="120" w:line="360" w:lineRule="auto"/>
        <w:ind w:left="850" w:hanging="850"/>
        <w:rPr>
          <w:b/>
          <w:szCs w:val="24"/>
          <w:lang w:eastAsia="en-US"/>
        </w:rPr>
      </w:pPr>
      <w:r w:rsidRPr="00AC19BB">
        <w:rPr>
          <w:b/>
          <w:i/>
          <w:szCs w:val="24"/>
          <w:lang w:eastAsia="en-US"/>
        </w:rPr>
        <w:t>(</w:t>
      </w:r>
      <w:proofErr w:type="spellStart"/>
      <w:r w:rsidRPr="00AC19BB">
        <w:rPr>
          <w:b/>
          <w:i/>
          <w:szCs w:val="24"/>
          <w:lang w:eastAsia="en-US"/>
        </w:rPr>
        <w:t>ba</w:t>
      </w:r>
      <w:proofErr w:type="spellEnd"/>
      <w:r w:rsidRPr="00AC19BB">
        <w:rPr>
          <w:b/>
          <w:i/>
          <w:szCs w:val="24"/>
          <w:lang w:eastAsia="en-US"/>
        </w:rPr>
        <w:t>)</w:t>
      </w:r>
      <w:r w:rsidRPr="00AC19BB">
        <w:rPr>
          <w:szCs w:val="24"/>
          <w:lang w:eastAsia="en-US"/>
        </w:rPr>
        <w:tab/>
      </w:r>
      <w:r w:rsidRPr="00AC19BB">
        <w:rPr>
          <w:b/>
          <w:i/>
          <w:szCs w:val="24"/>
          <w:lang w:eastAsia="en-US"/>
        </w:rPr>
        <w:t>donošenje mjera kojima se osigurava pravična naknada vlasnicima zemljišta u slučaju preuzimanja zemljišta;</w:t>
      </w:r>
      <w:r w:rsidR="00B06FA2">
        <w:rPr>
          <w:b/>
          <w:szCs w:val="24"/>
          <w:lang w:eastAsia="en-US"/>
        </w:rPr>
        <w:t xml:space="preserve"> [Am. 133]</w:t>
      </w:r>
    </w:p>
    <w:p w:rsidR="00A86150" w:rsidRPr="00B06FA2" w:rsidRDefault="00A86150" w:rsidP="00A86150">
      <w:pPr>
        <w:spacing w:before="120" w:after="120" w:line="360" w:lineRule="auto"/>
        <w:ind w:left="850" w:hanging="850"/>
        <w:rPr>
          <w:b/>
          <w:szCs w:val="24"/>
          <w:lang w:eastAsia="en-US"/>
        </w:rPr>
      </w:pPr>
      <w:r w:rsidRPr="00AC19BB">
        <w:rPr>
          <w:b/>
          <w:i/>
          <w:szCs w:val="24"/>
          <w:lang w:eastAsia="en-US"/>
        </w:rPr>
        <w:t>(</w:t>
      </w:r>
      <w:proofErr w:type="spellStart"/>
      <w:r w:rsidRPr="00AC19BB">
        <w:rPr>
          <w:b/>
          <w:i/>
          <w:szCs w:val="24"/>
          <w:lang w:eastAsia="en-US"/>
        </w:rPr>
        <w:t>bb</w:t>
      </w:r>
      <w:proofErr w:type="spellEnd"/>
      <w:r w:rsidRPr="00AC19BB">
        <w:rPr>
          <w:b/>
          <w:i/>
          <w:szCs w:val="24"/>
          <w:lang w:eastAsia="en-US"/>
        </w:rPr>
        <w:t>)</w:t>
      </w:r>
      <w:r w:rsidRPr="00AC19BB">
        <w:rPr>
          <w:szCs w:val="24"/>
          <w:lang w:eastAsia="en-US"/>
        </w:rPr>
        <w:tab/>
      </w:r>
      <w:r w:rsidRPr="00AC19BB">
        <w:rPr>
          <w:b/>
          <w:i/>
          <w:szCs w:val="24"/>
          <w:lang w:eastAsia="en-US"/>
        </w:rPr>
        <w:t xml:space="preserve">uvođenje mjera za sprečavanje ili ograničavanje preuzimanja zemljišta, uključujući </w:t>
      </w:r>
      <w:proofErr w:type="spellStart"/>
      <w:r w:rsidRPr="00AC19BB">
        <w:rPr>
          <w:b/>
          <w:i/>
          <w:szCs w:val="24"/>
          <w:lang w:eastAsia="en-US"/>
        </w:rPr>
        <w:t>mapiranje</w:t>
      </w:r>
      <w:proofErr w:type="spellEnd"/>
      <w:r w:rsidRPr="00AC19BB">
        <w:rPr>
          <w:b/>
          <w:i/>
          <w:szCs w:val="24"/>
          <w:lang w:eastAsia="en-US"/>
        </w:rPr>
        <w:t xml:space="preserve"> napuštenih neiskorištenih industrijskih područja i industrijskih lokacija te poticaje za obnovu i ponovnu uporabu napuštenih područja s prekrivenim tlom.</w:t>
      </w:r>
      <w:r w:rsidR="00B06FA2">
        <w:rPr>
          <w:b/>
          <w:szCs w:val="24"/>
          <w:lang w:eastAsia="en-US"/>
        </w:rPr>
        <w:t xml:space="preserve"> [Am. 134]</w:t>
      </w:r>
    </w:p>
    <w:p w:rsidR="00B06FA2" w:rsidRDefault="00B06FA2">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 xml:space="preserve">Poglavlje IV. </w:t>
      </w:r>
      <w:r w:rsidRPr="00AC19BB">
        <w:rPr>
          <w:szCs w:val="24"/>
          <w:lang w:eastAsia="en-US"/>
        </w:rPr>
        <w:br/>
        <w:t>Zagađene lokacije</w:t>
      </w:r>
    </w:p>
    <w:p w:rsidR="00A86150" w:rsidRPr="00AC19BB" w:rsidRDefault="00A86150" w:rsidP="00A86150">
      <w:pPr>
        <w:spacing w:before="120" w:after="120" w:line="360" w:lineRule="auto"/>
        <w:jc w:val="center"/>
        <w:rPr>
          <w:szCs w:val="24"/>
          <w:lang w:eastAsia="en-US"/>
        </w:rPr>
      </w:pPr>
      <w:r w:rsidRPr="00AC19BB">
        <w:rPr>
          <w:szCs w:val="24"/>
          <w:lang w:eastAsia="en-US"/>
        </w:rPr>
        <w:t>Članak 12.</w:t>
      </w:r>
      <w:r w:rsidRPr="00AC19BB">
        <w:rPr>
          <w:szCs w:val="24"/>
          <w:lang w:eastAsia="en-US"/>
        </w:rPr>
        <w:br/>
        <w:t>Pristup koji se temelji na riziku</w:t>
      </w:r>
    </w:p>
    <w:p w:rsidR="00A86150" w:rsidRPr="00B06FA2"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Države članice upravljaju rizicima koje potencijalno zagađene lokacije i zagađene lokacije predstavljaju za zdravlje ljudi i </w:t>
      </w:r>
      <w:r w:rsidRPr="00AC19BB">
        <w:rPr>
          <w:b/>
          <w:i/>
          <w:szCs w:val="24"/>
          <w:lang w:eastAsia="en-US"/>
        </w:rPr>
        <w:t xml:space="preserve">životinja te </w:t>
      </w:r>
      <w:r w:rsidRPr="00AC19BB">
        <w:rPr>
          <w:szCs w:val="24"/>
          <w:lang w:eastAsia="en-US"/>
        </w:rPr>
        <w:t>okoliš</w:t>
      </w:r>
      <w:r w:rsidRPr="00AC19BB">
        <w:rPr>
          <w:b/>
          <w:i/>
          <w:szCs w:val="24"/>
          <w:lang w:eastAsia="en-US"/>
        </w:rPr>
        <w:t>, smanjuju ih</w:t>
      </w:r>
      <w:r w:rsidRPr="00AC19BB">
        <w:rPr>
          <w:szCs w:val="24"/>
          <w:lang w:eastAsia="en-US"/>
        </w:rPr>
        <w:t xml:space="preserve"> te ih održavaju na prihvatljivim razinama</w:t>
      </w:r>
      <w:r w:rsidRPr="00AC19BB">
        <w:rPr>
          <w:b/>
          <w:i/>
          <w:szCs w:val="24"/>
          <w:lang w:eastAsia="en-US"/>
        </w:rPr>
        <w:t xml:space="preserve"> s obzirom na namjenu tla</w:t>
      </w:r>
      <w:r w:rsidRPr="00AC19BB">
        <w:rPr>
          <w:szCs w:val="24"/>
          <w:lang w:eastAsia="en-US"/>
        </w:rPr>
        <w:t>, uzimajući u obzir učinak zagađenja tla na okoliš, društvo i gospodarstvo te mjere za smanjenje rizika poduzete u skladu s člankom 15. stavkom 4.</w:t>
      </w:r>
      <w:r w:rsidR="00B06FA2">
        <w:rPr>
          <w:b/>
          <w:szCs w:val="24"/>
          <w:lang w:eastAsia="en-US"/>
        </w:rPr>
        <w:t xml:space="preserve"> [Am. 135]</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Do... (Ured za publikacije: unijeti datum = četiri godine nakon datuma stupanja na snagu ove Direktive) države članice uvode pristup koji se temelji na riziku za sljedeće stavke:</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utvrđivanje potencijalno zagađenih lokacija u skladu s člankom 13.;</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istraživanje potencijalno zagađenih lokacija u skladu s člankom 14.;</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upravljanje zagađenim lokacijama u skladu s člankom 15.</w:t>
      </w:r>
    </w:p>
    <w:p w:rsidR="00B06FA2" w:rsidRDefault="00B06FA2">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3.</w:t>
      </w:r>
      <w:r w:rsidRPr="00AC19BB">
        <w:rPr>
          <w:szCs w:val="24"/>
          <w:lang w:eastAsia="en-US"/>
        </w:rPr>
        <w:tab/>
        <w:t>Zahtjevom utvrđenim u stavku 2. ne dovode se u pitanje stroži zahtjevi koji proizlaze iz zakonodavstva Unije ili nacionalnog zakonodavstva.</w:t>
      </w:r>
    </w:p>
    <w:p w:rsidR="00A86150" w:rsidRPr="00B06FA2" w:rsidRDefault="00A86150" w:rsidP="00A86150">
      <w:pPr>
        <w:spacing w:before="120" w:after="120" w:line="360" w:lineRule="auto"/>
        <w:ind w:left="850" w:hanging="850"/>
        <w:rPr>
          <w:b/>
          <w:szCs w:val="24"/>
          <w:lang w:eastAsia="en-US"/>
        </w:rPr>
      </w:pPr>
      <w:r w:rsidRPr="00AC19BB">
        <w:rPr>
          <w:szCs w:val="24"/>
          <w:lang w:eastAsia="en-US"/>
        </w:rPr>
        <w:t>4.</w:t>
      </w:r>
      <w:r w:rsidRPr="00AC19BB">
        <w:rPr>
          <w:szCs w:val="24"/>
          <w:lang w:eastAsia="en-US"/>
        </w:rPr>
        <w:tab/>
      </w:r>
      <w:r w:rsidRPr="00AC19BB">
        <w:rPr>
          <w:strike/>
          <w:szCs w:val="24"/>
          <w:lang w:eastAsia="en-US"/>
        </w:rPr>
        <w:t xml:space="preserve">Zainteresiranoj </w:t>
      </w:r>
      <w:r w:rsidRPr="00AC19BB">
        <w:rPr>
          <w:szCs w:val="24"/>
          <w:lang w:eastAsia="en-US"/>
        </w:rPr>
        <w:t xml:space="preserve">Javnosti </w:t>
      </w:r>
      <w:r w:rsidRPr="00AC19BB">
        <w:rPr>
          <w:b/>
          <w:i/>
          <w:szCs w:val="24"/>
          <w:lang w:eastAsia="en-US"/>
        </w:rPr>
        <w:t xml:space="preserve">se </w:t>
      </w:r>
      <w:r w:rsidRPr="00AC19BB">
        <w:rPr>
          <w:szCs w:val="24"/>
          <w:lang w:eastAsia="en-US"/>
        </w:rPr>
        <w:t>pružaju</w:t>
      </w:r>
      <w:r w:rsidRPr="00AC19BB">
        <w:rPr>
          <w:strike/>
          <w:szCs w:val="24"/>
          <w:lang w:eastAsia="en-US"/>
        </w:rPr>
        <w:t xml:space="preserve"> se</w:t>
      </w:r>
      <w:r w:rsidRPr="00AC19BB">
        <w:rPr>
          <w:szCs w:val="24"/>
          <w:lang w:eastAsia="en-US"/>
        </w:rPr>
        <w:t xml:space="preserve"> sljedeće mogućnosti za pravovremeno i učinkovito djelovanje:</w:t>
      </w:r>
      <w:r w:rsidR="00B06FA2">
        <w:rPr>
          <w:b/>
          <w:szCs w:val="24"/>
          <w:lang w:eastAsia="en-US"/>
        </w:rPr>
        <w:t xml:space="preserve"> [Am. 136]</w:t>
      </w:r>
    </w:p>
    <w:p w:rsidR="00A86150" w:rsidRPr="00B06FA2" w:rsidRDefault="00A86150" w:rsidP="00A86150">
      <w:pPr>
        <w:spacing w:before="120" w:after="120" w:line="360" w:lineRule="auto"/>
        <w:ind w:left="1416" w:hanging="566"/>
        <w:rPr>
          <w:b/>
          <w:szCs w:val="24"/>
          <w:lang w:eastAsia="en-US"/>
        </w:rPr>
      </w:pPr>
      <w:r w:rsidRPr="00AC19BB">
        <w:rPr>
          <w:szCs w:val="24"/>
          <w:lang w:eastAsia="en-US"/>
        </w:rPr>
        <w:t>(a)</w:t>
      </w:r>
      <w:r w:rsidRPr="00AC19BB">
        <w:rPr>
          <w:szCs w:val="24"/>
          <w:lang w:eastAsia="en-US"/>
        </w:rPr>
        <w:tab/>
        <w:t>sudjelovanje u uvođenju i konkretnoj primjeni pristupa koji se temelji na riziku kako je utvrđeno u ovom članku</w:t>
      </w:r>
      <w:r w:rsidRPr="00AC19BB">
        <w:rPr>
          <w:b/>
          <w:i/>
          <w:szCs w:val="24"/>
          <w:lang w:eastAsia="en-US"/>
        </w:rPr>
        <w:t>, utvrđivanju potencijalno zagađenih lokacija u skladu s člankom 13., istraživanju potencijalno zagađenih lokacija u skladu s člankom 14. te procjeni i upravljanju zagađenim lokacijama u skladu s člankom 15., dok su sve opcije još uvijek dostupne</w:t>
      </w:r>
      <w:r w:rsidRPr="00AC19BB">
        <w:rPr>
          <w:szCs w:val="24"/>
          <w:lang w:eastAsia="en-US"/>
        </w:rPr>
        <w:t>;</w:t>
      </w:r>
      <w:r w:rsidR="00B06FA2">
        <w:rPr>
          <w:b/>
          <w:szCs w:val="24"/>
          <w:lang w:eastAsia="en-US"/>
        </w:rPr>
        <w:t xml:space="preserve"> [Am. 137]</w:t>
      </w:r>
    </w:p>
    <w:p w:rsidR="00A86150" w:rsidRPr="00B06FA2" w:rsidRDefault="00A86150" w:rsidP="00A86150">
      <w:pPr>
        <w:spacing w:before="120" w:after="120" w:line="360" w:lineRule="auto"/>
        <w:ind w:left="1416" w:hanging="566"/>
        <w:rPr>
          <w:b/>
          <w:szCs w:val="24"/>
          <w:lang w:eastAsia="en-US"/>
        </w:rPr>
      </w:pPr>
      <w:r w:rsidRPr="00AC19BB">
        <w:rPr>
          <w:szCs w:val="24"/>
          <w:lang w:eastAsia="en-US"/>
        </w:rPr>
        <w:t>(b)</w:t>
      </w:r>
      <w:r w:rsidRPr="00AC19BB">
        <w:rPr>
          <w:szCs w:val="24"/>
          <w:lang w:eastAsia="en-US"/>
        </w:rPr>
        <w:tab/>
        <w:t xml:space="preserve">pružanje informacija </w:t>
      </w:r>
      <w:r w:rsidRPr="00AC19BB">
        <w:rPr>
          <w:b/>
          <w:i/>
          <w:szCs w:val="24"/>
          <w:lang w:eastAsia="en-US"/>
        </w:rPr>
        <w:t xml:space="preserve">i dokaza </w:t>
      </w:r>
      <w:r w:rsidRPr="00AC19BB">
        <w:rPr>
          <w:szCs w:val="24"/>
          <w:lang w:eastAsia="en-US"/>
        </w:rPr>
        <w:t xml:space="preserve">relevantnih za </w:t>
      </w:r>
      <w:r w:rsidRPr="00AC19BB">
        <w:rPr>
          <w:strike/>
          <w:szCs w:val="24"/>
          <w:lang w:eastAsia="en-US"/>
        </w:rPr>
        <w:t>utvrđivanje potencijalno zagađenih lokacija u skladu s člankom 13., istraživanje potencijalno zagađenih lokacija u skladu s člankom 14. i upravljanje zagađenim lokacijama u skladu s člankom 15.</w:t>
      </w:r>
      <w:r w:rsidRPr="00AC19BB">
        <w:rPr>
          <w:b/>
          <w:i/>
          <w:szCs w:val="24"/>
          <w:lang w:eastAsia="en-US"/>
        </w:rPr>
        <w:t xml:space="preserve">aktivnosti iz točke (a) u bilo kojem trenutku, kao što su </w:t>
      </w:r>
      <w:proofErr w:type="spellStart"/>
      <w:r w:rsidRPr="00AC19BB">
        <w:rPr>
          <w:b/>
          <w:i/>
          <w:szCs w:val="24"/>
          <w:lang w:eastAsia="en-US"/>
        </w:rPr>
        <w:t>biomonitoring</w:t>
      </w:r>
      <w:proofErr w:type="spellEnd"/>
      <w:r w:rsidRPr="00AC19BB">
        <w:rPr>
          <w:b/>
          <w:i/>
          <w:szCs w:val="24"/>
          <w:lang w:eastAsia="en-US"/>
        </w:rPr>
        <w:t xml:space="preserve"> ljudi ili podaci o praćenju okoliša</w:t>
      </w:r>
      <w:r w:rsidRPr="00AC19BB">
        <w:rPr>
          <w:szCs w:val="24"/>
          <w:lang w:eastAsia="en-US"/>
        </w:rPr>
        <w:t>;</w:t>
      </w:r>
      <w:r w:rsidR="00B06FA2">
        <w:rPr>
          <w:b/>
          <w:szCs w:val="24"/>
          <w:lang w:eastAsia="en-US"/>
        </w:rPr>
        <w:t xml:space="preserve"> [Am. 138]</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traženje ispravka informacija sadržanih u registru zagađenih lokacija i potencijalno zagađenih lokacija u skladu s člankom 16.</w:t>
      </w:r>
    </w:p>
    <w:p w:rsidR="00B06FA2" w:rsidRDefault="00B06FA2">
      <w:pPr>
        <w:widowControl/>
        <w:rPr>
          <w:b/>
          <w:i/>
          <w:szCs w:val="24"/>
          <w:lang w:eastAsia="en-US"/>
        </w:rPr>
      </w:pPr>
      <w:r>
        <w:rPr>
          <w:b/>
          <w:i/>
          <w:szCs w:val="24"/>
          <w:lang w:eastAsia="en-US"/>
        </w:rPr>
        <w:br w:type="page"/>
      </w:r>
    </w:p>
    <w:p w:rsidR="00A86150" w:rsidRPr="00B06FA2" w:rsidRDefault="00A86150" w:rsidP="00A86150">
      <w:pPr>
        <w:spacing w:before="120" w:after="120" w:line="360" w:lineRule="auto"/>
        <w:ind w:left="850" w:hanging="850"/>
        <w:rPr>
          <w:b/>
          <w:szCs w:val="24"/>
          <w:lang w:eastAsia="en-US"/>
        </w:rPr>
      </w:pPr>
      <w:r w:rsidRPr="00AC19BB">
        <w:rPr>
          <w:b/>
          <w:i/>
          <w:szCs w:val="24"/>
          <w:lang w:eastAsia="en-US"/>
        </w:rPr>
        <w:lastRenderedPageBreak/>
        <w:t>4a.</w:t>
      </w:r>
      <w:r w:rsidRPr="00AC19BB">
        <w:rPr>
          <w:szCs w:val="24"/>
          <w:lang w:eastAsia="en-US"/>
        </w:rPr>
        <w:tab/>
      </w:r>
      <w:r w:rsidRPr="00AC19BB">
        <w:rPr>
          <w:b/>
          <w:i/>
          <w:szCs w:val="24"/>
          <w:lang w:eastAsia="en-US"/>
        </w:rPr>
        <w:t>Za potrebe stavka 4.a države članice osiguravaju da se javnost pravodobno, na odgovarajući i učinkovit način, među ostalim putem javnih obavijesti i elektroničkih medija, obavještava o svim relevantnim informacijama.</w:t>
      </w:r>
      <w:r w:rsidR="00B06FA2">
        <w:rPr>
          <w:b/>
          <w:szCs w:val="24"/>
          <w:lang w:eastAsia="en-US"/>
        </w:rPr>
        <w:t xml:space="preserve"> [Am. 139]</w:t>
      </w:r>
    </w:p>
    <w:p w:rsidR="00A86150" w:rsidRPr="00B06FA2" w:rsidRDefault="00A86150" w:rsidP="00A86150">
      <w:pPr>
        <w:spacing w:before="120" w:after="120" w:line="360" w:lineRule="auto"/>
        <w:ind w:left="850" w:hanging="850"/>
        <w:rPr>
          <w:b/>
          <w:szCs w:val="24"/>
          <w:lang w:eastAsia="en-US"/>
        </w:rPr>
      </w:pPr>
      <w:r w:rsidRPr="00AC19BB">
        <w:rPr>
          <w:b/>
          <w:i/>
          <w:szCs w:val="24"/>
          <w:lang w:eastAsia="en-US"/>
        </w:rPr>
        <w:t>4b.</w:t>
      </w:r>
      <w:r w:rsidRPr="00AC19BB">
        <w:rPr>
          <w:szCs w:val="24"/>
          <w:lang w:eastAsia="en-US"/>
        </w:rPr>
        <w:tab/>
      </w:r>
      <w:r w:rsidRPr="00AC19BB">
        <w:rPr>
          <w:b/>
          <w:i/>
          <w:szCs w:val="24"/>
          <w:lang w:eastAsia="en-US"/>
        </w:rPr>
        <w:t>Države članice pri provedbi odredaba ovog poglavlja i u pogledu deskriptora tla za zagađenje tla navedenih u Prilogu I. uzimaju u obzir informacije dostavljene u skladu sa stavkom 4.</w:t>
      </w:r>
      <w:r w:rsidR="00B06FA2">
        <w:rPr>
          <w:b/>
          <w:szCs w:val="24"/>
          <w:lang w:eastAsia="en-US"/>
        </w:rPr>
        <w:t xml:space="preserve"> [Am. 140]</w:t>
      </w:r>
    </w:p>
    <w:p w:rsidR="00A86150" w:rsidRPr="00B06FA2" w:rsidRDefault="00A86150" w:rsidP="00A86150">
      <w:pPr>
        <w:spacing w:before="120" w:after="120" w:line="360" w:lineRule="auto"/>
        <w:ind w:left="850" w:hanging="850"/>
        <w:rPr>
          <w:b/>
          <w:szCs w:val="24"/>
          <w:lang w:eastAsia="en-US"/>
        </w:rPr>
      </w:pPr>
      <w:r w:rsidRPr="00AC19BB">
        <w:rPr>
          <w:b/>
          <w:i/>
          <w:szCs w:val="24"/>
          <w:lang w:eastAsia="en-US"/>
        </w:rPr>
        <w:t>4c.</w:t>
      </w:r>
      <w:r w:rsidRPr="00AC19BB">
        <w:rPr>
          <w:szCs w:val="24"/>
          <w:lang w:eastAsia="en-US"/>
        </w:rPr>
        <w:tab/>
      </w:r>
      <w:r w:rsidRPr="00AC19BB">
        <w:rPr>
          <w:b/>
          <w:i/>
          <w:szCs w:val="24"/>
          <w:lang w:eastAsia="en-US"/>
        </w:rPr>
        <w:t>Ako dokazi pokažu da je došlo do raspršenog onečišćenja tla ili izloženosti dotičnoj tvari ili smjesi putem tla, nadležno tijelo pokreće postupak upravljanja rizikom. Ako dokazi ukažu na nedostatak informacija o riziku za zdravlje ljudi ili životinja ili za okoliš koji predstavlja opasna tvar ili smjesa prisutna u tlu, nadležno tijelo prema potrebi dodatno istražuje kako bi se poduzele mjere upravljanja rizikom u skladu s načelom predostrožnosti.</w:t>
      </w:r>
      <w:r w:rsidR="00B06FA2">
        <w:rPr>
          <w:b/>
          <w:szCs w:val="24"/>
          <w:lang w:eastAsia="en-US"/>
        </w:rPr>
        <w:t xml:space="preserve"> [Am. 141]</w:t>
      </w:r>
    </w:p>
    <w:p w:rsidR="00A86150" w:rsidRPr="00B06FA2" w:rsidRDefault="00A86150" w:rsidP="00A86150">
      <w:pPr>
        <w:spacing w:before="120" w:after="120" w:line="360" w:lineRule="auto"/>
        <w:ind w:left="850" w:hanging="850"/>
        <w:rPr>
          <w:b/>
          <w:szCs w:val="24"/>
          <w:lang w:eastAsia="en-US"/>
        </w:rPr>
      </w:pPr>
      <w:r w:rsidRPr="00AC19BB">
        <w:rPr>
          <w:b/>
          <w:i/>
          <w:szCs w:val="24"/>
          <w:lang w:eastAsia="en-US"/>
        </w:rPr>
        <w:t>4d.</w:t>
      </w:r>
      <w:r w:rsidRPr="00AC19BB">
        <w:rPr>
          <w:szCs w:val="24"/>
          <w:lang w:eastAsia="en-US"/>
        </w:rPr>
        <w:tab/>
      </w:r>
      <w:r w:rsidRPr="00AC19BB">
        <w:rPr>
          <w:b/>
          <w:i/>
          <w:szCs w:val="24"/>
          <w:lang w:eastAsia="en-US"/>
        </w:rPr>
        <w:t>Države članice odmah obavješćuju javnost o svim odlukama ili mjerama poduzetima u skladu sa stavcima 4. i 4.c te o razlozima i razmatranjima na kojima se predmetna odluka ili mjera temelji, uključujući objašnjenje načina na koji je informacija uzeta u obzir.</w:t>
      </w:r>
      <w:r w:rsidR="00B06FA2">
        <w:rPr>
          <w:b/>
          <w:szCs w:val="24"/>
          <w:lang w:eastAsia="en-US"/>
        </w:rPr>
        <w:t xml:space="preserve"> [Am. 142]</w:t>
      </w:r>
    </w:p>
    <w:p w:rsidR="00B06FA2" w:rsidRDefault="00B06FA2">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13.</w:t>
      </w:r>
      <w:r w:rsidRPr="00AC19BB">
        <w:rPr>
          <w:szCs w:val="24"/>
          <w:lang w:eastAsia="en-US"/>
        </w:rPr>
        <w:br/>
        <w:t>Utvrđivanje potencijalno zagađenih lokacija</w:t>
      </w:r>
    </w:p>
    <w:p w:rsidR="00A86150" w:rsidRPr="00B06FA2"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Države članice sustavno i aktivno utvrđuju sve lokacije na kojima se sumnja na zagađenje tla, na temelju dokaza prikupljenih svim </w:t>
      </w:r>
      <w:proofErr w:type="spellStart"/>
      <w:r w:rsidRPr="00AC19BB">
        <w:rPr>
          <w:strike/>
          <w:szCs w:val="24"/>
          <w:lang w:eastAsia="en-US"/>
        </w:rPr>
        <w:t>raspoloživim</w:t>
      </w:r>
      <w:r w:rsidRPr="00AC19BB">
        <w:rPr>
          <w:b/>
          <w:i/>
          <w:szCs w:val="24"/>
          <w:lang w:eastAsia="en-US"/>
        </w:rPr>
        <w:t>primjerenim</w:t>
      </w:r>
      <w:proofErr w:type="spellEnd"/>
      <w:r w:rsidRPr="00AC19BB">
        <w:rPr>
          <w:szCs w:val="24"/>
          <w:lang w:eastAsia="en-US"/>
        </w:rPr>
        <w:t xml:space="preserve"> sredstvima</w:t>
      </w:r>
      <w:r w:rsidRPr="00AC19BB">
        <w:rPr>
          <w:b/>
          <w:i/>
          <w:szCs w:val="24"/>
          <w:lang w:eastAsia="en-US"/>
        </w:rPr>
        <w:t>, uključujući doprinose građana i utvrđene postupke</w:t>
      </w:r>
      <w:r w:rsidRPr="00AC19BB">
        <w:rPr>
          <w:szCs w:val="24"/>
          <w:lang w:eastAsia="en-US"/>
        </w:rPr>
        <w:t xml:space="preserve"> („potencijalno zagađene lokacije”).</w:t>
      </w:r>
      <w:r w:rsidR="00B06FA2">
        <w:rPr>
          <w:b/>
          <w:szCs w:val="24"/>
          <w:lang w:eastAsia="en-US"/>
        </w:rPr>
        <w:t xml:space="preserve"> [Am. 143]</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Pri utvrđivanju potencijalno zagađenih lokacija države članice uzimaju u obzir sljedeće kriterije:</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provođenje aktivne ili neaktivne djelatnosti koja predstavlja rizik od potencijalnog zagađenja;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obavljanje djelatnosti iz Priloga I. Direktivi 2010/75/EU;</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rad objekta iz Direktive 2012/18/EU Europskog parlamenta i Vijeća</w:t>
      </w:r>
      <w:r w:rsidRPr="00AC19BB">
        <w:rPr>
          <w:szCs w:val="24"/>
          <w:vertAlign w:val="superscript"/>
          <w:lang w:eastAsia="en-US"/>
        </w:rPr>
        <w:footnoteReference w:id="51"/>
      </w:r>
      <w:r w:rsidRPr="00AC19BB">
        <w:rPr>
          <w:szCs w:val="24"/>
          <w:lang w:eastAsia="en-US"/>
        </w:rPr>
        <w:t>;</w:t>
      </w:r>
    </w:p>
    <w:p w:rsidR="00A86150" w:rsidRPr="00B06FA2" w:rsidRDefault="00A86150" w:rsidP="00A86150">
      <w:pPr>
        <w:spacing w:before="120" w:after="120" w:line="360" w:lineRule="auto"/>
        <w:ind w:left="1416" w:hanging="566"/>
        <w:rPr>
          <w:b/>
          <w:szCs w:val="24"/>
          <w:lang w:eastAsia="en-US"/>
        </w:rPr>
      </w:pPr>
      <w:r w:rsidRPr="00AC19BB">
        <w:rPr>
          <w:strike/>
          <w:szCs w:val="24"/>
          <w:lang w:eastAsia="en-US"/>
        </w:rPr>
        <w:t>(d)</w:t>
      </w:r>
      <w:r w:rsidRPr="00AC19BB">
        <w:rPr>
          <w:szCs w:val="24"/>
          <w:lang w:eastAsia="en-US"/>
        </w:rPr>
        <w:tab/>
      </w:r>
      <w:r w:rsidRPr="00AC19BB">
        <w:rPr>
          <w:strike/>
          <w:szCs w:val="24"/>
          <w:lang w:eastAsia="en-US"/>
        </w:rPr>
        <w:t>obavljanje djelatnosti iz Priloga III. Direktivi 2004/35/EZ Europskog parlamenta i Vijeća</w:t>
      </w:r>
      <w:r w:rsidRPr="00B06FA2">
        <w:rPr>
          <w:strike/>
          <w:szCs w:val="24"/>
          <w:vertAlign w:val="superscript"/>
          <w:lang w:eastAsia="en-US"/>
        </w:rPr>
        <w:footnoteReference w:id="52"/>
      </w:r>
      <w:r w:rsidRPr="00AC19BB">
        <w:rPr>
          <w:strike/>
          <w:szCs w:val="24"/>
          <w:lang w:eastAsia="en-US"/>
        </w:rPr>
        <w:t>;</w:t>
      </w:r>
      <w:r w:rsidR="00B06FA2" w:rsidRPr="00B06FA2">
        <w:rPr>
          <w:b/>
          <w:szCs w:val="24"/>
          <w:lang w:eastAsia="en-US"/>
        </w:rPr>
        <w:t xml:space="preserve"> [Am. 144]</w:t>
      </w:r>
    </w:p>
    <w:p w:rsidR="00A86150" w:rsidRPr="00AC19BB" w:rsidRDefault="00A86150" w:rsidP="00A86150">
      <w:pPr>
        <w:spacing w:before="120" w:after="120" w:line="360" w:lineRule="auto"/>
        <w:ind w:left="1416" w:hanging="566"/>
        <w:rPr>
          <w:szCs w:val="24"/>
          <w:lang w:eastAsia="en-US"/>
        </w:rPr>
      </w:pPr>
      <w:r w:rsidRPr="00AC19BB">
        <w:rPr>
          <w:szCs w:val="24"/>
          <w:lang w:eastAsia="en-US"/>
        </w:rPr>
        <w:t>(e)</w:t>
      </w:r>
      <w:r w:rsidRPr="00AC19BB">
        <w:rPr>
          <w:szCs w:val="24"/>
          <w:lang w:eastAsia="en-US"/>
        </w:rPr>
        <w:tab/>
        <w:t>slučaj nesreće, katastrofe, incidenta ili izlijevanja koje bi moglo uzrokovati zagađenje;</w:t>
      </w:r>
    </w:p>
    <w:p w:rsidR="00B06FA2" w:rsidRDefault="00B06FA2">
      <w:pPr>
        <w:widowControl/>
        <w:rPr>
          <w:szCs w:val="24"/>
          <w:lang w:eastAsia="en-US"/>
        </w:rPr>
      </w:pPr>
      <w:r>
        <w:rPr>
          <w:szCs w:val="24"/>
          <w:lang w:eastAsia="en-US"/>
        </w:rPr>
        <w:br w:type="page"/>
      </w:r>
    </w:p>
    <w:p w:rsidR="00A86150" w:rsidRPr="00AC19BB" w:rsidRDefault="00A86150" w:rsidP="00A86150">
      <w:pPr>
        <w:spacing w:before="120" w:after="120" w:line="360" w:lineRule="auto"/>
        <w:ind w:left="1416" w:hanging="566"/>
        <w:rPr>
          <w:szCs w:val="24"/>
          <w:lang w:eastAsia="en-US"/>
        </w:rPr>
      </w:pPr>
      <w:r w:rsidRPr="00AC19BB">
        <w:rPr>
          <w:szCs w:val="24"/>
          <w:lang w:eastAsia="en-US"/>
        </w:rPr>
        <w:lastRenderedPageBreak/>
        <w:t>(f)</w:t>
      </w:r>
      <w:r w:rsidRPr="00AC19BB">
        <w:rPr>
          <w:szCs w:val="24"/>
          <w:lang w:eastAsia="en-US"/>
        </w:rPr>
        <w:tab/>
        <w:t>bilo koji drugi događaj koji bi mogao uzrokovati zagađenje tla;</w:t>
      </w:r>
    </w:p>
    <w:p w:rsidR="00A86150" w:rsidRPr="00B06FA2" w:rsidRDefault="00A86150" w:rsidP="00A86150">
      <w:pPr>
        <w:spacing w:before="120" w:after="120" w:line="360" w:lineRule="auto"/>
        <w:ind w:left="1416" w:hanging="566"/>
        <w:rPr>
          <w:b/>
          <w:szCs w:val="24"/>
          <w:lang w:eastAsia="en-US"/>
        </w:rPr>
      </w:pPr>
      <w:r w:rsidRPr="00AC19BB">
        <w:rPr>
          <w:b/>
          <w:i/>
          <w:szCs w:val="24"/>
          <w:lang w:eastAsia="en-US"/>
        </w:rPr>
        <w:t>(fa)</w:t>
      </w:r>
      <w:r w:rsidRPr="00AC19BB">
        <w:rPr>
          <w:szCs w:val="24"/>
          <w:lang w:eastAsia="en-US"/>
        </w:rPr>
        <w:tab/>
      </w:r>
      <w:r w:rsidRPr="00AC19BB">
        <w:rPr>
          <w:b/>
          <w:i/>
          <w:szCs w:val="24"/>
          <w:lang w:eastAsia="en-US"/>
        </w:rPr>
        <w:t>područja koja se koriste za zahvaćanje pitke vode;</w:t>
      </w:r>
      <w:r w:rsidR="00B06FA2">
        <w:rPr>
          <w:b/>
          <w:szCs w:val="24"/>
          <w:lang w:eastAsia="en-US"/>
        </w:rPr>
        <w:t xml:space="preserve"> [Am. 145]</w:t>
      </w:r>
    </w:p>
    <w:p w:rsidR="00A86150" w:rsidRPr="00AC19BB" w:rsidRDefault="00A86150" w:rsidP="00A86150">
      <w:pPr>
        <w:spacing w:before="120" w:after="120" w:line="360" w:lineRule="auto"/>
        <w:ind w:left="1416" w:hanging="566"/>
        <w:rPr>
          <w:szCs w:val="24"/>
          <w:lang w:eastAsia="en-US"/>
        </w:rPr>
      </w:pPr>
      <w:r w:rsidRPr="00AC19BB">
        <w:rPr>
          <w:szCs w:val="24"/>
          <w:lang w:eastAsia="en-US"/>
        </w:rPr>
        <w:t>(g)</w:t>
      </w:r>
      <w:r w:rsidRPr="00AC19BB">
        <w:rPr>
          <w:szCs w:val="24"/>
          <w:lang w:eastAsia="en-US"/>
        </w:rPr>
        <w:tab/>
        <w:t>sve informacije koje proizlaze iz praćenja zdravlja tla provedenog u skladu s člancima 6., 7. i 8.</w:t>
      </w:r>
    </w:p>
    <w:p w:rsidR="00A86150" w:rsidRPr="00B06FA2" w:rsidRDefault="00A86150" w:rsidP="00A86150">
      <w:pPr>
        <w:spacing w:before="120" w:after="120" w:line="360" w:lineRule="auto"/>
        <w:ind w:left="1416" w:hanging="566"/>
        <w:rPr>
          <w:b/>
          <w:szCs w:val="24"/>
          <w:lang w:eastAsia="en-US"/>
        </w:rPr>
      </w:pPr>
      <w:r w:rsidRPr="00AC19BB">
        <w:rPr>
          <w:b/>
          <w:i/>
          <w:szCs w:val="24"/>
          <w:lang w:eastAsia="en-US"/>
        </w:rPr>
        <w:t>(ga)</w:t>
      </w:r>
      <w:r w:rsidRPr="00AC19BB">
        <w:rPr>
          <w:szCs w:val="24"/>
          <w:lang w:eastAsia="en-US"/>
        </w:rPr>
        <w:tab/>
      </w:r>
      <w:r w:rsidRPr="00AC19BB">
        <w:rPr>
          <w:b/>
          <w:i/>
          <w:szCs w:val="24"/>
          <w:lang w:eastAsia="en-US"/>
        </w:rPr>
        <w:t>pojavu bilo koje bolesti za koju se pretpostavlja da je povezana s izloženošću zagađenju putem tla;</w:t>
      </w:r>
      <w:r w:rsidR="00B06FA2">
        <w:rPr>
          <w:b/>
          <w:szCs w:val="24"/>
          <w:lang w:eastAsia="en-US"/>
        </w:rPr>
        <w:t xml:space="preserve"> [Am. 146]</w:t>
      </w:r>
    </w:p>
    <w:p w:rsidR="00A86150" w:rsidRPr="00B06FA2" w:rsidRDefault="00A86150" w:rsidP="00A86150">
      <w:pPr>
        <w:spacing w:before="120" w:after="120" w:line="360" w:lineRule="auto"/>
        <w:ind w:left="1416" w:hanging="566"/>
        <w:rPr>
          <w:b/>
          <w:szCs w:val="24"/>
          <w:lang w:eastAsia="en-US"/>
        </w:rPr>
      </w:pPr>
      <w:r w:rsidRPr="00AC19BB">
        <w:rPr>
          <w:b/>
          <w:i/>
          <w:szCs w:val="24"/>
          <w:lang w:eastAsia="en-US"/>
        </w:rPr>
        <w:t>(</w:t>
      </w:r>
      <w:proofErr w:type="spellStart"/>
      <w:r w:rsidRPr="00AC19BB">
        <w:rPr>
          <w:b/>
          <w:i/>
          <w:szCs w:val="24"/>
          <w:lang w:eastAsia="en-US"/>
        </w:rPr>
        <w:t>gb</w:t>
      </w:r>
      <w:proofErr w:type="spellEnd"/>
      <w:r w:rsidRPr="00AC19BB">
        <w:rPr>
          <w:b/>
          <w:i/>
          <w:szCs w:val="24"/>
          <w:lang w:eastAsia="en-US"/>
        </w:rPr>
        <w:t>)</w:t>
      </w:r>
      <w:r w:rsidRPr="00AC19BB">
        <w:rPr>
          <w:szCs w:val="24"/>
          <w:lang w:eastAsia="en-US"/>
        </w:rPr>
        <w:tab/>
      </w:r>
      <w:r w:rsidRPr="00AC19BB">
        <w:rPr>
          <w:b/>
          <w:i/>
          <w:szCs w:val="24"/>
          <w:lang w:eastAsia="en-US"/>
        </w:rPr>
        <w:t>sve informacije koje dostave javna tijela ili tijela država članica.</w:t>
      </w:r>
      <w:r w:rsidR="00B06FA2">
        <w:rPr>
          <w:b/>
          <w:szCs w:val="24"/>
          <w:lang w:eastAsia="en-US"/>
        </w:rPr>
        <w:t xml:space="preserve"> [Am. 147]</w:t>
      </w:r>
    </w:p>
    <w:p w:rsidR="00A86150" w:rsidRPr="00AC19BB" w:rsidRDefault="00A86150" w:rsidP="00A86150">
      <w:pPr>
        <w:spacing w:before="120" w:after="120" w:line="360" w:lineRule="auto"/>
        <w:ind w:left="850"/>
        <w:rPr>
          <w:szCs w:val="24"/>
          <w:lang w:eastAsia="en-US"/>
        </w:rPr>
      </w:pPr>
      <w:r w:rsidRPr="00AC19BB">
        <w:rPr>
          <w:szCs w:val="24"/>
          <w:lang w:eastAsia="en-US"/>
        </w:rPr>
        <w:t>Za potrebe prvog podstavka točke (a) države članice utvrđuju popis aktivnosti koje predstavljaju rizik od potencijalnog zagađenja. Te se aktivnosti mogu dodatno klasificirati prema riziku od zagađenja tla na temelju znanstvenih dokaza.</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Države članice jamče utvrđivanje svih potencijalno zagađenih lokacija do (Ured za publikacije: unijeti datum = sedam godina nakon datuma stupanja na snagu ove Direktive) te njihovo evidentiranje u registru iz članka 16. do tog datuma.</w:t>
      </w:r>
    </w:p>
    <w:p w:rsidR="00B06FA2" w:rsidRDefault="00B06FA2">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14.</w:t>
      </w:r>
      <w:r w:rsidRPr="00AC19BB">
        <w:rPr>
          <w:szCs w:val="24"/>
          <w:lang w:eastAsia="en-US"/>
        </w:rPr>
        <w:br/>
        <w:t>Istraživanje potencijalno zagađenih lokacija</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Države članice osiguravaju da se na svim potencijalno zagađenim lokacijama utvrđenima u skladu s člankom 13. provede istraživanje tla</w:t>
      </w:r>
      <w:r w:rsidRPr="00AC19BB">
        <w:rPr>
          <w:b/>
          <w:i/>
          <w:szCs w:val="24"/>
          <w:lang w:eastAsia="en-US"/>
        </w:rPr>
        <w:t>, u skladu s prioritetima</w:t>
      </w:r>
      <w:r w:rsidRPr="00AC19BB">
        <w:rPr>
          <w:szCs w:val="24"/>
          <w:lang w:eastAsia="en-US"/>
        </w:rPr>
        <w:t>.</w:t>
      </w:r>
      <w:r w:rsidR="00E167A8">
        <w:rPr>
          <w:b/>
          <w:szCs w:val="24"/>
          <w:lang w:eastAsia="en-US"/>
        </w:rPr>
        <w:t xml:space="preserve"> [Am. 148]</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Države članice utvrđuju pravila o rokovima, sadržaju, obliku i određivanju prioriteta istraživanja tla</w:t>
      </w:r>
      <w:r w:rsidRPr="00AC19BB">
        <w:rPr>
          <w:b/>
          <w:i/>
          <w:szCs w:val="24"/>
          <w:lang w:eastAsia="en-US"/>
        </w:rPr>
        <w:t>, uzimajući u obzir okolišne, društvene i gospodarske aspekte</w:t>
      </w:r>
      <w:r w:rsidRPr="00AC19BB">
        <w:rPr>
          <w:szCs w:val="24"/>
          <w:lang w:eastAsia="en-US"/>
        </w:rPr>
        <w:t>. Ta se pravila utvrđuju u skladu s pristupom koji se temelji na riziku iz članka 12. i popisom aktivnosti koje predstavljaju rizik od potencijalnog zagađenja iz članka 13. stavka 2. drugog podstavka.</w:t>
      </w:r>
      <w:r w:rsidR="00E167A8">
        <w:rPr>
          <w:b/>
          <w:szCs w:val="24"/>
          <w:lang w:eastAsia="en-US"/>
        </w:rPr>
        <w:t xml:space="preserve"> [Am. 149]</w:t>
      </w:r>
    </w:p>
    <w:p w:rsidR="00A86150" w:rsidRPr="00E167A8" w:rsidRDefault="00A86150" w:rsidP="00A86150">
      <w:pPr>
        <w:spacing w:before="120" w:after="120" w:line="360" w:lineRule="auto"/>
        <w:ind w:left="850"/>
        <w:rPr>
          <w:b/>
          <w:szCs w:val="24"/>
          <w:lang w:eastAsia="en-US"/>
        </w:rPr>
      </w:pPr>
      <w:r w:rsidRPr="00AC19BB">
        <w:rPr>
          <w:b/>
          <w:i/>
          <w:szCs w:val="24"/>
          <w:lang w:eastAsia="en-US"/>
        </w:rPr>
        <w:t>Potencijalno zagađene lokacije koje se nalaze na područjima koja se upotrebljavaju za zahvaćanje vode za ljudsku potrošnju imaju prednost pri istraživanju tla.</w:t>
      </w:r>
      <w:r w:rsidR="00E167A8">
        <w:rPr>
          <w:b/>
          <w:szCs w:val="24"/>
          <w:lang w:eastAsia="en-US"/>
        </w:rPr>
        <w:t xml:space="preserve"> [Am. 150]</w:t>
      </w:r>
    </w:p>
    <w:p w:rsidR="00A86150" w:rsidRPr="00AC19BB" w:rsidRDefault="00A86150" w:rsidP="00A86150">
      <w:pPr>
        <w:spacing w:before="120" w:after="120" w:line="360" w:lineRule="auto"/>
        <w:ind w:left="850"/>
        <w:rPr>
          <w:szCs w:val="24"/>
          <w:lang w:eastAsia="en-US"/>
        </w:rPr>
      </w:pPr>
      <w:r w:rsidRPr="00AC19BB">
        <w:rPr>
          <w:szCs w:val="24"/>
          <w:lang w:eastAsia="en-US"/>
        </w:rPr>
        <w:t>Države članice prema potrebi mogu kao istraživanje tla uzeti u obzir temeljna izvješća i mjere praćenja provedene u skladu s Direktivom 2010/75/EU.</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Države članice utvrđuju i posebne događaje na temelju kojih se istraživanje pokreće prije roka utvrđenog u skladu sa stavkom 2.</w:t>
      </w:r>
    </w:p>
    <w:p w:rsidR="00E167A8" w:rsidRDefault="00E167A8">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15.</w:t>
      </w:r>
      <w:r w:rsidRPr="00AC19BB">
        <w:rPr>
          <w:szCs w:val="24"/>
          <w:lang w:eastAsia="en-US"/>
        </w:rPr>
        <w:br/>
        <w:t>Procjena rizika i upravljanje zagađenim lokacijama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Države članice utvrđuju posebnu metodologiju za utvrđivanje rizika od zagađenih lokacija specifičnih za određenu lokaciju. Takva se metodologija temelji na fazama i zahtjevima za procjenu rizika za određenu lokaciju navedenima u Prilogu VI.</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Države članice definiraju što predstavlja neprihvatljiv rizik za zdravlje ljudi</w:t>
      </w:r>
      <w:r w:rsidRPr="00AC19BB">
        <w:rPr>
          <w:b/>
          <w:i/>
          <w:szCs w:val="24"/>
          <w:lang w:eastAsia="en-US"/>
        </w:rPr>
        <w:t xml:space="preserve"> i životinja</w:t>
      </w:r>
      <w:r w:rsidRPr="00AC19BB">
        <w:rPr>
          <w:szCs w:val="24"/>
          <w:lang w:eastAsia="en-US"/>
        </w:rPr>
        <w:t xml:space="preserve"> i okoliš koji proizlazi iz zagađenih lokacija uzimajući u obzir postojeće znanstvene spoznaje, </w:t>
      </w:r>
      <w:r w:rsidRPr="00AC19BB">
        <w:rPr>
          <w:b/>
          <w:i/>
          <w:szCs w:val="24"/>
          <w:lang w:eastAsia="en-US"/>
        </w:rPr>
        <w:t xml:space="preserve">mišljenje zdravstvenih djelatnika i zdravstvenih tijela, </w:t>
      </w:r>
      <w:r w:rsidRPr="00AC19BB">
        <w:rPr>
          <w:szCs w:val="24"/>
          <w:lang w:eastAsia="en-US"/>
        </w:rPr>
        <w:t>načelo predostrožnosti, lokalne specifičnosti te trenutačno i buduće korištenje zemljišta.</w:t>
      </w:r>
      <w:r w:rsidR="00E167A8">
        <w:rPr>
          <w:b/>
          <w:szCs w:val="24"/>
          <w:lang w:eastAsia="en-US"/>
        </w:rPr>
        <w:t xml:space="preserve"> [Am. 151]</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3.</w:t>
      </w:r>
      <w:r w:rsidRPr="00AC19BB">
        <w:rPr>
          <w:szCs w:val="24"/>
          <w:lang w:eastAsia="en-US"/>
        </w:rPr>
        <w:tab/>
        <w:t xml:space="preserve">Za svaku zagađenu lokaciju utvrđenu u skladu s člankom 14. ili na bilo koji drugi način odgovorno nadležno tijelo provodi procjenu specifičnu za određenu lokaciju za trenutačno i planirano korištenje zemljišta kako bi utvrdilo predstavlja li zagađena lokacija neprihvatljiv rizik za zdravlje ljudi </w:t>
      </w:r>
      <w:r w:rsidRPr="00AC19BB">
        <w:rPr>
          <w:b/>
          <w:i/>
          <w:szCs w:val="24"/>
          <w:lang w:eastAsia="en-US"/>
        </w:rPr>
        <w:t xml:space="preserve">i životinja </w:t>
      </w:r>
      <w:r w:rsidRPr="00AC19BB">
        <w:rPr>
          <w:szCs w:val="24"/>
          <w:lang w:eastAsia="en-US"/>
        </w:rPr>
        <w:t>ili okoliš.</w:t>
      </w:r>
      <w:r w:rsidR="00E167A8">
        <w:rPr>
          <w:b/>
          <w:szCs w:val="24"/>
          <w:lang w:eastAsia="en-US"/>
        </w:rPr>
        <w:t xml:space="preserve"> [Am. 152]</w:t>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t>3a.</w:t>
      </w:r>
      <w:r w:rsidRPr="00AC19BB">
        <w:rPr>
          <w:szCs w:val="24"/>
          <w:lang w:eastAsia="en-US"/>
        </w:rPr>
        <w:tab/>
      </w:r>
      <w:r w:rsidRPr="00AC19BB">
        <w:rPr>
          <w:b/>
          <w:i/>
          <w:szCs w:val="24"/>
          <w:lang w:eastAsia="en-US"/>
        </w:rPr>
        <w:t>Države članice mogu, prema potrebi, smatrati dostatnima procjene koje su provedene u skladu s direktivi 2010/75/EU, 2011/92/EU ili 2012/18/EU.</w:t>
      </w:r>
      <w:r w:rsidR="00E167A8">
        <w:rPr>
          <w:b/>
          <w:szCs w:val="24"/>
          <w:lang w:eastAsia="en-US"/>
        </w:rPr>
        <w:t xml:space="preserve"> [Am. 153]</w:t>
      </w:r>
    </w:p>
    <w:p w:rsidR="00E167A8" w:rsidRDefault="00E167A8">
      <w:pPr>
        <w:widowControl/>
        <w:rPr>
          <w:szCs w:val="24"/>
          <w:lang w:eastAsia="en-US"/>
        </w:rPr>
      </w:pPr>
      <w:r>
        <w:rPr>
          <w:szCs w:val="24"/>
          <w:lang w:eastAsia="en-US"/>
        </w:rPr>
        <w:br w:type="page"/>
      </w:r>
    </w:p>
    <w:p w:rsidR="00A86150" w:rsidRPr="00E167A8" w:rsidRDefault="00A86150" w:rsidP="00A86150">
      <w:pPr>
        <w:spacing w:before="120" w:after="120" w:line="360" w:lineRule="auto"/>
        <w:ind w:left="850" w:hanging="850"/>
        <w:rPr>
          <w:b/>
          <w:szCs w:val="24"/>
          <w:lang w:eastAsia="en-US"/>
        </w:rPr>
      </w:pPr>
      <w:r w:rsidRPr="00AC19BB">
        <w:rPr>
          <w:szCs w:val="24"/>
          <w:lang w:eastAsia="en-US"/>
        </w:rPr>
        <w:lastRenderedPageBreak/>
        <w:t>4.</w:t>
      </w:r>
      <w:r w:rsidRPr="00AC19BB">
        <w:rPr>
          <w:szCs w:val="24"/>
          <w:lang w:eastAsia="en-US"/>
        </w:rPr>
        <w:tab/>
        <w:t xml:space="preserve">Na temelju rezultata procjene iz stavka 3. odgovorno nadležno tijelo </w:t>
      </w:r>
      <w:proofErr w:type="spellStart"/>
      <w:r w:rsidRPr="00AC19BB">
        <w:rPr>
          <w:strike/>
          <w:szCs w:val="24"/>
          <w:lang w:eastAsia="en-US"/>
        </w:rPr>
        <w:t>poduzima</w:t>
      </w:r>
      <w:r w:rsidRPr="00AC19BB">
        <w:rPr>
          <w:b/>
          <w:i/>
          <w:szCs w:val="24"/>
          <w:lang w:eastAsia="en-US"/>
        </w:rPr>
        <w:t>osigurava</w:t>
      </w:r>
      <w:proofErr w:type="spellEnd"/>
      <w:r w:rsidRPr="00AC19BB">
        <w:rPr>
          <w:b/>
          <w:i/>
          <w:szCs w:val="24"/>
          <w:lang w:eastAsia="en-US"/>
        </w:rPr>
        <w:t xml:space="preserve"> da su poduzete</w:t>
      </w:r>
      <w:r w:rsidRPr="00AC19BB">
        <w:rPr>
          <w:szCs w:val="24"/>
          <w:lang w:eastAsia="en-US"/>
        </w:rPr>
        <w:t xml:space="preserve"> odgovarajuće mjere kako bi se rizici smanjili na razinu koja je prihvatljiva za zdravlje ljudi i okoliš („mjere za smanjenje rizika”).</w:t>
      </w:r>
      <w:r w:rsidR="00E167A8">
        <w:rPr>
          <w:b/>
          <w:szCs w:val="24"/>
          <w:lang w:eastAsia="en-US"/>
        </w:rPr>
        <w:t xml:space="preserve"> [Am. 154]</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5.</w:t>
      </w:r>
      <w:r w:rsidRPr="00AC19BB">
        <w:rPr>
          <w:szCs w:val="24"/>
          <w:lang w:eastAsia="en-US"/>
        </w:rPr>
        <w:tab/>
        <w:t xml:space="preserve">Mjere za smanjenje rizika </w:t>
      </w:r>
      <w:r w:rsidRPr="00AC19BB">
        <w:rPr>
          <w:strike/>
          <w:szCs w:val="24"/>
          <w:lang w:eastAsia="en-US"/>
        </w:rPr>
        <w:t xml:space="preserve">mogu se sastojati od </w:t>
      </w:r>
      <w:proofErr w:type="spellStart"/>
      <w:r w:rsidRPr="00AC19BB">
        <w:rPr>
          <w:strike/>
          <w:szCs w:val="24"/>
          <w:lang w:eastAsia="en-US"/>
        </w:rPr>
        <w:t>mjera</w:t>
      </w:r>
      <w:r w:rsidRPr="00AC19BB">
        <w:rPr>
          <w:b/>
          <w:i/>
          <w:szCs w:val="24"/>
          <w:lang w:eastAsia="en-US"/>
        </w:rPr>
        <w:t>temelje</w:t>
      </w:r>
      <w:proofErr w:type="spellEnd"/>
      <w:r w:rsidRPr="00AC19BB">
        <w:rPr>
          <w:b/>
          <w:i/>
          <w:szCs w:val="24"/>
          <w:lang w:eastAsia="en-US"/>
        </w:rPr>
        <w:t xml:space="preserve"> se na mjerama</w:t>
      </w:r>
      <w:r w:rsidRPr="00AC19BB">
        <w:rPr>
          <w:szCs w:val="24"/>
          <w:lang w:eastAsia="en-US"/>
        </w:rPr>
        <w:t xml:space="preserve"> iz Priloga V. Pri odlučivanju o odgovarajućim mjerama za smanjenje rizika nadležno tijelo uzima u obzir troškove, koristi, djelotvornost, trajnost i tehničku izvedivost dostupnih mjera za smanjenje rizika</w:t>
      </w:r>
      <w:r w:rsidRPr="00AC19BB">
        <w:rPr>
          <w:b/>
          <w:i/>
          <w:szCs w:val="24"/>
          <w:lang w:eastAsia="en-US"/>
        </w:rPr>
        <w:t xml:space="preserve"> u kratkoročnom i dugoročnom razdoblju</w:t>
      </w:r>
      <w:r w:rsidRPr="00AC19BB">
        <w:rPr>
          <w:szCs w:val="24"/>
          <w:lang w:eastAsia="en-US"/>
        </w:rPr>
        <w:t>.</w:t>
      </w:r>
      <w:r w:rsidRPr="00AC19BB">
        <w:rPr>
          <w:b/>
          <w:i/>
          <w:szCs w:val="24"/>
          <w:lang w:eastAsia="en-US"/>
        </w:rPr>
        <w:t xml:space="preserve"> Države članice uvijek nastoje spriječiti i ukloniti onečišćenje tla.</w:t>
      </w:r>
      <w:r w:rsidR="00E167A8">
        <w:rPr>
          <w:b/>
          <w:szCs w:val="24"/>
          <w:lang w:eastAsia="en-US"/>
        </w:rPr>
        <w:t xml:space="preserve"> [Am. 155]</w:t>
      </w:r>
    </w:p>
    <w:p w:rsidR="00A86150" w:rsidRPr="00E167A8" w:rsidRDefault="00A86150" w:rsidP="00A86150">
      <w:pPr>
        <w:spacing w:before="120" w:after="120" w:line="360" w:lineRule="auto"/>
        <w:ind w:left="850"/>
        <w:rPr>
          <w:b/>
          <w:szCs w:val="24"/>
          <w:lang w:eastAsia="en-US"/>
        </w:rPr>
      </w:pPr>
      <w:r w:rsidRPr="00AC19BB">
        <w:rPr>
          <w:b/>
          <w:i/>
          <w:szCs w:val="24"/>
          <w:lang w:eastAsia="en-US"/>
        </w:rPr>
        <w:t>Mjere za smanjenje rizika koje utječu na okolna vodna tijela koja se upotrebljavaju za zahvaćanje vode namijenjene za ljudsku potrošnju moraju biti u skladu s prihvatljivim standardima rizika utvrđenima u Direktivi (EU) 2020/2184.</w:t>
      </w:r>
      <w:r w:rsidR="00E167A8">
        <w:rPr>
          <w:b/>
          <w:szCs w:val="24"/>
          <w:lang w:eastAsia="en-US"/>
        </w:rPr>
        <w:t xml:space="preserve"> [Am. 156]</w:t>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t>5a.</w:t>
      </w:r>
      <w:r w:rsidRPr="00AC19BB">
        <w:rPr>
          <w:szCs w:val="24"/>
          <w:lang w:eastAsia="en-US"/>
        </w:rPr>
        <w:tab/>
      </w:r>
      <w:r w:rsidRPr="00AC19BB">
        <w:rPr>
          <w:b/>
          <w:i/>
          <w:szCs w:val="24"/>
          <w:lang w:eastAsia="en-US"/>
        </w:rPr>
        <w:t>Komisija je ovlaštena za donošenje delegiranih akata u skladu s člankom 20. za dopunu ove Direktive utvrđivanjem maksimalnih dopuštenih vrijednosti u vezi s definicijom neprihvatljivog rizika za zdravlje i okoliš koji proizlazi iz zagađenih lokacija iz stavka 2.</w:t>
      </w:r>
      <w:r w:rsidR="00E167A8">
        <w:rPr>
          <w:b/>
          <w:szCs w:val="24"/>
          <w:lang w:eastAsia="en-US"/>
        </w:rPr>
        <w:t xml:space="preserve"> [Am. 157]</w:t>
      </w:r>
    </w:p>
    <w:p w:rsidR="00E167A8" w:rsidRDefault="00E167A8">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6.</w:t>
      </w:r>
      <w:r w:rsidRPr="00AC19BB">
        <w:rPr>
          <w:szCs w:val="24"/>
          <w:lang w:eastAsia="en-US"/>
        </w:rPr>
        <w:tab/>
        <w:t>Komisija je ovlaštena za donošenje delegiranih akata u skladu s člankom 20. radi izmjene priloga V. i VI. kako bi se popis mjera za smanjenje rizika i zahtjevi za procjenu rizika za određenu lokaciju prilagodili znanstvenom i tehničkom napretku.</w:t>
      </w:r>
    </w:p>
    <w:p w:rsidR="00A86150" w:rsidRPr="00AC19BB" w:rsidRDefault="00A86150" w:rsidP="00A86150">
      <w:pPr>
        <w:spacing w:before="120" w:after="120" w:line="360" w:lineRule="auto"/>
        <w:jc w:val="center"/>
        <w:rPr>
          <w:szCs w:val="24"/>
          <w:lang w:eastAsia="en-US"/>
        </w:rPr>
      </w:pPr>
      <w:r w:rsidRPr="00AC19BB">
        <w:rPr>
          <w:szCs w:val="24"/>
          <w:lang w:eastAsia="en-US"/>
        </w:rPr>
        <w:t>Članak 16.</w:t>
      </w:r>
      <w:r w:rsidRPr="00AC19BB">
        <w:rPr>
          <w:szCs w:val="24"/>
          <w:lang w:eastAsia="en-US"/>
        </w:rPr>
        <w:br/>
        <w:t>Registar</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Do... (Ured za publikacije: unijeti datum = četiri godine nakon stupanja na snagu ove Direktive) države članice u skladu sa stavkom 2. uspostavljaju registar zagađenih lokacija i potencijalno zagađenih lokacija.</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Taj registar mora sadržavati informacije utvrđene u Prilogu VII.</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Registrom upravlja odgovorno nadležno tijelo, a on se redovito revidira i ažurira.</w:t>
      </w:r>
    </w:p>
    <w:p w:rsidR="00E167A8" w:rsidRDefault="00E167A8">
      <w:pPr>
        <w:widowControl/>
        <w:rPr>
          <w:szCs w:val="24"/>
          <w:lang w:eastAsia="en-US"/>
        </w:rPr>
      </w:pPr>
      <w:r>
        <w:rPr>
          <w:szCs w:val="24"/>
          <w:lang w:eastAsia="en-US"/>
        </w:rPr>
        <w:br w:type="page"/>
      </w:r>
    </w:p>
    <w:p w:rsidR="00A86150" w:rsidRPr="00E167A8" w:rsidRDefault="00A86150" w:rsidP="00A86150">
      <w:pPr>
        <w:spacing w:before="120" w:after="120" w:line="360" w:lineRule="auto"/>
        <w:ind w:left="850" w:hanging="850"/>
        <w:rPr>
          <w:b/>
          <w:szCs w:val="24"/>
          <w:lang w:eastAsia="en-US"/>
        </w:rPr>
      </w:pPr>
      <w:r w:rsidRPr="00AC19BB">
        <w:rPr>
          <w:szCs w:val="24"/>
          <w:lang w:eastAsia="en-US"/>
        </w:rPr>
        <w:lastRenderedPageBreak/>
        <w:t>4.</w:t>
      </w:r>
      <w:r w:rsidRPr="00AC19BB">
        <w:rPr>
          <w:szCs w:val="24"/>
          <w:lang w:eastAsia="en-US"/>
        </w:rPr>
        <w:tab/>
        <w:t>Države članice</w:t>
      </w:r>
      <w:r w:rsidRPr="00AC19BB">
        <w:rPr>
          <w:b/>
          <w:i/>
          <w:szCs w:val="24"/>
          <w:lang w:eastAsia="en-US"/>
        </w:rPr>
        <w:t xml:space="preserve"> pristupačno, na korisnicima prilagođen način i besplatno</w:t>
      </w:r>
      <w:r w:rsidRPr="00AC19BB">
        <w:rPr>
          <w:szCs w:val="24"/>
          <w:lang w:eastAsia="en-US"/>
        </w:rPr>
        <w:t xml:space="preserve"> objavljuju registar i informacije iz stavaka 1. i 2</w:t>
      </w:r>
      <w:r w:rsidRPr="00AC19BB">
        <w:rPr>
          <w:b/>
          <w:i/>
          <w:szCs w:val="24"/>
          <w:lang w:eastAsia="en-US"/>
        </w:rPr>
        <w:t>. te im omogućuju besplatan pristup</w:t>
      </w:r>
      <w:r w:rsidRPr="00AC19BB">
        <w:rPr>
          <w:szCs w:val="24"/>
          <w:lang w:eastAsia="en-US"/>
        </w:rPr>
        <w:t>. Nadležno tijelo može odbiti ili ograničiti objavljivanje informacija ako su ispunjeni uvjeti iz članka 4. Direktive 2003/4/EZ Europskog parlamenta i Vijeća</w:t>
      </w:r>
      <w:r w:rsidRPr="00AC19BB">
        <w:rPr>
          <w:szCs w:val="24"/>
          <w:vertAlign w:val="superscript"/>
          <w:lang w:eastAsia="en-US"/>
        </w:rPr>
        <w:footnoteReference w:id="53"/>
      </w:r>
      <w:r w:rsidRPr="00AC19BB">
        <w:rPr>
          <w:szCs w:val="24"/>
          <w:lang w:eastAsia="en-US"/>
        </w:rPr>
        <w:t>.</w:t>
      </w:r>
      <w:r w:rsidRPr="00AC19BB">
        <w:rPr>
          <w:b/>
          <w:i/>
          <w:szCs w:val="24"/>
          <w:lang w:eastAsia="en-US"/>
        </w:rPr>
        <w:t xml:space="preserve"> Registar je dostupan u obliku internetske baze </w:t>
      </w:r>
      <w:proofErr w:type="spellStart"/>
      <w:r w:rsidRPr="00AC19BB">
        <w:rPr>
          <w:b/>
          <w:i/>
          <w:szCs w:val="24"/>
          <w:lang w:eastAsia="en-US"/>
        </w:rPr>
        <w:t>georeferenciranih</w:t>
      </w:r>
      <w:proofErr w:type="spellEnd"/>
      <w:r w:rsidRPr="00AC19BB">
        <w:rPr>
          <w:b/>
          <w:i/>
          <w:szCs w:val="24"/>
          <w:lang w:eastAsia="en-US"/>
        </w:rPr>
        <w:t xml:space="preserve"> prostornih podataka.</w:t>
      </w:r>
      <w:r w:rsidR="00E167A8">
        <w:rPr>
          <w:b/>
          <w:szCs w:val="24"/>
          <w:lang w:eastAsia="en-US"/>
        </w:rPr>
        <w:t xml:space="preserve"> [Am. 158]</w:t>
      </w:r>
    </w:p>
    <w:p w:rsidR="00A86150" w:rsidRPr="00AC19BB" w:rsidRDefault="00A86150" w:rsidP="00A86150">
      <w:pPr>
        <w:spacing w:before="120" w:after="120" w:line="360" w:lineRule="auto"/>
        <w:ind w:left="850"/>
        <w:rPr>
          <w:szCs w:val="24"/>
          <w:lang w:eastAsia="en-US"/>
        </w:rPr>
      </w:pPr>
      <w:r w:rsidRPr="00AC19BB">
        <w:rPr>
          <w:szCs w:val="24"/>
          <w:lang w:eastAsia="en-US"/>
        </w:rPr>
        <w:t xml:space="preserve">Registar je dostupan u obliku internetske baze </w:t>
      </w:r>
      <w:proofErr w:type="spellStart"/>
      <w:r w:rsidRPr="00AC19BB">
        <w:rPr>
          <w:szCs w:val="24"/>
          <w:lang w:eastAsia="en-US"/>
        </w:rPr>
        <w:t>georeferenciranih</w:t>
      </w:r>
      <w:proofErr w:type="spellEnd"/>
      <w:r w:rsidRPr="00AC19BB">
        <w:rPr>
          <w:szCs w:val="24"/>
          <w:lang w:eastAsia="en-US"/>
        </w:rPr>
        <w:t xml:space="preserve"> prostornih podataka.</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5.</w:t>
      </w:r>
      <w:r w:rsidRPr="00AC19BB">
        <w:rPr>
          <w:szCs w:val="24"/>
          <w:lang w:eastAsia="en-US"/>
        </w:rPr>
        <w:tab/>
        <w:t>Komisija</w:t>
      </w:r>
      <w:r w:rsidRPr="00AC19BB">
        <w:rPr>
          <w:b/>
          <w:i/>
          <w:szCs w:val="24"/>
          <w:lang w:eastAsia="en-US"/>
        </w:rPr>
        <w:t xml:space="preserve"> do [Ured za publikacije: unijeti datum jednu godinu od stupanja na snagu ove Direktive]</w:t>
      </w:r>
      <w:r w:rsidRPr="00AC19BB">
        <w:rPr>
          <w:szCs w:val="24"/>
          <w:lang w:eastAsia="en-US"/>
        </w:rPr>
        <w:t xml:space="preserve"> donosi provedbene akte o formatu registra. Ti se provedbeni akti donose u skladu s postupkom ispitivanja iz članka 21.</w:t>
      </w:r>
      <w:r w:rsidR="00E167A8">
        <w:rPr>
          <w:b/>
          <w:szCs w:val="24"/>
          <w:lang w:eastAsia="en-US"/>
        </w:rPr>
        <w:t xml:space="preserve"> [Am. 159]</w:t>
      </w:r>
    </w:p>
    <w:p w:rsidR="00E167A8" w:rsidRDefault="00E167A8">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 xml:space="preserve">Poglavlje V. </w:t>
      </w:r>
      <w:r w:rsidRPr="00AC19BB">
        <w:rPr>
          <w:szCs w:val="24"/>
          <w:lang w:eastAsia="en-US"/>
        </w:rPr>
        <w:br/>
        <w:t>Financiranje, informiranje javnosti i izvješćivanje država članica</w:t>
      </w:r>
    </w:p>
    <w:p w:rsidR="00A86150" w:rsidRPr="00E167A8" w:rsidRDefault="00A86150" w:rsidP="00A86150">
      <w:pPr>
        <w:spacing w:before="120" w:after="120" w:line="360" w:lineRule="auto"/>
        <w:jc w:val="center"/>
        <w:rPr>
          <w:b/>
          <w:szCs w:val="24"/>
          <w:lang w:eastAsia="en-US"/>
        </w:rPr>
      </w:pPr>
      <w:r w:rsidRPr="00AC19BB">
        <w:rPr>
          <w:szCs w:val="24"/>
          <w:lang w:eastAsia="en-US"/>
        </w:rPr>
        <w:t>Članak 17.</w:t>
      </w:r>
      <w:r w:rsidRPr="00AC19BB">
        <w:rPr>
          <w:szCs w:val="24"/>
          <w:lang w:eastAsia="en-US"/>
        </w:rPr>
        <w:br/>
        <w:t>Financiranje sredstvima Unije</w:t>
      </w:r>
      <w:r w:rsidRPr="00AC19BB">
        <w:rPr>
          <w:b/>
          <w:i/>
          <w:szCs w:val="24"/>
          <w:lang w:eastAsia="en-US"/>
        </w:rPr>
        <w:t xml:space="preserve"> i država članica</w:t>
      </w:r>
      <w:r w:rsidR="00E167A8">
        <w:rPr>
          <w:b/>
          <w:szCs w:val="24"/>
          <w:lang w:eastAsia="en-US"/>
        </w:rPr>
        <w:t xml:space="preserve"> [Am. 160]</w:t>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t>1.</w:t>
      </w:r>
      <w:r w:rsidRPr="00AC19BB">
        <w:rPr>
          <w:szCs w:val="24"/>
          <w:lang w:eastAsia="en-US"/>
        </w:rPr>
        <w:tab/>
        <w:t>S obzirom na prioritet uspostave praćenja tla te održivog upravljanja tlom i regeneracije tla</w:t>
      </w:r>
      <w:r w:rsidRPr="00AC19BB">
        <w:rPr>
          <w:b/>
          <w:i/>
          <w:szCs w:val="24"/>
          <w:lang w:eastAsia="en-US"/>
        </w:rPr>
        <w:t>, Komisija do ... [Ured za publikacije: unijeti datum = 12 mjeseci od datuma stupanja na snagu</w:t>
      </w:r>
      <w:r w:rsidRPr="00AC19BB">
        <w:rPr>
          <w:strike/>
          <w:szCs w:val="24"/>
          <w:lang w:eastAsia="en-US"/>
        </w:rPr>
        <w:t xml:space="preserve"> provedba</w:t>
      </w:r>
      <w:r w:rsidRPr="00AC19BB">
        <w:rPr>
          <w:szCs w:val="24"/>
          <w:lang w:eastAsia="en-US"/>
        </w:rPr>
        <w:t xml:space="preserve"> ove Direktive</w:t>
      </w:r>
      <w:r w:rsidRPr="00AC19BB">
        <w:rPr>
          <w:b/>
          <w:i/>
          <w:szCs w:val="24"/>
          <w:lang w:eastAsia="en-US"/>
        </w:rPr>
        <w:t>] podnosi izvješće Europskom parlamentu i Vijeću u kojem se procjenjuje iznos financijskih sredstava dostupnih na razini</w:t>
      </w:r>
      <w:r w:rsidRPr="00AC19BB">
        <w:rPr>
          <w:strike/>
          <w:szCs w:val="24"/>
          <w:lang w:eastAsia="en-US"/>
        </w:rPr>
        <w:t xml:space="preserve"> podupire se postojećim financijskim programima</w:t>
      </w:r>
      <w:r w:rsidRPr="00AC19BB">
        <w:rPr>
          <w:szCs w:val="24"/>
          <w:lang w:eastAsia="en-US"/>
        </w:rPr>
        <w:t xml:space="preserve"> Unije </w:t>
      </w:r>
      <w:r w:rsidRPr="00AC19BB">
        <w:rPr>
          <w:strike/>
          <w:szCs w:val="24"/>
          <w:lang w:eastAsia="en-US"/>
        </w:rPr>
        <w:t xml:space="preserve">u skladu s njihovim primjenjivim pravilima i </w:t>
      </w:r>
      <w:proofErr w:type="spellStart"/>
      <w:r w:rsidRPr="00AC19BB">
        <w:rPr>
          <w:strike/>
          <w:szCs w:val="24"/>
          <w:lang w:eastAsia="en-US"/>
        </w:rPr>
        <w:t>uvjetima</w:t>
      </w:r>
      <w:r w:rsidRPr="00AC19BB">
        <w:rPr>
          <w:b/>
          <w:i/>
          <w:szCs w:val="24"/>
          <w:lang w:eastAsia="en-US"/>
        </w:rPr>
        <w:t>za</w:t>
      </w:r>
      <w:proofErr w:type="spellEnd"/>
      <w:r w:rsidRPr="00AC19BB">
        <w:rPr>
          <w:b/>
          <w:i/>
          <w:szCs w:val="24"/>
          <w:lang w:eastAsia="en-US"/>
        </w:rPr>
        <w:t xml:space="preserve"> provedbu ove Direktive</w:t>
      </w:r>
      <w:r w:rsidRPr="00AC19BB">
        <w:rPr>
          <w:szCs w:val="24"/>
          <w:lang w:eastAsia="en-US"/>
        </w:rPr>
        <w:t>.</w:t>
      </w:r>
      <w:r w:rsidR="00E167A8">
        <w:rPr>
          <w:b/>
          <w:szCs w:val="24"/>
          <w:lang w:eastAsia="en-US"/>
        </w:rPr>
        <w:t xml:space="preserve"> [Am. 161]</w:t>
      </w:r>
    </w:p>
    <w:p w:rsidR="00A86150" w:rsidRPr="00E167A8" w:rsidRDefault="00A86150" w:rsidP="00A86150">
      <w:pPr>
        <w:spacing w:before="120" w:after="120" w:line="360" w:lineRule="auto"/>
        <w:ind w:left="850"/>
        <w:rPr>
          <w:b/>
          <w:szCs w:val="24"/>
          <w:lang w:eastAsia="en-US"/>
        </w:rPr>
      </w:pPr>
      <w:r w:rsidRPr="00AC19BB">
        <w:rPr>
          <w:b/>
          <w:i/>
          <w:szCs w:val="24"/>
          <w:lang w:eastAsia="en-US"/>
        </w:rPr>
        <w:t>Komisija procjenjuje sve razlike između dostupnih financijskih sredstava Unije i potreba za financiranjem za potporu državama članicama u provedbi ove Direktive, obraćajući posebnu pozornost na potrebe praćenja stanja okoliša, uključujući LUCAS za tlo.</w:t>
      </w:r>
      <w:r w:rsidR="00E167A8">
        <w:rPr>
          <w:b/>
          <w:szCs w:val="24"/>
          <w:lang w:eastAsia="en-US"/>
        </w:rPr>
        <w:t xml:space="preserve"> [Am. 162]</w:t>
      </w:r>
    </w:p>
    <w:p w:rsidR="00A86150" w:rsidRPr="00E167A8" w:rsidRDefault="00A86150" w:rsidP="00A86150">
      <w:pPr>
        <w:spacing w:before="120" w:after="120" w:line="360" w:lineRule="auto"/>
        <w:ind w:left="850"/>
        <w:rPr>
          <w:b/>
          <w:szCs w:val="24"/>
          <w:lang w:eastAsia="en-US"/>
        </w:rPr>
      </w:pPr>
      <w:r w:rsidRPr="00AC19BB">
        <w:rPr>
          <w:b/>
          <w:i/>
          <w:szCs w:val="24"/>
          <w:lang w:eastAsia="en-US"/>
        </w:rPr>
        <w:t>Bit će utvrđena dodatna financijska sredstva za razdoblje nakon 2027. kako bi se promicalo održivo upravljanje tlima, njihova trajna obnova i aktivnosti praćenja.</w:t>
      </w:r>
      <w:r w:rsidR="00E167A8">
        <w:rPr>
          <w:b/>
          <w:szCs w:val="24"/>
          <w:lang w:eastAsia="en-US"/>
        </w:rPr>
        <w:t xml:space="preserve"> [Am. 163]</w:t>
      </w:r>
    </w:p>
    <w:p w:rsidR="00E167A8" w:rsidRDefault="00E167A8">
      <w:pPr>
        <w:widowControl/>
        <w:rPr>
          <w:b/>
          <w:i/>
          <w:szCs w:val="24"/>
          <w:lang w:eastAsia="en-US"/>
        </w:rPr>
      </w:pPr>
      <w:r>
        <w:rPr>
          <w:b/>
          <w:i/>
          <w:szCs w:val="24"/>
          <w:lang w:eastAsia="en-US"/>
        </w:rPr>
        <w:br w:type="page"/>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lastRenderedPageBreak/>
        <w:t>1a.</w:t>
      </w:r>
      <w:r w:rsidRPr="00AC19BB">
        <w:rPr>
          <w:szCs w:val="24"/>
          <w:lang w:eastAsia="en-US"/>
        </w:rPr>
        <w:tab/>
      </w:r>
      <w:r w:rsidRPr="00AC19BB">
        <w:rPr>
          <w:b/>
          <w:i/>
          <w:szCs w:val="24"/>
          <w:lang w:eastAsia="en-US"/>
        </w:rPr>
        <w:t>Pri provedbi ove Direktive države članice koriste se financijskim sredstvima iz odgovarajućih izvora, uključujući sredstva Unije, nacionalna, regionalna i lokalna sredstva za financiranje djelovanja usmjerenih na zaštitu tla, održivo upravljanje i regeneraciju.</w:t>
      </w:r>
      <w:r w:rsidR="00E167A8">
        <w:rPr>
          <w:b/>
          <w:szCs w:val="24"/>
          <w:lang w:eastAsia="en-US"/>
        </w:rPr>
        <w:t xml:space="preserve"> [Am. 164]</w:t>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t>1b.</w:t>
      </w:r>
      <w:r w:rsidRPr="00AC19BB">
        <w:rPr>
          <w:szCs w:val="24"/>
          <w:lang w:eastAsia="en-US"/>
        </w:rPr>
        <w:tab/>
      </w:r>
      <w:r w:rsidRPr="00AC19BB">
        <w:rPr>
          <w:b/>
          <w:i/>
          <w:szCs w:val="24"/>
          <w:lang w:eastAsia="en-US"/>
        </w:rPr>
        <w:t>Komisija prati kapacitet država članica za apsorpciju sredstava Unije koja se odnose na zaštitu tla, održivo upravljanje i regeneraciju. Komisija osigurava osposobljavanje i tehničku potporu za povećanje apsorpcijskog kapaciteta država članica.</w:t>
      </w:r>
      <w:r w:rsidR="00E167A8">
        <w:rPr>
          <w:b/>
          <w:szCs w:val="24"/>
          <w:lang w:eastAsia="en-US"/>
        </w:rPr>
        <w:t xml:space="preserve"> [Am. 165]</w:t>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t>1c.</w:t>
      </w:r>
      <w:r w:rsidRPr="00AC19BB">
        <w:rPr>
          <w:szCs w:val="24"/>
          <w:lang w:eastAsia="en-US"/>
        </w:rPr>
        <w:tab/>
      </w:r>
      <w:r w:rsidRPr="00AC19BB">
        <w:rPr>
          <w:b/>
          <w:i/>
          <w:szCs w:val="24"/>
          <w:lang w:eastAsia="en-US"/>
        </w:rPr>
        <w:t>Države članice i Komisija, u suradnji s Europskom investicijskom bankom, poboljšavaju i olakšavaju upotrebu inovativnih mehanizama financiranja i promiču mobilizaciju privatnog kapitala za mjere potrebne za postizanje ciljeva ove Direktive.</w:t>
      </w:r>
      <w:r w:rsidR="00E167A8">
        <w:rPr>
          <w:b/>
          <w:szCs w:val="24"/>
          <w:lang w:eastAsia="en-US"/>
        </w:rPr>
        <w:t xml:space="preserve"> [Am. 166]</w:t>
      </w:r>
    </w:p>
    <w:p w:rsidR="00A86150" w:rsidRPr="00E167A8" w:rsidRDefault="00A86150" w:rsidP="00A86150">
      <w:pPr>
        <w:spacing w:before="120" w:after="120" w:line="360" w:lineRule="auto"/>
        <w:ind w:left="850" w:hanging="850"/>
        <w:rPr>
          <w:b/>
          <w:szCs w:val="24"/>
          <w:lang w:eastAsia="en-US"/>
        </w:rPr>
      </w:pPr>
      <w:r w:rsidRPr="00AC19BB">
        <w:rPr>
          <w:b/>
          <w:i/>
          <w:szCs w:val="24"/>
          <w:lang w:eastAsia="en-US"/>
        </w:rPr>
        <w:t>1d.</w:t>
      </w:r>
      <w:r w:rsidRPr="00AC19BB">
        <w:rPr>
          <w:szCs w:val="24"/>
          <w:lang w:eastAsia="en-US"/>
        </w:rPr>
        <w:tab/>
      </w:r>
      <w:r w:rsidRPr="00AC19BB">
        <w:rPr>
          <w:b/>
          <w:i/>
          <w:szCs w:val="24"/>
          <w:lang w:eastAsia="en-US"/>
        </w:rPr>
        <w:t>Države članice i Komisija poštuju načelo „</w:t>
      </w:r>
      <w:proofErr w:type="spellStart"/>
      <w:r w:rsidRPr="00AC19BB">
        <w:rPr>
          <w:b/>
          <w:i/>
          <w:szCs w:val="24"/>
          <w:lang w:eastAsia="en-US"/>
        </w:rPr>
        <w:t>nenanošenja</w:t>
      </w:r>
      <w:proofErr w:type="spellEnd"/>
      <w:r w:rsidRPr="00AC19BB">
        <w:rPr>
          <w:b/>
          <w:i/>
          <w:szCs w:val="24"/>
          <w:lang w:eastAsia="en-US"/>
        </w:rPr>
        <w:t xml:space="preserve"> bitne štete” u smislu članka 17. Uredbe (EU) 2020/852 za provedbu ove Direktive.</w:t>
      </w:r>
      <w:r w:rsidR="00E167A8">
        <w:rPr>
          <w:b/>
          <w:szCs w:val="24"/>
          <w:lang w:eastAsia="en-US"/>
        </w:rPr>
        <w:t xml:space="preserve"> [Am. 167]</w:t>
      </w:r>
    </w:p>
    <w:p w:rsidR="00E167A8" w:rsidRDefault="00E167A8">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18.</w:t>
      </w:r>
      <w:r w:rsidRPr="00AC19BB">
        <w:rPr>
          <w:szCs w:val="24"/>
          <w:lang w:eastAsia="en-US"/>
        </w:rPr>
        <w:br/>
        <w:t>Izvješćivanje država članica</w:t>
      </w:r>
    </w:p>
    <w:p w:rsidR="00A86150" w:rsidRPr="00E167A8"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Države članice </w:t>
      </w:r>
      <w:r w:rsidRPr="00AC19BB">
        <w:rPr>
          <w:b/>
          <w:i/>
          <w:szCs w:val="24"/>
          <w:lang w:eastAsia="en-US"/>
        </w:rPr>
        <w:t xml:space="preserve">najmanje </w:t>
      </w:r>
      <w:r w:rsidRPr="00AC19BB">
        <w:rPr>
          <w:szCs w:val="24"/>
          <w:lang w:eastAsia="en-US"/>
        </w:rPr>
        <w:t xml:space="preserve">svakih </w:t>
      </w:r>
      <w:proofErr w:type="spellStart"/>
      <w:r w:rsidRPr="00AC19BB">
        <w:rPr>
          <w:strike/>
          <w:szCs w:val="24"/>
          <w:lang w:eastAsia="en-US"/>
        </w:rPr>
        <w:t>pet</w:t>
      </w:r>
      <w:r w:rsidRPr="00AC19BB">
        <w:rPr>
          <w:b/>
          <w:i/>
          <w:szCs w:val="24"/>
          <w:lang w:eastAsia="en-US"/>
        </w:rPr>
        <w:t>šest</w:t>
      </w:r>
      <w:proofErr w:type="spellEnd"/>
      <w:r w:rsidRPr="00AC19BB">
        <w:rPr>
          <w:szCs w:val="24"/>
          <w:lang w:eastAsia="en-US"/>
        </w:rPr>
        <w:t xml:space="preserve"> godina elektroničkim putem dostavljaju Komisiji i EEA-i sljedeće podatke i informacije:</w:t>
      </w:r>
      <w:r w:rsidR="00E167A8">
        <w:rPr>
          <w:b/>
          <w:szCs w:val="24"/>
          <w:lang w:eastAsia="en-US"/>
        </w:rPr>
        <w:t xml:space="preserve"> [Am. 168]</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podatke povezane s praćenjem i procjenom zdravlja tla koji su provedeni u skladu s člancima od 6. do 9. te njihove rezultate;</w:t>
      </w:r>
    </w:p>
    <w:p w:rsidR="00A86150" w:rsidRPr="00E167A8" w:rsidRDefault="00A86150" w:rsidP="00A86150">
      <w:pPr>
        <w:spacing w:before="120" w:after="120" w:line="360" w:lineRule="auto"/>
        <w:ind w:left="1416" w:hanging="566"/>
        <w:rPr>
          <w:b/>
          <w:szCs w:val="24"/>
          <w:lang w:eastAsia="en-US"/>
        </w:rPr>
      </w:pPr>
      <w:r w:rsidRPr="00AC19BB">
        <w:rPr>
          <w:szCs w:val="24"/>
          <w:lang w:eastAsia="en-US"/>
        </w:rPr>
        <w:t>(b)</w:t>
      </w:r>
      <w:r w:rsidRPr="00AC19BB">
        <w:rPr>
          <w:szCs w:val="24"/>
          <w:lang w:eastAsia="en-US"/>
        </w:rPr>
        <w:tab/>
      </w:r>
      <w:r w:rsidRPr="00AC19BB">
        <w:rPr>
          <w:b/>
          <w:i/>
          <w:szCs w:val="24"/>
          <w:lang w:eastAsia="en-US"/>
        </w:rPr>
        <w:t xml:space="preserve">popratne podatke, </w:t>
      </w:r>
      <w:proofErr w:type="spellStart"/>
      <w:r w:rsidRPr="00AC19BB">
        <w:rPr>
          <w:b/>
          <w:i/>
          <w:szCs w:val="24"/>
          <w:lang w:eastAsia="en-US"/>
        </w:rPr>
        <w:t>metapodatke</w:t>
      </w:r>
      <w:proofErr w:type="spellEnd"/>
      <w:r w:rsidRPr="00AC19BB">
        <w:rPr>
          <w:b/>
          <w:i/>
          <w:szCs w:val="24"/>
          <w:lang w:eastAsia="en-US"/>
        </w:rPr>
        <w:t xml:space="preserve"> i </w:t>
      </w:r>
      <w:r w:rsidRPr="00AC19BB">
        <w:rPr>
          <w:szCs w:val="24"/>
          <w:lang w:eastAsia="en-US"/>
        </w:rPr>
        <w:t>analizu trendova zdravlja tla za deskriptore navedene u dijelovima A, B i C Priloga I.</w:t>
      </w:r>
      <w:r w:rsidRPr="00AC19BB">
        <w:rPr>
          <w:b/>
          <w:i/>
          <w:szCs w:val="24"/>
          <w:lang w:eastAsia="en-US"/>
        </w:rPr>
        <w:t>, u skladu s odabranom razinom za plan praćenja tla</w:t>
      </w:r>
      <w:r w:rsidRPr="00AC19BB">
        <w:rPr>
          <w:szCs w:val="24"/>
          <w:lang w:eastAsia="en-US"/>
        </w:rPr>
        <w:t xml:space="preserve"> te za pokazatelje preuzimanja zemljišta i prekrivanja tla navedene u dijelu D Priloga I. u skladu s člankom 9.</w:t>
      </w:r>
      <w:r w:rsidRPr="00AC19BB">
        <w:rPr>
          <w:b/>
          <w:i/>
          <w:szCs w:val="24"/>
          <w:lang w:eastAsia="en-US"/>
        </w:rPr>
        <w:t>, uključujući proširene deskriptore koje su navele pojedinačne države članice</w:t>
      </w:r>
      <w:r w:rsidRPr="00AC19BB">
        <w:rPr>
          <w:szCs w:val="24"/>
          <w:lang w:eastAsia="en-US"/>
        </w:rPr>
        <w:t>;</w:t>
      </w:r>
      <w:r w:rsidR="00E167A8">
        <w:rPr>
          <w:b/>
          <w:szCs w:val="24"/>
          <w:lang w:eastAsia="en-US"/>
        </w:rPr>
        <w:t xml:space="preserve"> [Am. 169]</w:t>
      </w:r>
    </w:p>
    <w:p w:rsidR="00E167A8" w:rsidRDefault="00E167A8">
      <w:pPr>
        <w:widowControl/>
        <w:rPr>
          <w:szCs w:val="24"/>
          <w:lang w:eastAsia="en-US"/>
        </w:rPr>
      </w:pPr>
      <w:r>
        <w:rPr>
          <w:szCs w:val="24"/>
          <w:lang w:eastAsia="en-US"/>
        </w:rPr>
        <w:br w:type="page"/>
      </w:r>
    </w:p>
    <w:p w:rsidR="00A86150" w:rsidRPr="00AC19BB" w:rsidRDefault="00A86150" w:rsidP="00A86150">
      <w:pPr>
        <w:spacing w:before="120" w:after="120" w:line="360" w:lineRule="auto"/>
        <w:ind w:left="1416" w:hanging="566"/>
        <w:rPr>
          <w:szCs w:val="24"/>
          <w:lang w:eastAsia="en-US"/>
        </w:rPr>
      </w:pPr>
      <w:r w:rsidRPr="00AC19BB">
        <w:rPr>
          <w:szCs w:val="24"/>
          <w:lang w:eastAsia="en-US"/>
        </w:rPr>
        <w:lastRenderedPageBreak/>
        <w:t>(c)</w:t>
      </w:r>
      <w:r w:rsidRPr="00AC19BB">
        <w:rPr>
          <w:szCs w:val="24"/>
          <w:lang w:eastAsia="en-US"/>
        </w:rPr>
        <w:tab/>
        <w:t>sažetak napretka u pogledu:</w:t>
      </w:r>
    </w:p>
    <w:p w:rsidR="00A86150" w:rsidRPr="00AC19BB" w:rsidRDefault="00A86150" w:rsidP="00A86150">
      <w:pPr>
        <w:spacing w:before="120" w:after="120" w:line="360" w:lineRule="auto"/>
        <w:ind w:left="1982" w:hanging="566"/>
        <w:rPr>
          <w:szCs w:val="24"/>
          <w:lang w:eastAsia="en-US"/>
        </w:rPr>
      </w:pPr>
      <w:r w:rsidRPr="00AC19BB">
        <w:rPr>
          <w:szCs w:val="24"/>
          <w:lang w:eastAsia="en-US"/>
        </w:rPr>
        <w:t>i.</w:t>
      </w:r>
      <w:r w:rsidRPr="00AC19BB">
        <w:rPr>
          <w:szCs w:val="24"/>
          <w:lang w:eastAsia="en-US"/>
        </w:rPr>
        <w:tab/>
        <w:t>provedbe načela održivog upravljanja tlom u skladu s člankom 10.;</w:t>
      </w:r>
    </w:p>
    <w:p w:rsidR="00A86150" w:rsidRPr="00AC19BB" w:rsidRDefault="00A86150" w:rsidP="00A86150">
      <w:pPr>
        <w:spacing w:before="120" w:after="120" w:line="360" w:lineRule="auto"/>
        <w:ind w:left="1982" w:hanging="566"/>
        <w:rPr>
          <w:szCs w:val="24"/>
          <w:lang w:eastAsia="en-US"/>
        </w:rPr>
      </w:pPr>
      <w:r w:rsidRPr="00AC19BB">
        <w:rPr>
          <w:szCs w:val="24"/>
          <w:lang w:eastAsia="en-US"/>
        </w:rPr>
        <w:t>ii.</w:t>
      </w:r>
      <w:r w:rsidRPr="00AC19BB">
        <w:rPr>
          <w:szCs w:val="24"/>
          <w:lang w:eastAsia="en-US"/>
        </w:rPr>
        <w:tab/>
        <w:t>registracije, utvrđivanja, istraživanja i upravljanja zagađenim lokacijama u skladu s člancima od 12. do 16.;</w:t>
      </w:r>
    </w:p>
    <w:p w:rsidR="00A86150" w:rsidRPr="00AC19BB" w:rsidRDefault="00A86150" w:rsidP="00A86150">
      <w:pPr>
        <w:spacing w:before="120" w:after="120" w:line="360" w:lineRule="auto"/>
        <w:ind w:left="1416" w:hanging="566"/>
        <w:rPr>
          <w:szCs w:val="24"/>
          <w:lang w:eastAsia="en-US"/>
        </w:rPr>
      </w:pPr>
      <w:r w:rsidRPr="00AC19BB">
        <w:rPr>
          <w:szCs w:val="24"/>
          <w:lang w:eastAsia="en-US"/>
        </w:rPr>
        <w:t>(d)</w:t>
      </w:r>
      <w:r w:rsidRPr="00AC19BB">
        <w:rPr>
          <w:szCs w:val="24"/>
          <w:lang w:eastAsia="en-US"/>
        </w:rPr>
        <w:tab/>
        <w:t>podatke i informacije sadržane u registru iz članka 16.</w:t>
      </w:r>
    </w:p>
    <w:p w:rsidR="00A86150" w:rsidRPr="00E167A8" w:rsidRDefault="00A86150" w:rsidP="00A86150">
      <w:pPr>
        <w:spacing w:before="120" w:after="120" w:line="360" w:lineRule="auto"/>
        <w:ind w:left="850"/>
        <w:rPr>
          <w:b/>
          <w:szCs w:val="24"/>
          <w:lang w:eastAsia="en-US"/>
        </w:rPr>
      </w:pPr>
      <w:r w:rsidRPr="00AC19BB">
        <w:rPr>
          <w:szCs w:val="24"/>
          <w:lang w:eastAsia="en-US"/>
        </w:rPr>
        <w:t xml:space="preserve">Prva izvješća podnose se do... (Ured za publikacije: unijeti datum = </w:t>
      </w:r>
      <w:proofErr w:type="spellStart"/>
      <w:r w:rsidRPr="00AC19BB">
        <w:rPr>
          <w:strike/>
          <w:szCs w:val="24"/>
          <w:lang w:eastAsia="en-US"/>
        </w:rPr>
        <w:t>pet</w:t>
      </w:r>
      <w:r w:rsidRPr="00AC19BB">
        <w:rPr>
          <w:b/>
          <w:i/>
          <w:szCs w:val="24"/>
          <w:lang w:eastAsia="en-US"/>
        </w:rPr>
        <w:t>šest</w:t>
      </w:r>
      <w:proofErr w:type="spellEnd"/>
      <w:r w:rsidRPr="00AC19BB">
        <w:rPr>
          <w:szCs w:val="24"/>
          <w:lang w:eastAsia="en-US"/>
        </w:rPr>
        <w:t xml:space="preserve"> godina</w:t>
      </w:r>
      <w:r w:rsidRPr="00AC19BB">
        <w:rPr>
          <w:strike/>
          <w:szCs w:val="24"/>
          <w:lang w:eastAsia="en-US"/>
        </w:rPr>
        <w:t xml:space="preserve"> i šest mjeseci</w:t>
      </w:r>
      <w:r w:rsidRPr="00AC19BB">
        <w:rPr>
          <w:szCs w:val="24"/>
          <w:lang w:eastAsia="en-US"/>
        </w:rPr>
        <w:t xml:space="preserve"> nakon stupanja na snagu ove Direktive).</w:t>
      </w:r>
      <w:r w:rsidR="00E167A8">
        <w:rPr>
          <w:b/>
          <w:szCs w:val="24"/>
          <w:lang w:eastAsia="en-US"/>
        </w:rPr>
        <w:t xml:space="preserve"> [Am. 171]</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Države članice osiguravaju da Komisija i EEA imaju stalan pristup informacijama i podacima iz stavka 1.</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Države članice omogućuju Komisiji internetski pristup sljedećem:</w:t>
      </w:r>
    </w:p>
    <w:p w:rsidR="00A86150" w:rsidRPr="00E167A8" w:rsidRDefault="00A86150" w:rsidP="00A86150">
      <w:pPr>
        <w:spacing w:before="120" w:after="120" w:line="360" w:lineRule="auto"/>
        <w:ind w:left="1416" w:hanging="566"/>
        <w:rPr>
          <w:b/>
          <w:szCs w:val="24"/>
          <w:lang w:eastAsia="en-US"/>
        </w:rPr>
      </w:pPr>
      <w:r w:rsidRPr="00AC19BB">
        <w:rPr>
          <w:szCs w:val="24"/>
          <w:lang w:eastAsia="en-US"/>
        </w:rPr>
        <w:t>(a)</w:t>
      </w:r>
      <w:r w:rsidRPr="00AC19BB">
        <w:rPr>
          <w:szCs w:val="24"/>
          <w:lang w:eastAsia="en-US"/>
        </w:rPr>
        <w:tab/>
        <w:t xml:space="preserve">ažuriranom popisu i prostornim podacima njihovih teritorijalnih jedinica tla iz članka 4. do... (Ured za publikacije: unijeti datum = </w:t>
      </w:r>
      <w:r w:rsidRPr="00AC19BB">
        <w:rPr>
          <w:strike/>
          <w:szCs w:val="24"/>
          <w:lang w:eastAsia="en-US"/>
        </w:rPr>
        <w:t>dvije godine i tri mjeseca</w:t>
      </w:r>
      <w:r w:rsidRPr="00AC19BB">
        <w:rPr>
          <w:b/>
          <w:i/>
          <w:szCs w:val="24"/>
          <w:lang w:eastAsia="en-US"/>
        </w:rPr>
        <w:t>12 mjeseci</w:t>
      </w:r>
      <w:r w:rsidRPr="00AC19BB">
        <w:rPr>
          <w:szCs w:val="24"/>
          <w:lang w:eastAsia="en-US"/>
        </w:rPr>
        <w:t xml:space="preserve"> nakon datuma stupanja na snagu ove Direktive)</w:t>
      </w:r>
      <w:r w:rsidRPr="00AC19BB">
        <w:rPr>
          <w:b/>
          <w:i/>
          <w:szCs w:val="24"/>
          <w:lang w:eastAsia="en-US"/>
        </w:rPr>
        <w:t xml:space="preserve"> i, ako je dostupno, njihove planove teritorijalnih jedinica tla</w:t>
      </w:r>
      <w:r w:rsidRPr="00AC19BB">
        <w:rPr>
          <w:szCs w:val="24"/>
          <w:lang w:eastAsia="en-US"/>
        </w:rPr>
        <w:t>;</w:t>
      </w:r>
      <w:r w:rsidR="00E167A8">
        <w:rPr>
          <w:b/>
          <w:szCs w:val="24"/>
          <w:lang w:eastAsia="en-US"/>
        </w:rPr>
        <w:t xml:space="preserve"> [Am. 172]</w:t>
      </w:r>
    </w:p>
    <w:p w:rsidR="00E167A8" w:rsidRDefault="00E167A8">
      <w:pPr>
        <w:widowControl/>
        <w:rPr>
          <w:szCs w:val="24"/>
          <w:lang w:eastAsia="en-US"/>
        </w:rPr>
      </w:pPr>
      <w:r>
        <w:rPr>
          <w:szCs w:val="24"/>
          <w:lang w:eastAsia="en-US"/>
        </w:rPr>
        <w:br w:type="page"/>
      </w:r>
    </w:p>
    <w:p w:rsidR="00A86150" w:rsidRPr="00E167A8" w:rsidRDefault="00A86150" w:rsidP="00A86150">
      <w:pPr>
        <w:spacing w:before="120" w:after="120" w:line="360" w:lineRule="auto"/>
        <w:ind w:left="1416" w:hanging="566"/>
        <w:rPr>
          <w:b/>
          <w:szCs w:val="24"/>
          <w:lang w:eastAsia="en-US"/>
        </w:rPr>
      </w:pPr>
      <w:r w:rsidRPr="00AC19BB">
        <w:rPr>
          <w:szCs w:val="24"/>
          <w:lang w:eastAsia="en-US"/>
        </w:rPr>
        <w:lastRenderedPageBreak/>
        <w:t>(b)</w:t>
      </w:r>
      <w:r w:rsidRPr="00AC19BB">
        <w:rPr>
          <w:szCs w:val="24"/>
          <w:lang w:eastAsia="en-US"/>
        </w:rPr>
        <w:tab/>
        <w:t xml:space="preserve">ažuriranom popisu nadležnih tijela iz članka 5. do... (Ured za publikacije: unijeti datum = </w:t>
      </w:r>
      <w:r w:rsidRPr="00AC19BB">
        <w:rPr>
          <w:strike/>
          <w:szCs w:val="24"/>
          <w:lang w:eastAsia="en-US"/>
        </w:rPr>
        <w:t>dvije godine i tri mjeseca</w:t>
      </w:r>
      <w:r w:rsidRPr="00AC19BB">
        <w:rPr>
          <w:b/>
          <w:i/>
          <w:szCs w:val="24"/>
          <w:lang w:eastAsia="en-US"/>
        </w:rPr>
        <w:t>12 mjeseci</w:t>
      </w:r>
      <w:r w:rsidRPr="00AC19BB">
        <w:rPr>
          <w:szCs w:val="24"/>
          <w:lang w:eastAsia="en-US"/>
        </w:rPr>
        <w:t xml:space="preserve"> nakon datuma stupanja na snagu ove Direktive)</w:t>
      </w:r>
      <w:r w:rsidRPr="00E167A8">
        <w:rPr>
          <w:szCs w:val="24"/>
          <w:lang w:eastAsia="en-US"/>
        </w:rPr>
        <w:t>;</w:t>
      </w:r>
      <w:r w:rsidR="00E167A8">
        <w:rPr>
          <w:b/>
          <w:szCs w:val="24"/>
          <w:lang w:eastAsia="en-US"/>
        </w:rPr>
        <w:t xml:space="preserve"> [Am. 173]</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mjerama i praksama održivog upravljanja tlom iz članka 10. do... (Ured za publikacije: unijeti datum = četiri godine i tri mjeseca nakon datuma s</w:t>
      </w:r>
      <w:r w:rsidR="00E167A8">
        <w:rPr>
          <w:szCs w:val="24"/>
          <w:lang w:eastAsia="en-US"/>
        </w:rPr>
        <w:t>tupanja na snagu ove Direktive);</w:t>
      </w:r>
    </w:p>
    <w:p w:rsidR="00A86150" w:rsidRPr="00E167A8" w:rsidRDefault="00A86150" w:rsidP="00A86150">
      <w:pPr>
        <w:spacing w:before="120" w:after="120" w:line="360" w:lineRule="auto"/>
        <w:ind w:left="1416" w:hanging="566"/>
        <w:rPr>
          <w:b/>
          <w:szCs w:val="24"/>
          <w:lang w:eastAsia="en-US"/>
        </w:rPr>
      </w:pPr>
      <w:r w:rsidRPr="00AC19BB">
        <w:rPr>
          <w:b/>
          <w:i/>
          <w:szCs w:val="24"/>
          <w:lang w:eastAsia="en-US"/>
        </w:rPr>
        <w:t>(</w:t>
      </w:r>
      <w:proofErr w:type="spellStart"/>
      <w:r w:rsidRPr="00AC19BB">
        <w:rPr>
          <w:b/>
          <w:i/>
          <w:szCs w:val="24"/>
          <w:lang w:eastAsia="en-US"/>
        </w:rPr>
        <w:t>ca</w:t>
      </w:r>
      <w:proofErr w:type="spellEnd"/>
      <w:r w:rsidRPr="00AC19BB">
        <w:rPr>
          <w:b/>
          <w:i/>
          <w:szCs w:val="24"/>
          <w:lang w:eastAsia="en-US"/>
        </w:rPr>
        <w:t>)</w:t>
      </w:r>
      <w:r w:rsidRPr="00AC19BB">
        <w:rPr>
          <w:szCs w:val="24"/>
          <w:lang w:eastAsia="en-US"/>
        </w:rPr>
        <w:tab/>
      </w:r>
      <w:r w:rsidRPr="00AC19BB">
        <w:rPr>
          <w:b/>
          <w:i/>
          <w:szCs w:val="24"/>
          <w:lang w:eastAsia="en-US"/>
        </w:rPr>
        <w:t>mjerama deskriptora tla na razini točke uzorkovanja.</w:t>
      </w:r>
      <w:r w:rsidR="00E167A8">
        <w:rPr>
          <w:b/>
          <w:szCs w:val="24"/>
          <w:lang w:eastAsia="en-US"/>
        </w:rPr>
        <w:t xml:space="preserve"> [Am. 174]</w:t>
      </w:r>
    </w:p>
    <w:p w:rsidR="00A86150" w:rsidRPr="00AC19BB" w:rsidRDefault="00A86150" w:rsidP="00A86150">
      <w:pPr>
        <w:spacing w:before="120" w:after="120" w:line="360" w:lineRule="auto"/>
        <w:ind w:left="850" w:hanging="850"/>
        <w:rPr>
          <w:szCs w:val="24"/>
          <w:lang w:eastAsia="en-US"/>
        </w:rPr>
      </w:pPr>
      <w:r w:rsidRPr="00AC19BB">
        <w:rPr>
          <w:szCs w:val="24"/>
          <w:lang w:eastAsia="en-US"/>
        </w:rPr>
        <w:t>4.</w:t>
      </w:r>
      <w:r w:rsidRPr="00AC19BB">
        <w:rPr>
          <w:szCs w:val="24"/>
          <w:lang w:eastAsia="en-US"/>
        </w:rPr>
        <w:tab/>
        <w:t>Komisija je ovlaštena za donošenje provedbenih akata kojima se utvrđuju format i načini dostave informacija iz stavka 1. ovog članka. Ti se provedbeni akti donose u skladu s postupkom ispitivanja iz članka 21.</w:t>
      </w:r>
    </w:p>
    <w:p w:rsidR="00E167A8" w:rsidRDefault="00E167A8">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19.</w:t>
      </w:r>
      <w:r w:rsidRPr="00AC19BB">
        <w:rPr>
          <w:szCs w:val="24"/>
          <w:lang w:eastAsia="en-US"/>
        </w:rPr>
        <w:br/>
        <w:t>Informiranje javnosti</w:t>
      </w:r>
    </w:p>
    <w:p w:rsidR="00A86150" w:rsidRPr="00C42484"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Države članice</w:t>
      </w:r>
      <w:r w:rsidRPr="00AC19BB">
        <w:rPr>
          <w:strike/>
          <w:szCs w:val="24"/>
          <w:lang w:eastAsia="en-US"/>
        </w:rPr>
        <w:t xml:space="preserve"> javno</w:t>
      </w:r>
      <w:r w:rsidRPr="00AC19BB">
        <w:rPr>
          <w:szCs w:val="24"/>
          <w:lang w:eastAsia="en-US"/>
        </w:rPr>
        <w:t xml:space="preserve"> objavljuju podatke dobivene praćenjem provedenim na temelju članka 8. i </w:t>
      </w:r>
      <w:r w:rsidRPr="00AC19BB">
        <w:rPr>
          <w:strike/>
          <w:szCs w:val="24"/>
          <w:lang w:eastAsia="en-US"/>
        </w:rPr>
        <w:t xml:space="preserve">procjenu </w:t>
      </w:r>
      <w:proofErr w:type="spellStart"/>
      <w:r w:rsidRPr="00AC19BB">
        <w:rPr>
          <w:strike/>
          <w:szCs w:val="24"/>
          <w:lang w:eastAsia="en-US"/>
        </w:rPr>
        <w:t>provedenu</w:t>
      </w:r>
      <w:r w:rsidRPr="00AC19BB">
        <w:rPr>
          <w:b/>
          <w:i/>
          <w:szCs w:val="24"/>
          <w:lang w:eastAsia="en-US"/>
        </w:rPr>
        <w:t>procjene</w:t>
      </w:r>
      <w:proofErr w:type="spellEnd"/>
      <w:r w:rsidRPr="00AC19BB">
        <w:rPr>
          <w:b/>
          <w:i/>
          <w:szCs w:val="24"/>
          <w:lang w:eastAsia="en-US"/>
        </w:rPr>
        <w:t xml:space="preserve"> provedene</w:t>
      </w:r>
      <w:r w:rsidRPr="00AC19BB">
        <w:rPr>
          <w:szCs w:val="24"/>
          <w:lang w:eastAsia="en-US"/>
        </w:rPr>
        <w:t xml:space="preserve"> na temelju članka 9</w:t>
      </w:r>
      <w:r w:rsidRPr="00AC19BB">
        <w:rPr>
          <w:b/>
          <w:i/>
          <w:szCs w:val="24"/>
          <w:lang w:eastAsia="en-US"/>
        </w:rPr>
        <w:t>. i članka 10. stavka 3</w:t>
      </w:r>
      <w:r w:rsidRPr="00AC19BB">
        <w:rPr>
          <w:szCs w:val="24"/>
          <w:lang w:eastAsia="en-US"/>
        </w:rPr>
        <w:t>. ove Direktive, u skladu s odredbama iz članka 11. Direktive 2007/2/EZ Europskog parlamenta i Vijeća</w:t>
      </w:r>
      <w:r w:rsidRPr="00AC19BB">
        <w:rPr>
          <w:szCs w:val="24"/>
          <w:vertAlign w:val="superscript"/>
          <w:lang w:eastAsia="en-US"/>
        </w:rPr>
        <w:footnoteReference w:id="54"/>
      </w:r>
      <w:r w:rsidRPr="00AC19BB">
        <w:rPr>
          <w:szCs w:val="24"/>
          <w:lang w:eastAsia="en-US"/>
        </w:rPr>
        <w:t xml:space="preserve"> za geografski eksplicitne podatke i članka 5. Direktive (EU) 2019/1024 za druge podatke.</w:t>
      </w:r>
      <w:r w:rsidR="00C42484">
        <w:rPr>
          <w:b/>
          <w:szCs w:val="24"/>
          <w:lang w:eastAsia="en-US"/>
        </w:rPr>
        <w:t xml:space="preserve"> [Am. 175]</w:t>
      </w:r>
    </w:p>
    <w:p w:rsidR="00A86150" w:rsidRPr="00C42484"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Komisija osigurava da su</w:t>
      </w:r>
      <w:r w:rsidRPr="00AC19BB">
        <w:rPr>
          <w:b/>
          <w:i/>
          <w:szCs w:val="24"/>
          <w:lang w:eastAsia="en-US"/>
        </w:rPr>
        <w:t xml:space="preserve"> relevantni</w:t>
      </w:r>
      <w:r w:rsidRPr="00AC19BB">
        <w:rPr>
          <w:szCs w:val="24"/>
          <w:lang w:eastAsia="en-US"/>
        </w:rPr>
        <w:t xml:space="preserve"> podaci o zdravlju tla koji su dostupni putem digitalnog portala za podatke o zdravlju tla iz članka 6. dostupni javnosti</w:t>
      </w:r>
      <w:r w:rsidRPr="00AC19BB">
        <w:rPr>
          <w:b/>
          <w:i/>
          <w:szCs w:val="24"/>
          <w:lang w:eastAsia="en-US"/>
        </w:rPr>
        <w:t xml:space="preserve"> samo uz izričito odobrenje vlasnika i upravitelja zemljišta, u agregiranom i </w:t>
      </w:r>
      <w:proofErr w:type="spellStart"/>
      <w:r w:rsidRPr="00AC19BB">
        <w:rPr>
          <w:b/>
          <w:i/>
          <w:szCs w:val="24"/>
          <w:lang w:eastAsia="en-US"/>
        </w:rPr>
        <w:t>anonimiziranom</w:t>
      </w:r>
      <w:proofErr w:type="spellEnd"/>
      <w:r w:rsidRPr="00AC19BB">
        <w:rPr>
          <w:b/>
          <w:i/>
          <w:szCs w:val="24"/>
          <w:lang w:eastAsia="en-US"/>
        </w:rPr>
        <w:t xml:space="preserve"> obliku,</w:t>
      </w:r>
      <w:r w:rsidRPr="00AC19BB">
        <w:rPr>
          <w:szCs w:val="24"/>
          <w:lang w:eastAsia="en-US"/>
        </w:rPr>
        <w:t xml:space="preserve"> u skladu s Uredbom (EU) 2018/1725 Europskog parlamenta i Vijeća</w:t>
      </w:r>
      <w:r w:rsidRPr="00AC19BB">
        <w:rPr>
          <w:szCs w:val="24"/>
          <w:vertAlign w:val="superscript"/>
          <w:lang w:eastAsia="en-US"/>
        </w:rPr>
        <w:footnoteReference w:id="55"/>
      </w:r>
      <w:r w:rsidRPr="00AC19BB">
        <w:rPr>
          <w:szCs w:val="24"/>
          <w:lang w:eastAsia="en-US"/>
        </w:rPr>
        <w:t xml:space="preserve"> i Uredbom (EZ) br. 1367/2006 Europskog parlamenta i Vijeća</w:t>
      </w:r>
      <w:r w:rsidRPr="00AC19BB">
        <w:rPr>
          <w:szCs w:val="24"/>
          <w:vertAlign w:val="superscript"/>
          <w:lang w:eastAsia="en-US"/>
        </w:rPr>
        <w:footnoteReference w:id="56"/>
      </w:r>
      <w:r w:rsidRPr="00AC19BB">
        <w:rPr>
          <w:szCs w:val="24"/>
          <w:lang w:eastAsia="en-US"/>
        </w:rPr>
        <w:t>.</w:t>
      </w:r>
      <w:r w:rsidR="00C42484">
        <w:rPr>
          <w:b/>
          <w:szCs w:val="24"/>
          <w:lang w:eastAsia="en-US"/>
        </w:rPr>
        <w:t xml:space="preserve"> [Am. 231]</w:t>
      </w:r>
    </w:p>
    <w:p w:rsidR="00C42484" w:rsidRDefault="00C42484">
      <w:pPr>
        <w:widowControl/>
        <w:rPr>
          <w:szCs w:val="24"/>
          <w:lang w:eastAsia="en-US"/>
        </w:rPr>
      </w:pPr>
      <w:r>
        <w:rPr>
          <w:szCs w:val="24"/>
          <w:lang w:eastAsia="en-US"/>
        </w:rPr>
        <w:br w:type="page"/>
      </w:r>
    </w:p>
    <w:p w:rsidR="00A86150" w:rsidRPr="00C42484" w:rsidRDefault="00A86150" w:rsidP="00A86150">
      <w:pPr>
        <w:spacing w:before="120" w:after="120" w:line="360" w:lineRule="auto"/>
        <w:ind w:left="850" w:hanging="850"/>
        <w:rPr>
          <w:b/>
          <w:szCs w:val="24"/>
          <w:lang w:eastAsia="en-US"/>
        </w:rPr>
      </w:pPr>
      <w:r w:rsidRPr="00AC19BB">
        <w:rPr>
          <w:szCs w:val="24"/>
          <w:lang w:eastAsia="en-US"/>
        </w:rPr>
        <w:lastRenderedPageBreak/>
        <w:t>3.</w:t>
      </w:r>
      <w:r w:rsidRPr="00AC19BB">
        <w:rPr>
          <w:szCs w:val="24"/>
          <w:lang w:eastAsia="en-US"/>
        </w:rPr>
        <w:tab/>
        <w:t>Države članice osiguravaju da su</w:t>
      </w:r>
      <w:r w:rsidRPr="00AC19BB">
        <w:rPr>
          <w:b/>
          <w:i/>
          <w:szCs w:val="24"/>
          <w:lang w:eastAsia="en-US"/>
        </w:rPr>
        <w:t xml:space="preserve"> relevantne</w:t>
      </w:r>
      <w:r w:rsidRPr="00AC19BB">
        <w:rPr>
          <w:szCs w:val="24"/>
          <w:lang w:eastAsia="en-US"/>
        </w:rPr>
        <w:t xml:space="preserve"> informacije iz članka 18. ove Direktive objavljene i dostupne javnosti</w:t>
      </w:r>
      <w:r w:rsidRPr="00AC19BB">
        <w:rPr>
          <w:b/>
          <w:i/>
          <w:szCs w:val="24"/>
          <w:lang w:eastAsia="en-US"/>
        </w:rPr>
        <w:t xml:space="preserve"> samo uz izričito odobrenje vlasnika i upravitelja zemljišta, u agregiranom i </w:t>
      </w:r>
      <w:proofErr w:type="spellStart"/>
      <w:r w:rsidRPr="00AC19BB">
        <w:rPr>
          <w:b/>
          <w:i/>
          <w:szCs w:val="24"/>
          <w:lang w:eastAsia="en-US"/>
        </w:rPr>
        <w:t>anonimiziranom</w:t>
      </w:r>
      <w:proofErr w:type="spellEnd"/>
      <w:r w:rsidRPr="00AC19BB">
        <w:rPr>
          <w:b/>
          <w:i/>
          <w:szCs w:val="24"/>
          <w:lang w:eastAsia="en-US"/>
        </w:rPr>
        <w:t xml:space="preserve"> obliku,</w:t>
      </w:r>
      <w:r w:rsidRPr="00AC19BB">
        <w:rPr>
          <w:szCs w:val="24"/>
          <w:lang w:eastAsia="en-US"/>
        </w:rPr>
        <w:t xml:space="preserve"> u skladu s Direktivom 2003/4/EZ, Direktivom 2007/2/EZ i Direktivom (EU) 2019/1024 Parlamenta i Vijeća</w:t>
      </w:r>
      <w:r w:rsidRPr="00AC19BB">
        <w:rPr>
          <w:szCs w:val="24"/>
          <w:vertAlign w:val="superscript"/>
          <w:lang w:eastAsia="en-US"/>
        </w:rPr>
        <w:footnoteReference w:id="57"/>
      </w:r>
      <w:r w:rsidRPr="00AC19BB">
        <w:rPr>
          <w:szCs w:val="24"/>
          <w:lang w:eastAsia="en-US"/>
        </w:rPr>
        <w:t>.</w:t>
      </w:r>
      <w:r w:rsidR="00C42484">
        <w:rPr>
          <w:b/>
          <w:szCs w:val="24"/>
          <w:lang w:eastAsia="en-US"/>
        </w:rPr>
        <w:t xml:space="preserve"> [Am. 232]</w:t>
      </w:r>
    </w:p>
    <w:p w:rsidR="00A86150" w:rsidRPr="00AC19BB" w:rsidRDefault="00A86150" w:rsidP="00A86150">
      <w:pPr>
        <w:spacing w:before="120" w:after="120" w:line="360" w:lineRule="auto"/>
        <w:ind w:left="850" w:hanging="850"/>
        <w:rPr>
          <w:szCs w:val="24"/>
          <w:lang w:eastAsia="en-US"/>
        </w:rPr>
      </w:pPr>
      <w:r w:rsidRPr="00AC19BB">
        <w:rPr>
          <w:szCs w:val="24"/>
          <w:lang w:eastAsia="en-US"/>
        </w:rPr>
        <w:t>4.</w:t>
      </w:r>
      <w:r w:rsidRPr="00AC19BB">
        <w:rPr>
          <w:szCs w:val="24"/>
          <w:lang w:eastAsia="en-US"/>
        </w:rPr>
        <w:tab/>
        <w:t>Objavljivanje bilo kojih informacija koje se zahtijevaju na temelju ove Direktive može se odbiti ili ograničiti ako su ispunjeni uvjeti utvrđeni u članku 4. Direktive 2003/4/EZ.</w:t>
      </w:r>
    </w:p>
    <w:p w:rsidR="00A86150" w:rsidRPr="00C42484" w:rsidRDefault="00A86150" w:rsidP="00A86150">
      <w:pPr>
        <w:spacing w:before="120" w:after="120" w:line="360" w:lineRule="auto"/>
        <w:ind w:left="850" w:hanging="850"/>
        <w:rPr>
          <w:b/>
          <w:szCs w:val="24"/>
          <w:lang w:eastAsia="en-US"/>
        </w:rPr>
      </w:pPr>
      <w:r w:rsidRPr="00AC19BB">
        <w:rPr>
          <w:b/>
          <w:i/>
          <w:szCs w:val="24"/>
          <w:lang w:eastAsia="en-US"/>
        </w:rPr>
        <w:t>4a.</w:t>
      </w:r>
      <w:r w:rsidRPr="00AC19BB">
        <w:rPr>
          <w:szCs w:val="24"/>
          <w:lang w:eastAsia="en-US"/>
        </w:rPr>
        <w:tab/>
      </w:r>
      <w:r w:rsidRPr="00AC19BB">
        <w:rPr>
          <w:b/>
          <w:i/>
          <w:szCs w:val="24"/>
          <w:lang w:eastAsia="en-US"/>
        </w:rPr>
        <w:t>Države članice donose mjere kako bi osigurale da informacije o tlu prikupljene provedbom ove Direktive budu dostupne potencijalnom kupcu ili potencijalnom zakupcu relevantne zemljišne čestice.</w:t>
      </w:r>
      <w:r w:rsidR="00C42484">
        <w:rPr>
          <w:b/>
          <w:szCs w:val="24"/>
          <w:lang w:eastAsia="en-US"/>
        </w:rPr>
        <w:t xml:space="preserve"> [Am. 176]</w:t>
      </w:r>
    </w:p>
    <w:p w:rsidR="00C42484" w:rsidRDefault="00C42484">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Poglavlje VI.</w:t>
      </w:r>
      <w:r w:rsidRPr="00AC19BB">
        <w:rPr>
          <w:szCs w:val="24"/>
          <w:lang w:eastAsia="en-US"/>
        </w:rPr>
        <w:br/>
        <w:t>Delegiranje ovlasti i postupak odbora</w:t>
      </w:r>
    </w:p>
    <w:p w:rsidR="00A86150" w:rsidRPr="00AC19BB" w:rsidRDefault="00A86150" w:rsidP="00A86150">
      <w:pPr>
        <w:spacing w:before="120" w:after="120" w:line="360" w:lineRule="auto"/>
        <w:jc w:val="center"/>
        <w:rPr>
          <w:szCs w:val="24"/>
          <w:lang w:eastAsia="en-US"/>
        </w:rPr>
      </w:pPr>
      <w:r w:rsidRPr="00AC19BB">
        <w:rPr>
          <w:szCs w:val="24"/>
          <w:lang w:eastAsia="en-US"/>
        </w:rPr>
        <w:t>Članak 20.</w:t>
      </w:r>
      <w:r w:rsidRPr="00AC19BB">
        <w:rPr>
          <w:szCs w:val="24"/>
          <w:lang w:eastAsia="en-US"/>
        </w:rPr>
        <w:br/>
        <w:t>Izvršavanje delegiranja ovlasti</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Ovlast za donošenje delegiranih akata dodjeljuje se Komisiji podložno uvjetima utvrđenima u ovom članku.</w:t>
      </w:r>
    </w:p>
    <w:p w:rsidR="00A86150" w:rsidRPr="00DD1CF9"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 xml:space="preserve">Ovlast za donošenje delegiranih akata iz članaka 8., </w:t>
      </w:r>
      <w:r w:rsidRPr="00AC19BB">
        <w:rPr>
          <w:strike/>
          <w:szCs w:val="24"/>
          <w:lang w:eastAsia="en-US"/>
        </w:rPr>
        <w:t>10., 15. i 16</w:t>
      </w:r>
      <w:r w:rsidRPr="00AC19BB">
        <w:rPr>
          <w:b/>
          <w:i/>
          <w:szCs w:val="24"/>
          <w:lang w:eastAsia="en-US"/>
        </w:rPr>
        <w:t>9. i 15</w:t>
      </w:r>
      <w:r w:rsidRPr="00AC19BB">
        <w:rPr>
          <w:szCs w:val="24"/>
          <w:lang w:eastAsia="en-US"/>
        </w:rPr>
        <w:t>. dodjeljuje se Komisiji na neodređeno vrijeme počevši od datuma stupanja na snagu ove Direktive.</w:t>
      </w:r>
      <w:r w:rsidR="00DD1CF9">
        <w:rPr>
          <w:b/>
          <w:szCs w:val="24"/>
          <w:lang w:eastAsia="en-US"/>
        </w:rPr>
        <w:t xml:space="preserve"> [Am. 177]</w:t>
      </w:r>
    </w:p>
    <w:p w:rsidR="00A86150" w:rsidRPr="00DD1CF9" w:rsidRDefault="00A86150" w:rsidP="00A86150">
      <w:pPr>
        <w:spacing w:before="120" w:after="120" w:line="360" w:lineRule="auto"/>
        <w:ind w:left="850" w:hanging="850"/>
        <w:rPr>
          <w:b/>
          <w:szCs w:val="24"/>
          <w:lang w:eastAsia="en-US"/>
        </w:rPr>
      </w:pPr>
      <w:r w:rsidRPr="00AC19BB">
        <w:rPr>
          <w:szCs w:val="24"/>
          <w:lang w:eastAsia="en-US"/>
        </w:rPr>
        <w:t>3.</w:t>
      </w:r>
      <w:r w:rsidRPr="00AC19BB">
        <w:rPr>
          <w:szCs w:val="24"/>
          <w:lang w:eastAsia="en-US"/>
        </w:rPr>
        <w:tab/>
        <w:t xml:space="preserve">Europski parlament ili Vijeće u svakom trenutku mogu opozvati delegiranje ovlasti iz članaka 8., </w:t>
      </w:r>
      <w:r w:rsidRPr="00AC19BB">
        <w:rPr>
          <w:strike/>
          <w:szCs w:val="24"/>
          <w:lang w:eastAsia="en-US"/>
        </w:rPr>
        <w:t>10., 15. i 16</w:t>
      </w:r>
      <w:r w:rsidRPr="00AC19BB">
        <w:rPr>
          <w:b/>
          <w:i/>
          <w:szCs w:val="24"/>
          <w:lang w:eastAsia="en-US"/>
        </w:rPr>
        <w:t>9. i 15</w:t>
      </w:r>
      <w:r w:rsidRPr="00AC19BB">
        <w:rPr>
          <w:szCs w:val="24"/>
          <w:lang w:eastAsia="en-US"/>
        </w:rPr>
        <w:t xml:space="preserve">. Odlukom o opozivu prekida se delegiranje ovlasti koje je u njoj navedeno. Opoziv počinje proizvoditi učinke sljedećeg dana od dana objave spomenute odluke u </w:t>
      </w:r>
      <w:r w:rsidRPr="00234D85">
        <w:rPr>
          <w:i/>
          <w:szCs w:val="24"/>
          <w:lang w:eastAsia="en-US"/>
        </w:rPr>
        <w:t>Službenom listu Europske unije</w:t>
      </w:r>
      <w:r w:rsidRPr="00AC19BB">
        <w:rPr>
          <w:szCs w:val="24"/>
          <w:lang w:eastAsia="en-US"/>
        </w:rPr>
        <w:t xml:space="preserve"> ili na kasniji dan naveden u spomenutoj odluci. On ne utječe na valjanost delegiranih akata koji su već na snazi.</w:t>
      </w:r>
      <w:r w:rsidR="00DD1CF9">
        <w:rPr>
          <w:b/>
          <w:szCs w:val="24"/>
          <w:lang w:eastAsia="en-US"/>
        </w:rPr>
        <w:t xml:space="preserve"> [Am. 178]</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ind w:left="850" w:hanging="850"/>
        <w:rPr>
          <w:szCs w:val="24"/>
          <w:lang w:eastAsia="en-US"/>
        </w:rPr>
      </w:pPr>
      <w:r w:rsidRPr="00AC19BB">
        <w:rPr>
          <w:szCs w:val="24"/>
          <w:lang w:eastAsia="en-US"/>
        </w:rPr>
        <w:lastRenderedPageBreak/>
        <w:t>4.</w:t>
      </w:r>
      <w:r w:rsidRPr="00AC19BB">
        <w:rPr>
          <w:szCs w:val="24"/>
          <w:lang w:eastAsia="en-US"/>
        </w:rPr>
        <w:tab/>
        <w:t xml:space="preserve">Prije donošenja delegiranog akta Komisija se savjetuje sa stručnjacima koje je imenovala svaka država članica u skladu s načelima utvrđenima u </w:t>
      </w:r>
      <w:proofErr w:type="spellStart"/>
      <w:r w:rsidRPr="00AC19BB">
        <w:rPr>
          <w:szCs w:val="24"/>
          <w:lang w:eastAsia="en-US"/>
        </w:rPr>
        <w:t>Međuinstitucijskom</w:t>
      </w:r>
      <w:proofErr w:type="spellEnd"/>
      <w:r w:rsidRPr="00AC19BB">
        <w:rPr>
          <w:szCs w:val="24"/>
          <w:lang w:eastAsia="en-US"/>
        </w:rPr>
        <w:t xml:space="preserve"> sporazumu o boljoj izradi zakonodavstva od 13. travnja 2016.</w:t>
      </w:r>
    </w:p>
    <w:p w:rsidR="00A86150" w:rsidRPr="00AC19BB" w:rsidRDefault="00A86150" w:rsidP="00A86150">
      <w:pPr>
        <w:spacing w:before="120" w:after="120" w:line="360" w:lineRule="auto"/>
        <w:ind w:left="850" w:hanging="850"/>
        <w:rPr>
          <w:szCs w:val="24"/>
          <w:lang w:eastAsia="en-US"/>
        </w:rPr>
      </w:pPr>
      <w:r w:rsidRPr="00AC19BB">
        <w:rPr>
          <w:szCs w:val="24"/>
          <w:lang w:eastAsia="en-US"/>
        </w:rPr>
        <w:t>5.</w:t>
      </w:r>
      <w:r w:rsidRPr="00AC19BB">
        <w:rPr>
          <w:szCs w:val="24"/>
          <w:lang w:eastAsia="en-US"/>
        </w:rPr>
        <w:tab/>
        <w:t>Čim donese delegirani akt, Komisija ga istodobno priopćuje Europskom parlamentu i Vijeću.</w:t>
      </w:r>
    </w:p>
    <w:p w:rsidR="00A86150" w:rsidRPr="00DD1CF9" w:rsidRDefault="00A86150" w:rsidP="00A86150">
      <w:pPr>
        <w:spacing w:before="120" w:after="120" w:line="360" w:lineRule="auto"/>
        <w:ind w:left="850" w:hanging="850"/>
        <w:rPr>
          <w:b/>
          <w:szCs w:val="24"/>
          <w:lang w:eastAsia="en-US"/>
        </w:rPr>
      </w:pPr>
      <w:r w:rsidRPr="00AC19BB">
        <w:rPr>
          <w:szCs w:val="24"/>
          <w:lang w:eastAsia="en-US"/>
        </w:rPr>
        <w:t>6.</w:t>
      </w:r>
      <w:r w:rsidRPr="00AC19BB">
        <w:rPr>
          <w:szCs w:val="24"/>
          <w:lang w:eastAsia="en-US"/>
        </w:rPr>
        <w:tab/>
        <w:t xml:space="preserve">Delegirani akt donesen na temelju članaka 8., </w:t>
      </w:r>
      <w:r w:rsidRPr="00AC19BB">
        <w:rPr>
          <w:strike/>
          <w:szCs w:val="24"/>
          <w:lang w:eastAsia="en-US"/>
        </w:rPr>
        <w:t>10., 15. i 16</w:t>
      </w:r>
      <w:r w:rsidRPr="00AC19BB">
        <w:rPr>
          <w:b/>
          <w:i/>
          <w:szCs w:val="24"/>
          <w:lang w:eastAsia="en-US"/>
        </w:rPr>
        <w:t>9. i 15</w:t>
      </w:r>
      <w:r w:rsidRPr="00AC19BB">
        <w:rPr>
          <w:szCs w:val="24"/>
          <w:lang w:eastAsia="en-US"/>
        </w:rPr>
        <w:t xml:space="preserve">. stupa na snagu samo ako </w:t>
      </w:r>
      <w:r w:rsidRPr="00AC19BB">
        <w:rPr>
          <w:strike/>
          <w:szCs w:val="24"/>
          <w:lang w:eastAsia="en-US"/>
        </w:rPr>
        <w:t xml:space="preserve">ni </w:t>
      </w:r>
      <w:r w:rsidRPr="00AC19BB">
        <w:rPr>
          <w:szCs w:val="24"/>
          <w:lang w:eastAsia="en-US"/>
        </w:rPr>
        <w:t xml:space="preserve">Europski parlament </w:t>
      </w:r>
      <w:proofErr w:type="spellStart"/>
      <w:r w:rsidRPr="00AC19BB">
        <w:rPr>
          <w:strike/>
          <w:szCs w:val="24"/>
          <w:lang w:eastAsia="en-US"/>
        </w:rPr>
        <w:t>ni</w:t>
      </w:r>
      <w:r w:rsidRPr="00AC19BB">
        <w:rPr>
          <w:b/>
          <w:i/>
          <w:szCs w:val="24"/>
          <w:lang w:eastAsia="en-US"/>
        </w:rPr>
        <w:t>ili</w:t>
      </w:r>
      <w:proofErr w:type="spellEnd"/>
      <w:r w:rsidRPr="00AC19BB">
        <w:rPr>
          <w:szCs w:val="24"/>
          <w:lang w:eastAsia="en-US"/>
        </w:rPr>
        <w:t xml:space="preserve">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r w:rsidR="00DD1CF9">
        <w:rPr>
          <w:b/>
          <w:szCs w:val="24"/>
          <w:lang w:eastAsia="en-US"/>
        </w:rPr>
        <w:t xml:space="preserve"> [Am. 179]</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21.</w:t>
      </w:r>
      <w:r w:rsidRPr="00AC19BB">
        <w:rPr>
          <w:szCs w:val="24"/>
          <w:lang w:eastAsia="en-US"/>
        </w:rPr>
        <w:br/>
        <w:t>Odbor</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Komisiji pomaže odbor. Navedeni odbor jest odbor u smislu Uredbe (EU) br. 182/2011.</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Pri upućivanju na ovaj stavak primjenjuje se članak 5. Uredbe (EU) br. 182/2011.</w:t>
      </w:r>
    </w:p>
    <w:p w:rsidR="00A86150" w:rsidRPr="00AC19BB" w:rsidRDefault="00A86150" w:rsidP="00A86150">
      <w:pPr>
        <w:spacing w:before="120" w:after="120" w:line="360" w:lineRule="auto"/>
        <w:jc w:val="center"/>
        <w:rPr>
          <w:szCs w:val="24"/>
          <w:lang w:eastAsia="en-US"/>
        </w:rPr>
      </w:pPr>
      <w:r w:rsidRPr="00AC19BB">
        <w:rPr>
          <w:szCs w:val="24"/>
          <w:lang w:eastAsia="en-US"/>
        </w:rPr>
        <w:t xml:space="preserve">Poglavlje VII. </w:t>
      </w:r>
      <w:r w:rsidRPr="00AC19BB">
        <w:rPr>
          <w:szCs w:val="24"/>
          <w:lang w:eastAsia="en-US"/>
        </w:rPr>
        <w:br/>
        <w:t xml:space="preserve">Završne odredbe </w:t>
      </w:r>
    </w:p>
    <w:p w:rsidR="00A86150" w:rsidRPr="00AC19BB" w:rsidRDefault="00A86150" w:rsidP="00A86150">
      <w:pPr>
        <w:spacing w:before="120" w:after="120" w:line="360" w:lineRule="auto"/>
        <w:jc w:val="center"/>
        <w:rPr>
          <w:szCs w:val="24"/>
          <w:lang w:eastAsia="en-US"/>
        </w:rPr>
      </w:pPr>
      <w:r w:rsidRPr="00AC19BB">
        <w:rPr>
          <w:szCs w:val="24"/>
          <w:lang w:eastAsia="en-US"/>
        </w:rPr>
        <w:t>Članak 22.</w:t>
      </w:r>
      <w:r w:rsidRPr="00AC19BB">
        <w:rPr>
          <w:szCs w:val="24"/>
          <w:lang w:eastAsia="en-US"/>
        </w:rPr>
        <w:br/>
        <w:t>Pristup pravosuđu</w:t>
      </w:r>
    </w:p>
    <w:p w:rsidR="00DD1CF9" w:rsidRDefault="00A86150" w:rsidP="00A86150">
      <w:pPr>
        <w:spacing w:before="120" w:after="120" w:line="360" w:lineRule="auto"/>
        <w:rPr>
          <w:szCs w:val="24"/>
          <w:lang w:eastAsia="en-US"/>
        </w:rPr>
      </w:pPr>
      <w:r w:rsidRPr="00AC19BB">
        <w:rPr>
          <w:szCs w:val="24"/>
          <w:lang w:eastAsia="en-US"/>
        </w:rPr>
        <w:t xml:space="preserve">Države članice osiguravaju da, u skladu s nacionalnim pravom, pripadnici javnosti koji imaju dovoljan interes ili tvrde da im je povrijeđeno pravo, imaju pristup postupku preispitivanja pred sudom ili neovisnim i nepristranim tijelom koje je određeno zakonom kako bi osporili materijalnu ili </w:t>
      </w:r>
      <w:proofErr w:type="spellStart"/>
      <w:r w:rsidRPr="00AC19BB">
        <w:rPr>
          <w:szCs w:val="24"/>
          <w:lang w:eastAsia="en-US"/>
        </w:rPr>
        <w:t>postupovnu</w:t>
      </w:r>
      <w:proofErr w:type="spellEnd"/>
      <w:r w:rsidRPr="00AC19BB">
        <w:rPr>
          <w:szCs w:val="24"/>
          <w:lang w:eastAsia="en-US"/>
        </w:rPr>
        <w:t xml:space="preserve"> zakonitost procjene zdravlja tla, mjera poduzetih u skladu s ovom Direktivom i svih propusta nadležnih tijela.</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rPr>
          <w:szCs w:val="24"/>
          <w:lang w:eastAsia="en-US"/>
        </w:rPr>
      </w:pPr>
    </w:p>
    <w:p w:rsidR="00A86150" w:rsidRPr="00DD1CF9" w:rsidRDefault="00A86150" w:rsidP="00A86150">
      <w:pPr>
        <w:spacing w:before="120" w:after="120" w:line="360" w:lineRule="auto"/>
        <w:rPr>
          <w:b/>
          <w:szCs w:val="24"/>
          <w:lang w:eastAsia="en-US"/>
        </w:rPr>
      </w:pPr>
      <w:r w:rsidRPr="00AC19BB">
        <w:rPr>
          <w:szCs w:val="24"/>
          <w:lang w:eastAsia="en-US"/>
        </w:rPr>
        <w:t>Države članice određuju što predstavlja dovoljan interes i povredu prava u skladu s ciljem da se javnosti omogući širok pristup pravosuđu</w:t>
      </w:r>
      <w:r w:rsidRPr="00AC19BB">
        <w:rPr>
          <w:strike/>
          <w:szCs w:val="24"/>
          <w:lang w:eastAsia="en-US"/>
        </w:rPr>
        <w:t>. Za potrebe stavka 1. smatra se da svaka nevladina organizacija koja promiče zaštitu okoliša i ispunjava eventualne zahtjeve u okviru nacionalnog prava ima prava koja se mogu povrijediti i dovoljan interes</w:t>
      </w:r>
      <w:r w:rsidRPr="00AC19BB">
        <w:rPr>
          <w:b/>
          <w:i/>
          <w:szCs w:val="24"/>
          <w:lang w:eastAsia="en-US"/>
        </w:rPr>
        <w:t xml:space="preserve"> u skladu s člankom 9. </w:t>
      </w:r>
      <w:proofErr w:type="spellStart"/>
      <w:r w:rsidRPr="00AC19BB">
        <w:rPr>
          <w:b/>
          <w:i/>
          <w:szCs w:val="24"/>
          <w:lang w:eastAsia="en-US"/>
        </w:rPr>
        <w:t>Aarhuške</w:t>
      </w:r>
      <w:proofErr w:type="spellEnd"/>
      <w:r w:rsidRPr="00AC19BB">
        <w:rPr>
          <w:b/>
          <w:i/>
          <w:szCs w:val="24"/>
          <w:lang w:eastAsia="en-US"/>
        </w:rPr>
        <w:t xml:space="preserve"> konvencije. Priznavanje legitimacije nije uvjetovano time je li pripadnik zainteresirane javnosti imao ulogu u fazi sudjelovanja u postupcima odlučivanja na temelju ove Direktive</w:t>
      </w:r>
      <w:r w:rsidRPr="00AC19BB">
        <w:rPr>
          <w:szCs w:val="24"/>
          <w:lang w:eastAsia="en-US"/>
        </w:rPr>
        <w:t>.</w:t>
      </w:r>
      <w:r w:rsidR="00DD1CF9">
        <w:rPr>
          <w:b/>
          <w:szCs w:val="24"/>
          <w:lang w:eastAsia="en-US"/>
        </w:rPr>
        <w:t xml:space="preserve"> [Am. 180]</w:t>
      </w:r>
    </w:p>
    <w:p w:rsidR="00A86150" w:rsidRPr="00AC19BB" w:rsidRDefault="00A86150" w:rsidP="00A86150">
      <w:pPr>
        <w:spacing w:before="120" w:after="120" w:line="360" w:lineRule="auto"/>
        <w:rPr>
          <w:szCs w:val="24"/>
          <w:lang w:eastAsia="en-US"/>
        </w:rPr>
      </w:pPr>
      <w:r w:rsidRPr="00AC19BB">
        <w:rPr>
          <w:szCs w:val="24"/>
          <w:lang w:eastAsia="en-US"/>
        </w:rPr>
        <w:t>Postupci preispitivanja iz stavka 1. moraju biti pravedni, nepristrani, pravodobni i dostupni bez naknade, odnosno ne toliko skupi da bi se time onemogućilo njihovo provođenje, i omogućiti odgovarajuće i djelotvorne pravne lijekove, uključujući sudsku zabranu ako je to potrebno.</w:t>
      </w:r>
    </w:p>
    <w:p w:rsidR="00A86150" w:rsidRPr="00AC19BB" w:rsidRDefault="00A86150" w:rsidP="00A86150">
      <w:pPr>
        <w:spacing w:before="120" w:after="120" w:line="360" w:lineRule="auto"/>
        <w:rPr>
          <w:szCs w:val="24"/>
          <w:lang w:eastAsia="en-US"/>
        </w:rPr>
      </w:pPr>
      <w:r w:rsidRPr="00AC19BB">
        <w:rPr>
          <w:szCs w:val="24"/>
          <w:lang w:eastAsia="en-US"/>
        </w:rPr>
        <w:t>Države članice osiguravaju da se javnosti stave na raspolaganje praktične informacije o pristupu postupcima upravnog i sudskog preispitivanja iz ovog članka.</w:t>
      </w:r>
    </w:p>
    <w:p w:rsidR="00DD1CF9" w:rsidRDefault="00DD1CF9">
      <w:pPr>
        <w:widowControl/>
        <w:rPr>
          <w:strike/>
          <w:szCs w:val="24"/>
          <w:lang w:eastAsia="en-US"/>
        </w:rPr>
      </w:pPr>
      <w:r>
        <w:rPr>
          <w:strike/>
          <w:szCs w:val="24"/>
          <w:lang w:eastAsia="en-US"/>
        </w:rPr>
        <w:br w:type="page"/>
      </w:r>
    </w:p>
    <w:p w:rsidR="00A86150" w:rsidRPr="00AC19BB" w:rsidRDefault="00A86150" w:rsidP="00A86150">
      <w:pPr>
        <w:spacing w:before="120" w:after="120" w:line="360" w:lineRule="auto"/>
        <w:jc w:val="center"/>
        <w:rPr>
          <w:szCs w:val="24"/>
          <w:lang w:eastAsia="en-US"/>
        </w:rPr>
      </w:pPr>
      <w:r w:rsidRPr="00AC19BB">
        <w:rPr>
          <w:strike/>
          <w:szCs w:val="24"/>
          <w:lang w:eastAsia="en-US"/>
        </w:rPr>
        <w:lastRenderedPageBreak/>
        <w:t>Članak 23.</w:t>
      </w:r>
      <w:r w:rsidRPr="00AC19BB">
        <w:rPr>
          <w:szCs w:val="24"/>
          <w:lang w:eastAsia="en-US"/>
        </w:rPr>
        <w:br/>
      </w:r>
      <w:r w:rsidRPr="00AC19BB">
        <w:rPr>
          <w:strike/>
          <w:szCs w:val="24"/>
          <w:lang w:eastAsia="en-US"/>
        </w:rPr>
        <w:t>Sankcije</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1.</w:t>
      </w:r>
      <w:r w:rsidRPr="00AC19BB">
        <w:rPr>
          <w:szCs w:val="24"/>
          <w:lang w:eastAsia="en-US"/>
        </w:rPr>
        <w:tab/>
      </w:r>
      <w:r w:rsidRPr="00AC19BB">
        <w:rPr>
          <w:strike/>
          <w:szCs w:val="24"/>
          <w:lang w:eastAsia="en-US"/>
        </w:rPr>
        <w:t xml:space="preserve">Ne dovodeći u pitanje obveze država članica na temelju Direktive 2008/99/EZ Europskog parlamenta i Vijeća, države članice utvrđuju pravila o sankcijama koje se primjenjuju na povrede nacionalnih odredaba donesenih na temelju ove Direktive koje počine fizičke i pravne osobe te osiguravaju provedbu tih pravila. Predviđene sankcije moraju biti učinkovite, proporcionalne i </w:t>
      </w:r>
      <w:proofErr w:type="spellStart"/>
      <w:r w:rsidRPr="00AC19BB">
        <w:rPr>
          <w:strike/>
          <w:szCs w:val="24"/>
          <w:lang w:eastAsia="en-US"/>
        </w:rPr>
        <w:t>odvraćajuće</w:t>
      </w:r>
      <w:proofErr w:type="spellEnd"/>
      <w:r w:rsidRPr="00AC19BB">
        <w:rPr>
          <w:strike/>
          <w:szCs w:val="24"/>
          <w:lang w:eastAsia="en-US"/>
        </w:rPr>
        <w:t>.</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2.</w:t>
      </w:r>
      <w:r w:rsidRPr="00AC19BB">
        <w:rPr>
          <w:szCs w:val="24"/>
          <w:lang w:eastAsia="en-US"/>
        </w:rPr>
        <w:tab/>
      </w:r>
      <w:r w:rsidRPr="00AC19BB">
        <w:rPr>
          <w:strike/>
          <w:szCs w:val="24"/>
          <w:lang w:eastAsia="en-US"/>
        </w:rPr>
        <w:t>Sankcije iz stavka 1. uključuju novčane kazne razmjerne prometu pravne osobe ili prihodu fizičke osobe koja je počinila povredu. Visina novčanih kazni izračunava se tako da se osigura da se osobi odgovornoj za povredu doista uskrate ekonomske koristi koje proizlaze iz te povrede. Ako je povredu počinila pravna osoba, takve su novčane kazne razmjerne godišnjem prometu pravne osobe u predmetnoj državi članici, uzimajući u obzir, među ostalim, posebnosti malih i srednjih poduzeća (MSP-ovi).</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3.</w:t>
      </w:r>
      <w:r w:rsidRPr="00AC19BB">
        <w:rPr>
          <w:szCs w:val="24"/>
          <w:lang w:eastAsia="en-US"/>
        </w:rPr>
        <w:tab/>
      </w:r>
      <w:r w:rsidRPr="00AC19BB">
        <w:rPr>
          <w:strike/>
          <w:szCs w:val="24"/>
          <w:lang w:eastAsia="en-US"/>
        </w:rPr>
        <w:t>Države članice osiguravaju da se sankcijama utvrđenima na temelju ovog članka, prema potrebi, na odgovarajući način uzima u obzir sljedeće:</w:t>
      </w:r>
    </w:p>
    <w:p w:rsidR="00A86150" w:rsidRPr="00AC19BB" w:rsidRDefault="00A86150" w:rsidP="00A86150">
      <w:pPr>
        <w:spacing w:before="120" w:after="120" w:line="360" w:lineRule="auto"/>
        <w:ind w:left="1416" w:hanging="566"/>
        <w:rPr>
          <w:szCs w:val="24"/>
          <w:lang w:eastAsia="en-US"/>
        </w:rPr>
      </w:pPr>
      <w:r w:rsidRPr="00AC19BB">
        <w:rPr>
          <w:strike/>
          <w:szCs w:val="24"/>
          <w:lang w:eastAsia="en-US"/>
        </w:rPr>
        <w:t>(a)</w:t>
      </w:r>
      <w:r w:rsidRPr="00AC19BB">
        <w:rPr>
          <w:szCs w:val="24"/>
          <w:lang w:eastAsia="en-US"/>
        </w:rPr>
        <w:tab/>
      </w:r>
      <w:r w:rsidRPr="00AC19BB">
        <w:rPr>
          <w:strike/>
          <w:szCs w:val="24"/>
          <w:lang w:eastAsia="en-US"/>
        </w:rPr>
        <w:t>vrsta, ozbiljnost i razmjer povrede;</w:t>
      </w:r>
    </w:p>
    <w:p w:rsidR="00A86150" w:rsidRPr="00AC19BB" w:rsidRDefault="00A86150" w:rsidP="00A86150">
      <w:pPr>
        <w:spacing w:before="120" w:after="120" w:line="360" w:lineRule="auto"/>
        <w:ind w:left="1416" w:hanging="566"/>
        <w:rPr>
          <w:szCs w:val="24"/>
          <w:lang w:eastAsia="en-US"/>
        </w:rPr>
      </w:pPr>
      <w:r w:rsidRPr="00AC19BB">
        <w:rPr>
          <w:strike/>
          <w:szCs w:val="24"/>
          <w:lang w:eastAsia="en-US"/>
        </w:rPr>
        <w:t>(b)</w:t>
      </w:r>
      <w:r w:rsidRPr="00AC19BB">
        <w:rPr>
          <w:szCs w:val="24"/>
          <w:lang w:eastAsia="en-US"/>
        </w:rPr>
        <w:tab/>
      </w:r>
      <w:r w:rsidRPr="00AC19BB">
        <w:rPr>
          <w:strike/>
          <w:szCs w:val="24"/>
          <w:lang w:eastAsia="en-US"/>
        </w:rPr>
        <w:t>je li povreda namjerna ili nenamjerna;</w:t>
      </w:r>
    </w:p>
    <w:p w:rsidR="00A86150" w:rsidRPr="00AC19BB" w:rsidRDefault="00A86150" w:rsidP="00A86150">
      <w:pPr>
        <w:spacing w:before="120" w:after="120" w:line="360" w:lineRule="auto"/>
        <w:ind w:left="1416" w:hanging="566"/>
        <w:rPr>
          <w:szCs w:val="24"/>
          <w:lang w:eastAsia="en-US"/>
        </w:rPr>
      </w:pPr>
      <w:r w:rsidRPr="00AC19BB">
        <w:rPr>
          <w:strike/>
          <w:szCs w:val="24"/>
          <w:lang w:eastAsia="en-US"/>
        </w:rPr>
        <w:t>(c)</w:t>
      </w:r>
      <w:r w:rsidRPr="00AC19BB">
        <w:rPr>
          <w:szCs w:val="24"/>
          <w:lang w:eastAsia="en-US"/>
        </w:rPr>
        <w:tab/>
      </w:r>
      <w:r w:rsidRPr="00AC19BB">
        <w:rPr>
          <w:strike/>
          <w:szCs w:val="24"/>
          <w:lang w:eastAsia="en-US"/>
        </w:rPr>
        <w:t>stanovništvo ili okoliš zahvaćeni povredom, imajući na umu utjecaj povrede na cilj postizanja visoke razine zaštite zdravlja ljudi i okoliša.</w:t>
      </w:r>
    </w:p>
    <w:p w:rsidR="00A86150" w:rsidRPr="00DD1CF9" w:rsidRDefault="00A86150" w:rsidP="00A86150">
      <w:pPr>
        <w:spacing w:before="120" w:after="120" w:line="360" w:lineRule="auto"/>
        <w:ind w:left="850" w:hanging="850"/>
        <w:rPr>
          <w:b/>
          <w:szCs w:val="24"/>
          <w:lang w:eastAsia="en-US"/>
        </w:rPr>
      </w:pPr>
      <w:r w:rsidRPr="00AC19BB">
        <w:rPr>
          <w:strike/>
          <w:szCs w:val="24"/>
          <w:lang w:eastAsia="en-US"/>
        </w:rPr>
        <w:t>4.</w:t>
      </w:r>
      <w:r w:rsidRPr="00AC19BB">
        <w:rPr>
          <w:szCs w:val="24"/>
          <w:lang w:eastAsia="en-US"/>
        </w:rPr>
        <w:tab/>
      </w:r>
      <w:r w:rsidRPr="00AC19BB">
        <w:rPr>
          <w:strike/>
          <w:szCs w:val="24"/>
          <w:lang w:eastAsia="en-US"/>
        </w:rPr>
        <w:t>Države članice bez odgode obavješćuju Komisiju o tim pravilima i mjerama iz stavka 1. te o svim naknadnim izmjenama koje na njih utječu.</w:t>
      </w:r>
      <w:r w:rsidR="00DD1CF9" w:rsidRPr="00DD1CF9">
        <w:rPr>
          <w:b/>
          <w:szCs w:val="24"/>
          <w:lang w:eastAsia="en-US"/>
        </w:rPr>
        <w:t xml:space="preserve"> [Am. 234]</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24.</w:t>
      </w:r>
      <w:r w:rsidRPr="00AC19BB">
        <w:rPr>
          <w:szCs w:val="24"/>
          <w:lang w:eastAsia="en-US"/>
        </w:rPr>
        <w:br/>
        <w:t>Evaluacija i preispitivanje</w:t>
      </w:r>
    </w:p>
    <w:p w:rsidR="00A86150" w:rsidRPr="00DD1CF9" w:rsidRDefault="00A86150" w:rsidP="00A86150">
      <w:pPr>
        <w:spacing w:before="120" w:after="120" w:line="360" w:lineRule="auto"/>
        <w:ind w:left="850" w:hanging="850"/>
        <w:rPr>
          <w:b/>
          <w:szCs w:val="24"/>
          <w:lang w:eastAsia="en-US"/>
        </w:rPr>
      </w:pPr>
      <w:r w:rsidRPr="00AC19BB">
        <w:rPr>
          <w:szCs w:val="24"/>
          <w:lang w:eastAsia="en-US"/>
        </w:rPr>
        <w:t>1.</w:t>
      </w:r>
      <w:r w:rsidRPr="00AC19BB">
        <w:rPr>
          <w:szCs w:val="24"/>
          <w:lang w:eastAsia="en-US"/>
        </w:rPr>
        <w:tab/>
        <w:t xml:space="preserve">Komisija je do (Ured za publikacije: unijeti datum = šest godina nakon datuma stupanja na snagu ove Direktive) dužna provesti evaluaciju ove Direktive radi procjene napretka u ostvarivanju njezinih ciljeva i potrebe za izmjenom njezinih odredaba kako bi se </w:t>
      </w:r>
      <w:r w:rsidRPr="00AC19BB">
        <w:rPr>
          <w:strike/>
          <w:szCs w:val="24"/>
          <w:lang w:eastAsia="en-US"/>
        </w:rPr>
        <w:t xml:space="preserve">utvrdili </w:t>
      </w:r>
      <w:proofErr w:type="spellStart"/>
      <w:r w:rsidRPr="00AC19BB">
        <w:rPr>
          <w:strike/>
          <w:szCs w:val="24"/>
          <w:lang w:eastAsia="en-US"/>
        </w:rPr>
        <w:t>konkretniji</w:t>
      </w:r>
      <w:r w:rsidRPr="00AC19BB">
        <w:rPr>
          <w:b/>
          <w:i/>
          <w:szCs w:val="24"/>
          <w:lang w:eastAsia="en-US"/>
        </w:rPr>
        <w:t>prilagodili</w:t>
      </w:r>
      <w:proofErr w:type="spellEnd"/>
      <w:r w:rsidRPr="00AC19BB">
        <w:rPr>
          <w:szCs w:val="24"/>
          <w:lang w:eastAsia="en-US"/>
        </w:rPr>
        <w:t xml:space="preserve"> zahtjevi</w:t>
      </w:r>
      <w:r w:rsidRPr="00AC19BB">
        <w:rPr>
          <w:b/>
          <w:i/>
          <w:szCs w:val="24"/>
          <w:lang w:eastAsia="en-US"/>
        </w:rPr>
        <w:t xml:space="preserve"> utvrđeni u ovoj Direktivi</w:t>
      </w:r>
      <w:r w:rsidRPr="00AC19BB">
        <w:rPr>
          <w:szCs w:val="24"/>
          <w:lang w:eastAsia="en-US"/>
        </w:rPr>
        <w:t xml:space="preserve"> za osiguravanje </w:t>
      </w:r>
      <w:r w:rsidRPr="00AC19BB">
        <w:rPr>
          <w:strike/>
          <w:szCs w:val="24"/>
          <w:lang w:eastAsia="en-US"/>
        </w:rPr>
        <w:t xml:space="preserve">regeneracije nezdravih tala i kako </w:t>
      </w:r>
      <w:proofErr w:type="spellStart"/>
      <w:r w:rsidRPr="00AC19BB">
        <w:rPr>
          <w:strike/>
          <w:szCs w:val="24"/>
          <w:lang w:eastAsia="en-US"/>
        </w:rPr>
        <w:t>bi</w:t>
      </w:r>
      <w:r w:rsidRPr="00AC19BB">
        <w:rPr>
          <w:b/>
          <w:i/>
          <w:szCs w:val="24"/>
          <w:lang w:eastAsia="en-US"/>
        </w:rPr>
        <w:t>neprekidnog</w:t>
      </w:r>
      <w:proofErr w:type="spellEnd"/>
      <w:r w:rsidRPr="00AC19BB">
        <w:rPr>
          <w:b/>
          <w:i/>
          <w:szCs w:val="24"/>
          <w:lang w:eastAsia="en-US"/>
        </w:rPr>
        <w:t xml:space="preserve"> napretka prema zdravlju za</w:t>
      </w:r>
      <w:r w:rsidRPr="00AC19BB">
        <w:rPr>
          <w:szCs w:val="24"/>
          <w:lang w:eastAsia="en-US"/>
        </w:rPr>
        <w:t xml:space="preserve"> sva tla</w:t>
      </w:r>
      <w:r w:rsidRPr="00AC19BB">
        <w:rPr>
          <w:strike/>
          <w:szCs w:val="24"/>
          <w:lang w:eastAsia="en-US"/>
        </w:rPr>
        <w:t xml:space="preserve"> postala zdrava</w:t>
      </w:r>
      <w:r w:rsidRPr="00AC19BB">
        <w:rPr>
          <w:szCs w:val="24"/>
          <w:lang w:eastAsia="en-US"/>
        </w:rPr>
        <w:t xml:space="preserve"> do 2050. U toj se evaluaciji, među ostalim, uzimaju u obzir sljedeći elementi:</w:t>
      </w:r>
      <w:r w:rsidR="00DD1CF9">
        <w:rPr>
          <w:b/>
          <w:szCs w:val="24"/>
          <w:lang w:eastAsia="en-US"/>
        </w:rPr>
        <w:t xml:space="preserve"> [Am. 186]</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iskustvo stečeno u provedbi ove Direktive;</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podaci i informacije iz članka 18.;</w:t>
      </w:r>
    </w:p>
    <w:p w:rsidR="00A86150" w:rsidRPr="00DD1CF9" w:rsidRDefault="00A86150" w:rsidP="00A86150">
      <w:pPr>
        <w:spacing w:before="120" w:after="120" w:line="360" w:lineRule="auto"/>
        <w:ind w:left="1416" w:hanging="566"/>
        <w:rPr>
          <w:b/>
          <w:szCs w:val="24"/>
          <w:lang w:eastAsia="en-US"/>
        </w:rPr>
      </w:pPr>
      <w:r w:rsidRPr="00AC19BB">
        <w:rPr>
          <w:szCs w:val="24"/>
          <w:lang w:eastAsia="en-US"/>
        </w:rPr>
        <w:t>(c)</w:t>
      </w:r>
      <w:r w:rsidRPr="00AC19BB">
        <w:rPr>
          <w:szCs w:val="24"/>
          <w:lang w:eastAsia="en-US"/>
        </w:rPr>
        <w:tab/>
        <w:t xml:space="preserve">relevantni znanstveni i analitički podaci, uključujući rezultate istraživačkih projekata koje </w:t>
      </w:r>
      <w:proofErr w:type="spellStart"/>
      <w:r w:rsidRPr="00AC19BB">
        <w:rPr>
          <w:strike/>
          <w:szCs w:val="24"/>
          <w:lang w:eastAsia="en-US"/>
        </w:rPr>
        <w:t>financira</w:t>
      </w:r>
      <w:r w:rsidRPr="00AC19BB">
        <w:rPr>
          <w:b/>
          <w:i/>
          <w:szCs w:val="24"/>
          <w:lang w:eastAsia="en-US"/>
        </w:rPr>
        <w:t>financiraju</w:t>
      </w:r>
      <w:proofErr w:type="spellEnd"/>
      <w:r w:rsidRPr="00AC19BB">
        <w:rPr>
          <w:szCs w:val="24"/>
          <w:lang w:eastAsia="en-US"/>
        </w:rPr>
        <w:t xml:space="preserve"> Unija</w:t>
      </w:r>
      <w:r w:rsidRPr="00AC19BB">
        <w:rPr>
          <w:b/>
          <w:i/>
          <w:szCs w:val="24"/>
          <w:lang w:eastAsia="en-US"/>
        </w:rPr>
        <w:t xml:space="preserve"> i države članice</w:t>
      </w:r>
      <w:r w:rsidRPr="00AC19BB">
        <w:rPr>
          <w:szCs w:val="24"/>
          <w:lang w:eastAsia="en-US"/>
        </w:rPr>
        <w:t>;</w:t>
      </w:r>
      <w:r w:rsidR="00DD1CF9">
        <w:rPr>
          <w:b/>
          <w:szCs w:val="24"/>
          <w:lang w:eastAsia="en-US"/>
        </w:rPr>
        <w:t xml:space="preserve"> [Am. 187]</w:t>
      </w:r>
    </w:p>
    <w:p w:rsidR="00A86150" w:rsidRPr="00DD1CF9" w:rsidRDefault="00A86150" w:rsidP="00A86150">
      <w:pPr>
        <w:spacing w:before="120" w:after="120" w:line="360" w:lineRule="auto"/>
        <w:ind w:left="1416" w:hanging="566"/>
        <w:rPr>
          <w:b/>
          <w:szCs w:val="24"/>
          <w:lang w:eastAsia="en-US"/>
        </w:rPr>
      </w:pPr>
      <w:r w:rsidRPr="00AC19BB">
        <w:rPr>
          <w:szCs w:val="24"/>
          <w:lang w:eastAsia="en-US"/>
        </w:rPr>
        <w:t>(d)</w:t>
      </w:r>
      <w:r w:rsidRPr="00AC19BB">
        <w:rPr>
          <w:szCs w:val="24"/>
          <w:lang w:eastAsia="en-US"/>
        </w:rPr>
        <w:tab/>
        <w:t xml:space="preserve">analiza nedostataka </w:t>
      </w:r>
      <w:r w:rsidRPr="00AC19BB">
        <w:rPr>
          <w:strike/>
          <w:szCs w:val="24"/>
          <w:lang w:eastAsia="en-US"/>
        </w:rPr>
        <w:t xml:space="preserve">u planu </w:t>
      </w:r>
      <w:proofErr w:type="spellStart"/>
      <w:r w:rsidRPr="00AC19BB">
        <w:rPr>
          <w:strike/>
          <w:szCs w:val="24"/>
          <w:lang w:eastAsia="en-US"/>
        </w:rPr>
        <w:t>postizanja</w:t>
      </w:r>
      <w:r w:rsidRPr="00AC19BB">
        <w:rPr>
          <w:b/>
          <w:i/>
          <w:szCs w:val="24"/>
          <w:lang w:eastAsia="en-US"/>
        </w:rPr>
        <w:t>i</w:t>
      </w:r>
      <w:proofErr w:type="spellEnd"/>
      <w:r w:rsidRPr="00AC19BB">
        <w:rPr>
          <w:b/>
          <w:i/>
          <w:szCs w:val="24"/>
          <w:lang w:eastAsia="en-US"/>
        </w:rPr>
        <w:t xml:space="preserve"> mjera za postizanje</w:t>
      </w:r>
      <w:r w:rsidRPr="00AC19BB">
        <w:rPr>
          <w:szCs w:val="24"/>
          <w:lang w:eastAsia="en-US"/>
        </w:rPr>
        <w:t xml:space="preserve"> zdravog tla do 2050.;</w:t>
      </w:r>
      <w:r w:rsidR="00DD1CF9">
        <w:rPr>
          <w:b/>
          <w:szCs w:val="24"/>
          <w:lang w:eastAsia="en-US"/>
        </w:rPr>
        <w:t xml:space="preserve"> [Am. 188]</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ind w:left="1416" w:hanging="566"/>
        <w:rPr>
          <w:szCs w:val="24"/>
          <w:lang w:eastAsia="en-US"/>
        </w:rPr>
      </w:pPr>
      <w:r w:rsidRPr="00AC19BB">
        <w:rPr>
          <w:szCs w:val="24"/>
          <w:lang w:eastAsia="en-US"/>
        </w:rPr>
        <w:lastRenderedPageBreak/>
        <w:t>(e)</w:t>
      </w:r>
      <w:r w:rsidRPr="00AC19BB">
        <w:rPr>
          <w:szCs w:val="24"/>
          <w:lang w:eastAsia="en-US"/>
        </w:rPr>
        <w:tab/>
        <w:t>analiza moguće potrebe za prilagodbom odredaba ove Direktive znanstvenom i tehničkom napretku, osobito u odnosu na sljedeće:</w:t>
      </w:r>
    </w:p>
    <w:p w:rsidR="00A86150" w:rsidRPr="00AC19BB" w:rsidRDefault="00A86150" w:rsidP="00A86150">
      <w:pPr>
        <w:spacing w:before="120" w:after="120" w:line="360" w:lineRule="auto"/>
        <w:ind w:left="1982" w:hanging="566"/>
        <w:rPr>
          <w:szCs w:val="24"/>
          <w:lang w:eastAsia="en-US"/>
        </w:rPr>
      </w:pPr>
      <w:r w:rsidRPr="00AC19BB">
        <w:rPr>
          <w:szCs w:val="24"/>
          <w:lang w:eastAsia="en-US"/>
        </w:rPr>
        <w:t>i.</w:t>
      </w:r>
      <w:r w:rsidRPr="00AC19BB">
        <w:rPr>
          <w:szCs w:val="24"/>
          <w:lang w:eastAsia="en-US"/>
        </w:rPr>
        <w:tab/>
        <w:t>definiciju zdravog tla;</w:t>
      </w:r>
    </w:p>
    <w:p w:rsidR="00A86150" w:rsidRPr="00DD1CF9" w:rsidRDefault="00A86150" w:rsidP="00A86150">
      <w:pPr>
        <w:spacing w:before="120" w:after="120" w:line="360" w:lineRule="auto"/>
        <w:ind w:left="1982" w:hanging="566"/>
        <w:rPr>
          <w:b/>
          <w:szCs w:val="24"/>
          <w:lang w:eastAsia="en-US"/>
        </w:rPr>
      </w:pPr>
      <w:r w:rsidRPr="00AC19BB">
        <w:rPr>
          <w:szCs w:val="24"/>
          <w:lang w:eastAsia="en-US"/>
        </w:rPr>
        <w:t>ii.</w:t>
      </w:r>
      <w:r w:rsidRPr="00AC19BB">
        <w:rPr>
          <w:szCs w:val="24"/>
          <w:lang w:eastAsia="en-US"/>
        </w:rPr>
        <w:tab/>
        <w:t xml:space="preserve">utvrđivanje kriterija za deskriptore tla navedene u </w:t>
      </w:r>
      <w:r w:rsidRPr="00AC19BB">
        <w:rPr>
          <w:strike/>
          <w:szCs w:val="24"/>
          <w:lang w:eastAsia="en-US"/>
        </w:rPr>
        <w:t xml:space="preserve">dijelu C </w:t>
      </w:r>
      <w:proofErr w:type="spellStart"/>
      <w:r w:rsidRPr="00AC19BB">
        <w:rPr>
          <w:strike/>
          <w:szCs w:val="24"/>
          <w:lang w:eastAsia="en-US"/>
        </w:rPr>
        <w:t>Priloga</w:t>
      </w:r>
      <w:r w:rsidRPr="00AC19BB">
        <w:rPr>
          <w:b/>
          <w:i/>
          <w:szCs w:val="24"/>
          <w:lang w:eastAsia="en-US"/>
        </w:rPr>
        <w:t>Prilogu</w:t>
      </w:r>
      <w:proofErr w:type="spellEnd"/>
      <w:r w:rsidRPr="00AC19BB">
        <w:rPr>
          <w:szCs w:val="24"/>
          <w:lang w:eastAsia="en-US"/>
        </w:rPr>
        <w:t xml:space="preserve"> I.;</w:t>
      </w:r>
      <w:r w:rsidR="00DD1CF9">
        <w:rPr>
          <w:b/>
          <w:szCs w:val="24"/>
          <w:lang w:eastAsia="en-US"/>
        </w:rPr>
        <w:t xml:space="preserve"> [Am. 189]</w:t>
      </w:r>
    </w:p>
    <w:p w:rsidR="00A86150" w:rsidRPr="00DD1CF9" w:rsidRDefault="00A86150" w:rsidP="00A86150">
      <w:pPr>
        <w:spacing w:before="120" w:after="120" w:line="360" w:lineRule="auto"/>
        <w:ind w:left="1982" w:hanging="566"/>
        <w:rPr>
          <w:b/>
          <w:szCs w:val="24"/>
          <w:lang w:eastAsia="en-US"/>
        </w:rPr>
      </w:pPr>
      <w:r w:rsidRPr="00AC19BB">
        <w:rPr>
          <w:szCs w:val="24"/>
          <w:lang w:eastAsia="en-US"/>
        </w:rPr>
        <w:t>iii.</w:t>
      </w:r>
      <w:r w:rsidRPr="00AC19BB">
        <w:rPr>
          <w:szCs w:val="24"/>
          <w:lang w:eastAsia="en-US"/>
        </w:rPr>
        <w:tab/>
        <w:t>dodavanje novih deskriptora tla za potrebe praćenja</w:t>
      </w:r>
      <w:r w:rsidRPr="00AC19BB">
        <w:rPr>
          <w:strike/>
          <w:szCs w:val="24"/>
          <w:lang w:eastAsia="en-US"/>
        </w:rPr>
        <w:t>.</w:t>
      </w:r>
      <w:r w:rsidRPr="00AC19BB">
        <w:rPr>
          <w:b/>
          <w:i/>
          <w:szCs w:val="24"/>
          <w:lang w:eastAsia="en-US"/>
        </w:rPr>
        <w:t xml:space="preserve"> ili prilagodba postojećih deskriptora tla i kriterija u Prilogu I;</w:t>
      </w:r>
      <w:r w:rsidR="00DD1CF9">
        <w:rPr>
          <w:b/>
          <w:szCs w:val="24"/>
          <w:lang w:eastAsia="en-US"/>
        </w:rPr>
        <w:t xml:space="preserve"> [Am. 190]</w:t>
      </w:r>
    </w:p>
    <w:p w:rsidR="00A86150" w:rsidRPr="00DD1CF9" w:rsidRDefault="00A86150" w:rsidP="00A86150">
      <w:pPr>
        <w:spacing w:before="120" w:after="120" w:line="360" w:lineRule="auto"/>
        <w:ind w:left="1416" w:hanging="566"/>
        <w:rPr>
          <w:b/>
          <w:szCs w:val="24"/>
          <w:lang w:eastAsia="en-US"/>
        </w:rPr>
      </w:pPr>
      <w:r w:rsidRPr="00AC19BB">
        <w:rPr>
          <w:b/>
          <w:i/>
          <w:szCs w:val="24"/>
          <w:lang w:eastAsia="en-US"/>
        </w:rPr>
        <w:t>(</w:t>
      </w:r>
      <w:proofErr w:type="spellStart"/>
      <w:r w:rsidRPr="00AC19BB">
        <w:rPr>
          <w:b/>
          <w:i/>
          <w:szCs w:val="24"/>
          <w:lang w:eastAsia="en-US"/>
        </w:rPr>
        <w:t>ea</w:t>
      </w:r>
      <w:proofErr w:type="spellEnd"/>
      <w:r w:rsidRPr="00AC19BB">
        <w:rPr>
          <w:b/>
          <w:i/>
          <w:szCs w:val="24"/>
          <w:lang w:eastAsia="en-US"/>
        </w:rPr>
        <w:t>)</w:t>
      </w:r>
      <w:r w:rsidRPr="00AC19BB">
        <w:rPr>
          <w:szCs w:val="24"/>
          <w:lang w:eastAsia="en-US"/>
        </w:rPr>
        <w:tab/>
      </w:r>
      <w:r w:rsidRPr="00AC19BB">
        <w:rPr>
          <w:b/>
          <w:i/>
          <w:szCs w:val="24"/>
          <w:lang w:eastAsia="en-US"/>
        </w:rPr>
        <w:t>analiza planova praćenja i graničnih vrijednosti koje su države članice utvrdile u skladu s ovom Direktivom;</w:t>
      </w:r>
      <w:r w:rsidR="00DD1CF9">
        <w:rPr>
          <w:b/>
          <w:szCs w:val="24"/>
          <w:lang w:eastAsia="en-US"/>
        </w:rPr>
        <w:t xml:space="preserve"> [Am. 191]</w:t>
      </w:r>
    </w:p>
    <w:p w:rsidR="00A86150" w:rsidRPr="00DD1CF9" w:rsidRDefault="00A86150" w:rsidP="00A86150">
      <w:pPr>
        <w:spacing w:before="120" w:after="120" w:line="360" w:lineRule="auto"/>
        <w:ind w:left="1416" w:hanging="566"/>
        <w:rPr>
          <w:b/>
          <w:szCs w:val="24"/>
          <w:lang w:eastAsia="en-US"/>
        </w:rPr>
      </w:pPr>
      <w:r w:rsidRPr="00AC19BB">
        <w:rPr>
          <w:b/>
          <w:i/>
          <w:szCs w:val="24"/>
          <w:lang w:eastAsia="en-US"/>
        </w:rPr>
        <w:t>(</w:t>
      </w:r>
      <w:proofErr w:type="spellStart"/>
      <w:r w:rsidRPr="00AC19BB">
        <w:rPr>
          <w:b/>
          <w:i/>
          <w:szCs w:val="24"/>
          <w:lang w:eastAsia="en-US"/>
        </w:rPr>
        <w:t>eb</w:t>
      </w:r>
      <w:proofErr w:type="spellEnd"/>
      <w:r w:rsidRPr="00AC19BB">
        <w:rPr>
          <w:b/>
          <w:i/>
          <w:szCs w:val="24"/>
          <w:lang w:eastAsia="en-US"/>
        </w:rPr>
        <w:t>)</w:t>
      </w:r>
      <w:r w:rsidRPr="00AC19BB">
        <w:rPr>
          <w:szCs w:val="24"/>
          <w:lang w:eastAsia="en-US"/>
        </w:rPr>
        <w:tab/>
      </w:r>
      <w:r w:rsidRPr="00AC19BB">
        <w:rPr>
          <w:b/>
          <w:i/>
          <w:szCs w:val="24"/>
          <w:lang w:eastAsia="en-US"/>
        </w:rPr>
        <w:t>socioekonomski učinak ove Direktive.</w:t>
      </w:r>
      <w:r w:rsidR="00DD1CF9">
        <w:rPr>
          <w:b/>
          <w:szCs w:val="24"/>
          <w:lang w:eastAsia="en-US"/>
        </w:rPr>
        <w:t xml:space="preserve"> [Am. 192]</w:t>
      </w:r>
    </w:p>
    <w:p w:rsidR="00A86150" w:rsidRPr="00DD1CF9" w:rsidRDefault="00A86150" w:rsidP="00A86150">
      <w:pPr>
        <w:spacing w:before="120" w:after="120" w:line="360" w:lineRule="auto"/>
        <w:ind w:left="850" w:hanging="850"/>
        <w:rPr>
          <w:b/>
          <w:szCs w:val="24"/>
          <w:lang w:eastAsia="en-US"/>
        </w:rPr>
      </w:pPr>
      <w:r w:rsidRPr="00AC19BB">
        <w:rPr>
          <w:szCs w:val="24"/>
          <w:lang w:eastAsia="en-US"/>
        </w:rPr>
        <w:t>2.</w:t>
      </w:r>
      <w:r w:rsidRPr="00AC19BB">
        <w:rPr>
          <w:szCs w:val="24"/>
          <w:lang w:eastAsia="en-US"/>
        </w:rPr>
        <w:tab/>
        <w:t>Komisija dostavlja izvješće o glavnim zaključcima evaluacije iz stavka 1. Europskom parlamentu, Vijeću, Europskom gospodarskom i socijalnom odboru i Odboru regija</w:t>
      </w:r>
      <w:r w:rsidRPr="00AC19BB">
        <w:rPr>
          <w:b/>
          <w:i/>
          <w:szCs w:val="24"/>
          <w:lang w:eastAsia="en-US"/>
        </w:rPr>
        <w:t>, popraćeno, prema potrebi, zakonodavnim prijedlogom</w:t>
      </w:r>
      <w:r w:rsidRPr="00AC19BB">
        <w:rPr>
          <w:szCs w:val="24"/>
          <w:lang w:eastAsia="en-US"/>
        </w:rPr>
        <w:t>.</w:t>
      </w:r>
      <w:r w:rsidR="00DD1CF9">
        <w:rPr>
          <w:b/>
          <w:szCs w:val="24"/>
          <w:lang w:eastAsia="en-US"/>
        </w:rPr>
        <w:t xml:space="preserve"> [Am. 193]</w:t>
      </w:r>
    </w:p>
    <w:p w:rsidR="00DD1CF9" w:rsidRDefault="00DD1CF9">
      <w:pPr>
        <w:widowControl/>
        <w:rPr>
          <w:b/>
          <w:i/>
          <w:szCs w:val="24"/>
          <w:lang w:eastAsia="en-US"/>
        </w:rPr>
      </w:pPr>
      <w:r>
        <w:rPr>
          <w:b/>
          <w:i/>
          <w:szCs w:val="24"/>
          <w:lang w:eastAsia="en-US"/>
        </w:rPr>
        <w:br w:type="page"/>
      </w:r>
    </w:p>
    <w:p w:rsidR="00A86150" w:rsidRPr="00DD1CF9" w:rsidRDefault="00A86150" w:rsidP="00A86150">
      <w:pPr>
        <w:spacing w:before="120" w:after="120" w:line="360" w:lineRule="auto"/>
        <w:ind w:left="850" w:hanging="850"/>
        <w:rPr>
          <w:b/>
          <w:szCs w:val="24"/>
          <w:lang w:eastAsia="en-US"/>
        </w:rPr>
      </w:pPr>
      <w:r w:rsidRPr="00AC19BB">
        <w:rPr>
          <w:b/>
          <w:i/>
          <w:szCs w:val="24"/>
          <w:lang w:eastAsia="en-US"/>
        </w:rPr>
        <w:lastRenderedPageBreak/>
        <w:t>2a.</w:t>
      </w:r>
      <w:r w:rsidRPr="00AC19BB">
        <w:rPr>
          <w:szCs w:val="24"/>
          <w:lang w:eastAsia="en-US"/>
        </w:rPr>
        <w:tab/>
      </w:r>
      <w:r w:rsidRPr="00AC19BB">
        <w:rPr>
          <w:b/>
          <w:i/>
          <w:szCs w:val="24"/>
          <w:lang w:eastAsia="en-US"/>
        </w:rPr>
        <w:t>Komisija od ... [Ured za publikacije: unijeti datum = osam godina od datuma stupanja na snagu ove Direktive] i svakih pet godina nakon toga izvješćuje Europski parlament i Vijeće o provedbi ove Direktive, uključujući mjere koje su države članice poduzele radi usklađivanja s ovom Direktivom. Izvješće uključuje ukupnu procjenu napretka u postizanju zdravlja tla.</w:t>
      </w:r>
      <w:r w:rsidR="00DD1CF9">
        <w:rPr>
          <w:b/>
          <w:szCs w:val="24"/>
          <w:lang w:eastAsia="en-US"/>
        </w:rPr>
        <w:t xml:space="preserve"> [Am. 194]</w:t>
      </w:r>
    </w:p>
    <w:p w:rsidR="00A86150" w:rsidRPr="00DD1CF9" w:rsidRDefault="00A86150" w:rsidP="00A86150">
      <w:pPr>
        <w:spacing w:before="120" w:after="120" w:line="360" w:lineRule="auto"/>
        <w:ind w:left="850" w:hanging="850"/>
        <w:rPr>
          <w:b/>
          <w:szCs w:val="24"/>
          <w:lang w:eastAsia="en-US"/>
        </w:rPr>
      </w:pPr>
      <w:r w:rsidRPr="00AC19BB">
        <w:rPr>
          <w:b/>
          <w:i/>
          <w:szCs w:val="24"/>
          <w:lang w:eastAsia="en-US"/>
        </w:rPr>
        <w:t>2b.</w:t>
      </w:r>
      <w:r w:rsidRPr="00AC19BB">
        <w:rPr>
          <w:szCs w:val="24"/>
          <w:lang w:eastAsia="en-US"/>
        </w:rPr>
        <w:tab/>
      </w:r>
      <w:r w:rsidRPr="00AC19BB">
        <w:rPr>
          <w:b/>
          <w:i/>
          <w:szCs w:val="24"/>
          <w:lang w:eastAsia="en-US"/>
        </w:rPr>
        <w:t xml:space="preserve">Komisija do ... [Ured za publikacije: unijeti datum = šest godina nakon datuma stupanja na snagu ove Direktive], u okviru procjene iz stavka 1., procjenjuje prikupljene informacije u državama članicama u pogledu pojave, disperzije i vrijednosti </w:t>
      </w:r>
      <w:proofErr w:type="spellStart"/>
      <w:r w:rsidRPr="00AC19BB">
        <w:rPr>
          <w:b/>
          <w:i/>
          <w:szCs w:val="24"/>
          <w:lang w:eastAsia="en-US"/>
        </w:rPr>
        <w:t>kontaminanata</w:t>
      </w:r>
      <w:proofErr w:type="spellEnd"/>
      <w:r w:rsidRPr="00AC19BB">
        <w:rPr>
          <w:b/>
          <w:i/>
          <w:szCs w:val="24"/>
          <w:lang w:eastAsia="en-US"/>
        </w:rPr>
        <w:t xml:space="preserve"> u tlu kako bi se utvrdio popis prioritetnih tvari, nakon čega slijedi popis praćenja </w:t>
      </w:r>
      <w:proofErr w:type="spellStart"/>
      <w:r w:rsidRPr="00AC19BB">
        <w:rPr>
          <w:b/>
          <w:i/>
          <w:szCs w:val="24"/>
          <w:lang w:eastAsia="en-US"/>
        </w:rPr>
        <w:t>kontaminanata</w:t>
      </w:r>
      <w:proofErr w:type="spellEnd"/>
      <w:r w:rsidRPr="00AC19BB">
        <w:rPr>
          <w:b/>
          <w:i/>
          <w:szCs w:val="24"/>
          <w:lang w:eastAsia="en-US"/>
        </w:rPr>
        <w:t xml:space="preserve"> u tlu, prema potrebi.</w:t>
      </w:r>
      <w:r w:rsidR="00DD1CF9">
        <w:rPr>
          <w:b/>
          <w:szCs w:val="24"/>
          <w:lang w:eastAsia="en-US"/>
        </w:rPr>
        <w:t xml:space="preserve"> [Am. 195]</w:t>
      </w:r>
    </w:p>
    <w:p w:rsidR="00DD1CF9" w:rsidRDefault="00DD1CF9">
      <w:pPr>
        <w:widowControl/>
        <w:rPr>
          <w:b/>
          <w:i/>
          <w:szCs w:val="24"/>
          <w:lang w:eastAsia="en-US"/>
        </w:rPr>
      </w:pPr>
      <w:r>
        <w:rPr>
          <w:b/>
          <w:i/>
          <w:szCs w:val="24"/>
          <w:lang w:eastAsia="en-US"/>
        </w:rPr>
        <w:br w:type="page"/>
      </w:r>
    </w:p>
    <w:p w:rsidR="00A86150" w:rsidRPr="00AC19BB" w:rsidRDefault="00A86150" w:rsidP="00A86150">
      <w:pPr>
        <w:spacing w:before="120" w:after="120" w:line="360" w:lineRule="auto"/>
        <w:jc w:val="center"/>
        <w:rPr>
          <w:szCs w:val="24"/>
          <w:lang w:eastAsia="en-US"/>
        </w:rPr>
      </w:pPr>
      <w:r w:rsidRPr="00AC19BB">
        <w:rPr>
          <w:b/>
          <w:i/>
          <w:szCs w:val="24"/>
          <w:lang w:eastAsia="en-US"/>
        </w:rPr>
        <w:lastRenderedPageBreak/>
        <w:t>Članak 24a.</w:t>
      </w:r>
      <w:r w:rsidRPr="00AC19BB">
        <w:rPr>
          <w:szCs w:val="24"/>
          <w:lang w:eastAsia="en-US"/>
        </w:rPr>
        <w:br/>
      </w:r>
      <w:r w:rsidRPr="00AC19BB">
        <w:rPr>
          <w:b/>
          <w:i/>
          <w:szCs w:val="24"/>
          <w:lang w:eastAsia="en-US"/>
        </w:rPr>
        <w:t>Forum Opservatorija Europske unije za tlo (EUSO)</w:t>
      </w:r>
    </w:p>
    <w:p w:rsidR="00A86150" w:rsidRPr="00DD1CF9" w:rsidRDefault="00A86150" w:rsidP="00A86150">
      <w:pPr>
        <w:spacing w:before="120" w:after="120" w:line="360" w:lineRule="auto"/>
        <w:rPr>
          <w:b/>
          <w:szCs w:val="24"/>
          <w:lang w:eastAsia="en-US"/>
        </w:rPr>
      </w:pPr>
      <w:r w:rsidRPr="00AC19BB">
        <w:rPr>
          <w:b/>
          <w:i/>
          <w:szCs w:val="24"/>
          <w:lang w:eastAsia="en-US"/>
        </w:rPr>
        <w:t>Komisija putem Foruma EUSO-a redovito olakšava suradnju među dionicima, uključujući nadležna tijela država članica na svim relevantnim razinama, industriju, civilno društvo i znanstvenu zajednicu. Forum EUSO-a olakšava koordiniranu provedbu prava i politika Unije povezanih s praćenjem zdravlja tla i poboljšanjem zdravlja tla, među ostalim razmjenom iskustava i dobrih praksi, uključujući prakse održivog upravljanja tlom i regeneracije tla, kao i razmjenu iskustava o praksama upravljanja tlom koje treba izbjegavati.</w:t>
      </w:r>
      <w:r w:rsidR="00DD1CF9">
        <w:rPr>
          <w:b/>
          <w:szCs w:val="24"/>
          <w:lang w:eastAsia="en-US"/>
        </w:rPr>
        <w:t xml:space="preserve"> [Am. 196]</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25.</w:t>
      </w:r>
      <w:r w:rsidRPr="00AC19BB">
        <w:rPr>
          <w:szCs w:val="24"/>
          <w:lang w:eastAsia="en-US"/>
        </w:rPr>
        <w:br/>
        <w:t>Prenošenje</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Države članice stavljaju na snagu zakone i druge propise koji su potrebni radi usklađivanja s ovom Direktivom najkasnije do ... [Ured za publikacije: unijeti datum = dvije godine nakon datuma stupanja na snagu ove Direktive]. One Komisiji odmah dostavljaju tekst tih odredaba.</w:t>
      </w:r>
    </w:p>
    <w:p w:rsidR="00A86150" w:rsidRPr="00AC19BB" w:rsidRDefault="00A86150" w:rsidP="00A86150">
      <w:pPr>
        <w:spacing w:before="120" w:after="120" w:line="360" w:lineRule="auto"/>
        <w:ind w:left="850"/>
        <w:rPr>
          <w:szCs w:val="24"/>
          <w:lang w:eastAsia="en-US"/>
        </w:rPr>
      </w:pPr>
      <w:r w:rsidRPr="00AC19BB">
        <w:rPr>
          <w:szCs w:val="24"/>
          <w:lang w:eastAsia="en-US"/>
        </w:rPr>
        <w:t>Kada države članice donose te odredbe, one sadržavaju upućivanje na ovu Direktivu ili se na nju upućuje prilikom njihove službene objave. Države članice određuju načine tog upućivanja.</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Države članice Komisiji dostavljaju tekst glavnih odredaba nacionalnog prava koje donesu u području na koje se odnosi ova Direktiva.</w:t>
      </w:r>
    </w:p>
    <w:p w:rsidR="00DD1CF9" w:rsidRDefault="00DD1CF9">
      <w:pPr>
        <w:widowControl/>
        <w:rPr>
          <w:szCs w:val="24"/>
          <w:lang w:eastAsia="en-US"/>
        </w:rPr>
      </w:pPr>
      <w:r>
        <w:rPr>
          <w:szCs w:val="24"/>
          <w:lang w:eastAsia="en-US"/>
        </w:rPr>
        <w:br w:type="page"/>
      </w:r>
    </w:p>
    <w:p w:rsidR="00A86150" w:rsidRPr="00AC19BB" w:rsidRDefault="00A86150" w:rsidP="00A86150">
      <w:pPr>
        <w:spacing w:before="120" w:after="120" w:line="360" w:lineRule="auto"/>
        <w:jc w:val="center"/>
        <w:rPr>
          <w:szCs w:val="24"/>
          <w:lang w:eastAsia="en-US"/>
        </w:rPr>
      </w:pPr>
      <w:r w:rsidRPr="00AC19BB">
        <w:rPr>
          <w:szCs w:val="24"/>
          <w:lang w:eastAsia="en-US"/>
        </w:rPr>
        <w:lastRenderedPageBreak/>
        <w:t>Članak 26.</w:t>
      </w:r>
      <w:r w:rsidRPr="00AC19BB">
        <w:rPr>
          <w:szCs w:val="24"/>
          <w:lang w:eastAsia="en-US"/>
        </w:rPr>
        <w:br/>
        <w:t>Stupanje na snagu</w:t>
      </w:r>
    </w:p>
    <w:p w:rsidR="00A86150" w:rsidRPr="00AC19BB" w:rsidRDefault="00A86150" w:rsidP="00A86150">
      <w:pPr>
        <w:spacing w:before="120" w:after="120" w:line="360" w:lineRule="auto"/>
        <w:rPr>
          <w:szCs w:val="24"/>
          <w:lang w:eastAsia="en-US"/>
        </w:rPr>
      </w:pPr>
      <w:r w:rsidRPr="00AC19BB">
        <w:rPr>
          <w:szCs w:val="24"/>
          <w:lang w:eastAsia="en-US"/>
        </w:rPr>
        <w:t xml:space="preserve">Ova Direktiva stupa na snagu dvadesetog dana od dana objave u </w:t>
      </w:r>
      <w:r w:rsidRPr="00234D85">
        <w:rPr>
          <w:i/>
          <w:szCs w:val="24"/>
          <w:lang w:eastAsia="en-US"/>
        </w:rPr>
        <w:t>Službenom listu Europske unije</w:t>
      </w:r>
      <w:r w:rsidRPr="00AC19BB">
        <w:rPr>
          <w:szCs w:val="24"/>
          <w:lang w:eastAsia="en-US"/>
        </w:rPr>
        <w:t>.</w:t>
      </w:r>
    </w:p>
    <w:p w:rsidR="00A86150" w:rsidRPr="00AC19BB" w:rsidRDefault="00A86150" w:rsidP="00A86150">
      <w:pPr>
        <w:spacing w:before="120" w:after="120" w:line="360" w:lineRule="auto"/>
        <w:jc w:val="center"/>
        <w:rPr>
          <w:szCs w:val="24"/>
          <w:lang w:eastAsia="en-US"/>
        </w:rPr>
      </w:pPr>
      <w:r w:rsidRPr="00AC19BB">
        <w:rPr>
          <w:szCs w:val="24"/>
          <w:lang w:eastAsia="en-US"/>
        </w:rPr>
        <w:t>Članak 27.</w:t>
      </w:r>
      <w:r w:rsidRPr="00AC19BB">
        <w:rPr>
          <w:szCs w:val="24"/>
          <w:lang w:eastAsia="en-US"/>
        </w:rPr>
        <w:br/>
        <w:t>Adresati</w:t>
      </w:r>
    </w:p>
    <w:p w:rsidR="00A86150" w:rsidRPr="00AC19BB" w:rsidRDefault="00A86150" w:rsidP="00A86150">
      <w:pPr>
        <w:spacing w:before="120" w:after="120" w:line="360" w:lineRule="auto"/>
        <w:rPr>
          <w:szCs w:val="24"/>
          <w:lang w:eastAsia="en-US"/>
        </w:rPr>
      </w:pPr>
      <w:r w:rsidRPr="00AC19BB">
        <w:rPr>
          <w:szCs w:val="24"/>
          <w:lang w:eastAsia="en-US"/>
        </w:rPr>
        <w:t>Ova je Direktiva upućena državama članicama.</w:t>
      </w:r>
    </w:p>
    <w:p w:rsidR="00A86150" w:rsidRPr="00AC19BB" w:rsidRDefault="00A86150" w:rsidP="00A86150">
      <w:pPr>
        <w:keepNext/>
        <w:widowControl/>
        <w:spacing w:before="120" w:line="360" w:lineRule="auto"/>
        <w:rPr>
          <w:szCs w:val="24"/>
          <w:lang w:eastAsia="en-US"/>
        </w:rPr>
      </w:pPr>
      <w:r w:rsidRPr="00AC19BB">
        <w:rPr>
          <w:szCs w:val="24"/>
          <w:lang w:eastAsia="en-US"/>
        </w:rPr>
        <w:t xml:space="preserve">Sastavljeno u </w:t>
      </w:r>
      <w:r w:rsidR="00234D85">
        <w:rPr>
          <w:szCs w:val="24"/>
          <w:lang w:eastAsia="en-US"/>
        </w:rPr>
        <w:t>…</w:t>
      </w:r>
      <w:r w:rsidRPr="00AC19BB">
        <w:rPr>
          <w:szCs w:val="24"/>
          <w:lang w:eastAsia="en-US"/>
        </w:rPr>
        <w:t>,</w:t>
      </w:r>
    </w:p>
    <w:p w:rsidR="00A86150" w:rsidRPr="00AC19BB" w:rsidRDefault="00A86150" w:rsidP="00A86150">
      <w:pPr>
        <w:keepNext/>
        <w:widowControl/>
        <w:tabs>
          <w:tab w:val="left" w:pos="4252"/>
        </w:tabs>
        <w:spacing w:before="720" w:after="100" w:line="360" w:lineRule="auto"/>
        <w:jc w:val="both"/>
        <w:rPr>
          <w:i/>
          <w:szCs w:val="24"/>
          <w:lang w:eastAsia="en-US"/>
        </w:rPr>
      </w:pPr>
      <w:r w:rsidRPr="00AC19BB">
        <w:rPr>
          <w:i/>
          <w:szCs w:val="24"/>
          <w:lang w:eastAsia="en-US"/>
        </w:rPr>
        <w:t>Za Europski parlament</w:t>
      </w:r>
      <w:r w:rsidRPr="00AC19BB">
        <w:rPr>
          <w:i/>
          <w:szCs w:val="24"/>
          <w:lang w:eastAsia="en-US"/>
        </w:rPr>
        <w:tab/>
        <w:t>Za Vijeće</w:t>
      </w:r>
    </w:p>
    <w:p w:rsidR="00A86150" w:rsidRPr="00AC19BB" w:rsidRDefault="00A86150" w:rsidP="00A86150">
      <w:pPr>
        <w:widowControl/>
        <w:tabs>
          <w:tab w:val="left" w:pos="4252"/>
        </w:tabs>
        <w:spacing w:line="360" w:lineRule="auto"/>
        <w:rPr>
          <w:i/>
          <w:szCs w:val="24"/>
          <w:lang w:eastAsia="en-US"/>
        </w:rPr>
      </w:pPr>
      <w:r w:rsidRPr="00AC19BB">
        <w:rPr>
          <w:i/>
          <w:szCs w:val="24"/>
          <w:lang w:eastAsia="en-US"/>
        </w:rPr>
        <w:t>Predsjednica</w:t>
      </w:r>
      <w:r w:rsidRPr="00AC19BB">
        <w:rPr>
          <w:i/>
          <w:szCs w:val="24"/>
          <w:lang w:eastAsia="en-US"/>
        </w:rPr>
        <w:tab/>
        <w:t>Predsjednik</w:t>
      </w:r>
    </w:p>
    <w:p w:rsidR="00A86150" w:rsidRPr="00AC19BB" w:rsidRDefault="00A86150" w:rsidP="00A86150">
      <w:pPr>
        <w:spacing w:before="120" w:after="120" w:line="360" w:lineRule="auto"/>
        <w:rPr>
          <w:szCs w:val="24"/>
          <w:lang w:eastAsia="en-US"/>
        </w:rPr>
        <w:sectPr w:rsidR="00A86150" w:rsidRPr="00AC19BB">
          <w:footnotePr>
            <w:numRestart w:val="eachSect"/>
          </w:footnotePr>
          <w:pgSz w:w="11909" w:h="16834"/>
          <w:pgMar w:top="1134" w:right="1417" w:bottom="1417" w:left="1417" w:header="1134" w:footer="567" w:gutter="0"/>
          <w:cols w:space="720"/>
        </w:sectPr>
      </w:pPr>
    </w:p>
    <w:p w:rsidR="00A86150" w:rsidRPr="00AC19BB" w:rsidRDefault="00A86150" w:rsidP="00A86150">
      <w:pPr>
        <w:spacing w:before="120" w:after="120" w:line="360" w:lineRule="auto"/>
        <w:rPr>
          <w:szCs w:val="24"/>
          <w:lang w:eastAsia="en-US"/>
        </w:rPr>
      </w:pPr>
    </w:p>
    <w:p w:rsidR="00A86150" w:rsidRPr="00AC19BB" w:rsidRDefault="00A86150" w:rsidP="00A86150">
      <w:pPr>
        <w:spacing w:before="120" w:after="120" w:line="360" w:lineRule="auto"/>
        <w:jc w:val="center"/>
        <w:rPr>
          <w:lang w:eastAsia="en-US"/>
        </w:rPr>
      </w:pPr>
      <w:r w:rsidRPr="00AC19BB">
        <w:rPr>
          <w:lang w:eastAsia="en-US"/>
        </w:rPr>
        <w:t>PRILOG I.</w:t>
      </w:r>
    </w:p>
    <w:p w:rsidR="00A86150" w:rsidRPr="00DD1CF9" w:rsidRDefault="00A86150" w:rsidP="00A86150">
      <w:pPr>
        <w:spacing w:before="120" w:after="120" w:line="360" w:lineRule="auto"/>
        <w:jc w:val="center"/>
        <w:rPr>
          <w:b/>
          <w:szCs w:val="24"/>
          <w:lang w:eastAsia="en-US"/>
        </w:rPr>
      </w:pPr>
      <w:r w:rsidRPr="00AC19BB">
        <w:rPr>
          <w:szCs w:val="24"/>
          <w:lang w:eastAsia="en-US"/>
        </w:rPr>
        <w:t> </w:t>
      </w:r>
      <w:r w:rsidRPr="00AC19BB">
        <w:rPr>
          <w:szCs w:val="24"/>
          <w:lang w:eastAsia="en-US"/>
        </w:rPr>
        <w:br/>
        <w:t xml:space="preserve">DESKRIPTORI TLA, KRITERIJI </w:t>
      </w:r>
      <w:r w:rsidR="00DD1CF9">
        <w:rPr>
          <w:b/>
          <w:i/>
          <w:szCs w:val="24"/>
          <w:lang w:eastAsia="en-US"/>
        </w:rPr>
        <w:t xml:space="preserve">I METODE </w:t>
      </w:r>
      <w:r w:rsidRPr="00AC19BB">
        <w:rPr>
          <w:szCs w:val="24"/>
          <w:lang w:eastAsia="en-US"/>
        </w:rPr>
        <w:t xml:space="preserve">ZA </w:t>
      </w:r>
      <w:r w:rsidR="00DD1CF9">
        <w:rPr>
          <w:b/>
          <w:i/>
          <w:szCs w:val="24"/>
          <w:lang w:eastAsia="en-US"/>
        </w:rPr>
        <w:t>ODREĐIVANJE EKOLOŠKOG STANJA</w:t>
      </w:r>
      <w:r w:rsidRPr="00DD1CF9">
        <w:rPr>
          <w:strike/>
          <w:szCs w:val="24"/>
          <w:lang w:eastAsia="en-US"/>
        </w:rPr>
        <w:t>ZDRAVO STANJE</w:t>
      </w:r>
      <w:r w:rsidRPr="00AC19BB">
        <w:rPr>
          <w:szCs w:val="24"/>
          <w:lang w:eastAsia="en-US"/>
        </w:rPr>
        <w:t xml:space="preserve"> TLA TE POKAZATELJI PREUZIMA</w:t>
      </w:r>
      <w:r w:rsidR="00E90149">
        <w:rPr>
          <w:szCs w:val="24"/>
          <w:lang w:eastAsia="en-US"/>
        </w:rPr>
        <w:t>NJA ZEMLJIŠTA I PREKRIVANJA TLA</w:t>
      </w:r>
      <w:r w:rsidR="00DD1CF9">
        <w:rPr>
          <w:b/>
          <w:szCs w:val="24"/>
          <w:lang w:eastAsia="en-US"/>
        </w:rPr>
        <w:t xml:space="preserve"> [Am. 197]</w:t>
      </w:r>
    </w:p>
    <w:p w:rsidR="00A86150" w:rsidRPr="00AC19BB" w:rsidRDefault="00A86150" w:rsidP="00A86150">
      <w:pPr>
        <w:spacing w:before="120" w:after="120" w:line="360" w:lineRule="auto"/>
        <w:rPr>
          <w:szCs w:val="24"/>
          <w:lang w:eastAsia="en-US"/>
        </w:rPr>
      </w:pPr>
      <w:r w:rsidRPr="00AC19BB">
        <w:rPr>
          <w:szCs w:val="24"/>
          <w:lang w:eastAsia="en-US"/>
        </w:rPr>
        <w:t>Za potrebe ovog Priloga primjenjuju se sljedeće definicije:</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 xml:space="preserve">„obrnuto preuzimanje zemljišta” znači prenamjena umjetnog zemljišta u prirodno ili </w:t>
      </w:r>
      <w:proofErr w:type="spellStart"/>
      <w:r w:rsidRPr="00AC19BB">
        <w:rPr>
          <w:szCs w:val="24"/>
          <w:lang w:eastAsia="en-US"/>
        </w:rPr>
        <w:t>poluprirodno</w:t>
      </w:r>
      <w:proofErr w:type="spellEnd"/>
      <w:r w:rsidRPr="00AC19BB">
        <w:rPr>
          <w:szCs w:val="24"/>
          <w:lang w:eastAsia="en-US"/>
        </w:rPr>
        <w:t xml:space="preserve"> zemljište;</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„neto preuzimanje zemljišta” znači rezultat preuzimanja zemljišta umanjen za obrnuto preuzimanje zemljišta.</w:t>
      </w:r>
    </w:p>
    <w:tbl>
      <w:tblPr>
        <w:tblStyle w:val="TableGrid"/>
        <w:tblW w:w="9039" w:type="dxa"/>
        <w:tblLook w:val="04A0" w:firstRow="1" w:lastRow="0" w:firstColumn="1" w:lastColumn="0" w:noHBand="0" w:noVBand="1"/>
      </w:tblPr>
      <w:tblGrid>
        <w:gridCol w:w="1544"/>
        <w:gridCol w:w="1336"/>
        <w:gridCol w:w="573"/>
        <w:gridCol w:w="2189"/>
        <w:gridCol w:w="840"/>
        <w:gridCol w:w="1238"/>
        <w:gridCol w:w="1206"/>
        <w:gridCol w:w="28"/>
        <w:gridCol w:w="85"/>
      </w:tblGrid>
      <w:tr w:rsidR="001D1318" w:rsidRPr="00FF05EF" w:rsidTr="001D1318">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b/>
                <w:strike/>
                <w:noProof/>
              </w:rPr>
              <w:lastRenderedPageBreak/>
              <w:t>Aspekt degradacije tla</w:t>
            </w:r>
          </w:p>
        </w:tc>
        <w:tc>
          <w:tcPr>
            <w:tcW w:w="190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b/>
                <w:strike/>
                <w:noProof/>
              </w:rPr>
              <w:t>Deskriptor tla</w:t>
            </w:r>
          </w:p>
        </w:tc>
        <w:tc>
          <w:tcPr>
            <w:tcW w:w="302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b/>
                <w:strike/>
                <w:noProof/>
              </w:rPr>
              <w:t xml:space="preserve">Kriteriji za zdravo stanje tla </w:t>
            </w:r>
          </w:p>
        </w:tc>
        <w:tc>
          <w:tcPr>
            <w:tcW w:w="2472" w:type="dxa"/>
            <w:gridSpan w:val="3"/>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b/>
                <w:strike/>
                <w:noProof/>
              </w:rPr>
              <w:t>Zemljišta koja se izuzimaju od ispunjavanja povezanog kriterija</w:t>
            </w:r>
          </w:p>
        </w:tc>
      </w:tr>
      <w:tr w:rsidR="001D1318" w:rsidRPr="00FF05EF" w:rsidTr="001D1318">
        <w:trPr>
          <w:trHeight w:val="300"/>
          <w:tblHeader/>
        </w:trPr>
        <w:tc>
          <w:tcPr>
            <w:tcW w:w="9039" w:type="dxa"/>
            <w:gridSpan w:val="9"/>
            <w:tcBorders>
              <w:top w:val="single" w:sz="4" w:space="0" w:color="auto"/>
              <w:left w:val="single" w:sz="4" w:space="0" w:color="auto"/>
              <w:bottom w:val="single" w:sz="4" w:space="0" w:color="auto"/>
              <w:right w:val="single" w:sz="4" w:space="0" w:color="auto"/>
            </w:tcBorders>
          </w:tcPr>
          <w:p w:rsidR="001D1318" w:rsidRPr="001D1318" w:rsidRDefault="001D1318" w:rsidP="001D1318">
            <w:pPr>
              <w:rPr>
                <w:b/>
                <w:i/>
                <w:strike/>
                <w:noProof/>
              </w:rPr>
            </w:pPr>
            <w:r w:rsidRPr="001D1318">
              <w:rPr>
                <w:b/>
                <w:i/>
                <w:strike/>
                <w:noProof/>
              </w:rPr>
              <w:t>Dio A: Deskriptori tla s kriterijima za zdravo stanje tla utvrđenima na razini Unije</w:t>
            </w:r>
          </w:p>
        </w:tc>
      </w:tr>
      <w:tr w:rsidR="001D1318" w:rsidRPr="00FF05EF" w:rsidTr="001D1318">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Salinizacija</w:t>
            </w:r>
          </w:p>
        </w:tc>
        <w:tc>
          <w:tcPr>
            <w:tcW w:w="190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strike/>
                <w:noProof/>
              </w:rPr>
              <w:t>Električna vodljivost (deci-Siemens po metru)</w:t>
            </w:r>
          </w:p>
        </w:tc>
        <w:tc>
          <w:tcPr>
            <w:tcW w:w="302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strike/>
                <w:noProof/>
              </w:rPr>
              <w:t xml:space="preserve"> &lt; 4 dS m</w:t>
            </w:r>
            <w:r w:rsidRPr="001D1318">
              <w:rPr>
                <w:strike/>
                <w:noProof/>
                <w:vertAlign w:val="superscript"/>
              </w:rPr>
              <w:t>−1</w:t>
            </w:r>
            <w:r w:rsidRPr="001D1318">
              <w:rPr>
                <w:strike/>
                <w:noProof/>
              </w:rPr>
              <w:t xml:space="preserve"> kad se koristi metoda mjerenja zasićenog ekstrakta tla (eEC) ili jednakovrijedan kriterij ako se koristi druga metoda mjerenja</w:t>
            </w:r>
          </w:p>
        </w:tc>
        <w:tc>
          <w:tcPr>
            <w:tcW w:w="2472" w:type="dxa"/>
            <w:gridSpan w:val="3"/>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 xml:space="preserve">Prirodno slana zemljišta; </w:t>
            </w:r>
          </w:p>
          <w:p w:rsidR="001D1318" w:rsidRPr="001D1318" w:rsidRDefault="001D1318" w:rsidP="001D1318">
            <w:pPr>
              <w:rPr>
                <w:strike/>
                <w:noProof/>
              </w:rPr>
            </w:pPr>
            <w:r w:rsidRPr="001D1318">
              <w:rPr>
                <w:strike/>
                <w:noProof/>
              </w:rPr>
              <w:t>zemljišta izravno pogođena podizanjem razine mora</w:t>
            </w:r>
          </w:p>
        </w:tc>
      </w:tr>
      <w:tr w:rsidR="001D1318" w:rsidRPr="00FF05EF" w:rsidTr="001D1318">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Erozija tla</w:t>
            </w:r>
          </w:p>
        </w:tc>
        <w:tc>
          <w:tcPr>
            <w:tcW w:w="190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Stopa erozije tla</w:t>
            </w:r>
          </w:p>
          <w:p w:rsidR="001D1318" w:rsidRPr="001D1318" w:rsidRDefault="001D1318" w:rsidP="001D1318">
            <w:pPr>
              <w:rPr>
                <w:strike/>
                <w:noProof/>
              </w:rPr>
            </w:pPr>
            <w:r w:rsidRPr="001D1318">
              <w:rPr>
                <w:strike/>
                <w:noProof/>
              </w:rPr>
              <w:t>(tone po hektaru godišnje)</w:t>
            </w:r>
          </w:p>
        </w:tc>
        <w:tc>
          <w:tcPr>
            <w:tcW w:w="302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strike/>
                <w:noProof/>
              </w:rPr>
              <w:t>≤ 2 t ha</w:t>
            </w:r>
            <w:r w:rsidRPr="001D1318">
              <w:rPr>
                <w:strike/>
                <w:noProof/>
                <w:vertAlign w:val="superscript"/>
              </w:rPr>
              <w:t>-1</w:t>
            </w:r>
            <w:r w:rsidRPr="001D1318">
              <w:rPr>
                <w:strike/>
                <w:noProof/>
              </w:rPr>
              <w:t> g</w:t>
            </w:r>
            <w:r w:rsidRPr="001D1318">
              <w:rPr>
                <w:strike/>
                <w:noProof/>
                <w:vertAlign w:val="superscript"/>
              </w:rPr>
              <w:t>-1</w:t>
            </w:r>
            <w:r w:rsidRPr="001D1318">
              <w:rPr>
                <w:strike/>
                <w:noProof/>
              </w:rPr>
              <w:t xml:space="preserve"> </w:t>
            </w:r>
          </w:p>
        </w:tc>
        <w:tc>
          <w:tcPr>
            <w:tcW w:w="2472" w:type="dxa"/>
            <w:gridSpan w:val="3"/>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b/>
                <w:bCs/>
                <w:strike/>
                <w:noProof/>
              </w:rPr>
            </w:pPr>
            <w:r w:rsidRPr="001D1318">
              <w:rPr>
                <w:strike/>
                <w:noProof/>
              </w:rPr>
              <w:t xml:space="preserve">Izbrazdana aridna zemljišta (engl. </w:t>
            </w:r>
            <w:r w:rsidRPr="001D1318">
              <w:rPr>
                <w:i/>
                <w:iCs/>
                <w:strike/>
                <w:noProof/>
              </w:rPr>
              <w:t>badlands</w:t>
            </w:r>
            <w:r w:rsidRPr="001D1318">
              <w:rPr>
                <w:strike/>
                <w:noProof/>
              </w:rPr>
              <w:t>) i druga prirodna zemljišta kojima se ne upravlja, osim ako je s njima povezan znatan rizik od katastrofa</w:t>
            </w:r>
          </w:p>
        </w:tc>
      </w:tr>
      <w:tr w:rsidR="001D1318" w:rsidRPr="00FF05EF" w:rsidTr="001D1318">
        <w:trPr>
          <w:gridAfter w:val="1"/>
          <w:wAfter w:w="85" w:type="dxa"/>
          <w:trHeight w:val="846"/>
          <w:tblHeader/>
        </w:trPr>
        <w:tc>
          <w:tcPr>
            <w:tcW w:w="1544" w:type="dxa"/>
            <w:vMerge w:val="restart"/>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Gubitak organskog ugljika u tlu</w:t>
            </w:r>
          </w:p>
        </w:tc>
        <w:tc>
          <w:tcPr>
            <w:tcW w:w="1909" w:type="dxa"/>
            <w:gridSpan w:val="2"/>
            <w:vMerge w:val="restart"/>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Koncentracija organskog ugljika u tlu (g po kg)</w:t>
            </w:r>
          </w:p>
          <w:p w:rsidR="001D1318" w:rsidRPr="001D1318" w:rsidRDefault="001D1318" w:rsidP="001D1318">
            <w:pPr>
              <w:rPr>
                <w:strike/>
                <w:noProof/>
              </w:rPr>
            </w:pPr>
          </w:p>
        </w:tc>
        <w:tc>
          <w:tcPr>
            <w:tcW w:w="302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 za organska tla: poštovanje ciljeva utvrđenih za takva tla na nacionalnoj razini u skladu s člankom 4. stavcima 1. i 2. i člankom 9. stavkom 4. Uredbe (EU).../...</w:t>
            </w:r>
            <w:r w:rsidRPr="001D1318">
              <w:rPr>
                <w:rStyle w:val="FootnoteReference"/>
                <w:strike/>
                <w:noProof/>
              </w:rPr>
              <w:footnoteReference w:customMarkFollows="1" w:id="58"/>
              <w:t>+</w:t>
            </w:r>
            <w:r w:rsidRPr="001D1318">
              <w:rPr>
                <w:strike/>
                <w:noProof/>
              </w:rPr>
              <w:t xml:space="preserve"> </w:t>
            </w:r>
          </w:p>
        </w:tc>
        <w:tc>
          <w:tcPr>
            <w:tcW w:w="2472" w:type="dxa"/>
            <w:gridSpan w:val="3"/>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Nema izuzeća</w:t>
            </w:r>
          </w:p>
        </w:tc>
      </w:tr>
      <w:tr w:rsidR="001D1318" w:rsidRPr="00FF05EF" w:rsidTr="001D1318">
        <w:trPr>
          <w:gridAfter w:val="1"/>
          <w:wAfter w:w="85" w:type="dxa"/>
          <w:trHeight w:val="274"/>
          <w:tblHeader/>
        </w:trPr>
        <w:tc>
          <w:tcPr>
            <w:tcW w:w="1544" w:type="dxa"/>
            <w:vMerge/>
            <w:vAlign w:val="center"/>
            <w:hideMark/>
          </w:tcPr>
          <w:p w:rsidR="001D1318" w:rsidRPr="001D1318" w:rsidRDefault="001D1318" w:rsidP="001D1318">
            <w:pPr>
              <w:rPr>
                <w:strike/>
                <w:noProof/>
              </w:rPr>
            </w:pPr>
          </w:p>
        </w:tc>
        <w:tc>
          <w:tcPr>
            <w:tcW w:w="1909" w:type="dxa"/>
            <w:gridSpan w:val="2"/>
            <w:vMerge/>
            <w:vAlign w:val="center"/>
            <w:hideMark/>
          </w:tcPr>
          <w:p w:rsidR="001D1318" w:rsidRPr="001D1318" w:rsidRDefault="001D1318" w:rsidP="001D1318">
            <w:pPr>
              <w:rPr>
                <w:strike/>
                <w:noProof/>
              </w:rPr>
            </w:pPr>
          </w:p>
        </w:tc>
        <w:tc>
          <w:tcPr>
            <w:tcW w:w="302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 xml:space="preserve">— za mineralna tla: omjer organski ugljik u tlu/glina &gt; 1/13; </w:t>
            </w:r>
          </w:p>
          <w:p w:rsidR="001D1318" w:rsidRPr="001D1318" w:rsidRDefault="001D1318" w:rsidP="001D1318">
            <w:pPr>
              <w:rPr>
                <w:strike/>
                <w:noProof/>
              </w:rPr>
            </w:pPr>
            <w:r w:rsidRPr="001D1318">
              <w:rPr>
                <w:strike/>
                <w:noProof/>
              </w:rPr>
              <w:t>države članice mogu primijeniti korekcijski faktor ako je to opravdavano zbog specifičnih vrsta tla ili klimatskih uvjeta uzimajući u obzir stvarni udio organskog ugljika u tlu na trajnim travnjacima</w:t>
            </w:r>
          </w:p>
        </w:tc>
        <w:tc>
          <w:tcPr>
            <w:tcW w:w="2472" w:type="dxa"/>
            <w:gridSpan w:val="3"/>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Tla kojima se ne upravlja na prirodnim zemljištima</w:t>
            </w:r>
          </w:p>
        </w:tc>
      </w:tr>
      <w:tr w:rsidR="001D1318" w:rsidRPr="00FF05EF" w:rsidTr="001D1318">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lastRenderedPageBreak/>
              <w:t>Zbijanje dubljeg sloja tla</w:t>
            </w:r>
          </w:p>
        </w:tc>
        <w:tc>
          <w:tcPr>
            <w:tcW w:w="1909" w:type="dxa"/>
            <w:gridSpan w:val="2"/>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Volumna gustoća u dubljem sloju tla (gornji dio B-horizonta ili E-horizonta</w:t>
            </w:r>
            <w:r w:rsidRPr="001D1318">
              <w:rPr>
                <w:rStyle w:val="FootnoteReference"/>
                <w:strike/>
                <w:noProof/>
              </w:rPr>
              <w:footnoteReference w:id="59"/>
            </w:r>
            <w:r w:rsidRPr="001D1318">
              <w:rPr>
                <w:strike/>
                <w:noProof/>
              </w:rPr>
              <w:t>); države članice mogu zamijeniti taj deskriptor jednakovrijednim parametrom (g po cm</w:t>
            </w:r>
            <w:r w:rsidRPr="001D1318">
              <w:rPr>
                <w:strike/>
                <w:noProof/>
                <w:vertAlign w:val="superscript"/>
              </w:rPr>
              <w:t>3</w:t>
            </w:r>
            <w:r w:rsidRPr="001D1318">
              <w:rPr>
                <w:strike/>
                <w:noProof/>
              </w:rPr>
              <w:t>)</w:t>
            </w:r>
          </w:p>
        </w:tc>
        <w:tc>
          <w:tcPr>
            <w:tcW w:w="3029" w:type="dxa"/>
            <w:gridSpan w:val="2"/>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776"/>
              <w:gridCol w:w="936"/>
            </w:tblGrid>
            <w:tr w:rsidR="001D1318" w:rsidRPr="001D1318" w:rsidTr="001D1318">
              <w:trPr>
                <w:trHeight w:val="300"/>
              </w:trPr>
              <w:tc>
                <w:tcPr>
                  <w:tcW w:w="1827"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Tekstura tla</w:t>
                  </w:r>
                  <w:r w:rsidRPr="001D1318">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Raspon</w:t>
                  </w:r>
                </w:p>
              </w:tc>
            </w:tr>
            <w:tr w:rsidR="001D1318" w:rsidRPr="001D1318" w:rsidTr="001D1318">
              <w:trPr>
                <w:trHeight w:val="300"/>
              </w:trPr>
              <w:tc>
                <w:tcPr>
                  <w:tcW w:w="1827"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Pijesak, ilovasti pijesak, pjeskovita ilovača, ilovača</w:t>
                  </w:r>
                </w:p>
              </w:tc>
              <w:tc>
                <w:tcPr>
                  <w:tcW w:w="885"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&lt; 1,80</w:t>
                  </w:r>
                </w:p>
              </w:tc>
            </w:tr>
            <w:tr w:rsidR="001D1318" w:rsidRPr="001D1318" w:rsidTr="001D1318">
              <w:trPr>
                <w:trHeight w:val="300"/>
              </w:trPr>
              <w:tc>
                <w:tcPr>
                  <w:tcW w:w="1827"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Pjeskovito-glinasta ilovača, ilovača, glinasta ilovača, prah, praškasta ilovača</w:t>
                  </w:r>
                </w:p>
              </w:tc>
              <w:tc>
                <w:tcPr>
                  <w:tcW w:w="885"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&lt; 1,75</w:t>
                  </w:r>
                </w:p>
              </w:tc>
            </w:tr>
            <w:tr w:rsidR="001D1318" w:rsidRPr="001D1318" w:rsidTr="001D1318">
              <w:trPr>
                <w:trHeight w:val="300"/>
              </w:trPr>
              <w:tc>
                <w:tcPr>
                  <w:tcW w:w="1827"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Praškasta ilovača, praškasto-glinasta ilovača</w:t>
                  </w:r>
                </w:p>
              </w:tc>
              <w:tc>
                <w:tcPr>
                  <w:tcW w:w="885"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&lt; 1,65</w:t>
                  </w:r>
                </w:p>
              </w:tc>
            </w:tr>
            <w:tr w:rsidR="001D1318" w:rsidRPr="001D1318" w:rsidTr="001D1318">
              <w:trPr>
                <w:trHeight w:val="300"/>
              </w:trPr>
              <w:tc>
                <w:tcPr>
                  <w:tcW w:w="1827"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Pjeskovita glina, praškasta glina, glinasta ilovača s 35 – 45 % gline</w:t>
                  </w:r>
                </w:p>
              </w:tc>
              <w:tc>
                <w:tcPr>
                  <w:tcW w:w="885"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&lt; 1,58</w:t>
                  </w:r>
                </w:p>
              </w:tc>
            </w:tr>
            <w:tr w:rsidR="001D1318" w:rsidRPr="001D1318" w:rsidTr="001D1318">
              <w:trPr>
                <w:trHeight w:val="300"/>
              </w:trPr>
              <w:tc>
                <w:tcPr>
                  <w:tcW w:w="1827"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Glina</w:t>
                  </w:r>
                </w:p>
              </w:tc>
              <w:tc>
                <w:tcPr>
                  <w:tcW w:w="885" w:type="dxa"/>
                  <w:tcBorders>
                    <w:top w:val="single" w:sz="4" w:space="0" w:color="auto"/>
                    <w:left w:val="single" w:sz="4" w:space="0" w:color="auto"/>
                    <w:bottom w:val="single" w:sz="4" w:space="0" w:color="auto"/>
                    <w:right w:val="single" w:sz="4" w:space="0" w:color="auto"/>
                  </w:tcBorders>
                  <w:hideMark/>
                </w:tcPr>
                <w:p w:rsidR="001D1318" w:rsidRPr="001D1318" w:rsidRDefault="001D1318" w:rsidP="001D1318">
                  <w:pPr>
                    <w:rPr>
                      <w:strike/>
                      <w:noProof/>
                    </w:rPr>
                  </w:pPr>
                  <w:r w:rsidRPr="001D1318">
                    <w:rPr>
                      <w:strike/>
                      <w:noProof/>
                    </w:rPr>
                    <w:t>&lt; 1,47</w:t>
                  </w:r>
                </w:p>
              </w:tc>
            </w:tr>
          </w:tbl>
          <w:p w:rsidR="001D1318" w:rsidRPr="001D1318" w:rsidRDefault="001D1318" w:rsidP="001D1318">
            <w:pPr>
              <w:rPr>
                <w:strike/>
                <w:noProof/>
              </w:rPr>
            </w:pPr>
          </w:p>
          <w:p w:rsidR="001D1318" w:rsidRPr="001D1318" w:rsidRDefault="001D1318" w:rsidP="001D1318">
            <w:pPr>
              <w:rPr>
                <w:strike/>
                <w:noProof/>
              </w:rPr>
            </w:pPr>
            <w:r w:rsidRPr="001D1318">
              <w:rPr>
                <w:strike/>
                <w:noProof/>
              </w:rPr>
              <w:t>Ako država članica zamijeni deskriptor tla „volumna gustoća u dubljem sloju tla” jednakovrijednim parametrom, za odabrani deskriptor tla donosi kriterij za zdravo stanje tla koji je jednakovrijedan kriteriju utvrđenom za „volumnu gustoću u dubljem sloju tla”.</w:t>
            </w:r>
          </w:p>
        </w:tc>
        <w:tc>
          <w:tcPr>
            <w:tcW w:w="2472" w:type="dxa"/>
            <w:gridSpan w:val="3"/>
            <w:tcBorders>
              <w:top w:val="single" w:sz="4" w:space="0" w:color="auto"/>
              <w:left w:val="single" w:sz="4" w:space="0" w:color="auto"/>
              <w:bottom w:val="single" w:sz="4" w:space="0" w:color="auto"/>
              <w:right w:val="single" w:sz="4" w:space="0" w:color="auto"/>
            </w:tcBorders>
          </w:tcPr>
          <w:p w:rsidR="001D1318" w:rsidRPr="001D1318" w:rsidRDefault="001D1318" w:rsidP="001D1318">
            <w:pPr>
              <w:rPr>
                <w:strike/>
                <w:noProof/>
              </w:rPr>
            </w:pPr>
            <w:r w:rsidRPr="001D1318">
              <w:rPr>
                <w:strike/>
                <w:noProof/>
              </w:rPr>
              <w:t>Tla kojima se ne upravlja na prirodnim zemljištima</w:t>
            </w: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p w:rsidR="001D1318" w:rsidRPr="001D1318" w:rsidRDefault="001D1318" w:rsidP="001D1318">
            <w:pPr>
              <w:rPr>
                <w:strike/>
                <w:noProof/>
              </w:rPr>
            </w:pPr>
          </w:p>
        </w:tc>
      </w:tr>
      <w:tr w:rsidR="001D1318" w:rsidRPr="00E02521" w:rsidTr="001D1318">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sz w:val="22"/>
                <w:szCs w:val="22"/>
              </w:rPr>
            </w:pPr>
            <w:r w:rsidRPr="00E02521">
              <w:rPr>
                <w:b/>
                <w:i/>
                <w:sz w:val="22"/>
              </w:rPr>
              <w:t>Dio A: 1. razina za plan praćenja tla</w:t>
            </w:r>
          </w:p>
          <w:p w:rsidR="001D1318" w:rsidRPr="00E02521" w:rsidRDefault="001D1318" w:rsidP="001D1318">
            <w:pPr>
              <w:spacing w:before="120"/>
              <w:rPr>
                <w:b/>
                <w:bCs/>
                <w:i/>
                <w:sz w:val="22"/>
                <w:szCs w:val="22"/>
              </w:rPr>
            </w:pPr>
            <w:r w:rsidRPr="00E02521">
              <w:rPr>
                <w:b/>
                <w:i/>
                <w:sz w:val="22"/>
              </w:rPr>
              <w:t>Država članica ispunjava uvjete za 1. razinu za plan praćenja tla ako ispunjava sve kriterije definirane u drugom stupcu i uključuje sve deskriptore tla.</w:t>
            </w:r>
          </w:p>
        </w:tc>
      </w:tr>
      <w:tr w:rsidR="001D1318" w:rsidRPr="00E02521" w:rsidTr="001D1318">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sz w:val="22"/>
                <w:szCs w:val="22"/>
              </w:rPr>
            </w:pPr>
            <w:r w:rsidRPr="00E02521">
              <w:rPr>
                <w:b/>
                <w:i/>
                <w:sz w:val="22"/>
              </w:rPr>
              <w:t>Plan uzorkovanja</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Referentna metodologija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Kriteriji koje treba ispuniti</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Iznimke</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Napomene</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 xml:space="preserve">Istraživanje na uzorku osmišljava se na temelju cjelovitog okvira uzorka koji sadržava najbolje dostupne informacije o raspodjeli svojstava tla, uključujući, ali ne ograničavajući se na </w:t>
            </w:r>
            <w:r w:rsidRPr="00E02521">
              <w:rPr>
                <w:b/>
                <w:i/>
                <w:sz w:val="22"/>
              </w:rPr>
              <w:lastRenderedPageBreak/>
              <w:t>informacije koje proizlaze iz prethodnih nacionalnih mjerenja i mjerenja u okviru programa LUCAS.</w:t>
            </w:r>
          </w:p>
          <w:p w:rsidR="001D1318" w:rsidRPr="00E02521" w:rsidRDefault="001D1318" w:rsidP="001D1318">
            <w:pPr>
              <w:spacing w:before="120"/>
              <w:rPr>
                <w:b/>
                <w:i/>
                <w:sz w:val="22"/>
                <w:szCs w:val="22"/>
              </w:rPr>
            </w:pPr>
            <w:r w:rsidRPr="00E02521">
              <w:rPr>
                <w:b/>
                <w:i/>
                <w:sz w:val="22"/>
              </w:rPr>
              <w:t>Sustav uzorkovanja mora biti stratificirano nasumično uzorkovanje.</w:t>
            </w:r>
          </w:p>
          <w:p w:rsidR="001D1318" w:rsidRPr="00E02521" w:rsidRDefault="001D1318" w:rsidP="001D1318">
            <w:pPr>
              <w:spacing w:before="120"/>
              <w:rPr>
                <w:b/>
                <w:i/>
                <w:sz w:val="22"/>
                <w:szCs w:val="22"/>
              </w:rPr>
            </w:pPr>
            <w:r w:rsidRPr="00E02521">
              <w:rPr>
                <w:b/>
                <w:i/>
                <w:sz w:val="22"/>
              </w:rPr>
              <w:t>Veličina nacionalnog uzorka mora ispunjavati zahtjev maksimalnog postotka pogreške (ili koeficijenta varijacije) od 5 % za procjenu područja sa zdravim tlima.</w:t>
            </w:r>
          </w:p>
          <w:p w:rsidR="001D1318" w:rsidRPr="00E02521" w:rsidRDefault="001D1318" w:rsidP="001D1318">
            <w:pPr>
              <w:spacing w:before="120"/>
              <w:rPr>
                <w:b/>
                <w:i/>
                <w:sz w:val="22"/>
                <w:szCs w:val="22"/>
              </w:rPr>
            </w:pPr>
            <w:r w:rsidRPr="00E02521">
              <w:rPr>
                <w:b/>
                <w:i/>
                <w:sz w:val="22"/>
              </w:rPr>
              <w:t>Komisijin uzorak za istraživanje, utvrđen u skladu s člankom 6. stavkom 4., čini najmanje 20 % nacionalnih uzoraka.</w:t>
            </w:r>
          </w:p>
          <w:p w:rsidR="001D1318" w:rsidRPr="00E02521" w:rsidRDefault="001D1318" w:rsidP="001D1318">
            <w:pPr>
              <w:spacing w:before="120"/>
              <w:rPr>
                <w:b/>
                <w:i/>
                <w:sz w:val="22"/>
                <w:szCs w:val="22"/>
              </w:rPr>
            </w:pPr>
            <w:r w:rsidRPr="00E02521">
              <w:rPr>
                <w:b/>
                <w:i/>
                <w:sz w:val="22"/>
              </w:rPr>
              <w:t xml:space="preserve">Dodjela i veličina uzorka određuju se primjenom </w:t>
            </w:r>
            <w:proofErr w:type="spellStart"/>
            <w:r w:rsidRPr="00E02521">
              <w:rPr>
                <w:b/>
                <w:i/>
                <w:sz w:val="22"/>
              </w:rPr>
              <w:t>Bethelova</w:t>
            </w:r>
            <w:proofErr w:type="spellEnd"/>
            <w:r w:rsidRPr="00E02521">
              <w:rPr>
                <w:b/>
                <w:i/>
                <w:sz w:val="22"/>
              </w:rPr>
              <w:t xml:space="preserve"> algoritma (</w:t>
            </w:r>
            <w:proofErr w:type="spellStart"/>
            <w:r w:rsidRPr="00E02521">
              <w:rPr>
                <w:b/>
                <w:i/>
                <w:sz w:val="22"/>
              </w:rPr>
              <w:t>Bethel</w:t>
            </w:r>
            <w:proofErr w:type="spellEnd"/>
            <w:r w:rsidRPr="00E02521">
              <w:rPr>
                <w:b/>
                <w:i/>
                <w:sz w:val="22"/>
              </w:rPr>
              <w:t>, 1989.) uzimajući u obzir potrebnu maksimalnu pogrešku u procjeni.</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lastRenderedPageBreak/>
              <w:t xml:space="preserve">a) Stratificirano nasumično uzorkovanje na temelju vrste zemljišta; </w:t>
            </w:r>
            <w:proofErr w:type="spellStart"/>
            <w:r w:rsidRPr="00E02521">
              <w:rPr>
                <w:b/>
                <w:i/>
                <w:sz w:val="22"/>
              </w:rPr>
              <w:t>stratifikatori</w:t>
            </w:r>
            <w:proofErr w:type="spellEnd"/>
            <w:r w:rsidRPr="00E02521">
              <w:rPr>
                <w:b/>
                <w:i/>
                <w:sz w:val="22"/>
              </w:rPr>
              <w:t xml:space="preserve"> mogu uključivati klimatske uvjete, vrstu tla, vrstu zemljišta i administrativne regije u skladu s člankom 4.</w:t>
            </w:r>
          </w:p>
          <w:p w:rsidR="001D1318" w:rsidRPr="00E02521" w:rsidRDefault="001D1318" w:rsidP="001D1318">
            <w:pPr>
              <w:spacing w:before="120"/>
              <w:rPr>
                <w:b/>
                <w:i/>
                <w:sz w:val="22"/>
                <w:szCs w:val="22"/>
              </w:rPr>
            </w:pPr>
            <w:r w:rsidRPr="00E02521">
              <w:rPr>
                <w:b/>
                <w:i/>
                <w:sz w:val="22"/>
              </w:rPr>
              <w:lastRenderedPageBreak/>
              <w:t xml:space="preserve">b) procjena broja uzorka određuje se primjenom </w:t>
            </w:r>
            <w:proofErr w:type="spellStart"/>
            <w:r w:rsidRPr="00E02521">
              <w:rPr>
                <w:b/>
                <w:i/>
                <w:sz w:val="22"/>
              </w:rPr>
              <w:t>Bethelova</w:t>
            </w:r>
            <w:proofErr w:type="spellEnd"/>
            <w:r w:rsidRPr="00E02521">
              <w:rPr>
                <w:b/>
                <w:i/>
                <w:sz w:val="22"/>
              </w:rPr>
              <w:t xml:space="preserve"> algoritma uzimajući u obzir potrebnu maksimalnu pogrešku u procjeni.</w:t>
            </w:r>
          </w:p>
          <w:p w:rsidR="001D1318" w:rsidRPr="00E02521" w:rsidRDefault="001D1318" w:rsidP="001D1318">
            <w:pPr>
              <w:spacing w:before="120"/>
              <w:rPr>
                <w:b/>
                <w:i/>
                <w:sz w:val="22"/>
                <w:szCs w:val="22"/>
              </w:rPr>
            </w:pPr>
            <w:r w:rsidRPr="00E02521">
              <w:rPr>
                <w:b/>
                <w:i/>
                <w:sz w:val="22"/>
              </w:rPr>
              <w:t>c) postotak (do 20 % i najmanje 10 %) mjesta uzorkovanja može se namijeniti ciljanom uzorkovanju povezanom s ispitnim postupcima ili procjenom rizika.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lastRenderedPageBreak/>
              <w:t xml:space="preserve">Ako na razini države članice postoji plan uzorkovanja koji ispunjava kriterije utvrđene za 1. razinu, </w:t>
            </w:r>
            <w:r w:rsidRPr="00E02521">
              <w:rPr>
                <w:b/>
                <w:i/>
                <w:sz w:val="22"/>
              </w:rPr>
              <w:lastRenderedPageBreak/>
              <w:t xml:space="preserve">referentna metodologija može se prilagoditi ili se Komisiji mogu predložiti drugi pristupi planiranju, pod uvjetom da provedeni plan pruža dovoljnu pokrivenost države članice u skladu s referentnom metodologijom (uključujući nacionalne uzorke i uzorke iz programa LUCAS). Pri prilagodbi referentne metodologije države članice i dalje se moraju pridržavati </w:t>
            </w:r>
            <w:proofErr w:type="spellStart"/>
            <w:r w:rsidRPr="00E02521">
              <w:rPr>
                <w:b/>
                <w:i/>
                <w:sz w:val="22"/>
              </w:rPr>
              <w:t>in</w:t>
            </w:r>
            <w:proofErr w:type="spellEnd"/>
            <w:r w:rsidRPr="00E02521">
              <w:rPr>
                <w:b/>
                <w:i/>
                <w:sz w:val="22"/>
              </w:rPr>
              <w:t xml:space="preserve"> situ plana EK-a.</w:t>
            </w:r>
          </w:p>
        </w:tc>
        <w:tc>
          <w:tcPr>
            <w:tcW w:w="1206" w:type="dxa"/>
            <w:tcBorders>
              <w:top w:val="single" w:sz="4" w:space="0" w:color="auto"/>
              <w:left w:val="single" w:sz="4" w:space="0" w:color="auto"/>
              <w:bottom w:val="single" w:sz="4" w:space="0" w:color="auto"/>
              <w:right w:val="single" w:sz="4" w:space="0" w:color="auto"/>
            </w:tcBorders>
          </w:tcPr>
          <w:p w:rsidR="001D1318" w:rsidRPr="00E02521" w:rsidRDefault="001D1318" w:rsidP="001D1318">
            <w:pPr>
              <w:spacing w:before="120"/>
              <w:rPr>
                <w:b/>
                <w:i/>
                <w:sz w:val="22"/>
                <w:szCs w:val="22"/>
              </w:rPr>
            </w:pPr>
          </w:p>
        </w:tc>
      </w:tr>
      <w:tr w:rsidR="001D1318" w:rsidRPr="00E02521" w:rsidTr="001D1318">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Faktori degradacije</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iCs/>
                <w:sz w:val="22"/>
                <w:szCs w:val="22"/>
              </w:rPr>
            </w:pPr>
            <w:r w:rsidRPr="00E02521">
              <w:rPr>
                <w:b/>
                <w:i/>
                <w:sz w:val="22"/>
              </w:rPr>
              <w:t>Faktor degradacije</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Deskriptor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Iznimke</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Napomene</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Erozija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Stopa erozije tla (gubitak tla u tonama po hektaru godišnje (t ha</w:t>
            </w:r>
            <w:r w:rsidRPr="00E02521">
              <w:rPr>
                <w:b/>
                <w:i/>
                <w:sz w:val="22"/>
                <w:vertAlign w:val="superscript"/>
              </w:rPr>
              <w:t xml:space="preserve">-1 </w:t>
            </w:r>
            <w:r w:rsidRPr="00E02521">
              <w:rPr>
                <w:b/>
                <w:i/>
                <w:sz w:val="22"/>
              </w:rPr>
              <w:t>g.</w:t>
            </w:r>
            <w:r w:rsidRPr="00E02521">
              <w:rPr>
                <w:b/>
                <w:i/>
                <w:sz w:val="22"/>
                <w:vertAlign w:val="superscript"/>
              </w:rPr>
              <w:t>-1</w:t>
            </w:r>
            <w:r w:rsidRPr="00E02521">
              <w:rPr>
                <w:b/>
                <w:i/>
                <w:sz w:val="22"/>
              </w:rPr>
              <w:t>))</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tcPr>
          <w:p w:rsidR="001D1318" w:rsidRPr="00E02521" w:rsidRDefault="001D1318" w:rsidP="001D1318">
            <w:pPr>
              <w:spacing w:before="120"/>
              <w:rPr>
                <w:b/>
                <w:i/>
                <w:sz w:val="22"/>
                <w:szCs w:val="22"/>
              </w:rPr>
            </w:pP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Gubitak organskog ugljika u tlu</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Koncentracija organskog ugljika (SOC) (g ugljika po kg (g kg</w:t>
            </w:r>
            <w:r w:rsidRPr="00E02521">
              <w:rPr>
                <w:b/>
                <w:i/>
                <w:sz w:val="22"/>
                <w:vertAlign w:val="superscript"/>
              </w:rPr>
              <w:t>-1</w:t>
            </w:r>
            <w:r w:rsidRPr="00E02521">
              <w:rPr>
                <w:b/>
                <w:i/>
                <w:sz w:val="22"/>
              </w:rPr>
              <w:t>))</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Zbijanje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Volumna gustoća u površinskom sloju tla (g cm</w:t>
            </w:r>
            <w:r w:rsidRPr="00E02521">
              <w:rPr>
                <w:b/>
                <w:i/>
                <w:sz w:val="22"/>
                <w:vertAlign w:val="superscript"/>
              </w:rPr>
              <w:t>-3</w:t>
            </w:r>
            <w:r w:rsidRPr="00E02521">
              <w:rPr>
                <w:b/>
                <w:i/>
                <w:sz w:val="22"/>
              </w:rPr>
              <w:t>)</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Višak hranjivih tvari u tlu</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Raspoloživi fosfor (mg kg</w:t>
            </w:r>
            <w:r w:rsidRPr="00E02521">
              <w:rPr>
                <w:b/>
                <w:i/>
                <w:sz w:val="22"/>
                <w:vertAlign w:val="superscript"/>
              </w:rPr>
              <w:t>-1</w:t>
            </w:r>
            <w:r w:rsidRPr="00E02521">
              <w:rPr>
                <w:b/>
                <w:i/>
                <w:sz w:val="22"/>
              </w:rPr>
              <w:t>)</w:t>
            </w:r>
          </w:p>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Ukupni dušik u tlu (mg g</w:t>
            </w:r>
            <w:r w:rsidRPr="00E02521">
              <w:rPr>
                <w:b/>
                <w:i/>
                <w:sz w:val="22"/>
                <w:vertAlign w:val="superscript"/>
              </w:rPr>
              <w:t>-1</w:t>
            </w:r>
            <w:r w:rsidRPr="00E02521">
              <w:rPr>
                <w:b/>
                <w:i/>
                <w:sz w:val="22"/>
              </w:rPr>
              <w:t>)</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iCs/>
                <w:sz w:val="22"/>
                <w:szCs w:val="22"/>
              </w:rPr>
            </w:pPr>
            <w:r w:rsidRPr="00E02521">
              <w:rPr>
                <w:b/>
                <w:i/>
                <w:sz w:val="22"/>
              </w:rPr>
              <w:t xml:space="preserve">Provodi se za površinski sloj tla (0 – 10 cm, </w:t>
            </w:r>
            <w:r w:rsidRPr="00E02521">
              <w:rPr>
                <w:b/>
                <w:i/>
                <w:sz w:val="22"/>
              </w:rPr>
              <w:lastRenderedPageBreak/>
              <w:t>10 – 30 cm)</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lastRenderedPageBreak/>
              <w:t>Zagađenje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Koncentracija teških metala u tlu: As, Sb, Cd, Co, Cr (ukupni), Cr (VI), Cu, Hg, Pb, Ni, Tl, V, Zn (µg po kg)</w:t>
            </w:r>
          </w:p>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Koncentracija odabranih organskih </w:t>
            </w:r>
            <w:proofErr w:type="spellStart"/>
            <w:r w:rsidRPr="00E02521">
              <w:rPr>
                <w:b/>
                <w:i/>
                <w:sz w:val="22"/>
              </w:rPr>
              <w:t>kontaminanata</w:t>
            </w:r>
            <w:proofErr w:type="spellEnd"/>
            <w:r w:rsidRPr="00E02521">
              <w:rPr>
                <w:b/>
                <w:i/>
                <w:sz w:val="22"/>
              </w:rPr>
              <w:t xml:space="preserve"> koje su utvrdile države članice i uzimajući u obzir </w:t>
            </w:r>
            <w:proofErr w:type="spellStart"/>
            <w:r w:rsidRPr="00E02521">
              <w:rPr>
                <w:b/>
                <w:i/>
                <w:sz w:val="22"/>
              </w:rPr>
              <w:t>kontaminante</w:t>
            </w:r>
            <w:proofErr w:type="spellEnd"/>
            <w:r w:rsidRPr="00E02521">
              <w:rPr>
                <w:b/>
                <w:i/>
                <w:sz w:val="22"/>
              </w:rPr>
              <w:t xml:space="preserve"> obuhvaćene Uredbom (EU) No 2019/1021 i postojeće granične vrijednosti koncentracije, npr. za kvalitetu vode i emisije u zrak, u zakonodavstvu Unije, posebno prioritetne tvari u skladu s Okvirnom direktivom o vodama i povezanim direktivama o standardima kvalitete okoliša (Direktiva 2008/105/EZ) i podzemnim vodama (Direktiva 2006/118/EZ)</w:t>
            </w:r>
          </w:p>
          <w:p w:rsidR="001D1318" w:rsidRPr="00E02521" w:rsidRDefault="001D1318" w:rsidP="001D1318">
            <w:pPr>
              <w:spacing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Moguća zamjena sredstava za zaštitu bilja i tvari odobrenih u hitnim slučajevima i ostataka </w:t>
            </w:r>
            <w:proofErr w:type="spellStart"/>
            <w:r w:rsidRPr="00E02521">
              <w:rPr>
                <w:b/>
                <w:i/>
                <w:sz w:val="22"/>
              </w:rPr>
              <w:t>biocida</w:t>
            </w:r>
            <w:proofErr w:type="spellEnd"/>
          </w:p>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proofErr w:type="spellStart"/>
            <w:r w:rsidRPr="00E02521">
              <w:rPr>
                <w:b/>
                <w:i/>
                <w:sz w:val="22"/>
              </w:rPr>
              <w:t>Perfluorirane</w:t>
            </w:r>
            <w:proofErr w:type="spellEnd"/>
            <w:r w:rsidRPr="00E02521">
              <w:rPr>
                <w:b/>
                <w:i/>
                <w:sz w:val="22"/>
              </w:rPr>
              <w:t xml:space="preserve"> i </w:t>
            </w:r>
            <w:proofErr w:type="spellStart"/>
            <w:r w:rsidRPr="00E02521">
              <w:rPr>
                <w:b/>
                <w:i/>
                <w:sz w:val="22"/>
              </w:rPr>
              <w:t>polifluorirane</w:t>
            </w:r>
            <w:proofErr w:type="spellEnd"/>
            <w:r w:rsidRPr="00E02521">
              <w:rPr>
                <w:b/>
                <w:i/>
                <w:sz w:val="22"/>
              </w:rPr>
              <w:t xml:space="preserve"> </w:t>
            </w:r>
            <w:proofErr w:type="spellStart"/>
            <w:r w:rsidRPr="00E02521">
              <w:rPr>
                <w:b/>
                <w:i/>
                <w:sz w:val="22"/>
              </w:rPr>
              <w:t>alkilne</w:t>
            </w:r>
            <w:proofErr w:type="spellEnd"/>
            <w:r w:rsidRPr="00E02521">
              <w:rPr>
                <w:b/>
                <w:i/>
                <w:sz w:val="22"/>
              </w:rPr>
              <w:t xml:space="preserve"> tvari (PFAS) ukupno ili zbroj PFAS-a</w:t>
            </w:r>
            <w:r w:rsidRPr="00E02521">
              <w:rPr>
                <w:b/>
                <w:i/>
                <w:sz w:val="16"/>
              </w:rPr>
              <w:t xml:space="preserve"> </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Smanjenje zadržavanja vode</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Kapacitet uzorka tla za zadržavanje vode (volumen vode u postocima)</w:t>
            </w:r>
          </w:p>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Volumen zasićenog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proofErr w:type="spellStart"/>
            <w:r w:rsidRPr="00E02521">
              <w:rPr>
                <w:b/>
                <w:i/>
                <w:sz w:val="22"/>
              </w:rPr>
              <w:t>Zakiseljavanje</w:t>
            </w:r>
            <w:proofErr w:type="spellEnd"/>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Kiselost tla (pH H</w:t>
            </w:r>
            <w:r w:rsidRPr="00E02521">
              <w:rPr>
                <w:b/>
                <w:i/>
                <w:sz w:val="22"/>
                <w:vertAlign w:val="subscript"/>
              </w:rPr>
              <w:t>2</w:t>
            </w:r>
            <w:r w:rsidRPr="00E02521">
              <w:rPr>
                <w:b/>
                <w:i/>
                <w:sz w:val="22"/>
              </w:rPr>
              <w:t>O)</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 xml:space="preserve">Provodi se za površinski sloj tla (0 </w:t>
            </w:r>
            <w:r w:rsidRPr="00E02521">
              <w:rPr>
                <w:b/>
                <w:i/>
                <w:sz w:val="22"/>
              </w:rPr>
              <w:lastRenderedPageBreak/>
              <w:t>– 10 cm, 10 – 30 cm (nije obavezno))</w:t>
            </w:r>
          </w:p>
        </w:tc>
      </w:tr>
      <w:tr w:rsidR="001D1318" w:rsidRPr="00E02521" w:rsidTr="001D1318">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lastRenderedPageBreak/>
              <w:t>Ekološke funkcije tla</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Ekološka funkcija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Deskriptor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Iznimke</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Napomene</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proofErr w:type="spellStart"/>
            <w:r w:rsidRPr="00E02521">
              <w:rPr>
                <w:b/>
                <w:i/>
                <w:sz w:val="22"/>
              </w:rPr>
              <w:t>Agregacija</w:t>
            </w:r>
            <w:proofErr w:type="spellEnd"/>
            <w:r w:rsidRPr="00E02521">
              <w:rPr>
                <w:b/>
                <w:i/>
                <w:sz w:val="22"/>
              </w:rPr>
              <w:t xml:space="preserve">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Agregati stabilni u vodi (%)</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Respiracija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Mikrobna bazalna respiracija tla (</w:t>
            </w:r>
            <w:proofErr w:type="spellStart"/>
            <w:r w:rsidRPr="00E02521">
              <w:rPr>
                <w:b/>
                <w:i/>
                <w:sz w:val="22"/>
              </w:rPr>
              <w:t>μl</w:t>
            </w:r>
            <w:proofErr w:type="spellEnd"/>
            <w:r w:rsidRPr="00E02521">
              <w:rPr>
                <w:b/>
                <w:i/>
                <w:sz w:val="22"/>
              </w:rPr>
              <w:t xml:space="preserve"> O</w:t>
            </w:r>
            <w:r w:rsidRPr="00E02521">
              <w:rPr>
                <w:b/>
                <w:i/>
                <w:sz w:val="22"/>
                <w:vertAlign w:val="subscript"/>
              </w:rPr>
              <w:t>2</w:t>
            </w:r>
            <w:r w:rsidRPr="00E02521">
              <w:rPr>
                <w:b/>
                <w:i/>
                <w:sz w:val="22"/>
              </w:rPr>
              <w:t xml:space="preserve"> h</w:t>
            </w:r>
            <w:r w:rsidRPr="00E02521">
              <w:rPr>
                <w:b/>
                <w:i/>
                <w:sz w:val="22"/>
                <w:vertAlign w:val="superscript"/>
              </w:rPr>
              <w:t>-1</w:t>
            </w:r>
            <w:r w:rsidRPr="00E02521">
              <w:rPr>
                <w:b/>
                <w:i/>
                <w:sz w:val="22"/>
              </w:rPr>
              <w:t xml:space="preserve"> g</w:t>
            </w:r>
            <w:r w:rsidRPr="00E02521">
              <w:rPr>
                <w:b/>
                <w:i/>
                <w:sz w:val="22"/>
                <w:vertAlign w:val="superscript"/>
              </w:rPr>
              <w:t>-1</w:t>
            </w:r>
            <w:r w:rsidRPr="00E02521">
              <w:rPr>
                <w:b/>
                <w:i/>
                <w:sz w:val="22"/>
              </w:rPr>
              <w:t xml:space="preserve"> suha masa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Biomasa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Ugljik mikrobne biomase tla (</w:t>
            </w:r>
            <w:proofErr w:type="spellStart"/>
            <w:r w:rsidRPr="00E02521">
              <w:rPr>
                <w:b/>
                <w:i/>
                <w:sz w:val="22"/>
              </w:rPr>
              <w:t>Cmic</w:t>
            </w:r>
            <w:proofErr w:type="spellEnd"/>
            <w:r w:rsidRPr="00E02521">
              <w:rPr>
                <w:b/>
                <w:i/>
                <w:sz w:val="22"/>
              </w:rPr>
              <w:t xml:space="preserve"> </w:t>
            </w:r>
            <w:proofErr w:type="spellStart"/>
            <w:r w:rsidRPr="00E02521">
              <w:rPr>
                <w:b/>
                <w:i/>
                <w:sz w:val="22"/>
              </w:rPr>
              <w:t>μg</w:t>
            </w:r>
            <w:proofErr w:type="spellEnd"/>
            <w:r w:rsidRPr="00E02521">
              <w:rPr>
                <w:b/>
                <w:i/>
                <w:sz w:val="22"/>
              </w:rPr>
              <w:t xml:space="preserve"> C g</w:t>
            </w:r>
            <w:r w:rsidRPr="00E02521">
              <w:rPr>
                <w:b/>
                <w:i/>
                <w:sz w:val="22"/>
                <w:vertAlign w:val="superscript"/>
              </w:rPr>
              <w:t>-1</w:t>
            </w:r>
            <w:r w:rsidRPr="00E02521">
              <w:rPr>
                <w:b/>
                <w:i/>
                <w:sz w:val="22"/>
              </w:rPr>
              <w:t xml:space="preserve"> suhe mase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sz w:val="22"/>
                <w:szCs w:val="22"/>
              </w:rPr>
            </w:pPr>
            <w:proofErr w:type="spellStart"/>
            <w:r w:rsidRPr="00E02521">
              <w:rPr>
                <w:b/>
                <w:i/>
                <w:sz w:val="22"/>
              </w:rPr>
              <w:t>Bioraznolikost</w:t>
            </w:r>
            <w:proofErr w:type="spellEnd"/>
            <w:r w:rsidRPr="00E02521">
              <w:rPr>
                <w:b/>
                <w:i/>
                <w:sz w:val="22"/>
              </w:rPr>
              <w:t xml:space="preserve"> tla</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 xml:space="preserve">Obilježje </w:t>
            </w:r>
            <w:proofErr w:type="spellStart"/>
            <w:r w:rsidRPr="00E02521">
              <w:rPr>
                <w:b/>
                <w:i/>
                <w:sz w:val="22"/>
              </w:rPr>
              <w:t>bioraznolikosti</w:t>
            </w:r>
            <w:proofErr w:type="spellEnd"/>
            <w:r w:rsidRPr="00E02521">
              <w:rPr>
                <w:b/>
                <w:i/>
                <w:sz w:val="22"/>
              </w:rPr>
              <w:t xml:space="preserve">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Deskriptor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Iznimke</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bCs/>
                <w:i/>
                <w:iCs/>
                <w:sz w:val="22"/>
                <w:szCs w:val="22"/>
              </w:rPr>
            </w:pPr>
            <w:r w:rsidRPr="00E02521">
              <w:rPr>
                <w:b/>
                <w:i/>
                <w:sz w:val="22"/>
              </w:rPr>
              <w:t>Napomene</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Taksonomska raznolikost</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Raznolikost organizama u tlu (broj prisutnih organizama po taksonomskoj skupini) na temelju </w:t>
            </w:r>
            <w:proofErr w:type="spellStart"/>
            <w:r w:rsidRPr="00E02521">
              <w:rPr>
                <w:b/>
                <w:i/>
                <w:sz w:val="22"/>
              </w:rPr>
              <w:t>metabarkodiranja</w:t>
            </w:r>
            <w:proofErr w:type="spellEnd"/>
            <w:r w:rsidRPr="00E02521">
              <w:rPr>
                <w:b/>
                <w:i/>
                <w:sz w:val="22"/>
              </w:rPr>
              <w:t xml:space="preserve"> usmjerenog na genske regije 16S i 18S </w:t>
            </w:r>
            <w:proofErr w:type="spellStart"/>
            <w:r w:rsidRPr="00E02521">
              <w:rPr>
                <w:b/>
                <w:i/>
                <w:sz w:val="22"/>
              </w:rPr>
              <w:t>rRNK</w:t>
            </w:r>
            <w:proofErr w:type="spellEnd"/>
            <w:r w:rsidRPr="00E02521">
              <w:rPr>
                <w:b/>
                <w:i/>
                <w:sz w:val="22"/>
              </w:rPr>
              <w:t xml:space="preserve"> i upotrebom unutarnje </w:t>
            </w:r>
            <w:proofErr w:type="spellStart"/>
            <w:r w:rsidRPr="00E02521">
              <w:rPr>
                <w:b/>
                <w:i/>
                <w:sz w:val="22"/>
              </w:rPr>
              <w:t>prepisujuće</w:t>
            </w:r>
            <w:proofErr w:type="spellEnd"/>
            <w:r w:rsidRPr="00E02521">
              <w:rPr>
                <w:b/>
                <w:i/>
                <w:sz w:val="22"/>
              </w:rPr>
              <w:t xml:space="preserve"> razmaknice (ITS), posebno za gljive (osim toga, mogu se uzeti u obzir i drugi pokazatelji kao što je COI za faunu u tlu)</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 (nije obavezno))</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Brojnost populacije</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Ukupna brojnost bakterija i </w:t>
            </w:r>
            <w:proofErr w:type="spellStart"/>
            <w:r w:rsidRPr="00E02521">
              <w:rPr>
                <w:b/>
                <w:i/>
                <w:sz w:val="22"/>
              </w:rPr>
              <w:t>arheja</w:t>
            </w:r>
            <w:proofErr w:type="spellEnd"/>
            <w:r w:rsidRPr="00E02521">
              <w:rPr>
                <w:b/>
                <w:i/>
                <w:sz w:val="22"/>
              </w:rPr>
              <w:t xml:space="preserve"> (upotrebom kopija genske regije 16S </w:t>
            </w:r>
            <w:proofErr w:type="spellStart"/>
            <w:r w:rsidRPr="00E02521">
              <w:rPr>
                <w:b/>
                <w:i/>
                <w:sz w:val="22"/>
              </w:rPr>
              <w:t>rRNK</w:t>
            </w:r>
            <w:proofErr w:type="spellEnd"/>
            <w:r w:rsidRPr="00E02521">
              <w:rPr>
                <w:b/>
                <w:i/>
                <w:sz w:val="22"/>
              </w:rPr>
              <w:t>)</w:t>
            </w:r>
          </w:p>
          <w:p w:rsidR="001D1318" w:rsidRPr="00E02521" w:rsidRDefault="001D1318" w:rsidP="001D1318">
            <w:pPr>
              <w:spacing w:before="120"/>
              <w:ind w:left="347" w:hanging="360"/>
              <w:contextualSpacing/>
              <w:rPr>
                <w:b/>
                <w:i/>
                <w:sz w:val="22"/>
                <w:szCs w:val="22"/>
              </w:rPr>
            </w:pPr>
            <w:r w:rsidRPr="00E02521">
              <w:rPr>
                <w:rFonts w:ascii="Symbol" w:hAnsi="Symbol"/>
                <w:sz w:val="22"/>
              </w:rPr>
              <w:lastRenderedPageBreak/>
              <w:sym w:font="Symbol" w:char="F0B7"/>
            </w:r>
            <w:r w:rsidRPr="00E02521">
              <w:rPr>
                <w:rFonts w:ascii="Symbol" w:hAnsi="Symbol"/>
                <w:sz w:val="22"/>
              </w:rPr>
              <w:tab/>
            </w:r>
            <w:r w:rsidRPr="00E02521">
              <w:rPr>
                <w:b/>
                <w:i/>
                <w:sz w:val="22"/>
              </w:rPr>
              <w:t xml:space="preserve">Ukupna brojnost gljiva (upotrebom kopija genske regije18S </w:t>
            </w:r>
            <w:proofErr w:type="spellStart"/>
            <w:r w:rsidRPr="00E02521">
              <w:rPr>
                <w:b/>
                <w:i/>
                <w:sz w:val="22"/>
              </w:rPr>
              <w:t>rRNK</w:t>
            </w:r>
            <w:proofErr w:type="spellEnd"/>
            <w:r w:rsidRPr="00E02521">
              <w:rPr>
                <w:b/>
                <w:i/>
                <w:sz w:val="22"/>
              </w:rPr>
              <w:t>)</w:t>
            </w:r>
          </w:p>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Ukupni broj i udio patogenih gljiva</w:t>
            </w:r>
          </w:p>
          <w:p w:rsidR="001D1318" w:rsidRPr="00E02521" w:rsidRDefault="001D1318" w:rsidP="001D1318">
            <w:pPr>
              <w:spacing w:before="120"/>
              <w:ind w:left="347" w:hanging="360"/>
              <w:contextualSpacing/>
              <w:rPr>
                <w:b/>
                <w:i/>
              </w:rPr>
            </w:pPr>
            <w:r w:rsidRPr="00E02521">
              <w:rPr>
                <w:rFonts w:ascii="Symbol" w:hAnsi="Symbol"/>
              </w:rPr>
              <w:sym w:font="Symbol" w:char="F0B7"/>
            </w:r>
            <w:r w:rsidRPr="00E02521">
              <w:rPr>
                <w:rFonts w:ascii="Symbol" w:hAnsi="Symbol"/>
              </w:rPr>
              <w:tab/>
            </w:r>
            <w:r w:rsidRPr="00E02521">
              <w:rPr>
                <w:b/>
                <w:i/>
                <w:sz w:val="22"/>
              </w:rPr>
              <w:t xml:space="preserve">Ukupna brojnost </w:t>
            </w:r>
            <w:proofErr w:type="spellStart"/>
            <w:r w:rsidRPr="00E02521">
              <w:rPr>
                <w:b/>
                <w:i/>
                <w:sz w:val="22"/>
              </w:rPr>
              <w:t>nematoda</w:t>
            </w:r>
            <w:proofErr w:type="spellEnd"/>
            <w:r w:rsidRPr="00E02521">
              <w:rPr>
                <w:b/>
                <w:i/>
                <w:sz w:val="22"/>
              </w:rPr>
              <w:t xml:space="preserve"> po funkcionalnoj skupini na temelju morfologije (organizmi koji se hrane bakterijama, gljivama i korijenjem, svejedi, grabežljivci)</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lastRenderedPageBreak/>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 xml:space="preserve">Provodi se za površinski sloj tla (0 – 10 cm, </w:t>
            </w:r>
            <w:r w:rsidRPr="00E02521">
              <w:rPr>
                <w:b/>
                <w:i/>
                <w:sz w:val="22"/>
              </w:rPr>
              <w:lastRenderedPageBreak/>
              <w:t>10 – 30 cm (nije obavezno))</w:t>
            </w:r>
          </w:p>
        </w:tc>
      </w:tr>
      <w:tr w:rsidR="001D1318" w:rsidRPr="00E02521" w:rsidTr="001D1318">
        <w:trPr>
          <w:gridAfter w:val="2"/>
          <w:wAfter w:w="113" w:type="dxa"/>
        </w:trPr>
        <w:tc>
          <w:tcPr>
            <w:tcW w:w="8926" w:type="dxa"/>
            <w:gridSpan w:val="7"/>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lastRenderedPageBreak/>
              <w:t>Stanište tla</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Obilježje staništa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Deskriptor tla</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Iznimke</w:t>
            </w:r>
          </w:p>
        </w:tc>
        <w:tc>
          <w:tcPr>
            <w:tcW w:w="1206" w:type="dxa"/>
            <w:tcBorders>
              <w:top w:val="single" w:sz="4" w:space="0" w:color="auto"/>
              <w:left w:val="single" w:sz="4" w:space="0" w:color="auto"/>
              <w:bottom w:val="single" w:sz="4" w:space="0" w:color="auto"/>
              <w:right w:val="single" w:sz="4" w:space="0" w:color="auto"/>
            </w:tcBorders>
          </w:tcPr>
          <w:p w:rsidR="001D1318" w:rsidRPr="00E02521" w:rsidRDefault="001D1318" w:rsidP="001D1318">
            <w:pPr>
              <w:spacing w:before="120"/>
              <w:rPr>
                <w:b/>
                <w:bCs/>
                <w:i/>
                <w:iCs/>
                <w:sz w:val="22"/>
                <w:szCs w:val="22"/>
              </w:rPr>
            </w:pP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Struktura tla</w:t>
            </w:r>
          </w:p>
        </w:tc>
        <w:tc>
          <w:tcPr>
            <w:tcW w:w="2762"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Omjeri razreda veličine (pijesak, prah, glina)</w:t>
            </w:r>
          </w:p>
          <w:p w:rsidR="001D1318" w:rsidRPr="00E02521" w:rsidRDefault="001D1318" w:rsidP="001D1318">
            <w:pPr>
              <w:spacing w:before="120"/>
              <w:ind w:left="347" w:hanging="360"/>
              <w:contextualSpacing/>
              <w:rPr>
                <w:b/>
                <w:i/>
              </w:rPr>
            </w:pPr>
            <w:r w:rsidRPr="00E02521">
              <w:rPr>
                <w:rFonts w:ascii="Symbol" w:hAnsi="Symbol"/>
              </w:rPr>
              <w:sym w:font="Symbol" w:char="F0B7"/>
            </w:r>
            <w:r w:rsidRPr="00E02521">
              <w:rPr>
                <w:rFonts w:ascii="Symbol" w:hAnsi="Symbol"/>
              </w:rPr>
              <w:tab/>
            </w:r>
            <w:r w:rsidRPr="00E02521">
              <w:rPr>
                <w:b/>
                <w:i/>
                <w:sz w:val="22"/>
              </w:rPr>
              <w:t>Udio grubih materijala (&gt; 2 mm)</w:t>
            </w:r>
          </w:p>
        </w:tc>
        <w:tc>
          <w:tcPr>
            <w:tcW w:w="2078" w:type="dxa"/>
            <w:gridSpan w:val="2"/>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w:t>
            </w:r>
          </w:p>
        </w:tc>
        <w:tc>
          <w:tcPr>
            <w:tcW w:w="1206" w:type="dxa"/>
            <w:tcBorders>
              <w:top w:val="single" w:sz="4" w:space="0" w:color="auto"/>
              <w:left w:val="single" w:sz="4" w:space="0" w:color="auto"/>
              <w:bottom w:val="single" w:sz="4" w:space="0" w:color="auto"/>
              <w:right w:val="single" w:sz="4" w:space="0" w:color="auto"/>
            </w:tcBorders>
            <w:hideMark/>
          </w:tcPr>
          <w:p w:rsidR="001D1318" w:rsidRPr="00E02521" w:rsidRDefault="001D1318" w:rsidP="001D1318">
            <w:pPr>
              <w:spacing w:before="120"/>
              <w:rPr>
                <w:b/>
                <w:i/>
                <w:sz w:val="22"/>
                <w:szCs w:val="22"/>
              </w:rPr>
            </w:pPr>
            <w:r w:rsidRPr="00E02521">
              <w:rPr>
                <w:b/>
                <w:i/>
                <w:sz w:val="22"/>
              </w:rPr>
              <w:t>Provodi se za površinski sloj tla (0 – 10 cm, 10 – 30 cm)</w:t>
            </w:r>
          </w:p>
        </w:tc>
      </w:tr>
      <w:tr w:rsidR="001D1318" w:rsidRPr="00E02521" w:rsidTr="001D1318">
        <w:trPr>
          <w:gridAfter w:val="2"/>
          <w:wAfter w:w="113" w:type="dxa"/>
        </w:trPr>
        <w:tc>
          <w:tcPr>
            <w:tcW w:w="2880" w:type="dxa"/>
            <w:gridSpan w:val="2"/>
            <w:tcBorders>
              <w:top w:val="single" w:sz="4" w:space="0" w:color="auto"/>
              <w:left w:val="single" w:sz="4" w:space="0" w:color="auto"/>
              <w:bottom w:val="single" w:sz="4" w:space="0" w:color="auto"/>
              <w:right w:val="single" w:sz="4" w:space="0" w:color="auto"/>
            </w:tcBorders>
          </w:tcPr>
          <w:p w:rsidR="001D1318" w:rsidRPr="00E02521" w:rsidRDefault="001D1318" w:rsidP="001D1318">
            <w:pPr>
              <w:spacing w:before="120"/>
              <w:rPr>
                <w:b/>
                <w:i/>
                <w:sz w:val="22"/>
              </w:rPr>
            </w:pPr>
          </w:p>
        </w:tc>
        <w:tc>
          <w:tcPr>
            <w:tcW w:w="2762" w:type="dxa"/>
            <w:gridSpan w:val="2"/>
            <w:tcBorders>
              <w:top w:val="single" w:sz="4" w:space="0" w:color="auto"/>
              <w:left w:val="single" w:sz="4" w:space="0" w:color="auto"/>
              <w:bottom w:val="single" w:sz="4" w:space="0" w:color="auto"/>
              <w:right w:val="single" w:sz="4" w:space="0" w:color="auto"/>
            </w:tcBorders>
          </w:tcPr>
          <w:p w:rsidR="001D1318" w:rsidRPr="00E02521" w:rsidRDefault="001D1318" w:rsidP="001D1318">
            <w:pPr>
              <w:spacing w:before="120"/>
              <w:ind w:left="347" w:hanging="360"/>
              <w:contextualSpacing/>
              <w:rPr>
                <w:rFonts w:ascii="Symbol" w:hAnsi="Symbol"/>
                <w:sz w:val="22"/>
              </w:rPr>
            </w:pPr>
          </w:p>
        </w:tc>
        <w:tc>
          <w:tcPr>
            <w:tcW w:w="2078" w:type="dxa"/>
            <w:gridSpan w:val="2"/>
            <w:tcBorders>
              <w:top w:val="single" w:sz="4" w:space="0" w:color="auto"/>
              <w:left w:val="single" w:sz="4" w:space="0" w:color="auto"/>
              <w:bottom w:val="single" w:sz="4" w:space="0" w:color="auto"/>
              <w:right w:val="single" w:sz="4" w:space="0" w:color="auto"/>
            </w:tcBorders>
          </w:tcPr>
          <w:p w:rsidR="001D1318" w:rsidRPr="00E02521" w:rsidRDefault="001D1318" w:rsidP="001D1318">
            <w:pPr>
              <w:spacing w:before="120"/>
              <w:rPr>
                <w:b/>
                <w:i/>
                <w:sz w:val="22"/>
              </w:rPr>
            </w:pPr>
          </w:p>
        </w:tc>
        <w:tc>
          <w:tcPr>
            <w:tcW w:w="1206" w:type="dxa"/>
            <w:tcBorders>
              <w:top w:val="single" w:sz="4" w:space="0" w:color="auto"/>
              <w:left w:val="single" w:sz="4" w:space="0" w:color="auto"/>
              <w:bottom w:val="single" w:sz="4" w:space="0" w:color="auto"/>
              <w:right w:val="single" w:sz="4" w:space="0" w:color="auto"/>
            </w:tcBorders>
          </w:tcPr>
          <w:p w:rsidR="001D1318" w:rsidRPr="001D1318" w:rsidRDefault="001D1318" w:rsidP="001D1318">
            <w:pPr>
              <w:spacing w:before="120"/>
              <w:rPr>
                <w:b/>
                <w:sz w:val="22"/>
              </w:rPr>
            </w:pPr>
            <w:r>
              <w:rPr>
                <w:b/>
                <w:sz w:val="22"/>
              </w:rPr>
              <w:t xml:space="preserve"> [Am. 198]</w:t>
            </w:r>
          </w:p>
        </w:tc>
      </w:tr>
    </w:tbl>
    <w:tbl>
      <w:tblPr>
        <w:tblStyle w:val="TableGrid1"/>
        <w:tblW w:w="9039" w:type="dxa"/>
        <w:tblInd w:w="-113" w:type="dxa"/>
        <w:tblLook w:val="04A0" w:firstRow="1" w:lastRow="0" w:firstColumn="1" w:lastColumn="0" w:noHBand="0" w:noVBand="1"/>
      </w:tblPr>
      <w:tblGrid>
        <w:gridCol w:w="1544"/>
        <w:gridCol w:w="1909"/>
        <w:gridCol w:w="3029"/>
        <w:gridCol w:w="2472"/>
        <w:gridCol w:w="85"/>
      </w:tblGrid>
      <w:tr w:rsidR="004442AA" w:rsidRPr="004442AA" w:rsidTr="004442AA">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b/>
                <w:i/>
                <w:strike/>
                <w:noProof/>
              </w:rPr>
              <w:lastRenderedPageBreak/>
              <w:t>Dio B: Deskriptori tla s kriterijima za zdravo stanje tla utvrđenima na razini država članica</w:t>
            </w:r>
          </w:p>
        </w:tc>
      </w:tr>
      <w:tr w:rsidR="004442AA" w:rsidRPr="004442AA" w:rsidTr="004442AA">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Višak hranjivih tvari u tlu</w:t>
            </w:r>
          </w:p>
        </w:tc>
        <w:tc>
          <w:tcPr>
            <w:tcW w:w="1909"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Fosfor koji se može ekstrahirati (mg po kg)</w:t>
            </w:r>
          </w:p>
        </w:tc>
        <w:tc>
          <w:tcPr>
            <w:tcW w:w="3029"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 xml:space="preserve">&lt; „maksimalna vrijednost”; </w:t>
            </w:r>
          </w:p>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„maksimalnu vrijednost” utvrđuje država članica unutar raspona od 30 do 50 mg kg</w:t>
            </w:r>
            <w:r w:rsidRPr="004442AA">
              <w:rPr>
                <w:rFonts w:ascii="Times New Roman" w:hAnsi="Times New Roman" w:cs="Times New Roman"/>
                <w:strike/>
                <w:noProof/>
                <w:vertAlign w:val="superscript"/>
              </w:rPr>
              <w:t>-1</w:t>
            </w:r>
            <w:r w:rsidRPr="004442AA">
              <w:rPr>
                <w:rFonts w:ascii="Times New Roman" w:hAnsi="Times New Roman" w:cs="Times New Roman"/>
                <w:strike/>
                <w:noProof/>
              </w:rPr>
              <w:t xml:space="preserve">. </w:t>
            </w:r>
          </w:p>
        </w:tc>
        <w:tc>
          <w:tcPr>
            <w:tcW w:w="2472"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Nema izuzeća</w:t>
            </w:r>
          </w:p>
        </w:tc>
      </w:tr>
      <w:tr w:rsidR="004442AA" w:rsidRPr="004442AA" w:rsidTr="004442AA">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Zagađenje tla</w:t>
            </w:r>
          </w:p>
        </w:tc>
        <w:tc>
          <w:tcPr>
            <w:tcW w:w="1909"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 xml:space="preserve">— koncentracija teških metala u tlu: As, Sb, Cd, Co, Cr (ukupni), Cr (VI), Cu, Hg, Pb, Ni, Tl, V, Zn (µg po kg) </w:t>
            </w:r>
            <w:r w:rsidRPr="004442AA">
              <w:rPr>
                <w:rFonts w:ascii="Times New Roman" w:hAnsi="Times New Roman" w:cs="Times New Roman"/>
                <w:strike/>
                <w:noProof/>
              </w:rPr>
              <w:br/>
              <w:t xml:space="preserve"> — koncentracija odabranih organskih kontaminanata koje su utvrdile države članice uzimajući u obzir postojeće granične vrijednosti koncentracije, npr. za kvalitetu vode i emisije u zrak, u zakonodavstvu Unije </w:t>
            </w:r>
          </w:p>
        </w:tc>
        <w:tc>
          <w:tcPr>
            <w:tcW w:w="3029"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vertAlign w:val="superscript"/>
              </w:rPr>
            </w:pPr>
            <w:r w:rsidRPr="004442AA">
              <w:rPr>
                <w:rFonts w:ascii="Times New Roman" w:hAnsi="Times New Roman" w:cs="Times New Roman"/>
                <w:strike/>
                <w:noProof/>
              </w:rPr>
              <w:t>Razumno jamstvo, dobiveno uzorkovanjem s točke tla, utvrđivanjem i istraživanjem zagađenih lokacija i na temelju drugih relevantnih informacija, da ne postoji neprihvatljiv rizik za zdravlje ljudi i okoliš zbog zagađenja tla.</w:t>
            </w:r>
          </w:p>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Staništa s prirodno visokom koncentracijom teških metala koja su uključena u Prilog I. Direktivi Vijeća 92/43/EEZ</w:t>
            </w:r>
            <w:r w:rsidRPr="004442AA">
              <w:rPr>
                <w:rFonts w:ascii="Times New Roman" w:hAnsi="Times New Roman" w:cs="Times New Roman"/>
                <w:strike/>
                <w:noProof/>
                <w:vertAlign w:val="superscript"/>
              </w:rPr>
              <w:footnoteReference w:id="61"/>
            </w:r>
            <w:r w:rsidRPr="004442AA">
              <w:rPr>
                <w:rFonts w:ascii="Times New Roman" w:hAnsi="Times New Roman" w:cs="Times New Roman"/>
                <w:strike/>
                <w:noProof/>
              </w:rPr>
              <w:t xml:space="preserve"> ostaju zaštićena.</w:t>
            </w:r>
          </w:p>
        </w:tc>
        <w:tc>
          <w:tcPr>
            <w:tcW w:w="2472"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Nema izuzeća</w:t>
            </w:r>
          </w:p>
        </w:tc>
      </w:tr>
      <w:tr w:rsidR="004442AA" w:rsidRPr="004442AA" w:rsidTr="004442AA">
        <w:trPr>
          <w:gridAfter w:val="1"/>
          <w:wAfter w:w="85" w:type="dxa"/>
          <w:trHeight w:val="300"/>
          <w:tblHeader/>
        </w:trPr>
        <w:tc>
          <w:tcPr>
            <w:tcW w:w="1544"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Smanjenje kapaciteta tla za zadržavanje vode</w:t>
            </w:r>
          </w:p>
        </w:tc>
        <w:tc>
          <w:tcPr>
            <w:tcW w:w="1909"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Kapacitet uzorka tla za zadržavanje vode (volumen vode/volumen zasićenog tla u postocima)</w:t>
            </w:r>
          </w:p>
        </w:tc>
        <w:tc>
          <w:tcPr>
            <w:tcW w:w="3029"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 xml:space="preserve">Procijenjena vrijednost ukupnog kapaciteta za zadržavanje vode u određenoj teritorijalnoj jedinici tla po riječnom slijevu ili podslijevu iznad je minimalnog praga. </w:t>
            </w:r>
          </w:p>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 xml:space="preserve">Minimalni prag (u tonama) određuje država članica na razini teritorijalne jedinice tla i riječnog slijeva ili podslijeva, i to tako da taj prag može pridonijeti ublažavanju utjecaja poplava nakon obilnih kiša ili razdoblja niske razine vlage u tlu zbog suša. </w:t>
            </w:r>
          </w:p>
        </w:tc>
        <w:tc>
          <w:tcPr>
            <w:tcW w:w="2472"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Nema izuzeća</w:t>
            </w:r>
          </w:p>
        </w:tc>
      </w:tr>
    </w:tbl>
    <w:tbl>
      <w:tblPr>
        <w:tblStyle w:val="TableGrid"/>
        <w:tblW w:w="9493" w:type="dxa"/>
        <w:tblLook w:val="04A0" w:firstRow="1" w:lastRow="0" w:firstColumn="1" w:lastColumn="0" w:noHBand="0" w:noVBand="1"/>
      </w:tblPr>
      <w:tblGrid>
        <w:gridCol w:w="3048"/>
        <w:gridCol w:w="2621"/>
        <w:gridCol w:w="2157"/>
        <w:gridCol w:w="1667"/>
      </w:tblGrid>
      <w:tr w:rsidR="004442AA" w:rsidRPr="00E02521" w:rsidTr="00D74D81">
        <w:tc>
          <w:tcPr>
            <w:tcW w:w="9493"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sz w:val="22"/>
                <w:szCs w:val="22"/>
              </w:rPr>
            </w:pPr>
            <w:r w:rsidRPr="00E02521">
              <w:rPr>
                <w:b/>
                <w:i/>
                <w:sz w:val="22"/>
              </w:rPr>
              <w:lastRenderedPageBreak/>
              <w:t>Dio B 2. razina za plan praćenja tla</w:t>
            </w:r>
          </w:p>
          <w:p w:rsidR="004442AA" w:rsidRPr="00E02521" w:rsidRDefault="004442AA" w:rsidP="00D74D81">
            <w:pPr>
              <w:spacing w:before="120"/>
              <w:rPr>
                <w:b/>
                <w:i/>
                <w:iCs/>
                <w:sz w:val="22"/>
                <w:szCs w:val="22"/>
              </w:rPr>
            </w:pPr>
            <w:r w:rsidRPr="00E02521">
              <w:rPr>
                <w:b/>
                <w:i/>
                <w:sz w:val="22"/>
              </w:rPr>
              <w:t>Država članica ispunjava uvjete za 2. razinu za plan praćenja tla ako:</w:t>
            </w:r>
          </w:p>
          <w:p w:rsidR="004442AA" w:rsidRPr="00E02521" w:rsidRDefault="004442AA" w:rsidP="00D74D81">
            <w:pPr>
              <w:spacing w:before="120"/>
              <w:rPr>
                <w:b/>
                <w:i/>
                <w:iCs/>
                <w:sz w:val="22"/>
                <w:szCs w:val="22"/>
              </w:rPr>
            </w:pPr>
            <w:r w:rsidRPr="00E02521">
              <w:rPr>
                <w:b/>
                <w:i/>
                <w:sz w:val="22"/>
              </w:rPr>
              <w:t xml:space="preserve">– kumulativno uključuje sve deskriptore tla za 1. razinu i kriterije definirane u 2. stupcu za plan uzorkovanja u dijelu B te uključuje najmanje 50 % deskriptora tla u dijelu B ili </w:t>
            </w:r>
          </w:p>
          <w:p w:rsidR="004442AA" w:rsidRPr="00E02521" w:rsidRDefault="004442AA" w:rsidP="00D74D81">
            <w:pPr>
              <w:spacing w:before="120"/>
              <w:rPr>
                <w:b/>
                <w:bCs/>
                <w:i/>
                <w:sz w:val="22"/>
                <w:szCs w:val="22"/>
              </w:rPr>
            </w:pPr>
            <w:r w:rsidRPr="00E02521">
              <w:rPr>
                <w:b/>
                <w:i/>
                <w:sz w:val="22"/>
              </w:rPr>
              <w:t>– kumulativno ispunjava kriterije za plan uzorkovanja tla 1. razine i uključuje sve deskriptore tla u dijelovima A i B.</w:t>
            </w:r>
          </w:p>
        </w:tc>
      </w:tr>
      <w:tr w:rsidR="004442AA" w:rsidRPr="00E02521" w:rsidTr="00D74D81">
        <w:tc>
          <w:tcPr>
            <w:tcW w:w="9493"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sz w:val="22"/>
                <w:szCs w:val="22"/>
              </w:rPr>
            </w:pPr>
            <w:r w:rsidRPr="00E02521">
              <w:rPr>
                <w:b/>
                <w:i/>
                <w:sz w:val="22"/>
              </w:rPr>
              <w:t>Plan uzorkovanja</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Referentna metodologija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Kriteriji koje treba ispuniti</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Iznimke</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Stratificirano sustavno uzorkovanje s pomoću prostorne mreže kako bi se osigurala homogena pokrivenost državnog područja države članice za sve vrste zemljišta. Dodatne informacije kao što su zone okoliša ili vrste tla također se mogu upotrebljavati za daljnje poboljšanje plana uzorkovanja.</w:t>
            </w:r>
          </w:p>
          <w:p w:rsidR="004442AA" w:rsidRPr="00E02521" w:rsidRDefault="004442AA" w:rsidP="00D74D81">
            <w:pPr>
              <w:spacing w:before="120"/>
              <w:rPr>
                <w:b/>
                <w:i/>
                <w:sz w:val="22"/>
                <w:szCs w:val="22"/>
              </w:rPr>
            </w:pPr>
            <w:r w:rsidRPr="00E02521">
              <w:rPr>
                <w:b/>
                <w:i/>
                <w:sz w:val="22"/>
              </w:rPr>
              <w:t>Ako su dostupne, države članice koordiniraju dodjelu točaka uzorkovanja s drugim postojećim programima praćenja, kao što su nacionalni inventari vegetacije i šuma. Isto vrijedi i za druge vrste popisa, kao što je popis poljoprivrednih gospodarstava, kako bi se omogućilo bolje prikupljanje podataka o praksama upravljanja i optimizacija troškova.</w:t>
            </w:r>
          </w:p>
          <w:p w:rsidR="004442AA" w:rsidRPr="00E02521" w:rsidRDefault="004442AA" w:rsidP="00D74D81">
            <w:pPr>
              <w:spacing w:before="120"/>
              <w:rPr>
                <w:b/>
                <w:i/>
                <w:sz w:val="22"/>
                <w:szCs w:val="22"/>
              </w:rPr>
            </w:pPr>
            <w:r w:rsidRPr="00E02521">
              <w:rPr>
                <w:b/>
                <w:i/>
                <w:sz w:val="22"/>
              </w:rPr>
              <w:t xml:space="preserve">Dodjela i veličina uzorka određuju se znanstveno utvrđenim metodama za primijenjeni plan uzorkovanja, kao što su metode na koje upućuje </w:t>
            </w:r>
            <w:proofErr w:type="spellStart"/>
            <w:r w:rsidRPr="00E02521">
              <w:rPr>
                <w:b/>
                <w:i/>
                <w:sz w:val="22"/>
              </w:rPr>
              <w:t>Bethel</w:t>
            </w:r>
            <w:proofErr w:type="spellEnd"/>
            <w:r w:rsidRPr="00E02521">
              <w:rPr>
                <w:b/>
                <w:i/>
                <w:sz w:val="22"/>
              </w:rPr>
              <w:t xml:space="preserve"> (1989.) za stratificirano nasumično uzorkovanje.</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 xml:space="preserve">a) osigurati ujednačenu pokrivenost državnog područja države članice za sve vrste tla (npr. uvođenjem sustavnog </w:t>
            </w:r>
            <w:proofErr w:type="spellStart"/>
            <w:r w:rsidRPr="00E02521">
              <w:rPr>
                <w:b/>
                <w:i/>
                <w:sz w:val="22"/>
              </w:rPr>
              <w:t>stratfikatora</w:t>
            </w:r>
            <w:proofErr w:type="spellEnd"/>
            <w:r w:rsidRPr="00E02521">
              <w:rPr>
                <w:b/>
                <w:i/>
                <w:sz w:val="22"/>
              </w:rPr>
              <w:t xml:space="preserve"> (npr. kontinuirane mreže) u okviru plana uzorkovanja.</w:t>
            </w:r>
          </w:p>
          <w:p w:rsidR="004442AA" w:rsidRPr="00E02521" w:rsidRDefault="004442AA" w:rsidP="00D74D81">
            <w:pPr>
              <w:spacing w:before="120"/>
              <w:rPr>
                <w:b/>
                <w:i/>
                <w:sz w:val="22"/>
                <w:szCs w:val="22"/>
              </w:rPr>
            </w:pPr>
            <w:r w:rsidRPr="00E02521">
              <w:rPr>
                <w:b/>
                <w:i/>
                <w:sz w:val="22"/>
              </w:rPr>
              <w:t xml:space="preserve">b) Stratificirano nasumično uzorkovanje na temelju vrste zemljišta; </w:t>
            </w:r>
            <w:proofErr w:type="spellStart"/>
            <w:r w:rsidRPr="00E02521">
              <w:rPr>
                <w:b/>
                <w:i/>
                <w:sz w:val="22"/>
              </w:rPr>
              <w:t>stratifikatori</w:t>
            </w:r>
            <w:proofErr w:type="spellEnd"/>
            <w:r w:rsidRPr="00E02521">
              <w:rPr>
                <w:b/>
                <w:i/>
                <w:sz w:val="22"/>
              </w:rPr>
              <w:t xml:space="preserve"> mogu uključivati klimatske uvjete, vrstu tla, vrstu zemljišta i administrativne regije u skladu s člankom 4.</w:t>
            </w:r>
          </w:p>
          <w:p w:rsidR="004442AA" w:rsidRPr="00E02521" w:rsidRDefault="004442AA" w:rsidP="00D74D81">
            <w:pPr>
              <w:spacing w:before="120"/>
              <w:rPr>
                <w:b/>
                <w:i/>
                <w:sz w:val="22"/>
                <w:szCs w:val="22"/>
              </w:rPr>
            </w:pPr>
            <w:r w:rsidRPr="00E02521">
              <w:rPr>
                <w:b/>
                <w:i/>
                <w:sz w:val="22"/>
              </w:rPr>
              <w:t>c) Pri procjeni minimalnog ukupnog broja uzoraka koristi se postupak iz 1. razine.</w:t>
            </w:r>
          </w:p>
          <w:p w:rsidR="004442AA" w:rsidRPr="00E02521" w:rsidRDefault="004442AA" w:rsidP="00D74D81">
            <w:pPr>
              <w:spacing w:before="120"/>
              <w:rPr>
                <w:b/>
                <w:i/>
                <w:sz w:val="22"/>
                <w:szCs w:val="22"/>
              </w:rPr>
            </w:pPr>
            <w:r w:rsidRPr="00E02521">
              <w:rPr>
                <w:b/>
                <w:i/>
                <w:sz w:val="22"/>
              </w:rPr>
              <w:t>d) omogućiti da se 20 % mjesta uzorkovanja namijeni ciljanom uzorkovanju povezanom s ispitnim postupcima ili procjenom rizika.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iCs/>
                <w:sz w:val="22"/>
                <w:szCs w:val="22"/>
              </w:rPr>
            </w:pPr>
            <w:r w:rsidRPr="00E02521">
              <w:rPr>
                <w:b/>
                <w:i/>
                <w:sz w:val="22"/>
              </w:rPr>
              <w:t>Preporučuje se da osmišljavanje i provedba sustava praćenja tla uključuju više dionika i, prema potrebi, međunarodne sporazume o granicama kako bi se uzele u obzir troškovno učinkovite mjere i dostupna stručnost.</w:t>
            </w:r>
          </w:p>
        </w:tc>
      </w:tr>
      <w:tr w:rsidR="004442AA" w:rsidRPr="00E02521" w:rsidTr="00D74D81">
        <w:tc>
          <w:tcPr>
            <w:tcW w:w="9493"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Faktori degradacije</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iCs/>
                <w:sz w:val="22"/>
                <w:szCs w:val="22"/>
              </w:rPr>
            </w:pPr>
            <w:r w:rsidRPr="00E02521">
              <w:rPr>
                <w:b/>
                <w:i/>
                <w:sz w:val="22"/>
              </w:rPr>
              <w:t>Faktor degradacije</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Deskriptor tla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Iznimke</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Salinizacija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Električna vodljivost (Siemens po metru (S m</w:t>
            </w:r>
            <w:r w:rsidRPr="00E02521">
              <w:rPr>
                <w:b/>
                <w:i/>
                <w:sz w:val="22"/>
                <w:vertAlign w:val="superscript"/>
              </w:rPr>
              <w:t>-1</w:t>
            </w:r>
            <w:r w:rsidRPr="00E02521">
              <w:rPr>
                <w:b/>
                <w:i/>
                <w:sz w:val="22"/>
              </w:rPr>
              <w:t>))</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 xml:space="preserve">Provodi se za površinski sloj tla (0 – 10 cm, </w:t>
            </w:r>
            <w:r w:rsidRPr="00E02521">
              <w:rPr>
                <w:b/>
                <w:i/>
                <w:sz w:val="22"/>
              </w:rPr>
              <w:lastRenderedPageBreak/>
              <w:t>10 – 30 cm (nije obavezno))</w:t>
            </w:r>
          </w:p>
        </w:tc>
      </w:tr>
      <w:tr w:rsidR="004442AA" w:rsidRPr="00E02521" w:rsidTr="004442AA">
        <w:trPr>
          <w:trHeight w:val="359"/>
        </w:trPr>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rPr>
            </w:pPr>
            <w:r w:rsidRPr="00E02521">
              <w:rPr>
                <w:b/>
                <w:i/>
                <w:sz w:val="22"/>
              </w:rPr>
              <w:lastRenderedPageBreak/>
              <w:t>Iskorištavanje zemljišta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Prekrivanje tla (kao postotak zemljišta prekrivenog bilo kojom vrstom umjetne infrastrukture na 100 m²)</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rPr>
            </w:pPr>
            <w:r w:rsidRPr="00E02521">
              <w:rPr>
                <w:b/>
                <w:i/>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iCs/>
              </w:rPr>
            </w:pPr>
            <w:r w:rsidRPr="00E02521">
              <w:rPr>
                <w:b/>
                <w:i/>
                <w:sz w:val="22"/>
              </w:rPr>
              <w:t>Kao referencu bi mjesto uzorkovanja trebalo smatrati središtem ove procjene.</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Zagađenje tla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Farmaceutski i veterinarski proizvodi</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tcPr>
          <w:p w:rsidR="004442AA" w:rsidRPr="00E02521" w:rsidRDefault="004442AA" w:rsidP="00D74D81">
            <w:pPr>
              <w:spacing w:before="120"/>
              <w:rPr>
                <w:b/>
                <w:i/>
                <w:sz w:val="22"/>
                <w:szCs w:val="22"/>
              </w:rPr>
            </w:pP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Zbijanje tla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after="160" w:line="254" w:lineRule="auto"/>
              <w:ind w:left="346"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Volumna gustoća u dubljem sloju tla; države članice mogu zamijeniti taj deskriptor jednakovrijednim parametrom (g po cm</w:t>
            </w:r>
            <w:r w:rsidRPr="00E02521">
              <w:rPr>
                <w:b/>
                <w:i/>
                <w:sz w:val="22"/>
                <w:vertAlign w:val="superscript"/>
              </w:rPr>
              <w:t>3</w:t>
            </w:r>
            <w:r w:rsidRPr="00E02521">
              <w:rPr>
                <w:b/>
                <w:i/>
                <w:sz w:val="22"/>
              </w:rPr>
              <w:t>)</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Tla kojima se ne upravlja na prirodnim zemljištima</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podzemlje (30 – 50, 50 – 100 cm)</w:t>
            </w:r>
          </w:p>
        </w:tc>
      </w:tr>
      <w:tr w:rsidR="004442AA" w:rsidRPr="00E02521" w:rsidTr="00D74D81">
        <w:tc>
          <w:tcPr>
            <w:tcW w:w="9493"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Ekološke funkcije tla</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Ekološka funkcija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Deskriptor tla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Iznimke</w:t>
            </w:r>
          </w:p>
        </w:tc>
        <w:tc>
          <w:tcPr>
            <w:tcW w:w="1667" w:type="dxa"/>
            <w:tcBorders>
              <w:top w:val="single" w:sz="4" w:space="0" w:color="auto"/>
              <w:left w:val="single" w:sz="4" w:space="0" w:color="auto"/>
              <w:bottom w:val="single" w:sz="4" w:space="0" w:color="auto"/>
              <w:right w:val="single" w:sz="4" w:space="0" w:color="auto"/>
            </w:tcBorders>
          </w:tcPr>
          <w:p w:rsidR="004442AA" w:rsidRPr="00E02521" w:rsidRDefault="004442AA" w:rsidP="00D74D81">
            <w:pPr>
              <w:spacing w:before="120"/>
              <w:rPr>
                <w:b/>
                <w:bCs/>
                <w:i/>
                <w:iCs/>
                <w:sz w:val="22"/>
                <w:szCs w:val="22"/>
              </w:rPr>
            </w:pP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Kruženje hranjivih tvari</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mineralizacija dušika, </w:t>
            </w:r>
          </w:p>
          <w:p w:rsidR="004442AA" w:rsidRPr="00E02521" w:rsidRDefault="004442AA" w:rsidP="00D74D81">
            <w:pPr>
              <w:spacing w:before="120"/>
              <w:ind w:left="347" w:hanging="360"/>
              <w:contextualSpacing/>
              <w:rPr>
                <w:b/>
                <w:i/>
              </w:rPr>
            </w:pPr>
            <w:r w:rsidRPr="00E02521">
              <w:rPr>
                <w:rFonts w:ascii="Symbol" w:hAnsi="Symbol"/>
              </w:rPr>
              <w:sym w:font="Symbol" w:char="F0B7"/>
            </w:r>
            <w:r w:rsidRPr="00E02521">
              <w:rPr>
                <w:rFonts w:ascii="Symbol" w:hAnsi="Symbol"/>
              </w:rPr>
              <w:tab/>
            </w:r>
            <w:r w:rsidRPr="00E02521">
              <w:rPr>
                <w:b/>
                <w:i/>
                <w:sz w:val="22"/>
              </w:rPr>
              <w:t>dostupnost dušika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proofErr w:type="spellStart"/>
            <w:r w:rsidRPr="00E02521">
              <w:rPr>
                <w:b/>
                <w:i/>
                <w:sz w:val="22"/>
              </w:rPr>
              <w:t>Agregacija</w:t>
            </w:r>
            <w:proofErr w:type="spellEnd"/>
            <w:r w:rsidRPr="00E02521">
              <w:rPr>
                <w:b/>
                <w:i/>
                <w:sz w:val="22"/>
              </w:rPr>
              <w:t xml:space="preserve"> tla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frakcija stabilna u vodi – gruba tvar</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Enzimska aktivnost</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63"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Potencijal enzimske aktivnosti za kiselu </w:t>
            </w:r>
            <w:proofErr w:type="spellStart"/>
            <w:r w:rsidRPr="00E02521">
              <w:rPr>
                <w:b/>
                <w:i/>
                <w:sz w:val="22"/>
              </w:rPr>
              <w:t>fosfatazu</w:t>
            </w:r>
            <w:proofErr w:type="spellEnd"/>
            <w:r w:rsidRPr="00E02521">
              <w:rPr>
                <w:b/>
                <w:i/>
                <w:sz w:val="22"/>
              </w:rPr>
              <w:t xml:space="preserve"> (EC 3.13.2)</w:t>
            </w:r>
          </w:p>
          <w:p w:rsidR="004442AA" w:rsidRPr="00E02521" w:rsidRDefault="004442AA" w:rsidP="00D74D81">
            <w:pPr>
              <w:spacing w:before="120"/>
              <w:ind w:left="363"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Potencijal enzimske aktivnosti za N-</w:t>
            </w:r>
            <w:proofErr w:type="spellStart"/>
            <w:r w:rsidRPr="00E02521">
              <w:rPr>
                <w:b/>
                <w:i/>
                <w:sz w:val="22"/>
              </w:rPr>
              <w:t>acetilglukozaminidazu</w:t>
            </w:r>
            <w:proofErr w:type="spellEnd"/>
            <w:r w:rsidRPr="00E02521">
              <w:rPr>
                <w:b/>
                <w:i/>
                <w:sz w:val="22"/>
              </w:rPr>
              <w:t xml:space="preserve"> (EC 3.2.1.50)</w:t>
            </w:r>
          </w:p>
          <w:p w:rsidR="004442AA" w:rsidRPr="00E02521" w:rsidRDefault="004442AA" w:rsidP="00D74D81">
            <w:pPr>
              <w:spacing w:before="120"/>
              <w:ind w:left="363"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Potencijal enzimske aktivnosti za </w:t>
            </w:r>
            <w:proofErr w:type="spellStart"/>
            <w:r w:rsidRPr="00E02521">
              <w:rPr>
                <w:b/>
                <w:i/>
                <w:sz w:val="22"/>
              </w:rPr>
              <w:t>ksilozidazu</w:t>
            </w:r>
            <w:proofErr w:type="spellEnd"/>
            <w:r w:rsidRPr="00E02521">
              <w:rPr>
                <w:b/>
                <w:i/>
                <w:sz w:val="22"/>
              </w:rPr>
              <w:t xml:space="preserve"> (EC 3.2.1.37)</w:t>
            </w:r>
          </w:p>
          <w:p w:rsidR="004442AA" w:rsidRPr="00E02521" w:rsidRDefault="004442AA" w:rsidP="00D74D81">
            <w:pPr>
              <w:spacing w:before="120"/>
              <w:ind w:left="363"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Potencijal enzimske aktivnosti za </w:t>
            </w:r>
            <w:proofErr w:type="spellStart"/>
            <w:r w:rsidRPr="00E02521">
              <w:rPr>
                <w:b/>
                <w:i/>
                <w:sz w:val="22"/>
              </w:rPr>
              <w:t>celobiohidrolazu</w:t>
            </w:r>
            <w:proofErr w:type="spellEnd"/>
            <w:r w:rsidRPr="00E02521">
              <w:rPr>
                <w:b/>
                <w:i/>
                <w:sz w:val="22"/>
              </w:rPr>
              <w:t xml:space="preserve"> (EC 3.2.1.91)</w:t>
            </w:r>
          </w:p>
          <w:p w:rsidR="004442AA" w:rsidRPr="00E02521" w:rsidRDefault="004442AA" w:rsidP="00D74D81">
            <w:pPr>
              <w:spacing w:before="120"/>
              <w:ind w:left="363"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Potencijal enzimske aktivnosti za β-</w:t>
            </w:r>
            <w:proofErr w:type="spellStart"/>
            <w:r w:rsidRPr="00E02521">
              <w:rPr>
                <w:b/>
                <w:i/>
                <w:sz w:val="22"/>
              </w:rPr>
              <w:t>glukozidazu</w:t>
            </w:r>
            <w:proofErr w:type="spellEnd"/>
            <w:r w:rsidRPr="00E02521">
              <w:rPr>
                <w:b/>
                <w:i/>
                <w:sz w:val="22"/>
              </w:rPr>
              <w:t xml:space="preserve"> (EC 3.2.1.21)</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lastRenderedPageBreak/>
              <w:t>Biomasa tla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Mikrobna biomasa kako je označena markerom masnih kiselina (biomasa po mikrobnoj funkcionalnoj skupini; </w:t>
            </w:r>
            <w:proofErr w:type="spellStart"/>
            <w:r w:rsidRPr="00E02521">
              <w:rPr>
                <w:b/>
                <w:i/>
                <w:sz w:val="22"/>
              </w:rPr>
              <w:t>ng</w:t>
            </w:r>
            <w:proofErr w:type="spellEnd"/>
            <w:r w:rsidRPr="00E02521">
              <w:rPr>
                <w:b/>
                <w:i/>
                <w:sz w:val="22"/>
              </w:rPr>
              <w:t xml:space="preserve"> FAME g</w:t>
            </w:r>
            <w:r w:rsidRPr="00E02521">
              <w:rPr>
                <w:b/>
                <w:i/>
                <w:sz w:val="22"/>
                <w:vertAlign w:val="superscript"/>
              </w:rPr>
              <w:t>-1</w:t>
            </w:r>
            <w:r w:rsidRPr="00E02521">
              <w:rPr>
                <w:b/>
                <w:i/>
                <w:sz w:val="22"/>
              </w:rPr>
              <w:t xml:space="preserve"> suha masa tla)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9493"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sz w:val="22"/>
                <w:szCs w:val="22"/>
              </w:rPr>
            </w:pPr>
            <w:proofErr w:type="spellStart"/>
            <w:r w:rsidRPr="00E02521">
              <w:rPr>
                <w:b/>
                <w:i/>
                <w:sz w:val="22"/>
              </w:rPr>
              <w:t>Bioraznolikost</w:t>
            </w:r>
            <w:proofErr w:type="spellEnd"/>
            <w:r w:rsidRPr="00E02521">
              <w:rPr>
                <w:b/>
                <w:i/>
                <w:sz w:val="22"/>
              </w:rPr>
              <w:t xml:space="preserve"> tla</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 xml:space="preserve">Obilježje </w:t>
            </w:r>
            <w:proofErr w:type="spellStart"/>
            <w:r w:rsidRPr="00E02521">
              <w:rPr>
                <w:b/>
                <w:i/>
                <w:sz w:val="22"/>
              </w:rPr>
              <w:t>bioraznolikosti</w:t>
            </w:r>
            <w:proofErr w:type="spellEnd"/>
            <w:r w:rsidRPr="00E02521">
              <w:rPr>
                <w:b/>
                <w:i/>
                <w:sz w:val="22"/>
              </w:rPr>
              <w:t xml:space="preserve"> tla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Deskriptor tla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Iznimke</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Taksonomska raznolikost</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Raznolikost (bogatost) životinja u tlu po skupini na temelju morfoloških metoda, a može uključivati i identifikaciju slike (</w:t>
            </w:r>
            <w:proofErr w:type="spellStart"/>
            <w:r w:rsidRPr="00E02521">
              <w:rPr>
                <w:b/>
                <w:i/>
                <w:sz w:val="22"/>
              </w:rPr>
              <w:t>nematode</w:t>
            </w:r>
            <w:proofErr w:type="spellEnd"/>
            <w:r w:rsidRPr="00E02521">
              <w:rPr>
                <w:b/>
                <w:i/>
                <w:sz w:val="22"/>
              </w:rPr>
              <w:t xml:space="preserve"> (za </w:t>
            </w:r>
            <w:proofErr w:type="spellStart"/>
            <w:r w:rsidRPr="00E02521">
              <w:rPr>
                <w:b/>
                <w:i/>
                <w:sz w:val="22"/>
              </w:rPr>
              <w:t>nematode</w:t>
            </w:r>
            <w:proofErr w:type="spellEnd"/>
            <w:r w:rsidRPr="00E02521">
              <w:rPr>
                <w:b/>
                <w:i/>
                <w:sz w:val="22"/>
              </w:rPr>
              <w:t xml:space="preserve"> klasifikaciju treba provesti barem na razini obitelji) i gujavice (za gujavice klasifikaciju treba napraviti do razine vrste))</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Taksonomski broj </w:t>
            </w:r>
            <w:proofErr w:type="spellStart"/>
            <w:r w:rsidRPr="00E02521">
              <w:rPr>
                <w:b/>
                <w:i/>
                <w:sz w:val="22"/>
              </w:rPr>
              <w:t>bioraznolikosti</w:t>
            </w:r>
            <w:proofErr w:type="spellEnd"/>
            <w:r w:rsidRPr="00E02521">
              <w:rPr>
                <w:b/>
                <w:i/>
                <w:sz w:val="22"/>
              </w:rPr>
              <w:t xml:space="preserve"> tla po taksonomskoj skupini na temelju </w:t>
            </w:r>
            <w:proofErr w:type="spellStart"/>
            <w:r w:rsidRPr="00E02521">
              <w:rPr>
                <w:b/>
                <w:i/>
                <w:sz w:val="22"/>
              </w:rPr>
              <w:t>metagenoma</w:t>
            </w:r>
            <w:proofErr w:type="spellEnd"/>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Brojnost populacije</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Ukupna brojnost gljiva (upotrebom unutarnje </w:t>
            </w:r>
            <w:proofErr w:type="spellStart"/>
            <w:r w:rsidRPr="00E02521">
              <w:rPr>
                <w:b/>
                <w:i/>
                <w:sz w:val="22"/>
              </w:rPr>
              <w:t>prepisujuće</w:t>
            </w:r>
            <w:proofErr w:type="spellEnd"/>
            <w:r w:rsidRPr="00E02521">
              <w:rPr>
                <w:b/>
                <w:i/>
                <w:sz w:val="22"/>
              </w:rPr>
              <w:t xml:space="preserve"> razmaknice (ITS))</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9493"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Stanište tla</w:t>
            </w:r>
          </w:p>
        </w:tc>
      </w:tr>
      <w:tr w:rsidR="004442AA" w:rsidRPr="00E02521" w:rsidTr="004442AA">
        <w:tc>
          <w:tcPr>
            <w:tcW w:w="3048"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Obilježje staništa tla</w:t>
            </w:r>
          </w:p>
        </w:tc>
        <w:tc>
          <w:tcPr>
            <w:tcW w:w="2621"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Deskriptor tla</w:t>
            </w:r>
          </w:p>
        </w:tc>
        <w:tc>
          <w:tcPr>
            <w:tcW w:w="215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Iznimke</w:t>
            </w:r>
          </w:p>
        </w:tc>
        <w:tc>
          <w:tcPr>
            <w:tcW w:w="1667"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bl>
    <w:p w:rsidR="004442AA" w:rsidRPr="004442AA" w:rsidRDefault="004442AA" w:rsidP="004442AA">
      <w:pPr>
        <w:widowControl/>
        <w:spacing w:before="120" w:after="120"/>
        <w:rPr>
          <w:rFonts w:eastAsia="Calibri"/>
          <w:b/>
          <w:iCs/>
          <w:noProof/>
          <w:szCs w:val="22"/>
          <w:lang w:eastAsia="en-US"/>
        </w:rPr>
      </w:pPr>
      <w:r>
        <w:rPr>
          <w:rFonts w:eastAsia="Calibri"/>
          <w:b/>
          <w:iCs/>
          <w:noProof/>
          <w:szCs w:val="22"/>
          <w:lang w:eastAsia="en-US"/>
        </w:rPr>
        <w:t xml:space="preserve"> [Am. 199]</w:t>
      </w:r>
    </w:p>
    <w:tbl>
      <w:tblPr>
        <w:tblStyle w:val="TableGrid2"/>
        <w:tblW w:w="0" w:type="auto"/>
        <w:tblLook w:val="04A0" w:firstRow="1" w:lastRow="0" w:firstColumn="1" w:lastColumn="0" w:noHBand="0" w:noVBand="1"/>
      </w:tblPr>
      <w:tblGrid>
        <w:gridCol w:w="3438"/>
        <w:gridCol w:w="5627"/>
      </w:tblGrid>
      <w:tr w:rsidR="004442AA" w:rsidRPr="004442AA" w:rsidTr="00D74D81">
        <w:tc>
          <w:tcPr>
            <w:tcW w:w="9289" w:type="dxa"/>
            <w:gridSpan w:val="2"/>
          </w:tcPr>
          <w:p w:rsidR="004442AA" w:rsidRPr="004442AA" w:rsidRDefault="004442AA" w:rsidP="004442AA">
            <w:pPr>
              <w:widowControl/>
              <w:spacing w:before="120" w:after="120"/>
              <w:rPr>
                <w:rFonts w:ascii="Times New Roman" w:hAnsi="Times New Roman" w:cs="Times New Roman"/>
                <w:b/>
                <w:strike/>
                <w:noProof/>
              </w:rPr>
            </w:pPr>
            <w:r w:rsidRPr="004442AA">
              <w:rPr>
                <w:rFonts w:ascii="Times New Roman" w:hAnsi="Times New Roman" w:cs="Times New Roman"/>
                <w:b/>
                <w:i/>
                <w:strike/>
                <w:noProof/>
              </w:rPr>
              <w:t>Dio C: Deskriptori tla bez kriterija</w:t>
            </w:r>
          </w:p>
        </w:tc>
      </w:tr>
      <w:tr w:rsidR="004442AA" w:rsidRPr="004442AA" w:rsidTr="00D74D81">
        <w:tc>
          <w:tcPr>
            <w:tcW w:w="3510" w:type="dxa"/>
          </w:tcPr>
          <w:p w:rsidR="004442AA" w:rsidRPr="004442AA" w:rsidRDefault="004442AA" w:rsidP="004442AA">
            <w:pPr>
              <w:widowControl/>
              <w:spacing w:before="120" w:after="120"/>
              <w:rPr>
                <w:rFonts w:ascii="Times New Roman" w:hAnsi="Times New Roman" w:cs="Times New Roman"/>
                <w:b/>
                <w:bCs/>
                <w:strike/>
                <w:noProof/>
              </w:rPr>
            </w:pPr>
            <w:r w:rsidRPr="004442AA">
              <w:rPr>
                <w:rFonts w:ascii="Times New Roman" w:hAnsi="Times New Roman" w:cs="Times New Roman"/>
                <w:b/>
                <w:strike/>
                <w:noProof/>
              </w:rPr>
              <w:t>Aspekt degradacije tla</w:t>
            </w:r>
          </w:p>
        </w:tc>
        <w:tc>
          <w:tcPr>
            <w:tcW w:w="5779" w:type="dxa"/>
          </w:tcPr>
          <w:p w:rsidR="004442AA" w:rsidRPr="004442AA" w:rsidRDefault="004442AA" w:rsidP="004442AA">
            <w:pPr>
              <w:widowControl/>
              <w:spacing w:before="120" w:after="120"/>
              <w:rPr>
                <w:rFonts w:ascii="Times New Roman" w:hAnsi="Times New Roman" w:cs="Times New Roman"/>
                <w:b/>
                <w:bCs/>
                <w:strike/>
                <w:noProof/>
              </w:rPr>
            </w:pPr>
            <w:r w:rsidRPr="004442AA">
              <w:rPr>
                <w:rFonts w:ascii="Times New Roman" w:hAnsi="Times New Roman" w:cs="Times New Roman"/>
                <w:b/>
                <w:strike/>
                <w:noProof/>
              </w:rPr>
              <w:t>Deskriptor tla</w:t>
            </w:r>
          </w:p>
        </w:tc>
      </w:tr>
      <w:tr w:rsidR="004442AA" w:rsidRPr="004442AA" w:rsidTr="00D74D81">
        <w:tc>
          <w:tcPr>
            <w:tcW w:w="3510" w:type="dxa"/>
          </w:tcPr>
          <w:p w:rsidR="004442AA" w:rsidRPr="004442AA" w:rsidRDefault="004442AA" w:rsidP="004442AA">
            <w:pPr>
              <w:widowControl/>
              <w:spacing w:before="120" w:after="120"/>
              <w:rPr>
                <w:rFonts w:ascii="Times New Roman" w:hAnsi="Times New Roman" w:cs="Times New Roman"/>
                <w:i/>
                <w:iCs/>
                <w:strike/>
                <w:noProof/>
              </w:rPr>
            </w:pPr>
            <w:r w:rsidRPr="004442AA">
              <w:rPr>
                <w:rFonts w:ascii="Times New Roman" w:hAnsi="Times New Roman" w:cs="Times New Roman"/>
                <w:strike/>
                <w:noProof/>
              </w:rPr>
              <w:t>Višak hranjivih tvari u tlu</w:t>
            </w:r>
          </w:p>
        </w:tc>
        <w:tc>
          <w:tcPr>
            <w:tcW w:w="5779" w:type="dxa"/>
          </w:tcPr>
          <w:p w:rsidR="004442AA" w:rsidRPr="004442AA" w:rsidRDefault="004442AA" w:rsidP="004442AA">
            <w:pPr>
              <w:widowControl/>
              <w:spacing w:before="120" w:after="120"/>
              <w:rPr>
                <w:rFonts w:ascii="Times New Roman" w:hAnsi="Times New Roman" w:cs="Times New Roman"/>
                <w:i/>
                <w:strike/>
                <w:noProof/>
              </w:rPr>
            </w:pPr>
            <w:r w:rsidRPr="004442AA">
              <w:rPr>
                <w:rFonts w:ascii="Times New Roman" w:hAnsi="Times New Roman" w:cs="Times New Roman"/>
                <w:strike/>
                <w:noProof/>
              </w:rPr>
              <w:t>Dušik u tlu (mg g</w:t>
            </w:r>
            <w:r w:rsidRPr="004442AA">
              <w:rPr>
                <w:rFonts w:ascii="Times New Roman" w:hAnsi="Times New Roman" w:cs="Times New Roman"/>
                <w:strike/>
                <w:noProof/>
                <w:vertAlign w:val="superscript"/>
              </w:rPr>
              <w:t>-1</w:t>
            </w:r>
            <w:r w:rsidRPr="004442AA">
              <w:rPr>
                <w:rFonts w:ascii="Times New Roman" w:hAnsi="Times New Roman" w:cs="Times New Roman"/>
                <w:strike/>
                <w:noProof/>
              </w:rPr>
              <w:t>)</w:t>
            </w:r>
          </w:p>
        </w:tc>
      </w:tr>
      <w:tr w:rsidR="004442AA" w:rsidRPr="004442AA" w:rsidTr="00D74D81">
        <w:tc>
          <w:tcPr>
            <w:tcW w:w="3510" w:type="dxa"/>
          </w:tcPr>
          <w:p w:rsidR="004442AA" w:rsidRPr="004442AA" w:rsidRDefault="004442AA" w:rsidP="004442AA">
            <w:pPr>
              <w:widowControl/>
              <w:spacing w:before="120" w:after="120"/>
              <w:rPr>
                <w:rFonts w:ascii="Times New Roman" w:hAnsi="Times New Roman" w:cs="Times New Roman"/>
                <w:i/>
                <w:iCs/>
                <w:strike/>
                <w:noProof/>
              </w:rPr>
            </w:pPr>
            <w:r w:rsidRPr="004442AA">
              <w:rPr>
                <w:rFonts w:ascii="Times New Roman" w:hAnsi="Times New Roman" w:cs="Times New Roman"/>
                <w:strike/>
                <w:noProof/>
              </w:rPr>
              <w:t>Zakiseljavanje</w:t>
            </w:r>
          </w:p>
        </w:tc>
        <w:tc>
          <w:tcPr>
            <w:tcW w:w="5779" w:type="dxa"/>
          </w:tcPr>
          <w:p w:rsidR="004442AA" w:rsidRPr="004442AA" w:rsidRDefault="004442AA" w:rsidP="004442AA">
            <w:pPr>
              <w:widowControl/>
              <w:spacing w:before="120" w:after="120"/>
              <w:rPr>
                <w:rFonts w:ascii="Times New Roman" w:hAnsi="Times New Roman" w:cs="Times New Roman"/>
                <w:i/>
                <w:iCs/>
                <w:strike/>
                <w:noProof/>
              </w:rPr>
            </w:pPr>
            <w:r w:rsidRPr="004442AA">
              <w:rPr>
                <w:rFonts w:ascii="Times New Roman" w:hAnsi="Times New Roman" w:cs="Times New Roman"/>
                <w:strike/>
                <w:noProof/>
              </w:rPr>
              <w:t>Kiselost tla (pH)</w:t>
            </w:r>
          </w:p>
        </w:tc>
      </w:tr>
      <w:tr w:rsidR="004442AA" w:rsidRPr="004442AA" w:rsidTr="00D74D81">
        <w:tc>
          <w:tcPr>
            <w:tcW w:w="3510" w:type="dxa"/>
          </w:tcPr>
          <w:p w:rsidR="004442AA" w:rsidRPr="004442AA" w:rsidRDefault="004442AA" w:rsidP="004442AA">
            <w:pPr>
              <w:widowControl/>
              <w:spacing w:before="120" w:after="120"/>
              <w:rPr>
                <w:rFonts w:ascii="Times New Roman" w:hAnsi="Times New Roman" w:cs="Times New Roman"/>
                <w:i/>
                <w:iCs/>
                <w:strike/>
                <w:noProof/>
              </w:rPr>
            </w:pPr>
            <w:r w:rsidRPr="004442AA">
              <w:rPr>
                <w:rFonts w:ascii="Times New Roman" w:hAnsi="Times New Roman" w:cs="Times New Roman"/>
                <w:strike/>
                <w:noProof/>
              </w:rPr>
              <w:lastRenderedPageBreak/>
              <w:t>Zbijanje površinskog sloja tla</w:t>
            </w:r>
          </w:p>
        </w:tc>
        <w:tc>
          <w:tcPr>
            <w:tcW w:w="5779" w:type="dxa"/>
          </w:tcPr>
          <w:p w:rsidR="004442AA" w:rsidRPr="004442AA" w:rsidRDefault="004442AA" w:rsidP="004442AA">
            <w:pPr>
              <w:widowControl/>
              <w:spacing w:before="120" w:after="120"/>
              <w:rPr>
                <w:rFonts w:ascii="Times New Roman" w:hAnsi="Times New Roman" w:cs="Times New Roman"/>
                <w:i/>
                <w:iCs/>
                <w:strike/>
                <w:noProof/>
              </w:rPr>
            </w:pPr>
            <w:r w:rsidRPr="004442AA">
              <w:rPr>
                <w:rFonts w:ascii="Times New Roman" w:hAnsi="Times New Roman" w:cs="Times New Roman"/>
                <w:strike/>
                <w:noProof/>
              </w:rPr>
              <w:t>Volumna gustoća u površinskom sloju tla (A-horizont</w:t>
            </w:r>
            <w:r w:rsidRPr="004442AA">
              <w:rPr>
                <w:rFonts w:ascii="Times New Roman" w:hAnsi="Times New Roman" w:cs="Times New Roman"/>
                <w:strike/>
                <w:noProof/>
                <w:vertAlign w:val="superscript"/>
              </w:rPr>
              <w:footnoteReference w:id="62"/>
            </w:r>
            <w:r w:rsidRPr="004442AA">
              <w:rPr>
                <w:rFonts w:ascii="Times New Roman" w:hAnsi="Times New Roman" w:cs="Times New Roman"/>
                <w:strike/>
                <w:noProof/>
              </w:rPr>
              <w:t>) (g cm</w:t>
            </w:r>
            <w:r w:rsidRPr="004442AA">
              <w:rPr>
                <w:rFonts w:ascii="Times New Roman" w:hAnsi="Times New Roman" w:cs="Times New Roman"/>
                <w:strike/>
                <w:noProof/>
                <w:vertAlign w:val="superscript"/>
              </w:rPr>
              <w:t>-3</w:t>
            </w:r>
            <w:r w:rsidRPr="004442AA">
              <w:rPr>
                <w:rFonts w:ascii="Times New Roman" w:hAnsi="Times New Roman" w:cs="Times New Roman"/>
                <w:strike/>
                <w:noProof/>
              </w:rPr>
              <w:t>)</w:t>
            </w:r>
          </w:p>
        </w:tc>
      </w:tr>
      <w:tr w:rsidR="004442AA" w:rsidRPr="004442AA" w:rsidTr="00D74D81">
        <w:tc>
          <w:tcPr>
            <w:tcW w:w="3510" w:type="dxa"/>
          </w:tcPr>
          <w:p w:rsidR="004442AA" w:rsidRPr="004442AA" w:rsidRDefault="004442AA" w:rsidP="004442AA">
            <w:pPr>
              <w:widowControl/>
              <w:spacing w:before="120" w:after="120"/>
              <w:rPr>
                <w:rFonts w:ascii="Times New Roman" w:hAnsi="Times New Roman" w:cs="Times New Roman"/>
                <w:i/>
                <w:iCs/>
                <w:strike/>
                <w:noProof/>
              </w:rPr>
            </w:pPr>
            <w:r w:rsidRPr="004442AA">
              <w:rPr>
                <w:rFonts w:ascii="Times New Roman" w:hAnsi="Times New Roman" w:cs="Times New Roman"/>
                <w:strike/>
                <w:noProof/>
              </w:rPr>
              <w:t>Gubitak bioraznolikosti tla</w:t>
            </w:r>
          </w:p>
        </w:tc>
        <w:tc>
          <w:tcPr>
            <w:tcW w:w="5779" w:type="dxa"/>
          </w:tcPr>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Bazalna respiracija tla (mm</w:t>
            </w:r>
            <w:r w:rsidRPr="004442AA">
              <w:rPr>
                <w:rFonts w:ascii="Times New Roman" w:hAnsi="Times New Roman" w:cs="Times New Roman"/>
                <w:strike/>
                <w:noProof/>
                <w:vertAlign w:val="superscript"/>
              </w:rPr>
              <w:t>3</w:t>
            </w:r>
            <w:r w:rsidRPr="004442AA">
              <w:rPr>
                <w:rFonts w:ascii="Times New Roman" w:hAnsi="Times New Roman" w:cs="Times New Roman"/>
                <w:strike/>
                <w:noProof/>
              </w:rPr>
              <w:t xml:space="preserve"> O</w:t>
            </w:r>
            <w:r w:rsidRPr="004442AA">
              <w:rPr>
                <w:rFonts w:ascii="Times New Roman" w:hAnsi="Times New Roman" w:cs="Times New Roman"/>
                <w:strike/>
                <w:noProof/>
                <w:vertAlign w:val="subscript"/>
              </w:rPr>
              <w:t>2</w:t>
            </w:r>
            <w:r w:rsidRPr="004442AA">
              <w:rPr>
                <w:rFonts w:ascii="Times New Roman" w:hAnsi="Times New Roman" w:cs="Times New Roman"/>
                <w:strike/>
                <w:noProof/>
              </w:rPr>
              <w:t xml:space="preserve"> g</w:t>
            </w:r>
            <w:r w:rsidRPr="004442AA">
              <w:rPr>
                <w:rFonts w:ascii="Times New Roman" w:hAnsi="Times New Roman" w:cs="Times New Roman"/>
                <w:strike/>
                <w:noProof/>
                <w:vertAlign w:val="superscript"/>
              </w:rPr>
              <w:t>-1</w:t>
            </w:r>
            <w:r w:rsidRPr="004442AA">
              <w:rPr>
                <w:rFonts w:ascii="Times New Roman" w:hAnsi="Times New Roman" w:cs="Times New Roman"/>
                <w:strike/>
                <w:noProof/>
              </w:rPr>
              <w:t xml:space="preserve"> sat</w:t>
            </w:r>
            <w:r w:rsidRPr="004442AA">
              <w:rPr>
                <w:rFonts w:ascii="Times New Roman" w:hAnsi="Times New Roman" w:cs="Times New Roman"/>
                <w:strike/>
                <w:noProof/>
                <w:vertAlign w:val="superscript"/>
              </w:rPr>
              <w:t>-1</w:t>
            </w:r>
            <w:r w:rsidRPr="004442AA">
              <w:rPr>
                <w:rFonts w:ascii="Times New Roman" w:hAnsi="Times New Roman" w:cs="Times New Roman"/>
                <w:strike/>
                <w:noProof/>
              </w:rPr>
              <w:t>) u suhom tlu</w:t>
            </w:r>
          </w:p>
          <w:p w:rsidR="004442AA" w:rsidRPr="004442AA" w:rsidRDefault="004442AA" w:rsidP="004442AA">
            <w:pPr>
              <w:widowControl/>
              <w:spacing w:before="120" w:after="120"/>
              <w:rPr>
                <w:rFonts w:ascii="Times New Roman" w:hAnsi="Times New Roman" w:cs="Times New Roman"/>
                <w:strike/>
                <w:noProof/>
              </w:rPr>
            </w:pPr>
          </w:p>
          <w:p w:rsidR="004442AA" w:rsidRPr="004442AA" w:rsidRDefault="004442AA" w:rsidP="004442AA">
            <w:pPr>
              <w:widowControl/>
              <w:spacing w:before="120" w:after="120"/>
              <w:contextualSpacing/>
              <w:rPr>
                <w:rFonts w:ascii="Times New Roman" w:hAnsi="Times New Roman" w:cs="Times New Roman"/>
                <w:strike/>
                <w:noProof/>
              </w:rPr>
            </w:pPr>
            <w:r w:rsidRPr="004442AA">
              <w:rPr>
                <w:rFonts w:ascii="Times New Roman" w:hAnsi="Times New Roman" w:cs="Times New Roman"/>
                <w:strike/>
                <w:noProof/>
              </w:rPr>
              <w:t xml:space="preserve">Države članice mogu odabrati i druge neobvezne deskriptore bioraznolikosti tla, kao što su: </w:t>
            </w:r>
            <w:r w:rsidRPr="004442AA">
              <w:rPr>
                <w:rFonts w:ascii="Times New Roman" w:hAnsi="Times New Roman" w:cs="Times New Roman"/>
                <w:strike/>
                <w:noProof/>
              </w:rPr>
              <w:br/>
              <w:t xml:space="preserve"> — metabarkodiranje bakterija, gljiva, protista i životinja, </w:t>
            </w:r>
            <w:r w:rsidRPr="004442AA">
              <w:rPr>
                <w:rFonts w:ascii="Times New Roman" w:hAnsi="Times New Roman" w:cs="Times New Roman"/>
                <w:strike/>
                <w:noProof/>
              </w:rPr>
              <w:br/>
              <w:t xml:space="preserve"> — brojnost i raznolikost nematoda, </w:t>
            </w:r>
            <w:r w:rsidRPr="004442AA">
              <w:rPr>
                <w:rFonts w:ascii="Times New Roman" w:hAnsi="Times New Roman" w:cs="Times New Roman"/>
                <w:strike/>
                <w:noProof/>
              </w:rPr>
              <w:br/>
              <w:t xml:space="preserve"> — mikrobna biomasa, </w:t>
            </w:r>
            <w:r w:rsidRPr="004442AA">
              <w:rPr>
                <w:rFonts w:ascii="Times New Roman" w:hAnsi="Times New Roman" w:cs="Times New Roman"/>
                <w:strike/>
                <w:noProof/>
              </w:rPr>
              <w:br/>
              <w:t xml:space="preserve"> — brojnost i raznolikost gujavica (na poljoprivrednim zemljištima),</w:t>
            </w:r>
          </w:p>
          <w:p w:rsidR="004442AA" w:rsidRPr="004442AA" w:rsidRDefault="004442AA" w:rsidP="004442AA">
            <w:pPr>
              <w:widowControl/>
              <w:spacing w:before="120" w:after="120"/>
              <w:rPr>
                <w:rFonts w:ascii="Times New Roman" w:hAnsi="Times New Roman" w:cs="Times New Roman"/>
                <w:strike/>
                <w:noProof/>
              </w:rPr>
            </w:pPr>
            <w:r w:rsidRPr="004442AA">
              <w:rPr>
                <w:rFonts w:ascii="Times New Roman" w:hAnsi="Times New Roman" w:cs="Times New Roman"/>
                <w:strike/>
                <w:noProof/>
              </w:rPr>
              <w:t>— invazivne strane vrste i organizmi štetni za bilje.</w:t>
            </w:r>
          </w:p>
        </w:tc>
      </w:tr>
    </w:tbl>
    <w:tbl>
      <w:tblPr>
        <w:tblStyle w:val="TableGrid"/>
        <w:tblW w:w="9715" w:type="dxa"/>
        <w:tblLook w:val="04A0" w:firstRow="1" w:lastRow="0" w:firstColumn="1" w:lastColumn="0" w:noHBand="0" w:noVBand="1"/>
      </w:tblPr>
      <w:tblGrid>
        <w:gridCol w:w="3055"/>
        <w:gridCol w:w="2610"/>
        <w:gridCol w:w="2160"/>
        <w:gridCol w:w="1890"/>
      </w:tblGrid>
      <w:tr w:rsidR="004442AA" w:rsidRPr="00E02521" w:rsidTr="00D74D81">
        <w:tc>
          <w:tcPr>
            <w:tcW w:w="9715"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sz w:val="22"/>
                <w:szCs w:val="22"/>
              </w:rPr>
            </w:pPr>
            <w:r w:rsidRPr="00E02521">
              <w:rPr>
                <w:b/>
                <w:i/>
                <w:sz w:val="22"/>
              </w:rPr>
              <w:t>Dio C: 3. razina za plan praćenja tla</w:t>
            </w:r>
          </w:p>
          <w:p w:rsidR="004442AA" w:rsidRPr="00E02521" w:rsidRDefault="004442AA" w:rsidP="00D74D81">
            <w:pPr>
              <w:spacing w:before="120"/>
              <w:rPr>
                <w:b/>
                <w:bCs/>
                <w:i/>
                <w:sz w:val="22"/>
                <w:szCs w:val="22"/>
              </w:rPr>
            </w:pPr>
            <w:r w:rsidRPr="00E02521">
              <w:rPr>
                <w:b/>
                <w:i/>
                <w:sz w:val="22"/>
              </w:rPr>
              <w:t>Država članica ispunjava uvjete za 3. razinu za plan praćenja tla ako ispunjava uvjete 2. razine i uključuje najmanje 50 % deskriptora tla u dijelu C.</w:t>
            </w:r>
          </w:p>
        </w:tc>
      </w:tr>
      <w:tr w:rsidR="004442AA" w:rsidRPr="00E02521" w:rsidTr="00D74D81">
        <w:tc>
          <w:tcPr>
            <w:tcW w:w="9715"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Faktori degradacije</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rPr>
            </w:pPr>
            <w:r w:rsidRPr="00E02521">
              <w:rPr>
                <w:b/>
                <w:i/>
                <w:sz w:val="22"/>
              </w:rPr>
              <w:t>Faktor degradacije</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rPr>
            </w:pPr>
            <w:r w:rsidRPr="00E02521">
              <w:rPr>
                <w:b/>
                <w:i/>
                <w:sz w:val="22"/>
              </w:rPr>
              <w:t>Deskriptor tla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rPr>
            </w:pPr>
            <w:r w:rsidRPr="00E02521">
              <w:rPr>
                <w:b/>
                <w:i/>
                <w:sz w:val="22"/>
              </w:rPr>
              <w:t>Iznimke</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Napomene</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rPr>
            </w:pPr>
            <w:r w:rsidRPr="00E02521">
              <w:rPr>
                <w:b/>
                <w:i/>
                <w:sz w:val="22"/>
              </w:rPr>
              <w:t>Zagađenje tla</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rPr>
            </w:pPr>
            <w:r w:rsidRPr="00E02521">
              <w:rPr>
                <w:rFonts w:ascii="Symbol" w:hAnsi="Symbol"/>
              </w:rPr>
              <w:sym w:font="Symbol" w:char="F0B7"/>
            </w:r>
            <w:r w:rsidRPr="00E02521">
              <w:rPr>
                <w:rFonts w:ascii="Symbol" w:hAnsi="Symbol"/>
              </w:rPr>
              <w:tab/>
            </w:r>
            <w:r w:rsidRPr="00E02521">
              <w:rPr>
                <w:b/>
                <w:i/>
                <w:sz w:val="22"/>
              </w:rPr>
              <w:t xml:space="preserve">Koncentracija </w:t>
            </w:r>
            <w:proofErr w:type="spellStart"/>
            <w:r w:rsidRPr="00E02521">
              <w:rPr>
                <w:b/>
                <w:i/>
                <w:sz w:val="22"/>
              </w:rPr>
              <w:t>mikroplastike</w:t>
            </w:r>
            <w:proofErr w:type="spellEnd"/>
            <w:r w:rsidRPr="00E02521">
              <w:rPr>
                <w:b/>
                <w:i/>
                <w:sz w:val="22"/>
              </w:rPr>
              <w:t xml:space="preserve"> i </w:t>
            </w:r>
            <w:proofErr w:type="spellStart"/>
            <w:r w:rsidRPr="00E02521">
              <w:rPr>
                <w:b/>
                <w:i/>
                <w:sz w:val="22"/>
              </w:rPr>
              <w:t>nanoplastike</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rPr>
            </w:pPr>
            <w:r w:rsidRPr="00E0252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9715"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Ekološke funkcije tla</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Ekološka funkcija</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Deskriptor tla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Iznimke</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Biomasa tla</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Biomasa životinja u tlu (po taksonomskoj skupini (</w:t>
            </w:r>
            <w:proofErr w:type="spellStart"/>
            <w:r w:rsidRPr="00E02521">
              <w:rPr>
                <w:b/>
                <w:i/>
                <w:sz w:val="22"/>
              </w:rPr>
              <w:t>nematode</w:t>
            </w:r>
            <w:proofErr w:type="spellEnd"/>
            <w:r w:rsidRPr="00E02521">
              <w:rPr>
                <w:b/>
                <w:i/>
                <w:sz w:val="22"/>
              </w:rPr>
              <w:t xml:space="preserve"> i gujavice); mg svježe (za </w:t>
            </w:r>
            <w:proofErr w:type="spellStart"/>
            <w:r w:rsidRPr="00E02521">
              <w:rPr>
                <w:b/>
                <w:i/>
                <w:sz w:val="22"/>
              </w:rPr>
              <w:t>nematode</w:t>
            </w:r>
            <w:proofErr w:type="spellEnd"/>
            <w:r w:rsidRPr="00E02521">
              <w:rPr>
                <w:b/>
                <w:i/>
                <w:sz w:val="22"/>
              </w:rPr>
              <w:t>)/suhe (za gujavice) po g suhog tla)</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Korijenska biomasa (mg suhe mase po g suhe mase tla)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Zajedničke značajke korijenja</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Ukupni dušik prisutan u korijenju</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Gustoća po dužini korijena</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Srednji promjer korijena</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Promjena u promjeru korijena</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Sadržaj suhe tvari korijena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7825" w:type="dxa"/>
            <w:gridSpan w:val="3"/>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proofErr w:type="spellStart"/>
            <w:r w:rsidRPr="00E02521">
              <w:rPr>
                <w:b/>
                <w:i/>
                <w:sz w:val="22"/>
              </w:rPr>
              <w:lastRenderedPageBreak/>
              <w:t>Bioraznolikost</w:t>
            </w:r>
            <w:proofErr w:type="spellEnd"/>
            <w:r w:rsidRPr="00E02521">
              <w:rPr>
                <w:b/>
                <w:i/>
                <w:sz w:val="22"/>
              </w:rPr>
              <w:t xml:space="preserve"> tla</w:t>
            </w:r>
          </w:p>
        </w:tc>
        <w:tc>
          <w:tcPr>
            <w:tcW w:w="1890" w:type="dxa"/>
            <w:tcBorders>
              <w:top w:val="single" w:sz="4" w:space="0" w:color="auto"/>
              <w:left w:val="single" w:sz="4" w:space="0" w:color="auto"/>
              <w:bottom w:val="single" w:sz="4" w:space="0" w:color="auto"/>
              <w:right w:val="single" w:sz="4" w:space="0" w:color="auto"/>
            </w:tcBorders>
          </w:tcPr>
          <w:p w:rsidR="004442AA" w:rsidRPr="00E02521" w:rsidRDefault="004442AA" w:rsidP="00D74D81">
            <w:pPr>
              <w:spacing w:before="120"/>
              <w:rPr>
                <w:b/>
                <w:bCs/>
                <w:i/>
                <w:sz w:val="22"/>
                <w:szCs w:val="22"/>
              </w:rPr>
            </w:pP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 xml:space="preserve">Obilježje </w:t>
            </w:r>
            <w:proofErr w:type="spellStart"/>
            <w:r w:rsidRPr="00E02521">
              <w:rPr>
                <w:b/>
                <w:i/>
                <w:sz w:val="22"/>
              </w:rPr>
              <w:t>bioraznolikosti</w:t>
            </w:r>
            <w:proofErr w:type="spellEnd"/>
            <w:r w:rsidRPr="00E02521">
              <w:rPr>
                <w:b/>
                <w:i/>
                <w:sz w:val="22"/>
              </w:rPr>
              <w:t xml:space="preserve"> tla</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Deskriptor tla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Iznimke</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Taksonomska raznolikost</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Raznolikost (bogatstvo) životinja u tlu po skupini (</w:t>
            </w:r>
            <w:proofErr w:type="spellStart"/>
            <w:r w:rsidRPr="00E02521">
              <w:rPr>
                <w:b/>
                <w:i/>
                <w:sz w:val="22"/>
              </w:rPr>
              <w:t>skokuni</w:t>
            </w:r>
            <w:proofErr w:type="spellEnd"/>
            <w:r w:rsidRPr="00E02521">
              <w:rPr>
                <w:b/>
                <w:i/>
                <w:sz w:val="22"/>
              </w:rPr>
              <w:t xml:space="preserve"> i grinje)</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Prisutnost invazivnih stranih vrsta</w:t>
            </w:r>
          </w:p>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 xml:space="preserve">Raznolikost virusa s pomoću </w:t>
            </w:r>
            <w:proofErr w:type="spellStart"/>
            <w:r w:rsidRPr="00E02521">
              <w:rPr>
                <w:b/>
                <w:i/>
                <w:sz w:val="22"/>
              </w:rPr>
              <w:t>metagenomskih</w:t>
            </w:r>
            <w:proofErr w:type="spellEnd"/>
            <w:r w:rsidRPr="00E02521">
              <w:rPr>
                <w:b/>
                <w:i/>
                <w:sz w:val="22"/>
              </w:rPr>
              <w:t xml:space="preserve"> pristupa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Brojnost populacije</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ind w:left="347" w:hanging="360"/>
              <w:contextualSpacing/>
              <w:rPr>
                <w:b/>
                <w:i/>
                <w:sz w:val="22"/>
                <w:szCs w:val="22"/>
              </w:rPr>
            </w:pPr>
            <w:r w:rsidRPr="00E02521">
              <w:rPr>
                <w:rFonts w:ascii="Symbol" w:hAnsi="Symbol"/>
                <w:sz w:val="22"/>
              </w:rPr>
              <w:sym w:font="Symbol" w:char="F0B7"/>
            </w:r>
            <w:r w:rsidRPr="00E02521">
              <w:rPr>
                <w:rFonts w:ascii="Symbol" w:hAnsi="Symbol"/>
                <w:sz w:val="22"/>
              </w:rPr>
              <w:tab/>
            </w:r>
            <w:r w:rsidRPr="00E02521">
              <w:rPr>
                <w:b/>
                <w:i/>
                <w:sz w:val="22"/>
              </w:rPr>
              <w:t>Ukupna brojnost životinja u tlu po taksonomskoj skupini (</w:t>
            </w:r>
            <w:proofErr w:type="spellStart"/>
            <w:r w:rsidRPr="00E02521">
              <w:rPr>
                <w:b/>
                <w:i/>
                <w:sz w:val="22"/>
              </w:rPr>
              <w:t>nematode</w:t>
            </w:r>
            <w:proofErr w:type="spellEnd"/>
            <w:r w:rsidRPr="00E02521">
              <w:rPr>
                <w:b/>
                <w:i/>
                <w:sz w:val="22"/>
              </w:rPr>
              <w:t xml:space="preserve"> i gujavice)</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Provodi se za površinski sloj tla (0 – 10 cm, 10 – 30 cm (nije obavezno))</w:t>
            </w:r>
          </w:p>
        </w:tc>
      </w:tr>
      <w:tr w:rsidR="004442AA" w:rsidRPr="00E02521" w:rsidTr="00D74D81">
        <w:tc>
          <w:tcPr>
            <w:tcW w:w="9715" w:type="dxa"/>
            <w:gridSpan w:val="4"/>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Stanište tla</w:t>
            </w:r>
          </w:p>
        </w:tc>
      </w:tr>
      <w:tr w:rsidR="004442AA" w:rsidRPr="00E02521" w:rsidTr="00D74D81">
        <w:tc>
          <w:tcPr>
            <w:tcW w:w="3055"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Obilježje staništa tla</w:t>
            </w:r>
          </w:p>
        </w:tc>
        <w:tc>
          <w:tcPr>
            <w:tcW w:w="261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Deskriptor tla</w:t>
            </w:r>
          </w:p>
        </w:tc>
        <w:tc>
          <w:tcPr>
            <w:tcW w:w="216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i/>
                <w:sz w:val="22"/>
                <w:szCs w:val="22"/>
              </w:rPr>
            </w:pPr>
            <w:r w:rsidRPr="00E02521">
              <w:rPr>
                <w:b/>
                <w:i/>
                <w:sz w:val="22"/>
              </w:rPr>
              <w:t>Iznimke</w:t>
            </w:r>
          </w:p>
        </w:tc>
        <w:tc>
          <w:tcPr>
            <w:tcW w:w="1890" w:type="dxa"/>
            <w:tcBorders>
              <w:top w:val="single" w:sz="4" w:space="0" w:color="auto"/>
              <w:left w:val="single" w:sz="4" w:space="0" w:color="auto"/>
              <w:bottom w:val="single" w:sz="4" w:space="0" w:color="auto"/>
              <w:right w:val="single" w:sz="4" w:space="0" w:color="auto"/>
            </w:tcBorders>
            <w:hideMark/>
          </w:tcPr>
          <w:p w:rsidR="004442AA" w:rsidRPr="00E02521" w:rsidRDefault="004442AA" w:rsidP="00D74D81">
            <w:pPr>
              <w:spacing w:before="120"/>
              <w:rPr>
                <w:b/>
                <w:bCs/>
                <w:i/>
                <w:iCs/>
                <w:sz w:val="22"/>
                <w:szCs w:val="22"/>
              </w:rPr>
            </w:pPr>
            <w:r w:rsidRPr="00E02521">
              <w:rPr>
                <w:b/>
                <w:i/>
                <w:sz w:val="22"/>
              </w:rPr>
              <w:t>Napomene</w:t>
            </w:r>
          </w:p>
        </w:tc>
      </w:tr>
    </w:tbl>
    <w:p w:rsidR="004442AA" w:rsidRPr="004442AA" w:rsidRDefault="004442AA" w:rsidP="004442AA">
      <w:pPr>
        <w:rPr>
          <w:b/>
        </w:rPr>
      </w:pPr>
      <w:r>
        <w:rPr>
          <w:b/>
        </w:rPr>
        <w:t xml:space="preserve"> [Am. 200]</w:t>
      </w:r>
    </w:p>
    <w:tbl>
      <w:tblPr>
        <w:tblStyle w:val="TableGrid3"/>
        <w:tblW w:w="9606" w:type="dxa"/>
        <w:tblLook w:val="04A0" w:firstRow="1" w:lastRow="0" w:firstColumn="1" w:lastColumn="0" w:noHBand="0" w:noVBand="1"/>
      </w:tblPr>
      <w:tblGrid>
        <w:gridCol w:w="2518"/>
        <w:gridCol w:w="7088"/>
      </w:tblGrid>
      <w:tr w:rsidR="004442AA" w:rsidRPr="004442AA" w:rsidTr="00D74D81">
        <w:tc>
          <w:tcPr>
            <w:tcW w:w="9606" w:type="dxa"/>
            <w:gridSpan w:val="2"/>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b/>
                <w:bCs/>
                <w:noProof/>
              </w:rPr>
            </w:pPr>
            <w:r w:rsidRPr="004442AA">
              <w:rPr>
                <w:rFonts w:ascii="Times New Roman" w:hAnsi="Times New Roman" w:cs="Times New Roman"/>
                <w:b/>
                <w:i/>
                <w:noProof/>
              </w:rPr>
              <w:t>Dio D: Pokazatelji preuzimanja zemljišta i prekrivanja tla</w:t>
            </w:r>
          </w:p>
        </w:tc>
      </w:tr>
      <w:tr w:rsidR="004442AA" w:rsidRPr="004442AA" w:rsidTr="00D74D81">
        <w:tc>
          <w:tcPr>
            <w:tcW w:w="2518"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b/>
                <w:bCs/>
                <w:noProof/>
              </w:rPr>
            </w:pPr>
            <w:r w:rsidRPr="004442AA">
              <w:rPr>
                <w:rFonts w:ascii="Times New Roman" w:hAnsi="Times New Roman" w:cs="Times New Roman"/>
                <w:b/>
                <w:noProof/>
              </w:rPr>
              <w:t>Aspekt degradacije tla</w:t>
            </w:r>
          </w:p>
        </w:tc>
        <w:tc>
          <w:tcPr>
            <w:tcW w:w="7088"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bCs/>
                <w:noProof/>
              </w:rPr>
            </w:pPr>
            <w:r w:rsidRPr="004442AA">
              <w:rPr>
                <w:rFonts w:ascii="Times New Roman" w:hAnsi="Times New Roman" w:cs="Times New Roman"/>
                <w:b/>
                <w:noProof/>
              </w:rPr>
              <w:t>Pokazatelji preuzimanja zemljišta i prekrivanja tla</w:t>
            </w:r>
          </w:p>
        </w:tc>
      </w:tr>
      <w:tr w:rsidR="004442AA" w:rsidRPr="004442AA" w:rsidTr="00D74D81">
        <w:tc>
          <w:tcPr>
            <w:tcW w:w="2518" w:type="dxa"/>
            <w:tcBorders>
              <w:top w:val="single" w:sz="4" w:space="0" w:color="auto"/>
              <w:left w:val="single" w:sz="4" w:space="0" w:color="auto"/>
              <w:bottom w:val="single" w:sz="4" w:space="0" w:color="auto"/>
              <w:right w:val="single" w:sz="4" w:space="0" w:color="auto"/>
            </w:tcBorders>
            <w:hideMark/>
          </w:tcPr>
          <w:p w:rsidR="004442AA" w:rsidRPr="004442AA" w:rsidRDefault="004442AA" w:rsidP="004442AA">
            <w:pPr>
              <w:widowControl/>
              <w:spacing w:before="120" w:after="120"/>
              <w:rPr>
                <w:rFonts w:ascii="Times New Roman" w:hAnsi="Times New Roman" w:cs="Times New Roman"/>
                <w:bCs/>
                <w:noProof/>
              </w:rPr>
            </w:pPr>
            <w:r w:rsidRPr="004442AA">
              <w:rPr>
                <w:rFonts w:ascii="Times New Roman" w:hAnsi="Times New Roman" w:cs="Times New Roman"/>
                <w:noProof/>
              </w:rPr>
              <w:t>Preuzimanje zemljišta i prekrivanje tla</w:t>
            </w:r>
          </w:p>
        </w:tc>
        <w:tc>
          <w:tcPr>
            <w:tcW w:w="7088" w:type="dxa"/>
            <w:tcBorders>
              <w:top w:val="single" w:sz="4" w:space="0" w:color="auto"/>
              <w:left w:val="single" w:sz="4" w:space="0" w:color="auto"/>
              <w:bottom w:val="single" w:sz="4" w:space="0" w:color="auto"/>
              <w:right w:val="single" w:sz="4" w:space="0" w:color="auto"/>
            </w:tcBorders>
          </w:tcPr>
          <w:p w:rsidR="004442AA" w:rsidRPr="004442AA" w:rsidRDefault="004442AA" w:rsidP="004442AA">
            <w:pPr>
              <w:widowControl/>
              <w:spacing w:before="120" w:after="120"/>
              <w:rPr>
                <w:rFonts w:ascii="Times New Roman" w:hAnsi="Times New Roman" w:cs="Times New Roman"/>
                <w:bCs/>
                <w:noProof/>
              </w:rPr>
            </w:pPr>
            <w:r w:rsidRPr="004442AA">
              <w:rPr>
                <w:rFonts w:ascii="Times New Roman" w:hAnsi="Times New Roman" w:cs="Times New Roman"/>
                <w:noProof/>
              </w:rPr>
              <w:t>Ukupno umjetno zemljište (km² i % površine države članice)</w:t>
            </w:r>
          </w:p>
          <w:p w:rsidR="004442AA" w:rsidRPr="004442AA" w:rsidRDefault="004442AA" w:rsidP="004442AA">
            <w:pPr>
              <w:widowControl/>
              <w:spacing w:before="120" w:after="120"/>
              <w:rPr>
                <w:rFonts w:ascii="Times New Roman" w:hAnsi="Times New Roman" w:cs="Times New Roman"/>
                <w:bCs/>
                <w:noProof/>
              </w:rPr>
            </w:pPr>
            <w:r w:rsidRPr="004442AA">
              <w:rPr>
                <w:rFonts w:ascii="Times New Roman" w:hAnsi="Times New Roman" w:cs="Times New Roman"/>
                <w:noProof/>
              </w:rPr>
              <w:t>Preuzimanje zemljišta, obrnuto preuzimanje zemljišta, neto preuzimanje zemljišta (prosjek godišnje – u km² i % površine države članice)</w:t>
            </w:r>
          </w:p>
          <w:p w:rsidR="004442AA" w:rsidRPr="004442AA" w:rsidRDefault="004442AA" w:rsidP="004442AA">
            <w:pPr>
              <w:widowControl/>
              <w:spacing w:before="120" w:after="120"/>
              <w:rPr>
                <w:rFonts w:ascii="Times New Roman" w:hAnsi="Times New Roman" w:cs="Times New Roman"/>
                <w:bCs/>
                <w:noProof/>
              </w:rPr>
            </w:pPr>
            <w:r w:rsidRPr="004442AA">
              <w:rPr>
                <w:rFonts w:ascii="Times New Roman" w:hAnsi="Times New Roman" w:cs="Times New Roman"/>
                <w:noProof/>
              </w:rPr>
              <w:t>Prekrivanje tla (ukupno km² i % površine države članice)</w:t>
            </w:r>
          </w:p>
          <w:p w:rsidR="004442AA" w:rsidRPr="004442AA" w:rsidRDefault="004442AA" w:rsidP="004442AA">
            <w:pPr>
              <w:widowControl/>
              <w:spacing w:before="120" w:after="120"/>
              <w:rPr>
                <w:rFonts w:ascii="Times New Roman" w:hAnsi="Times New Roman" w:cs="Times New Roman"/>
                <w:noProof/>
              </w:rPr>
            </w:pPr>
          </w:p>
          <w:p w:rsidR="004442AA" w:rsidRPr="004442AA" w:rsidRDefault="004442AA" w:rsidP="004442AA">
            <w:pPr>
              <w:widowControl/>
              <w:spacing w:before="120" w:after="120"/>
              <w:rPr>
                <w:rFonts w:ascii="Times New Roman" w:hAnsi="Times New Roman" w:cs="Times New Roman"/>
                <w:noProof/>
              </w:rPr>
            </w:pPr>
            <w:r w:rsidRPr="004442AA">
              <w:rPr>
                <w:rFonts w:ascii="Times New Roman" w:hAnsi="Times New Roman" w:cs="Times New Roman"/>
                <w:noProof/>
              </w:rPr>
              <w:t xml:space="preserve">Države članice mogu mjeriti i druge povezane neobvezne pokazatelje, kao što su: </w:t>
            </w:r>
          </w:p>
          <w:p w:rsidR="004442AA" w:rsidRPr="004442AA" w:rsidRDefault="004442AA" w:rsidP="004442AA">
            <w:pPr>
              <w:widowControl/>
              <w:spacing w:before="120" w:after="120"/>
              <w:rPr>
                <w:rFonts w:ascii="Times New Roman" w:hAnsi="Times New Roman" w:cs="Times New Roman"/>
                <w:noProof/>
              </w:rPr>
            </w:pPr>
            <w:r w:rsidRPr="004442AA">
              <w:rPr>
                <w:rFonts w:ascii="Times New Roman" w:hAnsi="Times New Roman" w:cs="Times New Roman"/>
                <w:noProof/>
              </w:rPr>
              <w:t xml:space="preserve">— fragmentacija zemljišta, </w:t>
            </w:r>
          </w:p>
          <w:p w:rsidR="004442AA" w:rsidRPr="004442AA" w:rsidRDefault="004442AA" w:rsidP="004442AA">
            <w:pPr>
              <w:widowControl/>
              <w:spacing w:before="120" w:after="120"/>
              <w:rPr>
                <w:rFonts w:ascii="Times New Roman" w:hAnsi="Times New Roman" w:cs="Times New Roman"/>
                <w:noProof/>
              </w:rPr>
            </w:pPr>
            <w:r w:rsidRPr="004442AA">
              <w:rPr>
                <w:rFonts w:ascii="Times New Roman" w:hAnsi="Times New Roman" w:cs="Times New Roman"/>
                <w:noProof/>
              </w:rPr>
              <w:t xml:space="preserve">— stopa recikliranja zemljišta, </w:t>
            </w:r>
          </w:p>
          <w:p w:rsidR="004442AA" w:rsidRPr="004442AA" w:rsidRDefault="004442AA" w:rsidP="004442AA">
            <w:pPr>
              <w:widowControl/>
              <w:spacing w:before="120" w:after="120"/>
              <w:rPr>
                <w:rFonts w:ascii="Times New Roman" w:hAnsi="Times New Roman" w:cs="Times New Roman"/>
                <w:noProof/>
              </w:rPr>
            </w:pPr>
            <w:r w:rsidRPr="004442AA">
              <w:rPr>
                <w:rFonts w:ascii="Times New Roman" w:hAnsi="Times New Roman" w:cs="Times New Roman"/>
                <w:noProof/>
              </w:rPr>
              <w:t>— zemljište preuzeto za komercijalne aktivnosti, logistička čvorišta, proizvodnju energije iz obnovljivih izvora, površine kao što su zračne luke, ceste, rudnici,</w:t>
            </w:r>
          </w:p>
          <w:p w:rsidR="004442AA" w:rsidRPr="004442AA" w:rsidRDefault="004442AA" w:rsidP="004442AA">
            <w:pPr>
              <w:widowControl/>
              <w:spacing w:before="120" w:after="120"/>
              <w:rPr>
                <w:rFonts w:ascii="Times New Roman" w:hAnsi="Times New Roman" w:cs="Times New Roman"/>
                <w:noProof/>
              </w:rPr>
            </w:pPr>
            <w:r w:rsidRPr="004442AA">
              <w:rPr>
                <w:rFonts w:ascii="Times New Roman" w:hAnsi="Times New Roman" w:cs="Times New Roman"/>
                <w:noProof/>
              </w:rPr>
              <w:t xml:space="preserve"> — posljedice preuzimanja zemljišta, na primjer kvantifikacija gubitka usluga ekosustava ili promjena intenziteta poplava.</w:t>
            </w:r>
          </w:p>
        </w:tc>
      </w:tr>
    </w:tbl>
    <w:p w:rsidR="00D74D81" w:rsidRDefault="00D74D81" w:rsidP="00A86150">
      <w:pPr>
        <w:spacing w:before="120" w:after="120" w:line="360" w:lineRule="auto"/>
        <w:rPr>
          <w:b/>
          <w:szCs w:val="24"/>
          <w:lang w:eastAsia="en-US"/>
        </w:rPr>
        <w:sectPr w:rsidR="00D74D81">
          <w:footnotePr>
            <w:numRestart w:val="eachSect"/>
          </w:footnotePr>
          <w:pgSz w:w="11909" w:h="16834"/>
          <w:pgMar w:top="1134" w:right="1417" w:bottom="1417" w:left="1417" w:header="1134" w:footer="567" w:gutter="0"/>
          <w:cols w:space="720"/>
        </w:sectPr>
      </w:pPr>
    </w:p>
    <w:p w:rsidR="00A86150" w:rsidRPr="004442AA" w:rsidRDefault="00A86150" w:rsidP="00A86150">
      <w:pPr>
        <w:spacing w:before="120" w:after="120" w:line="360" w:lineRule="auto"/>
        <w:rPr>
          <w:b/>
          <w:szCs w:val="24"/>
          <w:lang w:eastAsia="en-US"/>
        </w:rPr>
      </w:pPr>
    </w:p>
    <w:p w:rsidR="00A86150" w:rsidRPr="00AC19BB" w:rsidRDefault="00A86150" w:rsidP="00A86150">
      <w:pPr>
        <w:spacing w:before="120" w:after="120" w:line="360" w:lineRule="auto"/>
        <w:jc w:val="center"/>
        <w:rPr>
          <w:lang w:eastAsia="en-US"/>
        </w:rPr>
      </w:pPr>
      <w:r w:rsidRPr="00AC19BB">
        <w:rPr>
          <w:lang w:eastAsia="en-US"/>
        </w:rPr>
        <w:t>PRILOG II.</w:t>
      </w:r>
    </w:p>
    <w:p w:rsidR="00A86150" w:rsidRPr="00AC19BB" w:rsidRDefault="00A86150" w:rsidP="00A86150">
      <w:pPr>
        <w:spacing w:before="120" w:after="120" w:line="360" w:lineRule="auto"/>
        <w:jc w:val="center"/>
        <w:rPr>
          <w:szCs w:val="24"/>
          <w:lang w:eastAsia="en-US"/>
        </w:rPr>
      </w:pPr>
      <w:r w:rsidRPr="00AC19BB">
        <w:rPr>
          <w:szCs w:val="24"/>
          <w:lang w:eastAsia="en-US"/>
        </w:rPr>
        <w:t> </w:t>
      </w:r>
      <w:r w:rsidRPr="00AC19BB">
        <w:rPr>
          <w:szCs w:val="24"/>
          <w:lang w:eastAsia="en-US"/>
        </w:rPr>
        <w:br/>
        <w:t xml:space="preserve">METODOLOGIJE </w:t>
      </w:r>
    </w:p>
    <w:p w:rsidR="00D74D81" w:rsidRPr="00D74D81" w:rsidRDefault="00D74D81" w:rsidP="00D74D81">
      <w:pPr>
        <w:widowControl/>
        <w:spacing w:before="120" w:after="120"/>
        <w:jc w:val="both"/>
        <w:rPr>
          <w:rFonts w:eastAsia="Calibri"/>
          <w:strike/>
          <w:noProof/>
          <w:szCs w:val="22"/>
          <w:lang w:eastAsia="en-US"/>
        </w:rPr>
      </w:pPr>
      <w:r w:rsidRPr="00D74D81">
        <w:rPr>
          <w:rFonts w:eastAsia="Calibri"/>
          <w:strike/>
          <w:noProof/>
          <w:szCs w:val="22"/>
          <w:lang w:eastAsia="en-US"/>
        </w:rPr>
        <w:t>Dio A: Metodologija za određivanje točaka uzorkovanja</w:t>
      </w:r>
    </w:p>
    <w:tbl>
      <w:tblPr>
        <w:tblStyle w:val="TableGrid4"/>
        <w:tblW w:w="9322" w:type="dxa"/>
        <w:tblLook w:val="04A0" w:firstRow="1" w:lastRow="0" w:firstColumn="1" w:lastColumn="0" w:noHBand="0" w:noVBand="1"/>
      </w:tblPr>
      <w:tblGrid>
        <w:gridCol w:w="3492"/>
        <w:gridCol w:w="5830"/>
      </w:tblGrid>
      <w:tr w:rsidR="00D74D81" w:rsidRPr="00D74D81" w:rsidTr="00D74D81">
        <w:tc>
          <w:tcPr>
            <w:tcW w:w="3492"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b/>
                <w:strike/>
                <w:noProof/>
              </w:rPr>
              <w:t>Aktivnost</w:t>
            </w:r>
          </w:p>
        </w:tc>
        <w:tc>
          <w:tcPr>
            <w:tcW w:w="5830"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b/>
                <w:strike/>
                <w:noProof/>
              </w:rPr>
              <w:t>Minimalni metodološki kriteriji</w:t>
            </w:r>
          </w:p>
        </w:tc>
      </w:tr>
      <w:tr w:rsidR="00D74D81" w:rsidRPr="00D74D81" w:rsidTr="00D74D81">
        <w:tc>
          <w:tcPr>
            <w:tcW w:w="3492"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Određivanje točaka uzorkovanja tla (istraživanje na uzorku)</w:t>
            </w:r>
          </w:p>
        </w:tc>
        <w:tc>
          <w:tcPr>
            <w:tcW w:w="5830"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Istraživanje na uzorku osmišljava se na temelju cjelovitog okvira uzorka koji sadržava najbolje dostupne informacije o raspodjeli svojstava tla, uključujući, ali ne ograničavajući se na informacije koje proizlaze iz prethodnih nacionalnih mjerenja i mjerenja u okviru programa LUCAS.</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Sustav uzorkovanja mora biti stratificirano nasumično uzorkovanje optimizirano za deskriptore zdravlja tla. </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Veličina nacionalnog uzorka mora ispunjavati zahtjev maksimalnog postotka pogreške (ili koeficijenta varijacije) od 5 % za procjenu područja sa zdravim tlima.</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Komisijin uzorak za istraživanje, utvrđen u skladu s člankom 6. stavkom 4., može činiti najviše 20 % nacionalnih uzoraka.</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Dodjela i veličina uzorka određuju se primjenom Bethelova algoritma (Bethel, 1989.)</w:t>
            </w:r>
            <w:r w:rsidRPr="00D74D81">
              <w:rPr>
                <w:rFonts w:ascii="Times New Roman" w:hAnsi="Times New Roman" w:cs="Times New Roman"/>
                <w:strike/>
                <w:noProof/>
                <w:vertAlign w:val="superscript"/>
              </w:rPr>
              <w:footnoteReference w:id="63"/>
            </w:r>
            <w:r w:rsidRPr="00D74D81">
              <w:rPr>
                <w:rFonts w:ascii="Times New Roman" w:hAnsi="Times New Roman" w:cs="Times New Roman"/>
                <w:strike/>
                <w:noProof/>
              </w:rPr>
              <w:t xml:space="preserve"> uzimajući u obzir potrebnu maksimalnu pogrešku u procjeni. </w:t>
            </w:r>
          </w:p>
        </w:tc>
      </w:tr>
    </w:tbl>
    <w:p w:rsidR="00D74D81" w:rsidRPr="00E02521" w:rsidRDefault="00D74D81" w:rsidP="00D74D81">
      <w:pPr>
        <w:spacing w:after="60"/>
        <w:rPr>
          <w:rFonts w:cs="Calibri"/>
          <w:b/>
          <w:bCs/>
          <w:i/>
          <w:sz w:val="22"/>
          <w:szCs w:val="22"/>
        </w:rPr>
      </w:pPr>
      <w:r w:rsidRPr="00E02521">
        <w:rPr>
          <w:b/>
          <w:i/>
          <w:sz w:val="22"/>
        </w:rPr>
        <w:t xml:space="preserve">Dio A: Opće metode za uzorkovanje </w:t>
      </w:r>
      <w:proofErr w:type="spellStart"/>
      <w:r w:rsidRPr="00E02521">
        <w:rPr>
          <w:b/>
          <w:i/>
          <w:sz w:val="22"/>
        </w:rPr>
        <w:t>bioraznolikosti</w:t>
      </w:r>
      <w:proofErr w:type="spellEnd"/>
      <w:r w:rsidRPr="00E02521">
        <w:rPr>
          <w:b/>
          <w:i/>
          <w:sz w:val="22"/>
        </w:rPr>
        <w:t xml:space="preserve"> tla i ekoloških funkcija tla</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D74D81" w:rsidRPr="00E02521" w:rsidTr="00D74D81">
        <w:tc>
          <w:tcPr>
            <w:tcW w:w="3389"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i/>
                <w:sz w:val="22"/>
                <w:szCs w:val="22"/>
              </w:rPr>
            </w:pPr>
            <w:r w:rsidRPr="00E02521">
              <w:rPr>
                <w:b/>
                <w:i/>
                <w:sz w:val="22"/>
              </w:rPr>
              <w:t>Aktivnost</w:t>
            </w:r>
          </w:p>
        </w:tc>
        <w:tc>
          <w:tcPr>
            <w:tcW w:w="5971"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i/>
                <w:sz w:val="22"/>
                <w:szCs w:val="22"/>
              </w:rPr>
            </w:pPr>
            <w:r w:rsidRPr="00E02521">
              <w:rPr>
                <w:b/>
                <w:i/>
                <w:sz w:val="22"/>
              </w:rPr>
              <w:t>Referentni metodološki kriteriji</w:t>
            </w:r>
          </w:p>
        </w:tc>
      </w:tr>
      <w:tr w:rsidR="00D74D81" w:rsidRPr="00E02521" w:rsidTr="00D74D81">
        <w:tc>
          <w:tcPr>
            <w:tcW w:w="3389"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i/>
                <w:sz w:val="22"/>
                <w:szCs w:val="22"/>
              </w:rPr>
            </w:pPr>
            <w:r w:rsidRPr="00E02521">
              <w:rPr>
                <w:b/>
                <w:i/>
                <w:sz w:val="22"/>
              </w:rPr>
              <w:t>Ekološko praćenje tla</w:t>
            </w:r>
          </w:p>
        </w:tc>
        <w:tc>
          <w:tcPr>
            <w:tcW w:w="5971"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bCs/>
                <w:i/>
                <w:sz w:val="22"/>
                <w:szCs w:val="22"/>
              </w:rPr>
            </w:pPr>
            <w:r w:rsidRPr="00E02521">
              <w:rPr>
                <w:b/>
                <w:i/>
                <w:sz w:val="22"/>
              </w:rPr>
              <w:t xml:space="preserve">Cilj je upotreba jednostavnog protokola uzorkovanja tla kojim se može standardizirati ekološko uzorkovanje tla u državama članicama i koji je primjenjiv na 1. i 2. razinu za ekološke deskriptore tla (ekološke funkcije tla, </w:t>
            </w:r>
            <w:proofErr w:type="spellStart"/>
            <w:r w:rsidRPr="00E02521">
              <w:rPr>
                <w:b/>
                <w:i/>
                <w:sz w:val="22"/>
              </w:rPr>
              <w:t>bioraznolikost</w:t>
            </w:r>
            <w:proofErr w:type="spellEnd"/>
            <w:r w:rsidRPr="00E02521">
              <w:rPr>
                <w:b/>
                <w:i/>
                <w:sz w:val="22"/>
              </w:rPr>
              <w:t xml:space="preserve"> tla i deskriptori staništa tla), osim deskriptora faune tla.</w:t>
            </w:r>
          </w:p>
          <w:p w:rsidR="00D74D81" w:rsidRPr="00E02521" w:rsidRDefault="00D74D81" w:rsidP="00D74D81">
            <w:pPr>
              <w:rPr>
                <w:rFonts w:cs="Calibri"/>
                <w:b/>
                <w:bCs/>
                <w:i/>
                <w:sz w:val="22"/>
                <w:szCs w:val="22"/>
              </w:rPr>
            </w:pPr>
            <w:r w:rsidRPr="00E02521">
              <w:rPr>
                <w:b/>
                <w:i/>
                <w:sz w:val="22"/>
              </w:rPr>
              <w:t xml:space="preserve">U skladu s protokolom uzorkovanja donesenim za </w:t>
            </w:r>
            <w:proofErr w:type="spellStart"/>
            <w:r w:rsidRPr="00E02521">
              <w:rPr>
                <w:b/>
                <w:i/>
                <w:sz w:val="22"/>
              </w:rPr>
              <w:t>SoilBON</w:t>
            </w:r>
            <w:proofErr w:type="spellEnd"/>
            <w:r w:rsidRPr="00E02521">
              <w:rPr>
                <w:b/>
                <w:i/>
                <w:sz w:val="22"/>
              </w:rPr>
              <w:t xml:space="preserve">, uzimajući u obzir homogenu kvadratnu površinu od 30 x 30 metara, utvrđuje se devet </w:t>
            </w:r>
            <w:proofErr w:type="spellStart"/>
            <w:r w:rsidRPr="00E02521">
              <w:rPr>
                <w:b/>
                <w:i/>
                <w:sz w:val="22"/>
              </w:rPr>
              <w:t>poduzoraka</w:t>
            </w:r>
            <w:proofErr w:type="spellEnd"/>
            <w:r w:rsidRPr="00E02521">
              <w:rPr>
                <w:b/>
                <w:i/>
                <w:sz w:val="22"/>
              </w:rPr>
              <w:t xml:space="preserve"> koji odgovaraju rubovima kvadrata, njegovom središtu i </w:t>
            </w:r>
            <w:proofErr w:type="spellStart"/>
            <w:r w:rsidRPr="00E02521">
              <w:rPr>
                <w:b/>
                <w:i/>
                <w:sz w:val="22"/>
              </w:rPr>
              <w:t>međutočkama</w:t>
            </w:r>
            <w:proofErr w:type="spellEnd"/>
            <w:r w:rsidRPr="00E02521">
              <w:rPr>
                <w:b/>
                <w:i/>
                <w:sz w:val="22"/>
              </w:rPr>
              <w:t xml:space="preserve">. Upotrebom metalne vadilice za tlo ili slične naprave, ekstrahira se tlo volumena 5 cm, promjera 5 cm i dubine 10 cm. Dubina tla može se povećati na 30 cm, ali treba odvojiti prvi (do 10 cm) i drugi sloj. </w:t>
            </w:r>
          </w:p>
        </w:tc>
      </w:tr>
      <w:tr w:rsidR="00D74D81" w:rsidRPr="00E02521" w:rsidTr="00D74D81">
        <w:tc>
          <w:tcPr>
            <w:tcW w:w="3389"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i/>
                <w:sz w:val="22"/>
                <w:szCs w:val="22"/>
              </w:rPr>
            </w:pPr>
            <w:r w:rsidRPr="00E02521">
              <w:rPr>
                <w:b/>
                <w:i/>
                <w:sz w:val="22"/>
              </w:rPr>
              <w:t>Praćenje faune tla</w:t>
            </w:r>
          </w:p>
        </w:tc>
        <w:tc>
          <w:tcPr>
            <w:tcW w:w="5971"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bCs/>
                <w:i/>
                <w:sz w:val="22"/>
                <w:szCs w:val="22"/>
              </w:rPr>
            </w:pPr>
            <w:r w:rsidRPr="00E02521">
              <w:rPr>
                <w:b/>
                <w:i/>
                <w:sz w:val="22"/>
              </w:rPr>
              <w:t xml:space="preserve">Za gujavice: ručno sortiranje primjenom protokola za uzorkovanje u skladu s protokolom uzorkovanja kako su 2020. utvrdili </w:t>
            </w:r>
            <w:proofErr w:type="spellStart"/>
            <w:r w:rsidRPr="00E02521">
              <w:rPr>
                <w:b/>
                <w:i/>
                <w:sz w:val="22"/>
              </w:rPr>
              <w:t>Briones</w:t>
            </w:r>
            <w:proofErr w:type="spellEnd"/>
            <w:r w:rsidRPr="00E02521">
              <w:rPr>
                <w:b/>
                <w:i/>
                <w:sz w:val="22"/>
              </w:rPr>
              <w:t xml:space="preserve"> i dr.</w:t>
            </w:r>
          </w:p>
          <w:p w:rsidR="00D74D81" w:rsidRPr="00E02521" w:rsidRDefault="00D74D81" w:rsidP="00D74D81">
            <w:pPr>
              <w:rPr>
                <w:rFonts w:cs="Calibri"/>
                <w:b/>
                <w:bCs/>
                <w:i/>
                <w:sz w:val="22"/>
                <w:szCs w:val="22"/>
              </w:rPr>
            </w:pPr>
            <w:r w:rsidRPr="00E02521">
              <w:rPr>
                <w:b/>
                <w:i/>
                <w:sz w:val="22"/>
              </w:rPr>
              <w:t xml:space="preserve">Za </w:t>
            </w:r>
            <w:proofErr w:type="spellStart"/>
            <w:r w:rsidRPr="00E02521">
              <w:rPr>
                <w:b/>
                <w:i/>
                <w:sz w:val="22"/>
              </w:rPr>
              <w:t>nematode</w:t>
            </w:r>
            <w:proofErr w:type="spellEnd"/>
            <w:r w:rsidRPr="00E02521">
              <w:rPr>
                <w:b/>
                <w:i/>
                <w:sz w:val="22"/>
              </w:rPr>
              <w:t xml:space="preserve">: u skladu s kriterijima utvrđenima u standardnom </w:t>
            </w:r>
            <w:r w:rsidRPr="00E02521">
              <w:rPr>
                <w:b/>
                <w:i/>
                <w:sz w:val="22"/>
              </w:rPr>
              <w:lastRenderedPageBreak/>
              <w:t xml:space="preserve">protokolu uzorkovanja </w:t>
            </w:r>
            <w:proofErr w:type="spellStart"/>
            <w:r w:rsidRPr="00E02521">
              <w:rPr>
                <w:b/>
                <w:i/>
                <w:sz w:val="22"/>
              </w:rPr>
              <w:t>SoilBON</w:t>
            </w:r>
            <w:proofErr w:type="spellEnd"/>
            <w:r w:rsidRPr="00E02521">
              <w:rPr>
                <w:b/>
                <w:i/>
                <w:sz w:val="22"/>
              </w:rPr>
              <w:t>.</w:t>
            </w:r>
          </w:p>
          <w:p w:rsidR="00D74D81" w:rsidRPr="00E02521" w:rsidRDefault="00D74D81" w:rsidP="00D74D81">
            <w:pPr>
              <w:rPr>
                <w:rFonts w:cs="Calibri"/>
                <w:b/>
                <w:bCs/>
                <w:i/>
                <w:sz w:val="22"/>
                <w:szCs w:val="22"/>
              </w:rPr>
            </w:pPr>
            <w:r w:rsidRPr="00E02521">
              <w:rPr>
                <w:b/>
                <w:i/>
                <w:sz w:val="22"/>
              </w:rPr>
              <w:t xml:space="preserve">Za skokne i grinje: u skladu s protokolima koji su 2022. utvrdili </w:t>
            </w:r>
            <w:proofErr w:type="spellStart"/>
            <w:r w:rsidRPr="00E02521">
              <w:rPr>
                <w:b/>
                <w:i/>
                <w:sz w:val="22"/>
              </w:rPr>
              <w:t>Potapov</w:t>
            </w:r>
            <w:proofErr w:type="spellEnd"/>
            <w:r w:rsidRPr="00E02521">
              <w:rPr>
                <w:b/>
                <w:i/>
                <w:sz w:val="22"/>
              </w:rPr>
              <w:t xml:space="preserve"> i dr.</w:t>
            </w:r>
          </w:p>
        </w:tc>
      </w:tr>
      <w:tr w:rsidR="00D74D81" w:rsidRPr="00E02521" w:rsidTr="00D74D81">
        <w:tc>
          <w:tcPr>
            <w:tcW w:w="3389"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jc w:val="left"/>
              <w:rPr>
                <w:rFonts w:cs="Calibri"/>
                <w:b/>
                <w:i/>
                <w:sz w:val="22"/>
                <w:szCs w:val="22"/>
              </w:rPr>
            </w:pPr>
            <w:r w:rsidRPr="00E02521">
              <w:rPr>
                <w:b/>
                <w:i/>
                <w:sz w:val="22"/>
              </w:rPr>
              <w:lastRenderedPageBreak/>
              <w:t>Ostali deskriptori tla na temelju točaka</w:t>
            </w:r>
          </w:p>
        </w:tc>
        <w:tc>
          <w:tcPr>
            <w:tcW w:w="5971"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rFonts w:cs="Calibri"/>
                <w:b/>
                <w:bCs/>
                <w:i/>
                <w:sz w:val="22"/>
                <w:szCs w:val="22"/>
              </w:rPr>
            </w:pPr>
            <w:r w:rsidRPr="00E02521">
              <w:rPr>
                <w:b/>
                <w:i/>
                <w:sz w:val="22"/>
              </w:rPr>
              <w:t>Države članice upotrebljavaju metodologiju programa LUCAS za tlo kao referencu za uzorkovanje tla.</w:t>
            </w:r>
          </w:p>
        </w:tc>
      </w:tr>
    </w:tbl>
    <w:p w:rsidR="00D74D81" w:rsidRDefault="00D74D81" w:rsidP="00D74D81">
      <w:pPr>
        <w:spacing w:before="120" w:after="120" w:line="360" w:lineRule="auto"/>
        <w:jc w:val="right"/>
        <w:rPr>
          <w:szCs w:val="24"/>
          <w:lang w:eastAsia="en-US"/>
        </w:rPr>
      </w:pPr>
      <w:r>
        <w:rPr>
          <w:b/>
          <w:szCs w:val="24"/>
          <w:lang w:eastAsia="en-US"/>
        </w:rPr>
        <w:t xml:space="preserve"> [Am. 201]</w:t>
      </w:r>
    </w:p>
    <w:p w:rsidR="00D74D81" w:rsidRPr="00D74D81" w:rsidRDefault="00D74D81" w:rsidP="00D74D81">
      <w:pPr>
        <w:widowControl/>
        <w:spacing w:before="120" w:after="120"/>
        <w:jc w:val="both"/>
        <w:rPr>
          <w:rFonts w:eastAsia="Calibri"/>
          <w:noProof/>
          <w:szCs w:val="22"/>
          <w:lang w:eastAsia="en-US"/>
        </w:rPr>
      </w:pPr>
      <w:r w:rsidRPr="00D74D81">
        <w:rPr>
          <w:rFonts w:eastAsia="Calibri"/>
          <w:noProof/>
          <w:szCs w:val="22"/>
          <w:lang w:eastAsia="en-US"/>
        </w:rPr>
        <w:t>Dio B: Metodologija za utvrđivanje ili procjenu vrijednosti deskriptora tla</w:t>
      </w:r>
    </w:p>
    <w:p w:rsidR="00D74D81" w:rsidRPr="00D74D81" w:rsidRDefault="00D74D81" w:rsidP="00D74D81">
      <w:pPr>
        <w:widowControl/>
        <w:spacing w:before="120" w:after="120"/>
        <w:jc w:val="both"/>
        <w:rPr>
          <w:rFonts w:eastAsia="Calibri"/>
          <w:noProof/>
          <w:szCs w:val="22"/>
          <w:lang w:eastAsia="en-US"/>
        </w:rPr>
      </w:pPr>
      <w:r w:rsidRPr="00D74D81">
        <w:rPr>
          <w:rFonts w:eastAsia="Calibri"/>
          <w:noProof/>
          <w:szCs w:val="22"/>
          <w:lang w:eastAsia="en-US"/>
        </w:rPr>
        <w:t>Ako je utvrđena referentna metodologija, upotrebljava se ta referentna metodologija ili druga metodologija pod uvjetom da je dostupna u znanstvenoj literaturi ili javno dostupna te da je dostupna validirana funkcija prijenosa.</w:t>
      </w:r>
    </w:p>
    <w:tbl>
      <w:tblPr>
        <w:tblStyle w:val="TableGrid5"/>
        <w:tblW w:w="10031" w:type="dxa"/>
        <w:tblLook w:val="04A0" w:firstRow="1" w:lastRow="0" w:firstColumn="1" w:lastColumn="0" w:noHBand="0" w:noVBand="1"/>
      </w:tblPr>
      <w:tblGrid>
        <w:gridCol w:w="2071"/>
        <w:gridCol w:w="2827"/>
        <w:gridCol w:w="3290"/>
        <w:gridCol w:w="1843"/>
      </w:tblGrid>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b/>
                <w:strike/>
                <w:noProof/>
              </w:rPr>
              <w:t>Deskriptor tla</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b/>
                <w:strike/>
                <w:noProof/>
              </w:rPr>
              <w:t>Referentna metodologija</w:t>
            </w:r>
          </w:p>
        </w:tc>
        <w:tc>
          <w:tcPr>
            <w:tcW w:w="3290"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b/>
                <w:strike/>
                <w:noProof/>
              </w:rPr>
              <w:t>Minimalni metodološki kriteriji</w:t>
            </w: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b/>
                <w:strike/>
                <w:noProof/>
              </w:rPr>
              <w:t>Potrebna validirana funkcija prijenosa (ako se koristi metodologija koja se razlikuje od referentne metodologije</w:t>
            </w:r>
            <w:r w:rsidRPr="00D74D81">
              <w:rPr>
                <w:rFonts w:ascii="Times New Roman" w:hAnsi="Times New Roman" w:cs="Times New Roman"/>
                <w:b/>
                <w:bCs/>
                <w:strike/>
                <w:noProof/>
                <w:vertAlign w:val="superscript"/>
              </w:rPr>
              <w:footnoteReference w:id="64"/>
            </w:r>
            <w:r w:rsidRPr="00D74D81">
              <w:rPr>
                <w:rFonts w:ascii="Times New Roman" w:hAnsi="Times New Roman" w:cs="Times New Roman"/>
                <w:b/>
                <w:strike/>
                <w:noProof/>
              </w:rPr>
              <w:t xml:space="preserve">) </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Tekstura tla (sadržaj gline, praha i pijeska – potrebno za određivanje drugih deskriptora i povezanih raspona)</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Metoda kojoj se daje prednost: ISO 11277:1998 Određivanje raspodjele veličine čestica (mehaničkog sastava) u mineralnom dijelu tla – Metoda prosijavanja i sedimentacije</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Alternativna metoda: ISO 13320:2009 Analiza veličine čestica – Metode laserske difrakcije</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strike/>
                <w:noProof/>
              </w:rPr>
              <w:t>Električna vodljivost</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1. opcija: metoda mjerenja zasićenog ekstrakta tla (eEC) (FAO SOP:  GLOSOLAN-SOP-08</w:t>
            </w:r>
            <w:r w:rsidRPr="00D74D81">
              <w:rPr>
                <w:rFonts w:ascii="Times New Roman" w:hAnsi="Times New Roman" w:cs="Times New Roman"/>
                <w:strike/>
                <w:noProof/>
                <w:vertAlign w:val="superscript"/>
              </w:rPr>
              <w:footnoteReference w:id="65"/>
            </w:r>
            <w:r w:rsidRPr="00D74D81">
              <w:rPr>
                <w:rFonts w:ascii="Times New Roman" w:hAnsi="Times New Roman" w:cs="Times New Roman"/>
                <w:strike/>
                <w:noProof/>
              </w:rPr>
              <w:t>)</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2. opcija: ISO 11265:1994 Određivanje specifične električne vodljivosti </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b/>
                <w:bCs/>
                <w:strike/>
                <w:noProof/>
              </w:rPr>
            </w:pPr>
            <w:r w:rsidRPr="00D74D81">
              <w:rPr>
                <w:rFonts w:ascii="Times New Roman" w:hAnsi="Times New Roman" w:cs="Times New Roman"/>
                <w:strike/>
                <w:noProof/>
              </w:rPr>
              <w:t>Stopa erozije tla</w:t>
            </w:r>
          </w:p>
        </w:tc>
        <w:tc>
          <w:tcPr>
            <w:tcW w:w="2827"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Pri procjeni stope erozije tla uzimaju se u obzir sve mjere </w:t>
            </w:r>
            <w:r w:rsidRPr="00D74D81">
              <w:rPr>
                <w:rFonts w:ascii="Times New Roman" w:hAnsi="Times New Roman" w:cs="Times New Roman"/>
                <w:strike/>
                <w:noProof/>
              </w:rPr>
              <w:lastRenderedPageBreak/>
              <w:t>poduzete za ublažavanje ili kompenzaciju rizika od erozije, uključujući mjere za ublažavanje posljedica požara.</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Procjena stope erozije tla mora obuhvaćati sve relevantne procese erozije, kao što su erozija uzrokovana djelovanjem vode ili vjetra, žetvom ili obradom tla.</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Erozija tla vodom procjenjuje se uzimajući u obzir sljedeće čimbenike: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 xml:space="preserve">svojstva tla (npr. podložnost eroziji, stvaranje pokorice, hrapavost tla),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 xml:space="preserve">klimu (npr. erozivni potencijal oborina – intenzitet i trajanje, uzimajući u obzir relevantna predviđanja klimatskih promjena za određeno područje),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 xml:space="preserve">topografiju (npr. strmost i duljina padina),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vegetacijski pokrov, vrstu usjeva, prakse korištenja zemljišta i prakse upravljanja njime radi kontrole ili smanjenja erozije,</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prakse upravljanja (npr. pokrovni usjevi, smanjena obrada tla, malčiranje itd.),</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izgorena područja.</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Erozija tla vjetrom procjenjuje se uzimajući u obzir sljedeće čimbenike: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 xml:space="preserve">svojstva tla (npr. podložnost eroziji),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 xml:space="preserve">klimu (npr. vlažnost tla, brzina vjetra, isparavanje), </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t>vegetaciju (npr. vrsta usjeva),</w:t>
            </w:r>
          </w:p>
          <w:p w:rsidR="00D74D81" w:rsidRPr="00D74D81" w:rsidRDefault="00D74D81" w:rsidP="00D74D81">
            <w:pPr>
              <w:widowControl/>
              <w:numPr>
                <w:ilvl w:val="0"/>
                <w:numId w:val="45"/>
              </w:numPr>
              <w:spacing w:before="120" w:after="120"/>
              <w:ind w:left="492"/>
              <w:jc w:val="both"/>
              <w:rPr>
                <w:rFonts w:ascii="Times New Roman" w:hAnsi="Times New Roman" w:cs="Times New Roman"/>
                <w:strike/>
                <w:noProof/>
              </w:rPr>
            </w:pPr>
            <w:r w:rsidRPr="00D74D81">
              <w:rPr>
                <w:rFonts w:ascii="Times New Roman" w:hAnsi="Times New Roman" w:cs="Times New Roman"/>
                <w:strike/>
                <w:noProof/>
              </w:rPr>
              <w:lastRenderedPageBreak/>
              <w:t>prakse upravljanja radi kontrole ili smanjenja erozije (npr. nasadi za zaštitu od vjetra).</w:t>
            </w: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lastRenderedPageBreak/>
              <w:t>Nije primjenjivo</w:t>
            </w:r>
          </w:p>
        </w:tc>
      </w:tr>
      <w:tr w:rsidR="00D74D81" w:rsidRPr="00D74D81" w:rsidTr="00D74D81">
        <w:trPr>
          <w:trHeight w:val="662"/>
        </w:trPr>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lastRenderedPageBreak/>
              <w:t>Organski ugljik u tlu</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ISO 10694:1995 Određivanje organskoga i ukupnog ugljika suhim spaljivanjem</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Volumna gustoća u dubljem sloju tla (B-horizont</w:t>
            </w:r>
            <w:r w:rsidRPr="00D74D81">
              <w:rPr>
                <w:rFonts w:ascii="Times New Roman" w:hAnsi="Times New Roman" w:cs="Times New Roman"/>
                <w:strike/>
                <w:noProof/>
                <w:vertAlign w:val="superscript"/>
              </w:rPr>
              <w:footnoteReference w:id="66"/>
            </w:r>
            <w:r w:rsidRPr="00D74D81">
              <w:rPr>
                <w:rFonts w:ascii="Times New Roman" w:hAnsi="Times New Roman" w:cs="Times New Roman"/>
                <w:strike/>
                <w:noProof/>
              </w:rPr>
              <w:t>) ili jednakovrijedan parametar</w:t>
            </w:r>
            <w:r w:rsidRPr="00D74D81">
              <w:rPr>
                <w:rFonts w:ascii="Times New Roman" w:hAnsi="Times New Roman" w:cs="Times New Roman"/>
                <w:strike/>
                <w:noProof/>
                <w:vertAlign w:val="superscript"/>
              </w:rPr>
              <w:footnoteReference w:id="67"/>
            </w:r>
            <w:r w:rsidRPr="00D74D81">
              <w:rPr>
                <w:rFonts w:ascii="Times New Roman" w:hAnsi="Times New Roman" w:cs="Times New Roman"/>
                <w:strike/>
                <w:noProof/>
              </w:rPr>
              <w:t xml:space="preserve"> koji odaberu države članice</w:t>
            </w:r>
          </w:p>
        </w:tc>
        <w:tc>
          <w:tcPr>
            <w:tcW w:w="2827"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ISO 11272:2017 za određivanje volumne gustoće suhog tla </w:t>
            </w: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Ako se odabere jednakovrijedan parametar, metodologija mora biti europska ili međunarodna norma ako je dostupna; ako takva norma nije dostupna, odabrana metodologija mora biti dostupna u znanstvenoj literaturi ili javno dostupna. </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Fosfor koji se može ekstrahirati</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ISO 11263:1994 za spektrometrijsko određivanje fosfora topljivog u otopini natrijeva hidrogenkarbonata (P-Olsen)</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Koncentracija teških metala u tlu:</w:t>
            </w:r>
            <w:bookmarkStart w:id="8" w:name="_Hlk125991502"/>
            <w:r w:rsidRPr="00D74D81">
              <w:rPr>
                <w:rFonts w:ascii="Times New Roman" w:hAnsi="Times New Roman" w:cs="Times New Roman"/>
                <w:strike/>
                <w:noProof/>
              </w:rPr>
              <w:t xml:space="preserve"> As, Sb, Cd, Co, Cr (ukupni), Cr (VI), Cu, Hg, Pb, Ni, Tl, V, Zn</w:t>
            </w:r>
            <w:bookmarkEnd w:id="8"/>
            <w:r w:rsidRPr="00D74D81">
              <w:rPr>
                <w:rFonts w:ascii="Times New Roman" w:hAnsi="Times New Roman" w:cs="Times New Roman"/>
                <w:strike/>
                <w:noProof/>
              </w:rPr>
              <w:t xml:space="preserve">  </w:t>
            </w:r>
            <w:r w:rsidRPr="00D74D81">
              <w:rPr>
                <w:rFonts w:ascii="Times New Roman" w:hAnsi="Times New Roman" w:cs="Times New Roman"/>
                <w:strike/>
                <w:noProof/>
              </w:rPr>
              <w:br/>
              <w:t xml:space="preserve">— Koncentracija odabranih organskih kontaminanata koje su utvrdile države članice uzimajući u obzir </w:t>
            </w:r>
            <w:r w:rsidRPr="00D74D81">
              <w:rPr>
                <w:rFonts w:ascii="Times New Roman" w:hAnsi="Times New Roman" w:cs="Times New Roman"/>
                <w:strike/>
                <w:noProof/>
              </w:rPr>
              <w:lastRenderedPageBreak/>
              <w:t>postojeće zakonodavstvo Unije (npr. o kvaliteti vode ili pesticidima)</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lastRenderedPageBreak/>
              <w:t>Potencijalni okolišno dostupan sadržaj teških metala u tlu na temelju norme ISO 17586:2016 uz primjenu razrijeđene dušične kiseline.</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Primjena europskih ili međunarodnih normi, ako su dostupne; ako takva norma nije dostupna, odabrana metodologija mora biti dostupna u znanstvenoj literaturi ili javno dostupna.</w:t>
            </w: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Nije primjenjivo</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bookmarkStart w:id="9" w:name="_Hlk125991626"/>
            <w:r w:rsidRPr="00D74D81">
              <w:rPr>
                <w:rFonts w:ascii="Times New Roman" w:hAnsi="Times New Roman" w:cs="Times New Roman"/>
                <w:strike/>
                <w:noProof/>
              </w:rPr>
              <w:t>Kapacitet tla za zadržavanje vode</w:t>
            </w:r>
            <w:bookmarkEnd w:id="9"/>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Metodologija za određivanje vrijednosti za jednu točku uzorkovanja:</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1. opcija: LABORATORIJ: ISO 11274:2019 za određivanje sposobnosti zadržavanja vode                    </w:t>
            </w: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2. opcija: PROCJENA: primijeniti metodologiju opisanu u znanstvenom članku </w:t>
            </w:r>
            <w:r w:rsidRPr="00D74D81">
              <w:rPr>
                <w:rFonts w:ascii="Times New Roman" w:hAnsi="Times New Roman" w:cs="Times New Roman"/>
                <w:i/>
                <w:iCs/>
                <w:strike/>
                <w:noProof/>
              </w:rPr>
              <w:t>New generation of hydraulic pedotransfer functions for Europe</w:t>
            </w:r>
            <w:r w:rsidRPr="00D74D81">
              <w:rPr>
                <w:rFonts w:ascii="Times New Roman" w:hAnsi="Times New Roman" w:cs="Times New Roman"/>
                <w:strike/>
                <w:noProof/>
                <w:vertAlign w:val="superscript"/>
              </w:rPr>
              <w:footnoteReference w:id="68"/>
            </w:r>
            <w:r w:rsidRPr="00D74D81">
              <w:rPr>
                <w:rFonts w:ascii="Times New Roman" w:hAnsi="Times New Roman" w:cs="Times New Roman"/>
                <w:strike/>
                <w:noProof/>
              </w:rPr>
              <w:t xml:space="preserve"> na temelju teksture (ili distribucije veličine čestica) i organskog ugljika u tlu.</w:t>
            </w:r>
          </w:p>
        </w:tc>
        <w:tc>
          <w:tcPr>
            <w:tcW w:w="3290"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bookmarkStart w:id="10" w:name="_Hlk126165520"/>
            <w:r w:rsidRPr="00D74D81">
              <w:rPr>
                <w:rFonts w:ascii="Times New Roman" w:hAnsi="Times New Roman" w:cs="Times New Roman"/>
                <w:strike/>
                <w:noProof/>
              </w:rPr>
              <w:t>Minimalni kriteriji za procjenu ukupnog kapaciteta za zadržavanje vode u određenoj teritorijalnoj jedinici tla na razini riječnog slijeva ili podslijeva:</w:t>
            </w:r>
          </w:p>
          <w:p w:rsidR="00D74D81" w:rsidRPr="00D74D81" w:rsidRDefault="00D74D81" w:rsidP="00D74D81">
            <w:pPr>
              <w:widowControl/>
              <w:numPr>
                <w:ilvl w:val="0"/>
                <w:numId w:val="45"/>
              </w:numPr>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za površinu zemljišta koja nije preuzeta procijeniti ukupnu vrijednost kapaciteta tla za zadržavanje vode, </w:t>
            </w:r>
          </w:p>
          <w:p w:rsidR="00D74D81" w:rsidRPr="00D74D81" w:rsidRDefault="00D74D81" w:rsidP="00D74D81">
            <w:pPr>
              <w:widowControl/>
              <w:numPr>
                <w:ilvl w:val="0"/>
                <w:numId w:val="45"/>
              </w:numPr>
              <w:spacing w:before="120" w:after="120"/>
              <w:jc w:val="both"/>
              <w:rPr>
                <w:rFonts w:ascii="Times New Roman" w:hAnsi="Times New Roman" w:cs="Times New Roman"/>
                <w:strike/>
                <w:noProof/>
              </w:rPr>
            </w:pPr>
            <w:r w:rsidRPr="00D74D81">
              <w:rPr>
                <w:rFonts w:ascii="Times New Roman" w:hAnsi="Times New Roman" w:cs="Times New Roman"/>
                <w:strike/>
                <w:noProof/>
              </w:rPr>
              <w:t>za površinu zemljišta koja je preuzeta razmotriti da se za nepropusna područja odredi da je kapacitet za zadržavanje vode jednak nuli, a da se polupropusnim i drugim umjetnim područjima razmjerno pripišu srednje vrijednosti.</w:t>
            </w:r>
            <w:bookmarkEnd w:id="10"/>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 (za vrijednost na točki uzorkovanja)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Dušik u tlu </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ISO 11261:1995 za određivanje ukupnog dušika u tlu prilagođenom Kjedahlovom metodom</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Kiselost tla</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ISO 10390:2005 za određivanje pH-vrijednosti ekstrakta H</w:t>
            </w:r>
            <w:r w:rsidRPr="00D74D81">
              <w:rPr>
                <w:rFonts w:ascii="Times New Roman" w:hAnsi="Times New Roman" w:cs="Times New Roman"/>
                <w:strike/>
                <w:noProof/>
                <w:vertAlign w:val="subscript"/>
              </w:rPr>
              <w:t>2</w:t>
            </w:r>
            <w:r w:rsidRPr="00D74D81">
              <w:rPr>
                <w:rFonts w:ascii="Times New Roman" w:hAnsi="Times New Roman" w:cs="Times New Roman"/>
                <w:strike/>
                <w:noProof/>
              </w:rPr>
              <w:t>O i CaCl</w:t>
            </w:r>
            <w:r w:rsidRPr="00D74D81">
              <w:rPr>
                <w:rFonts w:ascii="Times New Roman" w:hAnsi="Times New Roman" w:cs="Times New Roman"/>
                <w:strike/>
                <w:noProof/>
                <w:vertAlign w:val="subscript"/>
              </w:rPr>
              <w:t>2</w:t>
            </w:r>
            <w:r w:rsidRPr="00D74D81">
              <w:rPr>
                <w:rFonts w:ascii="Times New Roman" w:hAnsi="Times New Roman" w:cs="Times New Roman"/>
                <w:strike/>
                <w:noProof/>
              </w:rPr>
              <w:t xml:space="preserve"> (pH-H</w:t>
            </w:r>
            <w:r w:rsidRPr="00D74D81">
              <w:rPr>
                <w:rFonts w:ascii="Times New Roman" w:hAnsi="Times New Roman" w:cs="Times New Roman"/>
                <w:strike/>
                <w:noProof/>
                <w:vertAlign w:val="subscript"/>
              </w:rPr>
              <w:t>2</w:t>
            </w:r>
            <w:r w:rsidRPr="00D74D81">
              <w:rPr>
                <w:rFonts w:ascii="Times New Roman" w:hAnsi="Times New Roman" w:cs="Times New Roman"/>
                <w:strike/>
                <w:noProof/>
              </w:rPr>
              <w:t>O i pH-CaCl</w:t>
            </w:r>
            <w:r w:rsidRPr="00D74D81">
              <w:rPr>
                <w:rFonts w:ascii="Times New Roman" w:hAnsi="Times New Roman" w:cs="Times New Roman"/>
                <w:strike/>
                <w:noProof/>
                <w:vertAlign w:val="subscript"/>
              </w:rPr>
              <w:t>2</w:t>
            </w:r>
            <w:r w:rsidRPr="00D74D81">
              <w:rPr>
                <w:rFonts w:ascii="Times New Roman" w:hAnsi="Times New Roman" w:cs="Times New Roman"/>
                <w:strike/>
                <w:noProof/>
              </w:rPr>
              <w:t>)</w:t>
            </w: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Volumna gustoća u površinskom sloju tla (A-horizont</w:t>
            </w:r>
            <w:r w:rsidRPr="00D74D81">
              <w:rPr>
                <w:rFonts w:ascii="Times New Roman" w:hAnsi="Times New Roman" w:cs="Times New Roman"/>
                <w:strike/>
                <w:noProof/>
                <w:vertAlign w:val="superscript"/>
              </w:rPr>
              <w:footnoteReference w:id="69"/>
            </w:r>
            <w:r w:rsidRPr="00D74D81">
              <w:rPr>
                <w:rFonts w:ascii="Times New Roman" w:hAnsi="Times New Roman" w:cs="Times New Roman"/>
                <w:strike/>
                <w:noProof/>
              </w:rPr>
              <w:t>)</w:t>
            </w:r>
          </w:p>
        </w:tc>
        <w:tc>
          <w:tcPr>
            <w:tcW w:w="2827" w:type="dxa"/>
            <w:tcBorders>
              <w:top w:val="single" w:sz="4" w:space="0" w:color="auto"/>
              <w:left w:val="single" w:sz="4" w:space="0" w:color="auto"/>
              <w:bottom w:val="single" w:sz="4" w:space="0" w:color="auto"/>
              <w:right w:val="single" w:sz="4" w:space="0" w:color="auto"/>
            </w:tcBorders>
            <w:hideMark/>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ISO 11272:2017 za određivanje volumne gustoće suhog tla </w:t>
            </w:r>
          </w:p>
          <w:p w:rsidR="00D74D81" w:rsidRPr="00D74D81" w:rsidRDefault="00D74D81" w:rsidP="00D74D81">
            <w:pPr>
              <w:widowControl/>
              <w:spacing w:before="120" w:after="120"/>
              <w:jc w:val="both"/>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DA</w:t>
            </w:r>
          </w:p>
        </w:tc>
      </w:tr>
      <w:tr w:rsidR="00D74D81" w:rsidRPr="00D74D81" w:rsidTr="00D74D81">
        <w:tc>
          <w:tcPr>
            <w:tcW w:w="2071"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Bazalna respiracija tla</w:t>
            </w: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 xml:space="preserve">Države članice mogu odabrati i neobvezne deskriptore bioraznolikosti tla, kao što su: </w:t>
            </w:r>
            <w:r w:rsidRPr="00D74D81">
              <w:rPr>
                <w:rFonts w:ascii="Times New Roman" w:hAnsi="Times New Roman" w:cs="Times New Roman"/>
                <w:strike/>
                <w:noProof/>
              </w:rPr>
              <w:br/>
              <w:t>— metabarkodiranje</w:t>
            </w:r>
            <w:r w:rsidRPr="00D74D81">
              <w:rPr>
                <w:rFonts w:ascii="Times New Roman" w:hAnsi="Times New Roman" w:cs="Times New Roman"/>
                <w:strike/>
                <w:noProof/>
                <w:vertAlign w:val="superscript"/>
              </w:rPr>
              <w:footnoteReference w:id="70"/>
            </w:r>
            <w:r w:rsidRPr="00D74D81">
              <w:rPr>
                <w:rFonts w:ascii="Times New Roman" w:hAnsi="Times New Roman" w:cs="Times New Roman"/>
                <w:strike/>
                <w:noProof/>
              </w:rPr>
              <w:t xml:space="preserve"> bakterija, gljiva, protista i životinja, </w:t>
            </w:r>
            <w:r w:rsidRPr="00D74D81">
              <w:rPr>
                <w:rFonts w:ascii="Times New Roman" w:hAnsi="Times New Roman" w:cs="Times New Roman"/>
                <w:strike/>
                <w:noProof/>
              </w:rPr>
              <w:br/>
              <w:t xml:space="preserve"> — brojnost i raznolikost nematoda, </w:t>
            </w:r>
            <w:r w:rsidRPr="00D74D81">
              <w:rPr>
                <w:rFonts w:ascii="Times New Roman" w:hAnsi="Times New Roman" w:cs="Times New Roman"/>
                <w:strike/>
                <w:noProof/>
              </w:rPr>
              <w:br/>
              <w:t xml:space="preserve"> — mikrobna biomasa, </w:t>
            </w:r>
            <w:r w:rsidRPr="00D74D81">
              <w:rPr>
                <w:rFonts w:ascii="Times New Roman" w:hAnsi="Times New Roman" w:cs="Times New Roman"/>
                <w:strike/>
                <w:noProof/>
              </w:rPr>
              <w:br/>
              <w:t xml:space="preserve"> — brojnost i raznolikost gujavica (na poljoprivrednim zemljištima).</w:t>
            </w:r>
          </w:p>
        </w:tc>
        <w:tc>
          <w:tcPr>
            <w:tcW w:w="2827"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lastRenderedPageBreak/>
              <w:t xml:space="preserve">Slijediti upute opisane u znanstvenom članku </w:t>
            </w:r>
            <w:r w:rsidRPr="00D74D81">
              <w:rPr>
                <w:rFonts w:ascii="Times New Roman" w:hAnsi="Times New Roman" w:cs="Times New Roman"/>
                <w:i/>
                <w:iCs/>
                <w:strike/>
                <w:noProof/>
              </w:rPr>
              <w:lastRenderedPageBreak/>
              <w:t>Microbial biomass and activities in soil as affected by frozen and cold storage</w:t>
            </w:r>
            <w:r w:rsidRPr="00D74D81">
              <w:rPr>
                <w:rFonts w:ascii="Times New Roman" w:hAnsi="Times New Roman" w:cs="Times New Roman"/>
                <w:strike/>
                <w:noProof/>
                <w:vertAlign w:val="superscript"/>
              </w:rPr>
              <w:footnoteReference w:id="71"/>
            </w: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Primjena europskih ili međunarodnih normi, ako su dostupne; ako takva norma nije dostupna, odabrana metodologija mora biti dostupna u znanstvenoj literaturi ili javno dostupna.</w:t>
            </w: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lastRenderedPageBreak/>
              <w:t>DA</w:t>
            </w: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p>
          <w:p w:rsidR="00D74D81" w:rsidRPr="00D74D81" w:rsidRDefault="00D74D81" w:rsidP="00D74D81">
            <w:pPr>
              <w:widowControl/>
              <w:spacing w:before="120" w:after="120"/>
              <w:jc w:val="both"/>
              <w:rPr>
                <w:rFonts w:ascii="Times New Roman" w:hAnsi="Times New Roman" w:cs="Times New Roman"/>
                <w:strike/>
                <w:noProof/>
              </w:rPr>
            </w:pPr>
            <w:r w:rsidRPr="00D74D81">
              <w:rPr>
                <w:rFonts w:ascii="Times New Roman" w:hAnsi="Times New Roman" w:cs="Times New Roman"/>
                <w:strike/>
                <w:noProof/>
              </w:rPr>
              <w:t>Za druge deskriptore bioraznolikosti tla: Nije primjenjivo</w:t>
            </w:r>
          </w:p>
        </w:tc>
      </w:tr>
    </w:tbl>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lastRenderedPageBreak/>
              <w:t>Deskriptor tla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Referentna metodologija</w:t>
            </w:r>
          </w:p>
        </w:tc>
        <w:tc>
          <w:tcPr>
            <w:tcW w:w="315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jc w:val="left"/>
              <w:rPr>
                <w:b/>
                <w:i/>
                <w:sz w:val="22"/>
                <w:szCs w:val="22"/>
              </w:rPr>
            </w:pPr>
            <w:r w:rsidRPr="00E02521">
              <w:rPr>
                <w:b/>
                <w:i/>
                <w:sz w:val="22"/>
              </w:rPr>
              <w:t>Minimalni metodološki kriteriji</w:t>
            </w: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Potrebna </w:t>
            </w:r>
            <w:proofErr w:type="spellStart"/>
            <w:r w:rsidRPr="00E02521">
              <w:rPr>
                <w:b/>
                <w:i/>
                <w:sz w:val="22"/>
              </w:rPr>
              <w:t>validirana</w:t>
            </w:r>
            <w:proofErr w:type="spellEnd"/>
            <w:r w:rsidRPr="00E02521">
              <w:rPr>
                <w:b/>
                <w:i/>
                <w:sz w:val="22"/>
              </w:rPr>
              <w:t xml:space="preserve"> funkcija prijenosa (ako se koristi metodologija koja se razlikuje od referentne metodologije)</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Tekstura tla (sadržaj gline, praha i pijeska – potrebno za određivanje drugih deskriptora i povezanih raspona)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Metoda kojoj se daje prednost: ISO 11277:1998 Određivanje raspodjele veličine čestica (mehaničkog sastava) u mineralnom dijelu tla – Metoda prosijavanja i sedimentacije</w:t>
            </w:r>
          </w:p>
          <w:p w:rsidR="00D74D81" w:rsidRPr="00E02521" w:rsidRDefault="00D74D81" w:rsidP="00D74D81">
            <w:pPr>
              <w:rPr>
                <w:b/>
                <w:i/>
                <w:sz w:val="22"/>
                <w:szCs w:val="22"/>
              </w:rPr>
            </w:pPr>
            <w:r w:rsidRPr="00E02521">
              <w:rPr>
                <w:b/>
                <w:i/>
                <w:sz w:val="22"/>
              </w:rPr>
              <w:t>Alternativna metoda: ISO 13320:2009 Analiza veličine čestica – Metode laserske difrakcije</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Električna vodljivost</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1. opcija: metoda mjerenja zasićenog ekstrakta tla (</w:t>
            </w:r>
            <w:proofErr w:type="spellStart"/>
            <w:r w:rsidRPr="00E02521">
              <w:rPr>
                <w:b/>
                <w:i/>
                <w:sz w:val="22"/>
              </w:rPr>
              <w:t>eEC</w:t>
            </w:r>
            <w:proofErr w:type="spellEnd"/>
            <w:r w:rsidRPr="00E02521">
              <w:rPr>
                <w:b/>
                <w:i/>
                <w:sz w:val="22"/>
              </w:rPr>
              <w:t xml:space="preserve">) (FAO SOP:  </w:t>
            </w:r>
            <w:r w:rsidRPr="00E02521">
              <w:rPr>
                <w:b/>
                <w:i/>
                <w:sz w:val="22"/>
              </w:rPr>
              <w:lastRenderedPageBreak/>
              <w:t>GLOSOLAN-SOP-08</w:t>
            </w:r>
            <w:r w:rsidR="00EA3138">
              <w:rPr>
                <w:rStyle w:val="FootnoteReference"/>
                <w:b/>
                <w:i/>
                <w:sz w:val="22"/>
              </w:rPr>
              <w:footnoteReference w:id="72"/>
            </w:r>
            <w:r w:rsidRPr="00E02521">
              <w:rPr>
                <w:b/>
                <w:i/>
                <w:sz w:val="22"/>
              </w:rPr>
              <w:t>)</w:t>
            </w:r>
          </w:p>
          <w:p w:rsidR="00D74D81" w:rsidRPr="00E02521" w:rsidRDefault="00D74D81" w:rsidP="00D74D81">
            <w:pPr>
              <w:rPr>
                <w:b/>
                <w:i/>
                <w:sz w:val="22"/>
                <w:szCs w:val="22"/>
              </w:rPr>
            </w:pPr>
            <w:r w:rsidRPr="00E02521">
              <w:rPr>
                <w:b/>
                <w:i/>
                <w:sz w:val="22"/>
              </w:rPr>
              <w:t xml:space="preserve">2. opcija: ISO 11265:1994 Određivanje specifične električne vodljivosti  </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Stopa erozije tla</w:t>
            </w:r>
          </w:p>
        </w:tc>
        <w:tc>
          <w:tcPr>
            <w:tcW w:w="2622"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Pri procjeni stope erozije tla uzimaju se u obzir sve mjere poduzete za ublažavanje ili kompenzaciju rizika od erozije, uključujući mjere za ublažavanje posljedica požara.</w:t>
            </w:r>
          </w:p>
          <w:p w:rsidR="00D74D81" w:rsidRPr="00E02521" w:rsidRDefault="00D74D81" w:rsidP="00D74D81">
            <w:pPr>
              <w:rPr>
                <w:b/>
                <w:i/>
                <w:sz w:val="22"/>
                <w:szCs w:val="22"/>
              </w:rPr>
            </w:pPr>
            <w:r w:rsidRPr="00E02521">
              <w:rPr>
                <w:b/>
                <w:i/>
                <w:sz w:val="22"/>
              </w:rPr>
              <w:t>Procjena stope erozije tla mora obuhvaćati sve relevantne procese erozije, kao što su erozija uzrokovana djelovanjem vode ili vjetra, žetvom ili obradom tla.</w:t>
            </w:r>
          </w:p>
          <w:p w:rsidR="00D74D81" w:rsidRPr="00E02521" w:rsidRDefault="00D74D81" w:rsidP="00D74D81">
            <w:pPr>
              <w:rPr>
                <w:b/>
                <w:i/>
                <w:sz w:val="22"/>
                <w:szCs w:val="22"/>
              </w:rPr>
            </w:pPr>
            <w:r w:rsidRPr="00E02521">
              <w:rPr>
                <w:b/>
                <w:i/>
                <w:sz w:val="22"/>
              </w:rPr>
              <w:t xml:space="preserve">Erozija tla vodom procjenjuje se uzimajući u obzir sljedeće faktore: </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 xml:space="preserve">svojstva tla (npr. podložnost eroziji, stvaranje pokorice, hrapavost tla), </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 xml:space="preserve">klimu (npr. erozivni potencijal oborina – intenzitet i trajanje, uzimajući u obzir relevantna predviđanja klimatskih promjena za određeno područje), </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 xml:space="preserve">topografiju (npr. strmost i duljinu padina), </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vegetacijski pokrov, vrstu usjeva i šume, prakse korištenja zemljišta i prakse upravljanja njime radi kontrole ili smanjenja erozije,</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 xml:space="preserve">prakse upravljanja (npr. pokrovne usjeve, smanjena obrada tla, </w:t>
            </w:r>
            <w:proofErr w:type="spellStart"/>
            <w:r w:rsidRPr="00E02521">
              <w:rPr>
                <w:b/>
                <w:i/>
                <w:sz w:val="22"/>
              </w:rPr>
              <w:t>malčiranje</w:t>
            </w:r>
            <w:proofErr w:type="spellEnd"/>
            <w:r w:rsidRPr="00E02521">
              <w:rPr>
                <w:b/>
                <w:i/>
                <w:sz w:val="22"/>
              </w:rPr>
              <w:t xml:space="preserve"> itd.),</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proofErr w:type="spellStart"/>
            <w:r w:rsidRPr="00E02521">
              <w:rPr>
                <w:b/>
                <w:i/>
                <w:sz w:val="22"/>
              </w:rPr>
              <w:t>izgorena</w:t>
            </w:r>
            <w:proofErr w:type="spellEnd"/>
            <w:r w:rsidRPr="00E02521">
              <w:rPr>
                <w:b/>
                <w:i/>
                <w:sz w:val="22"/>
              </w:rPr>
              <w:t xml:space="preserve"> područja.</w:t>
            </w:r>
          </w:p>
          <w:p w:rsidR="00D74D81" w:rsidRPr="00E02521" w:rsidRDefault="00D74D81" w:rsidP="00D74D81">
            <w:pPr>
              <w:rPr>
                <w:b/>
                <w:i/>
                <w:sz w:val="22"/>
                <w:szCs w:val="22"/>
              </w:rPr>
            </w:pPr>
            <w:r w:rsidRPr="00E02521">
              <w:rPr>
                <w:b/>
                <w:i/>
                <w:sz w:val="22"/>
              </w:rPr>
              <w:t xml:space="preserve">Erozija tla vjetrom procjenjuje se uzimajući u obzir sljedeće faktore: </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 xml:space="preserve">svojstva tla (npr. podložnost eroziji), </w:t>
            </w:r>
          </w:p>
          <w:p w:rsidR="00D74D81" w:rsidRPr="00E02521" w:rsidRDefault="00D74D81" w:rsidP="00D74D81">
            <w:pPr>
              <w:ind w:left="492" w:hanging="360"/>
              <w:rPr>
                <w:b/>
                <w:i/>
                <w:sz w:val="22"/>
                <w:szCs w:val="22"/>
              </w:rPr>
            </w:pPr>
            <w:r w:rsidRPr="00E02521">
              <w:rPr>
                <w:rFonts w:ascii="Calibri" w:hAnsi="Calibri"/>
                <w:sz w:val="22"/>
              </w:rPr>
              <w:lastRenderedPageBreak/>
              <w:t>-</w:t>
            </w:r>
            <w:r w:rsidRPr="00E02521">
              <w:rPr>
                <w:rFonts w:ascii="Calibri" w:hAnsi="Calibri"/>
                <w:sz w:val="22"/>
              </w:rPr>
              <w:tab/>
            </w:r>
            <w:r w:rsidRPr="00E02521">
              <w:rPr>
                <w:b/>
                <w:i/>
                <w:sz w:val="22"/>
              </w:rPr>
              <w:t xml:space="preserve">klimu (npr. vlažnost tla, brzinu vjetra, isparavanje), </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vegetaciju (npr. vrsta usjeva),</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r w:rsidRPr="00E02521">
              <w:rPr>
                <w:b/>
                <w:i/>
                <w:sz w:val="22"/>
              </w:rPr>
              <w:t>prakse upravljanja radi kontrole ili smanjenja erozije (npr. nasade za zaštitu od vjetra).</w:t>
            </w:r>
          </w:p>
          <w:p w:rsidR="00D74D81" w:rsidRPr="00E02521" w:rsidRDefault="00D74D81" w:rsidP="00D74D81">
            <w:pPr>
              <w:ind w:left="492" w:hanging="360"/>
              <w:rPr>
                <w:b/>
                <w:i/>
                <w:sz w:val="22"/>
                <w:szCs w:val="22"/>
              </w:rPr>
            </w:pPr>
            <w:r w:rsidRPr="00E02521">
              <w:rPr>
                <w:rFonts w:ascii="Calibri" w:hAnsi="Calibri"/>
                <w:sz w:val="22"/>
              </w:rPr>
              <w:t>-</w:t>
            </w:r>
            <w:r w:rsidRPr="00E02521">
              <w:rPr>
                <w:rFonts w:ascii="Calibri" w:hAnsi="Calibri"/>
                <w:sz w:val="22"/>
              </w:rPr>
              <w:tab/>
            </w:r>
            <w:proofErr w:type="spellStart"/>
            <w:r w:rsidRPr="00E02521">
              <w:rPr>
                <w:b/>
                <w:i/>
                <w:sz w:val="22"/>
              </w:rPr>
              <w:t>izgorena</w:t>
            </w:r>
            <w:proofErr w:type="spellEnd"/>
            <w:r w:rsidRPr="00E02521">
              <w:rPr>
                <w:b/>
                <w:i/>
                <w:sz w:val="22"/>
              </w:rPr>
              <w:t xml:space="preserve"> područja</w:t>
            </w: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lastRenderedPageBreak/>
              <w:t>nije primjenjivo</w:t>
            </w:r>
          </w:p>
        </w:tc>
      </w:tr>
      <w:tr w:rsidR="00D74D81" w:rsidRPr="00E02521" w:rsidTr="00D74D81">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Organski ugljik u tlu</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ISO 10694:1995 Određivanje organskoga i ukupnog ugljika suhim spaljivanjem</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EA3138">
            <w:pPr>
              <w:rPr>
                <w:b/>
                <w:i/>
                <w:sz w:val="22"/>
                <w:szCs w:val="22"/>
              </w:rPr>
            </w:pPr>
            <w:r w:rsidRPr="00E02521">
              <w:rPr>
                <w:b/>
                <w:i/>
                <w:sz w:val="22"/>
              </w:rPr>
              <w:t>Volumna gustoća u dubljem sloju tla ili jednakovrijedan</w:t>
            </w:r>
            <w:r w:rsidR="00EA3138">
              <w:rPr>
                <w:rStyle w:val="FootnoteReference"/>
                <w:b/>
                <w:i/>
                <w:sz w:val="22"/>
              </w:rPr>
              <w:footnoteReference w:id="73"/>
            </w:r>
            <w:r w:rsidRPr="00E02521">
              <w:rPr>
                <w:b/>
                <w:i/>
                <w:sz w:val="22"/>
              </w:rPr>
              <w:t xml:space="preserve"> parametar koji odaberu države članice</w:t>
            </w:r>
          </w:p>
        </w:tc>
        <w:tc>
          <w:tcPr>
            <w:tcW w:w="2622"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r w:rsidRPr="00E02521">
              <w:rPr>
                <w:b/>
                <w:i/>
                <w:sz w:val="22"/>
              </w:rPr>
              <w:t xml:space="preserve">ISO 11272:2017 za određivanje volumne gustoće suhog tla </w:t>
            </w:r>
          </w:p>
          <w:p w:rsidR="00D74D81" w:rsidRPr="00E02521" w:rsidRDefault="00D74D81" w:rsidP="00D74D81">
            <w:pPr>
              <w:rPr>
                <w:b/>
                <w:i/>
                <w:sz w:val="22"/>
                <w:szCs w:val="22"/>
              </w:rPr>
            </w:pPr>
          </w:p>
          <w:p w:rsidR="00D74D81" w:rsidRPr="00E02521" w:rsidRDefault="00D74D81" w:rsidP="00D74D81">
            <w:pPr>
              <w:rPr>
                <w:b/>
                <w:i/>
                <w:sz w:val="22"/>
                <w:szCs w:val="22"/>
              </w:rPr>
            </w:pPr>
            <w:r w:rsidRPr="00E02521">
              <w:rPr>
                <w:b/>
                <w:i/>
                <w:sz w:val="22"/>
              </w:rPr>
              <w:t xml:space="preserve">Ako se odabere jednakovrijedan parametar, metodologija mora biti europska ili međunarodna norma ako je dostupna; ako takva norma nije dostupna, odabrana metodologija mora biti dostupna u znanstvenoj literaturi ili javno dostupna. </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Fosfor koji se može ekstrahirati</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ISO 11263:1994 za </w:t>
            </w:r>
            <w:proofErr w:type="spellStart"/>
            <w:r w:rsidRPr="00E02521">
              <w:rPr>
                <w:b/>
                <w:i/>
                <w:sz w:val="22"/>
              </w:rPr>
              <w:t>spektrometrijsko</w:t>
            </w:r>
            <w:proofErr w:type="spellEnd"/>
            <w:r w:rsidRPr="00E02521">
              <w:rPr>
                <w:b/>
                <w:i/>
                <w:sz w:val="22"/>
              </w:rPr>
              <w:t xml:space="preserve"> određivanje fosfora topljivog u otopini natrijeva </w:t>
            </w:r>
            <w:proofErr w:type="spellStart"/>
            <w:r w:rsidRPr="00E02521">
              <w:rPr>
                <w:b/>
                <w:i/>
                <w:sz w:val="22"/>
              </w:rPr>
              <w:t>hidrogenkarbonata</w:t>
            </w:r>
            <w:proofErr w:type="spellEnd"/>
            <w:r w:rsidRPr="00E02521">
              <w:rPr>
                <w:b/>
                <w:i/>
                <w:sz w:val="22"/>
              </w:rPr>
              <w:t xml:space="preserve"> (P-</w:t>
            </w:r>
            <w:proofErr w:type="spellStart"/>
            <w:r w:rsidRPr="00E02521">
              <w:rPr>
                <w:b/>
                <w:i/>
                <w:sz w:val="22"/>
              </w:rPr>
              <w:t>Olsen</w:t>
            </w:r>
            <w:proofErr w:type="spellEnd"/>
            <w:r w:rsidRPr="00E02521">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koncentracija teških metala u tlu: As, Sb, Cd, Co, Cr (ukupni), Cr (VI), Cu, Hg, Pb, Ni, Tl, V, Zn</w:t>
            </w:r>
            <w:r w:rsidRPr="00E02521">
              <w:rPr>
                <w:b/>
                <w:i/>
                <w:sz w:val="22"/>
              </w:rPr>
              <w:br/>
              <w:t xml:space="preserve">– koncentracija odabranih organskih </w:t>
            </w:r>
            <w:proofErr w:type="spellStart"/>
            <w:r w:rsidRPr="00E02521">
              <w:rPr>
                <w:b/>
                <w:i/>
                <w:sz w:val="22"/>
              </w:rPr>
              <w:t>kontaminanata</w:t>
            </w:r>
            <w:proofErr w:type="spellEnd"/>
            <w:r w:rsidRPr="00E02521">
              <w:rPr>
                <w:b/>
                <w:i/>
                <w:sz w:val="22"/>
              </w:rPr>
              <w:t xml:space="preserve"> koje su utvrdile države članice uzimajući u obzir </w:t>
            </w:r>
            <w:r w:rsidRPr="00E02521">
              <w:rPr>
                <w:b/>
                <w:i/>
                <w:sz w:val="22"/>
              </w:rPr>
              <w:lastRenderedPageBreak/>
              <w:t>postojeće zakonodavstvo Unije (npr. o kvaliteti vode ili pesticidima)</w:t>
            </w:r>
          </w:p>
          <w:p w:rsidR="00D74D81" w:rsidRPr="00E02521" w:rsidRDefault="00D74D81" w:rsidP="00D74D81">
            <w:pPr>
              <w:rPr>
                <w:b/>
                <w:i/>
                <w:sz w:val="22"/>
                <w:szCs w:val="22"/>
              </w:rPr>
            </w:pPr>
            <w:r w:rsidRPr="00E02521">
              <w:rPr>
                <w:b/>
                <w:i/>
                <w:sz w:val="22"/>
              </w:rPr>
              <w:t xml:space="preserve">– Ostaci pesticida i </w:t>
            </w:r>
            <w:proofErr w:type="spellStart"/>
            <w:r w:rsidRPr="00E02521">
              <w:rPr>
                <w:b/>
                <w:i/>
                <w:sz w:val="22"/>
              </w:rPr>
              <w:t>biocida</w:t>
            </w:r>
            <w:proofErr w:type="spellEnd"/>
            <w:r w:rsidRPr="00E02521">
              <w:rPr>
                <w:b/>
                <w:i/>
                <w:sz w:val="22"/>
              </w:rPr>
              <w:t>, veterinarski proizvodi</w:t>
            </w:r>
          </w:p>
          <w:p w:rsidR="00D74D81" w:rsidRPr="00E02521" w:rsidRDefault="00D74D81" w:rsidP="00D74D81">
            <w:pPr>
              <w:rPr>
                <w:b/>
                <w:i/>
                <w:sz w:val="22"/>
                <w:szCs w:val="22"/>
              </w:rPr>
            </w:pPr>
            <w:r w:rsidRPr="00E02521">
              <w:rPr>
                <w:b/>
                <w:i/>
                <w:sz w:val="22"/>
              </w:rPr>
              <w:t>– PFAS-ovi</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lastRenderedPageBreak/>
              <w:t>Potencijalni okolišno dostupan sadržaj teških metala u tlu na temelju norme ISO 17586:2016 uz primjenu razrijeđene dušične kiseline.</w:t>
            </w:r>
          </w:p>
          <w:p w:rsidR="00D74D81" w:rsidRPr="00E02521" w:rsidRDefault="00D74D81" w:rsidP="00D74D81">
            <w:pPr>
              <w:rPr>
                <w:b/>
                <w:i/>
                <w:sz w:val="22"/>
                <w:szCs w:val="22"/>
              </w:rPr>
            </w:pPr>
            <w:r w:rsidRPr="00E02521">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r w:rsidRPr="00E02521">
              <w:rPr>
                <w:b/>
                <w:i/>
                <w:sz w:val="22"/>
              </w:rPr>
              <w:t>Primjena europskih ili međunarodnih normi, ako su dostupne; ako takva norma nije dostupna, odabrana metodologija mora biti dostupna u znanstvenoj literaturi ili javno dostupna.</w:t>
            </w:r>
          </w:p>
        </w:tc>
        <w:tc>
          <w:tcPr>
            <w:tcW w:w="162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r w:rsidRPr="00E02521">
              <w:rPr>
                <w:b/>
                <w:i/>
                <w:sz w:val="22"/>
              </w:rPr>
              <w:t>DA</w:t>
            </w:r>
          </w:p>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p>
          <w:p w:rsidR="00D74D81" w:rsidRPr="00E02521" w:rsidRDefault="00D74D81" w:rsidP="00D74D81">
            <w:pPr>
              <w:rPr>
                <w:b/>
                <w:i/>
                <w:sz w:val="22"/>
                <w:szCs w:val="22"/>
              </w:rPr>
            </w:pPr>
            <w:r w:rsidRPr="00E02521">
              <w:rPr>
                <w:b/>
                <w:i/>
                <w:sz w:val="22"/>
              </w:rPr>
              <w:t>nije primjenjivo</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Kapacitet tla za zadržavanje vode</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Metodologija za određivanje vrijednosti za jednu točku uzorkovanja:</w:t>
            </w:r>
          </w:p>
          <w:p w:rsidR="00D74D81" w:rsidRPr="00E02521" w:rsidRDefault="00D74D81" w:rsidP="00D74D81">
            <w:pPr>
              <w:rPr>
                <w:b/>
                <w:i/>
                <w:sz w:val="22"/>
                <w:szCs w:val="22"/>
              </w:rPr>
            </w:pPr>
            <w:r w:rsidRPr="00E02521">
              <w:rPr>
                <w:b/>
                <w:i/>
                <w:sz w:val="22"/>
              </w:rPr>
              <w:t xml:space="preserve">1. opcija: LABORATORIJ: ISO 11274:2019 za određivanje sposobnosti zadržavanja vode                    </w:t>
            </w:r>
          </w:p>
          <w:p w:rsidR="00D74D81" w:rsidRPr="00E02521" w:rsidRDefault="00D74D81" w:rsidP="00D74D81">
            <w:pPr>
              <w:rPr>
                <w:b/>
                <w:i/>
                <w:sz w:val="22"/>
                <w:szCs w:val="22"/>
              </w:rPr>
            </w:pPr>
            <w:r w:rsidRPr="00E02521">
              <w:rPr>
                <w:b/>
                <w:i/>
                <w:sz w:val="22"/>
              </w:rPr>
              <w:t xml:space="preserve">2. opcija: PROCJENA: primijeniti metodologiju opisanu u znanstvenom članku New </w:t>
            </w:r>
            <w:proofErr w:type="spellStart"/>
            <w:r w:rsidRPr="00E02521">
              <w:rPr>
                <w:b/>
                <w:i/>
                <w:sz w:val="22"/>
              </w:rPr>
              <w:t>generation</w:t>
            </w:r>
            <w:proofErr w:type="spellEnd"/>
            <w:r w:rsidRPr="00E02521">
              <w:rPr>
                <w:b/>
                <w:i/>
                <w:sz w:val="22"/>
              </w:rPr>
              <w:t xml:space="preserve"> </w:t>
            </w:r>
            <w:proofErr w:type="spellStart"/>
            <w:r w:rsidRPr="00E02521">
              <w:rPr>
                <w:b/>
                <w:i/>
                <w:sz w:val="22"/>
              </w:rPr>
              <w:t>of</w:t>
            </w:r>
            <w:proofErr w:type="spellEnd"/>
            <w:r w:rsidRPr="00E02521">
              <w:rPr>
                <w:b/>
                <w:i/>
                <w:sz w:val="22"/>
              </w:rPr>
              <w:t xml:space="preserve"> </w:t>
            </w:r>
            <w:proofErr w:type="spellStart"/>
            <w:r w:rsidRPr="00E02521">
              <w:rPr>
                <w:b/>
                <w:i/>
                <w:sz w:val="22"/>
              </w:rPr>
              <w:t>hydraulic</w:t>
            </w:r>
            <w:proofErr w:type="spellEnd"/>
            <w:r w:rsidRPr="00E02521">
              <w:rPr>
                <w:b/>
                <w:i/>
                <w:sz w:val="22"/>
              </w:rPr>
              <w:t xml:space="preserve"> </w:t>
            </w:r>
            <w:proofErr w:type="spellStart"/>
            <w:r w:rsidRPr="00E02521">
              <w:rPr>
                <w:b/>
                <w:i/>
                <w:sz w:val="22"/>
              </w:rPr>
              <w:t>pedotransfer</w:t>
            </w:r>
            <w:proofErr w:type="spellEnd"/>
            <w:r w:rsidRPr="00E02521">
              <w:rPr>
                <w:b/>
                <w:i/>
                <w:sz w:val="22"/>
              </w:rPr>
              <w:t xml:space="preserve"> </w:t>
            </w:r>
            <w:proofErr w:type="spellStart"/>
            <w:r w:rsidRPr="00E02521">
              <w:rPr>
                <w:b/>
                <w:i/>
                <w:sz w:val="22"/>
              </w:rPr>
              <w:t>functions</w:t>
            </w:r>
            <w:proofErr w:type="spellEnd"/>
            <w:r w:rsidRPr="00E02521">
              <w:rPr>
                <w:b/>
                <w:i/>
                <w:sz w:val="22"/>
              </w:rPr>
              <w:t xml:space="preserve"> for Europe na temelju teksture (ili distribucije veličine čestica) i organskog ugljika u tlu.</w:t>
            </w:r>
          </w:p>
        </w:tc>
        <w:tc>
          <w:tcPr>
            <w:tcW w:w="315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Minimalni kriteriji za procjenu ukupnog kapaciteta za zadržavanje vode u određenoj teritorijalnoj jedinici tla na razini riječnog slijeva ili </w:t>
            </w:r>
            <w:proofErr w:type="spellStart"/>
            <w:r w:rsidRPr="00E02521">
              <w:rPr>
                <w:b/>
                <w:i/>
                <w:sz w:val="22"/>
              </w:rPr>
              <w:t>podslijeva</w:t>
            </w:r>
            <w:proofErr w:type="spellEnd"/>
            <w:r w:rsidRPr="00E02521">
              <w:rPr>
                <w:b/>
                <w:i/>
                <w:sz w:val="22"/>
              </w:rPr>
              <w:t>:</w:t>
            </w:r>
          </w:p>
          <w:p w:rsidR="00D74D81" w:rsidRPr="00E02521" w:rsidRDefault="00D74D81" w:rsidP="00D74D81">
            <w:pPr>
              <w:ind w:left="720" w:hanging="360"/>
              <w:rPr>
                <w:b/>
                <w:i/>
                <w:sz w:val="22"/>
                <w:szCs w:val="22"/>
              </w:rPr>
            </w:pPr>
            <w:r w:rsidRPr="00E02521">
              <w:rPr>
                <w:rFonts w:ascii="Calibri" w:hAnsi="Calibri"/>
                <w:sz w:val="22"/>
              </w:rPr>
              <w:t>-</w:t>
            </w:r>
            <w:r w:rsidRPr="00E02521">
              <w:rPr>
                <w:rFonts w:ascii="Calibri" w:hAnsi="Calibri"/>
                <w:sz w:val="22"/>
              </w:rPr>
              <w:tab/>
            </w:r>
            <w:r w:rsidRPr="00E02521">
              <w:rPr>
                <w:b/>
                <w:i/>
                <w:sz w:val="22"/>
              </w:rPr>
              <w:t xml:space="preserve">za površinu zemljišta koja nije preuzeta procijeniti ukupnu vrijednost kapaciteta tla za zadržavanje vode, </w:t>
            </w:r>
          </w:p>
          <w:p w:rsidR="00D74D81" w:rsidRPr="00E02521" w:rsidRDefault="00D74D81" w:rsidP="00D74D81">
            <w:pPr>
              <w:ind w:left="720" w:hanging="360"/>
              <w:rPr>
                <w:b/>
                <w:i/>
                <w:sz w:val="22"/>
                <w:szCs w:val="22"/>
              </w:rPr>
            </w:pPr>
            <w:r w:rsidRPr="00E02521">
              <w:rPr>
                <w:rFonts w:ascii="Calibri" w:hAnsi="Calibri"/>
                <w:sz w:val="22"/>
              </w:rPr>
              <w:t>-</w:t>
            </w:r>
            <w:r w:rsidRPr="00E02521">
              <w:rPr>
                <w:rFonts w:ascii="Calibri" w:hAnsi="Calibri"/>
                <w:sz w:val="22"/>
              </w:rPr>
              <w:tab/>
            </w:r>
            <w:r w:rsidRPr="00E02521">
              <w:rPr>
                <w:b/>
                <w:i/>
                <w:sz w:val="22"/>
              </w:rPr>
              <w:t>za površinu zemljišta koja je preuzeta razmotriti da se za nepropusna područja odredi da je kapacitet za zadržavanje vode jednak nuli, a da se polupropusnim i drugim umjetnim područjima razmjerno pripišu srednje vrijednosti.</w:t>
            </w: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Dušik u tlu </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ISO 11261:1995 za određivanje ukupnog dušika u tlu prilagođenom </w:t>
            </w:r>
            <w:proofErr w:type="spellStart"/>
            <w:r w:rsidRPr="00E02521">
              <w:rPr>
                <w:b/>
                <w:i/>
                <w:sz w:val="22"/>
              </w:rPr>
              <w:t>Kjedahlovom</w:t>
            </w:r>
            <w:proofErr w:type="spellEnd"/>
            <w:r w:rsidRPr="00E02521">
              <w:rPr>
                <w:b/>
                <w:i/>
                <w:sz w:val="22"/>
              </w:rPr>
              <w:t xml:space="preserve"> metodom</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Kiselost tla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ISO 10390:2005 za određivanje pH-vrijednosti ekstrakta H2O i CaCl2 (pH-H2O i pH-CaCl2)</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Volumna gustoća u površinskom sloju tla</w:t>
            </w:r>
          </w:p>
        </w:tc>
        <w:tc>
          <w:tcPr>
            <w:tcW w:w="2622"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r w:rsidRPr="00E02521">
              <w:rPr>
                <w:b/>
                <w:i/>
                <w:sz w:val="22"/>
              </w:rPr>
              <w:t xml:space="preserve">ISO 11272:2017 za određivanje volumne gustoće suhog tla </w:t>
            </w:r>
          </w:p>
          <w:p w:rsidR="00D74D81" w:rsidRPr="00E02521" w:rsidRDefault="00D74D81" w:rsidP="00D74D81">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Kruženje hranjivih tvari</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Za mineralizaciju dušika uzorci tla sušeni na zraku ponovno se natapaju kako bi dosegli 80 % svojeg vodnog kapaciteta i inkubiraju se u </w:t>
            </w:r>
            <w:r w:rsidRPr="00E02521">
              <w:rPr>
                <w:b/>
                <w:i/>
                <w:sz w:val="22"/>
              </w:rPr>
              <w:lastRenderedPageBreak/>
              <w:t xml:space="preserve">laboratoriju 14 dana na 30 °C. Potencijalna neto stopa mineralizacije dušika procjenjuje se kao razlika između početnog i konačnog anorganskog dušika. Dostupnost hranjivih tvari u tlu izračunava se s pomoću simulatora korijena, a dostupni N i P određuju se </w:t>
            </w:r>
            <w:proofErr w:type="spellStart"/>
            <w:r w:rsidRPr="00E02521">
              <w:rPr>
                <w:b/>
                <w:i/>
                <w:sz w:val="22"/>
              </w:rPr>
              <w:t>kolorimetrijskim</w:t>
            </w:r>
            <w:proofErr w:type="spellEnd"/>
            <w:r w:rsidRPr="00E02521">
              <w:rPr>
                <w:b/>
                <w:i/>
                <w:sz w:val="22"/>
              </w:rPr>
              <w:t xml:space="preserve"> određivanjem na temelju reakcije s </w:t>
            </w:r>
            <w:proofErr w:type="spellStart"/>
            <w:r w:rsidRPr="00E02521">
              <w:rPr>
                <w:b/>
                <w:i/>
                <w:sz w:val="22"/>
              </w:rPr>
              <w:t>amonijevim</w:t>
            </w:r>
            <w:proofErr w:type="spellEnd"/>
            <w:r w:rsidRPr="00E02521">
              <w:rPr>
                <w:b/>
                <w:i/>
                <w:sz w:val="22"/>
              </w:rPr>
              <w:t xml:space="preserve"> </w:t>
            </w:r>
            <w:proofErr w:type="spellStart"/>
            <w:r w:rsidRPr="00E02521">
              <w:rPr>
                <w:b/>
                <w:i/>
                <w:sz w:val="22"/>
              </w:rPr>
              <w:t>molibdatom</w:t>
            </w:r>
            <w:proofErr w:type="spellEnd"/>
            <w:r w:rsidRPr="00E02521">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proofErr w:type="spellStart"/>
            <w:r w:rsidRPr="00E02521">
              <w:rPr>
                <w:b/>
                <w:i/>
                <w:sz w:val="22"/>
              </w:rPr>
              <w:t>Agregacija</w:t>
            </w:r>
            <w:proofErr w:type="spellEnd"/>
            <w:r w:rsidRPr="00E02521">
              <w:rPr>
                <w:b/>
                <w:i/>
                <w:sz w:val="22"/>
              </w:rPr>
              <w:t xml:space="preserve"> tla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Ti deskriptori tla prijavljeni su kao agregati tla stabilni u vodi koji se procjenjuju određivanjem otpornosti agregata u tlu na vodu kao destruktivnu silu, primjenom pristupa izmijenjenog iz rada </w:t>
            </w:r>
            <w:proofErr w:type="spellStart"/>
            <w:r w:rsidRPr="00E02521">
              <w:rPr>
                <w:b/>
                <w:i/>
                <w:sz w:val="22"/>
              </w:rPr>
              <w:t>Kemper</w:t>
            </w:r>
            <w:proofErr w:type="spellEnd"/>
            <w:r w:rsidRPr="00E02521">
              <w:rPr>
                <w:b/>
                <w:i/>
                <w:sz w:val="22"/>
              </w:rPr>
              <w:t xml:space="preserve"> i </w:t>
            </w:r>
            <w:proofErr w:type="spellStart"/>
            <w:r w:rsidRPr="00E02521">
              <w:rPr>
                <w:b/>
                <w:i/>
                <w:sz w:val="22"/>
              </w:rPr>
              <w:t>Rosenau</w:t>
            </w:r>
            <w:proofErr w:type="spellEnd"/>
            <w:r w:rsidRPr="00E02521">
              <w:rPr>
                <w:b/>
                <w:i/>
                <w:sz w:val="22"/>
              </w:rPr>
              <w:t xml:space="preserve"> (1986.). Dobiveni indeks predstavlja postotak agregata stabilnih u vodi</w:t>
            </w:r>
          </w:p>
          <w:p w:rsidR="00D74D81" w:rsidRPr="00E02521" w:rsidRDefault="00D74D81" w:rsidP="00D74D81">
            <w:pPr>
              <w:rPr>
                <w:b/>
                <w:i/>
                <w:sz w:val="22"/>
                <w:szCs w:val="22"/>
              </w:rPr>
            </w:pPr>
            <w:r w:rsidRPr="00E02521">
              <w:rPr>
                <w:b/>
                <w:i/>
                <w:sz w:val="22"/>
              </w:rPr>
              <w:t>promjera manjeg od 4 mm. Osim toga, krhotine (tj. grube tvari) odvajaju se od frakcije stabilne u vodi kako bi se točno odredio udio agregata stabilnih u vodi (WSA) u uzorku: %WSA=(frakcija stabilna u vodi – gruba tvar)/(4 g grube tvari).</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Enzimska aktivnost</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U skladu s indikacijama koje su opisali </w:t>
            </w:r>
            <w:proofErr w:type="spellStart"/>
            <w:r w:rsidRPr="00E02521">
              <w:rPr>
                <w:b/>
                <w:i/>
                <w:sz w:val="22"/>
              </w:rPr>
              <w:t>Zeis</w:t>
            </w:r>
            <w:proofErr w:type="spellEnd"/>
            <w:r w:rsidRPr="00E02521">
              <w:rPr>
                <w:b/>
                <w:i/>
                <w:sz w:val="22"/>
              </w:rPr>
              <w:t xml:space="preserve"> i dr., 2022.</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Respiracija tla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EA3138">
            <w:pPr>
              <w:rPr>
                <w:b/>
                <w:i/>
                <w:sz w:val="22"/>
                <w:szCs w:val="22"/>
              </w:rPr>
            </w:pPr>
            <w:r w:rsidRPr="00E02521">
              <w:rPr>
                <w:b/>
                <w:i/>
                <w:sz w:val="22"/>
              </w:rPr>
              <w:t>Slijediti upute opisane u znanstvenom članku „</w:t>
            </w:r>
            <w:proofErr w:type="spellStart"/>
            <w:r w:rsidRPr="00E02521">
              <w:rPr>
                <w:b/>
                <w:i/>
                <w:sz w:val="22"/>
              </w:rPr>
              <w:t>Microbial</w:t>
            </w:r>
            <w:proofErr w:type="spellEnd"/>
            <w:r w:rsidRPr="00E02521">
              <w:rPr>
                <w:b/>
                <w:i/>
                <w:sz w:val="22"/>
              </w:rPr>
              <w:t xml:space="preserve"> </w:t>
            </w:r>
            <w:proofErr w:type="spellStart"/>
            <w:r w:rsidRPr="00E02521">
              <w:rPr>
                <w:b/>
                <w:i/>
                <w:sz w:val="22"/>
              </w:rPr>
              <w:t>biomass</w:t>
            </w:r>
            <w:proofErr w:type="spellEnd"/>
            <w:r w:rsidRPr="00E02521">
              <w:rPr>
                <w:b/>
                <w:i/>
                <w:sz w:val="22"/>
              </w:rPr>
              <w:t xml:space="preserve"> </w:t>
            </w:r>
            <w:proofErr w:type="spellStart"/>
            <w:r w:rsidRPr="00E02521">
              <w:rPr>
                <w:b/>
                <w:i/>
                <w:sz w:val="22"/>
              </w:rPr>
              <w:t>and</w:t>
            </w:r>
            <w:proofErr w:type="spellEnd"/>
            <w:r w:rsidRPr="00E02521">
              <w:rPr>
                <w:b/>
                <w:i/>
                <w:sz w:val="22"/>
              </w:rPr>
              <w:t xml:space="preserve"> </w:t>
            </w:r>
            <w:proofErr w:type="spellStart"/>
            <w:r w:rsidRPr="00E02521">
              <w:rPr>
                <w:b/>
                <w:i/>
                <w:sz w:val="22"/>
              </w:rPr>
              <w:t>activities</w:t>
            </w:r>
            <w:proofErr w:type="spellEnd"/>
            <w:r w:rsidRPr="00E02521">
              <w:rPr>
                <w:b/>
                <w:i/>
                <w:sz w:val="22"/>
              </w:rPr>
              <w:t xml:space="preserve"> </w:t>
            </w:r>
            <w:proofErr w:type="spellStart"/>
            <w:r w:rsidRPr="00E02521">
              <w:rPr>
                <w:b/>
                <w:i/>
                <w:sz w:val="22"/>
              </w:rPr>
              <w:t>in</w:t>
            </w:r>
            <w:proofErr w:type="spellEnd"/>
            <w:r w:rsidRPr="00E02521">
              <w:rPr>
                <w:b/>
                <w:i/>
                <w:sz w:val="22"/>
              </w:rPr>
              <w:t xml:space="preserve"> </w:t>
            </w:r>
            <w:proofErr w:type="spellStart"/>
            <w:r w:rsidRPr="00E02521">
              <w:rPr>
                <w:b/>
                <w:i/>
                <w:sz w:val="22"/>
              </w:rPr>
              <w:t>soil</w:t>
            </w:r>
            <w:proofErr w:type="spellEnd"/>
            <w:r w:rsidRPr="00E02521">
              <w:rPr>
                <w:b/>
                <w:i/>
                <w:sz w:val="22"/>
              </w:rPr>
              <w:t xml:space="preserve"> as </w:t>
            </w:r>
            <w:proofErr w:type="spellStart"/>
            <w:r w:rsidRPr="00E02521">
              <w:rPr>
                <w:b/>
                <w:i/>
                <w:sz w:val="22"/>
              </w:rPr>
              <w:t>affected</w:t>
            </w:r>
            <w:proofErr w:type="spellEnd"/>
            <w:r w:rsidRPr="00E02521">
              <w:rPr>
                <w:b/>
                <w:i/>
                <w:sz w:val="22"/>
              </w:rPr>
              <w:t xml:space="preserve"> </w:t>
            </w:r>
            <w:proofErr w:type="spellStart"/>
            <w:r w:rsidRPr="00E02521">
              <w:rPr>
                <w:b/>
                <w:i/>
                <w:sz w:val="22"/>
              </w:rPr>
              <w:t>by</w:t>
            </w:r>
            <w:proofErr w:type="spellEnd"/>
            <w:r w:rsidRPr="00E02521">
              <w:rPr>
                <w:b/>
                <w:i/>
                <w:sz w:val="22"/>
              </w:rPr>
              <w:t xml:space="preserve"> </w:t>
            </w:r>
            <w:proofErr w:type="spellStart"/>
            <w:r w:rsidRPr="00E02521">
              <w:rPr>
                <w:b/>
                <w:i/>
                <w:sz w:val="22"/>
              </w:rPr>
              <w:t>frozen</w:t>
            </w:r>
            <w:proofErr w:type="spellEnd"/>
            <w:r w:rsidRPr="00E02521">
              <w:rPr>
                <w:b/>
                <w:i/>
                <w:sz w:val="22"/>
              </w:rPr>
              <w:t xml:space="preserve"> </w:t>
            </w:r>
            <w:proofErr w:type="spellStart"/>
            <w:r w:rsidRPr="00E02521">
              <w:rPr>
                <w:b/>
                <w:i/>
                <w:sz w:val="22"/>
              </w:rPr>
              <w:t>and</w:t>
            </w:r>
            <w:proofErr w:type="spellEnd"/>
            <w:r w:rsidRPr="00E02521">
              <w:rPr>
                <w:b/>
                <w:i/>
                <w:sz w:val="22"/>
              </w:rPr>
              <w:t xml:space="preserve"> </w:t>
            </w:r>
            <w:proofErr w:type="spellStart"/>
            <w:r w:rsidRPr="00E02521">
              <w:rPr>
                <w:b/>
                <w:i/>
                <w:sz w:val="22"/>
              </w:rPr>
              <w:t>cold</w:t>
            </w:r>
            <w:proofErr w:type="spellEnd"/>
            <w:r w:rsidRPr="00E02521">
              <w:rPr>
                <w:b/>
                <w:i/>
                <w:sz w:val="22"/>
              </w:rPr>
              <w:t xml:space="preserve"> </w:t>
            </w:r>
            <w:proofErr w:type="spellStart"/>
            <w:r w:rsidRPr="00E02521">
              <w:rPr>
                <w:b/>
                <w:i/>
                <w:sz w:val="22"/>
              </w:rPr>
              <w:t>storage</w:t>
            </w:r>
            <w:proofErr w:type="spellEnd"/>
            <w:r w:rsidRPr="00E02521">
              <w:rPr>
                <w:b/>
                <w:i/>
                <w:sz w:val="22"/>
              </w:rPr>
              <w:t>“</w:t>
            </w:r>
            <w:r w:rsidR="00EA3138">
              <w:rPr>
                <w:rStyle w:val="FootnoteReference"/>
                <w:b/>
                <w:i/>
                <w:sz w:val="22"/>
              </w:rPr>
              <w:footnoteReference w:id="74"/>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Razgradnja otpada</w:t>
            </w:r>
          </w:p>
        </w:tc>
        <w:tc>
          <w:tcPr>
            <w:tcW w:w="2622"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Primjena europskih ili međunarodnih normi, ako su dostupne; ako takva norma nije dostupna, odabrana metodologija mora biti dostupna </w:t>
            </w:r>
            <w:r w:rsidRPr="00E02521">
              <w:rPr>
                <w:b/>
                <w:i/>
                <w:sz w:val="22"/>
              </w:rPr>
              <w:lastRenderedPageBreak/>
              <w:t>u znanstvenoj literaturi ili javno dostupna.</w:t>
            </w: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lastRenderedPageBreak/>
              <w:t>nije primjenjivo</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Biomasa tla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U skladu s indikacijama koje su opisali </w:t>
            </w:r>
            <w:proofErr w:type="spellStart"/>
            <w:r w:rsidRPr="00E02521">
              <w:rPr>
                <w:b/>
                <w:i/>
                <w:sz w:val="22"/>
              </w:rPr>
              <w:t>Guerra</w:t>
            </w:r>
            <w:proofErr w:type="spellEnd"/>
            <w:r w:rsidRPr="00E02521">
              <w:rPr>
                <w:b/>
                <w:i/>
                <w:sz w:val="22"/>
              </w:rPr>
              <w:t xml:space="preserve"> i dr., 2021., </w:t>
            </w:r>
            <w:proofErr w:type="spellStart"/>
            <w:r w:rsidRPr="00E02521">
              <w:rPr>
                <w:b/>
                <w:i/>
                <w:sz w:val="22"/>
              </w:rPr>
              <w:t>Briones</w:t>
            </w:r>
            <w:proofErr w:type="spellEnd"/>
            <w:r w:rsidRPr="00E02521">
              <w:rPr>
                <w:b/>
                <w:i/>
                <w:sz w:val="22"/>
              </w:rPr>
              <w:t xml:space="preserve"> i dr. 2020., i </w:t>
            </w:r>
            <w:proofErr w:type="spellStart"/>
            <w:r w:rsidRPr="00E02521">
              <w:rPr>
                <w:b/>
                <w:i/>
                <w:sz w:val="22"/>
              </w:rPr>
              <w:t>Potapov</w:t>
            </w:r>
            <w:proofErr w:type="spellEnd"/>
            <w:r w:rsidRPr="00E02521">
              <w:rPr>
                <w:b/>
                <w:i/>
                <w:sz w:val="22"/>
              </w:rPr>
              <w:t xml:space="preserve"> i dr. 2022. </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Zajedničke značajke korijenja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U skladu s indikacijama koje su opisali </w:t>
            </w:r>
            <w:proofErr w:type="spellStart"/>
            <w:r w:rsidRPr="00E02521">
              <w:rPr>
                <w:b/>
                <w:i/>
                <w:sz w:val="22"/>
              </w:rPr>
              <w:t>Guerra</w:t>
            </w:r>
            <w:proofErr w:type="spellEnd"/>
            <w:r w:rsidRPr="00E02521">
              <w:rPr>
                <w:b/>
                <w:i/>
                <w:sz w:val="22"/>
              </w:rPr>
              <w:t xml:space="preserve"> i dr., 2021.</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Taksonomska raznolikost</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U skladu s indikacijama koje su opisali </w:t>
            </w:r>
            <w:proofErr w:type="spellStart"/>
            <w:r w:rsidRPr="00E02521">
              <w:rPr>
                <w:b/>
                <w:i/>
                <w:sz w:val="22"/>
              </w:rPr>
              <w:t>Guerra</w:t>
            </w:r>
            <w:proofErr w:type="spellEnd"/>
            <w:r w:rsidRPr="00E02521">
              <w:rPr>
                <w:b/>
                <w:i/>
                <w:sz w:val="22"/>
              </w:rPr>
              <w:t xml:space="preserve"> i dr., 2021.</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Brojnost populacije</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U skladu s indikacijama koje su opisali </w:t>
            </w:r>
            <w:proofErr w:type="spellStart"/>
            <w:r w:rsidRPr="00E02521">
              <w:rPr>
                <w:b/>
                <w:i/>
                <w:sz w:val="22"/>
              </w:rPr>
              <w:t>Guerra</w:t>
            </w:r>
            <w:proofErr w:type="spellEnd"/>
            <w:r w:rsidRPr="00E02521">
              <w:rPr>
                <w:b/>
                <w:i/>
                <w:sz w:val="22"/>
              </w:rPr>
              <w:t xml:space="preserve"> i dr., 2021.</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proofErr w:type="spellStart"/>
            <w:r w:rsidRPr="00E02521">
              <w:rPr>
                <w:b/>
                <w:i/>
                <w:sz w:val="22"/>
              </w:rPr>
              <w:t>Unutarvrsna</w:t>
            </w:r>
            <w:proofErr w:type="spellEnd"/>
            <w:r w:rsidRPr="00E02521">
              <w:rPr>
                <w:b/>
                <w:i/>
                <w:sz w:val="22"/>
              </w:rPr>
              <w:t xml:space="preserve"> genetska raznolikost</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 xml:space="preserve">U skladu s indikacijama koje su opisali </w:t>
            </w:r>
            <w:proofErr w:type="spellStart"/>
            <w:r w:rsidRPr="00E02521">
              <w:rPr>
                <w:b/>
                <w:i/>
                <w:sz w:val="22"/>
              </w:rPr>
              <w:t>Guerra</w:t>
            </w:r>
            <w:proofErr w:type="spellEnd"/>
            <w:r w:rsidRPr="00E02521">
              <w:rPr>
                <w:b/>
                <w:i/>
                <w:sz w:val="22"/>
              </w:rPr>
              <w:t xml:space="preserve"> i dr., 2021.</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r w:rsidR="00D74D81" w:rsidRPr="00E02521" w:rsidTr="00D74D81">
        <w:tc>
          <w:tcPr>
            <w:tcW w:w="1968"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Struktura tla</w:t>
            </w:r>
          </w:p>
        </w:tc>
        <w:tc>
          <w:tcPr>
            <w:tcW w:w="2622"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proofErr w:type="spellStart"/>
            <w:r w:rsidRPr="00E02521">
              <w:rPr>
                <w:b/>
                <w:i/>
                <w:sz w:val="22"/>
              </w:rPr>
              <w:t>Granulometrijska</w:t>
            </w:r>
            <w:proofErr w:type="spellEnd"/>
            <w:r w:rsidRPr="00E02521">
              <w:rPr>
                <w:b/>
                <w:i/>
                <w:sz w:val="22"/>
              </w:rPr>
              <w:t xml:space="preserve"> analiza provodi se na prosijanom tlu (Ø &lt; 2 mm) nakon uništenja organske tvari s pomoću H2O2. Disperzija se provodi otopinom </w:t>
            </w:r>
            <w:proofErr w:type="spellStart"/>
            <w:r w:rsidRPr="00E02521">
              <w:rPr>
                <w:b/>
                <w:i/>
                <w:sz w:val="22"/>
              </w:rPr>
              <w:t>heksametafosfata</w:t>
            </w:r>
            <w:proofErr w:type="spellEnd"/>
            <w:r w:rsidRPr="00E02521">
              <w:rPr>
                <w:b/>
                <w:i/>
                <w:sz w:val="22"/>
              </w:rPr>
              <w:t xml:space="preserve">/natrijeva karbonata i miješa se 16 sati. Predmetne </w:t>
            </w:r>
            <w:proofErr w:type="spellStart"/>
            <w:r w:rsidRPr="00E02521">
              <w:rPr>
                <w:b/>
                <w:i/>
                <w:sz w:val="22"/>
              </w:rPr>
              <w:t>granulometrijske</w:t>
            </w:r>
            <w:proofErr w:type="spellEnd"/>
            <w:r w:rsidRPr="00E02521">
              <w:rPr>
                <w:b/>
                <w:i/>
                <w:sz w:val="22"/>
              </w:rPr>
              <w:t xml:space="preserve"> frakcije preporučuje Međunarodna unija za znanost o tlu (</w:t>
            </w:r>
            <w:proofErr w:type="spellStart"/>
            <w:r w:rsidRPr="00E02521">
              <w:rPr>
                <w:b/>
                <w:i/>
                <w:sz w:val="22"/>
              </w:rPr>
              <w:t>Atterberg</w:t>
            </w:r>
            <w:proofErr w:type="spellEnd"/>
            <w:r w:rsidRPr="00E02521">
              <w:rPr>
                <w:b/>
                <w:i/>
                <w:sz w:val="22"/>
              </w:rPr>
              <w:t xml:space="preserve"> </w:t>
            </w:r>
            <w:proofErr w:type="spellStart"/>
            <w:r w:rsidRPr="00E02521">
              <w:rPr>
                <w:b/>
                <w:i/>
                <w:sz w:val="22"/>
              </w:rPr>
              <w:t>Scale</w:t>
            </w:r>
            <w:proofErr w:type="spellEnd"/>
            <w:r w:rsidRPr="00E02521">
              <w:rPr>
                <w:b/>
                <w:i/>
                <w:sz w:val="22"/>
              </w:rPr>
              <w:t xml:space="preserve">), a to su grubi pijesak (2 &gt; Ø &gt; 0.2 mm), sitni pijesak (0.2 &gt; Ø &gt; 0.02 mm), prah (0.02 &gt; Ø &gt; 0.002 mm) i glina (Ø &lt; 0.002 mm). Gruba frakcija pijeska određuje se prosijavanjem, frakcije praga i gline određuju se sedimentacijom i </w:t>
            </w:r>
            <w:proofErr w:type="spellStart"/>
            <w:r w:rsidRPr="00E02521">
              <w:rPr>
                <w:b/>
                <w:i/>
                <w:sz w:val="22"/>
              </w:rPr>
              <w:t>pipetiranjem</w:t>
            </w:r>
            <w:proofErr w:type="spellEnd"/>
            <w:r w:rsidRPr="00E02521">
              <w:rPr>
                <w:b/>
                <w:i/>
                <w:sz w:val="22"/>
              </w:rPr>
              <w:t xml:space="preserve"> primjenom </w:t>
            </w:r>
            <w:proofErr w:type="spellStart"/>
            <w:r w:rsidRPr="00E02521">
              <w:rPr>
                <w:b/>
                <w:i/>
                <w:sz w:val="22"/>
              </w:rPr>
              <w:t>Robinsonove</w:t>
            </w:r>
            <w:proofErr w:type="spellEnd"/>
            <w:r w:rsidRPr="00E02521">
              <w:rPr>
                <w:b/>
                <w:i/>
                <w:sz w:val="22"/>
              </w:rPr>
              <w:t xml:space="preserve"> pipete, a sitni pijesak sedimentacijom i dekantiranjem. Vremena sedimentacije izračunavaju se na temelju </w:t>
            </w:r>
            <w:proofErr w:type="spellStart"/>
            <w:r w:rsidRPr="00E02521">
              <w:rPr>
                <w:b/>
                <w:i/>
                <w:sz w:val="22"/>
              </w:rPr>
              <w:t>Stokesova</w:t>
            </w:r>
            <w:proofErr w:type="spellEnd"/>
            <w:r w:rsidRPr="00E02521">
              <w:rPr>
                <w:b/>
                <w:i/>
                <w:sz w:val="22"/>
              </w:rPr>
              <w:t xml:space="preserve"> zakona.</w:t>
            </w:r>
          </w:p>
        </w:tc>
        <w:tc>
          <w:tcPr>
            <w:tcW w:w="3150" w:type="dxa"/>
            <w:tcBorders>
              <w:top w:val="single" w:sz="4" w:space="0" w:color="000000"/>
              <w:left w:val="single" w:sz="4" w:space="0" w:color="000000"/>
              <w:bottom w:val="single" w:sz="4" w:space="0" w:color="000000"/>
              <w:right w:val="single" w:sz="4" w:space="0" w:color="000000"/>
            </w:tcBorders>
          </w:tcPr>
          <w:p w:rsidR="00D74D81" w:rsidRPr="00E02521" w:rsidRDefault="00D74D81" w:rsidP="00D74D81">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D74D81" w:rsidRPr="00E02521" w:rsidRDefault="00D74D81" w:rsidP="00D74D81">
            <w:pPr>
              <w:rPr>
                <w:b/>
                <w:i/>
                <w:sz w:val="22"/>
                <w:szCs w:val="22"/>
              </w:rPr>
            </w:pPr>
            <w:r w:rsidRPr="00E02521">
              <w:rPr>
                <w:b/>
                <w:i/>
                <w:sz w:val="22"/>
              </w:rPr>
              <w:t>DA</w:t>
            </w:r>
          </w:p>
        </w:tc>
      </w:tr>
    </w:tbl>
    <w:p w:rsidR="00A86150" w:rsidRDefault="00D74D81" w:rsidP="00D74D81">
      <w:pPr>
        <w:spacing w:before="120" w:after="120" w:line="360" w:lineRule="auto"/>
        <w:jc w:val="right"/>
        <w:rPr>
          <w:b/>
          <w:szCs w:val="24"/>
          <w:lang w:eastAsia="en-US"/>
        </w:rPr>
      </w:pPr>
      <w:r>
        <w:rPr>
          <w:b/>
          <w:szCs w:val="24"/>
          <w:lang w:eastAsia="en-US"/>
        </w:rPr>
        <w:t xml:space="preserve"> [Am. 202]</w:t>
      </w:r>
    </w:p>
    <w:p w:rsidR="00EA3138" w:rsidRPr="00EA3138" w:rsidRDefault="00EA3138" w:rsidP="00EA3138">
      <w:pPr>
        <w:widowControl/>
        <w:spacing w:before="120" w:after="120"/>
        <w:rPr>
          <w:rFonts w:eastAsia="Calibri"/>
          <w:b/>
          <w:noProof/>
          <w:szCs w:val="22"/>
          <w:lang w:eastAsia="en-US"/>
        </w:rPr>
      </w:pPr>
      <w:r w:rsidRPr="00EA3138">
        <w:rPr>
          <w:rFonts w:eastAsia="Calibri"/>
          <w:b/>
          <w:noProof/>
          <w:szCs w:val="22"/>
          <w:lang w:eastAsia="en-US"/>
        </w:rPr>
        <w:t>Dio C: Minimalni metodološki kriteriji za određivanje vrijednosti pokazatelja preuzimanja zemljišta i prekrivanja tla</w:t>
      </w:r>
    </w:p>
    <w:p w:rsidR="00EA3138" w:rsidRPr="00EA3138" w:rsidRDefault="00EA3138" w:rsidP="00EA3138">
      <w:pPr>
        <w:widowControl/>
        <w:spacing w:before="120" w:after="120"/>
        <w:jc w:val="both"/>
        <w:rPr>
          <w:rFonts w:eastAsia="Calibri"/>
          <w:noProof/>
          <w:szCs w:val="22"/>
          <w:lang w:eastAsia="en-US"/>
        </w:rPr>
      </w:pPr>
      <w:r w:rsidRPr="00EA3138">
        <w:rPr>
          <w:rFonts w:eastAsia="Calibri"/>
          <w:noProof/>
          <w:szCs w:val="22"/>
          <w:lang w:eastAsia="en-US"/>
        </w:rPr>
        <w:lastRenderedPageBreak/>
        <w:t>— Za preuzimanje zemljišta, obrnuto preuzimanje zemljišta i neto preuzimanje zemljišta korištene metodologije trebale bi biti u skladu s definicijama iz članka 3. i Priloga I.</w:t>
      </w:r>
    </w:p>
    <w:p w:rsidR="00EA3138" w:rsidRPr="00EA3138" w:rsidRDefault="00EA3138" w:rsidP="00EA3138">
      <w:pPr>
        <w:widowControl/>
        <w:spacing w:before="120" w:after="120"/>
        <w:rPr>
          <w:rFonts w:eastAsia="Calibri"/>
          <w:noProof/>
          <w:szCs w:val="22"/>
          <w:lang w:eastAsia="en-US"/>
        </w:rPr>
      </w:pPr>
      <w:r w:rsidRPr="00EA3138">
        <w:rPr>
          <w:rFonts w:eastAsia="Calibri"/>
          <w:noProof/>
          <w:szCs w:val="22"/>
          <w:lang w:eastAsia="en-US"/>
        </w:rPr>
        <w:t>— Prekrivanje tla izražava se u postocima, kao omjer prekrivene površine i ukupne površine.</w:t>
      </w:r>
    </w:p>
    <w:p w:rsidR="00EA3138" w:rsidRPr="00D74D81" w:rsidRDefault="00EA3138" w:rsidP="00EA3138">
      <w:pPr>
        <w:spacing w:before="120" w:after="120" w:line="360" w:lineRule="auto"/>
        <w:rPr>
          <w:b/>
          <w:szCs w:val="24"/>
          <w:lang w:eastAsia="en-US"/>
        </w:rPr>
      </w:pPr>
      <w:r w:rsidRPr="00EA3138">
        <w:rPr>
          <w:rFonts w:eastAsia="Calibri"/>
          <w:noProof/>
          <w:szCs w:val="22"/>
          <w:lang w:eastAsia="en-US"/>
        </w:rPr>
        <w:t>— Odabrane metodologije moraju biti dostupne u znanstvenoj literaturi ili javno dostupne.</w:t>
      </w:r>
    </w:p>
    <w:p w:rsidR="00A86150" w:rsidRPr="00AC19BB" w:rsidRDefault="00A86150" w:rsidP="00A86150">
      <w:pPr>
        <w:spacing w:before="120" w:after="120" w:line="360" w:lineRule="auto"/>
        <w:rPr>
          <w:szCs w:val="24"/>
          <w:lang w:eastAsia="en-US"/>
        </w:rPr>
        <w:sectPr w:rsidR="00A86150" w:rsidRPr="00AC19BB">
          <w:footnotePr>
            <w:numRestart w:val="eachSect"/>
          </w:footnotePr>
          <w:pgSz w:w="11909" w:h="16834"/>
          <w:pgMar w:top="1134" w:right="1417" w:bottom="1417" w:left="1417" w:header="1134" w:footer="567" w:gutter="0"/>
          <w:cols w:space="720"/>
        </w:sectPr>
      </w:pPr>
    </w:p>
    <w:p w:rsidR="00A86150" w:rsidRPr="00AC19BB" w:rsidRDefault="00A86150" w:rsidP="00A86150">
      <w:pPr>
        <w:spacing w:before="120" w:after="120" w:line="360" w:lineRule="auto"/>
        <w:rPr>
          <w:szCs w:val="24"/>
          <w:lang w:eastAsia="en-US"/>
        </w:rPr>
      </w:pPr>
    </w:p>
    <w:p w:rsidR="00A86150" w:rsidRPr="00AC19BB" w:rsidRDefault="00A86150" w:rsidP="00A86150">
      <w:pPr>
        <w:spacing w:before="120" w:after="120" w:line="360" w:lineRule="auto"/>
        <w:jc w:val="center"/>
        <w:rPr>
          <w:lang w:eastAsia="en-US"/>
        </w:rPr>
      </w:pPr>
      <w:r w:rsidRPr="00AC19BB">
        <w:rPr>
          <w:strike/>
          <w:lang w:eastAsia="en-US"/>
        </w:rPr>
        <w:t>PRILOG III.</w:t>
      </w:r>
      <w:r w:rsidRPr="00AC19BB">
        <w:rPr>
          <w:lang w:eastAsia="en-US"/>
        </w:rPr>
        <w:br/>
      </w:r>
    </w:p>
    <w:p w:rsidR="00A86150" w:rsidRPr="00AC19BB" w:rsidRDefault="00A86150" w:rsidP="00A86150">
      <w:pPr>
        <w:spacing w:before="120" w:after="120" w:line="360" w:lineRule="auto"/>
        <w:rPr>
          <w:szCs w:val="24"/>
          <w:lang w:eastAsia="en-US"/>
        </w:rPr>
      </w:pPr>
      <w:r w:rsidRPr="00AC19BB">
        <w:rPr>
          <w:strike/>
          <w:szCs w:val="24"/>
          <w:lang w:eastAsia="en-US"/>
        </w:rPr>
        <w:t xml:space="preserve">NAČELA ODRŽIVOG UPRAVLJANJA TLOM </w:t>
      </w:r>
    </w:p>
    <w:p w:rsidR="00A86150" w:rsidRPr="00AC19BB" w:rsidRDefault="00A86150" w:rsidP="00A86150">
      <w:pPr>
        <w:spacing w:before="120" w:after="120" w:line="360" w:lineRule="auto"/>
        <w:rPr>
          <w:szCs w:val="24"/>
          <w:lang w:eastAsia="en-US"/>
        </w:rPr>
      </w:pPr>
      <w:r w:rsidRPr="00AC19BB">
        <w:rPr>
          <w:strike/>
          <w:szCs w:val="24"/>
          <w:lang w:eastAsia="en-US"/>
        </w:rPr>
        <w:t>Primjenjuju se sljedeća načela: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(a)</w:t>
      </w:r>
      <w:r w:rsidRPr="00AC19BB">
        <w:rPr>
          <w:szCs w:val="24"/>
          <w:lang w:eastAsia="en-US"/>
        </w:rPr>
        <w:tab/>
      </w:r>
      <w:r w:rsidRPr="00AC19BB">
        <w:rPr>
          <w:strike/>
          <w:szCs w:val="24"/>
          <w:lang w:eastAsia="en-US"/>
        </w:rPr>
        <w:t>izbjegavati da tlo ostane nezasađeno, i to tako da se uspostavi i održava vegetativni pokrov tla, posebno tijekom ekološki osjetljivih razdoblja;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(b)</w:t>
      </w:r>
      <w:r w:rsidRPr="00AC19BB">
        <w:rPr>
          <w:szCs w:val="24"/>
          <w:lang w:eastAsia="en-US"/>
        </w:rPr>
        <w:tab/>
      </w:r>
      <w:r w:rsidRPr="00AC19BB">
        <w:rPr>
          <w:strike/>
          <w:szCs w:val="24"/>
          <w:lang w:eastAsia="en-US"/>
        </w:rPr>
        <w:t>minimizirati fizičke poremećaje tla;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(c)</w:t>
      </w:r>
      <w:r w:rsidRPr="00AC19BB">
        <w:rPr>
          <w:szCs w:val="24"/>
          <w:lang w:eastAsia="en-US"/>
        </w:rPr>
        <w:tab/>
      </w:r>
      <w:r w:rsidRPr="00AC19BB">
        <w:rPr>
          <w:strike/>
          <w:szCs w:val="24"/>
          <w:lang w:eastAsia="en-US"/>
        </w:rPr>
        <w:t>izbjegavati unos ili ispuštanje u tlo tvari koje bi mogle naštetiti zdravlju ljudi ili okolišu ili pogoršati zdravlje tla;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(d)</w:t>
      </w:r>
      <w:r w:rsidRPr="00AC19BB">
        <w:rPr>
          <w:szCs w:val="24"/>
          <w:lang w:eastAsia="en-US"/>
        </w:rPr>
        <w:tab/>
      </w:r>
      <w:r w:rsidRPr="00AC19BB">
        <w:rPr>
          <w:strike/>
          <w:szCs w:val="24"/>
          <w:lang w:eastAsia="en-US"/>
        </w:rPr>
        <w:t>osigurati da upotreba strojeva bude prilagođena čvrstoći tla te da broj i učestalost radova na tlu budu ograničeni tako da ne ugrožavaju zdravlje tla;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(e)</w:t>
      </w:r>
      <w:r w:rsidRPr="00AC19BB">
        <w:rPr>
          <w:szCs w:val="24"/>
          <w:lang w:eastAsia="en-US"/>
        </w:rPr>
        <w:tab/>
      </w:r>
      <w:r w:rsidRPr="00AC19BB">
        <w:rPr>
          <w:strike/>
          <w:szCs w:val="24"/>
          <w:lang w:eastAsia="en-US"/>
        </w:rPr>
        <w:t>pri gnojidbi osigurati prilagodbu stanju tla i potrebama bilja i stabala na određenoj lokaciji i u određenom razdoblju te dati prednost kružnim rješenjima kojima se obogaćuje organski sadržaj;</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(f)</w:t>
      </w:r>
      <w:r w:rsidRPr="00AC19BB">
        <w:rPr>
          <w:szCs w:val="24"/>
          <w:lang w:eastAsia="en-US"/>
        </w:rPr>
        <w:tab/>
      </w:r>
      <w:r w:rsidRPr="00AC19BB">
        <w:rPr>
          <w:strike/>
          <w:szCs w:val="24"/>
          <w:lang w:eastAsia="en-US"/>
        </w:rPr>
        <w:t>kad je riječ o navodnjavanju, maksimalno povećati učinkovitost sustava navodnjavanja i upravljanja navodnjavanjem te osigurati da pri upotrebi reciklirane otpadne vode kvaliteta vode ispunjava zahtjeve utvrđene u Prilogu I. Uredbi (EU) 2020/741 Europskog parlamenta i Vijeća</w:t>
      </w:r>
      <w:r w:rsidRPr="00AC19BB">
        <w:rPr>
          <w:szCs w:val="24"/>
          <w:vertAlign w:val="superscript"/>
          <w:lang w:eastAsia="en-US"/>
        </w:rPr>
        <w:footnoteReference w:customMarkFollows="1" w:id="75"/>
        <w:t>1</w:t>
      </w:r>
      <w:r w:rsidRPr="00AC19BB">
        <w:rPr>
          <w:strike/>
          <w:szCs w:val="24"/>
          <w:lang w:eastAsia="en-US"/>
        </w:rPr>
        <w:t>, a ako se upotrebljava voda iz drugih izvora, da ne narušava zdravlje tla;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(g)</w:t>
      </w:r>
      <w:r w:rsidRPr="00AC19BB">
        <w:rPr>
          <w:szCs w:val="24"/>
          <w:lang w:eastAsia="en-US"/>
        </w:rPr>
        <w:tab/>
      </w:r>
      <w:r w:rsidRPr="00AC19BB">
        <w:rPr>
          <w:strike/>
          <w:szCs w:val="24"/>
          <w:lang w:eastAsia="en-US"/>
        </w:rPr>
        <w:t>osigurati zaštitu tla stvaranjem i održavanjem odgovarajućih obilježja krajobraza na razini krajobraza</w:t>
      </w:r>
      <w:r w:rsidRPr="00AC19BB">
        <w:rPr>
          <w:szCs w:val="24"/>
          <w:vertAlign w:val="superscript"/>
          <w:lang w:eastAsia="en-US"/>
        </w:rPr>
        <w:footnoteReference w:customMarkFollows="1" w:id="76"/>
        <w:t>2</w:t>
      </w:r>
      <w:r w:rsidRPr="00AC19BB">
        <w:rPr>
          <w:strike/>
          <w:szCs w:val="24"/>
          <w:lang w:eastAsia="en-US"/>
        </w:rPr>
        <w:t>;</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(h)</w:t>
      </w:r>
      <w:r w:rsidRPr="00AC19BB">
        <w:rPr>
          <w:szCs w:val="24"/>
          <w:lang w:eastAsia="en-US"/>
        </w:rPr>
        <w:tab/>
      </w:r>
      <w:r w:rsidRPr="00AC19BB">
        <w:rPr>
          <w:strike/>
          <w:szCs w:val="24"/>
          <w:lang w:eastAsia="en-US"/>
        </w:rPr>
        <w:t>u uzgoju usjeva, bilja ili stabala upotrebljavati vrste prilagođene lokaciji ako se time može spriječiti degradacija tla ili doprinijeti poboljšanju zdravlja tla, uzimajući u obzir i prilagodbu klimatskim promjenama;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(i)</w:t>
      </w:r>
      <w:r w:rsidRPr="00AC19BB">
        <w:rPr>
          <w:szCs w:val="24"/>
          <w:lang w:eastAsia="en-US"/>
        </w:rPr>
        <w:tab/>
      </w:r>
      <w:r w:rsidRPr="00AC19BB">
        <w:rPr>
          <w:strike/>
          <w:szCs w:val="24"/>
          <w:lang w:eastAsia="en-US"/>
        </w:rPr>
        <w:t>osigurati optimizirane razine vode u organskim tlima kako se ne bi negativno utjecalo na strukturu i sastav takvih tala</w:t>
      </w:r>
      <w:r w:rsidRPr="00AC19BB">
        <w:rPr>
          <w:szCs w:val="24"/>
          <w:vertAlign w:val="superscript"/>
          <w:lang w:eastAsia="en-US"/>
        </w:rPr>
        <w:footnoteReference w:customMarkFollows="1" w:id="77"/>
        <w:t>3</w:t>
      </w:r>
      <w:r w:rsidRPr="00AC19BB">
        <w:rPr>
          <w:strike/>
          <w:szCs w:val="24"/>
          <w:lang w:eastAsia="en-US"/>
        </w:rPr>
        <w:t>;</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lastRenderedPageBreak/>
        <w:t>(j)</w:t>
      </w:r>
      <w:r w:rsidRPr="00AC19BB">
        <w:rPr>
          <w:szCs w:val="24"/>
          <w:lang w:eastAsia="en-US"/>
        </w:rPr>
        <w:tab/>
      </w:r>
      <w:r w:rsidRPr="00AC19BB">
        <w:rPr>
          <w:strike/>
          <w:szCs w:val="24"/>
          <w:lang w:eastAsia="en-US"/>
        </w:rPr>
        <w:t>u uzgoju usjeva osigurati plodored i raznolikost usjeva uzimajući u obzir različite porodice usjeva, korijenske sustave, potrebe za vodom i hranjivim tvarima te integriranu zaštitu bilja;</w:t>
      </w:r>
    </w:p>
    <w:p w:rsidR="00A86150" w:rsidRPr="00AC19BB" w:rsidRDefault="00A86150" w:rsidP="00A86150">
      <w:pPr>
        <w:spacing w:before="120" w:after="120" w:line="360" w:lineRule="auto"/>
        <w:ind w:left="850" w:hanging="850"/>
        <w:rPr>
          <w:szCs w:val="24"/>
          <w:lang w:eastAsia="en-US"/>
        </w:rPr>
      </w:pPr>
      <w:r w:rsidRPr="00AC19BB">
        <w:rPr>
          <w:strike/>
          <w:szCs w:val="24"/>
          <w:lang w:eastAsia="en-US"/>
        </w:rPr>
        <w:t>(k)</w:t>
      </w:r>
      <w:r w:rsidRPr="00AC19BB">
        <w:rPr>
          <w:szCs w:val="24"/>
          <w:lang w:eastAsia="en-US"/>
        </w:rPr>
        <w:tab/>
      </w:r>
      <w:r w:rsidRPr="00AC19BB">
        <w:rPr>
          <w:strike/>
          <w:szCs w:val="24"/>
          <w:lang w:eastAsia="en-US"/>
        </w:rPr>
        <w:t>prilagoditi kretanje stoke i vrijeme ispaše uzimajući u obzir vrste životinja i gustoću populacije kako se ne bi ugrozilo zdravlje tla ni smanjila sposobnost tla da osigura krmivo;</w:t>
      </w:r>
    </w:p>
    <w:p w:rsidR="00A86150" w:rsidRPr="00EA3138" w:rsidRDefault="00A86150" w:rsidP="00A86150">
      <w:pPr>
        <w:spacing w:before="120" w:after="120" w:line="360" w:lineRule="auto"/>
        <w:ind w:left="850" w:hanging="850"/>
        <w:rPr>
          <w:b/>
          <w:szCs w:val="24"/>
          <w:lang w:eastAsia="en-US"/>
        </w:rPr>
      </w:pPr>
      <w:r w:rsidRPr="00AC19BB">
        <w:rPr>
          <w:strike/>
          <w:szCs w:val="24"/>
          <w:lang w:eastAsia="en-US"/>
        </w:rPr>
        <w:t>(l)</w:t>
      </w:r>
      <w:r w:rsidRPr="00AC19BB">
        <w:rPr>
          <w:szCs w:val="24"/>
          <w:lang w:eastAsia="en-US"/>
        </w:rPr>
        <w:tab/>
      </w:r>
      <w:r w:rsidRPr="00AC19BB">
        <w:rPr>
          <w:strike/>
          <w:szCs w:val="24"/>
          <w:lang w:eastAsia="en-US"/>
        </w:rPr>
        <w:t>u slučaju poznatog nerazmjernog gubitka jedne ili više funkcija koje znatno smanjuju kapacitet tla za pružanje usluga ekosustava primijeniti ciljane mjere za obnavljanje tih funkcija tla.</w:t>
      </w:r>
      <w:r w:rsidR="00EA3138" w:rsidRPr="00EA3138">
        <w:rPr>
          <w:b/>
          <w:szCs w:val="24"/>
          <w:lang w:eastAsia="en-US"/>
        </w:rPr>
        <w:t xml:space="preserve"> [Am. 260]</w:t>
      </w:r>
    </w:p>
    <w:p w:rsidR="00A86150" w:rsidRPr="00AC19BB" w:rsidRDefault="00A86150" w:rsidP="00A86150">
      <w:pPr>
        <w:spacing w:before="120" w:after="120" w:line="360" w:lineRule="auto"/>
        <w:rPr>
          <w:szCs w:val="24"/>
          <w:lang w:eastAsia="en-US"/>
        </w:rPr>
        <w:sectPr w:rsidR="00A86150" w:rsidRPr="00AC19BB">
          <w:footnotePr>
            <w:numRestart w:val="eachSect"/>
          </w:footnotePr>
          <w:pgSz w:w="11909" w:h="16834"/>
          <w:pgMar w:top="1134" w:right="1417" w:bottom="1417" w:left="1417" w:header="1134" w:footer="567" w:gutter="0"/>
          <w:cols w:space="720"/>
        </w:sectPr>
      </w:pPr>
    </w:p>
    <w:p w:rsidR="00A86150" w:rsidRPr="00AC19BB" w:rsidRDefault="00A86150" w:rsidP="00A86150">
      <w:pPr>
        <w:spacing w:before="120" w:after="120" w:line="360" w:lineRule="auto"/>
        <w:rPr>
          <w:szCs w:val="24"/>
          <w:lang w:eastAsia="en-US"/>
        </w:rPr>
      </w:pPr>
    </w:p>
    <w:p w:rsidR="00A86150" w:rsidRPr="00AC19BB" w:rsidRDefault="00A86150" w:rsidP="00A86150">
      <w:pPr>
        <w:spacing w:before="120" w:after="120" w:line="360" w:lineRule="auto"/>
        <w:jc w:val="center"/>
        <w:rPr>
          <w:lang w:eastAsia="en-US"/>
        </w:rPr>
      </w:pPr>
      <w:r w:rsidRPr="00AC19BB">
        <w:rPr>
          <w:lang w:eastAsia="en-US"/>
        </w:rPr>
        <w:t>PRILOG IV.</w:t>
      </w:r>
    </w:p>
    <w:p w:rsidR="00A86150" w:rsidRDefault="00A86150" w:rsidP="00A86150">
      <w:pPr>
        <w:spacing w:before="120" w:after="120" w:line="360" w:lineRule="auto"/>
        <w:jc w:val="center"/>
        <w:rPr>
          <w:szCs w:val="24"/>
          <w:lang w:eastAsia="en-US"/>
        </w:rPr>
      </w:pPr>
      <w:r w:rsidRPr="00AC19BB">
        <w:rPr>
          <w:szCs w:val="24"/>
          <w:lang w:eastAsia="en-US"/>
        </w:rPr>
        <w:t> </w:t>
      </w:r>
      <w:r w:rsidRPr="00AC19BB">
        <w:rPr>
          <w:szCs w:val="24"/>
          <w:lang w:eastAsia="en-US"/>
        </w:rPr>
        <w:br/>
        <w:t xml:space="preserve">PROGRAMI, PLANOVI, CILJEVI I MJERE IZ ČLANKA 10. </w:t>
      </w:r>
    </w:p>
    <w:p w:rsidR="00EA3138" w:rsidRPr="00EA3138" w:rsidRDefault="00EA3138" w:rsidP="00EA3138">
      <w:pPr>
        <w:spacing w:before="120" w:after="120" w:line="360" w:lineRule="auto"/>
        <w:rPr>
          <w:b/>
          <w:szCs w:val="24"/>
          <w:lang w:eastAsia="en-US"/>
        </w:rPr>
      </w:pPr>
      <w:r w:rsidRPr="00E02521">
        <w:rPr>
          <w:b/>
          <w:i/>
        </w:rPr>
        <w:t>U obzir se uzima sljedeći okvirni popis programa, planova, ciljeva i mjera:</w:t>
      </w:r>
      <w:r>
        <w:rPr>
          <w:b/>
        </w:rPr>
        <w:t xml:space="preserve"> [Am. 214]</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Nacionalni planovi obnove izrađeni u skladu s Uredbom …/…</w:t>
      </w:r>
      <w:r w:rsidRPr="00AC19BB">
        <w:rPr>
          <w:szCs w:val="24"/>
          <w:vertAlign w:val="superscript"/>
          <w:lang w:eastAsia="en-US"/>
        </w:rPr>
        <w:footnoteReference w:customMarkFollows="1" w:id="78"/>
        <w:t>1</w:t>
      </w:r>
      <w:r w:rsidRPr="00AC19BB">
        <w:rPr>
          <w:szCs w:val="24"/>
          <w:lang w:eastAsia="en-US"/>
        </w:rPr>
        <w:t>+.</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Strateški planovi koje izrađuju države članice u okviru zajedničke poljoprivredne politike u skladu s Uredbom (EU) 2021/2115.</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Kodeks dobre poljoprivredne prakse i programi djelovanja za proglašene ranjive zone doneseni u skladu s Direktivom 91/676/EEZ.</w:t>
      </w:r>
    </w:p>
    <w:p w:rsidR="00A86150" w:rsidRPr="00AC19BB" w:rsidRDefault="00A86150" w:rsidP="00A86150">
      <w:pPr>
        <w:spacing w:before="120" w:after="120" w:line="360" w:lineRule="auto"/>
        <w:ind w:left="850" w:hanging="850"/>
        <w:rPr>
          <w:szCs w:val="24"/>
          <w:lang w:eastAsia="en-US"/>
        </w:rPr>
      </w:pPr>
      <w:r w:rsidRPr="00AC19BB">
        <w:rPr>
          <w:szCs w:val="24"/>
          <w:lang w:eastAsia="en-US"/>
        </w:rPr>
        <w:t>(4)</w:t>
      </w:r>
      <w:r w:rsidRPr="00AC19BB">
        <w:rPr>
          <w:szCs w:val="24"/>
          <w:lang w:eastAsia="en-US"/>
        </w:rPr>
        <w:tab/>
        <w:t>Mjere očuvanja i akcijski okvir mjera rangiranih prema prioritetu uspostavljeni za područja mreže Natura 2000 u skladu s Direktivom 92/43/EEZ.</w:t>
      </w:r>
    </w:p>
    <w:p w:rsidR="00A86150" w:rsidRPr="00AC19BB" w:rsidRDefault="00A86150" w:rsidP="00A86150">
      <w:pPr>
        <w:spacing w:before="120" w:after="120" w:line="360" w:lineRule="auto"/>
        <w:ind w:left="850" w:hanging="850"/>
        <w:rPr>
          <w:szCs w:val="24"/>
          <w:lang w:eastAsia="en-US"/>
        </w:rPr>
      </w:pPr>
      <w:r w:rsidRPr="00AC19BB">
        <w:rPr>
          <w:szCs w:val="24"/>
          <w:lang w:eastAsia="en-US"/>
        </w:rPr>
        <w:t>(5)</w:t>
      </w:r>
      <w:r w:rsidRPr="00AC19BB">
        <w:rPr>
          <w:szCs w:val="24"/>
          <w:lang w:eastAsia="en-US"/>
        </w:rPr>
        <w:tab/>
        <w:t>Mjere za postizanje dobrog ekološkog i kemijskog stanja tijela površinskih voda i dobrog kemijskog i količinskog stanja tijela podzemnih voda uključene u planove upravljanja riječnim sljevovima pripremljene u skladu s Direktivom 2000/60/EZ.</w:t>
      </w:r>
    </w:p>
    <w:p w:rsidR="00A86150" w:rsidRPr="00AC19BB" w:rsidRDefault="00A86150" w:rsidP="00A86150">
      <w:pPr>
        <w:spacing w:before="120" w:after="120" w:line="360" w:lineRule="auto"/>
        <w:ind w:left="850" w:hanging="850"/>
        <w:rPr>
          <w:szCs w:val="24"/>
          <w:lang w:eastAsia="en-US"/>
        </w:rPr>
      </w:pPr>
      <w:r w:rsidRPr="00AC19BB">
        <w:rPr>
          <w:szCs w:val="24"/>
          <w:lang w:eastAsia="en-US"/>
        </w:rPr>
        <w:t>(6)</w:t>
      </w:r>
      <w:r w:rsidRPr="00AC19BB">
        <w:rPr>
          <w:szCs w:val="24"/>
          <w:lang w:eastAsia="en-US"/>
        </w:rPr>
        <w:tab/>
        <w:t>Mjere upravljanja rizicima od poplava uključene u planove upravljanja rizicima od poplava pripremljene u skladu s Direktivom 2007/60/EZ.</w:t>
      </w:r>
    </w:p>
    <w:p w:rsidR="00A86150" w:rsidRPr="00AC19BB" w:rsidRDefault="00A86150" w:rsidP="00A86150">
      <w:pPr>
        <w:spacing w:before="120" w:after="120" w:line="360" w:lineRule="auto"/>
        <w:ind w:left="850" w:hanging="850"/>
        <w:rPr>
          <w:szCs w:val="24"/>
          <w:lang w:eastAsia="en-US"/>
        </w:rPr>
      </w:pPr>
      <w:r w:rsidRPr="00AC19BB">
        <w:rPr>
          <w:szCs w:val="24"/>
          <w:lang w:eastAsia="en-US"/>
        </w:rPr>
        <w:t>(7)</w:t>
      </w:r>
      <w:r w:rsidRPr="00AC19BB">
        <w:rPr>
          <w:szCs w:val="24"/>
          <w:lang w:eastAsia="en-US"/>
        </w:rPr>
        <w:tab/>
        <w:t>Planovi upravljanja sušama iz Strategije Unije za prilagodbu klimatskim promjenama.</w:t>
      </w:r>
    </w:p>
    <w:p w:rsidR="00A86150" w:rsidRDefault="00A86150" w:rsidP="00A86150">
      <w:pPr>
        <w:spacing w:before="120" w:after="120" w:line="360" w:lineRule="auto"/>
        <w:ind w:left="850" w:hanging="850"/>
        <w:rPr>
          <w:szCs w:val="24"/>
          <w:lang w:eastAsia="en-US"/>
        </w:rPr>
      </w:pPr>
      <w:r w:rsidRPr="00AC19BB">
        <w:rPr>
          <w:szCs w:val="24"/>
          <w:lang w:eastAsia="en-US"/>
        </w:rPr>
        <w:t>(8)</w:t>
      </w:r>
      <w:r w:rsidRPr="00AC19BB">
        <w:rPr>
          <w:szCs w:val="24"/>
          <w:lang w:eastAsia="en-US"/>
        </w:rPr>
        <w:tab/>
        <w:t>Nacionalni programi djelovanja uspostavljeni u skladu s Konvencijom Ujedinjenih naroda o suzbijanju dezertifikacije.</w:t>
      </w:r>
    </w:p>
    <w:p w:rsidR="00EA3138" w:rsidRPr="00EA3138" w:rsidRDefault="00EA3138" w:rsidP="00A86150">
      <w:pPr>
        <w:spacing w:before="120" w:after="120" w:line="360" w:lineRule="auto"/>
        <w:ind w:left="850" w:hanging="850"/>
        <w:rPr>
          <w:b/>
          <w:szCs w:val="24"/>
          <w:lang w:eastAsia="en-US"/>
        </w:rPr>
      </w:pPr>
      <w:r>
        <w:rPr>
          <w:b/>
          <w:i/>
        </w:rPr>
        <w:t>(8</w:t>
      </w:r>
      <w:r w:rsidRPr="00E02521">
        <w:rPr>
          <w:b/>
          <w:i/>
        </w:rPr>
        <w:t>a)</w:t>
      </w:r>
      <w:r w:rsidRPr="00E02521">
        <w:tab/>
      </w:r>
      <w:r w:rsidRPr="00E02521">
        <w:rPr>
          <w:b/>
          <w:i/>
        </w:rPr>
        <w:t xml:space="preserve">Nacionalne strategije i akcijski planovi za </w:t>
      </w:r>
      <w:proofErr w:type="spellStart"/>
      <w:r w:rsidRPr="00E02521">
        <w:rPr>
          <w:b/>
          <w:i/>
        </w:rPr>
        <w:t>bioraznolikost</w:t>
      </w:r>
      <w:proofErr w:type="spellEnd"/>
      <w:r w:rsidRPr="00E02521">
        <w:rPr>
          <w:b/>
          <w:i/>
        </w:rPr>
        <w:t xml:space="preserve"> razvijeni u skladu s člankom 6. Konvencije Ujedinjenih naroda o biološkoj raznolikosti.</w:t>
      </w:r>
      <w:r>
        <w:rPr>
          <w:b/>
        </w:rPr>
        <w:t xml:space="preserve"> [Am. 215]</w:t>
      </w:r>
    </w:p>
    <w:p w:rsidR="00A86150" w:rsidRPr="00AC19BB" w:rsidRDefault="00A86150" w:rsidP="00A86150">
      <w:pPr>
        <w:spacing w:before="120" w:after="120" w:line="360" w:lineRule="auto"/>
        <w:ind w:left="850" w:hanging="850"/>
        <w:rPr>
          <w:szCs w:val="24"/>
          <w:lang w:eastAsia="en-US"/>
        </w:rPr>
      </w:pPr>
      <w:r w:rsidRPr="00AC19BB">
        <w:rPr>
          <w:szCs w:val="24"/>
          <w:lang w:eastAsia="en-US"/>
        </w:rPr>
        <w:t>(9)</w:t>
      </w:r>
      <w:r w:rsidRPr="00AC19BB">
        <w:rPr>
          <w:szCs w:val="24"/>
          <w:lang w:eastAsia="en-US"/>
        </w:rPr>
        <w:tab/>
        <w:t>Ciljevi utvrđeni na temelju Uredbe (EU) 2018/841.</w:t>
      </w:r>
    </w:p>
    <w:p w:rsidR="00A86150" w:rsidRPr="00AC19BB" w:rsidRDefault="00A86150" w:rsidP="00A86150">
      <w:pPr>
        <w:spacing w:before="120" w:after="120" w:line="360" w:lineRule="auto"/>
        <w:ind w:left="850" w:hanging="850"/>
        <w:rPr>
          <w:szCs w:val="24"/>
          <w:lang w:eastAsia="en-US"/>
        </w:rPr>
      </w:pPr>
      <w:r w:rsidRPr="00AC19BB">
        <w:rPr>
          <w:szCs w:val="24"/>
          <w:lang w:eastAsia="en-US"/>
        </w:rPr>
        <w:t>(10)</w:t>
      </w:r>
      <w:r w:rsidRPr="00AC19BB">
        <w:rPr>
          <w:szCs w:val="24"/>
          <w:lang w:eastAsia="en-US"/>
        </w:rPr>
        <w:tab/>
        <w:t>Ciljevi utvrđeni na temelju Uredbe (EU) 2018/842.</w:t>
      </w:r>
    </w:p>
    <w:p w:rsidR="00A86150" w:rsidRPr="00AC19BB" w:rsidRDefault="00A86150" w:rsidP="00A86150">
      <w:pPr>
        <w:spacing w:before="120" w:after="120" w:line="360" w:lineRule="auto"/>
        <w:ind w:left="850" w:hanging="850"/>
        <w:rPr>
          <w:szCs w:val="24"/>
          <w:lang w:eastAsia="en-US"/>
        </w:rPr>
      </w:pPr>
      <w:r w:rsidRPr="00AC19BB">
        <w:rPr>
          <w:szCs w:val="24"/>
          <w:lang w:eastAsia="en-US"/>
        </w:rPr>
        <w:t>(11)</w:t>
      </w:r>
      <w:r w:rsidRPr="00AC19BB">
        <w:rPr>
          <w:szCs w:val="24"/>
          <w:lang w:eastAsia="en-US"/>
        </w:rPr>
        <w:tab/>
        <w:t xml:space="preserve">Nacionalni programi kontrole onečišćenja zraka izrađeni u skladu s Direktivom (EU) 2016/2284 i podaci o praćenju učinaka onečišćenja zraka na ekosustave dostavljeni u </w:t>
      </w:r>
      <w:r w:rsidRPr="00AC19BB">
        <w:rPr>
          <w:szCs w:val="24"/>
          <w:lang w:eastAsia="en-US"/>
        </w:rPr>
        <w:lastRenderedPageBreak/>
        <w:t>skladu s tom direktivom.</w:t>
      </w:r>
    </w:p>
    <w:p w:rsidR="00A86150" w:rsidRPr="00AC19BB" w:rsidRDefault="00A86150" w:rsidP="00A86150">
      <w:pPr>
        <w:spacing w:before="120" w:after="120" w:line="360" w:lineRule="auto"/>
        <w:ind w:left="850" w:hanging="850"/>
        <w:rPr>
          <w:szCs w:val="24"/>
          <w:lang w:eastAsia="en-US"/>
        </w:rPr>
      </w:pPr>
      <w:r w:rsidRPr="00AC19BB">
        <w:rPr>
          <w:szCs w:val="24"/>
          <w:lang w:eastAsia="en-US"/>
        </w:rPr>
        <w:t>(12)</w:t>
      </w:r>
      <w:r w:rsidRPr="00AC19BB">
        <w:rPr>
          <w:szCs w:val="24"/>
          <w:lang w:eastAsia="en-US"/>
        </w:rPr>
        <w:tab/>
        <w:t>Integrirani nacionalni energetski i klimatski plan uspostavljen u skladu s Uredbom (EU) 2018/1999.</w:t>
      </w:r>
    </w:p>
    <w:p w:rsidR="00A86150" w:rsidRPr="00AC19BB" w:rsidRDefault="00A86150" w:rsidP="00A86150">
      <w:pPr>
        <w:spacing w:before="120" w:after="120" w:line="360" w:lineRule="auto"/>
        <w:ind w:left="850" w:hanging="850"/>
        <w:rPr>
          <w:szCs w:val="24"/>
          <w:lang w:eastAsia="en-US"/>
        </w:rPr>
      </w:pPr>
      <w:r w:rsidRPr="00AC19BB">
        <w:rPr>
          <w:szCs w:val="24"/>
          <w:lang w:eastAsia="en-US"/>
        </w:rPr>
        <w:t>(13)</w:t>
      </w:r>
      <w:r w:rsidRPr="00AC19BB">
        <w:rPr>
          <w:szCs w:val="24"/>
          <w:lang w:eastAsia="en-US"/>
        </w:rPr>
        <w:tab/>
        <w:t>Procjene rizika i planiranje upravljanja rizicima od katastrofa u skladu s Odlukom br. 1313/2013/EU.</w:t>
      </w:r>
    </w:p>
    <w:p w:rsidR="00A86150" w:rsidRPr="00EA3138" w:rsidRDefault="00A86150" w:rsidP="00A86150">
      <w:pPr>
        <w:spacing w:before="120" w:after="120" w:line="360" w:lineRule="auto"/>
        <w:ind w:left="850" w:hanging="850"/>
        <w:rPr>
          <w:b/>
          <w:szCs w:val="24"/>
          <w:lang w:eastAsia="en-US"/>
        </w:rPr>
      </w:pPr>
      <w:r w:rsidRPr="00AC19BB">
        <w:rPr>
          <w:szCs w:val="24"/>
          <w:lang w:eastAsia="en-US"/>
        </w:rPr>
        <w:t>(14)</w:t>
      </w:r>
      <w:r w:rsidRPr="00AC19BB">
        <w:rPr>
          <w:szCs w:val="24"/>
          <w:lang w:eastAsia="en-US"/>
        </w:rPr>
        <w:tab/>
        <w:t xml:space="preserve">Nacionalni akcijski planovi doneseni u skladu s člankom </w:t>
      </w:r>
      <w:r w:rsidR="00EA3138" w:rsidRPr="00E02521">
        <w:rPr>
          <w:b/>
          <w:i/>
        </w:rPr>
        <w:t>4. Direktive 2009/128/EZ</w:t>
      </w:r>
      <w:r w:rsidRPr="00EA3138">
        <w:rPr>
          <w:strike/>
          <w:szCs w:val="24"/>
          <w:lang w:eastAsia="en-US"/>
        </w:rPr>
        <w:t>8. Uredbe …/…</w:t>
      </w:r>
      <w:r w:rsidRPr="00EA3138">
        <w:rPr>
          <w:strike/>
          <w:szCs w:val="24"/>
          <w:vertAlign w:val="superscript"/>
          <w:lang w:eastAsia="en-US"/>
        </w:rPr>
        <w:footnoteReference w:customMarkFollows="1" w:id="79"/>
        <w:t>2</w:t>
      </w:r>
      <w:r w:rsidRPr="00EA3138">
        <w:rPr>
          <w:strike/>
          <w:szCs w:val="24"/>
          <w:lang w:eastAsia="en-US"/>
        </w:rPr>
        <w:t>+</w:t>
      </w:r>
      <w:r w:rsidRPr="00EA3138">
        <w:rPr>
          <w:szCs w:val="24"/>
          <w:lang w:eastAsia="en-US"/>
        </w:rPr>
        <w:t>.</w:t>
      </w:r>
      <w:r w:rsidR="00EA3138">
        <w:rPr>
          <w:b/>
          <w:szCs w:val="24"/>
          <w:lang w:eastAsia="en-US"/>
        </w:rPr>
        <w:t xml:space="preserve"> [Am. 216]</w:t>
      </w:r>
    </w:p>
    <w:p w:rsidR="00A86150" w:rsidRPr="00AC19BB" w:rsidRDefault="00A86150" w:rsidP="00A86150">
      <w:pPr>
        <w:spacing w:before="120" w:after="120" w:line="360" w:lineRule="auto"/>
        <w:rPr>
          <w:szCs w:val="24"/>
          <w:lang w:eastAsia="en-US"/>
        </w:rPr>
        <w:sectPr w:rsidR="00A86150" w:rsidRPr="00AC19BB">
          <w:footnotePr>
            <w:numRestart w:val="eachSect"/>
          </w:footnotePr>
          <w:pgSz w:w="11909" w:h="16834"/>
          <w:pgMar w:top="1134" w:right="1417" w:bottom="1417" w:left="1417" w:header="1134" w:footer="567" w:gutter="0"/>
          <w:cols w:space="720"/>
        </w:sectPr>
      </w:pPr>
    </w:p>
    <w:p w:rsidR="00A86150" w:rsidRPr="00AC19BB" w:rsidRDefault="00A86150" w:rsidP="00A86150">
      <w:pPr>
        <w:spacing w:before="120" w:after="120" w:line="360" w:lineRule="auto"/>
        <w:rPr>
          <w:szCs w:val="24"/>
          <w:lang w:eastAsia="en-US"/>
        </w:rPr>
      </w:pPr>
    </w:p>
    <w:p w:rsidR="00A86150" w:rsidRPr="00AC19BB" w:rsidRDefault="00A86150" w:rsidP="00A86150">
      <w:pPr>
        <w:spacing w:before="120" w:after="120" w:line="360" w:lineRule="auto"/>
        <w:jc w:val="center"/>
        <w:rPr>
          <w:lang w:eastAsia="en-US"/>
        </w:rPr>
      </w:pPr>
      <w:r w:rsidRPr="00AC19BB">
        <w:rPr>
          <w:lang w:eastAsia="en-US"/>
        </w:rPr>
        <w:t>PRILOG V.</w:t>
      </w:r>
    </w:p>
    <w:p w:rsidR="00A86150" w:rsidRPr="00AC19BB" w:rsidRDefault="00A86150" w:rsidP="00A86150">
      <w:pPr>
        <w:spacing w:before="120" w:after="120" w:line="360" w:lineRule="auto"/>
        <w:jc w:val="center"/>
        <w:rPr>
          <w:szCs w:val="24"/>
          <w:lang w:eastAsia="en-US"/>
        </w:rPr>
      </w:pPr>
      <w:r w:rsidRPr="00AC19BB">
        <w:rPr>
          <w:szCs w:val="24"/>
          <w:lang w:eastAsia="en-US"/>
        </w:rPr>
        <w:t> </w:t>
      </w:r>
      <w:r w:rsidRPr="00AC19BB">
        <w:rPr>
          <w:szCs w:val="24"/>
          <w:lang w:eastAsia="en-US"/>
        </w:rPr>
        <w:br/>
        <w:t>OKVIRNI POPIS MJERA ZA SMANJENJE RIZIKA</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 xml:space="preserve">Tehnike </w:t>
      </w:r>
      <w:proofErr w:type="spellStart"/>
      <w:r w:rsidRPr="00AC19BB">
        <w:rPr>
          <w:szCs w:val="24"/>
          <w:lang w:eastAsia="en-US"/>
        </w:rPr>
        <w:t>remedijacije</w:t>
      </w:r>
      <w:proofErr w:type="spellEnd"/>
      <w:r w:rsidRPr="00AC19BB">
        <w:rPr>
          <w:szCs w:val="24"/>
          <w:lang w:eastAsia="en-US"/>
        </w:rPr>
        <w:t xml:space="preserve"> za </w:t>
      </w:r>
      <w:proofErr w:type="spellStart"/>
      <w:r w:rsidRPr="00AC19BB">
        <w:rPr>
          <w:szCs w:val="24"/>
          <w:lang w:eastAsia="en-US"/>
        </w:rPr>
        <w:t>remedijaciju</w:t>
      </w:r>
      <w:proofErr w:type="spellEnd"/>
      <w:r w:rsidRPr="00AC19BB">
        <w:rPr>
          <w:szCs w:val="24"/>
          <w:lang w:eastAsia="en-US"/>
        </w:rPr>
        <w:t xml:space="preserve"> </w:t>
      </w:r>
      <w:proofErr w:type="spellStart"/>
      <w:r w:rsidRPr="00AC19BB">
        <w:rPr>
          <w:szCs w:val="24"/>
          <w:lang w:eastAsia="en-US"/>
        </w:rPr>
        <w:t>in</w:t>
      </w:r>
      <w:proofErr w:type="spellEnd"/>
      <w:r w:rsidRPr="00AC19BB">
        <w:rPr>
          <w:szCs w:val="24"/>
          <w:lang w:eastAsia="en-US"/>
        </w:rPr>
        <w:t xml:space="preserve"> situ ili ex situ:</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 xml:space="preserve">tehnike fizičke </w:t>
      </w:r>
      <w:proofErr w:type="spellStart"/>
      <w:r w:rsidRPr="00AC19BB">
        <w:rPr>
          <w:szCs w:val="24"/>
          <w:lang w:eastAsia="en-US"/>
        </w:rPr>
        <w:t>remedijacije</w:t>
      </w:r>
      <w:proofErr w:type="spellEnd"/>
      <w:r w:rsidRPr="00AC19BB">
        <w:rPr>
          <w:szCs w:val="24"/>
          <w:lang w:eastAsia="en-US"/>
        </w:rPr>
        <w:t>:</w:t>
      </w:r>
    </w:p>
    <w:p w:rsidR="00A86150" w:rsidRPr="00AC19BB" w:rsidRDefault="00EA3138" w:rsidP="00A86150">
      <w:pPr>
        <w:spacing w:before="120" w:after="120" w:line="360" w:lineRule="auto"/>
        <w:ind w:left="1982" w:hanging="566"/>
        <w:rPr>
          <w:szCs w:val="24"/>
          <w:lang w:eastAsia="en-US"/>
        </w:rPr>
      </w:pPr>
      <w:r w:rsidRPr="00EA3138">
        <w:rPr>
          <w:szCs w:val="24"/>
          <w:lang w:eastAsia="en-US"/>
        </w:rPr>
        <w:t>(a)</w:t>
      </w:r>
      <w:r w:rsidR="00A86150" w:rsidRPr="00AC19BB">
        <w:rPr>
          <w:szCs w:val="24"/>
          <w:lang w:eastAsia="en-US"/>
        </w:rPr>
        <w:tab/>
        <w:t>ekstrakcija pare, propuhivanje zrakom;</w:t>
      </w:r>
    </w:p>
    <w:p w:rsidR="00A86150" w:rsidRPr="00AC19BB" w:rsidRDefault="00A86150" w:rsidP="00A86150">
      <w:pPr>
        <w:spacing w:before="120" w:after="120" w:line="360" w:lineRule="auto"/>
        <w:ind w:left="1982" w:hanging="566"/>
        <w:rPr>
          <w:szCs w:val="24"/>
          <w:lang w:eastAsia="en-US"/>
        </w:rPr>
      </w:pPr>
      <w:r w:rsidRPr="00EA3138">
        <w:rPr>
          <w:szCs w:val="24"/>
          <w:lang w:eastAsia="en-US"/>
        </w:rPr>
        <w:t>(b)</w:t>
      </w:r>
      <w:r w:rsidRPr="00AC19BB">
        <w:rPr>
          <w:szCs w:val="24"/>
          <w:lang w:eastAsia="en-US"/>
        </w:rPr>
        <w:tab/>
        <w:t xml:space="preserve">toplinska obrada, ubrizgavanje pare, toplinska </w:t>
      </w:r>
      <w:proofErr w:type="spellStart"/>
      <w:r w:rsidRPr="00AC19BB">
        <w:rPr>
          <w:szCs w:val="24"/>
          <w:lang w:eastAsia="en-US"/>
        </w:rPr>
        <w:t>desorpcija</w:t>
      </w:r>
      <w:proofErr w:type="spellEnd"/>
      <w:r w:rsidRPr="00AC19BB">
        <w:rPr>
          <w:szCs w:val="24"/>
          <w:lang w:eastAsia="en-US"/>
        </w:rPr>
        <w:t xml:space="preserve">, </w:t>
      </w:r>
      <w:proofErr w:type="spellStart"/>
      <w:r w:rsidRPr="00AC19BB">
        <w:rPr>
          <w:szCs w:val="24"/>
          <w:lang w:eastAsia="en-US"/>
        </w:rPr>
        <w:t>vitrifikacija</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(c)</w:t>
      </w:r>
      <w:r w:rsidRPr="00AC19BB">
        <w:rPr>
          <w:szCs w:val="24"/>
          <w:lang w:eastAsia="en-US"/>
        </w:rPr>
        <w:tab/>
        <w:t>pranje i ispiranje tla;</w:t>
      </w:r>
    </w:p>
    <w:p w:rsidR="00A86150" w:rsidRPr="00AC19BB" w:rsidRDefault="00A86150" w:rsidP="00A86150">
      <w:pPr>
        <w:spacing w:before="120" w:after="120" w:line="360" w:lineRule="auto"/>
        <w:ind w:left="1982" w:hanging="566"/>
        <w:rPr>
          <w:szCs w:val="24"/>
          <w:lang w:eastAsia="en-US"/>
        </w:rPr>
      </w:pPr>
      <w:r w:rsidRPr="00EA3138">
        <w:rPr>
          <w:szCs w:val="24"/>
          <w:lang w:eastAsia="en-US"/>
        </w:rPr>
        <w:t>(d)</w:t>
      </w:r>
      <w:r w:rsidRPr="00AC19BB">
        <w:rPr>
          <w:szCs w:val="24"/>
          <w:lang w:eastAsia="en-US"/>
        </w:rPr>
        <w:tab/>
        <w:t>elektrokinetička ekstrakcija;</w:t>
      </w:r>
    </w:p>
    <w:p w:rsidR="00A86150" w:rsidRPr="00AC19BB" w:rsidRDefault="00A86150" w:rsidP="00A86150">
      <w:pPr>
        <w:spacing w:before="120" w:after="120" w:line="360" w:lineRule="auto"/>
        <w:ind w:left="1982" w:hanging="566"/>
        <w:rPr>
          <w:szCs w:val="24"/>
          <w:lang w:eastAsia="en-US"/>
        </w:rPr>
      </w:pPr>
      <w:r w:rsidRPr="00EA3138">
        <w:rPr>
          <w:szCs w:val="24"/>
          <w:lang w:eastAsia="en-US"/>
        </w:rPr>
        <w:t>(e)</w:t>
      </w:r>
      <w:r w:rsidRPr="00AC19BB">
        <w:rPr>
          <w:szCs w:val="24"/>
          <w:lang w:eastAsia="en-US"/>
        </w:rPr>
        <w:tab/>
        <w:t>uklanjanje tekućeg sloja;</w:t>
      </w:r>
    </w:p>
    <w:p w:rsidR="00A86150" w:rsidRPr="00AC19BB" w:rsidRDefault="00A86150" w:rsidP="00A86150">
      <w:pPr>
        <w:spacing w:before="120" w:after="120" w:line="360" w:lineRule="auto"/>
        <w:ind w:left="1982" w:hanging="566"/>
        <w:rPr>
          <w:szCs w:val="24"/>
          <w:lang w:eastAsia="en-US"/>
        </w:rPr>
      </w:pPr>
      <w:r w:rsidRPr="00EA3138">
        <w:rPr>
          <w:szCs w:val="24"/>
          <w:lang w:eastAsia="en-US"/>
        </w:rPr>
        <w:t>(f)</w:t>
      </w:r>
      <w:r w:rsidRPr="00AC19BB">
        <w:rPr>
          <w:szCs w:val="24"/>
          <w:lang w:eastAsia="en-US"/>
        </w:rPr>
        <w:tab/>
        <w:t>iskopavanje i odlaganje;</w:t>
      </w:r>
    </w:p>
    <w:p w:rsidR="00A86150" w:rsidRPr="00AC19BB" w:rsidRDefault="00A86150" w:rsidP="00A86150">
      <w:pPr>
        <w:spacing w:before="120" w:after="120" w:line="360" w:lineRule="auto"/>
        <w:ind w:left="1416" w:hanging="566"/>
        <w:rPr>
          <w:szCs w:val="24"/>
          <w:lang w:eastAsia="en-US"/>
        </w:rPr>
      </w:pPr>
      <w:r w:rsidRPr="00EA3138">
        <w:rPr>
          <w:szCs w:val="24"/>
          <w:lang w:eastAsia="en-US"/>
        </w:rPr>
        <w:t>(b)</w:t>
      </w:r>
      <w:r w:rsidRPr="00AC19BB">
        <w:rPr>
          <w:szCs w:val="24"/>
          <w:lang w:eastAsia="en-US"/>
        </w:rPr>
        <w:tab/>
        <w:t xml:space="preserve">tehnike biološke </w:t>
      </w:r>
      <w:proofErr w:type="spellStart"/>
      <w:r w:rsidRPr="00AC19BB">
        <w:rPr>
          <w:szCs w:val="24"/>
          <w:lang w:eastAsia="en-US"/>
        </w:rPr>
        <w:t>remedijacije</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(a)</w:t>
      </w:r>
      <w:r w:rsidRPr="00AC19BB">
        <w:rPr>
          <w:szCs w:val="24"/>
          <w:lang w:eastAsia="en-US"/>
        </w:rPr>
        <w:tab/>
        <w:t xml:space="preserve">stimulacija aerobne ili anaerobne razgradnje; </w:t>
      </w:r>
      <w:proofErr w:type="spellStart"/>
      <w:r w:rsidRPr="00AC19BB">
        <w:rPr>
          <w:szCs w:val="24"/>
          <w:lang w:eastAsia="en-US"/>
        </w:rPr>
        <w:t>bioremedijacija</w:t>
      </w:r>
      <w:proofErr w:type="spellEnd"/>
      <w:r w:rsidRPr="00AC19BB">
        <w:rPr>
          <w:szCs w:val="24"/>
          <w:lang w:eastAsia="en-US"/>
        </w:rPr>
        <w:t xml:space="preserve">, </w:t>
      </w:r>
      <w:proofErr w:type="spellStart"/>
      <w:r w:rsidRPr="00AC19BB">
        <w:rPr>
          <w:szCs w:val="24"/>
          <w:lang w:eastAsia="en-US"/>
        </w:rPr>
        <w:t>biostimulacija</w:t>
      </w:r>
      <w:proofErr w:type="spellEnd"/>
      <w:r w:rsidRPr="00AC19BB">
        <w:rPr>
          <w:szCs w:val="24"/>
          <w:lang w:eastAsia="en-US"/>
        </w:rPr>
        <w:t xml:space="preserve">, </w:t>
      </w:r>
      <w:proofErr w:type="spellStart"/>
      <w:r w:rsidRPr="00AC19BB">
        <w:rPr>
          <w:szCs w:val="24"/>
          <w:lang w:eastAsia="en-US"/>
        </w:rPr>
        <w:t>bioaugmentacija</w:t>
      </w:r>
      <w:proofErr w:type="spellEnd"/>
      <w:r w:rsidRPr="00AC19BB">
        <w:rPr>
          <w:szCs w:val="24"/>
          <w:lang w:eastAsia="en-US"/>
        </w:rPr>
        <w:t xml:space="preserve">, </w:t>
      </w:r>
      <w:proofErr w:type="spellStart"/>
      <w:r w:rsidRPr="00AC19BB">
        <w:rPr>
          <w:szCs w:val="24"/>
          <w:lang w:eastAsia="en-US"/>
        </w:rPr>
        <w:t>bioventiliranje</w:t>
      </w:r>
      <w:proofErr w:type="spellEnd"/>
      <w:r w:rsidRPr="00AC19BB">
        <w:rPr>
          <w:szCs w:val="24"/>
          <w:lang w:eastAsia="en-US"/>
        </w:rPr>
        <w:t xml:space="preserve">, </w:t>
      </w:r>
      <w:proofErr w:type="spellStart"/>
      <w:r w:rsidRPr="00AC19BB">
        <w:rPr>
          <w:szCs w:val="24"/>
          <w:lang w:eastAsia="en-US"/>
        </w:rPr>
        <w:t>bioprskanje</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(b)</w:t>
      </w:r>
      <w:r w:rsidRPr="00AC19BB">
        <w:rPr>
          <w:szCs w:val="24"/>
          <w:lang w:eastAsia="en-US"/>
        </w:rPr>
        <w:tab/>
      </w:r>
      <w:proofErr w:type="spellStart"/>
      <w:r w:rsidRPr="00AC19BB">
        <w:rPr>
          <w:szCs w:val="24"/>
          <w:lang w:eastAsia="en-US"/>
        </w:rPr>
        <w:t>fitoekstrakcija</w:t>
      </w:r>
      <w:proofErr w:type="spellEnd"/>
      <w:r w:rsidRPr="00AC19BB">
        <w:rPr>
          <w:szCs w:val="24"/>
          <w:lang w:eastAsia="en-US"/>
        </w:rPr>
        <w:t xml:space="preserve">, </w:t>
      </w:r>
      <w:proofErr w:type="spellStart"/>
      <w:r w:rsidRPr="00AC19BB">
        <w:rPr>
          <w:szCs w:val="24"/>
          <w:lang w:eastAsia="en-US"/>
        </w:rPr>
        <w:t>fitovolatilizacija</w:t>
      </w:r>
      <w:proofErr w:type="spellEnd"/>
      <w:r w:rsidRPr="00AC19BB">
        <w:rPr>
          <w:szCs w:val="24"/>
          <w:lang w:eastAsia="en-US"/>
        </w:rPr>
        <w:t xml:space="preserve">, </w:t>
      </w:r>
      <w:proofErr w:type="spellStart"/>
      <w:r w:rsidRPr="00AC19BB">
        <w:rPr>
          <w:szCs w:val="24"/>
          <w:lang w:eastAsia="en-US"/>
        </w:rPr>
        <w:t>fitorazgradnja</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(c)</w:t>
      </w:r>
      <w:r w:rsidRPr="00AC19BB">
        <w:rPr>
          <w:szCs w:val="24"/>
          <w:lang w:eastAsia="en-US"/>
        </w:rPr>
        <w:tab/>
      </w:r>
      <w:proofErr w:type="spellStart"/>
      <w:r w:rsidRPr="00AC19BB">
        <w:rPr>
          <w:szCs w:val="24"/>
          <w:lang w:eastAsia="en-US"/>
        </w:rPr>
        <w:t>kompostiranje</w:t>
      </w:r>
      <w:proofErr w:type="spellEnd"/>
      <w:r w:rsidRPr="00AC19BB">
        <w:rPr>
          <w:szCs w:val="24"/>
          <w:lang w:eastAsia="en-US"/>
        </w:rPr>
        <w:t xml:space="preserve">, </w:t>
      </w:r>
      <w:proofErr w:type="spellStart"/>
      <w:r w:rsidRPr="00AC19BB">
        <w:rPr>
          <w:szCs w:val="24"/>
          <w:lang w:eastAsia="en-US"/>
        </w:rPr>
        <w:t>poboljšivači</w:t>
      </w:r>
      <w:proofErr w:type="spellEnd"/>
      <w:r w:rsidRPr="00AC19BB">
        <w:rPr>
          <w:szCs w:val="24"/>
          <w:lang w:eastAsia="en-US"/>
        </w:rPr>
        <w:t xml:space="preserve"> tla, obrada zemljišta radi pročišćavanja (engl. </w:t>
      </w:r>
      <w:proofErr w:type="spellStart"/>
      <w:r w:rsidRPr="00AC19BB">
        <w:rPr>
          <w:szCs w:val="24"/>
          <w:lang w:eastAsia="en-US"/>
        </w:rPr>
        <w:t>landfarming</w:t>
      </w:r>
      <w:proofErr w:type="spellEnd"/>
      <w:r w:rsidRPr="00AC19BB">
        <w:rPr>
          <w:szCs w:val="24"/>
          <w:lang w:eastAsia="en-US"/>
        </w:rPr>
        <w:t xml:space="preserve">) i sustavi </w:t>
      </w:r>
      <w:proofErr w:type="spellStart"/>
      <w:r w:rsidRPr="00AC19BB">
        <w:rPr>
          <w:szCs w:val="24"/>
          <w:lang w:eastAsia="en-US"/>
        </w:rPr>
        <w:t>bioreaktora</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(d)</w:t>
      </w:r>
      <w:r w:rsidRPr="00AC19BB">
        <w:rPr>
          <w:szCs w:val="24"/>
          <w:lang w:eastAsia="en-US"/>
        </w:rPr>
        <w:tab/>
      </w:r>
      <w:proofErr w:type="spellStart"/>
      <w:r w:rsidRPr="00AC19BB">
        <w:rPr>
          <w:szCs w:val="24"/>
          <w:lang w:eastAsia="en-US"/>
        </w:rPr>
        <w:t>biofiltracija</w:t>
      </w:r>
      <w:proofErr w:type="spellEnd"/>
      <w:r w:rsidRPr="00AC19BB">
        <w:rPr>
          <w:szCs w:val="24"/>
          <w:lang w:eastAsia="en-US"/>
        </w:rPr>
        <w:t xml:space="preserve">, močvarna područja za biološko pročišćavanje i </w:t>
      </w:r>
      <w:proofErr w:type="spellStart"/>
      <w:r w:rsidRPr="00AC19BB">
        <w:rPr>
          <w:szCs w:val="24"/>
          <w:lang w:eastAsia="en-US"/>
        </w:rPr>
        <w:t>biofiltri</w:t>
      </w:r>
      <w:proofErr w:type="spellEnd"/>
      <w:r w:rsidRPr="00AC19BB">
        <w:rPr>
          <w:szCs w:val="24"/>
          <w:lang w:eastAsia="en-US"/>
        </w:rPr>
        <w:t xml:space="preserve"> prekriveni travom;</w:t>
      </w:r>
    </w:p>
    <w:p w:rsidR="00A86150" w:rsidRPr="00AC19BB" w:rsidRDefault="00A86150" w:rsidP="00A86150">
      <w:pPr>
        <w:spacing w:before="120" w:after="120" w:line="360" w:lineRule="auto"/>
        <w:ind w:left="1982" w:hanging="566"/>
        <w:rPr>
          <w:szCs w:val="24"/>
          <w:lang w:eastAsia="en-US"/>
        </w:rPr>
      </w:pPr>
      <w:r w:rsidRPr="00EA3138">
        <w:rPr>
          <w:szCs w:val="24"/>
          <w:lang w:eastAsia="en-US"/>
        </w:rPr>
        <w:t>(e)</w:t>
      </w:r>
      <w:r w:rsidRPr="00AC19BB">
        <w:rPr>
          <w:szCs w:val="24"/>
          <w:lang w:eastAsia="en-US"/>
        </w:rPr>
        <w:tab/>
        <w:t xml:space="preserve">prirodna </w:t>
      </w:r>
      <w:proofErr w:type="spellStart"/>
      <w:r w:rsidRPr="00AC19BB">
        <w:rPr>
          <w:szCs w:val="24"/>
          <w:lang w:eastAsia="en-US"/>
        </w:rPr>
        <w:t>atenuacija</w:t>
      </w:r>
      <w:proofErr w:type="spellEnd"/>
      <w:r w:rsidRPr="00AC19BB">
        <w:rPr>
          <w:szCs w:val="24"/>
          <w:lang w:eastAsia="en-US"/>
        </w:rPr>
        <w:t>;</w:t>
      </w:r>
    </w:p>
    <w:p w:rsidR="00A86150" w:rsidRPr="00AC19BB" w:rsidRDefault="00A86150" w:rsidP="00A86150">
      <w:pPr>
        <w:spacing w:before="120" w:after="120" w:line="360" w:lineRule="auto"/>
        <w:ind w:left="1416" w:hanging="566"/>
        <w:rPr>
          <w:szCs w:val="24"/>
          <w:lang w:eastAsia="en-US"/>
        </w:rPr>
      </w:pPr>
      <w:r w:rsidRPr="00EA3138">
        <w:rPr>
          <w:szCs w:val="24"/>
          <w:lang w:eastAsia="en-US"/>
        </w:rPr>
        <w:t>(c)</w:t>
      </w:r>
      <w:r w:rsidRPr="00AC19BB">
        <w:rPr>
          <w:szCs w:val="24"/>
          <w:lang w:eastAsia="en-US"/>
        </w:rPr>
        <w:tab/>
        <w:t xml:space="preserve">tehnike kemijske </w:t>
      </w:r>
      <w:proofErr w:type="spellStart"/>
      <w:r w:rsidRPr="00AC19BB">
        <w:rPr>
          <w:szCs w:val="24"/>
          <w:lang w:eastAsia="en-US"/>
        </w:rPr>
        <w:t>remedijacije</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(a)</w:t>
      </w:r>
      <w:r w:rsidRPr="00AC19BB">
        <w:rPr>
          <w:szCs w:val="24"/>
          <w:lang w:eastAsia="en-US"/>
        </w:rPr>
        <w:tab/>
        <w:t>kemijska oksidacija;</w:t>
      </w:r>
    </w:p>
    <w:p w:rsidR="00A86150" w:rsidRPr="00AC19BB" w:rsidRDefault="00A86150" w:rsidP="00A86150">
      <w:pPr>
        <w:spacing w:before="120" w:after="120" w:line="360" w:lineRule="auto"/>
        <w:ind w:left="1982" w:hanging="566"/>
        <w:rPr>
          <w:szCs w:val="24"/>
          <w:lang w:eastAsia="en-US"/>
        </w:rPr>
      </w:pPr>
      <w:r w:rsidRPr="00EA3138">
        <w:rPr>
          <w:szCs w:val="24"/>
          <w:lang w:eastAsia="en-US"/>
        </w:rPr>
        <w:t>(b)</w:t>
      </w:r>
      <w:r w:rsidRPr="00AC19BB">
        <w:rPr>
          <w:szCs w:val="24"/>
          <w:lang w:eastAsia="en-US"/>
        </w:rPr>
        <w:tab/>
        <w:t>kemijska redukcija i reakcije redukcije i oksidacije (</w:t>
      </w:r>
      <w:proofErr w:type="spellStart"/>
      <w:r w:rsidRPr="00AC19BB">
        <w:rPr>
          <w:szCs w:val="24"/>
          <w:lang w:eastAsia="en-US"/>
        </w:rPr>
        <w:t>redoks</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(c)</w:t>
      </w:r>
      <w:r w:rsidRPr="00AC19BB">
        <w:rPr>
          <w:szCs w:val="24"/>
          <w:lang w:eastAsia="en-US"/>
        </w:rPr>
        <w:tab/>
        <w:t>crpljenje i pročišćavanje podzemne vode;</w:t>
      </w:r>
    </w:p>
    <w:p w:rsidR="00A86150" w:rsidRPr="00AC19BB" w:rsidRDefault="00A86150" w:rsidP="00A86150">
      <w:pPr>
        <w:spacing w:before="120" w:after="120" w:line="360" w:lineRule="auto"/>
        <w:ind w:left="1416" w:hanging="566"/>
        <w:rPr>
          <w:szCs w:val="24"/>
          <w:lang w:eastAsia="en-US"/>
        </w:rPr>
      </w:pPr>
      <w:r w:rsidRPr="00EA3138">
        <w:rPr>
          <w:szCs w:val="24"/>
          <w:lang w:eastAsia="en-US"/>
        </w:rPr>
        <w:t>(d)</w:t>
      </w:r>
      <w:r w:rsidRPr="00AC19BB">
        <w:rPr>
          <w:szCs w:val="24"/>
          <w:lang w:eastAsia="en-US"/>
        </w:rPr>
        <w:tab/>
        <w:t xml:space="preserve">tehnike </w:t>
      </w:r>
      <w:proofErr w:type="spellStart"/>
      <w:r w:rsidRPr="00AC19BB">
        <w:rPr>
          <w:szCs w:val="24"/>
          <w:lang w:eastAsia="en-US"/>
        </w:rPr>
        <w:t>remedijacije</w:t>
      </w:r>
      <w:proofErr w:type="spellEnd"/>
      <w:r w:rsidRPr="00AC19BB">
        <w:rPr>
          <w:szCs w:val="24"/>
          <w:lang w:eastAsia="en-US"/>
        </w:rPr>
        <w:t xml:space="preserve"> za izolaciju, zadržavanje i praćenje:</w:t>
      </w:r>
    </w:p>
    <w:p w:rsidR="00A86150" w:rsidRPr="00AC19BB" w:rsidRDefault="00A86150" w:rsidP="00A86150">
      <w:pPr>
        <w:spacing w:before="120" w:after="120" w:line="360" w:lineRule="auto"/>
        <w:ind w:left="1982" w:hanging="566"/>
        <w:rPr>
          <w:szCs w:val="24"/>
          <w:lang w:eastAsia="en-US"/>
        </w:rPr>
      </w:pPr>
      <w:r w:rsidRPr="00EA3138">
        <w:rPr>
          <w:szCs w:val="24"/>
          <w:lang w:eastAsia="en-US"/>
        </w:rPr>
        <w:t>(a)</w:t>
      </w:r>
      <w:r w:rsidRPr="00AC19BB">
        <w:rPr>
          <w:szCs w:val="24"/>
          <w:lang w:eastAsia="en-US"/>
        </w:rPr>
        <w:tab/>
        <w:t xml:space="preserve">prekrivanje površine tla nepropusnim slojem, reaktivne barijere, </w:t>
      </w:r>
      <w:proofErr w:type="spellStart"/>
      <w:r w:rsidRPr="00AC19BB">
        <w:rPr>
          <w:szCs w:val="24"/>
          <w:lang w:eastAsia="en-US"/>
        </w:rPr>
        <w:t>enkapsulacija</w:t>
      </w:r>
      <w:proofErr w:type="spellEnd"/>
      <w:r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lastRenderedPageBreak/>
        <w:t>(b)</w:t>
      </w:r>
      <w:r w:rsidRPr="00AC19BB">
        <w:rPr>
          <w:szCs w:val="24"/>
          <w:lang w:eastAsia="en-US"/>
        </w:rPr>
        <w:tab/>
        <w:t xml:space="preserve">kemijska stabilizacija, </w:t>
      </w:r>
      <w:proofErr w:type="spellStart"/>
      <w:r w:rsidRPr="00AC19BB">
        <w:rPr>
          <w:szCs w:val="24"/>
          <w:lang w:eastAsia="en-US"/>
        </w:rPr>
        <w:t>solidifikacija</w:t>
      </w:r>
      <w:proofErr w:type="spellEnd"/>
      <w:r w:rsidRPr="00AC19BB">
        <w:rPr>
          <w:szCs w:val="24"/>
          <w:lang w:eastAsia="en-US"/>
        </w:rPr>
        <w:t xml:space="preserve"> i imobilizacija;</w:t>
      </w:r>
    </w:p>
    <w:p w:rsidR="00A86150" w:rsidRPr="00AC19BB" w:rsidRDefault="00A86150" w:rsidP="00A86150">
      <w:pPr>
        <w:spacing w:before="120" w:after="120" w:line="360" w:lineRule="auto"/>
        <w:ind w:left="1982" w:hanging="566"/>
        <w:rPr>
          <w:szCs w:val="24"/>
          <w:lang w:eastAsia="en-US"/>
        </w:rPr>
      </w:pPr>
      <w:r w:rsidRPr="00EA3138">
        <w:rPr>
          <w:szCs w:val="24"/>
          <w:lang w:eastAsia="en-US"/>
        </w:rPr>
        <w:t>(c)</w:t>
      </w:r>
      <w:r w:rsidRPr="00AC19BB">
        <w:rPr>
          <w:szCs w:val="24"/>
          <w:lang w:eastAsia="en-US"/>
        </w:rPr>
        <w:tab/>
      </w:r>
      <w:proofErr w:type="spellStart"/>
      <w:r w:rsidRPr="00AC19BB">
        <w:rPr>
          <w:szCs w:val="24"/>
          <w:lang w:eastAsia="en-US"/>
        </w:rPr>
        <w:t>geohidrološka</w:t>
      </w:r>
      <w:proofErr w:type="spellEnd"/>
      <w:r w:rsidRPr="00AC19BB">
        <w:rPr>
          <w:szCs w:val="24"/>
          <w:lang w:eastAsia="en-US"/>
        </w:rPr>
        <w:t xml:space="preserve"> izolacija i zadržavanje;</w:t>
      </w:r>
    </w:p>
    <w:p w:rsidR="00A86150" w:rsidRPr="00AC19BB" w:rsidRDefault="00EA5E00" w:rsidP="00A86150">
      <w:pPr>
        <w:spacing w:before="120" w:after="120" w:line="360" w:lineRule="auto"/>
        <w:ind w:left="1416"/>
        <w:rPr>
          <w:szCs w:val="24"/>
          <w:lang w:eastAsia="en-US"/>
        </w:rPr>
      </w:pPr>
      <w:r>
        <w:rPr>
          <w:szCs w:val="24"/>
          <w:lang w:eastAsia="en-US"/>
        </w:rPr>
        <w:t>(d)</w:t>
      </w:r>
      <w:r>
        <w:rPr>
          <w:szCs w:val="24"/>
          <w:lang w:eastAsia="en-US"/>
        </w:rPr>
        <w:tab/>
      </w:r>
      <w:bookmarkStart w:id="11" w:name="_GoBack"/>
      <w:bookmarkEnd w:id="11"/>
      <w:proofErr w:type="spellStart"/>
      <w:r w:rsidR="00A86150" w:rsidRPr="00AC19BB">
        <w:rPr>
          <w:szCs w:val="24"/>
          <w:lang w:eastAsia="en-US"/>
        </w:rPr>
        <w:t>fitostabilizacija</w:t>
      </w:r>
      <w:proofErr w:type="spellEnd"/>
      <w:r w:rsidR="00A86150" w:rsidRPr="00AC19BB">
        <w:rPr>
          <w:szCs w:val="24"/>
          <w:lang w:eastAsia="en-US"/>
        </w:rPr>
        <w:t>;</w:t>
      </w:r>
    </w:p>
    <w:p w:rsidR="00A86150" w:rsidRPr="00AC19BB" w:rsidRDefault="00A86150" w:rsidP="00A86150">
      <w:pPr>
        <w:spacing w:before="120" w:after="120" w:line="360" w:lineRule="auto"/>
        <w:ind w:left="1982" w:hanging="566"/>
        <w:rPr>
          <w:szCs w:val="24"/>
          <w:lang w:eastAsia="en-US"/>
        </w:rPr>
      </w:pPr>
      <w:r w:rsidRPr="00EA3138">
        <w:rPr>
          <w:szCs w:val="24"/>
          <w:lang w:eastAsia="en-US"/>
        </w:rPr>
        <w:t>(e)</w:t>
      </w:r>
      <w:r w:rsidRPr="00AC19BB">
        <w:rPr>
          <w:szCs w:val="24"/>
          <w:lang w:eastAsia="en-US"/>
        </w:rPr>
        <w:tab/>
        <w:t>kontrola i naknadno održavanje s pomoću otvora za praćenje.</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 xml:space="preserve">Mjere za smanjenje rizika osim </w:t>
      </w:r>
      <w:proofErr w:type="spellStart"/>
      <w:r w:rsidRPr="00AC19BB">
        <w:rPr>
          <w:szCs w:val="24"/>
          <w:lang w:eastAsia="en-US"/>
        </w:rPr>
        <w:t>remedijacije</w:t>
      </w:r>
      <w:proofErr w:type="spellEnd"/>
      <w:r w:rsidRPr="00AC19BB">
        <w:rPr>
          <w:szCs w:val="24"/>
          <w:lang w:eastAsia="en-US"/>
        </w:rPr>
        <w:t>:</w:t>
      </w:r>
    </w:p>
    <w:p w:rsidR="00A86150" w:rsidRPr="00AC19BB" w:rsidRDefault="00A86150" w:rsidP="00A86150">
      <w:pPr>
        <w:spacing w:before="120" w:after="120" w:line="360" w:lineRule="auto"/>
        <w:ind w:left="1416" w:hanging="566"/>
        <w:rPr>
          <w:szCs w:val="24"/>
          <w:lang w:eastAsia="en-US"/>
        </w:rPr>
      </w:pPr>
      <w:r w:rsidRPr="00AC19BB">
        <w:rPr>
          <w:szCs w:val="24"/>
          <w:lang w:eastAsia="en-US"/>
        </w:rPr>
        <w:t>(a)</w:t>
      </w:r>
      <w:r w:rsidRPr="00AC19BB">
        <w:rPr>
          <w:szCs w:val="24"/>
          <w:lang w:eastAsia="en-US"/>
        </w:rPr>
        <w:tab/>
        <w:t>ograničavanje uzgoja i potrošnje usjeva i povrća;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(b)</w:t>
      </w:r>
      <w:r w:rsidRPr="00AC19BB">
        <w:rPr>
          <w:szCs w:val="24"/>
          <w:lang w:eastAsia="en-US"/>
        </w:rPr>
        <w:tab/>
        <w:t>ograničavanje konzumacije jaja;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(c)</w:t>
      </w:r>
      <w:r w:rsidRPr="00AC19BB">
        <w:rPr>
          <w:szCs w:val="24"/>
          <w:lang w:eastAsia="en-US"/>
        </w:rPr>
        <w:tab/>
        <w:t>ograničavanje pristupa kućnih ljubimaca ili domaćih životinja;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(d)</w:t>
      </w:r>
      <w:r w:rsidRPr="00AC19BB">
        <w:rPr>
          <w:szCs w:val="24"/>
          <w:lang w:eastAsia="en-US"/>
        </w:rPr>
        <w:tab/>
        <w:t>ograničavanje vađenja ili korištenja podzemnih voda za piće, osobnu higijenu ili industrijske svrhe;</w:t>
      </w:r>
    </w:p>
    <w:p w:rsidR="00A86150" w:rsidRPr="00AC19BB" w:rsidRDefault="00A86150" w:rsidP="00A86150">
      <w:pPr>
        <w:spacing w:before="120" w:after="120" w:line="360" w:lineRule="auto"/>
        <w:ind w:left="1416" w:hanging="566"/>
        <w:rPr>
          <w:szCs w:val="24"/>
          <w:lang w:eastAsia="en-US"/>
        </w:rPr>
      </w:pPr>
      <w:r w:rsidRPr="00AC19BB">
        <w:rPr>
          <w:szCs w:val="24"/>
          <w:lang w:eastAsia="en-US"/>
        </w:rPr>
        <w:t>(e)</w:t>
      </w:r>
      <w:r w:rsidRPr="00AC19BB">
        <w:rPr>
          <w:szCs w:val="24"/>
          <w:lang w:eastAsia="en-US"/>
        </w:rPr>
        <w:tab/>
        <w:t>ograničavanje rušenja, otkrivanja ili gradnje na lokaciji;</w:t>
      </w:r>
    </w:p>
    <w:p w:rsidR="00A86150" w:rsidRPr="00AC19BB" w:rsidRDefault="00A86150" w:rsidP="00A86150">
      <w:pPr>
        <w:spacing w:before="120" w:after="120" w:line="360" w:lineRule="auto"/>
        <w:ind w:left="1416" w:hanging="566"/>
        <w:rPr>
          <w:szCs w:val="24"/>
          <w:lang w:eastAsia="en-US"/>
        </w:rPr>
      </w:pPr>
      <w:r w:rsidRPr="00AC19BB">
        <w:rPr>
          <w:szCs w:val="24"/>
          <w:lang w:eastAsia="en-US"/>
        </w:rPr>
        <w:t>(f)</w:t>
      </w:r>
      <w:r w:rsidRPr="00AC19BB">
        <w:rPr>
          <w:szCs w:val="24"/>
          <w:lang w:eastAsia="en-US"/>
        </w:rPr>
        <w:tab/>
        <w:t>ograničavanje pristupa lokaciji ili blizini lokacije (npr. ogradom);</w:t>
      </w:r>
    </w:p>
    <w:p w:rsidR="00A86150" w:rsidRPr="00AC19BB" w:rsidRDefault="00A86150" w:rsidP="00A86150">
      <w:pPr>
        <w:spacing w:before="120" w:after="120" w:line="360" w:lineRule="auto"/>
        <w:ind w:left="1416" w:hanging="566"/>
        <w:rPr>
          <w:szCs w:val="24"/>
          <w:lang w:eastAsia="en-US"/>
        </w:rPr>
      </w:pPr>
      <w:r w:rsidRPr="00AC19BB">
        <w:rPr>
          <w:szCs w:val="24"/>
          <w:lang w:eastAsia="en-US"/>
        </w:rPr>
        <w:t>(g)</w:t>
      </w:r>
      <w:r w:rsidRPr="00AC19BB">
        <w:rPr>
          <w:szCs w:val="24"/>
          <w:lang w:eastAsia="en-US"/>
        </w:rPr>
        <w:tab/>
        <w:t>ograničavanje korištenja zemljišta ili prenamjenâ zemljišta;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(h)</w:t>
      </w:r>
      <w:r w:rsidRPr="00AC19BB">
        <w:rPr>
          <w:szCs w:val="24"/>
          <w:lang w:eastAsia="en-US"/>
        </w:rPr>
        <w:tab/>
        <w:t>ograničavanje kopanja, bušenja ili iskapanja;</w:t>
      </w:r>
    </w:p>
    <w:p w:rsidR="00A86150" w:rsidRPr="00AC19BB" w:rsidRDefault="00A86150" w:rsidP="00A86150">
      <w:pPr>
        <w:spacing w:before="120" w:after="120" w:line="360" w:lineRule="auto"/>
        <w:ind w:left="1416" w:hanging="566"/>
        <w:rPr>
          <w:szCs w:val="24"/>
          <w:lang w:eastAsia="en-US"/>
        </w:rPr>
      </w:pPr>
      <w:r w:rsidRPr="00AC19BB">
        <w:rPr>
          <w:szCs w:val="24"/>
          <w:lang w:eastAsia="en-US"/>
        </w:rPr>
        <w:t>(i)</w:t>
      </w:r>
      <w:r w:rsidRPr="00AC19BB">
        <w:rPr>
          <w:szCs w:val="24"/>
          <w:lang w:eastAsia="en-US"/>
        </w:rPr>
        <w:tab/>
        <w:t>uvođenje ograničenja kako bi se izbjegao dodir s tlom, prašinom ili zrakom u zatvorenom prostoru i primijenile mjere opreza radi zaštite zdravlja ljudi (npr. respiratori, rukavice, mokro čišćenje itd.).</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Najbolje raspoložive tehnike iz Direktive 2010/75/EU.</w:t>
      </w:r>
    </w:p>
    <w:p w:rsidR="00A86150" w:rsidRPr="00AC19BB" w:rsidRDefault="00A86150" w:rsidP="00A86150">
      <w:pPr>
        <w:spacing w:before="120" w:after="120" w:line="360" w:lineRule="auto"/>
        <w:ind w:left="850" w:hanging="850"/>
        <w:rPr>
          <w:szCs w:val="24"/>
          <w:lang w:eastAsia="en-US"/>
        </w:rPr>
      </w:pPr>
      <w:r w:rsidRPr="00AC19BB">
        <w:rPr>
          <w:szCs w:val="24"/>
          <w:lang w:eastAsia="en-US"/>
        </w:rPr>
        <w:t>(4)</w:t>
      </w:r>
      <w:r w:rsidRPr="00AC19BB">
        <w:rPr>
          <w:szCs w:val="24"/>
          <w:lang w:eastAsia="en-US"/>
        </w:rPr>
        <w:tab/>
        <w:t>Mjere koje nadležna tijela i industrijski subjekti poduzimaju nakon velikih nesreća u skladu s Direktivom 2012/18/EU.</w:t>
      </w:r>
    </w:p>
    <w:p w:rsidR="00A86150" w:rsidRPr="00AC19BB" w:rsidRDefault="00A86150" w:rsidP="00A86150">
      <w:pPr>
        <w:spacing w:before="120" w:after="120" w:line="360" w:lineRule="auto"/>
        <w:rPr>
          <w:szCs w:val="24"/>
          <w:lang w:eastAsia="en-US"/>
        </w:rPr>
        <w:sectPr w:rsidR="00A86150" w:rsidRPr="00AC19BB">
          <w:footnotePr>
            <w:numRestart w:val="eachSect"/>
          </w:footnotePr>
          <w:pgSz w:w="11909" w:h="16834"/>
          <w:pgMar w:top="1134" w:right="1417" w:bottom="1417" w:left="1417" w:header="1134" w:footer="567" w:gutter="0"/>
          <w:cols w:space="720"/>
        </w:sectPr>
      </w:pPr>
    </w:p>
    <w:p w:rsidR="00A86150" w:rsidRPr="00AC19BB" w:rsidRDefault="00A86150" w:rsidP="00A86150">
      <w:pPr>
        <w:spacing w:before="120" w:after="120" w:line="360" w:lineRule="auto"/>
        <w:rPr>
          <w:szCs w:val="24"/>
          <w:lang w:eastAsia="en-US"/>
        </w:rPr>
      </w:pPr>
    </w:p>
    <w:p w:rsidR="00A86150" w:rsidRPr="00AC19BB" w:rsidRDefault="00A86150" w:rsidP="00A86150">
      <w:pPr>
        <w:spacing w:before="120" w:after="120" w:line="360" w:lineRule="auto"/>
        <w:jc w:val="center"/>
        <w:rPr>
          <w:lang w:eastAsia="en-US"/>
        </w:rPr>
      </w:pPr>
      <w:r w:rsidRPr="00AC19BB">
        <w:rPr>
          <w:lang w:eastAsia="en-US"/>
        </w:rPr>
        <w:t>PRILOG VI.</w:t>
      </w:r>
    </w:p>
    <w:p w:rsidR="00A86150" w:rsidRPr="00AC19BB" w:rsidRDefault="00A86150" w:rsidP="00A86150">
      <w:pPr>
        <w:spacing w:before="120" w:after="120" w:line="360" w:lineRule="auto"/>
        <w:rPr>
          <w:szCs w:val="24"/>
          <w:lang w:eastAsia="en-US"/>
        </w:rPr>
      </w:pPr>
      <w:r w:rsidRPr="00AC19BB">
        <w:rPr>
          <w:szCs w:val="24"/>
          <w:lang w:eastAsia="en-US"/>
        </w:rPr>
        <w:t>FAZE I ZAHTJEVI ZA PROCJENU RIZIKA ZA ODREĐENU LOKACIJU</w:t>
      </w:r>
    </w:p>
    <w:p w:rsidR="00A86150" w:rsidRPr="00AC19BB" w:rsidRDefault="00A86150" w:rsidP="00A86150">
      <w:pPr>
        <w:spacing w:before="120" w:after="120" w:line="360" w:lineRule="auto"/>
        <w:ind w:left="850" w:hanging="850"/>
        <w:rPr>
          <w:szCs w:val="24"/>
          <w:lang w:eastAsia="en-US"/>
        </w:rPr>
      </w:pPr>
      <w:r w:rsidRPr="00AC19BB">
        <w:rPr>
          <w:szCs w:val="24"/>
          <w:lang w:eastAsia="en-US"/>
        </w:rPr>
        <w:t>1.</w:t>
      </w:r>
      <w:r w:rsidRPr="00AC19BB">
        <w:rPr>
          <w:szCs w:val="24"/>
          <w:lang w:eastAsia="en-US"/>
        </w:rPr>
        <w:tab/>
        <w:t xml:space="preserve">Za karakterizaciju zagađenja potrebno je utvrditi </w:t>
      </w:r>
      <w:proofErr w:type="spellStart"/>
      <w:r w:rsidRPr="00AC19BB">
        <w:rPr>
          <w:szCs w:val="24"/>
          <w:lang w:eastAsia="en-US"/>
        </w:rPr>
        <w:t>kontaminante</w:t>
      </w:r>
      <w:proofErr w:type="spellEnd"/>
      <w:r w:rsidRPr="00AC19BB">
        <w:rPr>
          <w:szCs w:val="24"/>
          <w:lang w:eastAsia="en-US"/>
        </w:rPr>
        <w:t xml:space="preserve"> prisutne na lokaciji te njihov izvor, koncentraciju, kemijski oblik i distribuciju u tlu i podzemnim vodama. Prisutnost i koncentracija </w:t>
      </w:r>
      <w:proofErr w:type="spellStart"/>
      <w:r w:rsidRPr="00AC19BB">
        <w:rPr>
          <w:szCs w:val="24"/>
          <w:lang w:eastAsia="en-US"/>
        </w:rPr>
        <w:t>kontaminanata</w:t>
      </w:r>
      <w:proofErr w:type="spellEnd"/>
      <w:r w:rsidRPr="00AC19BB">
        <w:rPr>
          <w:szCs w:val="24"/>
          <w:lang w:eastAsia="en-US"/>
        </w:rPr>
        <w:t xml:space="preserve"> utvrđuje se uzorkovanjem i istraživanjem tla.</w:t>
      </w:r>
    </w:p>
    <w:p w:rsidR="00A86150" w:rsidRPr="00AC19BB" w:rsidRDefault="00A86150" w:rsidP="00A86150">
      <w:pPr>
        <w:spacing w:before="120" w:after="120" w:line="360" w:lineRule="auto"/>
        <w:ind w:left="850" w:hanging="850"/>
        <w:rPr>
          <w:szCs w:val="24"/>
          <w:lang w:eastAsia="en-US"/>
        </w:rPr>
      </w:pPr>
      <w:r w:rsidRPr="00AC19BB">
        <w:rPr>
          <w:szCs w:val="24"/>
          <w:lang w:eastAsia="en-US"/>
        </w:rPr>
        <w:t>2.</w:t>
      </w:r>
      <w:r w:rsidRPr="00AC19BB">
        <w:rPr>
          <w:szCs w:val="24"/>
          <w:lang w:eastAsia="en-US"/>
        </w:rPr>
        <w:tab/>
        <w:t xml:space="preserve">U okviru procjenjivanja izloženosti utvrđuje se put kojim </w:t>
      </w:r>
      <w:proofErr w:type="spellStart"/>
      <w:r w:rsidRPr="00AC19BB">
        <w:rPr>
          <w:szCs w:val="24"/>
          <w:lang w:eastAsia="en-US"/>
        </w:rPr>
        <w:t>kontaminanti</w:t>
      </w:r>
      <w:proofErr w:type="spellEnd"/>
      <w:r w:rsidRPr="00AC19BB">
        <w:rPr>
          <w:szCs w:val="24"/>
          <w:lang w:eastAsia="en-US"/>
        </w:rPr>
        <w:t xml:space="preserve"> u tlu mogu doprijeti do receptora. Putovi izlaganja mogu uključivati udisanje, gutanje, dodir s kožom, apsorpciju biljaka, migraciju u podzemne vode i drugo. Te se informacije kombiniraju s učestalošću i trajanjem izlaganja i karakteristikama receptora kao što su dob, spol i zdravstveno stanje kako bi se procijenila apsorpcija </w:t>
      </w:r>
      <w:proofErr w:type="spellStart"/>
      <w:r w:rsidRPr="00AC19BB">
        <w:rPr>
          <w:szCs w:val="24"/>
          <w:lang w:eastAsia="en-US"/>
        </w:rPr>
        <w:t>kontaminanata</w:t>
      </w:r>
      <w:proofErr w:type="spellEnd"/>
      <w:r w:rsidRPr="00AC19BB">
        <w:rPr>
          <w:szCs w:val="24"/>
          <w:lang w:eastAsia="en-US"/>
        </w:rPr>
        <w:t>. Poveznice između izvora, putova i receptora sažete su u grafičkom, shematskom i pojednostavnjenom prikazu – konceptualnom modelu lokacije.</w:t>
      </w:r>
    </w:p>
    <w:p w:rsidR="00A86150" w:rsidRPr="00AC19BB" w:rsidRDefault="00A86150" w:rsidP="00A86150">
      <w:pPr>
        <w:spacing w:before="120" w:after="120" w:line="360" w:lineRule="auto"/>
        <w:ind w:left="850" w:hanging="850"/>
        <w:rPr>
          <w:szCs w:val="24"/>
          <w:lang w:eastAsia="en-US"/>
        </w:rPr>
      </w:pPr>
      <w:r w:rsidRPr="00AC19BB">
        <w:rPr>
          <w:szCs w:val="24"/>
          <w:lang w:eastAsia="en-US"/>
        </w:rPr>
        <w:t>3.</w:t>
      </w:r>
      <w:r w:rsidRPr="00AC19BB">
        <w:rPr>
          <w:szCs w:val="24"/>
          <w:lang w:eastAsia="en-US"/>
        </w:rPr>
        <w:tab/>
        <w:t xml:space="preserve">Procjena toksičnosti ili opasnosti uključuje procjenu mogućih učinaka </w:t>
      </w:r>
      <w:proofErr w:type="spellStart"/>
      <w:r w:rsidRPr="00AC19BB">
        <w:rPr>
          <w:szCs w:val="24"/>
          <w:lang w:eastAsia="en-US"/>
        </w:rPr>
        <w:t>kontaminanata</w:t>
      </w:r>
      <w:proofErr w:type="spellEnd"/>
      <w:r w:rsidRPr="00AC19BB">
        <w:rPr>
          <w:szCs w:val="24"/>
          <w:lang w:eastAsia="en-US"/>
        </w:rPr>
        <w:t xml:space="preserve"> na zdravlje i okoliš na temelju doze i trajanja izloženosti. U toksikološkoj procjeni ili procjeni opasnosti uzima se u obzir inherentna toksičnost </w:t>
      </w:r>
      <w:proofErr w:type="spellStart"/>
      <w:r w:rsidRPr="00AC19BB">
        <w:rPr>
          <w:szCs w:val="24"/>
          <w:lang w:eastAsia="en-US"/>
        </w:rPr>
        <w:t>kontaminanata</w:t>
      </w:r>
      <w:proofErr w:type="spellEnd"/>
      <w:r w:rsidRPr="00AC19BB">
        <w:rPr>
          <w:szCs w:val="24"/>
          <w:lang w:eastAsia="en-US"/>
        </w:rPr>
        <w:t xml:space="preserve"> i osjetljivost pojedinih populacija, kao što su životinje, mikroorganizmi, biljke, djeca, trudnice, starije osobe itd. Toksikološke informacije koriste se za procjenu referentnih doza ili koncentracija, koje se primjenjuju za karakterizaciju rizika.</w:t>
      </w:r>
    </w:p>
    <w:p w:rsidR="00A86150" w:rsidRPr="00AC19BB" w:rsidRDefault="00A86150" w:rsidP="00A86150">
      <w:pPr>
        <w:spacing w:before="120" w:after="120" w:line="360" w:lineRule="auto"/>
        <w:ind w:left="850" w:hanging="850"/>
        <w:rPr>
          <w:szCs w:val="24"/>
          <w:lang w:eastAsia="en-US"/>
        </w:rPr>
      </w:pPr>
      <w:r w:rsidRPr="00AC19BB">
        <w:rPr>
          <w:szCs w:val="24"/>
          <w:lang w:eastAsia="en-US"/>
        </w:rPr>
        <w:t>4.</w:t>
      </w:r>
      <w:r w:rsidRPr="00AC19BB">
        <w:rPr>
          <w:szCs w:val="24"/>
          <w:lang w:eastAsia="en-US"/>
        </w:rPr>
        <w:tab/>
        <w:t xml:space="preserve">Za karakterizaciju rizika potrebno je integrirati informacije iz prethodnih koraka kako bi se procijenili razmjer i vjerojatnost štetnih učinaka zagađene lokacije na zdravlje ljudi i okoliš, uključujući učinke zbog migracije zagađenja na druge okolišne medije. Karakterizacija rizika pomaže u određivanju prioriteta kad je riječ o potrebi za mjerama za smanjenje rizika i </w:t>
      </w:r>
      <w:proofErr w:type="spellStart"/>
      <w:r w:rsidRPr="00AC19BB">
        <w:rPr>
          <w:szCs w:val="24"/>
          <w:lang w:eastAsia="en-US"/>
        </w:rPr>
        <w:t>remedijacijom</w:t>
      </w:r>
      <w:proofErr w:type="spellEnd"/>
      <w:r w:rsidRPr="00AC19BB">
        <w:rPr>
          <w:szCs w:val="24"/>
          <w:lang w:eastAsia="en-US"/>
        </w:rPr>
        <w:t xml:space="preserve">. Može pomoći i u definiranju ciljeva </w:t>
      </w:r>
      <w:proofErr w:type="spellStart"/>
      <w:r w:rsidRPr="00AC19BB">
        <w:rPr>
          <w:szCs w:val="24"/>
          <w:lang w:eastAsia="en-US"/>
        </w:rPr>
        <w:t>remedijacije</w:t>
      </w:r>
      <w:proofErr w:type="spellEnd"/>
      <w:r w:rsidRPr="00AC19BB">
        <w:rPr>
          <w:szCs w:val="24"/>
          <w:lang w:eastAsia="en-US"/>
        </w:rPr>
        <w:t xml:space="preserve"> ili upravljanja za određenu lokaciju, npr. postizanje maksimalnih prihvatljivih granica ili analitičkih vrijednosti specifičnih za lokaciju koje se temelje na riziku.</w:t>
      </w:r>
    </w:p>
    <w:p w:rsidR="00A86150" w:rsidRPr="00AC19BB" w:rsidRDefault="00A86150" w:rsidP="00A86150">
      <w:pPr>
        <w:spacing w:before="120" w:after="120" w:line="360" w:lineRule="auto"/>
        <w:rPr>
          <w:szCs w:val="24"/>
          <w:lang w:eastAsia="en-US"/>
        </w:rPr>
        <w:sectPr w:rsidR="00A86150" w:rsidRPr="00AC19BB">
          <w:footnotePr>
            <w:numRestart w:val="eachSect"/>
          </w:footnotePr>
          <w:pgSz w:w="11909" w:h="16834"/>
          <w:pgMar w:top="1134" w:right="1417" w:bottom="1417" w:left="1417" w:header="1134" w:footer="567" w:gutter="0"/>
          <w:cols w:space="720"/>
        </w:sectPr>
      </w:pPr>
    </w:p>
    <w:p w:rsidR="00A86150" w:rsidRPr="00AC19BB" w:rsidRDefault="00A86150" w:rsidP="00A86150">
      <w:pPr>
        <w:spacing w:before="120" w:after="120" w:line="360" w:lineRule="auto"/>
        <w:rPr>
          <w:szCs w:val="24"/>
          <w:lang w:eastAsia="en-US"/>
        </w:rPr>
      </w:pPr>
    </w:p>
    <w:p w:rsidR="00A86150" w:rsidRPr="00AC19BB" w:rsidRDefault="00A86150" w:rsidP="00A86150">
      <w:pPr>
        <w:spacing w:before="120" w:after="120" w:line="360" w:lineRule="auto"/>
        <w:jc w:val="center"/>
        <w:rPr>
          <w:lang w:eastAsia="en-US"/>
        </w:rPr>
      </w:pPr>
      <w:r w:rsidRPr="00AC19BB">
        <w:rPr>
          <w:lang w:eastAsia="en-US"/>
        </w:rPr>
        <w:t>PRILOG VII.</w:t>
      </w:r>
    </w:p>
    <w:p w:rsidR="00A86150" w:rsidRPr="00AC19BB" w:rsidRDefault="00A86150" w:rsidP="00A86150">
      <w:pPr>
        <w:spacing w:before="120" w:after="120" w:line="360" w:lineRule="auto"/>
        <w:rPr>
          <w:szCs w:val="24"/>
          <w:lang w:eastAsia="en-US"/>
        </w:rPr>
      </w:pPr>
      <w:r w:rsidRPr="00AC19BB">
        <w:rPr>
          <w:szCs w:val="24"/>
          <w:lang w:eastAsia="en-US"/>
        </w:rPr>
        <w:t xml:space="preserve">SADRŽAJ REGISTRA POTENCIJALNO ZAGAĐENIH LOKACIJA I ZAGAĐENIH LOKACIJA </w:t>
      </w:r>
    </w:p>
    <w:p w:rsidR="00A86150" w:rsidRPr="00AC19BB" w:rsidRDefault="00A86150" w:rsidP="00A86150">
      <w:pPr>
        <w:spacing w:before="120" w:after="120" w:line="360" w:lineRule="auto"/>
        <w:rPr>
          <w:szCs w:val="24"/>
          <w:lang w:eastAsia="en-US"/>
        </w:rPr>
      </w:pPr>
      <w:r w:rsidRPr="00AC19BB">
        <w:rPr>
          <w:szCs w:val="24"/>
          <w:lang w:eastAsia="en-US"/>
        </w:rPr>
        <w:t>Dizajn i prikaz podataka u registru moraju javnosti omogućavati praćenje napretka u upravljanju potencijalno zagađenim i zagađenim lokacijama. Registar mora sadržavati i prikazivati sljedeće informacije na razini lokacije za poznate potencijalno zagađene lokacije, zagađene lokacije, zagađene lokacije za koje su potrebne daljnje mjere i zagađene lokacije na kojima su poduzete ili se poduzimaju mjere:</w:t>
      </w:r>
    </w:p>
    <w:p w:rsidR="00A86150" w:rsidRPr="00AC19BB" w:rsidRDefault="00A86150" w:rsidP="00A86150">
      <w:pPr>
        <w:spacing w:before="120" w:after="120" w:line="360" w:lineRule="auto"/>
        <w:ind w:left="850" w:hanging="850"/>
        <w:rPr>
          <w:szCs w:val="24"/>
          <w:lang w:eastAsia="en-US"/>
        </w:rPr>
      </w:pPr>
      <w:r w:rsidRPr="00AC19BB">
        <w:rPr>
          <w:szCs w:val="24"/>
          <w:lang w:eastAsia="en-US"/>
        </w:rPr>
        <w:t>(a)</w:t>
      </w:r>
      <w:r w:rsidRPr="00AC19BB">
        <w:rPr>
          <w:szCs w:val="24"/>
          <w:lang w:eastAsia="en-US"/>
        </w:rPr>
        <w:tab/>
        <w:t>koordinate, adresu ili katastarske parcele lokacije u skladu s Direktivom (EU) 2019/1024 i Direktivom 2007/2/EZ;</w:t>
      </w:r>
    </w:p>
    <w:p w:rsidR="00A86150" w:rsidRPr="00AC19BB" w:rsidRDefault="00A86150" w:rsidP="00A86150">
      <w:pPr>
        <w:spacing w:before="120" w:after="120" w:line="360" w:lineRule="auto"/>
        <w:ind w:left="850" w:hanging="850"/>
        <w:rPr>
          <w:szCs w:val="24"/>
          <w:lang w:eastAsia="en-US"/>
        </w:rPr>
      </w:pPr>
      <w:r w:rsidRPr="00AC19BB">
        <w:rPr>
          <w:szCs w:val="24"/>
          <w:lang w:eastAsia="en-US"/>
        </w:rPr>
        <w:t>(b)</w:t>
      </w:r>
      <w:r w:rsidRPr="00AC19BB">
        <w:rPr>
          <w:szCs w:val="24"/>
          <w:lang w:eastAsia="en-US"/>
        </w:rPr>
        <w:tab/>
        <w:t>godinu uključivanja u registar;</w:t>
      </w:r>
    </w:p>
    <w:p w:rsidR="00A86150" w:rsidRPr="00AC19BB" w:rsidRDefault="00A86150" w:rsidP="00A86150">
      <w:pPr>
        <w:spacing w:before="120" w:after="120" w:line="360" w:lineRule="auto"/>
        <w:ind w:left="850" w:hanging="850"/>
        <w:rPr>
          <w:szCs w:val="24"/>
          <w:lang w:eastAsia="en-US"/>
        </w:rPr>
      </w:pPr>
      <w:r w:rsidRPr="00AC19BB">
        <w:rPr>
          <w:szCs w:val="24"/>
          <w:lang w:eastAsia="en-US"/>
        </w:rPr>
        <w:t>(c)</w:t>
      </w:r>
      <w:r w:rsidRPr="00AC19BB">
        <w:rPr>
          <w:szCs w:val="24"/>
          <w:lang w:eastAsia="en-US"/>
        </w:rPr>
        <w:tab/>
        <w:t>rizične aktivnosti koje su poduzete ili se odvijaju na lokaciji, a uzrokuju zagađenje ili mogu uzrokovati zagađenje;</w:t>
      </w:r>
    </w:p>
    <w:p w:rsidR="00A86150" w:rsidRPr="00AC19BB" w:rsidRDefault="00A86150" w:rsidP="00A86150">
      <w:pPr>
        <w:spacing w:before="120" w:after="120" w:line="360" w:lineRule="auto"/>
        <w:ind w:left="850" w:hanging="850"/>
        <w:rPr>
          <w:szCs w:val="24"/>
          <w:lang w:eastAsia="en-US"/>
        </w:rPr>
      </w:pPr>
      <w:r w:rsidRPr="00AC19BB">
        <w:rPr>
          <w:szCs w:val="24"/>
          <w:lang w:eastAsia="en-US"/>
        </w:rPr>
        <w:t>(d)</w:t>
      </w:r>
      <w:r w:rsidRPr="00AC19BB">
        <w:rPr>
          <w:szCs w:val="24"/>
          <w:lang w:eastAsia="en-US"/>
        </w:rPr>
        <w:tab/>
        <w:t>stanje upravljanja lokacijom;</w:t>
      </w:r>
    </w:p>
    <w:p w:rsidR="00A86150" w:rsidRPr="00AC19BB" w:rsidRDefault="00A86150" w:rsidP="00A86150">
      <w:pPr>
        <w:spacing w:before="120" w:after="120" w:line="360" w:lineRule="auto"/>
        <w:ind w:left="850" w:hanging="850"/>
        <w:rPr>
          <w:szCs w:val="24"/>
          <w:lang w:eastAsia="en-US"/>
        </w:rPr>
      </w:pPr>
      <w:r w:rsidRPr="00AC19BB">
        <w:rPr>
          <w:szCs w:val="24"/>
          <w:lang w:eastAsia="en-US"/>
        </w:rPr>
        <w:t>(e)</w:t>
      </w:r>
      <w:r w:rsidRPr="00AC19BB">
        <w:rPr>
          <w:szCs w:val="24"/>
          <w:lang w:eastAsia="en-US"/>
        </w:rPr>
        <w:tab/>
        <w:t xml:space="preserve">zaključak o prisutnosti ili nepostojanju zagađenja, njegovoj koncentraciji i vrsti i riziku od zagađenja (ili preostalog zagađenja nakon </w:t>
      </w:r>
      <w:proofErr w:type="spellStart"/>
      <w:r w:rsidRPr="00AC19BB">
        <w:rPr>
          <w:szCs w:val="24"/>
          <w:lang w:eastAsia="en-US"/>
        </w:rPr>
        <w:t>remedijacije</w:t>
      </w:r>
      <w:proofErr w:type="spellEnd"/>
      <w:r w:rsidRPr="00AC19BB">
        <w:rPr>
          <w:szCs w:val="24"/>
          <w:lang w:eastAsia="en-US"/>
        </w:rPr>
        <w:t>) ako su informacije o tim elementima već dostupne iz istraživanja tla i procjene rizika iz članaka 14. i 15.;</w:t>
      </w:r>
    </w:p>
    <w:p w:rsidR="00A86150" w:rsidRPr="00AC19BB" w:rsidRDefault="00A86150" w:rsidP="00A86150">
      <w:pPr>
        <w:spacing w:before="120" w:after="120" w:line="360" w:lineRule="auto"/>
        <w:ind w:left="850" w:hanging="850"/>
        <w:rPr>
          <w:szCs w:val="24"/>
          <w:lang w:eastAsia="en-US"/>
        </w:rPr>
      </w:pPr>
      <w:r w:rsidRPr="00AC19BB">
        <w:rPr>
          <w:szCs w:val="24"/>
          <w:lang w:eastAsia="en-US"/>
        </w:rPr>
        <w:t>(f)</w:t>
      </w:r>
      <w:r w:rsidRPr="00AC19BB">
        <w:rPr>
          <w:szCs w:val="24"/>
          <w:lang w:eastAsia="en-US"/>
        </w:rPr>
        <w:tab/>
        <w:t>potrebne sljedeće mjere i koraci upravljanja na koje se upućuje u člancima 14. i 15., uključujući njihov vremenski okvir.</w:t>
      </w:r>
    </w:p>
    <w:p w:rsidR="00A86150" w:rsidRPr="00AC19BB" w:rsidRDefault="00A86150" w:rsidP="00A86150">
      <w:pPr>
        <w:spacing w:before="120" w:after="120" w:line="360" w:lineRule="auto"/>
        <w:rPr>
          <w:szCs w:val="24"/>
          <w:lang w:eastAsia="en-US"/>
        </w:rPr>
      </w:pPr>
      <w:r w:rsidRPr="00AC19BB">
        <w:rPr>
          <w:szCs w:val="24"/>
          <w:lang w:eastAsia="en-US"/>
        </w:rPr>
        <w:t>Registar može sadržavati i sljedeće informacije, ako su dostupne, na razini lokacije za poznate potencijalno zagađene lokacije, zagađene lokacije, zagađene lokacije za koje su potrebne daljnje mjere i zagađene lokacije na kojima su poduzete ili se poduzimaju mjere:</w:t>
      </w:r>
    </w:p>
    <w:p w:rsidR="00A86150" w:rsidRPr="00AC19BB" w:rsidRDefault="00A86150" w:rsidP="00A86150">
      <w:pPr>
        <w:spacing w:before="120" w:after="120" w:line="360" w:lineRule="auto"/>
        <w:ind w:left="850" w:hanging="850"/>
        <w:rPr>
          <w:szCs w:val="24"/>
          <w:lang w:eastAsia="en-US"/>
        </w:rPr>
      </w:pPr>
      <w:r w:rsidRPr="00AC19BB">
        <w:rPr>
          <w:szCs w:val="24"/>
          <w:lang w:eastAsia="en-US"/>
        </w:rPr>
        <w:t>(a)</w:t>
      </w:r>
      <w:r w:rsidRPr="00AC19BB">
        <w:rPr>
          <w:szCs w:val="24"/>
          <w:lang w:eastAsia="en-US"/>
        </w:rPr>
        <w:tab/>
        <w:t>informacije o okolišnim dozvolama izdanima za predmetnu lokaciju, uključujući početnu i završnu godinu obavljanja aktivnosti;</w:t>
      </w:r>
    </w:p>
    <w:p w:rsidR="00A86150" w:rsidRPr="00AC19BB" w:rsidRDefault="00A86150" w:rsidP="00A86150">
      <w:pPr>
        <w:spacing w:before="120" w:after="120" w:line="360" w:lineRule="auto"/>
        <w:ind w:left="850" w:hanging="850"/>
        <w:rPr>
          <w:szCs w:val="24"/>
          <w:lang w:eastAsia="en-US"/>
        </w:rPr>
      </w:pPr>
      <w:r w:rsidRPr="00AC19BB">
        <w:rPr>
          <w:szCs w:val="24"/>
          <w:lang w:eastAsia="en-US"/>
        </w:rPr>
        <w:t>(b)</w:t>
      </w:r>
      <w:r w:rsidRPr="00AC19BB">
        <w:rPr>
          <w:szCs w:val="24"/>
          <w:lang w:eastAsia="en-US"/>
        </w:rPr>
        <w:tab/>
        <w:t>trenutačno i planirano korištenje zemljišta;</w:t>
      </w:r>
    </w:p>
    <w:p w:rsidR="008E6752" w:rsidRPr="00AC19BB" w:rsidRDefault="00A86150" w:rsidP="00AC19BB">
      <w:pPr>
        <w:spacing w:before="120" w:after="120" w:line="360" w:lineRule="auto"/>
        <w:ind w:left="850" w:hanging="850"/>
        <w:rPr>
          <w:szCs w:val="24"/>
          <w:lang w:eastAsia="en-US"/>
        </w:rPr>
      </w:pPr>
      <w:r w:rsidRPr="00AC19BB">
        <w:rPr>
          <w:szCs w:val="24"/>
          <w:lang w:eastAsia="en-US"/>
        </w:rPr>
        <w:t>(c)</w:t>
      </w:r>
      <w:r w:rsidRPr="00AC19BB">
        <w:rPr>
          <w:szCs w:val="24"/>
          <w:lang w:eastAsia="en-US"/>
        </w:rPr>
        <w:tab/>
        <w:t xml:space="preserve">rezultate istraživanja tla i izvješćâ o </w:t>
      </w:r>
      <w:proofErr w:type="spellStart"/>
      <w:r w:rsidRPr="00AC19BB">
        <w:rPr>
          <w:szCs w:val="24"/>
          <w:lang w:eastAsia="en-US"/>
        </w:rPr>
        <w:t>remedijaciji</w:t>
      </w:r>
      <w:proofErr w:type="spellEnd"/>
      <w:r w:rsidRPr="00AC19BB">
        <w:rPr>
          <w:szCs w:val="24"/>
          <w:lang w:eastAsia="en-US"/>
        </w:rPr>
        <w:t>, kao što su koncentracije i konture zagađenja, konceptualni model lokacije, metodologija procjene rizika, korištene ili planirane tehnike, djelotvornost i procjene troškova mjera za smanjenje rizika.</w:t>
      </w:r>
    </w:p>
    <w:sectPr w:rsidR="008E6752" w:rsidRPr="00AC19BB" w:rsidSect="005B06EA">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D81" w:rsidRPr="005B06EA" w:rsidRDefault="00D74D81">
      <w:r w:rsidRPr="005B06EA">
        <w:separator/>
      </w:r>
    </w:p>
  </w:endnote>
  <w:endnote w:type="continuationSeparator" w:id="0">
    <w:p w:rsidR="00D74D81" w:rsidRPr="005B06EA" w:rsidRDefault="00D74D81">
      <w:r w:rsidRPr="005B06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Default="00D74D8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Default="00D74D8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Pr="005B06EA" w:rsidRDefault="00D74D8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Pr="005B06EA" w:rsidRDefault="00D74D8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Pr="005B06EA" w:rsidRDefault="00D74D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D81" w:rsidRPr="005B06EA" w:rsidRDefault="00D74D81">
      <w:r w:rsidRPr="005B06EA">
        <w:separator/>
      </w:r>
    </w:p>
  </w:footnote>
  <w:footnote w:type="continuationSeparator" w:id="0">
    <w:p w:rsidR="00D74D81" w:rsidRPr="005B06EA" w:rsidRDefault="00D74D81">
      <w:r w:rsidRPr="005B06EA">
        <w:continuationSeparator/>
      </w:r>
    </w:p>
  </w:footnote>
  <w:footnote w:id="1">
    <w:p w:rsidR="00D74D81" w:rsidRPr="00815DDA" w:rsidRDefault="00D74D81" w:rsidP="00815DDA">
      <w:pPr>
        <w:pStyle w:val="FootnoteText1"/>
        <w:ind w:left="709" w:hanging="709"/>
        <w:jc w:val="left"/>
        <w:rPr>
          <w:rFonts w:ascii="Times New Roman" w:hAnsi="Times New Roman"/>
          <w:sz w:val="24"/>
          <w:szCs w:val="24"/>
        </w:rPr>
      </w:pPr>
      <w:r w:rsidRPr="00815DDA">
        <w:rPr>
          <w:rStyle w:val="FootnoteReference"/>
          <w:rFonts w:ascii="Times New Roman" w:hAnsi="Times New Roman"/>
          <w:sz w:val="24"/>
          <w:szCs w:val="24"/>
        </w:rPr>
        <w:footnoteRef/>
      </w:r>
      <w:r w:rsidRPr="00815DDA">
        <w:rPr>
          <w:rFonts w:ascii="Times New Roman" w:hAnsi="Times New Roman"/>
          <w:sz w:val="24"/>
          <w:szCs w:val="24"/>
        </w:rPr>
        <w:t xml:space="preserve"> </w:t>
      </w:r>
      <w:r w:rsidRPr="00815DDA">
        <w:rPr>
          <w:rFonts w:ascii="Times New Roman" w:hAnsi="Times New Roman"/>
          <w:sz w:val="24"/>
          <w:szCs w:val="24"/>
        </w:rPr>
        <w:tab/>
        <w:t xml:space="preserve">SL C, C/2024/887, 6.2.2024., ELI: </w:t>
      </w:r>
      <w:hyperlink r:id="rId1" w:history="1">
        <w:r w:rsidRPr="00815DDA">
          <w:rPr>
            <w:rStyle w:val="Hyperlink"/>
            <w:rFonts w:ascii="Times New Roman" w:hAnsi="Times New Roman"/>
            <w:sz w:val="24"/>
            <w:szCs w:val="24"/>
          </w:rPr>
          <w:t>http://data.europa.eu/eli/C/2024/887/oj</w:t>
        </w:r>
      </w:hyperlink>
      <w:r w:rsidRPr="00815DDA">
        <w:rPr>
          <w:rFonts w:ascii="Times New Roman" w:hAnsi="Times New Roman"/>
          <w:sz w:val="24"/>
          <w:szCs w:val="24"/>
        </w:rPr>
        <w:t>.</w:t>
      </w:r>
    </w:p>
  </w:footnote>
  <w:footnote w:id="2">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SL C, , str. .</w:t>
      </w:r>
    </w:p>
  </w:footnote>
  <w:footnote w:id="3">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SL C, , str. .</w:t>
      </w:r>
    </w:p>
  </w:footnote>
  <w:footnote w:id="4">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Europskom vijeću, Vijeću, Europskom gospodarskom i socijalnom odboru i Odboru regija, Europski zeleni plan, COM(2019) 640 </w:t>
      </w:r>
      <w:proofErr w:type="spellStart"/>
      <w:r w:rsidRPr="00815DDA">
        <w:rPr>
          <w:szCs w:val="24"/>
          <w:lang w:val="hr-HR"/>
        </w:rPr>
        <w:t>final</w:t>
      </w:r>
      <w:proofErr w:type="spellEnd"/>
      <w:r w:rsidRPr="00815DDA">
        <w:rPr>
          <w:szCs w:val="24"/>
          <w:lang w:val="hr-HR"/>
        </w:rPr>
        <w:t>.</w:t>
      </w:r>
    </w:p>
  </w:footnote>
  <w:footnote w:id="5">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Strategija EU-a za </w:t>
      </w:r>
      <w:proofErr w:type="spellStart"/>
      <w:r w:rsidRPr="00815DDA">
        <w:rPr>
          <w:szCs w:val="24"/>
          <w:lang w:val="hr-HR"/>
        </w:rPr>
        <w:t>bioraznolikost</w:t>
      </w:r>
      <w:proofErr w:type="spellEnd"/>
      <w:r w:rsidRPr="00815DDA">
        <w:rPr>
          <w:szCs w:val="24"/>
          <w:lang w:val="hr-HR"/>
        </w:rPr>
        <w:t xml:space="preserve"> do 2030. – Vraćanje prirode u naše živote, COM(2020) 380 </w:t>
      </w:r>
      <w:proofErr w:type="spellStart"/>
      <w:r w:rsidRPr="00815DDA">
        <w:rPr>
          <w:szCs w:val="24"/>
          <w:lang w:val="hr-HR"/>
        </w:rPr>
        <w:t>final</w:t>
      </w:r>
      <w:proofErr w:type="spellEnd"/>
      <w:r w:rsidRPr="00815DDA">
        <w:rPr>
          <w:szCs w:val="24"/>
          <w:lang w:val="hr-HR"/>
        </w:rPr>
        <w:t>.</w:t>
      </w:r>
    </w:p>
  </w:footnote>
  <w:footnote w:id="6">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Strategija „od polja do stola” za pravedan, zdrav i ekološki prihvatljiv prehrambeni sustav, COM(2020) 381 </w:t>
      </w:r>
      <w:proofErr w:type="spellStart"/>
      <w:r w:rsidRPr="00815DDA">
        <w:rPr>
          <w:szCs w:val="24"/>
          <w:lang w:val="hr-HR"/>
        </w:rPr>
        <w:t>final</w:t>
      </w:r>
      <w:proofErr w:type="spellEnd"/>
      <w:r w:rsidRPr="00815DDA">
        <w:rPr>
          <w:szCs w:val="24"/>
          <w:lang w:val="hr-HR"/>
        </w:rPr>
        <w:t>.</w:t>
      </w:r>
    </w:p>
  </w:footnote>
  <w:footnote w:id="7">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Put prema zdravom planetu za sve – Akcijski plan EU-a: Prema postizanju nulte stope onečišćenja zraka, vode i tla, COM(2021) 400 </w:t>
      </w:r>
      <w:proofErr w:type="spellStart"/>
      <w:r w:rsidRPr="00815DDA">
        <w:rPr>
          <w:szCs w:val="24"/>
          <w:lang w:val="hr-HR"/>
        </w:rPr>
        <w:t>final</w:t>
      </w:r>
      <w:proofErr w:type="spellEnd"/>
      <w:r w:rsidRPr="00815DDA">
        <w:rPr>
          <w:szCs w:val="24"/>
          <w:lang w:val="hr-HR"/>
        </w:rPr>
        <w:t>.</w:t>
      </w:r>
    </w:p>
  </w:footnote>
  <w:footnote w:id="8">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Stvaranje Europe otporne na klimatske promjene – nova strategija EU-a za prilagodbu klimatskim promjenama, COM(2021) 82 </w:t>
      </w:r>
      <w:proofErr w:type="spellStart"/>
      <w:r w:rsidRPr="00815DDA">
        <w:rPr>
          <w:szCs w:val="24"/>
          <w:lang w:val="hr-HR"/>
        </w:rPr>
        <w:t>final</w:t>
      </w:r>
      <w:proofErr w:type="spellEnd"/>
      <w:r w:rsidRPr="00815DDA">
        <w:rPr>
          <w:szCs w:val="24"/>
          <w:lang w:val="hr-HR"/>
        </w:rPr>
        <w:t>.</w:t>
      </w:r>
    </w:p>
  </w:footnote>
  <w:footnote w:id="9">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Strategija EU-a za tlo do 2030. – Ostvarivanje koristi od zdravog tla za ljude, hranu, prirodu i klimu, COM(2021) 699 </w:t>
      </w:r>
      <w:proofErr w:type="spellStart"/>
      <w:r w:rsidRPr="00815DDA">
        <w:rPr>
          <w:szCs w:val="24"/>
          <w:lang w:val="hr-HR"/>
        </w:rPr>
        <w:t>final</w:t>
      </w:r>
      <w:proofErr w:type="spellEnd"/>
      <w:r w:rsidRPr="00815DDA">
        <w:rPr>
          <w:szCs w:val="24"/>
          <w:lang w:val="hr-HR"/>
        </w:rPr>
        <w:t>.</w:t>
      </w:r>
    </w:p>
  </w:footnote>
  <w:footnote w:id="10">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https://sdgs.un.org/goals</w:t>
      </w:r>
    </w:p>
  </w:footnote>
  <w:footnote w:id="11">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Odluka Vijeća od 25. listopada 1993. o sklapanju Konvencije o biološkoj raznolikosti (93/626/EEZ) (SL L 309, 13.12.1993., str. 1.).</w:t>
      </w:r>
    </w:p>
  </w:footnote>
  <w:footnote w:id="12">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Odluka koju je konferencija stranaka Konvencije o biološkoj raznolikosti donijela 19. prosinca 2022., 15/4. Globalni okvir za </w:t>
      </w:r>
      <w:proofErr w:type="spellStart"/>
      <w:r w:rsidRPr="00815DDA">
        <w:rPr>
          <w:szCs w:val="24"/>
          <w:lang w:val="hr-HR"/>
        </w:rPr>
        <w:t>bioraznolikost</w:t>
      </w:r>
      <w:proofErr w:type="spellEnd"/>
      <w:r w:rsidRPr="00815DDA">
        <w:rPr>
          <w:szCs w:val="24"/>
          <w:lang w:val="hr-HR"/>
        </w:rPr>
        <w:t xml:space="preserve"> nakon 2020.</w:t>
      </w:r>
    </w:p>
  </w:footnote>
  <w:footnote w:id="13">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Odluka Vijeća od 9. ožujka 1998. o sklapanju, u ime Europske zajednice, Konvencije Ujedinjenih naroda o suzbijanju dezertifikacije u zemljama pogođenim jakim sušama i/ili dezertifikacijom, posebno u Africi (SL L 83, 19.3.1998., str. 1.).</w:t>
      </w:r>
    </w:p>
  </w:footnote>
  <w:footnote w:id="14">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Bugarska, Cipar, Grčka, Hrvatska, Italija, Latvija, Mađarska, Malta, Portugal, Rumunjska, Slovačka, Slovenija i Španjolska.</w:t>
      </w:r>
    </w:p>
  </w:footnote>
  <w:footnote w:id="15">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Rezolucija Europskog parlamenta od 28. travnja 2021. o zaštiti tla (2021/2548(RSP)).</w:t>
      </w:r>
    </w:p>
  </w:footnote>
  <w:footnote w:id="16">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Zaključci Vijeća o </w:t>
      </w:r>
      <w:proofErr w:type="spellStart"/>
      <w:r w:rsidRPr="00815DDA">
        <w:rPr>
          <w:szCs w:val="24"/>
          <w:lang w:val="hr-HR"/>
        </w:rPr>
        <w:t>bioraznolikosti</w:t>
      </w:r>
      <w:proofErr w:type="spellEnd"/>
      <w:r w:rsidRPr="00815DDA">
        <w:rPr>
          <w:szCs w:val="24"/>
          <w:lang w:val="hr-HR"/>
        </w:rPr>
        <w:t xml:space="preserve"> – potreba za hitnim djelovanjem, 12210/20.</w:t>
      </w:r>
    </w:p>
  </w:footnote>
  <w:footnote w:id="17">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2021/1119 Europskog parlamenta i Vijeća od 30. lipnja 2021. o uspostavi okvira za postizanje klimatske neutralnosti i izmjeni uredaba (EZ) br. 401/2009 i (EU) 2018/1999 („Europski zakon o klimi”) (SL L 243, 9.7.2021., str. 1.).</w:t>
      </w:r>
    </w:p>
  </w:footnote>
  <w:footnote w:id="18">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i Vijeću, Održivi ciklusi ugljika, COM(2021) 800 </w:t>
      </w:r>
      <w:proofErr w:type="spellStart"/>
      <w:r w:rsidRPr="00815DDA">
        <w:rPr>
          <w:szCs w:val="24"/>
          <w:lang w:val="hr-HR"/>
        </w:rPr>
        <w:t>final</w:t>
      </w:r>
      <w:proofErr w:type="spellEnd"/>
      <w:r w:rsidRPr="00815DDA">
        <w:rPr>
          <w:szCs w:val="24"/>
          <w:lang w:val="hr-HR"/>
        </w:rPr>
        <w:t>.</w:t>
      </w:r>
    </w:p>
  </w:footnote>
  <w:footnote w:id="19">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Europske komisije Europskom parlamentu, Vijeću, Europskom gospodarskom i socijalnom odboru i Odboru regija. Stvaranje Europe otporne na klimatske promjene – nova strategija EU-a za prilagodbu klimatskim promjenama, COM(2021) 82 </w:t>
      </w:r>
      <w:proofErr w:type="spellStart"/>
      <w:r w:rsidRPr="00815DDA">
        <w:rPr>
          <w:szCs w:val="24"/>
          <w:lang w:val="hr-HR"/>
        </w:rPr>
        <w:t>final</w:t>
      </w:r>
      <w:proofErr w:type="spellEnd"/>
      <w:r w:rsidRPr="00815DDA">
        <w:rPr>
          <w:szCs w:val="24"/>
          <w:lang w:val="hr-HR"/>
        </w:rPr>
        <w:t>.</w:t>
      </w:r>
    </w:p>
  </w:footnote>
  <w:footnote w:id="20">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Očuvanje sigurnosti opskrbe hranom i jačanje otpornosti prehrambenih sustava, COM(2022) 133 </w:t>
      </w:r>
      <w:proofErr w:type="spellStart"/>
      <w:r w:rsidRPr="00815DDA">
        <w:rPr>
          <w:szCs w:val="24"/>
          <w:lang w:val="hr-HR"/>
        </w:rPr>
        <w:t>final</w:t>
      </w:r>
      <w:proofErr w:type="spellEnd"/>
      <w:r w:rsidRPr="00815DDA">
        <w:rPr>
          <w:szCs w:val="24"/>
          <w:lang w:val="hr-HR"/>
        </w:rPr>
        <w:t>.</w:t>
      </w:r>
    </w:p>
  </w:footnote>
  <w:footnote w:id="21">
    <w:p w:rsidR="00D74D81" w:rsidRPr="00815DDA" w:rsidRDefault="00D74D81" w:rsidP="00815DDA">
      <w:pPr>
        <w:pStyle w:val="FootnoteText"/>
        <w:spacing w:line="240" w:lineRule="auto"/>
        <w:ind w:left="709" w:hanging="709"/>
        <w:rPr>
          <w:sz w:val="24"/>
          <w:szCs w:val="24"/>
          <w:lang w:val="hr-HR"/>
        </w:rPr>
      </w:pPr>
      <w:r w:rsidRPr="00815DDA">
        <w:rPr>
          <w:rStyle w:val="FootnoteReference"/>
          <w:sz w:val="24"/>
          <w:szCs w:val="24"/>
        </w:rPr>
        <w:sym w:font="Symbol" w:char="F02B"/>
      </w:r>
      <w:r w:rsidRPr="00815DDA">
        <w:rPr>
          <w:sz w:val="24"/>
          <w:szCs w:val="24"/>
          <w:lang w:val="hr-HR"/>
        </w:rPr>
        <w:t xml:space="preserve"> </w:t>
      </w:r>
      <w:r w:rsidRPr="00815DDA">
        <w:rPr>
          <w:sz w:val="24"/>
          <w:szCs w:val="24"/>
          <w:lang w:val="hr-HR"/>
        </w:rPr>
        <w:tab/>
      </w:r>
      <w:r w:rsidRPr="00815DDA">
        <w:rPr>
          <w:strike/>
          <w:sz w:val="24"/>
          <w:szCs w:val="24"/>
          <w:lang w:val="hr-HR"/>
        </w:rPr>
        <w:t xml:space="preserve">Ured za publikacije – u tekst unijeti broj Uredbe o certificiranju uklanjanja ugljika iz dokumenta COM(2022) 672 </w:t>
      </w:r>
      <w:proofErr w:type="spellStart"/>
      <w:r w:rsidRPr="00815DDA">
        <w:rPr>
          <w:strike/>
          <w:sz w:val="24"/>
          <w:szCs w:val="24"/>
          <w:lang w:val="hr-HR"/>
        </w:rPr>
        <w:t>final</w:t>
      </w:r>
      <w:proofErr w:type="spellEnd"/>
      <w:r w:rsidRPr="00815DDA">
        <w:rPr>
          <w:strike/>
          <w:sz w:val="24"/>
          <w:szCs w:val="24"/>
          <w:lang w:val="hr-HR"/>
        </w:rPr>
        <w:t>, a u bilješku unijeti broj, datum, naslov i upućivanje na SL za tu uredbu.</w:t>
      </w:r>
    </w:p>
  </w:footnote>
  <w:footnote w:id="22">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(EZ) br. 1059/2003 Europskog parlamenta i Vijeća od 26. svibnja 2003. o uspostavi zajedničkog razvrstavanja prostornih jedinica za statistiku (NUTS) (SL L 154, 21.6.2003., str. 1.).</w:t>
      </w:r>
    </w:p>
  </w:footnote>
  <w:footnote w:id="23">
    <w:p w:rsidR="00D74D81" w:rsidRPr="00815DDA" w:rsidRDefault="00D74D81" w:rsidP="00815DDA">
      <w:pPr>
        <w:pStyle w:val="FootnoteTextForceStyle"/>
        <w:ind w:left="709" w:hanging="709"/>
        <w:rPr>
          <w:szCs w:val="24"/>
          <w:lang w:val="hr-HR"/>
        </w:rPr>
      </w:pPr>
      <w:r w:rsidRPr="00B503B1">
        <w:rPr>
          <w:strike/>
          <w:szCs w:val="24"/>
          <w:vertAlign w:val="superscript"/>
          <w:lang w:val="hr-HR"/>
        </w:rPr>
        <w:footnoteRef/>
      </w:r>
      <w:r w:rsidRPr="00815DDA">
        <w:rPr>
          <w:szCs w:val="24"/>
          <w:lang w:val="hr-HR"/>
        </w:rPr>
        <w:tab/>
      </w:r>
      <w:r w:rsidRPr="00815DDA">
        <w:rPr>
          <w:strike/>
          <w:szCs w:val="24"/>
          <w:lang w:val="hr-HR"/>
        </w:rPr>
        <w:t>Direktiva (EU) 2018/2001 Europskog parlamenta i Vijeća od 11. prosinca 2018. o promicanju uporabe energije iz obnovljivih izvora (preinaka) (SL L 328, 21.12.2018., str. 82.).</w:t>
      </w:r>
    </w:p>
  </w:footnote>
  <w:footnote w:id="24">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Komisije Europskom parlamentu, Vijeću, Europskom gospodarskom i socijalnom odboru i Odboru regija, Europska strategija za podatke, COM(2020) 66 </w:t>
      </w:r>
      <w:proofErr w:type="spellStart"/>
      <w:r w:rsidRPr="00815DDA">
        <w:rPr>
          <w:szCs w:val="24"/>
          <w:lang w:val="hr-HR"/>
        </w:rPr>
        <w:t>final</w:t>
      </w:r>
      <w:proofErr w:type="spellEnd"/>
      <w:r w:rsidRPr="00815DDA">
        <w:rPr>
          <w:szCs w:val="24"/>
          <w:lang w:val="hr-HR"/>
        </w:rPr>
        <w:t>.</w:t>
      </w:r>
    </w:p>
  </w:footnote>
  <w:footnote w:id="25">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 (SL L 435, 6.12.2021., str. 1.).</w:t>
      </w:r>
    </w:p>
  </w:footnote>
  <w:footnote w:id="26">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 za publikacije: u tekst umetnuti broj Uredbe o obnovi prirode iz dokumenta COM(2022) 304, a u bilješku unijeti broj, datum, naslov i upućivanje na SL za tu uredbu.</w:t>
      </w:r>
    </w:p>
  </w:footnote>
  <w:footnote w:id="27">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Vijeća 91/676/EEZ od 12. prosinca 1991. o zaštiti voda od onečišćenja uzrokovanog nitratima iz poljoprivrednih izvora (SL L 375, 31.12.1991., str. 1.).</w:t>
      </w:r>
    </w:p>
  </w:footnote>
  <w:footnote w:id="28">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Vijeća 92/43/EEZ od 21. svibnja 1992. o očuvanju prirodnih staništa i divlje faune i flore (SL L 206, 22.7.1992., str. 7.).</w:t>
      </w:r>
    </w:p>
  </w:footnote>
  <w:footnote w:id="29">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2000/60/EZ Europskog parlamenta i Vijeća od 23. listopada 2000. o uspostavi okvira za djelovanje Zajednice u području vodne politike (SL L 327, 22.12.2000., str. 1.–73.).</w:t>
      </w:r>
    </w:p>
  </w:footnote>
  <w:footnote w:id="30">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2007/60/EZ Europskog parlamenta i Vijeća od 23. listopada 2007. o procjeni i upravljanju rizicima od poplava (SL L 288, 6.11.2007., str. 27.).</w:t>
      </w:r>
    </w:p>
  </w:footnote>
  <w:footnote w:id="31">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Komunikacija Europske komisije Europskom parlamentu, Vijeću, Europskom gospodarskom i socijalnom odboru i Odboru regija. Stvaranje Europe otporne na klimatske promjene – nova strategija EU-a za prilagodbu klimatskim promjenama, COM(2021) 82 </w:t>
      </w:r>
      <w:proofErr w:type="spellStart"/>
      <w:r w:rsidRPr="00815DDA">
        <w:rPr>
          <w:szCs w:val="24"/>
          <w:lang w:val="hr-HR"/>
        </w:rPr>
        <w:t>final</w:t>
      </w:r>
      <w:proofErr w:type="spellEnd"/>
      <w:r w:rsidRPr="00815DDA">
        <w:rPr>
          <w:szCs w:val="24"/>
          <w:lang w:val="hr-HR"/>
        </w:rPr>
        <w:t>.</w:t>
      </w:r>
    </w:p>
  </w:footnote>
  <w:footnote w:id="32">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2018/841 Europskog parlamenta i Vijeća od 30. svibnja 2018. o uključivanju emisija i uklanjanja stakleničkih plinova iz korištenja zemljišta, prenamjene zemljišta i šumarstva u okvir za klimatsku i energetsku politiku do 2030. te o izmjeni Uredbe (EU) br. 525/2013 i Odluke br. 529/2013/EU (SL L 156, 19.6.2018., str. 1.).</w:t>
      </w:r>
    </w:p>
  </w:footnote>
  <w:footnote w:id="33">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2018/842 Europskog parlamenta i Vijeća od 30. svibnja 2018. o obvezujućem godišnjem smanjenju emisija stakleničkih plinova u državama članicama od 2021. do 2030. kojim se doprinosi mjerama u području klime za ispunjenje obveza u okviru Pariškog sporazuma i izmjeni Uredbe (EU) br. 525/2013 (SL L 156, 19.6.2018., str. 26.).</w:t>
      </w:r>
    </w:p>
  </w:footnote>
  <w:footnote w:id="34">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2018/1999 Europskog parlamenta i Vijeća od 11. prosinca 2018. o upravljanju energetskom unijom i djelovanjem u području klime, izmjeni uredaba (EZ) br. 663/2009 i (EZ) br. 715/2009 Europskog parlamenta i Vijeća, direktiva 94/22/EZ, 98/70/EZ, 2009/31/EZ, 2009/73/EZ, 2010/31/EU, 2012/27/EU i 2013/30/EU Europskog parlamenta i Vijeća, direktiva Vijeća 2009/119/EZ i (EU) 2015/652 te stavljanju izvan snage Uredbe (EU) br. 525/2013 Europskog parlamenta i Vijeća (SL L 328, 21.12.2018., str. 1.).</w:t>
      </w:r>
    </w:p>
  </w:footnote>
  <w:footnote w:id="35">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(EU) 2016/2284 Europskog parlamenta i Vijeća od 14. prosinca 2016. o smanjenju nacionalnih emisija određenih atmosferskih onečišćujućih tvari, o izmjeni Direktive 2003/35/EZ i stavljanju izvan snage Direktive 2001/81/EZ (SL L 344, 17.12.2016., str. 1.).</w:t>
      </w:r>
    </w:p>
  </w:footnote>
  <w:footnote w:id="36">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Odluka br. 1313/2013/EU Europskog parlamenta i Vijeća od 17. prosinca 2013. o Mehanizmu Unije za civilnu zaštitu (SL L 347, 20.12.2013., str. 924.).</w:t>
      </w:r>
    </w:p>
  </w:footnote>
  <w:footnote w:id="37">
    <w:p w:rsidR="00D74D81" w:rsidRPr="00815DDA" w:rsidRDefault="00D74D81" w:rsidP="00815DDA">
      <w:pPr>
        <w:pStyle w:val="FootnoteTextForceStyle"/>
        <w:ind w:left="709" w:hanging="709"/>
        <w:rPr>
          <w:szCs w:val="24"/>
          <w:lang w:val="hr-HR"/>
        </w:rPr>
      </w:pPr>
      <w:r w:rsidRPr="00727F19">
        <w:rPr>
          <w:strike/>
          <w:szCs w:val="24"/>
          <w:vertAlign w:val="superscript"/>
          <w:lang w:val="hr-HR"/>
        </w:rPr>
        <w:footnoteRef/>
      </w:r>
      <w:r w:rsidRPr="00815DDA">
        <w:rPr>
          <w:szCs w:val="24"/>
          <w:lang w:val="hr-HR"/>
        </w:rPr>
        <w:tab/>
      </w:r>
      <w:r w:rsidRPr="00815DDA">
        <w:rPr>
          <w:strike/>
          <w:szCs w:val="24"/>
          <w:lang w:val="hr-HR"/>
        </w:rPr>
        <w:t>+ Ured za publikacije: u tekst unijeti broj Uredbe o održivoj upotrebi sredstava za zaštitu bilja i izmjeni Uredbe (EU) 2021/2115 iz dokumenta COM(2022) 305, a u bilješku unijeti broj, datum, naslov i upućivanje na SL za tu uredbu.</w:t>
      </w:r>
    </w:p>
  </w:footnote>
  <w:footnote w:id="38">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2022/2379 o statistici poljoprivrednih inputa i outputa.</w:t>
      </w:r>
    </w:p>
  </w:footnote>
  <w:footnote w:id="39">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2010/75/EU Europskog parlamenta i Vijeća od 24. studenoga 2010. o industrijskim emisijama (SL L 334, 17.12.2010., str. 17.).</w:t>
      </w:r>
    </w:p>
  </w:footnote>
  <w:footnote w:id="40">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Ured za publikacije: u tekst unijeti broj Uredbe o uspostavi okvira za sigurnu i održivu opskrbu kritičnim sirovinama i o izmjeni uredbi (EU) br. 168/2013, (EU) 2018/858, 2018/1724 i (EU) 2019/1020 iz dokumenta COM(2023) 160, a u bilješku unijeti broj, datum, naslov i upućivanje na SL za tu uredbu.</w:t>
      </w:r>
    </w:p>
  </w:footnote>
  <w:footnote w:id="41">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Konvencija o pristupu informacijama, sudjelovanju javnosti u odlučivanju i pristupu pravosuđu u pitanjima okoliša – Izjava (SL L 124, 17.5.2005.).</w:t>
      </w:r>
    </w:p>
  </w:footnote>
  <w:footnote w:id="42">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(EU) 2019/1024 Europskog parlamenta i Vijeća od 20. lipnja 2019. o otvorenim podatcima i ponovnoj uporabi informacija javnog sektora (SL L 172, 26.6.2019., str. 56.).</w:t>
      </w:r>
    </w:p>
  </w:footnote>
  <w:footnote w:id="43">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2003/4/EZ Europskog parlamenta i Vijeća od 28. siječnja 2003. o javnom pristupu informacijama o okolišu i stavljanju izvan snage Direktive Vijeća 90/313/EEZ (SL L 41, 14.2.2003., str. 26.).</w:t>
      </w:r>
    </w:p>
  </w:footnote>
  <w:footnote w:id="44">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2007/2/EZ Europskog parlamenta i Vijeća od 14. ožujka 2007. o uspostavljanju infrastrukture za prostorne informacije u Europskoj zajednici (INSPIRE) (SL L 108, 25.4.2007., str. 1.).</w:t>
      </w:r>
    </w:p>
  </w:footnote>
  <w:footnote w:id="45">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r>
      <w:proofErr w:type="spellStart"/>
      <w:r w:rsidRPr="00815DDA">
        <w:rPr>
          <w:szCs w:val="24"/>
          <w:lang w:val="hr-HR"/>
        </w:rPr>
        <w:t>Međuinstitucijski</w:t>
      </w:r>
      <w:proofErr w:type="spellEnd"/>
      <w:r w:rsidRPr="00815DDA">
        <w:rPr>
          <w:szCs w:val="24"/>
          <w:lang w:val="hr-HR"/>
        </w:rPr>
        <w:t xml:space="preserve"> sporazum Europskog parlamenta, Vijeća Europske unije i Europske komisije o boljoj izradi zakonodavstva od 13. travnja 2016. (SL L 123, 12.5.2016., str. 1.).</w:t>
      </w:r>
    </w:p>
  </w:footnote>
  <w:footnote w:id="46">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47">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SL C 369, 17.12.2011., str. 14.</w:t>
      </w:r>
    </w:p>
  </w:footnote>
  <w:footnote w:id="48">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https://www.fao.org/soils-portal/data-hub/soil-classification/world-reference-base/en/</w:t>
      </w:r>
    </w:p>
  </w:footnote>
  <w:footnote w:id="49">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M.J. </w:t>
      </w:r>
      <w:proofErr w:type="spellStart"/>
      <w:r w:rsidRPr="00815DDA">
        <w:rPr>
          <w:szCs w:val="24"/>
          <w:lang w:val="hr-HR"/>
        </w:rPr>
        <w:t>Metzger</w:t>
      </w:r>
      <w:proofErr w:type="spellEnd"/>
      <w:r w:rsidRPr="00815DDA">
        <w:rPr>
          <w:szCs w:val="24"/>
          <w:lang w:val="hr-HR"/>
        </w:rPr>
        <w:t xml:space="preserve">, A.D. </w:t>
      </w:r>
      <w:proofErr w:type="spellStart"/>
      <w:r w:rsidRPr="00815DDA">
        <w:rPr>
          <w:szCs w:val="24"/>
          <w:lang w:val="hr-HR"/>
        </w:rPr>
        <w:t>Shkaruba</w:t>
      </w:r>
      <w:proofErr w:type="spellEnd"/>
      <w:r w:rsidRPr="00815DDA">
        <w:rPr>
          <w:szCs w:val="24"/>
          <w:lang w:val="hr-HR"/>
        </w:rPr>
        <w:t xml:space="preserve">, R.H.G. </w:t>
      </w:r>
      <w:proofErr w:type="spellStart"/>
      <w:r w:rsidRPr="00815DDA">
        <w:rPr>
          <w:szCs w:val="24"/>
          <w:lang w:val="hr-HR"/>
        </w:rPr>
        <w:t>Jongman</w:t>
      </w:r>
      <w:proofErr w:type="spellEnd"/>
      <w:r w:rsidRPr="00815DDA">
        <w:rPr>
          <w:szCs w:val="24"/>
          <w:lang w:val="hr-HR"/>
        </w:rPr>
        <w:t xml:space="preserve"> i R.G.H. </w:t>
      </w:r>
      <w:proofErr w:type="spellStart"/>
      <w:r w:rsidRPr="00815DDA">
        <w:rPr>
          <w:szCs w:val="24"/>
          <w:lang w:val="hr-HR"/>
        </w:rPr>
        <w:t>Bunce</w:t>
      </w:r>
      <w:proofErr w:type="spellEnd"/>
      <w:r w:rsidRPr="00815DDA">
        <w:rPr>
          <w:szCs w:val="24"/>
          <w:lang w:val="hr-HR"/>
        </w:rPr>
        <w:t xml:space="preserve">, </w:t>
      </w:r>
      <w:proofErr w:type="spellStart"/>
      <w:r w:rsidRPr="00815DDA">
        <w:rPr>
          <w:szCs w:val="24"/>
          <w:lang w:val="hr-HR"/>
        </w:rPr>
        <w:t>Descriptions</w:t>
      </w:r>
      <w:proofErr w:type="spellEnd"/>
      <w:r w:rsidRPr="00815DDA">
        <w:rPr>
          <w:szCs w:val="24"/>
          <w:lang w:val="hr-HR"/>
        </w:rPr>
        <w:t xml:space="preserve"> </w:t>
      </w:r>
      <w:proofErr w:type="spellStart"/>
      <w:r w:rsidRPr="00815DDA">
        <w:rPr>
          <w:szCs w:val="24"/>
          <w:lang w:val="hr-HR"/>
        </w:rPr>
        <w:t>of</w:t>
      </w:r>
      <w:proofErr w:type="spellEnd"/>
      <w:r w:rsidRPr="00815DDA">
        <w:rPr>
          <w:szCs w:val="24"/>
          <w:lang w:val="hr-HR"/>
        </w:rPr>
        <w:t xml:space="preserve"> </w:t>
      </w:r>
      <w:proofErr w:type="spellStart"/>
      <w:r w:rsidRPr="00815DDA">
        <w:rPr>
          <w:szCs w:val="24"/>
          <w:lang w:val="hr-HR"/>
        </w:rPr>
        <w:t>the</w:t>
      </w:r>
      <w:proofErr w:type="spellEnd"/>
      <w:r w:rsidRPr="00815DDA">
        <w:rPr>
          <w:szCs w:val="24"/>
          <w:lang w:val="hr-HR"/>
        </w:rPr>
        <w:t xml:space="preserve"> European </w:t>
      </w:r>
      <w:proofErr w:type="spellStart"/>
      <w:r w:rsidRPr="00815DDA">
        <w:rPr>
          <w:szCs w:val="24"/>
          <w:lang w:val="hr-HR"/>
        </w:rPr>
        <w:t>Environmental</w:t>
      </w:r>
      <w:proofErr w:type="spellEnd"/>
      <w:r w:rsidRPr="00815DDA">
        <w:rPr>
          <w:szCs w:val="24"/>
          <w:lang w:val="hr-HR"/>
        </w:rPr>
        <w:t xml:space="preserve"> </w:t>
      </w:r>
      <w:proofErr w:type="spellStart"/>
      <w:r w:rsidRPr="00815DDA">
        <w:rPr>
          <w:szCs w:val="24"/>
          <w:lang w:val="hr-HR"/>
        </w:rPr>
        <w:t>Zones</w:t>
      </w:r>
      <w:proofErr w:type="spellEnd"/>
      <w:r w:rsidRPr="00815DDA">
        <w:rPr>
          <w:szCs w:val="24"/>
          <w:lang w:val="hr-HR"/>
        </w:rPr>
        <w:t xml:space="preserve"> </w:t>
      </w:r>
      <w:proofErr w:type="spellStart"/>
      <w:r w:rsidRPr="00815DDA">
        <w:rPr>
          <w:szCs w:val="24"/>
          <w:lang w:val="hr-HR"/>
        </w:rPr>
        <w:t>and</w:t>
      </w:r>
      <w:proofErr w:type="spellEnd"/>
      <w:r w:rsidRPr="00815DDA">
        <w:rPr>
          <w:szCs w:val="24"/>
          <w:lang w:val="hr-HR"/>
        </w:rPr>
        <w:t xml:space="preserve"> </w:t>
      </w:r>
      <w:proofErr w:type="spellStart"/>
      <w:r w:rsidRPr="00815DDA">
        <w:rPr>
          <w:szCs w:val="24"/>
          <w:lang w:val="hr-HR"/>
        </w:rPr>
        <w:t>Strata</w:t>
      </w:r>
      <w:proofErr w:type="spellEnd"/>
      <w:r w:rsidRPr="00815DDA">
        <w:rPr>
          <w:szCs w:val="24"/>
          <w:lang w:val="hr-HR"/>
        </w:rPr>
        <w:t xml:space="preserve">, Izvješće </w:t>
      </w:r>
      <w:proofErr w:type="spellStart"/>
      <w:r w:rsidRPr="00815DDA">
        <w:rPr>
          <w:szCs w:val="24"/>
          <w:lang w:val="hr-HR"/>
        </w:rPr>
        <w:t>Alterra</w:t>
      </w:r>
      <w:proofErr w:type="spellEnd"/>
      <w:r w:rsidRPr="00815DDA">
        <w:rPr>
          <w:szCs w:val="24"/>
          <w:lang w:val="hr-HR"/>
        </w:rPr>
        <w:t xml:space="preserve"> br. 2281, ISSN 1566-7197.</w:t>
      </w:r>
    </w:p>
  </w:footnote>
  <w:footnote w:id="50">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r>
      <w:r w:rsidRPr="00815DDA">
        <w:rPr>
          <w:b/>
          <w:i/>
          <w:szCs w:val="24"/>
          <w:lang w:val="hr-HR"/>
        </w:rPr>
        <w:t>Uredba (EZ) br. 223/2009 Europskog parlamenta i Vijeća od 11. ožujka 2009. o europskoj statistici i stavljanju izvan snage Uredbe (EZ, Euratom) br. 1101/2008 Europskog parlamenta i Vijeća o dostavi povjerljivih statističkih podataka Statističkom uredu Europskih zajednica, Uredbe Vijeća (EZ) br. 322/97 o statistici Zajednice i Odluke Vijeća 89/382/EEZ, Euratom o osnivanju Odbora za statistički program Europskih zajednica (SL L 087, 31.3.2009., str. 164.).</w:t>
      </w:r>
    </w:p>
  </w:footnote>
  <w:footnote w:id="51">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2012/18/EU Europskog parlamenta i Vijeća od 4. srpnja 2012. o kontroli opasnosti od velikih nesreća koje uključuju opasne tvari, o izmjeni i kasnijem stavljanju izvan snage Direktive Vijeća 96/82/EZ (SL L 197, 24.7.2012., str. 1.).</w:t>
      </w:r>
    </w:p>
  </w:footnote>
  <w:footnote w:id="52">
    <w:p w:rsidR="00D74D81" w:rsidRPr="00815DDA" w:rsidRDefault="00D74D81" w:rsidP="00815DDA">
      <w:pPr>
        <w:pStyle w:val="FootnoteTextForceStyle"/>
        <w:ind w:left="709" w:hanging="709"/>
        <w:rPr>
          <w:szCs w:val="24"/>
          <w:lang w:val="hr-HR"/>
        </w:rPr>
      </w:pPr>
      <w:r w:rsidRPr="00B06FA2">
        <w:rPr>
          <w:strike/>
          <w:szCs w:val="24"/>
          <w:vertAlign w:val="superscript"/>
          <w:lang w:val="hr-HR"/>
        </w:rPr>
        <w:footnoteRef/>
      </w:r>
      <w:r w:rsidRPr="00815DDA">
        <w:rPr>
          <w:szCs w:val="24"/>
          <w:lang w:val="hr-HR"/>
        </w:rPr>
        <w:tab/>
      </w:r>
      <w:r w:rsidRPr="00815DDA">
        <w:rPr>
          <w:strike/>
          <w:szCs w:val="24"/>
          <w:lang w:val="hr-HR"/>
        </w:rPr>
        <w:t>Direktiva 2004/35/EZ Europskog parlamenta i Vijeća od 21. travnja 2004. o odgovornosti za okoliš u pogledu sprečavanja i otklanjanja štete u okolišu (SL L 143, 30.4.2004., str. 56.).</w:t>
      </w:r>
    </w:p>
  </w:footnote>
  <w:footnote w:id="53">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2003/4/EZ Europskog parlamenta i Vijeća od 28. siječnja 2003. o javnom pristupu informacijama o okolišu i stavljanju izvan snage Direktive Vijeća 90/313/EEZ (SL L 41, 14.2.2003., str. 26.).</w:t>
      </w:r>
    </w:p>
  </w:footnote>
  <w:footnote w:id="54">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2007/2/EZ Europskog parlamenta i Vijeća od 14. ožujka 2007. o uspostavljanju infrastrukture za prostorne informacije u Europskoj zajednici (INSPIRE) (SL L 108, 25.4.2007., str. 1.).</w:t>
      </w:r>
    </w:p>
  </w:footnote>
  <w:footnote w:id="55">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56">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 xml:space="preserve">Uredba (EZ) br. 1367/2006 Europskog parlamenta i Vijeća od 6. rujna 2006. o primjeni odredaba </w:t>
      </w:r>
      <w:proofErr w:type="spellStart"/>
      <w:r w:rsidRPr="00815DDA">
        <w:rPr>
          <w:szCs w:val="24"/>
          <w:lang w:val="hr-HR"/>
        </w:rPr>
        <w:t>Aarhuške</w:t>
      </w:r>
      <w:proofErr w:type="spellEnd"/>
      <w:r w:rsidRPr="00815DDA">
        <w:rPr>
          <w:szCs w:val="24"/>
          <w:lang w:val="hr-HR"/>
        </w:rPr>
        <w:t xml:space="preserve"> konvencije o pristupu informacijama, sudjelovanju javnosti u odlučivanju i pristupu pravosuđu u pitanjima okoliša na institucije i tijela Zajednice (SL L 264, 25.9.2006., str. 13.).</w:t>
      </w:r>
    </w:p>
  </w:footnote>
  <w:footnote w:id="57">
    <w:p w:rsidR="00D74D81" w:rsidRPr="00815DDA" w:rsidRDefault="00D74D81" w:rsidP="00815DDA">
      <w:pPr>
        <w:pStyle w:val="FootnoteTextForceStyle"/>
        <w:ind w:left="709" w:hanging="709"/>
        <w:rPr>
          <w:szCs w:val="24"/>
          <w:lang w:val="hr-HR"/>
        </w:rPr>
      </w:pPr>
      <w:r w:rsidRPr="00815DDA">
        <w:rPr>
          <w:szCs w:val="24"/>
          <w:vertAlign w:val="superscript"/>
          <w:lang w:val="hr-HR"/>
        </w:rPr>
        <w:footnoteRef/>
      </w:r>
      <w:r w:rsidRPr="00815DDA">
        <w:rPr>
          <w:szCs w:val="24"/>
          <w:lang w:val="hr-HR"/>
        </w:rPr>
        <w:tab/>
        <w:t>Direktiva (EU) 2019/1024 Europskog parlamenta i Vijeća od 20. lipnja 2019. o otvorenim podatcima i ponovnoj uporabi informacija javnog sektora (SL L 172, 26.6.2019., str. 56.).</w:t>
      </w:r>
    </w:p>
  </w:footnote>
  <w:footnote w:id="58">
    <w:p w:rsidR="00D74D81" w:rsidRPr="001D1318" w:rsidRDefault="00D74D81" w:rsidP="001D1318">
      <w:pPr>
        <w:pStyle w:val="FootnoteText"/>
        <w:rPr>
          <w:strike/>
          <w:lang w:val="hr-HR"/>
        </w:rPr>
      </w:pPr>
      <w:r w:rsidRPr="001D1318">
        <w:rPr>
          <w:rStyle w:val="FootnoteReference"/>
          <w:strike/>
          <w:lang w:val="hr-HR"/>
        </w:rPr>
        <w:t>+</w:t>
      </w:r>
      <w:r w:rsidRPr="001D1318">
        <w:rPr>
          <w:strike/>
          <w:lang w:val="hr-HR"/>
        </w:rPr>
        <w:tab/>
        <w:t xml:space="preserve">Ured za publikacije: umetnuti broj Uredbe o obnovi prirode iz dokumenta COM(2022) 304. </w:t>
      </w:r>
    </w:p>
  </w:footnote>
  <w:footnote w:id="59">
    <w:p w:rsidR="00D74D81" w:rsidRPr="001D1318" w:rsidRDefault="00D74D81" w:rsidP="001D1318">
      <w:pPr>
        <w:pStyle w:val="FootnoteText"/>
        <w:rPr>
          <w:strike/>
          <w:lang w:val="pl-PL"/>
        </w:rPr>
      </w:pPr>
      <w:r w:rsidRPr="001D1318">
        <w:rPr>
          <w:rStyle w:val="FootnoteReference"/>
          <w:strike/>
        </w:rPr>
        <w:footnoteRef/>
      </w:r>
      <w:r w:rsidRPr="001D1318">
        <w:rPr>
          <w:strike/>
          <w:lang w:val="pl-PL"/>
        </w:rPr>
        <w:tab/>
      </w:r>
      <w:proofErr w:type="spellStart"/>
      <w:r w:rsidRPr="001D1318">
        <w:rPr>
          <w:strike/>
          <w:lang w:val="pl-PL"/>
        </w:rPr>
        <w:t>Kako</w:t>
      </w:r>
      <w:proofErr w:type="spellEnd"/>
      <w:r w:rsidRPr="001D1318">
        <w:rPr>
          <w:strike/>
          <w:lang w:val="pl-PL"/>
        </w:rPr>
        <w:t xml:space="preserve"> je </w:t>
      </w:r>
      <w:proofErr w:type="spellStart"/>
      <w:r w:rsidRPr="001D1318">
        <w:rPr>
          <w:strike/>
          <w:lang w:val="pl-PL"/>
        </w:rPr>
        <w:t>definirano</w:t>
      </w:r>
      <w:proofErr w:type="spellEnd"/>
      <w:r w:rsidRPr="001D1318">
        <w:rPr>
          <w:strike/>
          <w:lang w:val="pl-PL"/>
        </w:rPr>
        <w:t xml:space="preserve"> u </w:t>
      </w:r>
      <w:proofErr w:type="spellStart"/>
      <w:r w:rsidRPr="001D1318">
        <w:rPr>
          <w:strike/>
          <w:lang w:val="pl-PL"/>
        </w:rPr>
        <w:t>Smjernicama</w:t>
      </w:r>
      <w:proofErr w:type="spellEnd"/>
      <w:r w:rsidRPr="001D1318">
        <w:rPr>
          <w:strike/>
          <w:lang w:val="pl-PL"/>
        </w:rPr>
        <w:t xml:space="preserve"> FAO-a za opis </w:t>
      </w:r>
      <w:proofErr w:type="spellStart"/>
      <w:r w:rsidRPr="001D1318">
        <w:rPr>
          <w:strike/>
          <w:lang w:val="pl-PL"/>
        </w:rPr>
        <w:t>tla</w:t>
      </w:r>
      <w:proofErr w:type="spellEnd"/>
      <w:r w:rsidRPr="001D1318">
        <w:rPr>
          <w:strike/>
          <w:lang w:val="pl-PL"/>
        </w:rPr>
        <w:t>, 5. </w:t>
      </w:r>
      <w:proofErr w:type="spellStart"/>
      <w:proofErr w:type="gramStart"/>
      <w:r w:rsidRPr="001D1318">
        <w:rPr>
          <w:strike/>
          <w:lang w:val="pl-PL"/>
        </w:rPr>
        <w:t>poglavlje</w:t>
      </w:r>
      <w:proofErr w:type="spellEnd"/>
      <w:proofErr w:type="gramEnd"/>
      <w:r w:rsidRPr="001D1318">
        <w:rPr>
          <w:strike/>
          <w:lang w:val="pl-PL"/>
        </w:rPr>
        <w:t xml:space="preserve"> (</w:t>
      </w:r>
      <w:hyperlink r:id="rId2" w:history="1">
        <w:r w:rsidRPr="001D1318">
          <w:rPr>
            <w:rStyle w:val="Hyperlink"/>
            <w:strike/>
            <w:lang w:val="pl-PL"/>
          </w:rPr>
          <w:t>https://www.fao.org/3/a0541e/a0541e.pdf</w:t>
        </w:r>
      </w:hyperlink>
      <w:r w:rsidRPr="001D1318">
        <w:rPr>
          <w:strike/>
          <w:lang w:val="pl-PL"/>
        </w:rPr>
        <w:t>).</w:t>
      </w:r>
    </w:p>
  </w:footnote>
  <w:footnote w:id="60">
    <w:p w:rsidR="00D74D81" w:rsidRPr="001D1318" w:rsidRDefault="00D74D81" w:rsidP="001D1318">
      <w:pPr>
        <w:pStyle w:val="FootnoteText"/>
        <w:rPr>
          <w:strike/>
          <w:lang w:val="en-GB"/>
        </w:rPr>
      </w:pPr>
      <w:r w:rsidRPr="001D1318">
        <w:rPr>
          <w:rStyle w:val="FootnoteReference"/>
          <w:strike/>
        </w:rPr>
        <w:footnoteRef/>
      </w:r>
      <w:r w:rsidRPr="001D1318">
        <w:rPr>
          <w:strike/>
          <w:lang w:val="pl-PL"/>
        </w:rPr>
        <w:tab/>
      </w:r>
      <w:proofErr w:type="spellStart"/>
      <w:r w:rsidRPr="001D1318">
        <w:rPr>
          <w:strike/>
          <w:lang w:val="pl-PL"/>
        </w:rPr>
        <w:t>Kako</w:t>
      </w:r>
      <w:proofErr w:type="spellEnd"/>
      <w:r w:rsidRPr="001D1318">
        <w:rPr>
          <w:strike/>
          <w:lang w:val="pl-PL"/>
        </w:rPr>
        <w:t xml:space="preserve"> je </w:t>
      </w:r>
      <w:proofErr w:type="spellStart"/>
      <w:r w:rsidRPr="001D1318">
        <w:rPr>
          <w:strike/>
          <w:lang w:val="pl-PL"/>
        </w:rPr>
        <w:t>definirano</w:t>
      </w:r>
      <w:proofErr w:type="spellEnd"/>
      <w:r w:rsidRPr="001D1318">
        <w:rPr>
          <w:strike/>
          <w:lang w:val="pl-PL"/>
        </w:rPr>
        <w:t xml:space="preserve"> u </w:t>
      </w:r>
      <w:proofErr w:type="spellStart"/>
      <w:r w:rsidRPr="001D1318">
        <w:rPr>
          <w:strike/>
          <w:lang w:val="pl-PL"/>
        </w:rPr>
        <w:t>Arshad</w:t>
      </w:r>
      <w:proofErr w:type="spellEnd"/>
      <w:r w:rsidRPr="001D1318">
        <w:rPr>
          <w:strike/>
          <w:lang w:val="pl-PL"/>
        </w:rPr>
        <w:t xml:space="preserve">, M.A., B. </w:t>
      </w:r>
      <w:proofErr w:type="spellStart"/>
      <w:r w:rsidRPr="001D1318">
        <w:rPr>
          <w:strike/>
          <w:lang w:val="pl-PL"/>
        </w:rPr>
        <w:t>Lowery</w:t>
      </w:r>
      <w:proofErr w:type="spellEnd"/>
      <w:r w:rsidRPr="001D1318">
        <w:rPr>
          <w:strike/>
          <w:lang w:val="pl-PL"/>
        </w:rPr>
        <w:t xml:space="preserve">, i B. Grossman. </w:t>
      </w:r>
      <w:r w:rsidRPr="001D1318">
        <w:rPr>
          <w:strike/>
          <w:lang w:val="en-GB"/>
        </w:rPr>
        <w:t xml:space="preserve">1996. </w:t>
      </w:r>
      <w:r w:rsidRPr="001D1318">
        <w:rPr>
          <w:i/>
          <w:iCs/>
          <w:strike/>
          <w:lang w:val="en-GB"/>
        </w:rPr>
        <w:t>Physical tests for monitoring soil quality</w:t>
      </w:r>
      <w:r w:rsidRPr="001D1318">
        <w:rPr>
          <w:strike/>
          <w:lang w:val="en-GB"/>
        </w:rPr>
        <w:t xml:space="preserve">. </w:t>
      </w:r>
      <w:proofErr w:type="gramStart"/>
      <w:r w:rsidRPr="001D1318">
        <w:rPr>
          <w:strike/>
          <w:lang w:val="en-GB"/>
        </w:rPr>
        <w:t>str</w:t>
      </w:r>
      <w:proofErr w:type="gramEnd"/>
      <w:r w:rsidRPr="001D1318">
        <w:rPr>
          <w:strike/>
          <w:lang w:val="en-GB"/>
        </w:rPr>
        <w:t xml:space="preserve">. 123–142. U: J.W. Doran </w:t>
      </w:r>
      <w:proofErr w:type="spellStart"/>
      <w:r w:rsidRPr="001D1318">
        <w:rPr>
          <w:strike/>
          <w:lang w:val="en-GB"/>
        </w:rPr>
        <w:t>i</w:t>
      </w:r>
      <w:proofErr w:type="spellEnd"/>
      <w:r w:rsidRPr="001D1318">
        <w:rPr>
          <w:strike/>
          <w:lang w:val="en-GB"/>
        </w:rPr>
        <w:t xml:space="preserve"> A.J. Jones (</w:t>
      </w:r>
      <w:proofErr w:type="spellStart"/>
      <w:proofErr w:type="gramStart"/>
      <w:r w:rsidRPr="001D1318">
        <w:rPr>
          <w:strike/>
          <w:lang w:val="en-GB"/>
        </w:rPr>
        <w:t>ur</w:t>
      </w:r>
      <w:proofErr w:type="spellEnd"/>
      <w:proofErr w:type="gramEnd"/>
      <w:r w:rsidRPr="001D1318">
        <w:rPr>
          <w:strike/>
          <w:lang w:val="en-GB"/>
        </w:rPr>
        <w:t xml:space="preserve">.) </w:t>
      </w:r>
      <w:r w:rsidRPr="001D1318">
        <w:rPr>
          <w:i/>
          <w:iCs/>
          <w:strike/>
          <w:lang w:val="en-GB"/>
        </w:rPr>
        <w:t>Methods for assessing soil quality</w:t>
      </w:r>
      <w:r w:rsidRPr="001D1318">
        <w:rPr>
          <w:strike/>
          <w:lang w:val="en-GB"/>
        </w:rPr>
        <w:t>. Soil Sci. Soc. Am. Spec. Publ. 49. SSSA, Madison, WI.</w:t>
      </w:r>
    </w:p>
  </w:footnote>
  <w:footnote w:id="61">
    <w:p w:rsidR="00D74D81" w:rsidRPr="004442AA" w:rsidRDefault="00D74D81" w:rsidP="004442AA">
      <w:pPr>
        <w:pStyle w:val="FootnoteText"/>
        <w:rPr>
          <w:strike/>
          <w:lang w:val="en-GB"/>
        </w:rPr>
      </w:pPr>
      <w:r w:rsidRPr="004442AA">
        <w:rPr>
          <w:rStyle w:val="FootnoteReference"/>
          <w:strike/>
        </w:rPr>
        <w:footnoteRef/>
      </w:r>
      <w:r w:rsidRPr="004442AA">
        <w:rPr>
          <w:strike/>
          <w:lang w:val="en-GB"/>
        </w:rPr>
        <w:tab/>
      </w:r>
      <w:proofErr w:type="spellStart"/>
      <w:r w:rsidRPr="004442AA">
        <w:rPr>
          <w:strike/>
          <w:lang w:val="en-GB"/>
        </w:rPr>
        <w:t>Direktiva</w:t>
      </w:r>
      <w:proofErr w:type="spellEnd"/>
      <w:r w:rsidRPr="004442AA">
        <w:rPr>
          <w:strike/>
          <w:lang w:val="en-GB"/>
        </w:rPr>
        <w:t xml:space="preserve"> </w:t>
      </w:r>
      <w:proofErr w:type="spellStart"/>
      <w:r w:rsidRPr="004442AA">
        <w:rPr>
          <w:strike/>
          <w:lang w:val="en-GB"/>
        </w:rPr>
        <w:t>Vijeća</w:t>
      </w:r>
      <w:proofErr w:type="spellEnd"/>
      <w:r w:rsidRPr="004442AA">
        <w:rPr>
          <w:strike/>
          <w:lang w:val="en-GB"/>
        </w:rPr>
        <w:t xml:space="preserve"> 92/43/EEZ </w:t>
      </w:r>
      <w:proofErr w:type="gramStart"/>
      <w:r w:rsidRPr="004442AA">
        <w:rPr>
          <w:strike/>
          <w:lang w:val="en-GB"/>
        </w:rPr>
        <w:t>od</w:t>
      </w:r>
      <w:proofErr w:type="gramEnd"/>
      <w:r w:rsidRPr="004442AA">
        <w:rPr>
          <w:strike/>
          <w:lang w:val="en-GB"/>
        </w:rPr>
        <w:t xml:space="preserve"> 21. </w:t>
      </w:r>
      <w:proofErr w:type="spellStart"/>
      <w:proofErr w:type="gramStart"/>
      <w:r w:rsidRPr="004442AA">
        <w:rPr>
          <w:strike/>
          <w:lang w:val="en-GB"/>
        </w:rPr>
        <w:t>svibnja</w:t>
      </w:r>
      <w:proofErr w:type="spellEnd"/>
      <w:proofErr w:type="gramEnd"/>
      <w:r w:rsidRPr="004442AA">
        <w:rPr>
          <w:strike/>
          <w:lang w:val="en-GB"/>
        </w:rPr>
        <w:t xml:space="preserve"> 1992. </w:t>
      </w:r>
      <w:proofErr w:type="gramStart"/>
      <w:r w:rsidRPr="004442AA">
        <w:rPr>
          <w:strike/>
          <w:lang w:val="en-GB"/>
        </w:rPr>
        <w:t>o</w:t>
      </w:r>
      <w:proofErr w:type="gramEnd"/>
      <w:r w:rsidRPr="004442AA">
        <w:rPr>
          <w:strike/>
          <w:lang w:val="en-GB"/>
        </w:rPr>
        <w:t xml:space="preserve"> </w:t>
      </w:r>
      <w:proofErr w:type="spellStart"/>
      <w:r w:rsidRPr="004442AA">
        <w:rPr>
          <w:strike/>
          <w:lang w:val="en-GB"/>
        </w:rPr>
        <w:t>očuvanju</w:t>
      </w:r>
      <w:proofErr w:type="spellEnd"/>
      <w:r w:rsidRPr="004442AA">
        <w:rPr>
          <w:strike/>
          <w:lang w:val="en-GB"/>
        </w:rPr>
        <w:t xml:space="preserve"> </w:t>
      </w:r>
      <w:proofErr w:type="spellStart"/>
      <w:r w:rsidRPr="004442AA">
        <w:rPr>
          <w:strike/>
          <w:lang w:val="en-GB"/>
        </w:rPr>
        <w:t>prirodnih</w:t>
      </w:r>
      <w:proofErr w:type="spellEnd"/>
      <w:r w:rsidRPr="004442AA">
        <w:rPr>
          <w:strike/>
          <w:lang w:val="en-GB"/>
        </w:rPr>
        <w:t xml:space="preserve"> </w:t>
      </w:r>
      <w:proofErr w:type="spellStart"/>
      <w:r w:rsidRPr="004442AA">
        <w:rPr>
          <w:strike/>
          <w:lang w:val="en-GB"/>
        </w:rPr>
        <w:t>staništa</w:t>
      </w:r>
      <w:proofErr w:type="spellEnd"/>
      <w:r w:rsidRPr="004442AA">
        <w:rPr>
          <w:strike/>
          <w:lang w:val="en-GB"/>
        </w:rPr>
        <w:t xml:space="preserve"> </w:t>
      </w:r>
      <w:proofErr w:type="spellStart"/>
      <w:r w:rsidRPr="004442AA">
        <w:rPr>
          <w:strike/>
          <w:lang w:val="en-GB"/>
        </w:rPr>
        <w:t>i</w:t>
      </w:r>
      <w:proofErr w:type="spellEnd"/>
      <w:r w:rsidRPr="004442AA">
        <w:rPr>
          <w:strike/>
          <w:lang w:val="en-GB"/>
        </w:rPr>
        <w:t xml:space="preserve"> </w:t>
      </w:r>
      <w:proofErr w:type="spellStart"/>
      <w:r w:rsidRPr="004442AA">
        <w:rPr>
          <w:strike/>
          <w:lang w:val="en-GB"/>
        </w:rPr>
        <w:t>divlje</w:t>
      </w:r>
      <w:proofErr w:type="spellEnd"/>
      <w:r w:rsidRPr="004442AA">
        <w:rPr>
          <w:strike/>
          <w:lang w:val="en-GB"/>
        </w:rPr>
        <w:t xml:space="preserve"> </w:t>
      </w:r>
      <w:proofErr w:type="spellStart"/>
      <w:r w:rsidRPr="004442AA">
        <w:rPr>
          <w:strike/>
          <w:lang w:val="en-GB"/>
        </w:rPr>
        <w:t>faune</w:t>
      </w:r>
      <w:proofErr w:type="spellEnd"/>
      <w:r w:rsidRPr="004442AA">
        <w:rPr>
          <w:strike/>
          <w:lang w:val="en-GB"/>
        </w:rPr>
        <w:t xml:space="preserve"> </w:t>
      </w:r>
      <w:proofErr w:type="spellStart"/>
      <w:r w:rsidRPr="004442AA">
        <w:rPr>
          <w:strike/>
          <w:lang w:val="en-GB"/>
        </w:rPr>
        <w:t>i</w:t>
      </w:r>
      <w:proofErr w:type="spellEnd"/>
      <w:r w:rsidRPr="004442AA">
        <w:rPr>
          <w:strike/>
          <w:lang w:val="en-GB"/>
        </w:rPr>
        <w:t xml:space="preserve"> </w:t>
      </w:r>
      <w:proofErr w:type="spellStart"/>
      <w:r w:rsidRPr="004442AA">
        <w:rPr>
          <w:strike/>
          <w:lang w:val="en-GB"/>
        </w:rPr>
        <w:t>flore</w:t>
      </w:r>
      <w:proofErr w:type="spellEnd"/>
      <w:r w:rsidRPr="004442AA">
        <w:rPr>
          <w:strike/>
          <w:lang w:val="en-GB"/>
        </w:rPr>
        <w:t xml:space="preserve"> (SL L 206, 22.7.1992., str. 7.).</w:t>
      </w:r>
    </w:p>
  </w:footnote>
  <w:footnote w:id="62">
    <w:p w:rsidR="00D74D81" w:rsidRPr="004442AA" w:rsidRDefault="00D74D81" w:rsidP="004442AA">
      <w:pPr>
        <w:pStyle w:val="FootnoteText"/>
        <w:rPr>
          <w:strike/>
          <w:lang w:val="pl-PL"/>
        </w:rPr>
      </w:pPr>
      <w:r w:rsidRPr="004442AA">
        <w:rPr>
          <w:rStyle w:val="FootnoteReference"/>
          <w:strike/>
        </w:rPr>
        <w:footnoteRef/>
      </w:r>
      <w:r w:rsidRPr="004442AA">
        <w:rPr>
          <w:strike/>
          <w:lang w:val="pl-PL"/>
        </w:rPr>
        <w:tab/>
      </w:r>
      <w:proofErr w:type="spellStart"/>
      <w:r w:rsidRPr="004442AA">
        <w:rPr>
          <w:strike/>
          <w:lang w:val="pl-PL"/>
        </w:rPr>
        <w:t>Kako</w:t>
      </w:r>
      <w:proofErr w:type="spellEnd"/>
      <w:r w:rsidRPr="004442AA">
        <w:rPr>
          <w:strike/>
          <w:lang w:val="pl-PL"/>
        </w:rPr>
        <w:t xml:space="preserve"> je </w:t>
      </w:r>
      <w:proofErr w:type="spellStart"/>
      <w:r w:rsidRPr="004442AA">
        <w:rPr>
          <w:strike/>
          <w:lang w:val="pl-PL"/>
        </w:rPr>
        <w:t>definirano</w:t>
      </w:r>
      <w:proofErr w:type="spellEnd"/>
      <w:r w:rsidRPr="004442AA">
        <w:rPr>
          <w:strike/>
          <w:lang w:val="pl-PL"/>
        </w:rPr>
        <w:t xml:space="preserve"> u </w:t>
      </w:r>
      <w:proofErr w:type="spellStart"/>
      <w:r w:rsidRPr="004442AA">
        <w:rPr>
          <w:strike/>
          <w:lang w:val="pl-PL"/>
        </w:rPr>
        <w:t>Smjernicama</w:t>
      </w:r>
      <w:proofErr w:type="spellEnd"/>
      <w:r w:rsidRPr="004442AA">
        <w:rPr>
          <w:strike/>
          <w:lang w:val="pl-PL"/>
        </w:rPr>
        <w:t xml:space="preserve"> FAO-a za opis </w:t>
      </w:r>
      <w:proofErr w:type="spellStart"/>
      <w:r w:rsidRPr="004442AA">
        <w:rPr>
          <w:strike/>
          <w:lang w:val="pl-PL"/>
        </w:rPr>
        <w:t>tla</w:t>
      </w:r>
      <w:proofErr w:type="spellEnd"/>
      <w:r w:rsidRPr="004442AA">
        <w:rPr>
          <w:strike/>
          <w:lang w:val="pl-PL"/>
        </w:rPr>
        <w:t>, 5. </w:t>
      </w:r>
      <w:proofErr w:type="spellStart"/>
      <w:proofErr w:type="gramStart"/>
      <w:r w:rsidRPr="004442AA">
        <w:rPr>
          <w:strike/>
          <w:lang w:val="pl-PL"/>
        </w:rPr>
        <w:t>poglavlje</w:t>
      </w:r>
      <w:proofErr w:type="spellEnd"/>
      <w:proofErr w:type="gramEnd"/>
      <w:r w:rsidRPr="004442AA">
        <w:rPr>
          <w:strike/>
          <w:lang w:val="pl-PL"/>
        </w:rPr>
        <w:t xml:space="preserve"> (</w:t>
      </w:r>
      <w:hyperlink r:id="rId3" w:history="1">
        <w:r w:rsidRPr="004442AA">
          <w:rPr>
            <w:rStyle w:val="Hyperlink"/>
            <w:strike/>
            <w:lang w:val="pl-PL"/>
          </w:rPr>
          <w:t>https://www.fao.org/3/a0541e/a0541e.pdf</w:t>
        </w:r>
      </w:hyperlink>
      <w:r w:rsidRPr="004442AA">
        <w:rPr>
          <w:strike/>
          <w:lang w:val="pl-PL"/>
        </w:rPr>
        <w:t>).</w:t>
      </w:r>
    </w:p>
  </w:footnote>
  <w:footnote w:id="63">
    <w:p w:rsidR="00D74D81" w:rsidRPr="00D74D81" w:rsidRDefault="00D74D81" w:rsidP="00D74D81">
      <w:pPr>
        <w:pStyle w:val="FootnoteText"/>
        <w:rPr>
          <w:rFonts w:ascii="Calibri" w:hAnsi="Calibri" w:cs="Arial"/>
          <w:strike/>
          <w:lang w:val="en-GB"/>
        </w:rPr>
      </w:pPr>
      <w:r w:rsidRPr="00D74D81">
        <w:rPr>
          <w:rStyle w:val="FootnoteReference"/>
          <w:strike/>
        </w:rPr>
        <w:footnoteRef/>
      </w:r>
      <w:r w:rsidRPr="00D74D81">
        <w:rPr>
          <w:strike/>
          <w:lang w:val="en-GB"/>
        </w:rPr>
        <w:tab/>
        <w:t xml:space="preserve">Bethel, J. 1989. </w:t>
      </w:r>
      <w:r w:rsidRPr="00D74D81">
        <w:rPr>
          <w:i/>
          <w:iCs/>
          <w:strike/>
          <w:lang w:val="en-GB"/>
        </w:rPr>
        <w:t>Sample Allocation in Multivariate Surveys</w:t>
      </w:r>
      <w:r w:rsidRPr="00D74D81">
        <w:rPr>
          <w:strike/>
          <w:lang w:val="en-GB"/>
        </w:rPr>
        <w:t>. Survey Methodology 15: 47–57.</w:t>
      </w:r>
    </w:p>
  </w:footnote>
  <w:footnote w:id="64">
    <w:p w:rsidR="00D74D81" w:rsidRPr="00D74D81" w:rsidRDefault="00D74D81" w:rsidP="00D74D81">
      <w:pPr>
        <w:pStyle w:val="FootnoteText"/>
        <w:rPr>
          <w:strike/>
          <w:lang w:val="en-GB"/>
        </w:rPr>
      </w:pPr>
      <w:r w:rsidRPr="00D74D81">
        <w:rPr>
          <w:rStyle w:val="FootnoteReference"/>
          <w:strike/>
        </w:rPr>
        <w:footnoteRef/>
      </w:r>
      <w:r w:rsidRPr="00D74D81">
        <w:rPr>
          <w:strike/>
          <w:lang w:val="en-GB"/>
        </w:rPr>
        <w:tab/>
      </w:r>
      <w:proofErr w:type="spellStart"/>
      <w:r w:rsidRPr="00D74D81">
        <w:rPr>
          <w:strike/>
          <w:lang w:val="en-GB"/>
        </w:rPr>
        <w:t>Metodologije</w:t>
      </w:r>
      <w:proofErr w:type="spellEnd"/>
      <w:r w:rsidRPr="00D74D81">
        <w:rPr>
          <w:strike/>
          <w:lang w:val="en-GB"/>
        </w:rPr>
        <w:t xml:space="preserve"> </w:t>
      </w:r>
      <w:proofErr w:type="spellStart"/>
      <w:r w:rsidRPr="00D74D81">
        <w:rPr>
          <w:strike/>
          <w:lang w:val="en-GB"/>
        </w:rPr>
        <w:t>koje</w:t>
      </w:r>
      <w:proofErr w:type="spellEnd"/>
      <w:r w:rsidRPr="00D74D81">
        <w:rPr>
          <w:strike/>
          <w:lang w:val="en-GB"/>
        </w:rPr>
        <w:t xml:space="preserve"> se </w:t>
      </w:r>
      <w:proofErr w:type="spellStart"/>
      <w:r w:rsidRPr="00D74D81">
        <w:rPr>
          <w:strike/>
          <w:lang w:val="en-GB"/>
        </w:rPr>
        <w:t>razlikuju</w:t>
      </w:r>
      <w:proofErr w:type="spellEnd"/>
      <w:r w:rsidRPr="00D74D81">
        <w:rPr>
          <w:strike/>
          <w:lang w:val="en-GB"/>
        </w:rPr>
        <w:t xml:space="preserve"> </w:t>
      </w:r>
      <w:proofErr w:type="spellStart"/>
      <w:proofErr w:type="gramStart"/>
      <w:r w:rsidRPr="00D74D81">
        <w:rPr>
          <w:strike/>
          <w:lang w:val="en-GB"/>
        </w:rPr>
        <w:t>od</w:t>
      </w:r>
      <w:proofErr w:type="spellEnd"/>
      <w:proofErr w:type="gramEnd"/>
      <w:r w:rsidRPr="00D74D81">
        <w:rPr>
          <w:strike/>
          <w:lang w:val="en-GB"/>
        </w:rPr>
        <w:t xml:space="preserve"> </w:t>
      </w:r>
      <w:proofErr w:type="spellStart"/>
      <w:r w:rsidRPr="00D74D81">
        <w:rPr>
          <w:strike/>
          <w:lang w:val="en-GB"/>
        </w:rPr>
        <w:t>referentne</w:t>
      </w:r>
      <w:proofErr w:type="spellEnd"/>
      <w:r w:rsidRPr="00D74D81">
        <w:rPr>
          <w:strike/>
          <w:lang w:val="en-GB"/>
        </w:rPr>
        <w:t xml:space="preserve"> </w:t>
      </w:r>
      <w:proofErr w:type="spellStart"/>
      <w:r w:rsidRPr="00D74D81">
        <w:rPr>
          <w:strike/>
          <w:lang w:val="en-GB"/>
        </w:rPr>
        <w:t>metodologije</w:t>
      </w:r>
      <w:proofErr w:type="spellEnd"/>
      <w:r w:rsidRPr="00D74D81">
        <w:rPr>
          <w:strike/>
          <w:lang w:val="en-GB"/>
        </w:rPr>
        <w:t xml:space="preserve"> </w:t>
      </w:r>
      <w:proofErr w:type="spellStart"/>
      <w:r w:rsidRPr="00D74D81">
        <w:rPr>
          <w:strike/>
          <w:lang w:val="en-GB"/>
        </w:rPr>
        <w:t>moraju</w:t>
      </w:r>
      <w:proofErr w:type="spellEnd"/>
      <w:r w:rsidRPr="00D74D81">
        <w:rPr>
          <w:strike/>
          <w:lang w:val="en-GB"/>
        </w:rPr>
        <w:t xml:space="preserve"> </w:t>
      </w:r>
      <w:proofErr w:type="spellStart"/>
      <w:r w:rsidRPr="00D74D81">
        <w:rPr>
          <w:strike/>
          <w:lang w:val="en-GB"/>
        </w:rPr>
        <w:t>biti</w:t>
      </w:r>
      <w:proofErr w:type="spellEnd"/>
      <w:r w:rsidRPr="00D74D81">
        <w:rPr>
          <w:strike/>
          <w:lang w:val="en-GB"/>
        </w:rPr>
        <w:t xml:space="preserve"> </w:t>
      </w:r>
      <w:proofErr w:type="spellStart"/>
      <w:r w:rsidRPr="00D74D81">
        <w:rPr>
          <w:strike/>
          <w:lang w:val="en-GB"/>
        </w:rPr>
        <w:t>dostupne</w:t>
      </w:r>
      <w:proofErr w:type="spellEnd"/>
      <w:r w:rsidRPr="00D74D81">
        <w:rPr>
          <w:strike/>
          <w:lang w:val="en-GB"/>
        </w:rPr>
        <w:t xml:space="preserve"> u </w:t>
      </w:r>
      <w:proofErr w:type="spellStart"/>
      <w:r w:rsidRPr="00D74D81">
        <w:rPr>
          <w:strike/>
          <w:lang w:val="en-GB"/>
        </w:rPr>
        <w:t>znanstvenoj</w:t>
      </w:r>
      <w:proofErr w:type="spellEnd"/>
      <w:r w:rsidRPr="00D74D81">
        <w:rPr>
          <w:strike/>
          <w:lang w:val="en-GB"/>
        </w:rPr>
        <w:t xml:space="preserve"> </w:t>
      </w:r>
      <w:proofErr w:type="spellStart"/>
      <w:r w:rsidRPr="00D74D81">
        <w:rPr>
          <w:strike/>
          <w:lang w:val="en-GB"/>
        </w:rPr>
        <w:t>literaturi</w:t>
      </w:r>
      <w:proofErr w:type="spellEnd"/>
      <w:r w:rsidRPr="00D74D81">
        <w:rPr>
          <w:strike/>
          <w:lang w:val="en-GB"/>
        </w:rPr>
        <w:t xml:space="preserve"> </w:t>
      </w:r>
      <w:proofErr w:type="spellStart"/>
      <w:r w:rsidRPr="00D74D81">
        <w:rPr>
          <w:strike/>
          <w:lang w:val="en-GB"/>
        </w:rPr>
        <w:t>ili</w:t>
      </w:r>
      <w:proofErr w:type="spellEnd"/>
      <w:r w:rsidRPr="00D74D81">
        <w:rPr>
          <w:strike/>
          <w:lang w:val="en-GB"/>
        </w:rPr>
        <w:t xml:space="preserve"> </w:t>
      </w:r>
      <w:proofErr w:type="spellStart"/>
      <w:r w:rsidRPr="00D74D81">
        <w:rPr>
          <w:strike/>
          <w:lang w:val="en-GB"/>
        </w:rPr>
        <w:t>javno</w:t>
      </w:r>
      <w:proofErr w:type="spellEnd"/>
      <w:r w:rsidRPr="00D74D81">
        <w:rPr>
          <w:strike/>
          <w:lang w:val="en-GB"/>
        </w:rPr>
        <w:t xml:space="preserve"> </w:t>
      </w:r>
      <w:proofErr w:type="spellStart"/>
      <w:r w:rsidRPr="00D74D81">
        <w:rPr>
          <w:strike/>
          <w:lang w:val="en-GB"/>
        </w:rPr>
        <w:t>dostupne</w:t>
      </w:r>
      <w:proofErr w:type="spellEnd"/>
      <w:r w:rsidRPr="00D74D81">
        <w:rPr>
          <w:strike/>
          <w:lang w:val="en-GB"/>
        </w:rPr>
        <w:t>.</w:t>
      </w:r>
    </w:p>
  </w:footnote>
  <w:footnote w:id="65">
    <w:p w:rsidR="00D74D81" w:rsidRPr="00D74D81" w:rsidRDefault="00D74D81" w:rsidP="00D74D81">
      <w:pPr>
        <w:pStyle w:val="FootnoteText"/>
        <w:rPr>
          <w:strike/>
          <w:lang w:val="en-GB"/>
        </w:rPr>
      </w:pPr>
      <w:r w:rsidRPr="00D74D81">
        <w:rPr>
          <w:rStyle w:val="FootnoteReference"/>
          <w:strike/>
        </w:rPr>
        <w:footnoteRef/>
      </w:r>
      <w:r w:rsidRPr="00D74D81">
        <w:rPr>
          <w:strike/>
          <w:lang w:val="en-GB"/>
        </w:rPr>
        <w:tab/>
      </w:r>
      <w:hyperlink r:id="rId4" w:history="1">
        <w:r w:rsidRPr="00D74D81">
          <w:rPr>
            <w:rStyle w:val="Hyperlink"/>
            <w:strike/>
            <w:lang w:val="en-GB"/>
          </w:rPr>
          <w:t>https://www.fao.org/3/cb3355en/cb3355en.pdf</w:t>
        </w:r>
      </w:hyperlink>
      <w:r w:rsidRPr="00D74D81">
        <w:rPr>
          <w:strike/>
          <w:lang w:val="en-GB"/>
        </w:rPr>
        <w:t xml:space="preserve"> </w:t>
      </w:r>
    </w:p>
  </w:footnote>
  <w:footnote w:id="66">
    <w:p w:rsidR="00D74D81" w:rsidRPr="00D74D81" w:rsidRDefault="00D74D81" w:rsidP="00D74D81">
      <w:pPr>
        <w:pStyle w:val="FootnoteText"/>
        <w:rPr>
          <w:rFonts w:ascii="Calibri" w:hAnsi="Calibri" w:cs="Arial"/>
          <w:strike/>
          <w:lang w:val="pl-PL"/>
        </w:rPr>
      </w:pPr>
      <w:r w:rsidRPr="00D74D81">
        <w:rPr>
          <w:rStyle w:val="FootnoteReference"/>
          <w:strike/>
        </w:rPr>
        <w:footnoteRef/>
      </w:r>
      <w:r w:rsidRPr="00D74D81">
        <w:rPr>
          <w:strike/>
          <w:lang w:val="pl-PL"/>
        </w:rPr>
        <w:tab/>
      </w:r>
      <w:proofErr w:type="spellStart"/>
      <w:r w:rsidRPr="00D74D81">
        <w:rPr>
          <w:strike/>
          <w:lang w:val="pl-PL"/>
        </w:rPr>
        <w:t>Kako</w:t>
      </w:r>
      <w:proofErr w:type="spellEnd"/>
      <w:r w:rsidRPr="00D74D81">
        <w:rPr>
          <w:strike/>
          <w:lang w:val="pl-PL"/>
        </w:rPr>
        <w:t xml:space="preserve"> je </w:t>
      </w:r>
      <w:proofErr w:type="spellStart"/>
      <w:r w:rsidRPr="00D74D81">
        <w:rPr>
          <w:strike/>
          <w:lang w:val="pl-PL"/>
        </w:rPr>
        <w:t>definirano</w:t>
      </w:r>
      <w:proofErr w:type="spellEnd"/>
      <w:r w:rsidRPr="00D74D81">
        <w:rPr>
          <w:strike/>
          <w:lang w:val="pl-PL"/>
        </w:rPr>
        <w:t xml:space="preserve"> u </w:t>
      </w:r>
      <w:proofErr w:type="spellStart"/>
      <w:r w:rsidRPr="00D74D81">
        <w:rPr>
          <w:strike/>
          <w:lang w:val="pl-PL"/>
        </w:rPr>
        <w:t>Smjernicama</w:t>
      </w:r>
      <w:proofErr w:type="spellEnd"/>
      <w:r w:rsidRPr="00D74D81">
        <w:rPr>
          <w:strike/>
          <w:lang w:val="pl-PL"/>
        </w:rPr>
        <w:t xml:space="preserve"> FAO-a za opis </w:t>
      </w:r>
      <w:proofErr w:type="spellStart"/>
      <w:r w:rsidRPr="00D74D81">
        <w:rPr>
          <w:strike/>
          <w:lang w:val="pl-PL"/>
        </w:rPr>
        <w:t>tla</w:t>
      </w:r>
      <w:proofErr w:type="spellEnd"/>
      <w:r w:rsidRPr="00D74D81">
        <w:rPr>
          <w:strike/>
          <w:lang w:val="pl-PL"/>
        </w:rPr>
        <w:t>, 5. </w:t>
      </w:r>
      <w:proofErr w:type="spellStart"/>
      <w:proofErr w:type="gramStart"/>
      <w:r w:rsidRPr="00D74D81">
        <w:rPr>
          <w:strike/>
          <w:lang w:val="pl-PL"/>
        </w:rPr>
        <w:t>poglavlje</w:t>
      </w:r>
      <w:proofErr w:type="spellEnd"/>
      <w:proofErr w:type="gramEnd"/>
      <w:r w:rsidRPr="00D74D81">
        <w:rPr>
          <w:strike/>
          <w:lang w:val="pl-PL"/>
        </w:rPr>
        <w:t xml:space="preserve"> (</w:t>
      </w:r>
      <w:hyperlink r:id="rId5" w:history="1">
        <w:r w:rsidRPr="00D74D81">
          <w:rPr>
            <w:rStyle w:val="Hyperlink"/>
            <w:strike/>
            <w:lang w:val="pl-PL"/>
          </w:rPr>
          <w:t>https://www.fao.org/3/a0541e/a0541e.pdf</w:t>
        </w:r>
      </w:hyperlink>
      <w:r w:rsidRPr="00D74D81">
        <w:rPr>
          <w:strike/>
          <w:lang w:val="pl-PL"/>
        </w:rPr>
        <w:t xml:space="preserve">). </w:t>
      </w:r>
    </w:p>
  </w:footnote>
  <w:footnote w:id="67">
    <w:p w:rsidR="00D74D81" w:rsidRPr="00D74D81" w:rsidRDefault="00D74D81" w:rsidP="00D74D81">
      <w:pPr>
        <w:pStyle w:val="FootnoteText"/>
        <w:rPr>
          <w:strike/>
          <w:lang w:val="pl-PL"/>
        </w:rPr>
      </w:pPr>
      <w:r w:rsidRPr="00D74D81">
        <w:rPr>
          <w:rStyle w:val="FootnoteReference"/>
          <w:strike/>
        </w:rPr>
        <w:footnoteRef/>
      </w:r>
      <w:r w:rsidRPr="00D74D81">
        <w:rPr>
          <w:strike/>
          <w:lang w:val="pl-PL"/>
        </w:rPr>
        <w:tab/>
      </w:r>
      <w:proofErr w:type="spellStart"/>
      <w:r w:rsidRPr="00D74D81">
        <w:rPr>
          <w:strike/>
          <w:lang w:val="pl-PL"/>
        </w:rPr>
        <w:t>Jednakovrijedan</w:t>
      </w:r>
      <w:proofErr w:type="spellEnd"/>
      <w:r w:rsidRPr="00D74D81">
        <w:rPr>
          <w:strike/>
          <w:lang w:val="pl-PL"/>
        </w:rPr>
        <w:t xml:space="preserve"> </w:t>
      </w:r>
      <w:proofErr w:type="spellStart"/>
      <w:r w:rsidRPr="00D74D81">
        <w:rPr>
          <w:strike/>
          <w:lang w:val="pl-PL"/>
        </w:rPr>
        <w:t>prema</w:t>
      </w:r>
      <w:proofErr w:type="spellEnd"/>
      <w:r w:rsidRPr="00D74D81">
        <w:rPr>
          <w:strike/>
          <w:lang w:val="pl-PL"/>
        </w:rPr>
        <w:t xml:space="preserve"> </w:t>
      </w:r>
      <w:proofErr w:type="spellStart"/>
      <w:r w:rsidRPr="00D74D81">
        <w:rPr>
          <w:strike/>
          <w:lang w:val="pl-PL"/>
        </w:rPr>
        <w:t>izvješću</w:t>
      </w:r>
      <w:proofErr w:type="spellEnd"/>
      <w:r w:rsidRPr="00D74D81">
        <w:rPr>
          <w:strike/>
          <w:lang w:val="pl-PL"/>
        </w:rPr>
        <w:t xml:space="preserve"> </w:t>
      </w:r>
      <w:proofErr w:type="spellStart"/>
      <w:r w:rsidRPr="00D74D81">
        <w:rPr>
          <w:strike/>
          <w:lang w:val="pl-PL"/>
        </w:rPr>
        <w:t>Europske</w:t>
      </w:r>
      <w:proofErr w:type="spellEnd"/>
      <w:r w:rsidRPr="00D74D81">
        <w:rPr>
          <w:strike/>
          <w:lang w:val="pl-PL"/>
        </w:rPr>
        <w:t xml:space="preserve"> </w:t>
      </w:r>
      <w:proofErr w:type="spellStart"/>
      <w:r w:rsidRPr="00D74D81">
        <w:rPr>
          <w:strike/>
          <w:lang w:val="pl-PL"/>
        </w:rPr>
        <w:t>agencije</w:t>
      </w:r>
      <w:proofErr w:type="spellEnd"/>
      <w:r w:rsidRPr="00D74D81">
        <w:rPr>
          <w:strike/>
          <w:lang w:val="pl-PL"/>
        </w:rPr>
        <w:t xml:space="preserve"> za </w:t>
      </w:r>
      <w:proofErr w:type="spellStart"/>
      <w:r w:rsidRPr="00D74D81">
        <w:rPr>
          <w:strike/>
          <w:lang w:val="pl-PL"/>
        </w:rPr>
        <w:t>okoliš</w:t>
      </w:r>
      <w:proofErr w:type="spellEnd"/>
      <w:r w:rsidRPr="00D74D81">
        <w:rPr>
          <w:strike/>
          <w:lang w:val="pl-PL"/>
        </w:rPr>
        <w:t xml:space="preserve">: </w:t>
      </w:r>
      <w:hyperlink r:id="rId6" w:history="1">
        <w:proofErr w:type="spellStart"/>
        <w:r w:rsidRPr="00D74D81">
          <w:rPr>
            <w:rStyle w:val="Hyperlink"/>
            <w:i/>
            <w:iCs/>
            <w:strike/>
            <w:lang w:val="pl-PL"/>
          </w:rPr>
          <w:t>Soil</w:t>
        </w:r>
        <w:proofErr w:type="spellEnd"/>
        <w:r w:rsidRPr="00D74D81">
          <w:rPr>
            <w:rStyle w:val="Hyperlink"/>
            <w:i/>
            <w:iCs/>
            <w:strike/>
            <w:lang w:val="pl-PL"/>
          </w:rPr>
          <w:t xml:space="preserve"> monitoring in Europe – </w:t>
        </w:r>
        <w:proofErr w:type="spellStart"/>
        <w:r w:rsidRPr="00D74D81">
          <w:rPr>
            <w:rStyle w:val="Hyperlink"/>
            <w:i/>
            <w:iCs/>
            <w:strike/>
            <w:lang w:val="pl-PL"/>
          </w:rPr>
          <w:t>Indicators</w:t>
        </w:r>
        <w:proofErr w:type="spellEnd"/>
        <w:r w:rsidRPr="00D74D81">
          <w:rPr>
            <w:rStyle w:val="Hyperlink"/>
            <w:i/>
            <w:iCs/>
            <w:strike/>
            <w:lang w:val="pl-PL"/>
          </w:rPr>
          <w:t xml:space="preserve"> and </w:t>
        </w:r>
        <w:proofErr w:type="spellStart"/>
        <w:r w:rsidRPr="00D74D81">
          <w:rPr>
            <w:rStyle w:val="Hyperlink"/>
            <w:i/>
            <w:iCs/>
            <w:strike/>
            <w:lang w:val="pl-PL"/>
          </w:rPr>
          <w:t>thresholds</w:t>
        </w:r>
        <w:proofErr w:type="spellEnd"/>
        <w:r w:rsidRPr="00D74D81">
          <w:rPr>
            <w:rStyle w:val="Hyperlink"/>
            <w:i/>
            <w:iCs/>
            <w:strike/>
            <w:lang w:val="pl-PL"/>
          </w:rPr>
          <w:t xml:space="preserve"> for </w:t>
        </w:r>
        <w:proofErr w:type="spellStart"/>
        <w:r w:rsidRPr="00D74D81">
          <w:rPr>
            <w:rStyle w:val="Hyperlink"/>
            <w:i/>
            <w:iCs/>
            <w:strike/>
            <w:lang w:val="pl-PL"/>
          </w:rPr>
          <w:t>soil</w:t>
        </w:r>
        <w:proofErr w:type="spellEnd"/>
        <w:r w:rsidRPr="00D74D81">
          <w:rPr>
            <w:rStyle w:val="Hyperlink"/>
            <w:i/>
            <w:iCs/>
            <w:strike/>
            <w:lang w:val="pl-PL"/>
          </w:rPr>
          <w:t xml:space="preserve"> </w:t>
        </w:r>
        <w:proofErr w:type="spellStart"/>
        <w:r w:rsidRPr="00D74D81">
          <w:rPr>
            <w:rStyle w:val="Hyperlink"/>
            <w:i/>
            <w:iCs/>
            <w:strike/>
            <w:lang w:val="pl-PL"/>
          </w:rPr>
          <w:t>health</w:t>
        </w:r>
        <w:proofErr w:type="spellEnd"/>
        <w:r w:rsidRPr="00D74D81">
          <w:rPr>
            <w:rStyle w:val="Hyperlink"/>
            <w:i/>
            <w:iCs/>
            <w:strike/>
            <w:lang w:val="pl-PL"/>
          </w:rPr>
          <w:t xml:space="preserve"> </w:t>
        </w:r>
        <w:proofErr w:type="spellStart"/>
        <w:r w:rsidRPr="00D74D81">
          <w:rPr>
            <w:rStyle w:val="Hyperlink"/>
            <w:i/>
            <w:iCs/>
            <w:strike/>
            <w:lang w:val="pl-PL"/>
          </w:rPr>
          <w:t>assessments</w:t>
        </w:r>
        <w:proofErr w:type="spellEnd"/>
        <w:r w:rsidRPr="00D74D81">
          <w:rPr>
            <w:rStyle w:val="Hyperlink"/>
            <w:strike/>
            <w:lang w:val="pl-PL"/>
          </w:rPr>
          <w:t xml:space="preserve"> — </w:t>
        </w:r>
        <w:proofErr w:type="spellStart"/>
        <w:r w:rsidRPr="00D74D81">
          <w:rPr>
            <w:rStyle w:val="Hyperlink"/>
            <w:strike/>
            <w:lang w:val="pl-PL"/>
          </w:rPr>
          <w:t>Europska</w:t>
        </w:r>
        <w:proofErr w:type="spellEnd"/>
        <w:r w:rsidRPr="00D74D81">
          <w:rPr>
            <w:rStyle w:val="Hyperlink"/>
            <w:strike/>
            <w:lang w:val="pl-PL"/>
          </w:rPr>
          <w:t xml:space="preserve"> </w:t>
        </w:r>
        <w:proofErr w:type="spellStart"/>
        <w:r w:rsidRPr="00D74D81">
          <w:rPr>
            <w:rStyle w:val="Hyperlink"/>
            <w:strike/>
            <w:lang w:val="pl-PL"/>
          </w:rPr>
          <w:t>agencija</w:t>
        </w:r>
        <w:proofErr w:type="spellEnd"/>
        <w:r w:rsidRPr="00D74D81">
          <w:rPr>
            <w:rStyle w:val="Hyperlink"/>
            <w:strike/>
            <w:lang w:val="pl-PL"/>
          </w:rPr>
          <w:t xml:space="preserve"> za </w:t>
        </w:r>
        <w:proofErr w:type="spellStart"/>
        <w:r w:rsidRPr="00D74D81">
          <w:rPr>
            <w:rStyle w:val="Hyperlink"/>
            <w:strike/>
            <w:lang w:val="pl-PL"/>
          </w:rPr>
          <w:t>okoliš</w:t>
        </w:r>
        <w:proofErr w:type="spellEnd"/>
        <w:r w:rsidRPr="00D74D81">
          <w:rPr>
            <w:rStyle w:val="Hyperlink"/>
            <w:strike/>
            <w:lang w:val="pl-PL"/>
          </w:rPr>
          <w:t xml:space="preserve"> (europa.</w:t>
        </w:r>
        <w:proofErr w:type="gramStart"/>
        <w:r w:rsidRPr="00D74D81">
          <w:rPr>
            <w:rStyle w:val="Hyperlink"/>
            <w:strike/>
            <w:lang w:val="pl-PL"/>
          </w:rPr>
          <w:t>eu</w:t>
        </w:r>
        <w:proofErr w:type="gramEnd"/>
        <w:r w:rsidRPr="00D74D81">
          <w:rPr>
            <w:rStyle w:val="Hyperlink"/>
            <w:strike/>
            <w:lang w:val="pl-PL"/>
          </w:rPr>
          <w:t>)</w:t>
        </w:r>
      </w:hyperlink>
    </w:p>
  </w:footnote>
  <w:footnote w:id="68">
    <w:p w:rsidR="00D74D81" w:rsidRPr="00D74D81" w:rsidRDefault="00D74D81" w:rsidP="00D74D81">
      <w:pPr>
        <w:pStyle w:val="FootnoteText"/>
        <w:rPr>
          <w:strike/>
        </w:rPr>
      </w:pPr>
      <w:r w:rsidRPr="00D74D81">
        <w:rPr>
          <w:rStyle w:val="FootnoteReference"/>
          <w:strike/>
        </w:rPr>
        <w:footnoteRef/>
      </w:r>
      <w:r w:rsidRPr="00D74D81">
        <w:rPr>
          <w:strike/>
        </w:rPr>
        <w:tab/>
      </w:r>
    </w:p>
  </w:footnote>
  <w:footnote w:id="69">
    <w:p w:rsidR="00D74D81" w:rsidRPr="00D74D81" w:rsidRDefault="00D74D81" w:rsidP="00D74D81">
      <w:pPr>
        <w:pStyle w:val="FootnoteText"/>
        <w:rPr>
          <w:strike/>
          <w:lang w:val="pl-PL"/>
        </w:rPr>
      </w:pPr>
      <w:r w:rsidRPr="00D74D81">
        <w:rPr>
          <w:rStyle w:val="FootnoteReference"/>
          <w:strike/>
        </w:rPr>
        <w:footnoteRef/>
      </w:r>
      <w:r w:rsidRPr="00D74D81">
        <w:rPr>
          <w:strike/>
          <w:lang w:val="pl-PL"/>
        </w:rPr>
        <w:tab/>
      </w:r>
      <w:proofErr w:type="spellStart"/>
      <w:r w:rsidRPr="00D74D81">
        <w:rPr>
          <w:strike/>
          <w:lang w:val="pl-PL"/>
        </w:rPr>
        <w:t>Kako</w:t>
      </w:r>
      <w:proofErr w:type="spellEnd"/>
      <w:r w:rsidRPr="00D74D81">
        <w:rPr>
          <w:strike/>
          <w:lang w:val="pl-PL"/>
        </w:rPr>
        <w:t xml:space="preserve"> je </w:t>
      </w:r>
      <w:proofErr w:type="spellStart"/>
      <w:r w:rsidRPr="00D74D81">
        <w:rPr>
          <w:strike/>
          <w:lang w:val="pl-PL"/>
        </w:rPr>
        <w:t>definirano</w:t>
      </w:r>
      <w:proofErr w:type="spellEnd"/>
      <w:r w:rsidRPr="00D74D81">
        <w:rPr>
          <w:strike/>
          <w:lang w:val="pl-PL"/>
        </w:rPr>
        <w:t xml:space="preserve"> u </w:t>
      </w:r>
      <w:proofErr w:type="spellStart"/>
      <w:r w:rsidRPr="00D74D81">
        <w:rPr>
          <w:strike/>
          <w:lang w:val="pl-PL"/>
        </w:rPr>
        <w:t>Smjernicama</w:t>
      </w:r>
      <w:proofErr w:type="spellEnd"/>
      <w:r w:rsidRPr="00D74D81">
        <w:rPr>
          <w:strike/>
          <w:lang w:val="pl-PL"/>
        </w:rPr>
        <w:t xml:space="preserve"> FAO-a za opis </w:t>
      </w:r>
      <w:proofErr w:type="spellStart"/>
      <w:r w:rsidRPr="00D74D81">
        <w:rPr>
          <w:strike/>
          <w:lang w:val="pl-PL"/>
        </w:rPr>
        <w:t>tla</w:t>
      </w:r>
      <w:proofErr w:type="spellEnd"/>
      <w:r w:rsidRPr="00D74D81">
        <w:rPr>
          <w:strike/>
          <w:lang w:val="pl-PL"/>
        </w:rPr>
        <w:t>, 5. </w:t>
      </w:r>
      <w:proofErr w:type="spellStart"/>
      <w:proofErr w:type="gramStart"/>
      <w:r w:rsidRPr="00D74D81">
        <w:rPr>
          <w:strike/>
          <w:lang w:val="pl-PL"/>
        </w:rPr>
        <w:t>poglavlje</w:t>
      </w:r>
      <w:proofErr w:type="spellEnd"/>
      <w:proofErr w:type="gramEnd"/>
      <w:r w:rsidRPr="00D74D81">
        <w:rPr>
          <w:strike/>
          <w:lang w:val="pl-PL"/>
        </w:rPr>
        <w:t xml:space="preserve"> (</w:t>
      </w:r>
      <w:hyperlink r:id="rId7" w:history="1">
        <w:r w:rsidRPr="00D74D81">
          <w:rPr>
            <w:rStyle w:val="Hyperlink"/>
            <w:strike/>
            <w:lang w:val="pl-PL"/>
          </w:rPr>
          <w:t>https://www.fao.org/3/a0541e/a0541e.pdf</w:t>
        </w:r>
      </w:hyperlink>
      <w:r w:rsidRPr="00D74D81">
        <w:rPr>
          <w:strike/>
          <w:lang w:val="pl-PL"/>
        </w:rPr>
        <w:t xml:space="preserve">). </w:t>
      </w:r>
    </w:p>
  </w:footnote>
  <w:footnote w:id="70">
    <w:p w:rsidR="00D74D81" w:rsidRPr="00D74D81" w:rsidRDefault="00D74D81" w:rsidP="00D74D81">
      <w:pPr>
        <w:pStyle w:val="FootnoteText"/>
        <w:rPr>
          <w:strike/>
          <w:lang w:val="pl-PL"/>
        </w:rPr>
      </w:pPr>
      <w:r w:rsidRPr="00D74D81">
        <w:rPr>
          <w:rStyle w:val="FootnoteReference"/>
          <w:strike/>
        </w:rPr>
        <w:footnoteRef/>
      </w:r>
      <w:r w:rsidRPr="00D74D81">
        <w:rPr>
          <w:strike/>
          <w:lang w:val="pl-PL"/>
        </w:rPr>
        <w:tab/>
      </w:r>
      <w:proofErr w:type="spellStart"/>
      <w:r w:rsidRPr="00D74D81">
        <w:rPr>
          <w:strike/>
          <w:lang w:val="pl-PL"/>
        </w:rPr>
        <w:t>Sekvenciranje</w:t>
      </w:r>
      <w:proofErr w:type="spellEnd"/>
      <w:r w:rsidRPr="00D74D81">
        <w:rPr>
          <w:strike/>
          <w:lang w:val="pl-PL"/>
        </w:rPr>
        <w:t xml:space="preserve"> </w:t>
      </w:r>
      <w:proofErr w:type="spellStart"/>
      <w:r w:rsidRPr="00D74D81">
        <w:rPr>
          <w:strike/>
          <w:lang w:val="pl-PL"/>
        </w:rPr>
        <w:t>barkodova</w:t>
      </w:r>
      <w:proofErr w:type="spellEnd"/>
      <w:r w:rsidRPr="00D74D81">
        <w:rPr>
          <w:strike/>
          <w:lang w:val="pl-PL"/>
        </w:rPr>
        <w:t xml:space="preserve"> DNK-a za </w:t>
      </w:r>
      <w:proofErr w:type="spellStart"/>
      <w:r w:rsidRPr="00D74D81">
        <w:rPr>
          <w:strike/>
          <w:lang w:val="pl-PL"/>
        </w:rPr>
        <w:t>mjerenje</w:t>
      </w:r>
      <w:proofErr w:type="spellEnd"/>
      <w:r w:rsidRPr="00D74D81">
        <w:rPr>
          <w:strike/>
          <w:lang w:val="pl-PL"/>
        </w:rPr>
        <w:t xml:space="preserve"> </w:t>
      </w:r>
      <w:proofErr w:type="spellStart"/>
      <w:r w:rsidRPr="00D74D81">
        <w:rPr>
          <w:strike/>
          <w:lang w:val="pl-PL"/>
        </w:rPr>
        <w:t>taksonomske</w:t>
      </w:r>
      <w:proofErr w:type="spellEnd"/>
      <w:r w:rsidRPr="00D74D81">
        <w:rPr>
          <w:strike/>
          <w:lang w:val="pl-PL"/>
        </w:rPr>
        <w:t xml:space="preserve"> i </w:t>
      </w:r>
      <w:proofErr w:type="spellStart"/>
      <w:r w:rsidRPr="00D74D81">
        <w:rPr>
          <w:strike/>
          <w:lang w:val="pl-PL"/>
        </w:rPr>
        <w:t>funkcionalne</w:t>
      </w:r>
      <w:proofErr w:type="spellEnd"/>
      <w:r w:rsidRPr="00D74D81">
        <w:rPr>
          <w:strike/>
          <w:lang w:val="pl-PL"/>
        </w:rPr>
        <w:t xml:space="preserve"> </w:t>
      </w:r>
      <w:proofErr w:type="spellStart"/>
      <w:r w:rsidRPr="00D74D81">
        <w:rPr>
          <w:strike/>
          <w:lang w:val="pl-PL"/>
        </w:rPr>
        <w:t>raznolikosti</w:t>
      </w:r>
      <w:proofErr w:type="spellEnd"/>
      <w:r w:rsidRPr="00D74D81">
        <w:rPr>
          <w:strike/>
          <w:lang w:val="pl-PL"/>
        </w:rPr>
        <w:t xml:space="preserve"> </w:t>
      </w:r>
      <w:proofErr w:type="spellStart"/>
      <w:r w:rsidRPr="00D74D81">
        <w:rPr>
          <w:strike/>
          <w:lang w:val="pl-PL"/>
        </w:rPr>
        <w:t>arheja</w:t>
      </w:r>
      <w:proofErr w:type="spellEnd"/>
      <w:r w:rsidRPr="00D74D81">
        <w:rPr>
          <w:strike/>
          <w:lang w:val="pl-PL"/>
        </w:rPr>
        <w:t xml:space="preserve">, </w:t>
      </w:r>
      <w:proofErr w:type="spellStart"/>
      <w:r w:rsidRPr="00D74D81">
        <w:rPr>
          <w:strike/>
          <w:lang w:val="pl-PL"/>
        </w:rPr>
        <w:t>bakterija</w:t>
      </w:r>
      <w:proofErr w:type="spellEnd"/>
      <w:r w:rsidRPr="00D74D81">
        <w:rPr>
          <w:strike/>
          <w:lang w:val="pl-PL"/>
        </w:rPr>
        <w:t xml:space="preserve">, </w:t>
      </w:r>
      <w:proofErr w:type="spellStart"/>
      <w:r w:rsidRPr="00D74D81">
        <w:rPr>
          <w:strike/>
          <w:lang w:val="pl-PL"/>
        </w:rPr>
        <w:t>gljiva</w:t>
      </w:r>
      <w:proofErr w:type="spellEnd"/>
      <w:r w:rsidRPr="00D74D81">
        <w:rPr>
          <w:strike/>
          <w:lang w:val="pl-PL"/>
        </w:rPr>
        <w:t xml:space="preserve"> i </w:t>
      </w:r>
      <w:proofErr w:type="spellStart"/>
      <w:r w:rsidRPr="00D74D81">
        <w:rPr>
          <w:strike/>
          <w:lang w:val="pl-PL"/>
        </w:rPr>
        <w:t>drugih</w:t>
      </w:r>
      <w:proofErr w:type="spellEnd"/>
      <w:r w:rsidRPr="00D74D81">
        <w:rPr>
          <w:strike/>
          <w:lang w:val="pl-PL"/>
        </w:rPr>
        <w:t xml:space="preserve"> </w:t>
      </w:r>
      <w:proofErr w:type="spellStart"/>
      <w:r w:rsidRPr="00D74D81">
        <w:rPr>
          <w:strike/>
          <w:lang w:val="pl-PL"/>
        </w:rPr>
        <w:t>eukariota</w:t>
      </w:r>
      <w:proofErr w:type="spellEnd"/>
      <w:r w:rsidRPr="00D74D81">
        <w:rPr>
          <w:strike/>
          <w:lang w:val="pl-PL"/>
        </w:rPr>
        <w:t xml:space="preserve">, </w:t>
      </w:r>
      <w:proofErr w:type="spellStart"/>
      <w:r w:rsidRPr="00D74D81">
        <w:rPr>
          <w:strike/>
          <w:lang w:val="pl-PL"/>
        </w:rPr>
        <w:t>kao</w:t>
      </w:r>
      <w:proofErr w:type="spellEnd"/>
      <w:r w:rsidRPr="00D74D81">
        <w:rPr>
          <w:strike/>
          <w:lang w:val="pl-PL"/>
        </w:rPr>
        <w:t xml:space="preserve"> </w:t>
      </w:r>
      <w:proofErr w:type="spellStart"/>
      <w:r w:rsidRPr="00D74D81">
        <w:rPr>
          <w:strike/>
          <w:lang w:val="pl-PL"/>
        </w:rPr>
        <w:t>što</w:t>
      </w:r>
      <w:proofErr w:type="spellEnd"/>
      <w:r w:rsidRPr="00D74D81">
        <w:rPr>
          <w:strike/>
          <w:lang w:val="pl-PL"/>
        </w:rPr>
        <w:t xml:space="preserve"> je </w:t>
      </w:r>
      <w:proofErr w:type="spellStart"/>
      <w:r w:rsidRPr="00D74D81">
        <w:rPr>
          <w:strike/>
          <w:lang w:val="pl-PL"/>
        </w:rPr>
        <w:t>učinjeno</w:t>
      </w:r>
      <w:proofErr w:type="spellEnd"/>
      <w:r w:rsidRPr="00D74D81">
        <w:rPr>
          <w:strike/>
          <w:lang w:val="pl-PL"/>
        </w:rPr>
        <w:t xml:space="preserve"> u </w:t>
      </w:r>
      <w:proofErr w:type="spellStart"/>
      <w:r w:rsidRPr="00D74D81">
        <w:rPr>
          <w:strike/>
          <w:lang w:val="pl-PL"/>
        </w:rPr>
        <w:t>sklopu</w:t>
      </w:r>
      <w:proofErr w:type="spellEnd"/>
      <w:r w:rsidRPr="00D74D81">
        <w:rPr>
          <w:strike/>
          <w:lang w:val="pl-PL"/>
        </w:rPr>
        <w:t xml:space="preserve"> </w:t>
      </w:r>
      <w:proofErr w:type="spellStart"/>
      <w:r w:rsidRPr="00D74D81">
        <w:rPr>
          <w:strike/>
          <w:lang w:val="pl-PL"/>
        </w:rPr>
        <w:t>istraživanja</w:t>
      </w:r>
      <w:proofErr w:type="spellEnd"/>
      <w:r w:rsidRPr="00D74D81">
        <w:rPr>
          <w:strike/>
          <w:lang w:val="pl-PL"/>
        </w:rPr>
        <w:t xml:space="preserve"> </w:t>
      </w:r>
      <w:proofErr w:type="spellStart"/>
      <w:r w:rsidRPr="00D74D81">
        <w:rPr>
          <w:strike/>
          <w:lang w:val="pl-PL"/>
        </w:rPr>
        <w:t>bioraznolikosti</w:t>
      </w:r>
      <w:proofErr w:type="spellEnd"/>
      <w:r w:rsidRPr="00D74D81">
        <w:rPr>
          <w:strike/>
          <w:lang w:val="pl-PL"/>
        </w:rPr>
        <w:t xml:space="preserve"> </w:t>
      </w:r>
      <w:proofErr w:type="spellStart"/>
      <w:r w:rsidRPr="00D74D81">
        <w:rPr>
          <w:strike/>
          <w:lang w:val="pl-PL"/>
        </w:rPr>
        <w:t>tla</w:t>
      </w:r>
      <w:proofErr w:type="spellEnd"/>
      <w:r w:rsidRPr="00D74D81">
        <w:rPr>
          <w:strike/>
          <w:lang w:val="pl-PL"/>
        </w:rPr>
        <w:t xml:space="preserve"> LUCAS na </w:t>
      </w:r>
      <w:proofErr w:type="spellStart"/>
      <w:r w:rsidRPr="00D74D81">
        <w:rPr>
          <w:strike/>
          <w:lang w:val="pl-PL"/>
        </w:rPr>
        <w:t>temelju</w:t>
      </w:r>
      <w:proofErr w:type="spellEnd"/>
      <w:r w:rsidRPr="00D74D81">
        <w:rPr>
          <w:strike/>
          <w:lang w:val="pl-PL"/>
        </w:rPr>
        <w:t xml:space="preserve"> </w:t>
      </w:r>
      <w:hyperlink r:id="rId8" w:history="1">
        <w:r w:rsidRPr="00D74D81">
          <w:rPr>
            <w:rStyle w:val="Hyperlink"/>
            <w:strike/>
            <w:lang w:val="pl-PL"/>
          </w:rPr>
          <w:t>https://doi.org/10.1111/ejss.13299</w:t>
        </w:r>
      </w:hyperlink>
      <w:r w:rsidRPr="00D74D81">
        <w:rPr>
          <w:strike/>
          <w:lang w:val="pl-PL"/>
        </w:rPr>
        <w:t xml:space="preserve">. </w:t>
      </w:r>
    </w:p>
  </w:footnote>
  <w:footnote w:id="71">
    <w:p w:rsidR="00D74D81" w:rsidRPr="00D74D81" w:rsidRDefault="00D74D81" w:rsidP="00D74D81">
      <w:pPr>
        <w:pStyle w:val="FootnoteText"/>
        <w:rPr>
          <w:strike/>
          <w:lang w:val="pl-PL"/>
        </w:rPr>
      </w:pPr>
      <w:r w:rsidRPr="00D74D81">
        <w:rPr>
          <w:rStyle w:val="FootnoteReference"/>
          <w:strike/>
        </w:rPr>
        <w:footnoteRef/>
      </w:r>
      <w:r w:rsidRPr="00D74D81">
        <w:rPr>
          <w:strike/>
          <w:lang w:val="pl-PL"/>
        </w:rPr>
        <w:tab/>
      </w:r>
      <w:hyperlink r:id="rId9" w:history="1">
        <w:r w:rsidRPr="00D74D81">
          <w:rPr>
            <w:rStyle w:val="Hyperlink"/>
            <w:strike/>
            <w:lang w:val="pl-PL"/>
          </w:rPr>
          <w:t>https://www.sciencedirect.com/science/article/abs/pii/S0038071797001259</w:t>
        </w:r>
      </w:hyperlink>
      <w:r w:rsidRPr="00D74D81">
        <w:rPr>
          <w:strike/>
          <w:color w:val="000000"/>
          <w:sz w:val="16"/>
          <w:lang w:val="pl-PL"/>
        </w:rPr>
        <w:t xml:space="preserve"> </w:t>
      </w:r>
    </w:p>
  </w:footnote>
  <w:footnote w:id="72">
    <w:p w:rsidR="00EA3138" w:rsidRPr="00EA3138" w:rsidRDefault="00EA3138">
      <w:pPr>
        <w:pStyle w:val="FootnoteText"/>
        <w:rPr>
          <w:lang w:val="pl-PL"/>
        </w:rPr>
      </w:pPr>
      <w:r>
        <w:rPr>
          <w:rStyle w:val="FootnoteReference"/>
        </w:rPr>
        <w:footnoteRef/>
      </w:r>
      <w:r w:rsidRPr="00EA3138">
        <w:rPr>
          <w:lang w:val="pl-PL"/>
        </w:rPr>
        <w:t xml:space="preserve"> </w:t>
      </w:r>
      <w:r>
        <w:rPr>
          <w:lang w:val="pl-PL"/>
        </w:rPr>
        <w:tab/>
      </w:r>
      <w:hyperlink r:id="rId10" w:history="1">
        <w:r w:rsidRPr="00EA3138">
          <w:rPr>
            <w:b/>
            <w:i/>
            <w:lang w:val="pl-PL"/>
          </w:rPr>
          <w:t>https://www.fao.org/3/cb3355en/cb3355en.pdf</w:t>
        </w:r>
      </w:hyperlink>
    </w:p>
  </w:footnote>
  <w:footnote w:id="73">
    <w:p w:rsidR="00EA3138" w:rsidRPr="00EA3138" w:rsidRDefault="00EA3138">
      <w:pPr>
        <w:pStyle w:val="FootnoteText"/>
        <w:rPr>
          <w:lang w:val="en-GB"/>
        </w:rPr>
      </w:pPr>
      <w:r>
        <w:rPr>
          <w:rStyle w:val="FootnoteReference"/>
        </w:rPr>
        <w:footnoteRef/>
      </w:r>
      <w:r w:rsidRPr="00EA3138">
        <w:rPr>
          <w:lang w:val="en-GB"/>
        </w:rPr>
        <w:t xml:space="preserve"> </w:t>
      </w:r>
      <w:r w:rsidRPr="00EA3138">
        <w:rPr>
          <w:lang w:val="en-GB"/>
        </w:rPr>
        <w:tab/>
      </w:r>
      <w:r w:rsidRPr="00EA3138">
        <w:rPr>
          <w:b/>
          <w:i/>
          <w:lang w:val="en-GB"/>
        </w:rPr>
        <w:t xml:space="preserve">Equivalent according to the EEA report: </w:t>
      </w:r>
      <w:hyperlink r:id="rId11" w:history="1">
        <w:r w:rsidRPr="00EA3138">
          <w:rPr>
            <w:b/>
            <w:i/>
            <w:lang w:val="en-GB"/>
          </w:rPr>
          <w:t xml:space="preserve">Soil monitoring in Europe – Indicators and thresholds for soil health assessments – </w:t>
        </w:r>
        <w:proofErr w:type="spellStart"/>
        <w:r w:rsidRPr="00EA3138">
          <w:rPr>
            <w:b/>
            <w:i/>
            <w:lang w:val="en-GB"/>
          </w:rPr>
          <w:t>Europska</w:t>
        </w:r>
        <w:proofErr w:type="spellEnd"/>
        <w:r w:rsidRPr="00EA3138">
          <w:rPr>
            <w:b/>
            <w:i/>
            <w:lang w:val="en-GB"/>
          </w:rPr>
          <w:t xml:space="preserve"> </w:t>
        </w:r>
        <w:proofErr w:type="spellStart"/>
        <w:r w:rsidRPr="00EA3138">
          <w:rPr>
            <w:b/>
            <w:i/>
            <w:lang w:val="en-GB"/>
          </w:rPr>
          <w:t>agencija</w:t>
        </w:r>
        <w:proofErr w:type="spellEnd"/>
        <w:r w:rsidRPr="00EA3138">
          <w:rPr>
            <w:b/>
            <w:i/>
            <w:lang w:val="en-GB"/>
          </w:rPr>
          <w:t xml:space="preserve"> </w:t>
        </w:r>
        <w:proofErr w:type="spellStart"/>
        <w:r w:rsidRPr="00EA3138">
          <w:rPr>
            <w:b/>
            <w:i/>
            <w:lang w:val="en-GB"/>
          </w:rPr>
          <w:t>za</w:t>
        </w:r>
        <w:proofErr w:type="spellEnd"/>
        <w:r w:rsidRPr="00EA3138">
          <w:rPr>
            <w:b/>
            <w:i/>
            <w:lang w:val="en-GB"/>
          </w:rPr>
          <w:t xml:space="preserve"> </w:t>
        </w:r>
        <w:proofErr w:type="spellStart"/>
        <w:r w:rsidRPr="00EA3138">
          <w:rPr>
            <w:b/>
            <w:i/>
            <w:lang w:val="en-GB"/>
          </w:rPr>
          <w:t>okoliš</w:t>
        </w:r>
        <w:proofErr w:type="spellEnd"/>
        <w:r w:rsidRPr="00EA3138">
          <w:rPr>
            <w:b/>
            <w:i/>
            <w:lang w:val="en-GB"/>
          </w:rPr>
          <w:t xml:space="preserve"> (europa.eu)</w:t>
        </w:r>
      </w:hyperlink>
    </w:p>
  </w:footnote>
  <w:footnote w:id="74">
    <w:p w:rsidR="00EA3138" w:rsidRPr="00EA3138" w:rsidRDefault="00EA3138">
      <w:pPr>
        <w:pStyle w:val="FootnoteText"/>
        <w:rPr>
          <w:lang w:val="en-GB"/>
        </w:rPr>
      </w:pPr>
      <w:r>
        <w:rPr>
          <w:rStyle w:val="FootnoteReference"/>
        </w:rPr>
        <w:footnoteRef/>
      </w:r>
      <w:r w:rsidRPr="00EA3138">
        <w:rPr>
          <w:lang w:val="en-GB"/>
        </w:rPr>
        <w:t xml:space="preserve"> </w:t>
      </w:r>
      <w:r>
        <w:rPr>
          <w:lang w:val="en-GB"/>
        </w:rPr>
        <w:tab/>
      </w:r>
      <w:hyperlink r:id="rId12" w:history="1">
        <w:r w:rsidRPr="00EA3138">
          <w:rPr>
            <w:b/>
            <w:i/>
            <w:lang w:val="en-GB"/>
          </w:rPr>
          <w:t>https://www.sciencedirect.com/science/article/abs/pii/S0038071797001259</w:t>
        </w:r>
      </w:hyperlink>
    </w:p>
  </w:footnote>
  <w:footnote w:id="75">
    <w:p w:rsidR="00D74D81" w:rsidRPr="00815DDA" w:rsidRDefault="00D74D81" w:rsidP="00815DDA">
      <w:pPr>
        <w:pStyle w:val="FootnoteTextForceStyle"/>
        <w:ind w:left="709" w:hanging="709"/>
        <w:rPr>
          <w:szCs w:val="24"/>
          <w:lang w:val="hr-HR"/>
        </w:rPr>
      </w:pPr>
      <w:r w:rsidRPr="00815DDA">
        <w:rPr>
          <w:szCs w:val="24"/>
          <w:vertAlign w:val="superscript"/>
          <w:lang w:val="hr-HR"/>
        </w:rPr>
        <w:t>1</w:t>
      </w:r>
      <w:r w:rsidRPr="00815DDA">
        <w:rPr>
          <w:szCs w:val="24"/>
          <w:lang w:val="hr-HR"/>
        </w:rPr>
        <w:tab/>
      </w:r>
      <w:r w:rsidRPr="00815DDA">
        <w:rPr>
          <w:strike/>
          <w:szCs w:val="24"/>
          <w:lang w:val="hr-HR"/>
        </w:rPr>
        <w:t>Uredba (EU) 2020/741 Europskog parlamenta i Vijeća od 25. svibnja 2020. o minimalnim zahtjevima za ponovnu upotrebu vode (SL L 177, 5.6.2020., str. 32.).</w:t>
      </w:r>
    </w:p>
  </w:footnote>
  <w:footnote w:id="76">
    <w:p w:rsidR="00D74D81" w:rsidRPr="00815DDA" w:rsidRDefault="00D74D81" w:rsidP="00815DDA">
      <w:pPr>
        <w:pStyle w:val="FootnoteTextForceStyle"/>
        <w:ind w:left="709" w:hanging="709"/>
        <w:rPr>
          <w:szCs w:val="24"/>
          <w:lang w:val="hr-HR"/>
        </w:rPr>
      </w:pPr>
      <w:r w:rsidRPr="00815DDA">
        <w:rPr>
          <w:szCs w:val="24"/>
          <w:vertAlign w:val="superscript"/>
          <w:lang w:val="hr-HR"/>
        </w:rPr>
        <w:t>2</w:t>
      </w:r>
      <w:r w:rsidRPr="00815DDA">
        <w:rPr>
          <w:szCs w:val="24"/>
          <w:lang w:val="hr-HR"/>
        </w:rPr>
        <w:tab/>
      </w:r>
      <w:r w:rsidRPr="00815DDA">
        <w:rPr>
          <w:strike/>
          <w:szCs w:val="24"/>
          <w:lang w:val="hr-HR"/>
        </w:rPr>
        <w:t>To se načelo ne primjenjuje na šumska tla.</w:t>
      </w:r>
    </w:p>
  </w:footnote>
  <w:footnote w:id="77">
    <w:p w:rsidR="00D74D81" w:rsidRPr="00815DDA" w:rsidRDefault="00D74D81" w:rsidP="00815DDA">
      <w:pPr>
        <w:pStyle w:val="FootnoteTextForceStyle"/>
        <w:ind w:left="709" w:hanging="709"/>
        <w:rPr>
          <w:szCs w:val="24"/>
          <w:lang w:val="hr-HR"/>
        </w:rPr>
      </w:pPr>
      <w:r w:rsidRPr="00815DDA">
        <w:rPr>
          <w:szCs w:val="24"/>
          <w:vertAlign w:val="superscript"/>
          <w:lang w:val="hr-HR"/>
        </w:rPr>
        <w:t>3</w:t>
      </w:r>
      <w:r w:rsidRPr="00815DDA">
        <w:rPr>
          <w:szCs w:val="24"/>
          <w:lang w:val="hr-HR"/>
        </w:rPr>
        <w:tab/>
      </w:r>
      <w:r w:rsidRPr="00815DDA">
        <w:rPr>
          <w:strike/>
          <w:szCs w:val="24"/>
          <w:lang w:val="hr-HR"/>
        </w:rPr>
        <w:t>To se načelo ne primjenjuje na urbana tla.</w:t>
      </w:r>
    </w:p>
  </w:footnote>
  <w:footnote w:id="78">
    <w:p w:rsidR="00D74D81" w:rsidRPr="00815DDA" w:rsidRDefault="00D74D81" w:rsidP="00815DDA">
      <w:pPr>
        <w:pStyle w:val="FootnoteTextForceStyle"/>
        <w:ind w:left="709" w:hanging="709"/>
        <w:rPr>
          <w:szCs w:val="24"/>
          <w:lang w:val="hr-HR"/>
        </w:rPr>
      </w:pPr>
      <w:r w:rsidRPr="00815DDA">
        <w:rPr>
          <w:szCs w:val="24"/>
          <w:vertAlign w:val="superscript"/>
          <w:lang w:val="hr-HR"/>
        </w:rPr>
        <w:t>1</w:t>
      </w:r>
      <w:r w:rsidRPr="00815DDA">
        <w:rPr>
          <w:szCs w:val="24"/>
          <w:lang w:val="hr-HR"/>
        </w:rPr>
        <w:tab/>
        <w:t>+ Ured za publikacije: umetnuti broj Uredbe o obnovi prirode iz dokumenta COM(2022) 304.</w:t>
      </w:r>
    </w:p>
  </w:footnote>
  <w:footnote w:id="79">
    <w:p w:rsidR="00D74D81" w:rsidRPr="00EA3138" w:rsidRDefault="00D74D81" w:rsidP="00815DDA">
      <w:pPr>
        <w:pStyle w:val="FootnoteTextForceStyle"/>
        <w:ind w:left="709" w:hanging="709"/>
        <w:rPr>
          <w:strike/>
          <w:szCs w:val="24"/>
          <w:lang w:val="hr-HR"/>
        </w:rPr>
      </w:pPr>
      <w:r w:rsidRPr="00EA3138">
        <w:rPr>
          <w:strike/>
          <w:szCs w:val="24"/>
          <w:vertAlign w:val="superscript"/>
          <w:lang w:val="hr-HR"/>
        </w:rPr>
        <w:t>2</w:t>
      </w:r>
      <w:r w:rsidRPr="00EA3138">
        <w:rPr>
          <w:strike/>
          <w:szCs w:val="24"/>
          <w:lang w:val="hr-HR"/>
        </w:rPr>
        <w:tab/>
        <w:t>+ Ured za publikacije: umetnuti broj Uredbe Europskog parlamenta i Vijeća o održivoj upotrebi sredstava za zaštitu bilja i izmjeni Uredbe (EU) 2021/2115 iz dokumenta COM(2022) 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Pr="005B06EA" w:rsidRDefault="00D74D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Pr="005B06EA" w:rsidRDefault="00D74D8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D81" w:rsidRPr="005B06EA" w:rsidRDefault="00D74D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HR"/>
    <w:docVar w:name="dvnumam" w:val="350"/>
    <w:docVar w:name="dvpe" w:val="754.698"/>
    <w:docVar w:name="dvrapporteur" w:val="Izvjestitelj: "/>
    <w:docVar w:name="dvstar" w:val="***I"/>
    <w:docVar w:name="dvtitre" w:val="Zakonodavna rezolucija Europskog parlamenta od .... 2024. o Prijedlogu direktive Europskog parlamenta i Vijeća o praćenju i otpornosti tla (Akt o praćenju tla)(COM(2023)0416 – C9-0234/2023 – 2023/0232(COD))"/>
  </w:docVars>
  <w:rsids>
    <w:rsidRoot w:val="009E61F0"/>
    <w:rsid w:val="00002272"/>
    <w:rsid w:val="00064002"/>
    <w:rsid w:val="000677B9"/>
    <w:rsid w:val="000831BA"/>
    <w:rsid w:val="000A42CC"/>
    <w:rsid w:val="000E7DD9"/>
    <w:rsid w:val="0010095E"/>
    <w:rsid w:val="00116172"/>
    <w:rsid w:val="00125B37"/>
    <w:rsid w:val="0015427B"/>
    <w:rsid w:val="00175CF3"/>
    <w:rsid w:val="0018423C"/>
    <w:rsid w:val="00185F16"/>
    <w:rsid w:val="00187494"/>
    <w:rsid w:val="001D1318"/>
    <w:rsid w:val="001E3FE1"/>
    <w:rsid w:val="001F32AE"/>
    <w:rsid w:val="00210D11"/>
    <w:rsid w:val="00234D85"/>
    <w:rsid w:val="00272246"/>
    <w:rsid w:val="002767FF"/>
    <w:rsid w:val="002B18FE"/>
    <w:rsid w:val="002B5493"/>
    <w:rsid w:val="00343214"/>
    <w:rsid w:val="00350568"/>
    <w:rsid w:val="00353EFD"/>
    <w:rsid w:val="00361C00"/>
    <w:rsid w:val="00395FA1"/>
    <w:rsid w:val="003E15D4"/>
    <w:rsid w:val="00411CCE"/>
    <w:rsid w:val="0041666E"/>
    <w:rsid w:val="00421060"/>
    <w:rsid w:val="004239F0"/>
    <w:rsid w:val="004442AA"/>
    <w:rsid w:val="00471C19"/>
    <w:rsid w:val="004867E3"/>
    <w:rsid w:val="00494A28"/>
    <w:rsid w:val="004C0004"/>
    <w:rsid w:val="004C5D52"/>
    <w:rsid w:val="004E1C11"/>
    <w:rsid w:val="0050519A"/>
    <w:rsid w:val="005072A1"/>
    <w:rsid w:val="00514517"/>
    <w:rsid w:val="00545827"/>
    <w:rsid w:val="00560270"/>
    <w:rsid w:val="005B06EA"/>
    <w:rsid w:val="005C2568"/>
    <w:rsid w:val="006037C0"/>
    <w:rsid w:val="00615DF7"/>
    <w:rsid w:val="006201CB"/>
    <w:rsid w:val="006631B6"/>
    <w:rsid w:val="00665C6B"/>
    <w:rsid w:val="00676030"/>
    <w:rsid w:val="00680577"/>
    <w:rsid w:val="006F74FA"/>
    <w:rsid w:val="007240E8"/>
    <w:rsid w:val="00727F19"/>
    <w:rsid w:val="00731ADD"/>
    <w:rsid w:val="00734777"/>
    <w:rsid w:val="00747932"/>
    <w:rsid w:val="00751A4A"/>
    <w:rsid w:val="00756632"/>
    <w:rsid w:val="00761544"/>
    <w:rsid w:val="00762C74"/>
    <w:rsid w:val="00786EC0"/>
    <w:rsid w:val="007A0CE6"/>
    <w:rsid w:val="007C5CB9"/>
    <w:rsid w:val="007D1690"/>
    <w:rsid w:val="007D2FA5"/>
    <w:rsid w:val="007E22AD"/>
    <w:rsid w:val="00815DDA"/>
    <w:rsid w:val="00817416"/>
    <w:rsid w:val="00842779"/>
    <w:rsid w:val="00865F67"/>
    <w:rsid w:val="00866DE6"/>
    <w:rsid w:val="00881A7B"/>
    <w:rsid w:val="008840E5"/>
    <w:rsid w:val="00887B3E"/>
    <w:rsid w:val="008C2AC6"/>
    <w:rsid w:val="008E6752"/>
    <w:rsid w:val="00930C23"/>
    <w:rsid w:val="0093193B"/>
    <w:rsid w:val="009509D8"/>
    <w:rsid w:val="00950B64"/>
    <w:rsid w:val="00981893"/>
    <w:rsid w:val="009B5FA8"/>
    <w:rsid w:val="009C5F4D"/>
    <w:rsid w:val="009E61F0"/>
    <w:rsid w:val="009F4736"/>
    <w:rsid w:val="00A1687D"/>
    <w:rsid w:val="00A43E52"/>
    <w:rsid w:val="00A4678D"/>
    <w:rsid w:val="00A71656"/>
    <w:rsid w:val="00A778C7"/>
    <w:rsid w:val="00A86150"/>
    <w:rsid w:val="00A95973"/>
    <w:rsid w:val="00AB441E"/>
    <w:rsid w:val="00AB6293"/>
    <w:rsid w:val="00AC19BB"/>
    <w:rsid w:val="00AE0928"/>
    <w:rsid w:val="00AF3B82"/>
    <w:rsid w:val="00B06FA2"/>
    <w:rsid w:val="00B12E95"/>
    <w:rsid w:val="00B22876"/>
    <w:rsid w:val="00B26499"/>
    <w:rsid w:val="00B432C0"/>
    <w:rsid w:val="00B503B1"/>
    <w:rsid w:val="00B558F0"/>
    <w:rsid w:val="00BD48FE"/>
    <w:rsid w:val="00BD7BD8"/>
    <w:rsid w:val="00BE6ADC"/>
    <w:rsid w:val="00BF5695"/>
    <w:rsid w:val="00C05BFE"/>
    <w:rsid w:val="00C23CD4"/>
    <w:rsid w:val="00C42484"/>
    <w:rsid w:val="00C52A81"/>
    <w:rsid w:val="00C61C0C"/>
    <w:rsid w:val="00C941CB"/>
    <w:rsid w:val="00CC2357"/>
    <w:rsid w:val="00CF071A"/>
    <w:rsid w:val="00D058B8"/>
    <w:rsid w:val="00D56C11"/>
    <w:rsid w:val="00D74D81"/>
    <w:rsid w:val="00D834A0"/>
    <w:rsid w:val="00D872DF"/>
    <w:rsid w:val="00D91E21"/>
    <w:rsid w:val="00DA7FCD"/>
    <w:rsid w:val="00DC405F"/>
    <w:rsid w:val="00DD1CF9"/>
    <w:rsid w:val="00E02521"/>
    <w:rsid w:val="00E167A8"/>
    <w:rsid w:val="00E2728A"/>
    <w:rsid w:val="00E365E1"/>
    <w:rsid w:val="00E55EE1"/>
    <w:rsid w:val="00E820A4"/>
    <w:rsid w:val="00E90149"/>
    <w:rsid w:val="00EA3138"/>
    <w:rsid w:val="00EA5E00"/>
    <w:rsid w:val="00EB006A"/>
    <w:rsid w:val="00EB4772"/>
    <w:rsid w:val="00ED169E"/>
    <w:rsid w:val="00ED4235"/>
    <w:rsid w:val="00EF4D3A"/>
    <w:rsid w:val="00EF5A5B"/>
    <w:rsid w:val="00F04346"/>
    <w:rsid w:val="00F075DC"/>
    <w:rsid w:val="00F149E9"/>
    <w:rsid w:val="00F17C5B"/>
    <w:rsid w:val="00F5134D"/>
    <w:rsid w:val="00F7256B"/>
    <w:rsid w:val="00F74202"/>
    <w:rsid w:val="00F87713"/>
    <w:rsid w:val="00FB4360"/>
    <w:rsid w:val="00FC1C38"/>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BBE75"/>
  <w15:chartTrackingRefBased/>
  <w15:docId w15:val="{DFC42ACD-CE02-41D7-A1AE-CF3D0B6AA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E6752"/>
    <w:rPr>
      <w:b/>
      <w:kern w:val="28"/>
      <w:sz w:val="28"/>
      <w:lang w:val="fr-FR" w:eastAsia="fr-FR"/>
    </w:rPr>
  </w:style>
  <w:style w:type="character" w:customStyle="1" w:styleId="Heading2Char">
    <w:name w:val="Heading 2 Char"/>
    <w:basedOn w:val="DefaultParagraphFont"/>
    <w:link w:val="Heading2"/>
    <w:rsid w:val="008E6752"/>
    <w:rPr>
      <w:sz w:val="24"/>
      <w:lang w:val="fr-FR" w:eastAsia="fr-FR"/>
    </w:rPr>
  </w:style>
  <w:style w:type="character" w:customStyle="1" w:styleId="Heading3Char">
    <w:name w:val="Heading 3 Char"/>
    <w:basedOn w:val="DefaultParagraphFont"/>
    <w:link w:val="Heading3"/>
    <w:rsid w:val="008E6752"/>
    <w:rPr>
      <w:rFonts w:ascii="Arial" w:hAnsi="Arial"/>
      <w:sz w:val="24"/>
      <w:lang w:val="fr-FR" w:eastAsia="fr-FR"/>
    </w:rPr>
  </w:style>
  <w:style w:type="character" w:customStyle="1" w:styleId="Heading4Char">
    <w:name w:val="Heading 4 Char"/>
    <w:basedOn w:val="DefaultParagraphFont"/>
    <w:link w:val="Heading4"/>
    <w:rsid w:val="008E6752"/>
    <w:rPr>
      <w:sz w:val="24"/>
      <w:lang w:val="en-US" w:eastAsia="fr-FR"/>
    </w:rPr>
  </w:style>
  <w:style w:type="character" w:customStyle="1" w:styleId="Heading5Char">
    <w:name w:val="Heading 5 Char"/>
    <w:basedOn w:val="DefaultParagraphFont"/>
    <w:link w:val="Heading5"/>
    <w:semiHidden/>
    <w:rsid w:val="008E6752"/>
    <w:rPr>
      <w:sz w:val="24"/>
      <w:lang w:val="en-US" w:eastAsia="fr-FR"/>
    </w:rPr>
  </w:style>
  <w:style w:type="character" w:customStyle="1" w:styleId="Heading6Char">
    <w:name w:val="Heading 6 Char"/>
    <w:basedOn w:val="DefaultParagraphFont"/>
    <w:link w:val="Heading6"/>
    <w:semiHidden/>
    <w:rsid w:val="008E6752"/>
    <w:rPr>
      <w:i/>
      <w:sz w:val="22"/>
      <w:lang w:val="hr-HR"/>
    </w:rPr>
  </w:style>
  <w:style w:type="character" w:customStyle="1" w:styleId="Heading7Char">
    <w:name w:val="Heading 7 Char"/>
    <w:basedOn w:val="DefaultParagraphFont"/>
    <w:link w:val="Heading7"/>
    <w:semiHidden/>
    <w:rsid w:val="008E6752"/>
    <w:rPr>
      <w:rFonts w:ascii="Arial" w:hAnsi="Arial"/>
      <w:sz w:val="24"/>
      <w:lang w:val="hr-HR"/>
    </w:rPr>
  </w:style>
  <w:style w:type="character" w:customStyle="1" w:styleId="Heading8Char">
    <w:name w:val="Heading 8 Char"/>
    <w:basedOn w:val="DefaultParagraphFont"/>
    <w:link w:val="Heading8"/>
    <w:semiHidden/>
    <w:rsid w:val="008E6752"/>
    <w:rPr>
      <w:rFonts w:ascii="Arial" w:hAnsi="Arial"/>
      <w:i/>
      <w:sz w:val="24"/>
      <w:lang w:val="hr-HR"/>
    </w:rPr>
  </w:style>
  <w:style w:type="character" w:customStyle="1" w:styleId="Heading9Char">
    <w:name w:val="Heading 9 Char"/>
    <w:basedOn w:val="DefaultParagraphFont"/>
    <w:link w:val="Heading9"/>
    <w:semiHidden/>
    <w:rsid w:val="008E6752"/>
    <w:rPr>
      <w:rFonts w:ascii="Arial" w:hAnsi="Arial"/>
      <w:b/>
      <w:i/>
      <w:sz w:val="18"/>
      <w:lang w:val="hr-HR"/>
    </w:rPr>
  </w:style>
  <w:style w:type="paragraph" w:styleId="TOCHeading">
    <w:name w:val="TOC Heading"/>
    <w:basedOn w:val="Normal"/>
    <w:next w:val="Normal"/>
    <w:uiPriority w:val="39"/>
    <w:unhideWhenUsed/>
    <w:qFormat/>
    <w:rsid w:val="008E6752"/>
    <w:pPr>
      <w:widowControl/>
      <w:spacing w:after="240"/>
    </w:pPr>
    <w:rPr>
      <w:lang w:val="en-GB"/>
    </w:rPr>
  </w:style>
  <w:style w:type="paragraph" w:customStyle="1" w:styleId="EPFooter2">
    <w:name w:val="EPFooter2"/>
    <w:basedOn w:val="Normal"/>
    <w:next w:val="Normal"/>
    <w:rsid w:val="008E67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E6752"/>
    <w:pPr>
      <w:keepNext/>
      <w:spacing w:after="240"/>
      <w:jc w:val="right"/>
    </w:pPr>
    <w:rPr>
      <w:rFonts w:ascii="Arial" w:hAnsi="Arial"/>
      <w:b/>
    </w:rPr>
  </w:style>
  <w:style w:type="paragraph" w:customStyle="1" w:styleId="Normal6a">
    <w:name w:val="Normal6a"/>
    <w:basedOn w:val="Normal"/>
    <w:rsid w:val="008E6752"/>
    <w:pPr>
      <w:spacing w:after="120"/>
    </w:pPr>
  </w:style>
  <w:style w:type="paragraph" w:customStyle="1" w:styleId="PageHeading">
    <w:name w:val="PageHeading"/>
    <w:basedOn w:val="Normal"/>
    <w:rsid w:val="008E6752"/>
    <w:pPr>
      <w:keepNext/>
      <w:spacing w:after="480"/>
      <w:jc w:val="center"/>
    </w:pPr>
    <w:rPr>
      <w:rFonts w:ascii="Arial" w:hAnsi="Arial" w:cs="Arial"/>
      <w:b/>
    </w:rPr>
  </w:style>
  <w:style w:type="paragraph" w:customStyle="1" w:styleId="NormalBold">
    <w:name w:val="NormalBold"/>
    <w:basedOn w:val="Normal"/>
    <w:link w:val="NormalBoldChar"/>
    <w:rsid w:val="008E6752"/>
    <w:rPr>
      <w:b/>
    </w:rPr>
  </w:style>
  <w:style w:type="character" w:customStyle="1" w:styleId="NormalBoldChar">
    <w:name w:val="NormalBold Char"/>
    <w:basedOn w:val="DefaultParagraphFont"/>
    <w:link w:val="NormalBold"/>
    <w:locked/>
    <w:rsid w:val="008E6752"/>
    <w:rPr>
      <w:b/>
      <w:sz w:val="24"/>
      <w:lang w:val="hr-HR"/>
    </w:rPr>
  </w:style>
  <w:style w:type="paragraph" w:customStyle="1" w:styleId="NormalBold12a">
    <w:name w:val="NormalBold12a"/>
    <w:basedOn w:val="Normal"/>
    <w:rsid w:val="008E6752"/>
    <w:pPr>
      <w:spacing w:after="240"/>
    </w:pPr>
    <w:rPr>
      <w:b/>
    </w:rPr>
  </w:style>
  <w:style w:type="paragraph" w:customStyle="1" w:styleId="AmJustText">
    <w:name w:val="AmJustText"/>
    <w:basedOn w:val="Normal"/>
    <w:rsid w:val="008E6752"/>
    <w:pPr>
      <w:spacing w:after="240"/>
    </w:pPr>
    <w:rPr>
      <w:i/>
    </w:rPr>
  </w:style>
  <w:style w:type="paragraph" w:customStyle="1" w:styleId="NormalHanging12a">
    <w:name w:val="NormalHanging12a"/>
    <w:basedOn w:val="Normal"/>
    <w:rsid w:val="008E6752"/>
    <w:pPr>
      <w:spacing w:after="240"/>
      <w:ind w:left="567" w:hanging="567"/>
    </w:pPr>
  </w:style>
  <w:style w:type="paragraph" w:customStyle="1" w:styleId="CoverNormal24a">
    <w:name w:val="CoverNormal24a"/>
    <w:basedOn w:val="Normal"/>
    <w:rsid w:val="008E6752"/>
    <w:pPr>
      <w:spacing w:after="480"/>
      <w:ind w:left="1417"/>
    </w:pPr>
  </w:style>
  <w:style w:type="paragraph" w:customStyle="1" w:styleId="CoverNormal">
    <w:name w:val="CoverNormal"/>
    <w:basedOn w:val="Normal"/>
    <w:rsid w:val="008E6752"/>
    <w:pPr>
      <w:ind w:left="1418"/>
    </w:pPr>
  </w:style>
  <w:style w:type="paragraph" w:customStyle="1" w:styleId="AmCrossRef">
    <w:name w:val="AmCrossRef"/>
    <w:basedOn w:val="Normal"/>
    <w:rsid w:val="008E6752"/>
    <w:pPr>
      <w:spacing w:before="240" w:after="240"/>
      <w:jc w:val="center"/>
    </w:pPr>
    <w:rPr>
      <w:i/>
    </w:rPr>
  </w:style>
  <w:style w:type="paragraph" w:customStyle="1" w:styleId="AmJustTitle">
    <w:name w:val="AmJustTitle"/>
    <w:basedOn w:val="Normal"/>
    <w:next w:val="AmJustText"/>
    <w:rsid w:val="008E6752"/>
    <w:pPr>
      <w:keepNext/>
      <w:spacing w:before="240" w:after="240"/>
      <w:jc w:val="center"/>
    </w:pPr>
    <w:rPr>
      <w:i/>
    </w:rPr>
  </w:style>
  <w:style w:type="paragraph" w:customStyle="1" w:styleId="CoverReference">
    <w:name w:val="CoverReference"/>
    <w:basedOn w:val="Normal"/>
    <w:rsid w:val="008E6752"/>
    <w:pPr>
      <w:spacing w:before="1080"/>
      <w:jc w:val="right"/>
    </w:pPr>
    <w:rPr>
      <w:rFonts w:ascii="Arial" w:hAnsi="Arial" w:cs="Arial"/>
      <w:b/>
    </w:rPr>
  </w:style>
  <w:style w:type="paragraph" w:customStyle="1" w:styleId="CoverDocType">
    <w:name w:val="CoverDocType"/>
    <w:basedOn w:val="Normal"/>
    <w:rsid w:val="008E6752"/>
    <w:pPr>
      <w:ind w:left="1418"/>
    </w:pPr>
    <w:rPr>
      <w:rFonts w:ascii="Arial" w:hAnsi="Arial"/>
      <w:b/>
      <w:sz w:val="48"/>
    </w:rPr>
  </w:style>
  <w:style w:type="paragraph" w:customStyle="1" w:styleId="CoverDocType24a">
    <w:name w:val="CoverDocType24a"/>
    <w:basedOn w:val="Normal"/>
    <w:rsid w:val="008E6752"/>
    <w:pPr>
      <w:spacing w:after="480"/>
      <w:ind w:left="1418"/>
    </w:pPr>
    <w:rPr>
      <w:rFonts w:ascii="Arial" w:hAnsi="Arial"/>
      <w:b/>
      <w:sz w:val="48"/>
    </w:rPr>
  </w:style>
  <w:style w:type="paragraph" w:customStyle="1" w:styleId="CoverDate">
    <w:name w:val="CoverDate"/>
    <w:basedOn w:val="Normal"/>
    <w:rsid w:val="008E6752"/>
    <w:pPr>
      <w:spacing w:before="240" w:after="1200"/>
    </w:pPr>
  </w:style>
  <w:style w:type="paragraph" w:styleId="Header">
    <w:name w:val="header"/>
    <w:basedOn w:val="Normal"/>
    <w:link w:val="HeaderChar"/>
    <w:rsid w:val="008E6752"/>
    <w:pPr>
      <w:tabs>
        <w:tab w:val="center" w:pos="4513"/>
        <w:tab w:val="right" w:pos="9026"/>
      </w:tabs>
    </w:pPr>
  </w:style>
  <w:style w:type="character" w:customStyle="1" w:styleId="HeaderChar">
    <w:name w:val="Header Char"/>
    <w:basedOn w:val="DefaultParagraphFont"/>
    <w:link w:val="Header"/>
    <w:rsid w:val="008E6752"/>
    <w:rPr>
      <w:sz w:val="24"/>
      <w:lang w:val="hr-HR"/>
    </w:rPr>
  </w:style>
  <w:style w:type="paragraph" w:customStyle="1" w:styleId="AmOrLang">
    <w:name w:val="AmOrLang"/>
    <w:basedOn w:val="Normal"/>
    <w:rsid w:val="008E6752"/>
    <w:pPr>
      <w:spacing w:before="240" w:after="240"/>
      <w:jc w:val="right"/>
    </w:pPr>
  </w:style>
  <w:style w:type="paragraph" w:customStyle="1" w:styleId="AmColumnHeading">
    <w:name w:val="AmColumnHeading"/>
    <w:basedOn w:val="Normal"/>
    <w:rsid w:val="008E6752"/>
    <w:pPr>
      <w:spacing w:after="240"/>
      <w:jc w:val="center"/>
    </w:pPr>
    <w:rPr>
      <w:i/>
    </w:rPr>
  </w:style>
  <w:style w:type="paragraph" w:customStyle="1" w:styleId="AmNumberTabs">
    <w:name w:val="AmNumberTabs"/>
    <w:basedOn w:val="Normal"/>
    <w:link w:val="AmNumberTabsChar"/>
    <w:rsid w:val="008E67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E6752"/>
    <w:rPr>
      <w:b/>
      <w:sz w:val="24"/>
      <w:lang w:val="hr-HR"/>
    </w:rPr>
  </w:style>
  <w:style w:type="paragraph" w:customStyle="1" w:styleId="NormalBold12b">
    <w:name w:val="NormalBold12b"/>
    <w:basedOn w:val="Normal"/>
    <w:rsid w:val="008E6752"/>
    <w:pPr>
      <w:spacing w:before="240"/>
    </w:pPr>
    <w:rPr>
      <w:b/>
    </w:rPr>
  </w:style>
  <w:style w:type="paragraph" w:customStyle="1" w:styleId="EPBody">
    <w:name w:val="EPBody"/>
    <w:basedOn w:val="Normal"/>
    <w:rsid w:val="008E6752"/>
    <w:pPr>
      <w:jc w:val="center"/>
    </w:pPr>
    <w:rPr>
      <w:rFonts w:ascii="Arial" w:hAnsi="Arial" w:cs="Arial"/>
      <w:i/>
      <w:sz w:val="22"/>
      <w:szCs w:val="22"/>
    </w:rPr>
  </w:style>
  <w:style w:type="paragraph" w:customStyle="1" w:styleId="EPFooter">
    <w:name w:val="EPFooter"/>
    <w:basedOn w:val="Normal"/>
    <w:rsid w:val="008E6752"/>
    <w:pPr>
      <w:tabs>
        <w:tab w:val="center" w:pos="4535"/>
        <w:tab w:val="right" w:pos="9071"/>
      </w:tabs>
      <w:spacing w:before="240" w:after="240"/>
    </w:pPr>
    <w:rPr>
      <w:color w:val="010000"/>
      <w:sz w:val="22"/>
    </w:rPr>
  </w:style>
  <w:style w:type="paragraph" w:customStyle="1" w:styleId="EPComma">
    <w:name w:val="EPComma"/>
    <w:basedOn w:val="Normal"/>
    <w:rsid w:val="008E6752"/>
    <w:pPr>
      <w:spacing w:before="480" w:after="240"/>
    </w:pPr>
  </w:style>
  <w:style w:type="paragraph" w:customStyle="1" w:styleId="Lgendesigne">
    <w:name w:val="Légende signe"/>
    <w:basedOn w:val="Normal"/>
    <w:rsid w:val="008E6752"/>
    <w:pPr>
      <w:tabs>
        <w:tab w:val="right" w:pos="454"/>
        <w:tab w:val="left" w:pos="737"/>
      </w:tabs>
      <w:ind w:left="737" w:hanging="737"/>
    </w:pPr>
    <w:rPr>
      <w:snapToGrid w:val="0"/>
      <w:sz w:val="18"/>
      <w:lang w:eastAsia="en-US"/>
    </w:rPr>
  </w:style>
  <w:style w:type="paragraph" w:customStyle="1" w:styleId="Lgendetitre">
    <w:name w:val="Légende titre"/>
    <w:basedOn w:val="Normal"/>
    <w:rsid w:val="008E6752"/>
    <w:pPr>
      <w:spacing w:before="240" w:after="240"/>
    </w:pPr>
    <w:rPr>
      <w:b/>
      <w:i/>
      <w:snapToGrid w:val="0"/>
      <w:lang w:eastAsia="en-US"/>
    </w:rPr>
  </w:style>
  <w:style w:type="paragraph" w:customStyle="1" w:styleId="Lgendestandard">
    <w:name w:val="Légende standard"/>
    <w:basedOn w:val="Normal"/>
    <w:rsid w:val="008E6752"/>
    <w:rPr>
      <w:sz w:val="18"/>
    </w:rPr>
  </w:style>
  <w:style w:type="paragraph" w:styleId="Footer">
    <w:name w:val="footer"/>
    <w:basedOn w:val="Normal"/>
    <w:link w:val="FooterChar"/>
    <w:rsid w:val="008E6752"/>
    <w:pPr>
      <w:tabs>
        <w:tab w:val="center" w:pos="4513"/>
        <w:tab w:val="right" w:pos="9026"/>
      </w:tabs>
    </w:pPr>
  </w:style>
  <w:style w:type="character" w:customStyle="1" w:styleId="FooterChar">
    <w:name w:val="Footer Char"/>
    <w:basedOn w:val="DefaultParagraphFont"/>
    <w:link w:val="Footer"/>
    <w:rsid w:val="008E6752"/>
    <w:rPr>
      <w:sz w:val="24"/>
      <w:lang w:val="hr-HR"/>
    </w:rPr>
  </w:style>
  <w:style w:type="character" w:styleId="Hyperlink">
    <w:name w:val="Hyperlink"/>
    <w:basedOn w:val="DefaultParagraphFont"/>
    <w:uiPriority w:val="99"/>
    <w:unhideWhenUsed/>
    <w:rsid w:val="008E6752"/>
    <w:rPr>
      <w:color w:val="0000FF"/>
      <w:u w:val="single"/>
    </w:rPr>
  </w:style>
  <w:style w:type="character" w:customStyle="1" w:styleId="Normal12Char">
    <w:name w:val="Normal12 Char"/>
    <w:basedOn w:val="DefaultParagraphFont"/>
    <w:link w:val="Normal12"/>
    <w:locked/>
    <w:rsid w:val="008E6752"/>
    <w:rPr>
      <w:noProof/>
      <w:sz w:val="24"/>
    </w:rPr>
  </w:style>
  <w:style w:type="paragraph" w:customStyle="1" w:styleId="Normal12">
    <w:name w:val="Normal12"/>
    <w:basedOn w:val="Normal"/>
    <w:link w:val="Normal12Char"/>
    <w:rsid w:val="008E6752"/>
    <w:pPr>
      <w:spacing w:after="240"/>
    </w:pPr>
    <w:rPr>
      <w:noProof/>
      <w:lang w:val="en-GB"/>
    </w:rPr>
  </w:style>
  <w:style w:type="character" w:customStyle="1" w:styleId="Normal6Char">
    <w:name w:val="Normal6 Char"/>
    <w:basedOn w:val="DefaultParagraphFont"/>
    <w:link w:val="Normal6"/>
    <w:locked/>
    <w:rsid w:val="008E6752"/>
    <w:rPr>
      <w:sz w:val="24"/>
      <w:lang w:val="hr-HR"/>
    </w:rPr>
  </w:style>
  <w:style w:type="paragraph" w:customStyle="1" w:styleId="Normal6">
    <w:name w:val="Normal6"/>
    <w:basedOn w:val="Normal"/>
    <w:link w:val="Normal6Char"/>
    <w:rsid w:val="008E6752"/>
    <w:pPr>
      <w:spacing w:after="120"/>
    </w:pPr>
  </w:style>
  <w:style w:type="paragraph" w:customStyle="1" w:styleId="Normal12Italic">
    <w:name w:val="Normal12Italic"/>
    <w:basedOn w:val="Normal12"/>
    <w:rsid w:val="008E6752"/>
    <w:rPr>
      <w:i/>
    </w:rPr>
  </w:style>
  <w:style w:type="paragraph" w:customStyle="1" w:styleId="EntPE">
    <w:name w:val="EntPE"/>
    <w:basedOn w:val="Normal12"/>
    <w:rsid w:val="008E6752"/>
    <w:pPr>
      <w:jc w:val="center"/>
    </w:pPr>
    <w:rPr>
      <w:noProof w:val="0"/>
      <w:sz w:val="56"/>
    </w:rPr>
  </w:style>
  <w:style w:type="paragraph" w:customStyle="1" w:styleId="AMNumberTabs0">
    <w:name w:val="AMNumberTabs"/>
    <w:basedOn w:val="Normal"/>
    <w:rsid w:val="008E67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E6752"/>
    <w:pPr>
      <w:spacing w:after="240"/>
      <w:jc w:val="center"/>
    </w:pPr>
    <w:rPr>
      <w:i/>
    </w:rPr>
  </w:style>
  <w:style w:type="paragraph" w:customStyle="1" w:styleId="Olang">
    <w:name w:val="Olang"/>
    <w:basedOn w:val="Normal"/>
    <w:rsid w:val="008E6752"/>
    <w:pPr>
      <w:spacing w:before="240" w:after="240"/>
      <w:jc w:val="right"/>
    </w:pPr>
    <w:rPr>
      <w:noProof/>
      <w:szCs w:val="24"/>
    </w:rPr>
  </w:style>
  <w:style w:type="paragraph" w:customStyle="1" w:styleId="JustificationTitle">
    <w:name w:val="JustificationTitle"/>
    <w:basedOn w:val="Normal"/>
    <w:next w:val="Normal12"/>
    <w:rsid w:val="008E6752"/>
    <w:pPr>
      <w:keepNext/>
      <w:spacing w:before="240" w:after="240"/>
      <w:jc w:val="center"/>
    </w:pPr>
    <w:rPr>
      <w:i/>
      <w:noProof/>
    </w:rPr>
  </w:style>
  <w:style w:type="character" w:customStyle="1" w:styleId="ui-provider">
    <w:name w:val="ui-provider"/>
    <w:basedOn w:val="DefaultParagraphFont"/>
    <w:rsid w:val="008E6752"/>
  </w:style>
  <w:style w:type="table" w:customStyle="1" w:styleId="3">
    <w:name w:val="3"/>
    <w:basedOn w:val="TableNormal"/>
    <w:rsid w:val="008E6752"/>
    <w:pPr>
      <w:spacing w:before="120"/>
      <w:jc w:val="both"/>
    </w:pPr>
    <w:rPr>
      <w:sz w:val="24"/>
      <w:szCs w:val="24"/>
      <w:lang w:val="hr-HR" w:eastAsia="en-US"/>
    </w:rPr>
    <w:tblPr>
      <w:tblStyleRowBandSize w:val="1"/>
      <w:tblStyleColBandSize w:val="1"/>
    </w:tblPr>
  </w:style>
  <w:style w:type="paragraph" w:styleId="CommentText">
    <w:name w:val="annotation text"/>
    <w:basedOn w:val="Normal"/>
    <w:link w:val="CommentTextChar"/>
    <w:uiPriority w:val="99"/>
    <w:unhideWhenUsed/>
    <w:rsid w:val="008E6752"/>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8E6752"/>
    <w:rPr>
      <w:lang w:val="hr-HR" w:eastAsia="en-US"/>
    </w:rPr>
  </w:style>
  <w:style w:type="table" w:customStyle="1" w:styleId="2">
    <w:name w:val="2"/>
    <w:basedOn w:val="TableNormal"/>
    <w:rsid w:val="008E6752"/>
    <w:pPr>
      <w:spacing w:before="120"/>
      <w:jc w:val="both"/>
    </w:pPr>
    <w:rPr>
      <w:sz w:val="24"/>
      <w:szCs w:val="24"/>
      <w:lang w:val="hr-HR" w:eastAsia="en-US"/>
    </w:rPr>
    <w:tblPr>
      <w:tblStyleRowBandSize w:val="1"/>
      <w:tblStyleColBandSize w:val="1"/>
    </w:tblPr>
  </w:style>
  <w:style w:type="table" w:customStyle="1" w:styleId="1">
    <w:name w:val="1"/>
    <w:basedOn w:val="TableNormal"/>
    <w:rsid w:val="008E6752"/>
    <w:pPr>
      <w:spacing w:before="120"/>
      <w:jc w:val="both"/>
    </w:pPr>
    <w:rPr>
      <w:sz w:val="24"/>
      <w:szCs w:val="24"/>
      <w:lang w:val="hr-HR" w:eastAsia="en-US"/>
    </w:rPr>
    <w:tblPr>
      <w:tblStyleRowBandSize w:val="1"/>
      <w:tblStyleColBandSize w:val="1"/>
    </w:tblPr>
  </w:style>
  <w:style w:type="character" w:styleId="CommentReference">
    <w:name w:val="annotation reference"/>
    <w:basedOn w:val="DefaultParagraphFont"/>
    <w:rsid w:val="008E6752"/>
    <w:rPr>
      <w:sz w:val="16"/>
      <w:szCs w:val="16"/>
    </w:rPr>
  </w:style>
  <w:style w:type="paragraph" w:styleId="CommentSubject">
    <w:name w:val="annotation subject"/>
    <w:basedOn w:val="CommentText"/>
    <w:next w:val="CommentText"/>
    <w:link w:val="CommentSubjectChar"/>
    <w:unhideWhenUsed/>
    <w:rsid w:val="008E6752"/>
    <w:pPr>
      <w:widowControl w:val="0"/>
      <w:spacing w:before="0" w:after="0"/>
      <w:jc w:val="left"/>
    </w:pPr>
    <w:rPr>
      <w:b/>
      <w:bCs/>
      <w:lang w:eastAsia="en-GB"/>
    </w:rPr>
  </w:style>
  <w:style w:type="character" w:customStyle="1" w:styleId="CommentSubjectChar">
    <w:name w:val="Comment Subject Char"/>
    <w:basedOn w:val="CommentTextChar"/>
    <w:link w:val="CommentSubject"/>
    <w:rsid w:val="008E6752"/>
    <w:rPr>
      <w:b/>
      <w:bCs/>
      <w:lang w:val="hr-HR" w:eastAsia="en-US"/>
    </w:rPr>
  </w:style>
  <w:style w:type="paragraph" w:styleId="BalloonText">
    <w:name w:val="Balloon Text"/>
    <w:basedOn w:val="Normal"/>
    <w:link w:val="BalloonTextChar"/>
    <w:unhideWhenUsed/>
    <w:rsid w:val="008E6752"/>
    <w:rPr>
      <w:rFonts w:ascii="Segoe UI" w:hAnsi="Segoe UI" w:cs="Segoe UI"/>
      <w:sz w:val="18"/>
      <w:szCs w:val="18"/>
    </w:rPr>
  </w:style>
  <w:style w:type="character" w:customStyle="1" w:styleId="BalloonTextChar">
    <w:name w:val="Balloon Text Char"/>
    <w:basedOn w:val="DefaultParagraphFont"/>
    <w:link w:val="BalloonText"/>
    <w:rsid w:val="008E6752"/>
    <w:rPr>
      <w:rFonts w:ascii="Segoe UI" w:hAnsi="Segoe UI" w:cs="Segoe UI"/>
      <w:sz w:val="18"/>
      <w:szCs w:val="18"/>
      <w:lang w:val="hr-HR"/>
    </w:rPr>
  </w:style>
  <w:style w:type="paragraph" w:styleId="ListParagraph">
    <w:name w:val="List Paragraph"/>
    <w:basedOn w:val="Normal"/>
    <w:uiPriority w:val="34"/>
    <w:qFormat/>
    <w:rsid w:val="008E6752"/>
    <w:pPr>
      <w:ind w:left="720"/>
      <w:contextualSpacing/>
    </w:pPr>
  </w:style>
  <w:style w:type="paragraph" w:styleId="Revision">
    <w:name w:val="Revision"/>
    <w:hidden/>
    <w:uiPriority w:val="99"/>
    <w:semiHidden/>
    <w:rsid w:val="008E6752"/>
    <w:rPr>
      <w:sz w:val="24"/>
      <w:lang w:val="hr-HR"/>
    </w:rPr>
  </w:style>
  <w:style w:type="character" w:styleId="FollowedHyperlink">
    <w:name w:val="FollowedHyperlink"/>
    <w:basedOn w:val="DefaultParagraphFont"/>
    <w:uiPriority w:val="99"/>
    <w:rsid w:val="008E6752"/>
    <w:rPr>
      <w:color w:val="954F72" w:themeColor="followedHyperlink"/>
      <w:u w:val="single"/>
    </w:rPr>
  </w:style>
  <w:style w:type="paragraph" w:customStyle="1" w:styleId="Normal12a">
    <w:name w:val="Normal12a"/>
    <w:basedOn w:val="Normal"/>
    <w:rsid w:val="008E6752"/>
    <w:pPr>
      <w:spacing w:after="240"/>
    </w:pPr>
    <w:rPr>
      <w:lang w:val="en-GB"/>
    </w:rPr>
  </w:style>
  <w:style w:type="paragraph" w:customStyle="1" w:styleId="RollCallVotes">
    <w:name w:val="RollCallVotes"/>
    <w:basedOn w:val="Normal"/>
    <w:rsid w:val="008E6752"/>
    <w:pPr>
      <w:spacing w:before="120" w:after="120"/>
      <w:jc w:val="center"/>
    </w:pPr>
    <w:rPr>
      <w:b/>
      <w:bCs/>
      <w:snapToGrid w:val="0"/>
      <w:sz w:val="16"/>
      <w:lang w:val="en-GB" w:eastAsia="en-US"/>
    </w:rPr>
  </w:style>
  <w:style w:type="paragraph" w:customStyle="1" w:styleId="RollCallTabs">
    <w:name w:val="RollCallTabs"/>
    <w:basedOn w:val="Normal"/>
    <w:qFormat/>
    <w:rsid w:val="008E6752"/>
    <w:pPr>
      <w:tabs>
        <w:tab w:val="center" w:pos="284"/>
        <w:tab w:val="left" w:pos="426"/>
      </w:tabs>
    </w:pPr>
    <w:rPr>
      <w:snapToGrid w:val="0"/>
      <w:lang w:val="en-GB" w:eastAsia="en-US"/>
    </w:rPr>
  </w:style>
  <w:style w:type="paragraph" w:customStyle="1" w:styleId="RollCallSymbols14pt">
    <w:name w:val="RollCallSymbols14pt"/>
    <w:basedOn w:val="Normal"/>
    <w:rsid w:val="008E675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E6752"/>
    <w:pPr>
      <w:spacing w:before="120" w:after="120"/>
    </w:pPr>
    <w:rPr>
      <w:snapToGrid w:val="0"/>
      <w:sz w:val="16"/>
      <w:lang w:val="en-GB" w:eastAsia="en-US"/>
    </w:rPr>
  </w:style>
  <w:style w:type="paragraph" w:customStyle="1" w:styleId="PageHeadingNotTOC">
    <w:name w:val="PageHeadingNotTOC"/>
    <w:basedOn w:val="Normal"/>
    <w:rsid w:val="008E6752"/>
    <w:pPr>
      <w:keepNext/>
      <w:spacing w:after="480"/>
      <w:jc w:val="center"/>
    </w:pPr>
    <w:rPr>
      <w:rFonts w:ascii="Arial" w:hAnsi="Arial" w:cs="Arial"/>
      <w:b/>
      <w:lang w:val="en-GB"/>
    </w:rPr>
  </w:style>
  <w:style w:type="paragraph" w:customStyle="1" w:styleId="AmHeadingPA">
    <w:name w:val="AmHeadingPA"/>
    <w:basedOn w:val="Normal"/>
    <w:next w:val="Normal"/>
    <w:rsid w:val="008E6752"/>
    <w:pPr>
      <w:spacing w:before="480" w:after="240"/>
      <w:jc w:val="center"/>
    </w:pPr>
    <w:rPr>
      <w:rFonts w:ascii="Arial" w:hAnsi="Arial"/>
      <w:b/>
      <w:caps/>
      <w:snapToGrid w:val="0"/>
      <w:szCs w:val="24"/>
      <w:lang w:val="en-GB" w:eastAsia="en-US"/>
    </w:rPr>
  </w:style>
  <w:style w:type="paragraph" w:customStyle="1" w:styleId="TableParagraph">
    <w:name w:val="Table Paragraph"/>
    <w:uiPriority w:val="1"/>
    <w:qFormat/>
    <w:rsid w:val="008E6752"/>
    <w:pPr>
      <w:widowControl w:val="0"/>
      <w:ind w:left="107"/>
    </w:pPr>
    <w:rPr>
      <w:rFonts w:eastAsia="Arial Unicode MS" w:cs="Arial Unicode MS"/>
      <w:color w:val="000000"/>
      <w:sz w:val="22"/>
      <w:szCs w:val="22"/>
      <w:u w:color="000000"/>
      <w:lang w:val="en-US" w:eastAsia="de-DE"/>
    </w:rPr>
  </w:style>
  <w:style w:type="character" w:customStyle="1" w:styleId="Ohne">
    <w:name w:val="Ohne"/>
    <w:rsid w:val="008E6752"/>
  </w:style>
  <w:style w:type="paragraph" w:customStyle="1" w:styleId="CommitteeAM">
    <w:name w:val="CommitteeAM"/>
    <w:basedOn w:val="Normal"/>
    <w:rsid w:val="008E6752"/>
    <w:pPr>
      <w:spacing w:before="240" w:after="600"/>
      <w:jc w:val="center"/>
    </w:pPr>
    <w:rPr>
      <w:i/>
      <w:lang w:val="en-GB"/>
    </w:rPr>
  </w:style>
  <w:style w:type="paragraph" w:customStyle="1" w:styleId="ZDateAM">
    <w:name w:val="ZDateAM"/>
    <w:basedOn w:val="Normal"/>
    <w:rsid w:val="008E6752"/>
    <w:pPr>
      <w:tabs>
        <w:tab w:val="right" w:pos="9356"/>
      </w:tabs>
      <w:spacing w:after="480"/>
    </w:pPr>
    <w:rPr>
      <w:noProof/>
      <w:lang w:val="en-GB"/>
    </w:rPr>
  </w:style>
  <w:style w:type="paragraph" w:customStyle="1" w:styleId="ProjRap">
    <w:name w:val="ProjRap"/>
    <w:basedOn w:val="Normal"/>
    <w:rsid w:val="008E6752"/>
    <w:pPr>
      <w:tabs>
        <w:tab w:val="right" w:pos="9356"/>
      </w:tabs>
    </w:pPr>
    <w:rPr>
      <w:b/>
      <w:noProof/>
      <w:lang w:val="en-GB"/>
    </w:rPr>
  </w:style>
  <w:style w:type="paragraph" w:customStyle="1" w:styleId="PELeft">
    <w:name w:val="PELeft"/>
    <w:basedOn w:val="Normal"/>
    <w:rsid w:val="008E6752"/>
    <w:pPr>
      <w:spacing w:before="40" w:after="40"/>
    </w:pPr>
    <w:rPr>
      <w:rFonts w:ascii="Arial" w:hAnsi="Arial" w:cs="Arial"/>
      <w:sz w:val="22"/>
      <w:szCs w:val="22"/>
      <w:lang w:val="fr-FR"/>
    </w:rPr>
  </w:style>
  <w:style w:type="paragraph" w:customStyle="1" w:styleId="PERight">
    <w:name w:val="PERight"/>
    <w:basedOn w:val="Normal"/>
    <w:next w:val="Normal"/>
    <w:rsid w:val="008E6752"/>
    <w:pPr>
      <w:jc w:val="right"/>
    </w:pPr>
    <w:rPr>
      <w:rFonts w:ascii="Arial" w:hAnsi="Arial" w:cs="Arial"/>
      <w:sz w:val="22"/>
      <w:szCs w:val="22"/>
      <w:lang w:val="fr-FR"/>
    </w:rPr>
  </w:style>
  <w:style w:type="paragraph" w:customStyle="1" w:styleId="CrossRef">
    <w:name w:val="CrossRef"/>
    <w:basedOn w:val="Normal"/>
    <w:rsid w:val="008E6752"/>
    <w:pPr>
      <w:spacing w:before="240"/>
      <w:jc w:val="center"/>
    </w:pPr>
    <w:rPr>
      <w:i/>
      <w:lang w:val="fr-FR"/>
    </w:rPr>
  </w:style>
  <w:style w:type="character" w:customStyle="1" w:styleId="Footer2Middle">
    <w:name w:val="Footer2Middle"/>
    <w:rsid w:val="008E6752"/>
    <w:rPr>
      <w:rFonts w:ascii="Arial" w:cs="Arial"/>
      <w:b w:val="0"/>
      <w:i/>
      <w:color w:val="C0C0C0"/>
      <w:sz w:val="22"/>
    </w:rPr>
  </w:style>
  <w:style w:type="paragraph" w:customStyle="1" w:styleId="Text1">
    <w:name w:val="Text 1"/>
    <w:basedOn w:val="Normal"/>
    <w:rsid w:val="008E6752"/>
    <w:pPr>
      <w:widowControl/>
      <w:spacing w:before="120" w:after="120"/>
      <w:ind w:left="850"/>
      <w:jc w:val="both"/>
    </w:pPr>
    <w:rPr>
      <w:rFonts w:eastAsiaTheme="minorHAnsi"/>
      <w:szCs w:val="22"/>
      <w:lang w:val="en-GB" w:eastAsia="en-US"/>
    </w:rPr>
  </w:style>
  <w:style w:type="paragraph" w:customStyle="1" w:styleId="Normal24a">
    <w:name w:val="Normal24a"/>
    <w:basedOn w:val="Normal"/>
    <w:link w:val="Normal24aChar"/>
    <w:rsid w:val="008E6752"/>
    <w:pPr>
      <w:spacing w:after="480"/>
    </w:pPr>
    <w:rPr>
      <w:lang w:val="en-GB"/>
    </w:rPr>
  </w:style>
  <w:style w:type="character" w:customStyle="1" w:styleId="Normal24aChar">
    <w:name w:val="Normal24a Char"/>
    <w:basedOn w:val="DefaultParagraphFont"/>
    <w:link w:val="Normal24a"/>
    <w:rsid w:val="008E6752"/>
    <w:rPr>
      <w:sz w:val="24"/>
    </w:rPr>
  </w:style>
  <w:style w:type="paragraph" w:styleId="EndnoteText">
    <w:name w:val="endnote text"/>
    <w:basedOn w:val="Normal"/>
    <w:link w:val="EndnoteTextChar"/>
    <w:rsid w:val="008E6752"/>
    <w:rPr>
      <w:sz w:val="20"/>
      <w:lang w:val="en-GB"/>
    </w:rPr>
  </w:style>
  <w:style w:type="character" w:customStyle="1" w:styleId="EndnoteTextChar">
    <w:name w:val="Endnote Text Char"/>
    <w:basedOn w:val="DefaultParagraphFont"/>
    <w:link w:val="EndnoteText"/>
    <w:rsid w:val="008E6752"/>
  </w:style>
  <w:style w:type="character" w:styleId="EndnoteReference">
    <w:name w:val="endnote reference"/>
    <w:basedOn w:val="DefaultParagraphFont"/>
    <w:rsid w:val="008E6752"/>
    <w:rPr>
      <w:vertAlign w:val="superscript"/>
    </w:rPr>
  </w:style>
  <w:style w:type="paragraph" w:customStyle="1" w:styleId="HideTWBExtn">
    <w:name w:val="HideTWBExtn"/>
    <w:basedOn w:val="NormalBold"/>
    <w:rsid w:val="008E6752"/>
    <w:rPr>
      <w:lang w:val="en-GB"/>
    </w:rPr>
  </w:style>
  <w:style w:type="paragraph" w:customStyle="1" w:styleId="msonormal0">
    <w:name w:val="msonormal"/>
    <w:basedOn w:val="Normal"/>
    <w:rsid w:val="008E6752"/>
    <w:pPr>
      <w:widowControl/>
      <w:spacing w:before="100" w:beforeAutospacing="1" w:after="100" w:afterAutospacing="1"/>
    </w:pPr>
    <w:rPr>
      <w:szCs w:val="24"/>
      <w:lang w:val="en-GB"/>
    </w:rPr>
  </w:style>
  <w:style w:type="paragraph" w:customStyle="1" w:styleId="Default">
    <w:name w:val="Default"/>
    <w:rsid w:val="008E6752"/>
    <w:pPr>
      <w:autoSpaceDE w:val="0"/>
      <w:autoSpaceDN w:val="0"/>
      <w:adjustRightInd w:val="0"/>
    </w:pPr>
    <w:rPr>
      <w:color w:val="000000"/>
      <w:sz w:val="24"/>
      <w:szCs w:val="24"/>
    </w:rPr>
  </w:style>
  <w:style w:type="paragraph" w:styleId="Title">
    <w:name w:val="Title"/>
    <w:basedOn w:val="Normal"/>
    <w:next w:val="Normal"/>
    <w:link w:val="TitleChar"/>
    <w:uiPriority w:val="10"/>
    <w:qFormat/>
    <w:rsid w:val="008E675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E6752"/>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8E675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E6752"/>
    <w:rPr>
      <w:rFonts w:ascii="Arial" w:eastAsiaTheme="majorEastAsia" w:hAnsi="Arial" w:cs="Arial"/>
      <w:sz w:val="24"/>
      <w:szCs w:val="24"/>
      <w:lang w:val="hr-HR" w:eastAsia="en-US"/>
    </w:rPr>
  </w:style>
  <w:style w:type="character" w:styleId="Strong">
    <w:name w:val="Strong"/>
    <w:basedOn w:val="DefaultParagraphFont"/>
    <w:uiPriority w:val="22"/>
    <w:qFormat/>
    <w:rsid w:val="008E6752"/>
    <w:rPr>
      <w:b/>
      <w:bCs/>
    </w:rPr>
  </w:style>
  <w:style w:type="character" w:styleId="Emphasis">
    <w:name w:val="Emphasis"/>
    <w:basedOn w:val="DefaultParagraphFont"/>
    <w:uiPriority w:val="20"/>
    <w:qFormat/>
    <w:rsid w:val="008E6752"/>
    <w:rPr>
      <w:rFonts w:asciiTheme="minorHAnsi" w:hAnsiTheme="minorHAnsi"/>
      <w:b/>
      <w:i/>
      <w:iCs/>
    </w:rPr>
  </w:style>
  <w:style w:type="paragraph" w:styleId="NoSpacing">
    <w:name w:val="No Spacing"/>
    <w:basedOn w:val="Normal"/>
    <w:uiPriority w:val="1"/>
    <w:qFormat/>
    <w:rsid w:val="008E6752"/>
    <w:pPr>
      <w:widowControl/>
      <w:jc w:val="both"/>
    </w:pPr>
    <w:rPr>
      <w:rFonts w:eastAsiaTheme="minorHAnsi"/>
      <w:szCs w:val="32"/>
      <w:lang w:eastAsia="en-US"/>
    </w:rPr>
  </w:style>
  <w:style w:type="paragraph" w:styleId="Quote">
    <w:name w:val="Quote"/>
    <w:basedOn w:val="Normal"/>
    <w:next w:val="Normal"/>
    <w:link w:val="QuoteChar"/>
    <w:uiPriority w:val="29"/>
    <w:qFormat/>
    <w:rsid w:val="008E675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E6752"/>
    <w:rPr>
      <w:rFonts w:eastAsiaTheme="minorHAnsi"/>
      <w:i/>
      <w:sz w:val="24"/>
      <w:szCs w:val="24"/>
      <w:lang w:val="hr-HR" w:eastAsia="en-US"/>
    </w:rPr>
  </w:style>
  <w:style w:type="paragraph" w:styleId="IntenseQuote">
    <w:name w:val="Intense Quote"/>
    <w:basedOn w:val="Normal"/>
    <w:next w:val="Normal"/>
    <w:link w:val="IntenseQuoteChar"/>
    <w:uiPriority w:val="30"/>
    <w:qFormat/>
    <w:rsid w:val="008E675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E6752"/>
    <w:rPr>
      <w:rFonts w:eastAsiaTheme="minorHAnsi"/>
      <w:b/>
      <w:i/>
      <w:sz w:val="24"/>
      <w:szCs w:val="22"/>
      <w:lang w:val="hr-HR" w:eastAsia="en-US"/>
    </w:rPr>
  </w:style>
  <w:style w:type="character" w:styleId="SubtleEmphasis">
    <w:name w:val="Subtle Emphasis"/>
    <w:uiPriority w:val="19"/>
    <w:qFormat/>
    <w:rsid w:val="008E6752"/>
    <w:rPr>
      <w:i/>
      <w:color w:val="5A5A5A" w:themeColor="text1" w:themeTint="A5"/>
    </w:rPr>
  </w:style>
  <w:style w:type="character" w:styleId="IntenseEmphasis">
    <w:name w:val="Intense Emphasis"/>
    <w:basedOn w:val="DefaultParagraphFont"/>
    <w:uiPriority w:val="21"/>
    <w:qFormat/>
    <w:rsid w:val="008E6752"/>
    <w:rPr>
      <w:b/>
      <w:i/>
      <w:sz w:val="24"/>
      <w:szCs w:val="24"/>
      <w:u w:val="single"/>
    </w:rPr>
  </w:style>
  <w:style w:type="character" w:styleId="SubtleReference">
    <w:name w:val="Subtle Reference"/>
    <w:basedOn w:val="DefaultParagraphFont"/>
    <w:uiPriority w:val="31"/>
    <w:qFormat/>
    <w:rsid w:val="008E6752"/>
    <w:rPr>
      <w:sz w:val="24"/>
      <w:szCs w:val="24"/>
      <w:u w:val="single"/>
    </w:rPr>
  </w:style>
  <w:style w:type="character" w:styleId="IntenseReference">
    <w:name w:val="Intense Reference"/>
    <w:basedOn w:val="DefaultParagraphFont"/>
    <w:uiPriority w:val="32"/>
    <w:qFormat/>
    <w:rsid w:val="008E6752"/>
    <w:rPr>
      <w:b/>
      <w:sz w:val="24"/>
      <w:u w:val="single"/>
    </w:rPr>
  </w:style>
  <w:style w:type="character" w:styleId="BookTitle">
    <w:name w:val="Book Title"/>
    <w:basedOn w:val="DefaultParagraphFont"/>
    <w:uiPriority w:val="33"/>
    <w:qFormat/>
    <w:rsid w:val="008E6752"/>
    <w:rPr>
      <w:rFonts w:asciiTheme="majorHAnsi" w:eastAsiaTheme="majorEastAsia" w:hAnsiTheme="majorHAnsi"/>
      <w:b/>
      <w:i/>
      <w:sz w:val="24"/>
      <w:szCs w:val="24"/>
    </w:rPr>
  </w:style>
  <w:style w:type="numbering" w:customStyle="1" w:styleId="NoList1">
    <w:name w:val="No List1"/>
    <w:next w:val="NoList"/>
    <w:uiPriority w:val="99"/>
    <w:semiHidden/>
    <w:unhideWhenUsed/>
    <w:rsid w:val="008E6752"/>
  </w:style>
  <w:style w:type="paragraph" w:customStyle="1" w:styleId="FootnoteText1">
    <w:name w:val="Footnote Text1"/>
    <w:basedOn w:val="Normal"/>
    <w:next w:val="FootnoteText"/>
    <w:unhideWhenUsed/>
    <w:rsid w:val="008E6752"/>
    <w:pPr>
      <w:widowControl/>
      <w:ind w:left="720" w:hanging="720"/>
      <w:jc w:val="both"/>
    </w:pPr>
    <w:rPr>
      <w:rFonts w:asciiTheme="minorHAnsi" w:eastAsia="Calibri" w:hAnsiTheme="minorHAnsi"/>
      <w:sz w:val="22"/>
      <w:szCs w:val="22"/>
      <w:lang w:eastAsia="en-US"/>
    </w:rPr>
  </w:style>
  <w:style w:type="character" w:customStyle="1" w:styleId="FollowedHyperlink1">
    <w:name w:val="FollowedHyperlink1"/>
    <w:basedOn w:val="DefaultParagraphFont"/>
    <w:rsid w:val="008E6752"/>
    <w:rPr>
      <w:color w:val="954F72"/>
      <w:u w:val="single"/>
    </w:rPr>
  </w:style>
  <w:style w:type="character" w:customStyle="1" w:styleId="FootnoteTextChar1">
    <w:name w:val="Footnote Text Char1"/>
    <w:basedOn w:val="DefaultParagraphFont"/>
    <w:uiPriority w:val="99"/>
    <w:semiHidden/>
    <w:rsid w:val="008E6752"/>
    <w:rPr>
      <w:rFonts w:ascii="Times New Roman" w:hAnsi="Times New Roman"/>
      <w:sz w:val="20"/>
      <w:szCs w:val="20"/>
    </w:rPr>
  </w:style>
  <w:style w:type="paragraph" w:customStyle="1" w:styleId="PageHeadingNotBold">
    <w:name w:val="PageHeading + Not Bold"/>
    <w:basedOn w:val="Normal"/>
    <w:rsid w:val="008E6752"/>
    <w:pPr>
      <w:keepNext/>
      <w:spacing w:after="480"/>
      <w:jc w:val="center"/>
    </w:pPr>
    <w:rPr>
      <w:rFonts w:ascii="Arial" w:hAnsi="Arial"/>
    </w:rPr>
  </w:style>
  <w:style w:type="numbering" w:customStyle="1" w:styleId="NoList2">
    <w:name w:val="No List2"/>
    <w:next w:val="NoList"/>
    <w:uiPriority w:val="99"/>
    <w:semiHidden/>
    <w:unhideWhenUsed/>
    <w:rsid w:val="00A86150"/>
  </w:style>
  <w:style w:type="paragraph" w:customStyle="1" w:styleId="SignaturePersonne">
    <w:name w:val="Signature Personne"/>
    <w:basedOn w:val="Normal"/>
    <w:rsid w:val="00A86150"/>
    <w:pPr>
      <w:widowControl/>
      <w:tabs>
        <w:tab w:val="left" w:pos="4252"/>
      </w:tabs>
      <w:spacing w:line="360" w:lineRule="auto"/>
    </w:pPr>
    <w:rPr>
      <w:i/>
      <w:szCs w:val="24"/>
      <w:lang w:val="en-GB" w:eastAsia="en-US"/>
    </w:rPr>
  </w:style>
  <w:style w:type="paragraph" w:customStyle="1" w:styleId="Considrant">
    <w:name w:val="Considérant"/>
    <w:basedOn w:val="Normal"/>
    <w:rsid w:val="00A8615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86150"/>
    <w:pPr>
      <w:keepNext/>
      <w:spacing w:before="600" w:after="120" w:line="360" w:lineRule="auto"/>
    </w:pPr>
    <w:rPr>
      <w:szCs w:val="24"/>
      <w:lang w:val="en-GB" w:eastAsia="en-US"/>
    </w:rPr>
  </w:style>
  <w:style w:type="paragraph" w:customStyle="1" w:styleId="Institutionquisigne">
    <w:name w:val="Institution qui signe"/>
    <w:basedOn w:val="Normal"/>
    <w:next w:val="Normal"/>
    <w:rsid w:val="00A86150"/>
    <w:pPr>
      <w:keepNext/>
      <w:tabs>
        <w:tab w:val="left" w:pos="4252"/>
      </w:tabs>
      <w:spacing w:before="720" w:line="360" w:lineRule="auto"/>
    </w:pPr>
    <w:rPr>
      <w:i/>
      <w:szCs w:val="24"/>
      <w:lang w:val="en-GB" w:eastAsia="en-US"/>
    </w:rPr>
  </w:style>
  <w:style w:type="paragraph" w:customStyle="1" w:styleId="Fait">
    <w:name w:val="Fait à"/>
    <w:basedOn w:val="Normal"/>
    <w:rsid w:val="00A86150"/>
    <w:pPr>
      <w:keepNext/>
      <w:widowControl/>
      <w:spacing w:before="120" w:line="360" w:lineRule="auto"/>
    </w:pPr>
    <w:rPr>
      <w:szCs w:val="24"/>
      <w:lang w:val="en-GB" w:eastAsia="en-US"/>
    </w:rPr>
  </w:style>
  <w:style w:type="paragraph" w:customStyle="1" w:styleId="FootnoteTextForceStyle">
    <w:name w:val="Footnote Text ForceStyle"/>
    <w:rsid w:val="00A86150"/>
    <w:pPr>
      <w:keepLines/>
      <w:widowControl w:val="0"/>
      <w:ind w:left="850" w:hanging="850"/>
    </w:pPr>
    <w:rPr>
      <w:sz w:val="24"/>
      <w:lang w:eastAsia="en-US"/>
    </w:rPr>
  </w:style>
  <w:style w:type="character" w:customStyle="1" w:styleId="Footer2">
    <w:name w:val="Footer2"/>
    <w:rsid w:val="00A86150"/>
    <w:rPr>
      <w:rFonts w:ascii="Arial" w:hAnsi="Arial"/>
      <w:b/>
      <w:sz w:val="48"/>
    </w:rPr>
  </w:style>
  <w:style w:type="paragraph" w:customStyle="1" w:styleId="Applicationdirecte">
    <w:name w:val="Application directe"/>
    <w:basedOn w:val="Normal"/>
    <w:next w:val="Normal"/>
    <w:rsid w:val="00A86150"/>
    <w:pPr>
      <w:spacing w:before="120" w:after="120" w:line="360" w:lineRule="auto"/>
    </w:pPr>
    <w:rPr>
      <w:szCs w:val="24"/>
      <w:lang w:val="en-GB" w:eastAsia="en-US"/>
    </w:rPr>
  </w:style>
  <w:style w:type="paragraph" w:customStyle="1" w:styleId="Normale">
    <w:name w:val="Normale"/>
    <w:rsid w:val="00A86150"/>
    <w:pPr>
      <w:widowControl w:val="0"/>
      <w:spacing w:before="120" w:after="120" w:line="360" w:lineRule="auto"/>
    </w:pPr>
    <w:rPr>
      <w:sz w:val="24"/>
      <w:lang w:eastAsia="en-US"/>
    </w:rPr>
  </w:style>
  <w:style w:type="paragraph" w:customStyle="1" w:styleId="Formuledadoption">
    <w:name w:val="Formule d'adoption"/>
    <w:basedOn w:val="Normal"/>
    <w:next w:val="Normal"/>
    <w:rsid w:val="00A8615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86150"/>
    <w:pPr>
      <w:widowControl/>
      <w:spacing w:after="240" w:line="360" w:lineRule="auto"/>
      <w:ind w:left="5102"/>
    </w:pPr>
    <w:rPr>
      <w:szCs w:val="24"/>
      <w:lang w:val="en-GB" w:eastAsia="en-US"/>
    </w:rPr>
  </w:style>
  <w:style w:type="paragraph" w:customStyle="1" w:styleId="Footer1">
    <w:name w:val="Footer1"/>
    <w:basedOn w:val="Normal"/>
    <w:rsid w:val="00A8615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8615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86150"/>
    <w:pPr>
      <w:widowControl/>
      <w:spacing w:before="840" w:line="360" w:lineRule="auto"/>
      <w:jc w:val="center"/>
    </w:pPr>
    <w:rPr>
      <w:szCs w:val="24"/>
      <w:lang w:val="en-GB" w:eastAsia="en-US"/>
    </w:rPr>
  </w:style>
  <w:style w:type="paragraph" w:customStyle="1" w:styleId="Typedudocument">
    <w:name w:val="Type du document"/>
    <w:basedOn w:val="Normal"/>
    <w:next w:val="Normal"/>
    <w:rsid w:val="00A86150"/>
    <w:pPr>
      <w:widowControl/>
      <w:spacing w:before="360" w:line="360" w:lineRule="auto"/>
      <w:jc w:val="center"/>
    </w:pPr>
    <w:rPr>
      <w:b/>
      <w:szCs w:val="24"/>
      <w:lang w:val="en-GB" w:eastAsia="en-US"/>
    </w:rPr>
  </w:style>
  <w:style w:type="paragraph" w:customStyle="1" w:styleId="Titreobjet">
    <w:name w:val="Titre objet"/>
    <w:basedOn w:val="Normal"/>
    <w:next w:val="Normal"/>
    <w:rsid w:val="00A8615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86150"/>
    <w:pPr>
      <w:widowControl/>
      <w:spacing w:before="360" w:after="240" w:line="360" w:lineRule="auto"/>
      <w:jc w:val="center"/>
    </w:pPr>
    <w:rPr>
      <w:szCs w:val="24"/>
      <w:lang w:val="en-GB" w:eastAsia="en-US"/>
    </w:rPr>
  </w:style>
  <w:style w:type="character" w:customStyle="1" w:styleId="CMissingStyle">
    <w:name w:val="C_MissingStyle"/>
    <w:rsid w:val="00A86150"/>
    <w:rPr>
      <w:color w:val="FFFFFF"/>
      <w:sz w:val="22"/>
      <w:shd w:val="clear" w:color="000000" w:fill="000000"/>
    </w:rPr>
  </w:style>
  <w:style w:type="paragraph" w:customStyle="1" w:styleId="PMissingStyle">
    <w:name w:val="P_MissingStyle"/>
    <w:basedOn w:val="Normal"/>
    <w:rsid w:val="00A86150"/>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4442AA"/>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442AA"/>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442AA"/>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74D81"/>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74D81"/>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11/ejss.13299" TargetMode="External"/><Relationship Id="rId3" Type="http://schemas.openxmlformats.org/officeDocument/2006/relationships/hyperlink" Target="https://www.fao.org/3/a0541e/a0541e.pdf" TargetMode="External"/><Relationship Id="rId7" Type="http://schemas.openxmlformats.org/officeDocument/2006/relationships/hyperlink" Target="https://www.fao.org/3/a0541e/a0541e.pdf" TargetMode="External"/><Relationship Id="rId12" Type="http://schemas.openxmlformats.org/officeDocument/2006/relationships/hyperlink" Target="https://www.sciencedirect.com/science/article/abs/pii/S0038071797001259" TargetMode="External"/><Relationship Id="rId2" Type="http://schemas.openxmlformats.org/officeDocument/2006/relationships/hyperlink" Target="https://www.fao.org/3/a0541e/a0541e.pdf" TargetMode="External"/><Relationship Id="rId1" Type="http://schemas.openxmlformats.org/officeDocument/2006/relationships/hyperlink" Target="http://data.europa.eu/eli/C/2024/887/oj" TargetMode="External"/><Relationship Id="rId6" Type="http://schemas.openxmlformats.org/officeDocument/2006/relationships/hyperlink" Target="https://www.eea.europa.eu/publications/soil-monitoring-in-europe" TargetMode="External"/><Relationship Id="rId11" Type="http://schemas.openxmlformats.org/officeDocument/2006/relationships/hyperlink" Target="https://www.eea.europa.eu/publications/soil-monitoring-in-europe" TargetMode="External"/><Relationship Id="rId5" Type="http://schemas.openxmlformats.org/officeDocument/2006/relationships/hyperlink" Target="https://www.fao.org/3/a0541e/a0541e.pdf" TargetMode="External"/><Relationship Id="rId10" Type="http://schemas.openxmlformats.org/officeDocument/2006/relationships/hyperlink" Target="https://www.fao.org/3/cb3355en/cb3355en.pdf" TargetMode="External"/><Relationship Id="rId4" Type="http://schemas.openxmlformats.org/officeDocument/2006/relationships/hyperlink" Target="https://www.fao.org/3/cb3355en/cb3355en.pdf" TargetMode="External"/><Relationship Id="rId9" Type="http://schemas.openxmlformats.org/officeDocument/2006/relationships/hyperlink" Target="https://www.sciencedirect.com/science/article/abs/pii/S0038071797001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6A17E-BB04-4AB9-8FD0-3CA13FA8D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22057</Words>
  <Characters>132539</Characters>
  <Application>Microsoft Office Word</Application>
  <DocSecurity>0</DocSecurity>
  <Lines>1104</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2024-10-08T14:33:00Z</dcterms:created>
  <dcterms:modified xsi:type="dcterms:W3CDTF">2024-11-20T10:37:00Z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A9-0138/2024</vt:lpwstr>
  </property>
  <property fmtid="{D5CDD505-2E9C-101B-9397-08002B2CF9AE}" pid="4" name="&lt;Type&gt;">
    <vt:lpwstr>RR</vt:lpwstr>
  </property>
</Properties>
</file>