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237548" w14:paraId="32492453" w14:textId="77777777" w:rsidTr="0010095E">
        <w:trPr>
          <w:trHeight w:hRule="exact" w:val="1418"/>
        </w:trPr>
        <w:tc>
          <w:tcPr>
            <w:tcW w:w="6804" w:type="dxa"/>
            <w:shd w:val="clear" w:color="auto" w:fill="auto"/>
            <w:vAlign w:val="center"/>
          </w:tcPr>
          <w:p w14:paraId="1843A27A" w14:textId="77777777" w:rsidR="00751A4A" w:rsidRPr="00237548" w:rsidRDefault="00E71822" w:rsidP="0010095E">
            <w:pPr>
              <w:pStyle w:val="EPName"/>
            </w:pPr>
            <w:r w:rsidRPr="00237548">
              <w:t>Evropski parlament</w:t>
            </w:r>
          </w:p>
          <w:p w14:paraId="75BCCEC0" w14:textId="77777777" w:rsidR="00751A4A" w:rsidRPr="00237548" w:rsidRDefault="00817416" w:rsidP="00756632">
            <w:pPr>
              <w:pStyle w:val="EPTerm"/>
              <w:rPr>
                <w:rStyle w:val="HideTWBExt"/>
                <w:noProof w:val="0"/>
                <w:vanish w:val="0"/>
                <w:color w:val="auto"/>
              </w:rPr>
            </w:pPr>
            <w:r w:rsidRPr="00237548">
              <w:t>2019-2024</w:t>
            </w:r>
          </w:p>
        </w:tc>
        <w:tc>
          <w:tcPr>
            <w:tcW w:w="2268" w:type="dxa"/>
            <w:shd w:val="clear" w:color="auto" w:fill="auto"/>
          </w:tcPr>
          <w:p w14:paraId="675490F0" w14:textId="77777777" w:rsidR="00751A4A" w:rsidRPr="00237548" w:rsidRDefault="00187494" w:rsidP="0010095E">
            <w:pPr>
              <w:pStyle w:val="EPLogo"/>
            </w:pPr>
            <w:r w:rsidRPr="00237548">
              <w:rPr>
                <w:noProof/>
                <w:lang w:val="en-GB"/>
              </w:rPr>
              <w:drawing>
                <wp:inline distT="0" distB="0" distL="0" distR="0" wp14:anchorId="0DA7FE42" wp14:editId="00D1EF7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3B035586" w14:textId="77777777" w:rsidR="00D058B8" w:rsidRPr="00237548" w:rsidRDefault="00D058B8" w:rsidP="004C5D52">
      <w:pPr>
        <w:pStyle w:val="LineTop"/>
      </w:pPr>
    </w:p>
    <w:p w14:paraId="09F4D990" w14:textId="77777777" w:rsidR="00680577" w:rsidRPr="00237548" w:rsidRDefault="00E71822" w:rsidP="00680577">
      <w:pPr>
        <w:pStyle w:val="EPBodyTA1"/>
      </w:pPr>
      <w:r w:rsidRPr="00237548">
        <w:t>SPREJETA BESEDILA</w:t>
      </w:r>
    </w:p>
    <w:p w14:paraId="114B21A9" w14:textId="77777777" w:rsidR="00D058B8" w:rsidRPr="00237548" w:rsidRDefault="00D058B8" w:rsidP="00D058B8">
      <w:pPr>
        <w:pStyle w:val="LineBottom"/>
      </w:pPr>
    </w:p>
    <w:p w14:paraId="0A571AA7" w14:textId="77777777" w:rsidR="00E71822" w:rsidRPr="00237548" w:rsidRDefault="00E71822" w:rsidP="00214438">
      <w:pPr>
        <w:pStyle w:val="ATHeading1"/>
      </w:pPr>
      <w:bookmarkStart w:id="0" w:name="TANumber"/>
      <w:r w:rsidRPr="00237548">
        <w:t>P9_TA(2024)0</w:t>
      </w:r>
      <w:r w:rsidR="00214438" w:rsidRPr="00237548">
        <w:t>204</w:t>
      </w:r>
      <w:bookmarkEnd w:id="0"/>
    </w:p>
    <w:p w14:paraId="4AA62C5E" w14:textId="71300E68" w:rsidR="00E71822" w:rsidRPr="00237548" w:rsidRDefault="00E71822" w:rsidP="00E71822">
      <w:pPr>
        <w:pStyle w:val="ATHeading2"/>
      </w:pPr>
      <w:bookmarkStart w:id="1" w:name="title"/>
      <w:r w:rsidRPr="00237548">
        <w:t>Spremljanje in odpornost tal (</w:t>
      </w:r>
      <w:r w:rsidR="005355F6">
        <w:t>D</w:t>
      </w:r>
      <w:r w:rsidRPr="00237548">
        <w:t>irektiva o spremljanju tal)</w:t>
      </w:r>
      <w:bookmarkEnd w:id="1"/>
    </w:p>
    <w:p w14:paraId="6400F8B9" w14:textId="77777777" w:rsidR="00E71822" w:rsidRPr="00237548" w:rsidRDefault="00E71822" w:rsidP="00E71822">
      <w:pPr>
        <w:rPr>
          <w:i/>
          <w:vanish/>
        </w:rPr>
      </w:pPr>
      <w:r w:rsidRPr="00237548">
        <w:rPr>
          <w:i/>
        </w:rPr>
        <w:fldChar w:fldCharType="begin"/>
      </w:r>
      <w:r w:rsidRPr="00237548">
        <w:rPr>
          <w:i/>
        </w:rPr>
        <w:instrText xml:space="preserve"> TC"(</w:instrText>
      </w:r>
      <w:bookmarkStart w:id="2" w:name="DocNumber"/>
      <w:r w:rsidRPr="00237548">
        <w:rPr>
          <w:i/>
        </w:rPr>
        <w:instrText>A9-0138/2024</w:instrText>
      </w:r>
      <w:bookmarkEnd w:id="2"/>
      <w:r w:rsidRPr="00237548">
        <w:rPr>
          <w:i/>
        </w:rPr>
        <w:instrText xml:space="preserve"> - Poročevalec: Martin </w:instrText>
      </w:r>
      <w:proofErr w:type="spellStart"/>
      <w:r w:rsidRPr="00237548">
        <w:rPr>
          <w:i/>
        </w:rPr>
        <w:instrText>Hojsík</w:instrText>
      </w:r>
      <w:proofErr w:type="spellEnd"/>
      <w:r w:rsidRPr="00237548">
        <w:rPr>
          <w:i/>
        </w:rPr>
        <w:instrText xml:space="preserve">)"\l3 \n&gt; \* MERGEFORMAT </w:instrText>
      </w:r>
      <w:r w:rsidRPr="00237548">
        <w:rPr>
          <w:i/>
        </w:rPr>
        <w:fldChar w:fldCharType="end"/>
      </w:r>
    </w:p>
    <w:p w14:paraId="1452C499" w14:textId="77777777" w:rsidR="00E71822" w:rsidRPr="00237548" w:rsidRDefault="00E71822" w:rsidP="00E71822">
      <w:pPr>
        <w:rPr>
          <w:vanish/>
        </w:rPr>
      </w:pPr>
      <w:bookmarkStart w:id="3" w:name="Commission"/>
      <w:r w:rsidRPr="00237548">
        <w:rPr>
          <w:vanish/>
        </w:rPr>
        <w:t>Odbor za okolje, javno zdravje in varnost hrane</w:t>
      </w:r>
      <w:bookmarkEnd w:id="3"/>
    </w:p>
    <w:p w14:paraId="464CF0EE" w14:textId="77777777" w:rsidR="00E71822" w:rsidRPr="00237548" w:rsidRDefault="00E71822" w:rsidP="00E71822">
      <w:pPr>
        <w:rPr>
          <w:vanish/>
        </w:rPr>
      </w:pPr>
      <w:bookmarkStart w:id="4" w:name="PE"/>
      <w:r w:rsidRPr="00237548">
        <w:rPr>
          <w:vanish/>
        </w:rPr>
        <w:t>PE754.698</w:t>
      </w:r>
      <w:bookmarkEnd w:id="4"/>
    </w:p>
    <w:p w14:paraId="10C3C204" w14:textId="77777777" w:rsidR="00E71822" w:rsidRPr="00237548" w:rsidRDefault="00E71822" w:rsidP="00E71822">
      <w:pPr>
        <w:pStyle w:val="ATHeading3"/>
      </w:pPr>
      <w:bookmarkStart w:id="5" w:name="Sujet"/>
      <w:r w:rsidRPr="00237548">
        <w:t>Zakonodajna resolucija Evropskega parlamenta z dne 10. aprila 2024 o predlogu direktive Evropskega parlamenta in Sveta o spremljanju in odpornosti tal (zakonodaja o spremljanju tal)</w:t>
      </w:r>
      <w:bookmarkEnd w:id="5"/>
      <w:r w:rsidRPr="00237548">
        <w:t xml:space="preserve"> </w:t>
      </w:r>
      <w:bookmarkStart w:id="6" w:name="References"/>
      <w:r w:rsidRPr="00237548">
        <w:t>(COM(2023)0416 – C9-0234/2023 – 2023/0232(COD))</w:t>
      </w:r>
      <w:bookmarkEnd w:id="6"/>
    </w:p>
    <w:p w14:paraId="5662A852" w14:textId="77777777" w:rsidR="008D36FB" w:rsidRPr="00237548" w:rsidRDefault="008D36FB" w:rsidP="008D36FB">
      <w:pPr>
        <w:pStyle w:val="NormalBold"/>
      </w:pPr>
      <w:bookmarkStart w:id="7" w:name="TextBodyBegin"/>
      <w:bookmarkEnd w:id="7"/>
      <w:r w:rsidRPr="00237548">
        <w:t>(Redni zakonodajni postopek: prva obravnava)</w:t>
      </w:r>
    </w:p>
    <w:p w14:paraId="21E03E36" w14:textId="77777777" w:rsidR="008D36FB" w:rsidRPr="00237548" w:rsidRDefault="008D36FB" w:rsidP="008D36FB">
      <w:pPr>
        <w:pStyle w:val="EPComma"/>
      </w:pPr>
      <w:r w:rsidRPr="00237548">
        <w:rPr>
          <w:i/>
        </w:rPr>
        <w:t>Evropski parlament</w:t>
      </w:r>
      <w:r w:rsidRPr="00237548">
        <w:t>,</w:t>
      </w:r>
    </w:p>
    <w:p w14:paraId="32BF7117" w14:textId="77777777" w:rsidR="008D36FB" w:rsidRPr="00237548" w:rsidRDefault="008D36FB" w:rsidP="008D36FB">
      <w:pPr>
        <w:pStyle w:val="NormalHanging12a"/>
      </w:pPr>
      <w:r w:rsidRPr="00237548">
        <w:t>–</w:t>
      </w:r>
      <w:r w:rsidRPr="00237548">
        <w:tab/>
        <w:t>ob upoštevanju predloga Komisije Evropskemu parlamentu in Svetu (COM(2023)0416),</w:t>
      </w:r>
    </w:p>
    <w:p w14:paraId="7562402A" w14:textId="77777777" w:rsidR="008D36FB" w:rsidRPr="00237548" w:rsidRDefault="008D36FB" w:rsidP="005246B9">
      <w:pPr>
        <w:pStyle w:val="NormalHanging12a"/>
      </w:pPr>
      <w:r w:rsidRPr="00237548">
        <w:t>–</w:t>
      </w:r>
      <w:r w:rsidRPr="00237548">
        <w:tab/>
        <w:t>ob upoštevanju člena 294(2) in člena 192(1) Pogodbe o delovanju Evropske unije, na podlagi katerih je Komisija podala predlog Parlamentu (C9</w:t>
      </w:r>
      <w:r w:rsidRPr="00237548">
        <w:noBreakHyphen/>
        <w:t>0234/2023),</w:t>
      </w:r>
    </w:p>
    <w:p w14:paraId="55449008" w14:textId="77777777" w:rsidR="008D36FB" w:rsidRPr="00237548" w:rsidRDefault="008D36FB" w:rsidP="008D36FB">
      <w:pPr>
        <w:pStyle w:val="NormalHanging12a"/>
      </w:pPr>
      <w:r w:rsidRPr="00237548">
        <w:t>–</w:t>
      </w:r>
      <w:r w:rsidRPr="00237548">
        <w:tab/>
        <w:t>ob upoštevanju člena 294(3) Pogodbe o delovanju Evropske unije,</w:t>
      </w:r>
    </w:p>
    <w:p w14:paraId="425657A6" w14:textId="77777777" w:rsidR="008D36FB" w:rsidRPr="00237548" w:rsidRDefault="008D36FB" w:rsidP="008D36FB">
      <w:pPr>
        <w:pStyle w:val="NormalHanging12a"/>
      </w:pPr>
      <w:r w:rsidRPr="00237548">
        <w:t>–</w:t>
      </w:r>
      <w:r w:rsidRPr="00237548">
        <w:tab/>
        <w:t>ob upoštevanju obrazloženega mnenja nizozemskega senata in nizozemske poslanske zbornice v skladu s Protokolom št. 2 o uporabi načel subsidiarnosti in sorazmernosti, v katerem izjavljata, da osnutek zakonodajnega akta ni v skladu z načelom subsidiarnosti,</w:t>
      </w:r>
    </w:p>
    <w:p w14:paraId="056D65DB" w14:textId="77777777" w:rsidR="008D36FB" w:rsidRPr="00237548" w:rsidRDefault="008D36FB" w:rsidP="008D36FB">
      <w:pPr>
        <w:pStyle w:val="NormalHanging12a"/>
      </w:pPr>
      <w:r w:rsidRPr="00237548">
        <w:t>–</w:t>
      </w:r>
      <w:r w:rsidRPr="00237548">
        <w:tab/>
        <w:t>ob upoštevanju mnenja Evropskega ekonomsko-socialnega odbora</w:t>
      </w:r>
      <w:r w:rsidR="00D661DF" w:rsidRPr="00237548">
        <w:t xml:space="preserve"> z dne 25. oktobra 2023</w:t>
      </w:r>
      <w:r w:rsidRPr="00237548">
        <w:rPr>
          <w:rStyle w:val="FootnoteReference"/>
        </w:rPr>
        <w:footnoteReference w:id="1"/>
      </w:r>
      <w:r w:rsidRPr="00237548">
        <w:t>,</w:t>
      </w:r>
    </w:p>
    <w:p w14:paraId="50E94146" w14:textId="77777777" w:rsidR="008D36FB" w:rsidRPr="00237548" w:rsidRDefault="008D36FB" w:rsidP="008D36FB">
      <w:pPr>
        <w:pStyle w:val="NormalHanging12a"/>
      </w:pPr>
      <w:r w:rsidRPr="00237548">
        <w:t>–</w:t>
      </w:r>
      <w:r w:rsidRPr="00237548">
        <w:tab/>
        <w:t>po posvetovanju z Odborom regij,</w:t>
      </w:r>
    </w:p>
    <w:p w14:paraId="1F79F58B" w14:textId="77777777" w:rsidR="008D36FB" w:rsidRPr="00237548" w:rsidRDefault="008D36FB" w:rsidP="008D36FB">
      <w:pPr>
        <w:pStyle w:val="NormalHanging12a"/>
      </w:pPr>
      <w:r w:rsidRPr="00237548">
        <w:t>–</w:t>
      </w:r>
      <w:r w:rsidRPr="00237548">
        <w:tab/>
        <w:t>ob upoštevanju člena 59 Poslovnika,</w:t>
      </w:r>
    </w:p>
    <w:p w14:paraId="24CDAA8B" w14:textId="77777777" w:rsidR="008D36FB" w:rsidRPr="00237548" w:rsidRDefault="008D36FB" w:rsidP="008D36FB">
      <w:pPr>
        <w:pStyle w:val="NormalHanging12a"/>
      </w:pPr>
      <w:r w:rsidRPr="00237548">
        <w:t>–</w:t>
      </w:r>
      <w:r w:rsidRPr="00237548">
        <w:tab/>
        <w:t>ob upoštevanju mnenja Odbora za kmetijstvo in razvoj podeželja,</w:t>
      </w:r>
    </w:p>
    <w:p w14:paraId="01145032" w14:textId="77777777" w:rsidR="008D36FB" w:rsidRPr="00237548" w:rsidRDefault="008D36FB" w:rsidP="008D36FB">
      <w:pPr>
        <w:pStyle w:val="NormalHanging12a"/>
      </w:pPr>
      <w:r w:rsidRPr="00237548">
        <w:t>–</w:t>
      </w:r>
      <w:r w:rsidRPr="00237548">
        <w:tab/>
        <w:t>ob upoštevanju poročila Odbora za okolje, javno zdravje in varnost hrane (A9</w:t>
      </w:r>
      <w:r w:rsidRPr="00237548">
        <w:noBreakHyphen/>
        <w:t>0138/2024),</w:t>
      </w:r>
    </w:p>
    <w:p w14:paraId="03553C66" w14:textId="77777777" w:rsidR="008D36FB" w:rsidRPr="00237548" w:rsidRDefault="008D36FB" w:rsidP="008D36FB">
      <w:pPr>
        <w:pStyle w:val="NormalHanging12a"/>
      </w:pPr>
      <w:r w:rsidRPr="00237548">
        <w:t>1.</w:t>
      </w:r>
      <w:r w:rsidRPr="00237548">
        <w:tab/>
        <w:t>sprejme stališče v prvi obravnavi, kakor je določeno v nadaljevanju;</w:t>
      </w:r>
    </w:p>
    <w:p w14:paraId="77FACB4D" w14:textId="77777777" w:rsidR="008D36FB" w:rsidRPr="00237548" w:rsidRDefault="008D36FB" w:rsidP="008D36FB">
      <w:pPr>
        <w:pStyle w:val="NormalHanging12a"/>
      </w:pPr>
      <w:r w:rsidRPr="00237548">
        <w:t>2.</w:t>
      </w:r>
      <w:r w:rsidRPr="00237548">
        <w:tab/>
        <w:t xml:space="preserve">poziva Komisijo, naj mu zadevo ponovno predloži, če svoj predlog nadomesti, ga </w:t>
      </w:r>
      <w:r w:rsidRPr="00237548">
        <w:lastRenderedPageBreak/>
        <w:t>bistveno spremeni ali ga namerava bistveno spremeniti;</w:t>
      </w:r>
    </w:p>
    <w:p w14:paraId="495A12C2" w14:textId="77777777" w:rsidR="003C258C" w:rsidRDefault="008D36FB" w:rsidP="00D661DF">
      <w:pPr>
        <w:pStyle w:val="NormalHanging12a"/>
        <w:sectPr w:rsidR="003C258C" w:rsidSect="000858EF">
          <w:footnotePr>
            <w:numRestart w:val="eachSect"/>
          </w:footnotePr>
          <w:pgSz w:w="11906" w:h="16838" w:code="9"/>
          <w:pgMar w:top="1134" w:right="1418" w:bottom="1418" w:left="1418" w:header="1134" w:footer="567" w:gutter="0"/>
          <w:cols w:space="720"/>
          <w:noEndnote/>
          <w:docGrid w:linePitch="326"/>
        </w:sectPr>
      </w:pPr>
      <w:r w:rsidRPr="00237548">
        <w:t>3.</w:t>
      </w:r>
      <w:r w:rsidRPr="00237548">
        <w:tab/>
        <w:t>naroči svoji predsednici, naj stališče Parlamenta posreduje Svetu</w:t>
      </w:r>
      <w:r w:rsidR="00D661DF" w:rsidRPr="00237548">
        <w:t>,</w:t>
      </w:r>
      <w:r w:rsidRPr="00237548">
        <w:t xml:space="preserve"> Komisiji </w:t>
      </w:r>
      <w:r w:rsidR="00D661DF" w:rsidRPr="00237548">
        <w:t>in</w:t>
      </w:r>
      <w:r w:rsidRPr="00237548">
        <w:t xml:space="preserve"> nacionalnim parlamentom.</w:t>
      </w:r>
    </w:p>
    <w:p w14:paraId="7D95D8F4" w14:textId="0DC79647" w:rsidR="003C258C" w:rsidRPr="00E703E6" w:rsidRDefault="003C258C" w:rsidP="003C258C">
      <w:pPr>
        <w:rPr>
          <w:b/>
        </w:rPr>
      </w:pPr>
      <w:bookmarkStart w:id="8" w:name="TextBodyEnd"/>
      <w:bookmarkEnd w:id="8"/>
      <w:r w:rsidRPr="00E703E6">
        <w:rPr>
          <w:b/>
        </w:rPr>
        <w:lastRenderedPageBreak/>
        <w:t>P9_TC1-COD(</w:t>
      </w:r>
      <w:r>
        <w:rPr>
          <w:b/>
        </w:rPr>
        <w:t>2023</w:t>
      </w:r>
      <w:r w:rsidRPr="00E703E6">
        <w:rPr>
          <w:b/>
        </w:rPr>
        <w:t>)</w:t>
      </w:r>
      <w:r>
        <w:rPr>
          <w:b/>
        </w:rPr>
        <w:t>0232</w:t>
      </w:r>
    </w:p>
    <w:p w14:paraId="78B10804" w14:textId="7048699F" w:rsidR="003C258C" w:rsidRDefault="003C258C" w:rsidP="003C258C">
      <w:pPr>
        <w:spacing w:before="240" w:after="200"/>
        <w:rPr>
          <w:rFonts w:eastAsia="Calibri"/>
          <w:b/>
          <w:szCs w:val="24"/>
          <w:lang w:eastAsia="en-US"/>
        </w:rPr>
      </w:pPr>
      <w:r w:rsidRPr="00E703E6">
        <w:rPr>
          <w:b/>
        </w:rPr>
        <w:t xml:space="preserve">Stališče Evropskega parlamenta, sprejeto v prvi obravnavi </w:t>
      </w:r>
      <w:r>
        <w:rPr>
          <w:b/>
        </w:rPr>
        <w:t>10. aprila 2024</w:t>
      </w:r>
      <w:r w:rsidRPr="00E703E6">
        <w:rPr>
          <w:b/>
        </w:rPr>
        <w:t xml:space="preserve"> z namenom sprejetja </w:t>
      </w:r>
      <w:r>
        <w:rPr>
          <w:b/>
        </w:rPr>
        <w:t>Direktive (</w:t>
      </w:r>
      <w:r w:rsidRPr="003A0C9F">
        <w:rPr>
          <w:b/>
        </w:rPr>
        <w:t xml:space="preserve">EU) </w:t>
      </w:r>
      <w:r>
        <w:rPr>
          <w:b/>
        </w:rPr>
        <w:t>2024</w:t>
      </w:r>
      <w:r w:rsidRPr="003A0C9F">
        <w:rPr>
          <w:b/>
        </w:rPr>
        <w:t>/... Evropskega</w:t>
      </w:r>
      <w:r w:rsidRPr="00E703E6">
        <w:rPr>
          <w:b/>
        </w:rPr>
        <w:t xml:space="preserve"> parlamenta in Sveta </w:t>
      </w:r>
      <w:r w:rsidR="00CD5277" w:rsidRPr="003C258C">
        <w:rPr>
          <w:b/>
          <w:szCs w:val="24"/>
          <w:lang w:eastAsia="en-US"/>
        </w:rPr>
        <w:t>o spremljanju in odpornosti tal (zakonodaja o spremljanju tal)</w:t>
      </w:r>
    </w:p>
    <w:p w14:paraId="4F453F52" w14:textId="77777777" w:rsidR="003C258C" w:rsidRPr="003C258C" w:rsidRDefault="003C258C" w:rsidP="003C258C">
      <w:pPr>
        <w:keepNext/>
        <w:spacing w:before="600" w:after="120" w:line="360" w:lineRule="auto"/>
        <w:rPr>
          <w:szCs w:val="24"/>
          <w:lang w:eastAsia="en-US"/>
        </w:rPr>
      </w:pPr>
      <w:r w:rsidRPr="003C258C">
        <w:rPr>
          <w:szCs w:val="24"/>
          <w:lang w:eastAsia="en-US"/>
        </w:rPr>
        <w:t>EVROPSKI PARLAMENT IN SVET EVROPSKE UNIJE STA –</w:t>
      </w:r>
    </w:p>
    <w:p w14:paraId="2E9B068E" w14:textId="77777777" w:rsidR="003C258C" w:rsidRPr="003C258C" w:rsidRDefault="003C258C" w:rsidP="003C258C">
      <w:pPr>
        <w:spacing w:before="120" w:after="120" w:line="360" w:lineRule="auto"/>
        <w:rPr>
          <w:lang w:eastAsia="en-US"/>
        </w:rPr>
      </w:pPr>
      <w:r w:rsidRPr="003C258C">
        <w:rPr>
          <w:lang w:eastAsia="en-US"/>
        </w:rPr>
        <w:t>ob upoštevanju Pogodbe o delovanju Evropske unije in zlasti člena 192(1) Pogodbe,</w:t>
      </w:r>
    </w:p>
    <w:p w14:paraId="0C57404B" w14:textId="77777777" w:rsidR="003C258C" w:rsidRPr="003C258C" w:rsidRDefault="003C258C" w:rsidP="003C258C">
      <w:pPr>
        <w:spacing w:before="120" w:after="120" w:line="360" w:lineRule="auto"/>
        <w:rPr>
          <w:lang w:eastAsia="en-US"/>
        </w:rPr>
      </w:pPr>
      <w:r w:rsidRPr="003C258C">
        <w:rPr>
          <w:lang w:eastAsia="en-US"/>
        </w:rPr>
        <w:t>ob upoštevanju predloga Evropske komisije,</w:t>
      </w:r>
    </w:p>
    <w:p w14:paraId="0A4A3466" w14:textId="77777777" w:rsidR="003C258C" w:rsidRPr="003C258C" w:rsidRDefault="003C258C" w:rsidP="003C258C">
      <w:pPr>
        <w:spacing w:before="120" w:after="120" w:line="360" w:lineRule="auto"/>
        <w:rPr>
          <w:lang w:eastAsia="en-US"/>
        </w:rPr>
      </w:pPr>
      <w:r w:rsidRPr="003C258C">
        <w:rPr>
          <w:lang w:eastAsia="en-US"/>
        </w:rPr>
        <w:t>po posredovanju osnutka zakonodajnega akta nacionalnim parlamentom,</w:t>
      </w:r>
    </w:p>
    <w:p w14:paraId="5BC8D48A" w14:textId="77777777" w:rsidR="003C258C" w:rsidRPr="003C258C" w:rsidRDefault="003C258C" w:rsidP="003C258C">
      <w:pPr>
        <w:spacing w:before="120" w:after="120" w:line="360" w:lineRule="auto"/>
        <w:rPr>
          <w:lang w:eastAsia="en-US"/>
        </w:rPr>
      </w:pPr>
      <w:r w:rsidRPr="003C258C">
        <w:rPr>
          <w:lang w:eastAsia="en-US"/>
        </w:rPr>
        <w:t>ob upoštevanju mnenja Evropskega ekonomsko-socialnega odbora</w:t>
      </w:r>
      <w:r w:rsidRPr="003C258C">
        <w:rPr>
          <w:vertAlign w:val="superscript"/>
          <w:lang w:eastAsia="en-US"/>
        </w:rPr>
        <w:footnoteReference w:id="2"/>
      </w:r>
      <w:r w:rsidRPr="003C258C">
        <w:rPr>
          <w:lang w:eastAsia="en-US"/>
        </w:rPr>
        <w:t>,</w:t>
      </w:r>
    </w:p>
    <w:p w14:paraId="428EA7C5" w14:textId="77777777" w:rsidR="003C258C" w:rsidRPr="003C258C" w:rsidRDefault="003C258C" w:rsidP="003C258C">
      <w:pPr>
        <w:spacing w:before="120" w:after="120" w:line="360" w:lineRule="auto"/>
        <w:rPr>
          <w:lang w:eastAsia="en-US"/>
        </w:rPr>
      </w:pPr>
      <w:r w:rsidRPr="003C258C">
        <w:rPr>
          <w:lang w:eastAsia="en-US"/>
        </w:rPr>
        <w:t>ob upoštevanju mnenja Odbora regij</w:t>
      </w:r>
      <w:r w:rsidRPr="003C258C">
        <w:rPr>
          <w:vertAlign w:val="superscript"/>
          <w:lang w:eastAsia="en-US"/>
        </w:rPr>
        <w:footnoteReference w:id="3"/>
      </w:r>
      <w:r w:rsidRPr="003C258C">
        <w:rPr>
          <w:lang w:eastAsia="en-US"/>
        </w:rPr>
        <w:t>,</w:t>
      </w:r>
    </w:p>
    <w:p w14:paraId="75C71125" w14:textId="77777777" w:rsidR="003C258C" w:rsidRPr="003C258C" w:rsidRDefault="003C258C" w:rsidP="003C258C">
      <w:pPr>
        <w:spacing w:before="120" w:after="120" w:line="360" w:lineRule="auto"/>
        <w:rPr>
          <w:lang w:eastAsia="en-US"/>
        </w:rPr>
      </w:pPr>
      <w:r w:rsidRPr="003C258C">
        <w:rPr>
          <w:lang w:eastAsia="en-US"/>
        </w:rPr>
        <w:t>v skladu z rednim zakonodajnim postopkom,</w:t>
      </w:r>
    </w:p>
    <w:p w14:paraId="781CA5D2" w14:textId="77777777" w:rsidR="00CD5277" w:rsidRDefault="00CD5277">
      <w:pPr>
        <w:widowControl/>
        <w:rPr>
          <w:lang w:eastAsia="en-US"/>
        </w:rPr>
      </w:pPr>
      <w:r>
        <w:rPr>
          <w:lang w:eastAsia="en-US"/>
        </w:rPr>
        <w:br w:type="page"/>
      </w:r>
    </w:p>
    <w:p w14:paraId="70E9BDD0" w14:textId="60F6D37F" w:rsidR="003C258C" w:rsidRPr="003C258C" w:rsidRDefault="003C258C" w:rsidP="003C258C">
      <w:pPr>
        <w:spacing w:before="120" w:after="120" w:line="360" w:lineRule="auto"/>
        <w:rPr>
          <w:lang w:eastAsia="en-US"/>
        </w:rPr>
      </w:pPr>
      <w:r w:rsidRPr="003C258C">
        <w:rPr>
          <w:lang w:eastAsia="en-US"/>
        </w:rPr>
        <w:lastRenderedPageBreak/>
        <w:t>ob upoštevanju naslednjega:</w:t>
      </w:r>
    </w:p>
    <w:p w14:paraId="5223BAB0" w14:textId="77777777" w:rsidR="003C258C" w:rsidRPr="003C258C" w:rsidRDefault="003C258C" w:rsidP="003C258C">
      <w:pPr>
        <w:spacing w:before="120" w:after="120" w:line="360" w:lineRule="auto"/>
        <w:ind w:left="850" w:hanging="850"/>
        <w:rPr>
          <w:szCs w:val="24"/>
          <w:lang w:eastAsia="en-US"/>
        </w:rPr>
      </w:pPr>
      <w:r w:rsidRPr="003C258C">
        <w:rPr>
          <w:szCs w:val="24"/>
          <w:lang w:eastAsia="en-US"/>
        </w:rPr>
        <w:t>(1)</w:t>
      </w:r>
      <w:r w:rsidRPr="003C258C">
        <w:rPr>
          <w:szCs w:val="24"/>
          <w:lang w:eastAsia="en-US"/>
        </w:rPr>
        <w:tab/>
        <w:t>Tla so bistven, omejen, neobnovljiv in nenadomestljiv vir, ki je ključnega pomena za gospodarstvo, okolje in družbo.</w:t>
      </w:r>
    </w:p>
    <w:p w14:paraId="3FBDE1F5" w14:textId="4E6E79B2" w:rsidR="003C258C" w:rsidRPr="00233B28" w:rsidRDefault="003C258C" w:rsidP="003C258C">
      <w:pPr>
        <w:spacing w:before="120" w:after="120" w:line="360" w:lineRule="auto"/>
        <w:ind w:left="850" w:hanging="850"/>
        <w:rPr>
          <w:b/>
          <w:szCs w:val="24"/>
          <w:lang w:eastAsia="en-US"/>
        </w:rPr>
      </w:pPr>
      <w:r w:rsidRPr="003C258C">
        <w:rPr>
          <w:szCs w:val="24"/>
          <w:lang w:eastAsia="en-US"/>
        </w:rPr>
        <w:t>(2)</w:t>
      </w:r>
      <w:r w:rsidRPr="003C258C">
        <w:rPr>
          <w:szCs w:val="24"/>
          <w:lang w:eastAsia="en-US"/>
        </w:rPr>
        <w:tab/>
        <w:t xml:space="preserve">Zdrava tla so v dobrem kemijskem, biološkem in fizikalnem stanju, tako da lahko zagotavljajo ekosistemske storitve, ki so bistvene za ljudi in okolje, kot so varna, hranljiva in zadostna hrana, biomasa, čista voda, kroženje hranil, shranjevanje ogljika in habitat za biotsko raznovrstnost. </w:t>
      </w:r>
      <w:r w:rsidRPr="003C258C">
        <w:rPr>
          <w:b/>
          <w:i/>
          <w:szCs w:val="24"/>
          <w:lang w:eastAsia="en-US"/>
        </w:rPr>
        <w:t xml:space="preserve">Tla so bistvena za zagotavljanje prehranske varnosti. </w:t>
      </w:r>
      <w:r w:rsidRPr="003C258C">
        <w:rPr>
          <w:szCs w:val="24"/>
          <w:lang w:eastAsia="en-US"/>
        </w:rPr>
        <w:t>Vendar</w:t>
      </w:r>
      <w:r w:rsidRPr="003C258C">
        <w:rPr>
          <w:b/>
          <w:i/>
          <w:szCs w:val="24"/>
          <w:lang w:eastAsia="en-US"/>
        </w:rPr>
        <w:t xml:space="preserve"> se ocenjuje, da</w:t>
      </w:r>
      <w:r w:rsidRPr="003C258C">
        <w:rPr>
          <w:szCs w:val="24"/>
          <w:lang w:eastAsia="en-US"/>
        </w:rPr>
        <w:t xml:space="preserve"> je stanje 60–70 % tal v Uniji poslabšano in se še naprej slabša.</w:t>
      </w:r>
      <w:r w:rsidR="00233B28">
        <w:rPr>
          <w:b/>
          <w:szCs w:val="24"/>
          <w:lang w:eastAsia="en-US"/>
        </w:rPr>
        <w:t xml:space="preserve"> [Sprememba 1]</w:t>
      </w:r>
    </w:p>
    <w:p w14:paraId="72923CAE" w14:textId="3B531288" w:rsidR="003C258C" w:rsidRPr="00233B28" w:rsidRDefault="003C258C" w:rsidP="003C258C">
      <w:pPr>
        <w:spacing w:before="120" w:after="120" w:line="360" w:lineRule="auto"/>
        <w:ind w:left="850" w:hanging="850"/>
        <w:rPr>
          <w:b/>
          <w:szCs w:val="24"/>
          <w:lang w:eastAsia="en-US"/>
        </w:rPr>
      </w:pPr>
      <w:r w:rsidRPr="003C258C">
        <w:rPr>
          <w:szCs w:val="24"/>
          <w:lang w:eastAsia="en-US"/>
        </w:rPr>
        <w:t>(3)</w:t>
      </w:r>
      <w:r w:rsidRPr="003C258C">
        <w:rPr>
          <w:szCs w:val="24"/>
          <w:lang w:eastAsia="en-US"/>
        </w:rPr>
        <w:tab/>
        <w:t xml:space="preserve">Degradacija tal Unijo vsako leto stane več deset milijard evrov. Zdravje tal vpliva na zagotavljanje ekosistemskih storitev, ki imajo pomemben gospodarski donos. </w:t>
      </w:r>
      <w:r w:rsidRPr="003C258C">
        <w:rPr>
          <w:strike/>
          <w:szCs w:val="24"/>
          <w:lang w:eastAsia="en-US"/>
        </w:rPr>
        <w:t xml:space="preserve">Trajnostno upravljanje in regeneracija tal sta </w:t>
      </w:r>
      <w:proofErr w:type="spellStart"/>
      <w:r w:rsidRPr="003C258C">
        <w:rPr>
          <w:strike/>
          <w:szCs w:val="24"/>
          <w:lang w:eastAsia="en-US"/>
        </w:rPr>
        <w:t>zato</w:t>
      </w:r>
      <w:r w:rsidRPr="003C258C">
        <w:rPr>
          <w:b/>
          <w:i/>
          <w:szCs w:val="24"/>
          <w:lang w:eastAsia="en-US"/>
        </w:rPr>
        <w:t>Njihovo</w:t>
      </w:r>
      <w:proofErr w:type="spellEnd"/>
      <w:r w:rsidRPr="003C258C">
        <w:rPr>
          <w:b/>
          <w:i/>
          <w:szCs w:val="24"/>
          <w:lang w:eastAsia="en-US"/>
        </w:rPr>
        <w:t xml:space="preserve"> izboljšanje je</w:t>
      </w:r>
      <w:r w:rsidRPr="003C258C">
        <w:rPr>
          <w:szCs w:val="24"/>
          <w:lang w:eastAsia="en-US"/>
        </w:rPr>
        <w:t xml:space="preserve"> gospodarsko </w:t>
      </w:r>
      <w:proofErr w:type="spellStart"/>
      <w:r w:rsidRPr="003C258C">
        <w:rPr>
          <w:strike/>
          <w:szCs w:val="24"/>
          <w:lang w:eastAsia="en-US"/>
        </w:rPr>
        <w:t>smiselna</w:t>
      </w:r>
      <w:r w:rsidRPr="003C258C">
        <w:rPr>
          <w:b/>
          <w:i/>
          <w:szCs w:val="24"/>
          <w:lang w:eastAsia="en-US"/>
        </w:rPr>
        <w:t>smiselno</w:t>
      </w:r>
      <w:proofErr w:type="spellEnd"/>
      <w:r w:rsidRPr="003C258C">
        <w:rPr>
          <w:szCs w:val="24"/>
          <w:lang w:eastAsia="en-US"/>
        </w:rPr>
        <w:t xml:space="preserve"> ter lahko znatno </w:t>
      </w:r>
      <w:proofErr w:type="spellStart"/>
      <w:r w:rsidRPr="003C258C">
        <w:rPr>
          <w:strike/>
          <w:szCs w:val="24"/>
          <w:lang w:eastAsia="en-US"/>
        </w:rPr>
        <w:t>zvišata</w:t>
      </w:r>
      <w:r w:rsidRPr="003C258C">
        <w:rPr>
          <w:b/>
          <w:i/>
          <w:szCs w:val="24"/>
          <w:lang w:eastAsia="en-US"/>
        </w:rPr>
        <w:t>zviša</w:t>
      </w:r>
      <w:proofErr w:type="spellEnd"/>
      <w:r w:rsidRPr="003C258C">
        <w:rPr>
          <w:szCs w:val="24"/>
          <w:lang w:eastAsia="en-US"/>
        </w:rPr>
        <w:t xml:space="preserve"> ceno in vrednost zemljišč v Uniji.</w:t>
      </w:r>
      <w:r w:rsidRPr="003C258C">
        <w:rPr>
          <w:b/>
          <w:i/>
          <w:szCs w:val="24"/>
          <w:lang w:eastAsia="en-US"/>
        </w:rPr>
        <w:t xml:space="preserve"> Poleg tega, za nastanek le enega centimetra zgornje plasti prsti je lahko potrebnih tudi do tisoč let, medtem ko lahko proces degradacije in popolna izguba prsti potekata hitro.</w:t>
      </w:r>
      <w:r w:rsidR="00233B28">
        <w:rPr>
          <w:b/>
          <w:szCs w:val="24"/>
          <w:lang w:eastAsia="en-US"/>
        </w:rPr>
        <w:t xml:space="preserve"> [Sprememba 2]</w:t>
      </w:r>
    </w:p>
    <w:p w14:paraId="21C7EB25" w14:textId="77777777" w:rsidR="00CD5277" w:rsidRDefault="00CD5277">
      <w:pPr>
        <w:widowControl/>
        <w:rPr>
          <w:szCs w:val="24"/>
          <w:lang w:eastAsia="en-US"/>
        </w:rPr>
      </w:pPr>
      <w:r>
        <w:rPr>
          <w:szCs w:val="24"/>
          <w:lang w:eastAsia="en-US"/>
        </w:rPr>
        <w:br w:type="page"/>
      </w:r>
    </w:p>
    <w:p w14:paraId="6F2EE6C1" w14:textId="7E125EB3" w:rsidR="003C258C" w:rsidRPr="003C258C" w:rsidRDefault="003C258C" w:rsidP="003C258C">
      <w:pPr>
        <w:spacing w:before="120" w:after="120" w:line="360" w:lineRule="auto"/>
        <w:ind w:left="850" w:hanging="850"/>
        <w:rPr>
          <w:szCs w:val="24"/>
          <w:lang w:eastAsia="en-US"/>
        </w:rPr>
      </w:pPr>
      <w:r w:rsidRPr="003C258C">
        <w:rPr>
          <w:szCs w:val="24"/>
          <w:lang w:eastAsia="en-US"/>
        </w:rPr>
        <w:lastRenderedPageBreak/>
        <w:t>(4)</w:t>
      </w:r>
      <w:r w:rsidRPr="003C258C">
        <w:rPr>
          <w:szCs w:val="24"/>
          <w:lang w:eastAsia="en-US"/>
        </w:rPr>
        <w:tab/>
        <w:t>V evropskem zelenem dogovoru</w:t>
      </w:r>
      <w:r w:rsidRPr="003C258C">
        <w:rPr>
          <w:szCs w:val="24"/>
          <w:vertAlign w:val="superscript"/>
          <w:lang w:eastAsia="en-US"/>
        </w:rPr>
        <w:footnoteReference w:id="4"/>
      </w:r>
      <w:r w:rsidRPr="003C258C">
        <w:rPr>
          <w:szCs w:val="24"/>
          <w:lang w:eastAsia="en-US"/>
        </w:rPr>
        <w:t xml:space="preserve"> je določen ambiciozen načrt za preoblikovanje Unije v pravično in uspešno družbo s sodobnim, z viri gospodarnim in konkurenčnim gospodarstvom, katerega cilji so varovanje, ohranjanje in poživitev naravnega kapitala Unije ter varovanje zdravja in dobrobiti državljanov. Komisija je v okviru evropskega zelenega dogovora sprejela strategijo EU za biotsko raznovrstnost do leta 2030</w:t>
      </w:r>
      <w:r w:rsidRPr="003C258C">
        <w:rPr>
          <w:szCs w:val="24"/>
          <w:vertAlign w:val="superscript"/>
          <w:lang w:eastAsia="en-US"/>
        </w:rPr>
        <w:footnoteReference w:id="5"/>
      </w:r>
      <w:r w:rsidRPr="003C258C">
        <w:rPr>
          <w:szCs w:val="24"/>
          <w:lang w:eastAsia="en-US"/>
        </w:rPr>
        <w:t>, strategijo „od vil do vilic“</w:t>
      </w:r>
      <w:r w:rsidRPr="003C258C">
        <w:rPr>
          <w:szCs w:val="24"/>
          <w:vertAlign w:val="superscript"/>
          <w:lang w:eastAsia="en-US"/>
        </w:rPr>
        <w:footnoteReference w:id="6"/>
      </w:r>
      <w:r w:rsidRPr="003C258C">
        <w:rPr>
          <w:szCs w:val="24"/>
          <w:lang w:eastAsia="en-US"/>
        </w:rPr>
        <w:t>, akcijski načrt za ničelno onesnaževanje</w:t>
      </w:r>
      <w:r w:rsidRPr="003C258C">
        <w:rPr>
          <w:szCs w:val="24"/>
          <w:vertAlign w:val="superscript"/>
          <w:lang w:eastAsia="en-US"/>
        </w:rPr>
        <w:footnoteReference w:id="7"/>
      </w:r>
      <w:r w:rsidRPr="003C258C">
        <w:rPr>
          <w:szCs w:val="24"/>
          <w:lang w:eastAsia="en-US"/>
        </w:rPr>
        <w:t>, strategijo EU za prilagajanje podnebnim spremembam</w:t>
      </w:r>
      <w:r w:rsidRPr="003C258C">
        <w:rPr>
          <w:szCs w:val="24"/>
          <w:vertAlign w:val="superscript"/>
          <w:lang w:eastAsia="en-US"/>
        </w:rPr>
        <w:footnoteReference w:id="8"/>
      </w:r>
      <w:r w:rsidRPr="003C258C">
        <w:rPr>
          <w:szCs w:val="24"/>
          <w:lang w:eastAsia="en-US"/>
        </w:rPr>
        <w:t xml:space="preserve"> in strategijo EU za tla do leta 2030</w:t>
      </w:r>
      <w:r w:rsidRPr="003C258C">
        <w:rPr>
          <w:szCs w:val="24"/>
          <w:vertAlign w:val="superscript"/>
          <w:lang w:eastAsia="en-US"/>
        </w:rPr>
        <w:footnoteReference w:id="9"/>
      </w:r>
      <w:r w:rsidRPr="003C258C">
        <w:rPr>
          <w:szCs w:val="24"/>
          <w:lang w:eastAsia="en-US"/>
        </w:rPr>
        <w:t>.</w:t>
      </w:r>
    </w:p>
    <w:p w14:paraId="75576A94" w14:textId="77777777" w:rsidR="003C258C" w:rsidRPr="003C258C" w:rsidRDefault="003C258C" w:rsidP="003C258C">
      <w:pPr>
        <w:spacing w:before="120" w:after="120" w:line="360" w:lineRule="auto"/>
        <w:ind w:left="850" w:hanging="850"/>
        <w:rPr>
          <w:szCs w:val="24"/>
          <w:lang w:eastAsia="en-US"/>
        </w:rPr>
      </w:pPr>
      <w:r w:rsidRPr="003C258C">
        <w:rPr>
          <w:szCs w:val="24"/>
          <w:lang w:eastAsia="en-US"/>
        </w:rPr>
        <w:t>(5)</w:t>
      </w:r>
      <w:r w:rsidRPr="003C258C">
        <w:rPr>
          <w:szCs w:val="24"/>
          <w:lang w:eastAsia="en-US"/>
        </w:rPr>
        <w:tab/>
        <w:t>Unija je zavezana agendi za trajnostni razvoj do leta 2030 in njenim ciljem trajnostnega razvoja</w:t>
      </w:r>
      <w:r w:rsidRPr="003C258C">
        <w:rPr>
          <w:szCs w:val="24"/>
          <w:vertAlign w:val="superscript"/>
          <w:lang w:eastAsia="en-US"/>
        </w:rPr>
        <w:footnoteReference w:id="10"/>
      </w:r>
      <w:r w:rsidRPr="003C258C">
        <w:rPr>
          <w:szCs w:val="24"/>
          <w:lang w:eastAsia="en-US"/>
        </w:rPr>
        <w:t>. Zdrava tla neposredno prispevajo k doseganju več ciljev trajnostnega razvoja, zlasti cilja trajnostnega razvoja 2 (odprava lakote), cilja trajnostnega razvoja 3 (zdravje in dobro počutje), cilja trajnostnega razvoja 6 (čista voda in sanitarna ureditev), cilja trajnostnega razvoja 11 (trajnostna mesta in skupnosti), cilja trajnostnega razvoja 12 (odgovorna poraba in proizvodnja), cilja trajnostnega razvoja 13 (podnebni ukrepi) in cilja trajnostnega razvoja 15 (življenje na kopnem). Cilj trajnostnega razvoja 15.3 zajema boj proti dezertifikaciji, obnovo degradiranih zemljišč in tal, tudi zemljišč, prizadetih zaradi dezertifikacije, suše in poplav, ter prizadevanja za uresničitev sveta brez degradacije tal do leta 2030.</w:t>
      </w:r>
    </w:p>
    <w:p w14:paraId="1D29E7A0" w14:textId="77777777" w:rsidR="00CD5277" w:rsidRDefault="00CD5277">
      <w:pPr>
        <w:widowControl/>
        <w:rPr>
          <w:szCs w:val="24"/>
          <w:lang w:eastAsia="en-US"/>
        </w:rPr>
      </w:pPr>
      <w:r>
        <w:rPr>
          <w:szCs w:val="24"/>
          <w:lang w:eastAsia="en-US"/>
        </w:rPr>
        <w:br w:type="page"/>
      </w:r>
    </w:p>
    <w:p w14:paraId="35A0A255" w14:textId="0D94B67F" w:rsidR="003C258C" w:rsidRPr="003C258C" w:rsidRDefault="003C258C" w:rsidP="003C258C">
      <w:pPr>
        <w:spacing w:before="120" w:after="120" w:line="360" w:lineRule="auto"/>
        <w:ind w:left="850" w:hanging="850"/>
        <w:rPr>
          <w:szCs w:val="24"/>
          <w:lang w:eastAsia="en-US"/>
        </w:rPr>
      </w:pPr>
      <w:r w:rsidRPr="003C258C">
        <w:rPr>
          <w:szCs w:val="24"/>
          <w:lang w:eastAsia="en-US"/>
        </w:rPr>
        <w:lastRenderedPageBreak/>
        <w:t>(6)</w:t>
      </w:r>
      <w:r w:rsidRPr="003C258C">
        <w:rPr>
          <w:szCs w:val="24"/>
          <w:lang w:eastAsia="en-US"/>
        </w:rPr>
        <w:tab/>
        <w:t>Unija in njene države članice so se kot pogodbenice Konvencije o biološki raznovrstnosti, odobrene s Sklepom Sveta 93/626/EGS</w:t>
      </w:r>
      <w:r w:rsidRPr="003C258C">
        <w:rPr>
          <w:szCs w:val="24"/>
          <w:vertAlign w:val="superscript"/>
          <w:lang w:eastAsia="en-US"/>
        </w:rPr>
        <w:footnoteReference w:id="11"/>
      </w:r>
      <w:r w:rsidRPr="003C258C">
        <w:rPr>
          <w:szCs w:val="24"/>
          <w:lang w:eastAsia="en-US"/>
        </w:rPr>
        <w:t xml:space="preserve">, na 15. konferenci pogodbenic dogovorile o </w:t>
      </w:r>
      <w:proofErr w:type="spellStart"/>
      <w:r w:rsidRPr="003C258C">
        <w:rPr>
          <w:szCs w:val="24"/>
          <w:lang w:eastAsia="en-US"/>
        </w:rPr>
        <w:t>Kunminško</w:t>
      </w:r>
      <w:proofErr w:type="spellEnd"/>
      <w:r w:rsidRPr="003C258C">
        <w:rPr>
          <w:szCs w:val="24"/>
          <w:lang w:eastAsia="en-US"/>
        </w:rPr>
        <w:t>-montrealskem svetovnem okviru za biotsko raznovrstnost</w:t>
      </w:r>
      <w:r w:rsidRPr="003C258C">
        <w:rPr>
          <w:szCs w:val="24"/>
          <w:vertAlign w:val="superscript"/>
          <w:lang w:eastAsia="en-US"/>
        </w:rPr>
        <w:footnoteReference w:id="12"/>
      </w:r>
      <w:r w:rsidRPr="003C258C">
        <w:rPr>
          <w:szCs w:val="24"/>
          <w:lang w:eastAsia="en-US"/>
        </w:rPr>
        <w:t>, ki zajema več v ukrepe usmerjenih svetovnih ciljev za leto 2030, pomembnih za zdravje tal. Prispevek narave za ljudi, vključno z zdravjem tal, bi bilo treba obnoviti, ohraniti in povečati.</w:t>
      </w:r>
    </w:p>
    <w:p w14:paraId="6E806660" w14:textId="77777777" w:rsidR="003C258C" w:rsidRPr="003C258C" w:rsidRDefault="003C258C" w:rsidP="003C258C">
      <w:pPr>
        <w:spacing w:before="120" w:after="120" w:line="360" w:lineRule="auto"/>
        <w:ind w:left="850" w:hanging="850"/>
        <w:rPr>
          <w:szCs w:val="24"/>
          <w:lang w:eastAsia="en-US"/>
        </w:rPr>
      </w:pPr>
      <w:r w:rsidRPr="003C258C">
        <w:rPr>
          <w:szCs w:val="24"/>
          <w:lang w:eastAsia="en-US"/>
        </w:rPr>
        <w:t>(7)</w:t>
      </w:r>
      <w:r w:rsidRPr="003C258C">
        <w:rPr>
          <w:szCs w:val="24"/>
          <w:lang w:eastAsia="en-US"/>
        </w:rPr>
        <w:tab/>
        <w:t>Unija in njene države članice so se kot pogodbenice Konvencije Združenih narodov o boju proti dezertifikaciji/degradaciji tal (UNCCD), odobrene s Sklepom Sveta 98/216/ES</w:t>
      </w:r>
      <w:r w:rsidRPr="003C258C">
        <w:rPr>
          <w:szCs w:val="24"/>
          <w:vertAlign w:val="superscript"/>
          <w:lang w:eastAsia="en-US"/>
        </w:rPr>
        <w:footnoteReference w:id="13"/>
      </w:r>
      <w:r w:rsidRPr="003C258C">
        <w:rPr>
          <w:szCs w:val="24"/>
          <w:lang w:eastAsia="en-US"/>
        </w:rPr>
        <w:t>, zavezale boju proti dezertifikaciji in blažitvi učinkov suše v prizadetih državah. 13 držav članic</w:t>
      </w:r>
      <w:r w:rsidRPr="003C258C">
        <w:rPr>
          <w:szCs w:val="24"/>
          <w:vertAlign w:val="superscript"/>
          <w:lang w:eastAsia="en-US"/>
        </w:rPr>
        <w:footnoteReference w:id="14"/>
      </w:r>
      <w:r w:rsidRPr="003C258C">
        <w:rPr>
          <w:szCs w:val="24"/>
          <w:lang w:eastAsia="en-US"/>
        </w:rPr>
        <w:t xml:space="preserve"> se je na podlagi UNCCD razglasilo za države, ki jih je prizadela dezertifikacija.</w:t>
      </w:r>
    </w:p>
    <w:p w14:paraId="4EE4665D" w14:textId="77777777" w:rsidR="003C258C" w:rsidRPr="003C258C" w:rsidRDefault="003C258C" w:rsidP="003C258C">
      <w:pPr>
        <w:spacing w:before="120" w:after="120" w:line="360" w:lineRule="auto"/>
        <w:ind w:left="850" w:hanging="850"/>
        <w:rPr>
          <w:szCs w:val="24"/>
          <w:lang w:eastAsia="en-US"/>
        </w:rPr>
      </w:pPr>
      <w:r w:rsidRPr="003C258C">
        <w:rPr>
          <w:szCs w:val="24"/>
          <w:lang w:eastAsia="en-US"/>
        </w:rPr>
        <w:t>(8)</w:t>
      </w:r>
      <w:r w:rsidRPr="003C258C">
        <w:rPr>
          <w:szCs w:val="24"/>
          <w:lang w:eastAsia="en-US"/>
        </w:rPr>
        <w:tab/>
        <w:t>V skladu z Okvirno konvencijo Združenih narodov o spremembi podnebja (UNFCCC) se zemljišča in tla hkrati štejejo za vir in ponor ogljika. Unija in države članice so se kot pogodbenice zavezale, da bodo spodbujale trajnostno upravljanje, ohranjanje in povečanje ponorov in skladišč ogljika.</w:t>
      </w:r>
    </w:p>
    <w:p w14:paraId="1BEBABB3" w14:textId="77777777" w:rsidR="00CD5277" w:rsidRDefault="00CD5277">
      <w:pPr>
        <w:widowControl/>
        <w:rPr>
          <w:szCs w:val="24"/>
          <w:lang w:eastAsia="en-US"/>
        </w:rPr>
      </w:pPr>
      <w:r>
        <w:rPr>
          <w:szCs w:val="24"/>
          <w:lang w:eastAsia="en-US"/>
        </w:rPr>
        <w:br w:type="page"/>
      </w:r>
    </w:p>
    <w:p w14:paraId="2B37D06F" w14:textId="6BA7B585" w:rsidR="003C258C" w:rsidRPr="003C258C" w:rsidRDefault="003C258C" w:rsidP="003C258C">
      <w:pPr>
        <w:spacing w:before="120" w:after="120" w:line="360" w:lineRule="auto"/>
        <w:ind w:left="850" w:hanging="850"/>
        <w:rPr>
          <w:szCs w:val="24"/>
          <w:lang w:eastAsia="en-US"/>
        </w:rPr>
      </w:pPr>
      <w:r w:rsidRPr="003C258C">
        <w:rPr>
          <w:szCs w:val="24"/>
          <w:lang w:eastAsia="en-US"/>
        </w:rPr>
        <w:lastRenderedPageBreak/>
        <w:t>(9)</w:t>
      </w:r>
      <w:r w:rsidRPr="003C258C">
        <w:rPr>
          <w:szCs w:val="24"/>
          <w:lang w:eastAsia="en-US"/>
        </w:rPr>
        <w:tab/>
        <w:t>V strategiji EU za biotsko raznovrstnost do leta 2030 je navedeno, da je bistveno okrepiti prizadevanja za varstvo rodovitnosti tal, zmanjšanje erozije prsti in povečanje organske snovi v prsti z uporabo praks trajnostnega upravljanja tal. Navedeno je tudi, da je treba doseči znaten napredek pri opredeljevanju območij onesnaženih tal, obnovi degradiranih tal, opredelitvi pogojev za njihovo dobro ekološko stanje, vzpostavitvi ciljev obnove in izboljšanju spremljanja zdravja tal.</w:t>
      </w:r>
    </w:p>
    <w:p w14:paraId="1743F337" w14:textId="77777777" w:rsidR="003C258C" w:rsidRPr="003C258C" w:rsidRDefault="003C258C" w:rsidP="003C258C">
      <w:pPr>
        <w:spacing w:before="120" w:after="120" w:line="360" w:lineRule="auto"/>
        <w:ind w:left="850" w:hanging="850"/>
        <w:rPr>
          <w:szCs w:val="24"/>
          <w:lang w:eastAsia="en-US"/>
        </w:rPr>
      </w:pPr>
      <w:r w:rsidRPr="003C258C">
        <w:rPr>
          <w:szCs w:val="24"/>
          <w:lang w:eastAsia="en-US"/>
        </w:rPr>
        <w:t>(10)</w:t>
      </w:r>
      <w:r w:rsidRPr="003C258C">
        <w:rPr>
          <w:szCs w:val="24"/>
          <w:lang w:eastAsia="en-US"/>
        </w:rPr>
        <w:tab/>
        <w:t>Strategija EU za tla do leta 2030 določa dolgoročno vizijo, da bodo do leta 2050 vsi ekosistemi tal v EU zdravi in zato odpornejši. Zdrava tla kot ključna rešitev pomagajo pri obravnavi ciljev EU glede doseganja podnebne nevtralnosti in odpornosti na podnebne spremembe, razvoja čistega in krožnega (</w:t>
      </w:r>
      <w:proofErr w:type="spellStart"/>
      <w:r w:rsidRPr="003C258C">
        <w:rPr>
          <w:szCs w:val="24"/>
          <w:lang w:eastAsia="en-US"/>
        </w:rPr>
        <w:t>bio</w:t>
      </w:r>
      <w:proofErr w:type="spellEnd"/>
      <w:r w:rsidRPr="003C258C">
        <w:rPr>
          <w:szCs w:val="24"/>
          <w:lang w:eastAsia="en-US"/>
        </w:rPr>
        <w:t>)gospodarstva, spremembe trenda izgube biotske raznovrstnosti, varovanja zdravja ljudi, zaustavitve dezertifikacije in spremembe trenda degradacije tal.</w:t>
      </w:r>
    </w:p>
    <w:p w14:paraId="57AA74E0" w14:textId="77777777" w:rsidR="00CD5277" w:rsidRDefault="00CD5277">
      <w:pPr>
        <w:widowControl/>
        <w:rPr>
          <w:szCs w:val="24"/>
          <w:lang w:eastAsia="en-US"/>
        </w:rPr>
      </w:pPr>
      <w:r>
        <w:rPr>
          <w:szCs w:val="24"/>
          <w:lang w:eastAsia="en-US"/>
        </w:rPr>
        <w:br w:type="page"/>
      </w:r>
    </w:p>
    <w:p w14:paraId="24D643FF" w14:textId="0F6ADAAD" w:rsidR="003C258C" w:rsidRPr="00233B28" w:rsidRDefault="003C258C" w:rsidP="003C258C">
      <w:pPr>
        <w:spacing w:before="120" w:after="120" w:line="360" w:lineRule="auto"/>
        <w:ind w:left="850" w:hanging="850"/>
        <w:rPr>
          <w:b/>
          <w:szCs w:val="24"/>
          <w:lang w:eastAsia="en-US"/>
        </w:rPr>
      </w:pPr>
      <w:r w:rsidRPr="003C258C">
        <w:rPr>
          <w:szCs w:val="24"/>
          <w:lang w:eastAsia="en-US"/>
        </w:rPr>
        <w:lastRenderedPageBreak/>
        <w:t>(11)</w:t>
      </w:r>
      <w:r w:rsidRPr="003C258C">
        <w:rPr>
          <w:szCs w:val="24"/>
          <w:lang w:eastAsia="en-US"/>
        </w:rPr>
        <w:tab/>
        <w:t xml:space="preserve">Financiranje je ključno za omogočanje prehoda na zdrava tla. Večletni finančni okvir predstavlja več možnosti financiranja, ki so na voljo za varstvo, trajnostno upravljanje in regeneracijo tal. „Evropski dogovor o tleh“ je ena od petih misij EU v okviru programa Obzorje Evropa in je posebej namenjen spodbujanju zdravja tal. Misija za tla je ključni instrument za izvajanje te direktive. Njen cilj je voditi prehod na zdrava tla s financiranjem ambicioznega programa za raziskave in inovacije, vzpostavitvijo mreže 100 živih laboratorijev in svetilnikov na podeželskih in mestnih območjih, spodbujanjem razvoja usklajenega okvira za spremljanje tal in ozaveščanjem o pomenu tal. Drugi programi Unije, ki predstavljajo cilje, ki prispevajo k zdravim tlom, so skupna kmetijska politika, skladi kohezijske politike, program za okolje in podnebne ukrepe, delovni program Obzorje Evropa, Instrument za tehnično podporo, mehanizem za okrevanje in odpornost ter program </w:t>
      </w:r>
      <w:proofErr w:type="spellStart"/>
      <w:r w:rsidRPr="003C258C">
        <w:rPr>
          <w:szCs w:val="24"/>
          <w:lang w:eastAsia="en-US"/>
        </w:rPr>
        <w:t>InvestEU</w:t>
      </w:r>
      <w:proofErr w:type="spellEnd"/>
      <w:r w:rsidRPr="003C258C">
        <w:rPr>
          <w:szCs w:val="24"/>
          <w:lang w:eastAsia="en-US"/>
        </w:rPr>
        <w:t>.</w:t>
      </w:r>
      <w:r w:rsidRPr="003C258C">
        <w:rPr>
          <w:b/>
          <w:i/>
          <w:szCs w:val="24"/>
          <w:lang w:eastAsia="en-US"/>
        </w:rPr>
        <w:t xml:space="preserve"> Ker je cilj, da so vsa tla v Uniji zdrava, v javnem interesu, je treba mobilizirati več sredstev, da se podprejo uvajanje trajnostnega upravljanja tal in regenerativne prakse, tudi s podporo Evropske investicijske banke prek mehanizmov za zmanjševanje tveganj. Komisija bi morala oceniti splošne finančne potrebe in vrzeli ter po potrebi za obdobje po letu 2027 uvesti dodatna finančna sredstva v okviru večletnega finančnega okvira in sprejeti ukrepe za zagotovitev skladnosti politik v zvezi s cilji te direktive.</w:t>
      </w:r>
      <w:r w:rsidR="00233B28">
        <w:rPr>
          <w:b/>
          <w:szCs w:val="24"/>
          <w:lang w:eastAsia="en-US"/>
        </w:rPr>
        <w:t xml:space="preserve"> [Sprememba 3]</w:t>
      </w:r>
    </w:p>
    <w:p w14:paraId="18723577" w14:textId="77777777" w:rsidR="00CD5277" w:rsidRDefault="00CD5277">
      <w:pPr>
        <w:widowControl/>
        <w:rPr>
          <w:szCs w:val="24"/>
          <w:lang w:eastAsia="en-US"/>
        </w:rPr>
      </w:pPr>
      <w:r>
        <w:rPr>
          <w:szCs w:val="24"/>
          <w:lang w:eastAsia="en-US"/>
        </w:rPr>
        <w:br w:type="page"/>
      </w:r>
    </w:p>
    <w:p w14:paraId="4AFB5E42" w14:textId="12C77F29" w:rsidR="003C258C" w:rsidRPr="00233B28" w:rsidRDefault="003C258C" w:rsidP="003C258C">
      <w:pPr>
        <w:spacing w:before="120" w:after="120" w:line="360" w:lineRule="auto"/>
        <w:ind w:left="850" w:hanging="850"/>
        <w:rPr>
          <w:b/>
          <w:szCs w:val="24"/>
          <w:lang w:eastAsia="en-US"/>
        </w:rPr>
      </w:pPr>
      <w:r w:rsidRPr="003C258C">
        <w:rPr>
          <w:szCs w:val="24"/>
          <w:lang w:eastAsia="en-US"/>
        </w:rPr>
        <w:lastRenderedPageBreak/>
        <w:t>(12)</w:t>
      </w:r>
      <w:r w:rsidRPr="003C258C">
        <w:rPr>
          <w:szCs w:val="24"/>
          <w:lang w:eastAsia="en-US"/>
        </w:rPr>
        <w:tab/>
        <w:t>V strategiji za tla do leta 2030 je bilo napovedano, da bo Komisija predložila zakonodajni predlog o zdravju tal, da bi se omogočilo uresničevanje ciljev strategije za tla in doseglo dobro zdravje tal po vsej EU do leta 2050. Evropski parlament je v resoluciji z dne 28. aprila 2021 o varstvu tal</w:t>
      </w:r>
      <w:r w:rsidRPr="003C258C">
        <w:rPr>
          <w:szCs w:val="24"/>
          <w:vertAlign w:val="superscript"/>
          <w:lang w:eastAsia="en-US"/>
        </w:rPr>
        <w:footnoteReference w:id="15"/>
      </w:r>
      <w:r w:rsidRPr="003C258C">
        <w:rPr>
          <w:szCs w:val="24"/>
          <w:lang w:eastAsia="en-US"/>
        </w:rPr>
        <w:t xml:space="preserve"> poudaril, da je treba tla v Uniji zaščititi in promovirati zdrava tla, saj se degradacija tal kljub omejenim in različnim ukrepom v nekaterih državah članicah nadaljuje. Evropski parlament je pozval Komisijo, naj ob popolnem spoštovanju načela subsidiarnosti oblikuje vseevropski skupni pravni okvir za varstvo in trajnostno rabo tal, ki naj obravnava vse glavne nevarnosti za tla.</w:t>
      </w:r>
      <w:r w:rsidRPr="003C258C">
        <w:rPr>
          <w:b/>
          <w:i/>
          <w:szCs w:val="24"/>
          <w:lang w:eastAsia="en-US"/>
        </w:rPr>
        <w:t xml:space="preserve"> Pomembno je, da je Evropski parlament poudaril, da pomanjkanje enakih konkurenčnih pogojev med državami članicami in razlike v njihovih sistemih varstva tal ogrožajo delovanje notranjega trga, ter da obstaja velik potencial za spodbujanje poštene konkurence v zasebnem sektorju, razvoj inovativnih rešitev in znanja ter okrepitev izvoza tehnologij izven Unije.</w:t>
      </w:r>
      <w:r w:rsidR="00233B28">
        <w:rPr>
          <w:b/>
          <w:szCs w:val="24"/>
          <w:lang w:eastAsia="en-US"/>
        </w:rPr>
        <w:t xml:space="preserve"> [Sprememba 4]</w:t>
      </w:r>
    </w:p>
    <w:p w14:paraId="285BF4E7" w14:textId="77777777" w:rsidR="003C258C" w:rsidRPr="003C258C" w:rsidRDefault="003C258C" w:rsidP="003C258C">
      <w:pPr>
        <w:spacing w:before="120" w:after="120" w:line="360" w:lineRule="auto"/>
        <w:ind w:left="850" w:hanging="850"/>
        <w:rPr>
          <w:szCs w:val="24"/>
          <w:lang w:eastAsia="en-US"/>
        </w:rPr>
      </w:pPr>
      <w:r w:rsidRPr="003C258C">
        <w:rPr>
          <w:szCs w:val="24"/>
          <w:lang w:eastAsia="en-US"/>
        </w:rPr>
        <w:t>(13)</w:t>
      </w:r>
      <w:r w:rsidRPr="003C258C">
        <w:rPr>
          <w:szCs w:val="24"/>
          <w:lang w:eastAsia="en-US"/>
        </w:rPr>
        <w:tab/>
        <w:t>Svet je v sklepih z dne 23. oktobra 2020</w:t>
      </w:r>
      <w:r w:rsidRPr="003C258C">
        <w:rPr>
          <w:szCs w:val="24"/>
          <w:vertAlign w:val="superscript"/>
          <w:lang w:eastAsia="en-US"/>
        </w:rPr>
        <w:footnoteReference w:id="16"/>
      </w:r>
      <w:r w:rsidRPr="003C258C">
        <w:rPr>
          <w:szCs w:val="24"/>
          <w:lang w:eastAsia="en-US"/>
        </w:rPr>
        <w:t xml:space="preserve"> podprl Komisijo pri krepitvi prizadevanj za boljše varstvo tal in njihove biotske raznovrstnosti kot izjemno pomembnega neobnovljivega vira.</w:t>
      </w:r>
    </w:p>
    <w:p w14:paraId="0B69F45C" w14:textId="77777777" w:rsidR="00CD5277" w:rsidRDefault="00CD5277">
      <w:pPr>
        <w:widowControl/>
        <w:rPr>
          <w:szCs w:val="24"/>
          <w:lang w:eastAsia="en-US"/>
        </w:rPr>
      </w:pPr>
      <w:r>
        <w:rPr>
          <w:szCs w:val="24"/>
          <w:lang w:eastAsia="en-US"/>
        </w:rPr>
        <w:br w:type="page"/>
      </w:r>
    </w:p>
    <w:p w14:paraId="6ACEFD1C" w14:textId="7079CAE7" w:rsidR="003C258C" w:rsidRPr="003C258C" w:rsidRDefault="003C258C" w:rsidP="003C258C">
      <w:pPr>
        <w:spacing w:before="120" w:after="120" w:line="360" w:lineRule="auto"/>
        <w:ind w:left="850" w:hanging="850"/>
        <w:rPr>
          <w:szCs w:val="24"/>
          <w:lang w:eastAsia="en-US"/>
        </w:rPr>
      </w:pPr>
      <w:r w:rsidRPr="003C258C">
        <w:rPr>
          <w:szCs w:val="24"/>
          <w:lang w:eastAsia="en-US"/>
        </w:rPr>
        <w:lastRenderedPageBreak/>
        <w:t>(14)</w:t>
      </w:r>
      <w:r w:rsidRPr="003C258C">
        <w:rPr>
          <w:szCs w:val="24"/>
          <w:lang w:eastAsia="en-US"/>
        </w:rPr>
        <w:tab/>
        <w:t>Uredba (EU) 2021/1119 Evropskega parlamenta in Sveta</w:t>
      </w:r>
      <w:r w:rsidRPr="003C258C">
        <w:rPr>
          <w:szCs w:val="24"/>
          <w:vertAlign w:val="superscript"/>
          <w:lang w:eastAsia="en-US"/>
        </w:rPr>
        <w:footnoteReference w:id="17"/>
      </w:r>
      <w:r w:rsidRPr="003C258C">
        <w:rPr>
          <w:szCs w:val="24"/>
          <w:lang w:eastAsia="en-US"/>
        </w:rPr>
        <w:t xml:space="preserve"> določa zavezujoč cilj podnebne nevtralnosti v Uniji do leta 2050 in doseganja negativnih emisij po navedenem letu ter dajanja prednosti hitremu in predvidljivemu zmanjšanju emisij ob hkratnem povečanju odvzemov po naravnih ponorih. S trajnostnim upravljanjem tal se poveča </w:t>
      </w:r>
      <w:proofErr w:type="spellStart"/>
      <w:r w:rsidRPr="003C258C">
        <w:rPr>
          <w:szCs w:val="24"/>
          <w:lang w:eastAsia="en-US"/>
        </w:rPr>
        <w:t>sekvestracija</w:t>
      </w:r>
      <w:proofErr w:type="spellEnd"/>
      <w:r w:rsidRPr="003C258C">
        <w:rPr>
          <w:szCs w:val="24"/>
          <w:lang w:eastAsia="en-US"/>
        </w:rPr>
        <w:t xml:space="preserve"> ogljika in v večini primerov zagotovijo dodatne koristi za ekosisteme in biotsko raznovrstnost. Komisija je v sporočilu o trajnostnih ogljikovih krogih</w:t>
      </w:r>
      <w:r w:rsidRPr="003C258C">
        <w:rPr>
          <w:szCs w:val="24"/>
          <w:vertAlign w:val="superscript"/>
          <w:lang w:eastAsia="en-US"/>
        </w:rPr>
        <w:footnoteReference w:id="18"/>
      </w:r>
      <w:r w:rsidRPr="003C258C">
        <w:rPr>
          <w:szCs w:val="24"/>
          <w:lang w:eastAsia="en-US"/>
        </w:rPr>
        <w:t xml:space="preserve"> poudarila, da je potrebna jasna in pregledna opredelitev dejavnosti, s katerimi se nedvoumno odstranjuje ogljik iz ozračja, kot je oblikovanje okvira EU za certificiranje odvzemov ogljika iz naravnih ekosistemov, vključno s tlemi. Poleg tega je v revidirani uredbi o rabi zemljišč, spremembi rabe zemljišč in gozdarstvu ogljiku v tleh pripisana osrednja vloga pri doseganju ciljev na poti do podnebno nevtralne Evrope, države članice pa so tudi pozvane, naj pripravijo sistem za spremljanje zalog ogljika v tleh, med drugim z uporabo nabora podatkov, pridobljenih s statističnim raziskovanjem rabe in </w:t>
      </w:r>
      <w:proofErr w:type="spellStart"/>
      <w:r w:rsidRPr="003C258C">
        <w:rPr>
          <w:szCs w:val="24"/>
          <w:lang w:eastAsia="en-US"/>
        </w:rPr>
        <w:t>pokrovnosti</w:t>
      </w:r>
      <w:proofErr w:type="spellEnd"/>
      <w:r w:rsidRPr="003C258C">
        <w:rPr>
          <w:szCs w:val="24"/>
          <w:lang w:eastAsia="en-US"/>
        </w:rPr>
        <w:t xml:space="preserve"> tal (LUCAS).</w:t>
      </w:r>
    </w:p>
    <w:p w14:paraId="050D4153" w14:textId="77777777" w:rsidR="00233B28" w:rsidRDefault="00233B28">
      <w:pPr>
        <w:widowControl/>
        <w:rPr>
          <w:szCs w:val="24"/>
          <w:lang w:eastAsia="en-US"/>
        </w:rPr>
      </w:pPr>
      <w:r>
        <w:rPr>
          <w:szCs w:val="24"/>
          <w:lang w:eastAsia="en-US"/>
        </w:rPr>
        <w:br w:type="page"/>
      </w:r>
    </w:p>
    <w:p w14:paraId="21D1080B" w14:textId="0A65F8FA" w:rsidR="003C258C" w:rsidRPr="003C258C" w:rsidRDefault="003C258C" w:rsidP="003C258C">
      <w:pPr>
        <w:spacing w:before="120" w:after="120" w:line="360" w:lineRule="auto"/>
        <w:ind w:left="850" w:hanging="850"/>
        <w:rPr>
          <w:szCs w:val="24"/>
          <w:lang w:eastAsia="en-US"/>
        </w:rPr>
      </w:pPr>
      <w:r w:rsidRPr="003C258C">
        <w:rPr>
          <w:szCs w:val="24"/>
          <w:lang w:eastAsia="en-US"/>
        </w:rPr>
        <w:lastRenderedPageBreak/>
        <w:t>(15)</w:t>
      </w:r>
      <w:r w:rsidRPr="003C258C">
        <w:rPr>
          <w:szCs w:val="24"/>
          <w:lang w:eastAsia="en-US"/>
        </w:rPr>
        <w:tab/>
        <w:t>Komisija je v sporočilu o prilagajanju podnebnim spremembam</w:t>
      </w:r>
      <w:r w:rsidRPr="003C258C">
        <w:rPr>
          <w:szCs w:val="24"/>
          <w:vertAlign w:val="superscript"/>
          <w:lang w:eastAsia="en-US"/>
        </w:rPr>
        <w:footnoteReference w:id="19"/>
      </w:r>
      <w:r w:rsidRPr="003C258C">
        <w:rPr>
          <w:szCs w:val="24"/>
          <w:lang w:eastAsia="en-US"/>
        </w:rPr>
        <w:t xml:space="preserve"> poudarila, da se bo z uporabo sonaravnih rešitev v notranjosti, vključno z obnovo spužvaste funkcije tal, povečala oskrba s čisto in sladko vodo, zmanjšale se bodo posledice poplav in ublažile posledice suše. Pomembno je, da se čim bolj poveča zmogljivost tal za zadrževanje in čiščenje vode ter zmanjševanje onesnaženja.</w:t>
      </w:r>
    </w:p>
    <w:p w14:paraId="6B2E64FC" w14:textId="77777777" w:rsidR="003C258C" w:rsidRPr="003C258C" w:rsidRDefault="003C258C" w:rsidP="003C258C">
      <w:pPr>
        <w:spacing w:before="120" w:after="120" w:line="360" w:lineRule="auto"/>
        <w:ind w:left="850" w:hanging="850"/>
        <w:rPr>
          <w:szCs w:val="24"/>
          <w:lang w:eastAsia="en-US"/>
        </w:rPr>
      </w:pPr>
      <w:r w:rsidRPr="003C258C">
        <w:rPr>
          <w:szCs w:val="24"/>
          <w:lang w:eastAsia="en-US"/>
        </w:rPr>
        <w:t>(16)</w:t>
      </w:r>
      <w:r w:rsidRPr="003C258C">
        <w:rPr>
          <w:szCs w:val="24"/>
          <w:lang w:eastAsia="en-US"/>
        </w:rPr>
        <w:tab/>
        <w:t>Akcijski načrt za ničelno onesnaževanje, ki ga je sprejela Komisija, določa vizijo za leto 2050, da se onesnaževanje zraka, vode in tal zmanjša na ravni, ki ne veljajo več za škodljive zdravju in naravnim ekosistemom ter ustrezajo mejam zmogljivosti našega planeta, s čimer se ustvari okolje brez strupov.</w:t>
      </w:r>
    </w:p>
    <w:p w14:paraId="6DE51353" w14:textId="77777777" w:rsidR="003C258C" w:rsidRPr="003C258C" w:rsidRDefault="003C258C" w:rsidP="003C258C">
      <w:pPr>
        <w:spacing w:before="120" w:after="120" w:line="360" w:lineRule="auto"/>
        <w:ind w:left="850" w:hanging="850"/>
        <w:rPr>
          <w:szCs w:val="24"/>
          <w:lang w:eastAsia="en-US"/>
        </w:rPr>
      </w:pPr>
      <w:r w:rsidRPr="003C258C">
        <w:rPr>
          <w:szCs w:val="24"/>
          <w:lang w:eastAsia="en-US"/>
        </w:rPr>
        <w:t>(17)</w:t>
      </w:r>
      <w:r w:rsidRPr="003C258C">
        <w:rPr>
          <w:szCs w:val="24"/>
          <w:lang w:eastAsia="en-US"/>
        </w:rPr>
        <w:tab/>
        <w:t>V sporočilu Komisije o zagotavljanju prehranske varnosti in krepitvi odpornosti prehranskih sistemov</w:t>
      </w:r>
      <w:r w:rsidRPr="003C258C">
        <w:rPr>
          <w:szCs w:val="24"/>
          <w:vertAlign w:val="superscript"/>
          <w:lang w:eastAsia="en-US"/>
        </w:rPr>
        <w:footnoteReference w:id="20"/>
      </w:r>
      <w:r w:rsidRPr="003C258C">
        <w:rPr>
          <w:szCs w:val="24"/>
          <w:lang w:eastAsia="en-US"/>
        </w:rPr>
        <w:t xml:space="preserve"> je poudarjeno, da je </w:t>
      </w:r>
      <w:proofErr w:type="spellStart"/>
      <w:r w:rsidRPr="003C258C">
        <w:rPr>
          <w:szCs w:val="24"/>
          <w:lang w:eastAsia="en-US"/>
        </w:rPr>
        <w:t>trajnostnost</w:t>
      </w:r>
      <w:proofErr w:type="spellEnd"/>
      <w:r w:rsidRPr="003C258C">
        <w:rPr>
          <w:szCs w:val="24"/>
          <w:lang w:eastAsia="en-US"/>
        </w:rPr>
        <w:t xml:space="preserve"> hrane temeljnega pomena za prehransko varnost. Zdrava tla povečujejo odpornost prehranskega sistema Unije, saj zagotavljajo podlago za hranljivo hrano v zadostnih količinah.</w:t>
      </w:r>
    </w:p>
    <w:p w14:paraId="1FB0E98D" w14:textId="77777777" w:rsidR="00FE4F28" w:rsidRDefault="00FE4F28">
      <w:pPr>
        <w:widowControl/>
        <w:rPr>
          <w:szCs w:val="24"/>
          <w:lang w:eastAsia="en-US"/>
        </w:rPr>
      </w:pPr>
      <w:r>
        <w:rPr>
          <w:szCs w:val="24"/>
          <w:lang w:eastAsia="en-US"/>
        </w:rPr>
        <w:br w:type="page"/>
      </w:r>
    </w:p>
    <w:p w14:paraId="08235A0E" w14:textId="67BC1E66" w:rsidR="003C258C" w:rsidRPr="00FE4F28" w:rsidRDefault="003C258C" w:rsidP="003C258C">
      <w:pPr>
        <w:spacing w:before="120" w:after="120" w:line="360" w:lineRule="auto"/>
        <w:ind w:left="850" w:hanging="850"/>
        <w:rPr>
          <w:b/>
          <w:szCs w:val="24"/>
          <w:lang w:eastAsia="en-US"/>
        </w:rPr>
      </w:pPr>
      <w:r w:rsidRPr="003C258C">
        <w:rPr>
          <w:szCs w:val="24"/>
          <w:lang w:eastAsia="en-US"/>
        </w:rPr>
        <w:lastRenderedPageBreak/>
        <w:t>(18)</w:t>
      </w:r>
      <w:r w:rsidRPr="003C258C">
        <w:rPr>
          <w:szCs w:val="24"/>
          <w:lang w:eastAsia="en-US"/>
        </w:rPr>
        <w:tab/>
      </w:r>
      <w:proofErr w:type="spellStart"/>
      <w:r w:rsidRPr="003C258C">
        <w:rPr>
          <w:strike/>
          <w:szCs w:val="24"/>
          <w:lang w:eastAsia="en-US"/>
        </w:rPr>
        <w:t>Določiti</w:t>
      </w:r>
      <w:r w:rsidRPr="003C258C">
        <w:rPr>
          <w:b/>
          <w:i/>
          <w:szCs w:val="24"/>
          <w:lang w:eastAsia="en-US"/>
        </w:rPr>
        <w:t>Nujno</w:t>
      </w:r>
      <w:proofErr w:type="spellEnd"/>
      <w:r w:rsidRPr="003C258C">
        <w:rPr>
          <w:szCs w:val="24"/>
          <w:lang w:eastAsia="en-US"/>
        </w:rPr>
        <w:t xml:space="preserve"> je treba </w:t>
      </w:r>
      <w:r w:rsidRPr="003C258C">
        <w:rPr>
          <w:b/>
          <w:i/>
          <w:szCs w:val="24"/>
          <w:lang w:eastAsia="en-US"/>
        </w:rPr>
        <w:t xml:space="preserve">določiti ustrezne </w:t>
      </w:r>
      <w:r w:rsidRPr="003C258C">
        <w:rPr>
          <w:szCs w:val="24"/>
          <w:lang w:eastAsia="en-US"/>
        </w:rPr>
        <w:t>ukrepe za</w:t>
      </w:r>
      <w:r w:rsidRPr="003C258C">
        <w:rPr>
          <w:b/>
          <w:i/>
          <w:szCs w:val="24"/>
          <w:lang w:eastAsia="en-US"/>
        </w:rPr>
        <w:t xml:space="preserve"> usklajeno vseevropsko</w:t>
      </w:r>
      <w:r w:rsidRPr="003C258C">
        <w:rPr>
          <w:szCs w:val="24"/>
          <w:lang w:eastAsia="en-US"/>
        </w:rPr>
        <w:t xml:space="preserve"> spremljanje in ocenjevanje zdravja tal, trajnostno upravljanje tal in obravnavanje onesnaženih območij, da bi do leta 2050 dosegli zdrava tla, jih ohranili v zdravem stanju in izpolnili cilje Unije na področju podnebja in biotske raznovrstnosti, preprečili suše in naravne nesreče ter se odzivali nanje, zaščitili zdravje ljudi ter zagotovili prehransko varnost in varnost hrane.</w:t>
      </w:r>
      <w:r w:rsidR="00FE4F28">
        <w:rPr>
          <w:b/>
          <w:szCs w:val="24"/>
          <w:lang w:eastAsia="en-US"/>
        </w:rPr>
        <w:t xml:space="preserve"> [Sprememba 5]</w:t>
      </w:r>
    </w:p>
    <w:p w14:paraId="4F428B26" w14:textId="08CA7D82" w:rsidR="003C258C" w:rsidRPr="00E56235" w:rsidRDefault="003C258C" w:rsidP="003C258C">
      <w:pPr>
        <w:spacing w:before="120" w:after="120" w:line="360" w:lineRule="auto"/>
        <w:ind w:left="850" w:hanging="850"/>
        <w:rPr>
          <w:b/>
          <w:szCs w:val="24"/>
          <w:lang w:eastAsia="en-US"/>
        </w:rPr>
      </w:pPr>
      <w:r w:rsidRPr="003C258C">
        <w:rPr>
          <w:szCs w:val="24"/>
          <w:lang w:eastAsia="en-US"/>
        </w:rPr>
        <w:t>(19)</w:t>
      </w:r>
      <w:r w:rsidRPr="003C258C">
        <w:rPr>
          <w:szCs w:val="24"/>
          <w:lang w:eastAsia="en-US"/>
        </w:rPr>
        <w:tab/>
        <w:t>Tla so dom več kot 25 % vse biotske raznovrstnosti in so drugo največje skladišče ogljika na planetu. Ker lahko zdrava tla zajemajo in shranjujejo ogljik, prispevajo k doseganju ciljev Unije na področju podnebnih sprememb</w:t>
      </w:r>
      <w:r w:rsidRPr="003C258C">
        <w:rPr>
          <w:b/>
          <w:i/>
          <w:szCs w:val="24"/>
          <w:lang w:eastAsia="en-US"/>
        </w:rPr>
        <w:t xml:space="preserve">. Biotska raznovrstnost tal zajema mikroorganizme, vključno z bakterijami, glivami, </w:t>
      </w:r>
      <w:proofErr w:type="spellStart"/>
      <w:r w:rsidRPr="003C258C">
        <w:rPr>
          <w:b/>
          <w:i/>
          <w:szCs w:val="24"/>
          <w:lang w:eastAsia="en-US"/>
        </w:rPr>
        <w:t>praživalmi</w:t>
      </w:r>
      <w:proofErr w:type="spellEnd"/>
      <w:r w:rsidRPr="003C258C">
        <w:rPr>
          <w:b/>
          <w:i/>
          <w:szCs w:val="24"/>
          <w:lang w:eastAsia="en-US"/>
        </w:rPr>
        <w:t xml:space="preserve"> in ogorčicami, ter večje organizme, kot so deževniki, žuželke in korenine rastlin, ki skupaj prispevajo k ekološki in funkcionalni raznovrstnosti ekosistemov tal</w:t>
      </w:r>
      <w:r w:rsidRPr="003C258C">
        <w:rPr>
          <w:szCs w:val="24"/>
          <w:lang w:eastAsia="en-US"/>
        </w:rPr>
        <w:t xml:space="preserve">. Zdrava tla zagotavljajo tudi ugoden habitat za uspešen razvoj organizmov ter so ključna za povečanje biotske raznovrstnosti in stabilnosti ekosistemov. Biotska raznovrstnost pod tlemi in biotska raznovrstnost nad njimi sta tesno povezani in vplivata ena na drugo prek vzajemnih odnosov (npr. </w:t>
      </w:r>
      <w:proofErr w:type="spellStart"/>
      <w:r w:rsidRPr="003C258C">
        <w:rPr>
          <w:szCs w:val="24"/>
          <w:lang w:eastAsia="en-US"/>
        </w:rPr>
        <w:t>mikorizne</w:t>
      </w:r>
      <w:proofErr w:type="spellEnd"/>
      <w:r w:rsidRPr="003C258C">
        <w:rPr>
          <w:szCs w:val="24"/>
          <w:lang w:eastAsia="en-US"/>
        </w:rPr>
        <w:t xml:space="preserve"> glive, ki povezujejo korenine rastlin).</w:t>
      </w:r>
      <w:r w:rsidR="00E56235">
        <w:rPr>
          <w:b/>
          <w:szCs w:val="24"/>
          <w:lang w:eastAsia="en-US"/>
        </w:rPr>
        <w:t xml:space="preserve"> [Sprememba 6]</w:t>
      </w:r>
    </w:p>
    <w:p w14:paraId="660599A5" w14:textId="77777777" w:rsidR="00E56235" w:rsidRDefault="00E56235">
      <w:pPr>
        <w:widowControl/>
        <w:rPr>
          <w:b/>
          <w:i/>
          <w:szCs w:val="24"/>
          <w:lang w:eastAsia="en-US"/>
        </w:rPr>
      </w:pPr>
      <w:r>
        <w:rPr>
          <w:b/>
          <w:i/>
          <w:szCs w:val="24"/>
          <w:lang w:eastAsia="en-US"/>
        </w:rPr>
        <w:br w:type="page"/>
      </w:r>
    </w:p>
    <w:p w14:paraId="46E11642" w14:textId="61CE0DE9" w:rsidR="003C258C" w:rsidRPr="00DE030C" w:rsidRDefault="003C258C" w:rsidP="003C258C">
      <w:pPr>
        <w:spacing w:before="120" w:after="120" w:line="360" w:lineRule="auto"/>
        <w:ind w:left="850" w:hanging="850"/>
        <w:rPr>
          <w:b/>
          <w:szCs w:val="24"/>
          <w:lang w:eastAsia="en-US"/>
        </w:rPr>
      </w:pPr>
      <w:r w:rsidRPr="003C258C">
        <w:rPr>
          <w:b/>
          <w:i/>
          <w:szCs w:val="24"/>
          <w:lang w:eastAsia="en-US"/>
        </w:rPr>
        <w:lastRenderedPageBreak/>
        <w:t>(19a)</w:t>
      </w:r>
      <w:r w:rsidRPr="003C258C">
        <w:rPr>
          <w:szCs w:val="24"/>
          <w:lang w:eastAsia="en-US"/>
        </w:rPr>
        <w:tab/>
      </w:r>
      <w:r w:rsidRPr="003C258C">
        <w:rPr>
          <w:b/>
          <w:i/>
          <w:szCs w:val="24"/>
          <w:lang w:eastAsia="en-US"/>
        </w:rPr>
        <w:t xml:space="preserve">Organske snovi v prsti so ključne za ekosistemske storitve in funkcije tal, saj zmanjšujejo degradacijo, erozijo in zbijanje tal, hkrati pa povečujejo </w:t>
      </w:r>
      <w:proofErr w:type="spellStart"/>
      <w:r w:rsidRPr="003C258C">
        <w:rPr>
          <w:b/>
          <w:i/>
          <w:szCs w:val="24"/>
          <w:lang w:eastAsia="en-US"/>
        </w:rPr>
        <w:t>puferno</w:t>
      </w:r>
      <w:proofErr w:type="spellEnd"/>
      <w:r w:rsidRPr="003C258C">
        <w:rPr>
          <w:b/>
          <w:i/>
          <w:szCs w:val="24"/>
          <w:lang w:eastAsia="en-US"/>
        </w:rPr>
        <w:t xml:space="preserve"> kapaciteto, sposobnost zadrževanja vode ter kationsko izmenjevalno kapaciteto tal in organskega ogljika v tleh, kar lahko poveča končni pridelek. Poleg tega organske snovi v prsti pozitivno vplivajo na biotsko raznovrstnost tal in lahko povečajo količino ogljika, </w:t>
      </w:r>
      <w:proofErr w:type="spellStart"/>
      <w:r w:rsidRPr="003C258C">
        <w:rPr>
          <w:b/>
          <w:i/>
          <w:szCs w:val="24"/>
          <w:lang w:eastAsia="en-US"/>
        </w:rPr>
        <w:t>sekvestriranega</w:t>
      </w:r>
      <w:proofErr w:type="spellEnd"/>
      <w:r w:rsidRPr="003C258C">
        <w:rPr>
          <w:b/>
          <w:i/>
          <w:szCs w:val="24"/>
          <w:lang w:eastAsia="en-US"/>
        </w:rPr>
        <w:t xml:space="preserve"> v tleh, ter tako prispevajo k blažitvi podnebnih sprememb.</w:t>
      </w:r>
      <w:r w:rsidR="00DE030C">
        <w:rPr>
          <w:b/>
          <w:szCs w:val="24"/>
          <w:lang w:eastAsia="en-US"/>
        </w:rPr>
        <w:t xml:space="preserve"> [Sprememba 7]</w:t>
      </w:r>
    </w:p>
    <w:p w14:paraId="72DFE594" w14:textId="77777777" w:rsidR="00E56235" w:rsidRDefault="00E56235">
      <w:pPr>
        <w:widowControl/>
        <w:rPr>
          <w:szCs w:val="24"/>
          <w:lang w:eastAsia="en-US"/>
        </w:rPr>
      </w:pPr>
      <w:r>
        <w:rPr>
          <w:szCs w:val="24"/>
          <w:lang w:eastAsia="en-US"/>
        </w:rPr>
        <w:br w:type="page"/>
      </w:r>
    </w:p>
    <w:p w14:paraId="441FB991" w14:textId="086A03EF" w:rsidR="003C258C" w:rsidRPr="003C258C" w:rsidRDefault="003C258C" w:rsidP="003C258C">
      <w:pPr>
        <w:spacing w:before="120" w:after="120" w:line="360" w:lineRule="auto"/>
        <w:ind w:left="850" w:hanging="850"/>
        <w:rPr>
          <w:szCs w:val="24"/>
          <w:lang w:eastAsia="en-US"/>
        </w:rPr>
      </w:pPr>
      <w:r w:rsidRPr="003C258C">
        <w:rPr>
          <w:szCs w:val="24"/>
          <w:lang w:eastAsia="en-US"/>
        </w:rPr>
        <w:lastRenderedPageBreak/>
        <w:t>(20)</w:t>
      </w:r>
      <w:r w:rsidRPr="003C258C">
        <w:rPr>
          <w:szCs w:val="24"/>
          <w:lang w:eastAsia="en-US"/>
        </w:rPr>
        <w:tab/>
        <w:t xml:space="preserve">Poplave, požari v naravi in ekstremni vremenski dogodki spadajo med najbolj zaskrbljujoča tveganja za naravne nesreče v Evropi. Po vsej Uniji se hitro povečuje zaskrbljenost zaradi suše in pomanjkanja vode. Leta 2020 je 24 držav članic menilo, da sta suša in pomanjkanje vode ključni nastajajoči tveganji nesreč ali tveganji nesreč, povezanih s podnebjem, medtem ko je leta 2015 tako menilo le 11 držav članic. Zdrava tla so ključna za odpornost proti sušam in naravnim nesrečam. S praksami, ki povečujejo zadrževanje vode in razpoložljivost hranil v tleh ter izboljšujejo strukturo tal, njihovo biotsko raznovrstnost in </w:t>
      </w:r>
      <w:proofErr w:type="spellStart"/>
      <w:r w:rsidRPr="003C258C">
        <w:rPr>
          <w:szCs w:val="24"/>
          <w:lang w:eastAsia="en-US"/>
        </w:rPr>
        <w:t>sekvestracijo</w:t>
      </w:r>
      <w:proofErr w:type="spellEnd"/>
      <w:r w:rsidRPr="003C258C">
        <w:rPr>
          <w:szCs w:val="24"/>
          <w:lang w:eastAsia="en-US"/>
        </w:rPr>
        <w:t xml:space="preserve"> ogljika, se poveča odpornost ekosistemov, rastlin in poljščin, da lahko vzdržijo sušo, naravne nesreče, vročinske valove in ekstremne vremenske dogodke, ki bodo zaradi podnebnih sprememb v prihodnosti postali pogostejši, ter okrevajo po njih. Brez ustreznega upravljanja tal pa suša in naravne nesreče povzročajo degradacijo tal in poslabšajo njihovo zdravje. Izboljšanje zdravja tal prispeva k ublažitvi gospodarskih izgub in zmanjšanju števila smrtnih žrtev zaradi ekstremnih dogodkov, povezanih s podnebjem, ki so v obdobju 1980–2021 v Uniji povzročili škodo v višini približno 560</w:t>
      </w:r>
      <w:r w:rsidR="00CF0DDB">
        <w:rPr>
          <w:szCs w:val="24"/>
          <w:lang w:eastAsia="en-US"/>
        </w:rPr>
        <w:t> </w:t>
      </w:r>
      <w:r w:rsidRPr="003C258C">
        <w:rPr>
          <w:szCs w:val="24"/>
          <w:lang w:eastAsia="en-US"/>
        </w:rPr>
        <w:t>milijard EUR in zahtevali več kot 182</w:t>
      </w:r>
      <w:r w:rsidR="00CF0DDB">
        <w:rPr>
          <w:szCs w:val="24"/>
          <w:lang w:eastAsia="en-US"/>
        </w:rPr>
        <w:t> </w:t>
      </w:r>
      <w:r w:rsidRPr="003C258C">
        <w:rPr>
          <w:szCs w:val="24"/>
          <w:lang w:eastAsia="en-US"/>
        </w:rPr>
        <w:t>000 žrtev.</w:t>
      </w:r>
    </w:p>
    <w:p w14:paraId="077AADBE" w14:textId="77777777" w:rsidR="00E56235" w:rsidRDefault="00E56235">
      <w:pPr>
        <w:widowControl/>
        <w:rPr>
          <w:szCs w:val="24"/>
          <w:lang w:eastAsia="en-US"/>
        </w:rPr>
      </w:pPr>
      <w:r>
        <w:rPr>
          <w:szCs w:val="24"/>
          <w:lang w:eastAsia="en-US"/>
        </w:rPr>
        <w:br w:type="page"/>
      </w:r>
    </w:p>
    <w:p w14:paraId="101ED67B" w14:textId="12775814" w:rsidR="003C258C" w:rsidRPr="003C258C" w:rsidRDefault="003C258C" w:rsidP="003C258C">
      <w:pPr>
        <w:spacing w:before="120" w:after="120" w:line="360" w:lineRule="auto"/>
        <w:ind w:left="850" w:hanging="850"/>
        <w:rPr>
          <w:szCs w:val="24"/>
          <w:lang w:eastAsia="en-US"/>
        </w:rPr>
      </w:pPr>
      <w:r w:rsidRPr="003C258C">
        <w:rPr>
          <w:szCs w:val="24"/>
          <w:lang w:eastAsia="en-US"/>
        </w:rPr>
        <w:lastRenderedPageBreak/>
        <w:t>(21)</w:t>
      </w:r>
      <w:r w:rsidRPr="003C258C">
        <w:rPr>
          <w:szCs w:val="24"/>
          <w:lang w:eastAsia="en-US"/>
        </w:rPr>
        <w:tab/>
        <w:t>Zdravje tal neposredno prispeva k zdravju in dobrobiti ljudi. Zdrava tla zagotavljajo varno in hranljivo hrano ter lahko filtrirajo onesnaževala, s čimer ohranjajo kakovost pitne vode. Onesnaženost tal lahko v primeru zaužitja, vdihavanja ali stika s kožo škoduje zdravju ljudi. Izpostavljenost ljudi zdravi talni mikrobni združbi je koristna za razvoj imunskega sistema in odpornosti proti nekaterim boleznim in alergijam. Zdrava tla podpirajo rast dreves, cvetlic in trav ter ustvarjajo zeleno infrastrukturo, ki zagotavlja estetsko vrednost, dobrobit in kakovost življenja.</w:t>
      </w:r>
    </w:p>
    <w:p w14:paraId="0A16E841" w14:textId="22732126" w:rsidR="003C258C" w:rsidRPr="00DE030C" w:rsidRDefault="003C258C" w:rsidP="003C258C">
      <w:pPr>
        <w:spacing w:before="120" w:after="120" w:line="360" w:lineRule="auto"/>
        <w:ind w:left="850" w:hanging="850"/>
        <w:rPr>
          <w:b/>
          <w:szCs w:val="24"/>
          <w:lang w:eastAsia="en-US"/>
        </w:rPr>
      </w:pPr>
      <w:r w:rsidRPr="003C258C">
        <w:rPr>
          <w:b/>
          <w:i/>
          <w:szCs w:val="24"/>
          <w:lang w:eastAsia="en-US"/>
        </w:rPr>
        <w:t>(21a)</w:t>
      </w:r>
      <w:r w:rsidRPr="003C258C">
        <w:rPr>
          <w:szCs w:val="24"/>
          <w:lang w:eastAsia="en-US"/>
        </w:rPr>
        <w:tab/>
      </w:r>
      <w:r w:rsidRPr="003C258C">
        <w:rPr>
          <w:b/>
          <w:i/>
          <w:szCs w:val="24"/>
          <w:lang w:eastAsia="en-US"/>
        </w:rPr>
        <w:t xml:space="preserve">Velikokrat je bilo ugotovljeno, da per- in </w:t>
      </w:r>
      <w:proofErr w:type="spellStart"/>
      <w:r w:rsidRPr="003C258C">
        <w:rPr>
          <w:b/>
          <w:i/>
          <w:szCs w:val="24"/>
          <w:lang w:eastAsia="en-US"/>
        </w:rPr>
        <w:t>polifluoroalkilne</w:t>
      </w:r>
      <w:proofErr w:type="spellEnd"/>
      <w:r w:rsidRPr="003C258C">
        <w:rPr>
          <w:b/>
          <w:i/>
          <w:szCs w:val="24"/>
          <w:lang w:eastAsia="en-US"/>
        </w:rPr>
        <w:t xml:space="preserve"> snovi (PFAS) onesnažujejo podzemno vodo, površinske vode in tla. Te snovi lahko spremenijo lastnosti in strukturo tal, pri čemer nekateri od učinkov, o katerih se poroča, vključujejo zmanjšanje respiracije tal in agregatov tal, stabilnih v vodi, ter zvišanje vrednosti pH tal.</w:t>
      </w:r>
      <w:r w:rsidR="00DE030C">
        <w:rPr>
          <w:b/>
          <w:szCs w:val="24"/>
          <w:lang w:eastAsia="en-US"/>
        </w:rPr>
        <w:t xml:space="preserve"> [Sprememba 8]</w:t>
      </w:r>
    </w:p>
    <w:p w14:paraId="19F56DAF" w14:textId="77777777" w:rsidR="00E56235" w:rsidRDefault="00E56235">
      <w:pPr>
        <w:widowControl/>
        <w:rPr>
          <w:szCs w:val="24"/>
          <w:lang w:eastAsia="en-US"/>
        </w:rPr>
      </w:pPr>
      <w:r>
        <w:rPr>
          <w:szCs w:val="24"/>
          <w:lang w:eastAsia="en-US"/>
        </w:rPr>
        <w:br w:type="page"/>
      </w:r>
    </w:p>
    <w:p w14:paraId="2BD8C89A" w14:textId="03B6F013" w:rsidR="003C258C" w:rsidRPr="00DE030C" w:rsidRDefault="003C258C" w:rsidP="003C258C">
      <w:pPr>
        <w:spacing w:before="120" w:after="120" w:line="360" w:lineRule="auto"/>
        <w:ind w:left="850" w:hanging="850"/>
        <w:rPr>
          <w:b/>
          <w:szCs w:val="24"/>
          <w:lang w:eastAsia="en-US"/>
        </w:rPr>
      </w:pPr>
      <w:r w:rsidRPr="003C258C">
        <w:rPr>
          <w:szCs w:val="24"/>
          <w:lang w:eastAsia="en-US"/>
        </w:rPr>
        <w:lastRenderedPageBreak/>
        <w:t>(22)</w:t>
      </w:r>
      <w:r w:rsidRPr="003C258C">
        <w:rPr>
          <w:szCs w:val="24"/>
          <w:lang w:eastAsia="en-US"/>
        </w:rPr>
        <w:tab/>
        <w:t>Degradacija tal vpliva na rodovitnost, donose, odpornost proti škodljivcem in hranilno vrednost živil. Ker se 95 % naše hrane neposredno ali posredno proizvede na tleh in ker se svetovno prebivalstvo še naprej povečuje, je ključno, da ta omejen naravni vir ostane zdrav, da se zagotovijo dolgoročna prehranska varnost ter produktivnost in donosnost kmetijstva Unije. Prakse trajnostnega upravljanja tal</w:t>
      </w:r>
      <w:r w:rsidRPr="003C258C">
        <w:rPr>
          <w:b/>
          <w:i/>
          <w:szCs w:val="24"/>
          <w:lang w:eastAsia="en-US"/>
        </w:rPr>
        <w:t>, vključno s tistimi, ki jih določa skupna kmetijska politika,</w:t>
      </w:r>
      <w:r w:rsidRPr="003C258C">
        <w:rPr>
          <w:szCs w:val="24"/>
          <w:lang w:eastAsia="en-US"/>
        </w:rPr>
        <w:t xml:space="preserve"> ohranjajo ali izboljšujejo zdravje tal ter prispevajo k </w:t>
      </w:r>
      <w:proofErr w:type="spellStart"/>
      <w:r w:rsidRPr="003C258C">
        <w:rPr>
          <w:szCs w:val="24"/>
          <w:lang w:eastAsia="en-US"/>
        </w:rPr>
        <w:t>trajnostnosti</w:t>
      </w:r>
      <w:proofErr w:type="spellEnd"/>
      <w:r w:rsidRPr="003C258C">
        <w:rPr>
          <w:szCs w:val="24"/>
          <w:lang w:eastAsia="en-US"/>
        </w:rPr>
        <w:t xml:space="preserve"> in odpornosti prehranskega sistema.</w:t>
      </w:r>
      <w:r w:rsidRPr="003C258C">
        <w:rPr>
          <w:b/>
          <w:i/>
          <w:szCs w:val="24"/>
          <w:lang w:eastAsia="en-US"/>
        </w:rPr>
        <w:t xml:space="preserve"> V zvezi s tem je bistveno zmanjšati izgubo hranil in ostanke pesticidov.</w:t>
      </w:r>
      <w:r w:rsidR="00DE030C">
        <w:rPr>
          <w:b/>
          <w:szCs w:val="24"/>
          <w:lang w:eastAsia="en-US"/>
        </w:rPr>
        <w:t xml:space="preserve"> [Sprememba 9]</w:t>
      </w:r>
    </w:p>
    <w:p w14:paraId="260DCC94" w14:textId="77777777" w:rsidR="00E56235" w:rsidRDefault="00E56235">
      <w:pPr>
        <w:widowControl/>
        <w:rPr>
          <w:szCs w:val="24"/>
          <w:lang w:eastAsia="en-US"/>
        </w:rPr>
      </w:pPr>
      <w:r>
        <w:rPr>
          <w:szCs w:val="24"/>
          <w:lang w:eastAsia="en-US"/>
        </w:rPr>
        <w:br w:type="page"/>
      </w:r>
    </w:p>
    <w:p w14:paraId="36947E42" w14:textId="1DA4F6E7" w:rsidR="003C258C" w:rsidRPr="00DE030C" w:rsidRDefault="003C258C" w:rsidP="003C258C">
      <w:pPr>
        <w:spacing w:before="120" w:after="120" w:line="360" w:lineRule="auto"/>
        <w:ind w:left="850" w:hanging="850"/>
        <w:rPr>
          <w:b/>
          <w:szCs w:val="24"/>
          <w:lang w:eastAsia="en-US"/>
        </w:rPr>
      </w:pPr>
      <w:r w:rsidRPr="003C258C">
        <w:rPr>
          <w:szCs w:val="24"/>
          <w:lang w:eastAsia="en-US"/>
        </w:rPr>
        <w:lastRenderedPageBreak/>
        <w:t>(23)</w:t>
      </w:r>
      <w:r w:rsidRPr="003C258C">
        <w:rPr>
          <w:szCs w:val="24"/>
          <w:lang w:eastAsia="en-US"/>
        </w:rPr>
        <w:tab/>
        <w:t>Dolgoročni cilj Direktive je doseči zdrava tla</w:t>
      </w:r>
      <w:r w:rsidRPr="003C258C">
        <w:rPr>
          <w:b/>
          <w:i/>
          <w:szCs w:val="24"/>
          <w:lang w:eastAsia="en-US"/>
        </w:rPr>
        <w:t xml:space="preserve"> po vsej Uniji</w:t>
      </w:r>
      <w:r w:rsidRPr="003C258C">
        <w:rPr>
          <w:szCs w:val="24"/>
          <w:lang w:eastAsia="en-US"/>
        </w:rPr>
        <w:t xml:space="preserve"> do leta 2050. Glede na omejeno znanje o stanju tal ter učinkovitosti in stroških ukrepov za obnovo njihovega zdravja Direktiva kot vmesni korak uporablja postopen pristop. V prvi fazi bo poudarek na vzpostavitvi okvira za spremljanje tal in ocenjevanju stanja tal po vsej EU. </w:t>
      </w:r>
      <w:r w:rsidRPr="003C258C">
        <w:rPr>
          <w:strike/>
          <w:szCs w:val="24"/>
          <w:lang w:eastAsia="en-US"/>
        </w:rPr>
        <w:t xml:space="preserve">Vključuje tudi zahteve za določitev ukrepov za trajnostno upravljanje tal in obnovo nezdravih tal, ko se ugotovi njihovo stanje, pri čemer pa ni naložena obveznost doseganja zdravih </w:t>
      </w:r>
      <w:proofErr w:type="spellStart"/>
      <w:r w:rsidRPr="003C258C">
        <w:rPr>
          <w:strike/>
          <w:szCs w:val="24"/>
          <w:lang w:eastAsia="en-US"/>
        </w:rPr>
        <w:t>tal</w:t>
      </w:r>
      <w:r w:rsidRPr="003C258C">
        <w:rPr>
          <w:b/>
          <w:i/>
          <w:szCs w:val="24"/>
          <w:lang w:eastAsia="en-US"/>
        </w:rPr>
        <w:t>Države</w:t>
      </w:r>
      <w:proofErr w:type="spellEnd"/>
      <w:r w:rsidRPr="003C258C">
        <w:rPr>
          <w:b/>
          <w:i/>
          <w:szCs w:val="24"/>
          <w:lang w:eastAsia="en-US"/>
        </w:rPr>
        <w:t xml:space="preserve"> članice bi morale opredeliti prakse trajnostnega upravljanja tal ob upoštevanju </w:t>
      </w:r>
      <w:proofErr w:type="spellStart"/>
      <w:r w:rsidRPr="003C258C">
        <w:rPr>
          <w:b/>
          <w:i/>
          <w:szCs w:val="24"/>
          <w:lang w:eastAsia="en-US"/>
        </w:rPr>
        <w:t>nezavezujočih</w:t>
      </w:r>
      <w:proofErr w:type="spellEnd"/>
      <w:r w:rsidRPr="003C258C">
        <w:rPr>
          <w:b/>
          <w:i/>
          <w:szCs w:val="24"/>
          <w:lang w:eastAsia="en-US"/>
        </w:rPr>
        <w:t xml:space="preserve"> načel iz Priloge III k tej direktivi. Države članice imajo možnost, da odločajo o konkretnih praksah, ki se bodo izvajale in pri katerih se po potrebi upoštevajo lokalne razmere in njihova izvedljivost, da bi</w:t>
      </w:r>
      <w:r w:rsidRPr="003C258C">
        <w:rPr>
          <w:szCs w:val="24"/>
          <w:lang w:eastAsia="en-US"/>
        </w:rPr>
        <w:t xml:space="preserve"> do leta 2050 </w:t>
      </w:r>
      <w:r w:rsidRPr="003C258C">
        <w:rPr>
          <w:strike/>
          <w:szCs w:val="24"/>
          <w:lang w:eastAsia="en-US"/>
        </w:rPr>
        <w:t xml:space="preserve">ali vmesnih </w:t>
      </w:r>
      <w:proofErr w:type="spellStart"/>
      <w:r w:rsidRPr="003C258C">
        <w:rPr>
          <w:strike/>
          <w:szCs w:val="24"/>
          <w:lang w:eastAsia="en-US"/>
        </w:rPr>
        <w:t>ciljev</w:t>
      </w:r>
      <w:r w:rsidRPr="003C258C">
        <w:rPr>
          <w:b/>
          <w:i/>
          <w:szCs w:val="24"/>
          <w:lang w:eastAsia="en-US"/>
        </w:rPr>
        <w:t>omogočile</w:t>
      </w:r>
      <w:proofErr w:type="spellEnd"/>
      <w:r w:rsidRPr="003C258C">
        <w:rPr>
          <w:b/>
          <w:i/>
          <w:szCs w:val="24"/>
          <w:lang w:eastAsia="en-US"/>
        </w:rPr>
        <w:t xml:space="preserve"> doseganje zdravih tal</w:t>
      </w:r>
      <w:r w:rsidRPr="003C258C">
        <w:rPr>
          <w:szCs w:val="24"/>
          <w:lang w:eastAsia="en-US"/>
        </w:rPr>
        <w:t xml:space="preserve">. Ta sorazmeren pristop bo omogočil, da bosta trajnostno upravljanje tal in regeneracija </w:t>
      </w:r>
      <w:r w:rsidRPr="003C258C">
        <w:rPr>
          <w:strike/>
          <w:szCs w:val="24"/>
          <w:lang w:eastAsia="en-US"/>
        </w:rPr>
        <w:t xml:space="preserve">nezdravih </w:t>
      </w:r>
      <w:r w:rsidRPr="003C258C">
        <w:rPr>
          <w:szCs w:val="24"/>
          <w:lang w:eastAsia="en-US"/>
        </w:rPr>
        <w:t>tal</w:t>
      </w:r>
      <w:r w:rsidRPr="003C258C">
        <w:rPr>
          <w:b/>
          <w:i/>
          <w:szCs w:val="24"/>
          <w:lang w:eastAsia="en-US"/>
        </w:rPr>
        <w:t>, ki niso zdrava,</w:t>
      </w:r>
      <w:r w:rsidRPr="003C258C">
        <w:rPr>
          <w:szCs w:val="24"/>
          <w:lang w:eastAsia="en-US"/>
        </w:rPr>
        <w:t xml:space="preserve"> dobro pripravljena ter da se bosta spodbujala in se začela izvajati. V drugi fazi, takoj ko bodo na voljo rezultati prve ocene tal in analize trendov, bo Komisija ocenila napredek pri doseganju cilja za leto 2050 in izkušnje, pridobljene pri njem, ter </w:t>
      </w:r>
      <w:r w:rsidRPr="003C258C">
        <w:rPr>
          <w:strike/>
          <w:szCs w:val="24"/>
          <w:lang w:eastAsia="en-US"/>
        </w:rPr>
        <w:t xml:space="preserve">po potrebi </w:t>
      </w:r>
      <w:r w:rsidRPr="003C258C">
        <w:rPr>
          <w:szCs w:val="24"/>
          <w:lang w:eastAsia="en-US"/>
        </w:rPr>
        <w:t xml:space="preserve">predlagala pregled Direktive, </w:t>
      </w:r>
      <w:r w:rsidRPr="003C258C">
        <w:rPr>
          <w:strike/>
          <w:szCs w:val="24"/>
          <w:lang w:eastAsia="en-US"/>
        </w:rPr>
        <w:t xml:space="preserve">da bi pospešila napredek do </w:t>
      </w:r>
      <w:proofErr w:type="spellStart"/>
      <w:r w:rsidRPr="003C258C">
        <w:rPr>
          <w:strike/>
          <w:szCs w:val="24"/>
          <w:lang w:eastAsia="en-US"/>
        </w:rPr>
        <w:t>leta</w:t>
      </w:r>
      <w:r w:rsidRPr="003C258C">
        <w:rPr>
          <w:b/>
          <w:i/>
          <w:szCs w:val="24"/>
          <w:lang w:eastAsia="en-US"/>
        </w:rPr>
        <w:t>če</w:t>
      </w:r>
      <w:proofErr w:type="spellEnd"/>
      <w:r w:rsidRPr="003C258C">
        <w:rPr>
          <w:b/>
          <w:i/>
          <w:szCs w:val="24"/>
          <w:lang w:eastAsia="en-US"/>
        </w:rPr>
        <w:t xml:space="preserve"> je to potrebno za doseganje cilja za leto</w:t>
      </w:r>
      <w:r w:rsidRPr="003C258C">
        <w:rPr>
          <w:szCs w:val="24"/>
          <w:lang w:eastAsia="en-US"/>
        </w:rPr>
        <w:t xml:space="preserve"> 2050.</w:t>
      </w:r>
      <w:r w:rsidR="00DE030C">
        <w:rPr>
          <w:b/>
          <w:szCs w:val="24"/>
          <w:lang w:eastAsia="en-US"/>
        </w:rPr>
        <w:t xml:space="preserve"> [Sprememba 10]</w:t>
      </w:r>
    </w:p>
    <w:p w14:paraId="697EFAD9" w14:textId="77777777" w:rsidR="00E56235" w:rsidRDefault="00E56235">
      <w:pPr>
        <w:widowControl/>
        <w:rPr>
          <w:szCs w:val="24"/>
          <w:lang w:eastAsia="en-US"/>
        </w:rPr>
      </w:pPr>
      <w:r>
        <w:rPr>
          <w:szCs w:val="24"/>
          <w:lang w:eastAsia="en-US"/>
        </w:rPr>
        <w:br w:type="page"/>
      </w:r>
    </w:p>
    <w:p w14:paraId="79BC7A4C" w14:textId="16BE6394" w:rsidR="003C258C" w:rsidRPr="00DE030C" w:rsidRDefault="003C258C" w:rsidP="003C258C">
      <w:pPr>
        <w:spacing w:before="120" w:after="120" w:line="360" w:lineRule="auto"/>
        <w:ind w:left="850" w:hanging="850"/>
        <w:rPr>
          <w:b/>
          <w:szCs w:val="24"/>
          <w:lang w:eastAsia="en-US"/>
        </w:rPr>
      </w:pPr>
      <w:r w:rsidRPr="003C258C">
        <w:rPr>
          <w:szCs w:val="24"/>
          <w:lang w:eastAsia="en-US"/>
        </w:rPr>
        <w:lastRenderedPageBreak/>
        <w:t>(24)</w:t>
      </w:r>
      <w:r w:rsidRPr="003C258C">
        <w:rPr>
          <w:szCs w:val="24"/>
          <w:lang w:eastAsia="en-US"/>
        </w:rPr>
        <w:tab/>
        <w:t xml:space="preserve">Za obravnavo pritiskov na tla in opredelitev ustreznih ukrepov za ohranitev ali obnovo zdravja tal je treba upoštevati različne vrste tal, posebne lokalne in podnebne razmere ter rabo zemljišč ali </w:t>
      </w:r>
      <w:proofErr w:type="spellStart"/>
      <w:r w:rsidRPr="003C258C">
        <w:rPr>
          <w:szCs w:val="24"/>
          <w:lang w:eastAsia="en-US"/>
        </w:rPr>
        <w:t>pokrovnost</w:t>
      </w:r>
      <w:proofErr w:type="spellEnd"/>
      <w:r w:rsidRPr="003C258C">
        <w:rPr>
          <w:szCs w:val="24"/>
          <w:lang w:eastAsia="en-US"/>
        </w:rPr>
        <w:t xml:space="preserve"> tal. Zato je primerno, da države članice določijo območja spremljanja stanja tal</w:t>
      </w:r>
      <w:r w:rsidRPr="003C258C">
        <w:rPr>
          <w:b/>
          <w:i/>
          <w:szCs w:val="24"/>
          <w:lang w:eastAsia="en-US"/>
        </w:rPr>
        <w:t xml:space="preserve">, ki lahko ustrezno odražajo </w:t>
      </w:r>
      <w:proofErr w:type="spellStart"/>
      <w:r w:rsidRPr="003C258C">
        <w:rPr>
          <w:b/>
          <w:i/>
          <w:szCs w:val="24"/>
          <w:lang w:eastAsia="en-US"/>
        </w:rPr>
        <w:t>pedoklimatske</w:t>
      </w:r>
      <w:proofErr w:type="spellEnd"/>
      <w:r w:rsidRPr="003C258C">
        <w:rPr>
          <w:b/>
          <w:i/>
          <w:szCs w:val="24"/>
          <w:lang w:eastAsia="en-US"/>
        </w:rPr>
        <w:t xml:space="preserve"> razmere in raznolikost tal na njihovem celotnem ozemlju</w:t>
      </w:r>
      <w:r w:rsidRPr="003C258C">
        <w:rPr>
          <w:szCs w:val="24"/>
          <w:lang w:eastAsia="en-US"/>
        </w:rPr>
        <w:t>. Območja tal bi morala predstavljati osnovne enote upravljanja za upravljanje tal in sprejemanje ukrepov za izpolnitev zahtev iz te direktive, zlasti v zvezi s spremljanjem in ocenjevanjem zdravja tal</w:t>
      </w:r>
      <w:r w:rsidRPr="003C258C">
        <w:rPr>
          <w:strike/>
          <w:szCs w:val="24"/>
          <w:lang w:eastAsia="en-US"/>
        </w:rPr>
        <w:t xml:space="preserve">. Za lažje izvajanje Uredbe (EU) …/… </w:t>
      </w:r>
      <w:r w:rsidRPr="00972506">
        <w:rPr>
          <w:strike/>
          <w:szCs w:val="24"/>
          <w:lang w:eastAsia="en-US"/>
        </w:rPr>
        <w:t xml:space="preserve">Evropskega parlamenta in </w:t>
      </w:r>
      <w:r w:rsidRPr="00BC55EE">
        <w:rPr>
          <w:strike/>
          <w:szCs w:val="24"/>
          <w:lang w:eastAsia="en-US"/>
        </w:rPr>
        <w:t>Sveta</w:t>
      </w:r>
      <w:r w:rsidR="00DE030C" w:rsidRPr="00BC55EE">
        <w:rPr>
          <w:rStyle w:val="FootnoteReference"/>
          <w:strike/>
          <w:szCs w:val="24"/>
          <w:lang w:eastAsia="en-US"/>
        </w:rPr>
        <w:footnoteReference w:customMarkFollows="1" w:id="21"/>
        <w:sym w:font="Symbol" w:char="F02B"/>
      </w:r>
      <w:r w:rsidRPr="00972506">
        <w:rPr>
          <w:strike/>
          <w:szCs w:val="24"/>
          <w:lang w:eastAsia="en-US"/>
        </w:rPr>
        <w:t xml:space="preserve"> bi</w:t>
      </w:r>
      <w:r w:rsidRPr="003C258C">
        <w:rPr>
          <w:strike/>
          <w:szCs w:val="24"/>
          <w:lang w:eastAsia="en-US"/>
        </w:rPr>
        <w:t xml:space="preserve"> bilo treba določiti število, geografski obseg in meje območij spremljanja stanja tal za vsako državo članico</w:t>
      </w:r>
      <w:r w:rsidRPr="003C258C">
        <w:rPr>
          <w:szCs w:val="24"/>
          <w:lang w:eastAsia="en-US"/>
        </w:rPr>
        <w:t>. V vsaki državi članici bi moralo biti določeno minimalno število območij spremljanja stanja tal, pri čemer bi bilo treba upoštevati velikost države članice. To minimalno število območij spremljanja stanja tal za vsako državo članico ustreza številu teritorialnih enot NUTS 1 iz Uredbe (ES) št. 1059/2003 Evropskega parlamenta in Sveta</w:t>
      </w:r>
      <w:r w:rsidRPr="003C258C">
        <w:rPr>
          <w:szCs w:val="24"/>
          <w:vertAlign w:val="superscript"/>
          <w:lang w:eastAsia="en-US"/>
        </w:rPr>
        <w:footnoteReference w:id="22"/>
      </w:r>
      <w:r w:rsidRPr="003C258C">
        <w:rPr>
          <w:szCs w:val="24"/>
          <w:lang w:eastAsia="en-US"/>
        </w:rPr>
        <w:t>.</w:t>
      </w:r>
      <w:r w:rsidRPr="003C258C">
        <w:rPr>
          <w:b/>
          <w:i/>
          <w:szCs w:val="24"/>
          <w:lang w:eastAsia="en-US"/>
        </w:rPr>
        <w:t xml:space="preserve"> Države članice se lahko odločijo za vzpostavitev območij spremljanja stanja tal glede na število teritorialnih enot NUTS 2, da bi bolje odražale njihove lokalne razmere in pristojnosti njihovih nacionalnih organov.</w:t>
      </w:r>
      <w:r w:rsidR="00DE030C">
        <w:rPr>
          <w:b/>
          <w:szCs w:val="24"/>
          <w:lang w:eastAsia="en-US"/>
        </w:rPr>
        <w:t xml:space="preserve"> [Sprememba 11]</w:t>
      </w:r>
    </w:p>
    <w:p w14:paraId="52246DC6" w14:textId="77777777" w:rsidR="00E56235" w:rsidRDefault="00E56235">
      <w:pPr>
        <w:widowControl/>
        <w:rPr>
          <w:b/>
          <w:i/>
          <w:szCs w:val="24"/>
          <w:lang w:eastAsia="en-US"/>
        </w:rPr>
      </w:pPr>
      <w:r>
        <w:rPr>
          <w:b/>
          <w:i/>
          <w:szCs w:val="24"/>
          <w:lang w:eastAsia="en-US"/>
        </w:rPr>
        <w:br w:type="page"/>
      </w:r>
    </w:p>
    <w:p w14:paraId="4EACAB05" w14:textId="14ACC726" w:rsidR="003C258C" w:rsidRPr="00DE030C" w:rsidRDefault="003C258C" w:rsidP="003C258C">
      <w:pPr>
        <w:spacing w:before="120" w:after="120" w:line="360" w:lineRule="auto"/>
        <w:ind w:left="850" w:hanging="850"/>
        <w:rPr>
          <w:b/>
          <w:szCs w:val="24"/>
          <w:lang w:eastAsia="en-US"/>
        </w:rPr>
      </w:pPr>
      <w:r w:rsidRPr="003C258C">
        <w:rPr>
          <w:b/>
          <w:i/>
          <w:szCs w:val="24"/>
          <w:lang w:eastAsia="en-US"/>
        </w:rPr>
        <w:lastRenderedPageBreak/>
        <w:t>(24a)</w:t>
      </w:r>
      <w:r w:rsidRPr="003C258C">
        <w:rPr>
          <w:szCs w:val="24"/>
          <w:lang w:eastAsia="en-US"/>
        </w:rPr>
        <w:tab/>
      </w:r>
      <w:r w:rsidRPr="003C258C">
        <w:rPr>
          <w:b/>
          <w:i/>
          <w:szCs w:val="24"/>
          <w:lang w:eastAsia="en-US"/>
        </w:rPr>
        <w:t>Območja spremljanja stanja tal so najprimernejša raven za sprejemanje sklopov ukrepov in po potrebi srednjeročnih ciljev, vključno z lokalnimi načrti območij spremljanja stanja tal, ob upoštevanju lokalnih razmer in mnenj lokalnih deležnikov, da se izboljša razvrstitev zadevnih tal. Ker je za obnovo kritično degradiranih tal potrebnega več časa, je treba za izboljšanje njihove ekološke razvrstitve predvideti dovolj časa, in sicer do 10 let. Za tla, ki so registrirana kot onesnažena in so zajeta v specifičnih načrtih za upravljanje in blažitev, bi lahko veljal drugačen časovni okvir.</w:t>
      </w:r>
      <w:r w:rsidR="00DE030C">
        <w:rPr>
          <w:b/>
          <w:szCs w:val="24"/>
          <w:lang w:eastAsia="en-US"/>
        </w:rPr>
        <w:t xml:space="preserve"> [Sprememba 12]</w:t>
      </w:r>
    </w:p>
    <w:p w14:paraId="5129D0EE" w14:textId="60356C6B" w:rsidR="003C258C" w:rsidRPr="00DE030C" w:rsidRDefault="003C258C" w:rsidP="003C258C">
      <w:pPr>
        <w:spacing w:before="120" w:after="120" w:line="360" w:lineRule="auto"/>
        <w:ind w:left="850" w:hanging="850"/>
        <w:rPr>
          <w:b/>
          <w:szCs w:val="24"/>
          <w:lang w:eastAsia="en-US"/>
        </w:rPr>
      </w:pPr>
      <w:r w:rsidRPr="003C258C">
        <w:rPr>
          <w:szCs w:val="24"/>
          <w:lang w:eastAsia="en-US"/>
        </w:rPr>
        <w:t>(25)</w:t>
      </w:r>
      <w:r w:rsidRPr="003C258C">
        <w:rPr>
          <w:szCs w:val="24"/>
          <w:lang w:eastAsia="en-US"/>
        </w:rPr>
        <w:tab/>
        <w:t>Za zagotovitev ustreznega urejanja na področju tal bi bilo treba od držav članic zahtevati, da imenujejo pristojni organ za vsako območje spremljanja stanja tal. Države članice bi morale imeti možnost, da imenujejo kateri koli dodaten pristojni organ na ustrezni ravni, tudi na nacionalni ali regionalni ravni</w:t>
      </w:r>
      <w:r w:rsidRPr="003C258C">
        <w:rPr>
          <w:b/>
          <w:i/>
          <w:szCs w:val="24"/>
          <w:lang w:eastAsia="en-US"/>
        </w:rPr>
        <w:t>, tudi na ozemljih držav članic</w:t>
      </w:r>
      <w:r w:rsidRPr="003C258C">
        <w:rPr>
          <w:szCs w:val="24"/>
          <w:lang w:eastAsia="en-US"/>
        </w:rPr>
        <w:t>.</w:t>
      </w:r>
      <w:r w:rsidRPr="003C258C">
        <w:rPr>
          <w:b/>
          <w:i/>
          <w:szCs w:val="24"/>
          <w:lang w:eastAsia="en-US"/>
        </w:rPr>
        <w:t xml:space="preserve"> Države članice bi morale v prvi vrsti imenovati organe, ki so že vzpostavljeni, da bi bili stroški čim nižji. En organ bi lahko bil odgovoren za več področij, kar bi lahko izboljšalo doslednost pri izvajanju te direktive. Če države članice spremenijo delitev pristojnosti med pristojnimi organi, bi morale te spremembe sporočiti Komisiji, da se informacije posodobijo.</w:t>
      </w:r>
      <w:r w:rsidR="00DE030C">
        <w:rPr>
          <w:b/>
          <w:szCs w:val="24"/>
          <w:lang w:eastAsia="en-US"/>
        </w:rPr>
        <w:t xml:space="preserve"> [Sprememba 13]</w:t>
      </w:r>
    </w:p>
    <w:p w14:paraId="7FDA7852" w14:textId="77777777" w:rsidR="00E56235" w:rsidRDefault="00E56235">
      <w:pPr>
        <w:widowControl/>
        <w:rPr>
          <w:szCs w:val="24"/>
          <w:lang w:eastAsia="en-US"/>
        </w:rPr>
      </w:pPr>
      <w:r>
        <w:rPr>
          <w:szCs w:val="24"/>
          <w:lang w:eastAsia="en-US"/>
        </w:rPr>
        <w:br w:type="page"/>
      </w:r>
    </w:p>
    <w:p w14:paraId="4C412CCD" w14:textId="5A94219D" w:rsidR="003C258C" w:rsidRPr="003C258C" w:rsidRDefault="003C258C" w:rsidP="003C258C">
      <w:pPr>
        <w:spacing w:before="120" w:after="120" w:line="360" w:lineRule="auto"/>
        <w:ind w:left="850" w:hanging="850"/>
        <w:rPr>
          <w:szCs w:val="24"/>
          <w:lang w:eastAsia="en-US"/>
        </w:rPr>
      </w:pPr>
      <w:r w:rsidRPr="003C258C">
        <w:rPr>
          <w:szCs w:val="24"/>
          <w:lang w:eastAsia="en-US"/>
        </w:rPr>
        <w:lastRenderedPageBreak/>
        <w:t>(26)</w:t>
      </w:r>
      <w:r w:rsidRPr="003C258C">
        <w:rPr>
          <w:szCs w:val="24"/>
          <w:lang w:eastAsia="en-US"/>
        </w:rPr>
        <w:tab/>
        <w:t>Za skupno opredelitev zdravega stanja tal je treba opredeliti minimalni skupni sklop merljivih meril, katerih neupoštevanje povzroči kritično izgubo sposobnosti tal, da delujejo kot ključen življenjski sistem in zagotavljajo ekosistemske storitve. Taka merila bi morala upoštevati obstoječa dognanja na področju tal in temeljiti na njih.</w:t>
      </w:r>
    </w:p>
    <w:p w14:paraId="68CEA53A" w14:textId="77777777" w:rsidR="00E56235" w:rsidRDefault="00E56235">
      <w:pPr>
        <w:widowControl/>
        <w:rPr>
          <w:szCs w:val="24"/>
          <w:lang w:eastAsia="en-US"/>
        </w:rPr>
      </w:pPr>
      <w:r>
        <w:rPr>
          <w:szCs w:val="24"/>
          <w:lang w:eastAsia="en-US"/>
        </w:rPr>
        <w:br w:type="page"/>
      </w:r>
    </w:p>
    <w:p w14:paraId="7B60955A" w14:textId="72A6C9D8" w:rsidR="003C258C" w:rsidRPr="00DE030C" w:rsidRDefault="003C258C" w:rsidP="003C258C">
      <w:pPr>
        <w:spacing w:before="120" w:after="120" w:line="360" w:lineRule="auto"/>
        <w:ind w:left="850" w:hanging="850"/>
        <w:rPr>
          <w:b/>
          <w:szCs w:val="24"/>
          <w:lang w:eastAsia="en-US"/>
        </w:rPr>
      </w:pPr>
      <w:r w:rsidRPr="003C258C">
        <w:rPr>
          <w:szCs w:val="24"/>
          <w:lang w:eastAsia="en-US"/>
        </w:rPr>
        <w:lastRenderedPageBreak/>
        <w:t>(27)</w:t>
      </w:r>
      <w:r w:rsidRPr="003C258C">
        <w:rPr>
          <w:szCs w:val="24"/>
          <w:lang w:eastAsia="en-US"/>
        </w:rPr>
        <w:tab/>
      </w:r>
      <w:r w:rsidRPr="003C258C">
        <w:rPr>
          <w:strike/>
          <w:szCs w:val="24"/>
          <w:lang w:eastAsia="en-US"/>
        </w:rPr>
        <w:t xml:space="preserve">Za opis degradacije tal je treba določiti deskriptorje tal, ki jih je mogoče izmeriti ali oceniti. Čeprav obstajajo velike razlike med vrstami tal, podnebnimi razmerami in rabami zemljišč, sedanja znanstvena dognanja omogočajo določitev meril na ravni Unije za nekatere od navedenih deskriptorjev tal. Vendar bi morale imeti države članice možnost, da prilagodijo merila za nekatere od </w:t>
      </w:r>
      <w:proofErr w:type="spellStart"/>
      <w:r w:rsidRPr="003C258C">
        <w:rPr>
          <w:strike/>
          <w:szCs w:val="24"/>
          <w:lang w:eastAsia="en-US"/>
        </w:rPr>
        <w:t>teh</w:t>
      </w:r>
      <w:r w:rsidRPr="003C258C">
        <w:rPr>
          <w:b/>
          <w:i/>
          <w:szCs w:val="24"/>
          <w:lang w:eastAsia="en-US"/>
        </w:rPr>
        <w:t>Da</w:t>
      </w:r>
      <w:proofErr w:type="spellEnd"/>
      <w:r w:rsidRPr="003C258C">
        <w:rPr>
          <w:b/>
          <w:i/>
          <w:szCs w:val="24"/>
          <w:lang w:eastAsia="en-US"/>
        </w:rPr>
        <w:t xml:space="preserve"> bi zagotovili skupni okvir in omogočili primerljivost podatkov, bi morala Komisija z delegiranimi akti sprejeti metodologijo za določanje mejnih vrednosti</w:t>
      </w:r>
      <w:r w:rsidRPr="003C258C">
        <w:rPr>
          <w:szCs w:val="24"/>
          <w:lang w:eastAsia="en-US"/>
        </w:rPr>
        <w:t xml:space="preserve"> deskriptorjev tal </w:t>
      </w:r>
      <w:r w:rsidRPr="003C258C">
        <w:rPr>
          <w:strike/>
          <w:szCs w:val="24"/>
          <w:lang w:eastAsia="en-US"/>
        </w:rPr>
        <w:t xml:space="preserve">na podlagi posebnih nacionalnih ali </w:t>
      </w:r>
      <w:proofErr w:type="spellStart"/>
      <w:r w:rsidRPr="003C258C">
        <w:rPr>
          <w:strike/>
          <w:szCs w:val="24"/>
          <w:lang w:eastAsia="en-US"/>
        </w:rPr>
        <w:t>lokalnih</w:t>
      </w:r>
      <w:r w:rsidRPr="003C258C">
        <w:rPr>
          <w:b/>
          <w:i/>
          <w:szCs w:val="24"/>
          <w:lang w:eastAsia="en-US"/>
        </w:rPr>
        <w:t>za</w:t>
      </w:r>
      <w:proofErr w:type="spellEnd"/>
      <w:r w:rsidRPr="003C258C">
        <w:rPr>
          <w:b/>
          <w:i/>
          <w:szCs w:val="24"/>
          <w:lang w:eastAsia="en-US"/>
        </w:rPr>
        <w:t xml:space="preserve"> vsako ekološko stanje tal. Pomembno je, da ta metodologija upošteva najnovejše znanstvene dokaze in zagotovi načine za upoštevanje različnih podnebnih</w:t>
      </w:r>
      <w:r w:rsidRPr="003C258C">
        <w:rPr>
          <w:szCs w:val="24"/>
          <w:lang w:eastAsia="en-US"/>
        </w:rPr>
        <w:t xml:space="preserve"> razmer in </w:t>
      </w:r>
      <w:r w:rsidRPr="003C258C">
        <w:rPr>
          <w:strike/>
          <w:szCs w:val="24"/>
          <w:lang w:eastAsia="en-US"/>
        </w:rPr>
        <w:t xml:space="preserve">opredelijo merila za </w:t>
      </w:r>
      <w:proofErr w:type="spellStart"/>
      <w:r w:rsidRPr="003C258C">
        <w:rPr>
          <w:strike/>
          <w:szCs w:val="24"/>
          <w:lang w:eastAsia="en-US"/>
        </w:rPr>
        <w:t>druge</w:t>
      </w:r>
      <w:r w:rsidRPr="003C258C">
        <w:rPr>
          <w:b/>
          <w:i/>
          <w:szCs w:val="24"/>
          <w:lang w:eastAsia="en-US"/>
        </w:rPr>
        <w:t>vrst</w:t>
      </w:r>
      <w:proofErr w:type="spellEnd"/>
      <w:r w:rsidRPr="003C258C">
        <w:rPr>
          <w:b/>
          <w:i/>
          <w:szCs w:val="24"/>
          <w:lang w:eastAsia="en-US"/>
        </w:rPr>
        <w:t xml:space="preserve"> tal. Države članice bi morale z uporabo te metodologije opredeliti osnutke mejnih vrednosti za</w:t>
      </w:r>
      <w:r w:rsidRPr="003C258C">
        <w:rPr>
          <w:szCs w:val="24"/>
          <w:lang w:eastAsia="en-US"/>
        </w:rPr>
        <w:t xml:space="preserve"> deskriptorje tal</w:t>
      </w:r>
      <w:r w:rsidRPr="003C258C">
        <w:rPr>
          <w:strike/>
          <w:szCs w:val="24"/>
          <w:lang w:eastAsia="en-US"/>
        </w:rPr>
        <w:t>, za katere na tej stopnji ni mogoče določiti skupnih meril na ravni EU. Za deskriptorje, za katere trenutno ni mogoče opredeliti jasnih meril, s katerimi</w:t>
      </w:r>
      <w:r w:rsidRPr="003C258C">
        <w:rPr>
          <w:b/>
          <w:i/>
          <w:szCs w:val="24"/>
          <w:lang w:eastAsia="en-US"/>
        </w:rPr>
        <w:t xml:space="preserve"> za vsako ekološko stanje tal ob upoštevanju podnebnih razmer, vrste tal, vrste zemljišča in znanstvenih dokazov ter jih predložiti Komisiji. Da</w:t>
      </w:r>
      <w:r w:rsidRPr="003C258C">
        <w:rPr>
          <w:szCs w:val="24"/>
          <w:lang w:eastAsia="en-US"/>
        </w:rPr>
        <w:t xml:space="preserve"> bi se </w:t>
      </w:r>
      <w:r w:rsidRPr="003C258C">
        <w:rPr>
          <w:strike/>
          <w:szCs w:val="24"/>
          <w:lang w:eastAsia="en-US"/>
        </w:rPr>
        <w:t xml:space="preserve">razlikovalo med zdravim in nezdravim stanjem, se zahtevata le spremljanje in ocenjevanje. To bo olajšalo razvoj takih meril v </w:t>
      </w:r>
      <w:proofErr w:type="spellStart"/>
      <w:r w:rsidRPr="003C258C">
        <w:rPr>
          <w:strike/>
          <w:szCs w:val="24"/>
          <w:lang w:eastAsia="en-US"/>
        </w:rPr>
        <w:t>prihodnosti</w:t>
      </w:r>
      <w:r w:rsidRPr="003C258C">
        <w:rPr>
          <w:b/>
          <w:i/>
          <w:szCs w:val="24"/>
          <w:lang w:eastAsia="en-US"/>
        </w:rPr>
        <w:t>zagotovili</w:t>
      </w:r>
      <w:proofErr w:type="spellEnd"/>
      <w:r w:rsidRPr="003C258C">
        <w:rPr>
          <w:b/>
          <w:i/>
          <w:szCs w:val="24"/>
          <w:lang w:eastAsia="en-US"/>
        </w:rPr>
        <w:t xml:space="preserve"> enaki konkurenčni pogoji med državami članicami in preprečilo, da bi države članice sprejele mejne vrednosti, ki omogočajo zelo različno razvrstitev podobnih tal, kar bi vplivalo na prizadevanja, potrebna za izboljšanje ekološkega stanja tal, bi morala Komisija oceniti osnutek mejnih vrednosti in njihovo znanstveno utemeljitev. Komisija bi morala imeti možnost, da od držav članic zahteva dodatne informacije ali revizijo njihovih osnutkov mejnih vrednosti</w:t>
      </w:r>
      <w:r w:rsidRPr="003C258C">
        <w:rPr>
          <w:szCs w:val="24"/>
          <w:lang w:eastAsia="en-US"/>
        </w:rPr>
        <w:t>.</w:t>
      </w:r>
      <w:r w:rsidRPr="003C258C">
        <w:rPr>
          <w:b/>
          <w:i/>
          <w:szCs w:val="24"/>
          <w:lang w:eastAsia="en-US"/>
        </w:rPr>
        <w:t xml:space="preserve"> Komisija bi morala odobriti mejne vrednosti, če so bile njene pripombe ustrezno upoštevane.</w:t>
      </w:r>
      <w:r w:rsidR="00DE030C">
        <w:rPr>
          <w:b/>
          <w:szCs w:val="24"/>
          <w:lang w:eastAsia="en-US"/>
        </w:rPr>
        <w:t xml:space="preserve"> [Sprememba 14]</w:t>
      </w:r>
    </w:p>
    <w:p w14:paraId="1B725598" w14:textId="77777777" w:rsidR="00E56235" w:rsidRDefault="00E56235">
      <w:pPr>
        <w:widowControl/>
        <w:rPr>
          <w:b/>
          <w:i/>
          <w:szCs w:val="24"/>
          <w:lang w:eastAsia="en-US"/>
        </w:rPr>
      </w:pPr>
      <w:r>
        <w:rPr>
          <w:b/>
          <w:i/>
          <w:szCs w:val="24"/>
          <w:lang w:eastAsia="en-US"/>
        </w:rPr>
        <w:br w:type="page"/>
      </w:r>
    </w:p>
    <w:p w14:paraId="434E9894" w14:textId="3053E21F" w:rsidR="003C258C" w:rsidRPr="00DE030C" w:rsidRDefault="003C258C" w:rsidP="003C258C">
      <w:pPr>
        <w:spacing w:before="120" w:after="120" w:line="360" w:lineRule="auto"/>
        <w:ind w:left="850" w:hanging="850"/>
        <w:rPr>
          <w:b/>
          <w:szCs w:val="24"/>
          <w:lang w:eastAsia="en-US"/>
        </w:rPr>
      </w:pPr>
      <w:r w:rsidRPr="003C258C">
        <w:rPr>
          <w:b/>
          <w:i/>
          <w:szCs w:val="24"/>
          <w:lang w:eastAsia="en-US"/>
        </w:rPr>
        <w:lastRenderedPageBreak/>
        <w:t>(27a)</w:t>
      </w:r>
      <w:r w:rsidRPr="003C258C">
        <w:rPr>
          <w:szCs w:val="24"/>
          <w:lang w:eastAsia="en-US"/>
        </w:rPr>
        <w:tab/>
      </w:r>
      <w:r w:rsidRPr="003C258C">
        <w:rPr>
          <w:b/>
          <w:i/>
          <w:szCs w:val="24"/>
          <w:lang w:eastAsia="en-US"/>
        </w:rPr>
        <w:t>Potreben je celovit pogled na oceno zdravja tal, ki se ne osredotoča samo na dejavnike degradacije in zagotavlja jasno pot za njegovo izboljšanje. Splošno oceno ekološkega stanja tal bi bilo treba zato razvrstiti v pet razredov od „zelo dobrega ekološkega stanja tal“ prek „dobrega ekološkega stanja“, „zmernega“, „degradiranih tal“ do „kritično degradiranih tal“, med drugim ob upoštevanju prisotnosti dejavnikov degradacije in funkcij tal.</w:t>
      </w:r>
      <w:r w:rsidR="00DE030C">
        <w:rPr>
          <w:b/>
          <w:szCs w:val="24"/>
          <w:lang w:eastAsia="en-US"/>
        </w:rPr>
        <w:t xml:space="preserve"> [Sprememba 15]</w:t>
      </w:r>
    </w:p>
    <w:p w14:paraId="6289B999" w14:textId="77777777" w:rsidR="00753408" w:rsidRDefault="00753408">
      <w:pPr>
        <w:widowControl/>
        <w:rPr>
          <w:b/>
          <w:i/>
          <w:szCs w:val="24"/>
          <w:lang w:eastAsia="en-US"/>
        </w:rPr>
      </w:pPr>
      <w:r>
        <w:rPr>
          <w:b/>
          <w:i/>
          <w:szCs w:val="24"/>
          <w:lang w:eastAsia="en-US"/>
        </w:rPr>
        <w:br w:type="page"/>
      </w:r>
    </w:p>
    <w:p w14:paraId="39403B69" w14:textId="40141108" w:rsidR="003C258C" w:rsidRPr="00DE030C" w:rsidRDefault="003C258C" w:rsidP="003C258C">
      <w:pPr>
        <w:spacing w:before="120" w:after="120" w:line="360" w:lineRule="auto"/>
        <w:ind w:left="850" w:hanging="850"/>
        <w:rPr>
          <w:b/>
          <w:szCs w:val="24"/>
          <w:lang w:eastAsia="en-US"/>
        </w:rPr>
      </w:pPr>
      <w:r w:rsidRPr="003C258C">
        <w:rPr>
          <w:b/>
          <w:i/>
          <w:szCs w:val="24"/>
          <w:lang w:eastAsia="en-US"/>
        </w:rPr>
        <w:lastRenderedPageBreak/>
        <w:t>(27b)</w:t>
      </w:r>
      <w:r w:rsidRPr="003C258C">
        <w:rPr>
          <w:szCs w:val="24"/>
          <w:lang w:eastAsia="en-US"/>
        </w:rPr>
        <w:tab/>
      </w:r>
      <w:r w:rsidRPr="003C258C">
        <w:rPr>
          <w:b/>
          <w:i/>
          <w:szCs w:val="24"/>
          <w:lang w:eastAsia="en-US"/>
        </w:rPr>
        <w:t>Za spoštovanje avtonomije držav članic, ki so pripravljene izvajati celovitejše sisteme spremljanja, bi morale imeti države članice možnost izbire med tremi stopnjami spremljanja. Stopnja 1 zagotavlja minimalni nabor deskriptorjev tal. Pri stopnji 2 se 20 % vzorčevalnih mest določi v skladu s programom LUCAS in dvakrat vzorči za stalno spremljanje in vzpostavitev prenosnih funkcij, preostalih 80 % vzorčevalnih mest pa določi država članica tudi za stalno spremljanje in v skladu z merili iz prilog k tej direktivi. Pri stopnjah 1 in 2 je 20 % vzorčevalnih mest namenjenih ciljno usmerjenemu spremljanju, kar državam članicam omogoča, da razširijo ocene na podlagi tveganja, izvajajo preiskave ali se ciljno osredotočijo na področja posebnega pomena. Z vzpostavitvijo večstopenjskega pristopa se poveča število ocenjenih deskriptorjev tal, pa tudi raven avtonomije, ki jo imajo države članice pri določanju pragov, povezanih z ekološkim stanjem tal. Glavni cilj takega večstopenjskega pristopa je vsem državam članicam omogočiti, da izvajajo svoje sisteme spremljanja in izkoristijo vse obstoječe nacionalne sisteme, ki že spremljajo tla. Stopnja 2 bo omogočila zapolnitev vrzeli pri področju in obsegu obravnavanih deskriptorjev tal. Pri tretji stopnji se število deskriptorjev tal še poveča, da se izpopolnijo posebni vidiki sistemov za spremljanje tal.</w:t>
      </w:r>
      <w:r w:rsidR="00DE030C">
        <w:rPr>
          <w:b/>
          <w:szCs w:val="24"/>
          <w:lang w:eastAsia="en-US"/>
        </w:rPr>
        <w:t xml:space="preserve"> [Sprememba 16]</w:t>
      </w:r>
    </w:p>
    <w:p w14:paraId="5D7F5D50" w14:textId="77777777" w:rsidR="00753408" w:rsidRDefault="00753408">
      <w:pPr>
        <w:widowControl/>
        <w:rPr>
          <w:strike/>
          <w:szCs w:val="24"/>
          <w:lang w:eastAsia="en-US"/>
        </w:rPr>
      </w:pPr>
      <w:r>
        <w:rPr>
          <w:strike/>
          <w:szCs w:val="24"/>
          <w:lang w:eastAsia="en-US"/>
        </w:rPr>
        <w:br w:type="page"/>
      </w:r>
    </w:p>
    <w:p w14:paraId="7033F638" w14:textId="17303AE4" w:rsidR="003C258C" w:rsidRPr="00DE030C" w:rsidRDefault="003C258C" w:rsidP="003C258C">
      <w:pPr>
        <w:spacing w:before="120" w:after="120" w:line="360" w:lineRule="auto"/>
        <w:ind w:left="850" w:hanging="850"/>
        <w:rPr>
          <w:rFonts w:ascii="Symbol" w:hAnsi="Symbol"/>
          <w:b/>
          <w:szCs w:val="24"/>
          <w:lang w:eastAsia="en-US"/>
        </w:rPr>
      </w:pPr>
      <w:r w:rsidRPr="003C258C">
        <w:rPr>
          <w:strike/>
          <w:szCs w:val="24"/>
          <w:lang w:eastAsia="en-US"/>
        </w:rPr>
        <w:lastRenderedPageBreak/>
        <w:t>(28)</w:t>
      </w:r>
      <w:r w:rsidRPr="003C258C">
        <w:rPr>
          <w:szCs w:val="24"/>
          <w:lang w:eastAsia="en-US"/>
        </w:rPr>
        <w:tab/>
      </w:r>
      <w:r w:rsidRPr="003C258C">
        <w:rPr>
          <w:strike/>
          <w:szCs w:val="24"/>
          <w:lang w:eastAsia="en-US"/>
        </w:rPr>
        <w:t xml:space="preserve">Da bi se ustvarile spodbude, bi morale države članice vzpostaviti mehanizme za priznavanje prizadevanj lastnikov in upravljavcev zemljišč za ohranjanje zdravja tal, tudi v obliki izdajanja zdravstvenih spričeval za tla, kar bi dopolnjevalo regulativni okvir Unije za odvzeme ogljika, ter za podporo izpolnjevanju trajnostnih meril za energijo iz obnovljivih virov iz člena 29 Direktive (EU) 2018/2001 Evropskega parlamenta in </w:t>
      </w:r>
      <w:r w:rsidRPr="00BC55EE">
        <w:rPr>
          <w:strike/>
          <w:szCs w:val="24"/>
          <w:lang w:eastAsia="en-US"/>
        </w:rPr>
        <w:t>Sveta</w:t>
      </w:r>
      <w:r w:rsidRPr="00BC55EE">
        <w:rPr>
          <w:strike/>
          <w:szCs w:val="24"/>
          <w:vertAlign w:val="superscript"/>
          <w:lang w:eastAsia="en-US"/>
        </w:rPr>
        <w:footnoteReference w:id="23"/>
      </w:r>
      <w:r w:rsidRPr="00BC55EE">
        <w:rPr>
          <w:strike/>
          <w:szCs w:val="24"/>
          <w:lang w:eastAsia="en-US"/>
        </w:rPr>
        <w:t>.</w:t>
      </w:r>
      <w:r w:rsidRPr="00BC55EE">
        <w:rPr>
          <w:szCs w:val="24"/>
          <w:lang w:eastAsia="en-US"/>
        </w:rPr>
        <w:t xml:space="preserve"> </w:t>
      </w:r>
      <w:r w:rsidRPr="00972506">
        <w:rPr>
          <w:strike/>
          <w:szCs w:val="24"/>
          <w:lang w:eastAsia="en-US"/>
        </w:rPr>
        <w:t>Komisija</w:t>
      </w:r>
      <w:r w:rsidRPr="003C258C">
        <w:rPr>
          <w:strike/>
          <w:szCs w:val="24"/>
          <w:lang w:eastAsia="en-US"/>
        </w:rPr>
        <w:t xml:space="preserve"> bi morala olajšati izdajanje zdravstvenih spričeval za tla, med drugim z izmenjavo informacij in spodbujanjem dobrih praks, ozaveščanjem in oceno, ali je uveljavitev priznavanja shem izdajanja spričeval na ravni Unije izvedljiva. Čim bolj bi bilo treba izkoristiti sinergije med različnimi shemami izdajanja spričeval, da bi se zmanjšalo upravno breme za tiste, ki zaprosijo za ustrezna spričevala.</w:t>
      </w:r>
      <w:r w:rsidR="00DE030C" w:rsidRPr="00DE030C">
        <w:rPr>
          <w:b/>
          <w:szCs w:val="24"/>
          <w:lang w:eastAsia="en-US"/>
        </w:rPr>
        <w:t xml:space="preserve"> [Sprememba </w:t>
      </w:r>
      <w:r w:rsidR="00DE030C">
        <w:rPr>
          <w:b/>
          <w:szCs w:val="24"/>
          <w:lang w:eastAsia="en-US"/>
        </w:rPr>
        <w:t>17</w:t>
      </w:r>
      <w:r w:rsidR="00DE030C" w:rsidRPr="00DE030C">
        <w:rPr>
          <w:b/>
          <w:szCs w:val="24"/>
          <w:lang w:eastAsia="en-US"/>
        </w:rPr>
        <w:t>]</w:t>
      </w:r>
    </w:p>
    <w:p w14:paraId="1479C2B3" w14:textId="77777777" w:rsidR="003C258C" w:rsidRPr="003C258C" w:rsidRDefault="003C258C" w:rsidP="003C258C">
      <w:pPr>
        <w:spacing w:before="120" w:after="120" w:line="360" w:lineRule="auto"/>
        <w:ind w:left="850" w:hanging="850"/>
        <w:rPr>
          <w:szCs w:val="24"/>
          <w:lang w:eastAsia="en-US"/>
        </w:rPr>
      </w:pPr>
      <w:r w:rsidRPr="003C258C">
        <w:rPr>
          <w:szCs w:val="24"/>
          <w:lang w:eastAsia="en-US"/>
        </w:rPr>
        <w:t>(29)</w:t>
      </w:r>
      <w:r w:rsidRPr="003C258C">
        <w:rPr>
          <w:szCs w:val="24"/>
          <w:lang w:eastAsia="en-US"/>
        </w:rPr>
        <w:tab/>
        <w:t>Nekatera tla imajo posebne značilnosti, ker so po naravi netipična in predstavljajo redke habitate za biotsko raznovrstnost ali edinstvene krajine ali ker so jih ljudje močno spremenili. Te značilnosti bi bilo treba upoštevati pri opredelitvi zdravih tal in zahtevah za doseganje zdravega stanja tal.</w:t>
      </w:r>
    </w:p>
    <w:p w14:paraId="7942D453" w14:textId="77777777" w:rsidR="00753408" w:rsidRDefault="00753408">
      <w:pPr>
        <w:widowControl/>
        <w:rPr>
          <w:szCs w:val="24"/>
          <w:lang w:eastAsia="en-US"/>
        </w:rPr>
      </w:pPr>
      <w:r>
        <w:rPr>
          <w:szCs w:val="24"/>
          <w:lang w:eastAsia="en-US"/>
        </w:rPr>
        <w:br w:type="page"/>
      </w:r>
    </w:p>
    <w:p w14:paraId="1E2F065A" w14:textId="66259A53" w:rsidR="003C258C" w:rsidRPr="00DE030C" w:rsidRDefault="003C258C" w:rsidP="003C258C">
      <w:pPr>
        <w:spacing w:before="120" w:after="120" w:line="360" w:lineRule="auto"/>
        <w:ind w:left="850" w:hanging="850"/>
        <w:rPr>
          <w:b/>
          <w:szCs w:val="24"/>
          <w:lang w:eastAsia="en-US"/>
        </w:rPr>
      </w:pPr>
      <w:r w:rsidRPr="003C258C">
        <w:rPr>
          <w:szCs w:val="24"/>
          <w:lang w:eastAsia="en-US"/>
        </w:rPr>
        <w:lastRenderedPageBreak/>
        <w:t>(30)</w:t>
      </w:r>
      <w:r w:rsidRPr="003C258C">
        <w:rPr>
          <w:szCs w:val="24"/>
          <w:lang w:eastAsia="en-US"/>
        </w:rPr>
        <w:tab/>
        <w:t xml:space="preserve">Tla so omejen vir, ki je izpostavljen vse večji konkurenci za različne rabe. Izkoriščanje zemljišč je proces, ki je pogosto posledica potreb gospodarskega razvoja ter spreminja naravna in </w:t>
      </w:r>
      <w:proofErr w:type="spellStart"/>
      <w:r w:rsidRPr="003C258C">
        <w:rPr>
          <w:szCs w:val="24"/>
          <w:lang w:eastAsia="en-US"/>
        </w:rPr>
        <w:t>polnaravna</w:t>
      </w:r>
      <w:proofErr w:type="spellEnd"/>
      <w:r w:rsidRPr="003C258C">
        <w:rPr>
          <w:szCs w:val="24"/>
          <w:lang w:eastAsia="en-US"/>
        </w:rPr>
        <w:t xml:space="preserve"> območja (vključno s kmetijskimi in </w:t>
      </w:r>
      <w:r w:rsidR="00CF0DDB">
        <w:rPr>
          <w:szCs w:val="24"/>
          <w:lang w:eastAsia="en-US"/>
        </w:rPr>
        <w:t>gozdnimi</w:t>
      </w:r>
      <w:r w:rsidR="00CF0DDB" w:rsidRPr="003C258C">
        <w:rPr>
          <w:szCs w:val="24"/>
          <w:lang w:eastAsia="en-US"/>
        </w:rPr>
        <w:t xml:space="preserve"> </w:t>
      </w:r>
      <w:r w:rsidRPr="003C258C">
        <w:rPr>
          <w:szCs w:val="24"/>
          <w:lang w:eastAsia="en-US"/>
        </w:rPr>
        <w:t xml:space="preserve">zemljišči, vrtovi in parki) v umetna zemljišča, pri čemer se tla uporabljajo kot osnova za gradnjo in infrastrukturo, neposreden vir surovin ali arhiv za zgodovinsko dediščino. Ta preobrazba lahko povzroči izgubo zmogljivosti tal za zagotavljanje drugih ekosistemskih storitev (zagotavljanje hrane in biomase, kroženje vode in hranil, osnova za biotsko raznovrstnost in shranjevanje ogljika), ki je pogosto nepopravljiva. Izkoriščanje zemljišč zlasti pogosto vpliva na najrodovitnejša kmetijska tla, kar ogroža prehransko varnost. Zaradi pozidanih tal so človeška naselja izpostavljena tudi višjim poplavnim konicam in intenzivnejšim učinkom toplotnih otokov. Zato je treba spremljati izkoriščanje zemljišč in pozidavo tal ter njune učinke na zmogljivost tal za zagotavljanje ekosistemskih storitev. Primerno je tudi določiti nekatera načela za ublažitev vplivov izkoriščanja zemljišč </w:t>
      </w:r>
      <w:r w:rsidRPr="003C258C">
        <w:rPr>
          <w:strike/>
          <w:szCs w:val="24"/>
          <w:lang w:eastAsia="en-US"/>
        </w:rPr>
        <w:t xml:space="preserve">v </w:t>
      </w:r>
      <w:proofErr w:type="spellStart"/>
      <w:r w:rsidRPr="003C258C">
        <w:rPr>
          <w:strike/>
          <w:szCs w:val="24"/>
          <w:lang w:eastAsia="en-US"/>
        </w:rPr>
        <w:t>okviru</w:t>
      </w:r>
      <w:r w:rsidRPr="003C258C">
        <w:rPr>
          <w:b/>
          <w:i/>
          <w:szCs w:val="24"/>
          <w:lang w:eastAsia="en-US"/>
        </w:rPr>
        <w:t>poleg</w:t>
      </w:r>
      <w:proofErr w:type="spellEnd"/>
      <w:r w:rsidRPr="003C258C">
        <w:rPr>
          <w:szCs w:val="24"/>
          <w:lang w:eastAsia="en-US"/>
        </w:rPr>
        <w:t xml:space="preserve"> trajnostnega upravljanja tal.</w:t>
      </w:r>
      <w:r w:rsidR="00DE030C">
        <w:rPr>
          <w:b/>
          <w:szCs w:val="24"/>
          <w:lang w:eastAsia="en-US"/>
        </w:rPr>
        <w:t xml:space="preserve"> [Sprememba 18]</w:t>
      </w:r>
    </w:p>
    <w:p w14:paraId="711A22A2" w14:textId="77777777" w:rsidR="00753408" w:rsidRDefault="00753408">
      <w:pPr>
        <w:widowControl/>
        <w:rPr>
          <w:szCs w:val="24"/>
          <w:lang w:eastAsia="en-US"/>
        </w:rPr>
      </w:pPr>
      <w:r>
        <w:rPr>
          <w:szCs w:val="24"/>
          <w:lang w:eastAsia="en-US"/>
        </w:rPr>
        <w:br w:type="page"/>
      </w:r>
    </w:p>
    <w:p w14:paraId="0D135C73" w14:textId="636AA331" w:rsidR="003C258C" w:rsidRPr="00DE030C" w:rsidRDefault="003C258C" w:rsidP="003C258C">
      <w:pPr>
        <w:spacing w:before="120" w:after="120" w:line="360" w:lineRule="auto"/>
        <w:ind w:left="850" w:hanging="850"/>
        <w:rPr>
          <w:b/>
          <w:szCs w:val="24"/>
          <w:lang w:eastAsia="en-US"/>
        </w:rPr>
      </w:pPr>
      <w:r w:rsidRPr="003C258C">
        <w:rPr>
          <w:szCs w:val="24"/>
          <w:lang w:eastAsia="en-US"/>
        </w:rPr>
        <w:lastRenderedPageBreak/>
        <w:t>(31)</w:t>
      </w:r>
      <w:r w:rsidRPr="003C258C">
        <w:rPr>
          <w:szCs w:val="24"/>
          <w:lang w:eastAsia="en-US"/>
        </w:rPr>
        <w:tab/>
        <w:t xml:space="preserve">Ocenjevanje zdravja tal na podlagi mreže za spremljanje bi moralo biti natančno, hkrati pa bi morala biti raven stroškov takega spremljanja razumna. Zato je primerno določiti merila za vzorčevalna mesta, ki so reprezentativna za stanje tal pri različnih vrstah tal, podnebnih razmerah in rabah zemljišč. Mrežo vzorčevalnih mest bi bilo treba določiti z </w:t>
      </w:r>
      <w:proofErr w:type="spellStart"/>
      <w:r w:rsidRPr="003C258C">
        <w:rPr>
          <w:szCs w:val="24"/>
          <w:lang w:eastAsia="en-US"/>
        </w:rPr>
        <w:t>geostatističnimi</w:t>
      </w:r>
      <w:proofErr w:type="spellEnd"/>
      <w:r w:rsidRPr="003C258C">
        <w:rPr>
          <w:szCs w:val="24"/>
          <w:lang w:eastAsia="en-US"/>
        </w:rPr>
        <w:t xml:space="preserve"> metodami, biti pa bi morala dovolj gosta, da se zagotovi ocena območja zdravih tal na nacionalni ravni z negotovostjo, ki ne presega 5 %. Za to vrednost se običajno šteje, da zagotavlja statistično zanesljivo oceno in razumno zagotovilo, da je bil cilj dosežen.</w:t>
      </w:r>
      <w:r w:rsidRPr="003C258C">
        <w:rPr>
          <w:b/>
          <w:i/>
          <w:szCs w:val="24"/>
          <w:lang w:eastAsia="en-US"/>
        </w:rPr>
        <w:t xml:space="preserve"> Pomembno je, da metodologija in okvir spremljanja tal vključujeta usklajena merila za vzorčenje, vključno z globino vzorčenja.</w:t>
      </w:r>
      <w:r w:rsidR="00DE030C">
        <w:rPr>
          <w:b/>
          <w:szCs w:val="24"/>
          <w:lang w:eastAsia="en-US"/>
        </w:rPr>
        <w:t xml:space="preserve"> [Sprememba 19]</w:t>
      </w:r>
    </w:p>
    <w:p w14:paraId="72EE3401" w14:textId="77777777" w:rsidR="00753408" w:rsidRDefault="00753408">
      <w:pPr>
        <w:widowControl/>
        <w:rPr>
          <w:b/>
          <w:i/>
          <w:szCs w:val="24"/>
          <w:lang w:eastAsia="en-US"/>
        </w:rPr>
      </w:pPr>
      <w:r>
        <w:rPr>
          <w:b/>
          <w:i/>
          <w:szCs w:val="24"/>
          <w:lang w:eastAsia="en-US"/>
        </w:rPr>
        <w:br w:type="page"/>
      </w:r>
    </w:p>
    <w:p w14:paraId="3ACE72A2" w14:textId="6A930BE8" w:rsidR="003C258C" w:rsidRPr="00DE030C" w:rsidRDefault="003C258C" w:rsidP="003C258C">
      <w:pPr>
        <w:spacing w:before="120" w:after="120" w:line="360" w:lineRule="auto"/>
        <w:ind w:left="850" w:hanging="850"/>
        <w:rPr>
          <w:b/>
          <w:szCs w:val="24"/>
          <w:lang w:eastAsia="en-US"/>
        </w:rPr>
      </w:pPr>
      <w:r w:rsidRPr="003C258C">
        <w:rPr>
          <w:b/>
          <w:i/>
          <w:szCs w:val="24"/>
          <w:lang w:eastAsia="en-US"/>
        </w:rPr>
        <w:lastRenderedPageBreak/>
        <w:t>(31a)</w:t>
      </w:r>
      <w:r w:rsidRPr="003C258C">
        <w:rPr>
          <w:szCs w:val="24"/>
          <w:lang w:eastAsia="en-US"/>
        </w:rPr>
        <w:tab/>
      </w:r>
      <w:r w:rsidRPr="003C258C">
        <w:rPr>
          <w:b/>
          <w:i/>
          <w:szCs w:val="24"/>
          <w:lang w:eastAsia="en-US"/>
        </w:rPr>
        <w:t xml:space="preserve">Arhivi tal ohranjajo posnetek tal iz določenega časa in lokacije, kar državam članicam omogoča uporabo enega vzorca za različne namene in racionalizacijo dejavnosti vzorčenja na terenu, s tem pa se zmanjšajo dolgoročni stroški spremljanja na kraju samem. Poleg tega raziskovalcem omogočajo ponovno oceno tal iz preteklosti v kontekstu sedanjosti za boljše razumevanje dolgoročnih sprememb tal ali za druge raziskovalne namene, vključno z medicinskimi raziskavami. Zato je nujno, da Komisija, vključno s službami, kot je Skupno raziskovalno središče, skupaj z državami članicami in Evropsko opazovalnico za tla poskrbi, da se vzorci, ekstrakti DNK in surovi podatki, odvzeti zaradi skladnosti z </w:t>
      </w:r>
      <w:proofErr w:type="spellStart"/>
      <w:r w:rsidRPr="003C258C">
        <w:rPr>
          <w:b/>
          <w:i/>
          <w:szCs w:val="24"/>
          <w:lang w:eastAsia="en-US"/>
        </w:rPr>
        <w:t>okoljsko</w:t>
      </w:r>
      <w:proofErr w:type="spellEnd"/>
      <w:r w:rsidRPr="003C258C">
        <w:rPr>
          <w:b/>
          <w:i/>
          <w:szCs w:val="24"/>
          <w:lang w:eastAsia="en-US"/>
        </w:rPr>
        <w:t xml:space="preserve"> zakonodajo Unije in nacionalno </w:t>
      </w:r>
      <w:proofErr w:type="spellStart"/>
      <w:r w:rsidRPr="003C258C">
        <w:rPr>
          <w:b/>
          <w:i/>
          <w:szCs w:val="24"/>
          <w:lang w:eastAsia="en-US"/>
        </w:rPr>
        <w:t>okoljsko</w:t>
      </w:r>
      <w:proofErr w:type="spellEnd"/>
      <w:r w:rsidRPr="003C258C">
        <w:rPr>
          <w:b/>
          <w:i/>
          <w:szCs w:val="24"/>
          <w:lang w:eastAsia="en-US"/>
        </w:rPr>
        <w:t xml:space="preserve"> zakonodajo, dobro ohranijo v fizičnih arhivih in da vzorci in neobdelani podatki v teh arhivih ostanejo na voljo za nadaljnje raziskave in inovacije.</w:t>
      </w:r>
      <w:r w:rsidR="00DE030C">
        <w:rPr>
          <w:b/>
          <w:szCs w:val="24"/>
          <w:lang w:eastAsia="en-US"/>
        </w:rPr>
        <w:t xml:space="preserve"> [Sprememba 20]</w:t>
      </w:r>
    </w:p>
    <w:p w14:paraId="47DE4FA9" w14:textId="77777777" w:rsidR="00753408" w:rsidRDefault="00753408">
      <w:pPr>
        <w:widowControl/>
        <w:rPr>
          <w:szCs w:val="24"/>
          <w:lang w:eastAsia="en-US"/>
        </w:rPr>
      </w:pPr>
      <w:r>
        <w:rPr>
          <w:szCs w:val="24"/>
          <w:lang w:eastAsia="en-US"/>
        </w:rPr>
        <w:br w:type="page"/>
      </w:r>
    </w:p>
    <w:p w14:paraId="1D1075F0" w14:textId="0A904404" w:rsidR="003C258C" w:rsidRPr="00DE030C" w:rsidRDefault="003C258C" w:rsidP="003C258C">
      <w:pPr>
        <w:spacing w:before="120" w:after="120" w:line="360" w:lineRule="auto"/>
        <w:ind w:left="850" w:hanging="850"/>
        <w:rPr>
          <w:b/>
          <w:szCs w:val="24"/>
          <w:lang w:eastAsia="en-US"/>
        </w:rPr>
      </w:pPr>
      <w:r w:rsidRPr="003C258C">
        <w:rPr>
          <w:szCs w:val="24"/>
          <w:lang w:eastAsia="en-US"/>
        </w:rPr>
        <w:lastRenderedPageBreak/>
        <w:t>(32)</w:t>
      </w:r>
      <w:r w:rsidRPr="003C258C">
        <w:rPr>
          <w:szCs w:val="24"/>
          <w:lang w:eastAsia="en-US"/>
        </w:rPr>
        <w:tab/>
        <w:t>Komisija bi morala</w:t>
      </w:r>
      <w:r w:rsidRPr="003C258C">
        <w:rPr>
          <w:b/>
          <w:i/>
          <w:szCs w:val="24"/>
          <w:lang w:eastAsia="en-US"/>
        </w:rPr>
        <w:t xml:space="preserve"> kot dopolnilo k obstoječim nacionalnim popisom</w:t>
      </w:r>
      <w:r w:rsidRPr="003C258C">
        <w:rPr>
          <w:szCs w:val="24"/>
          <w:lang w:eastAsia="en-US"/>
        </w:rPr>
        <w:t xml:space="preserve"> z nadaljnjim izvajanjem in izboljševanjem rednega vzorčenja tal na kraju samem ter s tem povezanih meritev tal (modul LUCAS </w:t>
      </w:r>
      <w:proofErr w:type="spellStart"/>
      <w:r w:rsidRPr="003C258C">
        <w:rPr>
          <w:szCs w:val="24"/>
          <w:lang w:eastAsia="en-US"/>
        </w:rPr>
        <w:t>Soil</w:t>
      </w:r>
      <w:proofErr w:type="spellEnd"/>
      <w:r w:rsidRPr="003C258C">
        <w:rPr>
          <w:szCs w:val="24"/>
          <w:lang w:eastAsia="en-US"/>
        </w:rPr>
        <w:t xml:space="preserve">) v okviru programa statističnega raziskovanja rabe in </w:t>
      </w:r>
      <w:proofErr w:type="spellStart"/>
      <w:r w:rsidRPr="003C258C">
        <w:rPr>
          <w:szCs w:val="24"/>
          <w:lang w:eastAsia="en-US"/>
        </w:rPr>
        <w:t>pokrovnosti</w:t>
      </w:r>
      <w:proofErr w:type="spellEnd"/>
      <w:r w:rsidRPr="003C258C">
        <w:rPr>
          <w:szCs w:val="24"/>
          <w:lang w:eastAsia="en-US"/>
        </w:rPr>
        <w:t xml:space="preserve"> tal (LUCAS) državam članicam pomagati in jih podpirati pri spremljanju zdravja tal. V ta namen </w:t>
      </w:r>
      <w:r w:rsidRPr="003C258C">
        <w:rPr>
          <w:strike/>
          <w:szCs w:val="24"/>
          <w:lang w:eastAsia="en-US"/>
        </w:rPr>
        <w:t>se</w:t>
      </w:r>
      <w:r w:rsidRPr="003C258C">
        <w:rPr>
          <w:b/>
          <w:i/>
          <w:szCs w:val="24"/>
          <w:lang w:eastAsia="en-US"/>
        </w:rPr>
        <w:t>bi bilo treba</w:t>
      </w:r>
      <w:r w:rsidRPr="003C258C">
        <w:rPr>
          <w:szCs w:val="24"/>
          <w:lang w:eastAsia="en-US"/>
        </w:rPr>
        <w:t xml:space="preserve"> program LUCAS </w:t>
      </w:r>
      <w:r w:rsidRPr="003C258C">
        <w:rPr>
          <w:strike/>
          <w:szCs w:val="24"/>
          <w:lang w:eastAsia="en-US"/>
        </w:rPr>
        <w:t xml:space="preserve">okrepi in </w:t>
      </w:r>
      <w:proofErr w:type="spellStart"/>
      <w:r w:rsidRPr="003C258C">
        <w:rPr>
          <w:strike/>
          <w:szCs w:val="24"/>
          <w:lang w:eastAsia="en-US"/>
        </w:rPr>
        <w:t>nadgradi</w:t>
      </w:r>
      <w:r w:rsidRPr="003C258C">
        <w:rPr>
          <w:b/>
          <w:i/>
          <w:szCs w:val="24"/>
          <w:lang w:eastAsia="en-US"/>
        </w:rPr>
        <w:t>okrepiti</w:t>
      </w:r>
      <w:proofErr w:type="spellEnd"/>
      <w:r w:rsidRPr="003C258C">
        <w:rPr>
          <w:b/>
          <w:i/>
          <w:szCs w:val="24"/>
          <w:lang w:eastAsia="en-US"/>
        </w:rPr>
        <w:t xml:space="preserve"> in nadgraditi</w:t>
      </w:r>
      <w:r w:rsidRPr="003C258C">
        <w:rPr>
          <w:szCs w:val="24"/>
          <w:lang w:eastAsia="en-US"/>
        </w:rPr>
        <w:t xml:space="preserve"> ter tako v celoti </w:t>
      </w:r>
      <w:proofErr w:type="spellStart"/>
      <w:r w:rsidRPr="003C258C">
        <w:rPr>
          <w:strike/>
          <w:szCs w:val="24"/>
          <w:lang w:eastAsia="en-US"/>
        </w:rPr>
        <w:t>uskladi</w:t>
      </w:r>
      <w:r w:rsidRPr="003C258C">
        <w:rPr>
          <w:b/>
          <w:i/>
          <w:szCs w:val="24"/>
          <w:lang w:eastAsia="en-US"/>
        </w:rPr>
        <w:t>uskladiti</w:t>
      </w:r>
      <w:proofErr w:type="spellEnd"/>
      <w:r w:rsidRPr="003C258C">
        <w:rPr>
          <w:szCs w:val="24"/>
          <w:lang w:eastAsia="en-US"/>
        </w:rPr>
        <w:t xml:space="preserve"> s posebnimi zahtevami glede kakovosti</w:t>
      </w:r>
      <w:r w:rsidRPr="003C258C">
        <w:rPr>
          <w:b/>
          <w:i/>
          <w:szCs w:val="24"/>
          <w:lang w:eastAsia="en-US"/>
        </w:rPr>
        <w:t xml:space="preserve"> in vsemi deskriptorji</w:t>
      </w:r>
      <w:r w:rsidRPr="003C258C">
        <w:rPr>
          <w:szCs w:val="24"/>
          <w:lang w:eastAsia="en-US"/>
        </w:rPr>
        <w:t xml:space="preserve">, ki jih je treba izpolniti za namene te direktive. Za zmanjšanje bremena bi bilo treba državam članicam omogočiti, da upoštevajo podatke o zdravju tal, pridobljene na podlagi raziskav v okviru okrepljenega modula LUCAS </w:t>
      </w:r>
      <w:proofErr w:type="spellStart"/>
      <w:r w:rsidRPr="003C258C">
        <w:rPr>
          <w:szCs w:val="24"/>
          <w:lang w:eastAsia="en-US"/>
        </w:rPr>
        <w:t>Soil</w:t>
      </w:r>
      <w:proofErr w:type="spellEnd"/>
      <w:r w:rsidRPr="003C258C">
        <w:rPr>
          <w:szCs w:val="24"/>
          <w:lang w:eastAsia="en-US"/>
        </w:rPr>
        <w:t xml:space="preserve">. </w:t>
      </w:r>
      <w:r w:rsidRPr="003C258C">
        <w:rPr>
          <w:b/>
          <w:i/>
          <w:szCs w:val="24"/>
          <w:lang w:eastAsia="en-US"/>
        </w:rPr>
        <w:t xml:space="preserve">V modulu LUCAS </w:t>
      </w:r>
      <w:proofErr w:type="spellStart"/>
      <w:r w:rsidRPr="003C258C">
        <w:rPr>
          <w:b/>
          <w:i/>
          <w:szCs w:val="24"/>
          <w:lang w:eastAsia="en-US"/>
        </w:rPr>
        <w:t>Soil</w:t>
      </w:r>
      <w:proofErr w:type="spellEnd"/>
      <w:r w:rsidRPr="003C258C">
        <w:rPr>
          <w:b/>
          <w:i/>
          <w:szCs w:val="24"/>
          <w:lang w:eastAsia="en-US"/>
        </w:rPr>
        <w:t xml:space="preserve"> bo vzorčenih in analiziranih vsaj 20 % nacionalnih vzorcev, kar bo prispevalo k spremljanju, ki ga izvajajo države članice. Analiza programa LUCAS je bistvena, da se državam članicam omogoči izračun in kalibriranje veljavnih prenosnih funkcij, da bi lahko še naprej uporabljale alternativno načrtovanje spremljanja v skladu s stopnjo 2. Komisija bi morala na prošnjo države članice zagotoviti dodatno pomoč pri do 50 % vzorčenja v prvem nacionalnem krogu spremljanja. </w:t>
      </w:r>
      <w:r w:rsidRPr="003C258C">
        <w:rPr>
          <w:szCs w:val="24"/>
          <w:lang w:eastAsia="en-US"/>
        </w:rPr>
        <w:t>Države članice, ki jim bo zagotovljena taka podpora, bi morale sprejeti potrebne pravne ureditve za zagotovitev, da lahko Komisija izvaja tako vzorčenje tal na kraju samem, tudi na poljih v zasebni lasti</w:t>
      </w:r>
      <w:r w:rsidRPr="003C258C">
        <w:rPr>
          <w:b/>
          <w:i/>
          <w:szCs w:val="24"/>
          <w:lang w:eastAsia="en-US"/>
        </w:rPr>
        <w:t xml:space="preserve"> s soglasjem lastnikov</w:t>
      </w:r>
      <w:r w:rsidRPr="003C258C">
        <w:rPr>
          <w:szCs w:val="24"/>
          <w:lang w:eastAsia="en-US"/>
        </w:rPr>
        <w:t>, v skladu z veljavno nacionalno zakonodajo ali zakonodajo Unije.</w:t>
      </w:r>
      <w:r w:rsidR="00DE030C">
        <w:rPr>
          <w:b/>
          <w:szCs w:val="24"/>
          <w:lang w:eastAsia="en-US"/>
        </w:rPr>
        <w:t xml:space="preserve"> [Sprememba 21]</w:t>
      </w:r>
    </w:p>
    <w:p w14:paraId="2355BA64" w14:textId="77777777" w:rsidR="00753408" w:rsidRDefault="00753408">
      <w:pPr>
        <w:widowControl/>
        <w:rPr>
          <w:szCs w:val="24"/>
          <w:lang w:eastAsia="en-US"/>
        </w:rPr>
      </w:pPr>
      <w:r>
        <w:rPr>
          <w:szCs w:val="24"/>
          <w:lang w:eastAsia="en-US"/>
        </w:rPr>
        <w:br w:type="page"/>
      </w:r>
    </w:p>
    <w:p w14:paraId="1B893DCC" w14:textId="01217C44" w:rsidR="003C258C" w:rsidRPr="00DE030C" w:rsidRDefault="003C258C" w:rsidP="003C258C">
      <w:pPr>
        <w:spacing w:before="120" w:after="120" w:line="360" w:lineRule="auto"/>
        <w:ind w:left="850" w:hanging="850"/>
        <w:rPr>
          <w:b/>
          <w:szCs w:val="24"/>
          <w:lang w:eastAsia="en-US"/>
        </w:rPr>
      </w:pPr>
      <w:r w:rsidRPr="003C258C">
        <w:rPr>
          <w:szCs w:val="24"/>
          <w:lang w:eastAsia="en-US"/>
        </w:rPr>
        <w:lastRenderedPageBreak/>
        <w:t>(33)</w:t>
      </w:r>
      <w:r w:rsidRPr="003C258C">
        <w:rPr>
          <w:szCs w:val="24"/>
          <w:lang w:eastAsia="en-US"/>
        </w:rPr>
        <w:tab/>
        <w:t xml:space="preserve">Komisija razvija storitve za daljinsko zaznavanje v okviru programa </w:t>
      </w:r>
      <w:proofErr w:type="spellStart"/>
      <w:r w:rsidRPr="003C258C">
        <w:rPr>
          <w:szCs w:val="24"/>
          <w:lang w:eastAsia="en-US"/>
        </w:rPr>
        <w:t>Copernicus</w:t>
      </w:r>
      <w:proofErr w:type="spellEnd"/>
      <w:r w:rsidRPr="003C258C">
        <w:rPr>
          <w:szCs w:val="24"/>
          <w:lang w:eastAsia="en-US"/>
        </w:rPr>
        <w:t xml:space="preserve"> kot uporabniško usmerjenega programa, s čimer prav tako podpira države članice. Za povečanje pravočasnosti in učinkovitosti spremljanja zdravja tal bi morale države članice, če je ustrezno, pri spremljanju ustreznih deskriptorjev tal in ocenjevanju zdravja tal uporabljati podatke, pridobljene z daljinskim zaznavanjem, vključno z rezultati storitev programa </w:t>
      </w:r>
      <w:proofErr w:type="spellStart"/>
      <w:r w:rsidRPr="003C258C">
        <w:rPr>
          <w:szCs w:val="24"/>
          <w:lang w:eastAsia="en-US"/>
        </w:rPr>
        <w:t>Copernicus</w:t>
      </w:r>
      <w:proofErr w:type="spellEnd"/>
      <w:r w:rsidRPr="003C258C">
        <w:rPr>
          <w:szCs w:val="24"/>
          <w:lang w:eastAsia="en-US"/>
        </w:rPr>
        <w:t>. Komisija in Evropska agencija za okolje bi morali podpirati raziskovanje in razvoj rešitev za daljinsko zaznavanje tal, da bi državam članicam pomagali pri spremljanju ustreznih deskriptorjev tal.</w:t>
      </w:r>
      <w:r w:rsidRPr="003C258C">
        <w:rPr>
          <w:b/>
          <w:i/>
          <w:szCs w:val="24"/>
          <w:lang w:eastAsia="en-US"/>
        </w:rPr>
        <w:t xml:space="preserve"> Komisija in države članice bi morale še naprej podpirati uporabo zanesljivih in razpoložljivih digitalnih tehnologij, kot so elektronske zbirke podatkov, geografski informacijski sistemi, avtomatizirano prepoznavanje slik ali e-DNK, da bi izboljšale izmenjavo znanja in preglednost na področju zdravja tal ter zmanjšale stroške meritev in spremljanja tal.</w:t>
      </w:r>
      <w:r w:rsidR="00DE030C">
        <w:rPr>
          <w:b/>
          <w:szCs w:val="24"/>
          <w:lang w:eastAsia="en-US"/>
        </w:rPr>
        <w:t xml:space="preserve"> [Sprememba 22]</w:t>
      </w:r>
    </w:p>
    <w:p w14:paraId="61958DD2" w14:textId="77777777" w:rsidR="00753408" w:rsidRDefault="00753408">
      <w:pPr>
        <w:widowControl/>
        <w:rPr>
          <w:szCs w:val="24"/>
          <w:lang w:eastAsia="en-US"/>
        </w:rPr>
      </w:pPr>
      <w:r>
        <w:rPr>
          <w:szCs w:val="24"/>
          <w:lang w:eastAsia="en-US"/>
        </w:rPr>
        <w:br w:type="page"/>
      </w:r>
    </w:p>
    <w:p w14:paraId="7B148B21" w14:textId="2E3ACDD4" w:rsidR="003C258C" w:rsidRPr="00DE030C" w:rsidRDefault="003C258C" w:rsidP="003C258C">
      <w:pPr>
        <w:spacing w:before="120" w:after="120" w:line="360" w:lineRule="auto"/>
        <w:ind w:left="850" w:hanging="850"/>
        <w:rPr>
          <w:b/>
          <w:szCs w:val="24"/>
          <w:lang w:eastAsia="en-US"/>
        </w:rPr>
      </w:pPr>
      <w:r w:rsidRPr="003C258C">
        <w:rPr>
          <w:szCs w:val="24"/>
          <w:lang w:eastAsia="en-US"/>
        </w:rPr>
        <w:lastRenderedPageBreak/>
        <w:t>(34)</w:t>
      </w:r>
      <w:r w:rsidRPr="003C258C">
        <w:rPr>
          <w:szCs w:val="24"/>
          <w:lang w:eastAsia="en-US"/>
        </w:rPr>
        <w:tab/>
        <w:t>Komisija bi morala na podlagi obstoječega observatorija EU za tla in z njegovo nadgradnjo vzpostaviti digitalni portal s podatki o zdravju tal, ki bi moral biti združljiv s strategijo EU za podatke</w:t>
      </w:r>
      <w:r w:rsidRPr="003C258C">
        <w:rPr>
          <w:szCs w:val="24"/>
          <w:vertAlign w:val="superscript"/>
          <w:lang w:eastAsia="en-US"/>
        </w:rPr>
        <w:footnoteReference w:id="24"/>
      </w:r>
      <w:r w:rsidRPr="003C258C">
        <w:rPr>
          <w:szCs w:val="24"/>
          <w:lang w:eastAsia="en-US"/>
        </w:rPr>
        <w:t xml:space="preserve"> in podatkovnimi prostori EU ter bi moral biti vozlišče, ki bi omogočalo dostop do podatkov o tleh iz različnih virov. </w:t>
      </w:r>
      <w:r w:rsidRPr="003C258C">
        <w:rPr>
          <w:b/>
          <w:i/>
          <w:szCs w:val="24"/>
          <w:lang w:eastAsia="en-US"/>
        </w:rPr>
        <w:t xml:space="preserve">Podatki o zdravju tal bi morali biti javno dostopni v obliki, ki jo lahko uporabljajo raziskovalna skupnost, lastniki in upravljavci zemljišč, svetovalci, ki delajo v sistemu kmetijskega svetovanja, in javnost, s čimer se zagotovi skladnost s pravom Unije o varstvu osebnih podatkov. </w:t>
      </w:r>
      <w:r w:rsidRPr="003C258C">
        <w:rPr>
          <w:szCs w:val="24"/>
          <w:lang w:eastAsia="en-US"/>
        </w:rPr>
        <w:t xml:space="preserve">Navedeni portal bi moral vključevati predvsem </w:t>
      </w:r>
      <w:proofErr w:type="spellStart"/>
      <w:r w:rsidRPr="003C258C">
        <w:rPr>
          <w:strike/>
          <w:szCs w:val="24"/>
          <w:lang w:eastAsia="en-US"/>
        </w:rPr>
        <w:t>vse</w:t>
      </w:r>
      <w:r w:rsidRPr="003C258C">
        <w:rPr>
          <w:b/>
          <w:i/>
          <w:szCs w:val="24"/>
          <w:lang w:eastAsia="en-US"/>
        </w:rPr>
        <w:t>relevantne</w:t>
      </w:r>
      <w:proofErr w:type="spellEnd"/>
      <w:r w:rsidRPr="003C258C">
        <w:rPr>
          <w:szCs w:val="24"/>
          <w:lang w:eastAsia="en-US"/>
        </w:rPr>
        <w:t xml:space="preserve"> podatke, ki jih države članice in Komisija zberejo v skladu z zahtevami te direktive</w:t>
      </w:r>
      <w:r w:rsidRPr="003C258C">
        <w:rPr>
          <w:b/>
          <w:i/>
          <w:szCs w:val="24"/>
          <w:lang w:eastAsia="en-US"/>
        </w:rPr>
        <w:t>, in služiti kot platforma za vzpostavitev nabora orodij za trajnostno upravljanje tal, na kateri bodo na voljo najnovejše informacije o praksah trajnostnega upravljanja tal glede na različne vrste tal, rabo zemljišč in podnebne razmere</w:t>
      </w:r>
      <w:r w:rsidRPr="003C258C">
        <w:rPr>
          <w:szCs w:val="24"/>
          <w:lang w:eastAsia="en-US"/>
        </w:rPr>
        <w:t>. Portal bi moral omogočati tudi prostovoljno vključitev drugih ustreznih podatkov o tleh, ki jih zberejo države članice ali katera koli druga stran (in zlasti podatkov, ki izhajajo iz projektov v okviru programa Obzorje Evropa in misije „Evropski dogovor o tleh“), če ti podatki izpolnjujejo določene zahteve glede oblike in specifikacij. Komisija bi morala navedene zahteve določiti z izvedbenimi akti.</w:t>
      </w:r>
      <w:r w:rsidRPr="003C258C">
        <w:rPr>
          <w:b/>
          <w:i/>
          <w:szCs w:val="24"/>
          <w:lang w:eastAsia="en-US"/>
        </w:rPr>
        <w:t xml:space="preserve"> Države članice in Komisija bi morale zagotoviti, da imajo raziskovalne ustanove na zahtevo enostaven in brezplačen dostop do vseh podatkov.</w:t>
      </w:r>
      <w:r w:rsidR="00DE030C">
        <w:rPr>
          <w:b/>
          <w:szCs w:val="24"/>
          <w:lang w:eastAsia="en-US"/>
        </w:rPr>
        <w:t xml:space="preserve"> [Sprememba 23]</w:t>
      </w:r>
    </w:p>
    <w:p w14:paraId="4CB6364D" w14:textId="77777777" w:rsidR="00753408" w:rsidRDefault="00753408">
      <w:pPr>
        <w:widowControl/>
        <w:rPr>
          <w:szCs w:val="24"/>
          <w:lang w:eastAsia="en-US"/>
        </w:rPr>
      </w:pPr>
      <w:r>
        <w:rPr>
          <w:szCs w:val="24"/>
          <w:lang w:eastAsia="en-US"/>
        </w:rPr>
        <w:br w:type="page"/>
      </w:r>
    </w:p>
    <w:p w14:paraId="5E2A70E4" w14:textId="52432F27" w:rsidR="003C258C" w:rsidRPr="00DE030C" w:rsidRDefault="003C258C" w:rsidP="003C258C">
      <w:pPr>
        <w:spacing w:before="120" w:after="120" w:line="360" w:lineRule="auto"/>
        <w:ind w:left="850" w:hanging="850"/>
        <w:rPr>
          <w:b/>
          <w:szCs w:val="24"/>
          <w:lang w:eastAsia="en-US"/>
        </w:rPr>
      </w:pPr>
      <w:r w:rsidRPr="003C258C">
        <w:rPr>
          <w:szCs w:val="24"/>
          <w:lang w:eastAsia="en-US"/>
        </w:rPr>
        <w:lastRenderedPageBreak/>
        <w:t>(35)</w:t>
      </w:r>
      <w:r w:rsidRPr="003C258C">
        <w:rPr>
          <w:szCs w:val="24"/>
          <w:lang w:eastAsia="en-US"/>
        </w:rPr>
        <w:tab/>
        <w:t>Prav tako je treba izboljšati usklajevanje sistemov za spremljanje tal, ki se uporabljajo v državah članicah, ter izkoristiti sinergije med sistemi Unije za spremljanje in nacionalnimi sistemi za spremljanje</w:t>
      </w:r>
      <w:r w:rsidRPr="003C258C">
        <w:rPr>
          <w:b/>
          <w:i/>
          <w:szCs w:val="24"/>
          <w:lang w:eastAsia="en-US"/>
        </w:rPr>
        <w:t xml:space="preserve"> in v celoti izkoristiti že obstoječa usklajena orodja za spremljanje, kot je program LUCAS</w:t>
      </w:r>
      <w:r w:rsidRPr="003C258C">
        <w:rPr>
          <w:szCs w:val="24"/>
          <w:lang w:eastAsia="en-US"/>
        </w:rPr>
        <w:t>, da bi se zagotovili bolj primerljivi podatki po vsej Uniji.</w:t>
      </w:r>
      <w:r w:rsidRPr="003C258C">
        <w:rPr>
          <w:b/>
          <w:i/>
          <w:szCs w:val="24"/>
          <w:lang w:eastAsia="en-US"/>
        </w:rPr>
        <w:t xml:space="preserve"> Poleg tega bi uskladitev sistemov za spremljanje v državah članicah pomagala povečati naložbe v napredne tehnike in tehnologije za spremljanje tal.</w:t>
      </w:r>
      <w:r w:rsidR="00DE030C">
        <w:rPr>
          <w:b/>
          <w:szCs w:val="24"/>
          <w:lang w:eastAsia="en-US"/>
        </w:rPr>
        <w:t xml:space="preserve"> [Sprememba 24]</w:t>
      </w:r>
    </w:p>
    <w:p w14:paraId="1D39B711" w14:textId="3C177ECF" w:rsidR="003C258C" w:rsidRPr="00DE030C" w:rsidRDefault="003C258C" w:rsidP="003C258C">
      <w:pPr>
        <w:spacing w:before="120" w:after="120" w:line="360" w:lineRule="auto"/>
        <w:ind w:left="850" w:hanging="850"/>
        <w:rPr>
          <w:rFonts w:ascii="Symbol" w:hAnsi="Symbol"/>
          <w:b/>
          <w:szCs w:val="24"/>
          <w:lang w:eastAsia="en-US"/>
        </w:rPr>
      </w:pPr>
      <w:r w:rsidRPr="003C258C">
        <w:rPr>
          <w:strike/>
          <w:szCs w:val="24"/>
          <w:lang w:eastAsia="en-US"/>
        </w:rPr>
        <w:t>(36)</w:t>
      </w:r>
      <w:r w:rsidRPr="003C258C">
        <w:rPr>
          <w:szCs w:val="24"/>
          <w:lang w:eastAsia="en-US"/>
        </w:rPr>
        <w:tab/>
      </w:r>
      <w:r w:rsidRPr="003C258C">
        <w:rPr>
          <w:strike/>
          <w:szCs w:val="24"/>
          <w:lang w:eastAsia="en-US"/>
        </w:rPr>
        <w:t>Za čim širšo uporabo podatkov o zdravju tal, pridobljenih s spremljanjem, ki se izvaja v skladu s to direktivo, bi bilo treba od držav članic zahtevati, da zadevnim deležnikom, kot so kmetje, gozdarji, lastniki zemljišč in lokalni organi, olajšajo dostop do takih podatkov.</w:t>
      </w:r>
      <w:r w:rsidR="00DE030C">
        <w:rPr>
          <w:b/>
          <w:strike/>
          <w:szCs w:val="24"/>
          <w:lang w:eastAsia="en-US"/>
        </w:rPr>
        <w:t xml:space="preserve"> </w:t>
      </w:r>
      <w:r w:rsidR="00DE030C" w:rsidRPr="00DE030C">
        <w:rPr>
          <w:b/>
          <w:szCs w:val="24"/>
          <w:lang w:eastAsia="en-US"/>
        </w:rPr>
        <w:t>[Sprememba </w:t>
      </w:r>
      <w:r w:rsidR="00DE030C">
        <w:rPr>
          <w:b/>
          <w:szCs w:val="24"/>
          <w:lang w:eastAsia="en-US"/>
        </w:rPr>
        <w:t>25</w:t>
      </w:r>
      <w:r w:rsidR="00DE030C" w:rsidRPr="00DE030C">
        <w:rPr>
          <w:b/>
          <w:szCs w:val="24"/>
          <w:lang w:eastAsia="en-US"/>
        </w:rPr>
        <w:t>]</w:t>
      </w:r>
    </w:p>
    <w:p w14:paraId="4A30D1A7" w14:textId="3EE9115C" w:rsidR="003C258C" w:rsidRPr="00DE030C" w:rsidRDefault="003C258C" w:rsidP="003C258C">
      <w:pPr>
        <w:spacing w:before="120" w:after="120" w:line="360" w:lineRule="auto"/>
        <w:ind w:left="850" w:hanging="850"/>
        <w:rPr>
          <w:b/>
          <w:szCs w:val="24"/>
          <w:lang w:eastAsia="en-US"/>
        </w:rPr>
      </w:pPr>
      <w:r w:rsidRPr="003C258C">
        <w:rPr>
          <w:szCs w:val="24"/>
          <w:lang w:eastAsia="en-US"/>
        </w:rPr>
        <w:t>(37)</w:t>
      </w:r>
      <w:r w:rsidRPr="003C258C">
        <w:rPr>
          <w:szCs w:val="24"/>
          <w:lang w:eastAsia="en-US"/>
        </w:rPr>
        <w:tab/>
        <w:t xml:space="preserve">Za ohranitev ali izboljšanje zdravja tal je treba tla upravljati trajnostno. Trajnostno upravljanje tal bo omogočilo dolgoročno zagotavljanje storitev tal, vključno z boljšo kakovostjo zraka in vode ter prehransko varnostjo. Zato je primerno določiti </w:t>
      </w:r>
      <w:proofErr w:type="spellStart"/>
      <w:r w:rsidRPr="003C258C">
        <w:rPr>
          <w:b/>
          <w:i/>
          <w:szCs w:val="24"/>
          <w:lang w:eastAsia="en-US"/>
        </w:rPr>
        <w:t>nezavezujoča</w:t>
      </w:r>
      <w:proofErr w:type="spellEnd"/>
      <w:r w:rsidRPr="003C258C">
        <w:rPr>
          <w:b/>
          <w:i/>
          <w:szCs w:val="24"/>
          <w:lang w:eastAsia="en-US"/>
        </w:rPr>
        <w:t xml:space="preserve"> </w:t>
      </w:r>
      <w:r w:rsidRPr="003C258C">
        <w:rPr>
          <w:szCs w:val="24"/>
          <w:lang w:eastAsia="en-US"/>
        </w:rPr>
        <w:t>načela trajnostnega upravljanja tal, ki bodo usmerjala prakse upravljanja tal.</w:t>
      </w:r>
      <w:r w:rsidR="00DE030C">
        <w:rPr>
          <w:b/>
          <w:szCs w:val="24"/>
          <w:lang w:eastAsia="en-US"/>
        </w:rPr>
        <w:t xml:space="preserve"> [Sprememba 26]</w:t>
      </w:r>
    </w:p>
    <w:p w14:paraId="1D7A30CC" w14:textId="77777777" w:rsidR="00753408" w:rsidRDefault="00753408">
      <w:pPr>
        <w:widowControl/>
        <w:rPr>
          <w:szCs w:val="24"/>
          <w:lang w:eastAsia="en-US"/>
        </w:rPr>
      </w:pPr>
      <w:r>
        <w:rPr>
          <w:szCs w:val="24"/>
          <w:lang w:eastAsia="en-US"/>
        </w:rPr>
        <w:br w:type="page"/>
      </w:r>
    </w:p>
    <w:p w14:paraId="4DE7E2A3" w14:textId="13323967" w:rsidR="003C258C" w:rsidRPr="00DE030C" w:rsidRDefault="003C258C" w:rsidP="003C258C">
      <w:pPr>
        <w:spacing w:before="120" w:after="120" w:line="360" w:lineRule="auto"/>
        <w:ind w:left="850" w:hanging="850"/>
        <w:rPr>
          <w:b/>
          <w:szCs w:val="24"/>
          <w:lang w:eastAsia="en-US"/>
        </w:rPr>
      </w:pPr>
      <w:r w:rsidRPr="003C258C">
        <w:rPr>
          <w:szCs w:val="24"/>
          <w:lang w:eastAsia="en-US"/>
        </w:rPr>
        <w:lastRenderedPageBreak/>
        <w:t>(38)</w:t>
      </w:r>
      <w:r w:rsidRPr="003C258C">
        <w:rPr>
          <w:szCs w:val="24"/>
          <w:lang w:eastAsia="en-US"/>
        </w:rPr>
        <w:tab/>
        <w:t xml:space="preserve">Ekonomski instrumenti, vključno s tistimi v okviru skupne kmetijske politike (SKP), s katerimi se zagotavlja podpora kmetom, imajo ključno vlogo pri prehodu na trajnostno upravljanje kmetijskih tal in v manjšem obsegu gozdnih tal. Cilj SKP je podpirati zdravje tal z izvajanjem pogojenosti, shem za podnebje in okolje ter ukrepov za razvoj podeželja. Finančno podporo za kmete in gozdarje, ki uporabljajo prakse trajnostnega upravljanja tal, lahko zagotovi tudi zasebni sektor. Na primer, prostovoljne oznake </w:t>
      </w:r>
      <w:proofErr w:type="spellStart"/>
      <w:r w:rsidRPr="003C258C">
        <w:rPr>
          <w:szCs w:val="24"/>
          <w:lang w:eastAsia="en-US"/>
        </w:rPr>
        <w:t>trajnostnosti</w:t>
      </w:r>
      <w:proofErr w:type="spellEnd"/>
      <w:r w:rsidRPr="003C258C">
        <w:rPr>
          <w:szCs w:val="24"/>
          <w:lang w:eastAsia="en-US"/>
        </w:rPr>
        <w:t xml:space="preserve"> v živilski, lesni in energetski industriji ter industriji na biološki osnovi, ki jih uvedejo zasebni deležniki, lahko upoštevajo </w:t>
      </w:r>
      <w:r w:rsidRPr="003C258C">
        <w:rPr>
          <w:strike/>
          <w:szCs w:val="24"/>
          <w:lang w:eastAsia="en-US"/>
        </w:rPr>
        <w:t xml:space="preserve">načela trajnostnega upravljanja tal iz te </w:t>
      </w:r>
      <w:proofErr w:type="spellStart"/>
      <w:r w:rsidRPr="003C258C">
        <w:rPr>
          <w:strike/>
          <w:szCs w:val="24"/>
          <w:lang w:eastAsia="en-US"/>
        </w:rPr>
        <w:t>direktive</w:t>
      </w:r>
      <w:r w:rsidRPr="003C258C">
        <w:rPr>
          <w:b/>
          <w:i/>
          <w:szCs w:val="24"/>
          <w:lang w:eastAsia="en-US"/>
        </w:rPr>
        <w:t>prispevke</w:t>
      </w:r>
      <w:proofErr w:type="spellEnd"/>
      <w:r w:rsidRPr="003C258C">
        <w:rPr>
          <w:b/>
          <w:i/>
          <w:szCs w:val="24"/>
          <w:lang w:eastAsia="en-US"/>
        </w:rPr>
        <w:t xml:space="preserve"> za izboljšanje zdravja tal v skladu s to direktivo</w:t>
      </w:r>
      <w:r w:rsidRPr="003C258C">
        <w:rPr>
          <w:szCs w:val="24"/>
          <w:lang w:eastAsia="en-US"/>
        </w:rPr>
        <w:t xml:space="preserve">. To lahko proizvajalcem živil, lesa in drugih vrst biomase, ki pri svoji proizvodnji upoštevajo navedena načela, omogoči, da se ta načela odražajo pri vrednosti njihovih proizvodov. Dodatna sredstva za omrežje dejanskih lokacij za preskušanje, predstavitev in razširjanje rešitev, tudi za </w:t>
      </w:r>
      <w:proofErr w:type="spellStart"/>
      <w:r w:rsidRPr="003C258C">
        <w:rPr>
          <w:szCs w:val="24"/>
          <w:lang w:eastAsia="en-US"/>
        </w:rPr>
        <w:t>ogljično</w:t>
      </w:r>
      <w:proofErr w:type="spellEnd"/>
      <w:r w:rsidRPr="003C258C">
        <w:rPr>
          <w:szCs w:val="24"/>
          <w:lang w:eastAsia="en-US"/>
        </w:rPr>
        <w:t xml:space="preserve"> kmetovanje, bodo zagotovljena prek živih laboratorijev in svetilnikov misije za tla. Države članice bi morale brez poseganja v načelo onesnaževalec plača zagotoviti podporo in svetovanje za pomoč lastnikom in uporabnikom zemljišč, na katere vplivajo ukrepi, sprejeti na podlagi te direktive, pri čemer bi morale upoštevati zlasti potrebe in omejene zmogljivosti malih in srednjih podjetij.</w:t>
      </w:r>
      <w:r w:rsidR="00DE030C">
        <w:rPr>
          <w:b/>
          <w:szCs w:val="24"/>
          <w:lang w:eastAsia="en-US"/>
        </w:rPr>
        <w:t xml:space="preserve"> [Sprememba 27]</w:t>
      </w:r>
    </w:p>
    <w:p w14:paraId="1150A378" w14:textId="77777777" w:rsidR="00753408" w:rsidRDefault="00753408">
      <w:pPr>
        <w:widowControl/>
        <w:rPr>
          <w:szCs w:val="24"/>
          <w:lang w:eastAsia="en-US"/>
        </w:rPr>
      </w:pPr>
      <w:r>
        <w:rPr>
          <w:szCs w:val="24"/>
          <w:lang w:eastAsia="en-US"/>
        </w:rPr>
        <w:br w:type="page"/>
      </w:r>
    </w:p>
    <w:p w14:paraId="53EE616D" w14:textId="12E2F4C1" w:rsidR="003C258C" w:rsidRPr="003C258C" w:rsidRDefault="003C258C" w:rsidP="003C258C">
      <w:pPr>
        <w:spacing w:before="120" w:after="120" w:line="360" w:lineRule="auto"/>
        <w:ind w:left="850" w:hanging="850"/>
        <w:rPr>
          <w:szCs w:val="24"/>
          <w:lang w:eastAsia="en-US"/>
        </w:rPr>
      </w:pPr>
      <w:r w:rsidRPr="003C258C">
        <w:rPr>
          <w:szCs w:val="24"/>
          <w:lang w:eastAsia="en-US"/>
        </w:rPr>
        <w:lastRenderedPageBreak/>
        <w:t>(39)</w:t>
      </w:r>
      <w:r w:rsidRPr="003C258C">
        <w:rPr>
          <w:szCs w:val="24"/>
          <w:lang w:eastAsia="en-US"/>
        </w:rPr>
        <w:tab/>
        <w:t xml:space="preserve">Države članice morajo </w:t>
      </w:r>
      <w:r w:rsidR="00B4061B">
        <w:rPr>
          <w:szCs w:val="24"/>
          <w:lang w:eastAsia="en-US"/>
        </w:rPr>
        <w:t>na podlagi</w:t>
      </w:r>
      <w:r w:rsidRPr="003C258C">
        <w:rPr>
          <w:szCs w:val="24"/>
          <w:lang w:eastAsia="en-US"/>
        </w:rPr>
        <w:t xml:space="preserve"> Uredbo (EU) 2021/2115 Evropskega parlamenta in Sveta</w:t>
      </w:r>
      <w:r w:rsidRPr="003C258C">
        <w:rPr>
          <w:szCs w:val="24"/>
          <w:vertAlign w:val="superscript"/>
          <w:lang w:eastAsia="en-US"/>
        </w:rPr>
        <w:footnoteReference w:id="25"/>
      </w:r>
      <w:r w:rsidRPr="003C258C">
        <w:rPr>
          <w:szCs w:val="24"/>
          <w:lang w:eastAsia="en-US"/>
        </w:rPr>
        <w:t xml:space="preserve"> v svojih strateških načrtih SKP opisati, kako naj bi </w:t>
      </w:r>
      <w:proofErr w:type="spellStart"/>
      <w:r w:rsidRPr="003C258C">
        <w:rPr>
          <w:szCs w:val="24"/>
          <w:lang w:eastAsia="en-US"/>
        </w:rPr>
        <w:t>okoljska</w:t>
      </w:r>
      <w:proofErr w:type="spellEnd"/>
      <w:r w:rsidRPr="003C258C">
        <w:rPr>
          <w:szCs w:val="24"/>
          <w:lang w:eastAsia="en-US"/>
        </w:rPr>
        <w:t xml:space="preserve"> in podnebna struktura teh načrtov prispevala k doseganju dolgoročnih nacionalnih ciljnih vrednosti, kot so določene v zakonodajnih aktih iz Priloge XIII k navedeni uredbi ali iz njih izhajajo, in bila z njimi usklajena.</w:t>
      </w:r>
    </w:p>
    <w:p w14:paraId="7B1C871C" w14:textId="3342F584" w:rsidR="003C258C" w:rsidRPr="00DE030C" w:rsidRDefault="003C258C" w:rsidP="003C258C">
      <w:pPr>
        <w:spacing w:before="120" w:after="120" w:line="360" w:lineRule="auto"/>
        <w:ind w:left="850" w:hanging="850"/>
        <w:rPr>
          <w:b/>
          <w:szCs w:val="24"/>
          <w:lang w:eastAsia="en-US"/>
        </w:rPr>
      </w:pPr>
      <w:r w:rsidRPr="003C258C">
        <w:rPr>
          <w:b/>
          <w:i/>
          <w:szCs w:val="24"/>
          <w:lang w:eastAsia="en-US"/>
        </w:rPr>
        <w:t>(39a)</w:t>
      </w:r>
      <w:r w:rsidRPr="003C258C">
        <w:rPr>
          <w:szCs w:val="24"/>
          <w:lang w:eastAsia="en-US"/>
        </w:rPr>
        <w:tab/>
      </w:r>
      <w:r w:rsidRPr="003C258C">
        <w:rPr>
          <w:b/>
          <w:i/>
          <w:szCs w:val="24"/>
          <w:lang w:eastAsia="en-US"/>
        </w:rPr>
        <w:t xml:space="preserve">Dobri kmetijski in </w:t>
      </w:r>
      <w:proofErr w:type="spellStart"/>
      <w:r w:rsidRPr="003C258C">
        <w:rPr>
          <w:b/>
          <w:i/>
          <w:szCs w:val="24"/>
          <w:lang w:eastAsia="en-US"/>
        </w:rPr>
        <w:t>okoljski</w:t>
      </w:r>
      <w:proofErr w:type="spellEnd"/>
      <w:r w:rsidRPr="003C258C">
        <w:rPr>
          <w:b/>
          <w:i/>
          <w:szCs w:val="24"/>
          <w:lang w:eastAsia="en-US"/>
        </w:rPr>
        <w:t xml:space="preserve"> pogoji (DKOP) 5, 6 in 7, kot so določeni v Uredbi (EU) 2021/2115, vključujejo standarde za izboljšanje upravljanja obdelave, da bi se zmanjšala tveganja degradacije in erozije tal, vključno z upoštevanjem naklona in minimalnega upravljanja zemljišč, ki odražata specifične pogoje za omejitev erozije na zemljiščih, minimalno pokritostjo tal, da se prepreči gola zemlja, zaščito tal v najbolj občutljivih obdobjih ter kolobarjenjem na ornih zemljiščih. Poleg tega sta za varstvo tal pomembna tudi standarda DKOP 1 o varstvu trajnih pašnikov in DKOP 2 o varstvu mokrišč in šotišč ter tal, bogatih z organskimi snovmi.</w:t>
      </w:r>
      <w:r w:rsidR="00DE030C">
        <w:rPr>
          <w:b/>
          <w:szCs w:val="24"/>
          <w:lang w:eastAsia="en-US"/>
        </w:rPr>
        <w:t xml:space="preserve"> [Sprememba 28]</w:t>
      </w:r>
    </w:p>
    <w:p w14:paraId="4074569C" w14:textId="77777777" w:rsidR="00753408" w:rsidRDefault="00753408">
      <w:pPr>
        <w:widowControl/>
        <w:rPr>
          <w:szCs w:val="24"/>
          <w:lang w:eastAsia="en-US"/>
        </w:rPr>
      </w:pPr>
      <w:r>
        <w:rPr>
          <w:szCs w:val="24"/>
          <w:lang w:eastAsia="en-US"/>
        </w:rPr>
        <w:br w:type="page"/>
      </w:r>
    </w:p>
    <w:p w14:paraId="10782853" w14:textId="69BA7669" w:rsidR="003C258C" w:rsidRPr="00DE030C" w:rsidRDefault="003C258C" w:rsidP="003C258C">
      <w:pPr>
        <w:spacing w:before="120" w:after="120" w:line="360" w:lineRule="auto"/>
        <w:ind w:left="850" w:hanging="850"/>
        <w:rPr>
          <w:b/>
          <w:szCs w:val="24"/>
          <w:lang w:eastAsia="en-US"/>
        </w:rPr>
      </w:pPr>
      <w:r w:rsidRPr="003C258C">
        <w:rPr>
          <w:szCs w:val="24"/>
          <w:lang w:eastAsia="en-US"/>
        </w:rPr>
        <w:lastRenderedPageBreak/>
        <w:t>(40)</w:t>
      </w:r>
      <w:r w:rsidRPr="003C258C">
        <w:rPr>
          <w:szCs w:val="24"/>
          <w:lang w:eastAsia="en-US"/>
        </w:rPr>
        <w:tab/>
      </w:r>
      <w:r w:rsidRPr="003C258C">
        <w:rPr>
          <w:strike/>
          <w:szCs w:val="24"/>
          <w:lang w:eastAsia="en-US"/>
        </w:rPr>
        <w:t xml:space="preserve">Za zagotovitev izvajanja najboljših praks trajnostnega upravljanja tal bi bilo treba </w:t>
      </w:r>
      <w:r w:rsidRPr="003C258C">
        <w:rPr>
          <w:szCs w:val="24"/>
          <w:lang w:eastAsia="en-US"/>
        </w:rPr>
        <w:t>Od držav članic</w:t>
      </w:r>
      <w:r w:rsidRPr="003C258C">
        <w:rPr>
          <w:b/>
          <w:i/>
          <w:szCs w:val="24"/>
          <w:lang w:eastAsia="en-US"/>
        </w:rPr>
        <w:t xml:space="preserve"> bi bilo treba</w:t>
      </w:r>
      <w:r w:rsidRPr="003C258C">
        <w:rPr>
          <w:szCs w:val="24"/>
          <w:lang w:eastAsia="en-US"/>
        </w:rPr>
        <w:t xml:space="preserve"> zahtevati, da pozorno spremljajo vpliv praks upravljanja tal ter po potrebi prilagodijo prakse in priporočila, pri tem pa upoštevajo novo znanje, pridobljeno iz raziskav, in inovacije. V zvezi s tem se pričakujejo dragoceni prispevki misije „Evropski dogovor o tleh“ v okviru programa Obzorje Evropa ter zlasti njenih živih laboratorijev in dejavnosti za podporo spremljanju tal, izobraževanju o tleh in državljanski udeležbi.</w:t>
      </w:r>
      <w:r w:rsidR="00DE030C">
        <w:rPr>
          <w:b/>
          <w:szCs w:val="24"/>
          <w:lang w:eastAsia="en-US"/>
        </w:rPr>
        <w:t xml:space="preserve"> [Sprememba 29]</w:t>
      </w:r>
    </w:p>
    <w:p w14:paraId="6CAFA209" w14:textId="77777777" w:rsidR="003C258C" w:rsidRPr="003C258C" w:rsidRDefault="003C258C" w:rsidP="003C258C">
      <w:pPr>
        <w:spacing w:before="120" w:after="120" w:line="360" w:lineRule="auto"/>
        <w:ind w:left="850" w:hanging="850"/>
        <w:rPr>
          <w:szCs w:val="24"/>
          <w:lang w:eastAsia="en-US"/>
        </w:rPr>
      </w:pPr>
      <w:r w:rsidRPr="003C258C">
        <w:rPr>
          <w:szCs w:val="24"/>
          <w:lang w:eastAsia="en-US"/>
        </w:rPr>
        <w:t>(41)</w:t>
      </w:r>
      <w:r w:rsidRPr="003C258C">
        <w:rPr>
          <w:szCs w:val="24"/>
          <w:lang w:eastAsia="en-US"/>
        </w:rPr>
        <w:tab/>
        <w:t xml:space="preserve">Z regeneracijo se znova vzpostavi zdravo stanje degradiranih tal. Od držav članic bi bilo treba zahtevati, da pri opredelitvi ukrepov za regeneracijo tal upoštevajo rezultate ocene zdravja tal, navedene ukrepe za regeneracijo pa prilagodijo posebnim značilnostim razmer, vrsti, rabi in stanju tal ter lokalnim, podnebnim in </w:t>
      </w:r>
      <w:proofErr w:type="spellStart"/>
      <w:r w:rsidRPr="003C258C">
        <w:rPr>
          <w:szCs w:val="24"/>
          <w:lang w:eastAsia="en-US"/>
        </w:rPr>
        <w:t>okoljskim</w:t>
      </w:r>
      <w:proofErr w:type="spellEnd"/>
      <w:r w:rsidRPr="003C258C">
        <w:rPr>
          <w:szCs w:val="24"/>
          <w:lang w:eastAsia="en-US"/>
        </w:rPr>
        <w:t xml:space="preserve"> razmeram.</w:t>
      </w:r>
    </w:p>
    <w:p w14:paraId="7EAA230E" w14:textId="77777777" w:rsidR="00753408" w:rsidRDefault="00753408">
      <w:pPr>
        <w:widowControl/>
        <w:rPr>
          <w:szCs w:val="24"/>
          <w:lang w:eastAsia="en-US"/>
        </w:rPr>
      </w:pPr>
      <w:r>
        <w:rPr>
          <w:szCs w:val="24"/>
          <w:lang w:eastAsia="en-US"/>
        </w:rPr>
        <w:br w:type="page"/>
      </w:r>
    </w:p>
    <w:p w14:paraId="28E821B7" w14:textId="29C0632B" w:rsidR="003C258C" w:rsidRPr="00DE030C" w:rsidRDefault="003C258C" w:rsidP="003C258C">
      <w:pPr>
        <w:spacing w:before="120" w:after="120" w:line="360" w:lineRule="auto"/>
        <w:ind w:left="850" w:hanging="850"/>
        <w:rPr>
          <w:b/>
          <w:szCs w:val="24"/>
          <w:lang w:eastAsia="en-US"/>
        </w:rPr>
      </w:pPr>
      <w:r w:rsidRPr="003C258C">
        <w:rPr>
          <w:szCs w:val="24"/>
          <w:lang w:eastAsia="en-US"/>
        </w:rPr>
        <w:lastRenderedPageBreak/>
        <w:t>(42)</w:t>
      </w:r>
      <w:r w:rsidRPr="003C258C">
        <w:rPr>
          <w:szCs w:val="24"/>
          <w:lang w:eastAsia="en-US"/>
        </w:rPr>
        <w:tab/>
        <w:t>Za zagotovitev sinergij med različnimi ukrepi, sprejetimi na podlagi druge zakonodaje Unije, ki lahko vpliva na zdravje tal, in ukrepi, ki jih je treba uvesti za trajnostno upravljanje in obnovo tal v Uniji, bi morale države članice zagotoviti, da so prakse trajnostnega upravljanja in regeneracije tal skladne z nacionalnimi načrti za obnovo, sprejetimi v skladu z Uredbo (EU) …/… Evropskega parlamenta in Sveta</w:t>
      </w:r>
      <w:r w:rsidRPr="003C258C">
        <w:rPr>
          <w:szCs w:val="24"/>
          <w:vertAlign w:val="superscript"/>
          <w:lang w:eastAsia="en-US"/>
        </w:rPr>
        <w:footnoteReference w:id="26"/>
      </w:r>
      <w:r w:rsidRPr="00BC55EE">
        <w:rPr>
          <w:szCs w:val="24"/>
          <w:vertAlign w:val="superscript"/>
          <w:lang w:eastAsia="en-US"/>
        </w:rPr>
        <w:t>+</w:t>
      </w:r>
      <w:r w:rsidRPr="003C258C">
        <w:rPr>
          <w:b/>
          <w:i/>
          <w:szCs w:val="24"/>
          <w:lang w:eastAsia="en-US"/>
        </w:rPr>
        <w:t>, nacionalnimi strategijami in akcijskimi načrti za biotsko raznovrstnost, pripravljenimi v skladu s členom 6 Konvencije Združenih narodov o biološki raznovrstnosti</w:t>
      </w:r>
      <w:r w:rsidRPr="003C258C">
        <w:rPr>
          <w:szCs w:val="24"/>
          <w:lang w:eastAsia="en-US"/>
        </w:rPr>
        <w:t>, strateškimi načrti, ki jih države članice pripravijo v okviru skupne kmetijske politike v skladu z Uredbo (EU) 2021/2115, kodeksi dobrih kmetijskih praks in delovnimi programi za imenovana ranljiva območja, sprejetimi v skladu z Direktivo Sveta 91/676/EGS</w:t>
      </w:r>
      <w:r w:rsidRPr="003C258C">
        <w:rPr>
          <w:szCs w:val="24"/>
          <w:vertAlign w:val="superscript"/>
          <w:lang w:eastAsia="en-US"/>
        </w:rPr>
        <w:footnoteReference w:id="27"/>
      </w:r>
      <w:r w:rsidRPr="003C258C">
        <w:rPr>
          <w:szCs w:val="24"/>
          <w:lang w:eastAsia="en-US"/>
        </w:rPr>
        <w:t>, ohranitvenimi ukrepi in prednostnim okvirom ukrepanja, določenim za območja Natura 2000 v skladu z Direktivo Sveta 92/43/EGS</w:t>
      </w:r>
      <w:r w:rsidRPr="003C258C">
        <w:rPr>
          <w:szCs w:val="24"/>
          <w:vertAlign w:val="superscript"/>
          <w:lang w:eastAsia="en-US"/>
        </w:rPr>
        <w:footnoteReference w:id="28"/>
      </w:r>
      <w:r w:rsidRPr="003C258C">
        <w:rPr>
          <w:szCs w:val="24"/>
          <w:lang w:eastAsia="en-US"/>
        </w:rPr>
        <w:t>, ukrepi za doseganje dobrega ekološkega in kemijskega stanja vodnih teles, vključenimi v načrte upravljanja povodij, pripravljene v skladu z Direktivo 2000/60/ES Evropskega parlamenta in Sveta</w:t>
      </w:r>
      <w:r w:rsidRPr="003C258C">
        <w:rPr>
          <w:szCs w:val="24"/>
          <w:vertAlign w:val="superscript"/>
          <w:lang w:eastAsia="en-US"/>
        </w:rPr>
        <w:footnoteReference w:id="29"/>
      </w:r>
      <w:r w:rsidRPr="003C258C">
        <w:rPr>
          <w:szCs w:val="24"/>
          <w:lang w:eastAsia="en-US"/>
        </w:rPr>
        <w:t>, ukrepi za obvladovanje poplavne ogroženosti, določenimi v skladu z Direktivo 2007/60/ES Evropskega parlamenta in Sveta</w:t>
      </w:r>
      <w:r w:rsidRPr="003C258C">
        <w:rPr>
          <w:szCs w:val="24"/>
          <w:vertAlign w:val="superscript"/>
          <w:lang w:eastAsia="en-US"/>
        </w:rPr>
        <w:footnoteReference w:id="30"/>
      </w:r>
      <w:r w:rsidRPr="003C258C">
        <w:rPr>
          <w:szCs w:val="24"/>
          <w:lang w:eastAsia="en-US"/>
        </w:rPr>
        <w:t>, načrti za obvladovanje suše, ki se spodbujajo v strategiji Unije za prilagajanje podnebnim spremembam</w:t>
      </w:r>
      <w:r w:rsidRPr="003C258C">
        <w:rPr>
          <w:szCs w:val="24"/>
          <w:vertAlign w:val="superscript"/>
          <w:lang w:eastAsia="en-US"/>
        </w:rPr>
        <w:footnoteReference w:id="31"/>
      </w:r>
      <w:r w:rsidRPr="003C258C">
        <w:rPr>
          <w:szCs w:val="24"/>
          <w:lang w:eastAsia="en-US"/>
        </w:rPr>
        <w:t xml:space="preserve">, državnimi programi ukrepov, vzpostavljenimi v skladu s členom 10 Konvencije Združenih narodov o boju proti dezertifikaciji/degradaciji tal, cilji iz Uredbe (EU) 2018/841 Evropskega parlamenta </w:t>
      </w:r>
      <w:r w:rsidRPr="003C258C">
        <w:rPr>
          <w:szCs w:val="24"/>
          <w:lang w:eastAsia="en-US"/>
        </w:rPr>
        <w:lastRenderedPageBreak/>
        <w:t>in Sveta</w:t>
      </w:r>
      <w:r w:rsidRPr="003C258C">
        <w:rPr>
          <w:szCs w:val="24"/>
          <w:vertAlign w:val="superscript"/>
          <w:lang w:eastAsia="en-US"/>
        </w:rPr>
        <w:footnoteReference w:id="32"/>
      </w:r>
      <w:r w:rsidRPr="003C258C">
        <w:rPr>
          <w:szCs w:val="24"/>
          <w:lang w:eastAsia="en-US"/>
        </w:rPr>
        <w:t xml:space="preserve"> ter Uredbe (EU) 2018/842 Evropskega parlamenta in Sveta</w:t>
      </w:r>
      <w:r w:rsidRPr="003C258C">
        <w:rPr>
          <w:szCs w:val="24"/>
          <w:vertAlign w:val="superscript"/>
          <w:lang w:eastAsia="en-US"/>
        </w:rPr>
        <w:footnoteReference w:id="33"/>
      </w:r>
      <w:r w:rsidRPr="003C258C">
        <w:rPr>
          <w:szCs w:val="24"/>
          <w:lang w:eastAsia="en-US"/>
        </w:rPr>
        <w:t>, celovitimi nacionalnimi energetskimi in podnebnimi načrti, pripravljenimi v skladu z Uredbo (EU) 2018/1999 Evropskega parlamenta in Sveta</w:t>
      </w:r>
      <w:r w:rsidRPr="003C258C">
        <w:rPr>
          <w:szCs w:val="24"/>
          <w:vertAlign w:val="superscript"/>
          <w:lang w:eastAsia="en-US"/>
        </w:rPr>
        <w:footnoteReference w:id="34"/>
      </w:r>
      <w:r w:rsidRPr="003C258C">
        <w:rPr>
          <w:szCs w:val="24"/>
          <w:lang w:eastAsia="en-US"/>
        </w:rPr>
        <w:t>, nacionalnimi programi nadzora nad onesnaževanjem zraka, pripravljenimi na podlagi Direktive (EU) 2016/2284 Evropskega parlamenta in Sveta</w:t>
      </w:r>
      <w:r w:rsidRPr="003C258C">
        <w:rPr>
          <w:szCs w:val="24"/>
          <w:vertAlign w:val="superscript"/>
          <w:lang w:eastAsia="en-US"/>
        </w:rPr>
        <w:footnoteReference w:id="35"/>
      </w:r>
      <w:r w:rsidRPr="003C258C">
        <w:rPr>
          <w:szCs w:val="24"/>
          <w:lang w:eastAsia="en-US"/>
        </w:rPr>
        <w:t>, ocenami tveganj in načrtovanjem obvladovanja tveganj nesreč, pripravljenimi v skladu s Sklepom št. 1313/2013/EU Evropskega parlamenta in Sveta</w:t>
      </w:r>
      <w:r w:rsidRPr="003C258C">
        <w:rPr>
          <w:szCs w:val="24"/>
          <w:vertAlign w:val="superscript"/>
          <w:lang w:eastAsia="en-US"/>
        </w:rPr>
        <w:footnoteReference w:id="36"/>
      </w:r>
      <w:r w:rsidRPr="003C258C">
        <w:rPr>
          <w:szCs w:val="24"/>
          <w:lang w:eastAsia="en-US"/>
        </w:rPr>
        <w:t xml:space="preserve">, ter nacionalnimi akcijskimi načrti, pripravljenimi v skladu z </w:t>
      </w:r>
      <w:r w:rsidRPr="003C258C">
        <w:rPr>
          <w:strike/>
          <w:szCs w:val="24"/>
          <w:lang w:eastAsia="en-US"/>
        </w:rPr>
        <w:t>Uredbo (EU)</w:t>
      </w:r>
      <w:r w:rsidRPr="003C258C">
        <w:rPr>
          <w:b/>
          <w:i/>
          <w:szCs w:val="24"/>
          <w:lang w:eastAsia="en-US"/>
        </w:rPr>
        <w:t>Direktivo 2009/128/ES</w:t>
      </w:r>
      <w:r w:rsidRPr="003C258C">
        <w:rPr>
          <w:szCs w:val="24"/>
          <w:lang w:eastAsia="en-US"/>
        </w:rPr>
        <w:t xml:space="preserve"> …/… Evropskega parlamenta in Sveta</w:t>
      </w:r>
      <w:r w:rsidRPr="00BC55EE">
        <w:rPr>
          <w:strike/>
          <w:szCs w:val="24"/>
          <w:vertAlign w:val="superscript"/>
          <w:lang w:eastAsia="en-US"/>
        </w:rPr>
        <w:footnoteReference w:id="37"/>
      </w:r>
      <w:r w:rsidRPr="003C258C">
        <w:rPr>
          <w:strike/>
          <w:szCs w:val="24"/>
          <w:lang w:eastAsia="en-US"/>
        </w:rPr>
        <w:t>+</w:t>
      </w:r>
      <w:r w:rsidRPr="003C258C">
        <w:rPr>
          <w:szCs w:val="24"/>
          <w:lang w:eastAsia="en-US"/>
        </w:rPr>
        <w:t>. Prakse trajnostnega upravljanja in regeneracije tal bi morale biti, kolikor je to mogoče, vključene v te programe, načrte in ukrepe, če prispevajo k doseganju njihovih ciljev. Zato bi morali biti ustrezni kazalniki in podatki, kot so kazalniki rezultatov v zvezi s tlemi iz uredbe o SKP ter statistični podatki o kmetijskih vložkih in proizvodnji, sporočeni v skladu z Uredbo (EU) 2022/2379 Evropskega parlamenta in Sveta</w:t>
      </w:r>
      <w:r w:rsidRPr="003C258C">
        <w:rPr>
          <w:szCs w:val="24"/>
          <w:vertAlign w:val="superscript"/>
          <w:lang w:eastAsia="en-US"/>
        </w:rPr>
        <w:footnoteReference w:id="38"/>
      </w:r>
      <w:r w:rsidRPr="003C258C">
        <w:rPr>
          <w:szCs w:val="24"/>
          <w:lang w:eastAsia="en-US"/>
        </w:rPr>
        <w:t xml:space="preserve">, dostopni pristojnim organom, odgovornim za prakse trajnostnega upravljanja in regeneracije tal ter ocenjevanje zdravja tal, da bi se ti podatki in </w:t>
      </w:r>
      <w:r w:rsidRPr="003C258C">
        <w:rPr>
          <w:szCs w:val="24"/>
          <w:lang w:eastAsia="en-US"/>
        </w:rPr>
        <w:lastRenderedPageBreak/>
        <w:t>kazalniki navzkrižno povezali ter da bi se tako omogočila čim natančnejša ocena učinkovitosti izbranih ukrepov.</w:t>
      </w:r>
      <w:r w:rsidR="00DE030C">
        <w:rPr>
          <w:b/>
          <w:szCs w:val="24"/>
          <w:lang w:eastAsia="en-US"/>
        </w:rPr>
        <w:t xml:space="preserve"> [Sprememba 30]</w:t>
      </w:r>
    </w:p>
    <w:p w14:paraId="584C48EC" w14:textId="77777777" w:rsidR="00753408" w:rsidRDefault="00753408">
      <w:pPr>
        <w:widowControl/>
        <w:rPr>
          <w:szCs w:val="24"/>
          <w:lang w:eastAsia="en-US"/>
        </w:rPr>
      </w:pPr>
      <w:r>
        <w:rPr>
          <w:szCs w:val="24"/>
          <w:lang w:eastAsia="en-US"/>
        </w:rPr>
        <w:br w:type="page"/>
      </w:r>
    </w:p>
    <w:p w14:paraId="6C62396D" w14:textId="40D564A0" w:rsidR="003C258C" w:rsidRPr="00DE030C" w:rsidRDefault="003C258C" w:rsidP="003C258C">
      <w:pPr>
        <w:spacing w:before="120" w:after="120" w:line="360" w:lineRule="auto"/>
        <w:ind w:left="850" w:hanging="850"/>
        <w:rPr>
          <w:b/>
          <w:szCs w:val="24"/>
          <w:lang w:eastAsia="en-US"/>
        </w:rPr>
      </w:pPr>
      <w:r w:rsidRPr="003C258C">
        <w:rPr>
          <w:szCs w:val="24"/>
          <w:lang w:eastAsia="en-US"/>
        </w:rPr>
        <w:lastRenderedPageBreak/>
        <w:t>(43)</w:t>
      </w:r>
      <w:r w:rsidRPr="003C258C">
        <w:rPr>
          <w:szCs w:val="24"/>
          <w:lang w:eastAsia="en-US"/>
        </w:rPr>
        <w:tab/>
        <w:t xml:space="preserve">Onesnažena območja so zapuščina več desetletij industrijske dejavnosti v EU ter lahko zdaj in v prihodnosti pomenijo tveganja za zdravje ljudi in </w:t>
      </w:r>
      <w:r w:rsidRPr="003C258C">
        <w:rPr>
          <w:b/>
          <w:i/>
          <w:szCs w:val="24"/>
          <w:lang w:eastAsia="en-US"/>
        </w:rPr>
        <w:t xml:space="preserve">živali ter </w:t>
      </w:r>
      <w:r w:rsidRPr="003C258C">
        <w:rPr>
          <w:szCs w:val="24"/>
          <w:lang w:eastAsia="en-US"/>
        </w:rPr>
        <w:t xml:space="preserve">okolje. </w:t>
      </w:r>
      <w:r w:rsidRPr="003C258C">
        <w:rPr>
          <w:b/>
          <w:i/>
          <w:szCs w:val="24"/>
          <w:lang w:eastAsia="en-US"/>
        </w:rPr>
        <w:t xml:space="preserve">Na podlagi obstoječega znanja je </w:t>
      </w:r>
      <w:r w:rsidRPr="003C258C">
        <w:rPr>
          <w:szCs w:val="24"/>
          <w:lang w:eastAsia="en-US"/>
        </w:rPr>
        <w:t>zato</w:t>
      </w:r>
      <w:r w:rsidRPr="003C258C">
        <w:rPr>
          <w:strike/>
          <w:szCs w:val="24"/>
          <w:lang w:eastAsia="en-US"/>
        </w:rPr>
        <w:t xml:space="preserve"> je</w:t>
      </w:r>
      <w:r w:rsidRPr="003C258C">
        <w:rPr>
          <w:szCs w:val="24"/>
          <w:lang w:eastAsia="en-US"/>
        </w:rPr>
        <w:t xml:space="preserve"> treba najprej opredeliti in preiskati potencialno onesnažena območja, nato pa v primeru potrjene onesnaženosti oceniti tveganja in sprejeti ukrepe za </w:t>
      </w:r>
      <w:r w:rsidRPr="003C258C">
        <w:rPr>
          <w:b/>
          <w:i/>
          <w:szCs w:val="24"/>
          <w:lang w:eastAsia="en-US"/>
        </w:rPr>
        <w:t xml:space="preserve">njihovo </w:t>
      </w:r>
      <w:r w:rsidRPr="003C258C">
        <w:rPr>
          <w:szCs w:val="24"/>
          <w:lang w:eastAsia="en-US"/>
        </w:rPr>
        <w:t>obravnavo</w:t>
      </w:r>
      <w:r w:rsidRPr="003C258C">
        <w:rPr>
          <w:strike/>
          <w:szCs w:val="24"/>
          <w:lang w:eastAsia="en-US"/>
        </w:rPr>
        <w:t xml:space="preserve"> nesprejemljivih tveganj</w:t>
      </w:r>
      <w:r w:rsidRPr="003C258C">
        <w:rPr>
          <w:szCs w:val="24"/>
          <w:lang w:eastAsia="en-US"/>
        </w:rPr>
        <w:t>. S preiskavo tal se lahko dokaže, da potencialno onesnaženo območje dejansko ni onesnaženo. V tem primeru država članica območja ne bi smela več označiti kot potencialno onesnaženega, razen če na podlagi novih dokazov obstaja sum onesnaženja.</w:t>
      </w:r>
      <w:r w:rsidR="00DE030C">
        <w:rPr>
          <w:b/>
          <w:szCs w:val="24"/>
          <w:lang w:eastAsia="en-US"/>
        </w:rPr>
        <w:t xml:space="preserve"> [Sprememba 31]</w:t>
      </w:r>
    </w:p>
    <w:p w14:paraId="0F420389" w14:textId="4C0D1B2B" w:rsidR="003C258C" w:rsidRPr="00DE030C" w:rsidRDefault="003C258C" w:rsidP="003C258C">
      <w:pPr>
        <w:spacing w:before="120" w:after="120" w:line="360" w:lineRule="auto"/>
        <w:ind w:left="850" w:hanging="850"/>
        <w:rPr>
          <w:b/>
          <w:szCs w:val="24"/>
          <w:lang w:eastAsia="en-US"/>
        </w:rPr>
      </w:pPr>
      <w:r w:rsidRPr="003C258C">
        <w:rPr>
          <w:szCs w:val="24"/>
          <w:lang w:eastAsia="en-US"/>
        </w:rPr>
        <w:t>(44)</w:t>
      </w:r>
      <w:r w:rsidRPr="003C258C">
        <w:rPr>
          <w:szCs w:val="24"/>
          <w:lang w:eastAsia="en-US"/>
        </w:rPr>
        <w:tab/>
        <w:t xml:space="preserve">Za opredelitev potencialno onesnaženih območij bi morale države članice zbirati dokaze, med drugim z zgodovinskimi raziskavami ter na podlagi preteklih industrijskih incidentov in nesreč, </w:t>
      </w:r>
      <w:proofErr w:type="spellStart"/>
      <w:r w:rsidRPr="003C258C">
        <w:rPr>
          <w:szCs w:val="24"/>
          <w:lang w:eastAsia="en-US"/>
        </w:rPr>
        <w:t>okoljskih</w:t>
      </w:r>
      <w:proofErr w:type="spellEnd"/>
      <w:r w:rsidRPr="003C258C">
        <w:rPr>
          <w:szCs w:val="24"/>
          <w:lang w:eastAsia="en-US"/>
        </w:rPr>
        <w:t xml:space="preserve"> dovoljenj</w:t>
      </w:r>
      <w:r w:rsidRPr="003C258C">
        <w:rPr>
          <w:b/>
          <w:i/>
          <w:szCs w:val="24"/>
          <w:lang w:eastAsia="en-US"/>
        </w:rPr>
        <w:t>, raziskav o zdravju</w:t>
      </w:r>
      <w:r w:rsidRPr="003C258C">
        <w:rPr>
          <w:szCs w:val="24"/>
          <w:lang w:eastAsia="en-US"/>
        </w:rPr>
        <w:t xml:space="preserve"> in uradnih obvestil javnosti ali organov.</w:t>
      </w:r>
      <w:r w:rsidR="00DE030C">
        <w:rPr>
          <w:b/>
          <w:szCs w:val="24"/>
          <w:lang w:eastAsia="en-US"/>
        </w:rPr>
        <w:t xml:space="preserve"> [Sprememba 32]</w:t>
      </w:r>
    </w:p>
    <w:p w14:paraId="04EB0D64" w14:textId="77777777" w:rsidR="00753408" w:rsidRDefault="00753408">
      <w:pPr>
        <w:widowControl/>
        <w:rPr>
          <w:szCs w:val="24"/>
          <w:lang w:eastAsia="en-US"/>
        </w:rPr>
      </w:pPr>
      <w:r>
        <w:rPr>
          <w:szCs w:val="24"/>
          <w:lang w:eastAsia="en-US"/>
        </w:rPr>
        <w:br w:type="page"/>
      </w:r>
    </w:p>
    <w:p w14:paraId="728E58D6" w14:textId="7EA100C1" w:rsidR="003C258C" w:rsidRPr="00DE030C" w:rsidRDefault="003C258C" w:rsidP="003C258C">
      <w:pPr>
        <w:spacing w:before="120" w:after="120" w:line="360" w:lineRule="auto"/>
        <w:ind w:left="850" w:hanging="850"/>
        <w:rPr>
          <w:b/>
          <w:szCs w:val="24"/>
          <w:lang w:eastAsia="en-US"/>
        </w:rPr>
      </w:pPr>
      <w:r w:rsidRPr="003C258C">
        <w:rPr>
          <w:szCs w:val="24"/>
          <w:lang w:eastAsia="en-US"/>
        </w:rPr>
        <w:lastRenderedPageBreak/>
        <w:t>(45)</w:t>
      </w:r>
      <w:r w:rsidRPr="003C258C">
        <w:rPr>
          <w:szCs w:val="24"/>
          <w:lang w:eastAsia="en-US"/>
        </w:rPr>
        <w:tab/>
        <w:t>Za zagotovitev pravočasne in učinkovite izvedbe preiskav tal na potencialno onesnaženih območjih</w:t>
      </w:r>
      <w:r w:rsidRPr="003C258C">
        <w:rPr>
          <w:b/>
          <w:i/>
          <w:szCs w:val="24"/>
          <w:lang w:eastAsia="en-US"/>
        </w:rPr>
        <w:t>, kot je bilo zahtevano z resolucijo Evropskega parlamenta z dne 28. aprila 2021,</w:t>
      </w:r>
      <w:r w:rsidRPr="003C258C">
        <w:rPr>
          <w:szCs w:val="24"/>
          <w:lang w:eastAsia="en-US"/>
        </w:rPr>
        <w:t xml:space="preserve"> bi morale države članice poleg obveznosti, da določijo rok za izvedbo navedenih preiskav, določiti tudi posebne dogodke, ki prav tako sprožijo tako preiskavo. Taki sprožilni dogodki lahko vključujejo zahtevo za </w:t>
      </w:r>
      <w:proofErr w:type="spellStart"/>
      <w:r w:rsidRPr="003C258C">
        <w:rPr>
          <w:szCs w:val="24"/>
          <w:lang w:eastAsia="en-US"/>
        </w:rPr>
        <w:t>okoljsko</w:t>
      </w:r>
      <w:proofErr w:type="spellEnd"/>
      <w:r w:rsidRPr="003C258C">
        <w:rPr>
          <w:szCs w:val="24"/>
          <w:lang w:eastAsia="en-US"/>
        </w:rPr>
        <w:t xml:space="preserve"> ali gradbeno dovoljenje ali dovoljenje, ki se zahteva </w:t>
      </w:r>
      <w:r w:rsidR="00B4061B">
        <w:rPr>
          <w:szCs w:val="24"/>
          <w:lang w:eastAsia="en-US"/>
        </w:rPr>
        <w:t>na podlagi</w:t>
      </w:r>
      <w:r w:rsidR="00B4061B" w:rsidRPr="003C258C">
        <w:rPr>
          <w:szCs w:val="24"/>
          <w:lang w:eastAsia="en-US"/>
        </w:rPr>
        <w:t xml:space="preserve"> </w:t>
      </w:r>
      <w:r w:rsidRPr="003C258C">
        <w:rPr>
          <w:szCs w:val="24"/>
          <w:lang w:eastAsia="en-US"/>
        </w:rPr>
        <w:t>zakonodaj</w:t>
      </w:r>
      <w:r w:rsidR="00B4061B">
        <w:rPr>
          <w:szCs w:val="24"/>
          <w:lang w:eastAsia="en-US"/>
        </w:rPr>
        <w:t>e</w:t>
      </w:r>
      <w:r w:rsidRPr="003C258C">
        <w:rPr>
          <w:szCs w:val="24"/>
          <w:lang w:eastAsia="en-US"/>
        </w:rPr>
        <w:t xml:space="preserve"> Unije ali nacionaln</w:t>
      </w:r>
      <w:r w:rsidR="00B4061B">
        <w:rPr>
          <w:szCs w:val="24"/>
          <w:lang w:eastAsia="en-US"/>
        </w:rPr>
        <w:t>e</w:t>
      </w:r>
      <w:r w:rsidRPr="003C258C">
        <w:rPr>
          <w:szCs w:val="24"/>
          <w:lang w:eastAsia="en-US"/>
        </w:rPr>
        <w:t xml:space="preserve"> zakonodaj</w:t>
      </w:r>
      <w:r w:rsidR="00B4061B">
        <w:rPr>
          <w:szCs w:val="24"/>
          <w:lang w:eastAsia="en-US"/>
        </w:rPr>
        <w:t>e</w:t>
      </w:r>
      <w:r w:rsidRPr="003C258C">
        <w:rPr>
          <w:szCs w:val="24"/>
          <w:lang w:eastAsia="en-US"/>
        </w:rPr>
        <w:t>, oziroma pregled takih dovoljenj, dejavnosti izkopavanja tal, spremembe rabe zemljišč ali transakcije z zemljišči ali nepremičninami. Preiskave tal imajo lahko različne faze, kot so teoretična študija, obisk na kraju samem, predhodna ali raziskovalna preiskava, podrobnejša ali opisna preiskava in testiranje na terenu ali v laboratoriju. Izhodiščna poročila in ukrepi spremljanja, izvedeni v skladu z Direktivo 2010/75/EU Evropskega parlamenta in Sveta</w:t>
      </w:r>
      <w:r w:rsidRPr="003C258C">
        <w:rPr>
          <w:szCs w:val="24"/>
          <w:vertAlign w:val="superscript"/>
          <w:lang w:eastAsia="en-US"/>
        </w:rPr>
        <w:footnoteReference w:id="39"/>
      </w:r>
      <w:r w:rsidRPr="003C258C">
        <w:rPr>
          <w:szCs w:val="24"/>
          <w:lang w:eastAsia="en-US"/>
        </w:rPr>
        <w:t>, bi se lahko prav tako šteli kot preiskava tal, če je to ustrezno.</w:t>
      </w:r>
      <w:r w:rsidR="00DE030C">
        <w:rPr>
          <w:b/>
          <w:szCs w:val="24"/>
          <w:lang w:eastAsia="en-US"/>
        </w:rPr>
        <w:t xml:space="preserve"> [Sprememba 33]</w:t>
      </w:r>
    </w:p>
    <w:p w14:paraId="298E162B" w14:textId="77777777" w:rsidR="00753408" w:rsidRDefault="00753408">
      <w:pPr>
        <w:widowControl/>
        <w:rPr>
          <w:szCs w:val="24"/>
          <w:lang w:eastAsia="en-US"/>
        </w:rPr>
      </w:pPr>
      <w:r>
        <w:rPr>
          <w:szCs w:val="24"/>
          <w:lang w:eastAsia="en-US"/>
        </w:rPr>
        <w:br w:type="page"/>
      </w:r>
    </w:p>
    <w:p w14:paraId="59F3012D" w14:textId="4FDA7D09" w:rsidR="003C258C" w:rsidRPr="00DE030C" w:rsidRDefault="003C258C" w:rsidP="003C258C">
      <w:pPr>
        <w:spacing w:before="120" w:after="120" w:line="360" w:lineRule="auto"/>
        <w:ind w:left="850" w:hanging="850"/>
        <w:rPr>
          <w:b/>
          <w:szCs w:val="24"/>
          <w:lang w:eastAsia="en-US"/>
        </w:rPr>
      </w:pPr>
      <w:r w:rsidRPr="003C258C">
        <w:rPr>
          <w:szCs w:val="24"/>
          <w:lang w:eastAsia="en-US"/>
        </w:rPr>
        <w:lastRenderedPageBreak/>
        <w:t>(46)</w:t>
      </w:r>
      <w:r w:rsidRPr="003C258C">
        <w:rPr>
          <w:szCs w:val="24"/>
          <w:lang w:eastAsia="en-US"/>
        </w:rPr>
        <w:tab/>
        <w:t>Potrebna je prožnost glede upravljanja potencialno onesnaženih in onesnaženih območij, da se upoštevajo stroški, koristi in lokalne posebnosti. Zato bi morale države članice pristop, ki temelji na tveganju, sprejeti</w:t>
      </w:r>
      <w:r w:rsidRPr="003C258C">
        <w:rPr>
          <w:strike/>
          <w:szCs w:val="24"/>
          <w:lang w:eastAsia="en-US"/>
        </w:rPr>
        <w:t xml:space="preserve"> vsaj</w:t>
      </w:r>
      <w:r w:rsidRPr="003C258C">
        <w:rPr>
          <w:szCs w:val="24"/>
          <w:lang w:eastAsia="en-US"/>
        </w:rPr>
        <w:t xml:space="preserve"> za upravljanje potencialno onesnaženih območij in onesnaženih območij ob upoštevanju razlike med tema dvema kategorijama, pri čemer bi navedeni pristop omogočal dodeljevanje sredstev ob upoštevanju posebnih </w:t>
      </w:r>
      <w:proofErr w:type="spellStart"/>
      <w:r w:rsidRPr="003C258C">
        <w:rPr>
          <w:szCs w:val="24"/>
          <w:lang w:eastAsia="en-US"/>
        </w:rPr>
        <w:t>okoljskih</w:t>
      </w:r>
      <w:proofErr w:type="spellEnd"/>
      <w:r w:rsidRPr="003C258C">
        <w:rPr>
          <w:szCs w:val="24"/>
          <w:lang w:eastAsia="en-US"/>
        </w:rPr>
        <w:t xml:space="preserve">, gospodarskih in družbenih okoliščin. Odločitve bi bilo treba sprejeti </w:t>
      </w:r>
      <w:r w:rsidRPr="003C258C">
        <w:rPr>
          <w:b/>
          <w:i/>
          <w:szCs w:val="24"/>
          <w:lang w:eastAsia="en-US"/>
        </w:rPr>
        <w:t xml:space="preserve">v sodelovanju z lokalnimi zdravniki, zdravstvenimi organi in znanstveno skupnostjo </w:t>
      </w:r>
      <w:r w:rsidRPr="003C258C">
        <w:rPr>
          <w:szCs w:val="24"/>
          <w:lang w:eastAsia="en-US"/>
        </w:rPr>
        <w:t>na podlagi narave in obsega morebitnih tveganj za zdravje ljudi in okolje zaradi izpostavljenosti onesnaževalom v tleh (npr. izpostavljenost ranljivih skupin prebivalstva, kot so nosečnice, invalidi, starejši in otroci)</w:t>
      </w:r>
      <w:r w:rsidRPr="003C258C">
        <w:rPr>
          <w:b/>
          <w:i/>
          <w:szCs w:val="24"/>
          <w:lang w:eastAsia="en-US"/>
        </w:rPr>
        <w:t>, vključno z izpostavljenostjo in kumulativnimi učinki na zdravje ljudi, ekosisteme tal in povezane ekosistemske storitve</w:t>
      </w:r>
      <w:r w:rsidRPr="003C258C">
        <w:rPr>
          <w:szCs w:val="24"/>
          <w:lang w:eastAsia="en-US"/>
        </w:rPr>
        <w:t xml:space="preserve">. Analiza stroškov in koristi </w:t>
      </w:r>
      <w:proofErr w:type="spellStart"/>
      <w:r w:rsidRPr="003C258C">
        <w:rPr>
          <w:szCs w:val="24"/>
          <w:lang w:eastAsia="en-US"/>
        </w:rPr>
        <w:t>remediacije</w:t>
      </w:r>
      <w:proofErr w:type="spellEnd"/>
      <w:r w:rsidRPr="003C258C">
        <w:rPr>
          <w:szCs w:val="24"/>
          <w:lang w:eastAsia="en-US"/>
        </w:rPr>
        <w:t xml:space="preserve"> bi morala biti </w:t>
      </w:r>
      <w:proofErr w:type="spellStart"/>
      <w:r w:rsidRPr="003C258C">
        <w:rPr>
          <w:strike/>
          <w:szCs w:val="24"/>
          <w:lang w:eastAsia="en-US"/>
        </w:rPr>
        <w:t>pozitivna</w:t>
      </w:r>
      <w:r w:rsidRPr="003C258C">
        <w:rPr>
          <w:b/>
          <w:i/>
          <w:szCs w:val="24"/>
          <w:lang w:eastAsia="en-US"/>
        </w:rPr>
        <w:t>uravnotežena</w:t>
      </w:r>
      <w:proofErr w:type="spellEnd"/>
      <w:r w:rsidRPr="003C258C">
        <w:rPr>
          <w:b/>
          <w:i/>
          <w:szCs w:val="24"/>
          <w:lang w:eastAsia="en-US"/>
        </w:rPr>
        <w:t>, pri čemer bi bilo treba upoštevati prednosti za prihodnje generacije</w:t>
      </w:r>
      <w:r w:rsidRPr="003C258C">
        <w:rPr>
          <w:szCs w:val="24"/>
          <w:lang w:eastAsia="en-US"/>
        </w:rPr>
        <w:t xml:space="preserve">. Optimalna rešitev za </w:t>
      </w:r>
      <w:proofErr w:type="spellStart"/>
      <w:r w:rsidRPr="003C258C">
        <w:rPr>
          <w:szCs w:val="24"/>
          <w:lang w:eastAsia="en-US"/>
        </w:rPr>
        <w:t>remediacijo</w:t>
      </w:r>
      <w:proofErr w:type="spellEnd"/>
      <w:r w:rsidRPr="003C258C">
        <w:rPr>
          <w:szCs w:val="24"/>
          <w:lang w:eastAsia="en-US"/>
        </w:rPr>
        <w:t xml:space="preserve"> bi morala biti trajnostna in izbrana na podlagi uravnoteženega postopka odločanja, pri katerem se upoštevajo </w:t>
      </w:r>
      <w:proofErr w:type="spellStart"/>
      <w:r w:rsidRPr="003C258C">
        <w:rPr>
          <w:szCs w:val="24"/>
          <w:lang w:eastAsia="en-US"/>
        </w:rPr>
        <w:t>okoljski</w:t>
      </w:r>
      <w:proofErr w:type="spellEnd"/>
      <w:r w:rsidRPr="003C258C">
        <w:rPr>
          <w:szCs w:val="24"/>
          <w:lang w:eastAsia="en-US"/>
        </w:rPr>
        <w:t xml:space="preserve">, gospodarski in socialni učinki. Pri upravljanju potencialno onesnaženih in onesnaženih območij bi bilo treba spoštovati načelo „onesnaževalec plača“, previdnostno načelo in načelo sorazmernosti. Države članice bi morale določiti posebno metodologijo za določitev tveganj, značilnih za posamezna onesnažena območja. Države članice bi morale na podlagi znanstvenih dognanj, previdnostnega načela, </w:t>
      </w:r>
      <w:r w:rsidRPr="003C258C">
        <w:rPr>
          <w:strike/>
          <w:szCs w:val="24"/>
          <w:lang w:eastAsia="en-US"/>
        </w:rPr>
        <w:t xml:space="preserve">lokalnih </w:t>
      </w:r>
      <w:proofErr w:type="spellStart"/>
      <w:r w:rsidRPr="003C258C">
        <w:rPr>
          <w:strike/>
          <w:szCs w:val="24"/>
          <w:lang w:eastAsia="en-US"/>
        </w:rPr>
        <w:t>posebnosti</w:t>
      </w:r>
      <w:r w:rsidRPr="003C258C">
        <w:rPr>
          <w:b/>
          <w:i/>
          <w:szCs w:val="24"/>
          <w:lang w:eastAsia="en-US"/>
        </w:rPr>
        <w:t>mnenja</w:t>
      </w:r>
      <w:proofErr w:type="spellEnd"/>
      <w:r w:rsidRPr="003C258C">
        <w:rPr>
          <w:b/>
          <w:i/>
          <w:szCs w:val="24"/>
          <w:lang w:eastAsia="en-US"/>
        </w:rPr>
        <w:t xml:space="preserve"> zdravstvenih organov in zdravnikov</w:t>
      </w:r>
      <w:r w:rsidRPr="003C258C">
        <w:rPr>
          <w:szCs w:val="24"/>
          <w:lang w:eastAsia="en-US"/>
        </w:rPr>
        <w:t xml:space="preserve"> ter sedanje in prihodnje rabe zemljišč opredeliti tudi, kaj predstavlja nesprejemljivo tveganje, ki ga povzroča onesnaženo območje. Za zmanjšanje tveganj, ki jih pomenijo onesnažena območja, na sprejemljivo raven za zdravje ljudi </w:t>
      </w:r>
      <w:r w:rsidRPr="003C258C">
        <w:rPr>
          <w:b/>
          <w:i/>
          <w:szCs w:val="24"/>
          <w:lang w:eastAsia="en-US"/>
        </w:rPr>
        <w:t xml:space="preserve">ter živali </w:t>
      </w:r>
      <w:r w:rsidRPr="003C258C">
        <w:rPr>
          <w:szCs w:val="24"/>
          <w:lang w:eastAsia="en-US"/>
        </w:rPr>
        <w:t xml:space="preserve">in okolje bi morale države članice sprejeti ustrezne ukrepe za zmanjšanje tveganja, </w:t>
      </w:r>
      <w:r w:rsidRPr="003C258C">
        <w:rPr>
          <w:strike/>
          <w:szCs w:val="24"/>
          <w:lang w:eastAsia="en-US"/>
        </w:rPr>
        <w:t xml:space="preserve">vključno z </w:t>
      </w:r>
      <w:proofErr w:type="spellStart"/>
      <w:r w:rsidRPr="003C258C">
        <w:rPr>
          <w:strike/>
          <w:szCs w:val="24"/>
          <w:lang w:eastAsia="en-US"/>
        </w:rPr>
        <w:t>remediacijo</w:t>
      </w:r>
      <w:r w:rsidRPr="003C258C">
        <w:rPr>
          <w:b/>
          <w:i/>
          <w:szCs w:val="24"/>
          <w:lang w:eastAsia="en-US"/>
        </w:rPr>
        <w:t>pri</w:t>
      </w:r>
      <w:proofErr w:type="spellEnd"/>
      <w:r w:rsidRPr="003C258C">
        <w:rPr>
          <w:b/>
          <w:i/>
          <w:szCs w:val="24"/>
          <w:lang w:eastAsia="en-US"/>
        </w:rPr>
        <w:t xml:space="preserve"> tem pa bi morale dati prednost </w:t>
      </w:r>
      <w:proofErr w:type="spellStart"/>
      <w:r w:rsidRPr="003C258C">
        <w:rPr>
          <w:b/>
          <w:i/>
          <w:szCs w:val="24"/>
          <w:lang w:eastAsia="en-US"/>
        </w:rPr>
        <w:t>remediaciji</w:t>
      </w:r>
      <w:proofErr w:type="spellEnd"/>
      <w:r w:rsidRPr="003C258C">
        <w:rPr>
          <w:b/>
          <w:i/>
          <w:szCs w:val="24"/>
          <w:lang w:eastAsia="en-US"/>
        </w:rPr>
        <w:t xml:space="preserve"> in-situ ali ex-situ</w:t>
      </w:r>
      <w:r w:rsidRPr="003C258C">
        <w:rPr>
          <w:szCs w:val="24"/>
          <w:lang w:eastAsia="en-US"/>
        </w:rPr>
        <w:t>. Ukrepe, sprejete v skladu z drugo zakonodajo Unije, bi moralo biti mogoče opredeliti kot ukrepe za zmanjšanje tveganja v skladu s to direktivo, če učinkovito zmanjšujejo tveganja, ki jih pomenijo onesnažena območja.</w:t>
      </w:r>
      <w:r w:rsidR="00DE030C">
        <w:rPr>
          <w:b/>
          <w:szCs w:val="24"/>
          <w:lang w:eastAsia="en-US"/>
        </w:rPr>
        <w:t xml:space="preserve"> [Sprememba 34]</w:t>
      </w:r>
    </w:p>
    <w:p w14:paraId="3D35BAE1" w14:textId="77777777" w:rsidR="00753408" w:rsidRDefault="00753408">
      <w:pPr>
        <w:widowControl/>
        <w:rPr>
          <w:b/>
          <w:i/>
          <w:szCs w:val="24"/>
          <w:lang w:eastAsia="en-US"/>
        </w:rPr>
      </w:pPr>
      <w:r>
        <w:rPr>
          <w:b/>
          <w:i/>
          <w:szCs w:val="24"/>
          <w:lang w:eastAsia="en-US"/>
        </w:rPr>
        <w:br w:type="page"/>
      </w:r>
    </w:p>
    <w:p w14:paraId="5A8109DE" w14:textId="13B21FD1" w:rsidR="003C258C" w:rsidRPr="00DE030C" w:rsidRDefault="003C258C" w:rsidP="003C258C">
      <w:pPr>
        <w:spacing w:before="120" w:after="120" w:line="360" w:lineRule="auto"/>
        <w:ind w:left="850" w:hanging="850"/>
        <w:rPr>
          <w:b/>
          <w:szCs w:val="24"/>
          <w:lang w:eastAsia="en-US"/>
        </w:rPr>
      </w:pPr>
      <w:r w:rsidRPr="003C258C">
        <w:rPr>
          <w:b/>
          <w:i/>
          <w:szCs w:val="24"/>
          <w:lang w:eastAsia="en-US"/>
        </w:rPr>
        <w:lastRenderedPageBreak/>
        <w:t>(46a)</w:t>
      </w:r>
      <w:r w:rsidRPr="003C258C">
        <w:rPr>
          <w:szCs w:val="24"/>
          <w:lang w:eastAsia="en-US"/>
        </w:rPr>
        <w:tab/>
      </w:r>
      <w:r w:rsidRPr="003C258C">
        <w:rPr>
          <w:b/>
          <w:i/>
          <w:szCs w:val="24"/>
          <w:lang w:eastAsia="en-US"/>
        </w:rPr>
        <w:t>Načela blažitve izkoriščanja zemljišč bi morala spodbujati prehransko varnost Unije, pri tem pa upoštevati trajnostna stanovanja, osnovno infrastrukturo in projekte na področju energije iz obnovljivih virov.</w:t>
      </w:r>
      <w:r w:rsidR="00DE030C">
        <w:rPr>
          <w:b/>
          <w:szCs w:val="24"/>
          <w:lang w:eastAsia="en-US"/>
        </w:rPr>
        <w:t xml:space="preserve"> [Sprememba 35]</w:t>
      </w:r>
    </w:p>
    <w:p w14:paraId="2364606B" w14:textId="5B995EF7" w:rsidR="003C258C" w:rsidRPr="003C258C" w:rsidRDefault="003C258C" w:rsidP="003C258C">
      <w:pPr>
        <w:spacing w:before="120" w:after="120" w:line="360" w:lineRule="auto"/>
        <w:ind w:left="850" w:hanging="850"/>
        <w:rPr>
          <w:szCs w:val="24"/>
          <w:lang w:eastAsia="en-US"/>
        </w:rPr>
      </w:pPr>
      <w:r w:rsidRPr="003C258C">
        <w:rPr>
          <w:szCs w:val="24"/>
          <w:lang w:eastAsia="en-US"/>
        </w:rPr>
        <w:t>(47)</w:t>
      </w:r>
      <w:r w:rsidRPr="003C258C">
        <w:rPr>
          <w:szCs w:val="24"/>
          <w:lang w:eastAsia="en-US"/>
        </w:rPr>
        <w:tab/>
        <w:t xml:space="preserve">Pri ukrepih, sprejetih </w:t>
      </w:r>
      <w:r w:rsidR="00B4061B">
        <w:rPr>
          <w:szCs w:val="24"/>
          <w:lang w:eastAsia="en-US"/>
        </w:rPr>
        <w:t>na podlagi</w:t>
      </w:r>
      <w:r w:rsidR="00B4061B" w:rsidRPr="003C258C">
        <w:rPr>
          <w:szCs w:val="24"/>
          <w:lang w:eastAsia="en-US"/>
        </w:rPr>
        <w:t xml:space="preserve"> </w:t>
      </w:r>
      <w:r w:rsidRPr="003C258C">
        <w:rPr>
          <w:szCs w:val="24"/>
          <w:lang w:eastAsia="en-US"/>
        </w:rPr>
        <w:t>t</w:t>
      </w:r>
      <w:r w:rsidR="00B4061B">
        <w:rPr>
          <w:szCs w:val="24"/>
          <w:lang w:eastAsia="en-US"/>
        </w:rPr>
        <w:t>e</w:t>
      </w:r>
      <w:r w:rsidRPr="003C258C">
        <w:rPr>
          <w:szCs w:val="24"/>
          <w:lang w:eastAsia="en-US"/>
        </w:rPr>
        <w:t xml:space="preserve"> direktiv</w:t>
      </w:r>
      <w:r w:rsidR="00B4061B">
        <w:rPr>
          <w:szCs w:val="24"/>
          <w:lang w:eastAsia="en-US"/>
        </w:rPr>
        <w:t>e</w:t>
      </w:r>
      <w:r w:rsidRPr="003C258C">
        <w:rPr>
          <w:szCs w:val="24"/>
          <w:lang w:eastAsia="en-US"/>
        </w:rPr>
        <w:t xml:space="preserve">, bi bilo treba upoštevati tudi druge cilje politike EU, kot so cilji [Uredbe (EU) </w:t>
      </w:r>
      <w:proofErr w:type="spellStart"/>
      <w:r w:rsidRPr="003C258C">
        <w:rPr>
          <w:szCs w:val="24"/>
          <w:lang w:eastAsia="en-US"/>
        </w:rPr>
        <w:t>xxxx</w:t>
      </w:r>
      <w:proofErr w:type="spellEnd"/>
      <w:r w:rsidRPr="003C258C">
        <w:rPr>
          <w:szCs w:val="24"/>
          <w:lang w:eastAsia="en-US"/>
        </w:rPr>
        <w:t>/</w:t>
      </w:r>
      <w:proofErr w:type="spellStart"/>
      <w:r w:rsidRPr="003C258C">
        <w:rPr>
          <w:szCs w:val="24"/>
          <w:lang w:eastAsia="en-US"/>
        </w:rPr>
        <w:t>xxxx</w:t>
      </w:r>
      <w:proofErr w:type="spellEnd"/>
      <w:r w:rsidRPr="003C258C">
        <w:rPr>
          <w:szCs w:val="24"/>
          <w:vertAlign w:val="superscript"/>
          <w:lang w:eastAsia="en-US"/>
        </w:rPr>
        <w:footnoteReference w:id="40"/>
      </w:r>
      <w:r w:rsidRPr="003C258C">
        <w:rPr>
          <w:szCs w:val="24"/>
          <w:lang w:eastAsia="en-US"/>
        </w:rPr>
        <w:t>+], katerih namen je zagotoviti zanesljivo in trajnostno oskrbo evropske industrije s kritičnimi surovinami.</w:t>
      </w:r>
    </w:p>
    <w:p w14:paraId="5CD3A962" w14:textId="77777777" w:rsidR="003C258C" w:rsidRPr="003C258C" w:rsidRDefault="003C258C" w:rsidP="003C258C">
      <w:pPr>
        <w:spacing w:before="120" w:after="120" w:line="360" w:lineRule="auto"/>
        <w:ind w:left="850" w:hanging="850"/>
        <w:rPr>
          <w:szCs w:val="24"/>
          <w:lang w:eastAsia="en-US"/>
        </w:rPr>
      </w:pPr>
      <w:r w:rsidRPr="003C258C">
        <w:rPr>
          <w:szCs w:val="24"/>
          <w:lang w:eastAsia="en-US"/>
        </w:rPr>
        <w:t>(48)</w:t>
      </w:r>
      <w:r w:rsidRPr="003C258C">
        <w:rPr>
          <w:szCs w:val="24"/>
          <w:lang w:eastAsia="en-US"/>
        </w:rPr>
        <w:tab/>
        <w:t xml:space="preserve">Preglednost je bistven sestavni del politike na področju tal ter zagotavlja javno odgovornost in ozaveščenost, poštene tržne pogoje in spremljanje napredka. Zato bi morale države članice vzpostaviti in vzdrževati nacionalni register onesnaženih območij in potencialno onesnaženih območij, ki vsebuje informacije o posameznih območjih, ki bi morale biti javno dostopne v spletni </w:t>
      </w:r>
      <w:proofErr w:type="spellStart"/>
      <w:r w:rsidRPr="003C258C">
        <w:rPr>
          <w:szCs w:val="24"/>
          <w:lang w:eastAsia="en-US"/>
        </w:rPr>
        <w:t>georeferencirani</w:t>
      </w:r>
      <w:proofErr w:type="spellEnd"/>
      <w:r w:rsidRPr="003C258C">
        <w:rPr>
          <w:szCs w:val="24"/>
          <w:lang w:eastAsia="en-US"/>
        </w:rPr>
        <w:t xml:space="preserve"> zbirki prostorskih podatkov. Register bi moral vsebovati informacije, potrebne za obveščanje javnosti o obstoju in upravljanju potencialno onesnaženih in onesnaženih območij. Ker pri potencialno onesnaženih območjih še ni potrjeno, da so tla onesnažena, ampak obstaja le sum, da je prisotno onesnaženje, je treba javnost obvestiti o razliki med onesnaženimi in potencialno onesnaženimi območji in to razliko dobro pojasniti, da se prepreči nepotrebna zaskrbljenost.</w:t>
      </w:r>
    </w:p>
    <w:p w14:paraId="626E2972" w14:textId="77777777" w:rsidR="00753408" w:rsidRDefault="00753408">
      <w:pPr>
        <w:widowControl/>
        <w:rPr>
          <w:b/>
          <w:i/>
          <w:szCs w:val="24"/>
          <w:lang w:eastAsia="en-US"/>
        </w:rPr>
      </w:pPr>
      <w:r>
        <w:rPr>
          <w:b/>
          <w:i/>
          <w:szCs w:val="24"/>
          <w:lang w:eastAsia="en-US"/>
        </w:rPr>
        <w:br w:type="page"/>
      </w:r>
    </w:p>
    <w:p w14:paraId="3F15FD80" w14:textId="06112F14" w:rsidR="003C258C" w:rsidRPr="00DE030C" w:rsidRDefault="003C258C" w:rsidP="003C258C">
      <w:pPr>
        <w:spacing w:before="120" w:after="120" w:line="360" w:lineRule="auto"/>
        <w:ind w:left="850" w:hanging="850"/>
        <w:rPr>
          <w:b/>
          <w:szCs w:val="24"/>
          <w:lang w:eastAsia="en-US"/>
        </w:rPr>
      </w:pPr>
      <w:r w:rsidRPr="003C258C">
        <w:rPr>
          <w:b/>
          <w:i/>
          <w:szCs w:val="24"/>
          <w:lang w:eastAsia="en-US"/>
        </w:rPr>
        <w:lastRenderedPageBreak/>
        <w:t>(48a)</w:t>
      </w:r>
      <w:r w:rsidRPr="003C258C">
        <w:rPr>
          <w:szCs w:val="24"/>
          <w:lang w:eastAsia="en-US"/>
        </w:rPr>
        <w:tab/>
      </w:r>
      <w:r w:rsidRPr="003C258C">
        <w:rPr>
          <w:b/>
          <w:i/>
          <w:szCs w:val="24"/>
          <w:lang w:eastAsia="en-US"/>
        </w:rPr>
        <w:t>Za zaščito tal pred onesnaževanjem z nastajajočimi kemikalijami, ki lahko povzročijo znatno tveganje za zdravje ljudi ter živali in onesnažijo okoliški zrak, površinske vode, podtalnico in posledično oceane, je treba vzpostaviti mehanizme politike za odkrivanje in ocenjevanje takih snovi, ki vzbujajo vse večjo zaskrbljenost. V zvezi s tem bi bilo treba za onesnaževanje tal razviti pristop, ki bo omogočal spremljanje in analizo teh snovi ali skupin snovi prek nadzornih seznamov, kot to že velja za površinske in podzemne vode. Snovi ali skupine snovi, ki se uvrstijo na nadzorni seznam, bi bilo treba izbrati med snovmi, za katere razpoložljive informacije kažejo, da bi lahko na ravni Unije pomenile znatno tveganje za talno okolje ali tveganje, ki se prenaša po talnem okolju, in za katere ni dovolj podatkov o spremljanju. Število takih snovi ali skupin snovi, ki se spremljajo in analizirajo v okviru nadzornih seznamov, ne bi smelo biti omejeno.</w:t>
      </w:r>
      <w:r w:rsidR="00DE030C">
        <w:rPr>
          <w:b/>
          <w:szCs w:val="24"/>
          <w:lang w:eastAsia="en-US"/>
        </w:rPr>
        <w:t xml:space="preserve"> [Sprememba 37]</w:t>
      </w:r>
    </w:p>
    <w:p w14:paraId="1EAE7FB0" w14:textId="77777777" w:rsidR="00753408" w:rsidRDefault="00753408">
      <w:pPr>
        <w:widowControl/>
        <w:rPr>
          <w:b/>
          <w:i/>
          <w:szCs w:val="24"/>
          <w:lang w:eastAsia="en-US"/>
        </w:rPr>
      </w:pPr>
      <w:r>
        <w:rPr>
          <w:b/>
          <w:i/>
          <w:szCs w:val="24"/>
          <w:lang w:eastAsia="en-US"/>
        </w:rPr>
        <w:br w:type="page"/>
      </w:r>
    </w:p>
    <w:p w14:paraId="49AAFCBA" w14:textId="56C7A1B1" w:rsidR="003C258C" w:rsidRPr="00DE030C" w:rsidRDefault="003C258C" w:rsidP="003C258C">
      <w:pPr>
        <w:spacing w:before="120" w:after="120" w:line="360" w:lineRule="auto"/>
        <w:ind w:left="850" w:hanging="850"/>
        <w:rPr>
          <w:b/>
          <w:szCs w:val="24"/>
          <w:lang w:eastAsia="en-US"/>
        </w:rPr>
      </w:pPr>
      <w:r w:rsidRPr="003C258C">
        <w:rPr>
          <w:b/>
          <w:i/>
          <w:szCs w:val="24"/>
          <w:lang w:eastAsia="en-US"/>
        </w:rPr>
        <w:lastRenderedPageBreak/>
        <w:t>(48b)</w:t>
      </w:r>
      <w:r w:rsidRPr="003C258C">
        <w:rPr>
          <w:szCs w:val="24"/>
          <w:lang w:eastAsia="en-US"/>
        </w:rPr>
        <w:tab/>
      </w:r>
      <w:r w:rsidRPr="003C258C">
        <w:rPr>
          <w:b/>
          <w:i/>
          <w:szCs w:val="24"/>
          <w:lang w:eastAsia="en-US"/>
        </w:rPr>
        <w:t xml:space="preserve">Snovi, kot so obstojna organska onesnaževala, materiali in delci, vključno z </w:t>
      </w:r>
      <w:proofErr w:type="spellStart"/>
      <w:r w:rsidRPr="003C258C">
        <w:rPr>
          <w:b/>
          <w:i/>
          <w:szCs w:val="24"/>
          <w:lang w:eastAsia="en-US"/>
        </w:rPr>
        <w:t>mikroplastiko</w:t>
      </w:r>
      <w:proofErr w:type="spellEnd"/>
      <w:r w:rsidRPr="003C258C">
        <w:rPr>
          <w:b/>
          <w:i/>
          <w:szCs w:val="24"/>
          <w:lang w:eastAsia="en-US"/>
        </w:rPr>
        <w:t xml:space="preserve"> ali </w:t>
      </w:r>
      <w:proofErr w:type="spellStart"/>
      <w:r w:rsidRPr="003C258C">
        <w:rPr>
          <w:b/>
          <w:i/>
          <w:szCs w:val="24"/>
          <w:lang w:eastAsia="en-US"/>
        </w:rPr>
        <w:t>nanoplastiko</w:t>
      </w:r>
      <w:proofErr w:type="spellEnd"/>
      <w:r w:rsidRPr="003C258C">
        <w:rPr>
          <w:b/>
          <w:i/>
          <w:szCs w:val="24"/>
          <w:lang w:eastAsia="en-US"/>
        </w:rPr>
        <w:t xml:space="preserve">, pomenijo jasno tveganje za zdravje tal, pa tudi za osnovne dejavnosti, kot je razvoj kmetijstva. Njihova prisotnost v tleh lahko vpliva na rodovitnost tal ter s tem ogroža zdravje in zdrav razvoj kmetijskih rastlin. Zato je bistveno v tej direktivi vzpostaviti okvir za snovi in materiale, ki jih je treba vključiti v spremljanje onesnaževal v tleh, ter za določitev </w:t>
      </w:r>
      <w:proofErr w:type="spellStart"/>
      <w:r w:rsidRPr="003C258C">
        <w:rPr>
          <w:b/>
          <w:i/>
          <w:szCs w:val="24"/>
          <w:lang w:eastAsia="en-US"/>
        </w:rPr>
        <w:t>okoljskih</w:t>
      </w:r>
      <w:proofErr w:type="spellEnd"/>
      <w:r w:rsidRPr="003C258C">
        <w:rPr>
          <w:b/>
          <w:i/>
          <w:szCs w:val="24"/>
          <w:lang w:eastAsia="en-US"/>
        </w:rPr>
        <w:t xml:space="preserve"> standardov kakovosti in sklopa ukrepov za preprečevanje in odpravljanje onesnaženosti tal zaradi znanih in novih nevarnosti, kakor je ustrezno.</w:t>
      </w:r>
      <w:r w:rsidR="00DE030C">
        <w:rPr>
          <w:b/>
          <w:szCs w:val="24"/>
          <w:lang w:eastAsia="en-US"/>
        </w:rPr>
        <w:t xml:space="preserve"> [Sprememba 38]</w:t>
      </w:r>
    </w:p>
    <w:p w14:paraId="3FAE549F" w14:textId="77777777" w:rsidR="003C258C" w:rsidRPr="003C258C" w:rsidRDefault="003C258C" w:rsidP="003C258C">
      <w:pPr>
        <w:spacing w:before="120" w:after="120" w:line="360" w:lineRule="auto"/>
        <w:ind w:left="850" w:hanging="850"/>
        <w:rPr>
          <w:szCs w:val="24"/>
          <w:lang w:eastAsia="en-US"/>
        </w:rPr>
      </w:pPr>
      <w:r w:rsidRPr="003C258C">
        <w:rPr>
          <w:szCs w:val="24"/>
          <w:lang w:eastAsia="en-US"/>
        </w:rPr>
        <w:t>(49)</w:t>
      </w:r>
      <w:r w:rsidRPr="003C258C">
        <w:rPr>
          <w:szCs w:val="24"/>
          <w:lang w:eastAsia="en-US"/>
        </w:rPr>
        <w:tab/>
        <w:t xml:space="preserve">V skladu s členom 19(1) Pogodbe o Evropski uniji (PEU) morajo države članice vzpostaviti pravna sredstva, potrebna za zagotovitev učinkovitega pravnega varstva na področjih, ki jih ureja pravo Unije. Poleg tega bi morali imeti člani zadevne javnosti v skladu s Konvencijo o dostopu do informacij, udeležbi javnosti pri odločanju in dostopu do pravnega varstva v </w:t>
      </w:r>
      <w:proofErr w:type="spellStart"/>
      <w:r w:rsidRPr="003C258C">
        <w:rPr>
          <w:szCs w:val="24"/>
          <w:lang w:eastAsia="en-US"/>
        </w:rPr>
        <w:t>okoljskih</w:t>
      </w:r>
      <w:proofErr w:type="spellEnd"/>
      <w:r w:rsidRPr="003C258C">
        <w:rPr>
          <w:szCs w:val="24"/>
          <w:lang w:eastAsia="en-US"/>
        </w:rPr>
        <w:t xml:space="preserve"> zadevah</w:t>
      </w:r>
      <w:r w:rsidRPr="003C258C">
        <w:rPr>
          <w:szCs w:val="24"/>
          <w:vertAlign w:val="superscript"/>
          <w:lang w:eastAsia="en-US"/>
        </w:rPr>
        <w:footnoteReference w:id="41"/>
      </w:r>
      <w:r w:rsidRPr="003C258C">
        <w:rPr>
          <w:szCs w:val="24"/>
          <w:lang w:eastAsia="en-US"/>
        </w:rPr>
        <w:t xml:space="preserve"> (</w:t>
      </w:r>
      <w:proofErr w:type="spellStart"/>
      <w:r w:rsidRPr="003C258C">
        <w:rPr>
          <w:szCs w:val="24"/>
          <w:lang w:eastAsia="en-US"/>
        </w:rPr>
        <w:t>Aarhuška</w:t>
      </w:r>
      <w:proofErr w:type="spellEnd"/>
      <w:r w:rsidRPr="003C258C">
        <w:rPr>
          <w:szCs w:val="24"/>
          <w:lang w:eastAsia="en-US"/>
        </w:rPr>
        <w:t xml:space="preserve"> konvencija) dostop do pravnega varstva, da bi prispevali k varovanju pravice živeti v okolju, ki je primerno za osebno zdravje in dobro počutje.</w:t>
      </w:r>
    </w:p>
    <w:p w14:paraId="71A029C5" w14:textId="77777777" w:rsidR="00753408" w:rsidRDefault="00753408">
      <w:pPr>
        <w:widowControl/>
        <w:rPr>
          <w:szCs w:val="24"/>
          <w:lang w:eastAsia="en-US"/>
        </w:rPr>
      </w:pPr>
      <w:r>
        <w:rPr>
          <w:szCs w:val="24"/>
          <w:lang w:eastAsia="en-US"/>
        </w:rPr>
        <w:br w:type="page"/>
      </w:r>
    </w:p>
    <w:p w14:paraId="1DF12491" w14:textId="1208EE98" w:rsidR="003C258C" w:rsidRPr="00DE030C" w:rsidRDefault="003C258C" w:rsidP="003C258C">
      <w:pPr>
        <w:spacing w:before="120" w:after="120" w:line="360" w:lineRule="auto"/>
        <w:ind w:left="850" w:hanging="850"/>
        <w:rPr>
          <w:b/>
          <w:szCs w:val="24"/>
          <w:lang w:eastAsia="en-US"/>
        </w:rPr>
      </w:pPr>
      <w:r w:rsidRPr="003C258C">
        <w:rPr>
          <w:szCs w:val="24"/>
          <w:lang w:eastAsia="en-US"/>
        </w:rPr>
        <w:lastRenderedPageBreak/>
        <w:t>(50)</w:t>
      </w:r>
      <w:r w:rsidRPr="003C258C">
        <w:rPr>
          <w:szCs w:val="24"/>
          <w:lang w:eastAsia="en-US"/>
        </w:rPr>
        <w:tab/>
        <w:t>Z Direktivo (EU) 2019/1024 Evropskega parlamenta in Sveta</w:t>
      </w:r>
      <w:r w:rsidRPr="003C258C">
        <w:rPr>
          <w:szCs w:val="24"/>
          <w:vertAlign w:val="superscript"/>
          <w:lang w:eastAsia="en-US"/>
        </w:rPr>
        <w:footnoteReference w:id="42"/>
      </w:r>
      <w:r w:rsidRPr="003C258C">
        <w:rPr>
          <w:szCs w:val="24"/>
          <w:lang w:eastAsia="en-US"/>
        </w:rPr>
        <w:t xml:space="preserve"> se zahteva objava podatkov javnega sektorja v brezplačnem in odprtem formatu. Splošni cilj je nadaljnja krepitev podatkovnega gospodarstva EU s povečanjem količine </w:t>
      </w:r>
      <w:proofErr w:type="spellStart"/>
      <w:r w:rsidRPr="003C258C">
        <w:rPr>
          <w:b/>
          <w:i/>
          <w:szCs w:val="24"/>
          <w:lang w:eastAsia="en-US"/>
        </w:rPr>
        <w:t>interoperabilnih</w:t>
      </w:r>
      <w:proofErr w:type="spellEnd"/>
      <w:r w:rsidRPr="003C258C">
        <w:rPr>
          <w:b/>
          <w:i/>
          <w:szCs w:val="24"/>
          <w:lang w:eastAsia="en-US"/>
        </w:rPr>
        <w:t xml:space="preserve"> </w:t>
      </w:r>
      <w:r w:rsidRPr="003C258C">
        <w:rPr>
          <w:szCs w:val="24"/>
          <w:lang w:eastAsia="en-US"/>
        </w:rPr>
        <w:t>podatkov javnega sektorja, ki so na voljo za ponovno uporabo, zagotavljanjem poštene konkurence in enostavnega dostopa do informacij javnega sektorja ter krepitvijo čezmejnih inovacij na podlagi</w:t>
      </w:r>
      <w:r w:rsidRPr="003C258C">
        <w:rPr>
          <w:strike/>
          <w:szCs w:val="24"/>
          <w:lang w:eastAsia="en-US"/>
        </w:rPr>
        <w:t xml:space="preserve"> podatkov. Glavno načelo je, da bi bilo treba zagotoviti vgrajeno in privzeto odprtost državnih</w:t>
      </w:r>
      <w:r w:rsidRPr="003C258C">
        <w:rPr>
          <w:szCs w:val="24"/>
          <w:lang w:eastAsia="en-US"/>
        </w:rPr>
        <w:t xml:space="preserve"> podatkov. Namen Direktive 2003/4/ES Evropskega parlamenta in Sveta</w:t>
      </w:r>
      <w:r w:rsidRPr="003C258C">
        <w:rPr>
          <w:szCs w:val="24"/>
          <w:vertAlign w:val="superscript"/>
          <w:lang w:eastAsia="en-US"/>
        </w:rPr>
        <w:footnoteReference w:id="43"/>
      </w:r>
      <w:r w:rsidRPr="003C258C">
        <w:rPr>
          <w:szCs w:val="24"/>
          <w:lang w:eastAsia="en-US"/>
        </w:rPr>
        <w:t xml:space="preserve"> je zagotoviti pravico do dostopa do informacij o okolju v državah članicah v skladu z </w:t>
      </w:r>
      <w:proofErr w:type="spellStart"/>
      <w:r w:rsidRPr="003C258C">
        <w:rPr>
          <w:szCs w:val="24"/>
          <w:lang w:eastAsia="en-US"/>
        </w:rPr>
        <w:t>Aarhuško</w:t>
      </w:r>
      <w:proofErr w:type="spellEnd"/>
      <w:r w:rsidRPr="003C258C">
        <w:rPr>
          <w:szCs w:val="24"/>
          <w:lang w:eastAsia="en-US"/>
        </w:rPr>
        <w:t xml:space="preserve"> konvencijo. </w:t>
      </w:r>
      <w:proofErr w:type="spellStart"/>
      <w:r w:rsidRPr="003C258C">
        <w:rPr>
          <w:szCs w:val="24"/>
          <w:lang w:eastAsia="en-US"/>
        </w:rPr>
        <w:t>Aarhuška</w:t>
      </w:r>
      <w:proofErr w:type="spellEnd"/>
      <w:r w:rsidRPr="003C258C">
        <w:rPr>
          <w:szCs w:val="24"/>
          <w:lang w:eastAsia="en-US"/>
        </w:rPr>
        <w:t xml:space="preserve"> konvencija in Direktiva 2003/4/ES vključujeta široke obveznosti, povezane z zagotavljanjem informacij o okolju na zahtevo in dejavnim razširjanjem takih informacij. Direktiva 2007/2/ES Evropskega parlamenta in Sveta</w:t>
      </w:r>
      <w:r w:rsidRPr="003C258C">
        <w:rPr>
          <w:szCs w:val="24"/>
          <w:vertAlign w:val="superscript"/>
          <w:lang w:eastAsia="en-US"/>
        </w:rPr>
        <w:footnoteReference w:id="44"/>
      </w:r>
      <w:r w:rsidRPr="003C258C">
        <w:rPr>
          <w:szCs w:val="24"/>
          <w:lang w:eastAsia="en-US"/>
        </w:rPr>
        <w:t xml:space="preserve"> ima prav tako široko področje uporabe in zajema izmenjavo prostorskih informacij, vključno z zbirkami podatkov o različnih </w:t>
      </w:r>
      <w:proofErr w:type="spellStart"/>
      <w:r w:rsidRPr="003C258C">
        <w:rPr>
          <w:szCs w:val="24"/>
          <w:lang w:eastAsia="en-US"/>
        </w:rPr>
        <w:t>okoljskih</w:t>
      </w:r>
      <w:proofErr w:type="spellEnd"/>
      <w:r w:rsidRPr="003C258C">
        <w:rPr>
          <w:szCs w:val="24"/>
          <w:lang w:eastAsia="en-US"/>
        </w:rPr>
        <w:t xml:space="preserve"> temah. Pomembno je, da določbe te direktive v zvezi z dostopom do informacij in ureditvami izmenjave podatkov dopolnjujejo navedeni direktivi in ne vzpostavljajo ločene pravne ureditve. Zato določbe te direktive v zvezi z obveščanjem javnosti in informacijami o spremljanju izvajanja ne bi smele posegati v določbe direktiv (EU) 2019/1024, 2003/4/ES in 2007/2/ES.</w:t>
      </w:r>
      <w:r w:rsidR="00DE030C">
        <w:rPr>
          <w:b/>
          <w:szCs w:val="24"/>
          <w:lang w:eastAsia="en-US"/>
        </w:rPr>
        <w:t xml:space="preserve"> [Sprememba 39]</w:t>
      </w:r>
    </w:p>
    <w:p w14:paraId="55687900" w14:textId="77777777" w:rsidR="00753408" w:rsidRDefault="00753408">
      <w:pPr>
        <w:widowControl/>
        <w:rPr>
          <w:szCs w:val="24"/>
          <w:lang w:eastAsia="en-US"/>
        </w:rPr>
      </w:pPr>
      <w:r>
        <w:rPr>
          <w:szCs w:val="24"/>
          <w:lang w:eastAsia="en-US"/>
        </w:rPr>
        <w:br w:type="page"/>
      </w:r>
    </w:p>
    <w:p w14:paraId="4714891F" w14:textId="64A7014A" w:rsidR="003C258C" w:rsidRPr="00DE030C" w:rsidRDefault="003C258C" w:rsidP="003C258C">
      <w:pPr>
        <w:spacing w:before="120" w:after="120" w:line="360" w:lineRule="auto"/>
        <w:ind w:left="850" w:hanging="850"/>
        <w:rPr>
          <w:b/>
          <w:szCs w:val="24"/>
          <w:lang w:eastAsia="en-US"/>
        </w:rPr>
      </w:pPr>
      <w:r w:rsidRPr="003C258C">
        <w:rPr>
          <w:szCs w:val="24"/>
          <w:lang w:eastAsia="en-US"/>
        </w:rPr>
        <w:lastRenderedPageBreak/>
        <w:t>(51)</w:t>
      </w:r>
      <w:r w:rsidRPr="003C258C">
        <w:rPr>
          <w:szCs w:val="24"/>
          <w:lang w:eastAsia="en-US"/>
        </w:rPr>
        <w:tab/>
        <w:t xml:space="preserve">Za zagotovitev potrebne prilagoditve pravil o spremljanju zdravja tal, </w:t>
      </w:r>
      <w:r w:rsidRPr="003C258C">
        <w:rPr>
          <w:strike/>
          <w:szCs w:val="24"/>
          <w:lang w:eastAsia="en-US"/>
        </w:rPr>
        <w:t xml:space="preserve">trajnostnem upravljanju </w:t>
      </w:r>
      <w:proofErr w:type="spellStart"/>
      <w:r w:rsidRPr="003C258C">
        <w:rPr>
          <w:strike/>
          <w:szCs w:val="24"/>
          <w:lang w:eastAsia="en-US"/>
        </w:rPr>
        <w:t>tal</w:t>
      </w:r>
      <w:r w:rsidRPr="003C258C">
        <w:rPr>
          <w:b/>
          <w:i/>
          <w:szCs w:val="24"/>
          <w:lang w:eastAsia="en-US"/>
        </w:rPr>
        <w:t>ocenjevanju</w:t>
      </w:r>
      <w:proofErr w:type="spellEnd"/>
      <w:r w:rsidRPr="003C258C">
        <w:rPr>
          <w:szCs w:val="24"/>
          <w:lang w:eastAsia="en-US"/>
        </w:rPr>
        <w:t xml:space="preserve"> in upravljanju onesnaženih območij bi bilo treba na Komisijo prenesti pooblastilo, da v skladu s členom 290 Pogodbe o delovanju Evropske unije sprejme akte v zvezi s spremembo </w:t>
      </w:r>
      <w:r w:rsidRPr="003C258C">
        <w:rPr>
          <w:b/>
          <w:i/>
          <w:szCs w:val="24"/>
          <w:lang w:eastAsia="en-US"/>
        </w:rPr>
        <w:t xml:space="preserve">ali dopolnitvijo </w:t>
      </w:r>
      <w:r w:rsidRPr="003C258C">
        <w:rPr>
          <w:szCs w:val="24"/>
          <w:lang w:eastAsia="en-US"/>
        </w:rPr>
        <w:t>te direktive,</w:t>
      </w:r>
      <w:r w:rsidRPr="003C258C">
        <w:rPr>
          <w:b/>
          <w:i/>
          <w:szCs w:val="24"/>
          <w:lang w:eastAsia="en-US"/>
        </w:rPr>
        <w:t xml:space="preserve"> da se sprejme metodologija za določitev mejnih vrednosti za deskriptorje tal, ki jih morajo določiti države članice, ter</w:t>
      </w:r>
      <w:r w:rsidRPr="003C258C">
        <w:rPr>
          <w:szCs w:val="24"/>
          <w:lang w:eastAsia="en-US"/>
        </w:rPr>
        <w:t xml:space="preserve"> da se metodologije za spremljanje zdravja</w:t>
      </w:r>
      <w:r w:rsidRPr="003C258C">
        <w:rPr>
          <w:strike/>
          <w:szCs w:val="24"/>
          <w:lang w:eastAsia="en-US"/>
        </w:rPr>
        <w:t xml:space="preserve"> tal, seznam načel trajnostnega upravljanja</w:t>
      </w:r>
      <w:r w:rsidRPr="003C258C">
        <w:rPr>
          <w:szCs w:val="24"/>
          <w:lang w:eastAsia="en-US"/>
        </w:rPr>
        <w:t xml:space="preserve"> tal, okvirni seznam ukrepov za zmanjšanje tveganja, faze in zahteve za oceno tveganja za posamezno območje ter </w:t>
      </w:r>
      <w:r w:rsidRPr="003C258C">
        <w:rPr>
          <w:strike/>
          <w:szCs w:val="24"/>
          <w:lang w:eastAsia="en-US"/>
        </w:rPr>
        <w:t xml:space="preserve">vsebina registra onesnaženih in </w:t>
      </w:r>
      <w:proofErr w:type="spellStart"/>
      <w:r w:rsidRPr="003C258C">
        <w:rPr>
          <w:strike/>
          <w:szCs w:val="24"/>
          <w:lang w:eastAsia="en-US"/>
        </w:rPr>
        <w:t>potencialno</w:t>
      </w:r>
      <w:r w:rsidRPr="003C258C">
        <w:rPr>
          <w:b/>
          <w:i/>
          <w:szCs w:val="24"/>
          <w:lang w:eastAsia="en-US"/>
        </w:rPr>
        <w:t>določanje</w:t>
      </w:r>
      <w:proofErr w:type="spellEnd"/>
      <w:r w:rsidRPr="003C258C">
        <w:rPr>
          <w:b/>
          <w:i/>
          <w:szCs w:val="24"/>
          <w:lang w:eastAsia="en-US"/>
        </w:rPr>
        <w:t xml:space="preserve"> najnižjih dopustnih vrednosti glede na opredelitev nesprejemljivega tveganja za zdravje in okolje, ki izhaja iz</w:t>
      </w:r>
      <w:r w:rsidRPr="003C258C">
        <w:rPr>
          <w:szCs w:val="24"/>
          <w:lang w:eastAsia="en-US"/>
        </w:rPr>
        <w:t xml:space="preserve"> onesnaženih območij</w:t>
      </w:r>
      <w:r w:rsidRPr="003C258C">
        <w:rPr>
          <w:b/>
          <w:i/>
          <w:szCs w:val="24"/>
          <w:lang w:eastAsia="en-US"/>
        </w:rPr>
        <w:t>,</w:t>
      </w:r>
      <w:r w:rsidRPr="003C258C">
        <w:rPr>
          <w:szCs w:val="24"/>
          <w:lang w:eastAsia="en-US"/>
        </w:rPr>
        <w:t xml:space="preserve"> prilagodijo tehničnemu in znanstvenemu napredku. Zlasti je pomembno, da se Komisija pri svojem pripravljalnem delu ustrezno posvetuje, tudi na ravni strokovnjakov, in da se ta posvetovanja izvedejo v skladu z načeli, določenimi v Medinstitucionalnem sporazumu o boljši pripravi zakonodaje z dne 13. aprila 2016</w:t>
      </w:r>
      <w:r w:rsidRPr="003C258C">
        <w:rPr>
          <w:szCs w:val="24"/>
          <w:vertAlign w:val="superscript"/>
          <w:lang w:eastAsia="en-US"/>
        </w:rPr>
        <w:footnoteReference w:id="45"/>
      </w:r>
      <w:r w:rsidRPr="003C258C">
        <w:rPr>
          <w:szCs w:val="24"/>
          <w:lang w:eastAsia="en-US"/>
        </w:rPr>
        <w:t>. Za zagotovitev enakopravnega sodelovanja pri pripravi delegiranih aktov Evropski parlament in Svet zlasti prejmeta vse dokumente sočasno s strokovnjaki iz držav članic, njuni strokovnjaki pa se sistematično lahko udeležujejo sestankov strokovnih skupin Komisije, ki zadevajo pripravo delegiranih aktov.</w:t>
      </w:r>
      <w:r w:rsidR="00DE030C">
        <w:rPr>
          <w:b/>
          <w:szCs w:val="24"/>
          <w:lang w:eastAsia="en-US"/>
        </w:rPr>
        <w:t xml:space="preserve"> [Sprememba 40]</w:t>
      </w:r>
    </w:p>
    <w:p w14:paraId="4E94FDD6" w14:textId="77777777" w:rsidR="00753408" w:rsidRDefault="00753408">
      <w:pPr>
        <w:widowControl/>
        <w:rPr>
          <w:szCs w:val="24"/>
          <w:lang w:eastAsia="en-US"/>
        </w:rPr>
      </w:pPr>
      <w:r>
        <w:rPr>
          <w:szCs w:val="24"/>
          <w:lang w:eastAsia="en-US"/>
        </w:rPr>
        <w:br w:type="page"/>
      </w:r>
    </w:p>
    <w:p w14:paraId="79DD37CF" w14:textId="23F6CFF7" w:rsidR="003C258C" w:rsidRPr="003C258C" w:rsidRDefault="003C258C" w:rsidP="003C258C">
      <w:pPr>
        <w:spacing w:before="120" w:after="120" w:line="360" w:lineRule="auto"/>
        <w:ind w:left="850" w:hanging="850"/>
        <w:rPr>
          <w:szCs w:val="24"/>
          <w:lang w:eastAsia="en-US"/>
        </w:rPr>
      </w:pPr>
      <w:r w:rsidRPr="003C258C">
        <w:rPr>
          <w:szCs w:val="24"/>
          <w:lang w:eastAsia="en-US"/>
        </w:rPr>
        <w:lastRenderedPageBreak/>
        <w:t>(52)</w:t>
      </w:r>
      <w:r w:rsidRPr="003C258C">
        <w:rPr>
          <w:szCs w:val="24"/>
          <w:lang w:eastAsia="en-US"/>
        </w:rPr>
        <w:tab/>
        <w:t>Za zagotovitev enotnih pogojev izvajanja te direktive bi bilo treba na Komisijo prenesti izvedbena pooblastila za določitev oblike, strukture in podrobne ureditve za elektronsko sporočanje podatkov in informacij Komisiji. Navedena pooblastila bi bilo treba izvajati v skladu z Uredbo (EU) št. 182/2011 Evropskega parlamenta in Sveta</w:t>
      </w:r>
      <w:r w:rsidRPr="003C258C">
        <w:rPr>
          <w:szCs w:val="24"/>
          <w:vertAlign w:val="superscript"/>
          <w:lang w:eastAsia="en-US"/>
        </w:rPr>
        <w:footnoteReference w:id="46"/>
      </w:r>
      <w:r w:rsidRPr="003C258C">
        <w:rPr>
          <w:szCs w:val="24"/>
          <w:lang w:eastAsia="en-US"/>
        </w:rPr>
        <w:t>.</w:t>
      </w:r>
    </w:p>
    <w:p w14:paraId="36B30054" w14:textId="2B0CC7A5" w:rsidR="003C258C" w:rsidRPr="00DE030C" w:rsidRDefault="003C258C" w:rsidP="003C258C">
      <w:pPr>
        <w:spacing w:before="120" w:after="120" w:line="360" w:lineRule="auto"/>
        <w:ind w:left="850" w:hanging="850"/>
        <w:rPr>
          <w:b/>
          <w:szCs w:val="24"/>
          <w:lang w:eastAsia="en-US"/>
        </w:rPr>
      </w:pPr>
      <w:r w:rsidRPr="003C258C">
        <w:rPr>
          <w:szCs w:val="24"/>
          <w:lang w:eastAsia="en-US"/>
        </w:rPr>
        <w:t>(53)</w:t>
      </w:r>
      <w:r w:rsidRPr="003C258C">
        <w:rPr>
          <w:szCs w:val="24"/>
          <w:lang w:eastAsia="en-US"/>
        </w:rPr>
        <w:tab/>
        <w:t xml:space="preserve">Komisija bi morala na podlagi rezultatov ocene zdravja tal opraviti z dokazi podprto vrednotenje in po potrebi revizijo te direktive šest let po začetku njene veljavnosti. Pri vrednotenju bi bilo treba oceniti zlasti </w:t>
      </w:r>
      <w:r w:rsidRPr="003C258C">
        <w:rPr>
          <w:strike/>
          <w:szCs w:val="24"/>
          <w:lang w:eastAsia="en-US"/>
        </w:rPr>
        <w:t xml:space="preserve">potrebo po določitvi bolj specifičnih zahtev za zagotovitev obnove nezdravih tal in uresničitve cilja glede </w:t>
      </w:r>
      <w:proofErr w:type="spellStart"/>
      <w:r w:rsidRPr="003C258C">
        <w:rPr>
          <w:strike/>
          <w:szCs w:val="24"/>
          <w:lang w:eastAsia="en-US"/>
        </w:rPr>
        <w:t>doseganja</w:t>
      </w:r>
      <w:r w:rsidRPr="003C258C">
        <w:rPr>
          <w:b/>
          <w:i/>
          <w:szCs w:val="24"/>
          <w:lang w:eastAsia="en-US"/>
        </w:rPr>
        <w:t>vrzel</w:t>
      </w:r>
      <w:proofErr w:type="spellEnd"/>
      <w:r w:rsidRPr="003C258C">
        <w:rPr>
          <w:b/>
          <w:i/>
          <w:szCs w:val="24"/>
          <w:lang w:eastAsia="en-US"/>
        </w:rPr>
        <w:t xml:space="preserve"> in ukrepe, potrebne za doseganje</w:t>
      </w:r>
      <w:r w:rsidRPr="003C258C">
        <w:rPr>
          <w:szCs w:val="24"/>
          <w:lang w:eastAsia="en-US"/>
        </w:rPr>
        <w:t xml:space="preserve"> zdravih tal do leta 2050. Pri vrednotenju bi bilo treba oceniti tudi potrebo po prilagoditvi opredelitve zdravih tal znanstvenemu in tehničnemu napredku z dodajanjem določb o nekaterih deskriptorjih ali merilih na podlagi novih znanstvenih dokazov v zvezi z varstvom tal ali na podlagi problema, ki je specifičen za državo članico in je posledica novih </w:t>
      </w:r>
      <w:proofErr w:type="spellStart"/>
      <w:r w:rsidRPr="003C258C">
        <w:rPr>
          <w:szCs w:val="24"/>
          <w:lang w:eastAsia="en-US"/>
        </w:rPr>
        <w:t>okoljskih</w:t>
      </w:r>
      <w:proofErr w:type="spellEnd"/>
      <w:r w:rsidRPr="003C258C">
        <w:rPr>
          <w:szCs w:val="24"/>
          <w:lang w:eastAsia="en-US"/>
        </w:rPr>
        <w:t xml:space="preserve"> ali podnebnih razmer. Navedeno vrednotenje bi moralo </w:t>
      </w:r>
      <w:r w:rsidR="00B4061B">
        <w:rPr>
          <w:szCs w:val="24"/>
          <w:lang w:eastAsia="en-US"/>
        </w:rPr>
        <w:t>na podlagi</w:t>
      </w:r>
      <w:r w:rsidR="00B4061B" w:rsidRPr="003C258C">
        <w:rPr>
          <w:szCs w:val="24"/>
          <w:lang w:eastAsia="en-US"/>
        </w:rPr>
        <w:t xml:space="preserve"> </w:t>
      </w:r>
      <w:r w:rsidRPr="003C258C">
        <w:rPr>
          <w:szCs w:val="24"/>
          <w:lang w:eastAsia="en-US"/>
        </w:rPr>
        <w:t>odstavk</w:t>
      </w:r>
      <w:r w:rsidR="00B4061B">
        <w:rPr>
          <w:szCs w:val="24"/>
          <w:lang w:eastAsia="en-US"/>
        </w:rPr>
        <w:t>a</w:t>
      </w:r>
      <w:r w:rsidRPr="003C258C">
        <w:rPr>
          <w:szCs w:val="24"/>
          <w:lang w:eastAsia="en-US"/>
        </w:rPr>
        <w:t xml:space="preserve"> 22 Medinstitucionalnega sporazuma o boljši pripravi zakonodaje temeljiti na merilih uspešnosti, učinkovitosti, ustreznosti, skladnosti in dodane vrednosti EU ter zagotoviti podlago za ocene učinka morebitnih nadaljnjih ukrepov.</w:t>
      </w:r>
      <w:r w:rsidR="00DE030C">
        <w:rPr>
          <w:b/>
          <w:szCs w:val="24"/>
          <w:lang w:eastAsia="en-US"/>
        </w:rPr>
        <w:t xml:space="preserve"> [Sprememba 41]</w:t>
      </w:r>
    </w:p>
    <w:p w14:paraId="1C44F0D8" w14:textId="77777777" w:rsidR="00753408" w:rsidRDefault="00753408">
      <w:pPr>
        <w:widowControl/>
        <w:rPr>
          <w:szCs w:val="24"/>
          <w:lang w:eastAsia="en-US"/>
        </w:rPr>
      </w:pPr>
      <w:r>
        <w:rPr>
          <w:szCs w:val="24"/>
          <w:lang w:eastAsia="en-US"/>
        </w:rPr>
        <w:br w:type="page"/>
      </w:r>
    </w:p>
    <w:p w14:paraId="0C20615F" w14:textId="44DAE30B" w:rsidR="003C258C" w:rsidRPr="003C258C" w:rsidRDefault="003C258C" w:rsidP="003C258C">
      <w:pPr>
        <w:spacing w:before="120" w:after="120" w:line="360" w:lineRule="auto"/>
        <w:ind w:left="850" w:hanging="850"/>
        <w:rPr>
          <w:szCs w:val="24"/>
          <w:lang w:eastAsia="en-US"/>
        </w:rPr>
      </w:pPr>
      <w:r w:rsidRPr="003C258C">
        <w:rPr>
          <w:szCs w:val="24"/>
          <w:lang w:eastAsia="en-US"/>
        </w:rPr>
        <w:lastRenderedPageBreak/>
        <w:t>(54)</w:t>
      </w:r>
      <w:r w:rsidRPr="003C258C">
        <w:rPr>
          <w:szCs w:val="24"/>
          <w:lang w:eastAsia="en-US"/>
        </w:rPr>
        <w:tab/>
        <w:t>Za uresničitev vizije, da bodo do leta 2050 vsa tla zdrava, in dolgoročnega zagotavljanja ekosistemskih storitev tal po vsej Uniji so potrebni usklajeni ukrepi vseh držav članic. Posamezni ukrepi držav članic so se izkazali za nezadostne, saj se degradacija tal nadaljuje in celo poslabšuje. Ker države članice ne morejo zadovoljivo doseči ciljev te direktive, temveč se zaradi obsega in učinkov predlaganega ukrepa lažje dosežejo na ravni Unije, lahko Unija sprejme ukrepe v skladu z načelom subsidiarnosti iz člena 5 PEU. V skladu z načelom sorazmernosti iz navedenega člena ta direktiva ne presega tistega, kar je potrebno za doseganje navedenih ciljev.</w:t>
      </w:r>
    </w:p>
    <w:p w14:paraId="51443E98" w14:textId="5F02107D" w:rsidR="003C258C" w:rsidRPr="003C258C" w:rsidRDefault="003C258C" w:rsidP="003C258C">
      <w:pPr>
        <w:spacing w:before="120" w:after="120" w:line="360" w:lineRule="auto"/>
        <w:ind w:left="850" w:hanging="850"/>
        <w:rPr>
          <w:szCs w:val="24"/>
          <w:lang w:eastAsia="en-US"/>
        </w:rPr>
      </w:pPr>
      <w:r w:rsidRPr="003C258C">
        <w:rPr>
          <w:szCs w:val="24"/>
          <w:lang w:eastAsia="en-US"/>
        </w:rPr>
        <w:t>(55)</w:t>
      </w:r>
      <w:r w:rsidRPr="003C258C">
        <w:rPr>
          <w:szCs w:val="24"/>
          <w:lang w:eastAsia="en-US"/>
        </w:rPr>
        <w:tab/>
        <w:t xml:space="preserve">V skladu s Skupno politično izjavo z dne 28. septembra 2011 držav članic in Komisije o </w:t>
      </w:r>
      <w:proofErr w:type="spellStart"/>
      <w:r w:rsidRPr="003C258C">
        <w:rPr>
          <w:szCs w:val="24"/>
          <w:lang w:eastAsia="en-US"/>
        </w:rPr>
        <w:t>obrazložitvenih</w:t>
      </w:r>
      <w:proofErr w:type="spellEnd"/>
      <w:r w:rsidRPr="003C258C">
        <w:rPr>
          <w:szCs w:val="24"/>
          <w:lang w:eastAsia="en-US"/>
        </w:rPr>
        <w:t xml:space="preserve"> dokumentih</w:t>
      </w:r>
      <w:r w:rsidRPr="003C258C">
        <w:rPr>
          <w:szCs w:val="24"/>
          <w:vertAlign w:val="superscript"/>
          <w:lang w:eastAsia="en-US"/>
        </w:rPr>
        <w:footnoteReference w:id="47"/>
      </w:r>
      <w:r w:rsidRPr="003C258C">
        <w:rPr>
          <w:szCs w:val="24"/>
          <w:lang w:eastAsia="en-US"/>
        </w:rPr>
        <w:t xml:space="preserve"> se države članice zavezujejo, da bodo v upravičenih primerih obvestilu o ukrepih za prenos priložile enega ali več dokumentov, v katerih bo pojasnjeno razmerje med elementi direktive in ustreznimi deli nacionalnih instrumentov za prenos. Zakonodajalec meni, da je posredovanje takih dokumentov v primeru te direktive upravičeno</w:t>
      </w:r>
      <w:r w:rsidRPr="003C258C">
        <w:rPr>
          <w:b/>
          <w:i/>
          <w:szCs w:val="24"/>
          <w:lang w:eastAsia="en-US"/>
        </w:rPr>
        <w:t>.</w:t>
      </w:r>
    </w:p>
    <w:p w14:paraId="53DF41A5" w14:textId="77777777" w:rsidR="00753408" w:rsidRDefault="00753408">
      <w:pPr>
        <w:widowControl/>
        <w:rPr>
          <w:b/>
          <w:i/>
          <w:szCs w:val="24"/>
          <w:lang w:eastAsia="en-US"/>
        </w:rPr>
      </w:pPr>
      <w:r>
        <w:rPr>
          <w:b/>
          <w:i/>
          <w:szCs w:val="24"/>
          <w:lang w:eastAsia="en-US"/>
        </w:rPr>
        <w:br w:type="page"/>
      </w:r>
    </w:p>
    <w:p w14:paraId="42223931" w14:textId="5373EBC5" w:rsidR="003C258C" w:rsidRPr="00DE030C" w:rsidRDefault="003C258C" w:rsidP="003C258C">
      <w:pPr>
        <w:spacing w:before="120" w:after="120" w:line="360" w:lineRule="auto"/>
        <w:ind w:left="850" w:hanging="850"/>
        <w:rPr>
          <w:b/>
          <w:szCs w:val="24"/>
          <w:lang w:eastAsia="en-US"/>
        </w:rPr>
      </w:pPr>
      <w:r w:rsidRPr="003C258C">
        <w:rPr>
          <w:b/>
          <w:i/>
          <w:szCs w:val="24"/>
          <w:lang w:eastAsia="en-US"/>
        </w:rPr>
        <w:lastRenderedPageBreak/>
        <w:t>(55a)</w:t>
      </w:r>
      <w:r w:rsidRPr="003C258C">
        <w:rPr>
          <w:szCs w:val="24"/>
          <w:lang w:eastAsia="en-US"/>
        </w:rPr>
        <w:tab/>
      </w:r>
      <w:r w:rsidRPr="003C258C">
        <w:rPr>
          <w:b/>
          <w:i/>
          <w:szCs w:val="24"/>
          <w:lang w:eastAsia="en-US"/>
        </w:rPr>
        <w:t>Namen te direktive je doseči dolgoročni cilj zdravih tal v Uniji do leta 2050 na podlagi skladnega okvira za spremljanje in izboljšanje zdravja tal. Ta direktiva je zaradi svoje narave direktive v skladu s členom 288 Pogodbe o delovanju Evropske unije zavezujoča glede cilja, ki ga je treba doseči v državah članicah, na katere je naslovljena, pri čemer nacionalnim organom prepušča izbiro oblike in metod za dosego rezultatov. Zato bodo morale države članice same pripraviti svojo zakonodajo o tem, kako doseči cilje, določene v tej direktivi. Predlagani instrument v obliki direktive državam članicam omogoča veliko prožnosti pri opredelitvi najboljših ukrepov zanje in prilagoditvi pristopa lokalnim razmeram. To je ključno za upoštevanje regionalnih in lokalnih posebnosti v zvezi z raznolikostjo tal, rabo zemljišč, podnebnimi razmerami in socialno-ekonomskimi vidiki. Narava instrumenta pomeni, da načela, določena v tej direktivi, posameznikom ne n</w:t>
      </w:r>
      <w:r w:rsidR="00DE030C">
        <w:rPr>
          <w:b/>
          <w:i/>
          <w:szCs w:val="24"/>
          <w:lang w:eastAsia="en-US"/>
        </w:rPr>
        <w:t xml:space="preserve">alagajo neposrednih obveznosti </w:t>
      </w:r>
      <w:r w:rsidRPr="003C258C">
        <w:rPr>
          <w:b/>
          <w:i/>
          <w:szCs w:val="24"/>
          <w:lang w:eastAsia="en-US"/>
        </w:rPr>
        <w:t>–</w:t>
      </w:r>
      <w:r w:rsidR="00DE030C">
        <w:rPr>
          <w:b/>
          <w:szCs w:val="24"/>
          <w:lang w:eastAsia="en-US"/>
        </w:rPr>
        <w:t xml:space="preserve"> [Sprememba 42]</w:t>
      </w:r>
    </w:p>
    <w:p w14:paraId="35F8DCD3" w14:textId="77777777" w:rsidR="003C258C" w:rsidRPr="003C258C" w:rsidRDefault="003C258C" w:rsidP="003C258C">
      <w:pPr>
        <w:keepNext/>
        <w:widowControl/>
        <w:spacing w:before="120" w:after="120" w:line="360" w:lineRule="auto"/>
        <w:rPr>
          <w:szCs w:val="24"/>
          <w:lang w:eastAsia="en-US"/>
        </w:rPr>
      </w:pPr>
      <w:r w:rsidRPr="003C258C">
        <w:rPr>
          <w:szCs w:val="24"/>
          <w:lang w:eastAsia="en-US"/>
        </w:rPr>
        <w:t>SPREJELA NASLEDNJO DIREKTIVO:</w:t>
      </w:r>
    </w:p>
    <w:p w14:paraId="376E9FE4" w14:textId="77777777" w:rsidR="00753408" w:rsidRDefault="00753408">
      <w:pPr>
        <w:widowControl/>
        <w:rPr>
          <w:szCs w:val="24"/>
          <w:lang w:eastAsia="en-US"/>
        </w:rPr>
      </w:pPr>
      <w:r>
        <w:rPr>
          <w:szCs w:val="24"/>
          <w:lang w:eastAsia="en-US"/>
        </w:rPr>
        <w:br w:type="page"/>
      </w:r>
    </w:p>
    <w:p w14:paraId="273C6432" w14:textId="36E62D8F" w:rsidR="003C258C" w:rsidRPr="003C258C" w:rsidRDefault="003C258C" w:rsidP="003C258C">
      <w:pPr>
        <w:spacing w:before="120" w:after="120" w:line="360" w:lineRule="auto"/>
        <w:jc w:val="center"/>
        <w:rPr>
          <w:szCs w:val="24"/>
          <w:lang w:eastAsia="en-US"/>
        </w:rPr>
      </w:pPr>
      <w:r w:rsidRPr="003C258C">
        <w:rPr>
          <w:szCs w:val="24"/>
          <w:lang w:eastAsia="en-US"/>
        </w:rPr>
        <w:lastRenderedPageBreak/>
        <w:t>Poglavje I</w:t>
      </w:r>
      <w:r w:rsidRPr="003C258C">
        <w:rPr>
          <w:szCs w:val="24"/>
          <w:lang w:eastAsia="en-US"/>
        </w:rPr>
        <w:br/>
        <w:t>Splošne določbe</w:t>
      </w:r>
    </w:p>
    <w:p w14:paraId="52DC87F6" w14:textId="77777777" w:rsidR="003C258C" w:rsidRPr="003C258C" w:rsidRDefault="003C258C" w:rsidP="003C258C">
      <w:pPr>
        <w:spacing w:before="120" w:after="120" w:line="360" w:lineRule="auto"/>
        <w:jc w:val="center"/>
        <w:rPr>
          <w:szCs w:val="24"/>
          <w:lang w:eastAsia="en-US"/>
        </w:rPr>
      </w:pPr>
      <w:r w:rsidRPr="003C258C">
        <w:rPr>
          <w:szCs w:val="24"/>
          <w:lang w:eastAsia="en-US"/>
        </w:rPr>
        <w:t>Člen 1</w:t>
      </w:r>
      <w:r w:rsidRPr="003C258C">
        <w:rPr>
          <w:szCs w:val="24"/>
          <w:lang w:eastAsia="en-US"/>
        </w:rPr>
        <w:br/>
        <w:t>Cilj in predmet urejanja</w:t>
      </w:r>
    </w:p>
    <w:p w14:paraId="7158D23D" w14:textId="77777777" w:rsidR="003C258C" w:rsidRPr="003C258C" w:rsidRDefault="003C258C" w:rsidP="003C258C">
      <w:pPr>
        <w:spacing w:before="120" w:after="120" w:line="360" w:lineRule="auto"/>
        <w:ind w:left="850" w:hanging="850"/>
        <w:rPr>
          <w:szCs w:val="24"/>
          <w:lang w:eastAsia="en-US"/>
        </w:rPr>
      </w:pPr>
      <w:r w:rsidRPr="003C258C">
        <w:rPr>
          <w:szCs w:val="24"/>
          <w:lang w:eastAsia="en-US"/>
        </w:rPr>
        <w:t>1.</w:t>
      </w:r>
      <w:r w:rsidRPr="003C258C">
        <w:rPr>
          <w:szCs w:val="24"/>
          <w:lang w:eastAsia="en-US"/>
        </w:rPr>
        <w:tab/>
        <w:t xml:space="preserve">Cilj te direktive je vzpostaviti </w:t>
      </w:r>
      <w:r w:rsidRPr="003C258C">
        <w:rPr>
          <w:b/>
          <w:i/>
          <w:szCs w:val="24"/>
          <w:lang w:eastAsia="en-US"/>
        </w:rPr>
        <w:t xml:space="preserve">jasen, </w:t>
      </w:r>
      <w:r w:rsidRPr="003C258C">
        <w:rPr>
          <w:szCs w:val="24"/>
          <w:lang w:eastAsia="en-US"/>
        </w:rPr>
        <w:t>trden</w:t>
      </w:r>
      <w:r w:rsidRPr="003C258C">
        <w:rPr>
          <w:strike/>
          <w:szCs w:val="24"/>
          <w:lang w:eastAsia="en-US"/>
        </w:rPr>
        <w:t xml:space="preserve"> in</w:t>
      </w:r>
      <w:r w:rsidRPr="003C258C">
        <w:rPr>
          <w:b/>
          <w:i/>
          <w:szCs w:val="24"/>
          <w:lang w:eastAsia="en-US"/>
        </w:rPr>
        <w:t>,</w:t>
      </w:r>
      <w:r w:rsidRPr="003C258C">
        <w:rPr>
          <w:szCs w:val="24"/>
          <w:lang w:eastAsia="en-US"/>
        </w:rPr>
        <w:t xml:space="preserve"> skladen</w:t>
      </w:r>
      <w:r w:rsidRPr="003C258C">
        <w:rPr>
          <w:b/>
          <w:i/>
          <w:szCs w:val="24"/>
          <w:lang w:eastAsia="en-US"/>
        </w:rPr>
        <w:t xml:space="preserve"> in prožen</w:t>
      </w:r>
      <w:r w:rsidRPr="003C258C">
        <w:rPr>
          <w:szCs w:val="24"/>
          <w:lang w:eastAsia="en-US"/>
        </w:rPr>
        <w:t xml:space="preserve"> okvir za spremljanje</w:t>
      </w:r>
      <w:r w:rsidRPr="003C258C">
        <w:rPr>
          <w:b/>
          <w:i/>
          <w:szCs w:val="24"/>
          <w:lang w:eastAsia="en-US"/>
        </w:rPr>
        <w:t xml:space="preserve"> in ocenjevanje</w:t>
      </w:r>
      <w:r w:rsidRPr="003C258C">
        <w:rPr>
          <w:szCs w:val="24"/>
          <w:lang w:eastAsia="en-US"/>
        </w:rPr>
        <w:t xml:space="preserve"> tal za vsa tla po vsej EU</w:t>
      </w:r>
      <w:r w:rsidRPr="003C258C">
        <w:rPr>
          <w:b/>
          <w:i/>
          <w:szCs w:val="24"/>
          <w:lang w:eastAsia="en-US"/>
        </w:rPr>
        <w:t>, da bi se</w:t>
      </w:r>
      <w:r w:rsidRPr="003C258C">
        <w:rPr>
          <w:strike/>
          <w:szCs w:val="24"/>
          <w:lang w:eastAsia="en-US"/>
        </w:rPr>
        <w:t xml:space="preserve"> ter</w:t>
      </w:r>
      <w:r w:rsidRPr="003C258C">
        <w:rPr>
          <w:szCs w:val="24"/>
          <w:lang w:eastAsia="en-US"/>
        </w:rPr>
        <w:t xml:space="preserve"> stalno </w:t>
      </w:r>
      <w:proofErr w:type="spellStart"/>
      <w:r w:rsidRPr="003C258C">
        <w:rPr>
          <w:strike/>
          <w:szCs w:val="24"/>
          <w:lang w:eastAsia="en-US"/>
        </w:rPr>
        <w:t>izboljševati</w:t>
      </w:r>
      <w:r w:rsidRPr="003C258C">
        <w:rPr>
          <w:b/>
          <w:i/>
          <w:szCs w:val="24"/>
          <w:lang w:eastAsia="en-US"/>
        </w:rPr>
        <w:t>izboljševalo</w:t>
      </w:r>
      <w:proofErr w:type="spellEnd"/>
      <w:r w:rsidRPr="003C258C">
        <w:rPr>
          <w:szCs w:val="24"/>
          <w:lang w:eastAsia="en-US"/>
        </w:rPr>
        <w:t xml:space="preserve"> zdravje tal v Uniji</w:t>
      </w:r>
      <w:r w:rsidRPr="003C258C">
        <w:rPr>
          <w:strike/>
          <w:szCs w:val="24"/>
          <w:lang w:eastAsia="en-US"/>
        </w:rPr>
        <w:t>, da bi se</w:t>
      </w:r>
      <w:r w:rsidRPr="003C258C">
        <w:rPr>
          <w:b/>
          <w:i/>
          <w:szCs w:val="24"/>
          <w:lang w:eastAsia="en-US"/>
        </w:rPr>
        <w:t xml:space="preserve"> z namenom doseganja zdravih tal</w:t>
      </w:r>
      <w:r w:rsidRPr="003C258C">
        <w:rPr>
          <w:szCs w:val="24"/>
          <w:lang w:eastAsia="en-US"/>
        </w:rPr>
        <w:t xml:space="preserve"> do leta 2050</w:t>
      </w:r>
      <w:r w:rsidRPr="003C258C">
        <w:rPr>
          <w:strike/>
          <w:szCs w:val="24"/>
          <w:lang w:eastAsia="en-US"/>
        </w:rPr>
        <w:t xml:space="preserve"> dosegla zdrava tla</w:t>
      </w:r>
      <w:r w:rsidRPr="003C258C">
        <w:rPr>
          <w:szCs w:val="24"/>
          <w:lang w:eastAsia="en-US"/>
        </w:rPr>
        <w:t xml:space="preserve"> in ohranilo zdravo stanje tal</w:t>
      </w:r>
      <w:r w:rsidRPr="003C258C">
        <w:rPr>
          <w:b/>
          <w:i/>
          <w:szCs w:val="24"/>
          <w:lang w:eastAsia="en-US"/>
        </w:rPr>
        <w:t xml:space="preserve"> in preprečilo njihovo poslabšanje</w:t>
      </w:r>
      <w:r w:rsidRPr="003C258C">
        <w:rPr>
          <w:szCs w:val="24"/>
          <w:lang w:eastAsia="en-US"/>
        </w:rPr>
        <w:t xml:space="preserve">, da bi lahko tla zagotavljala številne ekosistemske storitve v zadostnem obsegu za izpolnitev </w:t>
      </w:r>
      <w:proofErr w:type="spellStart"/>
      <w:r w:rsidRPr="003C258C">
        <w:rPr>
          <w:szCs w:val="24"/>
          <w:lang w:eastAsia="en-US"/>
        </w:rPr>
        <w:t>okoljskih</w:t>
      </w:r>
      <w:proofErr w:type="spellEnd"/>
      <w:r w:rsidRPr="003C258C">
        <w:rPr>
          <w:szCs w:val="24"/>
          <w:lang w:eastAsia="en-US"/>
        </w:rPr>
        <w:t>, družbenih in gospodarskih potreb, preprečevala in ublažila posledice podnebnih sprememb in izgube biotske raznovrstnosti, povečala odpornost na naravne nesreče in za prehransko varnost ter da bi se onesnaženost tal zmanjšala na ravni, ki ne veljajo več za škodljive zdravju ljudi in okolju.</w:t>
      </w:r>
    </w:p>
    <w:p w14:paraId="7786613F" w14:textId="5FC6FB15" w:rsidR="003C258C" w:rsidRPr="00972506" w:rsidRDefault="003C258C" w:rsidP="003C258C">
      <w:pPr>
        <w:spacing w:before="120" w:after="120" w:line="360" w:lineRule="auto"/>
        <w:ind w:left="850"/>
        <w:rPr>
          <w:b/>
          <w:szCs w:val="24"/>
          <w:lang w:eastAsia="en-US"/>
        </w:rPr>
      </w:pPr>
      <w:r w:rsidRPr="003C258C">
        <w:rPr>
          <w:b/>
          <w:i/>
          <w:szCs w:val="24"/>
          <w:lang w:eastAsia="en-US"/>
        </w:rPr>
        <w:t>Ta direktiva zato vzpostavlja okvir, v katerem morajo države članice sprejeti ukrepe, ki so tehnično izvedljivi in temeljijo na analizi stroškov in koristi, da bi do leta 2050 dosegle zdrava tla.</w:t>
      </w:r>
      <w:r w:rsidR="00972506">
        <w:rPr>
          <w:b/>
          <w:szCs w:val="24"/>
          <w:lang w:eastAsia="en-US"/>
        </w:rPr>
        <w:t xml:space="preserve"> [Sprememba 43]</w:t>
      </w:r>
    </w:p>
    <w:p w14:paraId="34600912" w14:textId="77777777" w:rsidR="00972506" w:rsidRDefault="00972506">
      <w:pPr>
        <w:widowControl/>
        <w:rPr>
          <w:b/>
          <w:i/>
          <w:szCs w:val="24"/>
          <w:lang w:eastAsia="en-US"/>
        </w:rPr>
      </w:pPr>
      <w:r>
        <w:rPr>
          <w:b/>
          <w:i/>
          <w:szCs w:val="24"/>
          <w:lang w:eastAsia="en-US"/>
        </w:rPr>
        <w:br w:type="page"/>
      </w:r>
    </w:p>
    <w:p w14:paraId="794DAE16" w14:textId="6348C3E4" w:rsidR="003C258C" w:rsidRPr="003C258C" w:rsidRDefault="003C258C" w:rsidP="003C258C">
      <w:pPr>
        <w:spacing w:before="120" w:after="120" w:line="360" w:lineRule="auto"/>
        <w:ind w:left="850" w:hanging="850"/>
        <w:rPr>
          <w:szCs w:val="24"/>
          <w:lang w:eastAsia="en-US"/>
        </w:rPr>
      </w:pPr>
      <w:r w:rsidRPr="003C258C">
        <w:rPr>
          <w:b/>
          <w:i/>
          <w:szCs w:val="24"/>
          <w:lang w:eastAsia="en-US"/>
        </w:rPr>
        <w:lastRenderedPageBreak/>
        <w:t>1a.</w:t>
      </w:r>
      <w:r w:rsidRPr="003C258C">
        <w:rPr>
          <w:szCs w:val="24"/>
          <w:lang w:eastAsia="en-US"/>
        </w:rPr>
        <w:tab/>
      </w:r>
      <w:r w:rsidRPr="003C258C">
        <w:rPr>
          <w:b/>
          <w:i/>
          <w:szCs w:val="24"/>
          <w:lang w:eastAsia="en-US"/>
        </w:rPr>
        <w:t xml:space="preserve">Ta direktiva prispeva k izpolnjevanju mednarodnih obveznosti in ciljev ter obveznosti in ciljev na ravni Unije, vključno s tistimi iz: </w:t>
      </w:r>
    </w:p>
    <w:p w14:paraId="341C7A1A" w14:textId="77777777" w:rsidR="003C258C" w:rsidRPr="003C258C" w:rsidRDefault="003C258C" w:rsidP="003C258C">
      <w:pPr>
        <w:spacing w:before="120" w:after="120" w:line="360" w:lineRule="auto"/>
        <w:ind w:left="1416" w:hanging="566"/>
        <w:rPr>
          <w:szCs w:val="24"/>
          <w:lang w:eastAsia="en-US"/>
        </w:rPr>
      </w:pPr>
      <w:r w:rsidRPr="003C258C">
        <w:rPr>
          <w:b/>
          <w:i/>
          <w:szCs w:val="24"/>
          <w:lang w:eastAsia="en-US"/>
        </w:rPr>
        <w:t>(a)</w:t>
      </w:r>
      <w:r w:rsidRPr="003C258C">
        <w:rPr>
          <w:szCs w:val="24"/>
          <w:lang w:eastAsia="en-US"/>
        </w:rPr>
        <w:tab/>
      </w:r>
      <w:proofErr w:type="spellStart"/>
      <w:r w:rsidRPr="003C258C">
        <w:rPr>
          <w:b/>
          <w:i/>
          <w:szCs w:val="24"/>
          <w:lang w:eastAsia="en-US"/>
        </w:rPr>
        <w:t>Kunminško</w:t>
      </w:r>
      <w:proofErr w:type="spellEnd"/>
      <w:r w:rsidRPr="003C258C">
        <w:rPr>
          <w:b/>
          <w:i/>
          <w:szCs w:val="24"/>
          <w:lang w:eastAsia="en-US"/>
        </w:rPr>
        <w:t>-montrealskega svetovnega okvira za biotsko raznovrstnost;</w:t>
      </w:r>
    </w:p>
    <w:p w14:paraId="438517E1" w14:textId="77777777" w:rsidR="003C258C" w:rsidRPr="003C258C" w:rsidRDefault="003C258C" w:rsidP="003C258C">
      <w:pPr>
        <w:spacing w:before="120" w:after="120" w:line="360" w:lineRule="auto"/>
        <w:ind w:left="1416" w:hanging="566"/>
        <w:rPr>
          <w:szCs w:val="24"/>
          <w:lang w:eastAsia="en-US"/>
        </w:rPr>
      </w:pPr>
      <w:r w:rsidRPr="003C258C">
        <w:rPr>
          <w:b/>
          <w:i/>
          <w:szCs w:val="24"/>
          <w:lang w:eastAsia="en-US"/>
        </w:rPr>
        <w:t>(b)</w:t>
      </w:r>
      <w:r w:rsidRPr="003C258C">
        <w:rPr>
          <w:szCs w:val="24"/>
          <w:lang w:eastAsia="en-US"/>
        </w:rPr>
        <w:tab/>
      </w:r>
      <w:r w:rsidRPr="003C258C">
        <w:rPr>
          <w:b/>
          <w:i/>
          <w:szCs w:val="24"/>
          <w:lang w:eastAsia="en-US"/>
        </w:rPr>
        <w:t>Pariškega sporazuma;</w:t>
      </w:r>
    </w:p>
    <w:p w14:paraId="63F1E3CF" w14:textId="77777777" w:rsidR="003C258C" w:rsidRPr="003C258C" w:rsidRDefault="003C258C" w:rsidP="003C258C">
      <w:pPr>
        <w:spacing w:before="120" w:after="120" w:line="360" w:lineRule="auto"/>
        <w:ind w:left="1416" w:hanging="566"/>
        <w:rPr>
          <w:szCs w:val="24"/>
          <w:lang w:eastAsia="en-US"/>
        </w:rPr>
      </w:pPr>
      <w:r w:rsidRPr="003C258C">
        <w:rPr>
          <w:b/>
          <w:i/>
          <w:szCs w:val="24"/>
          <w:lang w:eastAsia="en-US"/>
        </w:rPr>
        <w:t>(c)</w:t>
      </w:r>
      <w:r w:rsidRPr="003C258C">
        <w:rPr>
          <w:szCs w:val="24"/>
          <w:lang w:eastAsia="en-US"/>
        </w:rPr>
        <w:tab/>
      </w:r>
      <w:r w:rsidRPr="003C258C">
        <w:rPr>
          <w:b/>
          <w:i/>
          <w:szCs w:val="24"/>
          <w:lang w:eastAsia="en-US"/>
        </w:rPr>
        <w:t>Konvencije ZN o boju proti dezertifikaciji (UNCCD);</w:t>
      </w:r>
    </w:p>
    <w:p w14:paraId="51BD6A91" w14:textId="77777777" w:rsidR="003C258C" w:rsidRPr="003C258C" w:rsidRDefault="003C258C" w:rsidP="003C258C">
      <w:pPr>
        <w:spacing w:before="120" w:after="120" w:line="360" w:lineRule="auto"/>
        <w:ind w:left="1416" w:hanging="566"/>
        <w:rPr>
          <w:szCs w:val="24"/>
          <w:lang w:eastAsia="en-US"/>
        </w:rPr>
      </w:pPr>
      <w:r w:rsidRPr="003C258C">
        <w:rPr>
          <w:b/>
          <w:i/>
          <w:szCs w:val="24"/>
          <w:lang w:eastAsia="en-US"/>
        </w:rPr>
        <w:t>(d)</w:t>
      </w:r>
      <w:r w:rsidRPr="003C258C">
        <w:rPr>
          <w:szCs w:val="24"/>
          <w:lang w:eastAsia="en-US"/>
        </w:rPr>
        <w:tab/>
      </w:r>
      <w:r w:rsidRPr="003C258C">
        <w:rPr>
          <w:b/>
          <w:i/>
          <w:szCs w:val="24"/>
          <w:lang w:eastAsia="en-US"/>
        </w:rPr>
        <w:t xml:space="preserve">sedmega </w:t>
      </w:r>
      <w:proofErr w:type="spellStart"/>
      <w:r w:rsidRPr="003C258C">
        <w:rPr>
          <w:b/>
          <w:i/>
          <w:szCs w:val="24"/>
          <w:lang w:eastAsia="en-US"/>
        </w:rPr>
        <w:t>okoljskega</w:t>
      </w:r>
      <w:proofErr w:type="spellEnd"/>
      <w:r w:rsidRPr="003C258C">
        <w:rPr>
          <w:b/>
          <w:i/>
          <w:szCs w:val="24"/>
          <w:lang w:eastAsia="en-US"/>
        </w:rPr>
        <w:t xml:space="preserve"> akcijskega programa EU (Sklep št. 1386/2013/EU);</w:t>
      </w:r>
    </w:p>
    <w:p w14:paraId="6AAE2BDE" w14:textId="77777777" w:rsidR="003C258C" w:rsidRPr="003C258C" w:rsidRDefault="003C258C" w:rsidP="003C258C">
      <w:pPr>
        <w:spacing w:before="120" w:after="120" w:line="360" w:lineRule="auto"/>
        <w:ind w:left="1416" w:hanging="566"/>
        <w:rPr>
          <w:szCs w:val="24"/>
          <w:lang w:eastAsia="en-US"/>
        </w:rPr>
      </w:pPr>
      <w:r w:rsidRPr="003C258C">
        <w:rPr>
          <w:b/>
          <w:i/>
          <w:szCs w:val="24"/>
          <w:lang w:eastAsia="en-US"/>
        </w:rPr>
        <w:t>(e)</w:t>
      </w:r>
      <w:r w:rsidRPr="003C258C">
        <w:rPr>
          <w:szCs w:val="24"/>
          <w:lang w:eastAsia="en-US"/>
        </w:rPr>
        <w:tab/>
      </w:r>
      <w:r w:rsidRPr="003C258C">
        <w:rPr>
          <w:b/>
          <w:i/>
          <w:szCs w:val="24"/>
          <w:lang w:eastAsia="en-US"/>
        </w:rPr>
        <w:t xml:space="preserve">osmega </w:t>
      </w:r>
      <w:proofErr w:type="spellStart"/>
      <w:r w:rsidRPr="003C258C">
        <w:rPr>
          <w:b/>
          <w:i/>
          <w:szCs w:val="24"/>
          <w:lang w:eastAsia="en-US"/>
        </w:rPr>
        <w:t>okoljskega</w:t>
      </w:r>
      <w:proofErr w:type="spellEnd"/>
      <w:r w:rsidRPr="003C258C">
        <w:rPr>
          <w:b/>
          <w:i/>
          <w:szCs w:val="24"/>
          <w:lang w:eastAsia="en-US"/>
        </w:rPr>
        <w:t xml:space="preserve"> akcijskega programa EU (Sklep (EU) 2022/591);</w:t>
      </w:r>
    </w:p>
    <w:p w14:paraId="36D5D2C5" w14:textId="4690B757" w:rsidR="003C258C" w:rsidRPr="00972506" w:rsidRDefault="003C258C" w:rsidP="003C258C">
      <w:pPr>
        <w:spacing w:before="120" w:after="120" w:line="360" w:lineRule="auto"/>
        <w:ind w:left="1416" w:hanging="566"/>
        <w:rPr>
          <w:b/>
          <w:szCs w:val="24"/>
          <w:lang w:eastAsia="en-US"/>
        </w:rPr>
      </w:pPr>
      <w:r w:rsidRPr="003C258C">
        <w:rPr>
          <w:b/>
          <w:i/>
          <w:szCs w:val="24"/>
          <w:lang w:eastAsia="en-US"/>
        </w:rPr>
        <w:t>(f)</w:t>
      </w:r>
      <w:r w:rsidRPr="003C258C">
        <w:rPr>
          <w:szCs w:val="24"/>
          <w:lang w:eastAsia="en-US"/>
        </w:rPr>
        <w:tab/>
      </w:r>
      <w:r w:rsidRPr="003C258C">
        <w:rPr>
          <w:b/>
          <w:i/>
          <w:szCs w:val="24"/>
          <w:lang w:eastAsia="en-US"/>
        </w:rPr>
        <w:t>časovnega okvira za Evropo, gospodarno z viri (COM(2011)0571).</w:t>
      </w:r>
      <w:r w:rsidR="00972506">
        <w:rPr>
          <w:b/>
          <w:szCs w:val="24"/>
          <w:lang w:eastAsia="en-US"/>
        </w:rPr>
        <w:t xml:space="preserve"> [Sprememba 44]</w:t>
      </w:r>
    </w:p>
    <w:p w14:paraId="4403915B" w14:textId="77777777" w:rsidR="003C258C" w:rsidRPr="003C258C" w:rsidRDefault="003C258C" w:rsidP="003C258C">
      <w:pPr>
        <w:spacing w:before="120" w:after="120" w:line="360" w:lineRule="auto"/>
        <w:ind w:left="850" w:hanging="850"/>
        <w:rPr>
          <w:szCs w:val="24"/>
          <w:lang w:eastAsia="en-US"/>
        </w:rPr>
      </w:pPr>
      <w:r w:rsidRPr="003C258C">
        <w:rPr>
          <w:szCs w:val="24"/>
          <w:lang w:eastAsia="en-US"/>
        </w:rPr>
        <w:t>2.</w:t>
      </w:r>
      <w:r w:rsidRPr="003C258C">
        <w:rPr>
          <w:szCs w:val="24"/>
          <w:lang w:eastAsia="en-US"/>
        </w:rPr>
        <w:tab/>
        <w:t>Ta direktiva določa ukrepe za:</w:t>
      </w:r>
    </w:p>
    <w:p w14:paraId="57EC15F7" w14:textId="004DF9BB" w:rsidR="003C258C" w:rsidRPr="00972506" w:rsidRDefault="003C258C" w:rsidP="003C258C">
      <w:pPr>
        <w:spacing w:before="120" w:after="120" w:line="360" w:lineRule="auto"/>
        <w:ind w:left="1416" w:hanging="566"/>
        <w:rPr>
          <w:b/>
          <w:szCs w:val="24"/>
          <w:lang w:eastAsia="en-US"/>
        </w:rPr>
      </w:pPr>
      <w:r w:rsidRPr="003C258C">
        <w:rPr>
          <w:szCs w:val="24"/>
          <w:lang w:eastAsia="en-US"/>
        </w:rPr>
        <w:t>(a)</w:t>
      </w:r>
      <w:r w:rsidRPr="003C258C">
        <w:rPr>
          <w:szCs w:val="24"/>
          <w:lang w:eastAsia="en-US"/>
        </w:rPr>
        <w:tab/>
        <w:t>spremljanje</w:t>
      </w:r>
      <w:r w:rsidRPr="003C258C">
        <w:rPr>
          <w:b/>
          <w:i/>
          <w:szCs w:val="24"/>
          <w:lang w:eastAsia="en-US"/>
        </w:rPr>
        <w:t>, ohranjanje, izboljšanje, saniranje</w:t>
      </w:r>
      <w:r w:rsidRPr="003C258C">
        <w:rPr>
          <w:szCs w:val="24"/>
          <w:lang w:eastAsia="en-US"/>
        </w:rPr>
        <w:t xml:space="preserve"> in ocenjevanje zdravja tal</w:t>
      </w:r>
      <w:r w:rsidRPr="003C258C">
        <w:rPr>
          <w:b/>
          <w:i/>
          <w:szCs w:val="24"/>
          <w:lang w:eastAsia="en-US"/>
        </w:rPr>
        <w:t xml:space="preserve"> na podlagi njihovega ekološkega stanja</w:t>
      </w:r>
      <w:r w:rsidRPr="003C258C">
        <w:rPr>
          <w:szCs w:val="24"/>
          <w:lang w:eastAsia="en-US"/>
        </w:rPr>
        <w:t>;</w:t>
      </w:r>
      <w:r w:rsidR="00972506">
        <w:rPr>
          <w:b/>
          <w:szCs w:val="24"/>
          <w:lang w:eastAsia="en-US"/>
        </w:rPr>
        <w:t xml:space="preserve"> [Sprememba 45]</w:t>
      </w:r>
    </w:p>
    <w:p w14:paraId="171390A1" w14:textId="77777777" w:rsidR="003C258C" w:rsidRPr="003C258C" w:rsidRDefault="003C258C" w:rsidP="003C258C">
      <w:pPr>
        <w:spacing w:before="120" w:after="120" w:line="360" w:lineRule="auto"/>
        <w:ind w:left="1416" w:hanging="566"/>
        <w:rPr>
          <w:szCs w:val="24"/>
          <w:lang w:eastAsia="en-US"/>
        </w:rPr>
      </w:pPr>
      <w:r w:rsidRPr="003C258C">
        <w:rPr>
          <w:szCs w:val="24"/>
          <w:lang w:eastAsia="en-US"/>
        </w:rPr>
        <w:t>(b)</w:t>
      </w:r>
      <w:r w:rsidRPr="003C258C">
        <w:rPr>
          <w:szCs w:val="24"/>
          <w:lang w:eastAsia="en-US"/>
        </w:rPr>
        <w:tab/>
        <w:t>trajnostno upravljanje tal;</w:t>
      </w:r>
    </w:p>
    <w:p w14:paraId="64A0398B" w14:textId="77777777" w:rsidR="003C258C" w:rsidRPr="003C258C" w:rsidRDefault="003C258C" w:rsidP="003C258C">
      <w:pPr>
        <w:spacing w:before="120" w:after="120" w:line="360" w:lineRule="auto"/>
        <w:ind w:left="1416" w:hanging="566"/>
        <w:rPr>
          <w:szCs w:val="24"/>
          <w:lang w:eastAsia="en-US"/>
        </w:rPr>
      </w:pPr>
      <w:r w:rsidRPr="003C258C">
        <w:rPr>
          <w:szCs w:val="24"/>
          <w:lang w:eastAsia="en-US"/>
        </w:rPr>
        <w:t>(c)</w:t>
      </w:r>
      <w:r w:rsidRPr="003C258C">
        <w:rPr>
          <w:szCs w:val="24"/>
          <w:lang w:eastAsia="en-US"/>
        </w:rPr>
        <w:tab/>
        <w:t>onesnažena območja.</w:t>
      </w:r>
    </w:p>
    <w:p w14:paraId="17CD5672" w14:textId="77777777" w:rsidR="00972506" w:rsidRDefault="00972506">
      <w:pPr>
        <w:widowControl/>
        <w:rPr>
          <w:szCs w:val="24"/>
          <w:lang w:eastAsia="en-US"/>
        </w:rPr>
      </w:pPr>
      <w:r>
        <w:rPr>
          <w:szCs w:val="24"/>
          <w:lang w:eastAsia="en-US"/>
        </w:rPr>
        <w:br w:type="page"/>
      </w:r>
    </w:p>
    <w:p w14:paraId="71CC6727" w14:textId="4A72239F" w:rsidR="003C258C" w:rsidRPr="003C258C" w:rsidRDefault="003C258C" w:rsidP="003C258C">
      <w:pPr>
        <w:spacing w:before="120" w:after="120" w:line="360" w:lineRule="auto"/>
        <w:jc w:val="center"/>
        <w:rPr>
          <w:szCs w:val="24"/>
          <w:lang w:eastAsia="en-US"/>
        </w:rPr>
      </w:pPr>
      <w:r w:rsidRPr="003C258C">
        <w:rPr>
          <w:szCs w:val="24"/>
          <w:lang w:eastAsia="en-US"/>
        </w:rPr>
        <w:lastRenderedPageBreak/>
        <w:t>Člen 2</w:t>
      </w:r>
      <w:r w:rsidRPr="003C258C">
        <w:rPr>
          <w:szCs w:val="24"/>
          <w:lang w:eastAsia="en-US"/>
        </w:rPr>
        <w:br/>
        <w:t>Področje uporabe</w:t>
      </w:r>
    </w:p>
    <w:p w14:paraId="499E4551" w14:textId="77777777" w:rsidR="003C258C" w:rsidRPr="003C258C" w:rsidRDefault="003C258C" w:rsidP="003C258C">
      <w:pPr>
        <w:spacing w:before="120" w:after="120" w:line="360" w:lineRule="auto"/>
        <w:rPr>
          <w:szCs w:val="24"/>
          <w:lang w:eastAsia="en-US"/>
        </w:rPr>
      </w:pPr>
      <w:r w:rsidRPr="003C258C">
        <w:rPr>
          <w:szCs w:val="24"/>
          <w:lang w:eastAsia="en-US"/>
        </w:rPr>
        <w:t>Ta direktiva se uporablja za vsa tla na ozemlju držav članic.</w:t>
      </w:r>
    </w:p>
    <w:p w14:paraId="57D621E5" w14:textId="77777777" w:rsidR="003C258C" w:rsidRPr="003C258C" w:rsidRDefault="003C258C" w:rsidP="003C258C">
      <w:pPr>
        <w:spacing w:before="120" w:after="120" w:line="360" w:lineRule="auto"/>
        <w:jc w:val="center"/>
        <w:rPr>
          <w:szCs w:val="24"/>
          <w:lang w:eastAsia="en-US"/>
        </w:rPr>
      </w:pPr>
      <w:r w:rsidRPr="003C258C">
        <w:rPr>
          <w:szCs w:val="24"/>
          <w:lang w:eastAsia="en-US"/>
        </w:rPr>
        <w:t>Člen 3</w:t>
      </w:r>
      <w:r w:rsidRPr="003C258C">
        <w:rPr>
          <w:szCs w:val="24"/>
          <w:lang w:eastAsia="en-US"/>
        </w:rPr>
        <w:br/>
        <w:t>Opredelitev pojmov</w:t>
      </w:r>
    </w:p>
    <w:p w14:paraId="4CDF367E" w14:textId="77777777" w:rsidR="003C258C" w:rsidRPr="003C258C" w:rsidRDefault="003C258C" w:rsidP="003C258C">
      <w:pPr>
        <w:spacing w:before="120" w:after="120" w:line="360" w:lineRule="auto"/>
        <w:rPr>
          <w:szCs w:val="24"/>
          <w:lang w:eastAsia="en-US"/>
        </w:rPr>
      </w:pPr>
      <w:r w:rsidRPr="003C258C">
        <w:rPr>
          <w:szCs w:val="24"/>
          <w:lang w:eastAsia="en-US"/>
        </w:rPr>
        <w:t>V tej direktivi se uporabljajo naslednje opredelitve pojmov:</w:t>
      </w:r>
    </w:p>
    <w:p w14:paraId="2A3A539F" w14:textId="63A3F8EB" w:rsidR="003C258C" w:rsidRPr="002E173A" w:rsidRDefault="003C258C" w:rsidP="003C258C">
      <w:pPr>
        <w:spacing w:before="120" w:after="120" w:line="360" w:lineRule="auto"/>
        <w:ind w:left="850" w:hanging="850"/>
        <w:rPr>
          <w:b/>
          <w:szCs w:val="24"/>
          <w:lang w:eastAsia="en-US"/>
        </w:rPr>
      </w:pPr>
      <w:r w:rsidRPr="003C258C">
        <w:rPr>
          <w:szCs w:val="24"/>
          <w:lang w:eastAsia="en-US"/>
        </w:rPr>
        <w:t>(1)</w:t>
      </w:r>
      <w:r w:rsidRPr="003C258C">
        <w:rPr>
          <w:szCs w:val="24"/>
          <w:lang w:eastAsia="en-US"/>
        </w:rPr>
        <w:tab/>
        <w:t>„tla“ pomeni vrhnjo plast zemeljske skorje med kamninami in površino tal, sestavljajo pa jo mineralni delci, organske snovi, voda, zrak in živi organizmi</w:t>
      </w:r>
      <w:r w:rsidRPr="003C258C">
        <w:rPr>
          <w:b/>
          <w:i/>
          <w:szCs w:val="24"/>
          <w:lang w:eastAsia="en-US"/>
        </w:rPr>
        <w:t>, razen nahajališča surovin</w:t>
      </w:r>
      <w:r w:rsidRPr="003C258C">
        <w:rPr>
          <w:szCs w:val="24"/>
          <w:lang w:eastAsia="en-US"/>
        </w:rPr>
        <w:t>;</w:t>
      </w:r>
      <w:r w:rsidR="002E173A">
        <w:rPr>
          <w:b/>
          <w:szCs w:val="24"/>
          <w:lang w:eastAsia="en-US"/>
        </w:rPr>
        <w:t xml:space="preserve"> [Spremembi 217 in 266]</w:t>
      </w:r>
    </w:p>
    <w:p w14:paraId="74FFD392" w14:textId="77777777" w:rsidR="002E173A" w:rsidRDefault="002E173A">
      <w:pPr>
        <w:widowControl/>
        <w:rPr>
          <w:b/>
          <w:i/>
          <w:szCs w:val="24"/>
          <w:lang w:eastAsia="en-US"/>
        </w:rPr>
      </w:pPr>
      <w:r>
        <w:rPr>
          <w:b/>
          <w:i/>
          <w:szCs w:val="24"/>
          <w:lang w:eastAsia="en-US"/>
        </w:rPr>
        <w:br w:type="page"/>
      </w:r>
    </w:p>
    <w:p w14:paraId="1AA6B80E" w14:textId="35D1E886" w:rsidR="003C258C" w:rsidRPr="003C258C" w:rsidRDefault="003C258C" w:rsidP="003C258C">
      <w:pPr>
        <w:spacing w:before="120" w:after="120" w:line="360" w:lineRule="auto"/>
        <w:ind w:left="850" w:hanging="850"/>
        <w:rPr>
          <w:szCs w:val="24"/>
          <w:lang w:eastAsia="en-US"/>
        </w:rPr>
      </w:pPr>
      <w:r w:rsidRPr="003C258C">
        <w:rPr>
          <w:b/>
          <w:i/>
          <w:szCs w:val="24"/>
          <w:lang w:eastAsia="en-US"/>
        </w:rPr>
        <w:lastRenderedPageBreak/>
        <w:t>(1a)</w:t>
      </w:r>
      <w:r w:rsidRPr="003C258C">
        <w:rPr>
          <w:szCs w:val="24"/>
          <w:lang w:eastAsia="en-US"/>
        </w:rPr>
        <w:tab/>
      </w:r>
      <w:r w:rsidR="007D1AD2" w:rsidRPr="003C258C">
        <w:rPr>
          <w:szCs w:val="24"/>
          <w:lang w:eastAsia="en-US"/>
        </w:rPr>
        <w:t>„</w:t>
      </w:r>
      <w:r w:rsidRPr="003C258C">
        <w:rPr>
          <w:b/>
          <w:i/>
          <w:szCs w:val="24"/>
          <w:lang w:eastAsia="en-US"/>
        </w:rPr>
        <w:t>ekološko stanje tal“ pomeni ekološko kakovost tal, ocenjeno glede na raznolikost, biološko in funkcionalno aktivnost tal, habitat in prisotnost dejavnikov degradacije ter določeno v skladu z naslednjo klasifikacijo:</w:t>
      </w:r>
    </w:p>
    <w:p w14:paraId="08EFBAE5" w14:textId="77777777" w:rsidR="003C258C" w:rsidRPr="003C258C" w:rsidRDefault="003C258C" w:rsidP="003C258C">
      <w:pPr>
        <w:spacing w:before="120" w:after="120" w:line="360" w:lineRule="auto"/>
        <w:ind w:left="1416" w:hanging="566"/>
        <w:rPr>
          <w:szCs w:val="24"/>
          <w:lang w:eastAsia="en-US"/>
        </w:rPr>
      </w:pPr>
      <w:r w:rsidRPr="003C258C">
        <w:rPr>
          <w:b/>
          <w:i/>
          <w:szCs w:val="24"/>
          <w:lang w:eastAsia="en-US"/>
        </w:rPr>
        <w:t>(a)</w:t>
      </w:r>
      <w:r w:rsidRPr="003C258C">
        <w:rPr>
          <w:szCs w:val="24"/>
          <w:lang w:eastAsia="en-US"/>
        </w:rPr>
        <w:tab/>
      </w:r>
      <w:r w:rsidRPr="003C258C">
        <w:rPr>
          <w:b/>
          <w:i/>
          <w:szCs w:val="24"/>
          <w:lang w:eastAsia="en-US"/>
        </w:rPr>
        <w:t>„zelo dobro ekološko stanje tal“ pomeni tla z visoko biološko in funkcionalno aktivnostjo;</w:t>
      </w:r>
    </w:p>
    <w:p w14:paraId="6FE19371" w14:textId="77777777" w:rsidR="003C258C" w:rsidRPr="003C258C" w:rsidRDefault="003C258C" w:rsidP="003C258C">
      <w:pPr>
        <w:spacing w:before="120" w:after="120" w:line="360" w:lineRule="auto"/>
        <w:ind w:left="1416" w:hanging="566"/>
        <w:rPr>
          <w:szCs w:val="24"/>
          <w:lang w:eastAsia="en-US"/>
        </w:rPr>
      </w:pPr>
      <w:r w:rsidRPr="003C258C">
        <w:rPr>
          <w:b/>
          <w:i/>
          <w:szCs w:val="24"/>
          <w:lang w:eastAsia="en-US"/>
        </w:rPr>
        <w:t>(b)</w:t>
      </w:r>
      <w:r w:rsidRPr="003C258C">
        <w:rPr>
          <w:szCs w:val="24"/>
          <w:lang w:eastAsia="en-US"/>
        </w:rPr>
        <w:tab/>
      </w:r>
      <w:r w:rsidRPr="003C258C">
        <w:rPr>
          <w:b/>
          <w:i/>
          <w:szCs w:val="24"/>
          <w:lang w:eastAsia="en-US"/>
        </w:rPr>
        <w:t>„dobro ekološko stanje tal“ pomeni tla, ki so na splošno v dobrem ekološkem stanju, vendar so na njih vidni rahli škodljivi vplivi enega ali več dejavnikov degradacije;</w:t>
      </w:r>
    </w:p>
    <w:p w14:paraId="3BE2555B" w14:textId="77777777" w:rsidR="003C258C" w:rsidRPr="003C258C" w:rsidRDefault="003C258C" w:rsidP="003C258C">
      <w:pPr>
        <w:spacing w:before="120" w:after="120" w:line="360" w:lineRule="auto"/>
        <w:ind w:left="1416" w:hanging="566"/>
        <w:rPr>
          <w:szCs w:val="24"/>
          <w:lang w:eastAsia="en-US"/>
        </w:rPr>
      </w:pPr>
      <w:r w:rsidRPr="003C258C">
        <w:rPr>
          <w:b/>
          <w:i/>
          <w:szCs w:val="24"/>
          <w:lang w:eastAsia="en-US"/>
        </w:rPr>
        <w:t>(c)</w:t>
      </w:r>
      <w:r w:rsidRPr="003C258C">
        <w:rPr>
          <w:szCs w:val="24"/>
          <w:lang w:eastAsia="en-US"/>
        </w:rPr>
        <w:tab/>
      </w:r>
      <w:r w:rsidRPr="003C258C">
        <w:rPr>
          <w:b/>
          <w:i/>
          <w:szCs w:val="24"/>
          <w:lang w:eastAsia="en-US"/>
        </w:rPr>
        <w:t>„zmerno ekološko stanje tal“ pomeni tla, na katerih so vidni rahli škodljivi vplivi dejavnikov degradacije;</w:t>
      </w:r>
    </w:p>
    <w:p w14:paraId="74F14EE9" w14:textId="77777777" w:rsidR="003C258C" w:rsidRPr="003C258C" w:rsidRDefault="003C258C" w:rsidP="003C258C">
      <w:pPr>
        <w:spacing w:before="120" w:after="120" w:line="360" w:lineRule="auto"/>
        <w:ind w:left="1416" w:hanging="566"/>
        <w:rPr>
          <w:szCs w:val="24"/>
          <w:lang w:eastAsia="en-US"/>
        </w:rPr>
      </w:pPr>
      <w:r w:rsidRPr="003C258C">
        <w:rPr>
          <w:b/>
          <w:i/>
          <w:szCs w:val="24"/>
          <w:lang w:eastAsia="en-US"/>
        </w:rPr>
        <w:t>(d)</w:t>
      </w:r>
      <w:r w:rsidRPr="003C258C">
        <w:rPr>
          <w:szCs w:val="24"/>
          <w:lang w:eastAsia="en-US"/>
        </w:rPr>
        <w:tab/>
      </w:r>
      <w:r w:rsidRPr="003C258C">
        <w:rPr>
          <w:b/>
          <w:i/>
          <w:szCs w:val="24"/>
          <w:lang w:eastAsia="en-US"/>
        </w:rPr>
        <w:t>„degradirana tla“ pomeni tla, na katerih so vidni jasni škodljivi vplivi enega od dejavnikov degradacije, ter</w:t>
      </w:r>
    </w:p>
    <w:p w14:paraId="686D2C17" w14:textId="5E57D569" w:rsidR="003C258C" w:rsidRPr="002E173A" w:rsidRDefault="003C258C" w:rsidP="003C258C">
      <w:pPr>
        <w:spacing w:before="120" w:after="120" w:line="360" w:lineRule="auto"/>
        <w:ind w:left="1416" w:hanging="566"/>
        <w:rPr>
          <w:b/>
          <w:szCs w:val="24"/>
          <w:lang w:eastAsia="en-US"/>
        </w:rPr>
      </w:pPr>
      <w:r w:rsidRPr="003C258C">
        <w:rPr>
          <w:b/>
          <w:i/>
          <w:szCs w:val="24"/>
          <w:lang w:eastAsia="en-US"/>
        </w:rPr>
        <w:t>(e)</w:t>
      </w:r>
      <w:r w:rsidRPr="003C258C">
        <w:rPr>
          <w:szCs w:val="24"/>
          <w:lang w:eastAsia="en-US"/>
        </w:rPr>
        <w:tab/>
      </w:r>
      <w:r w:rsidRPr="003C258C">
        <w:rPr>
          <w:b/>
          <w:i/>
          <w:szCs w:val="24"/>
          <w:lang w:eastAsia="en-US"/>
        </w:rPr>
        <w:t>„kritično degradirana tla“ pomeni tla, na katerih so vidni jasni škodljivi vplivi več kot enega od dejavnikov degradacije.</w:t>
      </w:r>
      <w:r w:rsidR="002E173A">
        <w:rPr>
          <w:b/>
          <w:szCs w:val="24"/>
          <w:lang w:eastAsia="en-US"/>
        </w:rPr>
        <w:t xml:space="preserve"> [Sprememba 46]</w:t>
      </w:r>
    </w:p>
    <w:p w14:paraId="0B009B2B" w14:textId="77777777" w:rsidR="002E173A" w:rsidRDefault="002E173A">
      <w:pPr>
        <w:widowControl/>
        <w:rPr>
          <w:b/>
          <w:i/>
          <w:szCs w:val="24"/>
          <w:lang w:eastAsia="en-US"/>
        </w:rPr>
      </w:pPr>
      <w:r>
        <w:rPr>
          <w:b/>
          <w:i/>
          <w:szCs w:val="24"/>
          <w:lang w:eastAsia="en-US"/>
        </w:rPr>
        <w:br w:type="page"/>
      </w:r>
    </w:p>
    <w:p w14:paraId="3F415A7A" w14:textId="44D2F2D2" w:rsidR="003C258C" w:rsidRPr="00FB4DA4" w:rsidRDefault="003C258C" w:rsidP="003C258C">
      <w:pPr>
        <w:spacing w:before="120" w:after="120" w:line="360" w:lineRule="auto"/>
        <w:ind w:left="850" w:hanging="850"/>
        <w:rPr>
          <w:b/>
          <w:szCs w:val="24"/>
          <w:lang w:eastAsia="en-US"/>
        </w:rPr>
      </w:pPr>
      <w:r w:rsidRPr="003C258C">
        <w:rPr>
          <w:b/>
          <w:i/>
          <w:szCs w:val="24"/>
          <w:lang w:eastAsia="en-US"/>
        </w:rPr>
        <w:lastRenderedPageBreak/>
        <w:t>(1b)</w:t>
      </w:r>
      <w:r w:rsidRPr="003C258C">
        <w:rPr>
          <w:szCs w:val="24"/>
          <w:lang w:eastAsia="en-US"/>
        </w:rPr>
        <w:tab/>
      </w:r>
      <w:r w:rsidRPr="003C258C">
        <w:rPr>
          <w:b/>
          <w:i/>
          <w:szCs w:val="24"/>
          <w:lang w:eastAsia="en-US"/>
        </w:rPr>
        <w:t xml:space="preserve">„ekološke funkcije tal“ pomeni sklop medsebojno povezanih procesov in interakcij v ekosistemu tal, ki ohranjajo življenje, podpirajo biotsko raznovrstnost tal in so njen rezultat ter ohranjajo splošno zdravje in produktivnost kopenskih okolij, kot so kroženje hranil, razgradnja organskih snovi, oblikovanje strukture tal, filtriranje in prečiščevanje vode, </w:t>
      </w:r>
      <w:proofErr w:type="spellStart"/>
      <w:r w:rsidRPr="003C258C">
        <w:rPr>
          <w:b/>
          <w:i/>
          <w:szCs w:val="24"/>
          <w:lang w:eastAsia="en-US"/>
        </w:rPr>
        <w:t>sekvestracija</w:t>
      </w:r>
      <w:proofErr w:type="spellEnd"/>
      <w:r w:rsidRPr="003C258C">
        <w:rPr>
          <w:b/>
          <w:i/>
          <w:szCs w:val="24"/>
          <w:lang w:eastAsia="en-US"/>
        </w:rPr>
        <w:t xml:space="preserve"> ogljika ter zagotavljanje habitatov in virov za različne organizme;</w:t>
      </w:r>
      <w:r w:rsidR="00FB4DA4">
        <w:rPr>
          <w:b/>
          <w:szCs w:val="24"/>
          <w:lang w:eastAsia="en-US"/>
        </w:rPr>
        <w:t xml:space="preserve"> [Sprememba 47]</w:t>
      </w:r>
    </w:p>
    <w:p w14:paraId="4938D848" w14:textId="77777777" w:rsidR="003C258C" w:rsidRPr="003C258C" w:rsidRDefault="003C258C" w:rsidP="003C258C">
      <w:pPr>
        <w:spacing w:before="120" w:after="120" w:line="360" w:lineRule="auto"/>
        <w:ind w:left="850" w:hanging="850"/>
        <w:rPr>
          <w:szCs w:val="24"/>
          <w:lang w:eastAsia="en-US"/>
        </w:rPr>
      </w:pPr>
      <w:r w:rsidRPr="003C258C">
        <w:rPr>
          <w:szCs w:val="24"/>
          <w:lang w:eastAsia="en-US"/>
        </w:rPr>
        <w:t>(2)</w:t>
      </w:r>
      <w:r w:rsidRPr="003C258C">
        <w:rPr>
          <w:szCs w:val="24"/>
          <w:lang w:eastAsia="en-US"/>
        </w:rPr>
        <w:tab/>
        <w:t>„ekosistem“ pomeni dinamičen kompleks rastlinskih in živalskih združb ter združb mikroorganizmov in njihovega neživega okolja, ki so povezani v funkcionalno celoto;</w:t>
      </w:r>
    </w:p>
    <w:p w14:paraId="24CE1375" w14:textId="7FB9068A" w:rsidR="003C258C" w:rsidRPr="00FB4DA4" w:rsidRDefault="003C258C" w:rsidP="003C258C">
      <w:pPr>
        <w:spacing w:before="120" w:after="120" w:line="360" w:lineRule="auto"/>
        <w:ind w:left="850" w:hanging="850"/>
        <w:rPr>
          <w:b/>
          <w:szCs w:val="24"/>
          <w:lang w:eastAsia="en-US"/>
        </w:rPr>
      </w:pPr>
      <w:r w:rsidRPr="003C258C">
        <w:rPr>
          <w:szCs w:val="24"/>
          <w:lang w:eastAsia="en-US"/>
        </w:rPr>
        <w:t>(3)</w:t>
      </w:r>
      <w:r w:rsidRPr="003C258C">
        <w:rPr>
          <w:szCs w:val="24"/>
          <w:lang w:eastAsia="en-US"/>
        </w:rPr>
        <w:tab/>
        <w:t xml:space="preserve">„ekosistemske storitve“ pomeni </w:t>
      </w:r>
      <w:r w:rsidRPr="003C258C">
        <w:rPr>
          <w:b/>
          <w:i/>
          <w:szCs w:val="24"/>
          <w:lang w:eastAsia="en-US"/>
        </w:rPr>
        <w:t xml:space="preserve">neposredne in </w:t>
      </w:r>
      <w:r w:rsidRPr="003C258C">
        <w:rPr>
          <w:szCs w:val="24"/>
          <w:lang w:eastAsia="en-US"/>
        </w:rPr>
        <w:t xml:space="preserve">posredne prispevke ekosistemov </w:t>
      </w:r>
      <w:r w:rsidRPr="003C258C">
        <w:rPr>
          <w:strike/>
          <w:szCs w:val="24"/>
          <w:lang w:eastAsia="en-US"/>
        </w:rPr>
        <w:t>h</w:t>
      </w:r>
      <w:r w:rsidRPr="003C258C">
        <w:rPr>
          <w:b/>
          <w:i/>
          <w:szCs w:val="24"/>
          <w:lang w:eastAsia="en-US"/>
        </w:rPr>
        <w:t>k blaginji celotne družbe ter</w:t>
      </w:r>
      <w:r w:rsidRPr="003C258C">
        <w:rPr>
          <w:szCs w:val="24"/>
          <w:lang w:eastAsia="en-US"/>
        </w:rPr>
        <w:t xml:space="preserve"> gospodarskim, socialnim, kulturnim</w:t>
      </w:r>
      <w:r w:rsidRPr="003C258C">
        <w:rPr>
          <w:b/>
          <w:i/>
          <w:szCs w:val="24"/>
          <w:lang w:eastAsia="en-US"/>
        </w:rPr>
        <w:t xml:space="preserve">, </w:t>
      </w:r>
      <w:proofErr w:type="spellStart"/>
      <w:r w:rsidRPr="003C258C">
        <w:rPr>
          <w:b/>
          <w:i/>
          <w:szCs w:val="24"/>
          <w:lang w:eastAsia="en-US"/>
        </w:rPr>
        <w:t>okoljskim</w:t>
      </w:r>
      <w:proofErr w:type="spellEnd"/>
      <w:r w:rsidRPr="003C258C">
        <w:rPr>
          <w:szCs w:val="24"/>
          <w:lang w:eastAsia="en-US"/>
        </w:rPr>
        <w:t xml:space="preserve"> in drugim koristim, ki jih ljudje pridobijo iz teh ekosistemov;</w:t>
      </w:r>
      <w:r w:rsidR="00FB4DA4">
        <w:rPr>
          <w:b/>
          <w:szCs w:val="24"/>
          <w:lang w:eastAsia="en-US"/>
        </w:rPr>
        <w:t xml:space="preserve"> [Sprememba 48]</w:t>
      </w:r>
    </w:p>
    <w:p w14:paraId="10CD260E" w14:textId="084C2909" w:rsidR="003C258C" w:rsidRPr="00FB4DA4" w:rsidRDefault="003C258C" w:rsidP="003C258C">
      <w:pPr>
        <w:spacing w:before="120" w:after="120" w:line="360" w:lineRule="auto"/>
        <w:ind w:left="850" w:hanging="850"/>
        <w:rPr>
          <w:b/>
          <w:szCs w:val="24"/>
          <w:lang w:eastAsia="en-US"/>
        </w:rPr>
      </w:pPr>
      <w:r w:rsidRPr="003C258C">
        <w:rPr>
          <w:b/>
          <w:i/>
          <w:szCs w:val="24"/>
          <w:lang w:eastAsia="en-US"/>
        </w:rPr>
        <w:t>(3a)</w:t>
      </w:r>
      <w:r w:rsidRPr="003C258C">
        <w:rPr>
          <w:szCs w:val="24"/>
          <w:lang w:eastAsia="en-US"/>
        </w:rPr>
        <w:tab/>
      </w:r>
      <w:r w:rsidRPr="003C258C">
        <w:rPr>
          <w:b/>
          <w:i/>
          <w:szCs w:val="24"/>
          <w:lang w:eastAsia="en-US"/>
        </w:rPr>
        <w:t xml:space="preserve">„biotska raznovrstnost tal“ pomeni raznolikost življenja v tleh, od genov do skupnosti in ekoloških kompleksov, katerih del so, tj. od talnih </w:t>
      </w:r>
      <w:proofErr w:type="spellStart"/>
      <w:r w:rsidRPr="003C258C">
        <w:rPr>
          <w:b/>
          <w:i/>
          <w:szCs w:val="24"/>
          <w:lang w:eastAsia="en-US"/>
        </w:rPr>
        <w:t>mikrohabitatov</w:t>
      </w:r>
      <w:proofErr w:type="spellEnd"/>
      <w:r w:rsidRPr="003C258C">
        <w:rPr>
          <w:b/>
          <w:i/>
          <w:szCs w:val="24"/>
          <w:lang w:eastAsia="en-US"/>
        </w:rPr>
        <w:t xml:space="preserve"> do krajin.</w:t>
      </w:r>
      <w:r w:rsidR="00FB4DA4">
        <w:rPr>
          <w:b/>
          <w:szCs w:val="24"/>
          <w:lang w:eastAsia="en-US"/>
        </w:rPr>
        <w:t xml:space="preserve"> [Sprememba 49]</w:t>
      </w:r>
    </w:p>
    <w:p w14:paraId="0377343E" w14:textId="77777777" w:rsidR="002E173A" w:rsidRDefault="002E173A">
      <w:pPr>
        <w:widowControl/>
        <w:rPr>
          <w:szCs w:val="24"/>
          <w:lang w:eastAsia="en-US"/>
        </w:rPr>
      </w:pPr>
      <w:r>
        <w:rPr>
          <w:szCs w:val="24"/>
          <w:lang w:eastAsia="en-US"/>
        </w:rPr>
        <w:br w:type="page"/>
      </w:r>
    </w:p>
    <w:p w14:paraId="2939A38E" w14:textId="3CFC36B2" w:rsidR="003C258C" w:rsidRPr="00FB4DA4" w:rsidRDefault="003C258C" w:rsidP="003C258C">
      <w:pPr>
        <w:spacing w:before="120" w:after="120" w:line="360" w:lineRule="auto"/>
        <w:ind w:left="850" w:hanging="850"/>
        <w:rPr>
          <w:b/>
          <w:szCs w:val="24"/>
          <w:lang w:eastAsia="en-US"/>
        </w:rPr>
      </w:pPr>
      <w:r w:rsidRPr="003C258C">
        <w:rPr>
          <w:szCs w:val="24"/>
          <w:lang w:eastAsia="en-US"/>
        </w:rPr>
        <w:lastRenderedPageBreak/>
        <w:t>(4)</w:t>
      </w:r>
      <w:r w:rsidRPr="003C258C">
        <w:rPr>
          <w:szCs w:val="24"/>
          <w:lang w:eastAsia="en-US"/>
        </w:rPr>
        <w:tab/>
        <w:t>„zdravje tal“ pomeni fizikalno, kemijsko</w:t>
      </w:r>
      <w:r w:rsidRPr="003C258C">
        <w:rPr>
          <w:b/>
          <w:i/>
          <w:szCs w:val="24"/>
          <w:lang w:eastAsia="en-US"/>
        </w:rPr>
        <w:t>, funkcionalno</w:t>
      </w:r>
      <w:r w:rsidRPr="003C258C">
        <w:rPr>
          <w:szCs w:val="24"/>
          <w:lang w:eastAsia="en-US"/>
        </w:rPr>
        <w:t xml:space="preserve"> in biološko stanje tal, ki določa njihovo sposobnost, da delujejo kot ključen življenjski sistem in zagotavljajo ekosistemske storitve</w:t>
      </w:r>
      <w:r w:rsidRPr="003C258C">
        <w:rPr>
          <w:b/>
          <w:i/>
          <w:szCs w:val="24"/>
          <w:lang w:eastAsia="en-US"/>
        </w:rPr>
        <w:t>, ob upoštevanju rabe zemljišč</w:t>
      </w:r>
      <w:r w:rsidRPr="003C258C">
        <w:rPr>
          <w:szCs w:val="24"/>
          <w:lang w:eastAsia="en-US"/>
        </w:rPr>
        <w:t>;</w:t>
      </w:r>
      <w:r w:rsidR="00FB4DA4">
        <w:rPr>
          <w:b/>
          <w:szCs w:val="24"/>
          <w:lang w:eastAsia="en-US"/>
        </w:rPr>
        <w:t xml:space="preserve"> [Sprememba 50]</w:t>
      </w:r>
    </w:p>
    <w:p w14:paraId="23444878" w14:textId="2F43353E" w:rsidR="003C258C" w:rsidRPr="00FB4DA4" w:rsidRDefault="003C258C" w:rsidP="003C258C">
      <w:pPr>
        <w:spacing w:before="120" w:after="120" w:line="360" w:lineRule="auto"/>
        <w:ind w:left="850" w:hanging="850"/>
        <w:rPr>
          <w:b/>
          <w:szCs w:val="24"/>
          <w:lang w:eastAsia="en-US"/>
        </w:rPr>
      </w:pPr>
      <w:r w:rsidRPr="003C258C">
        <w:rPr>
          <w:szCs w:val="24"/>
          <w:lang w:eastAsia="en-US"/>
        </w:rPr>
        <w:t>(5)</w:t>
      </w:r>
      <w:r w:rsidRPr="003C258C">
        <w:rPr>
          <w:szCs w:val="24"/>
          <w:lang w:eastAsia="en-US"/>
        </w:rPr>
        <w:tab/>
        <w:t xml:space="preserve">„trajnostno upravljanje tal“ pomeni prakse upravljanja tal, </w:t>
      </w:r>
      <w:r w:rsidRPr="003C258C">
        <w:rPr>
          <w:strike/>
          <w:szCs w:val="24"/>
          <w:lang w:eastAsia="en-US"/>
        </w:rPr>
        <w:t xml:space="preserve">ki ohranjajo ali </w:t>
      </w:r>
      <w:proofErr w:type="spellStart"/>
      <w:r w:rsidRPr="003C258C">
        <w:rPr>
          <w:strike/>
          <w:szCs w:val="24"/>
          <w:lang w:eastAsia="en-US"/>
        </w:rPr>
        <w:t>krepijo</w:t>
      </w:r>
      <w:r w:rsidRPr="003C258C">
        <w:rPr>
          <w:b/>
          <w:i/>
          <w:szCs w:val="24"/>
          <w:lang w:eastAsia="en-US"/>
        </w:rPr>
        <w:t>katerih</w:t>
      </w:r>
      <w:proofErr w:type="spellEnd"/>
      <w:r w:rsidRPr="003C258C">
        <w:rPr>
          <w:b/>
          <w:i/>
          <w:szCs w:val="24"/>
          <w:lang w:eastAsia="en-US"/>
        </w:rPr>
        <w:t xml:space="preserve"> namen je ohranjati ali krepiti</w:t>
      </w:r>
      <w:r w:rsidRPr="003C258C">
        <w:rPr>
          <w:szCs w:val="24"/>
          <w:lang w:eastAsia="en-US"/>
        </w:rPr>
        <w:t xml:space="preserve"> ekosistemske storitve</w:t>
      </w:r>
      <w:r w:rsidRPr="003C258C">
        <w:rPr>
          <w:strike/>
          <w:szCs w:val="24"/>
          <w:lang w:eastAsia="en-US"/>
        </w:rPr>
        <w:t>, ki jih zagotavljajo tla</w:t>
      </w:r>
      <w:r w:rsidRPr="003C258C">
        <w:rPr>
          <w:b/>
          <w:i/>
          <w:szCs w:val="24"/>
          <w:lang w:eastAsia="en-US"/>
        </w:rPr>
        <w:t xml:space="preserve"> tal</w:t>
      </w:r>
      <w:r w:rsidRPr="003C258C">
        <w:rPr>
          <w:szCs w:val="24"/>
          <w:lang w:eastAsia="en-US"/>
        </w:rPr>
        <w:t>,</w:t>
      </w:r>
      <w:r w:rsidRPr="003C258C">
        <w:rPr>
          <w:strike/>
          <w:szCs w:val="24"/>
          <w:lang w:eastAsia="en-US"/>
        </w:rPr>
        <w:t xml:space="preserve"> ne da bi pri tem omejevale funkcije, ki omogočajo te storitve, ali škodovale drugim lastnostim okolja;</w:t>
      </w:r>
      <w:r w:rsidRPr="003C258C">
        <w:rPr>
          <w:b/>
          <w:i/>
          <w:szCs w:val="24"/>
          <w:lang w:eastAsia="en-US"/>
        </w:rPr>
        <w:t xml:space="preserve"> pri čemer se upoštevajo socialno-ekonomski učinki.</w:t>
      </w:r>
      <w:r w:rsidR="00FB4DA4">
        <w:rPr>
          <w:b/>
          <w:szCs w:val="24"/>
          <w:lang w:eastAsia="en-US"/>
        </w:rPr>
        <w:t xml:space="preserve"> [Sprememba 247]</w:t>
      </w:r>
    </w:p>
    <w:p w14:paraId="0D9CDAD2" w14:textId="77777777" w:rsidR="003C258C" w:rsidRPr="003C258C" w:rsidRDefault="003C258C" w:rsidP="003C258C">
      <w:pPr>
        <w:spacing w:before="120" w:after="120" w:line="360" w:lineRule="auto"/>
        <w:ind w:left="850" w:hanging="850"/>
        <w:rPr>
          <w:szCs w:val="24"/>
          <w:lang w:eastAsia="en-US"/>
        </w:rPr>
      </w:pPr>
      <w:r w:rsidRPr="003C258C">
        <w:rPr>
          <w:szCs w:val="24"/>
          <w:lang w:eastAsia="en-US"/>
        </w:rPr>
        <w:t>(6)</w:t>
      </w:r>
      <w:r w:rsidRPr="003C258C">
        <w:rPr>
          <w:szCs w:val="24"/>
          <w:lang w:eastAsia="en-US"/>
        </w:rPr>
        <w:tab/>
        <w:t>„prakse upravljanja tal“ pomeni prakse, ki vplivajo na fizikalne, kemijske ali biološke lastnosti tal;</w:t>
      </w:r>
    </w:p>
    <w:p w14:paraId="558358BE" w14:textId="77777777" w:rsidR="003C258C" w:rsidRPr="003C258C" w:rsidRDefault="003C258C" w:rsidP="003C258C">
      <w:pPr>
        <w:spacing w:before="120" w:after="120" w:line="360" w:lineRule="auto"/>
        <w:ind w:left="850" w:hanging="850"/>
        <w:rPr>
          <w:szCs w:val="24"/>
          <w:lang w:eastAsia="en-US"/>
        </w:rPr>
      </w:pPr>
      <w:r w:rsidRPr="003C258C">
        <w:rPr>
          <w:szCs w:val="24"/>
          <w:lang w:eastAsia="en-US"/>
        </w:rPr>
        <w:t>(7)</w:t>
      </w:r>
      <w:r w:rsidRPr="003C258C">
        <w:rPr>
          <w:szCs w:val="24"/>
          <w:lang w:eastAsia="en-US"/>
        </w:rPr>
        <w:tab/>
        <w:t>„upravljana tla“ pomeni tla, na katerih se izvajajo prakse upravljanja tal;</w:t>
      </w:r>
    </w:p>
    <w:p w14:paraId="2AF0628B" w14:textId="35BBED0A" w:rsidR="003C258C" w:rsidRPr="00FB4DA4" w:rsidRDefault="003C258C" w:rsidP="003C258C">
      <w:pPr>
        <w:spacing w:before="120" w:after="120" w:line="360" w:lineRule="auto"/>
        <w:ind w:left="850" w:hanging="850"/>
        <w:rPr>
          <w:b/>
          <w:szCs w:val="24"/>
          <w:lang w:eastAsia="en-US"/>
        </w:rPr>
      </w:pPr>
      <w:r w:rsidRPr="003C258C">
        <w:rPr>
          <w:szCs w:val="24"/>
          <w:lang w:eastAsia="en-US"/>
        </w:rPr>
        <w:t>(8)</w:t>
      </w:r>
      <w:r w:rsidRPr="003C258C">
        <w:rPr>
          <w:szCs w:val="24"/>
          <w:lang w:eastAsia="en-US"/>
        </w:rPr>
        <w:tab/>
        <w:t>„območje spremljanja stanja tal“ pomeni del ozemlja države članice</w:t>
      </w:r>
      <w:r w:rsidRPr="003C258C">
        <w:rPr>
          <w:b/>
          <w:i/>
          <w:szCs w:val="24"/>
          <w:lang w:eastAsia="en-US"/>
        </w:rPr>
        <w:t xml:space="preserve"> ali več držav članic</w:t>
      </w:r>
      <w:r w:rsidRPr="003C258C">
        <w:rPr>
          <w:szCs w:val="24"/>
          <w:lang w:eastAsia="en-US"/>
        </w:rPr>
        <w:t xml:space="preserve">, kot ga ta država članica </w:t>
      </w:r>
      <w:proofErr w:type="spellStart"/>
      <w:r w:rsidRPr="003C258C">
        <w:rPr>
          <w:strike/>
          <w:szCs w:val="24"/>
          <w:lang w:eastAsia="en-US"/>
        </w:rPr>
        <w:t>razmeji</w:t>
      </w:r>
      <w:r w:rsidRPr="003C258C">
        <w:rPr>
          <w:b/>
          <w:i/>
          <w:szCs w:val="24"/>
          <w:lang w:eastAsia="en-US"/>
        </w:rPr>
        <w:t>oziroma</w:t>
      </w:r>
      <w:proofErr w:type="spellEnd"/>
      <w:r w:rsidRPr="003C258C">
        <w:rPr>
          <w:b/>
          <w:i/>
          <w:szCs w:val="24"/>
          <w:lang w:eastAsia="en-US"/>
        </w:rPr>
        <w:t xml:space="preserve"> države članice razmejijo</w:t>
      </w:r>
      <w:r w:rsidRPr="003C258C">
        <w:rPr>
          <w:szCs w:val="24"/>
          <w:lang w:eastAsia="en-US"/>
        </w:rPr>
        <w:t xml:space="preserve"> v skladu s to direktivo;</w:t>
      </w:r>
      <w:r w:rsidR="00FB4DA4">
        <w:rPr>
          <w:b/>
          <w:szCs w:val="24"/>
          <w:lang w:eastAsia="en-US"/>
        </w:rPr>
        <w:t xml:space="preserve"> [Sprememba 52]</w:t>
      </w:r>
    </w:p>
    <w:p w14:paraId="393048E6" w14:textId="77777777" w:rsidR="002E173A" w:rsidRDefault="002E173A">
      <w:pPr>
        <w:widowControl/>
        <w:rPr>
          <w:szCs w:val="24"/>
          <w:lang w:eastAsia="en-US"/>
        </w:rPr>
      </w:pPr>
      <w:r>
        <w:rPr>
          <w:szCs w:val="24"/>
          <w:lang w:eastAsia="en-US"/>
        </w:rPr>
        <w:br w:type="page"/>
      </w:r>
    </w:p>
    <w:p w14:paraId="63012917" w14:textId="0F1BD112" w:rsidR="003C258C" w:rsidRPr="003C258C" w:rsidRDefault="003C258C" w:rsidP="003C258C">
      <w:pPr>
        <w:spacing w:before="120" w:after="120" w:line="360" w:lineRule="auto"/>
        <w:ind w:left="850" w:hanging="850"/>
        <w:rPr>
          <w:szCs w:val="24"/>
          <w:lang w:eastAsia="en-US"/>
        </w:rPr>
      </w:pPr>
      <w:r w:rsidRPr="003C258C">
        <w:rPr>
          <w:szCs w:val="24"/>
          <w:lang w:eastAsia="en-US"/>
        </w:rPr>
        <w:lastRenderedPageBreak/>
        <w:t>(9)</w:t>
      </w:r>
      <w:r w:rsidRPr="003C258C">
        <w:rPr>
          <w:szCs w:val="24"/>
          <w:lang w:eastAsia="en-US"/>
        </w:rPr>
        <w:tab/>
        <w:t>„ocena zdravja tal“ pomeni oceno zdravja tal na podlagi meritev ali ocene deskriptorjev tal;</w:t>
      </w:r>
    </w:p>
    <w:p w14:paraId="3E9232D8" w14:textId="12226E3E" w:rsidR="003C258C" w:rsidRPr="00FB4DA4" w:rsidRDefault="003C258C" w:rsidP="003C258C">
      <w:pPr>
        <w:spacing w:before="120" w:after="120" w:line="360" w:lineRule="auto"/>
        <w:ind w:left="850" w:hanging="850"/>
        <w:rPr>
          <w:b/>
          <w:szCs w:val="24"/>
          <w:lang w:eastAsia="en-US"/>
        </w:rPr>
      </w:pPr>
      <w:r w:rsidRPr="003C258C">
        <w:rPr>
          <w:szCs w:val="24"/>
          <w:lang w:eastAsia="en-US"/>
        </w:rPr>
        <w:t>(10)</w:t>
      </w:r>
      <w:r w:rsidRPr="003C258C">
        <w:rPr>
          <w:szCs w:val="24"/>
          <w:lang w:eastAsia="en-US"/>
        </w:rPr>
        <w:tab/>
        <w:t xml:space="preserve">„onesnaženo območje“ pomeni razmejeno območje ene ali več parcel, na katerih je bila potrjena prisotnost onesnaženosti tal zaradi </w:t>
      </w:r>
      <w:r w:rsidRPr="003C258C">
        <w:rPr>
          <w:strike/>
          <w:szCs w:val="24"/>
          <w:lang w:eastAsia="en-US"/>
        </w:rPr>
        <w:t xml:space="preserve">antropogenih dejavnosti, ki predstavljajo točkovne </w:t>
      </w:r>
      <w:proofErr w:type="spellStart"/>
      <w:r w:rsidRPr="003C258C">
        <w:rPr>
          <w:strike/>
          <w:szCs w:val="24"/>
          <w:lang w:eastAsia="en-US"/>
        </w:rPr>
        <w:t>vire</w:t>
      </w:r>
      <w:r w:rsidRPr="003C258C">
        <w:rPr>
          <w:b/>
          <w:i/>
          <w:szCs w:val="24"/>
          <w:lang w:eastAsia="en-US"/>
        </w:rPr>
        <w:t>prisotnosti</w:t>
      </w:r>
      <w:proofErr w:type="spellEnd"/>
      <w:r w:rsidRPr="003C258C">
        <w:rPr>
          <w:b/>
          <w:i/>
          <w:szCs w:val="24"/>
          <w:lang w:eastAsia="en-US"/>
        </w:rPr>
        <w:t xml:space="preserve"> snovi ali materiala v tleh v koncentraciji, ki je lahko škodljiva zdravju ljudi ali okolju</w:t>
      </w:r>
      <w:r w:rsidRPr="003C258C">
        <w:rPr>
          <w:szCs w:val="24"/>
          <w:lang w:eastAsia="en-US"/>
        </w:rPr>
        <w:t>;</w:t>
      </w:r>
      <w:r w:rsidR="00FB4DA4">
        <w:rPr>
          <w:b/>
          <w:szCs w:val="24"/>
          <w:lang w:eastAsia="en-US"/>
        </w:rPr>
        <w:t xml:space="preserve"> [Sprememba 53]</w:t>
      </w:r>
    </w:p>
    <w:p w14:paraId="09B559FF" w14:textId="77777777" w:rsidR="003C258C" w:rsidRPr="003C258C" w:rsidRDefault="003C258C" w:rsidP="003C258C">
      <w:pPr>
        <w:spacing w:before="120" w:after="120" w:line="360" w:lineRule="auto"/>
        <w:ind w:left="850" w:hanging="850"/>
        <w:rPr>
          <w:szCs w:val="24"/>
          <w:lang w:eastAsia="en-US"/>
        </w:rPr>
      </w:pPr>
      <w:r w:rsidRPr="003C258C">
        <w:rPr>
          <w:szCs w:val="24"/>
          <w:lang w:eastAsia="en-US"/>
        </w:rPr>
        <w:t>(11)</w:t>
      </w:r>
      <w:r w:rsidRPr="003C258C">
        <w:rPr>
          <w:szCs w:val="24"/>
          <w:lang w:eastAsia="en-US"/>
        </w:rPr>
        <w:tab/>
        <w:t>„deskriptor tal“ pomeni parameter, ki opisuje fizikalne, kemijske ali biološke značilnosti zdravja tal;</w:t>
      </w:r>
    </w:p>
    <w:p w14:paraId="0D4A30BB" w14:textId="77777777" w:rsidR="003C258C" w:rsidRPr="003C258C" w:rsidRDefault="003C258C" w:rsidP="003C258C">
      <w:pPr>
        <w:spacing w:before="120" w:after="120" w:line="360" w:lineRule="auto"/>
        <w:ind w:left="850" w:hanging="850"/>
        <w:rPr>
          <w:szCs w:val="24"/>
          <w:lang w:eastAsia="en-US"/>
        </w:rPr>
      </w:pPr>
      <w:r w:rsidRPr="003C258C">
        <w:rPr>
          <w:szCs w:val="24"/>
          <w:lang w:eastAsia="en-US"/>
        </w:rPr>
        <w:t>(12)</w:t>
      </w:r>
      <w:r w:rsidRPr="003C258C">
        <w:rPr>
          <w:szCs w:val="24"/>
          <w:lang w:eastAsia="en-US"/>
        </w:rPr>
        <w:tab/>
        <w:t>„zemljišče“ pomeni površino Zemlje, ki ni prekrita z vodo;</w:t>
      </w:r>
    </w:p>
    <w:p w14:paraId="723C2609" w14:textId="77777777" w:rsidR="003C258C" w:rsidRPr="003C258C" w:rsidRDefault="003C258C" w:rsidP="003C258C">
      <w:pPr>
        <w:spacing w:before="120" w:after="120" w:line="360" w:lineRule="auto"/>
        <w:ind w:left="850" w:hanging="850"/>
        <w:rPr>
          <w:szCs w:val="24"/>
          <w:lang w:eastAsia="en-US"/>
        </w:rPr>
      </w:pPr>
      <w:r w:rsidRPr="003C258C">
        <w:rPr>
          <w:szCs w:val="24"/>
          <w:lang w:eastAsia="en-US"/>
        </w:rPr>
        <w:t>(13)</w:t>
      </w:r>
      <w:r w:rsidRPr="003C258C">
        <w:rPr>
          <w:szCs w:val="24"/>
          <w:lang w:eastAsia="en-US"/>
        </w:rPr>
        <w:tab/>
        <w:t>„</w:t>
      </w:r>
      <w:proofErr w:type="spellStart"/>
      <w:r w:rsidRPr="003C258C">
        <w:rPr>
          <w:szCs w:val="24"/>
          <w:lang w:eastAsia="en-US"/>
        </w:rPr>
        <w:t>pokrovnost</w:t>
      </w:r>
      <w:proofErr w:type="spellEnd"/>
      <w:r w:rsidRPr="003C258C">
        <w:rPr>
          <w:szCs w:val="24"/>
          <w:lang w:eastAsia="en-US"/>
        </w:rPr>
        <w:t xml:space="preserve"> tal“ pomeni fizično in biološko pokritje zemeljske površine;</w:t>
      </w:r>
    </w:p>
    <w:p w14:paraId="088C18A4" w14:textId="77777777" w:rsidR="003C258C" w:rsidRPr="003C258C" w:rsidRDefault="003C258C" w:rsidP="003C258C">
      <w:pPr>
        <w:spacing w:before="120" w:after="120" w:line="360" w:lineRule="auto"/>
        <w:ind w:left="850" w:hanging="850"/>
        <w:rPr>
          <w:szCs w:val="24"/>
          <w:lang w:eastAsia="en-US"/>
        </w:rPr>
      </w:pPr>
      <w:r w:rsidRPr="003C258C">
        <w:rPr>
          <w:szCs w:val="24"/>
          <w:lang w:eastAsia="en-US"/>
        </w:rPr>
        <w:t>(14)</w:t>
      </w:r>
      <w:r w:rsidRPr="003C258C">
        <w:rPr>
          <w:szCs w:val="24"/>
          <w:lang w:eastAsia="en-US"/>
        </w:rPr>
        <w:tab/>
        <w:t>„naravno zemljišče“ pomeni območje, na katerem glavne ekološke funkcije območja in vrstna sestava niso bistveno spremenjene zaradi človekovih dejavnosti;</w:t>
      </w:r>
    </w:p>
    <w:p w14:paraId="0199F851" w14:textId="77777777" w:rsidR="003C258C" w:rsidRPr="003C258C" w:rsidRDefault="003C258C" w:rsidP="003C258C">
      <w:pPr>
        <w:spacing w:before="120" w:after="120" w:line="360" w:lineRule="auto"/>
        <w:ind w:left="850" w:hanging="850"/>
        <w:rPr>
          <w:szCs w:val="24"/>
          <w:lang w:eastAsia="en-US"/>
        </w:rPr>
      </w:pPr>
      <w:r w:rsidRPr="003C258C">
        <w:rPr>
          <w:szCs w:val="24"/>
          <w:lang w:eastAsia="en-US"/>
        </w:rPr>
        <w:t>(15)</w:t>
      </w:r>
      <w:r w:rsidRPr="003C258C">
        <w:rPr>
          <w:szCs w:val="24"/>
          <w:lang w:eastAsia="en-US"/>
        </w:rPr>
        <w:tab/>
        <w:t>„</w:t>
      </w:r>
      <w:proofErr w:type="spellStart"/>
      <w:r w:rsidRPr="003C258C">
        <w:rPr>
          <w:szCs w:val="24"/>
          <w:lang w:eastAsia="en-US"/>
        </w:rPr>
        <w:t>polnaravno</w:t>
      </w:r>
      <w:proofErr w:type="spellEnd"/>
      <w:r w:rsidRPr="003C258C">
        <w:rPr>
          <w:szCs w:val="24"/>
          <w:lang w:eastAsia="en-US"/>
        </w:rPr>
        <w:t xml:space="preserve"> zemljišče“ pomeni območje, na katerem so sestava, uravnoteženost ali funkcije ekoloških združb bistveno spremenjene zaradi človekovih dejavnosti, vendar ohranjajo potencialno visoko vrednost v smislu biotske raznovrstnosti in ekosistemskih storitev, ki jih zagotavlja zemljišče;</w:t>
      </w:r>
    </w:p>
    <w:p w14:paraId="46E9D7C6" w14:textId="77777777" w:rsidR="002E173A" w:rsidRDefault="002E173A">
      <w:pPr>
        <w:widowControl/>
        <w:rPr>
          <w:szCs w:val="24"/>
          <w:lang w:eastAsia="en-US"/>
        </w:rPr>
      </w:pPr>
      <w:r>
        <w:rPr>
          <w:szCs w:val="24"/>
          <w:lang w:eastAsia="en-US"/>
        </w:rPr>
        <w:br w:type="page"/>
      </w:r>
    </w:p>
    <w:p w14:paraId="0AD7D967" w14:textId="0C698396" w:rsidR="003C258C" w:rsidRPr="003C258C" w:rsidRDefault="003C258C" w:rsidP="003C258C">
      <w:pPr>
        <w:spacing w:before="120" w:after="120" w:line="360" w:lineRule="auto"/>
        <w:ind w:left="850" w:hanging="850"/>
        <w:rPr>
          <w:szCs w:val="24"/>
          <w:lang w:eastAsia="en-US"/>
        </w:rPr>
      </w:pPr>
      <w:r w:rsidRPr="003C258C">
        <w:rPr>
          <w:szCs w:val="24"/>
          <w:lang w:eastAsia="en-US"/>
        </w:rPr>
        <w:lastRenderedPageBreak/>
        <w:t>(16)</w:t>
      </w:r>
      <w:r w:rsidRPr="003C258C">
        <w:rPr>
          <w:szCs w:val="24"/>
          <w:lang w:eastAsia="en-US"/>
        </w:rPr>
        <w:tab/>
        <w:t>„umetno zemljišče“ pomeni zemljišče, ki se uporablja kot osnova za gradnjo in infrastrukturo ali kot neposreden vir surovin ali kot arhiv za zgodovinsko dediščino na račun zmogljivosti tal za zagotavljanje drugih ekosistemskih storitev;</w:t>
      </w:r>
    </w:p>
    <w:p w14:paraId="15BBEAB6" w14:textId="77777777" w:rsidR="003C258C" w:rsidRPr="003C258C" w:rsidRDefault="003C258C" w:rsidP="003C258C">
      <w:pPr>
        <w:spacing w:before="120" w:after="120" w:line="360" w:lineRule="auto"/>
        <w:ind w:left="850" w:hanging="850"/>
        <w:rPr>
          <w:szCs w:val="24"/>
          <w:lang w:eastAsia="en-US"/>
        </w:rPr>
      </w:pPr>
      <w:r w:rsidRPr="003C258C">
        <w:rPr>
          <w:szCs w:val="24"/>
          <w:lang w:eastAsia="en-US"/>
        </w:rPr>
        <w:t>(17)</w:t>
      </w:r>
      <w:r w:rsidRPr="003C258C">
        <w:rPr>
          <w:szCs w:val="24"/>
          <w:lang w:eastAsia="en-US"/>
        </w:rPr>
        <w:tab/>
        <w:t xml:space="preserve">„izkoriščanje zemljišč“ pomeni spreminjanje naravnih in </w:t>
      </w:r>
      <w:proofErr w:type="spellStart"/>
      <w:r w:rsidRPr="003C258C">
        <w:rPr>
          <w:szCs w:val="24"/>
          <w:lang w:eastAsia="en-US"/>
        </w:rPr>
        <w:t>polnaravnih</w:t>
      </w:r>
      <w:proofErr w:type="spellEnd"/>
      <w:r w:rsidRPr="003C258C">
        <w:rPr>
          <w:szCs w:val="24"/>
          <w:lang w:eastAsia="en-US"/>
        </w:rPr>
        <w:t xml:space="preserve"> zemljišč v umetna zemljišča;</w:t>
      </w:r>
    </w:p>
    <w:p w14:paraId="65280020" w14:textId="27B22E74" w:rsidR="003C258C" w:rsidRPr="00FB4DA4" w:rsidRDefault="003C258C" w:rsidP="003C258C">
      <w:pPr>
        <w:spacing w:before="120" w:after="120" w:line="360" w:lineRule="auto"/>
        <w:ind w:left="850" w:hanging="850"/>
        <w:rPr>
          <w:b/>
          <w:szCs w:val="24"/>
          <w:lang w:eastAsia="en-US"/>
        </w:rPr>
      </w:pPr>
      <w:r w:rsidRPr="003C258C">
        <w:rPr>
          <w:b/>
          <w:i/>
          <w:szCs w:val="24"/>
          <w:lang w:eastAsia="en-US"/>
        </w:rPr>
        <w:t>(17a)</w:t>
      </w:r>
      <w:r w:rsidRPr="003C258C">
        <w:rPr>
          <w:szCs w:val="24"/>
          <w:lang w:eastAsia="en-US"/>
        </w:rPr>
        <w:tab/>
      </w:r>
      <w:r w:rsidRPr="003C258C">
        <w:rPr>
          <w:b/>
          <w:i/>
          <w:szCs w:val="24"/>
          <w:lang w:eastAsia="en-US"/>
        </w:rPr>
        <w:t>„pozidava tal“ pomeni prekritje zemljišča z neprepustnim materialom, zlasti pri uporabi zemljišča kot podlage za stavbe in infrastrukturo;</w:t>
      </w:r>
      <w:r w:rsidR="00FB4DA4">
        <w:rPr>
          <w:b/>
          <w:szCs w:val="24"/>
          <w:lang w:eastAsia="en-US"/>
        </w:rPr>
        <w:t xml:space="preserve"> [Sprememba 54]</w:t>
      </w:r>
    </w:p>
    <w:p w14:paraId="4A99B011" w14:textId="1C3E9B63" w:rsidR="003C258C" w:rsidRPr="00FB4DA4" w:rsidRDefault="003C258C" w:rsidP="003C258C">
      <w:pPr>
        <w:spacing w:before="120" w:after="120" w:line="360" w:lineRule="auto"/>
        <w:ind w:left="850" w:hanging="850"/>
        <w:rPr>
          <w:b/>
          <w:szCs w:val="24"/>
          <w:lang w:eastAsia="en-US"/>
        </w:rPr>
      </w:pPr>
      <w:r w:rsidRPr="003C258C">
        <w:rPr>
          <w:b/>
          <w:i/>
          <w:szCs w:val="24"/>
          <w:lang w:eastAsia="en-US"/>
        </w:rPr>
        <w:t>(17b)</w:t>
      </w:r>
      <w:r w:rsidRPr="003C258C">
        <w:rPr>
          <w:szCs w:val="24"/>
          <w:lang w:eastAsia="en-US"/>
        </w:rPr>
        <w:tab/>
      </w:r>
      <w:r w:rsidRPr="003C258C">
        <w:rPr>
          <w:b/>
          <w:i/>
          <w:szCs w:val="24"/>
          <w:lang w:eastAsia="en-US"/>
        </w:rPr>
        <w:t>„odstranjevanja pozidave tal“ pomeni ponovno pretvorbo zemljišč, ki ne opravljajo več svojih naravnih funkcij tal, kot so infiltracija, pronicanje in hidrološka funkcija, v funkcionalna tla;</w:t>
      </w:r>
      <w:r w:rsidR="00FB4DA4">
        <w:rPr>
          <w:b/>
          <w:szCs w:val="24"/>
          <w:lang w:eastAsia="en-US"/>
        </w:rPr>
        <w:t xml:space="preserve"> [Sprememba 55]</w:t>
      </w:r>
    </w:p>
    <w:p w14:paraId="050455A5" w14:textId="77777777" w:rsidR="003C258C" w:rsidRPr="003C258C" w:rsidRDefault="003C258C" w:rsidP="003C258C">
      <w:pPr>
        <w:spacing w:before="120" w:after="120" w:line="360" w:lineRule="auto"/>
        <w:ind w:left="850" w:hanging="850"/>
        <w:rPr>
          <w:szCs w:val="24"/>
          <w:lang w:eastAsia="en-US"/>
        </w:rPr>
      </w:pPr>
      <w:r w:rsidRPr="003C258C">
        <w:rPr>
          <w:szCs w:val="24"/>
          <w:lang w:eastAsia="en-US"/>
        </w:rPr>
        <w:t>(18)</w:t>
      </w:r>
      <w:r w:rsidRPr="003C258C">
        <w:rPr>
          <w:szCs w:val="24"/>
          <w:lang w:eastAsia="en-US"/>
        </w:rPr>
        <w:tab/>
        <w:t>„prenosna funkcija“ pomeni matematično pravilo, ki omogoča pretvorbo vrednosti meritve, izvedene z metodologijo, ki ni referenčna metodologija, v vrednost, ki bi bila pridobljena z merjenjem tal z uporabo referenčne metodologije;</w:t>
      </w:r>
    </w:p>
    <w:p w14:paraId="05DD1E27" w14:textId="77777777" w:rsidR="002E173A" w:rsidRDefault="002E173A">
      <w:pPr>
        <w:widowControl/>
        <w:rPr>
          <w:szCs w:val="24"/>
          <w:lang w:eastAsia="en-US"/>
        </w:rPr>
      </w:pPr>
      <w:r>
        <w:rPr>
          <w:szCs w:val="24"/>
          <w:lang w:eastAsia="en-US"/>
        </w:rPr>
        <w:br w:type="page"/>
      </w:r>
    </w:p>
    <w:p w14:paraId="125649C6" w14:textId="2453C2C2" w:rsidR="003C258C" w:rsidRPr="00FB4DA4" w:rsidRDefault="003C258C" w:rsidP="003C258C">
      <w:pPr>
        <w:spacing w:before="120" w:after="120" w:line="360" w:lineRule="auto"/>
        <w:ind w:left="850" w:hanging="850"/>
        <w:rPr>
          <w:b/>
          <w:szCs w:val="24"/>
          <w:lang w:eastAsia="en-US"/>
        </w:rPr>
      </w:pPr>
      <w:r w:rsidRPr="003C258C">
        <w:rPr>
          <w:szCs w:val="24"/>
          <w:lang w:eastAsia="en-US"/>
        </w:rPr>
        <w:lastRenderedPageBreak/>
        <w:t>(19)</w:t>
      </w:r>
      <w:r w:rsidRPr="003C258C">
        <w:rPr>
          <w:szCs w:val="24"/>
          <w:lang w:eastAsia="en-US"/>
        </w:rPr>
        <w:tab/>
        <w:t xml:space="preserve">„zadevna javnost“ pomeni javnost, na katero vpliva ali bi lahko vplivala degradacija tal ali ki ima interes pri postopkih odločanja v zvezi z izvajanjem obveznosti iz te direktive, vključno z </w:t>
      </w:r>
      <w:r w:rsidRPr="003C258C">
        <w:rPr>
          <w:b/>
          <w:i/>
          <w:szCs w:val="24"/>
          <w:lang w:eastAsia="en-US"/>
        </w:rPr>
        <w:t xml:space="preserve">državljani, </w:t>
      </w:r>
      <w:r w:rsidRPr="003C258C">
        <w:rPr>
          <w:szCs w:val="24"/>
          <w:lang w:eastAsia="en-US"/>
        </w:rPr>
        <w:t>lastniki</w:t>
      </w:r>
      <w:r w:rsidRPr="003C258C">
        <w:rPr>
          <w:b/>
          <w:i/>
          <w:szCs w:val="24"/>
          <w:lang w:eastAsia="en-US"/>
        </w:rPr>
        <w:t>, upravljavci</w:t>
      </w:r>
      <w:r w:rsidRPr="003C258C">
        <w:rPr>
          <w:szCs w:val="24"/>
          <w:lang w:eastAsia="en-US"/>
        </w:rPr>
        <w:t xml:space="preserve"> in uporabniki zemljišč ter nevladnimi organizacijami, ki spodbujajo varovanje zdravja ljudi ali </w:t>
      </w:r>
      <w:r w:rsidRPr="003C258C">
        <w:rPr>
          <w:b/>
          <w:i/>
          <w:szCs w:val="24"/>
          <w:lang w:eastAsia="en-US"/>
        </w:rPr>
        <w:t xml:space="preserve">živali ali </w:t>
      </w:r>
      <w:r w:rsidRPr="003C258C">
        <w:rPr>
          <w:szCs w:val="24"/>
          <w:lang w:eastAsia="en-US"/>
        </w:rPr>
        <w:t>okolja in izpolnjujejo vse zahteve nacionalne</w:t>
      </w:r>
      <w:r w:rsidR="00A06336">
        <w:rPr>
          <w:szCs w:val="24"/>
          <w:lang w:eastAsia="en-US"/>
        </w:rPr>
        <w:t>ga</w:t>
      </w:r>
      <w:r w:rsidRPr="003C258C">
        <w:rPr>
          <w:szCs w:val="24"/>
          <w:lang w:eastAsia="en-US"/>
        </w:rPr>
        <w:t xml:space="preserve"> </w:t>
      </w:r>
      <w:r w:rsidR="00A06336">
        <w:rPr>
          <w:szCs w:val="24"/>
          <w:lang w:eastAsia="en-US"/>
        </w:rPr>
        <w:t>prava</w:t>
      </w:r>
      <w:r w:rsidRPr="003C258C">
        <w:rPr>
          <w:szCs w:val="24"/>
          <w:lang w:eastAsia="en-US"/>
        </w:rPr>
        <w:t>;</w:t>
      </w:r>
      <w:r w:rsidR="00FB4DA4">
        <w:rPr>
          <w:b/>
          <w:szCs w:val="24"/>
          <w:lang w:eastAsia="en-US"/>
        </w:rPr>
        <w:t xml:space="preserve"> [Sprememba 56]</w:t>
      </w:r>
    </w:p>
    <w:p w14:paraId="1358F890" w14:textId="3FE447E7" w:rsidR="003C258C" w:rsidRPr="00FB4DA4" w:rsidRDefault="003C258C" w:rsidP="003C258C">
      <w:pPr>
        <w:spacing w:before="120" w:after="120" w:line="360" w:lineRule="auto"/>
        <w:ind w:left="850" w:hanging="850"/>
        <w:rPr>
          <w:b/>
          <w:szCs w:val="24"/>
          <w:lang w:eastAsia="en-US"/>
        </w:rPr>
      </w:pPr>
      <w:r w:rsidRPr="003C258C">
        <w:rPr>
          <w:b/>
          <w:i/>
          <w:szCs w:val="24"/>
          <w:lang w:eastAsia="en-US"/>
        </w:rPr>
        <w:t>(19a)</w:t>
      </w:r>
      <w:r w:rsidRPr="003C258C">
        <w:rPr>
          <w:szCs w:val="24"/>
          <w:lang w:eastAsia="en-US"/>
        </w:rPr>
        <w:tab/>
      </w:r>
      <w:r w:rsidRPr="003C258C">
        <w:rPr>
          <w:b/>
          <w:i/>
          <w:szCs w:val="24"/>
          <w:lang w:eastAsia="en-US"/>
        </w:rPr>
        <w:t>„javnost“ pomeni eno ali več fizičnih ali pravnih oseb in v skladu z nacionalnim pravom ali prakso združenja, organizacije ali skupine, ki jih sestavljajo take osebe;</w:t>
      </w:r>
      <w:r w:rsidR="00FB4DA4">
        <w:rPr>
          <w:b/>
          <w:szCs w:val="24"/>
          <w:lang w:eastAsia="en-US"/>
        </w:rPr>
        <w:t xml:space="preserve"> [Sprememba 57]</w:t>
      </w:r>
    </w:p>
    <w:p w14:paraId="574478AA" w14:textId="1D3F0AF8" w:rsidR="003C258C" w:rsidRPr="00FB4DA4" w:rsidRDefault="003C258C" w:rsidP="003C258C">
      <w:pPr>
        <w:spacing w:before="120" w:after="120" w:line="360" w:lineRule="auto"/>
        <w:ind w:left="850" w:hanging="850"/>
        <w:rPr>
          <w:b/>
          <w:szCs w:val="24"/>
          <w:lang w:eastAsia="en-US"/>
        </w:rPr>
      </w:pPr>
      <w:r w:rsidRPr="003C258C">
        <w:rPr>
          <w:szCs w:val="24"/>
          <w:lang w:eastAsia="en-US"/>
        </w:rPr>
        <w:t>(20)</w:t>
      </w:r>
      <w:r w:rsidRPr="003C258C">
        <w:rPr>
          <w:szCs w:val="24"/>
          <w:lang w:eastAsia="en-US"/>
        </w:rPr>
        <w:tab/>
        <w:t xml:space="preserve">„onesnaženost tal“ pomeni prisotnost </w:t>
      </w:r>
      <w:r w:rsidRPr="003C258C">
        <w:rPr>
          <w:strike/>
          <w:szCs w:val="24"/>
          <w:lang w:eastAsia="en-US"/>
        </w:rPr>
        <w:t xml:space="preserve">kemikalije ali </w:t>
      </w:r>
      <w:proofErr w:type="spellStart"/>
      <w:r w:rsidRPr="003C258C">
        <w:rPr>
          <w:strike/>
          <w:szCs w:val="24"/>
          <w:lang w:eastAsia="en-US"/>
        </w:rPr>
        <w:t>snovi</w:t>
      </w:r>
      <w:r w:rsidRPr="003C258C">
        <w:rPr>
          <w:b/>
          <w:i/>
          <w:szCs w:val="24"/>
          <w:lang w:eastAsia="en-US"/>
        </w:rPr>
        <w:t>snovi</w:t>
      </w:r>
      <w:proofErr w:type="spellEnd"/>
      <w:r w:rsidRPr="003C258C">
        <w:rPr>
          <w:b/>
          <w:i/>
          <w:szCs w:val="24"/>
          <w:lang w:eastAsia="en-US"/>
        </w:rPr>
        <w:t xml:space="preserve"> ali materiala</w:t>
      </w:r>
      <w:r w:rsidRPr="003C258C">
        <w:rPr>
          <w:szCs w:val="24"/>
          <w:lang w:eastAsia="en-US"/>
        </w:rPr>
        <w:t xml:space="preserve"> v tleh v koncentraciji, ki </w:t>
      </w:r>
      <w:proofErr w:type="spellStart"/>
      <w:r w:rsidRPr="003C258C">
        <w:rPr>
          <w:strike/>
          <w:szCs w:val="24"/>
          <w:lang w:eastAsia="en-US"/>
        </w:rPr>
        <w:t>je</w:t>
      </w:r>
      <w:r w:rsidRPr="003C258C">
        <w:rPr>
          <w:b/>
          <w:i/>
          <w:szCs w:val="24"/>
          <w:lang w:eastAsia="en-US"/>
        </w:rPr>
        <w:t>ima</w:t>
      </w:r>
      <w:proofErr w:type="spellEnd"/>
      <w:r w:rsidRPr="003C258C">
        <w:rPr>
          <w:szCs w:val="24"/>
          <w:lang w:eastAsia="en-US"/>
        </w:rPr>
        <w:t xml:space="preserve"> lahko </w:t>
      </w:r>
      <w:r w:rsidRPr="003C258C">
        <w:rPr>
          <w:strike/>
          <w:szCs w:val="24"/>
          <w:lang w:eastAsia="en-US"/>
        </w:rPr>
        <w:t xml:space="preserve">škodljiva </w:t>
      </w:r>
      <w:proofErr w:type="spellStart"/>
      <w:r w:rsidRPr="003C258C">
        <w:rPr>
          <w:strike/>
          <w:szCs w:val="24"/>
          <w:lang w:eastAsia="en-US"/>
        </w:rPr>
        <w:t>zdravju</w:t>
      </w:r>
      <w:r w:rsidRPr="003C258C">
        <w:rPr>
          <w:b/>
          <w:i/>
          <w:szCs w:val="24"/>
          <w:lang w:eastAsia="en-US"/>
        </w:rPr>
        <w:t>neposredne</w:t>
      </w:r>
      <w:proofErr w:type="spellEnd"/>
      <w:r w:rsidRPr="003C258C">
        <w:rPr>
          <w:b/>
          <w:i/>
          <w:szCs w:val="24"/>
          <w:lang w:eastAsia="en-US"/>
        </w:rPr>
        <w:t xml:space="preserve"> ali posredne škodljive učinke na zdravje</w:t>
      </w:r>
      <w:r w:rsidRPr="003C258C">
        <w:rPr>
          <w:szCs w:val="24"/>
          <w:lang w:eastAsia="en-US"/>
        </w:rPr>
        <w:t xml:space="preserve"> ljudi ali </w:t>
      </w:r>
      <w:proofErr w:type="spellStart"/>
      <w:r w:rsidRPr="003C258C">
        <w:rPr>
          <w:strike/>
          <w:szCs w:val="24"/>
          <w:lang w:eastAsia="en-US"/>
        </w:rPr>
        <w:t>okolju</w:t>
      </w:r>
      <w:r w:rsidRPr="003C258C">
        <w:rPr>
          <w:b/>
          <w:i/>
          <w:szCs w:val="24"/>
          <w:lang w:eastAsia="en-US"/>
        </w:rPr>
        <w:t>živali</w:t>
      </w:r>
      <w:proofErr w:type="spellEnd"/>
      <w:r w:rsidRPr="003C258C">
        <w:rPr>
          <w:b/>
          <w:i/>
          <w:szCs w:val="24"/>
          <w:lang w:eastAsia="en-US"/>
        </w:rPr>
        <w:t xml:space="preserve"> ali okolje</w:t>
      </w:r>
      <w:r w:rsidRPr="003C258C">
        <w:rPr>
          <w:szCs w:val="24"/>
          <w:lang w:eastAsia="en-US"/>
        </w:rPr>
        <w:t>;</w:t>
      </w:r>
      <w:r w:rsidR="00FB4DA4">
        <w:rPr>
          <w:b/>
          <w:szCs w:val="24"/>
          <w:lang w:eastAsia="en-US"/>
        </w:rPr>
        <w:t xml:space="preserve"> [Sprememba 58]</w:t>
      </w:r>
    </w:p>
    <w:p w14:paraId="78D5EF1E" w14:textId="77777777" w:rsidR="003C258C" w:rsidRPr="003C258C" w:rsidRDefault="003C258C" w:rsidP="003C258C">
      <w:pPr>
        <w:spacing w:before="120" w:after="120" w:line="360" w:lineRule="auto"/>
        <w:ind w:left="850" w:hanging="850"/>
        <w:rPr>
          <w:szCs w:val="24"/>
          <w:lang w:eastAsia="en-US"/>
        </w:rPr>
      </w:pPr>
      <w:r w:rsidRPr="003C258C">
        <w:rPr>
          <w:szCs w:val="24"/>
          <w:lang w:eastAsia="en-US"/>
        </w:rPr>
        <w:t>(21)</w:t>
      </w:r>
      <w:r w:rsidRPr="003C258C">
        <w:rPr>
          <w:szCs w:val="24"/>
          <w:lang w:eastAsia="en-US"/>
        </w:rPr>
        <w:tab/>
        <w:t>„onesnaževalo“ pomeni snov, ki lahko povzroči onesnaženost tal;</w:t>
      </w:r>
    </w:p>
    <w:p w14:paraId="4243382D" w14:textId="77777777" w:rsidR="003C258C" w:rsidRPr="003C258C" w:rsidRDefault="003C258C" w:rsidP="003C258C">
      <w:pPr>
        <w:spacing w:before="120" w:after="120" w:line="360" w:lineRule="auto"/>
        <w:ind w:left="850" w:hanging="850"/>
        <w:rPr>
          <w:szCs w:val="24"/>
          <w:lang w:eastAsia="en-US"/>
        </w:rPr>
      </w:pPr>
      <w:r w:rsidRPr="003C258C">
        <w:rPr>
          <w:szCs w:val="24"/>
          <w:lang w:eastAsia="en-US"/>
        </w:rPr>
        <w:t>(22)</w:t>
      </w:r>
      <w:r w:rsidRPr="003C258C">
        <w:rPr>
          <w:szCs w:val="24"/>
          <w:lang w:eastAsia="en-US"/>
        </w:rPr>
        <w:tab/>
        <w:t>„regeneracija“ pomeni namerno dejavnost, katere cilj je spremeniti stanje tal iz degradiranega v zdravo;</w:t>
      </w:r>
    </w:p>
    <w:p w14:paraId="256B27B2" w14:textId="77777777" w:rsidR="00FB4DA4" w:rsidRDefault="00FB4DA4">
      <w:pPr>
        <w:widowControl/>
        <w:rPr>
          <w:szCs w:val="24"/>
          <w:lang w:eastAsia="en-US"/>
        </w:rPr>
      </w:pPr>
      <w:r>
        <w:rPr>
          <w:szCs w:val="24"/>
          <w:lang w:eastAsia="en-US"/>
        </w:rPr>
        <w:br w:type="page"/>
      </w:r>
    </w:p>
    <w:p w14:paraId="27CEEDF1" w14:textId="1AC53EB2" w:rsidR="003C258C" w:rsidRPr="00FB4DA4" w:rsidRDefault="003C258C" w:rsidP="003C258C">
      <w:pPr>
        <w:spacing w:before="120" w:after="120" w:line="360" w:lineRule="auto"/>
        <w:ind w:left="850" w:hanging="850"/>
        <w:rPr>
          <w:b/>
          <w:szCs w:val="24"/>
          <w:lang w:eastAsia="en-US"/>
        </w:rPr>
      </w:pPr>
      <w:r w:rsidRPr="003C258C">
        <w:rPr>
          <w:szCs w:val="24"/>
          <w:lang w:eastAsia="en-US"/>
        </w:rPr>
        <w:lastRenderedPageBreak/>
        <w:t>(23)</w:t>
      </w:r>
      <w:r w:rsidRPr="003C258C">
        <w:rPr>
          <w:szCs w:val="24"/>
          <w:lang w:eastAsia="en-US"/>
        </w:rPr>
        <w:tab/>
        <w:t xml:space="preserve">„tveganje“ pomeni možnost škodljivih učinkov na zdravje ljudi ali </w:t>
      </w:r>
      <w:r w:rsidRPr="003C258C">
        <w:rPr>
          <w:b/>
          <w:i/>
          <w:szCs w:val="24"/>
          <w:lang w:eastAsia="en-US"/>
        </w:rPr>
        <w:t xml:space="preserve">živali ali </w:t>
      </w:r>
      <w:r w:rsidRPr="003C258C">
        <w:rPr>
          <w:szCs w:val="24"/>
          <w:lang w:eastAsia="en-US"/>
        </w:rPr>
        <w:t>okolje zaradi izpostavljenosti onesnaženosti tal;</w:t>
      </w:r>
      <w:r w:rsidR="00FB4DA4">
        <w:rPr>
          <w:b/>
          <w:szCs w:val="24"/>
          <w:lang w:eastAsia="en-US"/>
        </w:rPr>
        <w:t xml:space="preserve"> [Sprememba 59]</w:t>
      </w:r>
    </w:p>
    <w:p w14:paraId="488AF6FD" w14:textId="0EDA7757" w:rsidR="003C258C" w:rsidRPr="003C258C" w:rsidRDefault="003C258C" w:rsidP="003C258C">
      <w:pPr>
        <w:spacing w:before="120" w:after="120" w:line="360" w:lineRule="auto"/>
        <w:ind w:left="850" w:hanging="850"/>
        <w:rPr>
          <w:szCs w:val="24"/>
          <w:lang w:eastAsia="en-US"/>
        </w:rPr>
      </w:pPr>
      <w:r w:rsidRPr="003C258C">
        <w:rPr>
          <w:szCs w:val="24"/>
          <w:lang w:eastAsia="en-US"/>
        </w:rPr>
        <w:t>(24)</w:t>
      </w:r>
      <w:r w:rsidRPr="003C258C">
        <w:rPr>
          <w:szCs w:val="24"/>
          <w:lang w:eastAsia="en-US"/>
        </w:rPr>
        <w:tab/>
        <w:t>„preiskava tal“ pomeni postopek za oceno prisotnosti in koncentracije onesnaževal v tleh, ki se običajno izvede v različnih fazah;</w:t>
      </w:r>
    </w:p>
    <w:p w14:paraId="163229D8" w14:textId="77777777" w:rsidR="003C258C" w:rsidRPr="003C258C" w:rsidRDefault="003C258C" w:rsidP="003C258C">
      <w:pPr>
        <w:spacing w:before="120" w:after="120" w:line="360" w:lineRule="auto"/>
        <w:ind w:left="850" w:hanging="850"/>
        <w:rPr>
          <w:szCs w:val="24"/>
          <w:lang w:eastAsia="en-US"/>
        </w:rPr>
      </w:pPr>
      <w:r w:rsidRPr="003C258C">
        <w:rPr>
          <w:szCs w:val="24"/>
          <w:lang w:eastAsia="en-US"/>
        </w:rPr>
        <w:t>(25)</w:t>
      </w:r>
      <w:r w:rsidRPr="003C258C">
        <w:rPr>
          <w:szCs w:val="24"/>
          <w:lang w:eastAsia="en-US"/>
        </w:rPr>
        <w:tab/>
        <w:t>„</w:t>
      </w:r>
      <w:proofErr w:type="spellStart"/>
      <w:r w:rsidRPr="003C258C">
        <w:rPr>
          <w:szCs w:val="24"/>
          <w:lang w:eastAsia="en-US"/>
        </w:rPr>
        <w:t>geolocirani</w:t>
      </w:r>
      <w:proofErr w:type="spellEnd"/>
      <w:r w:rsidRPr="003C258C">
        <w:rPr>
          <w:szCs w:val="24"/>
          <w:lang w:eastAsia="en-US"/>
        </w:rPr>
        <w:t xml:space="preserve"> podatki“ pomeni informacije, navedene in shranjene na način, ki omogoča njihovo kartiranje in lokalizacijo s posebno natančnostjo in točnostjo;</w:t>
      </w:r>
    </w:p>
    <w:p w14:paraId="1D7C0675" w14:textId="38641265" w:rsidR="003C258C" w:rsidRPr="00FB4DA4" w:rsidRDefault="003C258C" w:rsidP="003C258C">
      <w:pPr>
        <w:spacing w:before="120" w:after="120" w:line="360" w:lineRule="auto"/>
        <w:ind w:left="850" w:hanging="850"/>
        <w:rPr>
          <w:b/>
          <w:szCs w:val="24"/>
          <w:lang w:eastAsia="en-US"/>
        </w:rPr>
      </w:pPr>
      <w:r w:rsidRPr="003C258C">
        <w:rPr>
          <w:szCs w:val="24"/>
          <w:lang w:eastAsia="en-US"/>
        </w:rPr>
        <w:t>(26)</w:t>
      </w:r>
      <w:r w:rsidRPr="003C258C">
        <w:rPr>
          <w:szCs w:val="24"/>
          <w:lang w:eastAsia="en-US"/>
        </w:rPr>
        <w:tab/>
        <w:t>„</w:t>
      </w:r>
      <w:proofErr w:type="spellStart"/>
      <w:r w:rsidRPr="003C258C">
        <w:rPr>
          <w:szCs w:val="24"/>
          <w:lang w:eastAsia="en-US"/>
        </w:rPr>
        <w:t>remediacija</w:t>
      </w:r>
      <w:proofErr w:type="spellEnd"/>
      <w:r w:rsidRPr="003C258C">
        <w:rPr>
          <w:szCs w:val="24"/>
          <w:lang w:eastAsia="en-US"/>
        </w:rPr>
        <w:t xml:space="preserve"> tal“ pomeni regeneracijo, s katero se </w:t>
      </w:r>
      <w:r w:rsidRPr="003C258C">
        <w:rPr>
          <w:b/>
          <w:i/>
          <w:szCs w:val="24"/>
          <w:lang w:eastAsia="en-US"/>
        </w:rPr>
        <w:t xml:space="preserve">koncentracije onesnaževal v tleh </w:t>
      </w:r>
      <w:r w:rsidRPr="003C258C">
        <w:rPr>
          <w:szCs w:val="24"/>
          <w:lang w:eastAsia="en-US"/>
        </w:rPr>
        <w:t xml:space="preserve">zmanjšajo, izolirajo ali imobilizirajo </w:t>
      </w:r>
      <w:r w:rsidRPr="003C258C">
        <w:rPr>
          <w:strike/>
          <w:szCs w:val="24"/>
          <w:lang w:eastAsia="en-US"/>
        </w:rPr>
        <w:t xml:space="preserve">koncentracije onesnaževal v </w:t>
      </w:r>
      <w:proofErr w:type="spellStart"/>
      <w:r w:rsidRPr="003C258C">
        <w:rPr>
          <w:strike/>
          <w:szCs w:val="24"/>
          <w:lang w:eastAsia="en-US"/>
        </w:rPr>
        <w:t>tleh</w:t>
      </w:r>
      <w:r w:rsidRPr="003C258C">
        <w:rPr>
          <w:b/>
          <w:i/>
          <w:szCs w:val="24"/>
          <w:lang w:eastAsia="en-US"/>
        </w:rPr>
        <w:t>pod</w:t>
      </w:r>
      <w:proofErr w:type="spellEnd"/>
      <w:r w:rsidRPr="003C258C">
        <w:rPr>
          <w:b/>
          <w:i/>
          <w:szCs w:val="24"/>
          <w:lang w:eastAsia="en-US"/>
        </w:rPr>
        <w:t xml:space="preserve"> prag toksičnosti, pri katerem je mogoče izključiti pomembne nevarnosti za organizme, ki so v stiku s temi tlemi, da bi se izboljšalo ekološko stanje tal</w:t>
      </w:r>
      <w:r w:rsidRPr="003C258C">
        <w:rPr>
          <w:szCs w:val="24"/>
          <w:lang w:eastAsia="en-US"/>
        </w:rPr>
        <w:t>.</w:t>
      </w:r>
      <w:r w:rsidR="00FB4DA4">
        <w:rPr>
          <w:b/>
          <w:szCs w:val="24"/>
          <w:lang w:eastAsia="en-US"/>
        </w:rPr>
        <w:t xml:space="preserve"> [Sprememba 60]</w:t>
      </w:r>
    </w:p>
    <w:p w14:paraId="2AE12B4F" w14:textId="77777777" w:rsidR="002E173A" w:rsidRDefault="002E173A">
      <w:pPr>
        <w:widowControl/>
        <w:rPr>
          <w:szCs w:val="24"/>
          <w:lang w:eastAsia="en-US"/>
        </w:rPr>
      </w:pPr>
      <w:r>
        <w:rPr>
          <w:szCs w:val="24"/>
          <w:lang w:eastAsia="en-US"/>
        </w:rPr>
        <w:br w:type="page"/>
      </w:r>
    </w:p>
    <w:p w14:paraId="3A1078D1" w14:textId="0541081E" w:rsidR="003C258C" w:rsidRPr="003C258C" w:rsidRDefault="003C258C" w:rsidP="003C258C">
      <w:pPr>
        <w:spacing w:before="120" w:after="120" w:line="360" w:lineRule="auto"/>
        <w:jc w:val="center"/>
        <w:rPr>
          <w:szCs w:val="24"/>
          <w:lang w:eastAsia="en-US"/>
        </w:rPr>
      </w:pPr>
      <w:r w:rsidRPr="003C258C">
        <w:rPr>
          <w:szCs w:val="24"/>
          <w:lang w:eastAsia="en-US"/>
        </w:rPr>
        <w:lastRenderedPageBreak/>
        <w:t>Člen 4</w:t>
      </w:r>
      <w:r w:rsidRPr="003C258C">
        <w:rPr>
          <w:szCs w:val="24"/>
          <w:lang w:eastAsia="en-US"/>
        </w:rPr>
        <w:br/>
        <w:t>Območja spremljanja stanja tal</w:t>
      </w:r>
    </w:p>
    <w:p w14:paraId="24F7BA40" w14:textId="6CCEAB03" w:rsidR="003C258C" w:rsidRPr="00FB4DA4" w:rsidRDefault="003C258C" w:rsidP="003C258C">
      <w:pPr>
        <w:spacing w:before="120" w:after="120" w:line="360" w:lineRule="auto"/>
        <w:ind w:left="850" w:hanging="850"/>
        <w:rPr>
          <w:b/>
          <w:szCs w:val="24"/>
          <w:lang w:eastAsia="en-US"/>
        </w:rPr>
      </w:pPr>
      <w:r w:rsidRPr="003C258C">
        <w:rPr>
          <w:szCs w:val="24"/>
          <w:lang w:eastAsia="en-US"/>
        </w:rPr>
        <w:t>1.</w:t>
      </w:r>
      <w:r w:rsidRPr="003C258C">
        <w:rPr>
          <w:szCs w:val="24"/>
          <w:lang w:eastAsia="en-US"/>
        </w:rPr>
        <w:tab/>
        <w:t xml:space="preserve">Države članice </w:t>
      </w:r>
      <w:proofErr w:type="spellStart"/>
      <w:r w:rsidRPr="003C258C">
        <w:rPr>
          <w:strike/>
          <w:szCs w:val="24"/>
          <w:lang w:eastAsia="en-US"/>
        </w:rPr>
        <w:t>določijo</w:t>
      </w:r>
      <w:r w:rsidRPr="003C258C">
        <w:rPr>
          <w:b/>
          <w:i/>
          <w:szCs w:val="24"/>
          <w:lang w:eastAsia="en-US"/>
        </w:rPr>
        <w:t>v</w:t>
      </w:r>
      <w:proofErr w:type="spellEnd"/>
      <w:r w:rsidRPr="003C258C">
        <w:rPr>
          <w:b/>
          <w:i/>
          <w:szCs w:val="24"/>
          <w:lang w:eastAsia="en-US"/>
        </w:rPr>
        <w:t xml:space="preserve"> posvetovanju z lokalnimi, regionalnimi in </w:t>
      </w:r>
      <w:proofErr w:type="spellStart"/>
      <w:r w:rsidRPr="003C258C">
        <w:rPr>
          <w:b/>
          <w:i/>
          <w:szCs w:val="24"/>
          <w:lang w:eastAsia="en-US"/>
        </w:rPr>
        <w:t>medregionalnimi</w:t>
      </w:r>
      <w:proofErr w:type="spellEnd"/>
      <w:r w:rsidRPr="003C258C">
        <w:rPr>
          <w:b/>
          <w:i/>
          <w:szCs w:val="24"/>
          <w:lang w:eastAsia="en-US"/>
        </w:rPr>
        <w:t xml:space="preserve"> organi vzpostavijo</w:t>
      </w:r>
      <w:r w:rsidRPr="003C258C">
        <w:rPr>
          <w:szCs w:val="24"/>
          <w:lang w:eastAsia="en-US"/>
        </w:rPr>
        <w:t xml:space="preserve"> območja spremljanja stanja tal</w:t>
      </w:r>
      <w:r w:rsidRPr="003C258C">
        <w:rPr>
          <w:b/>
          <w:i/>
          <w:szCs w:val="24"/>
          <w:lang w:eastAsia="en-US"/>
        </w:rPr>
        <w:t>, ki po potrebi temeljijo na obstoječih upravnih enotah na njihovem</w:t>
      </w:r>
      <w:r w:rsidRPr="003C258C">
        <w:rPr>
          <w:strike/>
          <w:szCs w:val="24"/>
          <w:lang w:eastAsia="en-US"/>
        </w:rPr>
        <w:t xml:space="preserve"> na svojem celotnem</w:t>
      </w:r>
      <w:r w:rsidRPr="003C258C">
        <w:rPr>
          <w:szCs w:val="24"/>
          <w:lang w:eastAsia="en-US"/>
        </w:rPr>
        <w:t xml:space="preserve"> ozemlju</w:t>
      </w:r>
      <w:r w:rsidRPr="003C258C">
        <w:rPr>
          <w:b/>
          <w:i/>
          <w:szCs w:val="24"/>
          <w:lang w:eastAsia="en-US"/>
        </w:rPr>
        <w:t xml:space="preserve"> in na čezmejnih ozemljih skupaj s sosednjimi državami članicami</w:t>
      </w:r>
      <w:r w:rsidRPr="003C258C">
        <w:rPr>
          <w:szCs w:val="24"/>
          <w:lang w:eastAsia="en-US"/>
        </w:rPr>
        <w:t>.</w:t>
      </w:r>
      <w:r w:rsidR="00FB4DA4">
        <w:rPr>
          <w:b/>
          <w:szCs w:val="24"/>
          <w:lang w:eastAsia="en-US"/>
        </w:rPr>
        <w:t xml:space="preserve"> [Sprememba 61]</w:t>
      </w:r>
    </w:p>
    <w:p w14:paraId="4EB0F84C" w14:textId="2AC1BE28" w:rsidR="003C258C" w:rsidRPr="00FB4DA4" w:rsidRDefault="003C258C" w:rsidP="003C258C">
      <w:pPr>
        <w:spacing w:before="120" w:after="120" w:line="360" w:lineRule="auto"/>
        <w:ind w:left="850"/>
        <w:rPr>
          <w:b/>
          <w:szCs w:val="24"/>
          <w:lang w:eastAsia="en-US"/>
        </w:rPr>
      </w:pPr>
      <w:r w:rsidRPr="003C258C">
        <w:rPr>
          <w:strike/>
          <w:szCs w:val="24"/>
          <w:lang w:eastAsia="en-US"/>
        </w:rPr>
        <w:t>Število območij spremljanja stanja tal za vsako državo članico ustreza najmanj številu teritorialnih enot NUTS 1 iz Uredbe (ES) št. 1059/2003.</w:t>
      </w:r>
      <w:r w:rsidR="00FB4DA4">
        <w:rPr>
          <w:b/>
          <w:szCs w:val="24"/>
          <w:lang w:eastAsia="en-US"/>
        </w:rPr>
        <w:t xml:space="preserve"> [Sprememba 221/rev1]</w:t>
      </w:r>
    </w:p>
    <w:p w14:paraId="76326DA6" w14:textId="4F46BA05" w:rsidR="003C258C" w:rsidRPr="00FB4DA4" w:rsidRDefault="003C258C" w:rsidP="003C258C">
      <w:pPr>
        <w:spacing w:before="120" w:after="120" w:line="360" w:lineRule="auto"/>
        <w:ind w:left="850" w:hanging="850"/>
        <w:rPr>
          <w:b/>
          <w:szCs w:val="24"/>
          <w:lang w:eastAsia="en-US"/>
        </w:rPr>
      </w:pPr>
      <w:r w:rsidRPr="003C258C">
        <w:rPr>
          <w:szCs w:val="24"/>
          <w:lang w:eastAsia="en-US"/>
        </w:rPr>
        <w:t>2.</w:t>
      </w:r>
      <w:r w:rsidRPr="003C258C">
        <w:rPr>
          <w:szCs w:val="24"/>
          <w:lang w:eastAsia="en-US"/>
        </w:rPr>
        <w:tab/>
        <w:t xml:space="preserve">Pri določanju geografskega obsega območij spremljanja stanja tal lahko države članice upoštevajo </w:t>
      </w:r>
      <w:proofErr w:type="spellStart"/>
      <w:r w:rsidRPr="003C258C">
        <w:rPr>
          <w:strike/>
          <w:szCs w:val="24"/>
          <w:lang w:eastAsia="en-US"/>
        </w:rPr>
        <w:t>obstoječe</w:t>
      </w:r>
      <w:r w:rsidRPr="003C258C">
        <w:rPr>
          <w:b/>
          <w:i/>
          <w:szCs w:val="24"/>
          <w:lang w:eastAsia="en-US"/>
        </w:rPr>
        <w:t>obstoječo</w:t>
      </w:r>
      <w:proofErr w:type="spellEnd"/>
      <w:r w:rsidRPr="003C258C">
        <w:rPr>
          <w:b/>
          <w:i/>
          <w:szCs w:val="24"/>
          <w:lang w:eastAsia="en-US"/>
        </w:rPr>
        <w:t xml:space="preserve"> rabo zemljišč, strukture upravljanja in</w:t>
      </w:r>
      <w:r w:rsidRPr="003C258C">
        <w:rPr>
          <w:szCs w:val="24"/>
          <w:lang w:eastAsia="en-US"/>
        </w:rPr>
        <w:t xml:space="preserve"> upravne enote, </w:t>
      </w:r>
      <w:r w:rsidRPr="003C258C">
        <w:rPr>
          <w:strike/>
          <w:szCs w:val="24"/>
          <w:lang w:eastAsia="en-US"/>
        </w:rPr>
        <w:t xml:space="preserve">prizadevajo pa si za </w:t>
      </w:r>
      <w:proofErr w:type="spellStart"/>
      <w:r w:rsidRPr="003C258C">
        <w:rPr>
          <w:strike/>
          <w:szCs w:val="24"/>
          <w:lang w:eastAsia="en-US"/>
        </w:rPr>
        <w:t>homogenost</w:t>
      </w:r>
      <w:r w:rsidRPr="003C258C">
        <w:rPr>
          <w:b/>
          <w:i/>
          <w:szCs w:val="24"/>
          <w:lang w:eastAsia="en-US"/>
        </w:rPr>
        <w:t>pri</w:t>
      </w:r>
      <w:proofErr w:type="spellEnd"/>
      <w:r w:rsidRPr="003C258C">
        <w:rPr>
          <w:b/>
          <w:i/>
          <w:szCs w:val="24"/>
          <w:lang w:eastAsia="en-US"/>
        </w:rPr>
        <w:t xml:space="preserve"> tem pa prednost dajejo homogenosti</w:t>
      </w:r>
      <w:r w:rsidRPr="003C258C">
        <w:rPr>
          <w:szCs w:val="24"/>
          <w:lang w:eastAsia="en-US"/>
        </w:rPr>
        <w:t xml:space="preserve"> znotraj vsakega območja spremljanja stanja tal glede naslednjih parametrov:</w:t>
      </w:r>
      <w:r w:rsidR="00FB4DA4">
        <w:rPr>
          <w:b/>
          <w:szCs w:val="24"/>
          <w:lang w:eastAsia="en-US"/>
        </w:rPr>
        <w:t xml:space="preserve"> [Sprememba 63]</w:t>
      </w:r>
    </w:p>
    <w:p w14:paraId="07A564AE" w14:textId="77777777" w:rsidR="003C258C" w:rsidRPr="003C258C" w:rsidRDefault="003C258C" w:rsidP="003C258C">
      <w:pPr>
        <w:spacing w:before="120" w:after="120" w:line="360" w:lineRule="auto"/>
        <w:ind w:left="1416" w:hanging="566"/>
        <w:rPr>
          <w:szCs w:val="24"/>
          <w:lang w:eastAsia="en-US"/>
        </w:rPr>
      </w:pPr>
      <w:r w:rsidRPr="003C258C">
        <w:rPr>
          <w:szCs w:val="24"/>
          <w:lang w:eastAsia="en-US"/>
        </w:rPr>
        <w:t>(a)</w:t>
      </w:r>
      <w:r w:rsidRPr="003C258C">
        <w:rPr>
          <w:szCs w:val="24"/>
          <w:lang w:eastAsia="en-US"/>
        </w:rPr>
        <w:tab/>
        <w:t>vrste tal, kot je opredeljena v svetovni referenčni zbirki talnih virov (</w:t>
      </w:r>
      <w:proofErr w:type="spellStart"/>
      <w:r w:rsidRPr="003C258C">
        <w:rPr>
          <w:szCs w:val="24"/>
          <w:lang w:eastAsia="en-US"/>
        </w:rPr>
        <w:t>World</w:t>
      </w:r>
      <w:proofErr w:type="spellEnd"/>
      <w:r w:rsidRPr="003C258C">
        <w:rPr>
          <w:szCs w:val="24"/>
          <w:lang w:eastAsia="en-US"/>
        </w:rPr>
        <w:t xml:space="preserve"> Reference Base </w:t>
      </w:r>
      <w:proofErr w:type="spellStart"/>
      <w:r w:rsidRPr="003C258C">
        <w:rPr>
          <w:szCs w:val="24"/>
          <w:lang w:eastAsia="en-US"/>
        </w:rPr>
        <w:t>for</w:t>
      </w:r>
      <w:proofErr w:type="spellEnd"/>
      <w:r w:rsidRPr="003C258C">
        <w:rPr>
          <w:szCs w:val="24"/>
          <w:lang w:eastAsia="en-US"/>
        </w:rPr>
        <w:t xml:space="preserve"> </w:t>
      </w:r>
      <w:proofErr w:type="spellStart"/>
      <w:r w:rsidRPr="003C258C">
        <w:rPr>
          <w:szCs w:val="24"/>
          <w:lang w:eastAsia="en-US"/>
        </w:rPr>
        <w:t>Soil</w:t>
      </w:r>
      <w:proofErr w:type="spellEnd"/>
      <w:r w:rsidRPr="003C258C">
        <w:rPr>
          <w:szCs w:val="24"/>
          <w:lang w:eastAsia="en-US"/>
        </w:rPr>
        <w:t xml:space="preserve"> </w:t>
      </w:r>
      <w:proofErr w:type="spellStart"/>
      <w:r w:rsidRPr="003C258C">
        <w:rPr>
          <w:szCs w:val="24"/>
          <w:lang w:eastAsia="en-US"/>
        </w:rPr>
        <w:t>Resources</w:t>
      </w:r>
      <w:proofErr w:type="spellEnd"/>
      <w:r w:rsidRPr="003C258C">
        <w:rPr>
          <w:szCs w:val="24"/>
          <w:lang w:eastAsia="en-US"/>
        </w:rPr>
        <w:t>)</w:t>
      </w:r>
      <w:r w:rsidRPr="003C258C">
        <w:rPr>
          <w:szCs w:val="24"/>
          <w:vertAlign w:val="superscript"/>
          <w:lang w:eastAsia="en-US"/>
        </w:rPr>
        <w:footnoteReference w:id="48"/>
      </w:r>
      <w:r w:rsidRPr="003C258C">
        <w:rPr>
          <w:szCs w:val="24"/>
          <w:lang w:eastAsia="en-US"/>
        </w:rPr>
        <w:t>;</w:t>
      </w:r>
    </w:p>
    <w:p w14:paraId="6F1425EC" w14:textId="77777777" w:rsidR="003C258C" w:rsidRPr="003C258C" w:rsidRDefault="003C258C" w:rsidP="003C258C">
      <w:pPr>
        <w:spacing w:before="120" w:after="120" w:line="360" w:lineRule="auto"/>
        <w:ind w:left="1416" w:hanging="566"/>
        <w:rPr>
          <w:szCs w:val="24"/>
          <w:lang w:eastAsia="en-US"/>
        </w:rPr>
      </w:pPr>
      <w:r w:rsidRPr="003C258C">
        <w:rPr>
          <w:szCs w:val="24"/>
          <w:lang w:eastAsia="en-US"/>
        </w:rPr>
        <w:t>(b)</w:t>
      </w:r>
      <w:r w:rsidRPr="003C258C">
        <w:rPr>
          <w:szCs w:val="24"/>
          <w:lang w:eastAsia="en-US"/>
        </w:rPr>
        <w:tab/>
        <w:t>podnebnih razmer;</w:t>
      </w:r>
    </w:p>
    <w:p w14:paraId="72FFD035" w14:textId="77777777" w:rsidR="003C258C" w:rsidRPr="003C258C" w:rsidRDefault="003C258C" w:rsidP="003C258C">
      <w:pPr>
        <w:spacing w:before="120" w:after="120" w:line="360" w:lineRule="auto"/>
        <w:ind w:left="1416" w:hanging="566"/>
        <w:rPr>
          <w:szCs w:val="24"/>
          <w:lang w:eastAsia="en-US"/>
        </w:rPr>
      </w:pPr>
      <w:r w:rsidRPr="003C258C">
        <w:rPr>
          <w:szCs w:val="24"/>
          <w:lang w:eastAsia="en-US"/>
        </w:rPr>
        <w:t>(c)</w:t>
      </w:r>
      <w:r w:rsidRPr="003C258C">
        <w:rPr>
          <w:szCs w:val="24"/>
          <w:lang w:eastAsia="en-US"/>
        </w:rPr>
        <w:tab/>
      </w:r>
      <w:proofErr w:type="spellStart"/>
      <w:r w:rsidRPr="003C258C">
        <w:rPr>
          <w:szCs w:val="24"/>
          <w:lang w:eastAsia="en-US"/>
        </w:rPr>
        <w:t>okoljske</w:t>
      </w:r>
      <w:proofErr w:type="spellEnd"/>
      <w:r w:rsidRPr="003C258C">
        <w:rPr>
          <w:szCs w:val="24"/>
          <w:lang w:eastAsia="en-US"/>
        </w:rPr>
        <w:t xml:space="preserve"> cone, kot je opisana v poročilu inštituta </w:t>
      </w:r>
      <w:proofErr w:type="spellStart"/>
      <w:r w:rsidRPr="003C258C">
        <w:rPr>
          <w:szCs w:val="24"/>
          <w:lang w:eastAsia="en-US"/>
        </w:rPr>
        <w:t>Alterra</w:t>
      </w:r>
      <w:proofErr w:type="spellEnd"/>
      <w:r w:rsidRPr="003C258C">
        <w:rPr>
          <w:szCs w:val="24"/>
          <w:lang w:eastAsia="en-US"/>
        </w:rPr>
        <w:t xml:space="preserve"> 2281</w:t>
      </w:r>
      <w:r w:rsidRPr="003C258C">
        <w:rPr>
          <w:szCs w:val="24"/>
          <w:vertAlign w:val="superscript"/>
          <w:lang w:eastAsia="en-US"/>
        </w:rPr>
        <w:footnoteReference w:id="49"/>
      </w:r>
      <w:r w:rsidRPr="003C258C">
        <w:rPr>
          <w:szCs w:val="24"/>
          <w:lang w:eastAsia="en-US"/>
        </w:rPr>
        <w:t>;</w:t>
      </w:r>
    </w:p>
    <w:p w14:paraId="18D49D8B" w14:textId="77777777" w:rsidR="002E173A" w:rsidRDefault="002E173A">
      <w:pPr>
        <w:widowControl/>
        <w:rPr>
          <w:szCs w:val="24"/>
          <w:lang w:eastAsia="en-US"/>
        </w:rPr>
      </w:pPr>
      <w:r>
        <w:rPr>
          <w:szCs w:val="24"/>
          <w:lang w:eastAsia="en-US"/>
        </w:rPr>
        <w:br w:type="page"/>
      </w:r>
    </w:p>
    <w:p w14:paraId="5AE37CA9" w14:textId="3C6360B2" w:rsidR="003C258C" w:rsidRPr="003C258C" w:rsidRDefault="003C258C" w:rsidP="003C258C">
      <w:pPr>
        <w:spacing w:before="120" w:after="120" w:line="360" w:lineRule="auto"/>
        <w:ind w:left="1416" w:hanging="566"/>
        <w:rPr>
          <w:szCs w:val="24"/>
          <w:lang w:eastAsia="en-US"/>
        </w:rPr>
      </w:pPr>
      <w:r w:rsidRPr="003C258C">
        <w:rPr>
          <w:szCs w:val="24"/>
          <w:lang w:eastAsia="en-US"/>
        </w:rPr>
        <w:lastRenderedPageBreak/>
        <w:t>(d)</w:t>
      </w:r>
      <w:r w:rsidRPr="003C258C">
        <w:rPr>
          <w:szCs w:val="24"/>
          <w:lang w:eastAsia="en-US"/>
        </w:rPr>
        <w:tab/>
        <w:t xml:space="preserve">rabe zemljišč ali </w:t>
      </w:r>
      <w:proofErr w:type="spellStart"/>
      <w:r w:rsidRPr="003C258C">
        <w:rPr>
          <w:szCs w:val="24"/>
          <w:lang w:eastAsia="en-US"/>
        </w:rPr>
        <w:t>pokrovnosti</w:t>
      </w:r>
      <w:proofErr w:type="spellEnd"/>
      <w:r w:rsidRPr="003C258C">
        <w:rPr>
          <w:szCs w:val="24"/>
          <w:lang w:eastAsia="en-US"/>
        </w:rPr>
        <w:t xml:space="preserve"> tal, kot se uporabljata v programu statističnega raziskovanja rabe in </w:t>
      </w:r>
      <w:proofErr w:type="spellStart"/>
      <w:r w:rsidRPr="003C258C">
        <w:rPr>
          <w:szCs w:val="24"/>
          <w:lang w:eastAsia="en-US"/>
        </w:rPr>
        <w:t>pokrovnosti</w:t>
      </w:r>
      <w:proofErr w:type="spellEnd"/>
      <w:r w:rsidRPr="003C258C">
        <w:rPr>
          <w:szCs w:val="24"/>
          <w:lang w:eastAsia="en-US"/>
        </w:rPr>
        <w:t xml:space="preserve"> tal (LUCAS)</w:t>
      </w:r>
      <w:r w:rsidR="00FB4DA4">
        <w:rPr>
          <w:szCs w:val="24"/>
          <w:lang w:eastAsia="en-US"/>
        </w:rPr>
        <w:t>;</w:t>
      </w:r>
    </w:p>
    <w:p w14:paraId="64323F87" w14:textId="557503F9" w:rsidR="003C258C" w:rsidRPr="00BC55EE" w:rsidRDefault="003C258C" w:rsidP="003C258C">
      <w:pPr>
        <w:spacing w:before="120" w:after="120" w:line="360" w:lineRule="auto"/>
        <w:ind w:left="1416" w:hanging="566"/>
        <w:rPr>
          <w:b/>
          <w:szCs w:val="24"/>
          <w:lang w:eastAsia="en-US"/>
        </w:rPr>
      </w:pPr>
      <w:r w:rsidRPr="003C258C">
        <w:rPr>
          <w:b/>
          <w:i/>
          <w:szCs w:val="24"/>
          <w:lang w:eastAsia="en-US"/>
        </w:rPr>
        <w:t>(da)</w:t>
      </w:r>
      <w:r w:rsidRPr="003C258C">
        <w:rPr>
          <w:szCs w:val="24"/>
          <w:lang w:eastAsia="en-US"/>
        </w:rPr>
        <w:tab/>
      </w:r>
      <w:r w:rsidRPr="003C258C">
        <w:rPr>
          <w:b/>
          <w:i/>
          <w:szCs w:val="24"/>
          <w:lang w:eastAsia="en-US"/>
        </w:rPr>
        <w:t xml:space="preserve">vodnih območij </w:t>
      </w:r>
      <w:r w:rsidR="00B4061B" w:rsidRPr="00BC55EE">
        <w:rPr>
          <w:b/>
          <w:i/>
          <w:szCs w:val="24"/>
          <w:lang w:eastAsia="en-US"/>
        </w:rPr>
        <w:t>na podlagi</w:t>
      </w:r>
      <w:r w:rsidR="00B4061B" w:rsidRPr="003C258C">
        <w:rPr>
          <w:szCs w:val="24"/>
          <w:lang w:eastAsia="en-US"/>
        </w:rPr>
        <w:t xml:space="preserve"> </w:t>
      </w:r>
      <w:r w:rsidRPr="003C258C">
        <w:rPr>
          <w:b/>
          <w:i/>
          <w:szCs w:val="24"/>
          <w:lang w:eastAsia="en-US"/>
        </w:rPr>
        <w:t>Direktiv</w:t>
      </w:r>
      <w:r w:rsidR="00B4061B">
        <w:rPr>
          <w:b/>
          <w:i/>
          <w:szCs w:val="24"/>
          <w:lang w:eastAsia="en-US"/>
        </w:rPr>
        <w:t>e</w:t>
      </w:r>
      <w:r w:rsidRPr="003C258C">
        <w:rPr>
          <w:b/>
          <w:i/>
          <w:szCs w:val="24"/>
          <w:lang w:eastAsia="en-US"/>
        </w:rPr>
        <w:t xml:space="preserve"> 2000/60/ES in vodnih teles, ki se uporabljajo za odvzem vode, namenjene za potrošnjo ljudi, kot so opredeljena v Direktivi (EU) 2020/2184</w:t>
      </w:r>
      <w:r w:rsidR="00FB4DA4">
        <w:rPr>
          <w:b/>
          <w:i/>
          <w:szCs w:val="24"/>
          <w:lang w:eastAsia="en-US"/>
        </w:rPr>
        <w:t>;</w:t>
      </w:r>
      <w:r w:rsidR="00FB4DA4">
        <w:rPr>
          <w:b/>
          <w:szCs w:val="24"/>
          <w:lang w:eastAsia="en-US"/>
        </w:rPr>
        <w:t xml:space="preserve"> [Sprememba 64]</w:t>
      </w:r>
    </w:p>
    <w:p w14:paraId="76BBF99A" w14:textId="1663857E" w:rsidR="003C258C" w:rsidRPr="00FB4DA4" w:rsidRDefault="003C258C" w:rsidP="003C258C">
      <w:pPr>
        <w:spacing w:before="120" w:after="120" w:line="360" w:lineRule="auto"/>
        <w:ind w:left="1416" w:hanging="566"/>
        <w:rPr>
          <w:b/>
          <w:szCs w:val="24"/>
          <w:lang w:eastAsia="en-US"/>
        </w:rPr>
      </w:pPr>
      <w:r w:rsidRPr="003C258C">
        <w:rPr>
          <w:b/>
          <w:i/>
          <w:szCs w:val="24"/>
          <w:lang w:eastAsia="en-US"/>
        </w:rPr>
        <w:t>(</w:t>
      </w:r>
      <w:proofErr w:type="spellStart"/>
      <w:r w:rsidRPr="003C258C">
        <w:rPr>
          <w:b/>
          <w:i/>
          <w:szCs w:val="24"/>
          <w:lang w:eastAsia="en-US"/>
        </w:rPr>
        <w:t>db</w:t>
      </w:r>
      <w:proofErr w:type="spellEnd"/>
      <w:r w:rsidRPr="003C258C">
        <w:rPr>
          <w:b/>
          <w:i/>
          <w:szCs w:val="24"/>
          <w:lang w:eastAsia="en-US"/>
        </w:rPr>
        <w:t>)</w:t>
      </w:r>
      <w:r w:rsidRPr="003C258C">
        <w:rPr>
          <w:szCs w:val="24"/>
          <w:lang w:eastAsia="en-US"/>
        </w:rPr>
        <w:tab/>
      </w:r>
      <w:r w:rsidRPr="003C258C">
        <w:rPr>
          <w:b/>
          <w:i/>
          <w:szCs w:val="24"/>
          <w:lang w:eastAsia="en-US"/>
        </w:rPr>
        <w:t xml:space="preserve">obstoj oddaljenih </w:t>
      </w:r>
      <w:proofErr w:type="spellStart"/>
      <w:r w:rsidRPr="003C258C">
        <w:rPr>
          <w:b/>
          <w:i/>
          <w:szCs w:val="24"/>
          <w:lang w:eastAsia="en-US"/>
        </w:rPr>
        <w:t>arhipelaških</w:t>
      </w:r>
      <w:proofErr w:type="spellEnd"/>
      <w:r w:rsidRPr="003C258C">
        <w:rPr>
          <w:b/>
          <w:i/>
          <w:szCs w:val="24"/>
          <w:lang w:eastAsia="en-US"/>
        </w:rPr>
        <w:t xml:space="preserve"> regij z razpršenimi otoki, pri čemer je vsak otok svoje območje spremljanja stanja tal;</w:t>
      </w:r>
      <w:r w:rsidR="00FB4DA4">
        <w:rPr>
          <w:b/>
          <w:szCs w:val="24"/>
          <w:lang w:eastAsia="en-US"/>
        </w:rPr>
        <w:t xml:space="preserve"> [Sprememba 224/rev1]</w:t>
      </w:r>
    </w:p>
    <w:p w14:paraId="246387CD" w14:textId="37FA3A58" w:rsidR="003C258C" w:rsidRPr="00FB4DA4" w:rsidRDefault="003C258C" w:rsidP="003C258C">
      <w:pPr>
        <w:spacing w:before="120" w:after="120" w:line="360" w:lineRule="auto"/>
        <w:ind w:left="1416" w:hanging="566"/>
        <w:rPr>
          <w:b/>
          <w:szCs w:val="24"/>
          <w:lang w:eastAsia="en-US"/>
        </w:rPr>
      </w:pPr>
      <w:r w:rsidRPr="003C258C">
        <w:rPr>
          <w:b/>
          <w:i/>
          <w:szCs w:val="24"/>
          <w:lang w:eastAsia="en-US"/>
        </w:rPr>
        <w:t>(dc)</w:t>
      </w:r>
      <w:r w:rsidRPr="003C258C">
        <w:rPr>
          <w:szCs w:val="24"/>
          <w:lang w:eastAsia="en-US"/>
        </w:rPr>
        <w:tab/>
      </w:r>
      <w:r w:rsidRPr="003C258C">
        <w:rPr>
          <w:b/>
          <w:i/>
          <w:szCs w:val="24"/>
          <w:lang w:eastAsia="en-US"/>
        </w:rPr>
        <w:t xml:space="preserve">uporaba programa </w:t>
      </w:r>
      <w:proofErr w:type="spellStart"/>
      <w:r w:rsidRPr="003C258C">
        <w:rPr>
          <w:b/>
          <w:i/>
          <w:szCs w:val="24"/>
          <w:lang w:eastAsia="en-US"/>
        </w:rPr>
        <w:t>Copernicus</w:t>
      </w:r>
      <w:proofErr w:type="spellEnd"/>
      <w:r w:rsidRPr="003C258C">
        <w:rPr>
          <w:b/>
          <w:i/>
          <w:szCs w:val="24"/>
          <w:lang w:eastAsia="en-US"/>
        </w:rPr>
        <w:t xml:space="preserve"> pri razmejitvi območij spremljanja stanja tal.</w:t>
      </w:r>
      <w:r w:rsidR="00FB4DA4">
        <w:rPr>
          <w:b/>
          <w:szCs w:val="24"/>
          <w:lang w:eastAsia="en-US"/>
        </w:rPr>
        <w:t xml:space="preserve"> [Sprememba 226/rev1]</w:t>
      </w:r>
    </w:p>
    <w:p w14:paraId="195D8AE2" w14:textId="2712D5D2" w:rsidR="003C258C" w:rsidRPr="00FB4DA4" w:rsidRDefault="003C258C" w:rsidP="003C258C">
      <w:pPr>
        <w:spacing w:before="120" w:after="120" w:line="360" w:lineRule="auto"/>
        <w:ind w:left="850" w:hanging="850"/>
        <w:rPr>
          <w:b/>
          <w:szCs w:val="24"/>
          <w:lang w:eastAsia="en-US"/>
        </w:rPr>
      </w:pPr>
      <w:r w:rsidRPr="003C258C">
        <w:rPr>
          <w:b/>
          <w:i/>
          <w:szCs w:val="24"/>
          <w:lang w:eastAsia="en-US"/>
        </w:rPr>
        <w:t>2a.</w:t>
      </w:r>
      <w:r w:rsidRPr="003C258C">
        <w:rPr>
          <w:szCs w:val="24"/>
          <w:lang w:eastAsia="en-US"/>
        </w:rPr>
        <w:tab/>
      </w:r>
      <w:r w:rsidRPr="003C258C">
        <w:rPr>
          <w:b/>
          <w:i/>
          <w:szCs w:val="24"/>
          <w:lang w:eastAsia="en-US"/>
        </w:rPr>
        <w:t>Države članice po potrebi zagotovijo, da območja spremljanja stanja tal v sosednjih državah članicah, kjer obstajajo čezmejni učinki na tla, primerljiva čezmejna raba zemljišč ali podobne vrednosti za parametre iz odstavka 2, točke (a) do (d), med seboj sodelujejo pri izmenjavi najboljših praks. Države članice zagotovijo tudi, da območja spremljanja stanja tal uporabljajo usklajen čezmejni pristop.</w:t>
      </w:r>
      <w:r w:rsidR="00FB4DA4">
        <w:rPr>
          <w:b/>
          <w:szCs w:val="24"/>
          <w:lang w:eastAsia="en-US"/>
        </w:rPr>
        <w:t xml:space="preserve"> [Sprememba 65]</w:t>
      </w:r>
    </w:p>
    <w:p w14:paraId="34A5B78D" w14:textId="681D2130" w:rsidR="003C258C" w:rsidRPr="00FB4DA4" w:rsidRDefault="003C258C" w:rsidP="003C258C">
      <w:pPr>
        <w:spacing w:before="120" w:after="120" w:line="360" w:lineRule="auto"/>
        <w:ind w:left="850" w:hanging="850"/>
        <w:rPr>
          <w:b/>
          <w:szCs w:val="24"/>
          <w:lang w:eastAsia="en-US"/>
        </w:rPr>
      </w:pPr>
      <w:r w:rsidRPr="003C258C">
        <w:rPr>
          <w:b/>
          <w:i/>
          <w:szCs w:val="24"/>
          <w:lang w:eastAsia="en-US"/>
        </w:rPr>
        <w:t>2b.</w:t>
      </w:r>
      <w:r w:rsidRPr="003C258C">
        <w:rPr>
          <w:szCs w:val="24"/>
          <w:lang w:eastAsia="en-US"/>
        </w:rPr>
        <w:tab/>
      </w:r>
      <w:r w:rsidRPr="003C258C">
        <w:rPr>
          <w:b/>
          <w:i/>
          <w:szCs w:val="24"/>
          <w:lang w:eastAsia="en-US"/>
        </w:rPr>
        <w:t>Komisija podpira države članice pri zagotavljanju, da njihova območja spremljanja stanja tal sodelujejo čezmejno, in olajšuje usklajevanje sistemov spremljanja, prenosnih funkcij, načrtovanja spremljanja in klasifikacije ekološkega stanja na ravni deskriptorjev tal iz Priloge I.</w:t>
      </w:r>
      <w:r w:rsidR="00FB4DA4">
        <w:rPr>
          <w:b/>
          <w:szCs w:val="24"/>
          <w:lang w:eastAsia="en-US"/>
        </w:rPr>
        <w:t xml:space="preserve"> [Sprememba 66]</w:t>
      </w:r>
    </w:p>
    <w:p w14:paraId="09B59878" w14:textId="77777777" w:rsidR="002E173A" w:rsidRDefault="002E173A">
      <w:pPr>
        <w:widowControl/>
        <w:rPr>
          <w:szCs w:val="24"/>
          <w:lang w:eastAsia="en-US"/>
        </w:rPr>
      </w:pPr>
      <w:r>
        <w:rPr>
          <w:szCs w:val="24"/>
          <w:lang w:eastAsia="en-US"/>
        </w:rPr>
        <w:br w:type="page"/>
      </w:r>
    </w:p>
    <w:p w14:paraId="547F5F95" w14:textId="2FAC8D4D" w:rsidR="003C258C" w:rsidRPr="003C258C" w:rsidRDefault="003C258C" w:rsidP="003C258C">
      <w:pPr>
        <w:spacing w:before="120" w:after="120" w:line="360" w:lineRule="auto"/>
        <w:jc w:val="center"/>
        <w:rPr>
          <w:szCs w:val="24"/>
          <w:lang w:eastAsia="en-US"/>
        </w:rPr>
      </w:pPr>
      <w:r w:rsidRPr="003C258C">
        <w:rPr>
          <w:szCs w:val="24"/>
          <w:lang w:eastAsia="en-US"/>
        </w:rPr>
        <w:lastRenderedPageBreak/>
        <w:t>Člen 5</w:t>
      </w:r>
      <w:r w:rsidRPr="003C258C">
        <w:rPr>
          <w:szCs w:val="24"/>
          <w:lang w:eastAsia="en-US"/>
        </w:rPr>
        <w:br/>
        <w:t>Pristojni organi</w:t>
      </w:r>
    </w:p>
    <w:p w14:paraId="3582BC48" w14:textId="7E908160" w:rsidR="003C258C" w:rsidRPr="00FB4DA4" w:rsidRDefault="003C258C" w:rsidP="003C258C">
      <w:pPr>
        <w:spacing w:before="120" w:after="120" w:line="360" w:lineRule="auto"/>
        <w:rPr>
          <w:b/>
          <w:szCs w:val="24"/>
          <w:lang w:eastAsia="en-US"/>
        </w:rPr>
      </w:pPr>
      <w:r w:rsidRPr="003C258C">
        <w:rPr>
          <w:szCs w:val="24"/>
          <w:lang w:eastAsia="en-US"/>
        </w:rPr>
        <w:t>Države članice imenujejo pristojne organe, ki so na ustrezni ravni odgovorni za izvajanje nalog, določenih v tej direktivi</w:t>
      </w:r>
      <w:r w:rsidRPr="003C258C">
        <w:rPr>
          <w:b/>
          <w:i/>
          <w:szCs w:val="24"/>
          <w:lang w:eastAsia="en-US"/>
        </w:rPr>
        <w:t>, ob upoštevanju obstoječih upravnih enot in odgovornosti, zlasti kadar so območja spremljanja stanja tal čezmejna</w:t>
      </w:r>
      <w:r w:rsidRPr="003C258C">
        <w:rPr>
          <w:szCs w:val="24"/>
          <w:lang w:eastAsia="en-US"/>
        </w:rPr>
        <w:t>.</w:t>
      </w:r>
      <w:r w:rsidR="00FB4DA4">
        <w:rPr>
          <w:b/>
          <w:szCs w:val="24"/>
          <w:lang w:eastAsia="en-US"/>
        </w:rPr>
        <w:t xml:space="preserve"> [Sprememba 68]</w:t>
      </w:r>
    </w:p>
    <w:p w14:paraId="737DF83C" w14:textId="3E0BDEDE" w:rsidR="003C258C" w:rsidRPr="00FB4DA4" w:rsidRDefault="003C258C" w:rsidP="003C258C">
      <w:pPr>
        <w:spacing w:before="120" w:after="120" w:line="360" w:lineRule="auto"/>
        <w:rPr>
          <w:b/>
          <w:szCs w:val="24"/>
          <w:lang w:eastAsia="en-US"/>
        </w:rPr>
      </w:pPr>
      <w:r w:rsidRPr="003C258C">
        <w:rPr>
          <w:szCs w:val="24"/>
          <w:lang w:eastAsia="en-US"/>
        </w:rPr>
        <w:t>Države članice imenujejo po en pristojni organ za vsako območje spremljanja stanja tal, določeno v skladu s členom 4.</w:t>
      </w:r>
      <w:r w:rsidRPr="003C258C">
        <w:rPr>
          <w:b/>
          <w:i/>
          <w:szCs w:val="24"/>
          <w:lang w:eastAsia="en-US"/>
        </w:rPr>
        <w:t xml:space="preserve"> Države članice lahko imenujejo en pristojni organ za več območij spremljanja stanja tal.</w:t>
      </w:r>
      <w:r w:rsidR="00FB4DA4">
        <w:rPr>
          <w:b/>
          <w:szCs w:val="24"/>
          <w:lang w:eastAsia="en-US"/>
        </w:rPr>
        <w:t xml:space="preserve"> [Sprememba 69]</w:t>
      </w:r>
    </w:p>
    <w:p w14:paraId="42A90D15" w14:textId="53E11BB8" w:rsidR="003C258C" w:rsidRPr="00FB4DA4" w:rsidRDefault="003C258C" w:rsidP="003C258C">
      <w:pPr>
        <w:spacing w:before="120" w:after="120" w:line="360" w:lineRule="auto"/>
        <w:rPr>
          <w:b/>
          <w:szCs w:val="24"/>
          <w:lang w:eastAsia="en-US"/>
        </w:rPr>
      </w:pPr>
      <w:r w:rsidRPr="003C258C">
        <w:rPr>
          <w:b/>
          <w:i/>
          <w:szCs w:val="24"/>
          <w:lang w:eastAsia="en-US"/>
        </w:rPr>
        <w:t>Države članice Komisiji sporočijo seznam pristojnih organov iz odstavkov 1 in 2 tega člena v skladu s členom 18(3), točka (b). Komisija na svojem spletišču objavi in posodablja seznam pristojnih organov.</w:t>
      </w:r>
      <w:r w:rsidR="00FB4DA4">
        <w:rPr>
          <w:b/>
          <w:szCs w:val="24"/>
          <w:lang w:eastAsia="en-US"/>
        </w:rPr>
        <w:t xml:space="preserve"> [Sprememba 70]</w:t>
      </w:r>
    </w:p>
    <w:p w14:paraId="1D6E3E88" w14:textId="77777777" w:rsidR="002E173A" w:rsidRDefault="002E173A">
      <w:pPr>
        <w:widowControl/>
        <w:rPr>
          <w:szCs w:val="24"/>
          <w:lang w:eastAsia="en-US"/>
        </w:rPr>
      </w:pPr>
      <w:r>
        <w:rPr>
          <w:szCs w:val="24"/>
          <w:lang w:eastAsia="en-US"/>
        </w:rPr>
        <w:br w:type="page"/>
      </w:r>
    </w:p>
    <w:p w14:paraId="6A67BF0F" w14:textId="16A6F0BD" w:rsidR="003C258C" w:rsidRPr="003C258C" w:rsidRDefault="003C258C" w:rsidP="003C258C">
      <w:pPr>
        <w:spacing w:before="120" w:after="120" w:line="360" w:lineRule="auto"/>
        <w:jc w:val="center"/>
        <w:rPr>
          <w:szCs w:val="24"/>
          <w:lang w:eastAsia="en-US"/>
        </w:rPr>
      </w:pPr>
      <w:r w:rsidRPr="003C258C">
        <w:rPr>
          <w:szCs w:val="24"/>
          <w:lang w:eastAsia="en-US"/>
        </w:rPr>
        <w:lastRenderedPageBreak/>
        <w:t xml:space="preserve">Poglavje II </w:t>
      </w:r>
      <w:r w:rsidRPr="003C258C">
        <w:rPr>
          <w:szCs w:val="24"/>
          <w:lang w:eastAsia="en-US"/>
        </w:rPr>
        <w:br/>
        <w:t>Spremljanje in ocenjevanje zdravja tal</w:t>
      </w:r>
    </w:p>
    <w:p w14:paraId="291999E3" w14:textId="77777777" w:rsidR="003C258C" w:rsidRPr="003C258C" w:rsidRDefault="003C258C" w:rsidP="003C258C">
      <w:pPr>
        <w:spacing w:before="120" w:after="120" w:line="360" w:lineRule="auto"/>
        <w:jc w:val="center"/>
        <w:rPr>
          <w:szCs w:val="24"/>
          <w:lang w:eastAsia="en-US"/>
        </w:rPr>
      </w:pPr>
      <w:r w:rsidRPr="003C258C">
        <w:rPr>
          <w:szCs w:val="24"/>
          <w:lang w:eastAsia="en-US"/>
        </w:rPr>
        <w:t>Člen 6</w:t>
      </w:r>
      <w:r w:rsidRPr="003C258C">
        <w:rPr>
          <w:szCs w:val="24"/>
          <w:lang w:eastAsia="en-US"/>
        </w:rPr>
        <w:br/>
        <w:t>Okvir za spremljanje zdravja tal in izkoriščanja zemljišč</w:t>
      </w:r>
    </w:p>
    <w:p w14:paraId="56316178" w14:textId="3849778F" w:rsidR="003C258C" w:rsidRPr="00FB4DA4" w:rsidRDefault="003C258C" w:rsidP="003C258C">
      <w:pPr>
        <w:spacing w:before="120" w:after="120" w:line="360" w:lineRule="auto"/>
        <w:ind w:left="850" w:hanging="850"/>
        <w:rPr>
          <w:b/>
          <w:szCs w:val="24"/>
          <w:lang w:eastAsia="en-US"/>
        </w:rPr>
      </w:pPr>
      <w:r w:rsidRPr="003C258C">
        <w:rPr>
          <w:szCs w:val="24"/>
          <w:lang w:eastAsia="en-US"/>
        </w:rPr>
        <w:t>1.</w:t>
      </w:r>
      <w:r w:rsidRPr="003C258C">
        <w:rPr>
          <w:szCs w:val="24"/>
          <w:lang w:eastAsia="en-US"/>
        </w:rPr>
        <w:tab/>
        <w:t>Države članice vzpostavijo okvir za spremljanje na podlagi območij spremljanja stanja tal, določenih v skladu s členom 4(1), da zagotovijo redno in natančno spremljanje zdravja tal v skladu s tem členom ter prilogama I in II</w:t>
      </w:r>
      <w:r w:rsidRPr="003C258C">
        <w:rPr>
          <w:b/>
          <w:i/>
          <w:szCs w:val="24"/>
          <w:lang w:eastAsia="en-US"/>
        </w:rPr>
        <w:t>, pri čemer se s tem spremljanjem dopolnjuje pristop glede ocene, vzpostavljen z Direktivo 2000/60/ES</w:t>
      </w:r>
      <w:r w:rsidRPr="003C258C">
        <w:rPr>
          <w:szCs w:val="24"/>
          <w:lang w:eastAsia="en-US"/>
        </w:rPr>
        <w:t>.</w:t>
      </w:r>
      <w:r w:rsidR="00FB4DA4">
        <w:rPr>
          <w:b/>
          <w:szCs w:val="24"/>
          <w:lang w:eastAsia="en-US"/>
        </w:rPr>
        <w:t xml:space="preserve"> [Sprememba 71]</w:t>
      </w:r>
    </w:p>
    <w:p w14:paraId="3F7527CA" w14:textId="24513188" w:rsidR="003C258C" w:rsidRPr="00FB4DA4" w:rsidRDefault="003C258C" w:rsidP="003C258C">
      <w:pPr>
        <w:spacing w:before="120" w:after="120" w:line="360" w:lineRule="auto"/>
        <w:ind w:left="850" w:hanging="850"/>
        <w:rPr>
          <w:b/>
          <w:szCs w:val="24"/>
          <w:lang w:eastAsia="en-US"/>
        </w:rPr>
      </w:pPr>
      <w:r w:rsidRPr="003C258C">
        <w:rPr>
          <w:szCs w:val="24"/>
          <w:lang w:eastAsia="en-US"/>
        </w:rPr>
        <w:t>2.</w:t>
      </w:r>
      <w:r w:rsidRPr="003C258C">
        <w:rPr>
          <w:szCs w:val="24"/>
          <w:lang w:eastAsia="en-US"/>
        </w:rPr>
        <w:tab/>
        <w:t>Države članice spremljajo zdravje tal in izkoriščanje zemljišč na vsakem območju spremljanja stanja tal.</w:t>
      </w:r>
      <w:r w:rsidRPr="003C258C">
        <w:rPr>
          <w:b/>
          <w:i/>
          <w:szCs w:val="24"/>
          <w:lang w:eastAsia="en-US"/>
        </w:rPr>
        <w:t xml:space="preserve"> Države članice izkoristijo strokovno znanje nacionalnih raziskovalnih inštitutov, obstoječe nacionalne sisteme za spremljanje in razpoložljive podatke. Dejavnosti spremljanja, ki jih izvajajo države članice, ne pomenijo finančnega bremena za upravljavce zemljišč.</w:t>
      </w:r>
      <w:r w:rsidR="00FB4DA4">
        <w:rPr>
          <w:b/>
          <w:szCs w:val="24"/>
          <w:lang w:eastAsia="en-US"/>
        </w:rPr>
        <w:t xml:space="preserve"> [Sprememba 72]</w:t>
      </w:r>
    </w:p>
    <w:p w14:paraId="2140391C" w14:textId="77777777" w:rsidR="002E173A" w:rsidRDefault="002E173A">
      <w:pPr>
        <w:widowControl/>
        <w:rPr>
          <w:szCs w:val="24"/>
          <w:lang w:eastAsia="en-US"/>
        </w:rPr>
      </w:pPr>
      <w:r>
        <w:rPr>
          <w:szCs w:val="24"/>
          <w:lang w:eastAsia="en-US"/>
        </w:rPr>
        <w:br w:type="page"/>
      </w:r>
    </w:p>
    <w:p w14:paraId="0C843924" w14:textId="29619FE7" w:rsidR="003C258C" w:rsidRPr="003C258C" w:rsidRDefault="003C258C" w:rsidP="003C258C">
      <w:pPr>
        <w:spacing w:before="120" w:after="120" w:line="360" w:lineRule="auto"/>
        <w:ind w:left="850" w:hanging="850"/>
        <w:rPr>
          <w:szCs w:val="24"/>
          <w:lang w:eastAsia="en-US"/>
        </w:rPr>
      </w:pPr>
      <w:r w:rsidRPr="003C258C">
        <w:rPr>
          <w:szCs w:val="24"/>
          <w:lang w:eastAsia="en-US"/>
        </w:rPr>
        <w:lastRenderedPageBreak/>
        <w:t>3.</w:t>
      </w:r>
      <w:r w:rsidRPr="003C258C">
        <w:rPr>
          <w:szCs w:val="24"/>
          <w:lang w:eastAsia="en-US"/>
        </w:rPr>
        <w:tab/>
        <w:t>Okvir za spremljanje temelji na:</w:t>
      </w:r>
    </w:p>
    <w:p w14:paraId="4790DBDD" w14:textId="77777777" w:rsidR="003C258C" w:rsidRPr="003C258C" w:rsidRDefault="003C258C" w:rsidP="003C258C">
      <w:pPr>
        <w:spacing w:before="120" w:after="120" w:line="360" w:lineRule="auto"/>
        <w:ind w:left="1416" w:hanging="566"/>
        <w:rPr>
          <w:szCs w:val="24"/>
          <w:lang w:eastAsia="en-US"/>
        </w:rPr>
      </w:pPr>
      <w:r w:rsidRPr="003C258C">
        <w:rPr>
          <w:szCs w:val="24"/>
          <w:lang w:eastAsia="en-US"/>
        </w:rPr>
        <w:t>(a)</w:t>
      </w:r>
      <w:r w:rsidRPr="003C258C">
        <w:rPr>
          <w:szCs w:val="24"/>
          <w:lang w:eastAsia="en-US"/>
        </w:rPr>
        <w:tab/>
        <w:t>deskriptorjih tal in merilih za zdravje tal iz člena 7;</w:t>
      </w:r>
    </w:p>
    <w:p w14:paraId="1B4F998F" w14:textId="287C577C" w:rsidR="003C258C" w:rsidRPr="00FB4DA4" w:rsidRDefault="003C258C" w:rsidP="003C258C">
      <w:pPr>
        <w:spacing w:before="120" w:after="120" w:line="360" w:lineRule="auto"/>
        <w:ind w:left="1416" w:hanging="566"/>
        <w:rPr>
          <w:b/>
          <w:szCs w:val="24"/>
          <w:lang w:eastAsia="en-US"/>
        </w:rPr>
      </w:pPr>
      <w:r w:rsidRPr="003C258C">
        <w:rPr>
          <w:szCs w:val="24"/>
          <w:lang w:eastAsia="en-US"/>
        </w:rPr>
        <w:t>(b)</w:t>
      </w:r>
      <w:r w:rsidRPr="003C258C">
        <w:rPr>
          <w:szCs w:val="24"/>
          <w:lang w:eastAsia="en-US"/>
        </w:rPr>
        <w:tab/>
        <w:t>vzorčevalnih mestih za vzorčenje tal</w:t>
      </w:r>
      <w:r w:rsidRPr="003C258C">
        <w:rPr>
          <w:b/>
          <w:i/>
          <w:szCs w:val="24"/>
          <w:lang w:eastAsia="en-US"/>
        </w:rPr>
        <w:t xml:space="preserve"> in globini vzorčenja</w:t>
      </w:r>
      <w:r w:rsidRPr="003C258C">
        <w:rPr>
          <w:szCs w:val="24"/>
          <w:lang w:eastAsia="en-US"/>
        </w:rPr>
        <w:t>, ki se določijo v skladu s členom 8(2);</w:t>
      </w:r>
      <w:r w:rsidR="00FB4DA4">
        <w:rPr>
          <w:b/>
          <w:szCs w:val="24"/>
          <w:lang w:eastAsia="en-US"/>
        </w:rPr>
        <w:t xml:space="preserve"> [Sprememba 73]</w:t>
      </w:r>
    </w:p>
    <w:p w14:paraId="57C2C87B" w14:textId="77777777" w:rsidR="003C258C" w:rsidRPr="003C258C" w:rsidRDefault="003C258C" w:rsidP="003C258C">
      <w:pPr>
        <w:spacing w:before="120" w:after="120" w:line="360" w:lineRule="auto"/>
        <w:ind w:left="1416" w:hanging="566"/>
        <w:rPr>
          <w:szCs w:val="24"/>
          <w:lang w:eastAsia="en-US"/>
        </w:rPr>
      </w:pPr>
      <w:r w:rsidRPr="003C258C">
        <w:rPr>
          <w:szCs w:val="24"/>
          <w:lang w:eastAsia="en-US"/>
        </w:rPr>
        <w:t>(c)</w:t>
      </w:r>
      <w:r w:rsidRPr="003C258C">
        <w:rPr>
          <w:szCs w:val="24"/>
          <w:lang w:eastAsia="en-US"/>
        </w:rPr>
        <w:tab/>
        <w:t>morebitnem merjenju tal, če ga Komisija izvaja v skladu z odstavkom 4 tega člena;</w:t>
      </w:r>
    </w:p>
    <w:p w14:paraId="6692061A" w14:textId="40FEEA66" w:rsidR="003C258C" w:rsidRPr="00FB4DA4" w:rsidRDefault="003C258C" w:rsidP="003C258C">
      <w:pPr>
        <w:spacing w:before="120" w:after="120" w:line="360" w:lineRule="auto"/>
        <w:ind w:left="1416" w:hanging="566"/>
        <w:rPr>
          <w:b/>
          <w:szCs w:val="24"/>
          <w:lang w:eastAsia="en-US"/>
        </w:rPr>
      </w:pPr>
      <w:r w:rsidRPr="003C258C">
        <w:rPr>
          <w:szCs w:val="24"/>
          <w:lang w:eastAsia="en-US"/>
        </w:rPr>
        <w:t>(d)</w:t>
      </w:r>
      <w:r w:rsidRPr="003C258C">
        <w:rPr>
          <w:szCs w:val="24"/>
          <w:lang w:eastAsia="en-US"/>
        </w:rPr>
        <w:tab/>
        <w:t>morebitnih</w:t>
      </w:r>
      <w:r w:rsidRPr="003C258C">
        <w:rPr>
          <w:b/>
          <w:i/>
          <w:szCs w:val="24"/>
          <w:lang w:eastAsia="en-US"/>
        </w:rPr>
        <w:t xml:space="preserve"> znanstveno zanesljivih</w:t>
      </w:r>
      <w:r w:rsidRPr="003C258C">
        <w:rPr>
          <w:szCs w:val="24"/>
          <w:lang w:eastAsia="en-US"/>
        </w:rPr>
        <w:t xml:space="preserve"> podatkih in proizvodih, pridobljenih z daljinskim zaznavanjem, iz odstavka 5 tega člena;</w:t>
      </w:r>
      <w:r w:rsidR="00FB4DA4">
        <w:rPr>
          <w:b/>
          <w:szCs w:val="24"/>
          <w:lang w:eastAsia="en-US"/>
        </w:rPr>
        <w:t xml:space="preserve"> [Sprememba 74]</w:t>
      </w:r>
    </w:p>
    <w:p w14:paraId="0B00F11C" w14:textId="77777777" w:rsidR="003C258C" w:rsidRPr="003C258C" w:rsidRDefault="003C258C" w:rsidP="003C258C">
      <w:pPr>
        <w:spacing w:before="120" w:after="120" w:line="360" w:lineRule="auto"/>
        <w:ind w:left="1416" w:hanging="566"/>
        <w:rPr>
          <w:szCs w:val="24"/>
          <w:lang w:eastAsia="en-US"/>
        </w:rPr>
      </w:pPr>
      <w:r w:rsidRPr="003C258C">
        <w:rPr>
          <w:szCs w:val="24"/>
          <w:lang w:eastAsia="en-US"/>
        </w:rPr>
        <w:t>(e)</w:t>
      </w:r>
      <w:r w:rsidRPr="003C258C">
        <w:rPr>
          <w:szCs w:val="24"/>
          <w:lang w:eastAsia="en-US"/>
        </w:rPr>
        <w:tab/>
        <w:t>kazalnikih izkoriščanja zemljišč in pozidave tal iz člena 7(1).</w:t>
      </w:r>
    </w:p>
    <w:p w14:paraId="3E2E7499" w14:textId="1C6FCFE2" w:rsidR="003C258C" w:rsidRPr="00FB4DA4" w:rsidRDefault="003C258C" w:rsidP="003C258C">
      <w:pPr>
        <w:spacing w:before="120" w:after="120" w:line="360" w:lineRule="auto"/>
        <w:ind w:left="850" w:hanging="850"/>
        <w:rPr>
          <w:b/>
          <w:szCs w:val="24"/>
          <w:lang w:eastAsia="en-US"/>
        </w:rPr>
      </w:pPr>
      <w:r w:rsidRPr="003C258C">
        <w:rPr>
          <w:strike/>
          <w:szCs w:val="24"/>
          <w:lang w:eastAsia="en-US"/>
        </w:rPr>
        <w:t>4.</w:t>
      </w:r>
      <w:r w:rsidRPr="003C258C">
        <w:rPr>
          <w:szCs w:val="24"/>
          <w:lang w:eastAsia="en-US"/>
        </w:rPr>
        <w:tab/>
      </w:r>
      <w:r w:rsidRPr="003C258C">
        <w:rPr>
          <w:strike/>
          <w:szCs w:val="24"/>
          <w:lang w:eastAsia="en-US"/>
        </w:rPr>
        <w:t>Komisija s soglasjem zadevnih držav članic izvaja redne meritve tal na vzorcih tal, odvzetih na kraju samem, na podlagi ustreznih deskriptorjev in metodologij iz členov 7 in 8, da bi podprla spremljanje zdravja tal, ki ga izvajajo države članice. Kadar država članica da soglasje v skladu s tem odstavkom, zagotovi, da lahko Komisija izvaja tako vzorčenje tal na kraju samem.</w:t>
      </w:r>
      <w:r w:rsidR="00FB4DA4">
        <w:rPr>
          <w:b/>
          <w:szCs w:val="24"/>
          <w:lang w:eastAsia="en-US"/>
        </w:rPr>
        <w:t xml:space="preserve"> [Sprememba 227/rev1]</w:t>
      </w:r>
    </w:p>
    <w:p w14:paraId="0354CF9B" w14:textId="77777777" w:rsidR="002E173A" w:rsidRDefault="002E173A">
      <w:pPr>
        <w:widowControl/>
        <w:rPr>
          <w:b/>
          <w:i/>
          <w:szCs w:val="24"/>
          <w:lang w:eastAsia="en-US"/>
        </w:rPr>
      </w:pPr>
      <w:r>
        <w:rPr>
          <w:b/>
          <w:i/>
          <w:szCs w:val="24"/>
          <w:lang w:eastAsia="en-US"/>
        </w:rPr>
        <w:br w:type="page"/>
      </w:r>
    </w:p>
    <w:p w14:paraId="173BD89E" w14:textId="2A9D9003" w:rsidR="003C258C" w:rsidRPr="003C258C" w:rsidRDefault="003C258C" w:rsidP="003C258C">
      <w:pPr>
        <w:spacing w:before="120" w:after="120" w:line="360" w:lineRule="auto"/>
        <w:ind w:left="850" w:hanging="850"/>
        <w:rPr>
          <w:szCs w:val="24"/>
          <w:lang w:eastAsia="en-US"/>
        </w:rPr>
      </w:pPr>
      <w:r w:rsidRPr="003C258C">
        <w:rPr>
          <w:b/>
          <w:i/>
          <w:szCs w:val="24"/>
          <w:lang w:eastAsia="en-US"/>
        </w:rPr>
        <w:lastRenderedPageBreak/>
        <w:t>4a.</w:t>
      </w:r>
      <w:r w:rsidRPr="003C258C">
        <w:rPr>
          <w:szCs w:val="24"/>
          <w:lang w:eastAsia="en-US"/>
        </w:rPr>
        <w:tab/>
      </w:r>
      <w:r w:rsidRPr="003C258C">
        <w:rPr>
          <w:b/>
          <w:i/>
          <w:szCs w:val="24"/>
          <w:lang w:eastAsia="en-US"/>
        </w:rPr>
        <w:t xml:space="preserve">Komisija zagotovi, da se prve meritve tal iz odstavka 4 izvedejo do ... (Urad za publikacije: vstaviti datum = tri leta </w:t>
      </w:r>
      <w:r w:rsidR="00B4061B">
        <w:rPr>
          <w:b/>
          <w:i/>
          <w:szCs w:val="24"/>
          <w:lang w:eastAsia="en-US"/>
        </w:rPr>
        <w:t>od</w:t>
      </w:r>
      <w:r w:rsidR="00B4061B" w:rsidRPr="003C258C">
        <w:rPr>
          <w:b/>
          <w:i/>
          <w:szCs w:val="24"/>
          <w:lang w:eastAsia="en-US"/>
        </w:rPr>
        <w:t xml:space="preserve"> </w:t>
      </w:r>
      <w:r w:rsidRPr="003C258C">
        <w:rPr>
          <w:b/>
          <w:i/>
          <w:szCs w:val="24"/>
          <w:lang w:eastAsia="en-US"/>
        </w:rPr>
        <w:t>datum</w:t>
      </w:r>
      <w:r w:rsidR="00B4061B">
        <w:rPr>
          <w:b/>
          <w:i/>
          <w:szCs w:val="24"/>
          <w:lang w:eastAsia="en-US"/>
        </w:rPr>
        <w:t>a</w:t>
      </w:r>
      <w:r w:rsidRPr="003C258C">
        <w:rPr>
          <w:b/>
          <w:i/>
          <w:szCs w:val="24"/>
          <w:lang w:eastAsia="en-US"/>
        </w:rPr>
        <w:t xml:space="preserve"> začetka veljavnosti Direktive).</w:t>
      </w:r>
    </w:p>
    <w:p w14:paraId="6DF1E05D" w14:textId="77777777" w:rsidR="003C258C" w:rsidRPr="003C258C" w:rsidRDefault="003C258C" w:rsidP="003C258C">
      <w:pPr>
        <w:spacing w:before="120" w:after="120" w:line="360" w:lineRule="auto"/>
        <w:ind w:left="850"/>
        <w:rPr>
          <w:szCs w:val="24"/>
          <w:lang w:eastAsia="en-US"/>
        </w:rPr>
      </w:pPr>
      <w:r w:rsidRPr="003C258C">
        <w:rPr>
          <w:b/>
          <w:i/>
          <w:szCs w:val="24"/>
          <w:lang w:eastAsia="en-US"/>
        </w:rPr>
        <w:t>Komisija prispeva k spremljanju, ki ga izvajajo države članice, tako da zagotovi vzorčenje in analizo vsaj 20 % velikosti nacionalnih vzorcev.</w:t>
      </w:r>
    </w:p>
    <w:p w14:paraId="73394E1D" w14:textId="627C83DA" w:rsidR="003C258C" w:rsidRPr="00FB4DA4" w:rsidRDefault="003C258C" w:rsidP="003C258C">
      <w:pPr>
        <w:spacing w:before="120" w:after="120" w:line="360" w:lineRule="auto"/>
        <w:ind w:left="850"/>
        <w:rPr>
          <w:b/>
          <w:szCs w:val="24"/>
          <w:lang w:eastAsia="en-US"/>
        </w:rPr>
      </w:pPr>
      <w:r w:rsidRPr="003C258C">
        <w:rPr>
          <w:b/>
          <w:i/>
          <w:szCs w:val="24"/>
          <w:lang w:eastAsia="en-US"/>
        </w:rPr>
        <w:t>Komisija na prošnjo države članice zagotovi dodatno pomoč pri do 50 % vzorčenja v prvem nacionalnem krogu spremljanja.</w:t>
      </w:r>
      <w:r w:rsidR="00FB4DA4">
        <w:rPr>
          <w:b/>
          <w:szCs w:val="24"/>
          <w:lang w:eastAsia="en-US"/>
        </w:rPr>
        <w:t xml:space="preserve"> [Sprememba 76]</w:t>
      </w:r>
    </w:p>
    <w:p w14:paraId="787691F6" w14:textId="77777777" w:rsidR="003C258C" w:rsidRPr="003C258C" w:rsidRDefault="003C258C" w:rsidP="003C258C">
      <w:pPr>
        <w:spacing w:before="120" w:after="120" w:line="360" w:lineRule="auto"/>
        <w:ind w:left="850" w:hanging="850"/>
        <w:rPr>
          <w:szCs w:val="24"/>
          <w:lang w:eastAsia="en-US"/>
        </w:rPr>
      </w:pPr>
      <w:r w:rsidRPr="003C258C">
        <w:rPr>
          <w:szCs w:val="24"/>
          <w:lang w:eastAsia="en-US"/>
        </w:rPr>
        <w:t>5.</w:t>
      </w:r>
      <w:r w:rsidRPr="003C258C">
        <w:rPr>
          <w:szCs w:val="24"/>
          <w:lang w:eastAsia="en-US"/>
        </w:rPr>
        <w:tab/>
        <w:t xml:space="preserve">Komisija in Evropska agencija za okolje (EEA) izkoriščata obstoječe podatke iz vesolja in produkte, zagotovljene v okviru komponente programa </w:t>
      </w:r>
      <w:proofErr w:type="spellStart"/>
      <w:r w:rsidRPr="003C258C">
        <w:rPr>
          <w:szCs w:val="24"/>
          <w:lang w:eastAsia="en-US"/>
        </w:rPr>
        <w:t>Copernicus</w:t>
      </w:r>
      <w:proofErr w:type="spellEnd"/>
      <w:r w:rsidRPr="003C258C">
        <w:rPr>
          <w:szCs w:val="24"/>
          <w:lang w:eastAsia="en-US"/>
        </w:rPr>
        <w:t xml:space="preserve"> vesoljskega programa EU, vzpostavljenega z Uredbo (EU) 2021/696, za raziskovanje in razvoj rešitev za daljinsko zaznavanje tal ter podporo državam članicam pri spremljanju ustreznih deskriptorjev tal.</w:t>
      </w:r>
    </w:p>
    <w:p w14:paraId="74D5D2F6" w14:textId="77777777" w:rsidR="002E173A" w:rsidRDefault="002E173A">
      <w:pPr>
        <w:widowControl/>
        <w:rPr>
          <w:szCs w:val="24"/>
          <w:lang w:eastAsia="en-US"/>
        </w:rPr>
      </w:pPr>
      <w:r>
        <w:rPr>
          <w:szCs w:val="24"/>
          <w:lang w:eastAsia="en-US"/>
        </w:rPr>
        <w:br w:type="page"/>
      </w:r>
    </w:p>
    <w:p w14:paraId="77CA8C11" w14:textId="496710A7" w:rsidR="003C258C" w:rsidRPr="00FB4DA4" w:rsidRDefault="003C258C" w:rsidP="003C258C">
      <w:pPr>
        <w:spacing w:before="120" w:after="120" w:line="360" w:lineRule="auto"/>
        <w:ind w:left="850" w:hanging="850"/>
        <w:rPr>
          <w:b/>
          <w:szCs w:val="24"/>
          <w:lang w:eastAsia="en-US"/>
        </w:rPr>
      </w:pPr>
      <w:r w:rsidRPr="003C258C">
        <w:rPr>
          <w:szCs w:val="24"/>
          <w:lang w:eastAsia="en-US"/>
        </w:rPr>
        <w:lastRenderedPageBreak/>
        <w:t>6.</w:t>
      </w:r>
      <w:r w:rsidRPr="003C258C">
        <w:rPr>
          <w:szCs w:val="24"/>
          <w:lang w:eastAsia="en-US"/>
        </w:rPr>
        <w:tab/>
        <w:t xml:space="preserve">Komisija in agencija EEA na podlagi obstoječih podatkov in v dveh letih od začetka veljavnosti te direktive vzpostavita digitalni portal s podatki o zdravju tal, ki zagotavlja dostop vsaj do razpoložljivih podatkov o zdravju tal v </w:t>
      </w:r>
      <w:proofErr w:type="spellStart"/>
      <w:r w:rsidRPr="003C258C">
        <w:rPr>
          <w:szCs w:val="24"/>
          <w:lang w:eastAsia="en-US"/>
        </w:rPr>
        <w:t>georeferencirani</w:t>
      </w:r>
      <w:proofErr w:type="spellEnd"/>
      <w:r w:rsidRPr="003C258C">
        <w:rPr>
          <w:szCs w:val="24"/>
          <w:lang w:eastAsia="en-US"/>
        </w:rPr>
        <w:t xml:space="preserve"> prostorski obliki</w:t>
      </w:r>
      <w:r w:rsidRPr="003C258C">
        <w:rPr>
          <w:b/>
          <w:i/>
          <w:szCs w:val="24"/>
          <w:lang w:eastAsia="en-US"/>
        </w:rPr>
        <w:t xml:space="preserve"> v skladu z Uredbo (ES) št. 223/2009 Evropskega parlamenta in Sveta</w:t>
      </w:r>
      <w:r w:rsidRPr="003C258C">
        <w:rPr>
          <w:szCs w:val="24"/>
          <w:vertAlign w:val="superscript"/>
          <w:lang w:eastAsia="en-US"/>
        </w:rPr>
        <w:footnoteReference w:id="50"/>
      </w:r>
      <w:r w:rsidRPr="003C258C">
        <w:rPr>
          <w:szCs w:val="24"/>
          <w:lang w:eastAsia="en-US"/>
        </w:rPr>
        <w:t>, ki izhajajo iz:</w:t>
      </w:r>
      <w:r w:rsidR="00FB4DA4">
        <w:rPr>
          <w:b/>
          <w:szCs w:val="24"/>
          <w:lang w:eastAsia="en-US"/>
        </w:rPr>
        <w:t xml:space="preserve"> [Sprememba 77]</w:t>
      </w:r>
    </w:p>
    <w:p w14:paraId="306C5233" w14:textId="77777777" w:rsidR="003C258C" w:rsidRPr="003C258C" w:rsidRDefault="003C258C" w:rsidP="003C258C">
      <w:pPr>
        <w:spacing w:before="120" w:after="120" w:line="360" w:lineRule="auto"/>
        <w:ind w:left="1416" w:hanging="566"/>
        <w:rPr>
          <w:szCs w:val="24"/>
          <w:lang w:eastAsia="en-US"/>
        </w:rPr>
      </w:pPr>
      <w:r w:rsidRPr="003C258C">
        <w:rPr>
          <w:szCs w:val="24"/>
          <w:lang w:eastAsia="en-US"/>
        </w:rPr>
        <w:t>(a)</w:t>
      </w:r>
      <w:r w:rsidRPr="003C258C">
        <w:rPr>
          <w:szCs w:val="24"/>
          <w:lang w:eastAsia="en-US"/>
        </w:rPr>
        <w:tab/>
        <w:t>meritev tal iz člena 8(2);</w:t>
      </w:r>
    </w:p>
    <w:p w14:paraId="469A4944" w14:textId="77777777" w:rsidR="003C258C" w:rsidRPr="003C258C" w:rsidRDefault="003C258C" w:rsidP="003C258C">
      <w:pPr>
        <w:spacing w:before="120" w:after="120" w:line="360" w:lineRule="auto"/>
        <w:ind w:left="1416" w:hanging="566"/>
        <w:rPr>
          <w:szCs w:val="24"/>
          <w:lang w:eastAsia="en-US"/>
        </w:rPr>
      </w:pPr>
      <w:r w:rsidRPr="003C258C">
        <w:rPr>
          <w:szCs w:val="24"/>
          <w:lang w:eastAsia="en-US"/>
        </w:rPr>
        <w:t>(b)</w:t>
      </w:r>
      <w:r w:rsidRPr="003C258C">
        <w:rPr>
          <w:szCs w:val="24"/>
          <w:lang w:eastAsia="en-US"/>
        </w:rPr>
        <w:tab/>
        <w:t>meritev tal iz odstavka 4 tega člena;</w:t>
      </w:r>
    </w:p>
    <w:p w14:paraId="27F98E45" w14:textId="77777777" w:rsidR="003C258C" w:rsidRPr="003C258C" w:rsidRDefault="003C258C" w:rsidP="003C258C">
      <w:pPr>
        <w:spacing w:before="120" w:after="120" w:line="360" w:lineRule="auto"/>
        <w:ind w:left="1416" w:hanging="566"/>
        <w:rPr>
          <w:szCs w:val="24"/>
          <w:lang w:eastAsia="en-US"/>
        </w:rPr>
      </w:pPr>
      <w:r w:rsidRPr="003C258C">
        <w:rPr>
          <w:szCs w:val="24"/>
          <w:lang w:eastAsia="en-US"/>
        </w:rPr>
        <w:t>(c)</w:t>
      </w:r>
      <w:r w:rsidRPr="003C258C">
        <w:rPr>
          <w:szCs w:val="24"/>
          <w:lang w:eastAsia="en-US"/>
        </w:rPr>
        <w:tab/>
        <w:t>ustreznih podatkov in rešitev za daljinsko zaznavanje tal iz odstavka 5 tega člena.</w:t>
      </w:r>
    </w:p>
    <w:p w14:paraId="2BD3BB5E" w14:textId="25F1BDDA" w:rsidR="003C258C" w:rsidRPr="00FB4DA4" w:rsidRDefault="003C258C" w:rsidP="003C258C">
      <w:pPr>
        <w:spacing w:before="120" w:after="120" w:line="360" w:lineRule="auto"/>
        <w:ind w:left="850" w:hanging="850"/>
        <w:rPr>
          <w:b/>
          <w:szCs w:val="24"/>
          <w:lang w:eastAsia="en-US"/>
        </w:rPr>
      </w:pPr>
      <w:r w:rsidRPr="003C258C">
        <w:rPr>
          <w:b/>
          <w:i/>
          <w:szCs w:val="24"/>
          <w:lang w:eastAsia="en-US"/>
        </w:rPr>
        <w:t>6a.</w:t>
      </w:r>
      <w:r w:rsidRPr="003C258C">
        <w:rPr>
          <w:szCs w:val="24"/>
          <w:lang w:eastAsia="en-US"/>
        </w:rPr>
        <w:tab/>
      </w:r>
      <w:r w:rsidRPr="003C258C">
        <w:rPr>
          <w:b/>
          <w:i/>
          <w:szCs w:val="24"/>
          <w:lang w:eastAsia="en-US"/>
        </w:rPr>
        <w:t xml:space="preserve">Okvir za spremljanje tal iz odstavkov 3 do 6 temelji na obstoječih okvirih za spremljanje na ravni Unije in nacionalni ravni, vključno s podatki iz opazovalnice modula LUCAS </w:t>
      </w:r>
      <w:proofErr w:type="spellStart"/>
      <w:r w:rsidRPr="003C258C">
        <w:rPr>
          <w:b/>
          <w:i/>
          <w:szCs w:val="24"/>
          <w:lang w:eastAsia="en-US"/>
        </w:rPr>
        <w:t>Soil</w:t>
      </w:r>
      <w:proofErr w:type="spellEnd"/>
      <w:r w:rsidRPr="003C258C">
        <w:rPr>
          <w:b/>
          <w:i/>
          <w:szCs w:val="24"/>
          <w:lang w:eastAsia="en-US"/>
        </w:rPr>
        <w:t>.</w:t>
      </w:r>
      <w:r w:rsidR="00FB4DA4">
        <w:rPr>
          <w:b/>
          <w:szCs w:val="24"/>
          <w:lang w:eastAsia="en-US"/>
        </w:rPr>
        <w:t xml:space="preserve"> [Sprememba 78]</w:t>
      </w:r>
    </w:p>
    <w:p w14:paraId="74C7D7DE" w14:textId="1E92E7D2" w:rsidR="003C258C" w:rsidRPr="003C258C" w:rsidRDefault="003C258C" w:rsidP="003C258C">
      <w:pPr>
        <w:spacing w:before="120" w:after="120" w:line="360" w:lineRule="auto"/>
        <w:ind w:left="850" w:hanging="850"/>
        <w:rPr>
          <w:szCs w:val="24"/>
          <w:lang w:eastAsia="en-US"/>
        </w:rPr>
      </w:pPr>
      <w:r w:rsidRPr="003C258C">
        <w:rPr>
          <w:szCs w:val="24"/>
          <w:lang w:eastAsia="en-US"/>
        </w:rPr>
        <w:t>7.</w:t>
      </w:r>
      <w:r w:rsidRPr="003C258C">
        <w:rPr>
          <w:szCs w:val="24"/>
          <w:lang w:eastAsia="en-US"/>
        </w:rPr>
        <w:tab/>
        <w:t xml:space="preserve">Digitalni portal s podatki o zdravju tal iz odstavka 6 lahko poleg podatkov iz navedenega odstavka zagotavlja tudi dostop do drugih podatkov, povezanih z zdravjem tal, če so bili ti podatki izmenjani ali zbrani v skladu z oblikami ali metodami, ki jih je določila Komisija </w:t>
      </w:r>
      <w:r w:rsidR="00B4061B">
        <w:rPr>
          <w:szCs w:val="24"/>
          <w:lang w:eastAsia="en-US"/>
        </w:rPr>
        <w:t>na podlagi</w:t>
      </w:r>
      <w:r w:rsidR="00B4061B" w:rsidRPr="003C258C">
        <w:rPr>
          <w:szCs w:val="24"/>
          <w:lang w:eastAsia="en-US"/>
        </w:rPr>
        <w:t xml:space="preserve"> </w:t>
      </w:r>
      <w:r w:rsidRPr="003C258C">
        <w:rPr>
          <w:szCs w:val="24"/>
          <w:lang w:eastAsia="en-US"/>
        </w:rPr>
        <w:t>odstavk</w:t>
      </w:r>
      <w:r w:rsidR="00B4061B">
        <w:rPr>
          <w:szCs w:val="24"/>
          <w:lang w:eastAsia="en-US"/>
        </w:rPr>
        <w:t>a</w:t>
      </w:r>
      <w:r w:rsidRPr="003C258C">
        <w:rPr>
          <w:szCs w:val="24"/>
          <w:lang w:eastAsia="en-US"/>
        </w:rPr>
        <w:t xml:space="preserve"> 8.</w:t>
      </w:r>
    </w:p>
    <w:p w14:paraId="294A5A2B" w14:textId="77777777" w:rsidR="002E173A" w:rsidRDefault="002E173A">
      <w:pPr>
        <w:widowControl/>
        <w:rPr>
          <w:b/>
          <w:i/>
          <w:szCs w:val="24"/>
          <w:lang w:eastAsia="en-US"/>
        </w:rPr>
      </w:pPr>
      <w:r>
        <w:rPr>
          <w:b/>
          <w:i/>
          <w:szCs w:val="24"/>
          <w:lang w:eastAsia="en-US"/>
        </w:rPr>
        <w:br w:type="page"/>
      </w:r>
    </w:p>
    <w:p w14:paraId="31B14DDF" w14:textId="2E0985AB" w:rsidR="003C258C" w:rsidRPr="00FB4DA4" w:rsidRDefault="003C258C" w:rsidP="003C258C">
      <w:pPr>
        <w:spacing w:before="120" w:after="120" w:line="360" w:lineRule="auto"/>
        <w:ind w:left="850" w:hanging="850"/>
        <w:rPr>
          <w:b/>
          <w:szCs w:val="24"/>
          <w:lang w:eastAsia="en-US"/>
        </w:rPr>
      </w:pPr>
      <w:r w:rsidRPr="003C258C">
        <w:rPr>
          <w:b/>
          <w:i/>
          <w:szCs w:val="24"/>
          <w:lang w:eastAsia="en-US"/>
        </w:rPr>
        <w:lastRenderedPageBreak/>
        <w:t>7a.</w:t>
      </w:r>
      <w:r w:rsidRPr="003C258C">
        <w:rPr>
          <w:szCs w:val="24"/>
          <w:lang w:eastAsia="en-US"/>
        </w:rPr>
        <w:tab/>
      </w:r>
      <w:r w:rsidRPr="003C258C">
        <w:rPr>
          <w:b/>
          <w:i/>
          <w:szCs w:val="24"/>
          <w:lang w:eastAsia="en-US"/>
        </w:rPr>
        <w:t>Digitalni portal s podatki o zdravju tal vključuje nabor orodij za trajnostno upravljanje tal iz člena 10a.</w:t>
      </w:r>
      <w:r w:rsidR="00FB4DA4">
        <w:rPr>
          <w:b/>
          <w:szCs w:val="24"/>
          <w:lang w:eastAsia="en-US"/>
        </w:rPr>
        <w:t xml:space="preserve"> [Sprememba 79]</w:t>
      </w:r>
    </w:p>
    <w:p w14:paraId="7A051EFA" w14:textId="4A9C7B9D" w:rsidR="003C258C" w:rsidRPr="00FB4DA4" w:rsidRDefault="003C258C" w:rsidP="003C258C">
      <w:pPr>
        <w:spacing w:before="120" w:after="120" w:line="360" w:lineRule="auto"/>
        <w:ind w:left="850" w:hanging="850"/>
        <w:rPr>
          <w:b/>
          <w:szCs w:val="24"/>
          <w:lang w:eastAsia="en-US"/>
        </w:rPr>
      </w:pPr>
      <w:r w:rsidRPr="003C258C">
        <w:rPr>
          <w:szCs w:val="24"/>
          <w:lang w:eastAsia="en-US"/>
        </w:rPr>
        <w:t>8.</w:t>
      </w:r>
      <w:r w:rsidRPr="003C258C">
        <w:rPr>
          <w:szCs w:val="24"/>
          <w:lang w:eastAsia="en-US"/>
        </w:rPr>
        <w:tab/>
        <w:t>Komisija sprejme izvedbene akte, s katerimi določi oblike ali metode za izmenjavo ali zbiranje podatkov iz odstavka 7 ali za vključitev teh podatkov v digitalni portal s podatki o zdravju tal</w:t>
      </w:r>
      <w:r w:rsidRPr="003C258C">
        <w:rPr>
          <w:b/>
          <w:i/>
          <w:szCs w:val="24"/>
          <w:lang w:eastAsia="en-US"/>
        </w:rPr>
        <w:t>, s čimer se zagotovi skladnost s pravom Unije o varstvu osebnih podatkov</w:t>
      </w:r>
      <w:r w:rsidRPr="003C258C">
        <w:rPr>
          <w:szCs w:val="24"/>
          <w:lang w:eastAsia="en-US"/>
        </w:rPr>
        <w:t>. Navedeni izvedbeni akti se sprejmejo v skladu s postopkom pregleda iz člena 21.</w:t>
      </w:r>
      <w:r w:rsidR="00FB4DA4">
        <w:rPr>
          <w:b/>
          <w:szCs w:val="24"/>
          <w:lang w:eastAsia="en-US"/>
        </w:rPr>
        <w:t xml:space="preserve"> [Sprememba 80]</w:t>
      </w:r>
    </w:p>
    <w:p w14:paraId="31825B27" w14:textId="51892651" w:rsidR="003C258C" w:rsidRPr="00FB4DA4" w:rsidRDefault="003C258C" w:rsidP="003C258C">
      <w:pPr>
        <w:spacing w:before="120" w:after="120" w:line="360" w:lineRule="auto"/>
        <w:ind w:left="850" w:hanging="850"/>
        <w:rPr>
          <w:b/>
          <w:szCs w:val="24"/>
          <w:lang w:eastAsia="en-US"/>
        </w:rPr>
      </w:pPr>
      <w:r w:rsidRPr="003C258C">
        <w:rPr>
          <w:b/>
          <w:i/>
          <w:szCs w:val="24"/>
          <w:lang w:eastAsia="en-US"/>
        </w:rPr>
        <w:t>8a.</w:t>
      </w:r>
      <w:r w:rsidRPr="003C258C">
        <w:rPr>
          <w:szCs w:val="24"/>
          <w:lang w:eastAsia="en-US"/>
        </w:rPr>
        <w:tab/>
      </w:r>
      <w:r w:rsidRPr="003C258C">
        <w:rPr>
          <w:b/>
          <w:i/>
          <w:szCs w:val="24"/>
          <w:lang w:eastAsia="en-US"/>
        </w:rPr>
        <w:t xml:space="preserve">Komisija državam članicam ponuja potrebno gradnjo zmogljivosti, pomoč in svetovalne storitve ter podpira njihove pobude za spremljanje, večstransko usklajevanje predpisov, metod in arhivov ter tako z izmenjavo skupnega strokovnega znanja odpravlja obstoječe vrzeli v podatkih in ozka grla v delovnem procesu. V ta namen Komisija izhaja iz obstoječih mehanizmov, vključno s pobudo </w:t>
      </w:r>
      <w:proofErr w:type="spellStart"/>
      <w:r w:rsidRPr="003C258C">
        <w:rPr>
          <w:b/>
          <w:i/>
          <w:szCs w:val="24"/>
          <w:lang w:eastAsia="en-US"/>
        </w:rPr>
        <w:t>Soil</w:t>
      </w:r>
      <w:proofErr w:type="spellEnd"/>
      <w:r w:rsidRPr="003C258C">
        <w:rPr>
          <w:b/>
          <w:i/>
          <w:szCs w:val="24"/>
          <w:lang w:eastAsia="en-US"/>
        </w:rPr>
        <w:t xml:space="preserve"> BON.</w:t>
      </w:r>
      <w:r w:rsidR="00FB4DA4">
        <w:rPr>
          <w:b/>
          <w:szCs w:val="24"/>
          <w:lang w:eastAsia="en-US"/>
        </w:rPr>
        <w:t xml:space="preserve"> [Sprememba 81]</w:t>
      </w:r>
    </w:p>
    <w:p w14:paraId="3F444105" w14:textId="77777777" w:rsidR="002E173A" w:rsidRDefault="002E173A">
      <w:pPr>
        <w:widowControl/>
        <w:rPr>
          <w:b/>
          <w:i/>
          <w:szCs w:val="24"/>
          <w:lang w:eastAsia="en-US"/>
        </w:rPr>
      </w:pPr>
      <w:r>
        <w:rPr>
          <w:b/>
          <w:i/>
          <w:szCs w:val="24"/>
          <w:lang w:eastAsia="en-US"/>
        </w:rPr>
        <w:br w:type="page"/>
      </w:r>
    </w:p>
    <w:p w14:paraId="70EFA43B" w14:textId="2471DD51" w:rsidR="003C258C" w:rsidRPr="003C258C" w:rsidRDefault="003C258C" w:rsidP="003C258C">
      <w:pPr>
        <w:spacing w:before="120" w:after="120" w:line="360" w:lineRule="auto"/>
        <w:jc w:val="center"/>
        <w:rPr>
          <w:szCs w:val="24"/>
          <w:lang w:eastAsia="en-US"/>
        </w:rPr>
      </w:pPr>
      <w:r w:rsidRPr="003C258C">
        <w:rPr>
          <w:b/>
          <w:i/>
          <w:szCs w:val="24"/>
          <w:lang w:eastAsia="en-US"/>
        </w:rPr>
        <w:lastRenderedPageBreak/>
        <w:t>Člen 6a</w:t>
      </w:r>
      <w:r w:rsidRPr="003C258C">
        <w:rPr>
          <w:szCs w:val="24"/>
          <w:lang w:eastAsia="en-US"/>
        </w:rPr>
        <w:br/>
      </w:r>
      <w:r w:rsidRPr="003C258C">
        <w:rPr>
          <w:b/>
          <w:i/>
          <w:szCs w:val="24"/>
          <w:lang w:eastAsia="en-US"/>
        </w:rPr>
        <w:t>Učinkovita uporaba in hramba vzorcev tal</w:t>
      </w:r>
    </w:p>
    <w:p w14:paraId="347C6D10" w14:textId="77777777" w:rsidR="003C258C" w:rsidRPr="003C258C" w:rsidRDefault="003C258C" w:rsidP="003C258C">
      <w:pPr>
        <w:spacing w:before="120" w:after="120" w:line="360" w:lineRule="auto"/>
        <w:ind w:left="850" w:hanging="850"/>
        <w:rPr>
          <w:szCs w:val="24"/>
          <w:lang w:eastAsia="en-US"/>
        </w:rPr>
      </w:pPr>
      <w:r w:rsidRPr="003C258C">
        <w:rPr>
          <w:b/>
          <w:i/>
          <w:szCs w:val="24"/>
          <w:lang w:eastAsia="en-US"/>
        </w:rPr>
        <w:t>1.</w:t>
      </w:r>
      <w:r w:rsidRPr="003C258C">
        <w:rPr>
          <w:szCs w:val="24"/>
          <w:lang w:eastAsia="en-US"/>
        </w:rPr>
        <w:tab/>
      </w:r>
      <w:r w:rsidRPr="003C258C">
        <w:rPr>
          <w:b/>
          <w:i/>
          <w:szCs w:val="24"/>
          <w:lang w:eastAsia="en-US"/>
        </w:rPr>
        <w:t>Komisija skupaj z državami članicami in Evropsko opazovalnico za tla uvede ukrepe, s katerimi poskrbi, da fizični arhivi tal, ekstrakti DNK in digitalni arhiv surovih podatkov na ravni Unije in nacionalni ravni ostajajo na voljo za nadaljnje raziskave in inovacije. Komisija in države članice poskrbijo, da se vzorci hranijo na način, ki je primeren za njihovo dolgoročno trajnostno uporabo.</w:t>
      </w:r>
    </w:p>
    <w:p w14:paraId="2470BB95" w14:textId="59405A71" w:rsidR="003C258C" w:rsidRPr="00FB4DA4" w:rsidRDefault="003C258C" w:rsidP="003C258C">
      <w:pPr>
        <w:spacing w:before="120" w:after="120" w:line="360" w:lineRule="auto"/>
        <w:ind w:left="850" w:hanging="850"/>
        <w:rPr>
          <w:b/>
          <w:szCs w:val="24"/>
          <w:lang w:eastAsia="en-US"/>
        </w:rPr>
      </w:pPr>
      <w:r w:rsidRPr="003C258C">
        <w:rPr>
          <w:b/>
          <w:i/>
          <w:szCs w:val="24"/>
          <w:lang w:eastAsia="en-US"/>
        </w:rPr>
        <w:t>2.</w:t>
      </w:r>
      <w:r w:rsidRPr="003C258C">
        <w:rPr>
          <w:szCs w:val="24"/>
          <w:lang w:eastAsia="en-US"/>
        </w:rPr>
        <w:tab/>
      </w:r>
      <w:r w:rsidRPr="003C258C">
        <w:rPr>
          <w:b/>
          <w:i/>
          <w:szCs w:val="24"/>
          <w:lang w:eastAsia="en-US"/>
        </w:rPr>
        <w:t xml:space="preserve">Komisija do … [Urad za publikacije: vstaviti datum = 12 mesecev </w:t>
      </w:r>
      <w:r w:rsidR="00B4061B">
        <w:rPr>
          <w:b/>
          <w:i/>
          <w:szCs w:val="24"/>
          <w:lang w:eastAsia="en-US"/>
        </w:rPr>
        <w:t>od</w:t>
      </w:r>
      <w:r w:rsidR="00B4061B" w:rsidRPr="003C258C">
        <w:rPr>
          <w:b/>
          <w:i/>
          <w:szCs w:val="24"/>
          <w:lang w:eastAsia="en-US"/>
        </w:rPr>
        <w:t xml:space="preserve"> </w:t>
      </w:r>
      <w:r w:rsidRPr="003C258C">
        <w:rPr>
          <w:b/>
          <w:i/>
          <w:szCs w:val="24"/>
          <w:lang w:eastAsia="en-US"/>
        </w:rPr>
        <w:t>datum</w:t>
      </w:r>
      <w:r w:rsidR="00B4061B">
        <w:rPr>
          <w:b/>
          <w:i/>
          <w:szCs w:val="24"/>
          <w:lang w:eastAsia="en-US"/>
        </w:rPr>
        <w:t>a</w:t>
      </w:r>
      <w:r w:rsidRPr="003C258C">
        <w:rPr>
          <w:b/>
          <w:i/>
          <w:szCs w:val="24"/>
          <w:lang w:eastAsia="en-US"/>
        </w:rPr>
        <w:t xml:space="preserve"> začetka veljavnosti te direktive] izda smernice z referenčnimi protokoli za uporabo vzorcev tal na stroškovno najučinkovitejši način.</w:t>
      </w:r>
      <w:r w:rsidR="00FB4DA4">
        <w:rPr>
          <w:b/>
          <w:szCs w:val="24"/>
          <w:lang w:eastAsia="en-US"/>
        </w:rPr>
        <w:t xml:space="preserve"> [Sprememba 82]</w:t>
      </w:r>
    </w:p>
    <w:p w14:paraId="03CAF7EC" w14:textId="77777777" w:rsidR="002E173A" w:rsidRDefault="002E173A">
      <w:pPr>
        <w:widowControl/>
        <w:rPr>
          <w:szCs w:val="24"/>
          <w:lang w:eastAsia="en-US"/>
        </w:rPr>
      </w:pPr>
      <w:r>
        <w:rPr>
          <w:szCs w:val="24"/>
          <w:lang w:eastAsia="en-US"/>
        </w:rPr>
        <w:br w:type="page"/>
      </w:r>
    </w:p>
    <w:p w14:paraId="13D90285" w14:textId="2C11FADC" w:rsidR="003C258C" w:rsidRPr="00FB4DA4" w:rsidRDefault="003C258C" w:rsidP="003C258C">
      <w:pPr>
        <w:spacing w:before="120" w:after="120" w:line="360" w:lineRule="auto"/>
        <w:jc w:val="center"/>
        <w:rPr>
          <w:b/>
          <w:szCs w:val="24"/>
          <w:lang w:eastAsia="en-US"/>
        </w:rPr>
      </w:pPr>
      <w:r w:rsidRPr="003C258C">
        <w:rPr>
          <w:szCs w:val="24"/>
          <w:lang w:eastAsia="en-US"/>
        </w:rPr>
        <w:lastRenderedPageBreak/>
        <w:t>Člen 7</w:t>
      </w:r>
      <w:r w:rsidRPr="003C258C">
        <w:rPr>
          <w:szCs w:val="24"/>
          <w:lang w:eastAsia="en-US"/>
        </w:rPr>
        <w:br/>
        <w:t xml:space="preserve">Deskriptorji tal, merila za </w:t>
      </w:r>
      <w:proofErr w:type="spellStart"/>
      <w:r w:rsidRPr="003C258C">
        <w:rPr>
          <w:strike/>
          <w:szCs w:val="24"/>
          <w:lang w:eastAsia="en-US"/>
        </w:rPr>
        <w:t>zdravo</w:t>
      </w:r>
      <w:r w:rsidRPr="003C258C">
        <w:rPr>
          <w:b/>
          <w:i/>
          <w:szCs w:val="24"/>
          <w:lang w:eastAsia="en-US"/>
        </w:rPr>
        <w:t>ekološko</w:t>
      </w:r>
      <w:proofErr w:type="spellEnd"/>
      <w:r w:rsidRPr="003C258C">
        <w:rPr>
          <w:szCs w:val="24"/>
          <w:lang w:eastAsia="en-US"/>
        </w:rPr>
        <w:t xml:space="preserve"> stanje tal ter kazalniki izkoriščanja zemljišč in pozidave tal</w:t>
      </w:r>
      <w:r w:rsidR="00FB4DA4">
        <w:rPr>
          <w:b/>
          <w:szCs w:val="24"/>
          <w:lang w:eastAsia="en-US"/>
        </w:rPr>
        <w:t xml:space="preserve"> [Sprememba 83]</w:t>
      </w:r>
    </w:p>
    <w:p w14:paraId="0742756C" w14:textId="0606CFDD" w:rsidR="003C258C" w:rsidRPr="00FB4DA4" w:rsidRDefault="003C258C" w:rsidP="003C258C">
      <w:pPr>
        <w:spacing w:before="120" w:after="120" w:line="360" w:lineRule="auto"/>
        <w:ind w:left="850" w:hanging="850"/>
        <w:rPr>
          <w:b/>
          <w:szCs w:val="24"/>
          <w:lang w:eastAsia="en-US"/>
        </w:rPr>
      </w:pPr>
      <w:r w:rsidRPr="003C258C">
        <w:rPr>
          <w:szCs w:val="24"/>
          <w:lang w:eastAsia="en-US"/>
        </w:rPr>
        <w:t>1.</w:t>
      </w:r>
      <w:r w:rsidRPr="003C258C">
        <w:rPr>
          <w:szCs w:val="24"/>
          <w:lang w:eastAsia="en-US"/>
        </w:rPr>
        <w:tab/>
        <w:t>Države članice</w:t>
      </w:r>
      <w:r w:rsidRPr="003C258C">
        <w:rPr>
          <w:b/>
          <w:i/>
          <w:szCs w:val="24"/>
          <w:lang w:eastAsia="en-US"/>
        </w:rPr>
        <w:t xml:space="preserve"> lahko</w:t>
      </w:r>
      <w:r w:rsidRPr="003C258C">
        <w:rPr>
          <w:szCs w:val="24"/>
          <w:lang w:eastAsia="en-US"/>
        </w:rPr>
        <w:t xml:space="preserve"> pri spremljanju in ocenjevanju</w:t>
      </w:r>
      <w:r w:rsidRPr="003C258C">
        <w:rPr>
          <w:strike/>
          <w:szCs w:val="24"/>
          <w:lang w:eastAsia="en-US"/>
        </w:rPr>
        <w:t xml:space="preserve"> zdravja</w:t>
      </w:r>
      <w:r w:rsidRPr="003C258C">
        <w:rPr>
          <w:szCs w:val="24"/>
          <w:lang w:eastAsia="en-US"/>
        </w:rPr>
        <w:t xml:space="preserve"> tal uporabljajo deskriptorje tal</w:t>
      </w:r>
      <w:r w:rsidRPr="003C258C">
        <w:rPr>
          <w:strike/>
          <w:szCs w:val="24"/>
          <w:lang w:eastAsia="en-US"/>
        </w:rPr>
        <w:t xml:space="preserve"> in merila za zdravje tal iz Priloge</w:t>
      </w:r>
      <w:r w:rsidRPr="003C258C">
        <w:rPr>
          <w:b/>
          <w:i/>
          <w:szCs w:val="24"/>
          <w:lang w:eastAsia="en-US"/>
        </w:rPr>
        <w:t>, ki na nacionalni ravni najbolje ponazarjajo značilnosti tal za vsako vrsto tal in ki so navedeni v Prilogi</w:t>
      </w:r>
      <w:r w:rsidRPr="003C258C">
        <w:rPr>
          <w:szCs w:val="24"/>
          <w:lang w:eastAsia="en-US"/>
        </w:rPr>
        <w:t xml:space="preserve"> I.</w:t>
      </w:r>
      <w:r w:rsidR="00FB4DA4">
        <w:rPr>
          <w:b/>
          <w:szCs w:val="24"/>
          <w:lang w:eastAsia="en-US"/>
        </w:rPr>
        <w:t xml:space="preserve"> [Sprememba 228]</w:t>
      </w:r>
    </w:p>
    <w:p w14:paraId="1B9F6031" w14:textId="77777777" w:rsidR="003C258C" w:rsidRPr="003C258C" w:rsidRDefault="003C258C" w:rsidP="003C258C">
      <w:pPr>
        <w:spacing w:before="120" w:after="120" w:line="360" w:lineRule="auto"/>
        <w:ind w:left="850"/>
        <w:rPr>
          <w:szCs w:val="24"/>
          <w:lang w:eastAsia="en-US"/>
        </w:rPr>
      </w:pPr>
      <w:r w:rsidRPr="003C258C">
        <w:rPr>
          <w:szCs w:val="24"/>
          <w:lang w:eastAsia="en-US"/>
        </w:rPr>
        <w:t>Države članice pri spremljanju izkoriščanja zemljišč uporabljajo kazalnike izkoriščanja zemljišč in pozidave tal iz Priloge I.</w:t>
      </w:r>
    </w:p>
    <w:p w14:paraId="4C39F4DE" w14:textId="488F8D98" w:rsidR="003C258C" w:rsidRPr="00FB4DA4" w:rsidRDefault="003C258C" w:rsidP="003C258C">
      <w:pPr>
        <w:spacing w:before="120" w:after="120" w:line="360" w:lineRule="auto"/>
        <w:ind w:left="850" w:hanging="850"/>
        <w:rPr>
          <w:b/>
          <w:szCs w:val="24"/>
          <w:lang w:eastAsia="en-US"/>
        </w:rPr>
      </w:pPr>
      <w:r w:rsidRPr="003C258C">
        <w:rPr>
          <w:szCs w:val="24"/>
          <w:lang w:eastAsia="en-US"/>
        </w:rPr>
        <w:t>2.</w:t>
      </w:r>
      <w:r w:rsidRPr="003C258C">
        <w:rPr>
          <w:szCs w:val="24"/>
          <w:lang w:eastAsia="en-US"/>
        </w:rPr>
        <w:tab/>
        <w:t xml:space="preserve">Države članice </w:t>
      </w:r>
      <w:r w:rsidRPr="003C258C">
        <w:rPr>
          <w:strike/>
          <w:szCs w:val="24"/>
          <w:lang w:eastAsia="en-US"/>
        </w:rPr>
        <w:t xml:space="preserve">lahko </w:t>
      </w:r>
      <w:proofErr w:type="spellStart"/>
      <w:r w:rsidRPr="003C258C">
        <w:rPr>
          <w:strike/>
          <w:szCs w:val="24"/>
          <w:lang w:eastAsia="en-US"/>
        </w:rPr>
        <w:t>prilagodijo</w:t>
      </w:r>
      <w:r w:rsidRPr="003C258C">
        <w:rPr>
          <w:b/>
          <w:i/>
          <w:szCs w:val="24"/>
          <w:lang w:eastAsia="en-US"/>
        </w:rPr>
        <w:t>izberejo</w:t>
      </w:r>
      <w:proofErr w:type="spellEnd"/>
      <w:r w:rsidRPr="003C258C">
        <w:rPr>
          <w:b/>
          <w:i/>
          <w:szCs w:val="24"/>
          <w:lang w:eastAsia="en-US"/>
        </w:rPr>
        <w:t xml:space="preserve"> ustrezno stopnjo za načrtovanje spremljanja tal, za katero izpolnjujejo pogoje iz Priloge I, in poskrbijo, da vključijo vsaj</w:t>
      </w:r>
      <w:r w:rsidRPr="003C258C">
        <w:rPr>
          <w:szCs w:val="24"/>
          <w:lang w:eastAsia="en-US"/>
        </w:rPr>
        <w:t xml:space="preserve"> deskriptorje</w:t>
      </w:r>
      <w:r w:rsidRPr="003C258C">
        <w:rPr>
          <w:strike/>
          <w:szCs w:val="24"/>
          <w:lang w:eastAsia="en-US"/>
        </w:rPr>
        <w:t xml:space="preserve"> tal in merila za zdravje</w:t>
      </w:r>
      <w:r w:rsidRPr="003C258C">
        <w:rPr>
          <w:szCs w:val="24"/>
          <w:lang w:eastAsia="en-US"/>
        </w:rPr>
        <w:t xml:space="preserve"> tal iz Priloge I, del A</w:t>
      </w:r>
      <w:r w:rsidRPr="003C258C">
        <w:rPr>
          <w:strike/>
          <w:szCs w:val="24"/>
          <w:lang w:eastAsia="en-US"/>
        </w:rPr>
        <w:t>, v skladu s specifikacijami iz drugega in tretjega stolpca v Prilogi I, del A</w:t>
      </w:r>
      <w:r w:rsidRPr="003C258C">
        <w:rPr>
          <w:szCs w:val="24"/>
          <w:lang w:eastAsia="en-US"/>
        </w:rPr>
        <w:t>.</w:t>
      </w:r>
      <w:r w:rsidR="00FB4DA4">
        <w:rPr>
          <w:b/>
          <w:szCs w:val="24"/>
          <w:lang w:eastAsia="en-US"/>
        </w:rPr>
        <w:t xml:space="preserve"> [Sprememba 85]</w:t>
      </w:r>
    </w:p>
    <w:p w14:paraId="6673C3E9" w14:textId="525BEBB8" w:rsidR="003C258C" w:rsidRPr="00FB4DA4" w:rsidRDefault="003C258C" w:rsidP="003C258C">
      <w:pPr>
        <w:spacing w:before="120" w:after="120" w:line="360" w:lineRule="auto"/>
        <w:ind w:left="850" w:hanging="850"/>
        <w:rPr>
          <w:b/>
          <w:szCs w:val="24"/>
          <w:lang w:eastAsia="en-US"/>
        </w:rPr>
      </w:pPr>
      <w:r w:rsidRPr="003C258C">
        <w:rPr>
          <w:szCs w:val="24"/>
          <w:lang w:eastAsia="en-US"/>
        </w:rPr>
        <w:t>3.</w:t>
      </w:r>
      <w:r w:rsidRPr="003C258C">
        <w:rPr>
          <w:szCs w:val="24"/>
          <w:lang w:eastAsia="en-US"/>
        </w:rPr>
        <w:tab/>
        <w:t xml:space="preserve">Države članice določijo organska onesnaževala za deskriptor tal, povezan z onesnaženostjo tal, iz Priloge I, del </w:t>
      </w:r>
      <w:r w:rsidRPr="003C258C">
        <w:rPr>
          <w:strike/>
          <w:szCs w:val="24"/>
          <w:lang w:eastAsia="en-US"/>
        </w:rPr>
        <w:t>B</w:t>
      </w:r>
      <w:r w:rsidRPr="003C258C">
        <w:rPr>
          <w:b/>
          <w:i/>
          <w:szCs w:val="24"/>
          <w:lang w:eastAsia="en-US"/>
        </w:rPr>
        <w:t>A</w:t>
      </w:r>
      <w:r w:rsidRPr="003C258C">
        <w:rPr>
          <w:szCs w:val="24"/>
          <w:lang w:eastAsia="en-US"/>
        </w:rPr>
        <w:t>.</w:t>
      </w:r>
      <w:r w:rsidR="00FB4DA4">
        <w:rPr>
          <w:b/>
          <w:szCs w:val="24"/>
          <w:lang w:eastAsia="en-US"/>
        </w:rPr>
        <w:t xml:space="preserve"> [Sprememba 86]</w:t>
      </w:r>
    </w:p>
    <w:p w14:paraId="39DC2462" w14:textId="77777777" w:rsidR="002E173A" w:rsidRDefault="002E173A">
      <w:pPr>
        <w:widowControl/>
        <w:rPr>
          <w:strike/>
          <w:szCs w:val="24"/>
          <w:lang w:eastAsia="en-US"/>
        </w:rPr>
      </w:pPr>
      <w:r>
        <w:rPr>
          <w:strike/>
          <w:szCs w:val="24"/>
          <w:lang w:eastAsia="en-US"/>
        </w:rPr>
        <w:br w:type="page"/>
      </w:r>
    </w:p>
    <w:p w14:paraId="022FA4A1" w14:textId="708B0DAD" w:rsidR="003C258C" w:rsidRPr="00FB4DA4" w:rsidRDefault="003C258C" w:rsidP="003C258C">
      <w:pPr>
        <w:spacing w:before="120" w:after="120" w:line="360" w:lineRule="auto"/>
        <w:ind w:left="850" w:hanging="850"/>
        <w:rPr>
          <w:b/>
          <w:szCs w:val="24"/>
          <w:lang w:eastAsia="en-US"/>
        </w:rPr>
      </w:pPr>
      <w:r w:rsidRPr="003C258C">
        <w:rPr>
          <w:strike/>
          <w:szCs w:val="24"/>
          <w:lang w:eastAsia="en-US"/>
        </w:rPr>
        <w:lastRenderedPageBreak/>
        <w:t>4.</w:t>
      </w:r>
      <w:r w:rsidRPr="003C258C">
        <w:rPr>
          <w:szCs w:val="24"/>
          <w:lang w:eastAsia="en-US"/>
        </w:rPr>
        <w:tab/>
      </w:r>
      <w:r w:rsidRPr="003C258C">
        <w:rPr>
          <w:strike/>
          <w:szCs w:val="24"/>
          <w:lang w:eastAsia="en-US"/>
        </w:rPr>
        <w:t>Države članice določijo merila za zdravje tal za deskriptorje tal iz Priloge I, del B, v skladu z določbami iz tretjega stolpca v Prilogi I, del B.</w:t>
      </w:r>
      <w:r w:rsidR="00FB4DA4">
        <w:rPr>
          <w:b/>
          <w:szCs w:val="24"/>
          <w:lang w:eastAsia="en-US"/>
        </w:rPr>
        <w:t xml:space="preserve"> [Sprememba 87]</w:t>
      </w:r>
    </w:p>
    <w:p w14:paraId="78CB65F0" w14:textId="2A26F877" w:rsidR="003C258C" w:rsidRPr="00FB4DA4" w:rsidRDefault="003C258C" w:rsidP="003C258C">
      <w:pPr>
        <w:spacing w:before="120" w:after="120" w:line="360" w:lineRule="auto"/>
        <w:ind w:left="850" w:hanging="850"/>
        <w:rPr>
          <w:b/>
          <w:szCs w:val="24"/>
          <w:lang w:eastAsia="en-US"/>
        </w:rPr>
      </w:pPr>
      <w:r w:rsidRPr="003C258C">
        <w:rPr>
          <w:szCs w:val="24"/>
          <w:lang w:eastAsia="en-US"/>
        </w:rPr>
        <w:t>5.</w:t>
      </w:r>
      <w:r w:rsidRPr="003C258C">
        <w:rPr>
          <w:szCs w:val="24"/>
          <w:lang w:eastAsia="en-US"/>
        </w:rPr>
        <w:tab/>
        <w:t xml:space="preserve">Države članice lahko za namene spremljanja določijo dodatne deskriptorje tal in kazalnike izkoriščanja zemljišč, med drugim vključno z </w:t>
      </w:r>
      <w:r w:rsidRPr="003C258C">
        <w:rPr>
          <w:strike/>
          <w:szCs w:val="24"/>
          <w:lang w:eastAsia="en-US"/>
        </w:rPr>
        <w:t xml:space="preserve">izbirnimi </w:t>
      </w:r>
      <w:r w:rsidRPr="003C258C">
        <w:rPr>
          <w:szCs w:val="24"/>
          <w:lang w:eastAsia="en-US"/>
        </w:rPr>
        <w:t xml:space="preserve">deskriptorji in kazalniki iz Priloge I, </w:t>
      </w:r>
      <w:r w:rsidRPr="003C258C">
        <w:rPr>
          <w:strike/>
          <w:szCs w:val="24"/>
          <w:lang w:eastAsia="en-US"/>
        </w:rPr>
        <w:t>dela C in D („dodatni deskriptorji tal“ in „dodatni kazalniki izkoriščanja zemljišč“)</w:t>
      </w:r>
      <w:r w:rsidRPr="003C258C">
        <w:rPr>
          <w:b/>
          <w:i/>
          <w:szCs w:val="24"/>
          <w:lang w:eastAsia="en-US"/>
        </w:rPr>
        <w:t>del D</w:t>
      </w:r>
      <w:r w:rsidRPr="003C258C">
        <w:rPr>
          <w:szCs w:val="24"/>
          <w:lang w:eastAsia="en-US"/>
        </w:rPr>
        <w:t>.</w:t>
      </w:r>
      <w:r w:rsidR="00FB4DA4">
        <w:rPr>
          <w:b/>
          <w:szCs w:val="24"/>
          <w:lang w:eastAsia="en-US"/>
        </w:rPr>
        <w:t xml:space="preserve"> [Sprememba 88]</w:t>
      </w:r>
    </w:p>
    <w:p w14:paraId="2E12A3E6" w14:textId="6EE44073" w:rsidR="003C258C" w:rsidRPr="00FB4DA4" w:rsidRDefault="003C258C" w:rsidP="003C258C">
      <w:pPr>
        <w:spacing w:before="120" w:after="120" w:line="360" w:lineRule="auto"/>
        <w:ind w:left="850" w:hanging="850"/>
        <w:rPr>
          <w:b/>
          <w:szCs w:val="24"/>
          <w:lang w:eastAsia="en-US"/>
        </w:rPr>
      </w:pPr>
      <w:r w:rsidRPr="003C258C">
        <w:rPr>
          <w:szCs w:val="24"/>
          <w:lang w:eastAsia="en-US"/>
        </w:rPr>
        <w:t>6.</w:t>
      </w:r>
      <w:r w:rsidRPr="003C258C">
        <w:rPr>
          <w:szCs w:val="24"/>
          <w:lang w:eastAsia="en-US"/>
        </w:rPr>
        <w:tab/>
        <w:t>Države članice obvestijo Komisijo, kadar se v skladu z odstavki 2 do 5 tega člena</w:t>
      </w:r>
      <w:r w:rsidRPr="003C258C">
        <w:rPr>
          <w:b/>
          <w:i/>
          <w:szCs w:val="24"/>
          <w:lang w:eastAsia="en-US"/>
        </w:rPr>
        <w:t xml:space="preserve"> in členom 9</w:t>
      </w:r>
      <w:r w:rsidRPr="003C258C">
        <w:rPr>
          <w:szCs w:val="24"/>
          <w:lang w:eastAsia="en-US"/>
        </w:rPr>
        <w:t xml:space="preserve"> določijo ali prilagodijo deskriptorji tal, kazalniki izkoriščanja zemljišč in merila za zdravje tal.</w:t>
      </w:r>
      <w:r w:rsidR="00FB4DA4">
        <w:rPr>
          <w:b/>
          <w:szCs w:val="24"/>
          <w:lang w:eastAsia="en-US"/>
        </w:rPr>
        <w:t xml:space="preserve"> [Sprememba 89]</w:t>
      </w:r>
    </w:p>
    <w:p w14:paraId="5C3C9A13" w14:textId="77777777" w:rsidR="002E173A" w:rsidRDefault="002E173A">
      <w:pPr>
        <w:widowControl/>
        <w:rPr>
          <w:szCs w:val="24"/>
          <w:lang w:eastAsia="en-US"/>
        </w:rPr>
      </w:pPr>
      <w:r>
        <w:rPr>
          <w:szCs w:val="24"/>
          <w:lang w:eastAsia="en-US"/>
        </w:rPr>
        <w:br w:type="page"/>
      </w:r>
    </w:p>
    <w:p w14:paraId="1C2674C4" w14:textId="4D6CA682" w:rsidR="003C258C" w:rsidRPr="003C258C" w:rsidRDefault="003C258C" w:rsidP="003C258C">
      <w:pPr>
        <w:spacing w:before="120" w:after="120" w:line="360" w:lineRule="auto"/>
        <w:jc w:val="center"/>
        <w:rPr>
          <w:szCs w:val="24"/>
          <w:lang w:eastAsia="en-US"/>
        </w:rPr>
      </w:pPr>
      <w:r w:rsidRPr="003C258C">
        <w:rPr>
          <w:szCs w:val="24"/>
          <w:lang w:eastAsia="en-US"/>
        </w:rPr>
        <w:lastRenderedPageBreak/>
        <w:t>Člen 8</w:t>
      </w:r>
      <w:r w:rsidRPr="003C258C">
        <w:rPr>
          <w:szCs w:val="24"/>
          <w:lang w:eastAsia="en-US"/>
        </w:rPr>
        <w:br/>
        <w:t>Meritve in metodologije</w:t>
      </w:r>
    </w:p>
    <w:p w14:paraId="0A5A3E40" w14:textId="727B7B5B" w:rsidR="003C258C" w:rsidRPr="00FB4DA4" w:rsidRDefault="003C258C" w:rsidP="003C258C">
      <w:pPr>
        <w:spacing w:before="120" w:after="120" w:line="360" w:lineRule="auto"/>
        <w:ind w:left="850" w:hanging="850"/>
        <w:rPr>
          <w:b/>
          <w:szCs w:val="24"/>
          <w:lang w:eastAsia="en-US"/>
        </w:rPr>
      </w:pPr>
      <w:r w:rsidRPr="003C258C">
        <w:rPr>
          <w:szCs w:val="24"/>
          <w:lang w:eastAsia="en-US"/>
        </w:rPr>
        <w:t>1.</w:t>
      </w:r>
      <w:r w:rsidRPr="003C258C">
        <w:rPr>
          <w:szCs w:val="24"/>
          <w:lang w:eastAsia="en-US"/>
        </w:rPr>
        <w:tab/>
        <w:t xml:space="preserve">Države članice določijo vzorčevalna mesta z uporabo metodologije iz Priloge </w:t>
      </w:r>
      <w:r w:rsidRPr="003C258C">
        <w:rPr>
          <w:strike/>
          <w:szCs w:val="24"/>
          <w:lang w:eastAsia="en-US"/>
        </w:rPr>
        <w:t>II, del A</w:t>
      </w:r>
      <w:r w:rsidRPr="003C258C">
        <w:rPr>
          <w:b/>
          <w:i/>
          <w:szCs w:val="24"/>
          <w:lang w:eastAsia="en-US"/>
        </w:rPr>
        <w:t>I v skladu z izbrano stopnjo za načrtovanje spremljanja stanja tal, pri tem pa upoštevajo ocene tveganja, ki temeljijo na obstoječih sistemih spremljanja</w:t>
      </w:r>
      <w:r w:rsidRPr="003C258C">
        <w:rPr>
          <w:szCs w:val="24"/>
          <w:lang w:eastAsia="en-US"/>
        </w:rPr>
        <w:t>.</w:t>
      </w:r>
      <w:r w:rsidR="00FB4DA4">
        <w:rPr>
          <w:b/>
          <w:szCs w:val="24"/>
          <w:lang w:eastAsia="en-US"/>
        </w:rPr>
        <w:t xml:space="preserve"> [Sprememba 90]</w:t>
      </w:r>
    </w:p>
    <w:p w14:paraId="4312D5D2" w14:textId="77777777" w:rsidR="003C258C" w:rsidRPr="003C258C" w:rsidRDefault="003C258C" w:rsidP="003C258C">
      <w:pPr>
        <w:spacing w:before="120" w:after="120" w:line="360" w:lineRule="auto"/>
        <w:ind w:left="850" w:hanging="850"/>
        <w:rPr>
          <w:szCs w:val="24"/>
          <w:lang w:eastAsia="en-US"/>
        </w:rPr>
      </w:pPr>
      <w:r w:rsidRPr="003C258C">
        <w:rPr>
          <w:szCs w:val="24"/>
          <w:lang w:eastAsia="en-US"/>
        </w:rPr>
        <w:t>2.</w:t>
      </w:r>
      <w:r w:rsidRPr="003C258C">
        <w:rPr>
          <w:szCs w:val="24"/>
          <w:lang w:eastAsia="en-US"/>
        </w:rPr>
        <w:tab/>
        <w:t>Države članice izvajajo meritve tal z odvzemom vzorcev tal na vzorčevalnih mestih iz odstavka 1 ter zbirajo, obdelujejo in analizirajo podatke, da določijo:</w:t>
      </w:r>
    </w:p>
    <w:p w14:paraId="44A1B873" w14:textId="3591047B" w:rsidR="003C258C" w:rsidRPr="00FB4DA4" w:rsidRDefault="003C258C" w:rsidP="003C258C">
      <w:pPr>
        <w:spacing w:before="120" w:after="120" w:line="360" w:lineRule="auto"/>
        <w:ind w:left="1416" w:hanging="566"/>
        <w:rPr>
          <w:b/>
          <w:szCs w:val="24"/>
          <w:lang w:eastAsia="en-US"/>
        </w:rPr>
      </w:pPr>
      <w:r w:rsidRPr="003C258C">
        <w:rPr>
          <w:szCs w:val="24"/>
          <w:lang w:eastAsia="en-US"/>
        </w:rPr>
        <w:t>(a)</w:t>
      </w:r>
      <w:r w:rsidRPr="003C258C">
        <w:rPr>
          <w:szCs w:val="24"/>
          <w:lang w:eastAsia="en-US"/>
        </w:rPr>
        <w:tab/>
        <w:t xml:space="preserve">vrednosti deskriptorjev tal </w:t>
      </w:r>
      <w:r w:rsidRPr="003C258C">
        <w:rPr>
          <w:b/>
          <w:i/>
          <w:szCs w:val="24"/>
          <w:lang w:eastAsia="en-US"/>
        </w:rPr>
        <w:t xml:space="preserve">v skladu z izbrano stopnjo za načrtovanje spremljanja tal </w:t>
      </w:r>
      <w:r w:rsidRPr="003C258C">
        <w:rPr>
          <w:szCs w:val="24"/>
          <w:lang w:eastAsia="en-US"/>
        </w:rPr>
        <w:t>iz Priloge I;</w:t>
      </w:r>
      <w:r w:rsidR="00FB4DA4">
        <w:rPr>
          <w:b/>
          <w:szCs w:val="24"/>
          <w:lang w:eastAsia="en-US"/>
        </w:rPr>
        <w:t xml:space="preserve"> [Sprememba 91]</w:t>
      </w:r>
    </w:p>
    <w:p w14:paraId="0B2DE17B" w14:textId="77777777" w:rsidR="003C258C" w:rsidRPr="003C258C" w:rsidRDefault="003C258C" w:rsidP="003C258C">
      <w:pPr>
        <w:spacing w:before="120" w:after="120" w:line="360" w:lineRule="auto"/>
        <w:ind w:left="1416" w:hanging="566"/>
        <w:rPr>
          <w:szCs w:val="24"/>
          <w:lang w:eastAsia="en-US"/>
        </w:rPr>
      </w:pPr>
      <w:r w:rsidRPr="003C258C">
        <w:rPr>
          <w:szCs w:val="24"/>
          <w:lang w:eastAsia="en-US"/>
        </w:rPr>
        <w:t>(b)</w:t>
      </w:r>
      <w:r w:rsidRPr="003C258C">
        <w:rPr>
          <w:szCs w:val="24"/>
          <w:lang w:eastAsia="en-US"/>
        </w:rPr>
        <w:tab/>
        <w:t>če je ustrezno, vrednosti dodatnih deskriptorjev tal;</w:t>
      </w:r>
    </w:p>
    <w:p w14:paraId="7A2FED05" w14:textId="77777777" w:rsidR="003C258C" w:rsidRPr="003C258C" w:rsidRDefault="003C258C" w:rsidP="003C258C">
      <w:pPr>
        <w:spacing w:before="120" w:after="120" w:line="360" w:lineRule="auto"/>
        <w:ind w:left="1416" w:hanging="566"/>
        <w:rPr>
          <w:szCs w:val="24"/>
          <w:lang w:eastAsia="en-US"/>
        </w:rPr>
      </w:pPr>
      <w:r w:rsidRPr="003C258C">
        <w:rPr>
          <w:szCs w:val="24"/>
          <w:lang w:eastAsia="en-US"/>
        </w:rPr>
        <w:t>(c)</w:t>
      </w:r>
      <w:r w:rsidRPr="003C258C">
        <w:rPr>
          <w:szCs w:val="24"/>
          <w:lang w:eastAsia="en-US"/>
        </w:rPr>
        <w:tab/>
        <w:t>vrednosti kazalnikov izkoriščanja zemljišč in pozidave tal iz Priloge I, del D.</w:t>
      </w:r>
    </w:p>
    <w:p w14:paraId="53817F57" w14:textId="77777777" w:rsidR="002E173A" w:rsidRDefault="002E173A">
      <w:pPr>
        <w:widowControl/>
        <w:rPr>
          <w:szCs w:val="24"/>
          <w:lang w:eastAsia="en-US"/>
        </w:rPr>
      </w:pPr>
      <w:r>
        <w:rPr>
          <w:szCs w:val="24"/>
          <w:lang w:eastAsia="en-US"/>
        </w:rPr>
        <w:br w:type="page"/>
      </w:r>
    </w:p>
    <w:p w14:paraId="1BA4C1A5" w14:textId="1BEFA45F" w:rsidR="003C258C" w:rsidRPr="003C258C" w:rsidRDefault="003C258C" w:rsidP="003C258C">
      <w:pPr>
        <w:spacing w:before="120" w:after="120" w:line="360" w:lineRule="auto"/>
        <w:ind w:left="850" w:hanging="850"/>
        <w:rPr>
          <w:szCs w:val="24"/>
          <w:lang w:eastAsia="en-US"/>
        </w:rPr>
      </w:pPr>
      <w:r w:rsidRPr="003C258C">
        <w:rPr>
          <w:szCs w:val="24"/>
          <w:lang w:eastAsia="en-US"/>
        </w:rPr>
        <w:lastRenderedPageBreak/>
        <w:t>3.</w:t>
      </w:r>
      <w:r w:rsidRPr="003C258C">
        <w:rPr>
          <w:szCs w:val="24"/>
          <w:lang w:eastAsia="en-US"/>
        </w:rPr>
        <w:tab/>
        <w:t>Države članice uporabljajo:</w:t>
      </w:r>
    </w:p>
    <w:p w14:paraId="1AA58EEA" w14:textId="1C583680" w:rsidR="003C258C" w:rsidRPr="00FB4DA4" w:rsidRDefault="003C258C" w:rsidP="003C258C">
      <w:pPr>
        <w:spacing w:before="120" w:after="120" w:line="360" w:lineRule="auto"/>
        <w:ind w:left="1416" w:hanging="566"/>
        <w:rPr>
          <w:b/>
          <w:szCs w:val="24"/>
          <w:lang w:eastAsia="en-US"/>
        </w:rPr>
      </w:pPr>
      <w:r w:rsidRPr="003C258C">
        <w:rPr>
          <w:szCs w:val="24"/>
          <w:lang w:eastAsia="en-US"/>
        </w:rPr>
        <w:t>(a)</w:t>
      </w:r>
      <w:r w:rsidRPr="003C258C">
        <w:rPr>
          <w:szCs w:val="24"/>
          <w:lang w:eastAsia="en-US"/>
        </w:rPr>
        <w:tab/>
        <w:t>metodologije za določitev ali ocenjevanje vrednosti deskriptorjev tal iz Priloge II</w:t>
      </w:r>
      <w:r w:rsidRPr="003C258C">
        <w:rPr>
          <w:strike/>
          <w:szCs w:val="24"/>
          <w:lang w:eastAsia="en-US"/>
        </w:rPr>
        <w:t>, del B</w:t>
      </w:r>
      <w:r w:rsidRPr="003C258C">
        <w:rPr>
          <w:szCs w:val="24"/>
          <w:lang w:eastAsia="en-US"/>
        </w:rPr>
        <w:t>;</w:t>
      </w:r>
      <w:r w:rsidR="00FB4DA4">
        <w:rPr>
          <w:b/>
          <w:szCs w:val="24"/>
          <w:lang w:eastAsia="en-US"/>
        </w:rPr>
        <w:t xml:space="preserve"> [Sprememba 92]</w:t>
      </w:r>
    </w:p>
    <w:p w14:paraId="5C6874C8" w14:textId="77777777" w:rsidR="003C258C" w:rsidRPr="003C258C" w:rsidRDefault="003C258C" w:rsidP="003C258C">
      <w:pPr>
        <w:spacing w:before="120" w:after="120" w:line="360" w:lineRule="auto"/>
        <w:ind w:left="1416" w:hanging="566"/>
        <w:rPr>
          <w:szCs w:val="24"/>
          <w:lang w:eastAsia="en-US"/>
        </w:rPr>
      </w:pPr>
      <w:r w:rsidRPr="003C258C">
        <w:rPr>
          <w:szCs w:val="24"/>
          <w:lang w:eastAsia="en-US"/>
        </w:rPr>
        <w:t>(b)</w:t>
      </w:r>
      <w:r w:rsidRPr="003C258C">
        <w:rPr>
          <w:szCs w:val="24"/>
          <w:lang w:eastAsia="en-US"/>
        </w:rPr>
        <w:tab/>
        <w:t>minimalna metodološka merila za določitev vrednosti kazalnikov izkoriščanja zemljišč in pozidave tal iz Priloge II, del C;</w:t>
      </w:r>
    </w:p>
    <w:p w14:paraId="2E550B54" w14:textId="77777777" w:rsidR="003C258C" w:rsidRPr="003C258C" w:rsidRDefault="003C258C" w:rsidP="003C258C">
      <w:pPr>
        <w:spacing w:before="120" w:after="120" w:line="360" w:lineRule="auto"/>
        <w:ind w:left="1416" w:hanging="566"/>
        <w:rPr>
          <w:szCs w:val="24"/>
          <w:lang w:eastAsia="en-US"/>
        </w:rPr>
      </w:pPr>
      <w:r w:rsidRPr="003C258C">
        <w:rPr>
          <w:szCs w:val="24"/>
          <w:lang w:eastAsia="en-US"/>
        </w:rPr>
        <w:t>(c)</w:t>
      </w:r>
      <w:r w:rsidRPr="003C258C">
        <w:rPr>
          <w:szCs w:val="24"/>
          <w:lang w:eastAsia="en-US"/>
        </w:rPr>
        <w:tab/>
        <w:t>vse zahteve, ki jih določi Komisija v skladu z odstavkom 6.</w:t>
      </w:r>
    </w:p>
    <w:p w14:paraId="0FA053DC" w14:textId="77EF6784" w:rsidR="003C258C" w:rsidRPr="00FB4DA4" w:rsidRDefault="003C258C" w:rsidP="003C258C">
      <w:pPr>
        <w:spacing w:before="120" w:after="120" w:line="360" w:lineRule="auto"/>
        <w:ind w:left="850"/>
        <w:rPr>
          <w:b/>
          <w:szCs w:val="24"/>
          <w:lang w:eastAsia="en-US"/>
        </w:rPr>
      </w:pPr>
      <w:r w:rsidRPr="003C258C">
        <w:rPr>
          <w:szCs w:val="24"/>
          <w:lang w:eastAsia="en-US"/>
        </w:rPr>
        <w:t>Države članice lahko namesto metodologij iz prvega pododstavka, točki (a) in (b), uporabljajo druge metodologije, če so na voljo potrjene prenosne funkcije</w:t>
      </w:r>
      <w:r w:rsidRPr="003C258C">
        <w:rPr>
          <w:b/>
          <w:i/>
          <w:szCs w:val="24"/>
          <w:lang w:eastAsia="en-US"/>
        </w:rPr>
        <w:t xml:space="preserve"> ali če jih je mogoče oceniti s primerjavo podatkov, pridobljenih na nacionalni ravni, s spremljanjem na kraju samem, ki ga usklajuje Komisija</w:t>
      </w:r>
      <w:r w:rsidRPr="003C258C">
        <w:rPr>
          <w:szCs w:val="24"/>
          <w:lang w:eastAsia="en-US"/>
        </w:rPr>
        <w:t>, kot je določeno v četrtem stolpcu v Prilogi II, del B.</w:t>
      </w:r>
      <w:r w:rsidR="00FB4DA4">
        <w:rPr>
          <w:b/>
          <w:szCs w:val="24"/>
          <w:lang w:eastAsia="en-US"/>
        </w:rPr>
        <w:t xml:space="preserve"> [Sprememba 93]</w:t>
      </w:r>
    </w:p>
    <w:p w14:paraId="14BDD732" w14:textId="6ED5D854" w:rsidR="003C258C" w:rsidRPr="00FB4DA4" w:rsidRDefault="003C258C" w:rsidP="003C258C">
      <w:pPr>
        <w:spacing w:before="120" w:after="120" w:line="360" w:lineRule="auto"/>
        <w:ind w:left="850" w:hanging="850"/>
        <w:rPr>
          <w:b/>
          <w:szCs w:val="24"/>
          <w:lang w:eastAsia="en-US"/>
        </w:rPr>
      </w:pPr>
      <w:r w:rsidRPr="003C258C">
        <w:rPr>
          <w:szCs w:val="24"/>
          <w:lang w:eastAsia="en-US"/>
        </w:rPr>
        <w:t>4.</w:t>
      </w:r>
      <w:r w:rsidRPr="003C258C">
        <w:rPr>
          <w:szCs w:val="24"/>
          <w:lang w:eastAsia="en-US"/>
        </w:rPr>
        <w:tab/>
        <w:t xml:space="preserve">Države članice zagotovijo, da se prve meritve tal izvedejo najpozneje do ... (Urad za publikacije: vstaviti datum = </w:t>
      </w:r>
      <w:proofErr w:type="spellStart"/>
      <w:r w:rsidRPr="003C258C">
        <w:rPr>
          <w:strike/>
          <w:szCs w:val="24"/>
          <w:lang w:eastAsia="en-US"/>
        </w:rPr>
        <w:t>štiri</w:t>
      </w:r>
      <w:r w:rsidRPr="003C258C">
        <w:rPr>
          <w:b/>
          <w:i/>
          <w:szCs w:val="24"/>
          <w:lang w:eastAsia="en-US"/>
        </w:rPr>
        <w:t>tri</w:t>
      </w:r>
      <w:proofErr w:type="spellEnd"/>
      <w:r w:rsidRPr="003C258C">
        <w:rPr>
          <w:szCs w:val="24"/>
          <w:lang w:eastAsia="en-US"/>
        </w:rPr>
        <w:t xml:space="preserve"> leta po datumu začetka veljavnosti Direktive).</w:t>
      </w:r>
      <w:r w:rsidR="00FB4DA4">
        <w:rPr>
          <w:b/>
          <w:szCs w:val="24"/>
          <w:lang w:eastAsia="en-US"/>
        </w:rPr>
        <w:t xml:space="preserve"> [Sprememba 94]</w:t>
      </w:r>
    </w:p>
    <w:p w14:paraId="3AAC524C" w14:textId="77777777" w:rsidR="002E173A" w:rsidRDefault="002E173A">
      <w:pPr>
        <w:widowControl/>
        <w:rPr>
          <w:szCs w:val="24"/>
          <w:lang w:eastAsia="en-US"/>
        </w:rPr>
      </w:pPr>
      <w:r>
        <w:rPr>
          <w:szCs w:val="24"/>
          <w:lang w:eastAsia="en-US"/>
        </w:rPr>
        <w:br w:type="page"/>
      </w:r>
    </w:p>
    <w:p w14:paraId="51F55C73" w14:textId="29FF1A9A" w:rsidR="003C258C" w:rsidRPr="003C258C" w:rsidRDefault="003C258C" w:rsidP="003C258C">
      <w:pPr>
        <w:spacing w:before="120" w:after="120" w:line="360" w:lineRule="auto"/>
        <w:ind w:left="850" w:hanging="850"/>
        <w:rPr>
          <w:szCs w:val="24"/>
          <w:lang w:eastAsia="en-US"/>
        </w:rPr>
      </w:pPr>
      <w:r w:rsidRPr="003C258C">
        <w:rPr>
          <w:szCs w:val="24"/>
          <w:lang w:eastAsia="en-US"/>
        </w:rPr>
        <w:lastRenderedPageBreak/>
        <w:t>5.</w:t>
      </w:r>
      <w:r w:rsidRPr="003C258C">
        <w:rPr>
          <w:szCs w:val="24"/>
          <w:lang w:eastAsia="en-US"/>
        </w:rPr>
        <w:tab/>
        <w:t xml:space="preserve">Države članice zagotovijo, da se nove meritve tal izvajajo vsaj vsakih </w:t>
      </w:r>
      <w:r w:rsidRPr="003C258C">
        <w:rPr>
          <w:strike/>
          <w:szCs w:val="24"/>
          <w:lang w:eastAsia="en-US"/>
        </w:rPr>
        <w:t xml:space="preserve">pet </w:t>
      </w:r>
      <w:proofErr w:type="spellStart"/>
      <w:r w:rsidRPr="003C258C">
        <w:rPr>
          <w:strike/>
          <w:szCs w:val="24"/>
          <w:lang w:eastAsia="en-US"/>
        </w:rPr>
        <w:t>let</w:t>
      </w:r>
      <w:r w:rsidRPr="003C258C">
        <w:rPr>
          <w:b/>
          <w:i/>
          <w:szCs w:val="24"/>
          <w:lang w:eastAsia="en-US"/>
        </w:rPr>
        <w:t>šest</w:t>
      </w:r>
      <w:proofErr w:type="spellEnd"/>
      <w:r w:rsidRPr="003C258C">
        <w:rPr>
          <w:b/>
          <w:i/>
          <w:szCs w:val="24"/>
          <w:lang w:eastAsia="en-US"/>
        </w:rPr>
        <w:t xml:space="preserve"> let ali prej, kadar obstaja sum, da se je stanje tal spremenilo</w:t>
      </w:r>
      <w:r w:rsidRPr="003C258C">
        <w:rPr>
          <w:szCs w:val="24"/>
          <w:lang w:eastAsia="en-US"/>
        </w:rPr>
        <w:t>.</w:t>
      </w:r>
      <w:r w:rsidRPr="003C258C">
        <w:rPr>
          <w:b/>
          <w:i/>
          <w:szCs w:val="24"/>
          <w:lang w:eastAsia="en-US"/>
        </w:rPr>
        <w:t xml:space="preserve"> Omogočijo tudi, da se olajša spremljanje tal na kraju samem, ki ga usklajuje Komisija.</w:t>
      </w:r>
    </w:p>
    <w:p w14:paraId="4CE885F6" w14:textId="7EA9F4DA" w:rsidR="003C258C" w:rsidRPr="00FB4DA4" w:rsidRDefault="003C258C" w:rsidP="003C258C">
      <w:pPr>
        <w:spacing w:before="120" w:after="120" w:line="360" w:lineRule="auto"/>
        <w:ind w:left="850"/>
        <w:rPr>
          <w:b/>
          <w:szCs w:val="24"/>
          <w:lang w:eastAsia="en-US"/>
        </w:rPr>
      </w:pPr>
      <w:r w:rsidRPr="003C258C">
        <w:rPr>
          <w:szCs w:val="24"/>
          <w:lang w:eastAsia="en-US"/>
        </w:rPr>
        <w:t xml:space="preserve">Države članice zagotovijo, da se vrednost kazalnikov izkoriščanja zemljišč in pozidave tal posodobi vsaj </w:t>
      </w:r>
      <w:r w:rsidRPr="003C258C">
        <w:rPr>
          <w:strike/>
          <w:szCs w:val="24"/>
          <w:lang w:eastAsia="en-US"/>
        </w:rPr>
        <w:t xml:space="preserve">vsako </w:t>
      </w:r>
      <w:proofErr w:type="spellStart"/>
      <w:r w:rsidRPr="003C258C">
        <w:rPr>
          <w:strike/>
          <w:szCs w:val="24"/>
          <w:lang w:eastAsia="en-US"/>
        </w:rPr>
        <w:t>leto</w:t>
      </w:r>
      <w:r w:rsidRPr="003C258C">
        <w:rPr>
          <w:b/>
          <w:i/>
          <w:szCs w:val="24"/>
          <w:lang w:eastAsia="en-US"/>
        </w:rPr>
        <w:t>vsaki</w:t>
      </w:r>
      <w:proofErr w:type="spellEnd"/>
      <w:r w:rsidRPr="003C258C">
        <w:rPr>
          <w:b/>
          <w:i/>
          <w:szCs w:val="24"/>
          <w:lang w:eastAsia="en-US"/>
        </w:rPr>
        <w:t xml:space="preserve"> dve leti</w:t>
      </w:r>
      <w:r w:rsidRPr="003C258C">
        <w:rPr>
          <w:szCs w:val="24"/>
          <w:lang w:eastAsia="en-US"/>
        </w:rPr>
        <w:t>.</w:t>
      </w:r>
      <w:r w:rsidR="00FB4DA4">
        <w:rPr>
          <w:b/>
          <w:szCs w:val="24"/>
          <w:lang w:eastAsia="en-US"/>
        </w:rPr>
        <w:t xml:space="preserve"> [Sprememba 95]</w:t>
      </w:r>
    </w:p>
    <w:p w14:paraId="0F681493" w14:textId="33961754" w:rsidR="003C258C" w:rsidRPr="00FB4DA4" w:rsidRDefault="003C258C" w:rsidP="003C258C">
      <w:pPr>
        <w:spacing w:before="120" w:after="120" w:line="360" w:lineRule="auto"/>
        <w:ind w:left="850" w:hanging="850"/>
        <w:rPr>
          <w:b/>
          <w:strike/>
          <w:szCs w:val="24"/>
          <w:lang w:eastAsia="en-US"/>
        </w:rPr>
      </w:pPr>
      <w:r w:rsidRPr="003C258C">
        <w:rPr>
          <w:szCs w:val="24"/>
          <w:lang w:eastAsia="en-US"/>
        </w:rPr>
        <w:t>6.</w:t>
      </w:r>
      <w:r w:rsidRPr="003C258C">
        <w:rPr>
          <w:szCs w:val="24"/>
          <w:lang w:eastAsia="en-US"/>
        </w:rPr>
        <w:tab/>
        <w:t>Na Komisijo se prenese pooblastilo za sprejemanje delegiranih aktov v skladu s členom 20 za spremembo Priloge II, da se v njej navedene referenčne metodologije prilagodijo znanstvenemu in tehničnemu napredku</w:t>
      </w:r>
      <w:r w:rsidRPr="003C258C">
        <w:rPr>
          <w:strike/>
          <w:szCs w:val="24"/>
          <w:lang w:eastAsia="en-US"/>
        </w:rPr>
        <w:t>, zlasti če se lahko vrednosti deskriptorjev tal določijo z daljinskim zaznavanjem iz člena 6(5)</w:t>
      </w:r>
      <w:r w:rsidRPr="003C258C">
        <w:rPr>
          <w:szCs w:val="24"/>
          <w:lang w:eastAsia="en-US"/>
        </w:rPr>
        <w:t>.</w:t>
      </w:r>
      <w:r w:rsidR="00FB4DA4" w:rsidRPr="00FB4DA4">
        <w:rPr>
          <w:b/>
          <w:szCs w:val="24"/>
          <w:lang w:eastAsia="en-US"/>
        </w:rPr>
        <w:t xml:space="preserve"> [Sprememba 96]</w:t>
      </w:r>
    </w:p>
    <w:p w14:paraId="0457B260" w14:textId="77777777" w:rsidR="002E173A" w:rsidRDefault="002E173A">
      <w:pPr>
        <w:widowControl/>
        <w:rPr>
          <w:szCs w:val="24"/>
          <w:lang w:eastAsia="en-US"/>
        </w:rPr>
      </w:pPr>
      <w:r>
        <w:rPr>
          <w:szCs w:val="24"/>
          <w:lang w:eastAsia="en-US"/>
        </w:rPr>
        <w:br w:type="page"/>
      </w:r>
    </w:p>
    <w:p w14:paraId="26E9F597" w14:textId="7FDE0AF7" w:rsidR="003C258C" w:rsidRPr="003C258C" w:rsidRDefault="003C258C" w:rsidP="003C258C">
      <w:pPr>
        <w:spacing w:before="120" w:after="120" w:line="360" w:lineRule="auto"/>
        <w:jc w:val="center"/>
        <w:rPr>
          <w:szCs w:val="24"/>
          <w:lang w:eastAsia="en-US"/>
        </w:rPr>
      </w:pPr>
      <w:r w:rsidRPr="003C258C">
        <w:rPr>
          <w:szCs w:val="24"/>
          <w:lang w:eastAsia="en-US"/>
        </w:rPr>
        <w:lastRenderedPageBreak/>
        <w:t>Člen 9</w:t>
      </w:r>
      <w:r w:rsidRPr="003C258C">
        <w:rPr>
          <w:szCs w:val="24"/>
          <w:lang w:eastAsia="en-US"/>
        </w:rPr>
        <w:br/>
        <w:t>Ocena zdravja tal</w:t>
      </w:r>
    </w:p>
    <w:p w14:paraId="787F5F72" w14:textId="7E0ACBDC" w:rsidR="003C258C" w:rsidRPr="00FB4DA4" w:rsidRDefault="003C258C" w:rsidP="003C258C">
      <w:pPr>
        <w:spacing w:before="120" w:after="120" w:line="360" w:lineRule="auto"/>
        <w:ind w:left="850" w:hanging="850"/>
        <w:rPr>
          <w:b/>
          <w:strike/>
          <w:szCs w:val="24"/>
          <w:lang w:eastAsia="en-US"/>
        </w:rPr>
      </w:pPr>
      <w:r w:rsidRPr="003C258C">
        <w:rPr>
          <w:szCs w:val="24"/>
          <w:lang w:eastAsia="en-US"/>
        </w:rPr>
        <w:t>1.</w:t>
      </w:r>
      <w:r w:rsidRPr="003C258C">
        <w:rPr>
          <w:szCs w:val="24"/>
          <w:lang w:eastAsia="en-US"/>
        </w:rPr>
        <w:tab/>
        <w:t>Države članice ocenijo zdravje tal na vseh svojih območjih spremljanja stanja tal na podlagi podatkov, zbranih v okviru spremljanja iz členov 6, 7 in 8 za vsakega od deskriptorjev tal iz Priloge I</w:t>
      </w:r>
      <w:r w:rsidRPr="003C258C">
        <w:rPr>
          <w:b/>
          <w:i/>
          <w:szCs w:val="24"/>
          <w:lang w:eastAsia="en-US"/>
        </w:rPr>
        <w:t xml:space="preserve"> v skladu z izbrano stopnjo za načrtovanje spremljanja stanja tal, pri tem pa upoštevajo pretekle in naravne razmere tal</w:t>
      </w:r>
      <w:r w:rsidRPr="003C258C">
        <w:rPr>
          <w:strike/>
          <w:szCs w:val="24"/>
          <w:lang w:eastAsia="en-US"/>
        </w:rPr>
        <w:t>, dela A in B</w:t>
      </w:r>
      <w:r w:rsidRPr="003C258C">
        <w:rPr>
          <w:szCs w:val="24"/>
          <w:lang w:eastAsia="en-US"/>
        </w:rPr>
        <w:t>.</w:t>
      </w:r>
      <w:r w:rsidR="00FB4DA4">
        <w:rPr>
          <w:b/>
          <w:strike/>
          <w:szCs w:val="24"/>
          <w:lang w:eastAsia="en-US"/>
        </w:rPr>
        <w:t xml:space="preserve"> </w:t>
      </w:r>
      <w:r w:rsidR="00FB4DA4" w:rsidRPr="00FB4DA4">
        <w:rPr>
          <w:b/>
          <w:szCs w:val="24"/>
          <w:lang w:eastAsia="en-US"/>
        </w:rPr>
        <w:t>[Sprememba 97]</w:t>
      </w:r>
    </w:p>
    <w:p w14:paraId="497D7E17" w14:textId="442C5117" w:rsidR="003C258C" w:rsidRPr="00FB4DA4" w:rsidRDefault="003C258C" w:rsidP="003C258C">
      <w:pPr>
        <w:spacing w:before="120" w:after="120" w:line="360" w:lineRule="auto"/>
        <w:ind w:left="850"/>
        <w:rPr>
          <w:b/>
          <w:szCs w:val="24"/>
          <w:lang w:eastAsia="en-US"/>
        </w:rPr>
      </w:pPr>
      <w:r w:rsidRPr="003C258C">
        <w:rPr>
          <w:szCs w:val="24"/>
          <w:lang w:eastAsia="en-US"/>
        </w:rPr>
        <w:t>Države članice</w:t>
      </w:r>
      <w:r w:rsidRPr="003C258C">
        <w:rPr>
          <w:b/>
          <w:i/>
          <w:szCs w:val="24"/>
          <w:lang w:eastAsia="en-US"/>
        </w:rPr>
        <w:t xml:space="preserve"> pri oceni ekološkega stanja tal</w:t>
      </w:r>
      <w:r w:rsidRPr="003C258C">
        <w:rPr>
          <w:szCs w:val="24"/>
          <w:lang w:eastAsia="en-US"/>
        </w:rPr>
        <w:t xml:space="preserve"> upoštevajo tudi podatke, zbrane v okviru preiskav tal iz člena 14.</w:t>
      </w:r>
      <w:r w:rsidR="00FB4DA4">
        <w:rPr>
          <w:b/>
          <w:szCs w:val="24"/>
          <w:lang w:eastAsia="en-US"/>
        </w:rPr>
        <w:t xml:space="preserve"> [Sprememba 98]</w:t>
      </w:r>
    </w:p>
    <w:p w14:paraId="6E5B24ED" w14:textId="2381DCDB" w:rsidR="003C258C" w:rsidRPr="00FB4DA4" w:rsidRDefault="003C258C" w:rsidP="003C258C">
      <w:pPr>
        <w:spacing w:before="120" w:after="120" w:line="360" w:lineRule="auto"/>
        <w:ind w:left="850"/>
        <w:rPr>
          <w:b/>
          <w:szCs w:val="24"/>
          <w:lang w:eastAsia="en-US"/>
        </w:rPr>
      </w:pPr>
      <w:r w:rsidRPr="003C258C">
        <w:rPr>
          <w:szCs w:val="24"/>
          <w:lang w:eastAsia="en-US"/>
        </w:rPr>
        <w:t xml:space="preserve">Države članice zagotovijo, da se ocene </w:t>
      </w:r>
      <w:proofErr w:type="spellStart"/>
      <w:r w:rsidRPr="003C258C">
        <w:rPr>
          <w:strike/>
          <w:szCs w:val="24"/>
          <w:lang w:eastAsia="en-US"/>
        </w:rPr>
        <w:t>zdravja</w:t>
      </w:r>
      <w:r w:rsidRPr="003C258C">
        <w:rPr>
          <w:b/>
          <w:i/>
          <w:szCs w:val="24"/>
          <w:lang w:eastAsia="en-US"/>
        </w:rPr>
        <w:t>ekološkega</w:t>
      </w:r>
      <w:proofErr w:type="spellEnd"/>
      <w:r w:rsidRPr="003C258C">
        <w:rPr>
          <w:b/>
          <w:i/>
          <w:szCs w:val="24"/>
          <w:lang w:eastAsia="en-US"/>
        </w:rPr>
        <w:t xml:space="preserve"> stanja</w:t>
      </w:r>
      <w:r w:rsidRPr="003C258C">
        <w:rPr>
          <w:szCs w:val="24"/>
          <w:lang w:eastAsia="en-US"/>
        </w:rPr>
        <w:t xml:space="preserve"> tal izvedejo vsaj vsakih </w:t>
      </w:r>
      <w:proofErr w:type="spellStart"/>
      <w:r w:rsidRPr="003C258C">
        <w:rPr>
          <w:strike/>
          <w:szCs w:val="24"/>
          <w:lang w:eastAsia="en-US"/>
        </w:rPr>
        <w:t>pet</w:t>
      </w:r>
      <w:r w:rsidRPr="003C258C">
        <w:rPr>
          <w:b/>
          <w:i/>
          <w:szCs w:val="24"/>
          <w:lang w:eastAsia="en-US"/>
        </w:rPr>
        <w:t>šest</w:t>
      </w:r>
      <w:proofErr w:type="spellEnd"/>
      <w:r w:rsidRPr="003C258C">
        <w:rPr>
          <w:szCs w:val="24"/>
          <w:lang w:eastAsia="en-US"/>
        </w:rPr>
        <w:t xml:space="preserve"> let in da se prva ocena</w:t>
      </w:r>
      <w:r w:rsidRPr="003C258C">
        <w:rPr>
          <w:strike/>
          <w:szCs w:val="24"/>
          <w:lang w:eastAsia="en-US"/>
        </w:rPr>
        <w:t xml:space="preserve"> zdravja tal</w:t>
      </w:r>
      <w:r w:rsidRPr="003C258C">
        <w:rPr>
          <w:szCs w:val="24"/>
          <w:lang w:eastAsia="en-US"/>
        </w:rPr>
        <w:t xml:space="preserve"> izvede do ... (Urad za publikacije: vstaviti datum = pet let po datumu začetka veljavnosti Direktive)</w:t>
      </w:r>
      <w:r w:rsidRPr="003C258C">
        <w:rPr>
          <w:b/>
          <w:i/>
          <w:szCs w:val="24"/>
          <w:lang w:eastAsia="en-US"/>
        </w:rPr>
        <w:t>, priložijo pa se ji poročila o relativnem izboljšanju, trendih, napredku ali nazadovanju</w:t>
      </w:r>
      <w:r w:rsidRPr="003C258C">
        <w:rPr>
          <w:szCs w:val="24"/>
          <w:lang w:eastAsia="en-US"/>
        </w:rPr>
        <w:t>.</w:t>
      </w:r>
      <w:r w:rsidR="00FB4DA4">
        <w:rPr>
          <w:b/>
          <w:szCs w:val="24"/>
          <w:lang w:eastAsia="en-US"/>
        </w:rPr>
        <w:t xml:space="preserve"> [Sprememba 99]</w:t>
      </w:r>
    </w:p>
    <w:p w14:paraId="6E23D23F" w14:textId="77777777" w:rsidR="002E173A" w:rsidRDefault="002E173A">
      <w:pPr>
        <w:widowControl/>
        <w:rPr>
          <w:szCs w:val="24"/>
          <w:lang w:eastAsia="en-US"/>
        </w:rPr>
      </w:pPr>
      <w:r>
        <w:rPr>
          <w:szCs w:val="24"/>
          <w:lang w:eastAsia="en-US"/>
        </w:rPr>
        <w:br w:type="page"/>
      </w:r>
    </w:p>
    <w:p w14:paraId="39A47981" w14:textId="3362BE1B" w:rsidR="003C258C" w:rsidRPr="003C258C" w:rsidRDefault="003C258C" w:rsidP="003C258C">
      <w:pPr>
        <w:spacing w:before="120" w:after="120" w:line="360" w:lineRule="auto"/>
        <w:ind w:left="850" w:hanging="850"/>
        <w:rPr>
          <w:szCs w:val="24"/>
          <w:lang w:eastAsia="en-US"/>
        </w:rPr>
      </w:pPr>
      <w:r w:rsidRPr="003C258C">
        <w:rPr>
          <w:szCs w:val="24"/>
          <w:lang w:eastAsia="en-US"/>
        </w:rPr>
        <w:lastRenderedPageBreak/>
        <w:t>2.</w:t>
      </w:r>
      <w:r w:rsidRPr="003C258C">
        <w:rPr>
          <w:szCs w:val="24"/>
          <w:lang w:eastAsia="en-US"/>
        </w:rPr>
        <w:tab/>
        <w:t xml:space="preserve">Tla se v skladu s to direktivo štejejo za zdrava, če </w:t>
      </w:r>
      <w:r w:rsidRPr="003C258C">
        <w:rPr>
          <w:strike/>
          <w:szCs w:val="24"/>
          <w:lang w:eastAsia="en-US"/>
        </w:rPr>
        <w:t xml:space="preserve">sta izpolnjena naslednja kumulativna </w:t>
      </w:r>
      <w:proofErr w:type="spellStart"/>
      <w:r w:rsidRPr="003C258C">
        <w:rPr>
          <w:strike/>
          <w:szCs w:val="24"/>
          <w:lang w:eastAsia="en-US"/>
        </w:rPr>
        <w:t>pogoja:</w:t>
      </w:r>
      <w:r w:rsidRPr="003C258C">
        <w:rPr>
          <w:b/>
          <w:i/>
          <w:szCs w:val="24"/>
          <w:lang w:eastAsia="en-US"/>
        </w:rPr>
        <w:t>je</w:t>
      </w:r>
      <w:proofErr w:type="spellEnd"/>
      <w:r w:rsidRPr="003C258C">
        <w:rPr>
          <w:b/>
          <w:i/>
          <w:szCs w:val="24"/>
          <w:lang w:eastAsia="en-US"/>
        </w:rPr>
        <w:t xml:space="preserve"> njihovo ekološko stanje razvrščeno kot dobro ali zelo dobro.</w:t>
      </w:r>
    </w:p>
    <w:p w14:paraId="75D628CB" w14:textId="77777777" w:rsidR="003C258C" w:rsidRPr="003C258C" w:rsidRDefault="003C258C" w:rsidP="003C258C">
      <w:pPr>
        <w:spacing w:before="120" w:after="120" w:line="360" w:lineRule="auto"/>
        <w:ind w:left="1416" w:hanging="566"/>
        <w:rPr>
          <w:szCs w:val="24"/>
          <w:lang w:eastAsia="en-US"/>
        </w:rPr>
      </w:pPr>
      <w:r w:rsidRPr="003C258C">
        <w:rPr>
          <w:strike/>
          <w:szCs w:val="24"/>
          <w:lang w:eastAsia="en-US"/>
        </w:rPr>
        <w:t>(a)</w:t>
      </w:r>
      <w:r w:rsidRPr="003C258C">
        <w:rPr>
          <w:szCs w:val="24"/>
          <w:lang w:eastAsia="en-US"/>
        </w:rPr>
        <w:tab/>
      </w:r>
      <w:r w:rsidRPr="003C258C">
        <w:rPr>
          <w:strike/>
          <w:szCs w:val="24"/>
          <w:lang w:eastAsia="en-US"/>
        </w:rPr>
        <w:t>vrednosti za vse deskriptorje tal iz Priloge I, del A, izpolnjujejo merila iz navedene priloge, ki so po potrebi prilagojena v skladu s členom 7;</w:t>
      </w:r>
    </w:p>
    <w:p w14:paraId="33E7F945" w14:textId="22ABE26C" w:rsidR="003C258C" w:rsidRPr="00FB4DA4" w:rsidRDefault="003C258C" w:rsidP="003C258C">
      <w:pPr>
        <w:spacing w:before="120" w:after="120" w:line="360" w:lineRule="auto"/>
        <w:ind w:left="1416" w:hanging="566"/>
        <w:rPr>
          <w:b/>
          <w:szCs w:val="24"/>
          <w:lang w:eastAsia="en-US"/>
        </w:rPr>
      </w:pPr>
      <w:r w:rsidRPr="003C258C">
        <w:rPr>
          <w:strike/>
          <w:szCs w:val="24"/>
          <w:lang w:eastAsia="en-US"/>
        </w:rPr>
        <w:t>(b)</w:t>
      </w:r>
      <w:r w:rsidRPr="003C258C">
        <w:rPr>
          <w:szCs w:val="24"/>
          <w:lang w:eastAsia="en-US"/>
        </w:rPr>
        <w:tab/>
      </w:r>
      <w:r w:rsidRPr="003C258C">
        <w:rPr>
          <w:strike/>
          <w:szCs w:val="24"/>
          <w:lang w:eastAsia="en-US"/>
        </w:rPr>
        <w:t>vrednosti za vse deskriptorje tal iz Priloge I, del B, izpolnjujejo merila, določena v skladu s členom 7 („zdrava tla“).</w:t>
      </w:r>
      <w:r w:rsidR="00FB4DA4">
        <w:rPr>
          <w:b/>
          <w:szCs w:val="24"/>
          <w:lang w:eastAsia="en-US"/>
        </w:rPr>
        <w:t xml:space="preserve"> [Sprememba 100]</w:t>
      </w:r>
    </w:p>
    <w:p w14:paraId="655299EA" w14:textId="5E4718AB" w:rsidR="003C258C" w:rsidRPr="00FB4DA4" w:rsidRDefault="003C258C" w:rsidP="003C258C">
      <w:pPr>
        <w:spacing w:before="120" w:after="120" w:line="360" w:lineRule="auto"/>
        <w:ind w:left="850"/>
        <w:rPr>
          <w:b/>
          <w:szCs w:val="24"/>
          <w:lang w:eastAsia="en-US"/>
        </w:rPr>
      </w:pPr>
      <w:r w:rsidRPr="003C258C">
        <w:rPr>
          <w:strike/>
          <w:szCs w:val="24"/>
          <w:lang w:eastAsia="en-US"/>
        </w:rPr>
        <w:t>Z odstopanjem od prvega pododstavka se pri oceni tal na zemljišču, navedenem v četrtem stolpcu v Prilogi I, ne upoštevajo vrednosti, določene v tretjem stolpcu za navedeno zemljišče.</w:t>
      </w:r>
      <w:r w:rsidR="00FB4DA4">
        <w:rPr>
          <w:b/>
          <w:szCs w:val="24"/>
          <w:lang w:eastAsia="en-US"/>
        </w:rPr>
        <w:t xml:space="preserve"> [Sprememba 101]</w:t>
      </w:r>
    </w:p>
    <w:p w14:paraId="2CE79BA6" w14:textId="55AC0E26" w:rsidR="003C258C" w:rsidRPr="00FB4DA4" w:rsidRDefault="003C258C" w:rsidP="003C258C">
      <w:pPr>
        <w:spacing w:before="120" w:after="120" w:line="360" w:lineRule="auto"/>
        <w:ind w:left="850"/>
        <w:rPr>
          <w:b/>
          <w:szCs w:val="24"/>
          <w:lang w:eastAsia="en-US"/>
        </w:rPr>
      </w:pPr>
      <w:r w:rsidRPr="003C258C">
        <w:rPr>
          <w:strike/>
          <w:szCs w:val="24"/>
          <w:lang w:eastAsia="en-US"/>
        </w:rPr>
        <w:t>Tla so nezdrava, če vsaj eno od meril iz pododstavka 1 ni izpolnjeno („nezdrava tla“).</w:t>
      </w:r>
      <w:r w:rsidR="00FB4DA4">
        <w:rPr>
          <w:b/>
          <w:szCs w:val="24"/>
          <w:lang w:eastAsia="en-US"/>
        </w:rPr>
        <w:t xml:space="preserve"> [Sprememba 102]</w:t>
      </w:r>
    </w:p>
    <w:p w14:paraId="5C9DE759" w14:textId="77777777" w:rsidR="002E173A" w:rsidRDefault="002E173A">
      <w:pPr>
        <w:widowControl/>
        <w:rPr>
          <w:szCs w:val="24"/>
          <w:lang w:eastAsia="en-US"/>
        </w:rPr>
      </w:pPr>
      <w:r>
        <w:rPr>
          <w:szCs w:val="24"/>
          <w:lang w:eastAsia="en-US"/>
        </w:rPr>
        <w:br w:type="page"/>
      </w:r>
    </w:p>
    <w:p w14:paraId="4C4AE986" w14:textId="2EECE4E9" w:rsidR="003C258C" w:rsidRPr="00FB4DA4" w:rsidRDefault="003C258C" w:rsidP="003C258C">
      <w:pPr>
        <w:spacing w:before="120" w:after="120" w:line="360" w:lineRule="auto"/>
        <w:ind w:left="850" w:hanging="850"/>
        <w:rPr>
          <w:b/>
          <w:szCs w:val="24"/>
          <w:lang w:eastAsia="en-US"/>
        </w:rPr>
      </w:pPr>
      <w:r w:rsidRPr="003C258C">
        <w:rPr>
          <w:szCs w:val="24"/>
          <w:lang w:eastAsia="en-US"/>
        </w:rPr>
        <w:lastRenderedPageBreak/>
        <w:t>3.</w:t>
      </w:r>
      <w:r w:rsidRPr="003C258C">
        <w:rPr>
          <w:szCs w:val="24"/>
          <w:lang w:eastAsia="en-US"/>
        </w:rPr>
        <w:tab/>
        <w:t xml:space="preserve">Države članice analizirajo vrednosti za deskriptorje tal iz Priloge I, </w:t>
      </w:r>
      <w:r w:rsidRPr="003C258C">
        <w:rPr>
          <w:strike/>
          <w:szCs w:val="24"/>
          <w:lang w:eastAsia="en-US"/>
        </w:rPr>
        <w:t xml:space="preserve">del </w:t>
      </w:r>
      <w:proofErr w:type="spellStart"/>
      <w:r w:rsidRPr="003C258C">
        <w:rPr>
          <w:strike/>
          <w:szCs w:val="24"/>
          <w:lang w:eastAsia="en-US"/>
        </w:rPr>
        <w:t>C,</w:t>
      </w:r>
      <w:r w:rsidRPr="003C258C">
        <w:rPr>
          <w:b/>
          <w:i/>
          <w:szCs w:val="24"/>
          <w:lang w:eastAsia="en-US"/>
        </w:rPr>
        <w:t>deli</w:t>
      </w:r>
      <w:proofErr w:type="spellEnd"/>
      <w:r w:rsidRPr="003C258C">
        <w:rPr>
          <w:b/>
          <w:i/>
          <w:szCs w:val="24"/>
          <w:lang w:eastAsia="en-US"/>
        </w:rPr>
        <w:t xml:space="preserve"> A, B in C, v skladu z izbrano stopnjo za načrtovanje spremljanja tal</w:t>
      </w:r>
      <w:r w:rsidRPr="003C258C">
        <w:rPr>
          <w:szCs w:val="24"/>
          <w:lang w:eastAsia="en-US"/>
        </w:rPr>
        <w:t xml:space="preserve"> in ocenijo, ali je prišlo do kritične izgube</w:t>
      </w:r>
      <w:r w:rsidRPr="003C258C">
        <w:rPr>
          <w:b/>
          <w:i/>
          <w:szCs w:val="24"/>
          <w:lang w:eastAsia="en-US"/>
        </w:rPr>
        <w:t xml:space="preserve"> biotske raznovrstnosti tal in</w:t>
      </w:r>
      <w:r w:rsidRPr="003C258C">
        <w:rPr>
          <w:szCs w:val="24"/>
          <w:lang w:eastAsia="en-US"/>
        </w:rPr>
        <w:t xml:space="preserve"> ekosistemskih storitev, pri čemer upoštevajo ustrezne podatke in razpoložljiva znanstvena dognanja.</w:t>
      </w:r>
      <w:r w:rsidR="00FB4DA4">
        <w:rPr>
          <w:b/>
          <w:szCs w:val="24"/>
          <w:lang w:eastAsia="en-US"/>
        </w:rPr>
        <w:t xml:space="preserve"> [Sprememba 103]</w:t>
      </w:r>
    </w:p>
    <w:p w14:paraId="70ED98B0" w14:textId="77777777" w:rsidR="003C258C" w:rsidRPr="003C258C" w:rsidRDefault="003C258C" w:rsidP="003C258C">
      <w:pPr>
        <w:spacing w:before="120" w:after="120" w:line="360" w:lineRule="auto"/>
        <w:ind w:left="850"/>
        <w:rPr>
          <w:szCs w:val="24"/>
          <w:lang w:eastAsia="en-US"/>
        </w:rPr>
      </w:pPr>
      <w:r w:rsidRPr="003C258C">
        <w:rPr>
          <w:szCs w:val="24"/>
          <w:lang w:eastAsia="en-US"/>
        </w:rPr>
        <w:t>Države članice analizirajo vrednosti kazalnikov izkoriščanja zemljišč in pozidave tal iz Priloge I, del D, in ocenijo njihov vpliv na izgubo ekosistemskih storitev ter na splošne in posamične cilje, določene v Uredbi (EU) 2018/841.</w:t>
      </w:r>
    </w:p>
    <w:p w14:paraId="66077E10" w14:textId="18CE7DE2" w:rsidR="003C258C" w:rsidRPr="00FB4DA4" w:rsidRDefault="003C258C" w:rsidP="003C258C">
      <w:pPr>
        <w:spacing w:before="120" w:after="120" w:line="360" w:lineRule="auto"/>
        <w:ind w:left="850" w:hanging="850"/>
        <w:rPr>
          <w:b/>
          <w:szCs w:val="24"/>
          <w:lang w:eastAsia="en-US"/>
        </w:rPr>
      </w:pPr>
      <w:r w:rsidRPr="003C258C">
        <w:rPr>
          <w:szCs w:val="24"/>
          <w:lang w:eastAsia="en-US"/>
        </w:rPr>
        <w:t>4.</w:t>
      </w:r>
      <w:r w:rsidRPr="003C258C">
        <w:rPr>
          <w:szCs w:val="24"/>
          <w:lang w:eastAsia="en-US"/>
        </w:rPr>
        <w:tab/>
        <w:t>Pristojni organ na podlagi ocene zdravja tal, izvedene v skladu s tem členom, po potrebi ob usklajevanju z lokalnimi, regionalnimi in nacionalnimi organi na vsakem območju spremljanja stanja tal opredeli območja</w:t>
      </w:r>
      <w:r w:rsidRPr="003C258C">
        <w:rPr>
          <w:b/>
          <w:i/>
          <w:szCs w:val="24"/>
          <w:lang w:eastAsia="en-US"/>
        </w:rPr>
        <w:t xml:space="preserve"> tal, ki niso v zelo dobrem ali dobrem ekološkem stanju</w:t>
      </w:r>
      <w:r w:rsidRPr="003C258C">
        <w:rPr>
          <w:strike/>
          <w:szCs w:val="24"/>
          <w:lang w:eastAsia="en-US"/>
        </w:rPr>
        <w:t>, ki predstavljajo nezdrava tla</w:t>
      </w:r>
      <w:r w:rsidRPr="003C258C">
        <w:rPr>
          <w:szCs w:val="24"/>
          <w:lang w:eastAsia="en-US"/>
        </w:rPr>
        <w:t>, in obvesti javnost v skladu s členom 19.</w:t>
      </w:r>
      <w:r w:rsidR="00FB4DA4">
        <w:rPr>
          <w:b/>
          <w:szCs w:val="24"/>
          <w:lang w:eastAsia="en-US"/>
        </w:rPr>
        <w:t xml:space="preserve"> [Sprememba 104]</w:t>
      </w:r>
    </w:p>
    <w:p w14:paraId="487C1BD5" w14:textId="61BE3EE6" w:rsidR="003C258C" w:rsidRPr="00FB4DA4" w:rsidRDefault="003C258C" w:rsidP="003C258C">
      <w:pPr>
        <w:spacing w:before="120" w:after="120" w:line="360" w:lineRule="auto"/>
        <w:ind w:left="850" w:hanging="850"/>
        <w:rPr>
          <w:b/>
          <w:szCs w:val="24"/>
          <w:lang w:eastAsia="en-US"/>
        </w:rPr>
      </w:pPr>
      <w:r w:rsidRPr="003C258C">
        <w:rPr>
          <w:b/>
          <w:i/>
          <w:szCs w:val="24"/>
          <w:lang w:eastAsia="en-US"/>
        </w:rPr>
        <w:t>4a.</w:t>
      </w:r>
      <w:r w:rsidRPr="003C258C">
        <w:rPr>
          <w:szCs w:val="24"/>
          <w:lang w:eastAsia="en-US"/>
        </w:rPr>
        <w:tab/>
      </w:r>
      <w:r w:rsidRPr="003C258C">
        <w:rPr>
          <w:b/>
          <w:i/>
          <w:szCs w:val="24"/>
          <w:lang w:eastAsia="en-US"/>
        </w:rPr>
        <w:t>Komisija do 31. decembra 2026 sprejme delegirane akte v skladu s členom 20 za dopolnitev te uredbe z določitvijo metodologije za določanje mejnih vrednosti deskriptorjev tal v Prilogi I za vsako ekološko stanje tal. Metodologija upošteva najnovejše znanstvene dokaze ter različne podnebne razmere in vrsto tal.</w:t>
      </w:r>
      <w:r w:rsidR="00FB4DA4">
        <w:rPr>
          <w:b/>
          <w:szCs w:val="24"/>
          <w:lang w:eastAsia="en-US"/>
        </w:rPr>
        <w:t xml:space="preserve"> [Sprememba 105]</w:t>
      </w:r>
    </w:p>
    <w:p w14:paraId="7E8392E4" w14:textId="77777777" w:rsidR="002E173A" w:rsidRDefault="002E173A">
      <w:pPr>
        <w:widowControl/>
        <w:rPr>
          <w:b/>
          <w:i/>
          <w:szCs w:val="24"/>
          <w:lang w:eastAsia="en-US"/>
        </w:rPr>
      </w:pPr>
      <w:r>
        <w:rPr>
          <w:b/>
          <w:i/>
          <w:szCs w:val="24"/>
          <w:lang w:eastAsia="en-US"/>
        </w:rPr>
        <w:br w:type="page"/>
      </w:r>
    </w:p>
    <w:p w14:paraId="5C44830F" w14:textId="307B3CA7" w:rsidR="003C258C" w:rsidRPr="00FB4DA4" w:rsidRDefault="003C258C" w:rsidP="003C258C">
      <w:pPr>
        <w:spacing w:before="120" w:after="120" w:line="360" w:lineRule="auto"/>
        <w:ind w:left="850" w:hanging="850"/>
        <w:rPr>
          <w:b/>
          <w:szCs w:val="24"/>
          <w:lang w:eastAsia="en-US"/>
        </w:rPr>
      </w:pPr>
      <w:r w:rsidRPr="003C258C">
        <w:rPr>
          <w:b/>
          <w:i/>
          <w:szCs w:val="24"/>
          <w:lang w:eastAsia="en-US"/>
        </w:rPr>
        <w:lastRenderedPageBreak/>
        <w:t>4b.</w:t>
      </w:r>
      <w:r w:rsidRPr="003C258C">
        <w:rPr>
          <w:szCs w:val="24"/>
          <w:lang w:eastAsia="en-US"/>
        </w:rPr>
        <w:tab/>
      </w:r>
      <w:r w:rsidRPr="003C258C">
        <w:rPr>
          <w:b/>
          <w:i/>
          <w:szCs w:val="24"/>
          <w:lang w:eastAsia="en-US"/>
        </w:rPr>
        <w:t>Države članice do 30. junija 2028 Komisiji predložijo osnutke mejnih vrednosti za deskriptorje tal iz Priloge I, pri čemer upoštevajo podnebne razmere, vrsto tal in vrsto zemljišča, skupaj z znanstveno utemeljitvijo in dokazi, na katerih so utemeljile svoje odločitve.</w:t>
      </w:r>
      <w:r w:rsidR="00FB4DA4">
        <w:rPr>
          <w:b/>
          <w:szCs w:val="24"/>
          <w:lang w:eastAsia="en-US"/>
        </w:rPr>
        <w:t xml:space="preserve"> [Sprememba 106]</w:t>
      </w:r>
    </w:p>
    <w:p w14:paraId="4B64B7A1" w14:textId="5B053E21" w:rsidR="003C258C" w:rsidRPr="00FB4DA4" w:rsidRDefault="003C258C" w:rsidP="003C258C">
      <w:pPr>
        <w:spacing w:before="120" w:after="120" w:line="360" w:lineRule="auto"/>
        <w:ind w:left="850" w:hanging="850"/>
        <w:rPr>
          <w:b/>
          <w:szCs w:val="24"/>
          <w:lang w:eastAsia="en-US"/>
        </w:rPr>
      </w:pPr>
      <w:r w:rsidRPr="003C258C">
        <w:rPr>
          <w:b/>
          <w:i/>
          <w:szCs w:val="24"/>
          <w:lang w:eastAsia="en-US"/>
        </w:rPr>
        <w:t>4c.</w:t>
      </w:r>
      <w:r w:rsidRPr="003C258C">
        <w:rPr>
          <w:szCs w:val="24"/>
          <w:lang w:eastAsia="en-US"/>
        </w:rPr>
        <w:tab/>
      </w:r>
      <w:r w:rsidRPr="003C258C">
        <w:rPr>
          <w:b/>
          <w:i/>
          <w:szCs w:val="24"/>
          <w:lang w:eastAsia="en-US"/>
        </w:rPr>
        <w:t>Komisija v šestih mesecih po predložitvi osnutkov mejnih vrednosti iz odstavka 4b poda pripombe na te osnutke, oceni znanstveno utemeljitev in zagotovi enake konkurenčne pogoje na notranjem trgu. Države članice Komisiji na njeno zahtevo posredujejo vse potrebne dodatne informacije in po potrebi popravijo predlagane mejne vrednosti.</w:t>
      </w:r>
      <w:r w:rsidR="00FB4DA4">
        <w:rPr>
          <w:b/>
          <w:szCs w:val="24"/>
          <w:lang w:eastAsia="en-US"/>
        </w:rPr>
        <w:t xml:space="preserve"> [Sprememba 107]</w:t>
      </w:r>
    </w:p>
    <w:p w14:paraId="71E58BE1" w14:textId="3042C9F3" w:rsidR="003C258C" w:rsidRPr="00FB4DA4" w:rsidRDefault="003C258C" w:rsidP="003C258C">
      <w:pPr>
        <w:spacing w:before="120" w:after="120" w:line="360" w:lineRule="auto"/>
        <w:ind w:left="850" w:hanging="850"/>
        <w:rPr>
          <w:b/>
          <w:szCs w:val="24"/>
          <w:lang w:eastAsia="en-US"/>
        </w:rPr>
      </w:pPr>
      <w:r w:rsidRPr="003C258C">
        <w:rPr>
          <w:b/>
          <w:i/>
          <w:szCs w:val="24"/>
          <w:lang w:eastAsia="en-US"/>
        </w:rPr>
        <w:t>4d.</w:t>
      </w:r>
      <w:r w:rsidRPr="003C258C">
        <w:rPr>
          <w:szCs w:val="24"/>
          <w:lang w:eastAsia="en-US"/>
        </w:rPr>
        <w:tab/>
      </w:r>
      <w:r w:rsidRPr="003C258C">
        <w:rPr>
          <w:b/>
          <w:i/>
          <w:szCs w:val="24"/>
          <w:lang w:eastAsia="en-US"/>
        </w:rPr>
        <w:t>Če so bile vse pripombe Komisije v skladu z odstavkom 4c ustrezno upoštevane, Komisija z izvedbenimi akti najpozneje do 31. decembra 2029 odobri mejne vrednosti.</w:t>
      </w:r>
      <w:r w:rsidR="00FB4DA4">
        <w:rPr>
          <w:b/>
          <w:szCs w:val="24"/>
          <w:lang w:eastAsia="en-US"/>
        </w:rPr>
        <w:t xml:space="preserve"> [Sprememba 108]</w:t>
      </w:r>
    </w:p>
    <w:p w14:paraId="0E342244" w14:textId="63D0263E" w:rsidR="003C258C" w:rsidRPr="00FB4DA4" w:rsidRDefault="003C258C" w:rsidP="003C258C">
      <w:pPr>
        <w:spacing w:before="120" w:after="120" w:line="360" w:lineRule="auto"/>
        <w:ind w:left="850" w:hanging="850"/>
        <w:rPr>
          <w:b/>
          <w:szCs w:val="24"/>
          <w:lang w:eastAsia="en-US"/>
        </w:rPr>
      </w:pPr>
      <w:r w:rsidRPr="003C258C">
        <w:rPr>
          <w:b/>
          <w:i/>
          <w:szCs w:val="24"/>
          <w:lang w:eastAsia="en-US"/>
        </w:rPr>
        <w:t>4e.</w:t>
      </w:r>
      <w:r w:rsidRPr="003C258C">
        <w:rPr>
          <w:szCs w:val="24"/>
          <w:lang w:eastAsia="en-US"/>
        </w:rPr>
        <w:tab/>
      </w:r>
      <w:r w:rsidRPr="003C258C">
        <w:rPr>
          <w:b/>
          <w:i/>
          <w:szCs w:val="24"/>
          <w:lang w:eastAsia="en-US"/>
        </w:rPr>
        <w:t>Države članice lahko pri uporabi druge stopnje za zasnovo spremljanja tal izkoristijo odstopanje do 20 % v primerjavi z mejnimi vrednostmi, določenimi v skladu z odstavkom 4d.</w:t>
      </w:r>
      <w:r w:rsidR="00FB4DA4">
        <w:rPr>
          <w:b/>
          <w:szCs w:val="24"/>
          <w:lang w:eastAsia="en-US"/>
        </w:rPr>
        <w:t xml:space="preserve"> [Sprememba 110]</w:t>
      </w:r>
    </w:p>
    <w:p w14:paraId="5F7C9EBE" w14:textId="77777777" w:rsidR="002E173A" w:rsidRDefault="002E173A">
      <w:pPr>
        <w:widowControl/>
        <w:rPr>
          <w:strike/>
          <w:szCs w:val="24"/>
          <w:lang w:eastAsia="en-US"/>
        </w:rPr>
      </w:pPr>
      <w:r>
        <w:rPr>
          <w:strike/>
          <w:szCs w:val="24"/>
          <w:lang w:eastAsia="en-US"/>
        </w:rPr>
        <w:br w:type="page"/>
      </w:r>
    </w:p>
    <w:p w14:paraId="011330FF" w14:textId="44E9DF0A" w:rsidR="003C258C" w:rsidRPr="00FB4DA4" w:rsidRDefault="003C258C" w:rsidP="003C258C">
      <w:pPr>
        <w:spacing w:before="120" w:after="120" w:line="360" w:lineRule="auto"/>
        <w:ind w:left="850" w:hanging="850"/>
        <w:rPr>
          <w:b/>
          <w:szCs w:val="24"/>
          <w:lang w:eastAsia="en-US"/>
        </w:rPr>
      </w:pPr>
      <w:r w:rsidRPr="003C258C">
        <w:rPr>
          <w:strike/>
          <w:szCs w:val="24"/>
          <w:lang w:eastAsia="en-US"/>
        </w:rPr>
        <w:lastRenderedPageBreak/>
        <w:t>5.</w:t>
      </w:r>
      <w:r w:rsidRPr="003C258C">
        <w:rPr>
          <w:szCs w:val="24"/>
          <w:lang w:eastAsia="en-US"/>
        </w:rPr>
        <w:tab/>
      </w:r>
      <w:r w:rsidRPr="003C258C">
        <w:rPr>
          <w:strike/>
          <w:szCs w:val="24"/>
          <w:lang w:eastAsia="en-US"/>
        </w:rPr>
        <w:t>Države članice vzpostavijo mehanizem za prostovoljno pridobitev zdravstvenih spričeval za tla za lastnike in upravljavce zemljišč v skladu s pogoji iz odstavka 2 tega člena.</w:t>
      </w:r>
      <w:r w:rsidR="00FB4DA4">
        <w:rPr>
          <w:b/>
          <w:szCs w:val="24"/>
          <w:lang w:eastAsia="en-US"/>
        </w:rPr>
        <w:t xml:space="preserve"> [Sprememba 111]</w:t>
      </w:r>
    </w:p>
    <w:p w14:paraId="584B5325" w14:textId="638764FB" w:rsidR="003C258C" w:rsidRPr="00FB4DA4" w:rsidRDefault="003C258C" w:rsidP="003C258C">
      <w:pPr>
        <w:spacing w:before="120" w:after="120" w:line="360" w:lineRule="auto"/>
        <w:ind w:left="850"/>
        <w:rPr>
          <w:b/>
          <w:szCs w:val="24"/>
          <w:lang w:eastAsia="en-US"/>
        </w:rPr>
      </w:pPr>
      <w:r w:rsidRPr="003C258C">
        <w:rPr>
          <w:strike/>
          <w:szCs w:val="24"/>
          <w:lang w:eastAsia="en-US"/>
        </w:rPr>
        <w:t>Komisija lahko sprejme izvedbene akte za uskladitev oblike zdravstvenih spričeval za tla. Navedeni izvedbeni akti se sprejmejo v skladu s postopkom pregleda iz člena 21.</w:t>
      </w:r>
      <w:r w:rsidR="00FB4DA4">
        <w:rPr>
          <w:szCs w:val="24"/>
          <w:lang w:eastAsia="en-US"/>
        </w:rPr>
        <w:t xml:space="preserve"> </w:t>
      </w:r>
      <w:r w:rsidR="00FB4DA4">
        <w:rPr>
          <w:b/>
          <w:szCs w:val="24"/>
          <w:lang w:eastAsia="en-US"/>
        </w:rPr>
        <w:t>[Sprememba 112]</w:t>
      </w:r>
    </w:p>
    <w:p w14:paraId="5CC1883C" w14:textId="2EDBE45F" w:rsidR="003C258C" w:rsidRPr="00FB4DA4" w:rsidRDefault="003C258C" w:rsidP="003C258C">
      <w:pPr>
        <w:spacing w:before="120" w:after="120" w:line="360" w:lineRule="auto"/>
        <w:ind w:left="850" w:hanging="850"/>
        <w:rPr>
          <w:b/>
          <w:szCs w:val="24"/>
          <w:lang w:eastAsia="en-US"/>
        </w:rPr>
      </w:pPr>
      <w:r w:rsidRPr="003C258C">
        <w:rPr>
          <w:szCs w:val="24"/>
          <w:lang w:eastAsia="en-US"/>
        </w:rPr>
        <w:t>6.</w:t>
      </w:r>
      <w:r w:rsidRPr="003C258C">
        <w:rPr>
          <w:szCs w:val="24"/>
          <w:lang w:eastAsia="en-US"/>
        </w:rPr>
        <w:tab/>
        <w:t>Države članice zadevnim lastnikom in upravljavcem zemljišč</w:t>
      </w:r>
      <w:r w:rsidRPr="003C258C">
        <w:rPr>
          <w:strike/>
          <w:szCs w:val="24"/>
          <w:lang w:eastAsia="en-US"/>
        </w:rPr>
        <w:t xml:space="preserve"> na njihovo zahtevo</w:t>
      </w:r>
      <w:r w:rsidRPr="003C258C">
        <w:rPr>
          <w:szCs w:val="24"/>
          <w:lang w:eastAsia="en-US"/>
        </w:rPr>
        <w:t xml:space="preserve"> sporočijo podatke o zdravju tal in oceno zdravja tal iz členov 6 do 9</w:t>
      </w:r>
      <w:r w:rsidRPr="003C258C">
        <w:rPr>
          <w:b/>
          <w:i/>
          <w:szCs w:val="24"/>
          <w:lang w:eastAsia="en-US"/>
        </w:rPr>
        <w:t xml:space="preserve"> ter jih dajo na voljo brezplačno</w:t>
      </w:r>
      <w:r w:rsidRPr="003C258C">
        <w:rPr>
          <w:szCs w:val="24"/>
          <w:lang w:eastAsia="en-US"/>
        </w:rPr>
        <w:t xml:space="preserve">, zlasti v podporo pripravi svetovanja iz člena </w:t>
      </w:r>
      <w:r w:rsidRPr="003C258C">
        <w:rPr>
          <w:strike/>
          <w:szCs w:val="24"/>
          <w:lang w:eastAsia="en-US"/>
        </w:rPr>
        <w:t>10(2)</w:t>
      </w:r>
      <w:r w:rsidRPr="003C258C">
        <w:rPr>
          <w:b/>
          <w:i/>
          <w:szCs w:val="24"/>
          <w:lang w:eastAsia="en-US"/>
        </w:rPr>
        <w:t>10(3)</w:t>
      </w:r>
      <w:r w:rsidRPr="003C258C">
        <w:rPr>
          <w:szCs w:val="24"/>
          <w:lang w:eastAsia="en-US"/>
        </w:rPr>
        <w:t>.</w:t>
      </w:r>
      <w:r w:rsidRPr="003C258C">
        <w:rPr>
          <w:b/>
          <w:i/>
          <w:szCs w:val="24"/>
          <w:lang w:eastAsia="en-US"/>
        </w:rPr>
        <w:t xml:space="preserve"> Države članice zagotovijo, da imajo raziskovalne ustanove enostaven in stalen brezplačen dostop do vzorcev, ekstraktov DNK in surovih podatkov.</w:t>
      </w:r>
      <w:r w:rsidR="00FB4DA4">
        <w:rPr>
          <w:b/>
          <w:szCs w:val="24"/>
          <w:lang w:eastAsia="en-US"/>
        </w:rPr>
        <w:t xml:space="preserve"> [Sprememba 113]</w:t>
      </w:r>
    </w:p>
    <w:p w14:paraId="76E9274F" w14:textId="77777777" w:rsidR="002E173A" w:rsidRDefault="002E173A">
      <w:pPr>
        <w:widowControl/>
        <w:rPr>
          <w:szCs w:val="24"/>
          <w:lang w:eastAsia="en-US"/>
        </w:rPr>
      </w:pPr>
      <w:r>
        <w:rPr>
          <w:szCs w:val="24"/>
          <w:lang w:eastAsia="en-US"/>
        </w:rPr>
        <w:br w:type="page"/>
      </w:r>
    </w:p>
    <w:p w14:paraId="07944A48" w14:textId="4AE2B93D" w:rsidR="003C258C" w:rsidRPr="003C258C" w:rsidRDefault="003C258C" w:rsidP="003C258C">
      <w:pPr>
        <w:spacing w:before="120" w:after="120" w:line="360" w:lineRule="auto"/>
        <w:jc w:val="center"/>
        <w:rPr>
          <w:szCs w:val="24"/>
          <w:lang w:eastAsia="en-US"/>
        </w:rPr>
      </w:pPr>
      <w:r w:rsidRPr="003C258C">
        <w:rPr>
          <w:szCs w:val="24"/>
          <w:lang w:eastAsia="en-US"/>
        </w:rPr>
        <w:lastRenderedPageBreak/>
        <w:t xml:space="preserve">Poglavje III </w:t>
      </w:r>
      <w:r w:rsidRPr="003C258C">
        <w:rPr>
          <w:szCs w:val="24"/>
          <w:lang w:eastAsia="en-US"/>
        </w:rPr>
        <w:br/>
        <w:t>Trajnostno upravljanje tal</w:t>
      </w:r>
    </w:p>
    <w:p w14:paraId="5EF24F85" w14:textId="77777777" w:rsidR="003C258C" w:rsidRPr="003C258C" w:rsidRDefault="003C258C" w:rsidP="003C258C">
      <w:pPr>
        <w:spacing w:before="120" w:after="120" w:line="360" w:lineRule="auto"/>
        <w:jc w:val="center"/>
        <w:rPr>
          <w:szCs w:val="24"/>
          <w:lang w:eastAsia="en-US"/>
        </w:rPr>
      </w:pPr>
      <w:r w:rsidRPr="003C258C">
        <w:rPr>
          <w:szCs w:val="24"/>
          <w:lang w:eastAsia="en-US"/>
        </w:rPr>
        <w:t>Člen 10</w:t>
      </w:r>
      <w:r w:rsidRPr="003C258C">
        <w:rPr>
          <w:szCs w:val="24"/>
          <w:lang w:eastAsia="en-US"/>
        </w:rPr>
        <w:br/>
        <w:t xml:space="preserve">Trajnostno upravljanje tal </w:t>
      </w:r>
    </w:p>
    <w:p w14:paraId="10E19755" w14:textId="77777777" w:rsidR="003C258C" w:rsidRPr="003C258C" w:rsidRDefault="003C258C" w:rsidP="003C258C">
      <w:pPr>
        <w:spacing w:before="120" w:after="120" w:line="360" w:lineRule="auto"/>
        <w:ind w:left="850" w:hanging="850"/>
        <w:rPr>
          <w:szCs w:val="24"/>
          <w:lang w:eastAsia="en-US"/>
        </w:rPr>
      </w:pPr>
      <w:r w:rsidRPr="003C258C">
        <w:rPr>
          <w:strike/>
          <w:szCs w:val="24"/>
          <w:lang w:eastAsia="en-US"/>
        </w:rPr>
        <w:t>1.</w:t>
      </w:r>
      <w:r w:rsidRPr="003C258C">
        <w:rPr>
          <w:szCs w:val="24"/>
          <w:lang w:eastAsia="en-US"/>
        </w:rPr>
        <w:tab/>
      </w:r>
      <w:r w:rsidRPr="003C258C">
        <w:rPr>
          <w:strike/>
          <w:szCs w:val="24"/>
          <w:lang w:eastAsia="en-US"/>
        </w:rPr>
        <w:t>Od (Urad za publikacije: vstaviti datum = štiri leta po datumu začetka veljavnosti Direktive) države članice ob upoštevanju vrste, rabe in stanja tal sprejmejo vsaj naslednja ukrepa:</w:t>
      </w:r>
    </w:p>
    <w:p w14:paraId="39774E94" w14:textId="77777777" w:rsidR="003C258C" w:rsidRPr="003C258C" w:rsidRDefault="003C258C" w:rsidP="003C258C">
      <w:pPr>
        <w:spacing w:before="120" w:after="120" w:line="360" w:lineRule="auto"/>
        <w:ind w:left="1416" w:hanging="566"/>
        <w:rPr>
          <w:szCs w:val="24"/>
          <w:lang w:eastAsia="en-US"/>
        </w:rPr>
      </w:pPr>
      <w:r w:rsidRPr="003C258C">
        <w:rPr>
          <w:strike/>
          <w:szCs w:val="24"/>
          <w:lang w:eastAsia="en-US"/>
        </w:rPr>
        <w:t>(a)</w:t>
      </w:r>
      <w:r w:rsidRPr="003C258C">
        <w:rPr>
          <w:szCs w:val="24"/>
          <w:lang w:eastAsia="en-US"/>
        </w:rPr>
        <w:tab/>
      </w:r>
      <w:r w:rsidRPr="003C258C">
        <w:rPr>
          <w:strike/>
          <w:szCs w:val="24"/>
          <w:lang w:eastAsia="en-US"/>
        </w:rPr>
        <w:t>opredelitev praks trajnostnega upravljanja tal ob upoštevanju načel trajnostnega upravljanja tal iz Priloge III, ki jih je treba postopno uvesti na vseh upravljanih tleh, in opredelitev praks regeneracije, ki jih je treba postopno uvesti na nezdravih tleh v državah članicah, na podlagi rezultatov ocen tal, izvedenih v skladu s členom 9;</w:t>
      </w:r>
    </w:p>
    <w:p w14:paraId="310E4E2C" w14:textId="77777777" w:rsidR="003C258C" w:rsidRPr="003C258C" w:rsidRDefault="003C258C" w:rsidP="003C258C">
      <w:pPr>
        <w:spacing w:before="120" w:after="120" w:line="360" w:lineRule="auto"/>
        <w:ind w:left="1416" w:hanging="566"/>
        <w:rPr>
          <w:szCs w:val="24"/>
          <w:lang w:eastAsia="en-US"/>
        </w:rPr>
      </w:pPr>
      <w:r w:rsidRPr="003C258C">
        <w:rPr>
          <w:strike/>
          <w:szCs w:val="24"/>
          <w:lang w:eastAsia="en-US"/>
        </w:rPr>
        <w:t>(b)</w:t>
      </w:r>
      <w:r w:rsidRPr="003C258C">
        <w:rPr>
          <w:szCs w:val="24"/>
          <w:lang w:eastAsia="en-US"/>
        </w:rPr>
        <w:tab/>
      </w:r>
      <w:r w:rsidRPr="003C258C">
        <w:rPr>
          <w:strike/>
          <w:szCs w:val="24"/>
          <w:lang w:eastAsia="en-US"/>
        </w:rPr>
        <w:t>opredelitev praks upravljanja tal in drugih praks, ki negativno vplivajo na zdravje tal in ki se jih morajo upravljavci tal izogibati.</w:t>
      </w:r>
    </w:p>
    <w:p w14:paraId="0CD9AFA0" w14:textId="77777777" w:rsidR="003C258C" w:rsidRPr="003C258C" w:rsidRDefault="003C258C" w:rsidP="003C258C">
      <w:pPr>
        <w:spacing w:before="120" w:after="120" w:line="360" w:lineRule="auto"/>
        <w:ind w:left="850"/>
        <w:rPr>
          <w:szCs w:val="24"/>
          <w:lang w:eastAsia="en-US"/>
        </w:rPr>
      </w:pPr>
      <w:r w:rsidRPr="003C258C">
        <w:rPr>
          <w:strike/>
          <w:szCs w:val="24"/>
          <w:lang w:eastAsia="en-US"/>
        </w:rPr>
        <w:t>Države članice pri opredelitvi praks in ukrepov iz tega odstavka upoštevajo programe, načrte, cilje in ukrepe iz Priloge IV ter najnovejša znanstvena dognanja, vključno z rezultati misije „Evropski dogovor o tleh“ v okviru programa Obzorje Evropa.</w:t>
      </w:r>
    </w:p>
    <w:p w14:paraId="16334519" w14:textId="77777777" w:rsidR="003C258C" w:rsidRPr="003C258C" w:rsidRDefault="003C258C" w:rsidP="003C258C">
      <w:pPr>
        <w:spacing w:before="120" w:after="120" w:line="360" w:lineRule="auto"/>
        <w:ind w:left="850"/>
        <w:rPr>
          <w:szCs w:val="24"/>
          <w:lang w:eastAsia="en-US"/>
        </w:rPr>
      </w:pPr>
      <w:r w:rsidRPr="003C258C">
        <w:rPr>
          <w:strike/>
          <w:szCs w:val="24"/>
          <w:lang w:eastAsia="en-US"/>
        </w:rPr>
        <w:t>Države članice opredelijo sinergije s programi, načrti in ukrepi iz Priloge IV. Podatki, pridobljeni s spremljanjem zdravja tal, rezultati ocen zdravja tal, analiza iz člena 9 in ukrepi za trajnostno upravljanje tal so podlaga za razvoj programov, načrtov in ukrepov iz Priloge IV.</w:t>
      </w:r>
    </w:p>
    <w:p w14:paraId="47EE9DDC" w14:textId="117B3DD0" w:rsidR="003C258C" w:rsidRPr="00FB4DA4" w:rsidRDefault="003C258C" w:rsidP="003C258C">
      <w:pPr>
        <w:spacing w:before="120" w:after="120" w:line="360" w:lineRule="auto"/>
        <w:ind w:left="850"/>
        <w:rPr>
          <w:b/>
          <w:szCs w:val="24"/>
          <w:lang w:eastAsia="en-US"/>
        </w:rPr>
      </w:pPr>
      <w:r w:rsidRPr="003C258C">
        <w:rPr>
          <w:strike/>
          <w:szCs w:val="24"/>
          <w:lang w:eastAsia="en-US"/>
        </w:rPr>
        <w:t>Države članice zagotovijo, da je postopek priprave praks iz prvega pododstavka odprt, vključujoč in učinkovit ter da je zadevna javnost, zlasti lastniki in upravljavci zemljišč, vključena in ima možnost zgodaj in učinkovito sodelovati pri tem postopku priprave.</w:t>
      </w:r>
      <w:r w:rsidR="00FB4DA4" w:rsidRPr="00FB4DA4">
        <w:rPr>
          <w:b/>
          <w:szCs w:val="24"/>
          <w:lang w:eastAsia="en-US"/>
        </w:rPr>
        <w:t xml:space="preserve"> [Sprememba 248]</w:t>
      </w:r>
    </w:p>
    <w:p w14:paraId="37AC1115" w14:textId="77777777" w:rsidR="002E173A" w:rsidRDefault="002E173A">
      <w:pPr>
        <w:widowControl/>
        <w:rPr>
          <w:szCs w:val="24"/>
          <w:lang w:eastAsia="en-US"/>
        </w:rPr>
      </w:pPr>
      <w:r>
        <w:rPr>
          <w:szCs w:val="24"/>
          <w:lang w:eastAsia="en-US"/>
        </w:rPr>
        <w:br w:type="page"/>
      </w:r>
    </w:p>
    <w:p w14:paraId="282AC93B" w14:textId="068DB2FA" w:rsidR="003C258C" w:rsidRPr="00033E81" w:rsidRDefault="003C258C" w:rsidP="003C258C">
      <w:pPr>
        <w:spacing w:before="120" w:after="120" w:line="360" w:lineRule="auto"/>
        <w:ind w:left="850" w:hanging="850"/>
        <w:rPr>
          <w:b/>
          <w:szCs w:val="24"/>
          <w:lang w:eastAsia="en-US"/>
        </w:rPr>
      </w:pPr>
      <w:r w:rsidRPr="003C258C">
        <w:rPr>
          <w:szCs w:val="24"/>
          <w:lang w:eastAsia="en-US"/>
        </w:rPr>
        <w:lastRenderedPageBreak/>
        <w:t>2.</w:t>
      </w:r>
      <w:r w:rsidRPr="003C258C">
        <w:rPr>
          <w:szCs w:val="24"/>
          <w:lang w:eastAsia="en-US"/>
        </w:rPr>
        <w:tab/>
        <w:t>Države članice</w:t>
      </w:r>
      <w:r w:rsidRPr="003C258C">
        <w:rPr>
          <w:b/>
          <w:i/>
          <w:szCs w:val="24"/>
          <w:lang w:eastAsia="en-US"/>
        </w:rPr>
        <w:t xml:space="preserve"> na vseh svojih območjih spremljanja stanja tal</w:t>
      </w:r>
      <w:r w:rsidRPr="003C258C">
        <w:rPr>
          <w:szCs w:val="24"/>
          <w:lang w:eastAsia="en-US"/>
        </w:rPr>
        <w:t xml:space="preserve"> upravljavcem tal, lastnikom</w:t>
      </w:r>
      <w:r w:rsidRPr="003C258C">
        <w:rPr>
          <w:b/>
          <w:i/>
          <w:szCs w:val="24"/>
          <w:lang w:eastAsia="en-US"/>
        </w:rPr>
        <w:t xml:space="preserve"> zemljišč, upravljavcem</w:t>
      </w:r>
      <w:r w:rsidRPr="003C258C">
        <w:rPr>
          <w:szCs w:val="24"/>
          <w:lang w:eastAsia="en-US"/>
        </w:rPr>
        <w:t xml:space="preserve"> zemljišč in ustreznim organom zagotovijo enostaven</w:t>
      </w:r>
      <w:r w:rsidRPr="003C258C">
        <w:rPr>
          <w:b/>
          <w:i/>
          <w:szCs w:val="24"/>
          <w:lang w:eastAsia="en-US"/>
        </w:rPr>
        <w:t xml:space="preserve"> in enak</w:t>
      </w:r>
      <w:r w:rsidRPr="003C258C">
        <w:rPr>
          <w:szCs w:val="24"/>
          <w:lang w:eastAsia="en-US"/>
        </w:rPr>
        <w:t xml:space="preserve"> dostop do nepristranskega in neodvisnega svetovanja o trajnostnem upravljanju tal, dejavnosti usposabljanja in gradnje zmogljivosti.</w:t>
      </w:r>
      <w:r w:rsidR="00033E81">
        <w:rPr>
          <w:b/>
          <w:szCs w:val="24"/>
          <w:lang w:eastAsia="en-US"/>
        </w:rPr>
        <w:t xml:space="preserve"> [Spremembi 120 in 249]</w:t>
      </w:r>
    </w:p>
    <w:p w14:paraId="0C769AC7" w14:textId="77777777" w:rsidR="003C258C" w:rsidRPr="003C258C" w:rsidRDefault="003C258C" w:rsidP="003C258C">
      <w:pPr>
        <w:spacing w:before="120" w:after="120" w:line="360" w:lineRule="auto"/>
        <w:ind w:left="850"/>
        <w:rPr>
          <w:szCs w:val="24"/>
          <w:lang w:eastAsia="en-US"/>
        </w:rPr>
      </w:pPr>
      <w:r w:rsidRPr="003C258C">
        <w:rPr>
          <w:szCs w:val="24"/>
          <w:lang w:eastAsia="en-US"/>
        </w:rPr>
        <w:t>Države članice sprejmejo tudi naslednje ukrepe:</w:t>
      </w:r>
    </w:p>
    <w:p w14:paraId="3D1C7C91" w14:textId="77777777" w:rsidR="003C258C" w:rsidRPr="003C258C" w:rsidRDefault="003C258C" w:rsidP="003C258C">
      <w:pPr>
        <w:spacing w:before="120" w:after="120" w:line="360" w:lineRule="auto"/>
        <w:ind w:left="1416" w:hanging="566"/>
        <w:rPr>
          <w:szCs w:val="24"/>
          <w:lang w:eastAsia="en-US"/>
        </w:rPr>
      </w:pPr>
      <w:r w:rsidRPr="003C258C">
        <w:rPr>
          <w:szCs w:val="24"/>
          <w:lang w:eastAsia="en-US"/>
        </w:rPr>
        <w:t>(a)</w:t>
      </w:r>
      <w:r w:rsidRPr="003C258C">
        <w:rPr>
          <w:szCs w:val="24"/>
          <w:lang w:eastAsia="en-US"/>
        </w:rPr>
        <w:tab/>
        <w:t>spodbujanje ozaveščenosti o številnih srednje- in dolgoročnih koristih trajnostnega upravljanja tal in potrebi po trajnostnem upravljanju tal;</w:t>
      </w:r>
    </w:p>
    <w:p w14:paraId="08E389F7" w14:textId="1CC04D78" w:rsidR="003C258C" w:rsidRPr="00033E81" w:rsidRDefault="003C258C" w:rsidP="003C258C">
      <w:pPr>
        <w:spacing w:before="120" w:after="120" w:line="360" w:lineRule="auto"/>
        <w:ind w:left="1416" w:hanging="566"/>
        <w:rPr>
          <w:b/>
          <w:szCs w:val="24"/>
          <w:lang w:eastAsia="en-US"/>
        </w:rPr>
      </w:pPr>
      <w:r w:rsidRPr="003C258C">
        <w:rPr>
          <w:szCs w:val="24"/>
          <w:lang w:eastAsia="en-US"/>
        </w:rPr>
        <w:t>(b)</w:t>
      </w:r>
      <w:r w:rsidRPr="003C258C">
        <w:rPr>
          <w:szCs w:val="24"/>
          <w:lang w:eastAsia="en-US"/>
        </w:rPr>
        <w:tab/>
        <w:t>spodbujanje raziskav</w:t>
      </w:r>
      <w:r w:rsidRPr="003C258C">
        <w:rPr>
          <w:b/>
          <w:i/>
          <w:szCs w:val="24"/>
          <w:lang w:eastAsia="en-US"/>
        </w:rPr>
        <w:t>, inovacij, občanske znanosti in spodbujanje</w:t>
      </w:r>
      <w:r w:rsidRPr="003C258C">
        <w:rPr>
          <w:strike/>
          <w:szCs w:val="24"/>
          <w:lang w:eastAsia="en-US"/>
        </w:rPr>
        <w:t xml:space="preserve"> in</w:t>
      </w:r>
      <w:r w:rsidRPr="003C258C">
        <w:rPr>
          <w:szCs w:val="24"/>
          <w:lang w:eastAsia="en-US"/>
        </w:rPr>
        <w:t xml:space="preserve"> izvajanja </w:t>
      </w:r>
      <w:proofErr w:type="spellStart"/>
      <w:r w:rsidRPr="003C258C">
        <w:rPr>
          <w:strike/>
          <w:szCs w:val="24"/>
          <w:lang w:eastAsia="en-US"/>
        </w:rPr>
        <w:t>celostnih</w:t>
      </w:r>
      <w:r w:rsidRPr="003C258C">
        <w:rPr>
          <w:b/>
          <w:i/>
          <w:szCs w:val="24"/>
          <w:lang w:eastAsia="en-US"/>
        </w:rPr>
        <w:t>trajnostnih</w:t>
      </w:r>
      <w:proofErr w:type="spellEnd"/>
      <w:r w:rsidRPr="003C258C">
        <w:rPr>
          <w:szCs w:val="24"/>
          <w:lang w:eastAsia="en-US"/>
        </w:rPr>
        <w:t xml:space="preserve"> konceptov upravljanja tal;</w:t>
      </w:r>
      <w:r w:rsidR="00033E81">
        <w:rPr>
          <w:b/>
          <w:szCs w:val="24"/>
          <w:lang w:eastAsia="en-US"/>
        </w:rPr>
        <w:t xml:space="preserve"> [Sprememb</w:t>
      </w:r>
      <w:r w:rsidR="006C385D">
        <w:rPr>
          <w:b/>
          <w:szCs w:val="24"/>
          <w:lang w:eastAsia="en-US"/>
        </w:rPr>
        <w:t>i</w:t>
      </w:r>
      <w:r w:rsidR="00033E81">
        <w:rPr>
          <w:b/>
          <w:szCs w:val="24"/>
          <w:lang w:eastAsia="en-US"/>
        </w:rPr>
        <w:t> </w:t>
      </w:r>
      <w:r w:rsidR="004D28B7">
        <w:rPr>
          <w:b/>
          <w:szCs w:val="24"/>
          <w:lang w:eastAsia="en-US"/>
        </w:rPr>
        <w:t>1</w:t>
      </w:r>
      <w:r w:rsidR="006C385D">
        <w:rPr>
          <w:b/>
          <w:szCs w:val="24"/>
          <w:lang w:eastAsia="en-US"/>
        </w:rPr>
        <w:t xml:space="preserve">21 in </w:t>
      </w:r>
      <w:r w:rsidR="00033E81">
        <w:rPr>
          <w:b/>
          <w:szCs w:val="24"/>
          <w:lang w:eastAsia="en-US"/>
        </w:rPr>
        <w:t>250]</w:t>
      </w:r>
    </w:p>
    <w:p w14:paraId="1C30808E" w14:textId="59383791" w:rsidR="003C258C" w:rsidRPr="00033E81" w:rsidRDefault="003C258C" w:rsidP="003C258C">
      <w:pPr>
        <w:spacing w:before="120" w:after="120" w:line="360" w:lineRule="auto"/>
        <w:ind w:left="1416" w:hanging="566"/>
        <w:rPr>
          <w:b/>
          <w:szCs w:val="24"/>
          <w:lang w:eastAsia="en-US"/>
        </w:rPr>
      </w:pPr>
      <w:r w:rsidRPr="003C258C">
        <w:rPr>
          <w:szCs w:val="24"/>
          <w:lang w:eastAsia="en-US"/>
        </w:rPr>
        <w:t>(c)</w:t>
      </w:r>
      <w:r w:rsidRPr="003C258C">
        <w:rPr>
          <w:szCs w:val="24"/>
          <w:lang w:eastAsia="en-US"/>
        </w:rPr>
        <w:tab/>
        <w:t>dajanje na voljo redno posodobljenega pregleda razpoložljivih instrumentov financiranja in dejavnosti v podporo izvajanju trajnostnega upravljanja tal</w:t>
      </w:r>
      <w:r w:rsidRPr="003C258C">
        <w:rPr>
          <w:b/>
          <w:i/>
          <w:szCs w:val="24"/>
          <w:lang w:eastAsia="en-US"/>
        </w:rPr>
        <w:t xml:space="preserve"> ter drugih dejavnosti v podporo izvajanju te direktive, vključno z raziskavami in občansko znanostjo</w:t>
      </w:r>
      <w:r w:rsidRPr="003C258C">
        <w:rPr>
          <w:szCs w:val="24"/>
          <w:lang w:eastAsia="en-US"/>
        </w:rPr>
        <w:t>.</w:t>
      </w:r>
      <w:r w:rsidR="00033E81">
        <w:rPr>
          <w:b/>
          <w:szCs w:val="24"/>
          <w:lang w:eastAsia="en-US"/>
        </w:rPr>
        <w:t xml:space="preserve"> [Sprememba 122]</w:t>
      </w:r>
    </w:p>
    <w:p w14:paraId="313277EF" w14:textId="77777777" w:rsidR="00033E81" w:rsidRDefault="00033E81">
      <w:pPr>
        <w:widowControl/>
        <w:rPr>
          <w:strike/>
          <w:szCs w:val="24"/>
          <w:lang w:eastAsia="en-US"/>
        </w:rPr>
      </w:pPr>
      <w:r>
        <w:rPr>
          <w:strike/>
          <w:szCs w:val="24"/>
          <w:lang w:eastAsia="en-US"/>
        </w:rPr>
        <w:br w:type="page"/>
      </w:r>
    </w:p>
    <w:p w14:paraId="0BC0876E" w14:textId="5B0064D9" w:rsidR="003C258C" w:rsidRPr="00033E81" w:rsidRDefault="003C258C" w:rsidP="003C258C">
      <w:pPr>
        <w:spacing w:before="120" w:after="120" w:line="360" w:lineRule="auto"/>
        <w:ind w:left="850" w:hanging="850"/>
        <w:rPr>
          <w:b/>
          <w:szCs w:val="24"/>
          <w:lang w:eastAsia="en-US"/>
        </w:rPr>
      </w:pPr>
      <w:r w:rsidRPr="003C258C">
        <w:rPr>
          <w:strike/>
          <w:szCs w:val="24"/>
          <w:lang w:eastAsia="en-US"/>
        </w:rPr>
        <w:lastRenderedPageBreak/>
        <w:t>3.</w:t>
      </w:r>
      <w:r w:rsidRPr="003C258C">
        <w:rPr>
          <w:szCs w:val="24"/>
          <w:lang w:eastAsia="en-US"/>
        </w:rPr>
        <w:tab/>
      </w:r>
      <w:r w:rsidRPr="003C258C">
        <w:rPr>
          <w:strike/>
          <w:szCs w:val="24"/>
          <w:lang w:eastAsia="en-US"/>
        </w:rPr>
        <w:t>Države članice redno ocenjujejo učinkovitost ukrepov, sprejetih v skladu s tem členom, ter jih po potrebi pregledajo in revidirajo, pri čemer upoštevajo spremljanje in oceno zdravja tal iz členov 6 do 9.</w:t>
      </w:r>
      <w:r w:rsidR="00033E81">
        <w:rPr>
          <w:b/>
          <w:szCs w:val="24"/>
          <w:lang w:eastAsia="en-US"/>
        </w:rPr>
        <w:t xml:space="preserve"> [Sprememba 251]</w:t>
      </w:r>
    </w:p>
    <w:p w14:paraId="74183125" w14:textId="763BFCEC" w:rsidR="003C258C" w:rsidRPr="00033E81" w:rsidRDefault="003C258C" w:rsidP="003C258C">
      <w:pPr>
        <w:spacing w:before="120" w:after="120" w:line="360" w:lineRule="auto"/>
        <w:ind w:left="850" w:hanging="850"/>
        <w:rPr>
          <w:b/>
          <w:szCs w:val="24"/>
          <w:lang w:eastAsia="en-US"/>
        </w:rPr>
      </w:pPr>
      <w:r w:rsidRPr="003C258C">
        <w:rPr>
          <w:strike/>
          <w:szCs w:val="24"/>
          <w:lang w:eastAsia="en-US"/>
        </w:rPr>
        <w:t>4.</w:t>
      </w:r>
      <w:r w:rsidRPr="003C258C">
        <w:rPr>
          <w:szCs w:val="24"/>
          <w:lang w:eastAsia="en-US"/>
        </w:rPr>
        <w:tab/>
      </w:r>
      <w:r w:rsidRPr="003C258C">
        <w:rPr>
          <w:strike/>
          <w:szCs w:val="24"/>
          <w:lang w:eastAsia="en-US"/>
        </w:rPr>
        <w:t>Na Komisijo se prenese pooblastilo za sprejemanje delegiranih aktov v skladu s členom 20 za spremembo Priloge III, da se načela trajnostnega upravljanja tal prilagodijo znanstvenemu in tehničnemu napredku.</w:t>
      </w:r>
      <w:r w:rsidR="00033E81">
        <w:rPr>
          <w:b/>
          <w:szCs w:val="24"/>
          <w:lang w:eastAsia="en-US"/>
        </w:rPr>
        <w:t xml:space="preserve"> [Spremembi 123 in 252]</w:t>
      </w:r>
    </w:p>
    <w:p w14:paraId="5F223C65" w14:textId="5FFDF3AC" w:rsidR="003C258C" w:rsidRPr="00033E81" w:rsidRDefault="003C258C" w:rsidP="003C258C">
      <w:pPr>
        <w:spacing w:before="120" w:after="120" w:line="360" w:lineRule="auto"/>
        <w:ind w:left="850" w:hanging="850"/>
        <w:rPr>
          <w:b/>
          <w:szCs w:val="24"/>
          <w:lang w:eastAsia="en-US"/>
        </w:rPr>
      </w:pPr>
      <w:r w:rsidRPr="003C258C">
        <w:rPr>
          <w:b/>
          <w:i/>
          <w:szCs w:val="24"/>
          <w:lang w:eastAsia="en-US"/>
        </w:rPr>
        <w:t>4a.</w:t>
      </w:r>
      <w:r w:rsidRPr="003C258C">
        <w:rPr>
          <w:szCs w:val="24"/>
          <w:lang w:eastAsia="en-US"/>
        </w:rPr>
        <w:tab/>
      </w:r>
      <w:r w:rsidRPr="003C258C">
        <w:rPr>
          <w:b/>
          <w:i/>
          <w:szCs w:val="24"/>
          <w:lang w:eastAsia="en-US"/>
        </w:rPr>
        <w:t>Komisija na zahtevo pomaga državam članicam in jim zagotavlja smernice v zvezi s pripravo posebnih ukrepov, povezanih z načeli trajnostnega upravljanja tal iz Priloge III.</w:t>
      </w:r>
      <w:r w:rsidR="00033E81">
        <w:rPr>
          <w:b/>
          <w:szCs w:val="24"/>
          <w:lang w:eastAsia="en-US"/>
        </w:rPr>
        <w:t xml:space="preserve"> [Sprememba 124]</w:t>
      </w:r>
    </w:p>
    <w:p w14:paraId="3F73D485" w14:textId="77777777" w:rsidR="003C258C" w:rsidRPr="003C258C" w:rsidRDefault="003C258C" w:rsidP="003C258C">
      <w:pPr>
        <w:spacing w:before="120" w:after="120" w:line="360" w:lineRule="auto"/>
        <w:jc w:val="center"/>
        <w:rPr>
          <w:szCs w:val="24"/>
          <w:lang w:eastAsia="en-US"/>
        </w:rPr>
      </w:pPr>
      <w:r w:rsidRPr="003C258C">
        <w:rPr>
          <w:b/>
          <w:i/>
          <w:szCs w:val="24"/>
          <w:lang w:eastAsia="en-US"/>
        </w:rPr>
        <w:t>Člen 10a</w:t>
      </w:r>
      <w:r w:rsidRPr="003C258C">
        <w:rPr>
          <w:szCs w:val="24"/>
          <w:lang w:eastAsia="en-US"/>
        </w:rPr>
        <w:br/>
      </w:r>
      <w:r w:rsidRPr="003C258C">
        <w:rPr>
          <w:b/>
          <w:i/>
          <w:szCs w:val="24"/>
          <w:lang w:eastAsia="en-US"/>
        </w:rPr>
        <w:t>Nabor orodij za trajnostno upravljanje tal</w:t>
      </w:r>
    </w:p>
    <w:p w14:paraId="59ACC662" w14:textId="77777777" w:rsidR="003C258C" w:rsidRPr="003C258C" w:rsidRDefault="003C258C" w:rsidP="003C258C">
      <w:pPr>
        <w:spacing w:before="120" w:after="120" w:line="360" w:lineRule="auto"/>
        <w:ind w:left="850" w:hanging="850"/>
        <w:rPr>
          <w:szCs w:val="24"/>
          <w:lang w:eastAsia="en-US"/>
        </w:rPr>
      </w:pPr>
      <w:r w:rsidRPr="003C258C">
        <w:rPr>
          <w:b/>
          <w:i/>
          <w:szCs w:val="24"/>
          <w:lang w:eastAsia="en-US"/>
        </w:rPr>
        <w:t>1.</w:t>
      </w:r>
      <w:r w:rsidRPr="003C258C">
        <w:rPr>
          <w:szCs w:val="24"/>
          <w:lang w:eastAsia="en-US"/>
        </w:rPr>
        <w:tab/>
      </w:r>
      <w:r w:rsidRPr="003C258C">
        <w:rPr>
          <w:b/>
          <w:i/>
          <w:szCs w:val="24"/>
          <w:lang w:eastAsia="en-US"/>
        </w:rPr>
        <w:t>Komisija v podporo izvajanju te direktive vzpostavi nabor orodij za trajnostno upravljanje tal, v katerem so upravljavcem tal na voljo praktične informacije o uporabi praks trajnostnega upravljanja tal, vključno z informacijami, ki jih zagotovijo države članice.</w:t>
      </w:r>
    </w:p>
    <w:p w14:paraId="5E442EF3" w14:textId="77777777" w:rsidR="00033E81" w:rsidRDefault="00033E81">
      <w:pPr>
        <w:widowControl/>
        <w:rPr>
          <w:b/>
          <w:i/>
          <w:szCs w:val="24"/>
          <w:lang w:eastAsia="en-US"/>
        </w:rPr>
      </w:pPr>
      <w:r>
        <w:rPr>
          <w:b/>
          <w:i/>
          <w:szCs w:val="24"/>
          <w:lang w:eastAsia="en-US"/>
        </w:rPr>
        <w:br w:type="page"/>
      </w:r>
    </w:p>
    <w:p w14:paraId="54439629" w14:textId="2C79F8A2" w:rsidR="003C258C" w:rsidRPr="003C258C" w:rsidRDefault="003C258C" w:rsidP="003C258C">
      <w:pPr>
        <w:spacing w:before="120" w:after="120" w:line="360" w:lineRule="auto"/>
        <w:ind w:left="850" w:hanging="850"/>
        <w:rPr>
          <w:szCs w:val="24"/>
          <w:lang w:eastAsia="en-US"/>
        </w:rPr>
      </w:pPr>
      <w:r w:rsidRPr="003C258C">
        <w:rPr>
          <w:b/>
          <w:i/>
          <w:szCs w:val="24"/>
          <w:lang w:eastAsia="en-US"/>
        </w:rPr>
        <w:lastRenderedPageBreak/>
        <w:t>2.</w:t>
      </w:r>
      <w:r w:rsidRPr="003C258C">
        <w:rPr>
          <w:szCs w:val="24"/>
          <w:lang w:eastAsia="en-US"/>
        </w:rPr>
        <w:tab/>
      </w:r>
      <w:r w:rsidRPr="003C258C">
        <w:rPr>
          <w:b/>
          <w:i/>
          <w:szCs w:val="24"/>
          <w:lang w:eastAsia="en-US"/>
        </w:rPr>
        <w:t>Nabor orodij vsebuje:</w:t>
      </w:r>
    </w:p>
    <w:p w14:paraId="3FE486B3" w14:textId="77777777" w:rsidR="003C258C" w:rsidRPr="003C258C" w:rsidRDefault="003C258C" w:rsidP="003C258C">
      <w:pPr>
        <w:spacing w:before="120" w:after="120" w:line="360" w:lineRule="auto"/>
        <w:ind w:left="1416" w:hanging="566"/>
        <w:rPr>
          <w:szCs w:val="24"/>
          <w:lang w:eastAsia="en-US"/>
        </w:rPr>
      </w:pPr>
      <w:r w:rsidRPr="003C258C">
        <w:rPr>
          <w:b/>
          <w:i/>
          <w:szCs w:val="24"/>
          <w:lang w:eastAsia="en-US"/>
        </w:rPr>
        <w:t>(a)</w:t>
      </w:r>
      <w:r w:rsidRPr="003C258C">
        <w:rPr>
          <w:szCs w:val="24"/>
          <w:lang w:eastAsia="en-US"/>
        </w:rPr>
        <w:tab/>
      </w:r>
      <w:r w:rsidRPr="003C258C">
        <w:rPr>
          <w:b/>
          <w:i/>
          <w:szCs w:val="24"/>
          <w:lang w:eastAsia="en-US"/>
        </w:rPr>
        <w:t>priporočila in primere dobre prakse pristojnih organov držav članic, ki spremljajo vpliv praks upravljanja tal, ter informacije o vplivu teh praks na različne ekosistemske storitve in nevarnosti za tla;</w:t>
      </w:r>
    </w:p>
    <w:p w14:paraId="3D1058C5" w14:textId="77777777" w:rsidR="003C258C" w:rsidRPr="003C258C" w:rsidRDefault="003C258C" w:rsidP="003C258C">
      <w:pPr>
        <w:spacing w:before="120" w:after="120" w:line="360" w:lineRule="auto"/>
        <w:ind w:left="1416" w:hanging="566"/>
        <w:rPr>
          <w:szCs w:val="24"/>
          <w:lang w:eastAsia="en-US"/>
        </w:rPr>
      </w:pPr>
      <w:r w:rsidRPr="003C258C">
        <w:rPr>
          <w:b/>
          <w:i/>
          <w:szCs w:val="24"/>
          <w:lang w:eastAsia="en-US"/>
        </w:rPr>
        <w:t>(b)</w:t>
      </w:r>
      <w:r w:rsidRPr="003C258C">
        <w:rPr>
          <w:szCs w:val="24"/>
          <w:lang w:eastAsia="en-US"/>
        </w:rPr>
        <w:tab/>
      </w:r>
      <w:r w:rsidRPr="003C258C">
        <w:rPr>
          <w:b/>
          <w:i/>
          <w:szCs w:val="24"/>
          <w:lang w:eastAsia="en-US"/>
        </w:rPr>
        <w:t>specifične informacije, povezane s kombinacijami vrste tal, rabe zemljišč in podnebnih razmer;</w:t>
      </w:r>
    </w:p>
    <w:p w14:paraId="372A4BF1" w14:textId="77777777" w:rsidR="003C258C" w:rsidRPr="003C258C" w:rsidRDefault="003C258C" w:rsidP="003C258C">
      <w:pPr>
        <w:spacing w:before="120" w:after="120" w:line="360" w:lineRule="auto"/>
        <w:ind w:left="1416" w:hanging="566"/>
        <w:rPr>
          <w:szCs w:val="24"/>
          <w:lang w:eastAsia="en-US"/>
        </w:rPr>
      </w:pPr>
      <w:r w:rsidRPr="003C258C">
        <w:rPr>
          <w:b/>
          <w:i/>
          <w:szCs w:val="24"/>
          <w:lang w:eastAsia="en-US"/>
        </w:rPr>
        <w:t>(c)</w:t>
      </w:r>
      <w:r w:rsidRPr="003C258C">
        <w:rPr>
          <w:szCs w:val="24"/>
          <w:lang w:eastAsia="en-US"/>
        </w:rPr>
        <w:tab/>
      </w:r>
      <w:r w:rsidRPr="003C258C">
        <w:rPr>
          <w:b/>
          <w:i/>
          <w:szCs w:val="24"/>
          <w:lang w:eastAsia="en-US"/>
        </w:rPr>
        <w:t>novo znanje, pridobljeno z raziskavami in inovacijami, vključno z misijo programa Obzorje Evropa „Evropski dogovor o tleh“;</w:t>
      </w:r>
    </w:p>
    <w:p w14:paraId="6CB0363D" w14:textId="77777777" w:rsidR="003C258C" w:rsidRPr="003C258C" w:rsidRDefault="003C258C" w:rsidP="003C258C">
      <w:pPr>
        <w:spacing w:before="120" w:after="120" w:line="360" w:lineRule="auto"/>
        <w:ind w:left="1416" w:hanging="566"/>
        <w:rPr>
          <w:szCs w:val="24"/>
          <w:lang w:eastAsia="en-US"/>
        </w:rPr>
      </w:pPr>
      <w:r w:rsidRPr="003C258C">
        <w:rPr>
          <w:b/>
          <w:i/>
          <w:szCs w:val="24"/>
          <w:lang w:eastAsia="en-US"/>
        </w:rPr>
        <w:t>(d)</w:t>
      </w:r>
      <w:r w:rsidRPr="003C258C">
        <w:rPr>
          <w:szCs w:val="24"/>
          <w:lang w:eastAsia="en-US"/>
        </w:rPr>
        <w:tab/>
      </w:r>
      <w:r w:rsidRPr="003C258C">
        <w:rPr>
          <w:b/>
          <w:i/>
          <w:szCs w:val="24"/>
          <w:lang w:eastAsia="en-US"/>
        </w:rPr>
        <w:t>druge ustrezne informacije, ki jih zbere Komisija ali jih Komisiji predložijo države članice.</w:t>
      </w:r>
    </w:p>
    <w:p w14:paraId="3F1DAC42" w14:textId="77777777" w:rsidR="003C258C" w:rsidRPr="003C258C" w:rsidRDefault="003C258C" w:rsidP="003C258C">
      <w:pPr>
        <w:spacing w:before="120" w:after="120" w:line="360" w:lineRule="auto"/>
        <w:ind w:left="850" w:hanging="850"/>
        <w:rPr>
          <w:szCs w:val="24"/>
          <w:lang w:eastAsia="en-US"/>
        </w:rPr>
      </w:pPr>
      <w:r w:rsidRPr="003C258C">
        <w:rPr>
          <w:b/>
          <w:i/>
          <w:szCs w:val="24"/>
          <w:lang w:eastAsia="en-US"/>
        </w:rPr>
        <w:t>3.</w:t>
      </w:r>
      <w:r w:rsidRPr="003C258C">
        <w:rPr>
          <w:szCs w:val="24"/>
          <w:lang w:eastAsia="en-US"/>
        </w:rPr>
        <w:tab/>
      </w:r>
      <w:r w:rsidRPr="003C258C">
        <w:rPr>
          <w:b/>
          <w:i/>
          <w:szCs w:val="24"/>
          <w:lang w:eastAsia="en-US"/>
        </w:rPr>
        <w:t>Nabor orodij je brezplačno na voljo javnosti in je vključen v digitalni portal s podatki o zdravju tal, vzpostavljen v skladu s členom 6(6).</w:t>
      </w:r>
    </w:p>
    <w:p w14:paraId="7066419B" w14:textId="17FBDF69" w:rsidR="003C258C" w:rsidRPr="00033E81" w:rsidRDefault="003C258C" w:rsidP="003C258C">
      <w:pPr>
        <w:spacing w:before="120" w:after="120" w:line="360" w:lineRule="auto"/>
        <w:ind w:left="850"/>
        <w:rPr>
          <w:b/>
          <w:szCs w:val="24"/>
          <w:lang w:eastAsia="en-US"/>
        </w:rPr>
      </w:pPr>
      <w:r w:rsidRPr="003C258C">
        <w:rPr>
          <w:b/>
          <w:i/>
          <w:szCs w:val="24"/>
          <w:lang w:eastAsia="en-US"/>
        </w:rPr>
        <w:t>Komisija aktivno posodablja vsebino nabora orodij in sprejme vse ustrezne ukrepe za njegovo promocijo pri upravljavcih zemljišč.</w:t>
      </w:r>
      <w:r w:rsidR="00033E81">
        <w:rPr>
          <w:b/>
          <w:szCs w:val="24"/>
          <w:lang w:eastAsia="en-US"/>
        </w:rPr>
        <w:t xml:space="preserve"> [Sprememba 125]</w:t>
      </w:r>
    </w:p>
    <w:p w14:paraId="5A06E503" w14:textId="77777777" w:rsidR="00033E81" w:rsidRDefault="00033E81">
      <w:pPr>
        <w:widowControl/>
        <w:rPr>
          <w:szCs w:val="24"/>
          <w:lang w:eastAsia="en-US"/>
        </w:rPr>
      </w:pPr>
      <w:r>
        <w:rPr>
          <w:szCs w:val="24"/>
          <w:lang w:eastAsia="en-US"/>
        </w:rPr>
        <w:br w:type="page"/>
      </w:r>
    </w:p>
    <w:p w14:paraId="1DEFCB26" w14:textId="01F69C70" w:rsidR="003C258C" w:rsidRPr="00033E81" w:rsidRDefault="003C258C" w:rsidP="003C258C">
      <w:pPr>
        <w:spacing w:before="120" w:after="120" w:line="360" w:lineRule="auto"/>
        <w:jc w:val="center"/>
        <w:rPr>
          <w:b/>
          <w:szCs w:val="24"/>
          <w:lang w:eastAsia="en-US"/>
        </w:rPr>
      </w:pPr>
      <w:r w:rsidRPr="003C258C">
        <w:rPr>
          <w:szCs w:val="24"/>
          <w:lang w:eastAsia="en-US"/>
        </w:rPr>
        <w:lastRenderedPageBreak/>
        <w:t>Člen 11</w:t>
      </w:r>
      <w:r w:rsidRPr="003C258C">
        <w:rPr>
          <w:szCs w:val="24"/>
          <w:lang w:eastAsia="en-US"/>
        </w:rPr>
        <w:br/>
      </w:r>
      <w:r w:rsidRPr="003C258C">
        <w:rPr>
          <w:strike/>
          <w:szCs w:val="24"/>
          <w:lang w:eastAsia="en-US"/>
        </w:rPr>
        <w:t xml:space="preserve">Načela </w:t>
      </w:r>
      <w:proofErr w:type="spellStart"/>
      <w:r w:rsidRPr="003C258C">
        <w:rPr>
          <w:strike/>
          <w:szCs w:val="24"/>
          <w:lang w:eastAsia="en-US"/>
        </w:rPr>
        <w:t>blažitve</w:t>
      </w:r>
      <w:r w:rsidRPr="003C258C">
        <w:rPr>
          <w:b/>
          <w:i/>
          <w:szCs w:val="24"/>
          <w:lang w:eastAsia="en-US"/>
        </w:rPr>
        <w:t>Blažitev</w:t>
      </w:r>
      <w:proofErr w:type="spellEnd"/>
      <w:r w:rsidRPr="003C258C">
        <w:rPr>
          <w:szCs w:val="24"/>
          <w:lang w:eastAsia="en-US"/>
        </w:rPr>
        <w:t xml:space="preserve"> izkoriščanja zemljišč</w:t>
      </w:r>
      <w:r w:rsidR="00033E81">
        <w:rPr>
          <w:b/>
          <w:szCs w:val="24"/>
          <w:lang w:eastAsia="en-US"/>
        </w:rPr>
        <w:t xml:space="preserve"> [Sprememba 126]</w:t>
      </w:r>
    </w:p>
    <w:p w14:paraId="135143C1" w14:textId="08126DD5" w:rsidR="003C258C" w:rsidRPr="00033E81" w:rsidRDefault="003C258C" w:rsidP="003C258C">
      <w:pPr>
        <w:spacing w:before="120" w:after="120" w:line="360" w:lineRule="auto"/>
        <w:rPr>
          <w:b/>
          <w:szCs w:val="24"/>
          <w:lang w:eastAsia="en-US"/>
        </w:rPr>
      </w:pPr>
      <w:r w:rsidRPr="003C258C">
        <w:rPr>
          <w:strike/>
          <w:szCs w:val="24"/>
          <w:lang w:eastAsia="en-US"/>
        </w:rPr>
        <w:t xml:space="preserve">Države članice zagotovijo, da se </w:t>
      </w:r>
      <w:r w:rsidRPr="003C258C">
        <w:rPr>
          <w:szCs w:val="24"/>
          <w:lang w:eastAsia="en-US"/>
        </w:rPr>
        <w:t xml:space="preserve">V primeru izkoriščanja zemljišč </w:t>
      </w:r>
      <w:r w:rsidRPr="003C258C">
        <w:rPr>
          <w:b/>
          <w:i/>
          <w:szCs w:val="24"/>
          <w:lang w:eastAsia="en-US"/>
        </w:rPr>
        <w:t xml:space="preserve">države članice </w:t>
      </w:r>
      <w:r w:rsidRPr="003C258C">
        <w:rPr>
          <w:szCs w:val="24"/>
          <w:lang w:eastAsia="en-US"/>
        </w:rPr>
        <w:t xml:space="preserve">upoštevajo </w:t>
      </w:r>
      <w:r w:rsidRPr="003C258C">
        <w:rPr>
          <w:strike/>
          <w:szCs w:val="24"/>
          <w:lang w:eastAsia="en-US"/>
        </w:rPr>
        <w:t xml:space="preserve">naslednja </w:t>
      </w:r>
      <w:proofErr w:type="spellStart"/>
      <w:r w:rsidRPr="003C258C">
        <w:rPr>
          <w:strike/>
          <w:szCs w:val="24"/>
          <w:lang w:eastAsia="en-US"/>
        </w:rPr>
        <w:t>načela</w:t>
      </w:r>
      <w:r w:rsidRPr="003C258C">
        <w:rPr>
          <w:b/>
          <w:i/>
          <w:szCs w:val="24"/>
          <w:lang w:eastAsia="en-US"/>
        </w:rPr>
        <w:t>naslednje</w:t>
      </w:r>
      <w:proofErr w:type="spellEnd"/>
      <w:r w:rsidRPr="003C258C">
        <w:rPr>
          <w:b/>
          <w:i/>
          <w:szCs w:val="24"/>
          <w:lang w:eastAsia="en-US"/>
        </w:rPr>
        <w:t xml:space="preserve"> ukrepe, pri čemer upoštevajo lokalne posebnosti in socialno-ekonomske učinke</w:t>
      </w:r>
      <w:r w:rsidRPr="003C258C">
        <w:rPr>
          <w:szCs w:val="24"/>
          <w:lang w:eastAsia="en-US"/>
        </w:rPr>
        <w:t>:</w:t>
      </w:r>
      <w:r w:rsidR="00033E81">
        <w:rPr>
          <w:b/>
          <w:szCs w:val="24"/>
          <w:lang w:eastAsia="en-US"/>
        </w:rPr>
        <w:t xml:space="preserve"> [Sprememba 127]</w:t>
      </w:r>
    </w:p>
    <w:p w14:paraId="2FA0F983" w14:textId="2FED97F7" w:rsidR="003C258C" w:rsidRPr="00033E81" w:rsidRDefault="003C258C" w:rsidP="003C258C">
      <w:pPr>
        <w:spacing w:before="120" w:after="120" w:line="360" w:lineRule="auto"/>
        <w:ind w:left="850" w:hanging="850"/>
        <w:rPr>
          <w:b/>
          <w:szCs w:val="24"/>
          <w:lang w:eastAsia="en-US"/>
        </w:rPr>
      </w:pPr>
      <w:r w:rsidRPr="003C258C">
        <w:rPr>
          <w:szCs w:val="24"/>
          <w:lang w:eastAsia="en-US"/>
        </w:rPr>
        <w:t>(a)</w:t>
      </w:r>
      <w:r w:rsidRPr="003C258C">
        <w:rPr>
          <w:szCs w:val="24"/>
          <w:lang w:eastAsia="en-US"/>
        </w:rPr>
        <w:tab/>
        <w:t xml:space="preserve">izgubo zmogljivosti tal za zagotavljanje več ekosistemskih </w:t>
      </w:r>
      <w:r w:rsidRPr="003C258C">
        <w:rPr>
          <w:b/>
          <w:i/>
          <w:szCs w:val="24"/>
          <w:lang w:eastAsia="en-US"/>
        </w:rPr>
        <w:t xml:space="preserve">in drugih </w:t>
      </w:r>
      <w:r w:rsidRPr="003C258C">
        <w:rPr>
          <w:szCs w:val="24"/>
          <w:lang w:eastAsia="en-US"/>
        </w:rPr>
        <w:t xml:space="preserve">storitev, vključno s </w:t>
      </w:r>
      <w:r w:rsidRPr="003C258C">
        <w:rPr>
          <w:b/>
          <w:i/>
          <w:szCs w:val="24"/>
          <w:lang w:eastAsia="en-US"/>
        </w:rPr>
        <w:t xml:space="preserve">kmetijstvom, </w:t>
      </w:r>
      <w:r w:rsidRPr="003C258C">
        <w:rPr>
          <w:szCs w:val="24"/>
          <w:lang w:eastAsia="en-US"/>
        </w:rPr>
        <w:t>proizvodnjo hrane</w:t>
      </w:r>
      <w:r w:rsidRPr="003C258C">
        <w:rPr>
          <w:b/>
          <w:i/>
          <w:szCs w:val="24"/>
          <w:lang w:eastAsia="en-US"/>
        </w:rPr>
        <w:t xml:space="preserve"> in trajnostnim gospodarjenjem z gozdovi</w:t>
      </w:r>
      <w:r w:rsidRPr="003C258C">
        <w:rPr>
          <w:szCs w:val="24"/>
          <w:lang w:eastAsia="en-US"/>
        </w:rPr>
        <w:t>, je treba preprečiti ali jo čim bolj zmanjšati, kolikor je to tehnično</w:t>
      </w:r>
      <w:r w:rsidRPr="003C258C">
        <w:rPr>
          <w:b/>
          <w:i/>
          <w:szCs w:val="24"/>
          <w:lang w:eastAsia="en-US"/>
        </w:rPr>
        <w:t>, socialno</w:t>
      </w:r>
      <w:r w:rsidRPr="003C258C">
        <w:rPr>
          <w:szCs w:val="24"/>
          <w:lang w:eastAsia="en-US"/>
        </w:rPr>
        <w:t xml:space="preserve"> in ekonomsko mogoče, in sicer z:</w:t>
      </w:r>
      <w:r w:rsidR="00033E81">
        <w:rPr>
          <w:b/>
          <w:szCs w:val="24"/>
          <w:lang w:eastAsia="en-US"/>
        </w:rPr>
        <w:t xml:space="preserve"> [Spremembi 128 in 254]</w:t>
      </w:r>
    </w:p>
    <w:p w14:paraId="4D90EB7C" w14:textId="446F7ED3" w:rsidR="003C258C" w:rsidRPr="00033E81" w:rsidRDefault="003C258C" w:rsidP="003C258C">
      <w:pPr>
        <w:spacing w:before="120" w:after="120" w:line="360" w:lineRule="auto"/>
        <w:ind w:left="1416" w:hanging="566"/>
        <w:rPr>
          <w:b/>
          <w:szCs w:val="24"/>
          <w:lang w:eastAsia="en-US"/>
        </w:rPr>
      </w:pPr>
      <w:r w:rsidRPr="003C258C">
        <w:rPr>
          <w:szCs w:val="24"/>
          <w:lang w:eastAsia="en-US"/>
        </w:rPr>
        <w:t>(i)</w:t>
      </w:r>
      <w:r w:rsidRPr="003C258C">
        <w:rPr>
          <w:szCs w:val="24"/>
          <w:lang w:eastAsia="en-US"/>
        </w:rPr>
        <w:tab/>
      </w:r>
      <w:r w:rsidRPr="003C258C">
        <w:rPr>
          <w:b/>
          <w:i/>
          <w:szCs w:val="24"/>
          <w:lang w:eastAsia="en-US"/>
        </w:rPr>
        <w:t xml:space="preserve">čim večjim </w:t>
      </w:r>
      <w:r w:rsidRPr="003C258C">
        <w:rPr>
          <w:szCs w:val="24"/>
          <w:lang w:eastAsia="en-US"/>
        </w:rPr>
        <w:t>zmanjšanjem območja, na katerega vpliva izkoriščanje zemljišč</w:t>
      </w:r>
      <w:r w:rsidRPr="003C258C">
        <w:rPr>
          <w:strike/>
          <w:szCs w:val="24"/>
          <w:lang w:eastAsia="en-US"/>
        </w:rPr>
        <w:t>, kolikor je to mogoče, in</w:t>
      </w:r>
      <w:r w:rsidRPr="003C258C">
        <w:rPr>
          <w:b/>
          <w:i/>
          <w:szCs w:val="24"/>
          <w:lang w:eastAsia="en-US"/>
        </w:rPr>
        <w:t>;</w:t>
      </w:r>
      <w:r w:rsidR="00033E81">
        <w:rPr>
          <w:b/>
          <w:szCs w:val="24"/>
          <w:lang w:eastAsia="en-US"/>
        </w:rPr>
        <w:t xml:space="preserve"> [Sprememba 129]</w:t>
      </w:r>
    </w:p>
    <w:p w14:paraId="4BA6C62B" w14:textId="620E54B5" w:rsidR="003C258C" w:rsidRPr="00033E81" w:rsidRDefault="003C258C" w:rsidP="003C258C">
      <w:pPr>
        <w:spacing w:before="120" w:after="120" w:line="360" w:lineRule="auto"/>
        <w:ind w:left="1416" w:hanging="566"/>
        <w:rPr>
          <w:b/>
          <w:szCs w:val="24"/>
          <w:lang w:eastAsia="en-US"/>
        </w:rPr>
      </w:pPr>
      <w:r w:rsidRPr="003C258C">
        <w:rPr>
          <w:szCs w:val="24"/>
          <w:lang w:eastAsia="en-US"/>
        </w:rPr>
        <w:t>(ii)</w:t>
      </w:r>
      <w:r w:rsidRPr="003C258C">
        <w:rPr>
          <w:szCs w:val="24"/>
          <w:lang w:eastAsia="en-US"/>
        </w:rPr>
        <w:tab/>
      </w:r>
      <w:r w:rsidRPr="003C258C">
        <w:rPr>
          <w:strike/>
          <w:szCs w:val="24"/>
          <w:lang w:eastAsia="en-US"/>
        </w:rPr>
        <w:t xml:space="preserve">izbiro </w:t>
      </w:r>
      <w:proofErr w:type="spellStart"/>
      <w:r w:rsidRPr="003C258C">
        <w:rPr>
          <w:strike/>
          <w:szCs w:val="24"/>
          <w:lang w:eastAsia="en-US"/>
        </w:rPr>
        <w:t>območij</w:t>
      </w:r>
      <w:r w:rsidRPr="003C258C">
        <w:rPr>
          <w:b/>
          <w:i/>
          <w:szCs w:val="24"/>
          <w:lang w:eastAsia="en-US"/>
        </w:rPr>
        <w:t>dajanjem</w:t>
      </w:r>
      <w:proofErr w:type="spellEnd"/>
      <w:r w:rsidRPr="003C258C">
        <w:rPr>
          <w:b/>
          <w:i/>
          <w:szCs w:val="24"/>
          <w:lang w:eastAsia="en-US"/>
        </w:rPr>
        <w:t xml:space="preserve"> prednosti območjem</w:t>
      </w:r>
      <w:r w:rsidRPr="003C258C">
        <w:rPr>
          <w:szCs w:val="24"/>
          <w:lang w:eastAsia="en-US"/>
        </w:rPr>
        <w:t>, na katerih bi bila izguba ekosistemskih storitev čim manjša</w:t>
      </w:r>
      <w:r w:rsidRPr="003C258C">
        <w:rPr>
          <w:strike/>
          <w:szCs w:val="24"/>
          <w:lang w:eastAsia="en-US"/>
        </w:rPr>
        <w:t>, in</w:t>
      </w:r>
      <w:r w:rsidRPr="003C258C">
        <w:rPr>
          <w:b/>
          <w:i/>
          <w:szCs w:val="24"/>
          <w:lang w:eastAsia="en-US"/>
        </w:rPr>
        <w:t>;</w:t>
      </w:r>
      <w:r w:rsidR="00033E81">
        <w:rPr>
          <w:b/>
          <w:szCs w:val="24"/>
          <w:lang w:eastAsia="en-US"/>
        </w:rPr>
        <w:t xml:space="preserve"> [Sprememba 130]</w:t>
      </w:r>
    </w:p>
    <w:p w14:paraId="580D3C75" w14:textId="6EA6D3E9" w:rsidR="003C258C" w:rsidRPr="00033E81" w:rsidRDefault="003C258C" w:rsidP="003C258C">
      <w:pPr>
        <w:spacing w:before="120" w:after="120" w:line="360" w:lineRule="auto"/>
        <w:ind w:left="1416" w:hanging="566"/>
        <w:rPr>
          <w:b/>
          <w:szCs w:val="24"/>
          <w:lang w:eastAsia="en-US"/>
        </w:rPr>
      </w:pPr>
      <w:r w:rsidRPr="003C258C">
        <w:rPr>
          <w:szCs w:val="24"/>
          <w:lang w:eastAsia="en-US"/>
        </w:rPr>
        <w:t>(iii)</w:t>
      </w:r>
      <w:r w:rsidRPr="003C258C">
        <w:rPr>
          <w:szCs w:val="24"/>
          <w:lang w:eastAsia="en-US"/>
        </w:rPr>
        <w:tab/>
        <w:t xml:space="preserve">izkoriščanjem zemljišč na način, ki </w:t>
      </w:r>
      <w:r w:rsidRPr="003C258C">
        <w:rPr>
          <w:strike/>
          <w:szCs w:val="24"/>
          <w:lang w:eastAsia="en-US"/>
        </w:rPr>
        <w:t xml:space="preserve">čim bolj zmanjša negativni vpliv na </w:t>
      </w:r>
      <w:proofErr w:type="spellStart"/>
      <w:r w:rsidRPr="003C258C">
        <w:rPr>
          <w:strike/>
          <w:szCs w:val="24"/>
          <w:lang w:eastAsia="en-US"/>
        </w:rPr>
        <w:t>tla</w:t>
      </w:r>
      <w:r w:rsidRPr="003C258C">
        <w:rPr>
          <w:b/>
          <w:i/>
          <w:szCs w:val="24"/>
          <w:lang w:eastAsia="en-US"/>
        </w:rPr>
        <w:t>je</w:t>
      </w:r>
      <w:proofErr w:type="spellEnd"/>
      <w:r w:rsidRPr="003C258C">
        <w:rPr>
          <w:b/>
          <w:i/>
          <w:szCs w:val="24"/>
          <w:lang w:eastAsia="en-US"/>
        </w:rPr>
        <w:t xml:space="preserve"> skladen s trajnostnim razvojem, vključno z ohranjanjem rodovitnosti tal, biotske raznovrstnosti, prepustnosti, filtracije in zadrževanja vode, kolikor je to mogoče</w:t>
      </w:r>
      <w:r w:rsidRPr="003C258C">
        <w:rPr>
          <w:szCs w:val="24"/>
          <w:lang w:eastAsia="en-US"/>
        </w:rPr>
        <w:t>;</w:t>
      </w:r>
      <w:r w:rsidR="00033E81">
        <w:rPr>
          <w:b/>
          <w:szCs w:val="24"/>
          <w:lang w:eastAsia="en-US"/>
        </w:rPr>
        <w:t xml:space="preserve"> [Sprememba 131]</w:t>
      </w:r>
    </w:p>
    <w:p w14:paraId="0C87AC73" w14:textId="77777777" w:rsidR="00033E81" w:rsidRDefault="00033E81">
      <w:pPr>
        <w:widowControl/>
        <w:rPr>
          <w:szCs w:val="24"/>
          <w:lang w:eastAsia="en-US"/>
        </w:rPr>
      </w:pPr>
      <w:r>
        <w:rPr>
          <w:szCs w:val="24"/>
          <w:lang w:eastAsia="en-US"/>
        </w:rPr>
        <w:br w:type="page"/>
      </w:r>
    </w:p>
    <w:p w14:paraId="0ED5305F" w14:textId="1AA3A89D" w:rsidR="003C258C" w:rsidRPr="00033E81" w:rsidRDefault="003C258C" w:rsidP="003C258C">
      <w:pPr>
        <w:spacing w:before="120" w:after="120" w:line="360" w:lineRule="auto"/>
        <w:ind w:left="850" w:hanging="850"/>
        <w:rPr>
          <w:b/>
          <w:szCs w:val="24"/>
          <w:lang w:eastAsia="en-US"/>
        </w:rPr>
      </w:pPr>
      <w:r w:rsidRPr="003C258C">
        <w:rPr>
          <w:szCs w:val="24"/>
          <w:lang w:eastAsia="en-US"/>
        </w:rPr>
        <w:lastRenderedPageBreak/>
        <w:t>(b)</w:t>
      </w:r>
      <w:r w:rsidRPr="003C258C">
        <w:rPr>
          <w:szCs w:val="24"/>
          <w:lang w:eastAsia="en-US"/>
        </w:rPr>
        <w:tab/>
      </w:r>
      <w:r w:rsidRPr="003C258C">
        <w:rPr>
          <w:b/>
          <w:i/>
          <w:szCs w:val="24"/>
          <w:lang w:eastAsia="en-US"/>
        </w:rPr>
        <w:t xml:space="preserve">če je mogoče, </w:t>
      </w:r>
      <w:r w:rsidRPr="003C258C">
        <w:rPr>
          <w:szCs w:val="24"/>
          <w:lang w:eastAsia="en-US"/>
        </w:rPr>
        <w:t>čim bolj</w:t>
      </w:r>
      <w:r w:rsidRPr="003C258C">
        <w:rPr>
          <w:strike/>
          <w:szCs w:val="24"/>
          <w:lang w:eastAsia="en-US"/>
        </w:rPr>
        <w:t xml:space="preserve"> je treba</w:t>
      </w:r>
      <w:r w:rsidRPr="003C258C">
        <w:rPr>
          <w:szCs w:val="24"/>
          <w:lang w:eastAsia="en-US"/>
        </w:rPr>
        <w:t xml:space="preserve"> nadomestiti izgubo zmogljivosti tal za zagotavljanje več ekosistemskih storitev</w:t>
      </w:r>
      <w:r w:rsidRPr="003C258C">
        <w:rPr>
          <w:b/>
          <w:i/>
          <w:szCs w:val="24"/>
          <w:lang w:eastAsia="en-US"/>
        </w:rPr>
        <w:t>; taka nadomestitev se lahko po potrebi izvede združeno ali čezmejno med državami članicami, če ima zadevno območje spremljanja stanja tal enake značilnosti kot sosednje območje spremljanja stanja tal v sosednji državi članici ali čezmejno območje spremljanja stanja tal</w:t>
      </w:r>
      <w:r w:rsidRPr="003C258C">
        <w:rPr>
          <w:szCs w:val="24"/>
          <w:lang w:eastAsia="en-US"/>
        </w:rPr>
        <w:t>.</w:t>
      </w:r>
      <w:r w:rsidR="00033E81">
        <w:rPr>
          <w:b/>
          <w:szCs w:val="24"/>
          <w:lang w:eastAsia="en-US"/>
        </w:rPr>
        <w:t xml:space="preserve"> [Sprememba 132]</w:t>
      </w:r>
    </w:p>
    <w:p w14:paraId="23AD5427" w14:textId="7B4DAE5E" w:rsidR="003C258C" w:rsidRPr="00033E81" w:rsidRDefault="003C258C" w:rsidP="003C258C">
      <w:pPr>
        <w:spacing w:before="120" w:after="120" w:line="360" w:lineRule="auto"/>
        <w:ind w:left="850" w:hanging="850"/>
        <w:rPr>
          <w:b/>
          <w:szCs w:val="24"/>
          <w:lang w:eastAsia="en-US"/>
        </w:rPr>
      </w:pPr>
      <w:r w:rsidRPr="003C258C">
        <w:rPr>
          <w:b/>
          <w:i/>
          <w:szCs w:val="24"/>
          <w:lang w:eastAsia="en-US"/>
        </w:rPr>
        <w:t>(ba)</w:t>
      </w:r>
      <w:r w:rsidRPr="003C258C">
        <w:rPr>
          <w:szCs w:val="24"/>
          <w:lang w:eastAsia="en-US"/>
        </w:rPr>
        <w:tab/>
      </w:r>
      <w:r w:rsidRPr="003C258C">
        <w:rPr>
          <w:b/>
          <w:i/>
          <w:szCs w:val="24"/>
          <w:lang w:eastAsia="en-US"/>
        </w:rPr>
        <w:t>sprejetje ukrepov za zagotovitev pravičnega nadomestila lastnikom zemljišč v primeru izkoriščanja zemljišč;</w:t>
      </w:r>
      <w:r w:rsidR="00033E81">
        <w:rPr>
          <w:b/>
          <w:szCs w:val="24"/>
          <w:lang w:eastAsia="en-US"/>
        </w:rPr>
        <w:t xml:space="preserve"> [Sprememba 133]</w:t>
      </w:r>
    </w:p>
    <w:p w14:paraId="4B821304" w14:textId="69636331" w:rsidR="003C258C" w:rsidRPr="00033E81" w:rsidRDefault="003C258C" w:rsidP="003C258C">
      <w:pPr>
        <w:spacing w:before="120" w:after="120" w:line="360" w:lineRule="auto"/>
        <w:ind w:left="850" w:hanging="850"/>
        <w:rPr>
          <w:b/>
          <w:szCs w:val="24"/>
          <w:lang w:eastAsia="en-US"/>
        </w:rPr>
      </w:pPr>
      <w:r w:rsidRPr="003C258C">
        <w:rPr>
          <w:b/>
          <w:i/>
          <w:szCs w:val="24"/>
          <w:lang w:eastAsia="en-US"/>
        </w:rPr>
        <w:t>(</w:t>
      </w:r>
      <w:proofErr w:type="spellStart"/>
      <w:r w:rsidRPr="003C258C">
        <w:rPr>
          <w:b/>
          <w:i/>
          <w:szCs w:val="24"/>
          <w:lang w:eastAsia="en-US"/>
        </w:rPr>
        <w:t>bb</w:t>
      </w:r>
      <w:proofErr w:type="spellEnd"/>
      <w:r w:rsidRPr="003C258C">
        <w:rPr>
          <w:b/>
          <w:i/>
          <w:szCs w:val="24"/>
          <w:lang w:eastAsia="en-US"/>
        </w:rPr>
        <w:t>)</w:t>
      </w:r>
      <w:r w:rsidRPr="003C258C">
        <w:rPr>
          <w:szCs w:val="24"/>
          <w:lang w:eastAsia="en-US"/>
        </w:rPr>
        <w:tab/>
      </w:r>
      <w:r w:rsidRPr="003C258C">
        <w:rPr>
          <w:b/>
          <w:i/>
          <w:szCs w:val="24"/>
          <w:lang w:eastAsia="en-US"/>
        </w:rPr>
        <w:t>vzpostavitev ukrepov za preprečevanje ali omejevanje izkoriščanja zemljišč, vključno s kartiranjem opuščenih, degradiranih in industrijskih območij, ter spodbudami za obnovo in ponovno uporabo opuščenih območij s pozidanimi tlemi.</w:t>
      </w:r>
      <w:r w:rsidR="00033E81">
        <w:rPr>
          <w:b/>
          <w:szCs w:val="24"/>
          <w:lang w:eastAsia="en-US"/>
        </w:rPr>
        <w:t xml:space="preserve"> [Sprememba 134]</w:t>
      </w:r>
    </w:p>
    <w:p w14:paraId="7283F7CA" w14:textId="77777777" w:rsidR="00033E81" w:rsidRDefault="00033E81">
      <w:pPr>
        <w:widowControl/>
        <w:rPr>
          <w:szCs w:val="24"/>
          <w:lang w:eastAsia="en-US"/>
        </w:rPr>
      </w:pPr>
      <w:r>
        <w:rPr>
          <w:szCs w:val="24"/>
          <w:lang w:eastAsia="en-US"/>
        </w:rPr>
        <w:br w:type="page"/>
      </w:r>
    </w:p>
    <w:p w14:paraId="582058CB" w14:textId="24E14E42" w:rsidR="003C258C" w:rsidRPr="003C258C" w:rsidRDefault="003C258C" w:rsidP="003C258C">
      <w:pPr>
        <w:spacing w:before="120" w:after="120" w:line="360" w:lineRule="auto"/>
        <w:jc w:val="center"/>
        <w:rPr>
          <w:szCs w:val="24"/>
          <w:lang w:eastAsia="en-US"/>
        </w:rPr>
      </w:pPr>
      <w:r w:rsidRPr="003C258C">
        <w:rPr>
          <w:szCs w:val="24"/>
          <w:lang w:eastAsia="en-US"/>
        </w:rPr>
        <w:lastRenderedPageBreak/>
        <w:t xml:space="preserve">Poglavje IV </w:t>
      </w:r>
      <w:r w:rsidRPr="003C258C">
        <w:rPr>
          <w:szCs w:val="24"/>
          <w:lang w:eastAsia="en-US"/>
        </w:rPr>
        <w:br/>
        <w:t>Onesnažena območja</w:t>
      </w:r>
    </w:p>
    <w:p w14:paraId="6BFB4381" w14:textId="77777777" w:rsidR="003C258C" w:rsidRPr="003C258C" w:rsidRDefault="003C258C" w:rsidP="003C258C">
      <w:pPr>
        <w:spacing w:before="120" w:after="120" w:line="360" w:lineRule="auto"/>
        <w:jc w:val="center"/>
        <w:rPr>
          <w:szCs w:val="24"/>
          <w:lang w:eastAsia="en-US"/>
        </w:rPr>
      </w:pPr>
      <w:r w:rsidRPr="003C258C">
        <w:rPr>
          <w:szCs w:val="24"/>
          <w:lang w:eastAsia="en-US"/>
        </w:rPr>
        <w:t>Člen 12</w:t>
      </w:r>
      <w:r w:rsidRPr="003C258C">
        <w:rPr>
          <w:szCs w:val="24"/>
          <w:lang w:eastAsia="en-US"/>
        </w:rPr>
        <w:br/>
        <w:t>Pristop, ki temelji na tveganju</w:t>
      </w:r>
    </w:p>
    <w:p w14:paraId="21598AF3" w14:textId="02C243AE" w:rsidR="003C258C" w:rsidRPr="00020DC6" w:rsidRDefault="003C258C" w:rsidP="003C258C">
      <w:pPr>
        <w:spacing w:before="120" w:after="120" w:line="360" w:lineRule="auto"/>
        <w:ind w:left="850" w:hanging="850"/>
        <w:rPr>
          <w:b/>
          <w:szCs w:val="24"/>
          <w:lang w:eastAsia="en-US"/>
        </w:rPr>
      </w:pPr>
      <w:r w:rsidRPr="003C258C">
        <w:rPr>
          <w:szCs w:val="24"/>
          <w:lang w:eastAsia="en-US"/>
        </w:rPr>
        <w:t>1.</w:t>
      </w:r>
      <w:r w:rsidRPr="003C258C">
        <w:rPr>
          <w:szCs w:val="24"/>
          <w:lang w:eastAsia="en-US"/>
        </w:rPr>
        <w:tab/>
        <w:t>Države članice obvladujejo</w:t>
      </w:r>
      <w:r w:rsidRPr="003C258C">
        <w:rPr>
          <w:b/>
          <w:i/>
          <w:szCs w:val="24"/>
          <w:lang w:eastAsia="en-US"/>
        </w:rPr>
        <w:t xml:space="preserve"> in zmanjšajo</w:t>
      </w:r>
      <w:r w:rsidRPr="003C258C">
        <w:rPr>
          <w:szCs w:val="24"/>
          <w:lang w:eastAsia="en-US"/>
        </w:rPr>
        <w:t xml:space="preserve"> tveganja za zdravje ljudi in</w:t>
      </w:r>
      <w:r w:rsidRPr="003C258C">
        <w:rPr>
          <w:b/>
          <w:i/>
          <w:szCs w:val="24"/>
          <w:lang w:eastAsia="en-US"/>
        </w:rPr>
        <w:t xml:space="preserve"> živali ter</w:t>
      </w:r>
      <w:r w:rsidRPr="003C258C">
        <w:rPr>
          <w:szCs w:val="24"/>
          <w:lang w:eastAsia="en-US"/>
        </w:rPr>
        <w:t xml:space="preserve"> okolje, ki jih predstavljajo potencialno onesnažena območja in onesnažena območja, ter jih ohranjajo na sprejemljivi ravni</w:t>
      </w:r>
      <w:r w:rsidRPr="003C258C">
        <w:rPr>
          <w:b/>
          <w:i/>
          <w:szCs w:val="24"/>
          <w:lang w:eastAsia="en-US"/>
        </w:rPr>
        <w:t xml:space="preserve"> glede na predvideno rabo tal</w:t>
      </w:r>
      <w:r w:rsidRPr="003C258C">
        <w:rPr>
          <w:szCs w:val="24"/>
          <w:lang w:eastAsia="en-US"/>
        </w:rPr>
        <w:t xml:space="preserve">, pri čemer upoštevajo </w:t>
      </w:r>
      <w:proofErr w:type="spellStart"/>
      <w:r w:rsidRPr="003C258C">
        <w:rPr>
          <w:szCs w:val="24"/>
          <w:lang w:eastAsia="en-US"/>
        </w:rPr>
        <w:t>okoljske</w:t>
      </w:r>
      <w:proofErr w:type="spellEnd"/>
      <w:r w:rsidRPr="003C258C">
        <w:rPr>
          <w:szCs w:val="24"/>
          <w:lang w:eastAsia="en-US"/>
        </w:rPr>
        <w:t xml:space="preserve">, družbene in gospodarske vplive onesnaženosti tal in ukrepov za zmanjšanje tveganja, sprejetih </w:t>
      </w:r>
      <w:r w:rsidR="00B4061B">
        <w:rPr>
          <w:szCs w:val="24"/>
          <w:lang w:eastAsia="en-US"/>
        </w:rPr>
        <w:t>na podlagi</w:t>
      </w:r>
      <w:r w:rsidR="00B4061B" w:rsidRPr="003C258C">
        <w:rPr>
          <w:szCs w:val="24"/>
          <w:lang w:eastAsia="en-US"/>
        </w:rPr>
        <w:t xml:space="preserve"> </w:t>
      </w:r>
      <w:r w:rsidRPr="003C258C">
        <w:rPr>
          <w:szCs w:val="24"/>
          <w:lang w:eastAsia="en-US"/>
        </w:rPr>
        <w:t>člen</w:t>
      </w:r>
      <w:r w:rsidR="00B4061B">
        <w:rPr>
          <w:szCs w:val="24"/>
          <w:lang w:eastAsia="en-US"/>
        </w:rPr>
        <w:t>a</w:t>
      </w:r>
      <w:r w:rsidRPr="003C258C">
        <w:rPr>
          <w:szCs w:val="24"/>
          <w:lang w:eastAsia="en-US"/>
        </w:rPr>
        <w:t xml:space="preserve"> 15(4).</w:t>
      </w:r>
      <w:r w:rsidR="00020DC6">
        <w:rPr>
          <w:b/>
          <w:szCs w:val="24"/>
          <w:lang w:eastAsia="en-US"/>
        </w:rPr>
        <w:t xml:space="preserve"> [Sprememba 135]</w:t>
      </w:r>
    </w:p>
    <w:p w14:paraId="03345317" w14:textId="77777777" w:rsidR="003C258C" w:rsidRPr="003C258C" w:rsidRDefault="003C258C" w:rsidP="003C258C">
      <w:pPr>
        <w:spacing w:before="120" w:after="120" w:line="360" w:lineRule="auto"/>
        <w:ind w:left="850" w:hanging="850"/>
        <w:rPr>
          <w:szCs w:val="24"/>
          <w:lang w:eastAsia="en-US"/>
        </w:rPr>
      </w:pPr>
      <w:r w:rsidRPr="003C258C">
        <w:rPr>
          <w:szCs w:val="24"/>
          <w:lang w:eastAsia="en-US"/>
        </w:rPr>
        <w:t>2.</w:t>
      </w:r>
      <w:r w:rsidRPr="003C258C">
        <w:rPr>
          <w:szCs w:val="24"/>
          <w:lang w:eastAsia="en-US"/>
        </w:rPr>
        <w:tab/>
        <w:t>Do ... (Urad za publikacije: vstaviti datum = štiri leta po datumu začetka veljavnosti Direktive) države članice uvedejo pristop, ki temelji na tveganju, za:</w:t>
      </w:r>
    </w:p>
    <w:p w14:paraId="09643F6C" w14:textId="77777777" w:rsidR="003C258C" w:rsidRPr="003C258C" w:rsidRDefault="003C258C" w:rsidP="003C258C">
      <w:pPr>
        <w:spacing w:before="120" w:after="120" w:line="360" w:lineRule="auto"/>
        <w:ind w:left="1416" w:hanging="566"/>
        <w:rPr>
          <w:szCs w:val="24"/>
          <w:lang w:eastAsia="en-US"/>
        </w:rPr>
      </w:pPr>
      <w:r w:rsidRPr="003C258C">
        <w:rPr>
          <w:szCs w:val="24"/>
          <w:lang w:eastAsia="en-US"/>
        </w:rPr>
        <w:t>(a)</w:t>
      </w:r>
      <w:r w:rsidRPr="003C258C">
        <w:rPr>
          <w:szCs w:val="24"/>
          <w:lang w:eastAsia="en-US"/>
        </w:rPr>
        <w:tab/>
        <w:t>opredelitev potencialno onesnaženih območij v skladu s členom 13;</w:t>
      </w:r>
    </w:p>
    <w:p w14:paraId="65E1D033" w14:textId="77777777" w:rsidR="003C258C" w:rsidRPr="003C258C" w:rsidRDefault="003C258C" w:rsidP="003C258C">
      <w:pPr>
        <w:spacing w:before="120" w:after="120" w:line="360" w:lineRule="auto"/>
        <w:ind w:left="1416" w:hanging="566"/>
        <w:rPr>
          <w:szCs w:val="24"/>
          <w:lang w:eastAsia="en-US"/>
        </w:rPr>
      </w:pPr>
      <w:r w:rsidRPr="003C258C">
        <w:rPr>
          <w:szCs w:val="24"/>
          <w:lang w:eastAsia="en-US"/>
        </w:rPr>
        <w:t>(b)</w:t>
      </w:r>
      <w:r w:rsidRPr="003C258C">
        <w:rPr>
          <w:szCs w:val="24"/>
          <w:lang w:eastAsia="en-US"/>
        </w:rPr>
        <w:tab/>
        <w:t>preiskovanje potencialno onesnaženih območij v skladu s členom 14;</w:t>
      </w:r>
    </w:p>
    <w:p w14:paraId="22FD2DAE" w14:textId="77777777" w:rsidR="003C258C" w:rsidRPr="003C258C" w:rsidRDefault="003C258C" w:rsidP="003C258C">
      <w:pPr>
        <w:spacing w:before="120" w:after="120" w:line="360" w:lineRule="auto"/>
        <w:ind w:left="1416" w:hanging="566"/>
        <w:rPr>
          <w:szCs w:val="24"/>
          <w:lang w:eastAsia="en-US"/>
        </w:rPr>
      </w:pPr>
      <w:r w:rsidRPr="003C258C">
        <w:rPr>
          <w:szCs w:val="24"/>
          <w:lang w:eastAsia="en-US"/>
        </w:rPr>
        <w:t>(c)</w:t>
      </w:r>
      <w:r w:rsidRPr="003C258C">
        <w:rPr>
          <w:szCs w:val="24"/>
          <w:lang w:eastAsia="en-US"/>
        </w:rPr>
        <w:tab/>
        <w:t>upravljanje onesnaženih območij v skladu s členom 15.</w:t>
      </w:r>
    </w:p>
    <w:p w14:paraId="7A6CD6E5" w14:textId="77777777" w:rsidR="00020DC6" w:rsidRDefault="00020DC6">
      <w:pPr>
        <w:widowControl/>
        <w:rPr>
          <w:szCs w:val="24"/>
          <w:lang w:eastAsia="en-US"/>
        </w:rPr>
      </w:pPr>
      <w:r>
        <w:rPr>
          <w:szCs w:val="24"/>
          <w:lang w:eastAsia="en-US"/>
        </w:rPr>
        <w:br w:type="page"/>
      </w:r>
    </w:p>
    <w:p w14:paraId="65CE2BC0" w14:textId="19B2C644" w:rsidR="003C258C" w:rsidRPr="003C258C" w:rsidRDefault="003C258C" w:rsidP="003C258C">
      <w:pPr>
        <w:spacing w:before="120" w:after="120" w:line="360" w:lineRule="auto"/>
        <w:ind w:left="850" w:hanging="850"/>
        <w:rPr>
          <w:szCs w:val="24"/>
          <w:lang w:eastAsia="en-US"/>
        </w:rPr>
      </w:pPr>
      <w:r w:rsidRPr="003C258C">
        <w:rPr>
          <w:szCs w:val="24"/>
          <w:lang w:eastAsia="en-US"/>
        </w:rPr>
        <w:lastRenderedPageBreak/>
        <w:t>3.</w:t>
      </w:r>
      <w:r w:rsidRPr="003C258C">
        <w:rPr>
          <w:szCs w:val="24"/>
          <w:lang w:eastAsia="en-US"/>
        </w:rPr>
        <w:tab/>
        <w:t>Zahteva iz odstavka 2 ne posega v strožje zahteve, ki izhajajo iz zakonodaje Unije ali nacionalne zakonodaje.</w:t>
      </w:r>
    </w:p>
    <w:p w14:paraId="31713FCA" w14:textId="7C2F18F8" w:rsidR="003C258C" w:rsidRPr="00020DC6" w:rsidRDefault="003C258C" w:rsidP="003C258C">
      <w:pPr>
        <w:spacing w:before="120" w:after="120" w:line="360" w:lineRule="auto"/>
        <w:ind w:left="850" w:hanging="850"/>
        <w:rPr>
          <w:b/>
          <w:szCs w:val="24"/>
          <w:lang w:eastAsia="en-US"/>
        </w:rPr>
      </w:pPr>
      <w:r w:rsidRPr="003C258C">
        <w:rPr>
          <w:szCs w:val="24"/>
          <w:lang w:eastAsia="en-US"/>
        </w:rPr>
        <w:t>4.</w:t>
      </w:r>
      <w:r w:rsidRPr="003C258C">
        <w:rPr>
          <w:szCs w:val="24"/>
          <w:lang w:eastAsia="en-US"/>
        </w:rPr>
        <w:tab/>
      </w:r>
      <w:r w:rsidRPr="003C258C">
        <w:rPr>
          <w:strike/>
          <w:szCs w:val="24"/>
          <w:lang w:eastAsia="en-US"/>
        </w:rPr>
        <w:t xml:space="preserve">Zadevni </w:t>
      </w:r>
      <w:r w:rsidRPr="003C258C">
        <w:rPr>
          <w:szCs w:val="24"/>
          <w:lang w:eastAsia="en-US"/>
        </w:rPr>
        <w:t>Javnosti se zagotovijo zgodnje in učinkovite priložnosti:</w:t>
      </w:r>
      <w:r w:rsidR="00020DC6">
        <w:rPr>
          <w:b/>
          <w:szCs w:val="24"/>
          <w:lang w:eastAsia="en-US"/>
        </w:rPr>
        <w:t xml:space="preserve"> [Sprememba 136]</w:t>
      </w:r>
    </w:p>
    <w:p w14:paraId="60A8F675" w14:textId="7826C320" w:rsidR="003C258C" w:rsidRPr="00020DC6" w:rsidRDefault="003C258C" w:rsidP="003C258C">
      <w:pPr>
        <w:spacing w:before="120" w:after="120" w:line="360" w:lineRule="auto"/>
        <w:ind w:left="1416" w:hanging="566"/>
        <w:rPr>
          <w:b/>
          <w:szCs w:val="24"/>
          <w:lang w:eastAsia="en-US"/>
        </w:rPr>
      </w:pPr>
      <w:r w:rsidRPr="003C258C">
        <w:rPr>
          <w:szCs w:val="24"/>
          <w:lang w:eastAsia="en-US"/>
        </w:rPr>
        <w:t>(a)</w:t>
      </w:r>
      <w:r w:rsidRPr="003C258C">
        <w:rPr>
          <w:szCs w:val="24"/>
          <w:lang w:eastAsia="en-US"/>
        </w:rPr>
        <w:tab/>
        <w:t>za sodelovanje pri uvedbi in konkretni uporabi pristopa, ki temelji na tveganju, kot je opredeljen v tem členu</w:t>
      </w:r>
      <w:r w:rsidRPr="003C258C">
        <w:rPr>
          <w:b/>
          <w:i/>
          <w:szCs w:val="24"/>
          <w:lang w:eastAsia="en-US"/>
        </w:rPr>
        <w:t>, pri opredelitvi potencialno onesnaženih območij v skladu s členom 13, pri preiskovanju potencialno onesnaženih območij v skladu s členom 14 ter pri oceni in upravljanju onesnaženih območij v skladu s členom 15, ko so vse možnosti še na voljo</w:t>
      </w:r>
      <w:r w:rsidRPr="003C258C">
        <w:rPr>
          <w:szCs w:val="24"/>
          <w:lang w:eastAsia="en-US"/>
        </w:rPr>
        <w:t>;</w:t>
      </w:r>
      <w:r w:rsidR="00020DC6">
        <w:rPr>
          <w:b/>
          <w:szCs w:val="24"/>
          <w:lang w:eastAsia="en-US"/>
        </w:rPr>
        <w:t xml:space="preserve"> [Sprememba 137]</w:t>
      </w:r>
    </w:p>
    <w:p w14:paraId="4D03CAAF" w14:textId="0477CFAC" w:rsidR="003C258C" w:rsidRPr="003C258C" w:rsidRDefault="003C258C" w:rsidP="003C258C">
      <w:pPr>
        <w:spacing w:before="120" w:after="120" w:line="360" w:lineRule="auto"/>
        <w:ind w:left="1416" w:hanging="566"/>
        <w:rPr>
          <w:szCs w:val="24"/>
          <w:lang w:eastAsia="en-US"/>
        </w:rPr>
      </w:pPr>
      <w:r w:rsidRPr="003C258C">
        <w:rPr>
          <w:szCs w:val="24"/>
          <w:lang w:eastAsia="en-US"/>
        </w:rPr>
        <w:t>(b)</w:t>
      </w:r>
      <w:r w:rsidRPr="003C258C">
        <w:rPr>
          <w:szCs w:val="24"/>
          <w:lang w:eastAsia="en-US"/>
        </w:rPr>
        <w:tab/>
        <w:t xml:space="preserve">za predložitev </w:t>
      </w:r>
      <w:r w:rsidRPr="003C258C">
        <w:rPr>
          <w:b/>
          <w:i/>
          <w:szCs w:val="24"/>
          <w:lang w:eastAsia="en-US"/>
        </w:rPr>
        <w:t xml:space="preserve">v vsakem trenutku </w:t>
      </w:r>
      <w:r w:rsidRPr="003C258C">
        <w:rPr>
          <w:szCs w:val="24"/>
          <w:lang w:eastAsia="en-US"/>
        </w:rPr>
        <w:t>informacij</w:t>
      </w:r>
      <w:r w:rsidRPr="003C258C">
        <w:rPr>
          <w:b/>
          <w:i/>
          <w:szCs w:val="24"/>
          <w:lang w:eastAsia="en-US"/>
        </w:rPr>
        <w:t xml:space="preserve"> in dokazov</w:t>
      </w:r>
      <w:r w:rsidRPr="003C258C">
        <w:rPr>
          <w:szCs w:val="24"/>
          <w:lang w:eastAsia="en-US"/>
        </w:rPr>
        <w:t xml:space="preserve">, pomembnih za </w:t>
      </w:r>
      <w:r w:rsidRPr="003C258C">
        <w:rPr>
          <w:strike/>
          <w:szCs w:val="24"/>
          <w:lang w:eastAsia="en-US"/>
        </w:rPr>
        <w:t>opredelitev potencialno onesnaženih območij v skladu s členom 13, preiskovanje potencialno onesnaženih območij v skladu s členom 14 in upravljanje onesnaženih območij v skladu s členom 15</w:t>
      </w:r>
      <w:r w:rsidRPr="003C258C">
        <w:rPr>
          <w:b/>
          <w:i/>
          <w:szCs w:val="24"/>
          <w:lang w:eastAsia="en-US"/>
        </w:rPr>
        <w:t xml:space="preserve">dejavnosti iz točke (a), kot so podatki o humanem </w:t>
      </w:r>
      <w:proofErr w:type="spellStart"/>
      <w:r w:rsidRPr="003C258C">
        <w:rPr>
          <w:b/>
          <w:i/>
          <w:szCs w:val="24"/>
          <w:lang w:eastAsia="en-US"/>
        </w:rPr>
        <w:t>biomonitoringu</w:t>
      </w:r>
      <w:proofErr w:type="spellEnd"/>
      <w:r w:rsidRPr="003C258C">
        <w:rPr>
          <w:b/>
          <w:i/>
          <w:szCs w:val="24"/>
          <w:lang w:eastAsia="en-US"/>
        </w:rPr>
        <w:t xml:space="preserve"> ali spremljanju okolja</w:t>
      </w:r>
      <w:r w:rsidRPr="003C258C">
        <w:rPr>
          <w:szCs w:val="24"/>
          <w:lang w:eastAsia="en-US"/>
        </w:rPr>
        <w:t>;</w:t>
      </w:r>
      <w:r w:rsidR="003F4D77">
        <w:rPr>
          <w:szCs w:val="24"/>
          <w:lang w:eastAsia="en-US"/>
        </w:rPr>
        <w:t xml:space="preserve"> </w:t>
      </w:r>
      <w:r w:rsidR="00020DC6">
        <w:rPr>
          <w:b/>
          <w:szCs w:val="24"/>
          <w:lang w:eastAsia="en-US"/>
        </w:rPr>
        <w:t>[Sprememba 138]</w:t>
      </w:r>
    </w:p>
    <w:p w14:paraId="25836FCC" w14:textId="77777777" w:rsidR="003C258C" w:rsidRPr="003C258C" w:rsidRDefault="003C258C" w:rsidP="003C258C">
      <w:pPr>
        <w:spacing w:before="120" w:after="120" w:line="360" w:lineRule="auto"/>
        <w:ind w:left="1416" w:hanging="566"/>
        <w:rPr>
          <w:szCs w:val="24"/>
          <w:lang w:eastAsia="en-US"/>
        </w:rPr>
      </w:pPr>
      <w:r w:rsidRPr="003C258C">
        <w:rPr>
          <w:szCs w:val="24"/>
          <w:lang w:eastAsia="en-US"/>
        </w:rPr>
        <w:t>(c)</w:t>
      </w:r>
      <w:r w:rsidRPr="003C258C">
        <w:rPr>
          <w:szCs w:val="24"/>
          <w:lang w:eastAsia="en-US"/>
        </w:rPr>
        <w:tab/>
        <w:t>da zahteva popravek informacij v registru onesnaženih in potencialno onesnaženih območij v skladu s členom 16.</w:t>
      </w:r>
    </w:p>
    <w:p w14:paraId="552C333D" w14:textId="77777777" w:rsidR="00020DC6" w:rsidRDefault="00020DC6">
      <w:pPr>
        <w:widowControl/>
        <w:rPr>
          <w:b/>
          <w:i/>
          <w:szCs w:val="24"/>
          <w:lang w:eastAsia="en-US"/>
        </w:rPr>
      </w:pPr>
      <w:r>
        <w:rPr>
          <w:b/>
          <w:i/>
          <w:szCs w:val="24"/>
          <w:lang w:eastAsia="en-US"/>
        </w:rPr>
        <w:br w:type="page"/>
      </w:r>
    </w:p>
    <w:p w14:paraId="3E649EE1" w14:textId="18B575E0" w:rsidR="003C258C" w:rsidRPr="003C258C" w:rsidRDefault="003C258C" w:rsidP="003C258C">
      <w:pPr>
        <w:spacing w:before="120" w:after="120" w:line="360" w:lineRule="auto"/>
        <w:ind w:left="850" w:hanging="850"/>
        <w:rPr>
          <w:szCs w:val="24"/>
          <w:lang w:eastAsia="en-US"/>
        </w:rPr>
      </w:pPr>
      <w:r w:rsidRPr="003C258C">
        <w:rPr>
          <w:b/>
          <w:i/>
          <w:szCs w:val="24"/>
          <w:lang w:eastAsia="en-US"/>
        </w:rPr>
        <w:lastRenderedPageBreak/>
        <w:t>4a.</w:t>
      </w:r>
      <w:r w:rsidRPr="003C258C">
        <w:rPr>
          <w:szCs w:val="24"/>
          <w:lang w:eastAsia="en-US"/>
        </w:rPr>
        <w:tab/>
      </w:r>
      <w:r w:rsidRPr="003C258C">
        <w:rPr>
          <w:b/>
          <w:i/>
          <w:szCs w:val="24"/>
          <w:lang w:eastAsia="en-US"/>
        </w:rPr>
        <w:t>Države članice za namene odstavka 4 zagotovijo, da je javnost pravočasno, ustrezno in učinkovito obveščena o vseh ustreznih informacijah, tudi prek javnih obvestil in elektronskih medijev.</w:t>
      </w:r>
      <w:r w:rsidR="003F4D77">
        <w:rPr>
          <w:b/>
          <w:i/>
          <w:szCs w:val="24"/>
          <w:lang w:eastAsia="en-US"/>
        </w:rPr>
        <w:t xml:space="preserve"> </w:t>
      </w:r>
      <w:r w:rsidR="00020DC6">
        <w:rPr>
          <w:b/>
          <w:szCs w:val="24"/>
          <w:lang w:eastAsia="en-US"/>
        </w:rPr>
        <w:t>[Sprememba 139]</w:t>
      </w:r>
    </w:p>
    <w:p w14:paraId="352FF94D" w14:textId="7E8FE9E7" w:rsidR="003C258C" w:rsidRPr="003C258C" w:rsidRDefault="003C258C" w:rsidP="003C258C">
      <w:pPr>
        <w:spacing w:before="120" w:after="120" w:line="360" w:lineRule="auto"/>
        <w:ind w:left="850" w:hanging="850"/>
        <w:rPr>
          <w:szCs w:val="24"/>
          <w:lang w:eastAsia="en-US"/>
        </w:rPr>
      </w:pPr>
      <w:r w:rsidRPr="003C258C">
        <w:rPr>
          <w:b/>
          <w:i/>
          <w:szCs w:val="24"/>
          <w:lang w:eastAsia="en-US"/>
        </w:rPr>
        <w:t>4b.</w:t>
      </w:r>
      <w:r w:rsidRPr="003C258C">
        <w:rPr>
          <w:szCs w:val="24"/>
          <w:lang w:eastAsia="en-US"/>
        </w:rPr>
        <w:tab/>
      </w:r>
      <w:r w:rsidRPr="003C258C">
        <w:rPr>
          <w:b/>
          <w:i/>
          <w:szCs w:val="24"/>
          <w:lang w:eastAsia="en-US"/>
        </w:rPr>
        <w:t>Države članice pri izvajanju določb tega poglavja in v zvezi z deskriptorji tal za onesnaženost tal iz Priloge I ustrezno upoštevajo informacije, predložene v skladu z odstavkom 4.</w:t>
      </w:r>
      <w:r w:rsidR="003F4D77">
        <w:rPr>
          <w:b/>
          <w:i/>
          <w:szCs w:val="24"/>
          <w:lang w:eastAsia="en-US"/>
        </w:rPr>
        <w:t xml:space="preserve"> </w:t>
      </w:r>
      <w:r w:rsidR="00020DC6">
        <w:rPr>
          <w:b/>
          <w:szCs w:val="24"/>
          <w:lang w:eastAsia="en-US"/>
        </w:rPr>
        <w:t>[Sprememba 140]</w:t>
      </w:r>
    </w:p>
    <w:p w14:paraId="0C7BD777" w14:textId="054F8F6D" w:rsidR="003C258C" w:rsidRPr="003C258C" w:rsidRDefault="003C258C" w:rsidP="003C258C">
      <w:pPr>
        <w:spacing w:before="120" w:after="120" w:line="360" w:lineRule="auto"/>
        <w:ind w:left="850" w:hanging="850"/>
        <w:rPr>
          <w:szCs w:val="24"/>
          <w:lang w:eastAsia="en-US"/>
        </w:rPr>
      </w:pPr>
      <w:r w:rsidRPr="003C258C">
        <w:rPr>
          <w:b/>
          <w:i/>
          <w:szCs w:val="24"/>
          <w:lang w:eastAsia="en-US"/>
        </w:rPr>
        <w:t>4c.</w:t>
      </w:r>
      <w:r w:rsidRPr="003C258C">
        <w:rPr>
          <w:szCs w:val="24"/>
          <w:lang w:eastAsia="en-US"/>
        </w:rPr>
        <w:tab/>
      </w:r>
      <w:r w:rsidRPr="003C258C">
        <w:rPr>
          <w:b/>
          <w:i/>
          <w:szCs w:val="24"/>
          <w:lang w:eastAsia="en-US"/>
        </w:rPr>
        <w:t>Kadar dokazi kažejo na obsežno razpršeno onesnaževanje tal ali izpostavljenost zadevni snovi ali zmesi prek tal, pristojni organ sproži postopek za obvladovanje tveganja. Kadar dokazi kažejo, da ni dovolj informacij o tveganju za zdravje ljudi, živali ali okolje, ki ga predstavlja nevarna snov ali zmes, prisotna v tleh, pristojni organ opravi nadaljnjo preiskavo, da bi po potrebi sprejel ukrepe za obvladovanje tveganja v skladu s previdnostnim načelom.</w:t>
      </w:r>
      <w:r w:rsidR="003F4D77">
        <w:rPr>
          <w:b/>
          <w:i/>
          <w:szCs w:val="24"/>
          <w:lang w:eastAsia="en-US"/>
        </w:rPr>
        <w:t xml:space="preserve"> </w:t>
      </w:r>
      <w:r w:rsidR="00020DC6">
        <w:rPr>
          <w:b/>
          <w:szCs w:val="24"/>
          <w:lang w:eastAsia="en-US"/>
        </w:rPr>
        <w:t>[Sprememba 141]</w:t>
      </w:r>
    </w:p>
    <w:p w14:paraId="0605B791" w14:textId="4C094156" w:rsidR="003C258C" w:rsidRPr="003C258C" w:rsidRDefault="003C258C" w:rsidP="003C258C">
      <w:pPr>
        <w:spacing w:before="120" w:after="120" w:line="360" w:lineRule="auto"/>
        <w:ind w:left="850" w:hanging="850"/>
        <w:rPr>
          <w:szCs w:val="24"/>
          <w:lang w:eastAsia="en-US"/>
        </w:rPr>
      </w:pPr>
      <w:r w:rsidRPr="003C258C">
        <w:rPr>
          <w:b/>
          <w:i/>
          <w:szCs w:val="24"/>
          <w:lang w:eastAsia="en-US"/>
        </w:rPr>
        <w:t>4d.</w:t>
      </w:r>
      <w:r w:rsidRPr="003C258C">
        <w:rPr>
          <w:szCs w:val="24"/>
          <w:lang w:eastAsia="en-US"/>
        </w:rPr>
        <w:tab/>
      </w:r>
      <w:r w:rsidRPr="003C258C">
        <w:rPr>
          <w:b/>
          <w:i/>
          <w:szCs w:val="24"/>
          <w:lang w:eastAsia="en-US"/>
        </w:rPr>
        <w:t xml:space="preserve">Države članice nemudoma obvestijo javnost o vsaki odločitvi ali ukrepu, sprejetem </w:t>
      </w:r>
      <w:r w:rsidR="00B4061B" w:rsidRPr="00BC55EE">
        <w:rPr>
          <w:b/>
          <w:i/>
          <w:szCs w:val="24"/>
          <w:lang w:eastAsia="en-US"/>
        </w:rPr>
        <w:t>na podlagi</w:t>
      </w:r>
      <w:r w:rsidR="00B4061B" w:rsidRPr="003C258C">
        <w:rPr>
          <w:szCs w:val="24"/>
          <w:lang w:eastAsia="en-US"/>
        </w:rPr>
        <w:t xml:space="preserve"> </w:t>
      </w:r>
      <w:r w:rsidRPr="003C258C">
        <w:rPr>
          <w:b/>
          <w:i/>
          <w:szCs w:val="24"/>
          <w:lang w:eastAsia="en-US"/>
        </w:rPr>
        <w:t>odstavko</w:t>
      </w:r>
      <w:r w:rsidR="00B4061B">
        <w:rPr>
          <w:b/>
          <w:i/>
          <w:szCs w:val="24"/>
          <w:lang w:eastAsia="en-US"/>
        </w:rPr>
        <w:t>v</w:t>
      </w:r>
      <w:r w:rsidRPr="003C258C">
        <w:rPr>
          <w:b/>
          <w:i/>
          <w:szCs w:val="24"/>
          <w:lang w:eastAsia="en-US"/>
        </w:rPr>
        <w:t xml:space="preserve"> 4 in 4c, ter o razlogih in premislekih, na katerih temelji odločitev ali ukrep, vključno s pojasnilom o tem, kako so bile informacije upoštevane.</w:t>
      </w:r>
      <w:r w:rsidR="003F4D77">
        <w:rPr>
          <w:b/>
          <w:i/>
          <w:szCs w:val="24"/>
          <w:lang w:eastAsia="en-US"/>
        </w:rPr>
        <w:t xml:space="preserve"> </w:t>
      </w:r>
      <w:r w:rsidR="00020DC6">
        <w:rPr>
          <w:b/>
          <w:szCs w:val="24"/>
          <w:lang w:eastAsia="en-US"/>
        </w:rPr>
        <w:t>[Sprememba 142]</w:t>
      </w:r>
    </w:p>
    <w:p w14:paraId="385AA6CF" w14:textId="77777777" w:rsidR="00020DC6" w:rsidRDefault="00020DC6">
      <w:pPr>
        <w:widowControl/>
        <w:rPr>
          <w:szCs w:val="24"/>
          <w:lang w:eastAsia="en-US"/>
        </w:rPr>
      </w:pPr>
      <w:r>
        <w:rPr>
          <w:szCs w:val="24"/>
          <w:lang w:eastAsia="en-US"/>
        </w:rPr>
        <w:br w:type="page"/>
      </w:r>
    </w:p>
    <w:p w14:paraId="245FE628" w14:textId="7615AB54" w:rsidR="003C258C" w:rsidRPr="003C258C" w:rsidRDefault="003C258C" w:rsidP="003C258C">
      <w:pPr>
        <w:spacing w:before="120" w:after="120" w:line="360" w:lineRule="auto"/>
        <w:jc w:val="center"/>
        <w:rPr>
          <w:szCs w:val="24"/>
          <w:lang w:eastAsia="en-US"/>
        </w:rPr>
      </w:pPr>
      <w:r w:rsidRPr="003C258C">
        <w:rPr>
          <w:szCs w:val="24"/>
          <w:lang w:eastAsia="en-US"/>
        </w:rPr>
        <w:lastRenderedPageBreak/>
        <w:t>Člen 13</w:t>
      </w:r>
      <w:r w:rsidRPr="003C258C">
        <w:rPr>
          <w:szCs w:val="24"/>
          <w:lang w:eastAsia="en-US"/>
        </w:rPr>
        <w:br/>
        <w:t>Opredelitev potencialno onesnaženih območij</w:t>
      </w:r>
    </w:p>
    <w:p w14:paraId="0E0D5404" w14:textId="118AE039" w:rsidR="003C258C" w:rsidRPr="003C258C" w:rsidRDefault="003C258C" w:rsidP="003C258C">
      <w:pPr>
        <w:spacing w:before="120" w:after="120" w:line="360" w:lineRule="auto"/>
        <w:ind w:left="850" w:hanging="850"/>
        <w:rPr>
          <w:szCs w:val="24"/>
          <w:lang w:eastAsia="en-US"/>
        </w:rPr>
      </w:pPr>
      <w:r w:rsidRPr="003C258C">
        <w:rPr>
          <w:szCs w:val="24"/>
          <w:lang w:eastAsia="en-US"/>
        </w:rPr>
        <w:t>1.</w:t>
      </w:r>
      <w:r w:rsidRPr="003C258C">
        <w:rPr>
          <w:szCs w:val="24"/>
          <w:lang w:eastAsia="en-US"/>
        </w:rPr>
        <w:tab/>
        <w:t xml:space="preserve">Države članice na podlagi dokazov, zbranih z vsemi </w:t>
      </w:r>
      <w:proofErr w:type="spellStart"/>
      <w:r w:rsidRPr="003C258C">
        <w:rPr>
          <w:strike/>
          <w:szCs w:val="24"/>
          <w:lang w:eastAsia="en-US"/>
        </w:rPr>
        <w:t>razpoložljivimi</w:t>
      </w:r>
      <w:r w:rsidRPr="003C258C">
        <w:rPr>
          <w:b/>
          <w:i/>
          <w:szCs w:val="24"/>
          <w:lang w:eastAsia="en-US"/>
        </w:rPr>
        <w:t>ustreznimi</w:t>
      </w:r>
      <w:proofErr w:type="spellEnd"/>
      <w:r w:rsidRPr="003C258C">
        <w:rPr>
          <w:szCs w:val="24"/>
          <w:lang w:eastAsia="en-US"/>
        </w:rPr>
        <w:t xml:space="preserve"> sredstvi</w:t>
      </w:r>
      <w:r w:rsidRPr="003C258C">
        <w:rPr>
          <w:b/>
          <w:i/>
          <w:szCs w:val="24"/>
          <w:lang w:eastAsia="en-US"/>
        </w:rPr>
        <w:t>, vključno s prispevki državljanov in predpisanimi postopki</w:t>
      </w:r>
      <w:r w:rsidRPr="003C258C">
        <w:rPr>
          <w:szCs w:val="24"/>
          <w:lang w:eastAsia="en-US"/>
        </w:rPr>
        <w:t>, sistematično in dejavno opredelijo vsa območja, na katerih obstaja sum onesnaženosti tal (v nadaljnjem besedilu: potencialno onesnažena območja).</w:t>
      </w:r>
      <w:r w:rsidR="003F4D77">
        <w:rPr>
          <w:szCs w:val="24"/>
          <w:lang w:eastAsia="en-US"/>
        </w:rPr>
        <w:t xml:space="preserve"> </w:t>
      </w:r>
      <w:r w:rsidR="003F4D77">
        <w:rPr>
          <w:b/>
          <w:szCs w:val="24"/>
          <w:lang w:eastAsia="en-US"/>
        </w:rPr>
        <w:t>[Sprememba 143]</w:t>
      </w:r>
    </w:p>
    <w:p w14:paraId="305CDBDF" w14:textId="77777777" w:rsidR="003C258C" w:rsidRPr="003C258C" w:rsidRDefault="003C258C" w:rsidP="003C258C">
      <w:pPr>
        <w:spacing w:before="120" w:after="120" w:line="360" w:lineRule="auto"/>
        <w:ind w:left="850" w:hanging="850"/>
        <w:rPr>
          <w:szCs w:val="24"/>
          <w:lang w:eastAsia="en-US"/>
        </w:rPr>
      </w:pPr>
      <w:r w:rsidRPr="003C258C">
        <w:rPr>
          <w:szCs w:val="24"/>
          <w:lang w:eastAsia="en-US"/>
        </w:rPr>
        <w:t>2.</w:t>
      </w:r>
      <w:r w:rsidRPr="003C258C">
        <w:rPr>
          <w:szCs w:val="24"/>
          <w:lang w:eastAsia="en-US"/>
        </w:rPr>
        <w:tab/>
        <w:t>Države članice pri opredelitvi potencialno onesnaženih območij upoštevajo naslednja merila:</w:t>
      </w:r>
    </w:p>
    <w:p w14:paraId="756BB940" w14:textId="77777777" w:rsidR="003C258C" w:rsidRPr="003C258C" w:rsidRDefault="003C258C" w:rsidP="003C258C">
      <w:pPr>
        <w:spacing w:before="120" w:after="120" w:line="360" w:lineRule="auto"/>
        <w:ind w:left="1416" w:hanging="566"/>
        <w:rPr>
          <w:szCs w:val="24"/>
          <w:lang w:eastAsia="en-US"/>
        </w:rPr>
      </w:pPr>
      <w:r w:rsidRPr="003C258C">
        <w:rPr>
          <w:szCs w:val="24"/>
          <w:lang w:eastAsia="en-US"/>
        </w:rPr>
        <w:t>(a)</w:t>
      </w:r>
      <w:r w:rsidRPr="003C258C">
        <w:rPr>
          <w:szCs w:val="24"/>
          <w:lang w:eastAsia="en-US"/>
        </w:rPr>
        <w:tab/>
        <w:t>izvajanje aktivne ali neaktivne (dejavnost se je prenehala izvajati) tvegane dejavnosti, ki bi lahko povzročila onesnaženje;</w:t>
      </w:r>
    </w:p>
    <w:p w14:paraId="40AEB1C7" w14:textId="77777777" w:rsidR="003C258C" w:rsidRPr="003C258C" w:rsidRDefault="003C258C" w:rsidP="003C258C">
      <w:pPr>
        <w:spacing w:before="120" w:after="120" w:line="360" w:lineRule="auto"/>
        <w:ind w:left="1416" w:hanging="566"/>
        <w:rPr>
          <w:szCs w:val="24"/>
          <w:lang w:eastAsia="en-US"/>
        </w:rPr>
      </w:pPr>
      <w:r w:rsidRPr="003C258C">
        <w:rPr>
          <w:szCs w:val="24"/>
          <w:lang w:eastAsia="en-US"/>
        </w:rPr>
        <w:t>(b)</w:t>
      </w:r>
      <w:r w:rsidRPr="003C258C">
        <w:rPr>
          <w:szCs w:val="24"/>
          <w:lang w:eastAsia="en-US"/>
        </w:rPr>
        <w:tab/>
        <w:t>izvajanje dejavnosti iz Priloge I k Direktivi 2010/75/EU;</w:t>
      </w:r>
    </w:p>
    <w:p w14:paraId="08E6FDEE" w14:textId="77777777" w:rsidR="003C258C" w:rsidRPr="003C258C" w:rsidRDefault="003C258C" w:rsidP="003C258C">
      <w:pPr>
        <w:spacing w:before="120" w:after="120" w:line="360" w:lineRule="auto"/>
        <w:ind w:left="1416" w:hanging="566"/>
        <w:rPr>
          <w:szCs w:val="24"/>
          <w:lang w:eastAsia="en-US"/>
        </w:rPr>
      </w:pPr>
      <w:r w:rsidRPr="003C258C">
        <w:rPr>
          <w:szCs w:val="24"/>
          <w:lang w:eastAsia="en-US"/>
        </w:rPr>
        <w:t>(c)</w:t>
      </w:r>
      <w:r w:rsidRPr="003C258C">
        <w:rPr>
          <w:szCs w:val="24"/>
          <w:lang w:eastAsia="en-US"/>
        </w:rPr>
        <w:tab/>
        <w:t>obratovanje organizacije iz Direktive 2012/18/EU Evropskega parlamenta in Sveta</w:t>
      </w:r>
      <w:r w:rsidRPr="003C258C">
        <w:rPr>
          <w:szCs w:val="24"/>
          <w:vertAlign w:val="superscript"/>
          <w:lang w:eastAsia="en-US"/>
        </w:rPr>
        <w:footnoteReference w:id="51"/>
      </w:r>
      <w:r w:rsidRPr="003C258C">
        <w:rPr>
          <w:szCs w:val="24"/>
          <w:lang w:eastAsia="en-US"/>
        </w:rPr>
        <w:t>;</w:t>
      </w:r>
    </w:p>
    <w:p w14:paraId="20A856C0" w14:textId="72B1692E" w:rsidR="003C258C" w:rsidRPr="003F4D77" w:rsidRDefault="003C258C" w:rsidP="003C258C">
      <w:pPr>
        <w:spacing w:before="120" w:after="120" w:line="360" w:lineRule="auto"/>
        <w:ind w:left="1416" w:hanging="566"/>
        <w:rPr>
          <w:szCs w:val="24"/>
          <w:lang w:eastAsia="en-US"/>
        </w:rPr>
      </w:pPr>
      <w:r w:rsidRPr="003C258C">
        <w:rPr>
          <w:strike/>
          <w:szCs w:val="24"/>
          <w:lang w:eastAsia="en-US"/>
        </w:rPr>
        <w:t>(d)</w:t>
      </w:r>
      <w:r w:rsidRPr="003C258C">
        <w:rPr>
          <w:szCs w:val="24"/>
          <w:lang w:eastAsia="en-US"/>
        </w:rPr>
        <w:tab/>
      </w:r>
      <w:r w:rsidRPr="003C258C">
        <w:rPr>
          <w:strike/>
          <w:szCs w:val="24"/>
          <w:lang w:eastAsia="en-US"/>
        </w:rPr>
        <w:t>izvajanje dejavnosti iz Priloge III k Direktivi 2004/35/ES Evropskega parlamenta in Sveta</w:t>
      </w:r>
      <w:r w:rsidRPr="003F4D77">
        <w:rPr>
          <w:strike/>
          <w:szCs w:val="24"/>
          <w:vertAlign w:val="superscript"/>
          <w:lang w:eastAsia="en-US"/>
        </w:rPr>
        <w:footnoteReference w:id="52"/>
      </w:r>
      <w:r w:rsidRPr="003C258C">
        <w:rPr>
          <w:strike/>
          <w:szCs w:val="24"/>
          <w:lang w:eastAsia="en-US"/>
        </w:rPr>
        <w:t>;</w:t>
      </w:r>
      <w:r w:rsidR="003F4D77" w:rsidRPr="003F4D77">
        <w:rPr>
          <w:szCs w:val="24"/>
          <w:lang w:eastAsia="en-US"/>
        </w:rPr>
        <w:t xml:space="preserve"> </w:t>
      </w:r>
      <w:r w:rsidR="003F4D77">
        <w:rPr>
          <w:b/>
          <w:szCs w:val="24"/>
          <w:lang w:eastAsia="en-US"/>
        </w:rPr>
        <w:t>[Sprememba 144]</w:t>
      </w:r>
    </w:p>
    <w:p w14:paraId="7514BB92" w14:textId="77777777" w:rsidR="003C258C" w:rsidRPr="003C258C" w:rsidRDefault="003C258C" w:rsidP="003C258C">
      <w:pPr>
        <w:spacing w:before="120" w:after="120" w:line="360" w:lineRule="auto"/>
        <w:ind w:left="1416" w:hanging="566"/>
        <w:rPr>
          <w:szCs w:val="24"/>
          <w:lang w:eastAsia="en-US"/>
        </w:rPr>
      </w:pPr>
      <w:r w:rsidRPr="003C258C">
        <w:rPr>
          <w:szCs w:val="24"/>
          <w:lang w:eastAsia="en-US"/>
        </w:rPr>
        <w:t>(e)</w:t>
      </w:r>
      <w:r w:rsidRPr="003C258C">
        <w:rPr>
          <w:szCs w:val="24"/>
          <w:lang w:eastAsia="en-US"/>
        </w:rPr>
        <w:tab/>
        <w:t>pojav potencialno onesnažujoče nesreče, katastrofe, nezgode, incidenta ali razlitja;</w:t>
      </w:r>
    </w:p>
    <w:p w14:paraId="747C0818" w14:textId="77777777" w:rsidR="003F4D77" w:rsidRDefault="003F4D77">
      <w:pPr>
        <w:widowControl/>
        <w:rPr>
          <w:szCs w:val="24"/>
          <w:lang w:eastAsia="en-US"/>
        </w:rPr>
      </w:pPr>
      <w:r>
        <w:rPr>
          <w:szCs w:val="24"/>
          <w:lang w:eastAsia="en-US"/>
        </w:rPr>
        <w:br w:type="page"/>
      </w:r>
    </w:p>
    <w:p w14:paraId="376CB63E" w14:textId="76389A15" w:rsidR="003C258C" w:rsidRPr="003C258C" w:rsidRDefault="003C258C" w:rsidP="003C258C">
      <w:pPr>
        <w:spacing w:before="120" w:after="120" w:line="360" w:lineRule="auto"/>
        <w:ind w:left="1416" w:hanging="566"/>
        <w:rPr>
          <w:szCs w:val="24"/>
          <w:lang w:eastAsia="en-US"/>
        </w:rPr>
      </w:pPr>
      <w:r w:rsidRPr="003C258C">
        <w:rPr>
          <w:szCs w:val="24"/>
          <w:lang w:eastAsia="en-US"/>
        </w:rPr>
        <w:lastRenderedPageBreak/>
        <w:t>(f)</w:t>
      </w:r>
      <w:r w:rsidRPr="003C258C">
        <w:rPr>
          <w:szCs w:val="24"/>
          <w:lang w:eastAsia="en-US"/>
        </w:rPr>
        <w:tab/>
        <w:t>vsak drug dogodek, ki bi lahko povzročil onesnaženost tal;</w:t>
      </w:r>
    </w:p>
    <w:p w14:paraId="60983912" w14:textId="480973D4" w:rsidR="003C258C" w:rsidRPr="003C258C" w:rsidRDefault="003C258C" w:rsidP="003C258C">
      <w:pPr>
        <w:spacing w:before="120" w:after="120" w:line="360" w:lineRule="auto"/>
        <w:ind w:left="1416" w:hanging="566"/>
        <w:rPr>
          <w:szCs w:val="24"/>
          <w:lang w:eastAsia="en-US"/>
        </w:rPr>
      </w:pPr>
      <w:r w:rsidRPr="003C258C">
        <w:rPr>
          <w:b/>
          <w:i/>
          <w:szCs w:val="24"/>
          <w:lang w:eastAsia="en-US"/>
        </w:rPr>
        <w:t>(</w:t>
      </w:r>
      <w:proofErr w:type="spellStart"/>
      <w:r w:rsidRPr="003C258C">
        <w:rPr>
          <w:b/>
          <w:i/>
          <w:szCs w:val="24"/>
          <w:lang w:eastAsia="en-US"/>
        </w:rPr>
        <w:t>fa</w:t>
      </w:r>
      <w:proofErr w:type="spellEnd"/>
      <w:r w:rsidRPr="003C258C">
        <w:rPr>
          <w:b/>
          <w:i/>
          <w:szCs w:val="24"/>
          <w:lang w:eastAsia="en-US"/>
        </w:rPr>
        <w:t>)</w:t>
      </w:r>
      <w:r w:rsidRPr="003C258C">
        <w:rPr>
          <w:szCs w:val="24"/>
          <w:lang w:eastAsia="en-US"/>
        </w:rPr>
        <w:tab/>
      </w:r>
      <w:r w:rsidRPr="003C258C">
        <w:rPr>
          <w:b/>
          <w:i/>
          <w:szCs w:val="24"/>
          <w:lang w:eastAsia="en-US"/>
        </w:rPr>
        <w:t>vsa območja, ki se uporabljajo za odvzem pitne vode;</w:t>
      </w:r>
      <w:r w:rsidR="003F4D77">
        <w:rPr>
          <w:b/>
          <w:szCs w:val="24"/>
          <w:lang w:eastAsia="en-US"/>
        </w:rPr>
        <w:t>[ Sprememba 145]</w:t>
      </w:r>
    </w:p>
    <w:p w14:paraId="4AD24B7E" w14:textId="1A1C60D4" w:rsidR="003C258C" w:rsidRPr="003C258C" w:rsidRDefault="003C258C" w:rsidP="003C258C">
      <w:pPr>
        <w:spacing w:before="120" w:after="120" w:line="360" w:lineRule="auto"/>
        <w:ind w:left="1416" w:hanging="566"/>
        <w:rPr>
          <w:szCs w:val="24"/>
          <w:lang w:eastAsia="en-US"/>
        </w:rPr>
      </w:pPr>
      <w:r w:rsidRPr="003C258C">
        <w:rPr>
          <w:szCs w:val="24"/>
          <w:lang w:eastAsia="en-US"/>
        </w:rPr>
        <w:t>(g)</w:t>
      </w:r>
      <w:r w:rsidRPr="003C258C">
        <w:rPr>
          <w:szCs w:val="24"/>
          <w:lang w:eastAsia="en-US"/>
        </w:rPr>
        <w:tab/>
        <w:t>vse informacije, ki izhajajo iz spremljanja zdravja tal v skladu s členi 6, 7 in 8</w:t>
      </w:r>
      <w:r w:rsidR="00D07344">
        <w:rPr>
          <w:b/>
          <w:i/>
          <w:szCs w:val="24"/>
          <w:lang w:eastAsia="en-US"/>
        </w:rPr>
        <w:t>;</w:t>
      </w:r>
    </w:p>
    <w:p w14:paraId="00A70675" w14:textId="08E246A5" w:rsidR="003C258C" w:rsidRPr="003C258C" w:rsidRDefault="003C258C" w:rsidP="003C258C">
      <w:pPr>
        <w:spacing w:before="120" w:after="120" w:line="360" w:lineRule="auto"/>
        <w:ind w:left="1416" w:hanging="566"/>
        <w:rPr>
          <w:szCs w:val="24"/>
          <w:lang w:eastAsia="en-US"/>
        </w:rPr>
      </w:pPr>
      <w:r w:rsidRPr="003C258C">
        <w:rPr>
          <w:b/>
          <w:i/>
          <w:szCs w:val="24"/>
          <w:lang w:eastAsia="en-US"/>
        </w:rPr>
        <w:t>(ga)</w:t>
      </w:r>
      <w:r w:rsidRPr="003C258C">
        <w:rPr>
          <w:szCs w:val="24"/>
          <w:lang w:eastAsia="en-US"/>
        </w:rPr>
        <w:tab/>
      </w:r>
      <w:r w:rsidRPr="003C258C">
        <w:rPr>
          <w:b/>
          <w:i/>
          <w:szCs w:val="24"/>
          <w:lang w:eastAsia="en-US"/>
        </w:rPr>
        <w:t>pojav katere koli bolezni, za katero se domneva, da je povezana z izpostavljenostjo onesnaženju prek tal;</w:t>
      </w:r>
      <w:r w:rsidR="003F4D77">
        <w:rPr>
          <w:b/>
          <w:szCs w:val="24"/>
          <w:lang w:eastAsia="en-US"/>
        </w:rPr>
        <w:t>[Sprememba 146]</w:t>
      </w:r>
    </w:p>
    <w:p w14:paraId="22AF5647" w14:textId="055C7BE3" w:rsidR="003C258C" w:rsidRPr="003C258C" w:rsidRDefault="003C258C" w:rsidP="003C258C">
      <w:pPr>
        <w:spacing w:before="120" w:after="120" w:line="360" w:lineRule="auto"/>
        <w:ind w:left="1416" w:hanging="566"/>
        <w:rPr>
          <w:szCs w:val="24"/>
          <w:lang w:eastAsia="en-US"/>
        </w:rPr>
      </w:pPr>
      <w:r w:rsidRPr="003C258C">
        <w:rPr>
          <w:b/>
          <w:i/>
          <w:szCs w:val="24"/>
          <w:lang w:eastAsia="en-US"/>
        </w:rPr>
        <w:t>(</w:t>
      </w:r>
      <w:proofErr w:type="spellStart"/>
      <w:r w:rsidRPr="003C258C">
        <w:rPr>
          <w:b/>
          <w:i/>
          <w:szCs w:val="24"/>
          <w:lang w:eastAsia="en-US"/>
        </w:rPr>
        <w:t>gb</w:t>
      </w:r>
      <w:proofErr w:type="spellEnd"/>
      <w:r w:rsidRPr="003C258C">
        <w:rPr>
          <w:b/>
          <w:i/>
          <w:szCs w:val="24"/>
          <w:lang w:eastAsia="en-US"/>
        </w:rPr>
        <w:t>)</w:t>
      </w:r>
      <w:r w:rsidRPr="003C258C">
        <w:rPr>
          <w:szCs w:val="24"/>
          <w:lang w:eastAsia="en-US"/>
        </w:rPr>
        <w:tab/>
      </w:r>
      <w:r w:rsidRPr="003C258C">
        <w:rPr>
          <w:b/>
          <w:i/>
          <w:szCs w:val="24"/>
          <w:lang w:eastAsia="en-US"/>
        </w:rPr>
        <w:t>vse informacije, ki jih zagotovijo javnost ali organi držav članic.</w:t>
      </w:r>
      <w:r w:rsidR="003F4D77">
        <w:rPr>
          <w:b/>
          <w:i/>
          <w:szCs w:val="24"/>
          <w:lang w:eastAsia="en-US"/>
        </w:rPr>
        <w:t xml:space="preserve"> </w:t>
      </w:r>
      <w:r w:rsidR="003F4D77">
        <w:rPr>
          <w:b/>
          <w:szCs w:val="24"/>
          <w:lang w:eastAsia="en-US"/>
        </w:rPr>
        <w:t>[Sprememba 147]</w:t>
      </w:r>
    </w:p>
    <w:p w14:paraId="3B8D95DF" w14:textId="77777777" w:rsidR="003C258C" w:rsidRPr="003C258C" w:rsidRDefault="003C258C" w:rsidP="003C258C">
      <w:pPr>
        <w:spacing w:before="120" w:after="120" w:line="360" w:lineRule="auto"/>
        <w:ind w:left="850"/>
        <w:rPr>
          <w:szCs w:val="24"/>
          <w:lang w:eastAsia="en-US"/>
        </w:rPr>
      </w:pPr>
      <w:r w:rsidRPr="003C258C">
        <w:rPr>
          <w:szCs w:val="24"/>
          <w:lang w:eastAsia="en-US"/>
        </w:rPr>
        <w:t>Za namene prvega pododstavka, točka (a), države članice določijo seznam tveganih dejavnosti, ki bi lahko povzročile onesnaženje. Te dejavnosti se lahko nadalje razvrstijo glede na njihovo tveganje onesnaženosti tal na podlagi znanstvenih dokazov.</w:t>
      </w:r>
    </w:p>
    <w:p w14:paraId="41BB5435" w14:textId="77777777" w:rsidR="003C258C" w:rsidRPr="003C258C" w:rsidRDefault="003C258C" w:rsidP="003C258C">
      <w:pPr>
        <w:spacing w:before="120" w:after="120" w:line="360" w:lineRule="auto"/>
        <w:ind w:left="850" w:hanging="850"/>
        <w:rPr>
          <w:szCs w:val="24"/>
          <w:lang w:eastAsia="en-US"/>
        </w:rPr>
      </w:pPr>
      <w:r w:rsidRPr="003C258C">
        <w:rPr>
          <w:szCs w:val="24"/>
          <w:lang w:eastAsia="en-US"/>
        </w:rPr>
        <w:t>3.</w:t>
      </w:r>
      <w:r w:rsidRPr="003C258C">
        <w:rPr>
          <w:szCs w:val="24"/>
          <w:lang w:eastAsia="en-US"/>
        </w:rPr>
        <w:tab/>
        <w:t>Države članice zagotovijo, da se vsa potencialno onesnažena območja opredelijo do (Urad za publikacije: vstaviti datum = sedem let po datumu začetka veljavnosti Direktive) in da so do navedenega datuma ustrezno vpisane v register iz člena 16.</w:t>
      </w:r>
    </w:p>
    <w:p w14:paraId="6547180F" w14:textId="77777777" w:rsidR="003F4D77" w:rsidRDefault="003F4D77">
      <w:pPr>
        <w:widowControl/>
        <w:rPr>
          <w:szCs w:val="24"/>
          <w:lang w:eastAsia="en-US"/>
        </w:rPr>
      </w:pPr>
      <w:r>
        <w:rPr>
          <w:szCs w:val="24"/>
          <w:lang w:eastAsia="en-US"/>
        </w:rPr>
        <w:br w:type="page"/>
      </w:r>
    </w:p>
    <w:p w14:paraId="4A9A3C49" w14:textId="394D4B1B" w:rsidR="003C258C" w:rsidRPr="003C258C" w:rsidRDefault="003C258C" w:rsidP="003C258C">
      <w:pPr>
        <w:spacing w:before="120" w:after="120" w:line="360" w:lineRule="auto"/>
        <w:jc w:val="center"/>
        <w:rPr>
          <w:szCs w:val="24"/>
          <w:lang w:eastAsia="en-US"/>
        </w:rPr>
      </w:pPr>
      <w:r w:rsidRPr="003C258C">
        <w:rPr>
          <w:szCs w:val="24"/>
          <w:lang w:eastAsia="en-US"/>
        </w:rPr>
        <w:lastRenderedPageBreak/>
        <w:t>Člen 14</w:t>
      </w:r>
      <w:r w:rsidRPr="003C258C">
        <w:rPr>
          <w:szCs w:val="24"/>
          <w:lang w:eastAsia="en-US"/>
        </w:rPr>
        <w:br/>
        <w:t>Preiskava potencialno onesnaženih območij</w:t>
      </w:r>
    </w:p>
    <w:p w14:paraId="1A079DDB" w14:textId="6FA418E8" w:rsidR="003C258C" w:rsidRPr="003C258C" w:rsidRDefault="003C258C" w:rsidP="003C258C">
      <w:pPr>
        <w:spacing w:before="120" w:after="120" w:line="360" w:lineRule="auto"/>
        <w:ind w:left="850" w:hanging="850"/>
        <w:rPr>
          <w:szCs w:val="24"/>
          <w:lang w:eastAsia="en-US"/>
        </w:rPr>
      </w:pPr>
      <w:r w:rsidRPr="003C258C">
        <w:rPr>
          <w:szCs w:val="24"/>
          <w:lang w:eastAsia="en-US"/>
        </w:rPr>
        <w:t>1.</w:t>
      </w:r>
      <w:r w:rsidRPr="003C258C">
        <w:rPr>
          <w:szCs w:val="24"/>
          <w:lang w:eastAsia="en-US"/>
        </w:rPr>
        <w:tab/>
        <w:t>Države članice zagotovijo, da se na vseh potencialno onesnaženih območjih, opredeljenih v skladu s členom 13, opravi preiskava tal</w:t>
      </w:r>
      <w:r w:rsidRPr="003C258C">
        <w:rPr>
          <w:b/>
          <w:i/>
          <w:szCs w:val="24"/>
          <w:lang w:eastAsia="en-US"/>
        </w:rPr>
        <w:t xml:space="preserve"> po prednostnem vrstnem redu</w:t>
      </w:r>
      <w:r w:rsidRPr="003C258C">
        <w:rPr>
          <w:szCs w:val="24"/>
          <w:lang w:eastAsia="en-US"/>
        </w:rPr>
        <w:t>.</w:t>
      </w:r>
      <w:r w:rsidR="003F4D77">
        <w:rPr>
          <w:szCs w:val="24"/>
          <w:lang w:eastAsia="en-US"/>
        </w:rPr>
        <w:t xml:space="preserve"> </w:t>
      </w:r>
      <w:r w:rsidR="003F4D77">
        <w:rPr>
          <w:b/>
          <w:szCs w:val="24"/>
          <w:lang w:eastAsia="en-US"/>
        </w:rPr>
        <w:t>[Sprememba 148]</w:t>
      </w:r>
    </w:p>
    <w:p w14:paraId="313F8C2A" w14:textId="4145B726" w:rsidR="003C258C" w:rsidRPr="003C258C" w:rsidRDefault="003C258C" w:rsidP="003C258C">
      <w:pPr>
        <w:spacing w:before="120" w:after="120" w:line="360" w:lineRule="auto"/>
        <w:ind w:left="850" w:hanging="850"/>
        <w:rPr>
          <w:szCs w:val="24"/>
          <w:lang w:eastAsia="en-US"/>
        </w:rPr>
      </w:pPr>
      <w:r w:rsidRPr="003C258C">
        <w:rPr>
          <w:szCs w:val="24"/>
          <w:lang w:eastAsia="en-US"/>
        </w:rPr>
        <w:t>2.</w:t>
      </w:r>
      <w:r w:rsidRPr="003C258C">
        <w:rPr>
          <w:szCs w:val="24"/>
          <w:lang w:eastAsia="en-US"/>
        </w:rPr>
        <w:tab/>
        <w:t>Države članice določijo pravila o roku, vsebini, obliki in prednostnem razvrščanju preiskav tal</w:t>
      </w:r>
      <w:r w:rsidRPr="003C258C">
        <w:rPr>
          <w:b/>
          <w:i/>
          <w:szCs w:val="24"/>
          <w:lang w:eastAsia="en-US"/>
        </w:rPr>
        <w:t xml:space="preserve">, upoštevajoč </w:t>
      </w:r>
      <w:proofErr w:type="spellStart"/>
      <w:r w:rsidRPr="003C258C">
        <w:rPr>
          <w:b/>
          <w:i/>
          <w:szCs w:val="24"/>
          <w:lang w:eastAsia="en-US"/>
        </w:rPr>
        <w:t>okoljske</w:t>
      </w:r>
      <w:proofErr w:type="spellEnd"/>
      <w:r w:rsidRPr="003C258C">
        <w:rPr>
          <w:b/>
          <w:i/>
          <w:szCs w:val="24"/>
          <w:lang w:eastAsia="en-US"/>
        </w:rPr>
        <w:t>, socialne in gospodarske vidike</w:t>
      </w:r>
      <w:r w:rsidRPr="003C258C">
        <w:rPr>
          <w:szCs w:val="24"/>
          <w:lang w:eastAsia="en-US"/>
        </w:rPr>
        <w:t>. Določijo jih v skladu s pristopom, ki temelji na tveganju, iz člena 12 in seznamom tveganih dejavnosti, ki bi lahko povzročile onesnaženje, iz člena 13(2), drugi pododstavek.</w:t>
      </w:r>
      <w:r w:rsidR="003F4D77">
        <w:rPr>
          <w:szCs w:val="24"/>
          <w:lang w:eastAsia="en-US"/>
        </w:rPr>
        <w:t xml:space="preserve"> </w:t>
      </w:r>
      <w:r w:rsidR="003F4D77">
        <w:rPr>
          <w:b/>
          <w:szCs w:val="24"/>
          <w:lang w:eastAsia="en-US"/>
        </w:rPr>
        <w:t>[Sprememba 149]</w:t>
      </w:r>
    </w:p>
    <w:p w14:paraId="6DF0E42C" w14:textId="2A8FF483" w:rsidR="003C258C" w:rsidRPr="003C258C" w:rsidRDefault="003C258C" w:rsidP="003C258C">
      <w:pPr>
        <w:spacing w:before="120" w:after="120" w:line="360" w:lineRule="auto"/>
        <w:ind w:left="850"/>
        <w:rPr>
          <w:szCs w:val="24"/>
          <w:lang w:eastAsia="en-US"/>
        </w:rPr>
      </w:pPr>
      <w:r w:rsidRPr="003C258C">
        <w:rPr>
          <w:b/>
          <w:i/>
          <w:szCs w:val="24"/>
          <w:lang w:eastAsia="en-US"/>
        </w:rPr>
        <w:t>Potencialno onesnažena območja na območjih, ki se uporabljajo za odvzem vode, namenjene za prehrano ljudi, imajo prednost pri preiskavi tal.</w:t>
      </w:r>
      <w:r w:rsidR="003F4D77">
        <w:rPr>
          <w:b/>
          <w:i/>
          <w:szCs w:val="24"/>
          <w:lang w:eastAsia="en-US"/>
        </w:rPr>
        <w:t xml:space="preserve"> </w:t>
      </w:r>
      <w:r w:rsidR="003F4D77">
        <w:rPr>
          <w:b/>
          <w:szCs w:val="24"/>
          <w:lang w:eastAsia="en-US"/>
        </w:rPr>
        <w:t>[Sprememba 150]</w:t>
      </w:r>
    </w:p>
    <w:p w14:paraId="4D6E5FAC" w14:textId="77777777" w:rsidR="003C258C" w:rsidRPr="003C258C" w:rsidRDefault="003C258C" w:rsidP="003C258C">
      <w:pPr>
        <w:spacing w:before="120" w:after="120" w:line="360" w:lineRule="auto"/>
        <w:ind w:left="850"/>
        <w:rPr>
          <w:szCs w:val="24"/>
          <w:lang w:eastAsia="en-US"/>
        </w:rPr>
      </w:pPr>
      <w:r w:rsidRPr="003C258C">
        <w:rPr>
          <w:szCs w:val="24"/>
          <w:lang w:eastAsia="en-US"/>
        </w:rPr>
        <w:t>Države članice lahko izhodiščna poročila in ukrepe spremljanja, izvedene v skladu z Direktivo 2010/75/EU, štejejo za preiskavo tal, če je to ustrezno.</w:t>
      </w:r>
    </w:p>
    <w:p w14:paraId="1E5934B6" w14:textId="77777777" w:rsidR="003C258C" w:rsidRPr="003C258C" w:rsidRDefault="003C258C" w:rsidP="003C258C">
      <w:pPr>
        <w:spacing w:before="120" w:after="120" w:line="360" w:lineRule="auto"/>
        <w:ind w:left="850" w:hanging="850"/>
        <w:rPr>
          <w:szCs w:val="24"/>
          <w:lang w:eastAsia="en-US"/>
        </w:rPr>
      </w:pPr>
      <w:r w:rsidRPr="003C258C">
        <w:rPr>
          <w:szCs w:val="24"/>
          <w:lang w:eastAsia="en-US"/>
        </w:rPr>
        <w:t>3.</w:t>
      </w:r>
      <w:r w:rsidRPr="003C258C">
        <w:rPr>
          <w:szCs w:val="24"/>
          <w:lang w:eastAsia="en-US"/>
        </w:rPr>
        <w:tab/>
        <w:t>Države članice določijo tudi posebne dogodke, ki sprožijo preiskavo pred rokom, določenim v skladu z odstavkom 2.</w:t>
      </w:r>
    </w:p>
    <w:p w14:paraId="0BF8386E" w14:textId="77777777" w:rsidR="003F4D77" w:rsidRDefault="003F4D77">
      <w:pPr>
        <w:widowControl/>
        <w:rPr>
          <w:szCs w:val="24"/>
          <w:lang w:eastAsia="en-US"/>
        </w:rPr>
      </w:pPr>
      <w:r>
        <w:rPr>
          <w:szCs w:val="24"/>
          <w:lang w:eastAsia="en-US"/>
        </w:rPr>
        <w:br w:type="page"/>
      </w:r>
    </w:p>
    <w:p w14:paraId="5F47DAD2" w14:textId="76328A80" w:rsidR="003C258C" w:rsidRPr="003C258C" w:rsidRDefault="003C258C" w:rsidP="003C258C">
      <w:pPr>
        <w:spacing w:before="120" w:after="120" w:line="360" w:lineRule="auto"/>
        <w:jc w:val="center"/>
        <w:rPr>
          <w:szCs w:val="24"/>
          <w:lang w:eastAsia="en-US"/>
        </w:rPr>
      </w:pPr>
      <w:r w:rsidRPr="003C258C">
        <w:rPr>
          <w:szCs w:val="24"/>
          <w:lang w:eastAsia="en-US"/>
        </w:rPr>
        <w:lastRenderedPageBreak/>
        <w:t>Člen 15</w:t>
      </w:r>
      <w:r w:rsidRPr="003C258C">
        <w:rPr>
          <w:szCs w:val="24"/>
          <w:lang w:eastAsia="en-US"/>
        </w:rPr>
        <w:br/>
        <w:t>Ocena tveganja in upravljanje onesnaženih območij</w:t>
      </w:r>
    </w:p>
    <w:p w14:paraId="62A286AD" w14:textId="77777777" w:rsidR="003C258C" w:rsidRPr="003C258C" w:rsidRDefault="003C258C" w:rsidP="003C258C">
      <w:pPr>
        <w:spacing w:before="120" w:after="120" w:line="360" w:lineRule="auto"/>
        <w:ind w:left="850" w:hanging="850"/>
        <w:rPr>
          <w:szCs w:val="24"/>
          <w:lang w:eastAsia="en-US"/>
        </w:rPr>
      </w:pPr>
      <w:r w:rsidRPr="003C258C">
        <w:rPr>
          <w:szCs w:val="24"/>
          <w:lang w:eastAsia="en-US"/>
        </w:rPr>
        <w:t>1.</w:t>
      </w:r>
      <w:r w:rsidRPr="003C258C">
        <w:rPr>
          <w:szCs w:val="24"/>
          <w:lang w:eastAsia="en-US"/>
        </w:rPr>
        <w:tab/>
        <w:t>Države članice določijo posebno metodologijo za določitev tveganj, značilnih za posamezna onesnažena območja. Taka metodologija temelji na fazah in zahtevah za oceno tveganja za posamezno območje iz Priloge VI.</w:t>
      </w:r>
    </w:p>
    <w:p w14:paraId="10157344" w14:textId="061DD374" w:rsidR="003C258C" w:rsidRPr="003C258C" w:rsidRDefault="003C258C" w:rsidP="003C258C">
      <w:pPr>
        <w:spacing w:before="120" w:after="120" w:line="360" w:lineRule="auto"/>
        <w:ind w:left="850" w:hanging="850"/>
        <w:rPr>
          <w:szCs w:val="24"/>
          <w:lang w:eastAsia="en-US"/>
        </w:rPr>
      </w:pPr>
      <w:r w:rsidRPr="003C258C">
        <w:rPr>
          <w:szCs w:val="24"/>
          <w:lang w:eastAsia="en-US"/>
        </w:rPr>
        <w:t>2.</w:t>
      </w:r>
      <w:r w:rsidRPr="003C258C">
        <w:rPr>
          <w:szCs w:val="24"/>
          <w:lang w:eastAsia="en-US"/>
        </w:rPr>
        <w:tab/>
        <w:t xml:space="preserve">Države članice opredelijo, kaj predstavlja nesprejemljivo tveganje za zdravje ljudi in </w:t>
      </w:r>
      <w:r w:rsidRPr="003C258C">
        <w:rPr>
          <w:b/>
          <w:i/>
          <w:szCs w:val="24"/>
          <w:lang w:eastAsia="en-US"/>
        </w:rPr>
        <w:t xml:space="preserve">živali ter </w:t>
      </w:r>
      <w:r w:rsidRPr="003C258C">
        <w:rPr>
          <w:szCs w:val="24"/>
          <w:lang w:eastAsia="en-US"/>
        </w:rPr>
        <w:t>okolje zaradi onesnaženih območij, ob upoštevanju obstoječih znanstvenih dognanj</w:t>
      </w:r>
      <w:r w:rsidRPr="003C258C">
        <w:rPr>
          <w:b/>
          <w:i/>
          <w:szCs w:val="24"/>
          <w:lang w:eastAsia="en-US"/>
        </w:rPr>
        <w:t>, mnenja zdravstvenih delavcev in zdravstvenih organov</w:t>
      </w:r>
      <w:r w:rsidRPr="003C258C">
        <w:rPr>
          <w:szCs w:val="24"/>
          <w:lang w:eastAsia="en-US"/>
        </w:rPr>
        <w:t>, previdnostnega načela, lokalnih posebnosti ter sedanje in prihodnje rabe zemljišč.</w:t>
      </w:r>
      <w:r w:rsidR="003F4D77">
        <w:rPr>
          <w:szCs w:val="24"/>
          <w:lang w:eastAsia="en-US"/>
        </w:rPr>
        <w:t xml:space="preserve"> </w:t>
      </w:r>
      <w:r w:rsidR="003F4D77">
        <w:rPr>
          <w:b/>
          <w:szCs w:val="24"/>
          <w:lang w:eastAsia="en-US"/>
        </w:rPr>
        <w:t>[Sprememba 151]</w:t>
      </w:r>
    </w:p>
    <w:p w14:paraId="21F3B812" w14:textId="28050286" w:rsidR="003C258C" w:rsidRPr="003C258C" w:rsidRDefault="003C258C" w:rsidP="003C258C">
      <w:pPr>
        <w:spacing w:before="120" w:after="120" w:line="360" w:lineRule="auto"/>
        <w:ind w:left="850" w:hanging="850"/>
        <w:rPr>
          <w:szCs w:val="24"/>
          <w:lang w:eastAsia="en-US"/>
        </w:rPr>
      </w:pPr>
      <w:r w:rsidRPr="003C258C">
        <w:rPr>
          <w:szCs w:val="24"/>
          <w:lang w:eastAsia="en-US"/>
        </w:rPr>
        <w:t>3.</w:t>
      </w:r>
      <w:r w:rsidRPr="003C258C">
        <w:rPr>
          <w:szCs w:val="24"/>
          <w:lang w:eastAsia="en-US"/>
        </w:rPr>
        <w:tab/>
        <w:t xml:space="preserve">Za vsako onesnaženo območje, opredeljeno </w:t>
      </w:r>
      <w:r w:rsidR="00B4061B">
        <w:rPr>
          <w:szCs w:val="24"/>
          <w:lang w:eastAsia="en-US"/>
        </w:rPr>
        <w:t>na podlagi</w:t>
      </w:r>
      <w:r w:rsidR="00B4061B" w:rsidRPr="003C258C">
        <w:rPr>
          <w:szCs w:val="24"/>
          <w:lang w:eastAsia="en-US"/>
        </w:rPr>
        <w:t xml:space="preserve"> </w:t>
      </w:r>
      <w:r w:rsidRPr="003C258C">
        <w:rPr>
          <w:szCs w:val="24"/>
          <w:lang w:eastAsia="en-US"/>
        </w:rPr>
        <w:t>člen</w:t>
      </w:r>
      <w:r w:rsidR="00B4061B">
        <w:rPr>
          <w:szCs w:val="24"/>
          <w:lang w:eastAsia="en-US"/>
        </w:rPr>
        <w:t>a</w:t>
      </w:r>
      <w:r w:rsidRPr="003C258C">
        <w:rPr>
          <w:szCs w:val="24"/>
          <w:lang w:eastAsia="en-US"/>
        </w:rPr>
        <w:t xml:space="preserve"> 14 ali na kakršen koli drug način, odgovorni pristojni organ izvede oceno za posamezno območje za trenutno in načrtovano rabo zemljišča, da ugotovi, ali onesnaženo območje predstavlja nesprejemljivo tveganje za zdravje ljudi </w:t>
      </w:r>
      <w:r w:rsidRPr="003C258C">
        <w:rPr>
          <w:b/>
          <w:i/>
          <w:szCs w:val="24"/>
          <w:lang w:eastAsia="en-US"/>
        </w:rPr>
        <w:t xml:space="preserve">in živali </w:t>
      </w:r>
      <w:r w:rsidRPr="003C258C">
        <w:rPr>
          <w:szCs w:val="24"/>
          <w:lang w:eastAsia="en-US"/>
        </w:rPr>
        <w:t>ali okolje.</w:t>
      </w:r>
      <w:r w:rsidR="003F4D77">
        <w:rPr>
          <w:szCs w:val="24"/>
          <w:lang w:eastAsia="en-US"/>
        </w:rPr>
        <w:t xml:space="preserve"> </w:t>
      </w:r>
      <w:r w:rsidR="003F4D77">
        <w:rPr>
          <w:b/>
          <w:szCs w:val="24"/>
          <w:lang w:eastAsia="en-US"/>
        </w:rPr>
        <w:t>[Sprememba 152]</w:t>
      </w:r>
    </w:p>
    <w:p w14:paraId="1DE93F24" w14:textId="1F832F5B" w:rsidR="003C258C" w:rsidRPr="003C258C" w:rsidRDefault="003C258C" w:rsidP="003C258C">
      <w:pPr>
        <w:spacing w:before="120" w:after="120" w:line="360" w:lineRule="auto"/>
        <w:ind w:left="850" w:hanging="850"/>
        <w:rPr>
          <w:szCs w:val="24"/>
          <w:lang w:eastAsia="en-US"/>
        </w:rPr>
      </w:pPr>
      <w:r w:rsidRPr="003C258C">
        <w:rPr>
          <w:b/>
          <w:i/>
          <w:szCs w:val="24"/>
          <w:lang w:eastAsia="en-US"/>
        </w:rPr>
        <w:t>3a.</w:t>
      </w:r>
      <w:r w:rsidRPr="003C258C">
        <w:rPr>
          <w:szCs w:val="24"/>
          <w:lang w:eastAsia="en-US"/>
        </w:rPr>
        <w:tab/>
      </w:r>
      <w:r w:rsidRPr="003C258C">
        <w:rPr>
          <w:b/>
          <w:i/>
          <w:szCs w:val="24"/>
          <w:lang w:eastAsia="en-US"/>
        </w:rPr>
        <w:t>Države članice lahko po potrebi štejejo, da so ocene, ki so bile izvedene v skladu z direktivami 2010/75/EU, 2011/92/EU ali 2012/18/EU, zadostne.</w:t>
      </w:r>
      <w:r w:rsidR="003F4D77">
        <w:rPr>
          <w:b/>
          <w:i/>
          <w:szCs w:val="24"/>
          <w:lang w:eastAsia="en-US"/>
        </w:rPr>
        <w:t xml:space="preserve"> </w:t>
      </w:r>
      <w:r w:rsidR="003F4D77">
        <w:rPr>
          <w:b/>
          <w:szCs w:val="24"/>
          <w:lang w:eastAsia="en-US"/>
        </w:rPr>
        <w:t>[Sprememba 153]</w:t>
      </w:r>
    </w:p>
    <w:p w14:paraId="144C8875" w14:textId="77777777" w:rsidR="003F4D77" w:rsidRDefault="003F4D77">
      <w:pPr>
        <w:widowControl/>
        <w:rPr>
          <w:szCs w:val="24"/>
          <w:lang w:eastAsia="en-US"/>
        </w:rPr>
      </w:pPr>
      <w:r>
        <w:rPr>
          <w:szCs w:val="24"/>
          <w:lang w:eastAsia="en-US"/>
        </w:rPr>
        <w:br w:type="page"/>
      </w:r>
    </w:p>
    <w:p w14:paraId="18280F30" w14:textId="33FD8279" w:rsidR="003C258C" w:rsidRPr="003C258C" w:rsidRDefault="003C258C" w:rsidP="003C258C">
      <w:pPr>
        <w:spacing w:before="120" w:after="120" w:line="360" w:lineRule="auto"/>
        <w:ind w:left="850" w:hanging="850"/>
        <w:rPr>
          <w:szCs w:val="24"/>
          <w:lang w:eastAsia="en-US"/>
        </w:rPr>
      </w:pPr>
      <w:r w:rsidRPr="003C258C">
        <w:rPr>
          <w:szCs w:val="24"/>
          <w:lang w:eastAsia="en-US"/>
        </w:rPr>
        <w:lastRenderedPageBreak/>
        <w:t>4.</w:t>
      </w:r>
      <w:r w:rsidRPr="003C258C">
        <w:rPr>
          <w:szCs w:val="24"/>
          <w:lang w:eastAsia="en-US"/>
        </w:rPr>
        <w:tab/>
        <w:t xml:space="preserve">Odgovorni pristojni organ na podlagi rezultatov ocene iz odstavka 3 </w:t>
      </w:r>
      <w:r w:rsidRPr="003C258C">
        <w:rPr>
          <w:strike/>
          <w:szCs w:val="24"/>
          <w:lang w:eastAsia="en-US"/>
        </w:rPr>
        <w:t xml:space="preserve">sprejme ustrezne </w:t>
      </w:r>
      <w:proofErr w:type="spellStart"/>
      <w:r w:rsidRPr="003C258C">
        <w:rPr>
          <w:strike/>
          <w:szCs w:val="24"/>
          <w:lang w:eastAsia="en-US"/>
        </w:rPr>
        <w:t>ukrepe</w:t>
      </w:r>
      <w:r w:rsidRPr="003C258C">
        <w:rPr>
          <w:b/>
          <w:i/>
          <w:szCs w:val="24"/>
          <w:lang w:eastAsia="en-US"/>
        </w:rPr>
        <w:t>zagotovi</w:t>
      </w:r>
      <w:proofErr w:type="spellEnd"/>
      <w:r w:rsidRPr="003C258C">
        <w:rPr>
          <w:b/>
          <w:i/>
          <w:szCs w:val="24"/>
          <w:lang w:eastAsia="en-US"/>
        </w:rPr>
        <w:t>, da se sprejmejo ustrezni ukrepi</w:t>
      </w:r>
      <w:r w:rsidRPr="003C258C">
        <w:rPr>
          <w:szCs w:val="24"/>
          <w:lang w:eastAsia="en-US"/>
        </w:rPr>
        <w:t xml:space="preserve"> za zmanjšanje tveganja na sprejemljivo raven za zdravje ljudi in okolje (v nadaljnjem besedilu: ukrepi za zmanjšanje tveganja).</w:t>
      </w:r>
      <w:r w:rsidR="003F4D77">
        <w:rPr>
          <w:szCs w:val="24"/>
          <w:lang w:eastAsia="en-US"/>
        </w:rPr>
        <w:t xml:space="preserve"> </w:t>
      </w:r>
      <w:r w:rsidR="003F4D77">
        <w:rPr>
          <w:b/>
          <w:szCs w:val="24"/>
          <w:lang w:eastAsia="en-US"/>
        </w:rPr>
        <w:t>[Sprememba 154]</w:t>
      </w:r>
    </w:p>
    <w:p w14:paraId="53DB6660" w14:textId="050BE284" w:rsidR="003C258C" w:rsidRPr="003C258C" w:rsidRDefault="003C258C" w:rsidP="003C258C">
      <w:pPr>
        <w:spacing w:before="120" w:after="120" w:line="360" w:lineRule="auto"/>
        <w:ind w:left="850" w:hanging="850"/>
        <w:rPr>
          <w:szCs w:val="24"/>
          <w:lang w:eastAsia="en-US"/>
        </w:rPr>
      </w:pPr>
      <w:r w:rsidRPr="003C258C">
        <w:rPr>
          <w:szCs w:val="24"/>
          <w:lang w:eastAsia="en-US"/>
        </w:rPr>
        <w:t>5.</w:t>
      </w:r>
      <w:r w:rsidRPr="003C258C">
        <w:rPr>
          <w:szCs w:val="24"/>
          <w:lang w:eastAsia="en-US"/>
        </w:rPr>
        <w:tab/>
        <w:t xml:space="preserve">Ukrepi za zmanjšanje tveganja </w:t>
      </w:r>
      <w:r w:rsidRPr="003C258C">
        <w:rPr>
          <w:strike/>
          <w:szCs w:val="24"/>
          <w:lang w:eastAsia="en-US"/>
        </w:rPr>
        <w:t xml:space="preserve">lahko zajemajo </w:t>
      </w:r>
      <w:proofErr w:type="spellStart"/>
      <w:r w:rsidRPr="003C258C">
        <w:rPr>
          <w:strike/>
          <w:szCs w:val="24"/>
          <w:lang w:eastAsia="en-US"/>
        </w:rPr>
        <w:t>ukrepe</w:t>
      </w:r>
      <w:r w:rsidRPr="003C258C">
        <w:rPr>
          <w:b/>
          <w:i/>
          <w:szCs w:val="24"/>
          <w:lang w:eastAsia="en-US"/>
        </w:rPr>
        <w:t>temeljijo</w:t>
      </w:r>
      <w:proofErr w:type="spellEnd"/>
      <w:r w:rsidRPr="003C258C">
        <w:rPr>
          <w:b/>
          <w:i/>
          <w:szCs w:val="24"/>
          <w:lang w:eastAsia="en-US"/>
        </w:rPr>
        <w:t xml:space="preserve"> na ukrepih</w:t>
      </w:r>
      <w:r w:rsidRPr="003C258C">
        <w:rPr>
          <w:szCs w:val="24"/>
          <w:lang w:eastAsia="en-US"/>
        </w:rPr>
        <w:t xml:space="preserve"> iz Priloge V. Pri odločanju o ustreznih ukrepih za zmanjšanje tveganja pristojni organ upošteva</w:t>
      </w:r>
      <w:r w:rsidRPr="003C258C">
        <w:rPr>
          <w:b/>
          <w:i/>
          <w:szCs w:val="24"/>
          <w:lang w:eastAsia="en-US"/>
        </w:rPr>
        <w:t xml:space="preserve"> kratkoročne in dolgoročne</w:t>
      </w:r>
      <w:r w:rsidRPr="003C258C">
        <w:rPr>
          <w:szCs w:val="24"/>
          <w:lang w:eastAsia="en-US"/>
        </w:rPr>
        <w:t xml:space="preserve"> stroške, koristi, učinkovitost, trajnost in tehnično izvedljivost razpoložljivih ukrepov za zmanjšanje tveganja.</w:t>
      </w:r>
      <w:r w:rsidRPr="003C258C">
        <w:rPr>
          <w:b/>
          <w:i/>
          <w:szCs w:val="24"/>
          <w:lang w:eastAsia="en-US"/>
        </w:rPr>
        <w:t xml:space="preserve"> Države članice si vedno prizadevajo za preprečevanje in odstranjevanje onesnaženosti tal.</w:t>
      </w:r>
      <w:r w:rsidR="003F4D77">
        <w:rPr>
          <w:b/>
          <w:i/>
          <w:szCs w:val="24"/>
          <w:lang w:eastAsia="en-US"/>
        </w:rPr>
        <w:t xml:space="preserve"> </w:t>
      </w:r>
      <w:r w:rsidR="003F4D77">
        <w:rPr>
          <w:b/>
          <w:szCs w:val="24"/>
          <w:lang w:eastAsia="en-US"/>
        </w:rPr>
        <w:t>[Sprememba 155]</w:t>
      </w:r>
    </w:p>
    <w:p w14:paraId="22F344B9" w14:textId="560A74B8" w:rsidR="003C258C" w:rsidRPr="003C258C" w:rsidRDefault="003C258C" w:rsidP="003C258C">
      <w:pPr>
        <w:spacing w:before="120" w:after="120" w:line="360" w:lineRule="auto"/>
        <w:ind w:left="850"/>
        <w:rPr>
          <w:szCs w:val="24"/>
          <w:lang w:eastAsia="en-US"/>
        </w:rPr>
      </w:pPr>
      <w:r w:rsidRPr="003C258C">
        <w:rPr>
          <w:b/>
          <w:i/>
          <w:szCs w:val="24"/>
          <w:lang w:eastAsia="en-US"/>
        </w:rPr>
        <w:t>Ukrepi za zmanjšanje tveganja, ki vplivajo na okoliška vodna telesa, ki se uporabljajo za odvzem vode, namenjene za prehrano ljudi, so skladni s standardi sprejemljivega tveganja iz Direktive (EU) 2020/2184.</w:t>
      </w:r>
      <w:r w:rsidR="00D07344">
        <w:rPr>
          <w:b/>
          <w:i/>
          <w:szCs w:val="24"/>
          <w:lang w:eastAsia="en-US"/>
        </w:rPr>
        <w:t xml:space="preserve"> </w:t>
      </w:r>
      <w:r w:rsidR="003F4D77">
        <w:rPr>
          <w:b/>
          <w:szCs w:val="24"/>
          <w:lang w:eastAsia="en-US"/>
        </w:rPr>
        <w:t>[Sprememba 156]</w:t>
      </w:r>
    </w:p>
    <w:p w14:paraId="69A02A7F" w14:textId="7364040D" w:rsidR="003C258C" w:rsidRPr="003C258C" w:rsidRDefault="003C258C" w:rsidP="003C258C">
      <w:pPr>
        <w:spacing w:before="120" w:after="120" w:line="360" w:lineRule="auto"/>
        <w:ind w:left="850" w:hanging="850"/>
        <w:rPr>
          <w:szCs w:val="24"/>
          <w:lang w:eastAsia="en-US"/>
        </w:rPr>
      </w:pPr>
      <w:r w:rsidRPr="003C258C">
        <w:rPr>
          <w:b/>
          <w:i/>
          <w:szCs w:val="24"/>
          <w:lang w:eastAsia="en-US"/>
        </w:rPr>
        <w:t>5</w:t>
      </w:r>
      <w:r w:rsidR="003F4D77">
        <w:rPr>
          <w:b/>
          <w:i/>
          <w:szCs w:val="24"/>
          <w:lang w:eastAsia="en-US"/>
        </w:rPr>
        <w:t>a</w:t>
      </w:r>
      <w:r w:rsidRPr="003C258C">
        <w:rPr>
          <w:b/>
          <w:i/>
          <w:szCs w:val="24"/>
          <w:lang w:eastAsia="en-US"/>
        </w:rPr>
        <w:t>.</w:t>
      </w:r>
      <w:r w:rsidRPr="003C258C">
        <w:rPr>
          <w:szCs w:val="24"/>
          <w:lang w:eastAsia="en-US"/>
        </w:rPr>
        <w:tab/>
      </w:r>
      <w:r w:rsidR="004D28B7" w:rsidRPr="00BC55EE">
        <w:rPr>
          <w:b/>
          <w:i/>
        </w:rPr>
        <w:t>Na Komisijo se prenese pooblastilo</w:t>
      </w:r>
      <w:r w:rsidR="004D28B7">
        <w:t xml:space="preserve"> </w:t>
      </w:r>
      <w:r w:rsidRPr="003C258C">
        <w:rPr>
          <w:b/>
          <w:i/>
          <w:szCs w:val="24"/>
          <w:lang w:eastAsia="en-US"/>
        </w:rPr>
        <w:t>za sprejemanje delegiranih aktov v skladu s členom 20 za dopolnitev te direktive z vzpostavitvijo najvišjih sprejemljivih mejnih vrednosti v zvezi z opredelitvijo nesprejemljivega tveganja za zdravje in okolje zaradi onesnaženih območij iz odstavka 2.</w:t>
      </w:r>
      <w:r w:rsidR="003F4D77">
        <w:rPr>
          <w:b/>
          <w:i/>
          <w:szCs w:val="24"/>
          <w:lang w:eastAsia="en-US"/>
        </w:rPr>
        <w:t xml:space="preserve"> </w:t>
      </w:r>
      <w:r w:rsidR="003F4D77">
        <w:rPr>
          <w:b/>
          <w:szCs w:val="24"/>
          <w:lang w:eastAsia="en-US"/>
        </w:rPr>
        <w:t>[Sprememba 157]</w:t>
      </w:r>
    </w:p>
    <w:p w14:paraId="1B0DF791" w14:textId="77777777" w:rsidR="003F4D77" w:rsidRDefault="003F4D77">
      <w:pPr>
        <w:widowControl/>
        <w:rPr>
          <w:szCs w:val="24"/>
          <w:lang w:eastAsia="en-US"/>
        </w:rPr>
      </w:pPr>
      <w:r>
        <w:rPr>
          <w:szCs w:val="24"/>
          <w:lang w:eastAsia="en-US"/>
        </w:rPr>
        <w:br w:type="page"/>
      </w:r>
    </w:p>
    <w:p w14:paraId="408B3A4E" w14:textId="25C1E8D5" w:rsidR="003C258C" w:rsidRPr="003C258C" w:rsidRDefault="003C258C" w:rsidP="003C258C">
      <w:pPr>
        <w:spacing w:before="120" w:after="120" w:line="360" w:lineRule="auto"/>
        <w:ind w:left="850" w:hanging="850"/>
        <w:rPr>
          <w:szCs w:val="24"/>
          <w:lang w:eastAsia="en-US"/>
        </w:rPr>
      </w:pPr>
      <w:r w:rsidRPr="003C258C">
        <w:rPr>
          <w:szCs w:val="24"/>
          <w:lang w:eastAsia="en-US"/>
        </w:rPr>
        <w:lastRenderedPageBreak/>
        <w:t>6.</w:t>
      </w:r>
      <w:r w:rsidRPr="003C258C">
        <w:rPr>
          <w:szCs w:val="24"/>
          <w:lang w:eastAsia="en-US"/>
        </w:rPr>
        <w:tab/>
        <w:t>Na Komisijo se prenese pooblastilo za sprejemanje delegiranih aktov v skladu s členom 20 za spremembo prilog V in VI, da se seznam ukrepov za zmanjšanje tveganja in zahteve za oceno tveganja za posamezno območje prilagodijo znanstvenemu in tehničnemu napredku.</w:t>
      </w:r>
    </w:p>
    <w:p w14:paraId="384898F4" w14:textId="77777777" w:rsidR="003C258C" w:rsidRPr="003C258C" w:rsidRDefault="003C258C" w:rsidP="003C258C">
      <w:pPr>
        <w:spacing w:before="120" w:after="120" w:line="360" w:lineRule="auto"/>
        <w:jc w:val="center"/>
        <w:rPr>
          <w:szCs w:val="24"/>
          <w:lang w:eastAsia="en-US"/>
        </w:rPr>
      </w:pPr>
      <w:r w:rsidRPr="003C258C">
        <w:rPr>
          <w:szCs w:val="24"/>
          <w:lang w:eastAsia="en-US"/>
        </w:rPr>
        <w:t>Člen 16</w:t>
      </w:r>
      <w:r w:rsidRPr="003C258C">
        <w:rPr>
          <w:szCs w:val="24"/>
          <w:lang w:eastAsia="en-US"/>
        </w:rPr>
        <w:br/>
        <w:t>Register</w:t>
      </w:r>
    </w:p>
    <w:p w14:paraId="5420A194" w14:textId="77777777" w:rsidR="003C258C" w:rsidRPr="003C258C" w:rsidRDefault="003C258C" w:rsidP="003C258C">
      <w:pPr>
        <w:spacing w:before="120" w:after="120" w:line="360" w:lineRule="auto"/>
        <w:ind w:left="850" w:hanging="850"/>
        <w:rPr>
          <w:szCs w:val="24"/>
          <w:lang w:eastAsia="en-US"/>
        </w:rPr>
      </w:pPr>
      <w:r w:rsidRPr="003C258C">
        <w:rPr>
          <w:szCs w:val="24"/>
          <w:lang w:eastAsia="en-US"/>
        </w:rPr>
        <w:t>1.</w:t>
      </w:r>
      <w:r w:rsidRPr="003C258C">
        <w:rPr>
          <w:szCs w:val="24"/>
          <w:lang w:eastAsia="en-US"/>
        </w:rPr>
        <w:tab/>
        <w:t>Države članice do ... (Urad za publikacije: vstaviti datum = štiri leta po začetku veljavnosti Direktive) v skladu z odstavkom 2 pripravijo register onesnaženih in potencialno onesnaženih območij.</w:t>
      </w:r>
    </w:p>
    <w:p w14:paraId="02E39BE9" w14:textId="77777777" w:rsidR="003C258C" w:rsidRPr="003C258C" w:rsidRDefault="003C258C" w:rsidP="003C258C">
      <w:pPr>
        <w:spacing w:before="120" w:after="120" w:line="360" w:lineRule="auto"/>
        <w:ind w:left="850" w:hanging="850"/>
        <w:rPr>
          <w:szCs w:val="24"/>
          <w:lang w:eastAsia="en-US"/>
        </w:rPr>
      </w:pPr>
      <w:r w:rsidRPr="003C258C">
        <w:rPr>
          <w:szCs w:val="24"/>
          <w:lang w:eastAsia="en-US"/>
        </w:rPr>
        <w:t>2.</w:t>
      </w:r>
      <w:r w:rsidRPr="003C258C">
        <w:rPr>
          <w:szCs w:val="24"/>
          <w:lang w:eastAsia="en-US"/>
        </w:rPr>
        <w:tab/>
        <w:t>Register vsebuje informacije, določene v Prilogi VII.</w:t>
      </w:r>
    </w:p>
    <w:p w14:paraId="70E0F7C2" w14:textId="77777777" w:rsidR="003C258C" w:rsidRPr="003C258C" w:rsidRDefault="003C258C" w:rsidP="003C258C">
      <w:pPr>
        <w:spacing w:before="120" w:after="120" w:line="360" w:lineRule="auto"/>
        <w:ind w:left="850" w:hanging="850"/>
        <w:rPr>
          <w:szCs w:val="24"/>
          <w:lang w:eastAsia="en-US"/>
        </w:rPr>
      </w:pPr>
      <w:r w:rsidRPr="003C258C">
        <w:rPr>
          <w:szCs w:val="24"/>
          <w:lang w:eastAsia="en-US"/>
        </w:rPr>
        <w:t>3.</w:t>
      </w:r>
      <w:r w:rsidRPr="003C258C">
        <w:rPr>
          <w:szCs w:val="24"/>
          <w:lang w:eastAsia="en-US"/>
        </w:rPr>
        <w:tab/>
        <w:t>Register, ki ga upravlja odgovorni pristojni organ, se redno pregleduje in posodablja.</w:t>
      </w:r>
    </w:p>
    <w:p w14:paraId="4A66DEDE" w14:textId="77777777" w:rsidR="00D07344" w:rsidRDefault="00D07344">
      <w:pPr>
        <w:widowControl/>
        <w:rPr>
          <w:szCs w:val="24"/>
          <w:lang w:eastAsia="en-US"/>
        </w:rPr>
      </w:pPr>
      <w:r>
        <w:rPr>
          <w:szCs w:val="24"/>
          <w:lang w:eastAsia="en-US"/>
        </w:rPr>
        <w:br w:type="page"/>
      </w:r>
    </w:p>
    <w:p w14:paraId="018DBD93" w14:textId="21D34825" w:rsidR="003C258C" w:rsidRPr="00D07344" w:rsidRDefault="003C258C" w:rsidP="003C258C">
      <w:pPr>
        <w:spacing w:before="120" w:after="120" w:line="360" w:lineRule="auto"/>
        <w:ind w:left="850" w:hanging="850"/>
        <w:rPr>
          <w:b/>
          <w:szCs w:val="24"/>
          <w:lang w:eastAsia="en-US"/>
        </w:rPr>
      </w:pPr>
      <w:r w:rsidRPr="003C258C">
        <w:rPr>
          <w:szCs w:val="24"/>
          <w:lang w:eastAsia="en-US"/>
        </w:rPr>
        <w:lastRenderedPageBreak/>
        <w:t>4.</w:t>
      </w:r>
      <w:r w:rsidRPr="003C258C">
        <w:rPr>
          <w:szCs w:val="24"/>
          <w:lang w:eastAsia="en-US"/>
        </w:rPr>
        <w:tab/>
        <w:t>Države članice objavijo register in informacije iz odstavkov 1 in 2</w:t>
      </w:r>
      <w:r w:rsidRPr="003C258C">
        <w:rPr>
          <w:b/>
          <w:i/>
          <w:szCs w:val="24"/>
          <w:lang w:eastAsia="en-US"/>
        </w:rPr>
        <w:t xml:space="preserve"> na dostopen in uporabniku prijazen način, dostop pa je brezplačen</w:t>
      </w:r>
      <w:r w:rsidRPr="003C258C">
        <w:rPr>
          <w:szCs w:val="24"/>
          <w:lang w:eastAsia="en-US"/>
        </w:rPr>
        <w:t>. Pristojni organ lahko zavrne ali omeji razkritje katerih koli informacij, če so izpolnjeni pogoji iz člena 4 Direktive 2003/4/ES Evropskega parlamenta in Sveta</w:t>
      </w:r>
      <w:r w:rsidRPr="003C258C">
        <w:rPr>
          <w:szCs w:val="24"/>
          <w:vertAlign w:val="superscript"/>
          <w:lang w:eastAsia="en-US"/>
        </w:rPr>
        <w:footnoteReference w:id="53"/>
      </w:r>
      <w:r w:rsidRPr="003C258C">
        <w:rPr>
          <w:szCs w:val="24"/>
          <w:lang w:eastAsia="en-US"/>
        </w:rPr>
        <w:t>.</w:t>
      </w:r>
      <w:r w:rsidRPr="003C258C">
        <w:rPr>
          <w:b/>
          <w:i/>
          <w:szCs w:val="24"/>
          <w:lang w:eastAsia="en-US"/>
        </w:rPr>
        <w:t xml:space="preserve"> Register je na voljo v obliki spletne </w:t>
      </w:r>
      <w:proofErr w:type="spellStart"/>
      <w:r w:rsidRPr="003C258C">
        <w:rPr>
          <w:b/>
          <w:i/>
          <w:szCs w:val="24"/>
          <w:lang w:eastAsia="en-US"/>
        </w:rPr>
        <w:t>georeferencirane</w:t>
      </w:r>
      <w:proofErr w:type="spellEnd"/>
      <w:r w:rsidRPr="003C258C">
        <w:rPr>
          <w:b/>
          <w:i/>
          <w:szCs w:val="24"/>
          <w:lang w:eastAsia="en-US"/>
        </w:rPr>
        <w:t xml:space="preserve"> zbirke prostorskih podatkov.</w:t>
      </w:r>
      <w:r w:rsidR="00D07344">
        <w:rPr>
          <w:b/>
          <w:szCs w:val="24"/>
          <w:lang w:eastAsia="en-US"/>
        </w:rPr>
        <w:t xml:space="preserve"> [Sprememba 158]</w:t>
      </w:r>
    </w:p>
    <w:p w14:paraId="35AE70C4" w14:textId="77777777" w:rsidR="003C258C" w:rsidRPr="003C258C" w:rsidRDefault="003C258C" w:rsidP="003C258C">
      <w:pPr>
        <w:spacing w:before="120" w:after="120" w:line="360" w:lineRule="auto"/>
        <w:ind w:left="850"/>
        <w:rPr>
          <w:szCs w:val="24"/>
          <w:lang w:eastAsia="en-US"/>
        </w:rPr>
      </w:pPr>
      <w:r w:rsidRPr="003C258C">
        <w:rPr>
          <w:szCs w:val="24"/>
          <w:lang w:eastAsia="en-US"/>
        </w:rPr>
        <w:t xml:space="preserve">Register je na voljo v obliki spletne </w:t>
      </w:r>
      <w:proofErr w:type="spellStart"/>
      <w:r w:rsidRPr="003C258C">
        <w:rPr>
          <w:szCs w:val="24"/>
          <w:lang w:eastAsia="en-US"/>
        </w:rPr>
        <w:t>georeferencirane</w:t>
      </w:r>
      <w:proofErr w:type="spellEnd"/>
      <w:r w:rsidRPr="003C258C">
        <w:rPr>
          <w:szCs w:val="24"/>
          <w:lang w:eastAsia="en-US"/>
        </w:rPr>
        <w:t xml:space="preserve"> zbirke prostorskih podatkov.</w:t>
      </w:r>
    </w:p>
    <w:p w14:paraId="0028EA2C" w14:textId="0FFD7233" w:rsidR="003C258C" w:rsidRPr="003C258C" w:rsidRDefault="003C258C" w:rsidP="003C258C">
      <w:pPr>
        <w:spacing w:before="120" w:after="120" w:line="360" w:lineRule="auto"/>
        <w:ind w:left="850" w:hanging="850"/>
        <w:rPr>
          <w:szCs w:val="24"/>
          <w:lang w:eastAsia="en-US"/>
        </w:rPr>
      </w:pPr>
      <w:r w:rsidRPr="003C258C">
        <w:rPr>
          <w:szCs w:val="24"/>
          <w:lang w:eastAsia="en-US"/>
        </w:rPr>
        <w:t>5.</w:t>
      </w:r>
      <w:r w:rsidRPr="003C258C">
        <w:rPr>
          <w:szCs w:val="24"/>
          <w:lang w:eastAsia="en-US"/>
        </w:rPr>
        <w:tab/>
        <w:t>Komisija</w:t>
      </w:r>
      <w:r w:rsidRPr="003C258C">
        <w:rPr>
          <w:b/>
          <w:i/>
          <w:szCs w:val="24"/>
          <w:lang w:eastAsia="en-US"/>
        </w:rPr>
        <w:t xml:space="preserve"> do … [Urad za publikacije: vstaviti datum eno leto </w:t>
      </w:r>
      <w:r w:rsidR="00B4061B">
        <w:rPr>
          <w:b/>
          <w:i/>
          <w:szCs w:val="24"/>
          <w:lang w:eastAsia="en-US"/>
        </w:rPr>
        <w:t>od</w:t>
      </w:r>
      <w:r w:rsidR="00B4061B" w:rsidRPr="003C258C">
        <w:rPr>
          <w:b/>
          <w:i/>
          <w:szCs w:val="24"/>
          <w:lang w:eastAsia="en-US"/>
        </w:rPr>
        <w:t xml:space="preserve"> </w:t>
      </w:r>
      <w:r w:rsidRPr="003C258C">
        <w:rPr>
          <w:b/>
          <w:i/>
          <w:szCs w:val="24"/>
          <w:lang w:eastAsia="en-US"/>
        </w:rPr>
        <w:t>začetk</w:t>
      </w:r>
      <w:r w:rsidR="00B4061B">
        <w:rPr>
          <w:b/>
          <w:i/>
          <w:szCs w:val="24"/>
          <w:lang w:eastAsia="en-US"/>
        </w:rPr>
        <w:t>a</w:t>
      </w:r>
      <w:r w:rsidRPr="003C258C">
        <w:rPr>
          <w:b/>
          <w:i/>
          <w:szCs w:val="24"/>
          <w:lang w:eastAsia="en-US"/>
        </w:rPr>
        <w:t xml:space="preserve"> veljavnosti te direktive]</w:t>
      </w:r>
      <w:r w:rsidRPr="003C258C">
        <w:rPr>
          <w:szCs w:val="24"/>
          <w:lang w:eastAsia="en-US"/>
        </w:rPr>
        <w:t xml:space="preserve"> sprejme izvedbene akte, s katerimi določi obliko registra. Navedeni izvedbeni akti se sprejmejo v skladu s postopkom pregleda iz člena 21.</w:t>
      </w:r>
      <w:r w:rsidR="00D07344">
        <w:rPr>
          <w:b/>
          <w:szCs w:val="24"/>
          <w:lang w:eastAsia="en-US"/>
        </w:rPr>
        <w:t xml:space="preserve"> [Sprememba 159]</w:t>
      </w:r>
    </w:p>
    <w:p w14:paraId="3215B539" w14:textId="77777777" w:rsidR="00D07344" w:rsidRDefault="00D07344">
      <w:pPr>
        <w:widowControl/>
        <w:rPr>
          <w:szCs w:val="24"/>
          <w:lang w:eastAsia="en-US"/>
        </w:rPr>
      </w:pPr>
      <w:r>
        <w:rPr>
          <w:szCs w:val="24"/>
          <w:lang w:eastAsia="en-US"/>
        </w:rPr>
        <w:br w:type="page"/>
      </w:r>
    </w:p>
    <w:p w14:paraId="3CAC4631" w14:textId="4ACCE90F" w:rsidR="003C258C" w:rsidRPr="003C258C" w:rsidRDefault="003C258C" w:rsidP="003C258C">
      <w:pPr>
        <w:spacing w:before="120" w:after="120" w:line="360" w:lineRule="auto"/>
        <w:jc w:val="center"/>
        <w:rPr>
          <w:szCs w:val="24"/>
          <w:lang w:eastAsia="en-US"/>
        </w:rPr>
      </w:pPr>
      <w:r w:rsidRPr="003C258C">
        <w:rPr>
          <w:szCs w:val="24"/>
          <w:lang w:eastAsia="en-US"/>
        </w:rPr>
        <w:lastRenderedPageBreak/>
        <w:t xml:space="preserve">Poglavje V </w:t>
      </w:r>
      <w:r w:rsidRPr="003C258C">
        <w:rPr>
          <w:szCs w:val="24"/>
          <w:lang w:eastAsia="en-US"/>
        </w:rPr>
        <w:br/>
        <w:t>Financiranje, obveščanje javnosti in poročanje držav članic</w:t>
      </w:r>
    </w:p>
    <w:p w14:paraId="380DA616" w14:textId="62329D64" w:rsidR="003C258C" w:rsidRPr="003C258C" w:rsidRDefault="003C258C" w:rsidP="003C258C">
      <w:pPr>
        <w:spacing w:before="120" w:after="120" w:line="360" w:lineRule="auto"/>
        <w:jc w:val="center"/>
        <w:rPr>
          <w:szCs w:val="24"/>
          <w:lang w:eastAsia="en-US"/>
        </w:rPr>
      </w:pPr>
      <w:r w:rsidRPr="003C258C">
        <w:rPr>
          <w:szCs w:val="24"/>
          <w:lang w:eastAsia="en-US"/>
        </w:rPr>
        <w:t>Člen 17</w:t>
      </w:r>
      <w:r w:rsidRPr="003C258C">
        <w:rPr>
          <w:szCs w:val="24"/>
          <w:lang w:eastAsia="en-US"/>
        </w:rPr>
        <w:br/>
        <w:t>Finančna sredstva Unije</w:t>
      </w:r>
      <w:r w:rsidRPr="003C258C">
        <w:rPr>
          <w:b/>
          <w:i/>
          <w:szCs w:val="24"/>
          <w:lang w:eastAsia="en-US"/>
        </w:rPr>
        <w:t xml:space="preserve"> in držav članic</w:t>
      </w:r>
      <w:r w:rsidR="00D07344">
        <w:rPr>
          <w:b/>
          <w:szCs w:val="24"/>
          <w:lang w:eastAsia="en-US"/>
        </w:rPr>
        <w:t xml:space="preserve"> [Sprememba 160]</w:t>
      </w:r>
    </w:p>
    <w:p w14:paraId="7EA96B83" w14:textId="32D6ED70" w:rsidR="003C258C" w:rsidRPr="003C258C" w:rsidRDefault="003C258C" w:rsidP="003C258C">
      <w:pPr>
        <w:spacing w:before="120" w:after="120" w:line="360" w:lineRule="auto"/>
        <w:ind w:left="850" w:hanging="850"/>
        <w:rPr>
          <w:szCs w:val="24"/>
          <w:lang w:eastAsia="en-US"/>
        </w:rPr>
      </w:pPr>
      <w:r w:rsidRPr="003C258C">
        <w:rPr>
          <w:b/>
          <w:i/>
          <w:szCs w:val="24"/>
          <w:lang w:eastAsia="en-US"/>
        </w:rPr>
        <w:t>1.</w:t>
      </w:r>
      <w:r w:rsidRPr="003C258C">
        <w:rPr>
          <w:szCs w:val="24"/>
          <w:lang w:eastAsia="en-US"/>
        </w:rPr>
        <w:tab/>
        <w:t>Glede na prednostni značaj vzpostavitve spremljanja tal ter trajnostnega upravljanja in regeneracije tal</w:t>
      </w:r>
      <w:r w:rsidRPr="003C258C">
        <w:rPr>
          <w:b/>
          <w:i/>
          <w:szCs w:val="24"/>
          <w:lang w:eastAsia="en-US"/>
        </w:rPr>
        <w:t xml:space="preserve">, Komisija do ... [Urad za publikacije: vstaviti datum = 12 mesecih </w:t>
      </w:r>
      <w:r w:rsidR="00B4061B">
        <w:rPr>
          <w:b/>
          <w:i/>
          <w:szCs w:val="24"/>
          <w:lang w:eastAsia="en-US"/>
        </w:rPr>
        <w:t>od</w:t>
      </w:r>
      <w:r w:rsidR="00B4061B" w:rsidRPr="003C258C">
        <w:rPr>
          <w:b/>
          <w:i/>
          <w:szCs w:val="24"/>
          <w:lang w:eastAsia="en-US"/>
        </w:rPr>
        <w:t xml:space="preserve"> </w:t>
      </w:r>
      <w:r w:rsidRPr="003C258C">
        <w:rPr>
          <w:b/>
          <w:i/>
          <w:szCs w:val="24"/>
          <w:lang w:eastAsia="en-US"/>
        </w:rPr>
        <w:t>začetk</w:t>
      </w:r>
      <w:r w:rsidR="00B4061B">
        <w:rPr>
          <w:b/>
          <w:i/>
          <w:szCs w:val="24"/>
          <w:lang w:eastAsia="en-US"/>
        </w:rPr>
        <w:t>a</w:t>
      </w:r>
      <w:r w:rsidRPr="003C258C">
        <w:rPr>
          <w:b/>
          <w:i/>
          <w:szCs w:val="24"/>
          <w:lang w:eastAsia="en-US"/>
        </w:rPr>
        <w:t xml:space="preserve"> veljavnosti te direktive] Evropskemu parlamentu in Svetu predloži poročilo o finančnih sredstvih, ki so na ravni Unije na voljo za</w:t>
      </w:r>
      <w:r w:rsidRPr="003C258C">
        <w:rPr>
          <w:strike/>
          <w:szCs w:val="24"/>
          <w:lang w:eastAsia="en-US"/>
        </w:rPr>
        <w:t xml:space="preserve"> se</w:t>
      </w:r>
      <w:r w:rsidRPr="003C258C">
        <w:rPr>
          <w:szCs w:val="24"/>
          <w:lang w:eastAsia="en-US"/>
        </w:rPr>
        <w:t xml:space="preserve"> izvajanje te direktive</w:t>
      </w:r>
      <w:r w:rsidRPr="003C258C">
        <w:rPr>
          <w:strike/>
          <w:szCs w:val="24"/>
          <w:lang w:eastAsia="en-US"/>
        </w:rPr>
        <w:t xml:space="preserve"> podpre z obstoječimi finančnimi programi Unije v skladu z njihovimi veljavnimi pravili in pogoji</w:t>
      </w:r>
      <w:r w:rsidRPr="003C258C">
        <w:rPr>
          <w:szCs w:val="24"/>
          <w:lang w:eastAsia="en-US"/>
        </w:rPr>
        <w:t>.</w:t>
      </w:r>
      <w:r w:rsidR="00D07344">
        <w:rPr>
          <w:b/>
          <w:szCs w:val="24"/>
          <w:lang w:eastAsia="en-US"/>
        </w:rPr>
        <w:t xml:space="preserve"> [Sprememba 161]</w:t>
      </w:r>
    </w:p>
    <w:p w14:paraId="448E7268" w14:textId="4A4B9775" w:rsidR="003C258C" w:rsidRPr="003C258C" w:rsidRDefault="003C258C" w:rsidP="003C258C">
      <w:pPr>
        <w:spacing w:before="120" w:after="120" w:line="360" w:lineRule="auto"/>
        <w:ind w:left="850"/>
        <w:rPr>
          <w:szCs w:val="24"/>
          <w:lang w:eastAsia="en-US"/>
        </w:rPr>
      </w:pPr>
      <w:r w:rsidRPr="003C258C">
        <w:rPr>
          <w:b/>
          <w:i/>
          <w:szCs w:val="24"/>
          <w:lang w:eastAsia="en-US"/>
        </w:rPr>
        <w:t xml:space="preserve">Komisija oceni vrzel med razpoložljivimi sredstvi Unije in potrebami po financiranju za podporo državam članicam pri izvajanju te direktive, pri čemer posebno pozornost nameni potrebam po spremljanju stanja okolja, vključno z modulom LUCAS </w:t>
      </w:r>
      <w:proofErr w:type="spellStart"/>
      <w:r w:rsidRPr="003C258C">
        <w:rPr>
          <w:b/>
          <w:i/>
          <w:szCs w:val="24"/>
          <w:lang w:eastAsia="en-US"/>
        </w:rPr>
        <w:t>Soil</w:t>
      </w:r>
      <w:proofErr w:type="spellEnd"/>
      <w:r w:rsidRPr="003C258C">
        <w:rPr>
          <w:b/>
          <w:i/>
          <w:szCs w:val="24"/>
          <w:lang w:eastAsia="en-US"/>
        </w:rPr>
        <w:t>.</w:t>
      </w:r>
      <w:r w:rsidR="00D07344">
        <w:rPr>
          <w:b/>
          <w:szCs w:val="24"/>
          <w:lang w:eastAsia="en-US"/>
        </w:rPr>
        <w:t xml:space="preserve"> [Sprememba 162]</w:t>
      </w:r>
    </w:p>
    <w:p w14:paraId="27C7D653" w14:textId="7F0E16BB" w:rsidR="003C258C" w:rsidRPr="003C258C" w:rsidRDefault="003C258C" w:rsidP="003C258C">
      <w:pPr>
        <w:spacing w:before="120" w:after="120" w:line="360" w:lineRule="auto"/>
        <w:ind w:left="850"/>
        <w:rPr>
          <w:szCs w:val="24"/>
          <w:lang w:eastAsia="en-US"/>
        </w:rPr>
      </w:pPr>
      <w:r w:rsidRPr="003C258C">
        <w:rPr>
          <w:b/>
          <w:i/>
          <w:szCs w:val="24"/>
          <w:lang w:eastAsia="en-US"/>
        </w:rPr>
        <w:t>Za obdobje po letu 2027 je treba zagotoviti dodatna finančna sredstva, da bi spodbujali trajnostno upravljanje tal, njihovo trajno regeneracijo in dejavnosti spremljanja.</w:t>
      </w:r>
      <w:r w:rsidR="00D07344">
        <w:rPr>
          <w:b/>
          <w:szCs w:val="24"/>
          <w:lang w:eastAsia="en-US"/>
        </w:rPr>
        <w:t xml:space="preserve"> [Sprememba 163]</w:t>
      </w:r>
    </w:p>
    <w:p w14:paraId="376453B9" w14:textId="77777777" w:rsidR="00D07344" w:rsidRDefault="00D07344">
      <w:pPr>
        <w:widowControl/>
        <w:rPr>
          <w:b/>
          <w:i/>
          <w:szCs w:val="24"/>
          <w:lang w:eastAsia="en-US"/>
        </w:rPr>
      </w:pPr>
      <w:r>
        <w:rPr>
          <w:b/>
          <w:i/>
          <w:szCs w:val="24"/>
          <w:lang w:eastAsia="en-US"/>
        </w:rPr>
        <w:br w:type="page"/>
      </w:r>
    </w:p>
    <w:p w14:paraId="38760020" w14:textId="1B4B95C2" w:rsidR="003C258C" w:rsidRPr="003C258C" w:rsidRDefault="003C258C" w:rsidP="003C258C">
      <w:pPr>
        <w:spacing w:before="120" w:after="120" w:line="360" w:lineRule="auto"/>
        <w:ind w:left="850" w:hanging="850"/>
        <w:rPr>
          <w:szCs w:val="24"/>
          <w:lang w:eastAsia="en-US"/>
        </w:rPr>
      </w:pPr>
      <w:r w:rsidRPr="003C258C">
        <w:rPr>
          <w:b/>
          <w:i/>
          <w:szCs w:val="24"/>
          <w:lang w:eastAsia="en-US"/>
        </w:rPr>
        <w:lastRenderedPageBreak/>
        <w:t>1a.</w:t>
      </w:r>
      <w:r w:rsidRPr="003C258C">
        <w:rPr>
          <w:szCs w:val="24"/>
          <w:lang w:eastAsia="en-US"/>
        </w:rPr>
        <w:tab/>
      </w:r>
      <w:r w:rsidRPr="003C258C">
        <w:rPr>
          <w:b/>
          <w:i/>
          <w:szCs w:val="24"/>
          <w:lang w:eastAsia="en-US"/>
        </w:rPr>
        <w:t>Države članice pri izvajanju te direktive uporabijo finančna sredstva iz ustreznih virov, vključno s sredstvi Unije, nacionalnimi, regionalnimi in lokalnimi sredstvi, za financiranje ukrepov s poudarkom na varstvu, trajnostnem upravljanju in obnovi tal.</w:t>
      </w:r>
      <w:r w:rsidR="00D07344">
        <w:rPr>
          <w:b/>
          <w:szCs w:val="24"/>
          <w:lang w:eastAsia="en-US"/>
        </w:rPr>
        <w:t xml:space="preserve"> [Sprememba 164]</w:t>
      </w:r>
    </w:p>
    <w:p w14:paraId="21EF9A87" w14:textId="6C67AFB1" w:rsidR="003C258C" w:rsidRPr="003C258C" w:rsidRDefault="003C258C" w:rsidP="003C258C">
      <w:pPr>
        <w:spacing w:before="120" w:after="120" w:line="360" w:lineRule="auto"/>
        <w:ind w:left="850" w:hanging="850"/>
        <w:rPr>
          <w:szCs w:val="24"/>
          <w:lang w:eastAsia="en-US"/>
        </w:rPr>
      </w:pPr>
      <w:r w:rsidRPr="003C258C">
        <w:rPr>
          <w:b/>
          <w:i/>
          <w:szCs w:val="24"/>
          <w:lang w:eastAsia="en-US"/>
        </w:rPr>
        <w:t>1b.</w:t>
      </w:r>
      <w:r w:rsidRPr="003C258C">
        <w:rPr>
          <w:szCs w:val="24"/>
          <w:lang w:eastAsia="en-US"/>
        </w:rPr>
        <w:tab/>
      </w:r>
      <w:r w:rsidRPr="003C258C">
        <w:rPr>
          <w:b/>
          <w:i/>
          <w:szCs w:val="24"/>
          <w:lang w:eastAsia="en-US"/>
        </w:rPr>
        <w:t>Komisija spremlja sposobnost držav članic za črpanje sredstev Unije, povezanih z varstvom, trajnostnim upravljanjem in obnovo tal. Da bi to zmogljivost povečala, ponuja usposabljanje in tehnično podporo.</w:t>
      </w:r>
      <w:r w:rsidR="00D07344">
        <w:rPr>
          <w:b/>
          <w:szCs w:val="24"/>
          <w:lang w:eastAsia="en-US"/>
        </w:rPr>
        <w:t xml:space="preserve"> [Sprememba 165]</w:t>
      </w:r>
    </w:p>
    <w:p w14:paraId="0007EACA" w14:textId="4EC8DD3F" w:rsidR="003C258C" w:rsidRPr="003C258C" w:rsidRDefault="003C258C" w:rsidP="003C258C">
      <w:pPr>
        <w:spacing w:before="120" w:after="120" w:line="360" w:lineRule="auto"/>
        <w:ind w:left="850" w:hanging="850"/>
        <w:rPr>
          <w:szCs w:val="24"/>
          <w:lang w:eastAsia="en-US"/>
        </w:rPr>
      </w:pPr>
      <w:r w:rsidRPr="003C258C">
        <w:rPr>
          <w:b/>
          <w:i/>
          <w:szCs w:val="24"/>
          <w:lang w:eastAsia="en-US"/>
        </w:rPr>
        <w:t>1c.</w:t>
      </w:r>
      <w:r w:rsidRPr="003C258C">
        <w:rPr>
          <w:szCs w:val="24"/>
          <w:lang w:eastAsia="en-US"/>
        </w:rPr>
        <w:tab/>
      </w:r>
      <w:r w:rsidRPr="003C258C">
        <w:rPr>
          <w:b/>
          <w:i/>
          <w:szCs w:val="24"/>
          <w:lang w:eastAsia="en-US"/>
        </w:rPr>
        <w:t>Države članice in Komisija v sodelovanju z Evropsko investicijsko banko izboljšajo in olajšajo uporabo inovativnih mehanizmov financiranja ter spodbujajo mobilizacijo zasebnega kapitala za ukrepe, potrebne za doseganje ciljev te direktive.</w:t>
      </w:r>
      <w:r w:rsidR="00D07344">
        <w:rPr>
          <w:b/>
          <w:szCs w:val="24"/>
          <w:lang w:eastAsia="en-US"/>
        </w:rPr>
        <w:t xml:space="preserve"> [Sprememba 166]</w:t>
      </w:r>
    </w:p>
    <w:p w14:paraId="4AC6EE45" w14:textId="0A042D2A" w:rsidR="003C258C" w:rsidRPr="003C258C" w:rsidRDefault="003C258C" w:rsidP="003C258C">
      <w:pPr>
        <w:spacing w:before="120" w:after="120" w:line="360" w:lineRule="auto"/>
        <w:ind w:left="850" w:hanging="850"/>
        <w:rPr>
          <w:szCs w:val="24"/>
          <w:lang w:eastAsia="en-US"/>
        </w:rPr>
      </w:pPr>
      <w:r w:rsidRPr="003C258C">
        <w:rPr>
          <w:b/>
          <w:i/>
          <w:szCs w:val="24"/>
          <w:lang w:eastAsia="en-US"/>
        </w:rPr>
        <w:t>1d.</w:t>
      </w:r>
      <w:r w:rsidRPr="003C258C">
        <w:rPr>
          <w:szCs w:val="24"/>
          <w:lang w:eastAsia="en-US"/>
        </w:rPr>
        <w:tab/>
      </w:r>
      <w:r w:rsidRPr="003C258C">
        <w:rPr>
          <w:b/>
          <w:i/>
          <w:szCs w:val="24"/>
          <w:lang w:eastAsia="en-US"/>
        </w:rPr>
        <w:t>Države članice in Komisija pri izvajanju te direktive upoštevajo načelo, da se ne škoduje bistveno, v smislu člena 17 Uredbe (EU) 2020/852.</w:t>
      </w:r>
      <w:r w:rsidR="00D07344">
        <w:rPr>
          <w:b/>
          <w:szCs w:val="24"/>
          <w:lang w:eastAsia="en-US"/>
        </w:rPr>
        <w:t xml:space="preserve"> [Sprememba 167]</w:t>
      </w:r>
    </w:p>
    <w:p w14:paraId="42620336" w14:textId="77777777" w:rsidR="00D07344" w:rsidRDefault="00D07344">
      <w:pPr>
        <w:widowControl/>
        <w:rPr>
          <w:szCs w:val="24"/>
          <w:lang w:eastAsia="en-US"/>
        </w:rPr>
      </w:pPr>
      <w:r>
        <w:rPr>
          <w:szCs w:val="24"/>
          <w:lang w:eastAsia="en-US"/>
        </w:rPr>
        <w:br w:type="page"/>
      </w:r>
    </w:p>
    <w:p w14:paraId="4CAFB152" w14:textId="50FE2F1B" w:rsidR="003C258C" w:rsidRPr="003C258C" w:rsidRDefault="003C258C" w:rsidP="003C258C">
      <w:pPr>
        <w:spacing w:before="120" w:after="120" w:line="360" w:lineRule="auto"/>
        <w:jc w:val="center"/>
        <w:rPr>
          <w:szCs w:val="24"/>
          <w:lang w:eastAsia="en-US"/>
        </w:rPr>
      </w:pPr>
      <w:r w:rsidRPr="003C258C">
        <w:rPr>
          <w:szCs w:val="24"/>
          <w:lang w:eastAsia="en-US"/>
        </w:rPr>
        <w:lastRenderedPageBreak/>
        <w:t>Člen 18</w:t>
      </w:r>
      <w:r w:rsidRPr="003C258C">
        <w:rPr>
          <w:szCs w:val="24"/>
          <w:lang w:eastAsia="en-US"/>
        </w:rPr>
        <w:br/>
        <w:t>Poročanje držav članic</w:t>
      </w:r>
    </w:p>
    <w:p w14:paraId="0B327F9E" w14:textId="30EEB465" w:rsidR="003C258C" w:rsidRPr="003C258C" w:rsidRDefault="003C258C" w:rsidP="003C258C">
      <w:pPr>
        <w:spacing w:before="120" w:after="120" w:line="360" w:lineRule="auto"/>
        <w:ind w:left="850" w:hanging="850"/>
        <w:rPr>
          <w:szCs w:val="24"/>
          <w:lang w:eastAsia="en-US"/>
        </w:rPr>
      </w:pPr>
      <w:r w:rsidRPr="003C258C">
        <w:rPr>
          <w:szCs w:val="24"/>
          <w:lang w:eastAsia="en-US"/>
        </w:rPr>
        <w:t>1.</w:t>
      </w:r>
      <w:r w:rsidRPr="003C258C">
        <w:rPr>
          <w:szCs w:val="24"/>
          <w:lang w:eastAsia="en-US"/>
        </w:rPr>
        <w:tab/>
        <w:t xml:space="preserve">Države članice Komisiji in Evropski agenciji za okolje (EEA) </w:t>
      </w:r>
      <w:r w:rsidRPr="003C258C">
        <w:rPr>
          <w:b/>
          <w:i/>
          <w:szCs w:val="24"/>
          <w:lang w:eastAsia="en-US"/>
        </w:rPr>
        <w:t xml:space="preserve">vsaj </w:t>
      </w:r>
      <w:r w:rsidRPr="003C258C">
        <w:rPr>
          <w:szCs w:val="24"/>
          <w:lang w:eastAsia="en-US"/>
        </w:rPr>
        <w:t xml:space="preserve">vsakih </w:t>
      </w:r>
      <w:proofErr w:type="spellStart"/>
      <w:r w:rsidRPr="003C258C">
        <w:rPr>
          <w:strike/>
          <w:szCs w:val="24"/>
          <w:lang w:eastAsia="en-US"/>
        </w:rPr>
        <w:t>pet</w:t>
      </w:r>
      <w:r w:rsidRPr="003C258C">
        <w:rPr>
          <w:b/>
          <w:i/>
          <w:szCs w:val="24"/>
          <w:lang w:eastAsia="en-US"/>
        </w:rPr>
        <w:t>šest</w:t>
      </w:r>
      <w:proofErr w:type="spellEnd"/>
      <w:r w:rsidRPr="003C258C">
        <w:rPr>
          <w:szCs w:val="24"/>
          <w:lang w:eastAsia="en-US"/>
        </w:rPr>
        <w:t xml:space="preserve"> let elektronsko sporočijo naslednje podatke in informacije:</w:t>
      </w:r>
      <w:r w:rsidR="00B04BCF">
        <w:rPr>
          <w:b/>
          <w:szCs w:val="24"/>
          <w:lang w:eastAsia="en-US"/>
        </w:rPr>
        <w:t xml:space="preserve"> [Sprememba 168]</w:t>
      </w:r>
    </w:p>
    <w:p w14:paraId="2B56884C" w14:textId="77777777" w:rsidR="003C258C" w:rsidRPr="003C258C" w:rsidRDefault="003C258C" w:rsidP="003C258C">
      <w:pPr>
        <w:spacing w:before="120" w:after="120" w:line="360" w:lineRule="auto"/>
        <w:ind w:left="1416" w:hanging="566"/>
        <w:rPr>
          <w:szCs w:val="24"/>
          <w:lang w:eastAsia="en-US"/>
        </w:rPr>
      </w:pPr>
      <w:r w:rsidRPr="003C258C">
        <w:rPr>
          <w:szCs w:val="24"/>
          <w:lang w:eastAsia="en-US"/>
        </w:rPr>
        <w:t>(a)</w:t>
      </w:r>
      <w:r w:rsidRPr="003C258C">
        <w:rPr>
          <w:szCs w:val="24"/>
          <w:lang w:eastAsia="en-US"/>
        </w:rPr>
        <w:tab/>
        <w:t>podatke in rezultate spremljanja in ocenjevanja zdravja tal, izvedenega v skladu s členi 6 do 9;</w:t>
      </w:r>
    </w:p>
    <w:p w14:paraId="31B7926B" w14:textId="7A5FABB7" w:rsidR="003C258C" w:rsidRPr="003C258C" w:rsidRDefault="003C258C" w:rsidP="003C258C">
      <w:pPr>
        <w:spacing w:before="120" w:after="120" w:line="360" w:lineRule="auto"/>
        <w:ind w:left="1416" w:hanging="566"/>
        <w:rPr>
          <w:szCs w:val="24"/>
          <w:lang w:eastAsia="en-US"/>
        </w:rPr>
      </w:pPr>
      <w:r w:rsidRPr="003C258C">
        <w:rPr>
          <w:szCs w:val="24"/>
          <w:lang w:eastAsia="en-US"/>
        </w:rPr>
        <w:t>(b)</w:t>
      </w:r>
      <w:r w:rsidRPr="003C258C">
        <w:rPr>
          <w:szCs w:val="24"/>
          <w:lang w:eastAsia="en-US"/>
        </w:rPr>
        <w:tab/>
      </w:r>
      <w:r w:rsidRPr="003C258C">
        <w:rPr>
          <w:b/>
          <w:i/>
          <w:szCs w:val="24"/>
          <w:lang w:eastAsia="en-US"/>
        </w:rPr>
        <w:t xml:space="preserve">podporne podatke, metapodatke in </w:t>
      </w:r>
      <w:r w:rsidRPr="003C258C">
        <w:rPr>
          <w:szCs w:val="24"/>
          <w:lang w:eastAsia="en-US"/>
        </w:rPr>
        <w:t>analizo trendov na področju zdravja tal za deskriptorje iz Priloge I, deli A, B in C,</w:t>
      </w:r>
      <w:r w:rsidRPr="003C258C">
        <w:rPr>
          <w:b/>
          <w:i/>
          <w:szCs w:val="24"/>
          <w:lang w:eastAsia="en-US"/>
        </w:rPr>
        <w:t xml:space="preserve"> v skladu z izbrano stopnjo za načrtovanje spremljanja stanja tal</w:t>
      </w:r>
      <w:r w:rsidRPr="003C258C">
        <w:rPr>
          <w:szCs w:val="24"/>
          <w:lang w:eastAsia="en-US"/>
        </w:rPr>
        <w:t xml:space="preserve"> ter za kazalnike izkoriščanja zemljišč in pozidave tal iz Priloge I, del D, v skladu s členom 9</w:t>
      </w:r>
      <w:r w:rsidRPr="003C258C">
        <w:rPr>
          <w:b/>
          <w:i/>
          <w:szCs w:val="24"/>
          <w:lang w:eastAsia="en-US"/>
        </w:rPr>
        <w:t>, vključno z razširjenimi deskriptorji, ki so jih navedle posamezne države članice</w:t>
      </w:r>
      <w:r w:rsidRPr="003C258C">
        <w:rPr>
          <w:szCs w:val="24"/>
          <w:lang w:eastAsia="en-US"/>
        </w:rPr>
        <w:t>;</w:t>
      </w:r>
      <w:r w:rsidR="00B04BCF">
        <w:rPr>
          <w:b/>
          <w:szCs w:val="24"/>
          <w:lang w:eastAsia="en-US"/>
        </w:rPr>
        <w:t xml:space="preserve"> [Sprememba 169</w:t>
      </w:r>
    </w:p>
    <w:p w14:paraId="1F61E1C4" w14:textId="77777777" w:rsidR="00B04BCF" w:rsidRDefault="00B04BCF">
      <w:pPr>
        <w:widowControl/>
        <w:rPr>
          <w:szCs w:val="24"/>
          <w:lang w:eastAsia="en-US"/>
        </w:rPr>
      </w:pPr>
      <w:r>
        <w:rPr>
          <w:szCs w:val="24"/>
          <w:lang w:eastAsia="en-US"/>
        </w:rPr>
        <w:br w:type="page"/>
      </w:r>
    </w:p>
    <w:p w14:paraId="6A78DF4C" w14:textId="0A133EEE" w:rsidR="003C258C" w:rsidRPr="003C258C" w:rsidRDefault="003C258C" w:rsidP="003C258C">
      <w:pPr>
        <w:spacing w:before="120" w:after="120" w:line="360" w:lineRule="auto"/>
        <w:ind w:left="1416" w:hanging="566"/>
        <w:rPr>
          <w:szCs w:val="24"/>
          <w:lang w:eastAsia="en-US"/>
        </w:rPr>
      </w:pPr>
      <w:r w:rsidRPr="003C258C">
        <w:rPr>
          <w:szCs w:val="24"/>
          <w:lang w:eastAsia="en-US"/>
        </w:rPr>
        <w:lastRenderedPageBreak/>
        <w:t>(c)</w:t>
      </w:r>
      <w:r w:rsidRPr="003C258C">
        <w:rPr>
          <w:szCs w:val="24"/>
          <w:lang w:eastAsia="en-US"/>
        </w:rPr>
        <w:tab/>
        <w:t>povzetek napredka pri:</w:t>
      </w:r>
    </w:p>
    <w:p w14:paraId="3A1B4AF0" w14:textId="77777777" w:rsidR="003C258C" w:rsidRPr="003C258C" w:rsidRDefault="003C258C" w:rsidP="003C258C">
      <w:pPr>
        <w:spacing w:before="120" w:after="120" w:line="360" w:lineRule="auto"/>
        <w:ind w:left="1982" w:hanging="566"/>
        <w:rPr>
          <w:szCs w:val="24"/>
          <w:lang w:eastAsia="en-US"/>
        </w:rPr>
      </w:pPr>
      <w:r w:rsidRPr="003C258C">
        <w:rPr>
          <w:szCs w:val="24"/>
          <w:lang w:eastAsia="en-US"/>
        </w:rPr>
        <w:t>(i)</w:t>
      </w:r>
      <w:r w:rsidRPr="003C258C">
        <w:rPr>
          <w:szCs w:val="24"/>
          <w:lang w:eastAsia="en-US"/>
        </w:rPr>
        <w:tab/>
        <w:t>izvajanju načel trajnostnega upravljanja tal v skladu s členom 10;</w:t>
      </w:r>
    </w:p>
    <w:p w14:paraId="4416BB58" w14:textId="77777777" w:rsidR="003C258C" w:rsidRPr="003C258C" w:rsidRDefault="003C258C" w:rsidP="003C258C">
      <w:pPr>
        <w:spacing w:before="120" w:after="120" w:line="360" w:lineRule="auto"/>
        <w:ind w:left="1982" w:hanging="566"/>
        <w:rPr>
          <w:szCs w:val="24"/>
          <w:lang w:eastAsia="en-US"/>
        </w:rPr>
      </w:pPr>
      <w:r w:rsidRPr="003C258C">
        <w:rPr>
          <w:szCs w:val="24"/>
          <w:lang w:eastAsia="en-US"/>
        </w:rPr>
        <w:t>(ii)</w:t>
      </w:r>
      <w:r w:rsidRPr="003C258C">
        <w:rPr>
          <w:szCs w:val="24"/>
          <w:lang w:eastAsia="en-US"/>
        </w:rPr>
        <w:tab/>
        <w:t>registraciji, opredelitvi, preiskavi in upravljanju onesnaženih območij v skladu s členi 12 do 16;</w:t>
      </w:r>
    </w:p>
    <w:p w14:paraId="371DF6DC" w14:textId="77777777" w:rsidR="003C258C" w:rsidRPr="003C258C" w:rsidRDefault="003C258C" w:rsidP="003C258C">
      <w:pPr>
        <w:spacing w:before="120" w:after="120" w:line="360" w:lineRule="auto"/>
        <w:ind w:left="1416" w:hanging="566"/>
        <w:rPr>
          <w:szCs w:val="24"/>
          <w:lang w:eastAsia="en-US"/>
        </w:rPr>
      </w:pPr>
      <w:r w:rsidRPr="003C258C">
        <w:rPr>
          <w:szCs w:val="24"/>
          <w:lang w:eastAsia="en-US"/>
        </w:rPr>
        <w:t>(d)</w:t>
      </w:r>
      <w:r w:rsidRPr="003C258C">
        <w:rPr>
          <w:szCs w:val="24"/>
          <w:lang w:eastAsia="en-US"/>
        </w:rPr>
        <w:tab/>
        <w:t>podatke in informacije iz registra iz člena 16.</w:t>
      </w:r>
    </w:p>
    <w:p w14:paraId="1394323D" w14:textId="403CE24C" w:rsidR="003C258C" w:rsidRPr="003C258C" w:rsidRDefault="003C258C" w:rsidP="003C258C">
      <w:pPr>
        <w:spacing w:before="120" w:after="120" w:line="360" w:lineRule="auto"/>
        <w:ind w:left="850"/>
        <w:rPr>
          <w:szCs w:val="24"/>
          <w:lang w:eastAsia="en-US"/>
        </w:rPr>
      </w:pPr>
      <w:r w:rsidRPr="003C258C">
        <w:rPr>
          <w:szCs w:val="24"/>
          <w:lang w:eastAsia="en-US"/>
        </w:rPr>
        <w:t xml:space="preserve">Prva poročila se predložijo do ... (Urad za publikacije: vstaviti datum </w:t>
      </w:r>
      <w:r w:rsidRPr="003C258C">
        <w:rPr>
          <w:strike/>
          <w:szCs w:val="24"/>
          <w:lang w:eastAsia="en-US"/>
        </w:rPr>
        <w:t>= pet let in šest mesecev</w:t>
      </w:r>
      <w:r w:rsidRPr="003C258C">
        <w:rPr>
          <w:b/>
          <w:i/>
          <w:szCs w:val="24"/>
          <w:lang w:eastAsia="en-US"/>
        </w:rPr>
        <w:t>– šest let</w:t>
      </w:r>
      <w:r w:rsidRPr="003C258C">
        <w:rPr>
          <w:szCs w:val="24"/>
          <w:lang w:eastAsia="en-US"/>
        </w:rPr>
        <w:t xml:space="preserve"> po začetku veljavnosti Direktive).</w:t>
      </w:r>
      <w:r w:rsidR="00B04BCF">
        <w:rPr>
          <w:b/>
          <w:szCs w:val="24"/>
          <w:lang w:eastAsia="en-US"/>
        </w:rPr>
        <w:t xml:space="preserve"> [Sprememba 171]</w:t>
      </w:r>
    </w:p>
    <w:p w14:paraId="3757F93F" w14:textId="77777777" w:rsidR="003C258C" w:rsidRPr="003C258C" w:rsidRDefault="003C258C" w:rsidP="003C258C">
      <w:pPr>
        <w:spacing w:before="120" w:after="120" w:line="360" w:lineRule="auto"/>
        <w:ind w:left="850" w:hanging="850"/>
        <w:rPr>
          <w:szCs w:val="24"/>
          <w:lang w:eastAsia="en-US"/>
        </w:rPr>
      </w:pPr>
      <w:r w:rsidRPr="003C258C">
        <w:rPr>
          <w:szCs w:val="24"/>
          <w:lang w:eastAsia="en-US"/>
        </w:rPr>
        <w:t>2.</w:t>
      </w:r>
      <w:r w:rsidRPr="003C258C">
        <w:rPr>
          <w:szCs w:val="24"/>
          <w:lang w:eastAsia="en-US"/>
        </w:rPr>
        <w:tab/>
        <w:t>Države članice zagotovijo, da imata Komisija in EEA stalen dostop do informacij in podatkov iz odstavka 1.</w:t>
      </w:r>
    </w:p>
    <w:p w14:paraId="4501AA5F" w14:textId="77777777" w:rsidR="003C258C" w:rsidRPr="003C258C" w:rsidRDefault="003C258C" w:rsidP="003C258C">
      <w:pPr>
        <w:spacing w:before="120" w:after="120" w:line="360" w:lineRule="auto"/>
        <w:ind w:left="850" w:hanging="850"/>
        <w:rPr>
          <w:szCs w:val="24"/>
          <w:lang w:eastAsia="en-US"/>
        </w:rPr>
      </w:pPr>
      <w:r w:rsidRPr="003C258C">
        <w:rPr>
          <w:szCs w:val="24"/>
          <w:lang w:eastAsia="en-US"/>
        </w:rPr>
        <w:t>3.</w:t>
      </w:r>
      <w:r w:rsidRPr="003C258C">
        <w:rPr>
          <w:szCs w:val="24"/>
          <w:lang w:eastAsia="en-US"/>
        </w:rPr>
        <w:tab/>
        <w:t>Države članice Komisiji zagotovijo spletni dostop do:</w:t>
      </w:r>
    </w:p>
    <w:p w14:paraId="6BF1D919" w14:textId="5768BBBC" w:rsidR="003C258C" w:rsidRPr="00B04BCF" w:rsidRDefault="003C258C" w:rsidP="003C258C">
      <w:pPr>
        <w:spacing w:before="120" w:after="120" w:line="360" w:lineRule="auto"/>
        <w:ind w:left="1416" w:hanging="566"/>
        <w:rPr>
          <w:szCs w:val="24"/>
          <w:lang w:eastAsia="en-US"/>
        </w:rPr>
      </w:pPr>
      <w:r w:rsidRPr="003C258C">
        <w:rPr>
          <w:szCs w:val="24"/>
          <w:lang w:eastAsia="en-US"/>
        </w:rPr>
        <w:t>(a)</w:t>
      </w:r>
      <w:r w:rsidRPr="003C258C">
        <w:rPr>
          <w:szCs w:val="24"/>
          <w:lang w:eastAsia="en-US"/>
        </w:rPr>
        <w:tab/>
        <w:t xml:space="preserve">posodobljenega seznama in prostorskih podatkov njihovih območij spremljanja stanja tal iz člena 4 do ... (Urad za publikacije: vstaviti datum = </w:t>
      </w:r>
      <w:r w:rsidRPr="003C258C">
        <w:rPr>
          <w:strike/>
          <w:szCs w:val="24"/>
          <w:lang w:eastAsia="en-US"/>
        </w:rPr>
        <w:t>dve leti in tri mesece</w:t>
      </w:r>
      <w:r w:rsidRPr="003C258C">
        <w:rPr>
          <w:b/>
          <w:i/>
          <w:szCs w:val="24"/>
          <w:lang w:eastAsia="en-US"/>
        </w:rPr>
        <w:t>12 mesecev</w:t>
      </w:r>
      <w:r w:rsidRPr="003C258C">
        <w:rPr>
          <w:szCs w:val="24"/>
          <w:lang w:eastAsia="en-US"/>
        </w:rPr>
        <w:t xml:space="preserve"> po datumu začetka veljavnosti Direktive)</w:t>
      </w:r>
      <w:r w:rsidRPr="003C258C">
        <w:rPr>
          <w:b/>
          <w:i/>
          <w:szCs w:val="24"/>
          <w:lang w:eastAsia="en-US"/>
        </w:rPr>
        <w:t xml:space="preserve"> in, če so na voljo, njihovih načrtov območij spremljanja stanja tal</w:t>
      </w:r>
      <w:r w:rsidRPr="003C258C">
        <w:rPr>
          <w:szCs w:val="24"/>
          <w:lang w:eastAsia="en-US"/>
        </w:rPr>
        <w:t>;</w:t>
      </w:r>
      <w:r w:rsidR="00B04BCF">
        <w:rPr>
          <w:b/>
          <w:szCs w:val="24"/>
          <w:lang w:eastAsia="en-US"/>
        </w:rPr>
        <w:t xml:space="preserve"> [Sprememba 172]</w:t>
      </w:r>
    </w:p>
    <w:p w14:paraId="42805F61" w14:textId="77777777" w:rsidR="00B04BCF" w:rsidRDefault="00B04BCF">
      <w:pPr>
        <w:widowControl/>
        <w:rPr>
          <w:szCs w:val="24"/>
          <w:lang w:eastAsia="en-US"/>
        </w:rPr>
      </w:pPr>
      <w:r>
        <w:rPr>
          <w:szCs w:val="24"/>
          <w:lang w:eastAsia="en-US"/>
        </w:rPr>
        <w:br w:type="page"/>
      </w:r>
    </w:p>
    <w:p w14:paraId="38228513" w14:textId="1AEE4957" w:rsidR="003C258C" w:rsidRPr="003C258C" w:rsidRDefault="003C258C" w:rsidP="003C258C">
      <w:pPr>
        <w:spacing w:before="120" w:after="120" w:line="360" w:lineRule="auto"/>
        <w:ind w:left="1416" w:hanging="566"/>
        <w:rPr>
          <w:szCs w:val="24"/>
          <w:lang w:eastAsia="en-US"/>
        </w:rPr>
      </w:pPr>
      <w:r w:rsidRPr="003C258C">
        <w:rPr>
          <w:szCs w:val="24"/>
          <w:lang w:eastAsia="en-US"/>
        </w:rPr>
        <w:lastRenderedPageBreak/>
        <w:t>(b)</w:t>
      </w:r>
      <w:r w:rsidRPr="003C258C">
        <w:rPr>
          <w:szCs w:val="24"/>
          <w:lang w:eastAsia="en-US"/>
        </w:rPr>
        <w:tab/>
        <w:t xml:space="preserve">posodobljenega seznama pristojnih organov iz člena 5 do ... (Urad za publikacije: vstaviti datum = </w:t>
      </w:r>
      <w:r w:rsidRPr="003C258C">
        <w:rPr>
          <w:strike/>
          <w:szCs w:val="24"/>
          <w:lang w:eastAsia="en-US"/>
        </w:rPr>
        <w:t>dve leti in tri mesece</w:t>
      </w:r>
      <w:r w:rsidRPr="003C258C">
        <w:rPr>
          <w:b/>
          <w:i/>
          <w:szCs w:val="24"/>
          <w:lang w:eastAsia="en-US"/>
        </w:rPr>
        <w:t>12 mesecev</w:t>
      </w:r>
      <w:r w:rsidRPr="003C258C">
        <w:rPr>
          <w:szCs w:val="24"/>
          <w:lang w:eastAsia="en-US"/>
        </w:rPr>
        <w:t xml:space="preserve"> po datumu začetka veljavnosti Direktive);</w:t>
      </w:r>
      <w:r w:rsidR="00B04BCF">
        <w:rPr>
          <w:b/>
          <w:szCs w:val="24"/>
          <w:lang w:eastAsia="en-US"/>
        </w:rPr>
        <w:t xml:space="preserve"> [Sprememba 173]</w:t>
      </w:r>
    </w:p>
    <w:p w14:paraId="1F580072" w14:textId="434B7701" w:rsidR="003C258C" w:rsidRPr="00BC55EE" w:rsidRDefault="003C258C" w:rsidP="003C258C">
      <w:pPr>
        <w:spacing w:before="120" w:after="120" w:line="360" w:lineRule="auto"/>
        <w:ind w:left="1416" w:hanging="566"/>
        <w:rPr>
          <w:b/>
          <w:i/>
          <w:szCs w:val="24"/>
          <w:lang w:eastAsia="en-US"/>
        </w:rPr>
      </w:pPr>
      <w:r w:rsidRPr="003C258C">
        <w:rPr>
          <w:szCs w:val="24"/>
          <w:lang w:eastAsia="en-US"/>
        </w:rPr>
        <w:t>(c)</w:t>
      </w:r>
      <w:r w:rsidRPr="003C258C">
        <w:rPr>
          <w:szCs w:val="24"/>
          <w:lang w:eastAsia="en-US"/>
        </w:rPr>
        <w:tab/>
        <w:t>ukrepov in praks trajnostnega upravljanja tal iz člena 10 do ... (Urad za publikacije: vstaviti datum = štiri leta in tri mesece po datumu začetka veljavnosti Direktive)</w:t>
      </w:r>
      <w:r w:rsidR="00B04BCF">
        <w:rPr>
          <w:b/>
          <w:i/>
          <w:szCs w:val="24"/>
          <w:lang w:eastAsia="en-US"/>
        </w:rPr>
        <w:t>;</w:t>
      </w:r>
    </w:p>
    <w:p w14:paraId="0E15E764" w14:textId="7216BEDD" w:rsidR="003C258C" w:rsidRPr="003C258C" w:rsidRDefault="003C258C" w:rsidP="003C258C">
      <w:pPr>
        <w:spacing w:before="120" w:after="120" w:line="360" w:lineRule="auto"/>
        <w:ind w:left="1416" w:hanging="566"/>
        <w:rPr>
          <w:szCs w:val="24"/>
          <w:lang w:eastAsia="en-US"/>
        </w:rPr>
      </w:pPr>
      <w:r w:rsidRPr="003C258C">
        <w:rPr>
          <w:b/>
          <w:i/>
          <w:szCs w:val="24"/>
          <w:lang w:eastAsia="en-US"/>
        </w:rPr>
        <w:t>(ca)</w:t>
      </w:r>
      <w:r w:rsidRPr="003C258C">
        <w:rPr>
          <w:szCs w:val="24"/>
          <w:lang w:eastAsia="en-US"/>
        </w:rPr>
        <w:tab/>
      </w:r>
      <w:r w:rsidRPr="003C258C">
        <w:rPr>
          <w:b/>
          <w:i/>
          <w:szCs w:val="24"/>
          <w:lang w:eastAsia="en-US"/>
        </w:rPr>
        <w:t>meritev deskriptorjev tal na ravni točke vzorčenja.</w:t>
      </w:r>
      <w:r w:rsidR="00B04BCF">
        <w:rPr>
          <w:b/>
          <w:szCs w:val="24"/>
          <w:lang w:eastAsia="en-US"/>
        </w:rPr>
        <w:t xml:space="preserve"> [Sprememba 174]</w:t>
      </w:r>
    </w:p>
    <w:p w14:paraId="795A8FDC" w14:textId="77777777" w:rsidR="003C258C" w:rsidRPr="003C258C" w:rsidRDefault="003C258C" w:rsidP="003C258C">
      <w:pPr>
        <w:spacing w:before="120" w:after="120" w:line="360" w:lineRule="auto"/>
        <w:ind w:left="850" w:hanging="850"/>
        <w:rPr>
          <w:szCs w:val="24"/>
          <w:lang w:eastAsia="en-US"/>
        </w:rPr>
      </w:pPr>
      <w:r w:rsidRPr="003C258C">
        <w:rPr>
          <w:szCs w:val="24"/>
          <w:lang w:eastAsia="en-US"/>
        </w:rPr>
        <w:t>4.</w:t>
      </w:r>
      <w:r w:rsidRPr="003C258C">
        <w:rPr>
          <w:szCs w:val="24"/>
          <w:lang w:eastAsia="en-US"/>
        </w:rPr>
        <w:tab/>
        <w:t>Na Komisijo se prenese pooblastilo za sprejemanje izvedbenih aktov, s katerimi določi obliko in načine za predložitev informacij iz odstavka 1 tega člena. Navedeni izvedbeni akti se sprejmejo v skladu s postopkom pregleda iz člena 21.</w:t>
      </w:r>
    </w:p>
    <w:p w14:paraId="6F4B310F" w14:textId="77777777" w:rsidR="00B04BCF" w:rsidRDefault="00B04BCF">
      <w:pPr>
        <w:widowControl/>
        <w:rPr>
          <w:szCs w:val="24"/>
          <w:lang w:eastAsia="en-US"/>
        </w:rPr>
      </w:pPr>
      <w:r>
        <w:rPr>
          <w:szCs w:val="24"/>
          <w:lang w:eastAsia="en-US"/>
        </w:rPr>
        <w:br w:type="page"/>
      </w:r>
    </w:p>
    <w:p w14:paraId="224DF564" w14:textId="6DA508B0" w:rsidR="003C258C" w:rsidRPr="003C258C" w:rsidRDefault="003C258C" w:rsidP="003C258C">
      <w:pPr>
        <w:spacing w:before="120" w:after="120" w:line="360" w:lineRule="auto"/>
        <w:jc w:val="center"/>
        <w:rPr>
          <w:szCs w:val="24"/>
          <w:lang w:eastAsia="en-US"/>
        </w:rPr>
      </w:pPr>
      <w:r w:rsidRPr="003C258C">
        <w:rPr>
          <w:szCs w:val="24"/>
          <w:lang w:eastAsia="en-US"/>
        </w:rPr>
        <w:lastRenderedPageBreak/>
        <w:t>Člen 19</w:t>
      </w:r>
      <w:r w:rsidRPr="003C258C">
        <w:rPr>
          <w:szCs w:val="24"/>
          <w:lang w:eastAsia="en-US"/>
        </w:rPr>
        <w:br/>
        <w:t>Obveščanje javnosti</w:t>
      </w:r>
    </w:p>
    <w:p w14:paraId="23CBCA95" w14:textId="23D0271B" w:rsidR="003C258C" w:rsidRPr="003C258C" w:rsidRDefault="003C258C" w:rsidP="003C258C">
      <w:pPr>
        <w:spacing w:before="120" w:after="120" w:line="360" w:lineRule="auto"/>
        <w:ind w:left="850" w:hanging="850"/>
        <w:rPr>
          <w:szCs w:val="24"/>
          <w:lang w:eastAsia="en-US"/>
        </w:rPr>
      </w:pPr>
      <w:r w:rsidRPr="003C258C">
        <w:rPr>
          <w:szCs w:val="24"/>
          <w:lang w:eastAsia="en-US"/>
        </w:rPr>
        <w:t>1.</w:t>
      </w:r>
      <w:r w:rsidRPr="003C258C">
        <w:rPr>
          <w:szCs w:val="24"/>
          <w:lang w:eastAsia="en-US"/>
        </w:rPr>
        <w:tab/>
        <w:t>Države članice objavijo podatke, pridobljene s spremljanjem, izvedenim na podlagi člena 8</w:t>
      </w:r>
      <w:r w:rsidRPr="003C258C">
        <w:rPr>
          <w:strike/>
          <w:szCs w:val="24"/>
          <w:lang w:eastAsia="en-US"/>
        </w:rPr>
        <w:t>, in oceno, izvedeno</w:t>
      </w:r>
      <w:r w:rsidRPr="003C258C">
        <w:rPr>
          <w:b/>
          <w:i/>
          <w:szCs w:val="24"/>
          <w:lang w:eastAsia="en-US"/>
        </w:rPr>
        <w:t xml:space="preserve"> in ocen, izvedenih</w:t>
      </w:r>
      <w:r w:rsidRPr="003C258C">
        <w:rPr>
          <w:szCs w:val="24"/>
          <w:lang w:eastAsia="en-US"/>
        </w:rPr>
        <w:t xml:space="preserve"> na podlagi člena 9</w:t>
      </w:r>
      <w:r w:rsidRPr="003C258C">
        <w:rPr>
          <w:b/>
          <w:i/>
          <w:szCs w:val="24"/>
          <w:lang w:eastAsia="en-US"/>
        </w:rPr>
        <w:t xml:space="preserve"> in člena 10(3)</w:t>
      </w:r>
      <w:r w:rsidRPr="003C258C">
        <w:rPr>
          <w:szCs w:val="24"/>
          <w:lang w:eastAsia="en-US"/>
        </w:rPr>
        <w:t xml:space="preserve"> te direktive, v skladu z določbami iz člena 11 Direktive 2007/2/ES Evropskega parlamenta in Sveta</w:t>
      </w:r>
      <w:r w:rsidRPr="003C258C">
        <w:rPr>
          <w:szCs w:val="24"/>
          <w:vertAlign w:val="superscript"/>
          <w:lang w:eastAsia="en-US"/>
        </w:rPr>
        <w:footnoteReference w:id="54"/>
      </w:r>
      <w:r w:rsidRPr="003C258C">
        <w:rPr>
          <w:szCs w:val="24"/>
          <w:lang w:eastAsia="en-US"/>
        </w:rPr>
        <w:t xml:space="preserve"> za </w:t>
      </w:r>
      <w:proofErr w:type="spellStart"/>
      <w:r w:rsidRPr="003C258C">
        <w:rPr>
          <w:szCs w:val="24"/>
          <w:lang w:eastAsia="en-US"/>
        </w:rPr>
        <w:t>geolocirane</w:t>
      </w:r>
      <w:proofErr w:type="spellEnd"/>
      <w:r w:rsidRPr="003C258C">
        <w:rPr>
          <w:szCs w:val="24"/>
          <w:lang w:eastAsia="en-US"/>
        </w:rPr>
        <w:t xml:space="preserve"> podatke in člena 5 Direktive (EU) 2019/1024 za druge podatke.</w:t>
      </w:r>
      <w:r w:rsidR="00B04BCF">
        <w:rPr>
          <w:b/>
          <w:szCs w:val="24"/>
          <w:lang w:eastAsia="en-US"/>
        </w:rPr>
        <w:t xml:space="preserve"> [Sprememba 175]</w:t>
      </w:r>
    </w:p>
    <w:p w14:paraId="5C277405" w14:textId="17588231" w:rsidR="003C258C" w:rsidRPr="003C258C" w:rsidRDefault="003C258C" w:rsidP="003C258C">
      <w:pPr>
        <w:spacing w:before="120" w:after="120" w:line="360" w:lineRule="auto"/>
        <w:ind w:left="850" w:hanging="850"/>
        <w:rPr>
          <w:szCs w:val="24"/>
          <w:lang w:eastAsia="en-US"/>
        </w:rPr>
      </w:pPr>
      <w:r w:rsidRPr="003C258C">
        <w:rPr>
          <w:szCs w:val="24"/>
          <w:lang w:eastAsia="en-US"/>
        </w:rPr>
        <w:t>2.</w:t>
      </w:r>
      <w:r w:rsidRPr="003C258C">
        <w:rPr>
          <w:szCs w:val="24"/>
          <w:lang w:eastAsia="en-US"/>
        </w:rPr>
        <w:tab/>
        <w:t>Komisija zagotovi, da so</w:t>
      </w:r>
      <w:r w:rsidRPr="003C258C">
        <w:rPr>
          <w:b/>
          <w:i/>
          <w:szCs w:val="24"/>
          <w:lang w:eastAsia="en-US"/>
        </w:rPr>
        <w:t xml:space="preserve"> ustrezni</w:t>
      </w:r>
      <w:r w:rsidRPr="003C258C">
        <w:rPr>
          <w:szCs w:val="24"/>
          <w:lang w:eastAsia="en-US"/>
        </w:rPr>
        <w:t xml:space="preserve"> podatki o zdravju tal, ki so dostopni prek digitalnega portala s podatki o zdravju tal iz člena 6, na voljo javnosti</w:t>
      </w:r>
      <w:r w:rsidRPr="003C258C">
        <w:rPr>
          <w:b/>
          <w:i/>
          <w:szCs w:val="24"/>
          <w:lang w:eastAsia="en-US"/>
        </w:rPr>
        <w:t xml:space="preserve"> le z izrecnim dovoljenjem lastnika in upravljavca zemljišča v združeni in </w:t>
      </w:r>
      <w:proofErr w:type="spellStart"/>
      <w:r w:rsidRPr="003C258C">
        <w:rPr>
          <w:b/>
          <w:i/>
          <w:szCs w:val="24"/>
          <w:lang w:eastAsia="en-US"/>
        </w:rPr>
        <w:t>anonimizirani</w:t>
      </w:r>
      <w:proofErr w:type="spellEnd"/>
      <w:r w:rsidRPr="003C258C">
        <w:rPr>
          <w:b/>
          <w:i/>
          <w:szCs w:val="24"/>
          <w:lang w:eastAsia="en-US"/>
        </w:rPr>
        <w:t xml:space="preserve"> obliki</w:t>
      </w:r>
      <w:r w:rsidRPr="003C258C">
        <w:rPr>
          <w:szCs w:val="24"/>
          <w:lang w:eastAsia="en-US"/>
        </w:rPr>
        <w:t xml:space="preserve"> v skladu z Uredbo (EU) 2018/1725 Evropskega parlamenta in Sveta</w:t>
      </w:r>
      <w:r w:rsidRPr="003C258C">
        <w:rPr>
          <w:szCs w:val="24"/>
          <w:vertAlign w:val="superscript"/>
          <w:lang w:eastAsia="en-US"/>
        </w:rPr>
        <w:footnoteReference w:id="55"/>
      </w:r>
      <w:r w:rsidRPr="003C258C">
        <w:rPr>
          <w:szCs w:val="24"/>
          <w:lang w:eastAsia="en-US"/>
        </w:rPr>
        <w:t xml:space="preserve"> ter Uredbo (ES) št. 1367/2006 Evropskega parlamenta in Sveta</w:t>
      </w:r>
      <w:r w:rsidRPr="003C258C">
        <w:rPr>
          <w:szCs w:val="24"/>
          <w:vertAlign w:val="superscript"/>
          <w:lang w:eastAsia="en-US"/>
        </w:rPr>
        <w:footnoteReference w:id="56"/>
      </w:r>
      <w:r w:rsidRPr="003C258C">
        <w:rPr>
          <w:szCs w:val="24"/>
          <w:lang w:eastAsia="en-US"/>
        </w:rPr>
        <w:t>.</w:t>
      </w:r>
      <w:r w:rsidR="00B04BCF">
        <w:rPr>
          <w:b/>
          <w:szCs w:val="24"/>
          <w:lang w:eastAsia="en-US"/>
        </w:rPr>
        <w:t xml:space="preserve"> [Sprememba 231]</w:t>
      </w:r>
    </w:p>
    <w:p w14:paraId="265A3EC3" w14:textId="77777777" w:rsidR="00B04BCF" w:rsidRDefault="00B04BCF">
      <w:pPr>
        <w:widowControl/>
        <w:rPr>
          <w:szCs w:val="24"/>
          <w:lang w:eastAsia="en-US"/>
        </w:rPr>
      </w:pPr>
      <w:r>
        <w:rPr>
          <w:szCs w:val="24"/>
          <w:lang w:eastAsia="en-US"/>
        </w:rPr>
        <w:br w:type="page"/>
      </w:r>
    </w:p>
    <w:p w14:paraId="709ABF00" w14:textId="29D8762D" w:rsidR="003C258C" w:rsidRPr="003C258C" w:rsidRDefault="003C258C" w:rsidP="003C258C">
      <w:pPr>
        <w:spacing w:before="120" w:after="120" w:line="360" w:lineRule="auto"/>
        <w:ind w:left="850" w:hanging="850"/>
        <w:rPr>
          <w:szCs w:val="24"/>
          <w:lang w:eastAsia="en-US"/>
        </w:rPr>
      </w:pPr>
      <w:r w:rsidRPr="003C258C">
        <w:rPr>
          <w:szCs w:val="24"/>
          <w:lang w:eastAsia="en-US"/>
        </w:rPr>
        <w:lastRenderedPageBreak/>
        <w:t>3.</w:t>
      </w:r>
      <w:r w:rsidRPr="003C258C">
        <w:rPr>
          <w:szCs w:val="24"/>
          <w:lang w:eastAsia="en-US"/>
        </w:rPr>
        <w:tab/>
        <w:t>Države članice zagotovijo, da so</w:t>
      </w:r>
      <w:r w:rsidRPr="003C258C">
        <w:rPr>
          <w:b/>
          <w:i/>
          <w:szCs w:val="24"/>
          <w:lang w:eastAsia="en-US"/>
        </w:rPr>
        <w:t xml:space="preserve"> ustrezne</w:t>
      </w:r>
      <w:r w:rsidRPr="003C258C">
        <w:rPr>
          <w:szCs w:val="24"/>
          <w:lang w:eastAsia="en-US"/>
        </w:rPr>
        <w:t xml:space="preserve"> informacije iz člena 18 te direktive </w:t>
      </w:r>
      <w:r w:rsidRPr="003C258C">
        <w:rPr>
          <w:b/>
          <w:i/>
          <w:szCs w:val="24"/>
          <w:lang w:eastAsia="en-US"/>
        </w:rPr>
        <w:t xml:space="preserve">javnosti </w:t>
      </w:r>
      <w:r w:rsidRPr="003C258C">
        <w:rPr>
          <w:szCs w:val="24"/>
          <w:lang w:eastAsia="en-US"/>
        </w:rPr>
        <w:t xml:space="preserve">na voljo in dostopne </w:t>
      </w:r>
      <w:proofErr w:type="spellStart"/>
      <w:r w:rsidRPr="003C258C">
        <w:rPr>
          <w:strike/>
          <w:szCs w:val="24"/>
          <w:lang w:eastAsia="en-US"/>
        </w:rPr>
        <w:t>javnosti</w:t>
      </w:r>
      <w:r w:rsidRPr="003C258C">
        <w:rPr>
          <w:b/>
          <w:i/>
          <w:szCs w:val="24"/>
          <w:lang w:eastAsia="en-US"/>
        </w:rPr>
        <w:t>le</w:t>
      </w:r>
      <w:proofErr w:type="spellEnd"/>
      <w:r w:rsidRPr="003C258C">
        <w:rPr>
          <w:b/>
          <w:i/>
          <w:szCs w:val="24"/>
          <w:lang w:eastAsia="en-US"/>
        </w:rPr>
        <w:t xml:space="preserve"> z izrecnim dovoljenjem lastnika in upravljavca zemljišča v zbirni in </w:t>
      </w:r>
      <w:proofErr w:type="spellStart"/>
      <w:r w:rsidRPr="003C258C">
        <w:rPr>
          <w:b/>
          <w:i/>
          <w:szCs w:val="24"/>
          <w:lang w:eastAsia="en-US"/>
        </w:rPr>
        <w:t>anonimizirani</w:t>
      </w:r>
      <w:proofErr w:type="spellEnd"/>
      <w:r w:rsidRPr="003C258C">
        <w:rPr>
          <w:b/>
          <w:i/>
          <w:szCs w:val="24"/>
          <w:lang w:eastAsia="en-US"/>
        </w:rPr>
        <w:t xml:space="preserve"> obliki</w:t>
      </w:r>
      <w:r w:rsidRPr="003C258C">
        <w:rPr>
          <w:szCs w:val="24"/>
          <w:lang w:eastAsia="en-US"/>
        </w:rPr>
        <w:t xml:space="preserve"> v skladu z Direktivo 2003/4/ES, Direktivo 2007/2/ES in Direktivo (EU) 2019/1024 Evropskega parlamenta in Sveta</w:t>
      </w:r>
      <w:r w:rsidRPr="003C258C">
        <w:rPr>
          <w:szCs w:val="24"/>
          <w:vertAlign w:val="superscript"/>
          <w:lang w:eastAsia="en-US"/>
        </w:rPr>
        <w:footnoteReference w:id="57"/>
      </w:r>
      <w:r w:rsidRPr="003C258C">
        <w:rPr>
          <w:szCs w:val="24"/>
          <w:lang w:eastAsia="en-US"/>
        </w:rPr>
        <w:t>.</w:t>
      </w:r>
      <w:r w:rsidR="00B04BCF">
        <w:rPr>
          <w:b/>
          <w:szCs w:val="24"/>
          <w:lang w:eastAsia="en-US"/>
        </w:rPr>
        <w:t xml:space="preserve"> [Sprememba 232]</w:t>
      </w:r>
    </w:p>
    <w:p w14:paraId="7B9E655F" w14:textId="77777777" w:rsidR="003C258C" w:rsidRPr="003C258C" w:rsidRDefault="003C258C" w:rsidP="003C258C">
      <w:pPr>
        <w:spacing w:before="120" w:after="120" w:line="360" w:lineRule="auto"/>
        <w:ind w:left="850" w:hanging="850"/>
        <w:rPr>
          <w:szCs w:val="24"/>
          <w:lang w:eastAsia="en-US"/>
        </w:rPr>
      </w:pPr>
      <w:r w:rsidRPr="003C258C">
        <w:rPr>
          <w:szCs w:val="24"/>
          <w:lang w:eastAsia="en-US"/>
        </w:rPr>
        <w:t>4.</w:t>
      </w:r>
      <w:r w:rsidRPr="003C258C">
        <w:rPr>
          <w:szCs w:val="24"/>
          <w:lang w:eastAsia="en-US"/>
        </w:rPr>
        <w:tab/>
        <w:t>Razkritje katerih koli informacij, ki se zahtevajo v skladu s to direktivo, se lahko zavrne ali omeji, če so izpolnjeni pogoji iz člena 4 Direktive 2003/4/ES.</w:t>
      </w:r>
    </w:p>
    <w:p w14:paraId="06A3EFD1" w14:textId="0BE6775B" w:rsidR="003C258C" w:rsidRPr="003C258C" w:rsidRDefault="003C258C" w:rsidP="003C258C">
      <w:pPr>
        <w:spacing w:before="120" w:after="120" w:line="360" w:lineRule="auto"/>
        <w:ind w:left="850" w:hanging="850"/>
        <w:rPr>
          <w:szCs w:val="24"/>
          <w:lang w:eastAsia="en-US"/>
        </w:rPr>
      </w:pPr>
      <w:r w:rsidRPr="003C258C">
        <w:rPr>
          <w:b/>
          <w:i/>
          <w:szCs w:val="24"/>
          <w:lang w:eastAsia="en-US"/>
        </w:rPr>
        <w:t>4a.</w:t>
      </w:r>
      <w:r w:rsidRPr="003C258C">
        <w:rPr>
          <w:szCs w:val="24"/>
          <w:lang w:eastAsia="en-US"/>
        </w:rPr>
        <w:tab/>
      </w:r>
      <w:r w:rsidRPr="003C258C">
        <w:rPr>
          <w:b/>
          <w:i/>
          <w:szCs w:val="24"/>
          <w:lang w:eastAsia="en-US"/>
        </w:rPr>
        <w:t xml:space="preserve">Države članice sprejmejo ukrepe, s katerimi zagotovijo, da so informacije v zvezi s tlemi, zbrane z izvajanjem te direktive, na voljo potencialnemu kupcu ali potencialnemu najemniku zadevne zemljiške parcele. </w:t>
      </w:r>
      <w:r w:rsidR="00B04BCF">
        <w:rPr>
          <w:b/>
          <w:szCs w:val="24"/>
          <w:lang w:eastAsia="en-US"/>
        </w:rPr>
        <w:t>[Sprememba 176]</w:t>
      </w:r>
    </w:p>
    <w:p w14:paraId="35604C88" w14:textId="77777777" w:rsidR="00B04BCF" w:rsidRDefault="00B04BCF">
      <w:pPr>
        <w:widowControl/>
        <w:rPr>
          <w:szCs w:val="24"/>
          <w:lang w:eastAsia="en-US"/>
        </w:rPr>
      </w:pPr>
      <w:r>
        <w:rPr>
          <w:szCs w:val="24"/>
          <w:lang w:eastAsia="en-US"/>
        </w:rPr>
        <w:br w:type="page"/>
      </w:r>
    </w:p>
    <w:p w14:paraId="5A33D39B" w14:textId="6F268F9C" w:rsidR="003C258C" w:rsidRPr="003C258C" w:rsidRDefault="003C258C" w:rsidP="003C258C">
      <w:pPr>
        <w:spacing w:before="120" w:after="120" w:line="360" w:lineRule="auto"/>
        <w:jc w:val="center"/>
        <w:rPr>
          <w:szCs w:val="24"/>
          <w:lang w:eastAsia="en-US"/>
        </w:rPr>
      </w:pPr>
      <w:r w:rsidRPr="003C258C">
        <w:rPr>
          <w:szCs w:val="24"/>
          <w:lang w:eastAsia="en-US"/>
        </w:rPr>
        <w:lastRenderedPageBreak/>
        <w:t>Poglavje VI</w:t>
      </w:r>
      <w:r w:rsidRPr="003C258C">
        <w:rPr>
          <w:szCs w:val="24"/>
          <w:lang w:eastAsia="en-US"/>
        </w:rPr>
        <w:br/>
        <w:t>Prenos pooblastila in postopek v odboru</w:t>
      </w:r>
    </w:p>
    <w:p w14:paraId="1149C15F" w14:textId="77777777" w:rsidR="003C258C" w:rsidRPr="003C258C" w:rsidRDefault="003C258C" w:rsidP="003C258C">
      <w:pPr>
        <w:spacing w:before="120" w:after="120" w:line="360" w:lineRule="auto"/>
        <w:jc w:val="center"/>
        <w:rPr>
          <w:szCs w:val="24"/>
          <w:lang w:eastAsia="en-US"/>
        </w:rPr>
      </w:pPr>
      <w:r w:rsidRPr="003C258C">
        <w:rPr>
          <w:szCs w:val="24"/>
          <w:lang w:eastAsia="en-US"/>
        </w:rPr>
        <w:t>Člen 20</w:t>
      </w:r>
      <w:r w:rsidRPr="003C258C">
        <w:rPr>
          <w:szCs w:val="24"/>
          <w:lang w:eastAsia="en-US"/>
        </w:rPr>
        <w:br/>
        <w:t>Izvajanje prenosa pooblastila</w:t>
      </w:r>
    </w:p>
    <w:p w14:paraId="558C07BE" w14:textId="77777777" w:rsidR="003C258C" w:rsidRPr="003C258C" w:rsidRDefault="003C258C" w:rsidP="003C258C">
      <w:pPr>
        <w:spacing w:before="120" w:after="120" w:line="360" w:lineRule="auto"/>
        <w:ind w:left="850" w:hanging="850"/>
        <w:rPr>
          <w:szCs w:val="24"/>
          <w:lang w:eastAsia="en-US"/>
        </w:rPr>
      </w:pPr>
      <w:r w:rsidRPr="003C258C">
        <w:rPr>
          <w:szCs w:val="24"/>
          <w:lang w:eastAsia="en-US"/>
        </w:rPr>
        <w:t>1.</w:t>
      </w:r>
      <w:r w:rsidRPr="003C258C">
        <w:rPr>
          <w:szCs w:val="24"/>
          <w:lang w:eastAsia="en-US"/>
        </w:rPr>
        <w:tab/>
        <w:t>Pooblastilo za sprejemanje delegiranih aktov je preneseno na Komisijo pod pogoji, določenimi v tem členu.</w:t>
      </w:r>
    </w:p>
    <w:p w14:paraId="7811E0A2" w14:textId="41212E04" w:rsidR="003C258C" w:rsidRPr="003C258C" w:rsidRDefault="003C258C" w:rsidP="003C258C">
      <w:pPr>
        <w:spacing w:before="120" w:after="120" w:line="360" w:lineRule="auto"/>
        <w:ind w:left="850" w:hanging="850"/>
        <w:rPr>
          <w:szCs w:val="24"/>
          <w:lang w:eastAsia="en-US"/>
        </w:rPr>
      </w:pPr>
      <w:r w:rsidRPr="003C258C">
        <w:rPr>
          <w:szCs w:val="24"/>
          <w:lang w:eastAsia="en-US"/>
        </w:rPr>
        <w:t>2.</w:t>
      </w:r>
      <w:r w:rsidRPr="003C258C">
        <w:rPr>
          <w:szCs w:val="24"/>
          <w:lang w:eastAsia="en-US"/>
        </w:rPr>
        <w:tab/>
        <w:t xml:space="preserve">Pooblastilo za sprejemanje delegiranih aktov iz členov 8, </w:t>
      </w:r>
      <w:r w:rsidRPr="003C258C">
        <w:rPr>
          <w:strike/>
          <w:szCs w:val="24"/>
          <w:lang w:eastAsia="en-US"/>
        </w:rPr>
        <w:t>10, 15 in 16</w:t>
      </w:r>
      <w:r w:rsidRPr="003C258C">
        <w:rPr>
          <w:b/>
          <w:i/>
          <w:szCs w:val="24"/>
          <w:lang w:eastAsia="en-US"/>
        </w:rPr>
        <w:t>9 in 15</w:t>
      </w:r>
      <w:r w:rsidRPr="003C258C">
        <w:rPr>
          <w:szCs w:val="24"/>
          <w:lang w:eastAsia="en-US"/>
        </w:rPr>
        <w:t xml:space="preserve"> se </w:t>
      </w:r>
      <w:r w:rsidR="004D28B7" w:rsidRPr="003C258C">
        <w:rPr>
          <w:szCs w:val="24"/>
          <w:lang w:eastAsia="en-US"/>
        </w:rPr>
        <w:t xml:space="preserve">prenese </w:t>
      </w:r>
      <w:r w:rsidRPr="003C258C">
        <w:rPr>
          <w:szCs w:val="24"/>
          <w:lang w:eastAsia="en-US"/>
        </w:rPr>
        <w:t>na Komisijo za nedoločen čas od začetka veljavnosti te direktive.</w:t>
      </w:r>
      <w:r w:rsidR="00B04BCF">
        <w:rPr>
          <w:b/>
          <w:szCs w:val="24"/>
          <w:lang w:eastAsia="en-US"/>
        </w:rPr>
        <w:t xml:space="preserve"> [Sprememba 177]</w:t>
      </w:r>
    </w:p>
    <w:p w14:paraId="60E3942C" w14:textId="2AB66249" w:rsidR="003C258C" w:rsidRPr="003C258C" w:rsidRDefault="003C258C" w:rsidP="003C258C">
      <w:pPr>
        <w:spacing w:before="120" w:after="120" w:line="360" w:lineRule="auto"/>
        <w:ind w:left="850" w:hanging="850"/>
        <w:rPr>
          <w:szCs w:val="24"/>
          <w:lang w:eastAsia="en-US"/>
        </w:rPr>
      </w:pPr>
      <w:r w:rsidRPr="003C258C">
        <w:rPr>
          <w:szCs w:val="24"/>
          <w:lang w:eastAsia="en-US"/>
        </w:rPr>
        <w:t>3.</w:t>
      </w:r>
      <w:r w:rsidRPr="003C258C">
        <w:rPr>
          <w:szCs w:val="24"/>
          <w:lang w:eastAsia="en-US"/>
        </w:rPr>
        <w:tab/>
        <w:t xml:space="preserve">Prenos pooblastila iz členov 8, </w:t>
      </w:r>
      <w:r w:rsidRPr="003C258C">
        <w:rPr>
          <w:strike/>
          <w:szCs w:val="24"/>
          <w:lang w:eastAsia="en-US"/>
        </w:rPr>
        <w:t>10, 15 in 16</w:t>
      </w:r>
      <w:r w:rsidRPr="003C258C">
        <w:rPr>
          <w:b/>
          <w:i/>
          <w:szCs w:val="24"/>
          <w:lang w:eastAsia="en-US"/>
        </w:rPr>
        <w:t>9 in 15</w:t>
      </w:r>
      <w:r w:rsidRPr="003C258C">
        <w:rPr>
          <w:szCs w:val="24"/>
          <w:lang w:eastAsia="en-US"/>
        </w:rPr>
        <w:t xml:space="preserve"> lahko kadar koli prekliče Evropski parlament ali Svet. S sklepom o preklicu preneha veljati prenos pooblastila iz navedenega sklepa. Sklep začne učinkovati dan po njegovi objavi v </w:t>
      </w:r>
      <w:r w:rsidRPr="00BC55EE">
        <w:rPr>
          <w:i/>
          <w:szCs w:val="24"/>
          <w:lang w:eastAsia="en-US"/>
        </w:rPr>
        <w:t xml:space="preserve">Uradnem listu Evropske unije </w:t>
      </w:r>
      <w:r w:rsidRPr="003C258C">
        <w:rPr>
          <w:szCs w:val="24"/>
          <w:lang w:eastAsia="en-US"/>
        </w:rPr>
        <w:t>ali na poznejši dan, ki je določen v navedenem sklepu. Sklep ne vpliva na veljavnost že veljavnih delegiranih aktov.</w:t>
      </w:r>
      <w:r w:rsidR="00B04BCF">
        <w:rPr>
          <w:b/>
          <w:szCs w:val="24"/>
          <w:lang w:eastAsia="en-US"/>
        </w:rPr>
        <w:t xml:space="preserve"> [Sprememba 178]</w:t>
      </w:r>
    </w:p>
    <w:p w14:paraId="19911E56" w14:textId="77777777" w:rsidR="00B04BCF" w:rsidRDefault="00B04BCF">
      <w:pPr>
        <w:widowControl/>
        <w:rPr>
          <w:szCs w:val="24"/>
          <w:lang w:eastAsia="en-US"/>
        </w:rPr>
      </w:pPr>
      <w:r>
        <w:rPr>
          <w:szCs w:val="24"/>
          <w:lang w:eastAsia="en-US"/>
        </w:rPr>
        <w:br w:type="page"/>
      </w:r>
    </w:p>
    <w:p w14:paraId="15B8366D" w14:textId="4A64D6CC" w:rsidR="003C258C" w:rsidRPr="003C258C" w:rsidRDefault="003C258C" w:rsidP="003C258C">
      <w:pPr>
        <w:spacing w:before="120" w:after="120" w:line="360" w:lineRule="auto"/>
        <w:ind w:left="850" w:hanging="850"/>
        <w:rPr>
          <w:szCs w:val="24"/>
          <w:lang w:eastAsia="en-US"/>
        </w:rPr>
      </w:pPr>
      <w:r w:rsidRPr="003C258C">
        <w:rPr>
          <w:szCs w:val="24"/>
          <w:lang w:eastAsia="en-US"/>
        </w:rPr>
        <w:lastRenderedPageBreak/>
        <w:t>4.</w:t>
      </w:r>
      <w:r w:rsidRPr="003C258C">
        <w:rPr>
          <w:szCs w:val="24"/>
          <w:lang w:eastAsia="en-US"/>
        </w:rPr>
        <w:tab/>
        <w:t>Komisija se pred sprejetjem delegiranega akta posvetuje s strokovnjaki, ki jih imenujejo države članice, v skladu z načeli, določenimi v Medinstitucionalnem sporazumu o boljši pripravi zakonodaje z dne 13. aprila 2016.</w:t>
      </w:r>
    </w:p>
    <w:p w14:paraId="570CB04A" w14:textId="77777777" w:rsidR="003C258C" w:rsidRPr="003C258C" w:rsidRDefault="003C258C" w:rsidP="003C258C">
      <w:pPr>
        <w:spacing w:before="120" w:after="120" w:line="360" w:lineRule="auto"/>
        <w:ind w:left="850" w:hanging="850"/>
        <w:rPr>
          <w:szCs w:val="24"/>
          <w:lang w:eastAsia="en-US"/>
        </w:rPr>
      </w:pPr>
      <w:r w:rsidRPr="003C258C">
        <w:rPr>
          <w:szCs w:val="24"/>
          <w:lang w:eastAsia="en-US"/>
        </w:rPr>
        <w:t>5.</w:t>
      </w:r>
      <w:r w:rsidRPr="003C258C">
        <w:rPr>
          <w:szCs w:val="24"/>
          <w:lang w:eastAsia="en-US"/>
        </w:rPr>
        <w:tab/>
        <w:t>Komisija takoj po sprejetju delegiranega akta o njem sočasno uradno obvesti Evropski parlament in Svet.</w:t>
      </w:r>
    </w:p>
    <w:p w14:paraId="1CD3E5AB" w14:textId="65F15559" w:rsidR="003C258C" w:rsidRPr="003C258C" w:rsidRDefault="003C258C" w:rsidP="003C258C">
      <w:pPr>
        <w:spacing w:before="120" w:after="120" w:line="360" w:lineRule="auto"/>
        <w:ind w:left="850" w:hanging="850"/>
        <w:rPr>
          <w:szCs w:val="24"/>
          <w:lang w:eastAsia="en-US"/>
        </w:rPr>
      </w:pPr>
      <w:r w:rsidRPr="003C258C">
        <w:rPr>
          <w:szCs w:val="24"/>
          <w:lang w:eastAsia="en-US"/>
        </w:rPr>
        <w:t>6.</w:t>
      </w:r>
      <w:r w:rsidRPr="003C258C">
        <w:rPr>
          <w:szCs w:val="24"/>
          <w:lang w:eastAsia="en-US"/>
        </w:rPr>
        <w:tab/>
        <w:t xml:space="preserve">Delegirani akt, sprejet na podlagi členov 8, </w:t>
      </w:r>
      <w:r w:rsidRPr="003C258C">
        <w:rPr>
          <w:strike/>
          <w:szCs w:val="24"/>
          <w:lang w:eastAsia="en-US"/>
        </w:rPr>
        <w:t>10, 15 in 16</w:t>
      </w:r>
      <w:r w:rsidRPr="003C258C">
        <w:rPr>
          <w:b/>
          <w:i/>
          <w:szCs w:val="24"/>
          <w:lang w:eastAsia="en-US"/>
        </w:rPr>
        <w:t>9 in 15</w:t>
      </w:r>
      <w:r w:rsidRPr="003C258C">
        <w:rPr>
          <w:szCs w:val="24"/>
          <w:lang w:eastAsia="en-US"/>
        </w:rPr>
        <w:t>, začne veljati le, če mu niti Evropski parlament niti Svet ne nasprotuje v roku dveh mesecev od uradnega obvestila Evropskemu parlamentu in Svetu o tem aktu ali če pred iztekom tega roka tako Evropski parlament kot Svet obvestita Komisijo, da mu ne bosta nasprotovala. Ta rok se na pobudo Evropskega parlamenta ali Sveta podaljša za dva meseca.</w:t>
      </w:r>
      <w:r w:rsidR="00B04BCF">
        <w:rPr>
          <w:b/>
          <w:szCs w:val="24"/>
          <w:lang w:eastAsia="en-US"/>
        </w:rPr>
        <w:t xml:space="preserve"> [Sprememba 179]</w:t>
      </w:r>
    </w:p>
    <w:p w14:paraId="5B71C69D" w14:textId="77777777" w:rsidR="00B04BCF" w:rsidRDefault="00B04BCF">
      <w:pPr>
        <w:widowControl/>
        <w:rPr>
          <w:szCs w:val="24"/>
          <w:lang w:eastAsia="en-US"/>
        </w:rPr>
      </w:pPr>
      <w:r>
        <w:rPr>
          <w:szCs w:val="24"/>
          <w:lang w:eastAsia="en-US"/>
        </w:rPr>
        <w:br w:type="page"/>
      </w:r>
    </w:p>
    <w:p w14:paraId="081EA259" w14:textId="6F4594FE" w:rsidR="003C258C" w:rsidRPr="003C258C" w:rsidRDefault="003C258C" w:rsidP="003C258C">
      <w:pPr>
        <w:spacing w:before="120" w:after="120" w:line="360" w:lineRule="auto"/>
        <w:jc w:val="center"/>
        <w:rPr>
          <w:szCs w:val="24"/>
          <w:lang w:eastAsia="en-US"/>
        </w:rPr>
      </w:pPr>
      <w:r w:rsidRPr="003C258C">
        <w:rPr>
          <w:szCs w:val="24"/>
          <w:lang w:eastAsia="en-US"/>
        </w:rPr>
        <w:lastRenderedPageBreak/>
        <w:t>Člen 21</w:t>
      </w:r>
      <w:r w:rsidRPr="003C258C">
        <w:rPr>
          <w:szCs w:val="24"/>
          <w:lang w:eastAsia="en-US"/>
        </w:rPr>
        <w:br/>
        <w:t>Odbor</w:t>
      </w:r>
    </w:p>
    <w:p w14:paraId="1A46DFEA" w14:textId="77777777" w:rsidR="003C258C" w:rsidRPr="003C258C" w:rsidRDefault="003C258C" w:rsidP="003C258C">
      <w:pPr>
        <w:spacing w:before="120" w:after="120" w:line="360" w:lineRule="auto"/>
        <w:ind w:left="850" w:hanging="850"/>
        <w:rPr>
          <w:szCs w:val="24"/>
          <w:lang w:eastAsia="en-US"/>
        </w:rPr>
      </w:pPr>
      <w:r w:rsidRPr="003C258C">
        <w:rPr>
          <w:szCs w:val="24"/>
          <w:lang w:eastAsia="en-US"/>
        </w:rPr>
        <w:t>1.</w:t>
      </w:r>
      <w:r w:rsidRPr="003C258C">
        <w:rPr>
          <w:szCs w:val="24"/>
          <w:lang w:eastAsia="en-US"/>
        </w:rPr>
        <w:tab/>
        <w:t>Komisiji pomaga odbor. Navedeni odbor je odbor v smislu Uredbe (EU) št. 182/2011.</w:t>
      </w:r>
    </w:p>
    <w:p w14:paraId="2C08D499" w14:textId="77777777" w:rsidR="003C258C" w:rsidRPr="003C258C" w:rsidRDefault="003C258C" w:rsidP="003C258C">
      <w:pPr>
        <w:spacing w:before="120" w:after="120" w:line="360" w:lineRule="auto"/>
        <w:ind w:left="850" w:hanging="850"/>
        <w:rPr>
          <w:szCs w:val="24"/>
          <w:lang w:eastAsia="en-US"/>
        </w:rPr>
      </w:pPr>
      <w:r w:rsidRPr="003C258C">
        <w:rPr>
          <w:szCs w:val="24"/>
          <w:lang w:eastAsia="en-US"/>
        </w:rPr>
        <w:t>2.</w:t>
      </w:r>
      <w:r w:rsidRPr="003C258C">
        <w:rPr>
          <w:szCs w:val="24"/>
          <w:lang w:eastAsia="en-US"/>
        </w:rPr>
        <w:tab/>
        <w:t>Pri sklicevanju na ta odstavek se uporablja člen 5 Uredbe (EU) št. 182/2011.</w:t>
      </w:r>
    </w:p>
    <w:p w14:paraId="69D0BB16" w14:textId="77777777" w:rsidR="003C258C" w:rsidRPr="003C258C" w:rsidRDefault="003C258C" w:rsidP="003C258C">
      <w:pPr>
        <w:spacing w:before="120" w:after="120" w:line="360" w:lineRule="auto"/>
        <w:jc w:val="center"/>
        <w:rPr>
          <w:szCs w:val="24"/>
          <w:lang w:eastAsia="en-US"/>
        </w:rPr>
      </w:pPr>
      <w:r w:rsidRPr="003C258C">
        <w:rPr>
          <w:szCs w:val="24"/>
          <w:lang w:eastAsia="en-US"/>
        </w:rPr>
        <w:t xml:space="preserve">Poglavje VII </w:t>
      </w:r>
      <w:r w:rsidRPr="003C258C">
        <w:rPr>
          <w:szCs w:val="24"/>
          <w:lang w:eastAsia="en-US"/>
        </w:rPr>
        <w:br/>
        <w:t xml:space="preserve">Končne določbe </w:t>
      </w:r>
    </w:p>
    <w:p w14:paraId="07A61C1A" w14:textId="77777777" w:rsidR="003C258C" w:rsidRPr="003C258C" w:rsidRDefault="003C258C" w:rsidP="003C258C">
      <w:pPr>
        <w:spacing w:before="120" w:after="120" w:line="360" w:lineRule="auto"/>
        <w:jc w:val="center"/>
        <w:rPr>
          <w:szCs w:val="24"/>
          <w:lang w:eastAsia="en-US"/>
        </w:rPr>
      </w:pPr>
      <w:r w:rsidRPr="003C258C">
        <w:rPr>
          <w:szCs w:val="24"/>
          <w:lang w:eastAsia="en-US"/>
        </w:rPr>
        <w:t>Člen 22</w:t>
      </w:r>
      <w:r w:rsidRPr="003C258C">
        <w:rPr>
          <w:szCs w:val="24"/>
          <w:lang w:eastAsia="en-US"/>
        </w:rPr>
        <w:br/>
        <w:t>Dostop do sodnega varstva</w:t>
      </w:r>
    </w:p>
    <w:p w14:paraId="0A90D482" w14:textId="61049FF2" w:rsidR="003C258C" w:rsidRPr="003C258C" w:rsidRDefault="003C258C" w:rsidP="003C258C">
      <w:pPr>
        <w:spacing w:before="120" w:after="120" w:line="360" w:lineRule="auto"/>
        <w:rPr>
          <w:szCs w:val="24"/>
          <w:lang w:eastAsia="en-US"/>
        </w:rPr>
      </w:pPr>
      <w:r w:rsidRPr="003C258C">
        <w:rPr>
          <w:szCs w:val="24"/>
          <w:lang w:eastAsia="en-US"/>
        </w:rPr>
        <w:t xml:space="preserve">Države članice v skladu z nacionalnim pravom zagotovijo, da imajo člani javnosti, ki imajo zadosten interes ali uveljavljajo kršeno pravico, dostop do revizije postopka pred sodiščem ali drugim neodvisnim in nepristranskim organom, ustanovljenim z zakonom, da izpodbijajo materialno ali postopkovno zakonitost ocene zdravja tal, ukrepov, sprejetih </w:t>
      </w:r>
      <w:r w:rsidR="00B4061B">
        <w:rPr>
          <w:szCs w:val="24"/>
          <w:lang w:eastAsia="en-US"/>
        </w:rPr>
        <w:t>na podlagi</w:t>
      </w:r>
      <w:r w:rsidR="00B4061B" w:rsidRPr="003C258C">
        <w:rPr>
          <w:szCs w:val="24"/>
          <w:lang w:eastAsia="en-US"/>
        </w:rPr>
        <w:t xml:space="preserve"> </w:t>
      </w:r>
      <w:r w:rsidR="00B4061B">
        <w:rPr>
          <w:szCs w:val="24"/>
          <w:lang w:eastAsia="en-US"/>
        </w:rPr>
        <w:t xml:space="preserve">te </w:t>
      </w:r>
      <w:r w:rsidRPr="003C258C">
        <w:rPr>
          <w:szCs w:val="24"/>
          <w:lang w:eastAsia="en-US"/>
        </w:rPr>
        <w:t>direktiv</w:t>
      </w:r>
      <w:r w:rsidR="00B4061B">
        <w:rPr>
          <w:szCs w:val="24"/>
          <w:lang w:eastAsia="en-US"/>
        </w:rPr>
        <w:t>e</w:t>
      </w:r>
      <w:r w:rsidRPr="003C258C">
        <w:rPr>
          <w:szCs w:val="24"/>
          <w:lang w:eastAsia="en-US"/>
        </w:rPr>
        <w:t>, in morebitnih opustitev ukrepanja pristojnih organov.</w:t>
      </w:r>
    </w:p>
    <w:p w14:paraId="643BACA1" w14:textId="77777777" w:rsidR="00B04BCF" w:rsidRDefault="00B04BCF">
      <w:pPr>
        <w:widowControl/>
        <w:rPr>
          <w:szCs w:val="24"/>
          <w:lang w:eastAsia="en-US"/>
        </w:rPr>
      </w:pPr>
      <w:r>
        <w:rPr>
          <w:szCs w:val="24"/>
          <w:lang w:eastAsia="en-US"/>
        </w:rPr>
        <w:br w:type="page"/>
      </w:r>
    </w:p>
    <w:p w14:paraId="71354881" w14:textId="0D2DF573" w:rsidR="003C258C" w:rsidRPr="003C258C" w:rsidRDefault="003C258C" w:rsidP="003C258C">
      <w:pPr>
        <w:spacing w:before="120" w:after="120" w:line="360" w:lineRule="auto"/>
        <w:rPr>
          <w:szCs w:val="24"/>
          <w:lang w:eastAsia="en-US"/>
        </w:rPr>
      </w:pPr>
      <w:r w:rsidRPr="003C258C">
        <w:rPr>
          <w:szCs w:val="24"/>
          <w:lang w:eastAsia="en-US"/>
        </w:rPr>
        <w:lastRenderedPageBreak/>
        <w:t xml:space="preserve">Države članice določijo, kaj predstavlja zadosten interes in kršitev pravice, skladno s ciljem, da </w:t>
      </w:r>
      <w:r w:rsidRPr="003C258C">
        <w:rPr>
          <w:strike/>
          <w:szCs w:val="24"/>
          <w:lang w:eastAsia="en-US"/>
        </w:rPr>
        <w:t xml:space="preserve">se </w:t>
      </w:r>
      <w:r w:rsidRPr="003C258C">
        <w:rPr>
          <w:szCs w:val="24"/>
          <w:lang w:eastAsia="en-US"/>
        </w:rPr>
        <w:t xml:space="preserve">javnosti </w:t>
      </w:r>
      <w:proofErr w:type="spellStart"/>
      <w:r w:rsidRPr="003C258C">
        <w:rPr>
          <w:strike/>
          <w:szCs w:val="24"/>
          <w:lang w:eastAsia="en-US"/>
        </w:rPr>
        <w:t>zagotovi</w:t>
      </w:r>
      <w:r w:rsidRPr="003C258C">
        <w:rPr>
          <w:b/>
          <w:i/>
          <w:szCs w:val="24"/>
          <w:lang w:eastAsia="en-US"/>
        </w:rPr>
        <w:t>zagotovijo</w:t>
      </w:r>
      <w:proofErr w:type="spellEnd"/>
      <w:r w:rsidRPr="003C258C">
        <w:rPr>
          <w:szCs w:val="24"/>
          <w:lang w:eastAsia="en-US"/>
        </w:rPr>
        <w:t xml:space="preserve"> širok dostop do pravnega varstva</w:t>
      </w:r>
      <w:r w:rsidRPr="003C258C">
        <w:rPr>
          <w:b/>
          <w:i/>
          <w:szCs w:val="24"/>
          <w:lang w:eastAsia="en-US"/>
        </w:rPr>
        <w:t xml:space="preserve"> v skladu s členom 9 </w:t>
      </w:r>
      <w:proofErr w:type="spellStart"/>
      <w:r w:rsidRPr="003C258C">
        <w:rPr>
          <w:b/>
          <w:i/>
          <w:szCs w:val="24"/>
          <w:lang w:eastAsia="en-US"/>
        </w:rPr>
        <w:t>Aarhuško</w:t>
      </w:r>
      <w:proofErr w:type="spellEnd"/>
      <w:r w:rsidRPr="003C258C">
        <w:rPr>
          <w:b/>
          <w:i/>
          <w:szCs w:val="24"/>
          <w:lang w:eastAsia="en-US"/>
        </w:rPr>
        <w:t xml:space="preserve"> konvencijo. Priznanje procesnega upravičenja ni pogojeno z vlogo, ki jo je član zadevne javnosti imel med participativno fazo postopkov odločanja</w:t>
      </w:r>
      <w:r w:rsidRPr="003C258C">
        <w:rPr>
          <w:strike/>
          <w:szCs w:val="24"/>
          <w:lang w:eastAsia="en-US"/>
        </w:rPr>
        <w:t>. Za namene odstavka 1 se za vsako nevladno organizacijo, ki spodbuja varstvo okolja in izpolnjuje vse zahteve</w:t>
      </w:r>
      <w:r w:rsidRPr="003C258C">
        <w:rPr>
          <w:szCs w:val="24"/>
          <w:lang w:eastAsia="en-US"/>
        </w:rPr>
        <w:t xml:space="preserve"> v skladu </w:t>
      </w:r>
      <w:r w:rsidRPr="003C258C">
        <w:rPr>
          <w:strike/>
          <w:szCs w:val="24"/>
          <w:lang w:eastAsia="en-US"/>
        </w:rPr>
        <w:t xml:space="preserve">z nacionalnim pravom, šteje, da ima pravice, ki so lahko kršene, njen interes pa se šteje za </w:t>
      </w:r>
      <w:proofErr w:type="spellStart"/>
      <w:r w:rsidRPr="003C258C">
        <w:rPr>
          <w:strike/>
          <w:szCs w:val="24"/>
          <w:lang w:eastAsia="en-US"/>
        </w:rPr>
        <w:t>zadosten</w:t>
      </w:r>
      <w:r w:rsidRPr="003C258C">
        <w:rPr>
          <w:b/>
          <w:i/>
          <w:szCs w:val="24"/>
          <w:lang w:eastAsia="en-US"/>
        </w:rPr>
        <w:t>s</w:t>
      </w:r>
      <w:proofErr w:type="spellEnd"/>
      <w:r w:rsidRPr="003C258C">
        <w:rPr>
          <w:b/>
          <w:i/>
          <w:szCs w:val="24"/>
          <w:lang w:eastAsia="en-US"/>
        </w:rPr>
        <w:t xml:space="preserve"> to direktivo</w:t>
      </w:r>
      <w:r w:rsidRPr="003C258C">
        <w:rPr>
          <w:szCs w:val="24"/>
          <w:lang w:eastAsia="en-US"/>
        </w:rPr>
        <w:t>.</w:t>
      </w:r>
      <w:r w:rsidR="00B04BCF">
        <w:rPr>
          <w:b/>
          <w:szCs w:val="24"/>
          <w:lang w:eastAsia="en-US"/>
        </w:rPr>
        <w:t xml:space="preserve"> [Sprememba 180]</w:t>
      </w:r>
    </w:p>
    <w:p w14:paraId="242B6F6E" w14:textId="3BA3F49D" w:rsidR="003C258C" w:rsidRPr="003C258C" w:rsidRDefault="003C258C" w:rsidP="003C258C">
      <w:pPr>
        <w:spacing w:before="120" w:after="120" w:line="360" w:lineRule="auto"/>
        <w:rPr>
          <w:szCs w:val="24"/>
          <w:lang w:eastAsia="en-US"/>
        </w:rPr>
      </w:pPr>
      <w:r w:rsidRPr="003C258C">
        <w:rPr>
          <w:szCs w:val="24"/>
          <w:lang w:eastAsia="en-US"/>
        </w:rPr>
        <w:t xml:space="preserve">Postopki revizije iz odstavka 1 </w:t>
      </w:r>
      <w:r w:rsidR="004D28B7">
        <w:rPr>
          <w:szCs w:val="24"/>
          <w:lang w:eastAsia="en-US"/>
        </w:rPr>
        <w:t>morajo biti</w:t>
      </w:r>
      <w:r w:rsidR="004D28B7" w:rsidRPr="003C258C">
        <w:rPr>
          <w:szCs w:val="24"/>
          <w:lang w:eastAsia="en-US"/>
        </w:rPr>
        <w:t xml:space="preserve"> </w:t>
      </w:r>
      <w:r w:rsidRPr="003C258C">
        <w:rPr>
          <w:szCs w:val="24"/>
          <w:lang w:eastAsia="en-US"/>
        </w:rPr>
        <w:t xml:space="preserve">pošteni, pravični, pravočasni in brezplačni oziroma </w:t>
      </w:r>
      <w:r w:rsidR="004D28B7">
        <w:rPr>
          <w:szCs w:val="24"/>
          <w:lang w:eastAsia="en-US"/>
        </w:rPr>
        <w:t>ne smejo biti</w:t>
      </w:r>
      <w:r w:rsidR="004D28B7" w:rsidRPr="003C258C">
        <w:rPr>
          <w:szCs w:val="24"/>
          <w:lang w:eastAsia="en-US"/>
        </w:rPr>
        <w:t xml:space="preserve"> </w:t>
      </w:r>
      <w:r w:rsidRPr="003C258C">
        <w:rPr>
          <w:szCs w:val="24"/>
          <w:lang w:eastAsia="en-US"/>
        </w:rPr>
        <w:t xml:space="preserve">nedopustno dragi ter </w:t>
      </w:r>
      <w:r w:rsidR="004D28B7">
        <w:rPr>
          <w:szCs w:val="24"/>
          <w:lang w:eastAsia="en-US"/>
        </w:rPr>
        <w:t xml:space="preserve">morajo </w:t>
      </w:r>
      <w:r w:rsidRPr="003C258C">
        <w:rPr>
          <w:szCs w:val="24"/>
          <w:lang w:eastAsia="en-US"/>
        </w:rPr>
        <w:t>zagotavlja</w:t>
      </w:r>
      <w:r w:rsidR="004D28B7">
        <w:rPr>
          <w:szCs w:val="24"/>
          <w:lang w:eastAsia="en-US"/>
        </w:rPr>
        <w:t>ti</w:t>
      </w:r>
      <w:r w:rsidRPr="003C258C">
        <w:rPr>
          <w:szCs w:val="24"/>
          <w:lang w:eastAsia="en-US"/>
        </w:rPr>
        <w:t xml:space="preserve"> ustrezna in učinkovita pravna sredstva, po potrebi vključno s sodno odredbo.</w:t>
      </w:r>
    </w:p>
    <w:p w14:paraId="315E9E76" w14:textId="77777777" w:rsidR="003C258C" w:rsidRPr="003C258C" w:rsidRDefault="003C258C" w:rsidP="003C258C">
      <w:pPr>
        <w:spacing w:before="120" w:after="120" w:line="360" w:lineRule="auto"/>
        <w:rPr>
          <w:szCs w:val="24"/>
          <w:lang w:eastAsia="en-US"/>
        </w:rPr>
      </w:pPr>
      <w:r w:rsidRPr="003C258C">
        <w:rPr>
          <w:szCs w:val="24"/>
          <w:lang w:eastAsia="en-US"/>
        </w:rPr>
        <w:t>Države članice zagotovijo, da so javnosti na voljo praktične informacije o dostopu do upravnih in sodnih revizijskih postopkov iz tega člena.</w:t>
      </w:r>
    </w:p>
    <w:p w14:paraId="0D5CD972" w14:textId="77777777" w:rsidR="00B04BCF" w:rsidRDefault="00B04BCF">
      <w:pPr>
        <w:widowControl/>
        <w:rPr>
          <w:strike/>
          <w:szCs w:val="24"/>
          <w:lang w:eastAsia="en-US"/>
        </w:rPr>
      </w:pPr>
      <w:r>
        <w:rPr>
          <w:strike/>
          <w:szCs w:val="24"/>
          <w:lang w:eastAsia="en-US"/>
        </w:rPr>
        <w:br w:type="page"/>
      </w:r>
    </w:p>
    <w:p w14:paraId="15F1E3FF" w14:textId="605A9040" w:rsidR="003C258C" w:rsidRPr="003C258C" w:rsidRDefault="003C258C" w:rsidP="003C258C">
      <w:pPr>
        <w:spacing w:before="120" w:after="120" w:line="360" w:lineRule="auto"/>
        <w:jc w:val="center"/>
        <w:rPr>
          <w:szCs w:val="24"/>
          <w:lang w:eastAsia="en-US"/>
        </w:rPr>
      </w:pPr>
      <w:r w:rsidRPr="003C258C">
        <w:rPr>
          <w:strike/>
          <w:szCs w:val="24"/>
          <w:lang w:eastAsia="en-US"/>
        </w:rPr>
        <w:lastRenderedPageBreak/>
        <w:t>Člen 23</w:t>
      </w:r>
      <w:r w:rsidRPr="003C258C">
        <w:rPr>
          <w:szCs w:val="24"/>
          <w:lang w:eastAsia="en-US"/>
        </w:rPr>
        <w:br/>
      </w:r>
      <w:r w:rsidRPr="003C258C">
        <w:rPr>
          <w:strike/>
          <w:szCs w:val="24"/>
          <w:lang w:eastAsia="en-US"/>
        </w:rPr>
        <w:t>Kazni</w:t>
      </w:r>
    </w:p>
    <w:p w14:paraId="7BC459EB" w14:textId="77777777" w:rsidR="003C258C" w:rsidRPr="003C258C" w:rsidRDefault="003C258C" w:rsidP="003C258C">
      <w:pPr>
        <w:spacing w:before="120" w:after="120" w:line="360" w:lineRule="auto"/>
        <w:ind w:left="850" w:hanging="850"/>
        <w:rPr>
          <w:szCs w:val="24"/>
          <w:lang w:eastAsia="en-US"/>
        </w:rPr>
      </w:pPr>
      <w:r w:rsidRPr="003C258C">
        <w:rPr>
          <w:strike/>
          <w:szCs w:val="24"/>
          <w:lang w:eastAsia="en-US"/>
        </w:rPr>
        <w:t>1.</w:t>
      </w:r>
      <w:r w:rsidRPr="003C258C">
        <w:rPr>
          <w:szCs w:val="24"/>
          <w:lang w:eastAsia="en-US"/>
        </w:rPr>
        <w:tab/>
      </w:r>
      <w:r w:rsidRPr="003C258C">
        <w:rPr>
          <w:strike/>
          <w:szCs w:val="24"/>
          <w:lang w:eastAsia="en-US"/>
        </w:rPr>
        <w:t>Brez poseganja v obveznosti držav članic iz Direktive 2008/99/ES Evropskega parlamenta in Sveta države članice določijo pravila o kaznih, ki se uporabljajo za kršitve nacionalnih določb, sprejetih na podlagi te direktive, s strani fizičnih in pravnih oseb, ter zagotovijo, da se navedena pravila izvajajo. Predvidene kazni so učinkovite, sorazmerne in odvračilne.</w:t>
      </w:r>
    </w:p>
    <w:p w14:paraId="36BA73A0" w14:textId="77777777" w:rsidR="003C258C" w:rsidRPr="003C258C" w:rsidRDefault="003C258C" w:rsidP="003C258C">
      <w:pPr>
        <w:spacing w:before="120" w:after="120" w:line="360" w:lineRule="auto"/>
        <w:ind w:left="850" w:hanging="850"/>
        <w:rPr>
          <w:szCs w:val="24"/>
          <w:lang w:eastAsia="en-US"/>
        </w:rPr>
      </w:pPr>
      <w:r w:rsidRPr="003C258C">
        <w:rPr>
          <w:strike/>
          <w:szCs w:val="24"/>
          <w:lang w:eastAsia="en-US"/>
        </w:rPr>
        <w:t>2.</w:t>
      </w:r>
      <w:r w:rsidRPr="003C258C">
        <w:rPr>
          <w:szCs w:val="24"/>
          <w:lang w:eastAsia="en-US"/>
        </w:rPr>
        <w:tab/>
      </w:r>
      <w:r w:rsidRPr="003C258C">
        <w:rPr>
          <w:strike/>
          <w:szCs w:val="24"/>
          <w:lang w:eastAsia="en-US"/>
        </w:rPr>
        <w:t>Kazni iz odstavka 1 vključujejo globe, sorazmerne s prometom pravne osebe ali prihodki fizične osebe, odgovorne za kršitev. Višina glob se izračuna tako, da se zagotovi, da se osebi, odgovorni za kršitev, dejansko odvzamejo gospodarske koristi, ki izhajajo iz te kršitve. V primeru kršitve, ki jo stori pravna oseba, so take globe sorazmerne z letnim prometom te pravne osebe v zadevni državi članici, pri čemer se med drugim upoštevajo posebnosti malih in srednjih podjetij (MSP).</w:t>
      </w:r>
    </w:p>
    <w:p w14:paraId="29F2804B" w14:textId="77777777" w:rsidR="003C258C" w:rsidRPr="003C258C" w:rsidRDefault="003C258C" w:rsidP="003C258C">
      <w:pPr>
        <w:spacing w:before="120" w:after="120" w:line="360" w:lineRule="auto"/>
        <w:ind w:left="850" w:hanging="850"/>
        <w:rPr>
          <w:szCs w:val="24"/>
          <w:lang w:eastAsia="en-US"/>
        </w:rPr>
      </w:pPr>
      <w:r w:rsidRPr="003C258C">
        <w:rPr>
          <w:strike/>
          <w:szCs w:val="24"/>
          <w:lang w:eastAsia="en-US"/>
        </w:rPr>
        <w:t>3.</w:t>
      </w:r>
      <w:r w:rsidRPr="003C258C">
        <w:rPr>
          <w:szCs w:val="24"/>
          <w:lang w:eastAsia="en-US"/>
        </w:rPr>
        <w:tab/>
      </w:r>
      <w:r w:rsidRPr="003C258C">
        <w:rPr>
          <w:strike/>
          <w:szCs w:val="24"/>
          <w:lang w:eastAsia="en-US"/>
        </w:rPr>
        <w:t>Države članice zagotovijo, da se pri kaznih na podlagi tega člena ustrezno upošteva naslednje, kot je primerno:</w:t>
      </w:r>
    </w:p>
    <w:p w14:paraId="57307571" w14:textId="77777777" w:rsidR="003C258C" w:rsidRPr="003C258C" w:rsidRDefault="003C258C" w:rsidP="003C258C">
      <w:pPr>
        <w:spacing w:before="120" w:after="120" w:line="360" w:lineRule="auto"/>
        <w:ind w:left="1416" w:hanging="566"/>
        <w:rPr>
          <w:szCs w:val="24"/>
          <w:lang w:eastAsia="en-US"/>
        </w:rPr>
      </w:pPr>
      <w:r w:rsidRPr="003C258C">
        <w:rPr>
          <w:strike/>
          <w:szCs w:val="24"/>
          <w:lang w:eastAsia="en-US"/>
        </w:rPr>
        <w:t>(a)</w:t>
      </w:r>
      <w:r w:rsidRPr="003C258C">
        <w:rPr>
          <w:szCs w:val="24"/>
          <w:lang w:eastAsia="en-US"/>
        </w:rPr>
        <w:tab/>
      </w:r>
      <w:r w:rsidRPr="003C258C">
        <w:rPr>
          <w:strike/>
          <w:szCs w:val="24"/>
          <w:lang w:eastAsia="en-US"/>
        </w:rPr>
        <w:t>narava, resnost in trajanje kršitve;</w:t>
      </w:r>
    </w:p>
    <w:p w14:paraId="791652BA" w14:textId="77777777" w:rsidR="003C258C" w:rsidRPr="003C258C" w:rsidRDefault="003C258C" w:rsidP="003C258C">
      <w:pPr>
        <w:spacing w:before="120" w:after="120" w:line="360" w:lineRule="auto"/>
        <w:ind w:left="1416" w:hanging="566"/>
        <w:rPr>
          <w:szCs w:val="24"/>
          <w:lang w:eastAsia="en-US"/>
        </w:rPr>
      </w:pPr>
      <w:r w:rsidRPr="003C258C">
        <w:rPr>
          <w:strike/>
          <w:szCs w:val="24"/>
          <w:lang w:eastAsia="en-US"/>
        </w:rPr>
        <w:t>(b)</w:t>
      </w:r>
      <w:r w:rsidRPr="003C258C">
        <w:rPr>
          <w:szCs w:val="24"/>
          <w:lang w:eastAsia="en-US"/>
        </w:rPr>
        <w:tab/>
      </w:r>
      <w:r w:rsidRPr="003C258C">
        <w:rPr>
          <w:strike/>
          <w:szCs w:val="24"/>
          <w:lang w:eastAsia="en-US"/>
        </w:rPr>
        <w:t>ali je kršitev naklepna ali posledica malomarnosti;</w:t>
      </w:r>
    </w:p>
    <w:p w14:paraId="6870B23D" w14:textId="77777777" w:rsidR="003C258C" w:rsidRPr="003C258C" w:rsidRDefault="003C258C" w:rsidP="003C258C">
      <w:pPr>
        <w:spacing w:before="120" w:after="120" w:line="360" w:lineRule="auto"/>
        <w:ind w:left="1416" w:hanging="566"/>
        <w:rPr>
          <w:szCs w:val="24"/>
          <w:lang w:eastAsia="en-US"/>
        </w:rPr>
      </w:pPr>
      <w:r w:rsidRPr="003C258C">
        <w:rPr>
          <w:strike/>
          <w:szCs w:val="24"/>
          <w:lang w:eastAsia="en-US"/>
        </w:rPr>
        <w:t>(c)</w:t>
      </w:r>
      <w:r w:rsidRPr="003C258C">
        <w:rPr>
          <w:szCs w:val="24"/>
          <w:lang w:eastAsia="en-US"/>
        </w:rPr>
        <w:tab/>
      </w:r>
      <w:r w:rsidRPr="003C258C">
        <w:rPr>
          <w:strike/>
          <w:szCs w:val="24"/>
          <w:lang w:eastAsia="en-US"/>
        </w:rPr>
        <w:t>prebivalstvo ali okolje, ki ga je prizadela kršitev, ob upoštevanju vpliva kršitve na cilj doseganja visoke ravni varovanja zdravja ljudi in okolja.</w:t>
      </w:r>
    </w:p>
    <w:p w14:paraId="4672B3FD" w14:textId="75B2AC2F" w:rsidR="003C258C" w:rsidRPr="003C258C" w:rsidRDefault="003C258C" w:rsidP="003C258C">
      <w:pPr>
        <w:spacing w:before="120" w:after="120" w:line="360" w:lineRule="auto"/>
        <w:ind w:left="850" w:hanging="850"/>
        <w:rPr>
          <w:szCs w:val="24"/>
          <w:lang w:eastAsia="en-US"/>
        </w:rPr>
      </w:pPr>
      <w:r w:rsidRPr="003C258C">
        <w:rPr>
          <w:strike/>
          <w:szCs w:val="24"/>
          <w:lang w:eastAsia="en-US"/>
        </w:rPr>
        <w:t>4.</w:t>
      </w:r>
      <w:r w:rsidRPr="003C258C">
        <w:rPr>
          <w:szCs w:val="24"/>
          <w:lang w:eastAsia="en-US"/>
        </w:rPr>
        <w:tab/>
      </w:r>
      <w:r w:rsidRPr="003C258C">
        <w:rPr>
          <w:strike/>
          <w:szCs w:val="24"/>
          <w:lang w:eastAsia="en-US"/>
        </w:rPr>
        <w:t>Države članice Komisijo brez nepotrebnega odlašanja uradno obvestijo o pravilih in ukrepih iz odstavka 1 ter o morebitnih naknadnih spremembah, ki vplivajo nanje.</w:t>
      </w:r>
      <w:r w:rsidR="00B04BCF">
        <w:rPr>
          <w:b/>
          <w:szCs w:val="24"/>
          <w:lang w:eastAsia="en-US"/>
        </w:rPr>
        <w:t xml:space="preserve"> [Sprememba 234]</w:t>
      </w:r>
    </w:p>
    <w:p w14:paraId="50C39166" w14:textId="77777777" w:rsidR="00B04BCF" w:rsidRDefault="00B04BCF">
      <w:pPr>
        <w:widowControl/>
        <w:rPr>
          <w:szCs w:val="24"/>
          <w:lang w:eastAsia="en-US"/>
        </w:rPr>
      </w:pPr>
      <w:r>
        <w:rPr>
          <w:szCs w:val="24"/>
          <w:lang w:eastAsia="en-US"/>
        </w:rPr>
        <w:br w:type="page"/>
      </w:r>
    </w:p>
    <w:p w14:paraId="396FC4FB" w14:textId="3E0E96FF" w:rsidR="003C258C" w:rsidRPr="003C258C" w:rsidRDefault="003C258C" w:rsidP="003C258C">
      <w:pPr>
        <w:spacing w:before="120" w:after="120" w:line="360" w:lineRule="auto"/>
        <w:jc w:val="center"/>
        <w:rPr>
          <w:szCs w:val="24"/>
          <w:lang w:eastAsia="en-US"/>
        </w:rPr>
      </w:pPr>
      <w:r w:rsidRPr="003C258C">
        <w:rPr>
          <w:szCs w:val="24"/>
          <w:lang w:eastAsia="en-US"/>
        </w:rPr>
        <w:lastRenderedPageBreak/>
        <w:t>Člen 24</w:t>
      </w:r>
      <w:r w:rsidRPr="003C258C">
        <w:rPr>
          <w:szCs w:val="24"/>
          <w:lang w:eastAsia="en-US"/>
        </w:rPr>
        <w:br/>
        <w:t>Vrednotenje in pregled</w:t>
      </w:r>
    </w:p>
    <w:p w14:paraId="0FE4A362" w14:textId="7478FDB1" w:rsidR="003C258C" w:rsidRPr="003C258C" w:rsidRDefault="003C258C" w:rsidP="003C258C">
      <w:pPr>
        <w:spacing w:before="120" w:after="120" w:line="360" w:lineRule="auto"/>
        <w:ind w:left="850" w:hanging="850"/>
        <w:rPr>
          <w:szCs w:val="24"/>
          <w:lang w:eastAsia="en-US"/>
        </w:rPr>
      </w:pPr>
      <w:r w:rsidRPr="003C258C">
        <w:rPr>
          <w:szCs w:val="24"/>
          <w:lang w:eastAsia="en-US"/>
        </w:rPr>
        <w:t>1.</w:t>
      </w:r>
      <w:r w:rsidRPr="003C258C">
        <w:rPr>
          <w:szCs w:val="24"/>
          <w:lang w:eastAsia="en-US"/>
        </w:rPr>
        <w:tab/>
        <w:t xml:space="preserve">Komisija do (Urad za publikacije: vstaviti datum = šest let po datumu začetka veljavnosti Direktive) izvede vrednotenje te direktive, da oceni napredek pri doseganju njenih ciljev in potrebo po spremembi njenih določb, da se </w:t>
      </w:r>
      <w:r w:rsidRPr="003C258C">
        <w:rPr>
          <w:strike/>
          <w:szCs w:val="24"/>
          <w:lang w:eastAsia="en-US"/>
        </w:rPr>
        <w:t xml:space="preserve">določijo bolj </w:t>
      </w:r>
      <w:proofErr w:type="spellStart"/>
      <w:r w:rsidRPr="003C258C">
        <w:rPr>
          <w:strike/>
          <w:szCs w:val="24"/>
          <w:lang w:eastAsia="en-US"/>
        </w:rPr>
        <w:t>specifične</w:t>
      </w:r>
      <w:r w:rsidRPr="003C258C">
        <w:rPr>
          <w:b/>
          <w:i/>
          <w:szCs w:val="24"/>
          <w:lang w:eastAsia="en-US"/>
        </w:rPr>
        <w:t>prilagodijo</w:t>
      </w:r>
      <w:proofErr w:type="spellEnd"/>
      <w:r w:rsidRPr="003C258C">
        <w:rPr>
          <w:szCs w:val="24"/>
          <w:lang w:eastAsia="en-US"/>
        </w:rPr>
        <w:t xml:space="preserve"> zahteve </w:t>
      </w:r>
      <w:r w:rsidRPr="003C258C">
        <w:rPr>
          <w:strike/>
          <w:szCs w:val="24"/>
          <w:lang w:eastAsia="en-US"/>
        </w:rPr>
        <w:t xml:space="preserve">za zagotovitev obnove nezdravih tal in zdravja vseh </w:t>
      </w:r>
      <w:proofErr w:type="spellStart"/>
      <w:r w:rsidRPr="003C258C">
        <w:rPr>
          <w:strike/>
          <w:szCs w:val="24"/>
          <w:lang w:eastAsia="en-US"/>
        </w:rPr>
        <w:t>tal</w:t>
      </w:r>
      <w:r w:rsidRPr="003C258C">
        <w:rPr>
          <w:b/>
          <w:i/>
          <w:szCs w:val="24"/>
          <w:lang w:eastAsia="en-US"/>
        </w:rPr>
        <w:t>iz</w:t>
      </w:r>
      <w:proofErr w:type="spellEnd"/>
      <w:r w:rsidRPr="003C258C">
        <w:rPr>
          <w:b/>
          <w:i/>
          <w:szCs w:val="24"/>
          <w:lang w:eastAsia="en-US"/>
        </w:rPr>
        <w:t xml:space="preserve"> te direktive, da se zagotovi stalen napredek, da bodo</w:t>
      </w:r>
      <w:r w:rsidRPr="003C258C">
        <w:rPr>
          <w:szCs w:val="24"/>
          <w:lang w:eastAsia="en-US"/>
        </w:rPr>
        <w:t xml:space="preserve"> do leta 2050</w:t>
      </w:r>
      <w:r w:rsidRPr="003C258C">
        <w:rPr>
          <w:b/>
          <w:i/>
          <w:szCs w:val="24"/>
          <w:lang w:eastAsia="en-US"/>
        </w:rPr>
        <w:t xml:space="preserve"> vsa tla zdrava</w:t>
      </w:r>
      <w:r w:rsidRPr="003C258C">
        <w:rPr>
          <w:szCs w:val="24"/>
          <w:lang w:eastAsia="en-US"/>
        </w:rPr>
        <w:t>. Pri tem vrednotenju med drugim upošteva naslednje elemente:</w:t>
      </w:r>
      <w:r w:rsidR="00B04BCF">
        <w:rPr>
          <w:b/>
          <w:szCs w:val="24"/>
          <w:lang w:eastAsia="en-US"/>
        </w:rPr>
        <w:t xml:space="preserve"> [Sprememba 186]</w:t>
      </w:r>
    </w:p>
    <w:p w14:paraId="515CA40B" w14:textId="77777777" w:rsidR="003C258C" w:rsidRPr="003C258C" w:rsidRDefault="003C258C" w:rsidP="003C258C">
      <w:pPr>
        <w:spacing w:before="120" w:after="120" w:line="360" w:lineRule="auto"/>
        <w:ind w:left="1416" w:hanging="566"/>
        <w:rPr>
          <w:szCs w:val="24"/>
          <w:lang w:eastAsia="en-US"/>
        </w:rPr>
      </w:pPr>
      <w:r w:rsidRPr="003C258C">
        <w:rPr>
          <w:szCs w:val="24"/>
          <w:lang w:eastAsia="en-US"/>
        </w:rPr>
        <w:t>(a)</w:t>
      </w:r>
      <w:r w:rsidRPr="003C258C">
        <w:rPr>
          <w:szCs w:val="24"/>
          <w:lang w:eastAsia="en-US"/>
        </w:rPr>
        <w:tab/>
        <w:t>izkušnje, pridobljene pri izvajanju te direktive;</w:t>
      </w:r>
    </w:p>
    <w:p w14:paraId="6A0E11BC" w14:textId="77777777" w:rsidR="003C258C" w:rsidRPr="003C258C" w:rsidRDefault="003C258C" w:rsidP="003C258C">
      <w:pPr>
        <w:spacing w:before="120" w:after="120" w:line="360" w:lineRule="auto"/>
        <w:ind w:left="1416" w:hanging="566"/>
        <w:rPr>
          <w:szCs w:val="24"/>
          <w:lang w:eastAsia="en-US"/>
        </w:rPr>
      </w:pPr>
      <w:r w:rsidRPr="003C258C">
        <w:rPr>
          <w:szCs w:val="24"/>
          <w:lang w:eastAsia="en-US"/>
        </w:rPr>
        <w:t>(b)</w:t>
      </w:r>
      <w:r w:rsidRPr="003C258C">
        <w:rPr>
          <w:szCs w:val="24"/>
          <w:lang w:eastAsia="en-US"/>
        </w:rPr>
        <w:tab/>
        <w:t>podatke in informacije iz člena 18;</w:t>
      </w:r>
    </w:p>
    <w:p w14:paraId="38CB4E09" w14:textId="02DE86D2" w:rsidR="003C258C" w:rsidRPr="003C258C" w:rsidRDefault="003C258C" w:rsidP="003C258C">
      <w:pPr>
        <w:spacing w:before="120" w:after="120" w:line="360" w:lineRule="auto"/>
        <w:ind w:left="1416" w:hanging="566"/>
        <w:rPr>
          <w:szCs w:val="24"/>
          <w:lang w:eastAsia="en-US"/>
        </w:rPr>
      </w:pPr>
      <w:r w:rsidRPr="003C258C">
        <w:rPr>
          <w:szCs w:val="24"/>
          <w:lang w:eastAsia="en-US"/>
        </w:rPr>
        <w:t>(c)</w:t>
      </w:r>
      <w:r w:rsidRPr="003C258C">
        <w:rPr>
          <w:szCs w:val="24"/>
          <w:lang w:eastAsia="en-US"/>
        </w:rPr>
        <w:tab/>
        <w:t xml:space="preserve">ustrezne znanstvene in analitične podatke, vključno z rezultati raziskovalnih projektov, ki jih </w:t>
      </w:r>
      <w:proofErr w:type="spellStart"/>
      <w:r w:rsidRPr="003C258C">
        <w:rPr>
          <w:strike/>
          <w:szCs w:val="24"/>
          <w:lang w:eastAsia="en-US"/>
        </w:rPr>
        <w:t>financira</w:t>
      </w:r>
      <w:r w:rsidRPr="003C258C">
        <w:rPr>
          <w:b/>
          <w:i/>
          <w:szCs w:val="24"/>
          <w:lang w:eastAsia="en-US"/>
        </w:rPr>
        <w:t>financirajo</w:t>
      </w:r>
      <w:proofErr w:type="spellEnd"/>
      <w:r w:rsidRPr="003C258C">
        <w:rPr>
          <w:szCs w:val="24"/>
          <w:lang w:eastAsia="en-US"/>
        </w:rPr>
        <w:t xml:space="preserve"> Unija</w:t>
      </w:r>
      <w:r w:rsidRPr="003C258C">
        <w:rPr>
          <w:b/>
          <w:i/>
          <w:szCs w:val="24"/>
          <w:lang w:eastAsia="en-US"/>
        </w:rPr>
        <w:t xml:space="preserve"> in države članice</w:t>
      </w:r>
      <w:r w:rsidRPr="003C258C">
        <w:rPr>
          <w:szCs w:val="24"/>
          <w:lang w:eastAsia="en-US"/>
        </w:rPr>
        <w:t>;</w:t>
      </w:r>
      <w:r w:rsidR="00B04BCF">
        <w:rPr>
          <w:b/>
          <w:szCs w:val="24"/>
          <w:lang w:eastAsia="en-US"/>
        </w:rPr>
        <w:t xml:space="preserve"> [Sprememba 187]</w:t>
      </w:r>
    </w:p>
    <w:p w14:paraId="6A7D88F5" w14:textId="72EF7A5B" w:rsidR="003C258C" w:rsidRPr="003C258C" w:rsidRDefault="003C258C" w:rsidP="003C258C">
      <w:pPr>
        <w:spacing w:before="120" w:after="120" w:line="360" w:lineRule="auto"/>
        <w:ind w:left="1416" w:hanging="566"/>
        <w:rPr>
          <w:szCs w:val="24"/>
          <w:lang w:eastAsia="en-US"/>
        </w:rPr>
      </w:pPr>
      <w:r w:rsidRPr="003C258C">
        <w:rPr>
          <w:szCs w:val="24"/>
          <w:lang w:eastAsia="en-US"/>
        </w:rPr>
        <w:t>(d)</w:t>
      </w:r>
      <w:r w:rsidRPr="003C258C">
        <w:rPr>
          <w:szCs w:val="24"/>
          <w:lang w:eastAsia="en-US"/>
        </w:rPr>
        <w:tab/>
        <w:t>analizo vrzeli</w:t>
      </w:r>
      <w:r w:rsidRPr="003C258C">
        <w:rPr>
          <w:b/>
          <w:i/>
          <w:szCs w:val="24"/>
          <w:lang w:eastAsia="en-US"/>
        </w:rPr>
        <w:t xml:space="preserve"> in potrebnih ukrepov</w:t>
      </w:r>
      <w:r w:rsidRPr="003C258C">
        <w:rPr>
          <w:szCs w:val="24"/>
          <w:lang w:eastAsia="en-US"/>
        </w:rPr>
        <w:t xml:space="preserve"> pri doseganju zdravih tal do leta 2050;</w:t>
      </w:r>
      <w:r w:rsidR="00B04BCF">
        <w:rPr>
          <w:b/>
          <w:szCs w:val="24"/>
          <w:lang w:eastAsia="en-US"/>
        </w:rPr>
        <w:t xml:space="preserve"> [Sprememba 188]</w:t>
      </w:r>
    </w:p>
    <w:p w14:paraId="1B4F9E67" w14:textId="77777777" w:rsidR="00B04BCF" w:rsidRDefault="00B04BCF">
      <w:pPr>
        <w:widowControl/>
        <w:rPr>
          <w:szCs w:val="24"/>
          <w:lang w:eastAsia="en-US"/>
        </w:rPr>
      </w:pPr>
      <w:r>
        <w:rPr>
          <w:szCs w:val="24"/>
          <w:lang w:eastAsia="en-US"/>
        </w:rPr>
        <w:br w:type="page"/>
      </w:r>
    </w:p>
    <w:p w14:paraId="6CFC091A" w14:textId="79ADCAF2" w:rsidR="003C258C" w:rsidRPr="003C258C" w:rsidRDefault="003C258C" w:rsidP="003C258C">
      <w:pPr>
        <w:spacing w:before="120" w:after="120" w:line="360" w:lineRule="auto"/>
        <w:ind w:left="1416" w:hanging="566"/>
        <w:rPr>
          <w:szCs w:val="24"/>
          <w:lang w:eastAsia="en-US"/>
        </w:rPr>
      </w:pPr>
      <w:r w:rsidRPr="003C258C">
        <w:rPr>
          <w:szCs w:val="24"/>
          <w:lang w:eastAsia="en-US"/>
        </w:rPr>
        <w:lastRenderedPageBreak/>
        <w:t>(e)</w:t>
      </w:r>
      <w:r w:rsidRPr="003C258C">
        <w:rPr>
          <w:szCs w:val="24"/>
          <w:lang w:eastAsia="en-US"/>
        </w:rPr>
        <w:tab/>
        <w:t>analizo morebitne potrebe po prilagoditvi določb te direktive znanstvenemu in tehničnemu napredku, zlasti glede naslednjih elementov:</w:t>
      </w:r>
    </w:p>
    <w:p w14:paraId="1BF60C14" w14:textId="77777777" w:rsidR="003C258C" w:rsidRPr="003C258C" w:rsidRDefault="003C258C" w:rsidP="003C258C">
      <w:pPr>
        <w:spacing w:before="120" w:after="120" w:line="360" w:lineRule="auto"/>
        <w:ind w:left="1982" w:hanging="566"/>
        <w:rPr>
          <w:szCs w:val="24"/>
          <w:lang w:eastAsia="en-US"/>
        </w:rPr>
      </w:pPr>
      <w:r w:rsidRPr="003C258C">
        <w:rPr>
          <w:szCs w:val="24"/>
          <w:lang w:eastAsia="en-US"/>
        </w:rPr>
        <w:t>(i)</w:t>
      </w:r>
      <w:r w:rsidRPr="003C258C">
        <w:rPr>
          <w:szCs w:val="24"/>
          <w:lang w:eastAsia="en-US"/>
        </w:rPr>
        <w:tab/>
        <w:t>opredelitev zdravih tal;</w:t>
      </w:r>
    </w:p>
    <w:p w14:paraId="493A28D1" w14:textId="13F374B6" w:rsidR="003C258C" w:rsidRPr="003C258C" w:rsidRDefault="003C258C" w:rsidP="003C258C">
      <w:pPr>
        <w:spacing w:before="120" w:after="120" w:line="360" w:lineRule="auto"/>
        <w:ind w:left="1982" w:hanging="566"/>
        <w:rPr>
          <w:szCs w:val="24"/>
          <w:lang w:eastAsia="en-US"/>
        </w:rPr>
      </w:pPr>
      <w:r w:rsidRPr="003C258C">
        <w:rPr>
          <w:szCs w:val="24"/>
          <w:lang w:eastAsia="en-US"/>
        </w:rPr>
        <w:t>(ii)</w:t>
      </w:r>
      <w:r w:rsidRPr="003C258C">
        <w:rPr>
          <w:szCs w:val="24"/>
          <w:lang w:eastAsia="en-US"/>
        </w:rPr>
        <w:tab/>
        <w:t>določitev meril za deskriptorje tal iz Priloge I</w:t>
      </w:r>
      <w:r w:rsidRPr="003C258C">
        <w:rPr>
          <w:strike/>
          <w:szCs w:val="24"/>
          <w:lang w:eastAsia="en-US"/>
        </w:rPr>
        <w:t>, del C</w:t>
      </w:r>
      <w:r w:rsidRPr="003C258C">
        <w:rPr>
          <w:szCs w:val="24"/>
          <w:lang w:eastAsia="en-US"/>
        </w:rPr>
        <w:t>;</w:t>
      </w:r>
      <w:r w:rsidR="00B04BCF">
        <w:rPr>
          <w:b/>
          <w:szCs w:val="24"/>
          <w:lang w:eastAsia="en-US"/>
        </w:rPr>
        <w:t xml:space="preserve"> [Sprememba 189]</w:t>
      </w:r>
    </w:p>
    <w:p w14:paraId="573CB3B0" w14:textId="6F393BC5" w:rsidR="003C258C" w:rsidRPr="003C258C" w:rsidRDefault="003C258C" w:rsidP="003C258C">
      <w:pPr>
        <w:spacing w:before="120" w:after="120" w:line="360" w:lineRule="auto"/>
        <w:ind w:left="1982" w:hanging="566"/>
        <w:rPr>
          <w:szCs w:val="24"/>
          <w:lang w:eastAsia="en-US"/>
        </w:rPr>
      </w:pPr>
      <w:r w:rsidRPr="003C258C">
        <w:rPr>
          <w:szCs w:val="24"/>
          <w:lang w:eastAsia="en-US"/>
        </w:rPr>
        <w:t>(iii)</w:t>
      </w:r>
      <w:r w:rsidRPr="003C258C">
        <w:rPr>
          <w:szCs w:val="24"/>
          <w:lang w:eastAsia="en-US"/>
        </w:rPr>
        <w:tab/>
        <w:t>dodajanje novih deskriptorjev tal za namene spremljanja</w:t>
      </w:r>
      <w:r w:rsidRPr="003C258C">
        <w:rPr>
          <w:strike/>
          <w:szCs w:val="24"/>
          <w:lang w:eastAsia="en-US"/>
        </w:rPr>
        <w:t>.</w:t>
      </w:r>
      <w:r w:rsidRPr="003C258C">
        <w:rPr>
          <w:b/>
          <w:i/>
          <w:szCs w:val="24"/>
          <w:lang w:eastAsia="en-US"/>
        </w:rPr>
        <w:t xml:space="preserve"> ali prilagoditev obstoječih deskriptorjev tal in meril iz Priloge I;</w:t>
      </w:r>
      <w:r w:rsidR="00B04BCF">
        <w:rPr>
          <w:b/>
          <w:szCs w:val="24"/>
          <w:lang w:eastAsia="en-US"/>
        </w:rPr>
        <w:t xml:space="preserve"> [Sprememba 190]</w:t>
      </w:r>
    </w:p>
    <w:p w14:paraId="4EC65801" w14:textId="06678276" w:rsidR="003C258C" w:rsidRPr="003C258C" w:rsidRDefault="003C258C" w:rsidP="003C258C">
      <w:pPr>
        <w:spacing w:before="120" w:after="120" w:line="360" w:lineRule="auto"/>
        <w:ind w:left="1416" w:hanging="566"/>
        <w:rPr>
          <w:szCs w:val="24"/>
          <w:lang w:eastAsia="en-US"/>
        </w:rPr>
      </w:pPr>
      <w:r w:rsidRPr="003C258C">
        <w:rPr>
          <w:b/>
          <w:i/>
          <w:szCs w:val="24"/>
          <w:lang w:eastAsia="en-US"/>
        </w:rPr>
        <w:t>(</w:t>
      </w:r>
      <w:proofErr w:type="spellStart"/>
      <w:r w:rsidRPr="003C258C">
        <w:rPr>
          <w:b/>
          <w:i/>
          <w:szCs w:val="24"/>
          <w:lang w:eastAsia="en-US"/>
        </w:rPr>
        <w:t>ea</w:t>
      </w:r>
      <w:proofErr w:type="spellEnd"/>
      <w:r w:rsidRPr="003C258C">
        <w:rPr>
          <w:b/>
          <w:i/>
          <w:szCs w:val="24"/>
          <w:lang w:eastAsia="en-US"/>
        </w:rPr>
        <w:t>)</w:t>
      </w:r>
      <w:r w:rsidRPr="003C258C">
        <w:rPr>
          <w:szCs w:val="24"/>
          <w:lang w:eastAsia="en-US"/>
        </w:rPr>
        <w:tab/>
      </w:r>
      <w:r w:rsidRPr="003C258C">
        <w:rPr>
          <w:b/>
          <w:i/>
          <w:szCs w:val="24"/>
          <w:lang w:eastAsia="en-US"/>
        </w:rPr>
        <w:t>analizo načrtov spremljanja, ki jih predvidevajo države članice v skladu s to direktivo, in mejne vrednosti, ki jih določijo države članice na podlagi te direktive;</w:t>
      </w:r>
      <w:r w:rsidR="00B04BCF">
        <w:rPr>
          <w:b/>
          <w:szCs w:val="24"/>
          <w:lang w:eastAsia="en-US"/>
        </w:rPr>
        <w:t xml:space="preserve"> [Sprememba 191]</w:t>
      </w:r>
    </w:p>
    <w:p w14:paraId="2A2AFBE0" w14:textId="7DCE243A" w:rsidR="003C258C" w:rsidRPr="003C258C" w:rsidRDefault="003C258C" w:rsidP="003C258C">
      <w:pPr>
        <w:spacing w:before="120" w:after="120" w:line="360" w:lineRule="auto"/>
        <w:ind w:left="1416" w:hanging="566"/>
        <w:rPr>
          <w:szCs w:val="24"/>
          <w:lang w:eastAsia="en-US"/>
        </w:rPr>
      </w:pPr>
      <w:r w:rsidRPr="003C258C">
        <w:rPr>
          <w:b/>
          <w:i/>
          <w:szCs w:val="24"/>
          <w:lang w:eastAsia="en-US"/>
        </w:rPr>
        <w:t>(</w:t>
      </w:r>
      <w:proofErr w:type="spellStart"/>
      <w:r w:rsidRPr="003C258C">
        <w:rPr>
          <w:b/>
          <w:i/>
          <w:szCs w:val="24"/>
          <w:lang w:eastAsia="en-US"/>
        </w:rPr>
        <w:t>eb</w:t>
      </w:r>
      <w:proofErr w:type="spellEnd"/>
      <w:r w:rsidRPr="003C258C">
        <w:rPr>
          <w:b/>
          <w:i/>
          <w:szCs w:val="24"/>
          <w:lang w:eastAsia="en-US"/>
        </w:rPr>
        <w:t>)</w:t>
      </w:r>
      <w:r w:rsidRPr="003C258C">
        <w:rPr>
          <w:szCs w:val="24"/>
          <w:lang w:eastAsia="en-US"/>
        </w:rPr>
        <w:tab/>
      </w:r>
      <w:r w:rsidRPr="003C258C">
        <w:rPr>
          <w:b/>
          <w:i/>
          <w:szCs w:val="24"/>
          <w:lang w:eastAsia="en-US"/>
        </w:rPr>
        <w:t>socialno-ekonomski učinek te direktive.</w:t>
      </w:r>
      <w:r w:rsidR="00B04BCF">
        <w:rPr>
          <w:b/>
          <w:szCs w:val="24"/>
          <w:lang w:eastAsia="en-US"/>
        </w:rPr>
        <w:t xml:space="preserve"> [Sprememba 192]</w:t>
      </w:r>
    </w:p>
    <w:p w14:paraId="4E0D8E3A" w14:textId="34B000FE" w:rsidR="003C258C" w:rsidRPr="003C258C" w:rsidRDefault="003C258C" w:rsidP="003C258C">
      <w:pPr>
        <w:spacing w:before="120" w:after="120" w:line="360" w:lineRule="auto"/>
        <w:ind w:left="850" w:hanging="850"/>
        <w:rPr>
          <w:szCs w:val="24"/>
          <w:lang w:eastAsia="en-US"/>
        </w:rPr>
      </w:pPr>
      <w:r w:rsidRPr="003C258C">
        <w:rPr>
          <w:szCs w:val="24"/>
          <w:lang w:eastAsia="en-US"/>
        </w:rPr>
        <w:t>2.</w:t>
      </w:r>
      <w:r w:rsidRPr="003C258C">
        <w:rPr>
          <w:szCs w:val="24"/>
          <w:lang w:eastAsia="en-US"/>
        </w:rPr>
        <w:tab/>
        <w:t>Komisija Evropskemu parlamentu, Svetu, Evropskemu ekonomsko-socialnemu odboru in Odboru regij predloži poročilo o glavnih ugotovitvah ocene iz odstavka 1</w:t>
      </w:r>
      <w:r w:rsidRPr="003C258C">
        <w:rPr>
          <w:b/>
          <w:i/>
          <w:szCs w:val="24"/>
          <w:lang w:eastAsia="en-US"/>
        </w:rPr>
        <w:t>, ki ga po potrebi spremlja zakonodajni predlog</w:t>
      </w:r>
      <w:r w:rsidRPr="003C258C">
        <w:rPr>
          <w:szCs w:val="24"/>
          <w:lang w:eastAsia="en-US"/>
        </w:rPr>
        <w:t>.</w:t>
      </w:r>
      <w:r w:rsidR="00B04BCF">
        <w:rPr>
          <w:b/>
          <w:szCs w:val="24"/>
          <w:lang w:eastAsia="en-US"/>
        </w:rPr>
        <w:t xml:space="preserve"> [Sprememba 193]</w:t>
      </w:r>
    </w:p>
    <w:p w14:paraId="3D0F85B1" w14:textId="77777777" w:rsidR="00B04BCF" w:rsidRDefault="00B04BCF">
      <w:pPr>
        <w:widowControl/>
        <w:rPr>
          <w:b/>
          <w:i/>
          <w:szCs w:val="24"/>
          <w:lang w:eastAsia="en-US"/>
        </w:rPr>
      </w:pPr>
      <w:r>
        <w:rPr>
          <w:b/>
          <w:i/>
          <w:szCs w:val="24"/>
          <w:lang w:eastAsia="en-US"/>
        </w:rPr>
        <w:br w:type="page"/>
      </w:r>
    </w:p>
    <w:p w14:paraId="79161657" w14:textId="462DF1F2" w:rsidR="003C258C" w:rsidRPr="003C258C" w:rsidRDefault="003C258C" w:rsidP="003C258C">
      <w:pPr>
        <w:spacing w:before="120" w:after="120" w:line="360" w:lineRule="auto"/>
        <w:ind w:left="850" w:hanging="850"/>
        <w:rPr>
          <w:szCs w:val="24"/>
          <w:lang w:eastAsia="en-US"/>
        </w:rPr>
      </w:pPr>
      <w:r w:rsidRPr="003C258C">
        <w:rPr>
          <w:b/>
          <w:i/>
          <w:szCs w:val="24"/>
          <w:lang w:eastAsia="en-US"/>
        </w:rPr>
        <w:lastRenderedPageBreak/>
        <w:t>2a.</w:t>
      </w:r>
      <w:r w:rsidRPr="003C258C">
        <w:rPr>
          <w:szCs w:val="24"/>
          <w:lang w:eastAsia="en-US"/>
        </w:rPr>
        <w:tab/>
      </w:r>
      <w:r w:rsidRPr="003C258C">
        <w:rPr>
          <w:b/>
          <w:i/>
          <w:szCs w:val="24"/>
          <w:lang w:eastAsia="en-US"/>
        </w:rPr>
        <w:t xml:space="preserve">Komisija od [Urad za publikacije: prosimo, da v besedilo vstavite datum osem let </w:t>
      </w:r>
      <w:r w:rsidR="00B4061B">
        <w:rPr>
          <w:b/>
          <w:i/>
          <w:szCs w:val="24"/>
          <w:lang w:eastAsia="en-US"/>
        </w:rPr>
        <w:t>od</w:t>
      </w:r>
      <w:r w:rsidR="00B4061B" w:rsidRPr="003C258C">
        <w:rPr>
          <w:b/>
          <w:i/>
          <w:szCs w:val="24"/>
          <w:lang w:eastAsia="en-US"/>
        </w:rPr>
        <w:t xml:space="preserve"> </w:t>
      </w:r>
      <w:r w:rsidRPr="003C258C">
        <w:rPr>
          <w:b/>
          <w:i/>
          <w:szCs w:val="24"/>
          <w:lang w:eastAsia="en-US"/>
        </w:rPr>
        <w:t>datum</w:t>
      </w:r>
      <w:r w:rsidR="00B4061B">
        <w:rPr>
          <w:b/>
          <w:i/>
          <w:szCs w:val="24"/>
          <w:lang w:eastAsia="en-US"/>
        </w:rPr>
        <w:t>a</w:t>
      </w:r>
      <w:r w:rsidRPr="003C258C">
        <w:rPr>
          <w:b/>
          <w:i/>
          <w:szCs w:val="24"/>
          <w:lang w:eastAsia="en-US"/>
        </w:rPr>
        <w:t xml:space="preserve"> začetka veljavnosti Direktive] nato vsakih pet let poroča Evropskemu parlamentu in Svetu o izvajanju te direktive, vključno z ukrepi, ki jih države članice sprejmejo za uskladitev s to direktivo. Poročilo vključuje splošno oceno napredka pri doseganju zdravih tal.</w:t>
      </w:r>
      <w:r w:rsidR="00B04BCF">
        <w:rPr>
          <w:b/>
          <w:szCs w:val="24"/>
          <w:lang w:eastAsia="en-US"/>
        </w:rPr>
        <w:t xml:space="preserve"> [Sprememba 194]</w:t>
      </w:r>
    </w:p>
    <w:p w14:paraId="5F640E8D" w14:textId="1C3729CD" w:rsidR="003C258C" w:rsidRPr="003C258C" w:rsidRDefault="003C258C" w:rsidP="003C258C">
      <w:pPr>
        <w:spacing w:before="120" w:after="120" w:line="360" w:lineRule="auto"/>
        <w:ind w:left="850" w:hanging="850"/>
        <w:rPr>
          <w:szCs w:val="24"/>
          <w:lang w:eastAsia="en-US"/>
        </w:rPr>
      </w:pPr>
      <w:r w:rsidRPr="003C258C">
        <w:rPr>
          <w:b/>
          <w:i/>
          <w:szCs w:val="24"/>
          <w:lang w:eastAsia="en-US"/>
        </w:rPr>
        <w:t>2b.</w:t>
      </w:r>
      <w:r w:rsidRPr="003C258C">
        <w:rPr>
          <w:szCs w:val="24"/>
          <w:lang w:eastAsia="en-US"/>
        </w:rPr>
        <w:tab/>
      </w:r>
      <w:r w:rsidRPr="003C258C">
        <w:rPr>
          <w:b/>
          <w:i/>
          <w:szCs w:val="24"/>
          <w:lang w:eastAsia="en-US"/>
        </w:rPr>
        <w:t xml:space="preserve">Komisija do [Urad za publikacije: prosimo, da v besedilo vstavite datum šest let </w:t>
      </w:r>
      <w:r w:rsidR="00B4061B">
        <w:rPr>
          <w:b/>
          <w:i/>
          <w:szCs w:val="24"/>
          <w:lang w:eastAsia="en-US"/>
        </w:rPr>
        <w:t>od</w:t>
      </w:r>
      <w:r w:rsidR="00B4061B" w:rsidRPr="003C258C">
        <w:rPr>
          <w:b/>
          <w:i/>
          <w:szCs w:val="24"/>
          <w:lang w:eastAsia="en-US"/>
        </w:rPr>
        <w:t xml:space="preserve"> </w:t>
      </w:r>
      <w:r w:rsidRPr="003C258C">
        <w:rPr>
          <w:b/>
          <w:i/>
          <w:szCs w:val="24"/>
          <w:lang w:eastAsia="en-US"/>
        </w:rPr>
        <w:t>datum</w:t>
      </w:r>
      <w:r w:rsidR="00B4061B">
        <w:rPr>
          <w:b/>
          <w:i/>
          <w:szCs w:val="24"/>
          <w:lang w:eastAsia="en-US"/>
        </w:rPr>
        <w:t>a</w:t>
      </w:r>
      <w:r w:rsidRPr="003C258C">
        <w:rPr>
          <w:b/>
          <w:i/>
          <w:szCs w:val="24"/>
          <w:lang w:eastAsia="en-US"/>
        </w:rPr>
        <w:t xml:space="preserve"> začetka veljavnosti Direktive] v okviru ocene iz odstavka 1 oceni zbrane informacije v državah članicah glede pojava, širjenja in vrednosti onesnaževal v tleh, da bi sestavila seznam prednostnih snovi, po potrebi pa tudi nadzorni seznam onesnaževal v tleh.</w:t>
      </w:r>
      <w:r w:rsidR="00B04BCF">
        <w:rPr>
          <w:b/>
          <w:szCs w:val="24"/>
          <w:lang w:eastAsia="en-US"/>
        </w:rPr>
        <w:t xml:space="preserve"> [Sprememba 195]</w:t>
      </w:r>
    </w:p>
    <w:p w14:paraId="703A582E" w14:textId="77777777" w:rsidR="00B04BCF" w:rsidRDefault="00B04BCF">
      <w:pPr>
        <w:widowControl/>
        <w:rPr>
          <w:b/>
          <w:i/>
          <w:szCs w:val="24"/>
          <w:lang w:eastAsia="en-US"/>
        </w:rPr>
      </w:pPr>
      <w:r>
        <w:rPr>
          <w:b/>
          <w:i/>
          <w:szCs w:val="24"/>
          <w:lang w:eastAsia="en-US"/>
        </w:rPr>
        <w:br w:type="page"/>
      </w:r>
    </w:p>
    <w:p w14:paraId="1C8F164F" w14:textId="1788A54E" w:rsidR="003C258C" w:rsidRPr="003C258C" w:rsidRDefault="003C258C" w:rsidP="003C258C">
      <w:pPr>
        <w:spacing w:before="120" w:after="120" w:line="360" w:lineRule="auto"/>
        <w:jc w:val="center"/>
        <w:rPr>
          <w:szCs w:val="24"/>
          <w:lang w:eastAsia="en-US"/>
        </w:rPr>
      </w:pPr>
      <w:r w:rsidRPr="003C258C">
        <w:rPr>
          <w:b/>
          <w:i/>
          <w:szCs w:val="24"/>
          <w:lang w:eastAsia="en-US"/>
        </w:rPr>
        <w:lastRenderedPageBreak/>
        <w:t>Člen 24a</w:t>
      </w:r>
      <w:r w:rsidRPr="003C258C">
        <w:rPr>
          <w:szCs w:val="24"/>
          <w:lang w:eastAsia="en-US"/>
        </w:rPr>
        <w:br/>
      </w:r>
      <w:r w:rsidRPr="003C258C">
        <w:rPr>
          <w:b/>
          <w:i/>
          <w:szCs w:val="24"/>
          <w:lang w:eastAsia="en-US"/>
        </w:rPr>
        <w:t>Forum opazovalnice Evropske unije za tla</w:t>
      </w:r>
    </w:p>
    <w:p w14:paraId="38579B6F" w14:textId="2A02C072" w:rsidR="003C258C" w:rsidRPr="003C258C" w:rsidRDefault="003C258C" w:rsidP="003C258C">
      <w:pPr>
        <w:spacing w:before="120" w:after="120" w:line="360" w:lineRule="auto"/>
        <w:rPr>
          <w:szCs w:val="24"/>
          <w:lang w:eastAsia="en-US"/>
        </w:rPr>
      </w:pPr>
      <w:r w:rsidRPr="003C258C">
        <w:rPr>
          <w:b/>
          <w:i/>
          <w:szCs w:val="24"/>
          <w:lang w:eastAsia="en-US"/>
        </w:rPr>
        <w:t>Komisija prek foruma opazovalnice Evropske unije za tla spodbuja redno sodelovanje med deležniki, vključno s pristojnimi organi držav članic na vseh ustreznih ravneh, industrijo, civilno družbo in znanstveno skupnostjo. Forum opazovalnice Evropske unije za tla olajšuje usklajeno izvajanje prava in politik Unije v zvezi s spremljanjem in izboljšanjem zdravja tal, med drugim z izmenjavo izkušenj in dobrih praks, vključno s praksami trajnostnega upravljanja in obnavljanja tal, ter izmenjavo izkušenj o praksah upravljanja tal, ki se jim je treba izogniti.</w:t>
      </w:r>
      <w:r w:rsidR="00B04BCF">
        <w:rPr>
          <w:b/>
          <w:szCs w:val="24"/>
          <w:lang w:eastAsia="en-US"/>
        </w:rPr>
        <w:t xml:space="preserve"> [Sprememba 196]</w:t>
      </w:r>
    </w:p>
    <w:p w14:paraId="3DCF5157" w14:textId="77777777" w:rsidR="00B04BCF" w:rsidRDefault="00B04BCF">
      <w:pPr>
        <w:widowControl/>
        <w:rPr>
          <w:szCs w:val="24"/>
          <w:lang w:eastAsia="en-US"/>
        </w:rPr>
      </w:pPr>
      <w:r>
        <w:rPr>
          <w:szCs w:val="24"/>
          <w:lang w:eastAsia="en-US"/>
        </w:rPr>
        <w:br w:type="page"/>
      </w:r>
    </w:p>
    <w:p w14:paraId="13F2B6C9" w14:textId="0955DB6B" w:rsidR="003C258C" w:rsidRPr="003C258C" w:rsidRDefault="003C258C" w:rsidP="003C258C">
      <w:pPr>
        <w:spacing w:before="120" w:after="120" w:line="360" w:lineRule="auto"/>
        <w:jc w:val="center"/>
        <w:rPr>
          <w:szCs w:val="24"/>
          <w:lang w:eastAsia="en-US"/>
        </w:rPr>
      </w:pPr>
      <w:r w:rsidRPr="003C258C">
        <w:rPr>
          <w:szCs w:val="24"/>
          <w:lang w:eastAsia="en-US"/>
        </w:rPr>
        <w:lastRenderedPageBreak/>
        <w:t>Člen 25</w:t>
      </w:r>
      <w:r w:rsidRPr="003C258C">
        <w:rPr>
          <w:szCs w:val="24"/>
          <w:lang w:eastAsia="en-US"/>
        </w:rPr>
        <w:br/>
        <w:t>Prenos</w:t>
      </w:r>
    </w:p>
    <w:p w14:paraId="615AFF1B" w14:textId="77777777" w:rsidR="003C258C" w:rsidRPr="003C258C" w:rsidRDefault="003C258C" w:rsidP="003C258C">
      <w:pPr>
        <w:spacing w:before="120" w:after="120" w:line="360" w:lineRule="auto"/>
        <w:ind w:left="850" w:hanging="850"/>
        <w:rPr>
          <w:szCs w:val="24"/>
          <w:lang w:eastAsia="en-US"/>
        </w:rPr>
      </w:pPr>
      <w:r w:rsidRPr="003C258C">
        <w:rPr>
          <w:szCs w:val="24"/>
          <w:lang w:eastAsia="en-US"/>
        </w:rPr>
        <w:t>1.</w:t>
      </w:r>
      <w:r w:rsidRPr="003C258C">
        <w:rPr>
          <w:szCs w:val="24"/>
          <w:lang w:eastAsia="en-US"/>
        </w:rPr>
        <w:tab/>
        <w:t>Države članice sprejmejo zakone in druge predpise, potrebne za uskladitev s to direktivo, do [Urad za publikacije: vstaviti datum – dve leti po začetku veljavnosti te direktive]. Komisiji takoj sporočijo besedilo teh predpisov.</w:t>
      </w:r>
    </w:p>
    <w:p w14:paraId="7AF99096" w14:textId="77777777" w:rsidR="003C258C" w:rsidRPr="003C258C" w:rsidRDefault="003C258C" w:rsidP="003C258C">
      <w:pPr>
        <w:spacing w:before="120" w:after="120" w:line="360" w:lineRule="auto"/>
        <w:ind w:left="850"/>
        <w:rPr>
          <w:szCs w:val="24"/>
          <w:lang w:eastAsia="en-US"/>
        </w:rPr>
      </w:pPr>
      <w:r w:rsidRPr="003C258C">
        <w:rPr>
          <w:szCs w:val="24"/>
          <w:lang w:eastAsia="en-US"/>
        </w:rPr>
        <w:t>Države članice se v sprejetih predpisih sklicujejo na to direktivo ali pa sklic nanjo navedejo ob njihovi uradni objavi. Način sklicevanja določijo države članice.</w:t>
      </w:r>
    </w:p>
    <w:p w14:paraId="532CCC44" w14:textId="0B4B6CD3" w:rsidR="003C258C" w:rsidRPr="003C258C" w:rsidRDefault="003C258C" w:rsidP="003C258C">
      <w:pPr>
        <w:spacing w:before="120" w:after="120" w:line="360" w:lineRule="auto"/>
        <w:ind w:left="850" w:hanging="850"/>
        <w:rPr>
          <w:szCs w:val="24"/>
          <w:lang w:eastAsia="en-US"/>
        </w:rPr>
      </w:pPr>
      <w:r w:rsidRPr="003C258C">
        <w:rPr>
          <w:szCs w:val="24"/>
          <w:lang w:eastAsia="en-US"/>
        </w:rPr>
        <w:t>2.</w:t>
      </w:r>
      <w:r w:rsidRPr="003C258C">
        <w:rPr>
          <w:szCs w:val="24"/>
          <w:lang w:eastAsia="en-US"/>
        </w:rPr>
        <w:tab/>
        <w:t>Države članice Komisiji sporočijo besedilo glavnih določb nacionalne</w:t>
      </w:r>
      <w:r w:rsidR="00A06336">
        <w:rPr>
          <w:szCs w:val="24"/>
          <w:lang w:eastAsia="en-US"/>
        </w:rPr>
        <w:t>ga</w:t>
      </w:r>
      <w:r w:rsidRPr="003C258C">
        <w:rPr>
          <w:szCs w:val="24"/>
          <w:lang w:eastAsia="en-US"/>
        </w:rPr>
        <w:t xml:space="preserve"> </w:t>
      </w:r>
      <w:r w:rsidR="00A06336">
        <w:rPr>
          <w:szCs w:val="24"/>
          <w:lang w:eastAsia="en-US"/>
        </w:rPr>
        <w:t>prava</w:t>
      </w:r>
      <w:r w:rsidRPr="003C258C">
        <w:rPr>
          <w:szCs w:val="24"/>
          <w:lang w:eastAsia="en-US"/>
        </w:rPr>
        <w:t>, sprejetih na področju, ki ga zajema ta direktiva.</w:t>
      </w:r>
    </w:p>
    <w:p w14:paraId="529F8201" w14:textId="77777777" w:rsidR="00B04BCF" w:rsidRDefault="00B04BCF">
      <w:pPr>
        <w:widowControl/>
        <w:rPr>
          <w:szCs w:val="24"/>
          <w:lang w:eastAsia="en-US"/>
        </w:rPr>
      </w:pPr>
      <w:r>
        <w:rPr>
          <w:szCs w:val="24"/>
          <w:lang w:eastAsia="en-US"/>
        </w:rPr>
        <w:br w:type="page"/>
      </w:r>
    </w:p>
    <w:p w14:paraId="78A53D9E" w14:textId="55705CA8" w:rsidR="003C258C" w:rsidRPr="003C258C" w:rsidRDefault="003C258C" w:rsidP="003C258C">
      <w:pPr>
        <w:spacing w:before="120" w:after="120" w:line="360" w:lineRule="auto"/>
        <w:jc w:val="center"/>
        <w:rPr>
          <w:szCs w:val="24"/>
          <w:lang w:eastAsia="en-US"/>
        </w:rPr>
      </w:pPr>
      <w:r w:rsidRPr="003C258C">
        <w:rPr>
          <w:szCs w:val="24"/>
          <w:lang w:eastAsia="en-US"/>
        </w:rPr>
        <w:lastRenderedPageBreak/>
        <w:t>Člen 26</w:t>
      </w:r>
      <w:r w:rsidRPr="003C258C">
        <w:rPr>
          <w:szCs w:val="24"/>
          <w:lang w:eastAsia="en-US"/>
        </w:rPr>
        <w:br/>
        <w:t>Začetek veljavnosti</w:t>
      </w:r>
    </w:p>
    <w:p w14:paraId="7639CC55" w14:textId="77777777" w:rsidR="003C258C" w:rsidRPr="003C258C" w:rsidRDefault="003C258C" w:rsidP="003C258C">
      <w:pPr>
        <w:spacing w:before="120" w:after="120" w:line="360" w:lineRule="auto"/>
        <w:rPr>
          <w:szCs w:val="24"/>
          <w:lang w:eastAsia="en-US"/>
        </w:rPr>
      </w:pPr>
      <w:r w:rsidRPr="003C258C">
        <w:rPr>
          <w:szCs w:val="24"/>
          <w:lang w:eastAsia="en-US"/>
        </w:rPr>
        <w:t xml:space="preserve">Ta direktiva začne veljati dvajseti dan po objavi v </w:t>
      </w:r>
      <w:r w:rsidRPr="00BC55EE">
        <w:rPr>
          <w:i/>
          <w:szCs w:val="24"/>
          <w:lang w:eastAsia="en-US"/>
        </w:rPr>
        <w:t>Uradnem listu Evropske unije</w:t>
      </w:r>
      <w:r w:rsidRPr="003C258C">
        <w:rPr>
          <w:szCs w:val="24"/>
          <w:lang w:eastAsia="en-US"/>
        </w:rPr>
        <w:t>.</w:t>
      </w:r>
    </w:p>
    <w:p w14:paraId="2260D57D" w14:textId="77777777" w:rsidR="003C258C" w:rsidRPr="003C258C" w:rsidRDefault="003C258C" w:rsidP="003C258C">
      <w:pPr>
        <w:spacing w:before="120" w:after="120" w:line="360" w:lineRule="auto"/>
        <w:jc w:val="center"/>
        <w:rPr>
          <w:szCs w:val="24"/>
          <w:lang w:eastAsia="en-US"/>
        </w:rPr>
      </w:pPr>
      <w:r w:rsidRPr="003C258C">
        <w:rPr>
          <w:szCs w:val="24"/>
          <w:lang w:eastAsia="en-US"/>
        </w:rPr>
        <w:t>Člen 27</w:t>
      </w:r>
      <w:r w:rsidRPr="003C258C">
        <w:rPr>
          <w:szCs w:val="24"/>
          <w:lang w:eastAsia="en-US"/>
        </w:rPr>
        <w:br/>
        <w:t>Naslovniki</w:t>
      </w:r>
    </w:p>
    <w:p w14:paraId="77EAD295" w14:textId="77777777" w:rsidR="003C258C" w:rsidRPr="003C258C" w:rsidRDefault="003C258C" w:rsidP="003C258C">
      <w:pPr>
        <w:spacing w:before="120" w:after="120" w:line="360" w:lineRule="auto"/>
        <w:rPr>
          <w:szCs w:val="24"/>
          <w:lang w:eastAsia="en-US"/>
        </w:rPr>
      </w:pPr>
      <w:r w:rsidRPr="003C258C">
        <w:rPr>
          <w:szCs w:val="24"/>
          <w:lang w:eastAsia="en-US"/>
        </w:rPr>
        <w:t>Ta direktiva je naslovljena na države članice.</w:t>
      </w:r>
    </w:p>
    <w:p w14:paraId="069D847C" w14:textId="679D5624" w:rsidR="003C258C" w:rsidRPr="003C258C" w:rsidRDefault="003C258C" w:rsidP="003C258C">
      <w:pPr>
        <w:keepNext/>
        <w:widowControl/>
        <w:spacing w:before="120" w:line="360" w:lineRule="auto"/>
        <w:rPr>
          <w:szCs w:val="24"/>
          <w:lang w:eastAsia="en-US"/>
        </w:rPr>
      </w:pPr>
      <w:r w:rsidRPr="003C258C">
        <w:rPr>
          <w:szCs w:val="24"/>
          <w:lang w:eastAsia="en-US"/>
        </w:rPr>
        <w:t xml:space="preserve">V </w:t>
      </w:r>
      <w:r w:rsidR="00723710">
        <w:rPr>
          <w:szCs w:val="24"/>
          <w:lang w:eastAsia="en-US"/>
        </w:rPr>
        <w:t>…</w:t>
      </w:r>
      <w:r w:rsidRPr="003C258C">
        <w:rPr>
          <w:szCs w:val="24"/>
          <w:lang w:eastAsia="en-US"/>
        </w:rPr>
        <w:t>,</w:t>
      </w:r>
    </w:p>
    <w:p w14:paraId="63F04151" w14:textId="77777777" w:rsidR="003C258C" w:rsidRPr="003C258C" w:rsidRDefault="003C258C" w:rsidP="003C258C">
      <w:pPr>
        <w:keepNext/>
        <w:widowControl/>
        <w:tabs>
          <w:tab w:val="left" w:pos="4252"/>
        </w:tabs>
        <w:spacing w:before="720" w:after="100" w:line="360" w:lineRule="auto"/>
        <w:jc w:val="both"/>
        <w:rPr>
          <w:i/>
          <w:szCs w:val="24"/>
          <w:lang w:eastAsia="en-US"/>
        </w:rPr>
      </w:pPr>
      <w:r w:rsidRPr="003C258C">
        <w:rPr>
          <w:i/>
          <w:szCs w:val="24"/>
          <w:lang w:eastAsia="en-US"/>
        </w:rPr>
        <w:t>Za Evropski parlament</w:t>
      </w:r>
      <w:r w:rsidRPr="003C258C">
        <w:rPr>
          <w:i/>
          <w:szCs w:val="24"/>
          <w:lang w:eastAsia="en-US"/>
        </w:rPr>
        <w:tab/>
        <w:t>Za Svet</w:t>
      </w:r>
    </w:p>
    <w:p w14:paraId="1306AA14" w14:textId="77777777" w:rsidR="003C258C" w:rsidRPr="003C258C" w:rsidRDefault="003C258C" w:rsidP="003C258C">
      <w:pPr>
        <w:widowControl/>
        <w:tabs>
          <w:tab w:val="left" w:pos="4252"/>
        </w:tabs>
        <w:spacing w:line="360" w:lineRule="auto"/>
        <w:rPr>
          <w:i/>
          <w:szCs w:val="24"/>
          <w:lang w:eastAsia="en-US"/>
        </w:rPr>
      </w:pPr>
      <w:r w:rsidRPr="003C258C">
        <w:rPr>
          <w:i/>
          <w:szCs w:val="24"/>
          <w:lang w:eastAsia="en-US"/>
        </w:rPr>
        <w:t>predsednica</w:t>
      </w:r>
      <w:r w:rsidRPr="003C258C">
        <w:rPr>
          <w:i/>
          <w:szCs w:val="24"/>
          <w:lang w:eastAsia="en-US"/>
        </w:rPr>
        <w:tab/>
        <w:t>predsednik</w:t>
      </w:r>
    </w:p>
    <w:p w14:paraId="01B77917" w14:textId="77777777" w:rsidR="003C258C" w:rsidRPr="003C258C" w:rsidRDefault="003C258C" w:rsidP="003C258C">
      <w:pPr>
        <w:spacing w:before="120" w:after="120" w:line="360" w:lineRule="auto"/>
        <w:rPr>
          <w:szCs w:val="24"/>
          <w:lang w:eastAsia="en-US"/>
        </w:rPr>
        <w:sectPr w:rsidR="003C258C" w:rsidRPr="003C258C">
          <w:footerReference w:type="even" r:id="rId9"/>
          <w:footerReference w:type="first" r:id="rId10"/>
          <w:footnotePr>
            <w:numRestart w:val="eachSect"/>
          </w:footnotePr>
          <w:pgSz w:w="11909" w:h="16834"/>
          <w:pgMar w:top="1134" w:right="1417" w:bottom="1417" w:left="1417" w:header="1134" w:footer="567" w:gutter="0"/>
          <w:cols w:space="720"/>
        </w:sectPr>
      </w:pPr>
    </w:p>
    <w:p w14:paraId="76AD2731" w14:textId="77777777" w:rsidR="003C258C" w:rsidRPr="003C258C" w:rsidRDefault="003C258C" w:rsidP="003C258C">
      <w:pPr>
        <w:spacing w:before="120" w:after="120" w:line="360" w:lineRule="auto"/>
        <w:rPr>
          <w:szCs w:val="24"/>
          <w:lang w:eastAsia="en-US"/>
        </w:rPr>
      </w:pPr>
    </w:p>
    <w:p w14:paraId="3EF94AF0" w14:textId="679A9BD6" w:rsidR="00020148" w:rsidRDefault="009E31E1" w:rsidP="00BC55EE">
      <w:pPr>
        <w:pStyle w:val="Annexetitre"/>
        <w:spacing w:line="360" w:lineRule="auto"/>
        <w:rPr>
          <w:b w:val="0"/>
          <w:noProof/>
          <w:u w:val="none"/>
        </w:rPr>
      </w:pPr>
      <w:r w:rsidRPr="003522BD">
        <w:rPr>
          <w:b w:val="0"/>
          <w:noProof/>
          <w:u w:val="none"/>
        </w:rPr>
        <w:t xml:space="preserve">PRILOGA I </w:t>
      </w:r>
    </w:p>
    <w:p w14:paraId="59527BD1" w14:textId="3AEDE858" w:rsidR="009E31E1" w:rsidRPr="00BC55EE" w:rsidRDefault="009E31E1" w:rsidP="00BC55EE">
      <w:pPr>
        <w:pStyle w:val="Annexetitre"/>
        <w:spacing w:line="360" w:lineRule="auto"/>
        <w:rPr>
          <w:noProof/>
          <w:u w:val="none"/>
        </w:rPr>
      </w:pPr>
      <w:r w:rsidRPr="003522BD">
        <w:rPr>
          <w:b w:val="0"/>
          <w:noProof/>
          <w:u w:val="none"/>
        </w:rPr>
        <w:t xml:space="preserve">DESKRIPTORJI TAL, MERILA </w:t>
      </w:r>
      <w:r w:rsidR="00020148" w:rsidRPr="00BC55EE">
        <w:rPr>
          <w:i/>
          <w:u w:val="none"/>
        </w:rPr>
        <w:t xml:space="preserve">IN METODE </w:t>
      </w:r>
      <w:r w:rsidRPr="003522BD">
        <w:rPr>
          <w:b w:val="0"/>
          <w:noProof/>
          <w:u w:val="none"/>
        </w:rPr>
        <w:t>ZA</w:t>
      </w:r>
      <w:r w:rsidRPr="00BC55EE">
        <w:rPr>
          <w:b w:val="0"/>
          <w:strike/>
          <w:noProof/>
          <w:u w:val="none"/>
        </w:rPr>
        <w:t xml:space="preserve"> ZDRAVO STANJE </w:t>
      </w:r>
      <w:r w:rsidR="00020148" w:rsidRPr="00BC55EE">
        <w:rPr>
          <w:i/>
          <w:u w:val="none"/>
        </w:rPr>
        <w:t>DOLOČITEV EKOLOŠKEGA STANJA</w:t>
      </w:r>
      <w:r w:rsidR="00020148" w:rsidRPr="00BC55EE">
        <w:rPr>
          <w:u w:val="none"/>
        </w:rPr>
        <w:t xml:space="preserve"> </w:t>
      </w:r>
      <w:r w:rsidRPr="003522BD">
        <w:rPr>
          <w:b w:val="0"/>
          <w:noProof/>
          <w:u w:val="none"/>
        </w:rPr>
        <w:t xml:space="preserve">TAL TER KAZALNIKI IZKORIŠČANJA ZEMLJIŠČ IN POZIDAVE TAL </w:t>
      </w:r>
      <w:r w:rsidR="00020148">
        <w:rPr>
          <w:noProof/>
          <w:u w:val="none"/>
        </w:rPr>
        <w:t>[Sprememba 197]</w:t>
      </w:r>
    </w:p>
    <w:p w14:paraId="4C64E4A8" w14:textId="77777777" w:rsidR="009E31E1" w:rsidRPr="00CD3A04" w:rsidRDefault="009E31E1" w:rsidP="009E31E1">
      <w:pPr>
        <w:rPr>
          <w:noProof/>
        </w:rPr>
      </w:pPr>
      <w:r w:rsidRPr="00CD3A04">
        <w:rPr>
          <w:noProof/>
        </w:rPr>
        <w:t>V tej prilogi se uporabljajo naslednje opredelitve pojmov:</w:t>
      </w:r>
    </w:p>
    <w:p w14:paraId="55A4D1CE" w14:textId="50713AE1" w:rsidR="009E31E1" w:rsidRPr="00CD3A04" w:rsidRDefault="004F027E" w:rsidP="00BC55EE">
      <w:pPr>
        <w:pStyle w:val="Point0number"/>
        <w:numPr>
          <w:ilvl w:val="0"/>
          <w:numId w:val="0"/>
        </w:numPr>
        <w:ind w:left="850" w:hanging="850"/>
        <w:rPr>
          <w:noProof/>
        </w:rPr>
      </w:pPr>
      <w:r w:rsidRPr="00CD3A04">
        <w:rPr>
          <w:noProof/>
        </w:rPr>
        <w:t>(1)</w:t>
      </w:r>
      <w:r w:rsidRPr="00CD3A04">
        <w:rPr>
          <w:noProof/>
        </w:rPr>
        <w:tab/>
      </w:r>
      <w:r w:rsidR="009E31E1" w:rsidRPr="00CD3A04">
        <w:rPr>
          <w:noProof/>
        </w:rPr>
        <w:t>„</w:t>
      </w:r>
      <w:r w:rsidR="009E31E1">
        <w:rPr>
          <w:noProof/>
        </w:rPr>
        <w:t>obrnjeno</w:t>
      </w:r>
      <w:r w:rsidR="009E31E1" w:rsidRPr="00CD3A04">
        <w:rPr>
          <w:noProof/>
        </w:rPr>
        <w:t xml:space="preserve"> izkoriščanj</w:t>
      </w:r>
      <w:r w:rsidR="009E31E1">
        <w:rPr>
          <w:noProof/>
        </w:rPr>
        <w:t>e</w:t>
      </w:r>
      <w:r w:rsidR="009E31E1" w:rsidRPr="00CD3A04">
        <w:rPr>
          <w:noProof/>
        </w:rPr>
        <w:t xml:space="preserve"> zemljišč“ pomeni spremembo umetnega zemljišča v naravno ali polnaravno zemljišče;</w:t>
      </w:r>
    </w:p>
    <w:p w14:paraId="2F119E55" w14:textId="1A29CB84" w:rsidR="009E31E1" w:rsidRPr="00CD3A04" w:rsidRDefault="004F027E" w:rsidP="00BC55EE">
      <w:pPr>
        <w:pStyle w:val="Point0number"/>
        <w:numPr>
          <w:ilvl w:val="0"/>
          <w:numId w:val="0"/>
        </w:numPr>
        <w:ind w:left="850" w:hanging="850"/>
        <w:rPr>
          <w:noProof/>
        </w:rPr>
      </w:pPr>
      <w:r w:rsidRPr="00CD3A04">
        <w:rPr>
          <w:noProof/>
        </w:rPr>
        <w:t>(2)</w:t>
      </w:r>
      <w:r w:rsidRPr="00CD3A04">
        <w:rPr>
          <w:noProof/>
        </w:rPr>
        <w:tab/>
      </w:r>
      <w:r w:rsidR="009E31E1" w:rsidRPr="00CD3A04">
        <w:rPr>
          <w:noProof/>
        </w:rPr>
        <w:t xml:space="preserve">„neto izkoriščanje zemljišč“ pomeni rezultat, pridobljen tako, da se od izkoriščanja zemljišč odšteje </w:t>
      </w:r>
      <w:r w:rsidR="009E31E1">
        <w:rPr>
          <w:noProof/>
        </w:rPr>
        <w:t>obrnjeno</w:t>
      </w:r>
      <w:r w:rsidR="009E31E1" w:rsidRPr="00CD3A04">
        <w:rPr>
          <w:noProof/>
        </w:rPr>
        <w:t xml:space="preserve"> izkoriščanj</w:t>
      </w:r>
      <w:r w:rsidR="009E31E1">
        <w:rPr>
          <w:noProof/>
        </w:rPr>
        <w:t>e</w:t>
      </w:r>
      <w:r w:rsidR="009E31E1" w:rsidRPr="00CD3A04">
        <w:rPr>
          <w:noProof/>
        </w:rPr>
        <w:t xml:space="preserve"> zemljišč.</w:t>
      </w:r>
    </w:p>
    <w:tbl>
      <w:tblPr>
        <w:tblStyle w:val="TableGrid"/>
        <w:tblW w:w="9039" w:type="dxa"/>
        <w:tblLook w:val="04A0" w:firstRow="1" w:lastRow="0" w:firstColumn="1" w:lastColumn="0" w:noHBand="0" w:noVBand="1"/>
      </w:tblPr>
      <w:tblGrid>
        <w:gridCol w:w="1585"/>
        <w:gridCol w:w="1598"/>
        <w:gridCol w:w="3052"/>
        <w:gridCol w:w="2699"/>
        <w:gridCol w:w="105"/>
      </w:tblGrid>
      <w:tr w:rsidR="009E31E1" w:rsidRPr="00020148" w14:paraId="37CDC569" w14:textId="77777777" w:rsidTr="00BC55EE">
        <w:trPr>
          <w:gridAfter w:val="1"/>
          <w:wAfter w:w="105" w:type="dxa"/>
          <w:cantSplit/>
          <w:trHeight w:val="300"/>
        </w:trPr>
        <w:tc>
          <w:tcPr>
            <w:tcW w:w="1585" w:type="dxa"/>
            <w:tcBorders>
              <w:top w:val="single" w:sz="4" w:space="0" w:color="auto"/>
              <w:left w:val="single" w:sz="4" w:space="0" w:color="auto"/>
              <w:bottom w:val="single" w:sz="4" w:space="0" w:color="auto"/>
              <w:right w:val="single" w:sz="4" w:space="0" w:color="auto"/>
            </w:tcBorders>
            <w:hideMark/>
          </w:tcPr>
          <w:p w14:paraId="51F3FC31" w14:textId="77777777" w:rsidR="009E31E1" w:rsidRPr="00BC55EE" w:rsidRDefault="009E31E1" w:rsidP="00F62D29">
            <w:pPr>
              <w:rPr>
                <w:b/>
                <w:strike/>
                <w:noProof/>
              </w:rPr>
            </w:pPr>
            <w:r w:rsidRPr="00BC55EE">
              <w:rPr>
                <w:b/>
                <w:strike/>
                <w:noProof/>
              </w:rPr>
              <w:t>Vidik degradacije tal</w:t>
            </w:r>
          </w:p>
        </w:tc>
        <w:tc>
          <w:tcPr>
            <w:tcW w:w="1598" w:type="dxa"/>
            <w:tcBorders>
              <w:top w:val="single" w:sz="4" w:space="0" w:color="auto"/>
              <w:left w:val="single" w:sz="4" w:space="0" w:color="auto"/>
              <w:bottom w:val="single" w:sz="4" w:space="0" w:color="auto"/>
              <w:right w:val="single" w:sz="4" w:space="0" w:color="auto"/>
            </w:tcBorders>
            <w:hideMark/>
          </w:tcPr>
          <w:p w14:paraId="181ED16C" w14:textId="77777777" w:rsidR="009E31E1" w:rsidRPr="00BC55EE" w:rsidRDefault="009E31E1" w:rsidP="00F62D29">
            <w:pPr>
              <w:rPr>
                <w:b/>
                <w:strike/>
                <w:noProof/>
              </w:rPr>
            </w:pPr>
            <w:r w:rsidRPr="00BC55EE">
              <w:rPr>
                <w:b/>
                <w:strike/>
                <w:noProof/>
              </w:rPr>
              <w:t>Deskriptor tal</w:t>
            </w:r>
          </w:p>
        </w:tc>
        <w:tc>
          <w:tcPr>
            <w:tcW w:w="3052" w:type="dxa"/>
            <w:tcBorders>
              <w:top w:val="single" w:sz="4" w:space="0" w:color="auto"/>
              <w:left w:val="single" w:sz="4" w:space="0" w:color="auto"/>
              <w:bottom w:val="single" w:sz="4" w:space="0" w:color="auto"/>
              <w:right w:val="single" w:sz="4" w:space="0" w:color="auto"/>
            </w:tcBorders>
            <w:hideMark/>
          </w:tcPr>
          <w:p w14:paraId="7154EC1B" w14:textId="77777777" w:rsidR="009E31E1" w:rsidRPr="00BC55EE" w:rsidRDefault="009E31E1" w:rsidP="00F62D29">
            <w:pPr>
              <w:rPr>
                <w:b/>
                <w:strike/>
                <w:noProof/>
              </w:rPr>
            </w:pPr>
            <w:r w:rsidRPr="00BC55EE">
              <w:rPr>
                <w:b/>
                <w:strike/>
                <w:noProof/>
              </w:rPr>
              <w:t xml:space="preserve">Merila za zdravo stanje tal </w:t>
            </w:r>
          </w:p>
        </w:tc>
        <w:tc>
          <w:tcPr>
            <w:tcW w:w="2699" w:type="dxa"/>
            <w:tcBorders>
              <w:top w:val="single" w:sz="4" w:space="0" w:color="auto"/>
              <w:left w:val="single" w:sz="4" w:space="0" w:color="auto"/>
              <w:bottom w:val="single" w:sz="4" w:space="0" w:color="auto"/>
              <w:right w:val="single" w:sz="4" w:space="0" w:color="auto"/>
            </w:tcBorders>
            <w:hideMark/>
          </w:tcPr>
          <w:p w14:paraId="61F2B9C6" w14:textId="77777777" w:rsidR="009E31E1" w:rsidRPr="00BC55EE" w:rsidRDefault="009E31E1" w:rsidP="00F62D29">
            <w:pPr>
              <w:rPr>
                <w:b/>
                <w:strike/>
                <w:noProof/>
              </w:rPr>
            </w:pPr>
            <w:r w:rsidRPr="00BC55EE">
              <w:rPr>
                <w:b/>
                <w:strike/>
                <w:noProof/>
              </w:rPr>
              <w:t>Zemljišča, izključena iz izpolnjevanja povezanega merila</w:t>
            </w:r>
          </w:p>
        </w:tc>
      </w:tr>
      <w:tr w:rsidR="009E31E1" w:rsidRPr="00020148" w14:paraId="66495F06" w14:textId="77777777" w:rsidTr="00F62D29">
        <w:trPr>
          <w:trHeight w:val="300"/>
          <w:tblHeader/>
        </w:trPr>
        <w:tc>
          <w:tcPr>
            <w:tcW w:w="9039" w:type="dxa"/>
            <w:gridSpan w:val="5"/>
            <w:tcBorders>
              <w:top w:val="single" w:sz="4" w:space="0" w:color="auto"/>
              <w:left w:val="single" w:sz="4" w:space="0" w:color="auto"/>
              <w:bottom w:val="single" w:sz="4" w:space="0" w:color="auto"/>
              <w:right w:val="single" w:sz="4" w:space="0" w:color="auto"/>
            </w:tcBorders>
          </w:tcPr>
          <w:p w14:paraId="6C1B16DF" w14:textId="77777777" w:rsidR="009E31E1" w:rsidRPr="00BC55EE" w:rsidRDefault="009E31E1" w:rsidP="00F62D29">
            <w:pPr>
              <w:rPr>
                <w:b/>
                <w:i/>
                <w:strike/>
                <w:noProof/>
              </w:rPr>
            </w:pPr>
            <w:r w:rsidRPr="00BC55EE">
              <w:rPr>
                <w:b/>
                <w:i/>
                <w:strike/>
                <w:noProof/>
              </w:rPr>
              <w:t>Del A: deskriptorji tal z merili za zdravo stanje tal, določenimi na ravni Unije</w:t>
            </w:r>
          </w:p>
        </w:tc>
      </w:tr>
      <w:tr w:rsidR="009E31E1" w:rsidRPr="00020148" w14:paraId="316E2C85" w14:textId="77777777" w:rsidTr="000436B6">
        <w:trPr>
          <w:gridAfter w:val="1"/>
          <w:wAfter w:w="105" w:type="dxa"/>
          <w:trHeight w:val="300"/>
          <w:tblHeader/>
        </w:trPr>
        <w:tc>
          <w:tcPr>
            <w:tcW w:w="1585" w:type="dxa"/>
            <w:tcBorders>
              <w:top w:val="single" w:sz="4" w:space="0" w:color="auto"/>
              <w:left w:val="single" w:sz="4" w:space="0" w:color="auto"/>
              <w:bottom w:val="single" w:sz="4" w:space="0" w:color="auto"/>
              <w:right w:val="single" w:sz="4" w:space="0" w:color="auto"/>
            </w:tcBorders>
            <w:hideMark/>
          </w:tcPr>
          <w:p w14:paraId="27CF4651" w14:textId="77777777" w:rsidR="009E31E1" w:rsidRPr="00BC55EE" w:rsidRDefault="009E31E1" w:rsidP="00F62D29">
            <w:pPr>
              <w:rPr>
                <w:strike/>
                <w:noProof/>
              </w:rPr>
            </w:pPr>
            <w:r w:rsidRPr="00BC55EE">
              <w:rPr>
                <w:strike/>
                <w:noProof/>
              </w:rPr>
              <w:t>Zaslanjevanje</w:t>
            </w:r>
          </w:p>
        </w:tc>
        <w:tc>
          <w:tcPr>
            <w:tcW w:w="1598" w:type="dxa"/>
            <w:tcBorders>
              <w:top w:val="single" w:sz="4" w:space="0" w:color="auto"/>
              <w:left w:val="single" w:sz="4" w:space="0" w:color="auto"/>
              <w:bottom w:val="single" w:sz="4" w:space="0" w:color="auto"/>
              <w:right w:val="single" w:sz="4" w:space="0" w:color="auto"/>
            </w:tcBorders>
            <w:hideMark/>
          </w:tcPr>
          <w:p w14:paraId="55C962CC" w14:textId="77777777" w:rsidR="009E31E1" w:rsidRPr="00BC55EE" w:rsidRDefault="009E31E1" w:rsidP="00F62D29">
            <w:pPr>
              <w:rPr>
                <w:b/>
                <w:strike/>
                <w:noProof/>
              </w:rPr>
            </w:pPr>
            <w:r w:rsidRPr="00BC55EE">
              <w:rPr>
                <w:strike/>
                <w:noProof/>
              </w:rPr>
              <w:t>Električna prevodnost (deci-Siemens na meter)</w:t>
            </w:r>
          </w:p>
        </w:tc>
        <w:tc>
          <w:tcPr>
            <w:tcW w:w="3052" w:type="dxa"/>
            <w:tcBorders>
              <w:top w:val="single" w:sz="4" w:space="0" w:color="auto"/>
              <w:left w:val="single" w:sz="4" w:space="0" w:color="auto"/>
              <w:bottom w:val="single" w:sz="4" w:space="0" w:color="auto"/>
              <w:right w:val="single" w:sz="4" w:space="0" w:color="auto"/>
            </w:tcBorders>
            <w:hideMark/>
          </w:tcPr>
          <w:p w14:paraId="29E00FFE" w14:textId="77777777" w:rsidR="009E31E1" w:rsidRPr="00BC55EE" w:rsidRDefault="009E31E1" w:rsidP="00F62D29">
            <w:pPr>
              <w:rPr>
                <w:b/>
                <w:strike/>
                <w:noProof/>
              </w:rPr>
            </w:pPr>
            <w:r w:rsidRPr="00BC55EE">
              <w:rPr>
                <w:strike/>
                <w:noProof/>
              </w:rPr>
              <w:t xml:space="preserve"> &lt; 4 dS m</w:t>
            </w:r>
            <w:r w:rsidRPr="00BC55EE">
              <w:rPr>
                <w:strike/>
                <w:noProof/>
                <w:vertAlign w:val="superscript"/>
              </w:rPr>
              <w:t>−1</w:t>
            </w:r>
            <w:r w:rsidRPr="00BC55EE">
              <w:rPr>
                <w:strike/>
                <w:noProof/>
              </w:rPr>
              <w:t xml:space="preserve"> pri uporabi merilne metode z nasičenim ekstraktom tal (eEC) ali enakovredno merilo, če se uporablja druga merilna metoda</w:t>
            </w:r>
          </w:p>
        </w:tc>
        <w:tc>
          <w:tcPr>
            <w:tcW w:w="2699" w:type="dxa"/>
            <w:tcBorders>
              <w:top w:val="single" w:sz="4" w:space="0" w:color="auto"/>
              <w:left w:val="single" w:sz="4" w:space="0" w:color="auto"/>
              <w:bottom w:val="single" w:sz="4" w:space="0" w:color="auto"/>
              <w:right w:val="single" w:sz="4" w:space="0" w:color="auto"/>
            </w:tcBorders>
            <w:hideMark/>
          </w:tcPr>
          <w:p w14:paraId="13D23B9F" w14:textId="77777777" w:rsidR="009E31E1" w:rsidRPr="00BC55EE" w:rsidRDefault="009E31E1" w:rsidP="00F62D29">
            <w:pPr>
              <w:rPr>
                <w:strike/>
                <w:noProof/>
              </w:rPr>
            </w:pPr>
            <w:r w:rsidRPr="00BC55EE">
              <w:rPr>
                <w:strike/>
                <w:noProof/>
              </w:rPr>
              <w:t xml:space="preserve">Naravno slana zemljišča; </w:t>
            </w:r>
          </w:p>
          <w:p w14:paraId="03460D05" w14:textId="77777777" w:rsidR="009E31E1" w:rsidRPr="00BC55EE" w:rsidRDefault="009E31E1" w:rsidP="00F62D29">
            <w:pPr>
              <w:rPr>
                <w:strike/>
                <w:noProof/>
              </w:rPr>
            </w:pPr>
            <w:r w:rsidRPr="00BC55EE">
              <w:rPr>
                <w:strike/>
                <w:noProof/>
              </w:rPr>
              <w:t>zemljišča, na katera neposredno vpliva dvig morske gladine</w:t>
            </w:r>
          </w:p>
        </w:tc>
      </w:tr>
      <w:tr w:rsidR="009E31E1" w:rsidRPr="00020148" w14:paraId="2EACB230" w14:textId="77777777" w:rsidTr="000436B6">
        <w:trPr>
          <w:gridAfter w:val="1"/>
          <w:wAfter w:w="105" w:type="dxa"/>
          <w:trHeight w:val="300"/>
          <w:tblHeader/>
        </w:trPr>
        <w:tc>
          <w:tcPr>
            <w:tcW w:w="1585" w:type="dxa"/>
            <w:tcBorders>
              <w:top w:val="single" w:sz="4" w:space="0" w:color="auto"/>
              <w:left w:val="single" w:sz="4" w:space="0" w:color="auto"/>
              <w:bottom w:val="single" w:sz="4" w:space="0" w:color="auto"/>
              <w:right w:val="single" w:sz="4" w:space="0" w:color="auto"/>
            </w:tcBorders>
            <w:hideMark/>
          </w:tcPr>
          <w:p w14:paraId="6AAEAA88" w14:textId="77777777" w:rsidR="009E31E1" w:rsidRPr="00BC55EE" w:rsidRDefault="009E31E1" w:rsidP="00F62D29">
            <w:pPr>
              <w:rPr>
                <w:strike/>
                <w:noProof/>
              </w:rPr>
            </w:pPr>
            <w:r w:rsidRPr="00BC55EE">
              <w:rPr>
                <w:strike/>
                <w:noProof/>
              </w:rPr>
              <w:t>Erozija prsti</w:t>
            </w:r>
          </w:p>
        </w:tc>
        <w:tc>
          <w:tcPr>
            <w:tcW w:w="1598" w:type="dxa"/>
            <w:tcBorders>
              <w:top w:val="single" w:sz="4" w:space="0" w:color="auto"/>
              <w:left w:val="single" w:sz="4" w:space="0" w:color="auto"/>
              <w:bottom w:val="single" w:sz="4" w:space="0" w:color="auto"/>
              <w:right w:val="single" w:sz="4" w:space="0" w:color="auto"/>
            </w:tcBorders>
            <w:hideMark/>
          </w:tcPr>
          <w:p w14:paraId="49D1076F" w14:textId="77777777" w:rsidR="009E31E1" w:rsidRPr="00BC55EE" w:rsidRDefault="009E31E1" w:rsidP="00F62D29">
            <w:pPr>
              <w:rPr>
                <w:strike/>
                <w:noProof/>
              </w:rPr>
            </w:pPr>
            <w:r w:rsidRPr="00BC55EE">
              <w:rPr>
                <w:strike/>
                <w:noProof/>
              </w:rPr>
              <w:t>Stopnja erozije prsti</w:t>
            </w:r>
          </w:p>
          <w:p w14:paraId="731719F8" w14:textId="77777777" w:rsidR="009E31E1" w:rsidRPr="00BC55EE" w:rsidRDefault="009E31E1" w:rsidP="00F62D29">
            <w:pPr>
              <w:rPr>
                <w:strike/>
                <w:noProof/>
              </w:rPr>
            </w:pPr>
            <w:r w:rsidRPr="00BC55EE">
              <w:rPr>
                <w:strike/>
                <w:noProof/>
              </w:rPr>
              <w:t>(v tonah na hektar na leto)</w:t>
            </w:r>
          </w:p>
        </w:tc>
        <w:tc>
          <w:tcPr>
            <w:tcW w:w="3052" w:type="dxa"/>
            <w:tcBorders>
              <w:top w:val="single" w:sz="4" w:space="0" w:color="auto"/>
              <w:left w:val="single" w:sz="4" w:space="0" w:color="auto"/>
              <w:bottom w:val="single" w:sz="4" w:space="0" w:color="auto"/>
              <w:right w:val="single" w:sz="4" w:space="0" w:color="auto"/>
            </w:tcBorders>
            <w:hideMark/>
          </w:tcPr>
          <w:p w14:paraId="584C2778" w14:textId="77777777" w:rsidR="009E31E1" w:rsidRPr="00BC55EE" w:rsidRDefault="009E31E1" w:rsidP="00F62D29">
            <w:pPr>
              <w:rPr>
                <w:b/>
                <w:strike/>
                <w:noProof/>
              </w:rPr>
            </w:pPr>
            <w:r w:rsidRPr="00BC55EE">
              <w:rPr>
                <w:strike/>
                <w:noProof/>
              </w:rPr>
              <w:t>≤ 2 t ha</w:t>
            </w:r>
            <w:r w:rsidRPr="00BC55EE">
              <w:rPr>
                <w:strike/>
                <w:noProof/>
                <w:vertAlign w:val="superscript"/>
              </w:rPr>
              <w:t>–1</w:t>
            </w:r>
            <w:r w:rsidRPr="00BC55EE">
              <w:rPr>
                <w:strike/>
                <w:noProof/>
              </w:rPr>
              <w:t xml:space="preserve"> leto</w:t>
            </w:r>
            <w:r w:rsidRPr="00BC55EE">
              <w:rPr>
                <w:strike/>
                <w:noProof/>
                <w:vertAlign w:val="superscript"/>
              </w:rPr>
              <w:t>–1</w:t>
            </w:r>
            <w:r w:rsidRPr="00BC55EE">
              <w:rPr>
                <w:strike/>
                <w:noProof/>
              </w:rPr>
              <w:t xml:space="preserve"> </w:t>
            </w:r>
          </w:p>
        </w:tc>
        <w:tc>
          <w:tcPr>
            <w:tcW w:w="2699" w:type="dxa"/>
            <w:tcBorders>
              <w:top w:val="single" w:sz="4" w:space="0" w:color="auto"/>
              <w:left w:val="single" w:sz="4" w:space="0" w:color="auto"/>
              <w:bottom w:val="single" w:sz="4" w:space="0" w:color="auto"/>
              <w:right w:val="single" w:sz="4" w:space="0" w:color="auto"/>
            </w:tcBorders>
            <w:hideMark/>
          </w:tcPr>
          <w:p w14:paraId="7C93017A" w14:textId="77777777" w:rsidR="009E31E1" w:rsidRPr="00BC55EE" w:rsidRDefault="009E31E1" w:rsidP="00F62D29">
            <w:pPr>
              <w:rPr>
                <w:b/>
                <w:strike/>
                <w:noProof/>
              </w:rPr>
            </w:pPr>
            <w:r w:rsidRPr="00BC55EE">
              <w:rPr>
                <w:strike/>
                <w:noProof/>
              </w:rPr>
              <w:t>Pustinja in druga neupravljana naravna zemljišča, razen če predstavljajo znatno tveganje nesreč</w:t>
            </w:r>
          </w:p>
        </w:tc>
      </w:tr>
      <w:tr w:rsidR="009E31E1" w:rsidRPr="00020148" w14:paraId="087CEC70" w14:textId="77777777" w:rsidTr="000436B6">
        <w:trPr>
          <w:gridAfter w:val="1"/>
          <w:wAfter w:w="105" w:type="dxa"/>
          <w:trHeight w:val="846"/>
          <w:tblHeader/>
        </w:trPr>
        <w:tc>
          <w:tcPr>
            <w:tcW w:w="1585" w:type="dxa"/>
            <w:vMerge w:val="restart"/>
            <w:tcBorders>
              <w:top w:val="single" w:sz="4" w:space="0" w:color="auto"/>
              <w:left w:val="single" w:sz="4" w:space="0" w:color="auto"/>
              <w:bottom w:val="single" w:sz="4" w:space="0" w:color="auto"/>
              <w:right w:val="single" w:sz="4" w:space="0" w:color="auto"/>
            </w:tcBorders>
            <w:hideMark/>
          </w:tcPr>
          <w:p w14:paraId="323CA17F" w14:textId="77777777" w:rsidR="009E31E1" w:rsidRPr="00BC55EE" w:rsidRDefault="009E31E1" w:rsidP="00F62D29">
            <w:pPr>
              <w:rPr>
                <w:strike/>
                <w:noProof/>
              </w:rPr>
            </w:pPr>
            <w:r w:rsidRPr="00BC55EE">
              <w:rPr>
                <w:strike/>
                <w:noProof/>
              </w:rPr>
              <w:t>Izguba organskega ogljika v tleh</w:t>
            </w:r>
          </w:p>
        </w:tc>
        <w:tc>
          <w:tcPr>
            <w:tcW w:w="1598" w:type="dxa"/>
            <w:vMerge w:val="restart"/>
            <w:tcBorders>
              <w:top w:val="single" w:sz="4" w:space="0" w:color="auto"/>
              <w:left w:val="single" w:sz="4" w:space="0" w:color="auto"/>
              <w:bottom w:val="single" w:sz="4" w:space="0" w:color="auto"/>
              <w:right w:val="single" w:sz="4" w:space="0" w:color="auto"/>
            </w:tcBorders>
            <w:hideMark/>
          </w:tcPr>
          <w:p w14:paraId="5B0C589B" w14:textId="77777777" w:rsidR="009E31E1" w:rsidRPr="00BC55EE" w:rsidRDefault="009E31E1" w:rsidP="00F62D29">
            <w:pPr>
              <w:rPr>
                <w:strike/>
                <w:noProof/>
              </w:rPr>
            </w:pPr>
            <w:r w:rsidRPr="00BC55EE">
              <w:rPr>
                <w:strike/>
                <w:noProof/>
              </w:rPr>
              <w:t>Koncentracija organskega ogljika v tleh (g na kg)</w:t>
            </w:r>
          </w:p>
          <w:p w14:paraId="03B0197D" w14:textId="77777777" w:rsidR="009E31E1" w:rsidRPr="00BC55EE" w:rsidRDefault="009E31E1" w:rsidP="00F62D29">
            <w:pPr>
              <w:rPr>
                <w:strike/>
                <w:noProof/>
              </w:rPr>
            </w:pPr>
          </w:p>
        </w:tc>
        <w:tc>
          <w:tcPr>
            <w:tcW w:w="3052" w:type="dxa"/>
            <w:tcBorders>
              <w:top w:val="single" w:sz="4" w:space="0" w:color="auto"/>
              <w:left w:val="single" w:sz="4" w:space="0" w:color="auto"/>
              <w:bottom w:val="single" w:sz="4" w:space="0" w:color="auto"/>
              <w:right w:val="single" w:sz="4" w:space="0" w:color="auto"/>
            </w:tcBorders>
            <w:hideMark/>
          </w:tcPr>
          <w:p w14:paraId="15CE8876" w14:textId="77777777" w:rsidR="009E31E1" w:rsidRPr="00BC55EE" w:rsidRDefault="009E31E1" w:rsidP="00F62D29">
            <w:pPr>
              <w:rPr>
                <w:strike/>
                <w:noProof/>
              </w:rPr>
            </w:pPr>
            <w:r w:rsidRPr="00BC55EE">
              <w:rPr>
                <w:strike/>
                <w:noProof/>
              </w:rPr>
              <w:t>– Za organska tla: upoštevanje ciljev, določenih za taka tla na nacionalni ravni v skladu s členom 4(1) in (2) ter členom 9(4) Uredbe (EU) …/…</w:t>
            </w:r>
            <w:r w:rsidRPr="00BC55EE">
              <w:rPr>
                <w:rStyle w:val="FootnoteReference"/>
                <w:strike/>
                <w:noProof/>
              </w:rPr>
              <w:footnoteReference w:customMarkFollows="1" w:id="58"/>
              <w:t>+</w:t>
            </w:r>
            <w:r w:rsidRPr="00BC55EE">
              <w:rPr>
                <w:strike/>
                <w:noProof/>
              </w:rPr>
              <w:t xml:space="preserve"> </w:t>
            </w:r>
          </w:p>
        </w:tc>
        <w:tc>
          <w:tcPr>
            <w:tcW w:w="2699" w:type="dxa"/>
            <w:tcBorders>
              <w:top w:val="single" w:sz="4" w:space="0" w:color="auto"/>
              <w:left w:val="single" w:sz="4" w:space="0" w:color="auto"/>
              <w:bottom w:val="single" w:sz="4" w:space="0" w:color="auto"/>
              <w:right w:val="single" w:sz="4" w:space="0" w:color="auto"/>
            </w:tcBorders>
            <w:hideMark/>
          </w:tcPr>
          <w:p w14:paraId="2F55C540" w14:textId="77777777" w:rsidR="009E31E1" w:rsidRPr="00BC55EE" w:rsidRDefault="009E31E1" w:rsidP="00F62D29">
            <w:pPr>
              <w:rPr>
                <w:strike/>
                <w:noProof/>
              </w:rPr>
            </w:pPr>
            <w:r w:rsidRPr="00BC55EE">
              <w:rPr>
                <w:strike/>
                <w:noProof/>
              </w:rPr>
              <w:t>Ni izključitve</w:t>
            </w:r>
          </w:p>
        </w:tc>
      </w:tr>
      <w:tr w:rsidR="009E31E1" w:rsidRPr="00020148" w14:paraId="0940FFDB" w14:textId="77777777" w:rsidTr="000436B6">
        <w:trPr>
          <w:gridAfter w:val="1"/>
          <w:wAfter w:w="105" w:type="dxa"/>
          <w:trHeight w:val="274"/>
          <w:tblHeader/>
        </w:trPr>
        <w:tc>
          <w:tcPr>
            <w:tcW w:w="1585" w:type="dxa"/>
            <w:vMerge/>
            <w:vAlign w:val="center"/>
            <w:hideMark/>
          </w:tcPr>
          <w:p w14:paraId="3B874367" w14:textId="77777777" w:rsidR="009E31E1" w:rsidRPr="00BC55EE" w:rsidRDefault="009E31E1" w:rsidP="00F62D29">
            <w:pPr>
              <w:rPr>
                <w:strike/>
                <w:noProof/>
              </w:rPr>
            </w:pPr>
          </w:p>
        </w:tc>
        <w:tc>
          <w:tcPr>
            <w:tcW w:w="1598" w:type="dxa"/>
            <w:vMerge/>
            <w:vAlign w:val="center"/>
            <w:hideMark/>
          </w:tcPr>
          <w:p w14:paraId="4F31A188" w14:textId="77777777" w:rsidR="009E31E1" w:rsidRPr="00BC55EE" w:rsidRDefault="009E31E1" w:rsidP="00F62D29">
            <w:pPr>
              <w:rPr>
                <w:strike/>
                <w:noProof/>
              </w:rPr>
            </w:pPr>
          </w:p>
        </w:tc>
        <w:tc>
          <w:tcPr>
            <w:tcW w:w="3052" w:type="dxa"/>
            <w:tcBorders>
              <w:top w:val="single" w:sz="4" w:space="0" w:color="auto"/>
              <w:left w:val="single" w:sz="4" w:space="0" w:color="auto"/>
              <w:bottom w:val="single" w:sz="4" w:space="0" w:color="auto"/>
              <w:right w:val="single" w:sz="4" w:space="0" w:color="auto"/>
            </w:tcBorders>
            <w:hideMark/>
          </w:tcPr>
          <w:p w14:paraId="3E0EB373" w14:textId="77777777" w:rsidR="009E31E1" w:rsidRPr="00BC55EE" w:rsidRDefault="009E31E1" w:rsidP="00F62D29">
            <w:pPr>
              <w:rPr>
                <w:strike/>
                <w:noProof/>
              </w:rPr>
            </w:pPr>
            <w:r w:rsidRPr="00BC55EE">
              <w:rPr>
                <w:strike/>
                <w:noProof/>
              </w:rPr>
              <w:t xml:space="preserve">– Za mineralna tla: razmerje organski ogljik v tleh/glina &gt; 1/13; </w:t>
            </w:r>
          </w:p>
          <w:p w14:paraId="550722D6" w14:textId="77777777" w:rsidR="009E31E1" w:rsidRPr="00BC55EE" w:rsidRDefault="009E31E1" w:rsidP="00F62D29">
            <w:pPr>
              <w:rPr>
                <w:strike/>
                <w:noProof/>
              </w:rPr>
            </w:pPr>
            <w:r w:rsidRPr="00BC55EE">
              <w:rPr>
                <w:strike/>
                <w:noProof/>
              </w:rPr>
              <w:t>države članice lahko uporabijo korekcijski faktor, če to upravičujejo posebne vrste tal ali podnebne razmere, pri čemer upoštevajo dejansko vsebnost organskega ogljika v tleh na trajnem travinju.</w:t>
            </w:r>
          </w:p>
        </w:tc>
        <w:tc>
          <w:tcPr>
            <w:tcW w:w="2699" w:type="dxa"/>
            <w:tcBorders>
              <w:top w:val="single" w:sz="4" w:space="0" w:color="auto"/>
              <w:left w:val="single" w:sz="4" w:space="0" w:color="auto"/>
              <w:bottom w:val="single" w:sz="4" w:space="0" w:color="auto"/>
              <w:right w:val="single" w:sz="4" w:space="0" w:color="auto"/>
            </w:tcBorders>
            <w:hideMark/>
          </w:tcPr>
          <w:p w14:paraId="0DD04057" w14:textId="77777777" w:rsidR="009E31E1" w:rsidRPr="00BC55EE" w:rsidRDefault="009E31E1" w:rsidP="00F62D29">
            <w:pPr>
              <w:rPr>
                <w:strike/>
                <w:noProof/>
              </w:rPr>
            </w:pPr>
            <w:r w:rsidRPr="00BC55EE">
              <w:rPr>
                <w:strike/>
                <w:noProof/>
              </w:rPr>
              <w:t>Neupravljana tla na naravnih zemljiščih</w:t>
            </w:r>
          </w:p>
        </w:tc>
      </w:tr>
      <w:tr w:rsidR="009E31E1" w:rsidRPr="00020148" w14:paraId="625B6277" w14:textId="77777777" w:rsidTr="000436B6">
        <w:trPr>
          <w:gridAfter w:val="1"/>
          <w:wAfter w:w="105" w:type="dxa"/>
          <w:trHeight w:val="300"/>
          <w:tblHeader/>
        </w:trPr>
        <w:tc>
          <w:tcPr>
            <w:tcW w:w="1585" w:type="dxa"/>
            <w:tcBorders>
              <w:top w:val="single" w:sz="4" w:space="0" w:color="auto"/>
              <w:left w:val="single" w:sz="4" w:space="0" w:color="auto"/>
              <w:bottom w:val="single" w:sz="4" w:space="0" w:color="auto"/>
              <w:right w:val="single" w:sz="4" w:space="0" w:color="auto"/>
            </w:tcBorders>
            <w:hideMark/>
          </w:tcPr>
          <w:p w14:paraId="1DA43B85" w14:textId="77777777" w:rsidR="009E31E1" w:rsidRPr="00BC55EE" w:rsidRDefault="009E31E1" w:rsidP="00F62D29">
            <w:pPr>
              <w:rPr>
                <w:strike/>
                <w:noProof/>
              </w:rPr>
            </w:pPr>
            <w:r w:rsidRPr="00BC55EE">
              <w:rPr>
                <w:strike/>
                <w:noProof/>
              </w:rPr>
              <w:lastRenderedPageBreak/>
              <w:t>Zbijanje podtalja</w:t>
            </w:r>
          </w:p>
        </w:tc>
        <w:tc>
          <w:tcPr>
            <w:tcW w:w="1598" w:type="dxa"/>
            <w:tcBorders>
              <w:top w:val="single" w:sz="4" w:space="0" w:color="auto"/>
              <w:left w:val="single" w:sz="4" w:space="0" w:color="auto"/>
              <w:bottom w:val="single" w:sz="4" w:space="0" w:color="auto"/>
              <w:right w:val="single" w:sz="4" w:space="0" w:color="auto"/>
            </w:tcBorders>
            <w:hideMark/>
          </w:tcPr>
          <w:p w14:paraId="408C1151" w14:textId="77777777" w:rsidR="009E31E1" w:rsidRPr="00BC55EE" w:rsidRDefault="009E31E1" w:rsidP="00F62D29">
            <w:pPr>
              <w:rPr>
                <w:strike/>
                <w:noProof/>
              </w:rPr>
            </w:pPr>
            <w:r w:rsidRPr="00BC55EE">
              <w:rPr>
                <w:strike/>
                <w:noProof/>
              </w:rPr>
              <w:t>Nasipna gostota v podtalju (zgornji del horizonta B ali E</w:t>
            </w:r>
            <w:r w:rsidRPr="00BC55EE">
              <w:rPr>
                <w:rStyle w:val="FootnoteReference"/>
                <w:strike/>
                <w:noProof/>
              </w:rPr>
              <w:footnoteReference w:id="59"/>
            </w:r>
            <w:r w:rsidRPr="00BC55EE">
              <w:rPr>
                <w:strike/>
                <w:noProof/>
              </w:rPr>
              <w:t>); države članice lahko ta deskriptor nadomestijo z enakovrednim parametrom (g na cm</w:t>
            </w:r>
            <w:r w:rsidRPr="00BC55EE">
              <w:rPr>
                <w:strike/>
                <w:noProof/>
                <w:vertAlign w:val="superscript"/>
              </w:rPr>
              <w:t>3</w:t>
            </w:r>
            <w:r w:rsidRPr="00BC55EE">
              <w:rPr>
                <w:strike/>
                <w:noProof/>
              </w:rPr>
              <w:t>)</w:t>
            </w:r>
          </w:p>
        </w:tc>
        <w:tc>
          <w:tcPr>
            <w:tcW w:w="3052" w:type="dxa"/>
            <w:tcBorders>
              <w:top w:val="single" w:sz="4" w:space="0" w:color="auto"/>
              <w:left w:val="single" w:sz="4" w:space="0" w:color="auto"/>
              <w:bottom w:val="single" w:sz="4" w:space="0" w:color="auto"/>
              <w:right w:val="single" w:sz="4" w:space="0" w:color="auto"/>
            </w:tcBorders>
          </w:tcPr>
          <w:tbl>
            <w:tblPr>
              <w:tblStyle w:val="TableGrid"/>
              <w:tblW w:w="2712" w:type="dxa"/>
              <w:tblLook w:val="04A0" w:firstRow="1" w:lastRow="0" w:firstColumn="1" w:lastColumn="0" w:noHBand="0" w:noVBand="1"/>
            </w:tblPr>
            <w:tblGrid>
              <w:gridCol w:w="1776"/>
              <w:gridCol w:w="950"/>
            </w:tblGrid>
            <w:tr w:rsidR="009E31E1" w:rsidRPr="00020148" w14:paraId="786F58FB" w14:textId="77777777" w:rsidTr="00F62D29">
              <w:trPr>
                <w:trHeight w:val="300"/>
              </w:trPr>
              <w:tc>
                <w:tcPr>
                  <w:tcW w:w="1827" w:type="dxa"/>
                  <w:tcBorders>
                    <w:top w:val="single" w:sz="4" w:space="0" w:color="auto"/>
                    <w:left w:val="single" w:sz="4" w:space="0" w:color="auto"/>
                    <w:bottom w:val="single" w:sz="4" w:space="0" w:color="auto"/>
                    <w:right w:val="single" w:sz="4" w:space="0" w:color="auto"/>
                  </w:tcBorders>
                  <w:hideMark/>
                </w:tcPr>
                <w:p w14:paraId="58812C83" w14:textId="77777777" w:rsidR="009E31E1" w:rsidRPr="00BC55EE" w:rsidRDefault="009E31E1" w:rsidP="00F62D29">
                  <w:pPr>
                    <w:rPr>
                      <w:strike/>
                      <w:noProof/>
                    </w:rPr>
                  </w:pPr>
                  <w:r w:rsidRPr="00BC55EE">
                    <w:rPr>
                      <w:strike/>
                      <w:noProof/>
                    </w:rPr>
                    <w:t>Tekstura tal</w:t>
                  </w:r>
                  <w:r w:rsidRPr="00BC55EE">
                    <w:rPr>
                      <w:rStyle w:val="FootnoteReference"/>
                      <w:strike/>
                      <w:noProof/>
                    </w:rPr>
                    <w:footnoteReference w:id="60"/>
                  </w:r>
                </w:p>
              </w:tc>
              <w:tc>
                <w:tcPr>
                  <w:tcW w:w="885" w:type="dxa"/>
                  <w:tcBorders>
                    <w:top w:val="single" w:sz="4" w:space="0" w:color="auto"/>
                    <w:left w:val="single" w:sz="4" w:space="0" w:color="auto"/>
                    <w:bottom w:val="single" w:sz="4" w:space="0" w:color="auto"/>
                    <w:right w:val="single" w:sz="4" w:space="0" w:color="auto"/>
                  </w:tcBorders>
                  <w:hideMark/>
                </w:tcPr>
                <w:p w14:paraId="6E95807E" w14:textId="77777777" w:rsidR="009E31E1" w:rsidRPr="00BC55EE" w:rsidRDefault="009E31E1" w:rsidP="00F62D29">
                  <w:pPr>
                    <w:rPr>
                      <w:strike/>
                      <w:noProof/>
                    </w:rPr>
                  </w:pPr>
                  <w:r w:rsidRPr="00BC55EE">
                    <w:rPr>
                      <w:strike/>
                      <w:noProof/>
                    </w:rPr>
                    <w:t>Razpon</w:t>
                  </w:r>
                </w:p>
              </w:tc>
            </w:tr>
            <w:tr w:rsidR="009E31E1" w:rsidRPr="00020148" w14:paraId="107726EA" w14:textId="77777777" w:rsidTr="00F62D29">
              <w:trPr>
                <w:trHeight w:val="300"/>
              </w:trPr>
              <w:tc>
                <w:tcPr>
                  <w:tcW w:w="1827" w:type="dxa"/>
                  <w:tcBorders>
                    <w:top w:val="single" w:sz="4" w:space="0" w:color="auto"/>
                    <w:left w:val="single" w:sz="4" w:space="0" w:color="auto"/>
                    <w:bottom w:val="single" w:sz="4" w:space="0" w:color="auto"/>
                    <w:right w:val="single" w:sz="4" w:space="0" w:color="auto"/>
                  </w:tcBorders>
                  <w:hideMark/>
                </w:tcPr>
                <w:p w14:paraId="62B59516" w14:textId="77777777" w:rsidR="009E31E1" w:rsidRPr="00BC55EE" w:rsidRDefault="009E31E1" w:rsidP="00F62D29">
                  <w:pPr>
                    <w:rPr>
                      <w:strike/>
                      <w:noProof/>
                    </w:rPr>
                  </w:pPr>
                  <w:r w:rsidRPr="00BC55EE">
                    <w:rPr>
                      <w:strike/>
                      <w:noProof/>
                    </w:rPr>
                    <w:t>pesek, ilovnat pesek, peščena ilovica, ilovica</w:t>
                  </w:r>
                </w:p>
              </w:tc>
              <w:tc>
                <w:tcPr>
                  <w:tcW w:w="885" w:type="dxa"/>
                  <w:tcBorders>
                    <w:top w:val="single" w:sz="4" w:space="0" w:color="auto"/>
                    <w:left w:val="single" w:sz="4" w:space="0" w:color="auto"/>
                    <w:bottom w:val="single" w:sz="4" w:space="0" w:color="auto"/>
                    <w:right w:val="single" w:sz="4" w:space="0" w:color="auto"/>
                  </w:tcBorders>
                  <w:hideMark/>
                </w:tcPr>
                <w:p w14:paraId="6B25493A" w14:textId="77777777" w:rsidR="009E31E1" w:rsidRPr="00BC55EE" w:rsidRDefault="009E31E1" w:rsidP="00F62D29">
                  <w:pPr>
                    <w:rPr>
                      <w:strike/>
                      <w:noProof/>
                    </w:rPr>
                  </w:pPr>
                  <w:r w:rsidRPr="00BC55EE">
                    <w:rPr>
                      <w:strike/>
                      <w:noProof/>
                    </w:rPr>
                    <w:t>&lt; 1,80</w:t>
                  </w:r>
                </w:p>
              </w:tc>
            </w:tr>
            <w:tr w:rsidR="009E31E1" w:rsidRPr="00020148" w14:paraId="070A952F" w14:textId="77777777" w:rsidTr="00F62D29">
              <w:trPr>
                <w:trHeight w:val="300"/>
              </w:trPr>
              <w:tc>
                <w:tcPr>
                  <w:tcW w:w="1827" w:type="dxa"/>
                  <w:tcBorders>
                    <w:top w:val="single" w:sz="4" w:space="0" w:color="auto"/>
                    <w:left w:val="single" w:sz="4" w:space="0" w:color="auto"/>
                    <w:bottom w:val="single" w:sz="4" w:space="0" w:color="auto"/>
                    <w:right w:val="single" w:sz="4" w:space="0" w:color="auto"/>
                  </w:tcBorders>
                  <w:hideMark/>
                </w:tcPr>
                <w:p w14:paraId="461CA7C3" w14:textId="77777777" w:rsidR="009E31E1" w:rsidRPr="00BC55EE" w:rsidRDefault="009E31E1" w:rsidP="00F62D29">
                  <w:pPr>
                    <w:rPr>
                      <w:strike/>
                      <w:noProof/>
                    </w:rPr>
                  </w:pPr>
                  <w:r w:rsidRPr="00BC55EE">
                    <w:rPr>
                      <w:strike/>
                      <w:noProof/>
                    </w:rPr>
                    <w:t>peščenoglinasta ilovica, ilovica, glinasta ilovica, melj, meljasta ilovica</w:t>
                  </w:r>
                </w:p>
              </w:tc>
              <w:tc>
                <w:tcPr>
                  <w:tcW w:w="885" w:type="dxa"/>
                  <w:tcBorders>
                    <w:top w:val="single" w:sz="4" w:space="0" w:color="auto"/>
                    <w:left w:val="single" w:sz="4" w:space="0" w:color="auto"/>
                    <w:bottom w:val="single" w:sz="4" w:space="0" w:color="auto"/>
                    <w:right w:val="single" w:sz="4" w:space="0" w:color="auto"/>
                  </w:tcBorders>
                  <w:hideMark/>
                </w:tcPr>
                <w:p w14:paraId="545CCBFD" w14:textId="77777777" w:rsidR="009E31E1" w:rsidRPr="00BC55EE" w:rsidRDefault="009E31E1" w:rsidP="00F62D29">
                  <w:pPr>
                    <w:rPr>
                      <w:strike/>
                      <w:noProof/>
                    </w:rPr>
                  </w:pPr>
                  <w:r w:rsidRPr="00BC55EE">
                    <w:rPr>
                      <w:strike/>
                      <w:noProof/>
                    </w:rPr>
                    <w:t>&lt; 1,75</w:t>
                  </w:r>
                </w:p>
              </w:tc>
            </w:tr>
            <w:tr w:rsidR="009E31E1" w:rsidRPr="00020148" w14:paraId="1F1CDB3C" w14:textId="77777777" w:rsidTr="00F62D29">
              <w:trPr>
                <w:trHeight w:val="300"/>
              </w:trPr>
              <w:tc>
                <w:tcPr>
                  <w:tcW w:w="1827" w:type="dxa"/>
                  <w:tcBorders>
                    <w:top w:val="single" w:sz="4" w:space="0" w:color="auto"/>
                    <w:left w:val="single" w:sz="4" w:space="0" w:color="auto"/>
                    <w:bottom w:val="single" w:sz="4" w:space="0" w:color="auto"/>
                    <w:right w:val="single" w:sz="4" w:space="0" w:color="auto"/>
                  </w:tcBorders>
                  <w:hideMark/>
                </w:tcPr>
                <w:p w14:paraId="3C09F19C" w14:textId="77777777" w:rsidR="009E31E1" w:rsidRPr="00BC55EE" w:rsidRDefault="009E31E1" w:rsidP="00F62D29">
                  <w:pPr>
                    <w:rPr>
                      <w:strike/>
                      <w:noProof/>
                    </w:rPr>
                  </w:pPr>
                  <w:r w:rsidRPr="00BC55EE">
                    <w:rPr>
                      <w:strike/>
                      <w:noProof/>
                    </w:rPr>
                    <w:t>meljasta ilovica, meljastoglinasta ilovica</w:t>
                  </w:r>
                </w:p>
              </w:tc>
              <w:tc>
                <w:tcPr>
                  <w:tcW w:w="885" w:type="dxa"/>
                  <w:tcBorders>
                    <w:top w:val="single" w:sz="4" w:space="0" w:color="auto"/>
                    <w:left w:val="single" w:sz="4" w:space="0" w:color="auto"/>
                    <w:bottom w:val="single" w:sz="4" w:space="0" w:color="auto"/>
                    <w:right w:val="single" w:sz="4" w:space="0" w:color="auto"/>
                  </w:tcBorders>
                  <w:hideMark/>
                </w:tcPr>
                <w:p w14:paraId="6486B6BA" w14:textId="77777777" w:rsidR="009E31E1" w:rsidRPr="00BC55EE" w:rsidRDefault="009E31E1" w:rsidP="00F62D29">
                  <w:pPr>
                    <w:rPr>
                      <w:strike/>
                      <w:noProof/>
                    </w:rPr>
                  </w:pPr>
                  <w:r w:rsidRPr="00BC55EE">
                    <w:rPr>
                      <w:strike/>
                      <w:noProof/>
                    </w:rPr>
                    <w:t>&lt; 1,65</w:t>
                  </w:r>
                </w:p>
              </w:tc>
            </w:tr>
            <w:tr w:rsidR="009E31E1" w:rsidRPr="00020148" w14:paraId="19C672FF" w14:textId="77777777" w:rsidTr="00F62D29">
              <w:trPr>
                <w:trHeight w:val="300"/>
              </w:trPr>
              <w:tc>
                <w:tcPr>
                  <w:tcW w:w="1827" w:type="dxa"/>
                  <w:tcBorders>
                    <w:top w:val="single" w:sz="4" w:space="0" w:color="auto"/>
                    <w:left w:val="single" w:sz="4" w:space="0" w:color="auto"/>
                    <w:bottom w:val="single" w:sz="4" w:space="0" w:color="auto"/>
                    <w:right w:val="single" w:sz="4" w:space="0" w:color="auto"/>
                  </w:tcBorders>
                  <w:hideMark/>
                </w:tcPr>
                <w:p w14:paraId="31134239" w14:textId="77777777" w:rsidR="009E31E1" w:rsidRPr="00BC55EE" w:rsidRDefault="009E31E1" w:rsidP="00F62D29">
                  <w:pPr>
                    <w:rPr>
                      <w:strike/>
                      <w:noProof/>
                    </w:rPr>
                  </w:pPr>
                  <w:r w:rsidRPr="00BC55EE">
                    <w:rPr>
                      <w:strike/>
                      <w:noProof/>
                    </w:rPr>
                    <w:t>peščena glina, meljasta glina, glinasta ilovica s 35–45 % gline</w:t>
                  </w:r>
                </w:p>
              </w:tc>
              <w:tc>
                <w:tcPr>
                  <w:tcW w:w="885" w:type="dxa"/>
                  <w:tcBorders>
                    <w:top w:val="single" w:sz="4" w:space="0" w:color="auto"/>
                    <w:left w:val="single" w:sz="4" w:space="0" w:color="auto"/>
                    <w:bottom w:val="single" w:sz="4" w:space="0" w:color="auto"/>
                    <w:right w:val="single" w:sz="4" w:space="0" w:color="auto"/>
                  </w:tcBorders>
                  <w:hideMark/>
                </w:tcPr>
                <w:p w14:paraId="4AE04BBD" w14:textId="77777777" w:rsidR="009E31E1" w:rsidRPr="00BC55EE" w:rsidRDefault="009E31E1" w:rsidP="00F62D29">
                  <w:pPr>
                    <w:rPr>
                      <w:strike/>
                      <w:noProof/>
                    </w:rPr>
                  </w:pPr>
                  <w:r w:rsidRPr="00BC55EE">
                    <w:rPr>
                      <w:strike/>
                      <w:noProof/>
                    </w:rPr>
                    <w:t>&lt; 1,58</w:t>
                  </w:r>
                </w:p>
              </w:tc>
            </w:tr>
            <w:tr w:rsidR="009E31E1" w:rsidRPr="00020148" w14:paraId="3F58A974" w14:textId="77777777" w:rsidTr="00F62D29">
              <w:trPr>
                <w:trHeight w:val="300"/>
              </w:trPr>
              <w:tc>
                <w:tcPr>
                  <w:tcW w:w="1827" w:type="dxa"/>
                  <w:tcBorders>
                    <w:top w:val="single" w:sz="4" w:space="0" w:color="auto"/>
                    <w:left w:val="single" w:sz="4" w:space="0" w:color="auto"/>
                    <w:bottom w:val="single" w:sz="4" w:space="0" w:color="auto"/>
                    <w:right w:val="single" w:sz="4" w:space="0" w:color="auto"/>
                  </w:tcBorders>
                  <w:hideMark/>
                </w:tcPr>
                <w:p w14:paraId="6D36523D" w14:textId="77777777" w:rsidR="009E31E1" w:rsidRPr="00BC55EE" w:rsidRDefault="009E31E1" w:rsidP="00F62D29">
                  <w:pPr>
                    <w:rPr>
                      <w:strike/>
                      <w:noProof/>
                    </w:rPr>
                  </w:pPr>
                  <w:r w:rsidRPr="00BC55EE">
                    <w:rPr>
                      <w:strike/>
                      <w:noProof/>
                    </w:rPr>
                    <w:t>glina</w:t>
                  </w:r>
                </w:p>
              </w:tc>
              <w:tc>
                <w:tcPr>
                  <w:tcW w:w="885" w:type="dxa"/>
                  <w:tcBorders>
                    <w:top w:val="single" w:sz="4" w:space="0" w:color="auto"/>
                    <w:left w:val="single" w:sz="4" w:space="0" w:color="auto"/>
                    <w:bottom w:val="single" w:sz="4" w:space="0" w:color="auto"/>
                    <w:right w:val="single" w:sz="4" w:space="0" w:color="auto"/>
                  </w:tcBorders>
                  <w:hideMark/>
                </w:tcPr>
                <w:p w14:paraId="57FDD170" w14:textId="77777777" w:rsidR="009E31E1" w:rsidRPr="00BC55EE" w:rsidRDefault="009E31E1" w:rsidP="00F62D29">
                  <w:pPr>
                    <w:rPr>
                      <w:strike/>
                      <w:noProof/>
                    </w:rPr>
                  </w:pPr>
                  <w:r w:rsidRPr="00BC55EE">
                    <w:rPr>
                      <w:strike/>
                      <w:noProof/>
                    </w:rPr>
                    <w:t>&lt; 1,47</w:t>
                  </w:r>
                </w:p>
              </w:tc>
            </w:tr>
          </w:tbl>
          <w:p w14:paraId="476992F8" w14:textId="77777777" w:rsidR="009E31E1" w:rsidRPr="00BC55EE" w:rsidRDefault="009E31E1" w:rsidP="00F62D29">
            <w:pPr>
              <w:rPr>
                <w:strike/>
                <w:noProof/>
              </w:rPr>
            </w:pPr>
          </w:p>
          <w:p w14:paraId="3838070A" w14:textId="77777777" w:rsidR="009E31E1" w:rsidRPr="00BC55EE" w:rsidRDefault="009E31E1" w:rsidP="00F62D29">
            <w:pPr>
              <w:rPr>
                <w:strike/>
                <w:noProof/>
              </w:rPr>
            </w:pPr>
            <w:r w:rsidRPr="00BC55EE">
              <w:rPr>
                <w:strike/>
                <w:noProof/>
              </w:rPr>
              <w:t>Če država članica deskriptor tal „nasipna gostota v podtalju“ nadomesti z enakovrednim parametrom, za izbrani deskriptor tal sprejme merilo za zdravo stanje tal, ki je enakovredno merilu, določenemu za deskriptor „nasipna gostota v podtalju“.</w:t>
            </w:r>
          </w:p>
        </w:tc>
        <w:tc>
          <w:tcPr>
            <w:tcW w:w="2699" w:type="dxa"/>
            <w:tcBorders>
              <w:top w:val="single" w:sz="4" w:space="0" w:color="auto"/>
              <w:left w:val="single" w:sz="4" w:space="0" w:color="auto"/>
              <w:bottom w:val="single" w:sz="4" w:space="0" w:color="auto"/>
              <w:right w:val="single" w:sz="4" w:space="0" w:color="auto"/>
            </w:tcBorders>
          </w:tcPr>
          <w:p w14:paraId="5872E765" w14:textId="77777777" w:rsidR="009E31E1" w:rsidRPr="00BC55EE" w:rsidRDefault="009E31E1" w:rsidP="00F62D29">
            <w:pPr>
              <w:rPr>
                <w:strike/>
                <w:noProof/>
              </w:rPr>
            </w:pPr>
            <w:r w:rsidRPr="00BC55EE">
              <w:rPr>
                <w:strike/>
                <w:noProof/>
              </w:rPr>
              <w:t>Neupravljana tla na naravnih zemljiščih</w:t>
            </w:r>
          </w:p>
          <w:p w14:paraId="4B23E296" w14:textId="77777777" w:rsidR="009E31E1" w:rsidRPr="00BC55EE" w:rsidRDefault="009E31E1" w:rsidP="00F62D29">
            <w:pPr>
              <w:rPr>
                <w:strike/>
                <w:noProof/>
              </w:rPr>
            </w:pPr>
          </w:p>
          <w:p w14:paraId="3AB8669D" w14:textId="77777777" w:rsidR="009E31E1" w:rsidRPr="00BC55EE" w:rsidRDefault="009E31E1" w:rsidP="00F62D29">
            <w:pPr>
              <w:rPr>
                <w:strike/>
                <w:noProof/>
              </w:rPr>
            </w:pPr>
          </w:p>
          <w:p w14:paraId="4F4571DF" w14:textId="77777777" w:rsidR="009E31E1" w:rsidRPr="00BC55EE" w:rsidRDefault="009E31E1" w:rsidP="00F62D29">
            <w:pPr>
              <w:rPr>
                <w:strike/>
                <w:noProof/>
              </w:rPr>
            </w:pPr>
          </w:p>
          <w:p w14:paraId="362E53E0" w14:textId="77777777" w:rsidR="009E31E1" w:rsidRPr="00BC55EE" w:rsidRDefault="009E31E1" w:rsidP="00F62D29">
            <w:pPr>
              <w:rPr>
                <w:strike/>
                <w:noProof/>
              </w:rPr>
            </w:pPr>
          </w:p>
          <w:p w14:paraId="2A548661" w14:textId="77777777" w:rsidR="009E31E1" w:rsidRPr="00BC55EE" w:rsidRDefault="009E31E1" w:rsidP="00F62D29">
            <w:pPr>
              <w:rPr>
                <w:strike/>
                <w:noProof/>
              </w:rPr>
            </w:pPr>
          </w:p>
          <w:p w14:paraId="07B3EE17" w14:textId="77777777" w:rsidR="009E31E1" w:rsidRPr="00BC55EE" w:rsidRDefault="009E31E1" w:rsidP="00F62D29">
            <w:pPr>
              <w:rPr>
                <w:strike/>
                <w:noProof/>
              </w:rPr>
            </w:pPr>
          </w:p>
          <w:p w14:paraId="1CC19A56" w14:textId="77777777" w:rsidR="009E31E1" w:rsidRPr="00BC55EE" w:rsidRDefault="009E31E1" w:rsidP="00F62D29">
            <w:pPr>
              <w:rPr>
                <w:strike/>
                <w:noProof/>
              </w:rPr>
            </w:pPr>
          </w:p>
          <w:p w14:paraId="4A4A8EA3" w14:textId="77777777" w:rsidR="009E31E1" w:rsidRPr="00BC55EE" w:rsidRDefault="009E31E1" w:rsidP="00F62D29">
            <w:pPr>
              <w:rPr>
                <w:strike/>
                <w:noProof/>
              </w:rPr>
            </w:pPr>
          </w:p>
          <w:p w14:paraId="294EE24D" w14:textId="77777777" w:rsidR="009E31E1" w:rsidRPr="00BC55EE" w:rsidRDefault="009E31E1" w:rsidP="00F62D29">
            <w:pPr>
              <w:rPr>
                <w:strike/>
                <w:noProof/>
              </w:rPr>
            </w:pPr>
          </w:p>
          <w:p w14:paraId="524C6AB4" w14:textId="77777777" w:rsidR="009E31E1" w:rsidRPr="00BC55EE" w:rsidRDefault="009E31E1" w:rsidP="00F62D29">
            <w:pPr>
              <w:rPr>
                <w:strike/>
                <w:noProof/>
              </w:rPr>
            </w:pPr>
          </w:p>
          <w:p w14:paraId="58A66736" w14:textId="77777777" w:rsidR="009E31E1" w:rsidRPr="00BC55EE" w:rsidRDefault="009E31E1" w:rsidP="00F62D29">
            <w:pPr>
              <w:rPr>
                <w:strike/>
                <w:noProof/>
              </w:rPr>
            </w:pPr>
          </w:p>
          <w:p w14:paraId="02D26B12" w14:textId="77777777" w:rsidR="009E31E1" w:rsidRPr="00BC55EE" w:rsidRDefault="009E31E1" w:rsidP="00F62D29">
            <w:pPr>
              <w:rPr>
                <w:strike/>
                <w:noProof/>
              </w:rPr>
            </w:pPr>
          </w:p>
          <w:p w14:paraId="5D624CF5" w14:textId="77777777" w:rsidR="009E31E1" w:rsidRPr="00BC55EE" w:rsidRDefault="009E31E1" w:rsidP="00F62D29">
            <w:pPr>
              <w:rPr>
                <w:strike/>
                <w:noProof/>
              </w:rPr>
            </w:pPr>
          </w:p>
          <w:p w14:paraId="1F2F2E6C" w14:textId="77777777" w:rsidR="009E31E1" w:rsidRPr="00BC55EE" w:rsidRDefault="009E31E1" w:rsidP="00F62D29">
            <w:pPr>
              <w:rPr>
                <w:strike/>
                <w:noProof/>
              </w:rPr>
            </w:pPr>
          </w:p>
          <w:p w14:paraId="7014A06D" w14:textId="77777777" w:rsidR="009E31E1" w:rsidRPr="00BC55EE" w:rsidRDefault="009E31E1" w:rsidP="00F62D29">
            <w:pPr>
              <w:rPr>
                <w:strike/>
                <w:noProof/>
              </w:rPr>
            </w:pPr>
          </w:p>
        </w:tc>
      </w:tr>
    </w:tbl>
    <w:p w14:paraId="7320D148" w14:textId="72E565A7" w:rsidR="000436B6" w:rsidRDefault="000436B6"/>
    <w:tbl>
      <w:tblPr>
        <w:tblW w:w="8926" w:type="dxa"/>
        <w:tblLook w:val="04A0" w:firstRow="1" w:lastRow="0" w:firstColumn="1" w:lastColumn="0" w:noHBand="0" w:noVBand="1"/>
      </w:tblPr>
      <w:tblGrid>
        <w:gridCol w:w="2524"/>
        <w:gridCol w:w="2616"/>
        <w:gridCol w:w="1901"/>
        <w:gridCol w:w="1885"/>
      </w:tblGrid>
      <w:tr w:rsidR="00020148" w:rsidRPr="00237548" w14:paraId="164D435D" w14:textId="77777777" w:rsidTr="00F62D29">
        <w:tc>
          <w:tcPr>
            <w:tcW w:w="8926" w:type="dxa"/>
            <w:gridSpan w:val="4"/>
            <w:tcBorders>
              <w:top w:val="single" w:sz="4" w:space="0" w:color="auto"/>
              <w:left w:val="single" w:sz="4" w:space="0" w:color="auto"/>
              <w:bottom w:val="single" w:sz="4" w:space="0" w:color="auto"/>
              <w:right w:val="single" w:sz="4" w:space="0" w:color="auto"/>
            </w:tcBorders>
            <w:hideMark/>
          </w:tcPr>
          <w:p w14:paraId="06512DA9" w14:textId="057BA2CA" w:rsidR="00020148" w:rsidRPr="00237548" w:rsidRDefault="00020148" w:rsidP="00F62D29">
            <w:pPr>
              <w:spacing w:before="120"/>
              <w:rPr>
                <w:b/>
                <w:bCs/>
                <w:i/>
                <w:sz w:val="22"/>
                <w:szCs w:val="22"/>
              </w:rPr>
            </w:pPr>
            <w:r w:rsidRPr="00237548">
              <w:rPr>
                <w:b/>
                <w:i/>
                <w:sz w:val="22"/>
              </w:rPr>
              <w:t>Del A: Prva stopnja za načrtovanje spremljanja stanja tal</w:t>
            </w:r>
          </w:p>
          <w:p w14:paraId="73517047" w14:textId="77777777" w:rsidR="00020148" w:rsidRPr="00237548" w:rsidRDefault="00020148" w:rsidP="00F62D29">
            <w:pPr>
              <w:spacing w:before="120"/>
              <w:rPr>
                <w:b/>
                <w:bCs/>
                <w:i/>
                <w:sz w:val="22"/>
                <w:szCs w:val="22"/>
              </w:rPr>
            </w:pPr>
            <w:r w:rsidRPr="00237548">
              <w:rPr>
                <w:b/>
                <w:i/>
                <w:sz w:val="22"/>
              </w:rPr>
              <w:t>Država članica je upravičena do prve stopnje za načrtovanje spremljanja stanja tal, če izpolnjuje vsa merila iz 2. stolpca in vključuje vse deskriptorje tal.</w:t>
            </w:r>
          </w:p>
        </w:tc>
      </w:tr>
      <w:tr w:rsidR="00020148" w:rsidRPr="00237548" w14:paraId="74C2CF3B" w14:textId="77777777" w:rsidTr="00F62D29">
        <w:tc>
          <w:tcPr>
            <w:tcW w:w="8926" w:type="dxa"/>
            <w:gridSpan w:val="4"/>
            <w:tcBorders>
              <w:top w:val="single" w:sz="4" w:space="0" w:color="auto"/>
              <w:left w:val="single" w:sz="4" w:space="0" w:color="auto"/>
              <w:bottom w:val="single" w:sz="4" w:space="0" w:color="auto"/>
              <w:right w:val="single" w:sz="4" w:space="0" w:color="auto"/>
            </w:tcBorders>
            <w:hideMark/>
          </w:tcPr>
          <w:p w14:paraId="2D1E0C18" w14:textId="77777777" w:rsidR="00020148" w:rsidRPr="00237548" w:rsidRDefault="00020148" w:rsidP="00F62D29">
            <w:pPr>
              <w:spacing w:before="120"/>
              <w:rPr>
                <w:b/>
                <w:bCs/>
                <w:i/>
                <w:sz w:val="22"/>
                <w:szCs w:val="22"/>
              </w:rPr>
            </w:pPr>
            <w:r w:rsidRPr="00237548">
              <w:rPr>
                <w:b/>
                <w:i/>
                <w:sz w:val="22"/>
              </w:rPr>
              <w:t>Načrt vzorčenja</w:t>
            </w:r>
          </w:p>
        </w:tc>
      </w:tr>
      <w:tr w:rsidR="00020148" w:rsidRPr="00237548" w14:paraId="36C347A5" w14:textId="77777777" w:rsidTr="000436B6">
        <w:tc>
          <w:tcPr>
            <w:tcW w:w="2524" w:type="dxa"/>
            <w:tcBorders>
              <w:top w:val="single" w:sz="4" w:space="0" w:color="auto"/>
              <w:left w:val="single" w:sz="4" w:space="0" w:color="auto"/>
              <w:bottom w:val="single" w:sz="4" w:space="0" w:color="auto"/>
              <w:right w:val="single" w:sz="4" w:space="0" w:color="auto"/>
            </w:tcBorders>
            <w:hideMark/>
          </w:tcPr>
          <w:p w14:paraId="7094F474" w14:textId="77777777" w:rsidR="00020148" w:rsidRPr="00237548" w:rsidRDefault="00020148" w:rsidP="00F62D29">
            <w:pPr>
              <w:spacing w:before="120"/>
              <w:rPr>
                <w:b/>
                <w:bCs/>
                <w:i/>
                <w:iCs/>
                <w:sz w:val="22"/>
                <w:szCs w:val="22"/>
              </w:rPr>
            </w:pPr>
            <w:r w:rsidRPr="00237548">
              <w:rPr>
                <w:b/>
                <w:i/>
                <w:sz w:val="22"/>
              </w:rPr>
              <w:t>Referenčna metodologija</w:t>
            </w:r>
          </w:p>
        </w:tc>
        <w:tc>
          <w:tcPr>
            <w:tcW w:w="2616" w:type="dxa"/>
            <w:tcBorders>
              <w:top w:val="single" w:sz="4" w:space="0" w:color="auto"/>
              <w:left w:val="single" w:sz="4" w:space="0" w:color="auto"/>
              <w:bottom w:val="single" w:sz="4" w:space="0" w:color="auto"/>
              <w:right w:val="single" w:sz="4" w:space="0" w:color="auto"/>
            </w:tcBorders>
            <w:hideMark/>
          </w:tcPr>
          <w:p w14:paraId="1D73073F" w14:textId="77777777" w:rsidR="00020148" w:rsidRPr="00237548" w:rsidRDefault="00020148" w:rsidP="00F62D29">
            <w:pPr>
              <w:spacing w:before="120"/>
              <w:rPr>
                <w:b/>
                <w:bCs/>
                <w:i/>
                <w:iCs/>
                <w:sz w:val="22"/>
                <w:szCs w:val="22"/>
              </w:rPr>
            </w:pPr>
            <w:r w:rsidRPr="00237548">
              <w:rPr>
                <w:b/>
                <w:i/>
                <w:sz w:val="22"/>
              </w:rPr>
              <w:t>Merila, ki jih je treba izpolniti</w:t>
            </w:r>
          </w:p>
        </w:tc>
        <w:tc>
          <w:tcPr>
            <w:tcW w:w="1901" w:type="dxa"/>
            <w:tcBorders>
              <w:top w:val="single" w:sz="4" w:space="0" w:color="auto"/>
              <w:left w:val="single" w:sz="4" w:space="0" w:color="auto"/>
              <w:bottom w:val="single" w:sz="4" w:space="0" w:color="auto"/>
              <w:right w:val="single" w:sz="4" w:space="0" w:color="auto"/>
            </w:tcBorders>
            <w:hideMark/>
          </w:tcPr>
          <w:p w14:paraId="60E9AE29" w14:textId="77777777" w:rsidR="00020148" w:rsidRPr="00237548" w:rsidRDefault="00020148" w:rsidP="00F62D29">
            <w:pPr>
              <w:spacing w:before="120"/>
              <w:rPr>
                <w:b/>
                <w:bCs/>
                <w:i/>
                <w:iCs/>
                <w:sz w:val="22"/>
                <w:szCs w:val="22"/>
              </w:rPr>
            </w:pPr>
            <w:r w:rsidRPr="00237548">
              <w:rPr>
                <w:b/>
                <w:i/>
                <w:sz w:val="22"/>
              </w:rPr>
              <w:t>Izjeme</w:t>
            </w:r>
          </w:p>
        </w:tc>
        <w:tc>
          <w:tcPr>
            <w:tcW w:w="1885" w:type="dxa"/>
            <w:tcBorders>
              <w:top w:val="single" w:sz="4" w:space="0" w:color="auto"/>
              <w:left w:val="single" w:sz="4" w:space="0" w:color="auto"/>
              <w:bottom w:val="single" w:sz="4" w:space="0" w:color="auto"/>
              <w:right w:val="single" w:sz="4" w:space="0" w:color="auto"/>
            </w:tcBorders>
            <w:hideMark/>
          </w:tcPr>
          <w:p w14:paraId="7FCB5686" w14:textId="77777777" w:rsidR="00020148" w:rsidRPr="00237548" w:rsidRDefault="00020148" w:rsidP="00F62D29">
            <w:pPr>
              <w:spacing w:before="120"/>
              <w:rPr>
                <w:b/>
                <w:bCs/>
                <w:i/>
                <w:iCs/>
                <w:sz w:val="22"/>
                <w:szCs w:val="22"/>
              </w:rPr>
            </w:pPr>
            <w:r w:rsidRPr="00237548">
              <w:rPr>
                <w:b/>
                <w:i/>
                <w:sz w:val="22"/>
              </w:rPr>
              <w:t>Opombe</w:t>
            </w:r>
          </w:p>
        </w:tc>
      </w:tr>
      <w:tr w:rsidR="00020148" w:rsidRPr="00237548" w14:paraId="1E32A76F" w14:textId="77777777" w:rsidTr="000436B6">
        <w:tc>
          <w:tcPr>
            <w:tcW w:w="2524" w:type="dxa"/>
            <w:tcBorders>
              <w:top w:val="single" w:sz="4" w:space="0" w:color="auto"/>
              <w:left w:val="single" w:sz="4" w:space="0" w:color="auto"/>
              <w:bottom w:val="single" w:sz="4" w:space="0" w:color="auto"/>
              <w:right w:val="single" w:sz="4" w:space="0" w:color="auto"/>
            </w:tcBorders>
            <w:hideMark/>
          </w:tcPr>
          <w:p w14:paraId="7CA04D3E" w14:textId="77777777" w:rsidR="00020148" w:rsidRPr="00237548" w:rsidRDefault="00020148" w:rsidP="00F62D29">
            <w:pPr>
              <w:spacing w:before="120"/>
              <w:rPr>
                <w:b/>
                <w:i/>
                <w:sz w:val="22"/>
                <w:szCs w:val="22"/>
              </w:rPr>
            </w:pPr>
            <w:r w:rsidRPr="00237548">
              <w:rPr>
                <w:b/>
                <w:i/>
                <w:sz w:val="22"/>
              </w:rPr>
              <w:t xml:space="preserve">Vzorčna raziskava se pripravi na podlagi popolnega vzorčnega okvira, ki vsebuje najboljše razpoložljive informacije o porazdelitvi lastnosti tal, </w:t>
            </w:r>
            <w:r w:rsidRPr="00237548">
              <w:rPr>
                <w:b/>
                <w:i/>
                <w:sz w:val="22"/>
              </w:rPr>
              <w:lastRenderedPageBreak/>
              <w:t>med drugim vključno z informacijami, pridobljenimi s prejšnjimi nacionalnimi meritvami in meritvami v okviru programa LUCAS.</w:t>
            </w:r>
          </w:p>
          <w:p w14:paraId="2CC04E98" w14:textId="77777777" w:rsidR="00020148" w:rsidRPr="00237548" w:rsidRDefault="00020148" w:rsidP="00F62D29">
            <w:pPr>
              <w:spacing w:before="120"/>
              <w:rPr>
                <w:b/>
                <w:i/>
                <w:sz w:val="22"/>
                <w:szCs w:val="22"/>
              </w:rPr>
            </w:pPr>
            <w:r w:rsidRPr="00237548">
              <w:rPr>
                <w:b/>
                <w:i/>
                <w:sz w:val="22"/>
              </w:rPr>
              <w:t xml:space="preserve">Program vzorčenja je </w:t>
            </w:r>
            <w:proofErr w:type="spellStart"/>
            <w:r w:rsidRPr="00237548">
              <w:rPr>
                <w:b/>
                <w:i/>
                <w:sz w:val="22"/>
              </w:rPr>
              <w:t>stratificirano</w:t>
            </w:r>
            <w:proofErr w:type="spellEnd"/>
            <w:r w:rsidRPr="00237548">
              <w:rPr>
                <w:b/>
                <w:i/>
                <w:sz w:val="22"/>
              </w:rPr>
              <w:t xml:space="preserve"> naključno vzorčenje.</w:t>
            </w:r>
          </w:p>
          <w:p w14:paraId="6893D57D" w14:textId="77777777" w:rsidR="00020148" w:rsidRPr="00237548" w:rsidRDefault="00020148" w:rsidP="00F62D29">
            <w:pPr>
              <w:spacing w:before="120"/>
              <w:rPr>
                <w:b/>
                <w:i/>
                <w:sz w:val="22"/>
                <w:szCs w:val="22"/>
              </w:rPr>
            </w:pPr>
            <w:r w:rsidRPr="00237548">
              <w:rPr>
                <w:b/>
                <w:i/>
                <w:sz w:val="22"/>
              </w:rPr>
              <w:t>Velikost nacionalnega vzorca izpolnjuje zahtevo po največ 5-odstotni napaki (ali koeficientu variacije) za oceno območja z zdravimi tlemi.</w:t>
            </w:r>
          </w:p>
          <w:p w14:paraId="0A720610" w14:textId="77777777" w:rsidR="00020148" w:rsidRPr="00237548" w:rsidRDefault="00020148" w:rsidP="00F62D29">
            <w:pPr>
              <w:spacing w:before="120"/>
              <w:rPr>
                <w:b/>
                <w:i/>
                <w:sz w:val="22"/>
                <w:szCs w:val="22"/>
              </w:rPr>
            </w:pPr>
            <w:r w:rsidRPr="00237548">
              <w:rPr>
                <w:b/>
                <w:i/>
                <w:sz w:val="22"/>
              </w:rPr>
              <w:t>Vzorec Komisije za raziskavo iz člena 6(4) predstavlja najmanj 20 % velikosti nacionalnih vzorcev.</w:t>
            </w:r>
          </w:p>
          <w:p w14:paraId="535F4BA2" w14:textId="77777777" w:rsidR="00020148" w:rsidRPr="00237548" w:rsidRDefault="00020148" w:rsidP="00F62D29">
            <w:pPr>
              <w:spacing w:before="120"/>
              <w:rPr>
                <w:b/>
                <w:i/>
                <w:sz w:val="22"/>
                <w:szCs w:val="22"/>
              </w:rPr>
            </w:pPr>
            <w:r w:rsidRPr="00237548">
              <w:rPr>
                <w:b/>
                <w:i/>
                <w:sz w:val="22"/>
              </w:rPr>
              <w:t xml:space="preserve">Razmestitev in velikost vzorca se določita z uporabo </w:t>
            </w:r>
            <w:proofErr w:type="spellStart"/>
            <w:r w:rsidRPr="00237548">
              <w:rPr>
                <w:b/>
                <w:i/>
                <w:sz w:val="22"/>
              </w:rPr>
              <w:t>Bethelovega</w:t>
            </w:r>
            <w:proofErr w:type="spellEnd"/>
            <w:r w:rsidRPr="00237548">
              <w:rPr>
                <w:b/>
                <w:i/>
                <w:sz w:val="22"/>
              </w:rPr>
              <w:t xml:space="preserve"> algoritma (</w:t>
            </w:r>
            <w:proofErr w:type="spellStart"/>
            <w:r w:rsidRPr="00237548">
              <w:rPr>
                <w:b/>
                <w:i/>
                <w:sz w:val="22"/>
              </w:rPr>
              <w:t>Bethel</w:t>
            </w:r>
            <w:proofErr w:type="spellEnd"/>
            <w:r w:rsidRPr="00237548">
              <w:rPr>
                <w:b/>
                <w:i/>
                <w:sz w:val="22"/>
              </w:rPr>
              <w:t>, 1989), pri čemer se upošteva zahtevana največja napaka pri ocenjevanju.</w:t>
            </w:r>
          </w:p>
        </w:tc>
        <w:tc>
          <w:tcPr>
            <w:tcW w:w="2616" w:type="dxa"/>
            <w:tcBorders>
              <w:top w:val="single" w:sz="4" w:space="0" w:color="auto"/>
              <w:left w:val="single" w:sz="4" w:space="0" w:color="auto"/>
              <w:bottom w:val="single" w:sz="4" w:space="0" w:color="auto"/>
              <w:right w:val="single" w:sz="4" w:space="0" w:color="auto"/>
            </w:tcBorders>
            <w:hideMark/>
          </w:tcPr>
          <w:p w14:paraId="09E56C0F" w14:textId="77777777" w:rsidR="00020148" w:rsidRPr="00237548" w:rsidRDefault="00020148" w:rsidP="00F62D29">
            <w:pPr>
              <w:spacing w:before="120"/>
              <w:rPr>
                <w:b/>
                <w:i/>
                <w:sz w:val="22"/>
                <w:szCs w:val="22"/>
              </w:rPr>
            </w:pPr>
            <w:r w:rsidRPr="00237548">
              <w:rPr>
                <w:b/>
                <w:i/>
                <w:sz w:val="22"/>
              </w:rPr>
              <w:lastRenderedPageBreak/>
              <w:t xml:space="preserve">(a) </w:t>
            </w:r>
            <w:proofErr w:type="spellStart"/>
            <w:r w:rsidRPr="00237548">
              <w:rPr>
                <w:b/>
                <w:i/>
                <w:sz w:val="22"/>
              </w:rPr>
              <w:t>Stratificirano</w:t>
            </w:r>
            <w:proofErr w:type="spellEnd"/>
            <w:r w:rsidRPr="00237548">
              <w:rPr>
                <w:b/>
                <w:i/>
                <w:sz w:val="22"/>
              </w:rPr>
              <w:t xml:space="preserve"> naključno vzorčenje na podlagi vrste zemljišč; stratifikacije lahko vključujejo podnebne razmere, vrsto tal, vrsto zemljišča in upravne </w:t>
            </w:r>
            <w:r w:rsidRPr="00237548">
              <w:rPr>
                <w:b/>
                <w:i/>
                <w:sz w:val="22"/>
              </w:rPr>
              <w:lastRenderedPageBreak/>
              <w:t>regije v skladu s členom 4.</w:t>
            </w:r>
          </w:p>
          <w:p w14:paraId="416F25A2" w14:textId="77777777" w:rsidR="00020148" w:rsidRPr="00237548" w:rsidRDefault="00020148" w:rsidP="00F62D29">
            <w:pPr>
              <w:spacing w:before="120"/>
              <w:rPr>
                <w:b/>
                <w:i/>
                <w:sz w:val="22"/>
                <w:szCs w:val="22"/>
              </w:rPr>
            </w:pPr>
            <w:r w:rsidRPr="00237548">
              <w:rPr>
                <w:b/>
                <w:i/>
                <w:sz w:val="22"/>
              </w:rPr>
              <w:t xml:space="preserve">(b) Ocena števila vzorcev je skladna z uporabo </w:t>
            </w:r>
            <w:proofErr w:type="spellStart"/>
            <w:r w:rsidRPr="00237548">
              <w:rPr>
                <w:b/>
                <w:i/>
                <w:sz w:val="22"/>
              </w:rPr>
              <w:t>Bethelovega</w:t>
            </w:r>
            <w:proofErr w:type="spellEnd"/>
            <w:r w:rsidRPr="00237548">
              <w:rPr>
                <w:b/>
                <w:i/>
                <w:sz w:val="22"/>
              </w:rPr>
              <w:t xml:space="preserve"> algoritma, pri čemer se upošteva zahtevana največja napaka pri ocenjevanju.</w:t>
            </w:r>
          </w:p>
          <w:p w14:paraId="60039BCE" w14:textId="77777777" w:rsidR="00020148" w:rsidRPr="00237548" w:rsidRDefault="00020148" w:rsidP="00F62D29">
            <w:pPr>
              <w:spacing w:before="120"/>
              <w:rPr>
                <w:b/>
                <w:i/>
                <w:sz w:val="22"/>
                <w:szCs w:val="22"/>
              </w:rPr>
            </w:pPr>
            <w:r w:rsidRPr="00237548">
              <w:rPr>
                <w:b/>
                <w:i/>
                <w:sz w:val="22"/>
              </w:rPr>
              <w:t>(c) Omogočiti, da se odstotek (do 20 % in najmanj 10 %) mest vzorčenja nameni ciljno usmerjenemu vzorčenju v zvezi s preiskavami ali oceno tveganja.</w:t>
            </w:r>
          </w:p>
        </w:tc>
        <w:tc>
          <w:tcPr>
            <w:tcW w:w="1901" w:type="dxa"/>
            <w:tcBorders>
              <w:top w:val="single" w:sz="4" w:space="0" w:color="auto"/>
              <w:left w:val="single" w:sz="4" w:space="0" w:color="auto"/>
              <w:bottom w:val="single" w:sz="4" w:space="0" w:color="auto"/>
              <w:right w:val="single" w:sz="4" w:space="0" w:color="auto"/>
            </w:tcBorders>
            <w:hideMark/>
          </w:tcPr>
          <w:p w14:paraId="057D1384" w14:textId="77777777" w:rsidR="00020148" w:rsidRPr="00237548" w:rsidRDefault="00020148" w:rsidP="00F62D29">
            <w:pPr>
              <w:spacing w:before="120"/>
              <w:rPr>
                <w:b/>
                <w:i/>
                <w:sz w:val="22"/>
                <w:szCs w:val="22"/>
              </w:rPr>
            </w:pPr>
            <w:r w:rsidRPr="00237548">
              <w:rPr>
                <w:b/>
                <w:i/>
                <w:sz w:val="22"/>
              </w:rPr>
              <w:lastRenderedPageBreak/>
              <w:t xml:space="preserve">V primeru, da je na ravni države članice načrt vzorčenja, ki izpolnjuje merila, določena za prvo stopnjo, se lahko </w:t>
            </w:r>
            <w:r w:rsidRPr="00237548">
              <w:rPr>
                <w:b/>
                <w:i/>
                <w:sz w:val="22"/>
              </w:rPr>
              <w:lastRenderedPageBreak/>
              <w:t>referenčna metodologija prilagodi ali pa se Komisiji predlagajo drugi načini načrtovanja, če izvedeni načrt zadostno pokriva državo članico v skladu z referenčno metodologijo (vključno z nacionalnimi vzorci in vzorci LUCAS). Pri prilagajanju referenčne metodologije morajo države članice še vedno upoštevati načrt Komisije na kraju samem.</w:t>
            </w:r>
          </w:p>
        </w:tc>
        <w:tc>
          <w:tcPr>
            <w:tcW w:w="1885" w:type="dxa"/>
            <w:tcBorders>
              <w:top w:val="single" w:sz="4" w:space="0" w:color="auto"/>
              <w:left w:val="single" w:sz="4" w:space="0" w:color="auto"/>
              <w:bottom w:val="single" w:sz="4" w:space="0" w:color="auto"/>
              <w:right w:val="single" w:sz="4" w:space="0" w:color="auto"/>
            </w:tcBorders>
          </w:tcPr>
          <w:p w14:paraId="2A627516" w14:textId="77777777" w:rsidR="00020148" w:rsidRPr="00237548" w:rsidRDefault="00020148" w:rsidP="00F62D29">
            <w:pPr>
              <w:spacing w:before="120"/>
              <w:rPr>
                <w:b/>
                <w:sz w:val="22"/>
                <w:szCs w:val="22"/>
              </w:rPr>
            </w:pPr>
          </w:p>
        </w:tc>
      </w:tr>
      <w:tr w:rsidR="00020148" w:rsidRPr="00237548" w14:paraId="04E31A3E" w14:textId="77777777" w:rsidTr="00F62D29">
        <w:tc>
          <w:tcPr>
            <w:tcW w:w="8926" w:type="dxa"/>
            <w:gridSpan w:val="4"/>
            <w:tcBorders>
              <w:top w:val="single" w:sz="4" w:space="0" w:color="auto"/>
              <w:left w:val="single" w:sz="4" w:space="0" w:color="auto"/>
              <w:bottom w:val="single" w:sz="4" w:space="0" w:color="auto"/>
              <w:right w:val="single" w:sz="4" w:space="0" w:color="auto"/>
            </w:tcBorders>
            <w:hideMark/>
          </w:tcPr>
          <w:p w14:paraId="184E0A05" w14:textId="77777777" w:rsidR="00020148" w:rsidRPr="00237548" w:rsidRDefault="00020148" w:rsidP="00F62D29">
            <w:pPr>
              <w:spacing w:before="120"/>
              <w:rPr>
                <w:b/>
                <w:i/>
                <w:sz w:val="22"/>
                <w:szCs w:val="22"/>
              </w:rPr>
            </w:pPr>
            <w:proofErr w:type="spellStart"/>
            <w:r w:rsidRPr="00237548">
              <w:rPr>
                <w:b/>
                <w:i/>
                <w:sz w:val="22"/>
              </w:rPr>
              <w:t>Degradacijski</w:t>
            </w:r>
            <w:proofErr w:type="spellEnd"/>
            <w:r w:rsidRPr="00237548">
              <w:rPr>
                <w:b/>
                <w:i/>
                <w:sz w:val="22"/>
              </w:rPr>
              <w:t xml:space="preserve"> dejavniki</w:t>
            </w:r>
          </w:p>
        </w:tc>
      </w:tr>
      <w:tr w:rsidR="00020148" w:rsidRPr="00237548" w14:paraId="5590FF43" w14:textId="77777777" w:rsidTr="000436B6">
        <w:tc>
          <w:tcPr>
            <w:tcW w:w="2524" w:type="dxa"/>
            <w:tcBorders>
              <w:top w:val="single" w:sz="4" w:space="0" w:color="auto"/>
              <w:left w:val="single" w:sz="4" w:space="0" w:color="auto"/>
              <w:bottom w:val="single" w:sz="4" w:space="0" w:color="auto"/>
              <w:right w:val="single" w:sz="4" w:space="0" w:color="auto"/>
            </w:tcBorders>
            <w:hideMark/>
          </w:tcPr>
          <w:p w14:paraId="17726763" w14:textId="77777777" w:rsidR="00020148" w:rsidRPr="00237548" w:rsidRDefault="00020148" w:rsidP="00F62D29">
            <w:pPr>
              <w:spacing w:before="120"/>
              <w:rPr>
                <w:b/>
                <w:i/>
                <w:iCs/>
                <w:sz w:val="22"/>
                <w:szCs w:val="22"/>
              </w:rPr>
            </w:pPr>
            <w:proofErr w:type="spellStart"/>
            <w:r w:rsidRPr="00237548">
              <w:rPr>
                <w:b/>
                <w:i/>
                <w:sz w:val="22"/>
              </w:rPr>
              <w:t>Degradacijski</w:t>
            </w:r>
            <w:proofErr w:type="spellEnd"/>
            <w:r w:rsidRPr="00237548">
              <w:rPr>
                <w:b/>
                <w:i/>
                <w:sz w:val="22"/>
              </w:rPr>
              <w:t xml:space="preserve"> dejavnik</w:t>
            </w:r>
          </w:p>
        </w:tc>
        <w:tc>
          <w:tcPr>
            <w:tcW w:w="2616" w:type="dxa"/>
            <w:tcBorders>
              <w:top w:val="single" w:sz="4" w:space="0" w:color="auto"/>
              <w:left w:val="single" w:sz="4" w:space="0" w:color="auto"/>
              <w:bottom w:val="single" w:sz="4" w:space="0" w:color="auto"/>
              <w:right w:val="single" w:sz="4" w:space="0" w:color="auto"/>
            </w:tcBorders>
            <w:hideMark/>
          </w:tcPr>
          <w:p w14:paraId="1AF4F08C" w14:textId="77777777" w:rsidR="00020148" w:rsidRPr="00237548" w:rsidRDefault="00020148" w:rsidP="00F62D29">
            <w:pPr>
              <w:spacing w:before="120"/>
              <w:rPr>
                <w:b/>
                <w:bCs/>
                <w:i/>
                <w:iCs/>
                <w:sz w:val="22"/>
                <w:szCs w:val="22"/>
              </w:rPr>
            </w:pPr>
            <w:r w:rsidRPr="00237548">
              <w:rPr>
                <w:b/>
                <w:i/>
                <w:sz w:val="22"/>
              </w:rPr>
              <w:t>Deskriptor tal</w:t>
            </w:r>
          </w:p>
        </w:tc>
        <w:tc>
          <w:tcPr>
            <w:tcW w:w="1901" w:type="dxa"/>
            <w:tcBorders>
              <w:top w:val="single" w:sz="4" w:space="0" w:color="auto"/>
              <w:left w:val="single" w:sz="4" w:space="0" w:color="auto"/>
              <w:bottom w:val="single" w:sz="4" w:space="0" w:color="auto"/>
              <w:right w:val="single" w:sz="4" w:space="0" w:color="auto"/>
            </w:tcBorders>
            <w:hideMark/>
          </w:tcPr>
          <w:p w14:paraId="41BCEB73" w14:textId="77777777" w:rsidR="00020148" w:rsidRPr="00237548" w:rsidRDefault="00020148" w:rsidP="00F62D29">
            <w:pPr>
              <w:spacing w:before="120"/>
              <w:rPr>
                <w:b/>
                <w:bCs/>
                <w:i/>
                <w:iCs/>
                <w:sz w:val="22"/>
                <w:szCs w:val="22"/>
              </w:rPr>
            </w:pPr>
            <w:r w:rsidRPr="00237548">
              <w:rPr>
                <w:b/>
                <w:i/>
                <w:sz w:val="22"/>
              </w:rPr>
              <w:t>Izjeme</w:t>
            </w:r>
          </w:p>
        </w:tc>
        <w:tc>
          <w:tcPr>
            <w:tcW w:w="1885" w:type="dxa"/>
            <w:tcBorders>
              <w:top w:val="single" w:sz="4" w:space="0" w:color="auto"/>
              <w:left w:val="single" w:sz="4" w:space="0" w:color="auto"/>
              <w:bottom w:val="single" w:sz="4" w:space="0" w:color="auto"/>
              <w:right w:val="single" w:sz="4" w:space="0" w:color="auto"/>
            </w:tcBorders>
            <w:hideMark/>
          </w:tcPr>
          <w:p w14:paraId="07A16449" w14:textId="77777777" w:rsidR="00020148" w:rsidRPr="00237548" w:rsidRDefault="00020148" w:rsidP="00F62D29">
            <w:pPr>
              <w:spacing w:before="120"/>
              <w:rPr>
                <w:b/>
                <w:bCs/>
                <w:i/>
                <w:iCs/>
                <w:sz w:val="22"/>
                <w:szCs w:val="22"/>
              </w:rPr>
            </w:pPr>
            <w:r w:rsidRPr="00237548">
              <w:rPr>
                <w:b/>
                <w:i/>
                <w:sz w:val="22"/>
              </w:rPr>
              <w:t>Opombe</w:t>
            </w:r>
          </w:p>
        </w:tc>
      </w:tr>
      <w:tr w:rsidR="00020148" w:rsidRPr="00237548" w14:paraId="47C22A01" w14:textId="77777777" w:rsidTr="000436B6">
        <w:tc>
          <w:tcPr>
            <w:tcW w:w="2524" w:type="dxa"/>
            <w:tcBorders>
              <w:top w:val="single" w:sz="4" w:space="0" w:color="auto"/>
              <w:left w:val="single" w:sz="4" w:space="0" w:color="auto"/>
              <w:bottom w:val="single" w:sz="4" w:space="0" w:color="auto"/>
              <w:right w:val="single" w:sz="4" w:space="0" w:color="auto"/>
            </w:tcBorders>
            <w:hideMark/>
          </w:tcPr>
          <w:p w14:paraId="369D96C4" w14:textId="77777777" w:rsidR="00020148" w:rsidRPr="00237548" w:rsidRDefault="00020148" w:rsidP="00F62D29">
            <w:pPr>
              <w:spacing w:before="120"/>
              <w:rPr>
                <w:b/>
                <w:i/>
                <w:sz w:val="22"/>
                <w:szCs w:val="22"/>
              </w:rPr>
            </w:pPr>
            <w:r w:rsidRPr="00237548">
              <w:rPr>
                <w:b/>
                <w:i/>
                <w:sz w:val="22"/>
              </w:rPr>
              <w:t>Erozija prsti</w:t>
            </w:r>
          </w:p>
        </w:tc>
        <w:tc>
          <w:tcPr>
            <w:tcW w:w="2616" w:type="dxa"/>
            <w:tcBorders>
              <w:top w:val="single" w:sz="4" w:space="0" w:color="auto"/>
              <w:left w:val="single" w:sz="4" w:space="0" w:color="auto"/>
              <w:bottom w:val="single" w:sz="4" w:space="0" w:color="auto"/>
              <w:right w:val="single" w:sz="4" w:space="0" w:color="auto"/>
            </w:tcBorders>
            <w:hideMark/>
          </w:tcPr>
          <w:p w14:paraId="56ADA67B" w14:textId="77777777" w:rsidR="00020148" w:rsidRPr="00237548" w:rsidRDefault="00020148" w:rsidP="00F62D29">
            <w:pPr>
              <w:spacing w:before="120" w:after="160" w:line="254" w:lineRule="auto"/>
              <w:ind w:left="346" w:hanging="360"/>
              <w:contextualSpacing/>
              <w:rPr>
                <w:b/>
                <w:i/>
                <w:sz w:val="22"/>
                <w:szCs w:val="22"/>
              </w:rPr>
            </w:pPr>
            <w:r w:rsidRPr="00237548">
              <w:rPr>
                <w:rFonts w:ascii="Symbol" w:hAnsi="Symbol"/>
                <w:i/>
                <w:sz w:val="22"/>
              </w:rPr>
              <w:sym w:font="Symbol" w:char="F0B7"/>
            </w:r>
            <w:r w:rsidRPr="00237548">
              <w:rPr>
                <w:b/>
                <w:i/>
                <w:sz w:val="22"/>
              </w:rPr>
              <w:t>Stopnja erozije prsti (v tonah izgube prsti na hektar na leto (t ha</w:t>
            </w:r>
            <w:r w:rsidRPr="00237548">
              <w:rPr>
                <w:b/>
                <w:i/>
                <w:sz w:val="22"/>
                <w:vertAlign w:val="superscript"/>
              </w:rPr>
              <w:t xml:space="preserve">-1 </w:t>
            </w:r>
            <w:r w:rsidRPr="00237548">
              <w:rPr>
                <w:b/>
                <w:i/>
                <w:sz w:val="22"/>
              </w:rPr>
              <w:t>leto</w:t>
            </w:r>
            <w:r w:rsidRPr="00237548">
              <w:rPr>
                <w:b/>
                <w:i/>
                <w:sz w:val="22"/>
                <w:vertAlign w:val="superscript"/>
              </w:rPr>
              <w:t>-1</w:t>
            </w:r>
            <w:r w:rsidRPr="00237548">
              <w:rPr>
                <w:b/>
                <w:i/>
                <w:sz w:val="22"/>
              </w:rPr>
              <w:t>))</w:t>
            </w:r>
          </w:p>
        </w:tc>
        <w:tc>
          <w:tcPr>
            <w:tcW w:w="1901" w:type="dxa"/>
            <w:tcBorders>
              <w:top w:val="single" w:sz="4" w:space="0" w:color="auto"/>
              <w:left w:val="single" w:sz="4" w:space="0" w:color="auto"/>
              <w:bottom w:val="single" w:sz="4" w:space="0" w:color="auto"/>
              <w:right w:val="single" w:sz="4" w:space="0" w:color="auto"/>
            </w:tcBorders>
            <w:hideMark/>
          </w:tcPr>
          <w:p w14:paraId="5ED8AF3F" w14:textId="77777777" w:rsidR="00020148" w:rsidRPr="00237548" w:rsidRDefault="00020148" w:rsidP="00F62D29">
            <w:pPr>
              <w:spacing w:before="120"/>
              <w:rPr>
                <w:b/>
                <w:i/>
                <w:sz w:val="22"/>
                <w:szCs w:val="22"/>
              </w:rPr>
            </w:pPr>
            <w:r w:rsidRPr="00237548">
              <w:rPr>
                <w:b/>
                <w:i/>
                <w:sz w:val="22"/>
              </w:rPr>
              <w:t>-</w:t>
            </w:r>
          </w:p>
        </w:tc>
        <w:tc>
          <w:tcPr>
            <w:tcW w:w="1885" w:type="dxa"/>
            <w:tcBorders>
              <w:top w:val="single" w:sz="4" w:space="0" w:color="auto"/>
              <w:left w:val="single" w:sz="4" w:space="0" w:color="auto"/>
              <w:bottom w:val="single" w:sz="4" w:space="0" w:color="auto"/>
              <w:right w:val="single" w:sz="4" w:space="0" w:color="auto"/>
            </w:tcBorders>
          </w:tcPr>
          <w:p w14:paraId="39C7F9AD" w14:textId="77777777" w:rsidR="00020148" w:rsidRPr="00237548" w:rsidRDefault="00020148" w:rsidP="00F62D29">
            <w:pPr>
              <w:spacing w:before="120"/>
              <w:rPr>
                <w:b/>
                <w:i/>
                <w:sz w:val="22"/>
                <w:szCs w:val="22"/>
              </w:rPr>
            </w:pPr>
          </w:p>
        </w:tc>
      </w:tr>
      <w:tr w:rsidR="00020148" w:rsidRPr="00237548" w14:paraId="61A332E9" w14:textId="77777777" w:rsidTr="000436B6">
        <w:tc>
          <w:tcPr>
            <w:tcW w:w="2524" w:type="dxa"/>
            <w:tcBorders>
              <w:top w:val="single" w:sz="4" w:space="0" w:color="auto"/>
              <w:left w:val="single" w:sz="4" w:space="0" w:color="auto"/>
              <w:bottom w:val="single" w:sz="4" w:space="0" w:color="auto"/>
              <w:right w:val="single" w:sz="4" w:space="0" w:color="auto"/>
            </w:tcBorders>
            <w:hideMark/>
          </w:tcPr>
          <w:p w14:paraId="7ED23F20" w14:textId="77777777" w:rsidR="00020148" w:rsidRPr="00237548" w:rsidRDefault="00020148" w:rsidP="00F62D29">
            <w:pPr>
              <w:spacing w:before="120"/>
              <w:rPr>
                <w:b/>
                <w:i/>
                <w:sz w:val="22"/>
                <w:szCs w:val="22"/>
              </w:rPr>
            </w:pPr>
            <w:r w:rsidRPr="00237548">
              <w:rPr>
                <w:b/>
                <w:i/>
                <w:sz w:val="22"/>
              </w:rPr>
              <w:t>Izguba organskega ogljika v tleh</w:t>
            </w:r>
          </w:p>
        </w:tc>
        <w:tc>
          <w:tcPr>
            <w:tcW w:w="2616" w:type="dxa"/>
            <w:tcBorders>
              <w:top w:val="single" w:sz="4" w:space="0" w:color="auto"/>
              <w:left w:val="single" w:sz="4" w:space="0" w:color="auto"/>
              <w:bottom w:val="single" w:sz="4" w:space="0" w:color="auto"/>
              <w:right w:val="single" w:sz="4" w:space="0" w:color="auto"/>
            </w:tcBorders>
            <w:hideMark/>
          </w:tcPr>
          <w:p w14:paraId="62CCBBDD" w14:textId="77777777" w:rsidR="00020148" w:rsidRPr="00237548" w:rsidRDefault="00020148" w:rsidP="00F62D29">
            <w:pPr>
              <w:spacing w:before="120" w:after="160" w:line="254" w:lineRule="auto"/>
              <w:ind w:left="346" w:hanging="360"/>
              <w:contextualSpacing/>
              <w:rPr>
                <w:b/>
                <w:i/>
                <w:sz w:val="22"/>
                <w:szCs w:val="22"/>
              </w:rPr>
            </w:pPr>
            <w:r w:rsidRPr="00237548">
              <w:rPr>
                <w:rFonts w:ascii="Symbol" w:hAnsi="Symbol"/>
                <w:i/>
                <w:sz w:val="22"/>
              </w:rPr>
              <w:sym w:font="Symbol" w:char="F0B7"/>
            </w:r>
            <w:r w:rsidRPr="00237548">
              <w:rPr>
                <w:i/>
              </w:rPr>
              <w:tab/>
            </w:r>
            <w:r w:rsidRPr="00237548">
              <w:rPr>
                <w:b/>
                <w:i/>
                <w:sz w:val="22"/>
              </w:rPr>
              <w:t>Koncentracija organskega ogljika v tleh (g ogljika na kg (g kg</w:t>
            </w:r>
            <w:r w:rsidRPr="00237548">
              <w:rPr>
                <w:b/>
                <w:i/>
                <w:sz w:val="22"/>
                <w:vertAlign w:val="superscript"/>
              </w:rPr>
              <w:t>-1</w:t>
            </w:r>
            <w:r w:rsidRPr="00237548">
              <w:rPr>
                <w:b/>
                <w:i/>
                <w:sz w:val="22"/>
              </w:rPr>
              <w:t>))</w:t>
            </w:r>
          </w:p>
        </w:tc>
        <w:tc>
          <w:tcPr>
            <w:tcW w:w="1901" w:type="dxa"/>
            <w:tcBorders>
              <w:top w:val="single" w:sz="4" w:space="0" w:color="auto"/>
              <w:left w:val="single" w:sz="4" w:space="0" w:color="auto"/>
              <w:bottom w:val="single" w:sz="4" w:space="0" w:color="auto"/>
              <w:right w:val="single" w:sz="4" w:space="0" w:color="auto"/>
            </w:tcBorders>
            <w:hideMark/>
          </w:tcPr>
          <w:p w14:paraId="634FF642" w14:textId="77777777" w:rsidR="00020148" w:rsidRPr="00237548" w:rsidRDefault="00020148" w:rsidP="00F62D29">
            <w:pPr>
              <w:spacing w:before="120"/>
              <w:rPr>
                <w:b/>
                <w:i/>
                <w:sz w:val="22"/>
                <w:szCs w:val="22"/>
              </w:rPr>
            </w:pPr>
            <w:r w:rsidRPr="00237548">
              <w:rPr>
                <w:b/>
                <w:i/>
                <w:sz w:val="22"/>
              </w:rPr>
              <w:t>-</w:t>
            </w:r>
          </w:p>
        </w:tc>
        <w:tc>
          <w:tcPr>
            <w:tcW w:w="1885" w:type="dxa"/>
            <w:tcBorders>
              <w:top w:val="single" w:sz="4" w:space="0" w:color="auto"/>
              <w:left w:val="single" w:sz="4" w:space="0" w:color="auto"/>
              <w:bottom w:val="single" w:sz="4" w:space="0" w:color="auto"/>
              <w:right w:val="single" w:sz="4" w:space="0" w:color="auto"/>
            </w:tcBorders>
            <w:hideMark/>
          </w:tcPr>
          <w:p w14:paraId="0DA72E2D" w14:textId="77777777" w:rsidR="00020148" w:rsidRPr="00237548" w:rsidRDefault="00020148" w:rsidP="00F62D29">
            <w:pPr>
              <w:spacing w:before="120"/>
              <w:rPr>
                <w:b/>
                <w:i/>
                <w:sz w:val="22"/>
                <w:szCs w:val="22"/>
              </w:rPr>
            </w:pPr>
            <w:r w:rsidRPr="00237548">
              <w:rPr>
                <w:b/>
                <w:i/>
                <w:sz w:val="22"/>
              </w:rPr>
              <w:t>Izvede se za vrhnjo plast tal (0–10 cm, 10–30 cm)</w:t>
            </w:r>
          </w:p>
        </w:tc>
      </w:tr>
      <w:tr w:rsidR="00020148" w:rsidRPr="00237548" w14:paraId="122F7580" w14:textId="77777777" w:rsidTr="000436B6">
        <w:tc>
          <w:tcPr>
            <w:tcW w:w="2524" w:type="dxa"/>
            <w:tcBorders>
              <w:top w:val="single" w:sz="4" w:space="0" w:color="auto"/>
              <w:left w:val="single" w:sz="4" w:space="0" w:color="auto"/>
              <w:bottom w:val="single" w:sz="4" w:space="0" w:color="auto"/>
              <w:right w:val="single" w:sz="4" w:space="0" w:color="auto"/>
            </w:tcBorders>
            <w:hideMark/>
          </w:tcPr>
          <w:p w14:paraId="4CE5082F" w14:textId="77777777" w:rsidR="00020148" w:rsidRPr="00237548" w:rsidRDefault="00020148" w:rsidP="00F62D29">
            <w:pPr>
              <w:spacing w:before="120"/>
              <w:rPr>
                <w:b/>
                <w:i/>
                <w:sz w:val="22"/>
                <w:szCs w:val="22"/>
              </w:rPr>
            </w:pPr>
            <w:r w:rsidRPr="00237548">
              <w:rPr>
                <w:b/>
                <w:i/>
                <w:sz w:val="22"/>
              </w:rPr>
              <w:t>Zbijanje zemlje</w:t>
            </w:r>
          </w:p>
        </w:tc>
        <w:tc>
          <w:tcPr>
            <w:tcW w:w="2616" w:type="dxa"/>
            <w:tcBorders>
              <w:top w:val="single" w:sz="4" w:space="0" w:color="auto"/>
              <w:left w:val="single" w:sz="4" w:space="0" w:color="auto"/>
              <w:bottom w:val="single" w:sz="4" w:space="0" w:color="auto"/>
              <w:right w:val="single" w:sz="4" w:space="0" w:color="auto"/>
            </w:tcBorders>
            <w:hideMark/>
          </w:tcPr>
          <w:p w14:paraId="0977D05D" w14:textId="77777777" w:rsidR="00020148" w:rsidRPr="00237548" w:rsidRDefault="00020148" w:rsidP="00F62D29">
            <w:pPr>
              <w:spacing w:before="120" w:after="160" w:line="254" w:lineRule="auto"/>
              <w:ind w:left="346" w:hanging="360"/>
              <w:contextualSpacing/>
              <w:rPr>
                <w:b/>
                <w:i/>
                <w:sz w:val="22"/>
                <w:szCs w:val="22"/>
              </w:rPr>
            </w:pPr>
            <w:r w:rsidRPr="00237548">
              <w:rPr>
                <w:rFonts w:ascii="Symbol" w:hAnsi="Symbol"/>
                <w:i/>
                <w:sz w:val="22"/>
              </w:rPr>
              <w:sym w:font="Symbol" w:char="F0B7"/>
            </w:r>
            <w:r w:rsidRPr="00237548">
              <w:rPr>
                <w:i/>
              </w:rPr>
              <w:tab/>
            </w:r>
            <w:r w:rsidRPr="00237548">
              <w:rPr>
                <w:b/>
                <w:i/>
              </w:rPr>
              <w:t>Nasipna gostota v vrhnji plasti tal (g cm</w:t>
            </w:r>
            <w:r w:rsidRPr="00237548">
              <w:rPr>
                <w:b/>
                <w:i/>
                <w:vertAlign w:val="superscript"/>
              </w:rPr>
              <w:t>-3</w:t>
            </w:r>
            <w:r w:rsidRPr="00237548">
              <w:rPr>
                <w:b/>
                <w:i/>
              </w:rPr>
              <w:t>)</w:t>
            </w:r>
          </w:p>
        </w:tc>
        <w:tc>
          <w:tcPr>
            <w:tcW w:w="1901" w:type="dxa"/>
            <w:tcBorders>
              <w:top w:val="single" w:sz="4" w:space="0" w:color="auto"/>
              <w:left w:val="single" w:sz="4" w:space="0" w:color="auto"/>
              <w:bottom w:val="single" w:sz="4" w:space="0" w:color="auto"/>
              <w:right w:val="single" w:sz="4" w:space="0" w:color="auto"/>
            </w:tcBorders>
            <w:hideMark/>
          </w:tcPr>
          <w:p w14:paraId="548138BB" w14:textId="77777777" w:rsidR="00020148" w:rsidRPr="00237548" w:rsidRDefault="00020148" w:rsidP="00F62D29">
            <w:pPr>
              <w:spacing w:before="120"/>
              <w:rPr>
                <w:b/>
                <w:i/>
                <w:sz w:val="22"/>
                <w:szCs w:val="22"/>
              </w:rPr>
            </w:pPr>
            <w:r w:rsidRPr="00237548">
              <w:rPr>
                <w:b/>
                <w:i/>
                <w:sz w:val="22"/>
              </w:rPr>
              <w:t>-</w:t>
            </w:r>
          </w:p>
        </w:tc>
        <w:tc>
          <w:tcPr>
            <w:tcW w:w="1885" w:type="dxa"/>
            <w:tcBorders>
              <w:top w:val="single" w:sz="4" w:space="0" w:color="auto"/>
              <w:left w:val="single" w:sz="4" w:space="0" w:color="auto"/>
              <w:bottom w:val="single" w:sz="4" w:space="0" w:color="auto"/>
              <w:right w:val="single" w:sz="4" w:space="0" w:color="auto"/>
            </w:tcBorders>
            <w:hideMark/>
          </w:tcPr>
          <w:p w14:paraId="7C6A3991" w14:textId="77777777" w:rsidR="00020148" w:rsidRPr="00237548" w:rsidRDefault="00020148" w:rsidP="00F62D29">
            <w:pPr>
              <w:spacing w:before="120"/>
              <w:rPr>
                <w:b/>
                <w:i/>
                <w:sz w:val="22"/>
                <w:szCs w:val="22"/>
              </w:rPr>
            </w:pPr>
            <w:r w:rsidRPr="00237548">
              <w:rPr>
                <w:b/>
                <w:i/>
                <w:sz w:val="22"/>
              </w:rPr>
              <w:t>Izvede se za vrhnjo plast tal (0–10 cm, 10–30 cm(neobvezno))</w:t>
            </w:r>
          </w:p>
        </w:tc>
      </w:tr>
      <w:tr w:rsidR="00020148" w:rsidRPr="00237548" w14:paraId="0921969E" w14:textId="77777777" w:rsidTr="000436B6">
        <w:tc>
          <w:tcPr>
            <w:tcW w:w="2524" w:type="dxa"/>
            <w:tcBorders>
              <w:top w:val="single" w:sz="4" w:space="0" w:color="auto"/>
              <w:left w:val="single" w:sz="4" w:space="0" w:color="auto"/>
              <w:bottom w:val="single" w:sz="4" w:space="0" w:color="auto"/>
              <w:right w:val="single" w:sz="4" w:space="0" w:color="auto"/>
            </w:tcBorders>
            <w:hideMark/>
          </w:tcPr>
          <w:p w14:paraId="41BB72DC" w14:textId="77777777" w:rsidR="00020148" w:rsidRPr="00237548" w:rsidRDefault="00020148" w:rsidP="00F62D29">
            <w:pPr>
              <w:spacing w:before="120"/>
              <w:rPr>
                <w:b/>
                <w:i/>
                <w:sz w:val="22"/>
                <w:szCs w:val="22"/>
              </w:rPr>
            </w:pPr>
            <w:r w:rsidRPr="00237548">
              <w:rPr>
                <w:b/>
                <w:i/>
                <w:sz w:val="22"/>
              </w:rPr>
              <w:t>Presežna vsebnost hranil v tleh</w:t>
            </w:r>
          </w:p>
        </w:tc>
        <w:tc>
          <w:tcPr>
            <w:tcW w:w="2616" w:type="dxa"/>
            <w:tcBorders>
              <w:top w:val="single" w:sz="4" w:space="0" w:color="auto"/>
              <w:left w:val="single" w:sz="4" w:space="0" w:color="auto"/>
              <w:bottom w:val="single" w:sz="4" w:space="0" w:color="auto"/>
              <w:right w:val="single" w:sz="4" w:space="0" w:color="auto"/>
            </w:tcBorders>
            <w:hideMark/>
          </w:tcPr>
          <w:p w14:paraId="4F324713" w14:textId="77777777" w:rsidR="00020148" w:rsidRPr="00237548" w:rsidRDefault="00020148" w:rsidP="00F62D29">
            <w:pPr>
              <w:spacing w:before="120" w:after="160" w:line="254" w:lineRule="auto"/>
              <w:ind w:left="346" w:hanging="360"/>
              <w:contextualSpacing/>
              <w:rPr>
                <w:b/>
                <w:i/>
                <w:sz w:val="22"/>
                <w:szCs w:val="22"/>
              </w:rPr>
            </w:pPr>
            <w:r w:rsidRPr="00237548">
              <w:rPr>
                <w:rFonts w:ascii="Symbol" w:hAnsi="Symbol"/>
                <w:i/>
                <w:sz w:val="22"/>
              </w:rPr>
              <w:sym w:font="Symbol" w:char="F0B7"/>
            </w:r>
            <w:r w:rsidRPr="00237548">
              <w:rPr>
                <w:i/>
              </w:rPr>
              <w:tab/>
            </w:r>
            <w:r w:rsidRPr="00237548">
              <w:rPr>
                <w:b/>
                <w:i/>
              </w:rPr>
              <w:t>Razpoložljivi fosfor (mg kg</w:t>
            </w:r>
            <w:r w:rsidRPr="00237548">
              <w:rPr>
                <w:b/>
                <w:i/>
                <w:vertAlign w:val="superscript"/>
              </w:rPr>
              <w:t>-1</w:t>
            </w:r>
            <w:r w:rsidRPr="00237548">
              <w:rPr>
                <w:b/>
                <w:i/>
              </w:rPr>
              <w:t>)</w:t>
            </w:r>
          </w:p>
          <w:p w14:paraId="56DD85FB" w14:textId="77777777" w:rsidR="00020148" w:rsidRPr="00237548" w:rsidRDefault="00020148" w:rsidP="00F62D29">
            <w:pPr>
              <w:spacing w:before="120" w:after="160" w:line="254" w:lineRule="auto"/>
              <w:ind w:left="346" w:hanging="360"/>
              <w:contextualSpacing/>
              <w:rPr>
                <w:b/>
                <w:i/>
                <w:sz w:val="22"/>
                <w:szCs w:val="22"/>
              </w:rPr>
            </w:pPr>
            <w:r w:rsidRPr="00237548">
              <w:rPr>
                <w:rFonts w:ascii="Symbol" w:hAnsi="Symbol"/>
                <w:i/>
                <w:sz w:val="22"/>
              </w:rPr>
              <w:sym w:font="Symbol" w:char="F0B7"/>
            </w:r>
            <w:r w:rsidRPr="00237548">
              <w:rPr>
                <w:i/>
              </w:rPr>
              <w:tab/>
            </w:r>
            <w:r w:rsidRPr="00237548">
              <w:rPr>
                <w:b/>
                <w:bCs/>
                <w:i/>
                <w:sz w:val="22"/>
              </w:rPr>
              <w:t>Celotni dušik v tleh (mg g</w:t>
            </w:r>
            <w:r w:rsidRPr="00237548">
              <w:rPr>
                <w:b/>
                <w:bCs/>
                <w:i/>
                <w:sz w:val="22"/>
                <w:vertAlign w:val="superscript"/>
              </w:rPr>
              <w:t>-1</w:t>
            </w:r>
            <w:r w:rsidRPr="00237548">
              <w:rPr>
                <w:b/>
                <w:bCs/>
                <w:i/>
                <w:sz w:val="22"/>
              </w:rPr>
              <w:t>)</w:t>
            </w:r>
          </w:p>
        </w:tc>
        <w:tc>
          <w:tcPr>
            <w:tcW w:w="1901" w:type="dxa"/>
            <w:tcBorders>
              <w:top w:val="single" w:sz="4" w:space="0" w:color="auto"/>
              <w:left w:val="single" w:sz="4" w:space="0" w:color="auto"/>
              <w:bottom w:val="single" w:sz="4" w:space="0" w:color="auto"/>
              <w:right w:val="single" w:sz="4" w:space="0" w:color="auto"/>
            </w:tcBorders>
            <w:hideMark/>
          </w:tcPr>
          <w:p w14:paraId="0B69E579" w14:textId="77777777" w:rsidR="00020148" w:rsidRPr="00237548" w:rsidRDefault="00020148" w:rsidP="00F62D29">
            <w:pPr>
              <w:spacing w:before="120"/>
              <w:rPr>
                <w:b/>
                <w:i/>
                <w:sz w:val="22"/>
                <w:szCs w:val="22"/>
              </w:rPr>
            </w:pPr>
            <w:r w:rsidRPr="00237548">
              <w:rPr>
                <w:b/>
                <w:i/>
                <w:sz w:val="22"/>
              </w:rPr>
              <w:t>-</w:t>
            </w:r>
          </w:p>
        </w:tc>
        <w:tc>
          <w:tcPr>
            <w:tcW w:w="1885" w:type="dxa"/>
            <w:tcBorders>
              <w:top w:val="single" w:sz="4" w:space="0" w:color="auto"/>
              <w:left w:val="single" w:sz="4" w:space="0" w:color="auto"/>
              <w:bottom w:val="single" w:sz="4" w:space="0" w:color="auto"/>
              <w:right w:val="single" w:sz="4" w:space="0" w:color="auto"/>
            </w:tcBorders>
            <w:hideMark/>
          </w:tcPr>
          <w:p w14:paraId="78950D06" w14:textId="77777777" w:rsidR="00020148" w:rsidRPr="00237548" w:rsidRDefault="00020148" w:rsidP="00F62D29">
            <w:pPr>
              <w:spacing w:before="120"/>
              <w:rPr>
                <w:b/>
                <w:i/>
                <w:iCs/>
                <w:sz w:val="22"/>
                <w:szCs w:val="22"/>
              </w:rPr>
            </w:pPr>
            <w:r w:rsidRPr="00237548">
              <w:rPr>
                <w:b/>
                <w:i/>
                <w:sz w:val="22"/>
              </w:rPr>
              <w:t>Izvede se za vrhnjo plast tal (0–10 cm, 10–30 cm)</w:t>
            </w:r>
          </w:p>
        </w:tc>
      </w:tr>
      <w:tr w:rsidR="00020148" w:rsidRPr="00237548" w14:paraId="4567048F" w14:textId="77777777" w:rsidTr="000436B6">
        <w:tc>
          <w:tcPr>
            <w:tcW w:w="2524" w:type="dxa"/>
            <w:tcBorders>
              <w:top w:val="single" w:sz="4" w:space="0" w:color="auto"/>
              <w:left w:val="single" w:sz="4" w:space="0" w:color="auto"/>
              <w:bottom w:val="single" w:sz="4" w:space="0" w:color="auto"/>
              <w:right w:val="single" w:sz="4" w:space="0" w:color="auto"/>
            </w:tcBorders>
            <w:hideMark/>
          </w:tcPr>
          <w:p w14:paraId="689BF38D" w14:textId="77777777" w:rsidR="00020148" w:rsidRPr="00237548" w:rsidRDefault="00020148" w:rsidP="00F62D29">
            <w:pPr>
              <w:spacing w:before="120"/>
              <w:rPr>
                <w:b/>
                <w:i/>
                <w:sz w:val="22"/>
                <w:szCs w:val="22"/>
              </w:rPr>
            </w:pPr>
            <w:r w:rsidRPr="00237548">
              <w:rPr>
                <w:b/>
                <w:i/>
                <w:sz w:val="22"/>
              </w:rPr>
              <w:t>Onesnaženost tal</w:t>
            </w:r>
          </w:p>
        </w:tc>
        <w:tc>
          <w:tcPr>
            <w:tcW w:w="2616" w:type="dxa"/>
            <w:tcBorders>
              <w:top w:val="single" w:sz="4" w:space="0" w:color="auto"/>
              <w:left w:val="single" w:sz="4" w:space="0" w:color="auto"/>
              <w:bottom w:val="single" w:sz="4" w:space="0" w:color="auto"/>
              <w:right w:val="single" w:sz="4" w:space="0" w:color="auto"/>
            </w:tcBorders>
            <w:hideMark/>
          </w:tcPr>
          <w:p w14:paraId="41DB655A" w14:textId="77777777" w:rsidR="00020148" w:rsidRPr="00237548" w:rsidRDefault="00020148" w:rsidP="00F62D29">
            <w:pPr>
              <w:spacing w:before="120" w:after="160" w:line="254" w:lineRule="auto"/>
              <w:ind w:left="346" w:hanging="360"/>
              <w:contextualSpacing/>
              <w:rPr>
                <w:b/>
                <w:i/>
                <w:sz w:val="22"/>
                <w:szCs w:val="22"/>
              </w:rPr>
            </w:pPr>
            <w:r w:rsidRPr="00237548">
              <w:rPr>
                <w:rFonts w:ascii="Symbol" w:hAnsi="Symbol"/>
                <w:i/>
                <w:sz w:val="22"/>
              </w:rPr>
              <w:sym w:font="Symbol" w:char="F0B7"/>
            </w:r>
            <w:r w:rsidRPr="00237548">
              <w:rPr>
                <w:rFonts w:ascii="Symbol" w:hAnsi="Symbol"/>
                <w:i/>
                <w:sz w:val="22"/>
              </w:rPr>
              <w:tab/>
            </w:r>
            <w:r w:rsidRPr="00237548">
              <w:rPr>
                <w:b/>
                <w:i/>
                <w:sz w:val="22"/>
              </w:rPr>
              <w:t xml:space="preserve">Koncentracija težkih kovin v tleh: As, </w:t>
            </w:r>
            <w:proofErr w:type="spellStart"/>
            <w:r w:rsidRPr="00237548">
              <w:rPr>
                <w:b/>
                <w:i/>
                <w:sz w:val="22"/>
              </w:rPr>
              <w:t>Sb</w:t>
            </w:r>
            <w:proofErr w:type="spellEnd"/>
            <w:r w:rsidRPr="00237548">
              <w:rPr>
                <w:b/>
                <w:i/>
                <w:sz w:val="22"/>
              </w:rPr>
              <w:t xml:space="preserve">, </w:t>
            </w:r>
            <w:proofErr w:type="spellStart"/>
            <w:r w:rsidRPr="00237548">
              <w:rPr>
                <w:b/>
                <w:i/>
                <w:sz w:val="22"/>
              </w:rPr>
              <w:t>Cd</w:t>
            </w:r>
            <w:proofErr w:type="spellEnd"/>
            <w:r w:rsidRPr="00237548">
              <w:rPr>
                <w:b/>
                <w:i/>
                <w:sz w:val="22"/>
              </w:rPr>
              <w:t xml:space="preserve">, Co, </w:t>
            </w:r>
            <w:proofErr w:type="spellStart"/>
            <w:r w:rsidRPr="00237548">
              <w:rPr>
                <w:b/>
                <w:i/>
                <w:sz w:val="22"/>
              </w:rPr>
              <w:t>Cr</w:t>
            </w:r>
            <w:proofErr w:type="spellEnd"/>
            <w:r w:rsidRPr="00237548">
              <w:rPr>
                <w:b/>
                <w:i/>
                <w:sz w:val="22"/>
              </w:rPr>
              <w:t xml:space="preserve"> (skupaj), </w:t>
            </w:r>
            <w:proofErr w:type="spellStart"/>
            <w:r w:rsidRPr="00237548">
              <w:rPr>
                <w:b/>
                <w:i/>
                <w:sz w:val="22"/>
              </w:rPr>
              <w:t>Cr</w:t>
            </w:r>
            <w:proofErr w:type="spellEnd"/>
            <w:r w:rsidRPr="00237548">
              <w:rPr>
                <w:b/>
                <w:i/>
                <w:sz w:val="22"/>
              </w:rPr>
              <w:t xml:space="preserve"> (VI), Cu, </w:t>
            </w:r>
            <w:proofErr w:type="spellStart"/>
            <w:r w:rsidRPr="00237548">
              <w:rPr>
                <w:b/>
                <w:i/>
                <w:sz w:val="22"/>
              </w:rPr>
              <w:t>Hg</w:t>
            </w:r>
            <w:proofErr w:type="spellEnd"/>
            <w:r w:rsidRPr="00237548">
              <w:rPr>
                <w:b/>
                <w:i/>
                <w:sz w:val="22"/>
              </w:rPr>
              <w:t xml:space="preserve">, </w:t>
            </w:r>
            <w:proofErr w:type="spellStart"/>
            <w:r w:rsidRPr="00237548">
              <w:rPr>
                <w:b/>
                <w:i/>
                <w:sz w:val="22"/>
              </w:rPr>
              <w:t>Pb</w:t>
            </w:r>
            <w:proofErr w:type="spellEnd"/>
            <w:r w:rsidRPr="00237548">
              <w:rPr>
                <w:b/>
                <w:i/>
                <w:sz w:val="22"/>
              </w:rPr>
              <w:t xml:space="preserve">, Ni, </w:t>
            </w:r>
            <w:proofErr w:type="spellStart"/>
            <w:r w:rsidRPr="00237548">
              <w:rPr>
                <w:b/>
                <w:i/>
                <w:sz w:val="22"/>
              </w:rPr>
              <w:t>Tl</w:t>
            </w:r>
            <w:proofErr w:type="spellEnd"/>
            <w:r w:rsidRPr="00237548">
              <w:rPr>
                <w:b/>
                <w:i/>
                <w:sz w:val="22"/>
              </w:rPr>
              <w:t xml:space="preserve">, V, </w:t>
            </w:r>
            <w:proofErr w:type="spellStart"/>
            <w:r w:rsidRPr="00237548">
              <w:rPr>
                <w:b/>
                <w:i/>
                <w:sz w:val="22"/>
              </w:rPr>
              <w:t>Zn</w:t>
            </w:r>
            <w:proofErr w:type="spellEnd"/>
            <w:r w:rsidRPr="00237548">
              <w:rPr>
                <w:b/>
                <w:i/>
                <w:sz w:val="22"/>
              </w:rPr>
              <w:t xml:space="preserve"> (µg na </w:t>
            </w:r>
            <w:r w:rsidRPr="00237548">
              <w:rPr>
                <w:b/>
                <w:i/>
                <w:sz w:val="22"/>
              </w:rPr>
              <w:lastRenderedPageBreak/>
              <w:t>kg)</w:t>
            </w:r>
          </w:p>
          <w:p w14:paraId="18CC1493" w14:textId="77777777" w:rsidR="00020148" w:rsidRPr="00237548" w:rsidRDefault="00020148" w:rsidP="00F62D29">
            <w:pPr>
              <w:spacing w:before="120" w:after="160" w:line="254" w:lineRule="auto"/>
              <w:ind w:left="346" w:hanging="360"/>
              <w:contextualSpacing/>
              <w:rPr>
                <w:b/>
                <w:i/>
                <w:sz w:val="22"/>
                <w:szCs w:val="22"/>
              </w:rPr>
            </w:pPr>
            <w:r w:rsidRPr="00237548">
              <w:rPr>
                <w:rFonts w:ascii="Symbol" w:hAnsi="Symbol"/>
                <w:i/>
                <w:sz w:val="22"/>
              </w:rPr>
              <w:sym w:font="Symbol" w:char="F0B7"/>
            </w:r>
            <w:r w:rsidRPr="00237548">
              <w:rPr>
                <w:i/>
              </w:rPr>
              <w:tab/>
            </w:r>
            <w:r w:rsidRPr="00237548">
              <w:rPr>
                <w:b/>
                <w:bCs/>
                <w:i/>
              </w:rPr>
              <w:t xml:space="preserve">Koncentracija izbranih organskih onesnaževal, ki jih določijo države članice, ob upoštevanju onesnaževal, zajetih v Uredbi (EU) 2019/1021, in obstoječih mejnih koncentracij, npr. za kakovost vode in emisije v zrak, v zakonodaji Unije, zlasti prednostnih snovi na podlagi okvirne direktive o vodah in z njo povezano direktivo o </w:t>
            </w:r>
            <w:proofErr w:type="spellStart"/>
            <w:r w:rsidRPr="00237548">
              <w:rPr>
                <w:b/>
                <w:bCs/>
                <w:i/>
              </w:rPr>
              <w:t>okoljskih</w:t>
            </w:r>
            <w:proofErr w:type="spellEnd"/>
            <w:r w:rsidRPr="00237548">
              <w:rPr>
                <w:b/>
                <w:bCs/>
                <w:i/>
              </w:rPr>
              <w:t xml:space="preserve"> standardih kakovosti na področju vodne politike, (Direktiva 2008/105/ES) ter direktivo o varstvu podzemne vode (Direktiva 2006/118/ES)</w:t>
            </w:r>
          </w:p>
          <w:p w14:paraId="683E0DF0" w14:textId="77777777" w:rsidR="00020148" w:rsidRPr="00237548" w:rsidRDefault="00020148" w:rsidP="00F62D29">
            <w:pPr>
              <w:spacing w:after="160" w:line="254" w:lineRule="auto"/>
              <w:ind w:left="346" w:hanging="360"/>
              <w:contextualSpacing/>
              <w:rPr>
                <w:b/>
                <w:i/>
                <w:sz w:val="22"/>
                <w:szCs w:val="22"/>
              </w:rPr>
            </w:pPr>
            <w:r w:rsidRPr="00237548">
              <w:rPr>
                <w:rFonts w:ascii="Symbol" w:hAnsi="Symbol"/>
                <w:i/>
                <w:sz w:val="22"/>
              </w:rPr>
              <w:sym w:font="Symbol" w:char="F0B7"/>
            </w:r>
            <w:r w:rsidRPr="00237548">
              <w:rPr>
                <w:b/>
                <w:i/>
              </w:rPr>
              <w:tab/>
            </w:r>
            <w:r w:rsidRPr="00237548">
              <w:rPr>
                <w:b/>
                <w:bCs/>
                <w:i/>
                <w:sz w:val="22"/>
              </w:rPr>
              <w:t xml:space="preserve">Možna nadomestna fitofarmacevtska sredstva in snovi, ki so odobrene v nujnih primerih, ter ostanki </w:t>
            </w:r>
            <w:proofErr w:type="spellStart"/>
            <w:r w:rsidRPr="00237548">
              <w:rPr>
                <w:b/>
                <w:bCs/>
                <w:i/>
                <w:sz w:val="22"/>
              </w:rPr>
              <w:t>biocidov</w:t>
            </w:r>
            <w:proofErr w:type="spellEnd"/>
          </w:p>
          <w:p w14:paraId="2FA9956B" w14:textId="77777777" w:rsidR="00020148" w:rsidRPr="00237548" w:rsidRDefault="00020148" w:rsidP="00F62D29">
            <w:pPr>
              <w:spacing w:before="120" w:after="160" w:line="254" w:lineRule="auto"/>
              <w:ind w:left="346" w:hanging="360"/>
              <w:contextualSpacing/>
              <w:rPr>
                <w:b/>
                <w:i/>
                <w:sz w:val="22"/>
                <w:szCs w:val="22"/>
              </w:rPr>
            </w:pPr>
            <w:r w:rsidRPr="00237548">
              <w:rPr>
                <w:rFonts w:ascii="Symbol" w:hAnsi="Symbol"/>
                <w:i/>
                <w:sz w:val="22"/>
              </w:rPr>
              <w:sym w:font="Symbol" w:char="F0B7"/>
            </w:r>
            <w:r w:rsidRPr="00237548">
              <w:rPr>
                <w:i/>
              </w:rPr>
              <w:tab/>
            </w:r>
            <w:r w:rsidRPr="00237548">
              <w:rPr>
                <w:b/>
                <w:bCs/>
                <w:i/>
                <w:sz w:val="22"/>
              </w:rPr>
              <w:t xml:space="preserve">Per- in </w:t>
            </w:r>
            <w:proofErr w:type="spellStart"/>
            <w:r w:rsidRPr="00237548">
              <w:rPr>
                <w:b/>
                <w:bCs/>
                <w:i/>
                <w:sz w:val="22"/>
              </w:rPr>
              <w:t>polifluoroalkilne</w:t>
            </w:r>
            <w:proofErr w:type="spellEnd"/>
            <w:r w:rsidRPr="00237548">
              <w:rPr>
                <w:b/>
                <w:bCs/>
                <w:i/>
                <w:sz w:val="22"/>
              </w:rPr>
              <w:t xml:space="preserve"> snovi skupaj ali vsota vseh per- in </w:t>
            </w:r>
            <w:proofErr w:type="spellStart"/>
            <w:r w:rsidRPr="00237548">
              <w:rPr>
                <w:b/>
                <w:bCs/>
                <w:i/>
                <w:sz w:val="22"/>
              </w:rPr>
              <w:t>polifluoroalkilnih</w:t>
            </w:r>
            <w:proofErr w:type="spellEnd"/>
            <w:r w:rsidRPr="00237548">
              <w:rPr>
                <w:b/>
                <w:bCs/>
                <w:i/>
                <w:sz w:val="22"/>
              </w:rPr>
              <w:t xml:space="preserve"> snovi</w:t>
            </w:r>
            <w:r w:rsidRPr="00237548">
              <w:rPr>
                <w:i/>
              </w:rPr>
              <w:t xml:space="preserve"> </w:t>
            </w:r>
          </w:p>
        </w:tc>
        <w:tc>
          <w:tcPr>
            <w:tcW w:w="1901" w:type="dxa"/>
            <w:tcBorders>
              <w:top w:val="single" w:sz="4" w:space="0" w:color="auto"/>
              <w:left w:val="single" w:sz="4" w:space="0" w:color="auto"/>
              <w:bottom w:val="single" w:sz="4" w:space="0" w:color="auto"/>
              <w:right w:val="single" w:sz="4" w:space="0" w:color="auto"/>
            </w:tcBorders>
            <w:hideMark/>
          </w:tcPr>
          <w:p w14:paraId="17D5EC8F" w14:textId="77777777" w:rsidR="00020148" w:rsidRPr="00237548" w:rsidRDefault="00020148" w:rsidP="00F62D29">
            <w:pPr>
              <w:spacing w:before="120"/>
              <w:rPr>
                <w:b/>
                <w:i/>
                <w:sz w:val="22"/>
                <w:szCs w:val="22"/>
              </w:rPr>
            </w:pPr>
            <w:r w:rsidRPr="00237548">
              <w:rPr>
                <w:b/>
                <w:i/>
                <w:sz w:val="22"/>
              </w:rPr>
              <w:lastRenderedPageBreak/>
              <w:t>-</w:t>
            </w:r>
          </w:p>
        </w:tc>
        <w:tc>
          <w:tcPr>
            <w:tcW w:w="1885" w:type="dxa"/>
            <w:tcBorders>
              <w:top w:val="single" w:sz="4" w:space="0" w:color="auto"/>
              <w:left w:val="single" w:sz="4" w:space="0" w:color="auto"/>
              <w:bottom w:val="single" w:sz="4" w:space="0" w:color="auto"/>
              <w:right w:val="single" w:sz="4" w:space="0" w:color="auto"/>
            </w:tcBorders>
            <w:hideMark/>
          </w:tcPr>
          <w:p w14:paraId="04E0F6C1" w14:textId="77777777" w:rsidR="00020148" w:rsidRPr="00237548" w:rsidRDefault="00020148" w:rsidP="00F62D29">
            <w:pPr>
              <w:spacing w:before="120"/>
              <w:rPr>
                <w:b/>
                <w:i/>
                <w:sz w:val="22"/>
                <w:szCs w:val="22"/>
              </w:rPr>
            </w:pPr>
            <w:r w:rsidRPr="00237548">
              <w:rPr>
                <w:b/>
                <w:i/>
                <w:sz w:val="22"/>
              </w:rPr>
              <w:t>Izvede se za vrhnjo plast tal (0–10 cm, 10–30 cm (neobvezno))</w:t>
            </w:r>
          </w:p>
        </w:tc>
      </w:tr>
      <w:tr w:rsidR="00020148" w:rsidRPr="00237548" w14:paraId="6AE94A5B" w14:textId="77777777" w:rsidTr="000436B6">
        <w:tc>
          <w:tcPr>
            <w:tcW w:w="2524" w:type="dxa"/>
            <w:tcBorders>
              <w:top w:val="single" w:sz="4" w:space="0" w:color="auto"/>
              <w:left w:val="single" w:sz="4" w:space="0" w:color="auto"/>
              <w:bottom w:val="single" w:sz="4" w:space="0" w:color="auto"/>
              <w:right w:val="single" w:sz="4" w:space="0" w:color="auto"/>
            </w:tcBorders>
            <w:hideMark/>
          </w:tcPr>
          <w:p w14:paraId="1C26AF81" w14:textId="77777777" w:rsidR="00020148" w:rsidRPr="00237548" w:rsidRDefault="00020148" w:rsidP="00F62D29">
            <w:pPr>
              <w:spacing w:before="120"/>
              <w:rPr>
                <w:b/>
                <w:i/>
                <w:sz w:val="22"/>
                <w:szCs w:val="22"/>
              </w:rPr>
            </w:pPr>
            <w:r w:rsidRPr="00237548">
              <w:rPr>
                <w:b/>
                <w:i/>
                <w:sz w:val="22"/>
              </w:rPr>
              <w:t>Zmanjšanje zadrževanja vode</w:t>
            </w:r>
          </w:p>
        </w:tc>
        <w:tc>
          <w:tcPr>
            <w:tcW w:w="2616" w:type="dxa"/>
            <w:tcBorders>
              <w:top w:val="single" w:sz="4" w:space="0" w:color="auto"/>
              <w:left w:val="single" w:sz="4" w:space="0" w:color="auto"/>
              <w:bottom w:val="single" w:sz="4" w:space="0" w:color="auto"/>
              <w:right w:val="single" w:sz="4" w:space="0" w:color="auto"/>
            </w:tcBorders>
            <w:hideMark/>
          </w:tcPr>
          <w:p w14:paraId="13279B44" w14:textId="77777777" w:rsidR="00020148" w:rsidRPr="00237548" w:rsidRDefault="00020148" w:rsidP="00F62D29">
            <w:pPr>
              <w:spacing w:before="120" w:after="160" w:line="254" w:lineRule="auto"/>
              <w:ind w:left="346" w:hanging="360"/>
              <w:contextualSpacing/>
              <w:rPr>
                <w:b/>
                <w:i/>
                <w:sz w:val="22"/>
                <w:szCs w:val="22"/>
              </w:rPr>
            </w:pPr>
            <w:r w:rsidRPr="00237548">
              <w:rPr>
                <w:rFonts w:ascii="Symbol" w:hAnsi="Symbol"/>
                <w:i/>
                <w:sz w:val="22"/>
              </w:rPr>
              <w:sym w:font="Symbol" w:char="F0B7"/>
            </w:r>
            <w:r w:rsidRPr="00237548">
              <w:rPr>
                <w:i/>
              </w:rPr>
              <w:tab/>
            </w:r>
            <w:r w:rsidRPr="00237548">
              <w:rPr>
                <w:b/>
                <w:bCs/>
                <w:i/>
              </w:rPr>
              <w:t>Sposobnost zadrževanja vode v vzorcu tal (prostornina vode, izraženo v odstotkih)</w:t>
            </w:r>
          </w:p>
          <w:p w14:paraId="717C4A67" w14:textId="77777777" w:rsidR="00020148" w:rsidRPr="00237548" w:rsidRDefault="00020148" w:rsidP="00F62D29">
            <w:pPr>
              <w:spacing w:before="120" w:after="160" w:line="254" w:lineRule="auto"/>
              <w:ind w:left="346" w:hanging="360"/>
              <w:contextualSpacing/>
              <w:rPr>
                <w:b/>
                <w:i/>
                <w:sz w:val="22"/>
                <w:szCs w:val="22"/>
              </w:rPr>
            </w:pPr>
            <w:r w:rsidRPr="00237548">
              <w:rPr>
                <w:rFonts w:ascii="Symbol" w:hAnsi="Symbol"/>
                <w:i/>
                <w:sz w:val="22"/>
              </w:rPr>
              <w:sym w:font="Symbol" w:char="F0B7"/>
            </w:r>
            <w:r w:rsidRPr="00237548">
              <w:rPr>
                <w:i/>
              </w:rPr>
              <w:tab/>
            </w:r>
            <w:r w:rsidRPr="00237548">
              <w:rPr>
                <w:b/>
                <w:bCs/>
                <w:i/>
              </w:rPr>
              <w:t>Prostornina nasičenih tal</w:t>
            </w:r>
          </w:p>
        </w:tc>
        <w:tc>
          <w:tcPr>
            <w:tcW w:w="1901" w:type="dxa"/>
            <w:tcBorders>
              <w:top w:val="single" w:sz="4" w:space="0" w:color="auto"/>
              <w:left w:val="single" w:sz="4" w:space="0" w:color="auto"/>
              <w:bottom w:val="single" w:sz="4" w:space="0" w:color="auto"/>
              <w:right w:val="single" w:sz="4" w:space="0" w:color="auto"/>
            </w:tcBorders>
            <w:hideMark/>
          </w:tcPr>
          <w:p w14:paraId="483F554B" w14:textId="77777777" w:rsidR="00020148" w:rsidRPr="00237548" w:rsidRDefault="00020148" w:rsidP="00F62D29">
            <w:pPr>
              <w:spacing w:before="120"/>
              <w:rPr>
                <w:b/>
                <w:i/>
                <w:sz w:val="22"/>
                <w:szCs w:val="22"/>
              </w:rPr>
            </w:pPr>
            <w:r w:rsidRPr="00237548">
              <w:rPr>
                <w:b/>
                <w:i/>
                <w:sz w:val="22"/>
              </w:rPr>
              <w:t>-</w:t>
            </w:r>
          </w:p>
        </w:tc>
        <w:tc>
          <w:tcPr>
            <w:tcW w:w="1885" w:type="dxa"/>
            <w:tcBorders>
              <w:top w:val="single" w:sz="4" w:space="0" w:color="auto"/>
              <w:left w:val="single" w:sz="4" w:space="0" w:color="auto"/>
              <w:bottom w:val="single" w:sz="4" w:space="0" w:color="auto"/>
              <w:right w:val="single" w:sz="4" w:space="0" w:color="auto"/>
            </w:tcBorders>
            <w:hideMark/>
          </w:tcPr>
          <w:p w14:paraId="40B7EC19" w14:textId="77777777" w:rsidR="00020148" w:rsidRPr="00237548" w:rsidRDefault="00020148" w:rsidP="00F62D29">
            <w:pPr>
              <w:spacing w:before="120"/>
              <w:rPr>
                <w:b/>
                <w:i/>
                <w:sz w:val="22"/>
                <w:szCs w:val="22"/>
              </w:rPr>
            </w:pPr>
            <w:r w:rsidRPr="00237548">
              <w:rPr>
                <w:b/>
                <w:i/>
                <w:sz w:val="22"/>
              </w:rPr>
              <w:t>Izvede se za vrhnjo plast tal (0–10 cm, 10–30 cm (neobvezno))</w:t>
            </w:r>
          </w:p>
        </w:tc>
      </w:tr>
      <w:tr w:rsidR="00020148" w:rsidRPr="00237548" w14:paraId="791E59F5" w14:textId="77777777" w:rsidTr="000436B6">
        <w:tc>
          <w:tcPr>
            <w:tcW w:w="2524" w:type="dxa"/>
            <w:tcBorders>
              <w:top w:val="single" w:sz="4" w:space="0" w:color="auto"/>
              <w:left w:val="single" w:sz="4" w:space="0" w:color="auto"/>
              <w:bottom w:val="single" w:sz="4" w:space="0" w:color="auto"/>
              <w:right w:val="single" w:sz="4" w:space="0" w:color="auto"/>
            </w:tcBorders>
            <w:hideMark/>
          </w:tcPr>
          <w:p w14:paraId="12D665A5" w14:textId="77777777" w:rsidR="00020148" w:rsidRPr="00237548" w:rsidRDefault="00020148" w:rsidP="00F62D29">
            <w:pPr>
              <w:spacing w:before="120"/>
              <w:rPr>
                <w:b/>
                <w:i/>
                <w:sz w:val="22"/>
                <w:szCs w:val="22"/>
              </w:rPr>
            </w:pPr>
            <w:proofErr w:type="spellStart"/>
            <w:r w:rsidRPr="00237548">
              <w:rPr>
                <w:b/>
                <w:i/>
                <w:sz w:val="22"/>
              </w:rPr>
              <w:t>Zakisljevanje</w:t>
            </w:r>
            <w:proofErr w:type="spellEnd"/>
          </w:p>
        </w:tc>
        <w:tc>
          <w:tcPr>
            <w:tcW w:w="2616" w:type="dxa"/>
            <w:tcBorders>
              <w:top w:val="single" w:sz="4" w:space="0" w:color="auto"/>
              <w:left w:val="single" w:sz="4" w:space="0" w:color="auto"/>
              <w:bottom w:val="single" w:sz="4" w:space="0" w:color="auto"/>
              <w:right w:val="single" w:sz="4" w:space="0" w:color="auto"/>
            </w:tcBorders>
            <w:hideMark/>
          </w:tcPr>
          <w:p w14:paraId="460623A9" w14:textId="77777777" w:rsidR="00020148" w:rsidRPr="00237548" w:rsidRDefault="00020148" w:rsidP="00F62D29">
            <w:pPr>
              <w:spacing w:before="120" w:after="160" w:line="254" w:lineRule="auto"/>
              <w:ind w:left="346" w:hanging="360"/>
              <w:contextualSpacing/>
              <w:rPr>
                <w:b/>
                <w:i/>
                <w:sz w:val="22"/>
                <w:szCs w:val="22"/>
              </w:rPr>
            </w:pPr>
            <w:r w:rsidRPr="00237548">
              <w:rPr>
                <w:rFonts w:ascii="Symbol" w:hAnsi="Symbol"/>
                <w:i/>
                <w:sz w:val="22"/>
              </w:rPr>
              <w:sym w:font="Symbol" w:char="F0B7"/>
            </w:r>
            <w:r w:rsidRPr="00237548">
              <w:rPr>
                <w:i/>
              </w:rPr>
              <w:tab/>
            </w:r>
            <w:r w:rsidRPr="00237548">
              <w:rPr>
                <w:b/>
                <w:bCs/>
                <w:i/>
                <w:sz w:val="22"/>
              </w:rPr>
              <w:t>Kislost tal (pH H</w:t>
            </w:r>
            <w:r w:rsidRPr="00237548">
              <w:rPr>
                <w:b/>
                <w:bCs/>
                <w:i/>
                <w:sz w:val="22"/>
                <w:vertAlign w:val="subscript"/>
              </w:rPr>
              <w:t>2</w:t>
            </w:r>
            <w:r w:rsidRPr="00237548">
              <w:rPr>
                <w:b/>
                <w:bCs/>
                <w:i/>
                <w:sz w:val="22"/>
              </w:rPr>
              <w:t>O)</w:t>
            </w:r>
          </w:p>
        </w:tc>
        <w:tc>
          <w:tcPr>
            <w:tcW w:w="1901" w:type="dxa"/>
            <w:tcBorders>
              <w:top w:val="single" w:sz="4" w:space="0" w:color="auto"/>
              <w:left w:val="single" w:sz="4" w:space="0" w:color="auto"/>
              <w:bottom w:val="single" w:sz="4" w:space="0" w:color="auto"/>
              <w:right w:val="single" w:sz="4" w:space="0" w:color="auto"/>
            </w:tcBorders>
            <w:hideMark/>
          </w:tcPr>
          <w:p w14:paraId="7492F77D" w14:textId="77777777" w:rsidR="00020148" w:rsidRPr="00237548" w:rsidRDefault="00020148" w:rsidP="00F62D29">
            <w:pPr>
              <w:spacing w:before="120"/>
              <w:rPr>
                <w:b/>
                <w:i/>
                <w:sz w:val="22"/>
                <w:szCs w:val="22"/>
              </w:rPr>
            </w:pPr>
            <w:r w:rsidRPr="00237548">
              <w:rPr>
                <w:b/>
                <w:i/>
                <w:sz w:val="22"/>
              </w:rPr>
              <w:t>-</w:t>
            </w:r>
          </w:p>
        </w:tc>
        <w:tc>
          <w:tcPr>
            <w:tcW w:w="1885" w:type="dxa"/>
            <w:tcBorders>
              <w:top w:val="single" w:sz="4" w:space="0" w:color="auto"/>
              <w:left w:val="single" w:sz="4" w:space="0" w:color="auto"/>
              <w:bottom w:val="single" w:sz="4" w:space="0" w:color="auto"/>
              <w:right w:val="single" w:sz="4" w:space="0" w:color="auto"/>
            </w:tcBorders>
            <w:hideMark/>
          </w:tcPr>
          <w:p w14:paraId="452D623B" w14:textId="77777777" w:rsidR="00020148" w:rsidRPr="00237548" w:rsidRDefault="00020148" w:rsidP="00F62D29">
            <w:pPr>
              <w:spacing w:before="120"/>
              <w:rPr>
                <w:b/>
                <w:i/>
                <w:sz w:val="22"/>
                <w:szCs w:val="22"/>
              </w:rPr>
            </w:pPr>
            <w:r w:rsidRPr="00237548">
              <w:rPr>
                <w:b/>
                <w:i/>
                <w:sz w:val="22"/>
              </w:rPr>
              <w:t xml:space="preserve">Izvede se za vrhnjo plast tal </w:t>
            </w:r>
            <w:r w:rsidRPr="00237548">
              <w:rPr>
                <w:b/>
                <w:i/>
                <w:sz w:val="22"/>
              </w:rPr>
              <w:lastRenderedPageBreak/>
              <w:t>(0–10 cm, 10–30 cm (neobvezno))</w:t>
            </w:r>
          </w:p>
        </w:tc>
      </w:tr>
      <w:tr w:rsidR="00020148" w:rsidRPr="00237548" w14:paraId="4153678E" w14:textId="77777777" w:rsidTr="00F62D29">
        <w:tc>
          <w:tcPr>
            <w:tcW w:w="8926" w:type="dxa"/>
            <w:gridSpan w:val="4"/>
            <w:tcBorders>
              <w:top w:val="single" w:sz="4" w:space="0" w:color="auto"/>
              <w:left w:val="single" w:sz="4" w:space="0" w:color="auto"/>
              <w:bottom w:val="single" w:sz="4" w:space="0" w:color="auto"/>
              <w:right w:val="single" w:sz="4" w:space="0" w:color="auto"/>
            </w:tcBorders>
            <w:hideMark/>
          </w:tcPr>
          <w:p w14:paraId="1C6DF4C2" w14:textId="77777777" w:rsidR="00020148" w:rsidRPr="00237548" w:rsidRDefault="00020148" w:rsidP="00F62D29">
            <w:pPr>
              <w:spacing w:before="120"/>
              <w:rPr>
                <w:b/>
                <w:i/>
                <w:sz w:val="22"/>
                <w:szCs w:val="22"/>
              </w:rPr>
            </w:pPr>
            <w:r w:rsidRPr="00237548">
              <w:rPr>
                <w:b/>
                <w:i/>
                <w:sz w:val="22"/>
              </w:rPr>
              <w:lastRenderedPageBreak/>
              <w:t>Ekološke funkcije tal</w:t>
            </w:r>
          </w:p>
        </w:tc>
      </w:tr>
      <w:tr w:rsidR="00020148" w:rsidRPr="00237548" w14:paraId="0473DEE5" w14:textId="77777777" w:rsidTr="000436B6">
        <w:tc>
          <w:tcPr>
            <w:tcW w:w="2524" w:type="dxa"/>
            <w:tcBorders>
              <w:top w:val="single" w:sz="4" w:space="0" w:color="auto"/>
              <w:left w:val="single" w:sz="4" w:space="0" w:color="auto"/>
              <w:bottom w:val="single" w:sz="4" w:space="0" w:color="auto"/>
              <w:right w:val="single" w:sz="4" w:space="0" w:color="auto"/>
            </w:tcBorders>
            <w:hideMark/>
          </w:tcPr>
          <w:p w14:paraId="37B88B74" w14:textId="77777777" w:rsidR="00020148" w:rsidRPr="00237548" w:rsidRDefault="00020148" w:rsidP="00F62D29">
            <w:pPr>
              <w:spacing w:before="120"/>
              <w:rPr>
                <w:b/>
                <w:i/>
                <w:sz w:val="22"/>
                <w:szCs w:val="22"/>
              </w:rPr>
            </w:pPr>
            <w:r w:rsidRPr="00237548">
              <w:rPr>
                <w:b/>
                <w:i/>
                <w:sz w:val="22"/>
              </w:rPr>
              <w:t>Ekološka funkcija</w:t>
            </w:r>
          </w:p>
        </w:tc>
        <w:tc>
          <w:tcPr>
            <w:tcW w:w="2616" w:type="dxa"/>
            <w:tcBorders>
              <w:top w:val="single" w:sz="4" w:space="0" w:color="auto"/>
              <w:left w:val="single" w:sz="4" w:space="0" w:color="auto"/>
              <w:bottom w:val="single" w:sz="4" w:space="0" w:color="auto"/>
              <w:right w:val="single" w:sz="4" w:space="0" w:color="auto"/>
            </w:tcBorders>
            <w:hideMark/>
          </w:tcPr>
          <w:p w14:paraId="3DCAA4F4" w14:textId="77777777" w:rsidR="00020148" w:rsidRPr="00237548" w:rsidRDefault="00020148" w:rsidP="00F62D29">
            <w:pPr>
              <w:spacing w:before="120"/>
              <w:rPr>
                <w:b/>
                <w:i/>
                <w:sz w:val="22"/>
                <w:szCs w:val="22"/>
              </w:rPr>
            </w:pPr>
            <w:r w:rsidRPr="00237548">
              <w:rPr>
                <w:b/>
                <w:i/>
                <w:sz w:val="22"/>
              </w:rPr>
              <w:t>Deskriptor tal</w:t>
            </w:r>
          </w:p>
        </w:tc>
        <w:tc>
          <w:tcPr>
            <w:tcW w:w="1901" w:type="dxa"/>
            <w:tcBorders>
              <w:top w:val="single" w:sz="4" w:space="0" w:color="auto"/>
              <w:left w:val="single" w:sz="4" w:space="0" w:color="auto"/>
              <w:bottom w:val="single" w:sz="4" w:space="0" w:color="auto"/>
              <w:right w:val="single" w:sz="4" w:space="0" w:color="auto"/>
            </w:tcBorders>
            <w:hideMark/>
          </w:tcPr>
          <w:p w14:paraId="2226E6E1" w14:textId="77777777" w:rsidR="00020148" w:rsidRPr="00237548" w:rsidRDefault="00020148" w:rsidP="00F62D29">
            <w:pPr>
              <w:spacing w:before="120"/>
              <w:rPr>
                <w:b/>
                <w:i/>
                <w:sz w:val="22"/>
                <w:szCs w:val="22"/>
              </w:rPr>
            </w:pPr>
            <w:r w:rsidRPr="00237548">
              <w:rPr>
                <w:b/>
                <w:i/>
                <w:sz w:val="22"/>
              </w:rPr>
              <w:t>Izjeme</w:t>
            </w:r>
          </w:p>
        </w:tc>
        <w:tc>
          <w:tcPr>
            <w:tcW w:w="1885" w:type="dxa"/>
            <w:tcBorders>
              <w:top w:val="single" w:sz="4" w:space="0" w:color="auto"/>
              <w:left w:val="single" w:sz="4" w:space="0" w:color="auto"/>
              <w:bottom w:val="single" w:sz="4" w:space="0" w:color="auto"/>
              <w:right w:val="single" w:sz="4" w:space="0" w:color="auto"/>
            </w:tcBorders>
            <w:hideMark/>
          </w:tcPr>
          <w:p w14:paraId="49740F18" w14:textId="77777777" w:rsidR="00020148" w:rsidRPr="00237548" w:rsidRDefault="00020148" w:rsidP="00F62D29">
            <w:pPr>
              <w:spacing w:before="120"/>
              <w:rPr>
                <w:b/>
                <w:bCs/>
                <w:i/>
                <w:iCs/>
                <w:sz w:val="22"/>
                <w:szCs w:val="22"/>
              </w:rPr>
            </w:pPr>
            <w:r w:rsidRPr="00237548">
              <w:rPr>
                <w:b/>
                <w:i/>
                <w:sz w:val="22"/>
              </w:rPr>
              <w:t>Opombe</w:t>
            </w:r>
          </w:p>
        </w:tc>
      </w:tr>
      <w:tr w:rsidR="00020148" w:rsidRPr="00237548" w14:paraId="43E13BB8" w14:textId="77777777" w:rsidTr="000436B6">
        <w:tc>
          <w:tcPr>
            <w:tcW w:w="2524" w:type="dxa"/>
            <w:tcBorders>
              <w:top w:val="single" w:sz="4" w:space="0" w:color="auto"/>
              <w:left w:val="single" w:sz="4" w:space="0" w:color="auto"/>
              <w:bottom w:val="single" w:sz="4" w:space="0" w:color="auto"/>
              <w:right w:val="single" w:sz="4" w:space="0" w:color="auto"/>
            </w:tcBorders>
            <w:hideMark/>
          </w:tcPr>
          <w:p w14:paraId="6C3A9C21" w14:textId="77777777" w:rsidR="00020148" w:rsidRPr="00237548" w:rsidRDefault="00020148" w:rsidP="00F62D29">
            <w:pPr>
              <w:spacing w:before="120"/>
              <w:rPr>
                <w:b/>
                <w:i/>
                <w:sz w:val="22"/>
                <w:szCs w:val="22"/>
              </w:rPr>
            </w:pPr>
            <w:r w:rsidRPr="00237548">
              <w:rPr>
                <w:b/>
                <w:i/>
                <w:sz w:val="22"/>
              </w:rPr>
              <w:t>Agregacija tal</w:t>
            </w:r>
          </w:p>
        </w:tc>
        <w:tc>
          <w:tcPr>
            <w:tcW w:w="2616" w:type="dxa"/>
            <w:tcBorders>
              <w:top w:val="single" w:sz="4" w:space="0" w:color="auto"/>
              <w:left w:val="single" w:sz="4" w:space="0" w:color="auto"/>
              <w:bottom w:val="single" w:sz="4" w:space="0" w:color="auto"/>
              <w:right w:val="single" w:sz="4" w:space="0" w:color="auto"/>
            </w:tcBorders>
            <w:hideMark/>
          </w:tcPr>
          <w:p w14:paraId="1F848CE2" w14:textId="77777777" w:rsidR="00020148" w:rsidRPr="00237548" w:rsidRDefault="00020148" w:rsidP="00F62D29">
            <w:pPr>
              <w:spacing w:before="120"/>
              <w:ind w:left="347" w:hanging="360"/>
              <w:contextualSpacing/>
              <w:rPr>
                <w:b/>
                <w:i/>
                <w:sz w:val="22"/>
                <w:szCs w:val="22"/>
              </w:rPr>
            </w:pPr>
            <w:r w:rsidRPr="00237548">
              <w:rPr>
                <w:rFonts w:ascii="Symbol" w:hAnsi="Symbol"/>
                <w:i/>
                <w:sz w:val="22"/>
              </w:rPr>
              <w:sym w:font="Symbol" w:char="F0B7"/>
            </w:r>
            <w:r w:rsidRPr="00237548">
              <w:rPr>
                <w:i/>
              </w:rPr>
              <w:tab/>
            </w:r>
            <w:r w:rsidRPr="00237548">
              <w:rPr>
                <w:b/>
                <w:bCs/>
                <w:i/>
              </w:rPr>
              <w:t>Agregati, stabilni v vodi (%)</w:t>
            </w:r>
          </w:p>
        </w:tc>
        <w:tc>
          <w:tcPr>
            <w:tcW w:w="1901" w:type="dxa"/>
            <w:tcBorders>
              <w:top w:val="single" w:sz="4" w:space="0" w:color="auto"/>
              <w:left w:val="single" w:sz="4" w:space="0" w:color="auto"/>
              <w:bottom w:val="single" w:sz="4" w:space="0" w:color="auto"/>
              <w:right w:val="single" w:sz="4" w:space="0" w:color="auto"/>
            </w:tcBorders>
            <w:hideMark/>
          </w:tcPr>
          <w:p w14:paraId="3B1D8D59" w14:textId="77777777" w:rsidR="00020148" w:rsidRPr="00237548" w:rsidRDefault="00020148" w:rsidP="00F62D29">
            <w:pPr>
              <w:spacing w:before="120"/>
              <w:rPr>
                <w:b/>
                <w:i/>
                <w:sz w:val="22"/>
                <w:szCs w:val="22"/>
              </w:rPr>
            </w:pPr>
            <w:r w:rsidRPr="00237548">
              <w:rPr>
                <w:b/>
                <w:i/>
                <w:sz w:val="22"/>
              </w:rPr>
              <w:t>-</w:t>
            </w:r>
          </w:p>
        </w:tc>
        <w:tc>
          <w:tcPr>
            <w:tcW w:w="1885" w:type="dxa"/>
            <w:tcBorders>
              <w:top w:val="single" w:sz="4" w:space="0" w:color="auto"/>
              <w:left w:val="single" w:sz="4" w:space="0" w:color="auto"/>
              <w:bottom w:val="single" w:sz="4" w:space="0" w:color="auto"/>
              <w:right w:val="single" w:sz="4" w:space="0" w:color="auto"/>
            </w:tcBorders>
            <w:hideMark/>
          </w:tcPr>
          <w:p w14:paraId="77C4619A" w14:textId="77777777" w:rsidR="00020148" w:rsidRPr="00237548" w:rsidRDefault="00020148" w:rsidP="00F62D29">
            <w:pPr>
              <w:spacing w:before="120"/>
              <w:rPr>
                <w:b/>
                <w:i/>
                <w:sz w:val="22"/>
                <w:szCs w:val="22"/>
              </w:rPr>
            </w:pPr>
            <w:r w:rsidRPr="00237548">
              <w:rPr>
                <w:b/>
                <w:i/>
                <w:sz w:val="22"/>
              </w:rPr>
              <w:t>Izvede se za vrhnjo plast tal (0–10 cm, 10–30 cm (neobvezno))</w:t>
            </w:r>
          </w:p>
        </w:tc>
      </w:tr>
      <w:tr w:rsidR="00020148" w:rsidRPr="00237548" w14:paraId="1EC21550" w14:textId="77777777" w:rsidTr="000436B6">
        <w:tc>
          <w:tcPr>
            <w:tcW w:w="2524" w:type="dxa"/>
            <w:tcBorders>
              <w:top w:val="single" w:sz="4" w:space="0" w:color="auto"/>
              <w:left w:val="single" w:sz="4" w:space="0" w:color="auto"/>
              <w:bottom w:val="single" w:sz="4" w:space="0" w:color="auto"/>
              <w:right w:val="single" w:sz="4" w:space="0" w:color="auto"/>
            </w:tcBorders>
            <w:hideMark/>
          </w:tcPr>
          <w:p w14:paraId="32BCD58A" w14:textId="77777777" w:rsidR="00020148" w:rsidRPr="00237548" w:rsidRDefault="00020148" w:rsidP="00F62D29">
            <w:pPr>
              <w:spacing w:before="120"/>
              <w:rPr>
                <w:b/>
                <w:i/>
                <w:sz w:val="22"/>
                <w:szCs w:val="22"/>
              </w:rPr>
            </w:pPr>
            <w:r w:rsidRPr="00237548">
              <w:rPr>
                <w:b/>
                <w:i/>
                <w:sz w:val="22"/>
              </w:rPr>
              <w:t>Respiracija tal</w:t>
            </w:r>
          </w:p>
        </w:tc>
        <w:tc>
          <w:tcPr>
            <w:tcW w:w="2616" w:type="dxa"/>
            <w:tcBorders>
              <w:top w:val="single" w:sz="4" w:space="0" w:color="auto"/>
              <w:left w:val="single" w:sz="4" w:space="0" w:color="auto"/>
              <w:bottom w:val="single" w:sz="4" w:space="0" w:color="auto"/>
              <w:right w:val="single" w:sz="4" w:space="0" w:color="auto"/>
            </w:tcBorders>
            <w:hideMark/>
          </w:tcPr>
          <w:p w14:paraId="1158E4DB" w14:textId="77777777" w:rsidR="00020148" w:rsidRPr="00237548" w:rsidRDefault="00020148" w:rsidP="00F62D29">
            <w:pPr>
              <w:spacing w:before="120"/>
              <w:ind w:left="347" w:hanging="360"/>
              <w:contextualSpacing/>
              <w:rPr>
                <w:b/>
                <w:i/>
                <w:sz w:val="22"/>
                <w:szCs w:val="22"/>
              </w:rPr>
            </w:pPr>
            <w:r w:rsidRPr="00237548">
              <w:rPr>
                <w:rFonts w:ascii="Symbol" w:hAnsi="Symbol"/>
                <w:i/>
                <w:sz w:val="22"/>
              </w:rPr>
              <w:sym w:font="Symbol" w:char="F0B7"/>
            </w:r>
            <w:r w:rsidRPr="00237548">
              <w:rPr>
                <w:i/>
              </w:rPr>
              <w:tab/>
            </w:r>
            <w:r w:rsidRPr="00237548">
              <w:rPr>
                <w:b/>
                <w:i/>
              </w:rPr>
              <w:t>Mikrobna bazalna respiracija tal (</w:t>
            </w:r>
            <w:proofErr w:type="spellStart"/>
            <w:r w:rsidRPr="00237548">
              <w:rPr>
                <w:b/>
                <w:i/>
              </w:rPr>
              <w:t>μl</w:t>
            </w:r>
            <w:proofErr w:type="spellEnd"/>
            <w:r w:rsidRPr="00237548">
              <w:rPr>
                <w:b/>
                <w:i/>
              </w:rPr>
              <w:t xml:space="preserve"> O2 h</w:t>
            </w:r>
            <w:r w:rsidRPr="00237548">
              <w:rPr>
                <w:b/>
                <w:i/>
                <w:vertAlign w:val="superscript"/>
              </w:rPr>
              <w:t>-1</w:t>
            </w:r>
            <w:r w:rsidRPr="00237548">
              <w:rPr>
                <w:b/>
                <w:i/>
              </w:rPr>
              <w:t xml:space="preserve"> g</w:t>
            </w:r>
            <w:r w:rsidRPr="00237548">
              <w:rPr>
                <w:b/>
                <w:i/>
                <w:vertAlign w:val="superscript"/>
              </w:rPr>
              <w:t>-1</w:t>
            </w:r>
            <w:r w:rsidRPr="00237548">
              <w:rPr>
                <w:b/>
                <w:i/>
              </w:rPr>
              <w:t xml:space="preserve"> suhe teže tal)</w:t>
            </w:r>
          </w:p>
        </w:tc>
        <w:tc>
          <w:tcPr>
            <w:tcW w:w="1901" w:type="dxa"/>
            <w:tcBorders>
              <w:top w:val="single" w:sz="4" w:space="0" w:color="auto"/>
              <w:left w:val="single" w:sz="4" w:space="0" w:color="auto"/>
              <w:bottom w:val="single" w:sz="4" w:space="0" w:color="auto"/>
              <w:right w:val="single" w:sz="4" w:space="0" w:color="auto"/>
            </w:tcBorders>
            <w:hideMark/>
          </w:tcPr>
          <w:p w14:paraId="1A50513F" w14:textId="77777777" w:rsidR="00020148" w:rsidRPr="00237548" w:rsidRDefault="00020148" w:rsidP="00F62D29">
            <w:pPr>
              <w:spacing w:before="120"/>
              <w:rPr>
                <w:b/>
                <w:i/>
                <w:sz w:val="22"/>
                <w:szCs w:val="22"/>
              </w:rPr>
            </w:pPr>
            <w:r w:rsidRPr="00237548">
              <w:rPr>
                <w:b/>
                <w:i/>
                <w:sz w:val="22"/>
              </w:rPr>
              <w:t>-</w:t>
            </w:r>
          </w:p>
        </w:tc>
        <w:tc>
          <w:tcPr>
            <w:tcW w:w="1885" w:type="dxa"/>
            <w:tcBorders>
              <w:top w:val="single" w:sz="4" w:space="0" w:color="auto"/>
              <w:left w:val="single" w:sz="4" w:space="0" w:color="auto"/>
              <w:bottom w:val="single" w:sz="4" w:space="0" w:color="auto"/>
              <w:right w:val="single" w:sz="4" w:space="0" w:color="auto"/>
            </w:tcBorders>
            <w:hideMark/>
          </w:tcPr>
          <w:p w14:paraId="16498D65" w14:textId="77777777" w:rsidR="00020148" w:rsidRPr="00237548" w:rsidRDefault="00020148" w:rsidP="00F62D29">
            <w:pPr>
              <w:spacing w:before="120"/>
              <w:rPr>
                <w:b/>
                <w:i/>
                <w:sz w:val="22"/>
                <w:szCs w:val="22"/>
              </w:rPr>
            </w:pPr>
            <w:r w:rsidRPr="00237548">
              <w:rPr>
                <w:b/>
                <w:i/>
                <w:sz w:val="22"/>
              </w:rPr>
              <w:t>Izvede se za vrhnjo plast tal (0–10 cm, 10–30 cm (neobvezno))</w:t>
            </w:r>
          </w:p>
        </w:tc>
      </w:tr>
      <w:tr w:rsidR="00020148" w:rsidRPr="00237548" w14:paraId="45230224" w14:textId="77777777" w:rsidTr="000436B6">
        <w:tc>
          <w:tcPr>
            <w:tcW w:w="2524" w:type="dxa"/>
            <w:tcBorders>
              <w:top w:val="single" w:sz="4" w:space="0" w:color="auto"/>
              <w:left w:val="single" w:sz="4" w:space="0" w:color="auto"/>
              <w:bottom w:val="single" w:sz="4" w:space="0" w:color="auto"/>
              <w:right w:val="single" w:sz="4" w:space="0" w:color="auto"/>
            </w:tcBorders>
            <w:hideMark/>
          </w:tcPr>
          <w:p w14:paraId="16B86BB1" w14:textId="77777777" w:rsidR="00020148" w:rsidRPr="00237548" w:rsidRDefault="00020148" w:rsidP="00F62D29">
            <w:pPr>
              <w:spacing w:before="120"/>
              <w:rPr>
                <w:b/>
                <w:i/>
                <w:sz w:val="22"/>
                <w:szCs w:val="22"/>
              </w:rPr>
            </w:pPr>
            <w:r w:rsidRPr="00237548">
              <w:rPr>
                <w:b/>
                <w:i/>
                <w:sz w:val="22"/>
              </w:rPr>
              <w:t>Biomasa tal</w:t>
            </w:r>
          </w:p>
        </w:tc>
        <w:tc>
          <w:tcPr>
            <w:tcW w:w="2616" w:type="dxa"/>
            <w:tcBorders>
              <w:top w:val="single" w:sz="4" w:space="0" w:color="auto"/>
              <w:left w:val="single" w:sz="4" w:space="0" w:color="auto"/>
              <w:bottom w:val="single" w:sz="4" w:space="0" w:color="auto"/>
              <w:right w:val="single" w:sz="4" w:space="0" w:color="auto"/>
            </w:tcBorders>
            <w:hideMark/>
          </w:tcPr>
          <w:p w14:paraId="3C081FAC" w14:textId="77777777" w:rsidR="00020148" w:rsidRPr="00237548" w:rsidRDefault="00020148" w:rsidP="00F62D29">
            <w:pPr>
              <w:spacing w:before="120"/>
              <w:ind w:left="347" w:hanging="360"/>
              <w:contextualSpacing/>
              <w:rPr>
                <w:b/>
                <w:i/>
                <w:sz w:val="22"/>
                <w:szCs w:val="22"/>
              </w:rPr>
            </w:pPr>
            <w:r w:rsidRPr="00237548">
              <w:rPr>
                <w:rFonts w:ascii="Symbol" w:hAnsi="Symbol"/>
                <w:i/>
                <w:sz w:val="22"/>
              </w:rPr>
              <w:sym w:font="Symbol" w:char="F0B7"/>
            </w:r>
            <w:r w:rsidRPr="00237548">
              <w:rPr>
                <w:b/>
                <w:bCs/>
                <w:i/>
              </w:rPr>
              <w:tab/>
              <w:t xml:space="preserve">Mikrobna </w:t>
            </w:r>
            <w:proofErr w:type="spellStart"/>
            <w:r w:rsidRPr="00237548">
              <w:rPr>
                <w:b/>
                <w:bCs/>
                <w:i/>
              </w:rPr>
              <w:t>biomasni</w:t>
            </w:r>
            <w:proofErr w:type="spellEnd"/>
            <w:r w:rsidRPr="00237548">
              <w:rPr>
                <w:b/>
                <w:bCs/>
                <w:i/>
              </w:rPr>
              <w:t xml:space="preserve"> ogljik tal (</w:t>
            </w:r>
            <w:proofErr w:type="spellStart"/>
            <w:r w:rsidRPr="00237548">
              <w:rPr>
                <w:b/>
                <w:bCs/>
                <w:i/>
              </w:rPr>
              <w:t>Cmic</w:t>
            </w:r>
            <w:proofErr w:type="spellEnd"/>
            <w:r w:rsidRPr="00237548">
              <w:rPr>
                <w:b/>
                <w:bCs/>
                <w:i/>
              </w:rPr>
              <w:t xml:space="preserve"> </w:t>
            </w:r>
            <w:proofErr w:type="spellStart"/>
            <w:r w:rsidRPr="00237548">
              <w:rPr>
                <w:b/>
                <w:bCs/>
                <w:i/>
              </w:rPr>
              <w:t>μg</w:t>
            </w:r>
            <w:proofErr w:type="spellEnd"/>
            <w:r w:rsidRPr="00237548">
              <w:rPr>
                <w:b/>
                <w:bCs/>
                <w:i/>
              </w:rPr>
              <w:t xml:space="preserve"> C g</w:t>
            </w:r>
            <w:r w:rsidRPr="00237548">
              <w:rPr>
                <w:b/>
                <w:bCs/>
                <w:i/>
                <w:vertAlign w:val="superscript"/>
              </w:rPr>
              <w:t>-1</w:t>
            </w:r>
            <w:r w:rsidRPr="00237548">
              <w:rPr>
                <w:b/>
                <w:bCs/>
                <w:i/>
              </w:rPr>
              <w:t xml:space="preserve"> suhe teže tal)</w:t>
            </w:r>
          </w:p>
        </w:tc>
        <w:tc>
          <w:tcPr>
            <w:tcW w:w="1901" w:type="dxa"/>
            <w:tcBorders>
              <w:top w:val="single" w:sz="4" w:space="0" w:color="auto"/>
              <w:left w:val="single" w:sz="4" w:space="0" w:color="auto"/>
              <w:bottom w:val="single" w:sz="4" w:space="0" w:color="auto"/>
              <w:right w:val="single" w:sz="4" w:space="0" w:color="auto"/>
            </w:tcBorders>
            <w:hideMark/>
          </w:tcPr>
          <w:p w14:paraId="1EB3D012" w14:textId="77777777" w:rsidR="00020148" w:rsidRPr="00237548" w:rsidRDefault="00020148" w:rsidP="00F62D29">
            <w:pPr>
              <w:spacing w:before="120"/>
              <w:rPr>
                <w:b/>
                <w:i/>
                <w:sz w:val="22"/>
                <w:szCs w:val="22"/>
              </w:rPr>
            </w:pPr>
            <w:r w:rsidRPr="00237548">
              <w:rPr>
                <w:b/>
                <w:i/>
                <w:sz w:val="22"/>
              </w:rPr>
              <w:t>-</w:t>
            </w:r>
          </w:p>
        </w:tc>
        <w:tc>
          <w:tcPr>
            <w:tcW w:w="1885" w:type="dxa"/>
            <w:tcBorders>
              <w:top w:val="single" w:sz="4" w:space="0" w:color="auto"/>
              <w:left w:val="single" w:sz="4" w:space="0" w:color="auto"/>
              <w:bottom w:val="single" w:sz="4" w:space="0" w:color="auto"/>
              <w:right w:val="single" w:sz="4" w:space="0" w:color="auto"/>
            </w:tcBorders>
            <w:hideMark/>
          </w:tcPr>
          <w:p w14:paraId="7341FA0F" w14:textId="77777777" w:rsidR="00020148" w:rsidRPr="00237548" w:rsidRDefault="00020148" w:rsidP="00F62D29">
            <w:pPr>
              <w:spacing w:before="120"/>
              <w:rPr>
                <w:b/>
                <w:i/>
                <w:sz w:val="22"/>
                <w:szCs w:val="22"/>
              </w:rPr>
            </w:pPr>
            <w:r w:rsidRPr="00237548">
              <w:rPr>
                <w:b/>
                <w:i/>
                <w:sz w:val="22"/>
              </w:rPr>
              <w:t>Izvede se za vrhnjo plast tal (0–10 cm, 10–30 cm (neobvezno))</w:t>
            </w:r>
          </w:p>
        </w:tc>
      </w:tr>
      <w:tr w:rsidR="00020148" w:rsidRPr="00237548" w14:paraId="460F14A1" w14:textId="77777777" w:rsidTr="00F62D29">
        <w:tc>
          <w:tcPr>
            <w:tcW w:w="8926" w:type="dxa"/>
            <w:gridSpan w:val="4"/>
            <w:tcBorders>
              <w:top w:val="single" w:sz="4" w:space="0" w:color="auto"/>
              <w:left w:val="single" w:sz="4" w:space="0" w:color="auto"/>
              <w:bottom w:val="single" w:sz="4" w:space="0" w:color="auto"/>
              <w:right w:val="single" w:sz="4" w:space="0" w:color="auto"/>
            </w:tcBorders>
            <w:hideMark/>
          </w:tcPr>
          <w:p w14:paraId="6B16001C" w14:textId="77777777" w:rsidR="00020148" w:rsidRPr="00237548" w:rsidRDefault="00020148" w:rsidP="00F62D29">
            <w:pPr>
              <w:spacing w:before="120"/>
              <w:rPr>
                <w:b/>
                <w:bCs/>
                <w:i/>
                <w:sz w:val="22"/>
                <w:szCs w:val="22"/>
              </w:rPr>
            </w:pPr>
            <w:r w:rsidRPr="00237548">
              <w:rPr>
                <w:b/>
                <w:i/>
                <w:sz w:val="22"/>
              </w:rPr>
              <w:t>Biotska raznovrstnost tal</w:t>
            </w:r>
          </w:p>
        </w:tc>
      </w:tr>
      <w:tr w:rsidR="00020148" w:rsidRPr="00237548" w14:paraId="46581BC3" w14:textId="77777777" w:rsidTr="000436B6">
        <w:tc>
          <w:tcPr>
            <w:tcW w:w="2524" w:type="dxa"/>
            <w:tcBorders>
              <w:top w:val="single" w:sz="4" w:space="0" w:color="auto"/>
              <w:left w:val="single" w:sz="4" w:space="0" w:color="auto"/>
              <w:bottom w:val="single" w:sz="4" w:space="0" w:color="auto"/>
              <w:right w:val="single" w:sz="4" w:space="0" w:color="auto"/>
            </w:tcBorders>
            <w:hideMark/>
          </w:tcPr>
          <w:p w14:paraId="4B97320A" w14:textId="77777777" w:rsidR="00020148" w:rsidRPr="00237548" w:rsidRDefault="00020148" w:rsidP="00F62D29">
            <w:pPr>
              <w:spacing w:before="120"/>
              <w:rPr>
                <w:b/>
                <w:i/>
                <w:sz w:val="22"/>
                <w:szCs w:val="22"/>
              </w:rPr>
            </w:pPr>
            <w:r w:rsidRPr="00237548">
              <w:rPr>
                <w:b/>
                <w:i/>
                <w:sz w:val="22"/>
              </w:rPr>
              <w:t>Značilnost biotske raznovrstnosti tal</w:t>
            </w:r>
          </w:p>
        </w:tc>
        <w:tc>
          <w:tcPr>
            <w:tcW w:w="2616" w:type="dxa"/>
            <w:tcBorders>
              <w:top w:val="single" w:sz="4" w:space="0" w:color="auto"/>
              <w:left w:val="single" w:sz="4" w:space="0" w:color="auto"/>
              <w:bottom w:val="single" w:sz="4" w:space="0" w:color="auto"/>
              <w:right w:val="single" w:sz="4" w:space="0" w:color="auto"/>
            </w:tcBorders>
            <w:hideMark/>
          </w:tcPr>
          <w:p w14:paraId="02678367" w14:textId="77777777" w:rsidR="00020148" w:rsidRPr="00237548" w:rsidRDefault="00020148" w:rsidP="00F62D29">
            <w:pPr>
              <w:spacing w:before="120"/>
              <w:rPr>
                <w:b/>
                <w:i/>
                <w:sz w:val="22"/>
                <w:szCs w:val="22"/>
              </w:rPr>
            </w:pPr>
            <w:r w:rsidRPr="00237548">
              <w:rPr>
                <w:b/>
                <w:i/>
                <w:sz w:val="22"/>
              </w:rPr>
              <w:t>Deskriptor tal</w:t>
            </w:r>
          </w:p>
        </w:tc>
        <w:tc>
          <w:tcPr>
            <w:tcW w:w="1901" w:type="dxa"/>
            <w:tcBorders>
              <w:top w:val="single" w:sz="4" w:space="0" w:color="auto"/>
              <w:left w:val="single" w:sz="4" w:space="0" w:color="auto"/>
              <w:bottom w:val="single" w:sz="4" w:space="0" w:color="auto"/>
              <w:right w:val="single" w:sz="4" w:space="0" w:color="auto"/>
            </w:tcBorders>
            <w:hideMark/>
          </w:tcPr>
          <w:p w14:paraId="5828AAC2" w14:textId="77777777" w:rsidR="00020148" w:rsidRPr="00237548" w:rsidRDefault="00020148" w:rsidP="00F62D29">
            <w:pPr>
              <w:spacing w:before="120"/>
              <w:rPr>
                <w:b/>
                <w:i/>
                <w:sz w:val="22"/>
                <w:szCs w:val="22"/>
              </w:rPr>
            </w:pPr>
            <w:r w:rsidRPr="00237548">
              <w:rPr>
                <w:b/>
                <w:i/>
                <w:sz w:val="22"/>
              </w:rPr>
              <w:t>Izjeme</w:t>
            </w:r>
          </w:p>
        </w:tc>
        <w:tc>
          <w:tcPr>
            <w:tcW w:w="1885" w:type="dxa"/>
            <w:tcBorders>
              <w:top w:val="single" w:sz="4" w:space="0" w:color="auto"/>
              <w:left w:val="single" w:sz="4" w:space="0" w:color="auto"/>
              <w:bottom w:val="single" w:sz="4" w:space="0" w:color="auto"/>
              <w:right w:val="single" w:sz="4" w:space="0" w:color="auto"/>
            </w:tcBorders>
            <w:hideMark/>
          </w:tcPr>
          <w:p w14:paraId="2B2BB1FE" w14:textId="77777777" w:rsidR="00020148" w:rsidRPr="00237548" w:rsidRDefault="00020148" w:rsidP="00F62D29">
            <w:pPr>
              <w:spacing w:before="120"/>
              <w:rPr>
                <w:b/>
                <w:bCs/>
                <w:i/>
                <w:iCs/>
                <w:sz w:val="22"/>
                <w:szCs w:val="22"/>
              </w:rPr>
            </w:pPr>
            <w:r w:rsidRPr="00237548">
              <w:rPr>
                <w:b/>
                <w:i/>
                <w:sz w:val="22"/>
              </w:rPr>
              <w:t>Opombe</w:t>
            </w:r>
          </w:p>
        </w:tc>
      </w:tr>
      <w:tr w:rsidR="00020148" w:rsidRPr="00237548" w14:paraId="5E68E200" w14:textId="77777777" w:rsidTr="000436B6">
        <w:tc>
          <w:tcPr>
            <w:tcW w:w="2524" w:type="dxa"/>
            <w:tcBorders>
              <w:top w:val="single" w:sz="4" w:space="0" w:color="auto"/>
              <w:left w:val="single" w:sz="4" w:space="0" w:color="auto"/>
              <w:bottom w:val="single" w:sz="4" w:space="0" w:color="auto"/>
              <w:right w:val="single" w:sz="4" w:space="0" w:color="auto"/>
            </w:tcBorders>
            <w:hideMark/>
          </w:tcPr>
          <w:p w14:paraId="3D2DF469" w14:textId="77777777" w:rsidR="00020148" w:rsidRPr="00237548" w:rsidRDefault="00020148" w:rsidP="00F62D29">
            <w:pPr>
              <w:spacing w:before="120"/>
              <w:rPr>
                <w:b/>
                <w:i/>
                <w:sz w:val="22"/>
                <w:szCs w:val="22"/>
              </w:rPr>
            </w:pPr>
            <w:r w:rsidRPr="00237548">
              <w:rPr>
                <w:b/>
                <w:i/>
                <w:sz w:val="22"/>
              </w:rPr>
              <w:t>Taksonomska raznolikost</w:t>
            </w:r>
          </w:p>
        </w:tc>
        <w:tc>
          <w:tcPr>
            <w:tcW w:w="2616" w:type="dxa"/>
            <w:tcBorders>
              <w:top w:val="single" w:sz="4" w:space="0" w:color="auto"/>
              <w:left w:val="single" w:sz="4" w:space="0" w:color="auto"/>
              <w:bottom w:val="single" w:sz="4" w:space="0" w:color="auto"/>
              <w:right w:val="single" w:sz="4" w:space="0" w:color="auto"/>
            </w:tcBorders>
            <w:hideMark/>
          </w:tcPr>
          <w:p w14:paraId="2706418E" w14:textId="77777777" w:rsidR="00020148" w:rsidRPr="00237548" w:rsidRDefault="00020148" w:rsidP="00F62D29">
            <w:pPr>
              <w:spacing w:before="120"/>
              <w:ind w:left="347" w:hanging="360"/>
              <w:contextualSpacing/>
              <w:rPr>
                <w:b/>
                <w:i/>
                <w:sz w:val="22"/>
                <w:szCs w:val="22"/>
              </w:rPr>
            </w:pPr>
            <w:r w:rsidRPr="00237548">
              <w:rPr>
                <w:rFonts w:ascii="Symbol" w:hAnsi="Symbol"/>
                <w:i/>
                <w:sz w:val="22"/>
              </w:rPr>
              <w:sym w:font="Symbol" w:char="F0B7"/>
            </w:r>
            <w:r w:rsidRPr="00237548">
              <w:rPr>
                <w:i/>
              </w:rPr>
              <w:tab/>
            </w:r>
            <w:r w:rsidRPr="00237548">
              <w:rPr>
                <w:b/>
                <w:bCs/>
                <w:i/>
              </w:rPr>
              <w:t xml:space="preserve">Raznolikost organizmov v tleh (število prisotnih organizmov na taksonomsko skupino) na podlagi meta črtnega kodiranja, usmerjenega v genski območji </w:t>
            </w:r>
            <w:proofErr w:type="spellStart"/>
            <w:r w:rsidRPr="00237548">
              <w:rPr>
                <w:b/>
                <w:bCs/>
                <w:i/>
              </w:rPr>
              <w:t>rRNK</w:t>
            </w:r>
            <w:proofErr w:type="spellEnd"/>
            <w:r w:rsidRPr="00237548">
              <w:rPr>
                <w:b/>
                <w:bCs/>
                <w:i/>
              </w:rPr>
              <w:t xml:space="preserve"> 16S in 18S, ter z uporabo regije notranjega prepisanega vmesnika (ITS), zlasti za glive (poleg tega se lahko upoštevajo drugi označevalci, kot so COI za favno v tleh)</w:t>
            </w:r>
          </w:p>
        </w:tc>
        <w:tc>
          <w:tcPr>
            <w:tcW w:w="1901" w:type="dxa"/>
            <w:tcBorders>
              <w:top w:val="single" w:sz="4" w:space="0" w:color="auto"/>
              <w:left w:val="single" w:sz="4" w:space="0" w:color="auto"/>
              <w:bottom w:val="single" w:sz="4" w:space="0" w:color="auto"/>
              <w:right w:val="single" w:sz="4" w:space="0" w:color="auto"/>
            </w:tcBorders>
            <w:hideMark/>
          </w:tcPr>
          <w:p w14:paraId="360D9D28" w14:textId="77777777" w:rsidR="00020148" w:rsidRPr="00237548" w:rsidRDefault="00020148" w:rsidP="00F62D29">
            <w:pPr>
              <w:spacing w:before="120"/>
              <w:rPr>
                <w:b/>
                <w:i/>
                <w:sz w:val="22"/>
                <w:szCs w:val="22"/>
              </w:rPr>
            </w:pPr>
            <w:r w:rsidRPr="00237548">
              <w:rPr>
                <w:b/>
                <w:i/>
                <w:sz w:val="22"/>
              </w:rPr>
              <w:t>-</w:t>
            </w:r>
          </w:p>
        </w:tc>
        <w:tc>
          <w:tcPr>
            <w:tcW w:w="1885" w:type="dxa"/>
            <w:tcBorders>
              <w:top w:val="single" w:sz="4" w:space="0" w:color="auto"/>
              <w:left w:val="single" w:sz="4" w:space="0" w:color="auto"/>
              <w:bottom w:val="single" w:sz="4" w:space="0" w:color="auto"/>
              <w:right w:val="single" w:sz="4" w:space="0" w:color="auto"/>
            </w:tcBorders>
            <w:hideMark/>
          </w:tcPr>
          <w:p w14:paraId="4352E6B1" w14:textId="77777777" w:rsidR="00020148" w:rsidRPr="00237548" w:rsidRDefault="00020148" w:rsidP="00F62D29">
            <w:pPr>
              <w:spacing w:before="120"/>
              <w:rPr>
                <w:b/>
                <w:i/>
                <w:sz w:val="22"/>
                <w:szCs w:val="22"/>
              </w:rPr>
            </w:pPr>
            <w:r w:rsidRPr="00237548">
              <w:rPr>
                <w:b/>
                <w:i/>
                <w:sz w:val="22"/>
              </w:rPr>
              <w:t>Izvede se za vrhnjo plast tal (0–10 cm, 10–30 cm (neobvezno))</w:t>
            </w:r>
          </w:p>
        </w:tc>
      </w:tr>
      <w:tr w:rsidR="00020148" w:rsidRPr="00237548" w14:paraId="49610A7C" w14:textId="77777777" w:rsidTr="000436B6">
        <w:tc>
          <w:tcPr>
            <w:tcW w:w="2524" w:type="dxa"/>
            <w:tcBorders>
              <w:top w:val="single" w:sz="4" w:space="0" w:color="auto"/>
              <w:left w:val="single" w:sz="4" w:space="0" w:color="auto"/>
              <w:bottom w:val="single" w:sz="4" w:space="0" w:color="auto"/>
              <w:right w:val="single" w:sz="4" w:space="0" w:color="auto"/>
            </w:tcBorders>
            <w:hideMark/>
          </w:tcPr>
          <w:p w14:paraId="78B301B3" w14:textId="77777777" w:rsidR="00020148" w:rsidRPr="00237548" w:rsidRDefault="00020148" w:rsidP="00F62D29">
            <w:pPr>
              <w:spacing w:before="120"/>
              <w:rPr>
                <w:b/>
                <w:i/>
                <w:sz w:val="22"/>
                <w:szCs w:val="22"/>
              </w:rPr>
            </w:pPr>
            <w:r w:rsidRPr="00237548">
              <w:rPr>
                <w:b/>
                <w:i/>
                <w:sz w:val="22"/>
              </w:rPr>
              <w:t>Številčnost populacij</w:t>
            </w:r>
          </w:p>
        </w:tc>
        <w:tc>
          <w:tcPr>
            <w:tcW w:w="2616" w:type="dxa"/>
            <w:tcBorders>
              <w:top w:val="single" w:sz="4" w:space="0" w:color="auto"/>
              <w:left w:val="single" w:sz="4" w:space="0" w:color="auto"/>
              <w:bottom w:val="single" w:sz="4" w:space="0" w:color="auto"/>
              <w:right w:val="single" w:sz="4" w:space="0" w:color="auto"/>
            </w:tcBorders>
            <w:hideMark/>
          </w:tcPr>
          <w:p w14:paraId="065518DB" w14:textId="77777777" w:rsidR="00020148" w:rsidRPr="00237548" w:rsidRDefault="00020148" w:rsidP="00F62D29">
            <w:pPr>
              <w:spacing w:before="120"/>
              <w:ind w:left="347" w:hanging="360"/>
              <w:contextualSpacing/>
              <w:rPr>
                <w:b/>
                <w:i/>
                <w:sz w:val="22"/>
                <w:szCs w:val="22"/>
              </w:rPr>
            </w:pPr>
            <w:r w:rsidRPr="00237548">
              <w:rPr>
                <w:rFonts w:ascii="Symbol" w:hAnsi="Symbol"/>
                <w:i/>
                <w:sz w:val="22"/>
              </w:rPr>
              <w:sym w:font="Symbol" w:char="F0B7"/>
            </w:r>
            <w:r w:rsidRPr="00237548">
              <w:rPr>
                <w:i/>
              </w:rPr>
              <w:tab/>
            </w:r>
            <w:r w:rsidRPr="00237548">
              <w:rPr>
                <w:b/>
                <w:bCs/>
                <w:i/>
              </w:rPr>
              <w:t xml:space="preserve">Skupna številčnost bakterij in arhej (z uporabo kopij genskega območja 16S </w:t>
            </w:r>
            <w:proofErr w:type="spellStart"/>
            <w:r w:rsidRPr="00237548">
              <w:rPr>
                <w:b/>
                <w:bCs/>
                <w:i/>
              </w:rPr>
              <w:t>rRNK</w:t>
            </w:r>
            <w:proofErr w:type="spellEnd"/>
            <w:r w:rsidRPr="00237548">
              <w:rPr>
                <w:b/>
                <w:bCs/>
                <w:i/>
              </w:rPr>
              <w:t>)</w:t>
            </w:r>
          </w:p>
          <w:p w14:paraId="09A74189" w14:textId="77777777" w:rsidR="00020148" w:rsidRPr="00237548" w:rsidRDefault="00020148" w:rsidP="00F62D29">
            <w:pPr>
              <w:spacing w:before="120"/>
              <w:ind w:left="347" w:hanging="360"/>
              <w:contextualSpacing/>
              <w:rPr>
                <w:b/>
                <w:i/>
                <w:sz w:val="22"/>
                <w:szCs w:val="22"/>
              </w:rPr>
            </w:pPr>
            <w:r w:rsidRPr="00237548">
              <w:rPr>
                <w:rFonts w:ascii="Symbol" w:hAnsi="Symbol"/>
                <w:i/>
                <w:sz w:val="22"/>
              </w:rPr>
              <w:sym w:font="Symbol" w:char="F0B7"/>
            </w:r>
            <w:r w:rsidRPr="00237548">
              <w:rPr>
                <w:i/>
              </w:rPr>
              <w:tab/>
            </w:r>
            <w:r w:rsidRPr="00237548">
              <w:rPr>
                <w:b/>
                <w:bCs/>
                <w:i/>
              </w:rPr>
              <w:t xml:space="preserve">Skupna številčnost gliv (z uporabo kopij genskega območja 18S </w:t>
            </w:r>
            <w:proofErr w:type="spellStart"/>
            <w:r w:rsidRPr="00237548">
              <w:rPr>
                <w:b/>
                <w:bCs/>
                <w:i/>
              </w:rPr>
              <w:t>rRNK</w:t>
            </w:r>
            <w:proofErr w:type="spellEnd"/>
            <w:r w:rsidRPr="00237548">
              <w:rPr>
                <w:b/>
                <w:bCs/>
                <w:i/>
              </w:rPr>
              <w:t>)</w:t>
            </w:r>
          </w:p>
          <w:p w14:paraId="7089CC2E" w14:textId="77777777" w:rsidR="00020148" w:rsidRPr="00237548" w:rsidRDefault="00020148" w:rsidP="00F62D29">
            <w:pPr>
              <w:spacing w:before="120"/>
              <w:ind w:left="347" w:hanging="360"/>
              <w:contextualSpacing/>
              <w:rPr>
                <w:b/>
                <w:i/>
                <w:sz w:val="22"/>
                <w:szCs w:val="22"/>
              </w:rPr>
            </w:pPr>
            <w:r w:rsidRPr="00237548">
              <w:rPr>
                <w:rFonts w:ascii="Symbol" w:hAnsi="Symbol"/>
                <w:i/>
                <w:sz w:val="22"/>
              </w:rPr>
              <w:sym w:font="Symbol" w:char="F0B7"/>
            </w:r>
            <w:r w:rsidRPr="00237548">
              <w:rPr>
                <w:i/>
              </w:rPr>
              <w:tab/>
            </w:r>
            <w:r w:rsidRPr="00237548">
              <w:rPr>
                <w:b/>
                <w:bCs/>
                <w:i/>
              </w:rPr>
              <w:t>Skupno število in delež patogenih gliv</w:t>
            </w:r>
          </w:p>
          <w:p w14:paraId="716AEF61" w14:textId="77777777" w:rsidR="00020148" w:rsidRPr="00237548" w:rsidRDefault="00020148" w:rsidP="00F62D29">
            <w:pPr>
              <w:spacing w:before="120"/>
              <w:ind w:left="347" w:hanging="360"/>
              <w:contextualSpacing/>
              <w:rPr>
                <w:b/>
                <w:i/>
              </w:rPr>
            </w:pPr>
            <w:r w:rsidRPr="00237548">
              <w:rPr>
                <w:rFonts w:ascii="Symbol" w:hAnsi="Symbol"/>
                <w:i/>
              </w:rPr>
              <w:lastRenderedPageBreak/>
              <w:sym w:font="Symbol" w:char="F0B7"/>
            </w:r>
            <w:r w:rsidRPr="00237548">
              <w:rPr>
                <w:rFonts w:ascii="Symbol" w:hAnsi="Symbol"/>
                <w:i/>
              </w:rPr>
              <w:tab/>
            </w:r>
            <w:r w:rsidRPr="00237548">
              <w:rPr>
                <w:b/>
                <w:i/>
                <w:sz w:val="22"/>
              </w:rPr>
              <w:t>Skupna številčnost ogorčic po funkcionalnih skupinah na podlagi morfologije (tiste, ki se hranijo z bakterijami, glivami ali, koreninami, vsejedi, plenilci)</w:t>
            </w:r>
          </w:p>
        </w:tc>
        <w:tc>
          <w:tcPr>
            <w:tcW w:w="1901" w:type="dxa"/>
            <w:tcBorders>
              <w:top w:val="single" w:sz="4" w:space="0" w:color="auto"/>
              <w:left w:val="single" w:sz="4" w:space="0" w:color="auto"/>
              <w:bottom w:val="single" w:sz="4" w:space="0" w:color="auto"/>
              <w:right w:val="single" w:sz="4" w:space="0" w:color="auto"/>
            </w:tcBorders>
            <w:hideMark/>
          </w:tcPr>
          <w:p w14:paraId="2E6E4105" w14:textId="77777777" w:rsidR="00020148" w:rsidRPr="00237548" w:rsidRDefault="00020148" w:rsidP="00F62D29">
            <w:pPr>
              <w:spacing w:before="120"/>
              <w:rPr>
                <w:b/>
                <w:i/>
                <w:sz w:val="22"/>
                <w:szCs w:val="22"/>
              </w:rPr>
            </w:pPr>
            <w:r w:rsidRPr="00237548">
              <w:rPr>
                <w:b/>
                <w:i/>
                <w:sz w:val="22"/>
              </w:rPr>
              <w:lastRenderedPageBreak/>
              <w:t>-</w:t>
            </w:r>
          </w:p>
        </w:tc>
        <w:tc>
          <w:tcPr>
            <w:tcW w:w="1885" w:type="dxa"/>
            <w:tcBorders>
              <w:top w:val="single" w:sz="4" w:space="0" w:color="auto"/>
              <w:left w:val="single" w:sz="4" w:space="0" w:color="auto"/>
              <w:bottom w:val="single" w:sz="4" w:space="0" w:color="auto"/>
              <w:right w:val="single" w:sz="4" w:space="0" w:color="auto"/>
            </w:tcBorders>
            <w:hideMark/>
          </w:tcPr>
          <w:p w14:paraId="56C11C21" w14:textId="77777777" w:rsidR="00020148" w:rsidRPr="00237548" w:rsidRDefault="00020148" w:rsidP="00F62D29">
            <w:pPr>
              <w:spacing w:before="120"/>
              <w:rPr>
                <w:b/>
                <w:i/>
                <w:sz w:val="22"/>
                <w:szCs w:val="22"/>
              </w:rPr>
            </w:pPr>
            <w:r w:rsidRPr="00237548">
              <w:rPr>
                <w:b/>
                <w:i/>
                <w:sz w:val="22"/>
              </w:rPr>
              <w:t>Izvede se za vrhnjo plast tal (0–10 cm, 10–30 cm (neobvezno))</w:t>
            </w:r>
          </w:p>
        </w:tc>
      </w:tr>
      <w:tr w:rsidR="00020148" w:rsidRPr="00237548" w14:paraId="5797A51A" w14:textId="77777777" w:rsidTr="00F62D29">
        <w:tc>
          <w:tcPr>
            <w:tcW w:w="8926" w:type="dxa"/>
            <w:gridSpan w:val="4"/>
            <w:tcBorders>
              <w:top w:val="single" w:sz="4" w:space="0" w:color="auto"/>
              <w:left w:val="single" w:sz="4" w:space="0" w:color="auto"/>
              <w:bottom w:val="single" w:sz="4" w:space="0" w:color="auto"/>
              <w:right w:val="single" w:sz="4" w:space="0" w:color="auto"/>
            </w:tcBorders>
            <w:hideMark/>
          </w:tcPr>
          <w:p w14:paraId="2ADC117D" w14:textId="77777777" w:rsidR="00020148" w:rsidRPr="00237548" w:rsidRDefault="00020148" w:rsidP="00F62D29">
            <w:pPr>
              <w:spacing w:before="120"/>
              <w:rPr>
                <w:b/>
                <w:i/>
                <w:sz w:val="22"/>
                <w:szCs w:val="22"/>
              </w:rPr>
            </w:pPr>
            <w:r w:rsidRPr="00237548">
              <w:rPr>
                <w:b/>
                <w:i/>
                <w:sz w:val="22"/>
              </w:rPr>
              <w:t>Habitat tal</w:t>
            </w:r>
          </w:p>
        </w:tc>
      </w:tr>
      <w:tr w:rsidR="00020148" w:rsidRPr="00237548" w14:paraId="2B9E1FA7" w14:textId="77777777" w:rsidTr="000436B6">
        <w:tc>
          <w:tcPr>
            <w:tcW w:w="2524" w:type="dxa"/>
            <w:tcBorders>
              <w:top w:val="single" w:sz="4" w:space="0" w:color="auto"/>
              <w:left w:val="single" w:sz="4" w:space="0" w:color="auto"/>
              <w:bottom w:val="single" w:sz="4" w:space="0" w:color="auto"/>
              <w:right w:val="single" w:sz="4" w:space="0" w:color="auto"/>
            </w:tcBorders>
            <w:hideMark/>
          </w:tcPr>
          <w:p w14:paraId="6FA5B53A" w14:textId="77777777" w:rsidR="00020148" w:rsidRPr="00237548" w:rsidRDefault="00020148" w:rsidP="00F62D29">
            <w:pPr>
              <w:spacing w:before="120"/>
              <w:rPr>
                <w:b/>
                <w:i/>
                <w:sz w:val="22"/>
                <w:szCs w:val="22"/>
              </w:rPr>
            </w:pPr>
            <w:r w:rsidRPr="00237548">
              <w:rPr>
                <w:b/>
                <w:i/>
                <w:sz w:val="22"/>
              </w:rPr>
              <w:t>Značilnost habitata tal</w:t>
            </w:r>
          </w:p>
        </w:tc>
        <w:tc>
          <w:tcPr>
            <w:tcW w:w="2616" w:type="dxa"/>
            <w:tcBorders>
              <w:top w:val="single" w:sz="4" w:space="0" w:color="auto"/>
              <w:left w:val="single" w:sz="4" w:space="0" w:color="auto"/>
              <w:bottom w:val="single" w:sz="4" w:space="0" w:color="auto"/>
              <w:right w:val="single" w:sz="4" w:space="0" w:color="auto"/>
            </w:tcBorders>
            <w:hideMark/>
          </w:tcPr>
          <w:p w14:paraId="432669A8" w14:textId="77777777" w:rsidR="00020148" w:rsidRPr="00237548" w:rsidRDefault="00020148" w:rsidP="00F62D29">
            <w:pPr>
              <w:spacing w:before="120"/>
              <w:rPr>
                <w:b/>
                <w:i/>
                <w:sz w:val="22"/>
                <w:szCs w:val="22"/>
              </w:rPr>
            </w:pPr>
            <w:r w:rsidRPr="00237548">
              <w:rPr>
                <w:b/>
                <w:i/>
                <w:sz w:val="22"/>
              </w:rPr>
              <w:t>Deskriptor tal</w:t>
            </w:r>
          </w:p>
        </w:tc>
        <w:tc>
          <w:tcPr>
            <w:tcW w:w="1901" w:type="dxa"/>
            <w:tcBorders>
              <w:top w:val="single" w:sz="4" w:space="0" w:color="auto"/>
              <w:left w:val="single" w:sz="4" w:space="0" w:color="auto"/>
              <w:bottom w:val="single" w:sz="4" w:space="0" w:color="auto"/>
              <w:right w:val="single" w:sz="4" w:space="0" w:color="auto"/>
            </w:tcBorders>
            <w:hideMark/>
          </w:tcPr>
          <w:p w14:paraId="33B027FA" w14:textId="77777777" w:rsidR="00020148" w:rsidRPr="00237548" w:rsidRDefault="00020148" w:rsidP="00F62D29">
            <w:pPr>
              <w:spacing w:before="120"/>
              <w:rPr>
                <w:b/>
                <w:i/>
                <w:sz w:val="22"/>
                <w:szCs w:val="22"/>
              </w:rPr>
            </w:pPr>
            <w:r w:rsidRPr="00237548">
              <w:rPr>
                <w:b/>
                <w:i/>
                <w:sz w:val="22"/>
              </w:rPr>
              <w:t>Izjeme</w:t>
            </w:r>
          </w:p>
        </w:tc>
        <w:tc>
          <w:tcPr>
            <w:tcW w:w="1885" w:type="dxa"/>
            <w:tcBorders>
              <w:top w:val="single" w:sz="4" w:space="0" w:color="auto"/>
              <w:left w:val="single" w:sz="4" w:space="0" w:color="auto"/>
              <w:bottom w:val="single" w:sz="4" w:space="0" w:color="auto"/>
              <w:right w:val="single" w:sz="4" w:space="0" w:color="auto"/>
            </w:tcBorders>
          </w:tcPr>
          <w:p w14:paraId="07FA626A" w14:textId="77777777" w:rsidR="00020148" w:rsidRPr="00237548" w:rsidRDefault="00020148" w:rsidP="00F62D29">
            <w:pPr>
              <w:spacing w:before="120"/>
              <w:rPr>
                <w:b/>
                <w:bCs/>
                <w:i/>
                <w:iCs/>
                <w:sz w:val="22"/>
                <w:szCs w:val="22"/>
              </w:rPr>
            </w:pPr>
          </w:p>
        </w:tc>
      </w:tr>
      <w:tr w:rsidR="00020148" w:rsidRPr="00020148" w14:paraId="66CF2662" w14:textId="77777777" w:rsidTr="000436B6">
        <w:tc>
          <w:tcPr>
            <w:tcW w:w="2524" w:type="dxa"/>
            <w:tcBorders>
              <w:top w:val="single" w:sz="4" w:space="0" w:color="auto"/>
              <w:left w:val="single" w:sz="4" w:space="0" w:color="auto"/>
              <w:bottom w:val="single" w:sz="4" w:space="0" w:color="auto"/>
              <w:right w:val="single" w:sz="4" w:space="0" w:color="auto"/>
            </w:tcBorders>
            <w:hideMark/>
          </w:tcPr>
          <w:p w14:paraId="6C310469" w14:textId="77777777" w:rsidR="00020148" w:rsidRPr="000436B6" w:rsidRDefault="00020148" w:rsidP="00F62D29">
            <w:pPr>
              <w:spacing w:before="120"/>
              <w:rPr>
                <w:b/>
                <w:i/>
                <w:sz w:val="22"/>
                <w:szCs w:val="22"/>
              </w:rPr>
            </w:pPr>
            <w:r w:rsidRPr="000436B6">
              <w:rPr>
                <w:b/>
                <w:i/>
                <w:sz w:val="22"/>
              </w:rPr>
              <w:t>Struktura tal</w:t>
            </w:r>
          </w:p>
        </w:tc>
        <w:tc>
          <w:tcPr>
            <w:tcW w:w="2616" w:type="dxa"/>
            <w:tcBorders>
              <w:top w:val="single" w:sz="4" w:space="0" w:color="auto"/>
              <w:left w:val="single" w:sz="4" w:space="0" w:color="auto"/>
              <w:bottom w:val="single" w:sz="4" w:space="0" w:color="auto"/>
              <w:right w:val="single" w:sz="4" w:space="0" w:color="auto"/>
            </w:tcBorders>
            <w:hideMark/>
          </w:tcPr>
          <w:p w14:paraId="2F831992" w14:textId="77777777" w:rsidR="00020148" w:rsidRPr="000436B6" w:rsidRDefault="00020148" w:rsidP="00F62D29">
            <w:pPr>
              <w:spacing w:before="120"/>
              <w:ind w:left="347" w:hanging="360"/>
              <w:contextualSpacing/>
              <w:rPr>
                <w:b/>
                <w:i/>
                <w:sz w:val="22"/>
                <w:szCs w:val="22"/>
              </w:rPr>
            </w:pPr>
            <w:r w:rsidRPr="000436B6">
              <w:rPr>
                <w:rFonts w:ascii="Symbol" w:hAnsi="Symbol"/>
                <w:i/>
                <w:sz w:val="22"/>
              </w:rPr>
              <w:sym w:font="Symbol" w:char="F0B7"/>
            </w:r>
            <w:r w:rsidRPr="000436B6">
              <w:rPr>
                <w:i/>
              </w:rPr>
              <w:tab/>
            </w:r>
            <w:r w:rsidRPr="000436B6">
              <w:rPr>
                <w:b/>
                <w:bCs/>
                <w:i/>
              </w:rPr>
              <w:t>Razmerje velikostnih razredov (pesek, melj, glina)</w:t>
            </w:r>
          </w:p>
          <w:p w14:paraId="5378BF65" w14:textId="77777777" w:rsidR="00020148" w:rsidRPr="000436B6" w:rsidRDefault="00020148" w:rsidP="00F62D29">
            <w:pPr>
              <w:spacing w:before="120"/>
              <w:ind w:left="347" w:hanging="360"/>
              <w:contextualSpacing/>
              <w:rPr>
                <w:b/>
                <w:i/>
              </w:rPr>
            </w:pPr>
            <w:r w:rsidRPr="000436B6">
              <w:rPr>
                <w:rFonts w:ascii="Symbol" w:hAnsi="Symbol"/>
                <w:i/>
              </w:rPr>
              <w:sym w:font="Symbol" w:char="F0B7"/>
            </w:r>
            <w:r w:rsidRPr="000436B6">
              <w:rPr>
                <w:i/>
              </w:rPr>
              <w:tab/>
            </w:r>
            <w:r w:rsidRPr="000436B6">
              <w:rPr>
                <w:b/>
                <w:bCs/>
                <w:i/>
              </w:rPr>
              <w:t>Delež grobih materialov (&gt; 2 mm)</w:t>
            </w:r>
          </w:p>
        </w:tc>
        <w:tc>
          <w:tcPr>
            <w:tcW w:w="1901" w:type="dxa"/>
            <w:tcBorders>
              <w:top w:val="single" w:sz="4" w:space="0" w:color="auto"/>
              <w:left w:val="single" w:sz="4" w:space="0" w:color="auto"/>
              <w:bottom w:val="single" w:sz="4" w:space="0" w:color="auto"/>
              <w:right w:val="single" w:sz="4" w:space="0" w:color="auto"/>
            </w:tcBorders>
            <w:hideMark/>
          </w:tcPr>
          <w:p w14:paraId="5A5358DC" w14:textId="77777777" w:rsidR="00020148" w:rsidRPr="000436B6" w:rsidRDefault="00020148" w:rsidP="00F62D29">
            <w:pPr>
              <w:spacing w:before="120"/>
              <w:rPr>
                <w:b/>
                <w:i/>
                <w:sz w:val="22"/>
                <w:szCs w:val="22"/>
              </w:rPr>
            </w:pPr>
            <w:r w:rsidRPr="000436B6">
              <w:rPr>
                <w:b/>
                <w:i/>
                <w:sz w:val="22"/>
              </w:rPr>
              <w:t>-</w:t>
            </w:r>
          </w:p>
        </w:tc>
        <w:tc>
          <w:tcPr>
            <w:tcW w:w="1885" w:type="dxa"/>
            <w:tcBorders>
              <w:top w:val="single" w:sz="4" w:space="0" w:color="auto"/>
              <w:left w:val="single" w:sz="4" w:space="0" w:color="auto"/>
              <w:bottom w:val="single" w:sz="4" w:space="0" w:color="auto"/>
              <w:right w:val="single" w:sz="4" w:space="0" w:color="auto"/>
            </w:tcBorders>
            <w:hideMark/>
          </w:tcPr>
          <w:p w14:paraId="4A84E196" w14:textId="2FA71599" w:rsidR="00020148" w:rsidRPr="00BC55EE" w:rsidRDefault="00020148" w:rsidP="000436B6">
            <w:pPr>
              <w:spacing w:before="120"/>
              <w:rPr>
                <w:b/>
                <w:sz w:val="22"/>
                <w:szCs w:val="22"/>
              </w:rPr>
            </w:pPr>
            <w:r w:rsidRPr="000436B6">
              <w:rPr>
                <w:b/>
                <w:i/>
                <w:sz w:val="22"/>
              </w:rPr>
              <w:t>Izvede se za vrhnjo plast tal (0–10 cm, 10–30 cm)</w:t>
            </w:r>
            <w:r w:rsidRPr="000436B6">
              <w:rPr>
                <w:b/>
                <w:sz w:val="22"/>
              </w:rPr>
              <w:t xml:space="preserve"> </w:t>
            </w:r>
          </w:p>
        </w:tc>
      </w:tr>
    </w:tbl>
    <w:p w14:paraId="23363D96" w14:textId="77777777" w:rsidR="000436B6" w:rsidRDefault="000436B6" w:rsidP="00BC55EE">
      <w:pPr>
        <w:jc w:val="right"/>
        <w:rPr>
          <w:b/>
          <w:sz w:val="22"/>
        </w:rPr>
      </w:pPr>
      <w:r w:rsidRPr="000436B6">
        <w:rPr>
          <w:b/>
          <w:sz w:val="22"/>
        </w:rPr>
        <w:t>[Sprememba 198]</w:t>
      </w:r>
    </w:p>
    <w:p w14:paraId="1F8BB774" w14:textId="33AD878F" w:rsidR="000436B6" w:rsidRDefault="000436B6" w:rsidP="00BC55EE">
      <w:pPr>
        <w:jc w:val="right"/>
      </w:pPr>
      <w:r>
        <w:br w:type="page"/>
      </w:r>
    </w:p>
    <w:tbl>
      <w:tblPr>
        <w:tblStyle w:val="TableGrid"/>
        <w:tblW w:w="9039" w:type="dxa"/>
        <w:tblLook w:val="04A0" w:firstRow="1" w:lastRow="0" w:firstColumn="1" w:lastColumn="0" w:noHBand="0" w:noVBand="1"/>
      </w:tblPr>
      <w:tblGrid>
        <w:gridCol w:w="1584"/>
        <w:gridCol w:w="1843"/>
        <w:gridCol w:w="2931"/>
        <w:gridCol w:w="2582"/>
        <w:gridCol w:w="99"/>
      </w:tblGrid>
      <w:tr w:rsidR="009E31E1" w:rsidRPr="008167E8" w14:paraId="579B8BE9" w14:textId="77777777" w:rsidTr="00F62D29">
        <w:trPr>
          <w:trHeight w:val="300"/>
          <w:tblHeader/>
        </w:trPr>
        <w:tc>
          <w:tcPr>
            <w:tcW w:w="9039" w:type="dxa"/>
            <w:gridSpan w:val="5"/>
            <w:tcBorders>
              <w:top w:val="single" w:sz="4" w:space="0" w:color="auto"/>
              <w:left w:val="single" w:sz="4" w:space="0" w:color="auto"/>
              <w:bottom w:val="single" w:sz="4" w:space="0" w:color="auto"/>
              <w:right w:val="single" w:sz="4" w:space="0" w:color="auto"/>
            </w:tcBorders>
          </w:tcPr>
          <w:p w14:paraId="66DD6C95" w14:textId="10A18583" w:rsidR="009E31E1" w:rsidRPr="00BC55EE" w:rsidRDefault="009E31E1" w:rsidP="00F62D29">
            <w:pPr>
              <w:rPr>
                <w:strike/>
                <w:noProof/>
              </w:rPr>
            </w:pPr>
            <w:r w:rsidRPr="00BC55EE">
              <w:rPr>
                <w:b/>
                <w:i/>
                <w:strike/>
                <w:noProof/>
              </w:rPr>
              <w:lastRenderedPageBreak/>
              <w:t>Del B: deskriptorji tal z merili za zdravo stanje tal, določenimi na ravni držav članic</w:t>
            </w:r>
          </w:p>
        </w:tc>
      </w:tr>
      <w:tr w:rsidR="009E31E1" w:rsidRPr="008167E8" w14:paraId="79A9E76E" w14:textId="77777777" w:rsidTr="000436B6">
        <w:trPr>
          <w:gridAfter w:val="1"/>
          <w:wAfter w:w="99" w:type="dxa"/>
          <w:trHeight w:val="300"/>
          <w:tblHeader/>
        </w:trPr>
        <w:tc>
          <w:tcPr>
            <w:tcW w:w="1584" w:type="dxa"/>
            <w:tcBorders>
              <w:top w:val="single" w:sz="4" w:space="0" w:color="auto"/>
              <w:left w:val="single" w:sz="4" w:space="0" w:color="auto"/>
              <w:bottom w:val="single" w:sz="4" w:space="0" w:color="auto"/>
              <w:right w:val="single" w:sz="4" w:space="0" w:color="auto"/>
            </w:tcBorders>
            <w:hideMark/>
          </w:tcPr>
          <w:p w14:paraId="0553462F" w14:textId="77777777" w:rsidR="009E31E1" w:rsidRPr="00BC55EE" w:rsidRDefault="009E31E1" w:rsidP="00F62D29">
            <w:pPr>
              <w:rPr>
                <w:strike/>
                <w:noProof/>
              </w:rPr>
            </w:pPr>
            <w:r w:rsidRPr="00BC55EE">
              <w:rPr>
                <w:strike/>
                <w:noProof/>
              </w:rPr>
              <w:t>Presežna vsebnost hranil v tleh</w:t>
            </w:r>
          </w:p>
        </w:tc>
        <w:tc>
          <w:tcPr>
            <w:tcW w:w="1843" w:type="dxa"/>
            <w:tcBorders>
              <w:top w:val="single" w:sz="4" w:space="0" w:color="auto"/>
              <w:left w:val="single" w:sz="4" w:space="0" w:color="auto"/>
              <w:bottom w:val="single" w:sz="4" w:space="0" w:color="auto"/>
              <w:right w:val="single" w:sz="4" w:space="0" w:color="auto"/>
            </w:tcBorders>
            <w:hideMark/>
          </w:tcPr>
          <w:p w14:paraId="66B83910" w14:textId="77777777" w:rsidR="009E31E1" w:rsidRPr="00BC55EE" w:rsidRDefault="009E31E1" w:rsidP="00F62D29">
            <w:pPr>
              <w:rPr>
                <w:strike/>
                <w:noProof/>
              </w:rPr>
            </w:pPr>
            <w:r w:rsidRPr="00BC55EE">
              <w:rPr>
                <w:strike/>
                <w:noProof/>
              </w:rPr>
              <w:t>Fosfor, ki ga je mogoče ekstrahirati (mg na kg)</w:t>
            </w:r>
          </w:p>
        </w:tc>
        <w:tc>
          <w:tcPr>
            <w:tcW w:w="2931" w:type="dxa"/>
            <w:tcBorders>
              <w:top w:val="single" w:sz="4" w:space="0" w:color="auto"/>
              <w:left w:val="single" w:sz="4" w:space="0" w:color="auto"/>
              <w:bottom w:val="single" w:sz="4" w:space="0" w:color="auto"/>
              <w:right w:val="single" w:sz="4" w:space="0" w:color="auto"/>
            </w:tcBorders>
            <w:hideMark/>
          </w:tcPr>
          <w:p w14:paraId="4471F94C" w14:textId="77777777" w:rsidR="009E31E1" w:rsidRPr="00BC55EE" w:rsidRDefault="009E31E1" w:rsidP="00F62D29">
            <w:pPr>
              <w:rPr>
                <w:strike/>
                <w:noProof/>
              </w:rPr>
            </w:pPr>
            <w:r w:rsidRPr="00BC55EE">
              <w:rPr>
                <w:strike/>
                <w:noProof/>
              </w:rPr>
              <w:t xml:space="preserve">&lt; „najvišja vrednost“; </w:t>
            </w:r>
          </w:p>
          <w:p w14:paraId="6375B452" w14:textId="77777777" w:rsidR="009E31E1" w:rsidRPr="00BC55EE" w:rsidRDefault="009E31E1" w:rsidP="00F62D29">
            <w:pPr>
              <w:rPr>
                <w:strike/>
                <w:noProof/>
              </w:rPr>
            </w:pPr>
            <w:r w:rsidRPr="00BC55EE">
              <w:rPr>
                <w:strike/>
                <w:noProof/>
              </w:rPr>
              <w:t>„Najvišjo vrednost“ določi država članica v okviru razpona 30–50 mg kg</w:t>
            </w:r>
            <w:r w:rsidRPr="00BC55EE">
              <w:rPr>
                <w:strike/>
                <w:noProof/>
                <w:vertAlign w:val="superscript"/>
              </w:rPr>
              <w:t>–1</w:t>
            </w:r>
            <w:r w:rsidRPr="00BC55EE">
              <w:rPr>
                <w:strike/>
                <w:noProof/>
              </w:rPr>
              <w:t xml:space="preserve">. </w:t>
            </w:r>
          </w:p>
        </w:tc>
        <w:tc>
          <w:tcPr>
            <w:tcW w:w="2582" w:type="dxa"/>
            <w:tcBorders>
              <w:top w:val="single" w:sz="4" w:space="0" w:color="auto"/>
              <w:left w:val="single" w:sz="4" w:space="0" w:color="auto"/>
              <w:bottom w:val="single" w:sz="4" w:space="0" w:color="auto"/>
              <w:right w:val="single" w:sz="4" w:space="0" w:color="auto"/>
            </w:tcBorders>
            <w:hideMark/>
          </w:tcPr>
          <w:p w14:paraId="35939438" w14:textId="77777777" w:rsidR="009E31E1" w:rsidRPr="00BC55EE" w:rsidRDefault="009E31E1" w:rsidP="00F62D29">
            <w:pPr>
              <w:rPr>
                <w:strike/>
                <w:noProof/>
              </w:rPr>
            </w:pPr>
            <w:r w:rsidRPr="00BC55EE">
              <w:rPr>
                <w:strike/>
                <w:noProof/>
              </w:rPr>
              <w:t>Ni izključitve</w:t>
            </w:r>
          </w:p>
        </w:tc>
      </w:tr>
      <w:tr w:rsidR="009E31E1" w:rsidRPr="008167E8" w14:paraId="28522EF0" w14:textId="77777777" w:rsidTr="000436B6">
        <w:trPr>
          <w:gridAfter w:val="1"/>
          <w:wAfter w:w="99" w:type="dxa"/>
          <w:trHeight w:val="300"/>
          <w:tblHeader/>
        </w:trPr>
        <w:tc>
          <w:tcPr>
            <w:tcW w:w="1584" w:type="dxa"/>
            <w:tcBorders>
              <w:top w:val="single" w:sz="4" w:space="0" w:color="auto"/>
              <w:left w:val="single" w:sz="4" w:space="0" w:color="auto"/>
              <w:bottom w:val="single" w:sz="4" w:space="0" w:color="auto"/>
              <w:right w:val="single" w:sz="4" w:space="0" w:color="auto"/>
            </w:tcBorders>
            <w:hideMark/>
          </w:tcPr>
          <w:p w14:paraId="062064EB" w14:textId="77777777" w:rsidR="009E31E1" w:rsidRPr="00BC55EE" w:rsidRDefault="009E31E1" w:rsidP="00F62D29">
            <w:pPr>
              <w:rPr>
                <w:strike/>
                <w:noProof/>
              </w:rPr>
            </w:pPr>
            <w:r w:rsidRPr="00BC55EE">
              <w:rPr>
                <w:strike/>
                <w:noProof/>
              </w:rPr>
              <w:t>Onesnaženost tal</w:t>
            </w:r>
          </w:p>
        </w:tc>
        <w:tc>
          <w:tcPr>
            <w:tcW w:w="1843" w:type="dxa"/>
            <w:tcBorders>
              <w:top w:val="single" w:sz="4" w:space="0" w:color="auto"/>
              <w:left w:val="single" w:sz="4" w:space="0" w:color="auto"/>
              <w:bottom w:val="single" w:sz="4" w:space="0" w:color="auto"/>
              <w:right w:val="single" w:sz="4" w:space="0" w:color="auto"/>
            </w:tcBorders>
            <w:hideMark/>
          </w:tcPr>
          <w:p w14:paraId="23CC4BE3" w14:textId="77777777" w:rsidR="009E31E1" w:rsidRPr="00BC55EE" w:rsidRDefault="009E31E1" w:rsidP="00F62D29">
            <w:pPr>
              <w:rPr>
                <w:strike/>
                <w:noProof/>
              </w:rPr>
            </w:pPr>
            <w:r w:rsidRPr="00BC55EE">
              <w:rPr>
                <w:strike/>
                <w:noProof/>
              </w:rPr>
              <w:t xml:space="preserve">– Koncentracija težkih kovin v tleh: As, Sb, Cd, Co, Cr (skupaj), Cr (VI), Cu, Hg, Pb, Ni, Tl, V, Zn (µg na kg) </w:t>
            </w:r>
            <w:r w:rsidRPr="00BC55EE">
              <w:rPr>
                <w:strike/>
                <w:noProof/>
              </w:rPr>
              <w:br/>
              <w:t xml:space="preserve"> – Koncentracija izbranih organskih onesnaževal, ki jih določijo države članice, ob upoštevanju obstoječih mejnih koncentracij, npr. za kakovost vode in emisije v zrak, v zakonodaji Unije </w:t>
            </w:r>
          </w:p>
        </w:tc>
        <w:tc>
          <w:tcPr>
            <w:tcW w:w="2931" w:type="dxa"/>
            <w:tcBorders>
              <w:top w:val="single" w:sz="4" w:space="0" w:color="auto"/>
              <w:left w:val="single" w:sz="4" w:space="0" w:color="auto"/>
              <w:bottom w:val="single" w:sz="4" w:space="0" w:color="auto"/>
              <w:right w:val="single" w:sz="4" w:space="0" w:color="auto"/>
            </w:tcBorders>
            <w:hideMark/>
          </w:tcPr>
          <w:p w14:paraId="6F880600" w14:textId="77777777" w:rsidR="009E31E1" w:rsidRPr="00BC55EE" w:rsidRDefault="009E31E1" w:rsidP="00F62D29">
            <w:pPr>
              <w:rPr>
                <w:strike/>
                <w:noProof/>
                <w:vertAlign w:val="superscript"/>
              </w:rPr>
            </w:pPr>
            <w:r w:rsidRPr="00BC55EE">
              <w:rPr>
                <w:strike/>
                <w:noProof/>
              </w:rPr>
              <w:t>Razumno zagotovilo, ki je pridobljeno z vzorčenjem tal na vzorčevalnih mestih, opredelitvijo in preiskavo onesnaženih območij in vsemi drugimi ustreznimi informacijami ter ki potrjuje, da ni nesprejemljivega tveganja za zdravje ljudi in okolje zaradi onesnaženosti tal.</w:t>
            </w:r>
          </w:p>
          <w:p w14:paraId="505B133A" w14:textId="77777777" w:rsidR="009E31E1" w:rsidRPr="00BC55EE" w:rsidRDefault="009E31E1" w:rsidP="00F62D29">
            <w:pPr>
              <w:rPr>
                <w:strike/>
                <w:noProof/>
              </w:rPr>
            </w:pPr>
            <w:r w:rsidRPr="00BC55EE">
              <w:rPr>
                <w:strike/>
                <w:noProof/>
              </w:rPr>
              <w:t>Habitati z naravno visoko koncentracijo težkih kovin, vključeni v Prilogo I k Direktivi Sveta 92/43/EGS</w:t>
            </w:r>
            <w:r w:rsidRPr="00BC55EE">
              <w:rPr>
                <w:rStyle w:val="FootnoteReference"/>
                <w:strike/>
                <w:noProof/>
              </w:rPr>
              <w:footnoteReference w:id="61"/>
            </w:r>
            <w:r w:rsidRPr="00BC55EE">
              <w:rPr>
                <w:strike/>
                <w:noProof/>
              </w:rPr>
              <w:t>, ostanejo zaščiteni.</w:t>
            </w:r>
          </w:p>
        </w:tc>
        <w:tc>
          <w:tcPr>
            <w:tcW w:w="2582" w:type="dxa"/>
            <w:tcBorders>
              <w:top w:val="single" w:sz="4" w:space="0" w:color="auto"/>
              <w:left w:val="single" w:sz="4" w:space="0" w:color="auto"/>
              <w:bottom w:val="single" w:sz="4" w:space="0" w:color="auto"/>
              <w:right w:val="single" w:sz="4" w:space="0" w:color="auto"/>
            </w:tcBorders>
            <w:hideMark/>
          </w:tcPr>
          <w:p w14:paraId="50FD8132" w14:textId="77777777" w:rsidR="009E31E1" w:rsidRPr="00BC55EE" w:rsidRDefault="009E31E1" w:rsidP="00F62D29">
            <w:pPr>
              <w:rPr>
                <w:strike/>
                <w:noProof/>
              </w:rPr>
            </w:pPr>
            <w:r w:rsidRPr="00BC55EE">
              <w:rPr>
                <w:strike/>
                <w:noProof/>
              </w:rPr>
              <w:t>Ni izključitve</w:t>
            </w:r>
          </w:p>
        </w:tc>
      </w:tr>
      <w:tr w:rsidR="009E31E1" w:rsidRPr="008167E8" w14:paraId="4ADF38D5" w14:textId="77777777" w:rsidTr="000436B6">
        <w:trPr>
          <w:gridAfter w:val="1"/>
          <w:wAfter w:w="99" w:type="dxa"/>
          <w:trHeight w:val="300"/>
          <w:tblHeader/>
        </w:trPr>
        <w:tc>
          <w:tcPr>
            <w:tcW w:w="1584" w:type="dxa"/>
            <w:tcBorders>
              <w:top w:val="single" w:sz="4" w:space="0" w:color="auto"/>
              <w:left w:val="single" w:sz="4" w:space="0" w:color="auto"/>
              <w:bottom w:val="single" w:sz="4" w:space="0" w:color="auto"/>
              <w:right w:val="single" w:sz="4" w:space="0" w:color="auto"/>
            </w:tcBorders>
            <w:hideMark/>
          </w:tcPr>
          <w:p w14:paraId="73DF6382" w14:textId="77777777" w:rsidR="009E31E1" w:rsidRPr="00BC55EE" w:rsidRDefault="009E31E1" w:rsidP="00F62D29">
            <w:pPr>
              <w:rPr>
                <w:strike/>
                <w:noProof/>
              </w:rPr>
            </w:pPr>
            <w:r w:rsidRPr="00BC55EE">
              <w:rPr>
                <w:strike/>
                <w:noProof/>
              </w:rPr>
              <w:t>Zmanjšanje zmogljivosti tal za zadrževanje vode</w:t>
            </w:r>
          </w:p>
        </w:tc>
        <w:tc>
          <w:tcPr>
            <w:tcW w:w="1843" w:type="dxa"/>
            <w:tcBorders>
              <w:top w:val="single" w:sz="4" w:space="0" w:color="auto"/>
              <w:left w:val="single" w:sz="4" w:space="0" w:color="auto"/>
              <w:bottom w:val="single" w:sz="4" w:space="0" w:color="auto"/>
              <w:right w:val="single" w:sz="4" w:space="0" w:color="auto"/>
            </w:tcBorders>
            <w:hideMark/>
          </w:tcPr>
          <w:p w14:paraId="5BF96684" w14:textId="77777777" w:rsidR="009E31E1" w:rsidRPr="00BC55EE" w:rsidRDefault="009E31E1" w:rsidP="00F62D29">
            <w:pPr>
              <w:rPr>
                <w:strike/>
                <w:noProof/>
              </w:rPr>
            </w:pPr>
            <w:r w:rsidRPr="00BC55EE">
              <w:rPr>
                <w:strike/>
                <w:noProof/>
              </w:rPr>
              <w:t>Sposobnost zadrževanje vode v vzorcu tal (</w:t>
            </w:r>
            <w:r w:rsidRPr="00BC55EE">
              <w:rPr>
                <w:rStyle w:val="ui-provider"/>
                <w:strike/>
                <w:noProof/>
              </w:rPr>
              <w:t>prostornina vode/prostornina nasičenih tal, izraženo v odstotkih</w:t>
            </w:r>
            <w:r w:rsidRPr="00BC55EE">
              <w:rPr>
                <w:strike/>
                <w:noProof/>
              </w:rPr>
              <w:t>)</w:t>
            </w:r>
          </w:p>
        </w:tc>
        <w:tc>
          <w:tcPr>
            <w:tcW w:w="2931" w:type="dxa"/>
            <w:tcBorders>
              <w:top w:val="single" w:sz="4" w:space="0" w:color="auto"/>
              <w:left w:val="single" w:sz="4" w:space="0" w:color="auto"/>
              <w:bottom w:val="single" w:sz="4" w:space="0" w:color="auto"/>
              <w:right w:val="single" w:sz="4" w:space="0" w:color="auto"/>
            </w:tcBorders>
            <w:hideMark/>
          </w:tcPr>
          <w:p w14:paraId="09DEAC33" w14:textId="77777777" w:rsidR="009E31E1" w:rsidRPr="00BC55EE" w:rsidRDefault="009E31E1" w:rsidP="00F62D29">
            <w:pPr>
              <w:rPr>
                <w:strike/>
                <w:noProof/>
              </w:rPr>
            </w:pPr>
            <w:r w:rsidRPr="00BC55EE">
              <w:rPr>
                <w:strike/>
                <w:noProof/>
              </w:rPr>
              <w:t xml:space="preserve">Ocenjena vrednost skupne sposobnosti zadrževanja vode na območju spremljanja stanja tal po povodju ali porečju je nad minimalnim pragom. </w:t>
            </w:r>
          </w:p>
          <w:p w14:paraId="3E80D6A0" w14:textId="77777777" w:rsidR="009E31E1" w:rsidRPr="00BC55EE" w:rsidRDefault="009E31E1" w:rsidP="00F62D29">
            <w:pPr>
              <w:rPr>
                <w:strike/>
                <w:noProof/>
              </w:rPr>
            </w:pPr>
            <w:r w:rsidRPr="00BC55EE">
              <w:rPr>
                <w:strike/>
                <w:noProof/>
              </w:rPr>
              <w:t xml:space="preserve">Država članica določi minimalni prag (v tonah) na ravni območja spremljanja stanja tal in povodja ali porečja na tako vrednost, da se ublažijo vplivi poplav po močnem deževju ali obdobij nizke vlažnosti tal zaradi suše. </w:t>
            </w:r>
          </w:p>
        </w:tc>
        <w:tc>
          <w:tcPr>
            <w:tcW w:w="2582" w:type="dxa"/>
            <w:tcBorders>
              <w:top w:val="single" w:sz="4" w:space="0" w:color="auto"/>
              <w:left w:val="single" w:sz="4" w:space="0" w:color="auto"/>
              <w:bottom w:val="single" w:sz="4" w:space="0" w:color="auto"/>
              <w:right w:val="single" w:sz="4" w:space="0" w:color="auto"/>
            </w:tcBorders>
            <w:hideMark/>
          </w:tcPr>
          <w:p w14:paraId="6FB69782" w14:textId="77777777" w:rsidR="009E31E1" w:rsidRPr="00BC55EE" w:rsidRDefault="009E31E1" w:rsidP="00F62D29">
            <w:pPr>
              <w:rPr>
                <w:strike/>
                <w:noProof/>
              </w:rPr>
            </w:pPr>
            <w:r w:rsidRPr="00BC55EE">
              <w:rPr>
                <w:strike/>
                <w:noProof/>
              </w:rPr>
              <w:t>Ni izključitve</w:t>
            </w:r>
          </w:p>
        </w:tc>
      </w:tr>
    </w:tbl>
    <w:p w14:paraId="14648933" w14:textId="77777777" w:rsidR="00C4617E" w:rsidRDefault="00C4617E"/>
    <w:tbl>
      <w:tblPr>
        <w:tblW w:w="9493" w:type="dxa"/>
        <w:tblLook w:val="04A0" w:firstRow="1" w:lastRow="0" w:firstColumn="1" w:lastColumn="0" w:noHBand="0" w:noVBand="1"/>
      </w:tblPr>
      <w:tblGrid>
        <w:gridCol w:w="2943"/>
        <w:gridCol w:w="2793"/>
        <w:gridCol w:w="2109"/>
        <w:gridCol w:w="1648"/>
      </w:tblGrid>
      <w:tr w:rsidR="008167E8" w:rsidRPr="00237548" w14:paraId="3E4B6443" w14:textId="77777777" w:rsidTr="00F62D29">
        <w:tc>
          <w:tcPr>
            <w:tcW w:w="9493" w:type="dxa"/>
            <w:gridSpan w:val="4"/>
            <w:tcBorders>
              <w:top w:val="single" w:sz="4" w:space="0" w:color="auto"/>
              <w:left w:val="single" w:sz="4" w:space="0" w:color="auto"/>
              <w:bottom w:val="single" w:sz="4" w:space="0" w:color="auto"/>
              <w:right w:val="single" w:sz="4" w:space="0" w:color="auto"/>
            </w:tcBorders>
            <w:hideMark/>
          </w:tcPr>
          <w:p w14:paraId="14B76796" w14:textId="4E088D67" w:rsidR="008167E8" w:rsidRPr="00237548" w:rsidRDefault="008167E8" w:rsidP="00F62D29">
            <w:pPr>
              <w:spacing w:before="120"/>
              <w:rPr>
                <w:b/>
                <w:bCs/>
                <w:i/>
                <w:sz w:val="22"/>
                <w:szCs w:val="22"/>
              </w:rPr>
            </w:pPr>
            <w:r w:rsidRPr="00237548">
              <w:rPr>
                <w:b/>
                <w:i/>
                <w:sz w:val="22"/>
              </w:rPr>
              <w:t>Del B: Druga stopnja za načrtovanje spremljanja stanja tal</w:t>
            </w:r>
          </w:p>
          <w:p w14:paraId="5B0DAF12" w14:textId="77777777" w:rsidR="008167E8" w:rsidRPr="00237548" w:rsidRDefault="008167E8" w:rsidP="00F62D29">
            <w:pPr>
              <w:spacing w:before="120"/>
              <w:rPr>
                <w:b/>
                <w:i/>
                <w:iCs/>
                <w:sz w:val="22"/>
                <w:szCs w:val="22"/>
              </w:rPr>
            </w:pPr>
            <w:r w:rsidRPr="00237548">
              <w:rPr>
                <w:b/>
                <w:i/>
                <w:sz w:val="22"/>
              </w:rPr>
              <w:t>Država članica je upravičena do druge stopnje za načrtovanje spremljanja tal, če:</w:t>
            </w:r>
          </w:p>
          <w:p w14:paraId="37022D9E" w14:textId="77777777" w:rsidR="008167E8" w:rsidRPr="00237548" w:rsidRDefault="008167E8" w:rsidP="00F62D29">
            <w:pPr>
              <w:spacing w:before="120"/>
              <w:rPr>
                <w:b/>
                <w:i/>
                <w:iCs/>
                <w:sz w:val="22"/>
                <w:szCs w:val="22"/>
              </w:rPr>
            </w:pPr>
            <w:r w:rsidRPr="00237548">
              <w:rPr>
                <w:b/>
                <w:i/>
                <w:sz w:val="22"/>
              </w:rPr>
              <w:t xml:space="preserve">kumulativno vključuje vse deskriptorje tal za prvo stopnjo in merila iz stolpca 2 za načrt vzorčenja v delu B ter vključuje vsaj 50 % deskriptorjev tal iz dela B ali </w:t>
            </w:r>
          </w:p>
          <w:p w14:paraId="699CC556" w14:textId="77777777" w:rsidR="008167E8" w:rsidRPr="00237548" w:rsidRDefault="008167E8" w:rsidP="00F62D29">
            <w:pPr>
              <w:spacing w:before="120"/>
              <w:rPr>
                <w:b/>
                <w:bCs/>
                <w:sz w:val="22"/>
                <w:szCs w:val="22"/>
              </w:rPr>
            </w:pPr>
            <w:r w:rsidRPr="00237548">
              <w:rPr>
                <w:b/>
                <w:i/>
                <w:sz w:val="22"/>
              </w:rPr>
              <w:t xml:space="preserve">kumulativno izpolnjuje merila za načrtovanje vzorčenja tal za prvo stopnjo in vključuje vse </w:t>
            </w:r>
            <w:r w:rsidRPr="00237548">
              <w:rPr>
                <w:b/>
                <w:i/>
                <w:sz w:val="22"/>
              </w:rPr>
              <w:lastRenderedPageBreak/>
              <w:t>deskriptorje tal iz delov A in B.</w:t>
            </w:r>
          </w:p>
        </w:tc>
      </w:tr>
      <w:tr w:rsidR="008167E8" w:rsidRPr="00237548" w14:paraId="03AFCC01" w14:textId="77777777" w:rsidTr="00F62D29">
        <w:tc>
          <w:tcPr>
            <w:tcW w:w="9493" w:type="dxa"/>
            <w:gridSpan w:val="4"/>
            <w:tcBorders>
              <w:top w:val="single" w:sz="4" w:space="0" w:color="auto"/>
              <w:left w:val="single" w:sz="4" w:space="0" w:color="auto"/>
              <w:bottom w:val="single" w:sz="4" w:space="0" w:color="auto"/>
              <w:right w:val="single" w:sz="4" w:space="0" w:color="auto"/>
            </w:tcBorders>
            <w:hideMark/>
          </w:tcPr>
          <w:p w14:paraId="6D522705" w14:textId="77777777" w:rsidR="008167E8" w:rsidRPr="00237548" w:rsidRDefault="008167E8" w:rsidP="00F62D29">
            <w:pPr>
              <w:spacing w:before="120"/>
              <w:rPr>
                <w:b/>
                <w:bCs/>
                <w:i/>
                <w:sz w:val="22"/>
                <w:szCs w:val="22"/>
              </w:rPr>
            </w:pPr>
            <w:r w:rsidRPr="00237548">
              <w:rPr>
                <w:b/>
                <w:i/>
                <w:sz w:val="22"/>
              </w:rPr>
              <w:lastRenderedPageBreak/>
              <w:t>Načrt vzorčenja</w:t>
            </w:r>
          </w:p>
        </w:tc>
      </w:tr>
      <w:tr w:rsidR="008167E8" w:rsidRPr="00237548" w14:paraId="6B76D8BC" w14:textId="77777777" w:rsidTr="008167E8">
        <w:tc>
          <w:tcPr>
            <w:tcW w:w="2943" w:type="dxa"/>
            <w:tcBorders>
              <w:top w:val="single" w:sz="4" w:space="0" w:color="auto"/>
              <w:left w:val="single" w:sz="4" w:space="0" w:color="auto"/>
              <w:bottom w:val="single" w:sz="4" w:space="0" w:color="auto"/>
              <w:right w:val="single" w:sz="4" w:space="0" w:color="auto"/>
            </w:tcBorders>
            <w:hideMark/>
          </w:tcPr>
          <w:p w14:paraId="0A31E61C" w14:textId="77777777" w:rsidR="008167E8" w:rsidRPr="00237548" w:rsidRDefault="008167E8" w:rsidP="00F62D29">
            <w:pPr>
              <w:spacing w:before="120"/>
              <w:rPr>
                <w:b/>
                <w:bCs/>
                <w:i/>
                <w:iCs/>
                <w:sz w:val="22"/>
                <w:szCs w:val="22"/>
              </w:rPr>
            </w:pPr>
            <w:r w:rsidRPr="00237548">
              <w:rPr>
                <w:b/>
                <w:i/>
                <w:sz w:val="22"/>
              </w:rPr>
              <w:t>Referenčna metodologija</w:t>
            </w:r>
          </w:p>
        </w:tc>
        <w:tc>
          <w:tcPr>
            <w:tcW w:w="2793" w:type="dxa"/>
            <w:tcBorders>
              <w:top w:val="single" w:sz="4" w:space="0" w:color="auto"/>
              <w:left w:val="single" w:sz="4" w:space="0" w:color="auto"/>
              <w:bottom w:val="single" w:sz="4" w:space="0" w:color="auto"/>
              <w:right w:val="single" w:sz="4" w:space="0" w:color="auto"/>
            </w:tcBorders>
            <w:hideMark/>
          </w:tcPr>
          <w:p w14:paraId="375565F0" w14:textId="77777777" w:rsidR="008167E8" w:rsidRPr="00237548" w:rsidRDefault="008167E8" w:rsidP="00F62D29">
            <w:pPr>
              <w:spacing w:before="120"/>
              <w:rPr>
                <w:b/>
                <w:bCs/>
                <w:i/>
                <w:iCs/>
                <w:sz w:val="22"/>
                <w:szCs w:val="22"/>
              </w:rPr>
            </w:pPr>
            <w:r w:rsidRPr="00237548">
              <w:rPr>
                <w:b/>
                <w:i/>
                <w:sz w:val="22"/>
              </w:rPr>
              <w:t>Merila, ki jih je treba izpolniti</w:t>
            </w:r>
          </w:p>
        </w:tc>
        <w:tc>
          <w:tcPr>
            <w:tcW w:w="2109" w:type="dxa"/>
            <w:tcBorders>
              <w:top w:val="single" w:sz="4" w:space="0" w:color="auto"/>
              <w:left w:val="single" w:sz="4" w:space="0" w:color="auto"/>
              <w:bottom w:val="single" w:sz="4" w:space="0" w:color="auto"/>
              <w:right w:val="single" w:sz="4" w:space="0" w:color="auto"/>
            </w:tcBorders>
            <w:hideMark/>
          </w:tcPr>
          <w:p w14:paraId="623470A4" w14:textId="77777777" w:rsidR="008167E8" w:rsidRPr="00237548" w:rsidRDefault="008167E8" w:rsidP="00F62D29">
            <w:pPr>
              <w:spacing w:before="120"/>
              <w:rPr>
                <w:b/>
                <w:bCs/>
                <w:i/>
                <w:iCs/>
                <w:sz w:val="22"/>
                <w:szCs w:val="22"/>
              </w:rPr>
            </w:pPr>
            <w:r w:rsidRPr="00237548">
              <w:rPr>
                <w:b/>
                <w:i/>
                <w:sz w:val="22"/>
              </w:rPr>
              <w:t>Izjeme</w:t>
            </w:r>
          </w:p>
        </w:tc>
        <w:tc>
          <w:tcPr>
            <w:tcW w:w="1648" w:type="dxa"/>
            <w:tcBorders>
              <w:top w:val="single" w:sz="4" w:space="0" w:color="auto"/>
              <w:left w:val="single" w:sz="4" w:space="0" w:color="auto"/>
              <w:bottom w:val="single" w:sz="4" w:space="0" w:color="auto"/>
              <w:right w:val="single" w:sz="4" w:space="0" w:color="auto"/>
            </w:tcBorders>
            <w:hideMark/>
          </w:tcPr>
          <w:p w14:paraId="10D23639" w14:textId="77777777" w:rsidR="008167E8" w:rsidRPr="00237548" w:rsidRDefault="008167E8" w:rsidP="00F62D29">
            <w:pPr>
              <w:spacing w:before="120"/>
              <w:rPr>
                <w:b/>
                <w:bCs/>
                <w:i/>
                <w:iCs/>
                <w:sz w:val="22"/>
                <w:szCs w:val="22"/>
              </w:rPr>
            </w:pPr>
            <w:r w:rsidRPr="00237548">
              <w:rPr>
                <w:b/>
                <w:i/>
                <w:sz w:val="22"/>
              </w:rPr>
              <w:t>Opombe</w:t>
            </w:r>
          </w:p>
        </w:tc>
      </w:tr>
      <w:tr w:rsidR="008167E8" w:rsidRPr="00237548" w14:paraId="69A1EC7B" w14:textId="77777777" w:rsidTr="008167E8">
        <w:tc>
          <w:tcPr>
            <w:tcW w:w="2943" w:type="dxa"/>
            <w:tcBorders>
              <w:top w:val="single" w:sz="4" w:space="0" w:color="auto"/>
              <w:left w:val="single" w:sz="4" w:space="0" w:color="auto"/>
              <w:bottom w:val="single" w:sz="4" w:space="0" w:color="auto"/>
              <w:right w:val="single" w:sz="4" w:space="0" w:color="auto"/>
            </w:tcBorders>
            <w:hideMark/>
          </w:tcPr>
          <w:p w14:paraId="49658EB2" w14:textId="77777777" w:rsidR="008167E8" w:rsidRPr="00237548" w:rsidRDefault="008167E8" w:rsidP="00F62D29">
            <w:pPr>
              <w:spacing w:before="120"/>
              <w:rPr>
                <w:b/>
                <w:i/>
                <w:sz w:val="22"/>
                <w:szCs w:val="22"/>
              </w:rPr>
            </w:pPr>
            <w:proofErr w:type="spellStart"/>
            <w:r w:rsidRPr="00237548">
              <w:rPr>
                <w:b/>
                <w:i/>
                <w:sz w:val="22"/>
              </w:rPr>
              <w:t>Stratificirano</w:t>
            </w:r>
            <w:proofErr w:type="spellEnd"/>
            <w:r w:rsidRPr="00237548">
              <w:rPr>
                <w:b/>
                <w:i/>
                <w:sz w:val="22"/>
              </w:rPr>
              <w:t xml:space="preserve"> sistematično vzorčenje s prostorsko mrežo za homogeno pokritost ozemlja države članice za vse vrste tal. Za nadaljnjo izpopolnitev načrta vzorčenja se lahko uporabijo tudi pomožne informacije, kot so </w:t>
            </w:r>
            <w:proofErr w:type="spellStart"/>
            <w:r w:rsidRPr="00237548">
              <w:rPr>
                <w:b/>
                <w:i/>
                <w:sz w:val="22"/>
              </w:rPr>
              <w:t>okoljske</w:t>
            </w:r>
            <w:proofErr w:type="spellEnd"/>
            <w:r w:rsidRPr="00237548">
              <w:rPr>
                <w:b/>
                <w:i/>
                <w:sz w:val="22"/>
              </w:rPr>
              <w:t xml:space="preserve"> cone ali vrste tal.</w:t>
            </w:r>
          </w:p>
          <w:p w14:paraId="582019CE" w14:textId="77777777" w:rsidR="008167E8" w:rsidRPr="00237548" w:rsidRDefault="008167E8" w:rsidP="00F62D29">
            <w:pPr>
              <w:spacing w:before="120"/>
              <w:rPr>
                <w:b/>
                <w:i/>
                <w:sz w:val="22"/>
                <w:szCs w:val="22"/>
              </w:rPr>
            </w:pPr>
            <w:r w:rsidRPr="00237548">
              <w:rPr>
                <w:b/>
                <w:i/>
                <w:sz w:val="22"/>
              </w:rPr>
              <w:t>Države članice po možnosti uskladijo dodelitev vzorčevalnih mest z drugimi obstoječimi programi spremljanja, kot so nacionalni popisi vegetacije in gozdov. Enako velja za druge vrste popisov, kot je popis kmetijstva, da se omogočita boljše zbiranje podatkov o načinih upravljanja in optimizacija stroškov.</w:t>
            </w:r>
          </w:p>
          <w:p w14:paraId="628AD730" w14:textId="77777777" w:rsidR="008167E8" w:rsidRPr="00237548" w:rsidRDefault="008167E8" w:rsidP="00F62D29">
            <w:pPr>
              <w:spacing w:before="120"/>
              <w:rPr>
                <w:b/>
                <w:i/>
                <w:sz w:val="22"/>
                <w:szCs w:val="22"/>
              </w:rPr>
            </w:pPr>
            <w:r w:rsidRPr="00237548">
              <w:rPr>
                <w:b/>
                <w:i/>
                <w:sz w:val="22"/>
              </w:rPr>
              <w:t xml:space="preserve">Razporeditev in velikost vzorca se določita z znanstveno uveljavljenimi metodami za uporabljen načrt vzorčenja, kot so tisti, na katere se sklicuje </w:t>
            </w:r>
            <w:proofErr w:type="spellStart"/>
            <w:r w:rsidRPr="00237548">
              <w:rPr>
                <w:b/>
                <w:i/>
                <w:sz w:val="22"/>
              </w:rPr>
              <w:t>Bethel</w:t>
            </w:r>
            <w:proofErr w:type="spellEnd"/>
            <w:r w:rsidRPr="00237548">
              <w:rPr>
                <w:b/>
                <w:i/>
                <w:sz w:val="22"/>
              </w:rPr>
              <w:t xml:space="preserve"> (1989) za </w:t>
            </w:r>
            <w:proofErr w:type="spellStart"/>
            <w:r w:rsidRPr="00237548">
              <w:rPr>
                <w:b/>
                <w:i/>
                <w:sz w:val="22"/>
              </w:rPr>
              <w:t>stratificirano</w:t>
            </w:r>
            <w:proofErr w:type="spellEnd"/>
            <w:r w:rsidRPr="00237548">
              <w:rPr>
                <w:b/>
                <w:i/>
                <w:sz w:val="22"/>
              </w:rPr>
              <w:t xml:space="preserve"> naključno vzorčenje.</w:t>
            </w:r>
          </w:p>
        </w:tc>
        <w:tc>
          <w:tcPr>
            <w:tcW w:w="2793" w:type="dxa"/>
            <w:tcBorders>
              <w:top w:val="single" w:sz="4" w:space="0" w:color="auto"/>
              <w:left w:val="single" w:sz="4" w:space="0" w:color="auto"/>
              <w:bottom w:val="single" w:sz="4" w:space="0" w:color="auto"/>
              <w:right w:val="single" w:sz="4" w:space="0" w:color="auto"/>
            </w:tcBorders>
            <w:hideMark/>
          </w:tcPr>
          <w:p w14:paraId="036E4719" w14:textId="77777777" w:rsidR="008167E8" w:rsidRPr="00237548" w:rsidRDefault="008167E8" w:rsidP="00F62D29">
            <w:pPr>
              <w:spacing w:before="120"/>
              <w:rPr>
                <w:b/>
                <w:i/>
                <w:sz w:val="22"/>
                <w:szCs w:val="22"/>
              </w:rPr>
            </w:pPr>
            <w:r w:rsidRPr="00237548">
              <w:rPr>
                <w:b/>
                <w:i/>
                <w:sz w:val="22"/>
              </w:rPr>
              <w:t xml:space="preserve">(a) Zagotoviti homogeno pokritost ozemlja države članice za vse vrste tal </w:t>
            </w:r>
            <w:r w:rsidRPr="00237548">
              <w:rPr>
                <w:b/>
                <w:bCs/>
                <w:i/>
                <w:sz w:val="22"/>
              </w:rPr>
              <w:t>(npr. z uvedbo sistematične stratifikacije (npr. neprekinjeno mrežo) v okviru načrta vzorčenja</w:t>
            </w:r>
            <w:r w:rsidRPr="00237548">
              <w:rPr>
                <w:b/>
                <w:i/>
                <w:sz w:val="22"/>
              </w:rPr>
              <w:t>.</w:t>
            </w:r>
          </w:p>
          <w:p w14:paraId="38AA4AD2" w14:textId="77777777" w:rsidR="008167E8" w:rsidRPr="00237548" w:rsidRDefault="008167E8" w:rsidP="00F62D29">
            <w:pPr>
              <w:spacing w:before="120"/>
              <w:rPr>
                <w:b/>
                <w:i/>
                <w:sz w:val="22"/>
                <w:szCs w:val="22"/>
              </w:rPr>
            </w:pPr>
            <w:r w:rsidRPr="00237548">
              <w:rPr>
                <w:b/>
                <w:i/>
                <w:sz w:val="22"/>
              </w:rPr>
              <w:t xml:space="preserve">(b) </w:t>
            </w:r>
            <w:proofErr w:type="spellStart"/>
            <w:r w:rsidRPr="00237548">
              <w:rPr>
                <w:b/>
                <w:i/>
                <w:sz w:val="22"/>
              </w:rPr>
              <w:t>Stratificirano</w:t>
            </w:r>
            <w:proofErr w:type="spellEnd"/>
            <w:r w:rsidRPr="00237548">
              <w:rPr>
                <w:b/>
                <w:i/>
                <w:sz w:val="22"/>
              </w:rPr>
              <w:t xml:space="preserve"> naključno vzorčenje na podlagi vrste zemljišč; stratifikacije lahko vključujejo podnebne razmere, vrsto tal, vrsto zemljišča in upravne regije v skladu s členom 4.</w:t>
            </w:r>
          </w:p>
          <w:p w14:paraId="780531BA" w14:textId="77777777" w:rsidR="008167E8" w:rsidRPr="00237548" w:rsidRDefault="008167E8" w:rsidP="00F62D29">
            <w:pPr>
              <w:spacing w:before="120"/>
              <w:rPr>
                <w:b/>
                <w:i/>
                <w:sz w:val="22"/>
                <w:szCs w:val="22"/>
              </w:rPr>
            </w:pPr>
            <w:r w:rsidRPr="00237548">
              <w:rPr>
                <w:b/>
                <w:i/>
                <w:sz w:val="22"/>
              </w:rPr>
              <w:t>(c) Pri oceni najmanjšega skupnega števila vzorcev se uporabi postopek iz prve stopnje.</w:t>
            </w:r>
          </w:p>
          <w:p w14:paraId="7A51ABCC" w14:textId="77777777" w:rsidR="008167E8" w:rsidRPr="00237548" w:rsidRDefault="008167E8" w:rsidP="00F62D29">
            <w:pPr>
              <w:spacing w:before="120"/>
              <w:rPr>
                <w:b/>
                <w:i/>
                <w:sz w:val="22"/>
                <w:szCs w:val="22"/>
              </w:rPr>
            </w:pPr>
            <w:r w:rsidRPr="00237548">
              <w:rPr>
                <w:b/>
                <w:i/>
                <w:sz w:val="22"/>
              </w:rPr>
              <w:t>(d) Omogočiti, da se 20 % mest vzorčenja nameni ciljno usmerjenemu vzorčenju v zvezi s preiskavami ali oceno tveganja.</w:t>
            </w:r>
          </w:p>
        </w:tc>
        <w:tc>
          <w:tcPr>
            <w:tcW w:w="2109" w:type="dxa"/>
            <w:tcBorders>
              <w:top w:val="single" w:sz="4" w:space="0" w:color="auto"/>
              <w:left w:val="single" w:sz="4" w:space="0" w:color="auto"/>
              <w:bottom w:val="single" w:sz="4" w:space="0" w:color="auto"/>
              <w:right w:val="single" w:sz="4" w:space="0" w:color="auto"/>
            </w:tcBorders>
            <w:hideMark/>
          </w:tcPr>
          <w:p w14:paraId="2A389B6F" w14:textId="77777777" w:rsidR="008167E8" w:rsidRPr="00237548" w:rsidRDefault="008167E8" w:rsidP="00F62D29">
            <w:pPr>
              <w:spacing w:before="120"/>
              <w:rPr>
                <w:b/>
                <w:i/>
                <w:sz w:val="22"/>
                <w:szCs w:val="22"/>
              </w:rPr>
            </w:pPr>
            <w:r w:rsidRPr="00237548">
              <w:rPr>
                <w:b/>
                <w:i/>
                <w:sz w:val="22"/>
              </w:rPr>
              <w:t>-</w:t>
            </w:r>
          </w:p>
        </w:tc>
        <w:tc>
          <w:tcPr>
            <w:tcW w:w="1648" w:type="dxa"/>
            <w:tcBorders>
              <w:top w:val="single" w:sz="4" w:space="0" w:color="auto"/>
              <w:left w:val="single" w:sz="4" w:space="0" w:color="auto"/>
              <w:bottom w:val="single" w:sz="4" w:space="0" w:color="auto"/>
              <w:right w:val="single" w:sz="4" w:space="0" w:color="auto"/>
            </w:tcBorders>
            <w:hideMark/>
          </w:tcPr>
          <w:p w14:paraId="58AFC192" w14:textId="77777777" w:rsidR="008167E8" w:rsidRPr="00237548" w:rsidRDefault="008167E8" w:rsidP="00F62D29">
            <w:pPr>
              <w:spacing w:before="120"/>
              <w:rPr>
                <w:b/>
                <w:i/>
                <w:iCs/>
                <w:sz w:val="22"/>
                <w:szCs w:val="22"/>
              </w:rPr>
            </w:pPr>
            <w:r w:rsidRPr="00237548">
              <w:rPr>
                <w:b/>
                <w:i/>
                <w:sz w:val="22"/>
              </w:rPr>
              <w:t>Priporoča se, da zasnova in izvajanje sistema za spremljanje tal vključujeta več deležnikov in po potrebi mednarodne sporazume glede meja, da bodo upoštevani stroškovno učinkoviti ukrepi in razpoložljivo strokovno znanje.</w:t>
            </w:r>
          </w:p>
        </w:tc>
      </w:tr>
      <w:tr w:rsidR="008167E8" w:rsidRPr="00237548" w14:paraId="2DCAE978" w14:textId="77777777" w:rsidTr="00F62D29">
        <w:tc>
          <w:tcPr>
            <w:tcW w:w="9493" w:type="dxa"/>
            <w:gridSpan w:val="4"/>
            <w:tcBorders>
              <w:top w:val="single" w:sz="4" w:space="0" w:color="auto"/>
              <w:left w:val="single" w:sz="4" w:space="0" w:color="auto"/>
              <w:bottom w:val="single" w:sz="4" w:space="0" w:color="auto"/>
              <w:right w:val="single" w:sz="4" w:space="0" w:color="auto"/>
            </w:tcBorders>
            <w:hideMark/>
          </w:tcPr>
          <w:p w14:paraId="03FA20D9" w14:textId="77777777" w:rsidR="008167E8" w:rsidRPr="00237548" w:rsidRDefault="008167E8" w:rsidP="00F62D29">
            <w:pPr>
              <w:spacing w:before="120"/>
              <w:rPr>
                <w:b/>
                <w:i/>
                <w:sz w:val="22"/>
                <w:szCs w:val="22"/>
              </w:rPr>
            </w:pPr>
            <w:proofErr w:type="spellStart"/>
            <w:r w:rsidRPr="00237548">
              <w:rPr>
                <w:b/>
                <w:i/>
                <w:sz w:val="22"/>
              </w:rPr>
              <w:t>Degradacijski</w:t>
            </w:r>
            <w:proofErr w:type="spellEnd"/>
            <w:r w:rsidRPr="00237548">
              <w:rPr>
                <w:b/>
                <w:i/>
                <w:sz w:val="22"/>
              </w:rPr>
              <w:t xml:space="preserve"> dejavniki</w:t>
            </w:r>
          </w:p>
        </w:tc>
      </w:tr>
      <w:tr w:rsidR="008167E8" w:rsidRPr="00237548" w14:paraId="112C13B8" w14:textId="77777777" w:rsidTr="008167E8">
        <w:tc>
          <w:tcPr>
            <w:tcW w:w="2943" w:type="dxa"/>
            <w:tcBorders>
              <w:top w:val="single" w:sz="4" w:space="0" w:color="auto"/>
              <w:left w:val="single" w:sz="4" w:space="0" w:color="auto"/>
              <w:bottom w:val="single" w:sz="4" w:space="0" w:color="auto"/>
              <w:right w:val="single" w:sz="4" w:space="0" w:color="auto"/>
            </w:tcBorders>
            <w:hideMark/>
          </w:tcPr>
          <w:p w14:paraId="5C6B62C1" w14:textId="77777777" w:rsidR="008167E8" w:rsidRPr="00237548" w:rsidRDefault="008167E8" w:rsidP="00F62D29">
            <w:pPr>
              <w:spacing w:before="120"/>
              <w:rPr>
                <w:b/>
                <w:i/>
                <w:iCs/>
                <w:sz w:val="22"/>
                <w:szCs w:val="22"/>
              </w:rPr>
            </w:pPr>
            <w:proofErr w:type="spellStart"/>
            <w:r w:rsidRPr="00237548">
              <w:rPr>
                <w:b/>
                <w:i/>
                <w:sz w:val="22"/>
              </w:rPr>
              <w:t>Degradacijski</w:t>
            </w:r>
            <w:proofErr w:type="spellEnd"/>
            <w:r w:rsidRPr="00237548">
              <w:rPr>
                <w:b/>
                <w:i/>
                <w:sz w:val="22"/>
              </w:rPr>
              <w:t xml:space="preserve"> dejavnik</w:t>
            </w:r>
          </w:p>
        </w:tc>
        <w:tc>
          <w:tcPr>
            <w:tcW w:w="2793" w:type="dxa"/>
            <w:tcBorders>
              <w:top w:val="single" w:sz="4" w:space="0" w:color="auto"/>
              <w:left w:val="single" w:sz="4" w:space="0" w:color="auto"/>
              <w:bottom w:val="single" w:sz="4" w:space="0" w:color="auto"/>
              <w:right w:val="single" w:sz="4" w:space="0" w:color="auto"/>
            </w:tcBorders>
            <w:hideMark/>
          </w:tcPr>
          <w:p w14:paraId="1EB86EDE" w14:textId="77777777" w:rsidR="008167E8" w:rsidRPr="00237548" w:rsidRDefault="008167E8" w:rsidP="00F62D29">
            <w:pPr>
              <w:spacing w:before="120"/>
              <w:rPr>
                <w:b/>
                <w:bCs/>
                <w:i/>
                <w:iCs/>
                <w:sz w:val="22"/>
                <w:szCs w:val="22"/>
              </w:rPr>
            </w:pPr>
            <w:r w:rsidRPr="00237548">
              <w:rPr>
                <w:b/>
                <w:i/>
                <w:sz w:val="22"/>
              </w:rPr>
              <w:t>Deskriptor tal</w:t>
            </w:r>
          </w:p>
        </w:tc>
        <w:tc>
          <w:tcPr>
            <w:tcW w:w="2109" w:type="dxa"/>
            <w:tcBorders>
              <w:top w:val="single" w:sz="4" w:space="0" w:color="auto"/>
              <w:left w:val="single" w:sz="4" w:space="0" w:color="auto"/>
              <w:bottom w:val="single" w:sz="4" w:space="0" w:color="auto"/>
              <w:right w:val="single" w:sz="4" w:space="0" w:color="auto"/>
            </w:tcBorders>
            <w:hideMark/>
          </w:tcPr>
          <w:p w14:paraId="2481EB94" w14:textId="77777777" w:rsidR="008167E8" w:rsidRPr="00237548" w:rsidRDefault="008167E8" w:rsidP="00F62D29">
            <w:pPr>
              <w:spacing w:before="120"/>
              <w:rPr>
                <w:b/>
                <w:bCs/>
                <w:i/>
                <w:iCs/>
                <w:sz w:val="22"/>
                <w:szCs w:val="22"/>
              </w:rPr>
            </w:pPr>
            <w:r w:rsidRPr="00237548">
              <w:rPr>
                <w:b/>
                <w:i/>
                <w:sz w:val="22"/>
              </w:rPr>
              <w:t>Izjeme</w:t>
            </w:r>
          </w:p>
        </w:tc>
        <w:tc>
          <w:tcPr>
            <w:tcW w:w="1648" w:type="dxa"/>
            <w:tcBorders>
              <w:top w:val="single" w:sz="4" w:space="0" w:color="auto"/>
              <w:left w:val="single" w:sz="4" w:space="0" w:color="auto"/>
              <w:bottom w:val="single" w:sz="4" w:space="0" w:color="auto"/>
              <w:right w:val="single" w:sz="4" w:space="0" w:color="auto"/>
            </w:tcBorders>
            <w:hideMark/>
          </w:tcPr>
          <w:p w14:paraId="273757B2" w14:textId="77777777" w:rsidR="008167E8" w:rsidRPr="00237548" w:rsidRDefault="008167E8" w:rsidP="00F62D29">
            <w:pPr>
              <w:spacing w:before="120"/>
              <w:rPr>
                <w:b/>
                <w:bCs/>
                <w:i/>
                <w:iCs/>
                <w:sz w:val="22"/>
                <w:szCs w:val="22"/>
              </w:rPr>
            </w:pPr>
            <w:r w:rsidRPr="00237548">
              <w:rPr>
                <w:b/>
                <w:i/>
                <w:sz w:val="22"/>
              </w:rPr>
              <w:t>Opombe</w:t>
            </w:r>
          </w:p>
        </w:tc>
      </w:tr>
      <w:tr w:rsidR="008167E8" w:rsidRPr="00237548" w14:paraId="28FF9EB9" w14:textId="77777777" w:rsidTr="008167E8">
        <w:tc>
          <w:tcPr>
            <w:tcW w:w="2943" w:type="dxa"/>
            <w:tcBorders>
              <w:top w:val="single" w:sz="4" w:space="0" w:color="auto"/>
              <w:left w:val="single" w:sz="4" w:space="0" w:color="auto"/>
              <w:bottom w:val="single" w:sz="4" w:space="0" w:color="auto"/>
              <w:right w:val="single" w:sz="4" w:space="0" w:color="auto"/>
            </w:tcBorders>
            <w:hideMark/>
          </w:tcPr>
          <w:p w14:paraId="62FD3B54" w14:textId="77777777" w:rsidR="008167E8" w:rsidRPr="00237548" w:rsidRDefault="008167E8" w:rsidP="00F62D29">
            <w:pPr>
              <w:spacing w:before="120"/>
              <w:rPr>
                <w:b/>
                <w:i/>
                <w:sz w:val="22"/>
                <w:szCs w:val="22"/>
              </w:rPr>
            </w:pPr>
            <w:proofErr w:type="spellStart"/>
            <w:r w:rsidRPr="00237548">
              <w:rPr>
                <w:b/>
                <w:i/>
                <w:sz w:val="22"/>
              </w:rPr>
              <w:t>Zaslanjevanje</w:t>
            </w:r>
            <w:proofErr w:type="spellEnd"/>
          </w:p>
        </w:tc>
        <w:tc>
          <w:tcPr>
            <w:tcW w:w="2793" w:type="dxa"/>
            <w:tcBorders>
              <w:top w:val="single" w:sz="4" w:space="0" w:color="auto"/>
              <w:left w:val="single" w:sz="4" w:space="0" w:color="auto"/>
              <w:bottom w:val="single" w:sz="4" w:space="0" w:color="auto"/>
              <w:right w:val="single" w:sz="4" w:space="0" w:color="auto"/>
            </w:tcBorders>
            <w:hideMark/>
          </w:tcPr>
          <w:p w14:paraId="27D9FC47" w14:textId="77777777" w:rsidR="008167E8" w:rsidRPr="00237548" w:rsidRDefault="008167E8" w:rsidP="00F62D29">
            <w:pPr>
              <w:spacing w:before="120"/>
              <w:ind w:left="347" w:hanging="360"/>
              <w:contextualSpacing/>
              <w:rPr>
                <w:b/>
                <w:i/>
                <w:sz w:val="22"/>
                <w:szCs w:val="22"/>
              </w:rPr>
            </w:pPr>
            <w:r w:rsidRPr="00237548">
              <w:rPr>
                <w:rFonts w:ascii="Symbol" w:hAnsi="Symbol"/>
                <w:i/>
                <w:sz w:val="22"/>
              </w:rPr>
              <w:sym w:font="Symbol" w:char="F0B7"/>
            </w:r>
            <w:r w:rsidRPr="00237548">
              <w:rPr>
                <w:i/>
              </w:rPr>
              <w:tab/>
            </w:r>
            <w:r w:rsidRPr="00237548">
              <w:rPr>
                <w:b/>
                <w:bCs/>
                <w:i/>
              </w:rPr>
              <w:t>Električna prevodnost (Siemens na meter(S m</w:t>
            </w:r>
            <w:r w:rsidRPr="00237548">
              <w:rPr>
                <w:b/>
                <w:bCs/>
                <w:i/>
                <w:vertAlign w:val="superscript"/>
              </w:rPr>
              <w:t>-1</w:t>
            </w:r>
            <w:r w:rsidRPr="00237548">
              <w:rPr>
                <w:b/>
                <w:bCs/>
                <w:i/>
              </w:rPr>
              <w:t>))</w:t>
            </w:r>
          </w:p>
        </w:tc>
        <w:tc>
          <w:tcPr>
            <w:tcW w:w="2109" w:type="dxa"/>
            <w:tcBorders>
              <w:top w:val="single" w:sz="4" w:space="0" w:color="auto"/>
              <w:left w:val="single" w:sz="4" w:space="0" w:color="auto"/>
              <w:bottom w:val="single" w:sz="4" w:space="0" w:color="auto"/>
              <w:right w:val="single" w:sz="4" w:space="0" w:color="auto"/>
            </w:tcBorders>
            <w:hideMark/>
          </w:tcPr>
          <w:p w14:paraId="70B005CF" w14:textId="77777777" w:rsidR="008167E8" w:rsidRPr="00237548" w:rsidRDefault="008167E8" w:rsidP="00F62D29">
            <w:pPr>
              <w:spacing w:before="120"/>
              <w:rPr>
                <w:b/>
                <w:i/>
                <w:sz w:val="22"/>
                <w:szCs w:val="22"/>
              </w:rPr>
            </w:pPr>
            <w:r w:rsidRPr="00237548">
              <w:rPr>
                <w:b/>
                <w:i/>
                <w:sz w:val="22"/>
              </w:rPr>
              <w:t>-</w:t>
            </w:r>
          </w:p>
        </w:tc>
        <w:tc>
          <w:tcPr>
            <w:tcW w:w="1648" w:type="dxa"/>
            <w:tcBorders>
              <w:top w:val="single" w:sz="4" w:space="0" w:color="auto"/>
              <w:left w:val="single" w:sz="4" w:space="0" w:color="auto"/>
              <w:bottom w:val="single" w:sz="4" w:space="0" w:color="auto"/>
              <w:right w:val="single" w:sz="4" w:space="0" w:color="auto"/>
            </w:tcBorders>
            <w:hideMark/>
          </w:tcPr>
          <w:p w14:paraId="2BDBC41F" w14:textId="77777777" w:rsidR="008167E8" w:rsidRPr="00237548" w:rsidRDefault="008167E8" w:rsidP="00F62D29">
            <w:pPr>
              <w:spacing w:before="120"/>
              <w:rPr>
                <w:b/>
                <w:i/>
                <w:sz w:val="22"/>
                <w:szCs w:val="22"/>
              </w:rPr>
            </w:pPr>
            <w:r w:rsidRPr="00237548">
              <w:rPr>
                <w:b/>
                <w:i/>
                <w:sz w:val="22"/>
              </w:rPr>
              <w:t>Izvede se za vrhnjo plast tal (0–10 cm, 10–30 cm (neobvezno))</w:t>
            </w:r>
          </w:p>
        </w:tc>
      </w:tr>
      <w:tr w:rsidR="008167E8" w:rsidRPr="00237548" w14:paraId="70E72F69" w14:textId="77777777" w:rsidTr="008167E8">
        <w:trPr>
          <w:trHeight w:val="359"/>
        </w:trPr>
        <w:tc>
          <w:tcPr>
            <w:tcW w:w="2943" w:type="dxa"/>
            <w:tcBorders>
              <w:top w:val="single" w:sz="4" w:space="0" w:color="auto"/>
              <w:left w:val="single" w:sz="4" w:space="0" w:color="auto"/>
              <w:bottom w:val="single" w:sz="4" w:space="0" w:color="auto"/>
              <w:right w:val="single" w:sz="4" w:space="0" w:color="auto"/>
            </w:tcBorders>
            <w:hideMark/>
          </w:tcPr>
          <w:p w14:paraId="7178E14B" w14:textId="77777777" w:rsidR="008167E8" w:rsidRPr="00237548" w:rsidRDefault="008167E8" w:rsidP="00F62D29">
            <w:pPr>
              <w:spacing w:before="120"/>
              <w:rPr>
                <w:b/>
                <w:i/>
              </w:rPr>
            </w:pPr>
            <w:r w:rsidRPr="00237548">
              <w:rPr>
                <w:b/>
                <w:i/>
                <w:sz w:val="22"/>
              </w:rPr>
              <w:t>Raba tal</w:t>
            </w:r>
          </w:p>
        </w:tc>
        <w:tc>
          <w:tcPr>
            <w:tcW w:w="2793" w:type="dxa"/>
            <w:tcBorders>
              <w:top w:val="single" w:sz="4" w:space="0" w:color="auto"/>
              <w:left w:val="single" w:sz="4" w:space="0" w:color="auto"/>
              <w:bottom w:val="single" w:sz="4" w:space="0" w:color="auto"/>
              <w:right w:val="single" w:sz="4" w:space="0" w:color="auto"/>
            </w:tcBorders>
            <w:hideMark/>
          </w:tcPr>
          <w:p w14:paraId="4567DC07" w14:textId="77777777" w:rsidR="008167E8" w:rsidRPr="00237548" w:rsidRDefault="008167E8" w:rsidP="00F62D29">
            <w:pPr>
              <w:spacing w:before="120"/>
              <w:ind w:left="347" w:hanging="360"/>
              <w:contextualSpacing/>
              <w:rPr>
                <w:b/>
                <w:i/>
                <w:sz w:val="22"/>
                <w:szCs w:val="22"/>
              </w:rPr>
            </w:pPr>
            <w:r w:rsidRPr="00237548">
              <w:rPr>
                <w:rFonts w:ascii="Symbol" w:hAnsi="Symbol"/>
                <w:i/>
                <w:sz w:val="22"/>
              </w:rPr>
              <w:sym w:font="Symbol" w:char="F0B7"/>
            </w:r>
            <w:r w:rsidRPr="00237548">
              <w:rPr>
                <w:b/>
                <w:bCs/>
                <w:i/>
              </w:rPr>
              <w:tab/>
              <w:t>Pozidava tal (kot odstotek zemljišč, pozidanih s katero koli vrsto umetne infrastrukture na 100 m</w:t>
            </w:r>
            <w:r w:rsidRPr="00237548">
              <w:rPr>
                <w:b/>
                <w:bCs/>
                <w:i/>
                <w:vertAlign w:val="superscript"/>
              </w:rPr>
              <w:t>2</w:t>
            </w:r>
            <w:r w:rsidRPr="00237548">
              <w:rPr>
                <w:b/>
                <w:bCs/>
                <w:i/>
              </w:rPr>
              <w:t xml:space="preserve"> )</w:t>
            </w:r>
          </w:p>
        </w:tc>
        <w:tc>
          <w:tcPr>
            <w:tcW w:w="2109" w:type="dxa"/>
            <w:tcBorders>
              <w:top w:val="single" w:sz="4" w:space="0" w:color="auto"/>
              <w:left w:val="single" w:sz="4" w:space="0" w:color="auto"/>
              <w:bottom w:val="single" w:sz="4" w:space="0" w:color="auto"/>
              <w:right w:val="single" w:sz="4" w:space="0" w:color="auto"/>
            </w:tcBorders>
            <w:hideMark/>
          </w:tcPr>
          <w:p w14:paraId="3C70D408" w14:textId="77777777" w:rsidR="008167E8" w:rsidRPr="00237548" w:rsidRDefault="008167E8" w:rsidP="00F62D29">
            <w:pPr>
              <w:spacing w:before="120"/>
              <w:rPr>
                <w:b/>
                <w:i/>
              </w:rPr>
            </w:pPr>
            <w:r w:rsidRPr="00237548">
              <w:rPr>
                <w:b/>
                <w:i/>
              </w:rPr>
              <w:t>-</w:t>
            </w:r>
          </w:p>
        </w:tc>
        <w:tc>
          <w:tcPr>
            <w:tcW w:w="1648" w:type="dxa"/>
            <w:tcBorders>
              <w:top w:val="single" w:sz="4" w:space="0" w:color="auto"/>
              <w:left w:val="single" w:sz="4" w:space="0" w:color="auto"/>
              <w:bottom w:val="single" w:sz="4" w:space="0" w:color="auto"/>
              <w:right w:val="single" w:sz="4" w:space="0" w:color="auto"/>
            </w:tcBorders>
            <w:hideMark/>
          </w:tcPr>
          <w:p w14:paraId="4F83086D" w14:textId="77777777" w:rsidR="008167E8" w:rsidRPr="00237548" w:rsidRDefault="008167E8" w:rsidP="00F62D29">
            <w:pPr>
              <w:spacing w:before="120"/>
              <w:rPr>
                <w:b/>
                <w:i/>
                <w:iCs/>
              </w:rPr>
            </w:pPr>
            <w:r w:rsidRPr="00237548">
              <w:rPr>
                <w:b/>
                <w:i/>
                <w:sz w:val="22"/>
              </w:rPr>
              <w:t>Kot referenco bi bilo treba mesto vzorčenja šteti za težišče te ocene.</w:t>
            </w:r>
          </w:p>
        </w:tc>
      </w:tr>
      <w:tr w:rsidR="008167E8" w:rsidRPr="00237548" w14:paraId="6B55940C" w14:textId="77777777" w:rsidTr="008167E8">
        <w:tc>
          <w:tcPr>
            <w:tcW w:w="2943" w:type="dxa"/>
            <w:tcBorders>
              <w:top w:val="single" w:sz="4" w:space="0" w:color="auto"/>
              <w:left w:val="single" w:sz="4" w:space="0" w:color="auto"/>
              <w:bottom w:val="single" w:sz="4" w:space="0" w:color="auto"/>
              <w:right w:val="single" w:sz="4" w:space="0" w:color="auto"/>
            </w:tcBorders>
            <w:hideMark/>
          </w:tcPr>
          <w:p w14:paraId="7012CBF9" w14:textId="77777777" w:rsidR="008167E8" w:rsidRPr="00237548" w:rsidRDefault="008167E8" w:rsidP="00F62D29">
            <w:pPr>
              <w:spacing w:before="120"/>
              <w:rPr>
                <w:b/>
                <w:i/>
                <w:sz w:val="22"/>
                <w:szCs w:val="22"/>
              </w:rPr>
            </w:pPr>
            <w:r w:rsidRPr="00237548">
              <w:rPr>
                <w:b/>
                <w:i/>
                <w:sz w:val="22"/>
              </w:rPr>
              <w:t>Onesnaženost tal</w:t>
            </w:r>
          </w:p>
        </w:tc>
        <w:tc>
          <w:tcPr>
            <w:tcW w:w="2793" w:type="dxa"/>
            <w:tcBorders>
              <w:top w:val="single" w:sz="4" w:space="0" w:color="auto"/>
              <w:left w:val="single" w:sz="4" w:space="0" w:color="auto"/>
              <w:bottom w:val="single" w:sz="4" w:space="0" w:color="auto"/>
              <w:right w:val="single" w:sz="4" w:space="0" w:color="auto"/>
            </w:tcBorders>
            <w:hideMark/>
          </w:tcPr>
          <w:p w14:paraId="1C2800FA" w14:textId="77777777" w:rsidR="008167E8" w:rsidRPr="00237548" w:rsidRDefault="008167E8" w:rsidP="00F62D29">
            <w:pPr>
              <w:spacing w:before="120"/>
              <w:ind w:left="347" w:hanging="360"/>
              <w:contextualSpacing/>
              <w:rPr>
                <w:b/>
                <w:i/>
                <w:sz w:val="22"/>
                <w:szCs w:val="22"/>
              </w:rPr>
            </w:pPr>
            <w:r w:rsidRPr="00237548">
              <w:rPr>
                <w:rFonts w:ascii="Symbol" w:hAnsi="Symbol"/>
                <w:i/>
                <w:sz w:val="22"/>
              </w:rPr>
              <w:sym w:font="Symbol" w:char="F0B7"/>
            </w:r>
            <w:r w:rsidRPr="00237548">
              <w:rPr>
                <w:i/>
              </w:rPr>
              <w:tab/>
            </w:r>
            <w:r w:rsidRPr="00237548">
              <w:rPr>
                <w:b/>
                <w:bCs/>
                <w:i/>
              </w:rPr>
              <w:t>Farmacevtski izdelki in zdravil za uporabo v veterinarski medicini</w:t>
            </w:r>
          </w:p>
        </w:tc>
        <w:tc>
          <w:tcPr>
            <w:tcW w:w="2109" w:type="dxa"/>
            <w:tcBorders>
              <w:top w:val="single" w:sz="4" w:space="0" w:color="auto"/>
              <w:left w:val="single" w:sz="4" w:space="0" w:color="auto"/>
              <w:bottom w:val="single" w:sz="4" w:space="0" w:color="auto"/>
              <w:right w:val="single" w:sz="4" w:space="0" w:color="auto"/>
            </w:tcBorders>
            <w:hideMark/>
          </w:tcPr>
          <w:p w14:paraId="45BA317D" w14:textId="77777777" w:rsidR="008167E8" w:rsidRPr="00237548" w:rsidRDefault="008167E8" w:rsidP="00F62D29">
            <w:pPr>
              <w:spacing w:before="120"/>
              <w:rPr>
                <w:b/>
                <w:i/>
                <w:sz w:val="22"/>
                <w:szCs w:val="22"/>
              </w:rPr>
            </w:pPr>
            <w:r w:rsidRPr="00237548">
              <w:rPr>
                <w:b/>
                <w:i/>
                <w:sz w:val="22"/>
              </w:rPr>
              <w:t>-</w:t>
            </w:r>
          </w:p>
        </w:tc>
        <w:tc>
          <w:tcPr>
            <w:tcW w:w="1648" w:type="dxa"/>
            <w:tcBorders>
              <w:top w:val="single" w:sz="4" w:space="0" w:color="auto"/>
              <w:left w:val="single" w:sz="4" w:space="0" w:color="auto"/>
              <w:bottom w:val="single" w:sz="4" w:space="0" w:color="auto"/>
              <w:right w:val="single" w:sz="4" w:space="0" w:color="auto"/>
            </w:tcBorders>
          </w:tcPr>
          <w:p w14:paraId="13096ADE" w14:textId="77777777" w:rsidR="008167E8" w:rsidRPr="00237548" w:rsidRDefault="008167E8" w:rsidP="00F62D29">
            <w:pPr>
              <w:spacing w:before="120"/>
              <w:rPr>
                <w:b/>
                <w:sz w:val="22"/>
                <w:szCs w:val="22"/>
              </w:rPr>
            </w:pPr>
          </w:p>
        </w:tc>
      </w:tr>
      <w:tr w:rsidR="008167E8" w:rsidRPr="00237548" w14:paraId="7D2400A4" w14:textId="77777777" w:rsidTr="008167E8">
        <w:tc>
          <w:tcPr>
            <w:tcW w:w="2943" w:type="dxa"/>
            <w:tcBorders>
              <w:top w:val="single" w:sz="4" w:space="0" w:color="auto"/>
              <w:left w:val="single" w:sz="4" w:space="0" w:color="auto"/>
              <w:bottom w:val="single" w:sz="4" w:space="0" w:color="auto"/>
              <w:right w:val="single" w:sz="4" w:space="0" w:color="auto"/>
            </w:tcBorders>
            <w:hideMark/>
          </w:tcPr>
          <w:p w14:paraId="4D1D828D" w14:textId="77777777" w:rsidR="008167E8" w:rsidRPr="00237548" w:rsidRDefault="008167E8" w:rsidP="00F62D29">
            <w:pPr>
              <w:spacing w:before="120"/>
              <w:rPr>
                <w:b/>
                <w:i/>
                <w:sz w:val="22"/>
                <w:szCs w:val="22"/>
              </w:rPr>
            </w:pPr>
            <w:r w:rsidRPr="00237548">
              <w:rPr>
                <w:b/>
                <w:i/>
                <w:sz w:val="22"/>
              </w:rPr>
              <w:lastRenderedPageBreak/>
              <w:t>Zbijanje zemlje</w:t>
            </w:r>
          </w:p>
        </w:tc>
        <w:tc>
          <w:tcPr>
            <w:tcW w:w="2793" w:type="dxa"/>
            <w:tcBorders>
              <w:top w:val="single" w:sz="4" w:space="0" w:color="auto"/>
              <w:left w:val="single" w:sz="4" w:space="0" w:color="auto"/>
              <w:bottom w:val="single" w:sz="4" w:space="0" w:color="auto"/>
              <w:right w:val="single" w:sz="4" w:space="0" w:color="auto"/>
            </w:tcBorders>
            <w:hideMark/>
          </w:tcPr>
          <w:p w14:paraId="00262E2C" w14:textId="77777777" w:rsidR="008167E8" w:rsidRPr="00237548" w:rsidRDefault="008167E8" w:rsidP="00F62D29">
            <w:pPr>
              <w:spacing w:before="120" w:after="160" w:line="254" w:lineRule="auto"/>
              <w:ind w:left="346" w:hanging="360"/>
              <w:contextualSpacing/>
              <w:rPr>
                <w:b/>
                <w:i/>
                <w:sz w:val="22"/>
                <w:szCs w:val="22"/>
              </w:rPr>
            </w:pPr>
            <w:r w:rsidRPr="00237548">
              <w:rPr>
                <w:rFonts w:ascii="Symbol" w:hAnsi="Symbol"/>
                <w:i/>
                <w:sz w:val="22"/>
              </w:rPr>
              <w:sym w:font="Symbol" w:char="F0B7"/>
            </w:r>
            <w:r w:rsidRPr="00237548">
              <w:rPr>
                <w:rFonts w:ascii="Symbol" w:hAnsi="Symbol"/>
                <w:i/>
                <w:sz w:val="22"/>
              </w:rPr>
              <w:tab/>
            </w:r>
            <w:r w:rsidRPr="00237548">
              <w:rPr>
                <w:b/>
                <w:i/>
                <w:sz w:val="22"/>
              </w:rPr>
              <w:t>Nasipna gostota v podtalju; države članice lahko ta deskriptor nadomestijo z enakovrednim parametrom (g na cm</w:t>
            </w:r>
            <w:r w:rsidRPr="00237548">
              <w:rPr>
                <w:b/>
                <w:i/>
                <w:sz w:val="22"/>
                <w:vertAlign w:val="superscript"/>
              </w:rPr>
              <w:t>3</w:t>
            </w:r>
            <w:r w:rsidRPr="00237548">
              <w:rPr>
                <w:b/>
                <w:i/>
                <w:sz w:val="22"/>
              </w:rPr>
              <w:t>)</w:t>
            </w:r>
          </w:p>
        </w:tc>
        <w:tc>
          <w:tcPr>
            <w:tcW w:w="2109" w:type="dxa"/>
            <w:tcBorders>
              <w:top w:val="single" w:sz="4" w:space="0" w:color="auto"/>
              <w:left w:val="single" w:sz="4" w:space="0" w:color="auto"/>
              <w:bottom w:val="single" w:sz="4" w:space="0" w:color="auto"/>
              <w:right w:val="single" w:sz="4" w:space="0" w:color="auto"/>
            </w:tcBorders>
            <w:hideMark/>
          </w:tcPr>
          <w:p w14:paraId="53C60462" w14:textId="77777777" w:rsidR="008167E8" w:rsidRPr="00237548" w:rsidRDefault="008167E8" w:rsidP="00F62D29">
            <w:pPr>
              <w:spacing w:before="120"/>
              <w:rPr>
                <w:b/>
                <w:i/>
                <w:sz w:val="22"/>
                <w:szCs w:val="22"/>
              </w:rPr>
            </w:pPr>
            <w:proofErr w:type="spellStart"/>
            <w:r w:rsidRPr="00237548">
              <w:rPr>
                <w:b/>
                <w:i/>
                <w:sz w:val="22"/>
              </w:rPr>
              <w:t>Neupravljana</w:t>
            </w:r>
            <w:proofErr w:type="spellEnd"/>
            <w:r w:rsidRPr="00237548">
              <w:rPr>
                <w:b/>
                <w:i/>
                <w:sz w:val="22"/>
              </w:rPr>
              <w:t xml:space="preserve"> tla na naravnih zemljiščih</w:t>
            </w:r>
          </w:p>
        </w:tc>
        <w:tc>
          <w:tcPr>
            <w:tcW w:w="1648" w:type="dxa"/>
            <w:tcBorders>
              <w:top w:val="single" w:sz="4" w:space="0" w:color="auto"/>
              <w:left w:val="single" w:sz="4" w:space="0" w:color="auto"/>
              <w:bottom w:val="single" w:sz="4" w:space="0" w:color="auto"/>
              <w:right w:val="single" w:sz="4" w:space="0" w:color="auto"/>
            </w:tcBorders>
            <w:hideMark/>
          </w:tcPr>
          <w:p w14:paraId="6EA2F87F" w14:textId="77777777" w:rsidR="008167E8" w:rsidRPr="00237548" w:rsidRDefault="008167E8" w:rsidP="00F62D29">
            <w:pPr>
              <w:spacing w:before="120"/>
              <w:rPr>
                <w:b/>
                <w:i/>
                <w:sz w:val="22"/>
                <w:szCs w:val="22"/>
              </w:rPr>
            </w:pPr>
            <w:r w:rsidRPr="00237548">
              <w:rPr>
                <w:b/>
                <w:i/>
                <w:sz w:val="22"/>
              </w:rPr>
              <w:t>Izvede se za podtalje (30–10 cm, 50–100 cm)</w:t>
            </w:r>
          </w:p>
        </w:tc>
      </w:tr>
      <w:tr w:rsidR="008167E8" w:rsidRPr="00237548" w14:paraId="60A23481" w14:textId="77777777" w:rsidTr="00F62D29">
        <w:tc>
          <w:tcPr>
            <w:tcW w:w="9493" w:type="dxa"/>
            <w:gridSpan w:val="4"/>
            <w:tcBorders>
              <w:top w:val="single" w:sz="4" w:space="0" w:color="auto"/>
              <w:left w:val="single" w:sz="4" w:space="0" w:color="auto"/>
              <w:bottom w:val="single" w:sz="4" w:space="0" w:color="auto"/>
              <w:right w:val="single" w:sz="4" w:space="0" w:color="auto"/>
            </w:tcBorders>
            <w:hideMark/>
          </w:tcPr>
          <w:p w14:paraId="693991FB" w14:textId="77777777" w:rsidR="008167E8" w:rsidRPr="00237548" w:rsidRDefault="008167E8" w:rsidP="00F62D29">
            <w:pPr>
              <w:spacing w:before="120"/>
              <w:rPr>
                <w:b/>
                <w:i/>
                <w:sz w:val="22"/>
                <w:szCs w:val="22"/>
              </w:rPr>
            </w:pPr>
            <w:r w:rsidRPr="00237548">
              <w:rPr>
                <w:b/>
                <w:i/>
                <w:sz w:val="22"/>
              </w:rPr>
              <w:t>Ekološke funkcije tal</w:t>
            </w:r>
          </w:p>
        </w:tc>
      </w:tr>
      <w:tr w:rsidR="008167E8" w:rsidRPr="00237548" w14:paraId="1FE135FB" w14:textId="77777777" w:rsidTr="008167E8">
        <w:tc>
          <w:tcPr>
            <w:tcW w:w="2943" w:type="dxa"/>
            <w:tcBorders>
              <w:top w:val="single" w:sz="4" w:space="0" w:color="auto"/>
              <w:left w:val="single" w:sz="4" w:space="0" w:color="auto"/>
              <w:bottom w:val="single" w:sz="4" w:space="0" w:color="auto"/>
              <w:right w:val="single" w:sz="4" w:space="0" w:color="auto"/>
            </w:tcBorders>
            <w:hideMark/>
          </w:tcPr>
          <w:p w14:paraId="49C52F66" w14:textId="77777777" w:rsidR="008167E8" w:rsidRPr="00237548" w:rsidRDefault="008167E8" w:rsidP="00F62D29">
            <w:pPr>
              <w:spacing w:before="120"/>
              <w:rPr>
                <w:b/>
                <w:i/>
                <w:sz w:val="22"/>
                <w:szCs w:val="22"/>
              </w:rPr>
            </w:pPr>
            <w:r w:rsidRPr="00237548">
              <w:rPr>
                <w:b/>
                <w:i/>
                <w:sz w:val="22"/>
              </w:rPr>
              <w:t>Ekološka funkcija</w:t>
            </w:r>
          </w:p>
        </w:tc>
        <w:tc>
          <w:tcPr>
            <w:tcW w:w="2793" w:type="dxa"/>
            <w:tcBorders>
              <w:top w:val="single" w:sz="4" w:space="0" w:color="auto"/>
              <w:left w:val="single" w:sz="4" w:space="0" w:color="auto"/>
              <w:bottom w:val="single" w:sz="4" w:space="0" w:color="auto"/>
              <w:right w:val="single" w:sz="4" w:space="0" w:color="auto"/>
            </w:tcBorders>
            <w:hideMark/>
          </w:tcPr>
          <w:p w14:paraId="2CB84388" w14:textId="77777777" w:rsidR="008167E8" w:rsidRPr="00237548" w:rsidRDefault="008167E8" w:rsidP="00F62D29">
            <w:pPr>
              <w:spacing w:before="120"/>
              <w:rPr>
                <w:b/>
                <w:i/>
                <w:sz w:val="22"/>
                <w:szCs w:val="22"/>
              </w:rPr>
            </w:pPr>
            <w:r w:rsidRPr="00237548">
              <w:rPr>
                <w:b/>
                <w:i/>
                <w:sz w:val="22"/>
              </w:rPr>
              <w:t>Deskriptor tal</w:t>
            </w:r>
          </w:p>
        </w:tc>
        <w:tc>
          <w:tcPr>
            <w:tcW w:w="2109" w:type="dxa"/>
            <w:tcBorders>
              <w:top w:val="single" w:sz="4" w:space="0" w:color="auto"/>
              <w:left w:val="single" w:sz="4" w:space="0" w:color="auto"/>
              <w:bottom w:val="single" w:sz="4" w:space="0" w:color="auto"/>
              <w:right w:val="single" w:sz="4" w:space="0" w:color="auto"/>
            </w:tcBorders>
            <w:hideMark/>
          </w:tcPr>
          <w:p w14:paraId="34038C54" w14:textId="77777777" w:rsidR="008167E8" w:rsidRPr="00237548" w:rsidRDefault="008167E8" w:rsidP="00F62D29">
            <w:pPr>
              <w:spacing w:before="120"/>
              <w:rPr>
                <w:b/>
                <w:i/>
                <w:sz w:val="22"/>
                <w:szCs w:val="22"/>
              </w:rPr>
            </w:pPr>
            <w:r w:rsidRPr="00237548">
              <w:rPr>
                <w:b/>
                <w:i/>
                <w:sz w:val="22"/>
              </w:rPr>
              <w:t>Izjeme</w:t>
            </w:r>
          </w:p>
        </w:tc>
        <w:tc>
          <w:tcPr>
            <w:tcW w:w="1648" w:type="dxa"/>
            <w:tcBorders>
              <w:top w:val="single" w:sz="4" w:space="0" w:color="auto"/>
              <w:left w:val="single" w:sz="4" w:space="0" w:color="auto"/>
              <w:bottom w:val="single" w:sz="4" w:space="0" w:color="auto"/>
              <w:right w:val="single" w:sz="4" w:space="0" w:color="auto"/>
            </w:tcBorders>
          </w:tcPr>
          <w:p w14:paraId="072B36C7" w14:textId="77777777" w:rsidR="008167E8" w:rsidRPr="00237548" w:rsidRDefault="008167E8" w:rsidP="00F62D29">
            <w:pPr>
              <w:spacing w:before="120"/>
              <w:rPr>
                <w:b/>
                <w:bCs/>
                <w:i/>
                <w:iCs/>
                <w:sz w:val="22"/>
                <w:szCs w:val="22"/>
              </w:rPr>
            </w:pPr>
          </w:p>
        </w:tc>
      </w:tr>
      <w:tr w:rsidR="008167E8" w:rsidRPr="00237548" w14:paraId="1BEAFC05" w14:textId="77777777" w:rsidTr="008167E8">
        <w:tc>
          <w:tcPr>
            <w:tcW w:w="2943" w:type="dxa"/>
            <w:tcBorders>
              <w:top w:val="single" w:sz="4" w:space="0" w:color="auto"/>
              <w:left w:val="single" w:sz="4" w:space="0" w:color="auto"/>
              <w:bottom w:val="single" w:sz="4" w:space="0" w:color="auto"/>
              <w:right w:val="single" w:sz="4" w:space="0" w:color="auto"/>
            </w:tcBorders>
            <w:hideMark/>
          </w:tcPr>
          <w:p w14:paraId="1DE08ED1" w14:textId="77777777" w:rsidR="008167E8" w:rsidRPr="00237548" w:rsidRDefault="008167E8" w:rsidP="00F62D29">
            <w:pPr>
              <w:spacing w:before="120"/>
              <w:rPr>
                <w:b/>
                <w:i/>
                <w:sz w:val="22"/>
                <w:szCs w:val="22"/>
              </w:rPr>
            </w:pPr>
            <w:r w:rsidRPr="00237548">
              <w:rPr>
                <w:b/>
                <w:i/>
                <w:sz w:val="22"/>
              </w:rPr>
              <w:t>Kroženje hranil</w:t>
            </w:r>
          </w:p>
        </w:tc>
        <w:tc>
          <w:tcPr>
            <w:tcW w:w="2793" w:type="dxa"/>
            <w:tcBorders>
              <w:top w:val="single" w:sz="4" w:space="0" w:color="auto"/>
              <w:left w:val="single" w:sz="4" w:space="0" w:color="auto"/>
              <w:bottom w:val="single" w:sz="4" w:space="0" w:color="auto"/>
              <w:right w:val="single" w:sz="4" w:space="0" w:color="auto"/>
            </w:tcBorders>
            <w:hideMark/>
          </w:tcPr>
          <w:p w14:paraId="4AD396FB" w14:textId="77777777" w:rsidR="008167E8" w:rsidRPr="00237548" w:rsidRDefault="008167E8" w:rsidP="00F62D29">
            <w:pPr>
              <w:spacing w:before="120"/>
              <w:ind w:left="347" w:hanging="360"/>
              <w:contextualSpacing/>
              <w:rPr>
                <w:b/>
                <w:i/>
                <w:sz w:val="22"/>
                <w:szCs w:val="22"/>
              </w:rPr>
            </w:pPr>
            <w:r w:rsidRPr="00237548">
              <w:rPr>
                <w:rFonts w:ascii="Symbol" w:hAnsi="Symbol"/>
                <w:i/>
                <w:sz w:val="22"/>
              </w:rPr>
              <w:sym w:font="Symbol" w:char="F0B7"/>
            </w:r>
            <w:r w:rsidRPr="00237548">
              <w:rPr>
                <w:i/>
              </w:rPr>
              <w:tab/>
            </w:r>
            <w:r w:rsidRPr="00237548">
              <w:rPr>
                <w:b/>
                <w:bCs/>
                <w:i/>
              </w:rPr>
              <w:t>mineralizacija dušika,</w:t>
            </w:r>
            <w:r w:rsidRPr="00237548">
              <w:rPr>
                <w:b/>
                <w:i/>
                <w:sz w:val="22"/>
              </w:rPr>
              <w:t xml:space="preserve"> </w:t>
            </w:r>
          </w:p>
          <w:p w14:paraId="3253F7B9" w14:textId="77777777" w:rsidR="008167E8" w:rsidRPr="00237548" w:rsidRDefault="008167E8" w:rsidP="00F62D29">
            <w:pPr>
              <w:spacing w:before="120"/>
              <w:ind w:left="347" w:hanging="360"/>
              <w:contextualSpacing/>
              <w:rPr>
                <w:b/>
                <w:i/>
              </w:rPr>
            </w:pPr>
            <w:r w:rsidRPr="00237548">
              <w:rPr>
                <w:rFonts w:ascii="Symbol" w:hAnsi="Symbol"/>
                <w:i/>
              </w:rPr>
              <w:sym w:font="Symbol" w:char="F0B7"/>
            </w:r>
            <w:r w:rsidRPr="00237548">
              <w:rPr>
                <w:i/>
              </w:rPr>
              <w:tab/>
            </w:r>
            <w:r w:rsidRPr="00237548">
              <w:rPr>
                <w:b/>
                <w:bCs/>
                <w:i/>
              </w:rPr>
              <w:t>razpoložljivost dušika</w:t>
            </w:r>
          </w:p>
        </w:tc>
        <w:tc>
          <w:tcPr>
            <w:tcW w:w="2109" w:type="dxa"/>
            <w:tcBorders>
              <w:top w:val="single" w:sz="4" w:space="0" w:color="auto"/>
              <w:left w:val="single" w:sz="4" w:space="0" w:color="auto"/>
              <w:bottom w:val="single" w:sz="4" w:space="0" w:color="auto"/>
              <w:right w:val="single" w:sz="4" w:space="0" w:color="auto"/>
            </w:tcBorders>
            <w:hideMark/>
          </w:tcPr>
          <w:p w14:paraId="5A533432" w14:textId="77777777" w:rsidR="008167E8" w:rsidRPr="00237548" w:rsidRDefault="008167E8" w:rsidP="00F62D29">
            <w:pPr>
              <w:spacing w:before="120"/>
              <w:rPr>
                <w:b/>
                <w:i/>
                <w:sz w:val="22"/>
                <w:szCs w:val="22"/>
              </w:rPr>
            </w:pPr>
            <w:r w:rsidRPr="00237548">
              <w:rPr>
                <w:b/>
                <w:i/>
                <w:sz w:val="22"/>
              </w:rPr>
              <w:t>-</w:t>
            </w:r>
          </w:p>
        </w:tc>
        <w:tc>
          <w:tcPr>
            <w:tcW w:w="1648" w:type="dxa"/>
            <w:tcBorders>
              <w:top w:val="single" w:sz="4" w:space="0" w:color="auto"/>
              <w:left w:val="single" w:sz="4" w:space="0" w:color="auto"/>
              <w:bottom w:val="single" w:sz="4" w:space="0" w:color="auto"/>
              <w:right w:val="single" w:sz="4" w:space="0" w:color="auto"/>
            </w:tcBorders>
            <w:hideMark/>
          </w:tcPr>
          <w:p w14:paraId="450640A6" w14:textId="77777777" w:rsidR="008167E8" w:rsidRPr="00237548" w:rsidRDefault="008167E8" w:rsidP="00F62D29">
            <w:pPr>
              <w:spacing w:before="120"/>
              <w:rPr>
                <w:b/>
                <w:i/>
                <w:sz w:val="22"/>
                <w:szCs w:val="22"/>
              </w:rPr>
            </w:pPr>
            <w:r w:rsidRPr="00237548">
              <w:rPr>
                <w:b/>
                <w:i/>
                <w:sz w:val="22"/>
              </w:rPr>
              <w:t>Izvede se za vrhnjo plast tal (0–10 cm, 10–30 cm (neobvezno))</w:t>
            </w:r>
          </w:p>
        </w:tc>
      </w:tr>
      <w:tr w:rsidR="008167E8" w:rsidRPr="00237548" w14:paraId="41BB3DEB" w14:textId="77777777" w:rsidTr="008167E8">
        <w:tc>
          <w:tcPr>
            <w:tcW w:w="2943" w:type="dxa"/>
            <w:tcBorders>
              <w:top w:val="single" w:sz="4" w:space="0" w:color="auto"/>
              <w:left w:val="single" w:sz="4" w:space="0" w:color="auto"/>
              <w:bottom w:val="single" w:sz="4" w:space="0" w:color="auto"/>
              <w:right w:val="single" w:sz="4" w:space="0" w:color="auto"/>
            </w:tcBorders>
            <w:hideMark/>
          </w:tcPr>
          <w:p w14:paraId="20D30BE2" w14:textId="77777777" w:rsidR="008167E8" w:rsidRPr="00237548" w:rsidRDefault="008167E8" w:rsidP="00F62D29">
            <w:pPr>
              <w:spacing w:before="120"/>
              <w:rPr>
                <w:b/>
                <w:i/>
                <w:sz w:val="22"/>
                <w:szCs w:val="22"/>
              </w:rPr>
            </w:pPr>
            <w:r w:rsidRPr="00237548">
              <w:rPr>
                <w:b/>
                <w:i/>
                <w:sz w:val="22"/>
              </w:rPr>
              <w:t>Agregacija tal</w:t>
            </w:r>
          </w:p>
        </w:tc>
        <w:tc>
          <w:tcPr>
            <w:tcW w:w="2793" w:type="dxa"/>
            <w:tcBorders>
              <w:top w:val="single" w:sz="4" w:space="0" w:color="auto"/>
              <w:left w:val="single" w:sz="4" w:space="0" w:color="auto"/>
              <w:bottom w:val="single" w:sz="4" w:space="0" w:color="auto"/>
              <w:right w:val="single" w:sz="4" w:space="0" w:color="auto"/>
            </w:tcBorders>
            <w:hideMark/>
          </w:tcPr>
          <w:p w14:paraId="5B7B9C31" w14:textId="77777777" w:rsidR="008167E8" w:rsidRPr="00237548" w:rsidRDefault="008167E8" w:rsidP="00F62D29">
            <w:pPr>
              <w:spacing w:before="120"/>
              <w:ind w:left="347" w:hanging="360"/>
              <w:contextualSpacing/>
              <w:rPr>
                <w:b/>
                <w:i/>
                <w:sz w:val="22"/>
                <w:szCs w:val="22"/>
              </w:rPr>
            </w:pPr>
            <w:r w:rsidRPr="00237548">
              <w:rPr>
                <w:rFonts w:ascii="Symbol" w:hAnsi="Symbol"/>
                <w:i/>
                <w:sz w:val="22"/>
              </w:rPr>
              <w:sym w:font="Symbol" w:char="F0B7"/>
            </w:r>
            <w:r w:rsidRPr="00237548">
              <w:rPr>
                <w:i/>
              </w:rPr>
              <w:tab/>
            </w:r>
            <w:r w:rsidRPr="00237548">
              <w:rPr>
                <w:b/>
                <w:bCs/>
                <w:i/>
              </w:rPr>
              <w:t>Frakcija, stabilna v vodi – grobe snovi</w:t>
            </w:r>
          </w:p>
        </w:tc>
        <w:tc>
          <w:tcPr>
            <w:tcW w:w="2109" w:type="dxa"/>
            <w:tcBorders>
              <w:top w:val="single" w:sz="4" w:space="0" w:color="auto"/>
              <w:left w:val="single" w:sz="4" w:space="0" w:color="auto"/>
              <w:bottom w:val="single" w:sz="4" w:space="0" w:color="auto"/>
              <w:right w:val="single" w:sz="4" w:space="0" w:color="auto"/>
            </w:tcBorders>
            <w:hideMark/>
          </w:tcPr>
          <w:p w14:paraId="3023DB65" w14:textId="77777777" w:rsidR="008167E8" w:rsidRPr="00237548" w:rsidRDefault="008167E8" w:rsidP="00F62D29">
            <w:pPr>
              <w:spacing w:before="120"/>
              <w:rPr>
                <w:b/>
                <w:i/>
                <w:sz w:val="22"/>
                <w:szCs w:val="22"/>
              </w:rPr>
            </w:pPr>
            <w:r w:rsidRPr="00237548">
              <w:rPr>
                <w:b/>
                <w:i/>
                <w:sz w:val="22"/>
              </w:rPr>
              <w:t>-</w:t>
            </w:r>
          </w:p>
        </w:tc>
        <w:tc>
          <w:tcPr>
            <w:tcW w:w="1648" w:type="dxa"/>
            <w:tcBorders>
              <w:top w:val="single" w:sz="4" w:space="0" w:color="auto"/>
              <w:left w:val="single" w:sz="4" w:space="0" w:color="auto"/>
              <w:bottom w:val="single" w:sz="4" w:space="0" w:color="auto"/>
              <w:right w:val="single" w:sz="4" w:space="0" w:color="auto"/>
            </w:tcBorders>
            <w:hideMark/>
          </w:tcPr>
          <w:p w14:paraId="6AA47221" w14:textId="77777777" w:rsidR="008167E8" w:rsidRPr="00237548" w:rsidRDefault="008167E8" w:rsidP="00F62D29">
            <w:pPr>
              <w:spacing w:before="120"/>
              <w:rPr>
                <w:b/>
                <w:i/>
                <w:sz w:val="22"/>
                <w:szCs w:val="22"/>
              </w:rPr>
            </w:pPr>
            <w:r w:rsidRPr="00237548">
              <w:rPr>
                <w:b/>
                <w:i/>
                <w:sz w:val="22"/>
              </w:rPr>
              <w:t>Izvede se za vrhnjo plast tal (0–10 cm, 10–30 cm (neobvezno))</w:t>
            </w:r>
          </w:p>
        </w:tc>
      </w:tr>
      <w:tr w:rsidR="008167E8" w:rsidRPr="00237548" w14:paraId="78EC60F0" w14:textId="77777777" w:rsidTr="008167E8">
        <w:tc>
          <w:tcPr>
            <w:tcW w:w="2943" w:type="dxa"/>
            <w:tcBorders>
              <w:top w:val="single" w:sz="4" w:space="0" w:color="auto"/>
              <w:left w:val="single" w:sz="4" w:space="0" w:color="auto"/>
              <w:bottom w:val="single" w:sz="4" w:space="0" w:color="auto"/>
              <w:right w:val="single" w:sz="4" w:space="0" w:color="auto"/>
            </w:tcBorders>
            <w:hideMark/>
          </w:tcPr>
          <w:p w14:paraId="474349B8" w14:textId="77777777" w:rsidR="008167E8" w:rsidRPr="00237548" w:rsidRDefault="008167E8" w:rsidP="00F62D29">
            <w:pPr>
              <w:spacing w:before="120"/>
              <w:rPr>
                <w:b/>
                <w:i/>
                <w:sz w:val="22"/>
                <w:szCs w:val="22"/>
              </w:rPr>
            </w:pPr>
            <w:r w:rsidRPr="00237548">
              <w:rPr>
                <w:b/>
                <w:i/>
                <w:sz w:val="22"/>
              </w:rPr>
              <w:t>Encimska aktivnost</w:t>
            </w:r>
          </w:p>
        </w:tc>
        <w:tc>
          <w:tcPr>
            <w:tcW w:w="2793" w:type="dxa"/>
            <w:tcBorders>
              <w:top w:val="single" w:sz="4" w:space="0" w:color="auto"/>
              <w:left w:val="single" w:sz="4" w:space="0" w:color="auto"/>
              <w:bottom w:val="single" w:sz="4" w:space="0" w:color="auto"/>
              <w:right w:val="single" w:sz="4" w:space="0" w:color="auto"/>
            </w:tcBorders>
            <w:hideMark/>
          </w:tcPr>
          <w:p w14:paraId="7B700084" w14:textId="77777777" w:rsidR="008167E8" w:rsidRPr="00237548" w:rsidRDefault="008167E8" w:rsidP="00F62D29">
            <w:pPr>
              <w:spacing w:before="120"/>
              <w:ind w:left="363" w:hanging="360"/>
              <w:contextualSpacing/>
              <w:rPr>
                <w:b/>
                <w:i/>
                <w:sz w:val="22"/>
                <w:szCs w:val="22"/>
              </w:rPr>
            </w:pPr>
            <w:r w:rsidRPr="00237548">
              <w:rPr>
                <w:rFonts w:ascii="Symbol" w:hAnsi="Symbol"/>
                <w:i/>
                <w:sz w:val="22"/>
              </w:rPr>
              <w:sym w:font="Symbol" w:char="F0B7"/>
            </w:r>
            <w:r w:rsidRPr="00237548">
              <w:rPr>
                <w:i/>
              </w:rPr>
              <w:tab/>
            </w:r>
            <w:r w:rsidRPr="00237548">
              <w:rPr>
                <w:b/>
                <w:bCs/>
                <w:i/>
              </w:rPr>
              <w:t>Potencial encimske aktivnosti za kislinsko fosfatazo (EC 3.13.2)</w:t>
            </w:r>
          </w:p>
          <w:p w14:paraId="12D0BEA5" w14:textId="77777777" w:rsidR="008167E8" w:rsidRPr="00237548" w:rsidRDefault="008167E8" w:rsidP="00F62D29">
            <w:pPr>
              <w:spacing w:before="120"/>
              <w:ind w:left="363" w:hanging="360"/>
              <w:contextualSpacing/>
              <w:rPr>
                <w:b/>
                <w:i/>
                <w:sz w:val="22"/>
                <w:szCs w:val="22"/>
              </w:rPr>
            </w:pPr>
            <w:r w:rsidRPr="00237548">
              <w:rPr>
                <w:rFonts w:ascii="Symbol" w:hAnsi="Symbol"/>
                <w:i/>
                <w:sz w:val="22"/>
              </w:rPr>
              <w:sym w:font="Symbol" w:char="F0B7"/>
            </w:r>
            <w:r w:rsidRPr="00237548">
              <w:rPr>
                <w:i/>
              </w:rPr>
              <w:tab/>
            </w:r>
            <w:r w:rsidRPr="00237548">
              <w:rPr>
                <w:b/>
                <w:bCs/>
                <w:i/>
              </w:rPr>
              <w:t>Potencial encimske aktivnosti za N-</w:t>
            </w:r>
            <w:proofErr w:type="spellStart"/>
            <w:r w:rsidRPr="00237548">
              <w:rPr>
                <w:b/>
                <w:bCs/>
                <w:i/>
              </w:rPr>
              <w:t>acetilglukozaminidazo</w:t>
            </w:r>
            <w:proofErr w:type="spellEnd"/>
            <w:r w:rsidRPr="00237548">
              <w:rPr>
                <w:b/>
                <w:bCs/>
                <w:i/>
              </w:rPr>
              <w:t xml:space="preserve"> (EC 3.2.1.50)</w:t>
            </w:r>
          </w:p>
          <w:p w14:paraId="6D2E68A0" w14:textId="77777777" w:rsidR="008167E8" w:rsidRPr="00237548" w:rsidRDefault="008167E8" w:rsidP="00F62D29">
            <w:pPr>
              <w:spacing w:before="120"/>
              <w:ind w:left="363" w:hanging="360"/>
              <w:contextualSpacing/>
              <w:rPr>
                <w:b/>
                <w:i/>
                <w:sz w:val="22"/>
                <w:szCs w:val="22"/>
              </w:rPr>
            </w:pPr>
            <w:r w:rsidRPr="00237548">
              <w:rPr>
                <w:rFonts w:ascii="Symbol" w:hAnsi="Symbol"/>
                <w:i/>
                <w:sz w:val="22"/>
              </w:rPr>
              <w:sym w:font="Symbol" w:char="F0B7"/>
            </w:r>
            <w:r w:rsidRPr="00237548">
              <w:rPr>
                <w:i/>
              </w:rPr>
              <w:tab/>
            </w:r>
            <w:r w:rsidRPr="00237548">
              <w:rPr>
                <w:b/>
                <w:bCs/>
                <w:i/>
              </w:rPr>
              <w:t xml:space="preserve">Potencial encimske aktivnosti za </w:t>
            </w:r>
            <w:proofErr w:type="spellStart"/>
            <w:r w:rsidRPr="00237548">
              <w:rPr>
                <w:b/>
                <w:bCs/>
                <w:i/>
              </w:rPr>
              <w:t>ksilozidazo</w:t>
            </w:r>
            <w:proofErr w:type="spellEnd"/>
            <w:r w:rsidRPr="00237548">
              <w:rPr>
                <w:b/>
                <w:bCs/>
                <w:i/>
              </w:rPr>
              <w:t xml:space="preserve"> (EC 3.2.1.37)</w:t>
            </w:r>
          </w:p>
          <w:p w14:paraId="2870B42B" w14:textId="77777777" w:rsidR="008167E8" w:rsidRPr="00237548" w:rsidRDefault="008167E8" w:rsidP="00F62D29">
            <w:pPr>
              <w:spacing w:before="120"/>
              <w:ind w:left="363" w:hanging="360"/>
              <w:contextualSpacing/>
              <w:rPr>
                <w:b/>
                <w:i/>
                <w:sz w:val="22"/>
                <w:szCs w:val="22"/>
              </w:rPr>
            </w:pPr>
            <w:r w:rsidRPr="00237548">
              <w:rPr>
                <w:rFonts w:ascii="Symbol" w:hAnsi="Symbol"/>
                <w:i/>
                <w:sz w:val="22"/>
              </w:rPr>
              <w:sym w:font="Symbol" w:char="F0B7"/>
            </w:r>
            <w:r w:rsidRPr="00237548">
              <w:rPr>
                <w:i/>
              </w:rPr>
              <w:tab/>
            </w:r>
            <w:r w:rsidRPr="00237548">
              <w:rPr>
                <w:b/>
                <w:bCs/>
                <w:i/>
              </w:rPr>
              <w:t xml:space="preserve">Potencial encimske aktivnosti za </w:t>
            </w:r>
            <w:proofErr w:type="spellStart"/>
            <w:r w:rsidRPr="00237548">
              <w:rPr>
                <w:b/>
                <w:bCs/>
                <w:i/>
              </w:rPr>
              <w:t>celobiohidrolazo</w:t>
            </w:r>
            <w:proofErr w:type="spellEnd"/>
            <w:r w:rsidRPr="00237548">
              <w:rPr>
                <w:b/>
                <w:bCs/>
                <w:i/>
              </w:rPr>
              <w:t xml:space="preserve"> (EC 3.2.1.91)</w:t>
            </w:r>
          </w:p>
          <w:p w14:paraId="06BC9AC9" w14:textId="77777777" w:rsidR="008167E8" w:rsidRPr="00237548" w:rsidRDefault="008167E8" w:rsidP="00F62D29">
            <w:pPr>
              <w:spacing w:before="120"/>
              <w:ind w:left="363" w:hanging="360"/>
              <w:contextualSpacing/>
              <w:rPr>
                <w:b/>
                <w:i/>
                <w:sz w:val="22"/>
                <w:szCs w:val="22"/>
              </w:rPr>
            </w:pPr>
            <w:r w:rsidRPr="00237548">
              <w:rPr>
                <w:rFonts w:ascii="Symbol" w:hAnsi="Symbol"/>
                <w:i/>
                <w:sz w:val="22"/>
              </w:rPr>
              <w:sym w:font="Symbol" w:char="F0B7"/>
            </w:r>
            <w:r w:rsidRPr="00237548">
              <w:rPr>
                <w:i/>
              </w:rPr>
              <w:tab/>
            </w:r>
            <w:r w:rsidRPr="00237548">
              <w:rPr>
                <w:b/>
                <w:bCs/>
                <w:i/>
              </w:rPr>
              <w:t>Potencial encimske aktivnosti za β-</w:t>
            </w:r>
            <w:proofErr w:type="spellStart"/>
            <w:r w:rsidRPr="00237548">
              <w:rPr>
                <w:b/>
                <w:bCs/>
                <w:i/>
              </w:rPr>
              <w:t>glukozidazo</w:t>
            </w:r>
            <w:proofErr w:type="spellEnd"/>
            <w:r w:rsidRPr="00237548">
              <w:rPr>
                <w:b/>
                <w:bCs/>
                <w:i/>
              </w:rPr>
              <w:t xml:space="preserve"> (EC 3.2.1.21)</w:t>
            </w:r>
          </w:p>
        </w:tc>
        <w:tc>
          <w:tcPr>
            <w:tcW w:w="2109" w:type="dxa"/>
            <w:tcBorders>
              <w:top w:val="single" w:sz="4" w:space="0" w:color="auto"/>
              <w:left w:val="single" w:sz="4" w:space="0" w:color="auto"/>
              <w:bottom w:val="single" w:sz="4" w:space="0" w:color="auto"/>
              <w:right w:val="single" w:sz="4" w:space="0" w:color="auto"/>
            </w:tcBorders>
            <w:hideMark/>
          </w:tcPr>
          <w:p w14:paraId="0C8AB73D" w14:textId="77777777" w:rsidR="008167E8" w:rsidRPr="00237548" w:rsidRDefault="008167E8" w:rsidP="00F62D29">
            <w:pPr>
              <w:spacing w:before="120"/>
              <w:rPr>
                <w:b/>
                <w:i/>
                <w:sz w:val="22"/>
                <w:szCs w:val="22"/>
              </w:rPr>
            </w:pPr>
            <w:r w:rsidRPr="00237548">
              <w:rPr>
                <w:b/>
                <w:i/>
                <w:sz w:val="22"/>
              </w:rPr>
              <w:t>-</w:t>
            </w:r>
          </w:p>
        </w:tc>
        <w:tc>
          <w:tcPr>
            <w:tcW w:w="1648" w:type="dxa"/>
            <w:tcBorders>
              <w:top w:val="single" w:sz="4" w:space="0" w:color="auto"/>
              <w:left w:val="single" w:sz="4" w:space="0" w:color="auto"/>
              <w:bottom w:val="single" w:sz="4" w:space="0" w:color="auto"/>
              <w:right w:val="single" w:sz="4" w:space="0" w:color="auto"/>
            </w:tcBorders>
            <w:hideMark/>
          </w:tcPr>
          <w:p w14:paraId="40A444B3" w14:textId="77777777" w:rsidR="008167E8" w:rsidRPr="00237548" w:rsidRDefault="008167E8" w:rsidP="00F62D29">
            <w:pPr>
              <w:spacing w:before="120"/>
              <w:rPr>
                <w:b/>
                <w:i/>
                <w:sz w:val="22"/>
                <w:szCs w:val="22"/>
              </w:rPr>
            </w:pPr>
            <w:r w:rsidRPr="00237548">
              <w:rPr>
                <w:b/>
                <w:i/>
                <w:sz w:val="22"/>
              </w:rPr>
              <w:t>Izvede se za vrhnjo plast tal (0–10 cm, 10–30 cm (neobvezno))</w:t>
            </w:r>
          </w:p>
        </w:tc>
      </w:tr>
      <w:tr w:rsidR="008167E8" w:rsidRPr="00237548" w14:paraId="67EB3DA3" w14:textId="77777777" w:rsidTr="008167E8">
        <w:tc>
          <w:tcPr>
            <w:tcW w:w="2943" w:type="dxa"/>
            <w:tcBorders>
              <w:top w:val="single" w:sz="4" w:space="0" w:color="auto"/>
              <w:left w:val="single" w:sz="4" w:space="0" w:color="auto"/>
              <w:bottom w:val="single" w:sz="4" w:space="0" w:color="auto"/>
              <w:right w:val="single" w:sz="4" w:space="0" w:color="auto"/>
            </w:tcBorders>
            <w:hideMark/>
          </w:tcPr>
          <w:p w14:paraId="1F4FD631" w14:textId="77777777" w:rsidR="008167E8" w:rsidRPr="00237548" w:rsidRDefault="008167E8" w:rsidP="00F62D29">
            <w:pPr>
              <w:spacing w:before="120"/>
              <w:rPr>
                <w:b/>
                <w:i/>
                <w:sz w:val="22"/>
                <w:szCs w:val="22"/>
              </w:rPr>
            </w:pPr>
            <w:r w:rsidRPr="00237548">
              <w:rPr>
                <w:b/>
                <w:i/>
                <w:sz w:val="22"/>
              </w:rPr>
              <w:t>Biomasa tal</w:t>
            </w:r>
          </w:p>
        </w:tc>
        <w:tc>
          <w:tcPr>
            <w:tcW w:w="2793" w:type="dxa"/>
            <w:tcBorders>
              <w:top w:val="single" w:sz="4" w:space="0" w:color="auto"/>
              <w:left w:val="single" w:sz="4" w:space="0" w:color="auto"/>
              <w:bottom w:val="single" w:sz="4" w:space="0" w:color="auto"/>
              <w:right w:val="single" w:sz="4" w:space="0" w:color="auto"/>
            </w:tcBorders>
            <w:hideMark/>
          </w:tcPr>
          <w:p w14:paraId="54D8EB25" w14:textId="77777777" w:rsidR="008167E8" w:rsidRPr="00237548" w:rsidRDefault="008167E8" w:rsidP="00F62D29">
            <w:pPr>
              <w:spacing w:before="120"/>
              <w:ind w:left="347" w:hanging="360"/>
              <w:contextualSpacing/>
              <w:rPr>
                <w:b/>
                <w:i/>
                <w:sz w:val="22"/>
                <w:szCs w:val="22"/>
              </w:rPr>
            </w:pPr>
            <w:r w:rsidRPr="00237548">
              <w:rPr>
                <w:rFonts w:ascii="Symbol" w:hAnsi="Symbol"/>
                <w:i/>
                <w:sz w:val="22"/>
              </w:rPr>
              <w:sym w:font="Symbol" w:char="F0B7"/>
            </w:r>
            <w:r w:rsidRPr="00237548">
              <w:rPr>
                <w:rFonts w:ascii="Symbol" w:hAnsi="Symbol"/>
                <w:i/>
                <w:sz w:val="22"/>
              </w:rPr>
              <w:tab/>
            </w:r>
            <w:r w:rsidRPr="00237548">
              <w:rPr>
                <w:b/>
                <w:i/>
                <w:sz w:val="22"/>
              </w:rPr>
              <w:t xml:space="preserve">Mikrobna biomasa, ki jo kažejo </w:t>
            </w:r>
            <w:proofErr w:type="spellStart"/>
            <w:r w:rsidRPr="00237548">
              <w:rPr>
                <w:b/>
                <w:i/>
                <w:sz w:val="22"/>
              </w:rPr>
              <w:t>markerske</w:t>
            </w:r>
            <w:proofErr w:type="spellEnd"/>
            <w:r w:rsidRPr="00237548">
              <w:rPr>
                <w:b/>
                <w:i/>
                <w:sz w:val="22"/>
              </w:rPr>
              <w:t xml:space="preserve"> maščobne kisline (biomasa na mikrobno funkcionalno skupino; </w:t>
            </w:r>
            <w:proofErr w:type="spellStart"/>
            <w:r w:rsidRPr="00237548">
              <w:rPr>
                <w:b/>
                <w:i/>
                <w:sz w:val="22"/>
              </w:rPr>
              <w:t>ng</w:t>
            </w:r>
            <w:proofErr w:type="spellEnd"/>
            <w:r w:rsidRPr="00237548">
              <w:rPr>
                <w:b/>
                <w:i/>
                <w:sz w:val="22"/>
              </w:rPr>
              <w:t xml:space="preserve"> FAME g</w:t>
            </w:r>
            <w:r w:rsidRPr="00237548">
              <w:rPr>
                <w:b/>
                <w:i/>
                <w:sz w:val="22"/>
                <w:vertAlign w:val="superscript"/>
              </w:rPr>
              <w:t>-1</w:t>
            </w:r>
            <w:r w:rsidRPr="00237548">
              <w:rPr>
                <w:b/>
                <w:i/>
                <w:sz w:val="22"/>
              </w:rPr>
              <w:t xml:space="preserve"> suhe teže tal)</w:t>
            </w:r>
          </w:p>
        </w:tc>
        <w:tc>
          <w:tcPr>
            <w:tcW w:w="2109" w:type="dxa"/>
            <w:tcBorders>
              <w:top w:val="single" w:sz="4" w:space="0" w:color="auto"/>
              <w:left w:val="single" w:sz="4" w:space="0" w:color="auto"/>
              <w:bottom w:val="single" w:sz="4" w:space="0" w:color="auto"/>
              <w:right w:val="single" w:sz="4" w:space="0" w:color="auto"/>
            </w:tcBorders>
            <w:hideMark/>
          </w:tcPr>
          <w:p w14:paraId="20C1C003" w14:textId="77777777" w:rsidR="008167E8" w:rsidRPr="00237548" w:rsidRDefault="008167E8" w:rsidP="00F62D29">
            <w:pPr>
              <w:spacing w:before="120"/>
              <w:rPr>
                <w:b/>
                <w:i/>
                <w:sz w:val="22"/>
                <w:szCs w:val="22"/>
              </w:rPr>
            </w:pPr>
            <w:r w:rsidRPr="00237548">
              <w:rPr>
                <w:b/>
                <w:i/>
                <w:sz w:val="22"/>
              </w:rPr>
              <w:t>-</w:t>
            </w:r>
          </w:p>
        </w:tc>
        <w:tc>
          <w:tcPr>
            <w:tcW w:w="1648" w:type="dxa"/>
            <w:tcBorders>
              <w:top w:val="single" w:sz="4" w:space="0" w:color="auto"/>
              <w:left w:val="single" w:sz="4" w:space="0" w:color="auto"/>
              <w:bottom w:val="single" w:sz="4" w:space="0" w:color="auto"/>
              <w:right w:val="single" w:sz="4" w:space="0" w:color="auto"/>
            </w:tcBorders>
            <w:hideMark/>
          </w:tcPr>
          <w:p w14:paraId="43EFF733" w14:textId="77777777" w:rsidR="008167E8" w:rsidRPr="00237548" w:rsidRDefault="008167E8" w:rsidP="00F62D29">
            <w:pPr>
              <w:spacing w:before="120"/>
              <w:rPr>
                <w:b/>
                <w:i/>
                <w:sz w:val="22"/>
                <w:szCs w:val="22"/>
              </w:rPr>
            </w:pPr>
            <w:r w:rsidRPr="00237548">
              <w:rPr>
                <w:b/>
                <w:i/>
                <w:sz w:val="22"/>
              </w:rPr>
              <w:t>Izvede se za vrhnjo plast tal (0–10 cm, 10–30 cm (neobvezno))</w:t>
            </w:r>
          </w:p>
        </w:tc>
      </w:tr>
      <w:tr w:rsidR="008167E8" w:rsidRPr="00237548" w14:paraId="47AE9172" w14:textId="77777777" w:rsidTr="00F62D29">
        <w:tc>
          <w:tcPr>
            <w:tcW w:w="9493" w:type="dxa"/>
            <w:gridSpan w:val="4"/>
            <w:tcBorders>
              <w:top w:val="single" w:sz="4" w:space="0" w:color="auto"/>
              <w:left w:val="single" w:sz="4" w:space="0" w:color="auto"/>
              <w:bottom w:val="single" w:sz="4" w:space="0" w:color="auto"/>
              <w:right w:val="single" w:sz="4" w:space="0" w:color="auto"/>
            </w:tcBorders>
            <w:hideMark/>
          </w:tcPr>
          <w:p w14:paraId="46A87573" w14:textId="77777777" w:rsidR="008167E8" w:rsidRPr="00237548" w:rsidRDefault="008167E8" w:rsidP="00F62D29">
            <w:pPr>
              <w:spacing w:before="120"/>
              <w:rPr>
                <w:b/>
                <w:bCs/>
                <w:i/>
                <w:sz w:val="22"/>
                <w:szCs w:val="22"/>
              </w:rPr>
            </w:pPr>
            <w:r w:rsidRPr="00237548">
              <w:rPr>
                <w:b/>
                <w:i/>
                <w:sz w:val="22"/>
              </w:rPr>
              <w:t>Biotska raznovrstnost tal</w:t>
            </w:r>
          </w:p>
        </w:tc>
      </w:tr>
      <w:tr w:rsidR="008167E8" w:rsidRPr="00237548" w14:paraId="6A6D64BB" w14:textId="77777777" w:rsidTr="008167E8">
        <w:tc>
          <w:tcPr>
            <w:tcW w:w="2943" w:type="dxa"/>
            <w:tcBorders>
              <w:top w:val="single" w:sz="4" w:space="0" w:color="auto"/>
              <w:left w:val="single" w:sz="4" w:space="0" w:color="auto"/>
              <w:bottom w:val="single" w:sz="4" w:space="0" w:color="auto"/>
              <w:right w:val="single" w:sz="4" w:space="0" w:color="auto"/>
            </w:tcBorders>
            <w:hideMark/>
          </w:tcPr>
          <w:p w14:paraId="0F0EA5FF" w14:textId="77777777" w:rsidR="008167E8" w:rsidRPr="00237548" w:rsidRDefault="008167E8" w:rsidP="00F62D29">
            <w:pPr>
              <w:spacing w:before="120"/>
              <w:rPr>
                <w:b/>
                <w:i/>
                <w:sz w:val="22"/>
                <w:szCs w:val="22"/>
              </w:rPr>
            </w:pPr>
            <w:r w:rsidRPr="00237548">
              <w:rPr>
                <w:b/>
                <w:i/>
                <w:sz w:val="22"/>
              </w:rPr>
              <w:t>Značilnost biotske raznovrstnosti tal</w:t>
            </w:r>
          </w:p>
        </w:tc>
        <w:tc>
          <w:tcPr>
            <w:tcW w:w="2793" w:type="dxa"/>
            <w:tcBorders>
              <w:top w:val="single" w:sz="4" w:space="0" w:color="auto"/>
              <w:left w:val="single" w:sz="4" w:space="0" w:color="auto"/>
              <w:bottom w:val="single" w:sz="4" w:space="0" w:color="auto"/>
              <w:right w:val="single" w:sz="4" w:space="0" w:color="auto"/>
            </w:tcBorders>
            <w:hideMark/>
          </w:tcPr>
          <w:p w14:paraId="4002EA79" w14:textId="77777777" w:rsidR="008167E8" w:rsidRPr="00237548" w:rsidRDefault="008167E8" w:rsidP="00F62D29">
            <w:pPr>
              <w:spacing w:before="120"/>
              <w:rPr>
                <w:b/>
                <w:i/>
                <w:sz w:val="22"/>
                <w:szCs w:val="22"/>
              </w:rPr>
            </w:pPr>
            <w:r w:rsidRPr="00237548">
              <w:rPr>
                <w:b/>
                <w:i/>
                <w:sz w:val="22"/>
              </w:rPr>
              <w:t>Deskriptor tal</w:t>
            </w:r>
          </w:p>
        </w:tc>
        <w:tc>
          <w:tcPr>
            <w:tcW w:w="2109" w:type="dxa"/>
            <w:tcBorders>
              <w:top w:val="single" w:sz="4" w:space="0" w:color="auto"/>
              <w:left w:val="single" w:sz="4" w:space="0" w:color="auto"/>
              <w:bottom w:val="single" w:sz="4" w:space="0" w:color="auto"/>
              <w:right w:val="single" w:sz="4" w:space="0" w:color="auto"/>
            </w:tcBorders>
            <w:hideMark/>
          </w:tcPr>
          <w:p w14:paraId="4AE9FEB2" w14:textId="77777777" w:rsidR="008167E8" w:rsidRPr="00237548" w:rsidRDefault="008167E8" w:rsidP="00F62D29">
            <w:pPr>
              <w:spacing w:before="120"/>
              <w:rPr>
                <w:b/>
                <w:i/>
                <w:sz w:val="22"/>
                <w:szCs w:val="22"/>
              </w:rPr>
            </w:pPr>
            <w:r w:rsidRPr="00237548">
              <w:rPr>
                <w:b/>
                <w:i/>
                <w:sz w:val="22"/>
              </w:rPr>
              <w:t>Izjeme</w:t>
            </w:r>
          </w:p>
        </w:tc>
        <w:tc>
          <w:tcPr>
            <w:tcW w:w="1648" w:type="dxa"/>
            <w:tcBorders>
              <w:top w:val="single" w:sz="4" w:space="0" w:color="auto"/>
              <w:left w:val="single" w:sz="4" w:space="0" w:color="auto"/>
              <w:bottom w:val="single" w:sz="4" w:space="0" w:color="auto"/>
              <w:right w:val="single" w:sz="4" w:space="0" w:color="auto"/>
            </w:tcBorders>
            <w:hideMark/>
          </w:tcPr>
          <w:p w14:paraId="0DDCCB3C" w14:textId="77777777" w:rsidR="008167E8" w:rsidRPr="00237548" w:rsidRDefault="008167E8" w:rsidP="00F62D29">
            <w:pPr>
              <w:spacing w:before="120"/>
              <w:rPr>
                <w:b/>
                <w:bCs/>
                <w:i/>
                <w:iCs/>
                <w:sz w:val="22"/>
                <w:szCs w:val="22"/>
              </w:rPr>
            </w:pPr>
            <w:r w:rsidRPr="00237548">
              <w:rPr>
                <w:b/>
                <w:i/>
                <w:sz w:val="22"/>
              </w:rPr>
              <w:t>Opombe</w:t>
            </w:r>
          </w:p>
        </w:tc>
      </w:tr>
      <w:tr w:rsidR="008167E8" w:rsidRPr="00237548" w14:paraId="3A55AD9F" w14:textId="77777777" w:rsidTr="008167E8">
        <w:tc>
          <w:tcPr>
            <w:tcW w:w="2943" w:type="dxa"/>
            <w:tcBorders>
              <w:top w:val="single" w:sz="4" w:space="0" w:color="auto"/>
              <w:left w:val="single" w:sz="4" w:space="0" w:color="auto"/>
              <w:bottom w:val="single" w:sz="4" w:space="0" w:color="auto"/>
              <w:right w:val="single" w:sz="4" w:space="0" w:color="auto"/>
            </w:tcBorders>
            <w:hideMark/>
          </w:tcPr>
          <w:p w14:paraId="01BE5306" w14:textId="77777777" w:rsidR="008167E8" w:rsidRPr="00237548" w:rsidRDefault="008167E8" w:rsidP="00F62D29">
            <w:pPr>
              <w:spacing w:before="120"/>
              <w:rPr>
                <w:b/>
                <w:i/>
                <w:sz w:val="22"/>
                <w:szCs w:val="22"/>
              </w:rPr>
            </w:pPr>
            <w:r w:rsidRPr="00237548">
              <w:rPr>
                <w:b/>
                <w:i/>
                <w:sz w:val="22"/>
              </w:rPr>
              <w:t>Taksonomska raznolikost</w:t>
            </w:r>
          </w:p>
        </w:tc>
        <w:tc>
          <w:tcPr>
            <w:tcW w:w="2793" w:type="dxa"/>
            <w:tcBorders>
              <w:top w:val="single" w:sz="4" w:space="0" w:color="auto"/>
              <w:left w:val="single" w:sz="4" w:space="0" w:color="auto"/>
              <w:bottom w:val="single" w:sz="4" w:space="0" w:color="auto"/>
              <w:right w:val="single" w:sz="4" w:space="0" w:color="auto"/>
            </w:tcBorders>
            <w:hideMark/>
          </w:tcPr>
          <w:p w14:paraId="7D83AEAB" w14:textId="77777777" w:rsidR="008167E8" w:rsidRPr="00237548" w:rsidRDefault="008167E8" w:rsidP="00F62D29">
            <w:pPr>
              <w:spacing w:before="120"/>
              <w:ind w:left="347" w:hanging="360"/>
              <w:contextualSpacing/>
              <w:rPr>
                <w:b/>
                <w:i/>
                <w:sz w:val="22"/>
                <w:szCs w:val="22"/>
              </w:rPr>
            </w:pPr>
            <w:r w:rsidRPr="00237548">
              <w:rPr>
                <w:rFonts w:ascii="Symbol" w:hAnsi="Symbol"/>
                <w:i/>
                <w:sz w:val="22"/>
              </w:rPr>
              <w:sym w:font="Symbol" w:char="F0B7"/>
            </w:r>
            <w:r w:rsidRPr="00237548">
              <w:rPr>
                <w:b/>
                <w:bCs/>
                <w:i/>
              </w:rPr>
              <w:tab/>
              <w:t xml:space="preserve">Raznolikost (bogastvo) živali v tleh po skupinah na podlagi morfoloških </w:t>
            </w:r>
            <w:r w:rsidRPr="00237548">
              <w:rPr>
                <w:b/>
                <w:bCs/>
                <w:i/>
              </w:rPr>
              <w:lastRenderedPageBreak/>
              <w:t>metod in lahko vključuje tudi prepoznavanje slik (ogorčice (za ogorčice je treba razvrstitev opraviti vsaj do ravni družine) in deževnike (za deževnike je treba razvrstitev izvesti do ravni vrst)</w:t>
            </w:r>
          </w:p>
          <w:p w14:paraId="3FD0DDBE" w14:textId="77777777" w:rsidR="008167E8" w:rsidRPr="00237548" w:rsidRDefault="008167E8" w:rsidP="00F62D29">
            <w:pPr>
              <w:spacing w:before="120"/>
              <w:ind w:left="347" w:hanging="360"/>
              <w:contextualSpacing/>
              <w:rPr>
                <w:b/>
                <w:i/>
                <w:sz w:val="22"/>
                <w:szCs w:val="22"/>
              </w:rPr>
            </w:pPr>
            <w:r w:rsidRPr="00237548">
              <w:rPr>
                <w:rFonts w:ascii="Symbol" w:hAnsi="Symbol"/>
                <w:i/>
                <w:sz w:val="22"/>
              </w:rPr>
              <w:sym w:font="Symbol" w:char="F0B7"/>
            </w:r>
            <w:r w:rsidRPr="00237548">
              <w:rPr>
                <w:i/>
              </w:rPr>
              <w:tab/>
            </w:r>
            <w:r w:rsidRPr="00237548">
              <w:rPr>
                <w:b/>
                <w:bCs/>
                <w:i/>
              </w:rPr>
              <w:t xml:space="preserve">Število taksonomskih skupin biotske raznovrstnosti tal na podlagi </w:t>
            </w:r>
            <w:proofErr w:type="spellStart"/>
            <w:r w:rsidRPr="00237548">
              <w:rPr>
                <w:b/>
                <w:bCs/>
                <w:i/>
              </w:rPr>
              <w:t>metagenomov</w:t>
            </w:r>
            <w:proofErr w:type="spellEnd"/>
            <w:r w:rsidRPr="00237548">
              <w:rPr>
                <w:b/>
                <w:bCs/>
                <w:i/>
              </w:rPr>
              <w:t xml:space="preserve"> po taksonomskih skupinah</w:t>
            </w:r>
          </w:p>
        </w:tc>
        <w:tc>
          <w:tcPr>
            <w:tcW w:w="2109" w:type="dxa"/>
            <w:tcBorders>
              <w:top w:val="single" w:sz="4" w:space="0" w:color="auto"/>
              <w:left w:val="single" w:sz="4" w:space="0" w:color="auto"/>
              <w:bottom w:val="single" w:sz="4" w:space="0" w:color="auto"/>
              <w:right w:val="single" w:sz="4" w:space="0" w:color="auto"/>
            </w:tcBorders>
            <w:hideMark/>
          </w:tcPr>
          <w:p w14:paraId="4AD7AA19" w14:textId="77777777" w:rsidR="008167E8" w:rsidRPr="00237548" w:rsidRDefault="008167E8" w:rsidP="00F62D29">
            <w:pPr>
              <w:spacing w:before="120"/>
              <w:rPr>
                <w:b/>
                <w:i/>
                <w:sz w:val="22"/>
                <w:szCs w:val="22"/>
              </w:rPr>
            </w:pPr>
            <w:r w:rsidRPr="00237548">
              <w:rPr>
                <w:b/>
                <w:i/>
                <w:sz w:val="22"/>
              </w:rPr>
              <w:lastRenderedPageBreak/>
              <w:t>-</w:t>
            </w:r>
          </w:p>
        </w:tc>
        <w:tc>
          <w:tcPr>
            <w:tcW w:w="1648" w:type="dxa"/>
            <w:tcBorders>
              <w:top w:val="single" w:sz="4" w:space="0" w:color="auto"/>
              <w:left w:val="single" w:sz="4" w:space="0" w:color="auto"/>
              <w:bottom w:val="single" w:sz="4" w:space="0" w:color="auto"/>
              <w:right w:val="single" w:sz="4" w:space="0" w:color="auto"/>
            </w:tcBorders>
            <w:hideMark/>
          </w:tcPr>
          <w:p w14:paraId="4EA56662" w14:textId="77777777" w:rsidR="008167E8" w:rsidRPr="00237548" w:rsidRDefault="008167E8" w:rsidP="00F62D29">
            <w:pPr>
              <w:spacing w:before="120"/>
              <w:rPr>
                <w:b/>
                <w:i/>
                <w:sz w:val="22"/>
                <w:szCs w:val="22"/>
              </w:rPr>
            </w:pPr>
            <w:r w:rsidRPr="00237548">
              <w:rPr>
                <w:b/>
                <w:i/>
                <w:sz w:val="22"/>
              </w:rPr>
              <w:t xml:space="preserve">Izvede se za vrhnjo plast tal (0–10 cm, 10–30 cm </w:t>
            </w:r>
            <w:r w:rsidRPr="00237548">
              <w:rPr>
                <w:b/>
                <w:i/>
                <w:sz w:val="22"/>
              </w:rPr>
              <w:lastRenderedPageBreak/>
              <w:t>(neobvezno))</w:t>
            </w:r>
          </w:p>
        </w:tc>
      </w:tr>
      <w:tr w:rsidR="008167E8" w:rsidRPr="00237548" w14:paraId="0FDB80ED" w14:textId="77777777" w:rsidTr="008167E8">
        <w:tc>
          <w:tcPr>
            <w:tcW w:w="2943" w:type="dxa"/>
            <w:tcBorders>
              <w:top w:val="single" w:sz="4" w:space="0" w:color="auto"/>
              <w:left w:val="single" w:sz="4" w:space="0" w:color="auto"/>
              <w:bottom w:val="single" w:sz="4" w:space="0" w:color="auto"/>
              <w:right w:val="single" w:sz="4" w:space="0" w:color="auto"/>
            </w:tcBorders>
            <w:hideMark/>
          </w:tcPr>
          <w:p w14:paraId="03F27572" w14:textId="77777777" w:rsidR="008167E8" w:rsidRPr="00237548" w:rsidRDefault="008167E8" w:rsidP="00F62D29">
            <w:pPr>
              <w:spacing w:before="120"/>
              <w:rPr>
                <w:b/>
                <w:i/>
                <w:sz w:val="22"/>
                <w:szCs w:val="22"/>
              </w:rPr>
            </w:pPr>
            <w:r w:rsidRPr="00237548">
              <w:rPr>
                <w:b/>
                <w:i/>
                <w:sz w:val="22"/>
              </w:rPr>
              <w:lastRenderedPageBreak/>
              <w:t>Številčnost populacij</w:t>
            </w:r>
          </w:p>
        </w:tc>
        <w:tc>
          <w:tcPr>
            <w:tcW w:w="2793" w:type="dxa"/>
            <w:tcBorders>
              <w:top w:val="single" w:sz="4" w:space="0" w:color="auto"/>
              <w:left w:val="single" w:sz="4" w:space="0" w:color="auto"/>
              <w:bottom w:val="single" w:sz="4" w:space="0" w:color="auto"/>
              <w:right w:val="single" w:sz="4" w:space="0" w:color="auto"/>
            </w:tcBorders>
            <w:hideMark/>
          </w:tcPr>
          <w:p w14:paraId="0790513D" w14:textId="77777777" w:rsidR="008167E8" w:rsidRPr="00237548" w:rsidRDefault="008167E8" w:rsidP="00F62D29">
            <w:pPr>
              <w:spacing w:before="120"/>
              <w:ind w:left="347" w:hanging="360"/>
              <w:contextualSpacing/>
              <w:rPr>
                <w:b/>
                <w:i/>
                <w:sz w:val="22"/>
                <w:szCs w:val="22"/>
              </w:rPr>
            </w:pPr>
            <w:r w:rsidRPr="00237548">
              <w:rPr>
                <w:rFonts w:ascii="Symbol" w:hAnsi="Symbol"/>
                <w:i/>
                <w:sz w:val="22"/>
              </w:rPr>
              <w:sym w:font="Symbol" w:char="F0B7"/>
            </w:r>
            <w:r w:rsidRPr="00237548">
              <w:rPr>
                <w:i/>
              </w:rPr>
              <w:tab/>
            </w:r>
            <w:r w:rsidRPr="00237548">
              <w:rPr>
                <w:b/>
                <w:bCs/>
                <w:i/>
              </w:rPr>
              <w:t>Skupna številčnost gliv (z uporabo regije notranjega prepisanega vmesnika (ITS))</w:t>
            </w:r>
          </w:p>
        </w:tc>
        <w:tc>
          <w:tcPr>
            <w:tcW w:w="2109" w:type="dxa"/>
            <w:tcBorders>
              <w:top w:val="single" w:sz="4" w:space="0" w:color="auto"/>
              <w:left w:val="single" w:sz="4" w:space="0" w:color="auto"/>
              <w:bottom w:val="single" w:sz="4" w:space="0" w:color="auto"/>
              <w:right w:val="single" w:sz="4" w:space="0" w:color="auto"/>
            </w:tcBorders>
            <w:hideMark/>
          </w:tcPr>
          <w:p w14:paraId="468934D3" w14:textId="77777777" w:rsidR="008167E8" w:rsidRPr="00237548" w:rsidRDefault="008167E8" w:rsidP="00F62D29">
            <w:pPr>
              <w:spacing w:before="120"/>
              <w:rPr>
                <w:b/>
                <w:i/>
                <w:sz w:val="22"/>
                <w:szCs w:val="22"/>
              </w:rPr>
            </w:pPr>
            <w:r w:rsidRPr="00237548">
              <w:rPr>
                <w:b/>
                <w:i/>
                <w:sz w:val="22"/>
              </w:rPr>
              <w:t>-</w:t>
            </w:r>
          </w:p>
        </w:tc>
        <w:tc>
          <w:tcPr>
            <w:tcW w:w="1648" w:type="dxa"/>
            <w:tcBorders>
              <w:top w:val="single" w:sz="4" w:space="0" w:color="auto"/>
              <w:left w:val="single" w:sz="4" w:space="0" w:color="auto"/>
              <w:bottom w:val="single" w:sz="4" w:space="0" w:color="auto"/>
              <w:right w:val="single" w:sz="4" w:space="0" w:color="auto"/>
            </w:tcBorders>
            <w:hideMark/>
          </w:tcPr>
          <w:p w14:paraId="18BC6E2D" w14:textId="77777777" w:rsidR="008167E8" w:rsidRPr="00237548" w:rsidRDefault="008167E8" w:rsidP="00F62D29">
            <w:pPr>
              <w:spacing w:before="120"/>
              <w:rPr>
                <w:b/>
                <w:i/>
                <w:sz w:val="22"/>
                <w:szCs w:val="22"/>
              </w:rPr>
            </w:pPr>
            <w:r w:rsidRPr="00237548">
              <w:rPr>
                <w:b/>
                <w:i/>
                <w:sz w:val="22"/>
              </w:rPr>
              <w:t>Izvede se za vrhnjo plast tal (0–10 cm, 10–30 cm (neobvezno))</w:t>
            </w:r>
          </w:p>
        </w:tc>
      </w:tr>
      <w:tr w:rsidR="008167E8" w:rsidRPr="00237548" w14:paraId="285169EA" w14:textId="77777777" w:rsidTr="00F62D29">
        <w:tc>
          <w:tcPr>
            <w:tcW w:w="9493" w:type="dxa"/>
            <w:gridSpan w:val="4"/>
            <w:tcBorders>
              <w:top w:val="single" w:sz="4" w:space="0" w:color="auto"/>
              <w:left w:val="single" w:sz="4" w:space="0" w:color="auto"/>
              <w:bottom w:val="single" w:sz="4" w:space="0" w:color="auto"/>
              <w:right w:val="single" w:sz="4" w:space="0" w:color="auto"/>
            </w:tcBorders>
            <w:hideMark/>
          </w:tcPr>
          <w:p w14:paraId="72EDCFFF" w14:textId="77777777" w:rsidR="008167E8" w:rsidRPr="00237548" w:rsidRDefault="008167E8" w:rsidP="00F62D29">
            <w:pPr>
              <w:spacing w:before="120"/>
              <w:rPr>
                <w:b/>
                <w:i/>
                <w:sz w:val="22"/>
                <w:szCs w:val="22"/>
              </w:rPr>
            </w:pPr>
            <w:r w:rsidRPr="00237548">
              <w:rPr>
                <w:b/>
                <w:i/>
                <w:sz w:val="22"/>
              </w:rPr>
              <w:t>Habitat tal</w:t>
            </w:r>
          </w:p>
        </w:tc>
      </w:tr>
      <w:tr w:rsidR="008167E8" w:rsidRPr="00237548" w14:paraId="49FD17F4" w14:textId="77777777" w:rsidTr="008167E8">
        <w:tc>
          <w:tcPr>
            <w:tcW w:w="2943" w:type="dxa"/>
            <w:tcBorders>
              <w:top w:val="single" w:sz="4" w:space="0" w:color="auto"/>
              <w:left w:val="single" w:sz="4" w:space="0" w:color="auto"/>
              <w:bottom w:val="single" w:sz="4" w:space="0" w:color="auto"/>
              <w:right w:val="single" w:sz="4" w:space="0" w:color="auto"/>
            </w:tcBorders>
            <w:hideMark/>
          </w:tcPr>
          <w:p w14:paraId="56590EA6" w14:textId="77777777" w:rsidR="008167E8" w:rsidRPr="00237548" w:rsidRDefault="008167E8" w:rsidP="00F62D29">
            <w:pPr>
              <w:spacing w:before="120"/>
              <w:rPr>
                <w:b/>
                <w:i/>
                <w:sz w:val="22"/>
                <w:szCs w:val="22"/>
              </w:rPr>
            </w:pPr>
            <w:r w:rsidRPr="00237548">
              <w:rPr>
                <w:b/>
                <w:i/>
                <w:sz w:val="22"/>
              </w:rPr>
              <w:t>Značilnost habitata tal</w:t>
            </w:r>
          </w:p>
        </w:tc>
        <w:tc>
          <w:tcPr>
            <w:tcW w:w="2793" w:type="dxa"/>
            <w:tcBorders>
              <w:top w:val="single" w:sz="4" w:space="0" w:color="auto"/>
              <w:left w:val="single" w:sz="4" w:space="0" w:color="auto"/>
              <w:bottom w:val="single" w:sz="4" w:space="0" w:color="auto"/>
              <w:right w:val="single" w:sz="4" w:space="0" w:color="auto"/>
            </w:tcBorders>
            <w:hideMark/>
          </w:tcPr>
          <w:p w14:paraId="3193CB93" w14:textId="77777777" w:rsidR="008167E8" w:rsidRPr="00237548" w:rsidRDefault="008167E8" w:rsidP="00F62D29">
            <w:pPr>
              <w:spacing w:before="120"/>
              <w:rPr>
                <w:b/>
                <w:i/>
                <w:sz w:val="22"/>
                <w:szCs w:val="22"/>
              </w:rPr>
            </w:pPr>
            <w:r w:rsidRPr="00237548">
              <w:rPr>
                <w:b/>
                <w:i/>
                <w:sz w:val="22"/>
              </w:rPr>
              <w:t>Deskriptor tal</w:t>
            </w:r>
          </w:p>
        </w:tc>
        <w:tc>
          <w:tcPr>
            <w:tcW w:w="2109" w:type="dxa"/>
            <w:tcBorders>
              <w:top w:val="single" w:sz="4" w:space="0" w:color="auto"/>
              <w:left w:val="single" w:sz="4" w:space="0" w:color="auto"/>
              <w:bottom w:val="single" w:sz="4" w:space="0" w:color="auto"/>
              <w:right w:val="single" w:sz="4" w:space="0" w:color="auto"/>
            </w:tcBorders>
            <w:hideMark/>
          </w:tcPr>
          <w:p w14:paraId="0DF59501" w14:textId="77777777" w:rsidR="008167E8" w:rsidRPr="00237548" w:rsidRDefault="008167E8" w:rsidP="00F62D29">
            <w:pPr>
              <w:spacing w:before="120"/>
              <w:rPr>
                <w:b/>
                <w:i/>
                <w:sz w:val="22"/>
                <w:szCs w:val="22"/>
              </w:rPr>
            </w:pPr>
            <w:r w:rsidRPr="00237548">
              <w:rPr>
                <w:b/>
                <w:i/>
                <w:sz w:val="22"/>
              </w:rPr>
              <w:t>Izjeme</w:t>
            </w:r>
          </w:p>
        </w:tc>
        <w:tc>
          <w:tcPr>
            <w:tcW w:w="1648" w:type="dxa"/>
            <w:tcBorders>
              <w:top w:val="single" w:sz="4" w:space="0" w:color="auto"/>
              <w:left w:val="single" w:sz="4" w:space="0" w:color="auto"/>
              <w:bottom w:val="single" w:sz="4" w:space="0" w:color="auto"/>
              <w:right w:val="single" w:sz="4" w:space="0" w:color="auto"/>
            </w:tcBorders>
            <w:hideMark/>
          </w:tcPr>
          <w:p w14:paraId="21620F99" w14:textId="77777777" w:rsidR="008167E8" w:rsidRPr="00237548" w:rsidRDefault="008167E8" w:rsidP="00F62D29">
            <w:pPr>
              <w:spacing w:before="120"/>
              <w:rPr>
                <w:b/>
                <w:bCs/>
                <w:i/>
                <w:iCs/>
                <w:sz w:val="22"/>
                <w:szCs w:val="22"/>
              </w:rPr>
            </w:pPr>
            <w:r w:rsidRPr="00237548">
              <w:rPr>
                <w:b/>
                <w:i/>
                <w:sz w:val="22"/>
              </w:rPr>
              <w:t>Opombe</w:t>
            </w:r>
          </w:p>
        </w:tc>
      </w:tr>
    </w:tbl>
    <w:p w14:paraId="70941EB7" w14:textId="2DEB5AA3" w:rsidR="008167E8" w:rsidRDefault="008167E8" w:rsidP="008167E8">
      <w:pPr>
        <w:jc w:val="right"/>
        <w:rPr>
          <w:b/>
          <w:noProof/>
        </w:rPr>
      </w:pPr>
      <w:r>
        <w:rPr>
          <w:b/>
          <w:noProof/>
        </w:rPr>
        <w:t>[Sprememba 199]</w:t>
      </w:r>
    </w:p>
    <w:p w14:paraId="3900F2E9" w14:textId="77777777" w:rsidR="008167E8" w:rsidRDefault="008167E8">
      <w:pPr>
        <w:widowControl/>
        <w:rPr>
          <w:b/>
          <w:noProof/>
        </w:rPr>
      </w:pPr>
      <w:r>
        <w:rPr>
          <w:b/>
          <w:noProof/>
        </w:rPr>
        <w:br w:type="page"/>
      </w:r>
    </w:p>
    <w:p w14:paraId="30D9C871" w14:textId="77777777" w:rsidR="009E31E1" w:rsidRPr="00BC55EE" w:rsidRDefault="009E31E1" w:rsidP="00BC55EE">
      <w:pPr>
        <w:jc w:val="right"/>
        <w:rPr>
          <w:b/>
          <w:noProof/>
        </w:rPr>
      </w:pPr>
    </w:p>
    <w:tbl>
      <w:tblPr>
        <w:tblStyle w:val="TableGrid"/>
        <w:tblW w:w="0" w:type="auto"/>
        <w:tblLook w:val="04A0" w:firstRow="1" w:lastRow="0" w:firstColumn="1" w:lastColumn="0" w:noHBand="0" w:noVBand="1"/>
      </w:tblPr>
      <w:tblGrid>
        <w:gridCol w:w="3439"/>
        <w:gridCol w:w="5624"/>
      </w:tblGrid>
      <w:tr w:rsidR="009E31E1" w:rsidRPr="008167E8" w14:paraId="15FA1BCF" w14:textId="77777777" w:rsidTr="00BC55EE">
        <w:tc>
          <w:tcPr>
            <w:tcW w:w="9063" w:type="dxa"/>
            <w:gridSpan w:val="2"/>
          </w:tcPr>
          <w:p w14:paraId="7D6B3C6D" w14:textId="77777777" w:rsidR="009E31E1" w:rsidRPr="00BC55EE" w:rsidRDefault="009E31E1" w:rsidP="00F62D29">
            <w:pPr>
              <w:rPr>
                <w:b/>
                <w:strike/>
                <w:noProof/>
              </w:rPr>
            </w:pPr>
            <w:r w:rsidRPr="00BC55EE">
              <w:rPr>
                <w:b/>
                <w:i/>
                <w:strike/>
                <w:noProof/>
              </w:rPr>
              <w:t>Del C: deskriptorji tal brez meril</w:t>
            </w:r>
          </w:p>
        </w:tc>
      </w:tr>
      <w:tr w:rsidR="009E31E1" w:rsidRPr="008167E8" w14:paraId="0CDC6647" w14:textId="77777777" w:rsidTr="00BC55EE">
        <w:tc>
          <w:tcPr>
            <w:tcW w:w="3439" w:type="dxa"/>
          </w:tcPr>
          <w:p w14:paraId="37099191" w14:textId="77777777" w:rsidR="009E31E1" w:rsidRPr="00BC55EE" w:rsidRDefault="009E31E1" w:rsidP="00F62D29">
            <w:pPr>
              <w:rPr>
                <w:b/>
                <w:strike/>
                <w:noProof/>
              </w:rPr>
            </w:pPr>
            <w:r w:rsidRPr="00BC55EE">
              <w:rPr>
                <w:b/>
                <w:strike/>
                <w:noProof/>
              </w:rPr>
              <w:t>Vidik degradacije tal</w:t>
            </w:r>
          </w:p>
        </w:tc>
        <w:tc>
          <w:tcPr>
            <w:tcW w:w="5624" w:type="dxa"/>
          </w:tcPr>
          <w:p w14:paraId="05223874" w14:textId="77777777" w:rsidR="009E31E1" w:rsidRPr="00BC55EE" w:rsidRDefault="009E31E1" w:rsidP="00F62D29">
            <w:pPr>
              <w:rPr>
                <w:b/>
                <w:strike/>
                <w:noProof/>
              </w:rPr>
            </w:pPr>
            <w:r w:rsidRPr="00BC55EE">
              <w:rPr>
                <w:b/>
                <w:strike/>
                <w:noProof/>
              </w:rPr>
              <w:t>Deskriptor tal</w:t>
            </w:r>
          </w:p>
        </w:tc>
      </w:tr>
      <w:tr w:rsidR="009E31E1" w:rsidRPr="008167E8" w14:paraId="4A221BE4" w14:textId="77777777" w:rsidTr="00BC55EE">
        <w:tc>
          <w:tcPr>
            <w:tcW w:w="3439" w:type="dxa"/>
          </w:tcPr>
          <w:p w14:paraId="7E4C64BE" w14:textId="77777777" w:rsidR="009E31E1" w:rsidRPr="00BC55EE" w:rsidRDefault="009E31E1" w:rsidP="00F62D29">
            <w:pPr>
              <w:rPr>
                <w:i/>
                <w:strike/>
                <w:noProof/>
              </w:rPr>
            </w:pPr>
            <w:r w:rsidRPr="00BC55EE">
              <w:rPr>
                <w:strike/>
                <w:noProof/>
              </w:rPr>
              <w:t>Presežna vsebnost hranil v tleh</w:t>
            </w:r>
          </w:p>
        </w:tc>
        <w:tc>
          <w:tcPr>
            <w:tcW w:w="5624" w:type="dxa"/>
          </w:tcPr>
          <w:p w14:paraId="53C1BAA5" w14:textId="77777777" w:rsidR="009E31E1" w:rsidRPr="00BC55EE" w:rsidRDefault="009E31E1" w:rsidP="00F62D29">
            <w:pPr>
              <w:rPr>
                <w:i/>
                <w:strike/>
                <w:noProof/>
              </w:rPr>
            </w:pPr>
            <w:r w:rsidRPr="00BC55EE">
              <w:rPr>
                <w:strike/>
                <w:noProof/>
              </w:rPr>
              <w:t>Dušik v tleh (mg g</w:t>
            </w:r>
            <w:r w:rsidRPr="00BC55EE">
              <w:rPr>
                <w:strike/>
                <w:noProof/>
                <w:vertAlign w:val="superscript"/>
              </w:rPr>
              <w:t>–1</w:t>
            </w:r>
            <w:r w:rsidRPr="00BC55EE">
              <w:rPr>
                <w:strike/>
                <w:noProof/>
              </w:rPr>
              <w:t>)</w:t>
            </w:r>
          </w:p>
        </w:tc>
      </w:tr>
      <w:tr w:rsidR="009E31E1" w:rsidRPr="008167E8" w14:paraId="46DADDBE" w14:textId="77777777" w:rsidTr="00BC55EE">
        <w:tc>
          <w:tcPr>
            <w:tcW w:w="3439" w:type="dxa"/>
          </w:tcPr>
          <w:p w14:paraId="1994CC67" w14:textId="77777777" w:rsidR="009E31E1" w:rsidRPr="00BC55EE" w:rsidRDefault="009E31E1" w:rsidP="00F62D29">
            <w:pPr>
              <w:rPr>
                <w:i/>
                <w:strike/>
                <w:noProof/>
              </w:rPr>
            </w:pPr>
            <w:r w:rsidRPr="00BC55EE">
              <w:rPr>
                <w:strike/>
                <w:noProof/>
              </w:rPr>
              <w:t>Zakisljevanje</w:t>
            </w:r>
          </w:p>
        </w:tc>
        <w:tc>
          <w:tcPr>
            <w:tcW w:w="5624" w:type="dxa"/>
          </w:tcPr>
          <w:p w14:paraId="7C724556" w14:textId="77777777" w:rsidR="009E31E1" w:rsidRPr="00BC55EE" w:rsidRDefault="009E31E1" w:rsidP="00F62D29">
            <w:pPr>
              <w:rPr>
                <w:i/>
                <w:strike/>
                <w:noProof/>
              </w:rPr>
            </w:pPr>
            <w:r w:rsidRPr="00BC55EE">
              <w:rPr>
                <w:strike/>
                <w:noProof/>
              </w:rPr>
              <w:t>Kislost tal (pH)</w:t>
            </w:r>
          </w:p>
        </w:tc>
      </w:tr>
      <w:tr w:rsidR="009E31E1" w:rsidRPr="008167E8" w14:paraId="32102464" w14:textId="77777777" w:rsidTr="00BC55EE">
        <w:tc>
          <w:tcPr>
            <w:tcW w:w="3439" w:type="dxa"/>
          </w:tcPr>
          <w:p w14:paraId="55799245" w14:textId="77777777" w:rsidR="009E31E1" w:rsidRPr="00BC55EE" w:rsidRDefault="009E31E1" w:rsidP="00F62D29">
            <w:pPr>
              <w:rPr>
                <w:i/>
                <w:strike/>
                <w:noProof/>
              </w:rPr>
            </w:pPr>
            <w:r w:rsidRPr="00BC55EE">
              <w:rPr>
                <w:strike/>
                <w:noProof/>
              </w:rPr>
              <w:t>Zbijanje vrhnje plasti tal</w:t>
            </w:r>
          </w:p>
        </w:tc>
        <w:tc>
          <w:tcPr>
            <w:tcW w:w="5624" w:type="dxa"/>
          </w:tcPr>
          <w:p w14:paraId="33ED4F83" w14:textId="77777777" w:rsidR="009E31E1" w:rsidRPr="00BC55EE" w:rsidRDefault="009E31E1" w:rsidP="00F62D29">
            <w:pPr>
              <w:rPr>
                <w:i/>
                <w:strike/>
                <w:noProof/>
              </w:rPr>
            </w:pPr>
            <w:r w:rsidRPr="00BC55EE">
              <w:rPr>
                <w:strike/>
                <w:noProof/>
              </w:rPr>
              <w:t>Nasipna gostota v vrhnji plasti tal (horizont A</w:t>
            </w:r>
            <w:r w:rsidRPr="00BC55EE">
              <w:rPr>
                <w:rStyle w:val="FootnoteReference"/>
                <w:strike/>
                <w:noProof/>
              </w:rPr>
              <w:footnoteReference w:id="62"/>
            </w:r>
            <w:r w:rsidRPr="00BC55EE">
              <w:rPr>
                <w:strike/>
                <w:noProof/>
              </w:rPr>
              <w:t>) (g cm</w:t>
            </w:r>
            <w:r w:rsidRPr="00BC55EE">
              <w:rPr>
                <w:strike/>
                <w:noProof/>
                <w:vertAlign w:val="superscript"/>
              </w:rPr>
              <w:t>–3</w:t>
            </w:r>
            <w:r w:rsidRPr="00BC55EE">
              <w:rPr>
                <w:strike/>
                <w:noProof/>
              </w:rPr>
              <w:t>)</w:t>
            </w:r>
          </w:p>
        </w:tc>
      </w:tr>
      <w:tr w:rsidR="009E31E1" w:rsidRPr="008167E8" w14:paraId="0F6A5C4B" w14:textId="77777777" w:rsidTr="00BC55EE">
        <w:tc>
          <w:tcPr>
            <w:tcW w:w="3439" w:type="dxa"/>
          </w:tcPr>
          <w:p w14:paraId="3050D4F7" w14:textId="77777777" w:rsidR="009E31E1" w:rsidRPr="00BC55EE" w:rsidRDefault="009E31E1" w:rsidP="00F62D29">
            <w:pPr>
              <w:rPr>
                <w:i/>
                <w:strike/>
                <w:noProof/>
              </w:rPr>
            </w:pPr>
            <w:r w:rsidRPr="00BC55EE">
              <w:rPr>
                <w:strike/>
                <w:noProof/>
              </w:rPr>
              <w:t>Izguba biotske raznovrstnosti tal</w:t>
            </w:r>
          </w:p>
        </w:tc>
        <w:tc>
          <w:tcPr>
            <w:tcW w:w="5624" w:type="dxa"/>
          </w:tcPr>
          <w:p w14:paraId="2806C9E5" w14:textId="77777777" w:rsidR="009E31E1" w:rsidRPr="00BC55EE" w:rsidRDefault="009E31E1" w:rsidP="00F62D29">
            <w:pPr>
              <w:rPr>
                <w:strike/>
                <w:noProof/>
              </w:rPr>
            </w:pPr>
            <w:r w:rsidRPr="00BC55EE">
              <w:rPr>
                <w:strike/>
                <w:noProof/>
              </w:rPr>
              <w:t>Bazalna respiracija tal ((mm</w:t>
            </w:r>
            <w:r w:rsidRPr="00BC55EE">
              <w:rPr>
                <w:strike/>
                <w:noProof/>
                <w:vertAlign w:val="superscript"/>
              </w:rPr>
              <w:t>3</w:t>
            </w:r>
            <w:r w:rsidRPr="00BC55EE">
              <w:rPr>
                <w:strike/>
                <w:noProof/>
              </w:rPr>
              <w:t xml:space="preserve"> O</w:t>
            </w:r>
            <w:r w:rsidRPr="00BC55EE">
              <w:rPr>
                <w:strike/>
                <w:noProof/>
                <w:vertAlign w:val="subscript"/>
              </w:rPr>
              <w:t>2</w:t>
            </w:r>
            <w:r w:rsidRPr="00BC55EE">
              <w:rPr>
                <w:strike/>
                <w:noProof/>
              </w:rPr>
              <w:t xml:space="preserve"> g</w:t>
            </w:r>
            <w:r w:rsidRPr="00BC55EE">
              <w:rPr>
                <w:strike/>
                <w:noProof/>
                <w:vertAlign w:val="superscript"/>
              </w:rPr>
              <w:t>–1</w:t>
            </w:r>
            <w:r w:rsidRPr="00BC55EE">
              <w:rPr>
                <w:strike/>
                <w:noProof/>
              </w:rPr>
              <w:t xml:space="preserve"> h</w:t>
            </w:r>
            <w:r w:rsidRPr="00BC55EE">
              <w:rPr>
                <w:strike/>
                <w:noProof/>
                <w:vertAlign w:val="superscript"/>
              </w:rPr>
              <w:t>–1</w:t>
            </w:r>
            <w:r w:rsidRPr="00BC55EE">
              <w:rPr>
                <w:strike/>
                <w:noProof/>
              </w:rPr>
              <w:t>) v suhih tleh</w:t>
            </w:r>
          </w:p>
          <w:p w14:paraId="277C1894" w14:textId="77777777" w:rsidR="009E31E1" w:rsidRPr="00BC55EE" w:rsidRDefault="009E31E1" w:rsidP="00F62D29">
            <w:pPr>
              <w:rPr>
                <w:strike/>
                <w:noProof/>
              </w:rPr>
            </w:pPr>
          </w:p>
          <w:p w14:paraId="5EC7BD0E" w14:textId="77777777" w:rsidR="009E31E1" w:rsidRPr="00BC55EE" w:rsidRDefault="009E31E1" w:rsidP="00F62D29">
            <w:pPr>
              <w:contextualSpacing/>
              <w:rPr>
                <w:strike/>
                <w:noProof/>
              </w:rPr>
            </w:pPr>
            <w:r w:rsidRPr="00BC55EE">
              <w:rPr>
                <w:strike/>
                <w:noProof/>
              </w:rPr>
              <w:t xml:space="preserve">Države članice lahko izberejo tudi druge izbirne deskriptorje tal za biotsko raznovrstnost, kot so: </w:t>
            </w:r>
            <w:r w:rsidRPr="00BC55EE">
              <w:rPr>
                <w:strike/>
                <w:noProof/>
              </w:rPr>
              <w:br/>
              <w:t xml:space="preserve"> – meta črtno kodiranje bakterij, gliv, protistov in živali; </w:t>
            </w:r>
            <w:r w:rsidRPr="00BC55EE">
              <w:rPr>
                <w:strike/>
                <w:noProof/>
              </w:rPr>
              <w:br/>
              <w:t xml:space="preserve"> – številčnost in raznolikost ogorčic; </w:t>
            </w:r>
            <w:r w:rsidRPr="00BC55EE">
              <w:rPr>
                <w:strike/>
                <w:noProof/>
              </w:rPr>
              <w:br/>
              <w:t xml:space="preserve"> – mikrobna biomasa; </w:t>
            </w:r>
            <w:r w:rsidRPr="00BC55EE">
              <w:rPr>
                <w:strike/>
                <w:noProof/>
              </w:rPr>
              <w:br/>
              <w:t xml:space="preserve"> – številčnost in raznolikost deževnikov (na njivskih površinah);</w:t>
            </w:r>
          </w:p>
          <w:p w14:paraId="2FACB361" w14:textId="77777777" w:rsidR="009E31E1" w:rsidRPr="00BC55EE" w:rsidRDefault="009E31E1" w:rsidP="00F62D29">
            <w:pPr>
              <w:rPr>
                <w:strike/>
                <w:noProof/>
              </w:rPr>
            </w:pPr>
            <w:r w:rsidRPr="00BC55EE">
              <w:rPr>
                <w:strike/>
                <w:noProof/>
              </w:rPr>
              <w:t>– invazivne tujerodne vrste in škodljivi organizmi rastlin.</w:t>
            </w:r>
          </w:p>
        </w:tc>
      </w:tr>
    </w:tbl>
    <w:p w14:paraId="02A25205" w14:textId="77777777" w:rsidR="00C4617E" w:rsidRDefault="00C4617E"/>
    <w:tbl>
      <w:tblPr>
        <w:tblW w:w="9715" w:type="dxa"/>
        <w:tblLook w:val="04A0" w:firstRow="1" w:lastRow="0" w:firstColumn="1" w:lastColumn="0" w:noHBand="0" w:noVBand="1"/>
      </w:tblPr>
      <w:tblGrid>
        <w:gridCol w:w="2873"/>
        <w:gridCol w:w="3009"/>
        <w:gridCol w:w="2002"/>
        <w:gridCol w:w="1831"/>
      </w:tblGrid>
      <w:tr w:rsidR="008167E8" w:rsidRPr="00237548" w14:paraId="37F56E1D" w14:textId="77777777" w:rsidTr="00F62D29">
        <w:tc>
          <w:tcPr>
            <w:tcW w:w="9715" w:type="dxa"/>
            <w:gridSpan w:val="4"/>
            <w:tcBorders>
              <w:top w:val="single" w:sz="4" w:space="0" w:color="auto"/>
              <w:left w:val="single" w:sz="4" w:space="0" w:color="auto"/>
              <w:bottom w:val="single" w:sz="4" w:space="0" w:color="auto"/>
              <w:right w:val="single" w:sz="4" w:space="0" w:color="auto"/>
            </w:tcBorders>
            <w:hideMark/>
          </w:tcPr>
          <w:p w14:paraId="036E8EB8" w14:textId="70C35B79" w:rsidR="008167E8" w:rsidRPr="00237548" w:rsidRDefault="008167E8" w:rsidP="00F62D29">
            <w:pPr>
              <w:spacing w:before="120"/>
              <w:rPr>
                <w:b/>
                <w:bCs/>
                <w:i/>
                <w:sz w:val="22"/>
                <w:szCs w:val="22"/>
              </w:rPr>
            </w:pPr>
            <w:r w:rsidRPr="00237548">
              <w:rPr>
                <w:b/>
                <w:i/>
                <w:sz w:val="22"/>
              </w:rPr>
              <w:t>Del C: Tretja stopnja za načrtovanje spremljanja stanja tal</w:t>
            </w:r>
          </w:p>
          <w:p w14:paraId="4365EB01" w14:textId="77777777" w:rsidR="008167E8" w:rsidRPr="00237548" w:rsidRDefault="008167E8" w:rsidP="00F62D29">
            <w:pPr>
              <w:spacing w:before="120"/>
              <w:rPr>
                <w:b/>
                <w:bCs/>
                <w:i/>
                <w:sz w:val="22"/>
                <w:szCs w:val="22"/>
              </w:rPr>
            </w:pPr>
            <w:r w:rsidRPr="00237548">
              <w:rPr>
                <w:b/>
                <w:i/>
                <w:sz w:val="22"/>
              </w:rPr>
              <w:t>Država članica je upravičena do tretje stopnje za načrt spremljanja stanja tal, če izpolnjuje pogoje druge stopnje in vključuje vsaj 50 % deskriptorjev tal iz dela C.</w:t>
            </w:r>
          </w:p>
        </w:tc>
      </w:tr>
      <w:tr w:rsidR="008167E8" w:rsidRPr="00237548" w14:paraId="314E00F2" w14:textId="77777777" w:rsidTr="00F62D29">
        <w:tc>
          <w:tcPr>
            <w:tcW w:w="9715" w:type="dxa"/>
            <w:gridSpan w:val="4"/>
            <w:tcBorders>
              <w:top w:val="single" w:sz="4" w:space="0" w:color="auto"/>
              <w:left w:val="single" w:sz="4" w:space="0" w:color="auto"/>
              <w:bottom w:val="single" w:sz="4" w:space="0" w:color="auto"/>
              <w:right w:val="single" w:sz="4" w:space="0" w:color="auto"/>
            </w:tcBorders>
            <w:hideMark/>
          </w:tcPr>
          <w:p w14:paraId="5D8E25D3" w14:textId="77777777" w:rsidR="008167E8" w:rsidRPr="00237548" w:rsidRDefault="008167E8" w:rsidP="00F62D29">
            <w:pPr>
              <w:spacing w:before="120"/>
              <w:rPr>
                <w:b/>
                <w:i/>
                <w:sz w:val="22"/>
                <w:szCs w:val="22"/>
              </w:rPr>
            </w:pPr>
            <w:proofErr w:type="spellStart"/>
            <w:r w:rsidRPr="00237548">
              <w:rPr>
                <w:b/>
                <w:i/>
                <w:sz w:val="22"/>
              </w:rPr>
              <w:t>Degradacijski</w:t>
            </w:r>
            <w:proofErr w:type="spellEnd"/>
            <w:r w:rsidRPr="00237548">
              <w:rPr>
                <w:b/>
                <w:i/>
                <w:sz w:val="22"/>
              </w:rPr>
              <w:t xml:space="preserve"> dejavniki</w:t>
            </w:r>
          </w:p>
        </w:tc>
      </w:tr>
      <w:tr w:rsidR="008167E8" w:rsidRPr="00237548" w14:paraId="70A1745E" w14:textId="77777777" w:rsidTr="008167E8">
        <w:tc>
          <w:tcPr>
            <w:tcW w:w="2873" w:type="dxa"/>
            <w:tcBorders>
              <w:top w:val="single" w:sz="4" w:space="0" w:color="auto"/>
              <w:left w:val="single" w:sz="4" w:space="0" w:color="auto"/>
              <w:bottom w:val="single" w:sz="4" w:space="0" w:color="auto"/>
              <w:right w:val="single" w:sz="4" w:space="0" w:color="auto"/>
            </w:tcBorders>
            <w:hideMark/>
          </w:tcPr>
          <w:p w14:paraId="18870FF8" w14:textId="77777777" w:rsidR="008167E8" w:rsidRPr="00237548" w:rsidRDefault="008167E8" w:rsidP="00F62D29">
            <w:pPr>
              <w:spacing w:before="120"/>
              <w:rPr>
                <w:b/>
                <w:bCs/>
                <w:i/>
              </w:rPr>
            </w:pPr>
            <w:proofErr w:type="spellStart"/>
            <w:r w:rsidRPr="00237548">
              <w:rPr>
                <w:b/>
                <w:i/>
                <w:sz w:val="22"/>
              </w:rPr>
              <w:t>Degradacijski</w:t>
            </w:r>
            <w:proofErr w:type="spellEnd"/>
            <w:r w:rsidRPr="00237548">
              <w:rPr>
                <w:b/>
                <w:i/>
                <w:sz w:val="22"/>
              </w:rPr>
              <w:t xml:space="preserve"> dejavnik</w:t>
            </w:r>
          </w:p>
        </w:tc>
        <w:tc>
          <w:tcPr>
            <w:tcW w:w="3009" w:type="dxa"/>
            <w:tcBorders>
              <w:top w:val="single" w:sz="4" w:space="0" w:color="auto"/>
              <w:left w:val="single" w:sz="4" w:space="0" w:color="auto"/>
              <w:bottom w:val="single" w:sz="4" w:space="0" w:color="auto"/>
              <w:right w:val="single" w:sz="4" w:space="0" w:color="auto"/>
            </w:tcBorders>
            <w:hideMark/>
          </w:tcPr>
          <w:p w14:paraId="107C5E96" w14:textId="77777777" w:rsidR="008167E8" w:rsidRPr="00237548" w:rsidRDefault="008167E8" w:rsidP="00F62D29">
            <w:pPr>
              <w:spacing w:before="120"/>
              <w:rPr>
                <w:b/>
                <w:i/>
              </w:rPr>
            </w:pPr>
            <w:r w:rsidRPr="00237548">
              <w:rPr>
                <w:b/>
                <w:i/>
                <w:sz w:val="22"/>
              </w:rPr>
              <w:t>Deskriptor tal</w:t>
            </w:r>
          </w:p>
        </w:tc>
        <w:tc>
          <w:tcPr>
            <w:tcW w:w="2002" w:type="dxa"/>
            <w:tcBorders>
              <w:top w:val="single" w:sz="4" w:space="0" w:color="auto"/>
              <w:left w:val="single" w:sz="4" w:space="0" w:color="auto"/>
              <w:bottom w:val="single" w:sz="4" w:space="0" w:color="auto"/>
              <w:right w:val="single" w:sz="4" w:space="0" w:color="auto"/>
            </w:tcBorders>
            <w:hideMark/>
          </w:tcPr>
          <w:p w14:paraId="0E454A88" w14:textId="77777777" w:rsidR="008167E8" w:rsidRPr="00237548" w:rsidRDefault="008167E8" w:rsidP="00F62D29">
            <w:pPr>
              <w:spacing w:before="120"/>
              <w:rPr>
                <w:b/>
                <w:i/>
              </w:rPr>
            </w:pPr>
            <w:r w:rsidRPr="00237548">
              <w:rPr>
                <w:b/>
                <w:i/>
                <w:sz w:val="22"/>
              </w:rPr>
              <w:t>Izjeme</w:t>
            </w:r>
          </w:p>
        </w:tc>
        <w:tc>
          <w:tcPr>
            <w:tcW w:w="1831" w:type="dxa"/>
            <w:tcBorders>
              <w:top w:val="single" w:sz="4" w:space="0" w:color="auto"/>
              <w:left w:val="single" w:sz="4" w:space="0" w:color="auto"/>
              <w:bottom w:val="single" w:sz="4" w:space="0" w:color="auto"/>
              <w:right w:val="single" w:sz="4" w:space="0" w:color="auto"/>
            </w:tcBorders>
            <w:hideMark/>
          </w:tcPr>
          <w:p w14:paraId="1348F310" w14:textId="77777777" w:rsidR="008167E8" w:rsidRPr="00237548" w:rsidRDefault="008167E8" w:rsidP="00F62D29">
            <w:pPr>
              <w:spacing w:before="120"/>
              <w:rPr>
                <w:b/>
                <w:i/>
                <w:sz w:val="22"/>
                <w:szCs w:val="22"/>
              </w:rPr>
            </w:pPr>
            <w:r w:rsidRPr="00237548">
              <w:rPr>
                <w:b/>
                <w:i/>
                <w:sz w:val="22"/>
              </w:rPr>
              <w:t>Opombe</w:t>
            </w:r>
          </w:p>
        </w:tc>
      </w:tr>
      <w:tr w:rsidR="008167E8" w:rsidRPr="00237548" w14:paraId="21B186BD" w14:textId="77777777" w:rsidTr="008167E8">
        <w:tc>
          <w:tcPr>
            <w:tcW w:w="2873" w:type="dxa"/>
            <w:tcBorders>
              <w:top w:val="single" w:sz="4" w:space="0" w:color="auto"/>
              <w:left w:val="single" w:sz="4" w:space="0" w:color="auto"/>
              <w:bottom w:val="single" w:sz="4" w:space="0" w:color="auto"/>
              <w:right w:val="single" w:sz="4" w:space="0" w:color="auto"/>
            </w:tcBorders>
            <w:hideMark/>
          </w:tcPr>
          <w:p w14:paraId="7CFA25E4" w14:textId="77777777" w:rsidR="008167E8" w:rsidRPr="00237548" w:rsidRDefault="008167E8" w:rsidP="00F62D29">
            <w:pPr>
              <w:spacing w:before="120"/>
              <w:rPr>
                <w:b/>
                <w:bCs/>
                <w:i/>
              </w:rPr>
            </w:pPr>
            <w:r w:rsidRPr="00237548">
              <w:rPr>
                <w:b/>
                <w:i/>
                <w:sz w:val="22"/>
              </w:rPr>
              <w:t>Onesnaženost tal</w:t>
            </w:r>
          </w:p>
        </w:tc>
        <w:tc>
          <w:tcPr>
            <w:tcW w:w="3009" w:type="dxa"/>
            <w:tcBorders>
              <w:top w:val="single" w:sz="4" w:space="0" w:color="auto"/>
              <w:left w:val="single" w:sz="4" w:space="0" w:color="auto"/>
              <w:bottom w:val="single" w:sz="4" w:space="0" w:color="auto"/>
              <w:right w:val="single" w:sz="4" w:space="0" w:color="auto"/>
            </w:tcBorders>
            <w:hideMark/>
          </w:tcPr>
          <w:p w14:paraId="238CA3D3" w14:textId="77777777" w:rsidR="008167E8" w:rsidRPr="00237548" w:rsidRDefault="008167E8" w:rsidP="00F62D29">
            <w:pPr>
              <w:spacing w:before="120"/>
              <w:ind w:left="347" w:hanging="360"/>
              <w:contextualSpacing/>
              <w:rPr>
                <w:b/>
                <w:i/>
              </w:rPr>
            </w:pPr>
            <w:r w:rsidRPr="00237548">
              <w:rPr>
                <w:rFonts w:ascii="Symbol" w:hAnsi="Symbol"/>
                <w:i/>
              </w:rPr>
              <w:sym w:font="Symbol" w:char="F0B7"/>
            </w:r>
            <w:r w:rsidRPr="00237548">
              <w:rPr>
                <w:i/>
              </w:rPr>
              <w:tab/>
            </w:r>
            <w:r w:rsidRPr="00237548">
              <w:rPr>
                <w:b/>
                <w:bCs/>
                <w:i/>
              </w:rPr>
              <w:t xml:space="preserve">Koncentracija </w:t>
            </w:r>
            <w:proofErr w:type="spellStart"/>
            <w:r w:rsidRPr="00237548">
              <w:rPr>
                <w:b/>
                <w:bCs/>
                <w:i/>
              </w:rPr>
              <w:t>mikroplastike</w:t>
            </w:r>
            <w:proofErr w:type="spellEnd"/>
            <w:r w:rsidRPr="00237548">
              <w:rPr>
                <w:b/>
                <w:bCs/>
                <w:i/>
              </w:rPr>
              <w:t xml:space="preserve"> in </w:t>
            </w:r>
            <w:proofErr w:type="spellStart"/>
            <w:r w:rsidRPr="00237548">
              <w:rPr>
                <w:b/>
                <w:bCs/>
                <w:i/>
              </w:rPr>
              <w:t>nanoplastike</w:t>
            </w:r>
            <w:proofErr w:type="spellEnd"/>
          </w:p>
        </w:tc>
        <w:tc>
          <w:tcPr>
            <w:tcW w:w="2002" w:type="dxa"/>
            <w:tcBorders>
              <w:top w:val="single" w:sz="4" w:space="0" w:color="auto"/>
              <w:left w:val="single" w:sz="4" w:space="0" w:color="auto"/>
              <w:bottom w:val="single" w:sz="4" w:space="0" w:color="auto"/>
              <w:right w:val="single" w:sz="4" w:space="0" w:color="auto"/>
            </w:tcBorders>
            <w:hideMark/>
          </w:tcPr>
          <w:p w14:paraId="6575A333" w14:textId="77777777" w:rsidR="008167E8" w:rsidRPr="00237548" w:rsidRDefault="008167E8" w:rsidP="00F62D29">
            <w:pPr>
              <w:spacing w:before="120"/>
              <w:rPr>
                <w:b/>
                <w:i/>
              </w:rPr>
            </w:pPr>
            <w:r w:rsidRPr="00237548">
              <w:rPr>
                <w:b/>
                <w:i/>
                <w:sz w:val="22"/>
              </w:rPr>
              <w:t>-</w:t>
            </w:r>
          </w:p>
        </w:tc>
        <w:tc>
          <w:tcPr>
            <w:tcW w:w="1831" w:type="dxa"/>
            <w:tcBorders>
              <w:top w:val="single" w:sz="4" w:space="0" w:color="auto"/>
              <w:left w:val="single" w:sz="4" w:space="0" w:color="auto"/>
              <w:bottom w:val="single" w:sz="4" w:space="0" w:color="auto"/>
              <w:right w:val="single" w:sz="4" w:space="0" w:color="auto"/>
            </w:tcBorders>
            <w:hideMark/>
          </w:tcPr>
          <w:p w14:paraId="6D02DBA7" w14:textId="77777777" w:rsidR="008167E8" w:rsidRPr="00237548" w:rsidRDefault="008167E8" w:rsidP="00F62D29">
            <w:pPr>
              <w:spacing w:before="120"/>
              <w:rPr>
                <w:b/>
                <w:i/>
                <w:sz w:val="22"/>
                <w:szCs w:val="22"/>
              </w:rPr>
            </w:pPr>
            <w:r w:rsidRPr="00237548">
              <w:rPr>
                <w:b/>
                <w:i/>
                <w:sz w:val="22"/>
              </w:rPr>
              <w:t>Izvede se za vrhnjo plast tal (0–10 cm, 10–30 cm (neobvezno))</w:t>
            </w:r>
          </w:p>
        </w:tc>
      </w:tr>
      <w:tr w:rsidR="008167E8" w:rsidRPr="00237548" w14:paraId="0EBD2DEC" w14:textId="77777777" w:rsidTr="00F62D29">
        <w:tc>
          <w:tcPr>
            <w:tcW w:w="9715" w:type="dxa"/>
            <w:gridSpan w:val="4"/>
            <w:tcBorders>
              <w:top w:val="single" w:sz="4" w:space="0" w:color="auto"/>
              <w:left w:val="single" w:sz="4" w:space="0" w:color="auto"/>
              <w:bottom w:val="single" w:sz="4" w:space="0" w:color="auto"/>
              <w:right w:val="single" w:sz="4" w:space="0" w:color="auto"/>
            </w:tcBorders>
            <w:hideMark/>
          </w:tcPr>
          <w:p w14:paraId="328AB7E2" w14:textId="77777777" w:rsidR="008167E8" w:rsidRPr="00237548" w:rsidRDefault="008167E8" w:rsidP="00F62D29">
            <w:pPr>
              <w:spacing w:before="120"/>
              <w:rPr>
                <w:b/>
                <w:i/>
                <w:sz w:val="22"/>
                <w:szCs w:val="22"/>
              </w:rPr>
            </w:pPr>
            <w:r w:rsidRPr="00237548">
              <w:rPr>
                <w:b/>
                <w:i/>
                <w:sz w:val="22"/>
              </w:rPr>
              <w:t>Ekološke funkcije tal</w:t>
            </w:r>
          </w:p>
        </w:tc>
      </w:tr>
      <w:tr w:rsidR="008167E8" w:rsidRPr="00237548" w14:paraId="51FA7742" w14:textId="77777777" w:rsidTr="008167E8">
        <w:tc>
          <w:tcPr>
            <w:tcW w:w="2873" w:type="dxa"/>
            <w:tcBorders>
              <w:top w:val="single" w:sz="4" w:space="0" w:color="auto"/>
              <w:left w:val="single" w:sz="4" w:space="0" w:color="auto"/>
              <w:bottom w:val="single" w:sz="4" w:space="0" w:color="auto"/>
              <w:right w:val="single" w:sz="4" w:space="0" w:color="auto"/>
            </w:tcBorders>
            <w:hideMark/>
          </w:tcPr>
          <w:p w14:paraId="0A9781E4" w14:textId="77777777" w:rsidR="008167E8" w:rsidRPr="00237548" w:rsidRDefault="008167E8" w:rsidP="00F62D29">
            <w:pPr>
              <w:spacing w:before="120"/>
              <w:rPr>
                <w:b/>
                <w:i/>
                <w:sz w:val="22"/>
                <w:szCs w:val="22"/>
              </w:rPr>
            </w:pPr>
            <w:r w:rsidRPr="00237548">
              <w:rPr>
                <w:b/>
                <w:i/>
                <w:sz w:val="22"/>
              </w:rPr>
              <w:t>Ekološka funkcija</w:t>
            </w:r>
          </w:p>
        </w:tc>
        <w:tc>
          <w:tcPr>
            <w:tcW w:w="3009" w:type="dxa"/>
            <w:tcBorders>
              <w:top w:val="single" w:sz="4" w:space="0" w:color="auto"/>
              <w:left w:val="single" w:sz="4" w:space="0" w:color="auto"/>
              <w:bottom w:val="single" w:sz="4" w:space="0" w:color="auto"/>
              <w:right w:val="single" w:sz="4" w:space="0" w:color="auto"/>
            </w:tcBorders>
            <w:hideMark/>
          </w:tcPr>
          <w:p w14:paraId="715EC26B" w14:textId="77777777" w:rsidR="008167E8" w:rsidRPr="00237548" w:rsidRDefault="008167E8" w:rsidP="00F62D29">
            <w:pPr>
              <w:spacing w:before="120"/>
              <w:rPr>
                <w:b/>
                <w:i/>
                <w:sz w:val="22"/>
                <w:szCs w:val="22"/>
              </w:rPr>
            </w:pPr>
            <w:r w:rsidRPr="00237548">
              <w:rPr>
                <w:b/>
                <w:i/>
                <w:sz w:val="22"/>
              </w:rPr>
              <w:t>Deskriptor tal</w:t>
            </w:r>
          </w:p>
        </w:tc>
        <w:tc>
          <w:tcPr>
            <w:tcW w:w="2002" w:type="dxa"/>
            <w:tcBorders>
              <w:top w:val="single" w:sz="4" w:space="0" w:color="auto"/>
              <w:left w:val="single" w:sz="4" w:space="0" w:color="auto"/>
              <w:bottom w:val="single" w:sz="4" w:space="0" w:color="auto"/>
              <w:right w:val="single" w:sz="4" w:space="0" w:color="auto"/>
            </w:tcBorders>
            <w:hideMark/>
          </w:tcPr>
          <w:p w14:paraId="5B5584B8" w14:textId="77777777" w:rsidR="008167E8" w:rsidRPr="00237548" w:rsidRDefault="008167E8" w:rsidP="00F62D29">
            <w:pPr>
              <w:spacing w:before="120"/>
              <w:rPr>
                <w:b/>
                <w:i/>
                <w:sz w:val="22"/>
                <w:szCs w:val="22"/>
              </w:rPr>
            </w:pPr>
            <w:r w:rsidRPr="00237548">
              <w:rPr>
                <w:b/>
                <w:i/>
                <w:sz w:val="22"/>
              </w:rPr>
              <w:t>Izjeme</w:t>
            </w:r>
          </w:p>
        </w:tc>
        <w:tc>
          <w:tcPr>
            <w:tcW w:w="1831" w:type="dxa"/>
            <w:tcBorders>
              <w:top w:val="single" w:sz="4" w:space="0" w:color="auto"/>
              <w:left w:val="single" w:sz="4" w:space="0" w:color="auto"/>
              <w:bottom w:val="single" w:sz="4" w:space="0" w:color="auto"/>
              <w:right w:val="single" w:sz="4" w:space="0" w:color="auto"/>
            </w:tcBorders>
            <w:hideMark/>
          </w:tcPr>
          <w:p w14:paraId="7AD17ECD" w14:textId="77777777" w:rsidR="008167E8" w:rsidRPr="00237548" w:rsidRDefault="008167E8" w:rsidP="00F62D29">
            <w:pPr>
              <w:spacing w:before="120"/>
              <w:rPr>
                <w:b/>
                <w:bCs/>
                <w:i/>
                <w:iCs/>
                <w:sz w:val="22"/>
                <w:szCs w:val="22"/>
              </w:rPr>
            </w:pPr>
            <w:r w:rsidRPr="00237548">
              <w:rPr>
                <w:b/>
                <w:i/>
                <w:sz w:val="22"/>
              </w:rPr>
              <w:t>Opombe</w:t>
            </w:r>
          </w:p>
        </w:tc>
      </w:tr>
      <w:tr w:rsidR="008167E8" w:rsidRPr="00237548" w14:paraId="4710A7D9" w14:textId="77777777" w:rsidTr="008167E8">
        <w:tc>
          <w:tcPr>
            <w:tcW w:w="2873" w:type="dxa"/>
            <w:tcBorders>
              <w:top w:val="single" w:sz="4" w:space="0" w:color="auto"/>
              <w:left w:val="single" w:sz="4" w:space="0" w:color="auto"/>
              <w:bottom w:val="single" w:sz="4" w:space="0" w:color="auto"/>
              <w:right w:val="single" w:sz="4" w:space="0" w:color="auto"/>
            </w:tcBorders>
            <w:hideMark/>
          </w:tcPr>
          <w:p w14:paraId="10BDF153" w14:textId="77777777" w:rsidR="008167E8" w:rsidRPr="00237548" w:rsidRDefault="008167E8" w:rsidP="00F62D29">
            <w:pPr>
              <w:spacing w:before="120"/>
              <w:rPr>
                <w:b/>
                <w:i/>
                <w:sz w:val="22"/>
                <w:szCs w:val="22"/>
              </w:rPr>
            </w:pPr>
            <w:r w:rsidRPr="00237548">
              <w:rPr>
                <w:b/>
                <w:i/>
                <w:sz w:val="22"/>
              </w:rPr>
              <w:t>Biomasa tal</w:t>
            </w:r>
          </w:p>
        </w:tc>
        <w:tc>
          <w:tcPr>
            <w:tcW w:w="3009" w:type="dxa"/>
            <w:tcBorders>
              <w:top w:val="single" w:sz="4" w:space="0" w:color="auto"/>
              <w:left w:val="single" w:sz="4" w:space="0" w:color="auto"/>
              <w:bottom w:val="single" w:sz="4" w:space="0" w:color="auto"/>
              <w:right w:val="single" w:sz="4" w:space="0" w:color="auto"/>
            </w:tcBorders>
            <w:hideMark/>
          </w:tcPr>
          <w:p w14:paraId="61DFC887" w14:textId="77777777" w:rsidR="008167E8" w:rsidRPr="00237548" w:rsidRDefault="008167E8" w:rsidP="00F62D29">
            <w:pPr>
              <w:spacing w:before="120"/>
              <w:ind w:left="347" w:hanging="360"/>
              <w:contextualSpacing/>
              <w:rPr>
                <w:b/>
                <w:i/>
                <w:sz w:val="22"/>
                <w:szCs w:val="22"/>
              </w:rPr>
            </w:pPr>
            <w:r w:rsidRPr="00237548">
              <w:rPr>
                <w:rFonts w:ascii="Symbol" w:hAnsi="Symbol"/>
                <w:i/>
                <w:sz w:val="22"/>
              </w:rPr>
              <w:sym w:font="Symbol" w:char="F0B7"/>
            </w:r>
            <w:r w:rsidRPr="00237548">
              <w:rPr>
                <w:rFonts w:ascii="Symbol" w:hAnsi="Symbol"/>
                <w:i/>
                <w:sz w:val="22"/>
              </w:rPr>
              <w:tab/>
            </w:r>
            <w:r w:rsidRPr="00237548">
              <w:rPr>
                <w:b/>
                <w:i/>
                <w:sz w:val="22"/>
              </w:rPr>
              <w:t>Biomasa živali v tleh (po taksonomskih skupinah (ogorčice in deževniki); mg sveže (za ogorčice)/suhe (za deževnike) na g suhe zemlje)</w:t>
            </w:r>
          </w:p>
          <w:p w14:paraId="611CD8E7" w14:textId="77777777" w:rsidR="008167E8" w:rsidRPr="00237548" w:rsidRDefault="008167E8" w:rsidP="00F62D29">
            <w:pPr>
              <w:spacing w:before="120"/>
              <w:ind w:left="347" w:hanging="360"/>
              <w:contextualSpacing/>
              <w:rPr>
                <w:b/>
                <w:i/>
                <w:sz w:val="22"/>
                <w:szCs w:val="22"/>
              </w:rPr>
            </w:pPr>
            <w:r w:rsidRPr="00237548">
              <w:rPr>
                <w:rFonts w:ascii="Symbol" w:hAnsi="Symbol"/>
                <w:i/>
                <w:sz w:val="22"/>
              </w:rPr>
              <w:sym w:font="Symbol" w:char="F0B7"/>
            </w:r>
            <w:r w:rsidRPr="00237548">
              <w:rPr>
                <w:b/>
                <w:bCs/>
                <w:i/>
              </w:rPr>
              <w:tab/>
              <w:t>Koreninska biomasa (mg suhe teže na g zemlje suhe teže)</w:t>
            </w:r>
          </w:p>
        </w:tc>
        <w:tc>
          <w:tcPr>
            <w:tcW w:w="2002" w:type="dxa"/>
            <w:tcBorders>
              <w:top w:val="single" w:sz="4" w:space="0" w:color="auto"/>
              <w:left w:val="single" w:sz="4" w:space="0" w:color="auto"/>
              <w:bottom w:val="single" w:sz="4" w:space="0" w:color="auto"/>
              <w:right w:val="single" w:sz="4" w:space="0" w:color="auto"/>
            </w:tcBorders>
            <w:hideMark/>
          </w:tcPr>
          <w:p w14:paraId="2ABA0B68" w14:textId="77777777" w:rsidR="008167E8" w:rsidRPr="00237548" w:rsidRDefault="008167E8" w:rsidP="00F62D29">
            <w:pPr>
              <w:spacing w:before="120"/>
              <w:rPr>
                <w:b/>
                <w:i/>
                <w:sz w:val="22"/>
                <w:szCs w:val="22"/>
              </w:rPr>
            </w:pPr>
            <w:r w:rsidRPr="00237548">
              <w:rPr>
                <w:b/>
                <w:i/>
                <w:sz w:val="22"/>
              </w:rPr>
              <w:t>-</w:t>
            </w:r>
          </w:p>
        </w:tc>
        <w:tc>
          <w:tcPr>
            <w:tcW w:w="1831" w:type="dxa"/>
            <w:tcBorders>
              <w:top w:val="single" w:sz="4" w:space="0" w:color="auto"/>
              <w:left w:val="single" w:sz="4" w:space="0" w:color="auto"/>
              <w:bottom w:val="single" w:sz="4" w:space="0" w:color="auto"/>
              <w:right w:val="single" w:sz="4" w:space="0" w:color="auto"/>
            </w:tcBorders>
            <w:hideMark/>
          </w:tcPr>
          <w:p w14:paraId="3E54676D" w14:textId="77777777" w:rsidR="008167E8" w:rsidRPr="00237548" w:rsidRDefault="008167E8" w:rsidP="00F62D29">
            <w:pPr>
              <w:spacing w:before="120"/>
              <w:rPr>
                <w:b/>
                <w:i/>
                <w:sz w:val="22"/>
                <w:szCs w:val="22"/>
              </w:rPr>
            </w:pPr>
            <w:r w:rsidRPr="00237548">
              <w:rPr>
                <w:b/>
                <w:i/>
                <w:sz w:val="22"/>
              </w:rPr>
              <w:t>Izvede se za vrhnjo plast tal (0–10 cm, 10–30 cm (neobvezno))</w:t>
            </w:r>
          </w:p>
        </w:tc>
      </w:tr>
      <w:tr w:rsidR="008167E8" w:rsidRPr="00237548" w14:paraId="39B886BD" w14:textId="77777777" w:rsidTr="008167E8">
        <w:tc>
          <w:tcPr>
            <w:tcW w:w="2873" w:type="dxa"/>
            <w:tcBorders>
              <w:top w:val="single" w:sz="4" w:space="0" w:color="auto"/>
              <w:left w:val="single" w:sz="4" w:space="0" w:color="auto"/>
              <w:bottom w:val="single" w:sz="4" w:space="0" w:color="auto"/>
              <w:right w:val="single" w:sz="4" w:space="0" w:color="auto"/>
            </w:tcBorders>
            <w:hideMark/>
          </w:tcPr>
          <w:p w14:paraId="65041535" w14:textId="77777777" w:rsidR="008167E8" w:rsidRPr="00237548" w:rsidRDefault="008167E8" w:rsidP="00F62D29">
            <w:pPr>
              <w:spacing w:before="120"/>
              <w:rPr>
                <w:b/>
                <w:i/>
                <w:sz w:val="22"/>
                <w:szCs w:val="22"/>
              </w:rPr>
            </w:pPr>
            <w:r w:rsidRPr="00237548">
              <w:rPr>
                <w:b/>
                <w:i/>
                <w:sz w:val="22"/>
              </w:rPr>
              <w:t>Značilnosti skupnosti korenin</w:t>
            </w:r>
          </w:p>
        </w:tc>
        <w:tc>
          <w:tcPr>
            <w:tcW w:w="3009" w:type="dxa"/>
            <w:tcBorders>
              <w:top w:val="single" w:sz="4" w:space="0" w:color="auto"/>
              <w:left w:val="single" w:sz="4" w:space="0" w:color="auto"/>
              <w:bottom w:val="single" w:sz="4" w:space="0" w:color="auto"/>
              <w:right w:val="single" w:sz="4" w:space="0" w:color="auto"/>
            </w:tcBorders>
            <w:hideMark/>
          </w:tcPr>
          <w:p w14:paraId="68AE893D" w14:textId="77777777" w:rsidR="008167E8" w:rsidRPr="00237548" w:rsidRDefault="008167E8" w:rsidP="00F62D29">
            <w:pPr>
              <w:spacing w:before="120"/>
              <w:ind w:left="347" w:hanging="360"/>
              <w:contextualSpacing/>
              <w:rPr>
                <w:b/>
                <w:i/>
                <w:sz w:val="22"/>
                <w:szCs w:val="22"/>
              </w:rPr>
            </w:pPr>
            <w:r w:rsidRPr="00237548">
              <w:rPr>
                <w:rFonts w:ascii="Symbol" w:hAnsi="Symbol"/>
                <w:i/>
                <w:sz w:val="22"/>
              </w:rPr>
              <w:sym w:font="Symbol" w:char="F0B7"/>
            </w:r>
            <w:r w:rsidRPr="00237548">
              <w:rPr>
                <w:i/>
              </w:rPr>
              <w:tab/>
            </w:r>
            <w:r w:rsidRPr="00237548">
              <w:rPr>
                <w:b/>
                <w:bCs/>
                <w:i/>
              </w:rPr>
              <w:t>Celotni dušik v koreninah</w:t>
            </w:r>
          </w:p>
          <w:p w14:paraId="0AD3D416" w14:textId="77777777" w:rsidR="008167E8" w:rsidRPr="00237548" w:rsidRDefault="008167E8" w:rsidP="00F62D29">
            <w:pPr>
              <w:spacing w:before="120"/>
              <w:ind w:left="347" w:hanging="360"/>
              <w:contextualSpacing/>
              <w:rPr>
                <w:b/>
                <w:i/>
                <w:sz w:val="22"/>
                <w:szCs w:val="22"/>
              </w:rPr>
            </w:pPr>
            <w:r w:rsidRPr="00237548">
              <w:rPr>
                <w:rFonts w:ascii="Symbol" w:hAnsi="Symbol"/>
                <w:i/>
                <w:sz w:val="22"/>
              </w:rPr>
              <w:sym w:font="Symbol" w:char="F0B7"/>
            </w:r>
            <w:r w:rsidRPr="00237548">
              <w:rPr>
                <w:i/>
              </w:rPr>
              <w:tab/>
            </w:r>
            <w:r w:rsidRPr="00237548">
              <w:rPr>
                <w:b/>
                <w:bCs/>
                <w:i/>
              </w:rPr>
              <w:t>Gostota dolžine korenin</w:t>
            </w:r>
          </w:p>
          <w:p w14:paraId="7B7C0B2F" w14:textId="77777777" w:rsidR="008167E8" w:rsidRPr="00237548" w:rsidRDefault="008167E8" w:rsidP="00F62D29">
            <w:pPr>
              <w:spacing w:before="120"/>
              <w:ind w:left="347" w:hanging="360"/>
              <w:contextualSpacing/>
              <w:rPr>
                <w:b/>
                <w:i/>
                <w:sz w:val="22"/>
                <w:szCs w:val="22"/>
              </w:rPr>
            </w:pPr>
            <w:r w:rsidRPr="00237548">
              <w:rPr>
                <w:rFonts w:ascii="Symbol" w:hAnsi="Symbol"/>
                <w:i/>
                <w:sz w:val="22"/>
              </w:rPr>
              <w:sym w:font="Symbol" w:char="F0B7"/>
            </w:r>
            <w:r w:rsidRPr="00237548">
              <w:rPr>
                <w:i/>
              </w:rPr>
              <w:tab/>
            </w:r>
            <w:r w:rsidRPr="00237548">
              <w:rPr>
                <w:b/>
                <w:bCs/>
                <w:i/>
              </w:rPr>
              <w:t>Srednji premer korenin</w:t>
            </w:r>
          </w:p>
          <w:p w14:paraId="60C5F6F1" w14:textId="77777777" w:rsidR="008167E8" w:rsidRPr="00237548" w:rsidRDefault="008167E8" w:rsidP="00F62D29">
            <w:pPr>
              <w:spacing w:before="120"/>
              <w:ind w:left="347" w:hanging="360"/>
              <w:contextualSpacing/>
              <w:rPr>
                <w:b/>
                <w:i/>
                <w:sz w:val="22"/>
                <w:szCs w:val="22"/>
              </w:rPr>
            </w:pPr>
            <w:r w:rsidRPr="00237548">
              <w:rPr>
                <w:rFonts w:ascii="Symbol" w:hAnsi="Symbol"/>
                <w:i/>
                <w:sz w:val="22"/>
              </w:rPr>
              <w:sym w:font="Symbol" w:char="F0B7"/>
            </w:r>
            <w:r w:rsidRPr="00237548">
              <w:rPr>
                <w:i/>
              </w:rPr>
              <w:tab/>
            </w:r>
            <w:r w:rsidRPr="00237548">
              <w:rPr>
                <w:b/>
                <w:bCs/>
                <w:i/>
              </w:rPr>
              <w:t>Sprememba premera korenin</w:t>
            </w:r>
          </w:p>
          <w:p w14:paraId="259F78E8" w14:textId="77777777" w:rsidR="008167E8" w:rsidRPr="00237548" w:rsidRDefault="008167E8" w:rsidP="00F62D29">
            <w:pPr>
              <w:spacing w:before="120"/>
              <w:ind w:left="347" w:hanging="360"/>
              <w:contextualSpacing/>
              <w:rPr>
                <w:b/>
                <w:i/>
                <w:sz w:val="22"/>
                <w:szCs w:val="22"/>
              </w:rPr>
            </w:pPr>
            <w:r w:rsidRPr="00237548">
              <w:rPr>
                <w:rFonts w:ascii="Symbol" w:hAnsi="Symbol"/>
                <w:i/>
                <w:sz w:val="22"/>
              </w:rPr>
              <w:sym w:font="Symbol" w:char="F0B7"/>
            </w:r>
            <w:r w:rsidRPr="00237548">
              <w:rPr>
                <w:i/>
              </w:rPr>
              <w:tab/>
            </w:r>
            <w:r w:rsidRPr="00237548">
              <w:rPr>
                <w:b/>
                <w:bCs/>
                <w:i/>
              </w:rPr>
              <w:t xml:space="preserve">Vsebnost suhe snovi v </w:t>
            </w:r>
            <w:r w:rsidRPr="00237548">
              <w:rPr>
                <w:b/>
                <w:bCs/>
                <w:i/>
              </w:rPr>
              <w:lastRenderedPageBreak/>
              <w:t>koreninah</w:t>
            </w:r>
          </w:p>
        </w:tc>
        <w:tc>
          <w:tcPr>
            <w:tcW w:w="2002" w:type="dxa"/>
            <w:tcBorders>
              <w:top w:val="single" w:sz="4" w:space="0" w:color="auto"/>
              <w:left w:val="single" w:sz="4" w:space="0" w:color="auto"/>
              <w:bottom w:val="single" w:sz="4" w:space="0" w:color="auto"/>
              <w:right w:val="single" w:sz="4" w:space="0" w:color="auto"/>
            </w:tcBorders>
            <w:hideMark/>
          </w:tcPr>
          <w:p w14:paraId="71EE31B2" w14:textId="77777777" w:rsidR="008167E8" w:rsidRPr="00237548" w:rsidRDefault="008167E8" w:rsidP="00F62D29">
            <w:pPr>
              <w:spacing w:before="120"/>
              <w:rPr>
                <w:b/>
                <w:i/>
                <w:sz w:val="22"/>
                <w:szCs w:val="22"/>
              </w:rPr>
            </w:pPr>
            <w:r w:rsidRPr="00237548">
              <w:rPr>
                <w:b/>
                <w:i/>
                <w:sz w:val="22"/>
              </w:rPr>
              <w:lastRenderedPageBreak/>
              <w:t>-</w:t>
            </w:r>
          </w:p>
        </w:tc>
        <w:tc>
          <w:tcPr>
            <w:tcW w:w="1831" w:type="dxa"/>
            <w:tcBorders>
              <w:top w:val="single" w:sz="4" w:space="0" w:color="auto"/>
              <w:left w:val="single" w:sz="4" w:space="0" w:color="auto"/>
              <w:bottom w:val="single" w:sz="4" w:space="0" w:color="auto"/>
              <w:right w:val="single" w:sz="4" w:space="0" w:color="auto"/>
            </w:tcBorders>
            <w:hideMark/>
          </w:tcPr>
          <w:p w14:paraId="59F57C90" w14:textId="77777777" w:rsidR="008167E8" w:rsidRPr="00237548" w:rsidRDefault="008167E8" w:rsidP="00F62D29">
            <w:pPr>
              <w:spacing w:before="120"/>
              <w:rPr>
                <w:b/>
                <w:i/>
                <w:sz w:val="22"/>
                <w:szCs w:val="22"/>
              </w:rPr>
            </w:pPr>
            <w:r w:rsidRPr="00237548">
              <w:rPr>
                <w:b/>
                <w:i/>
                <w:sz w:val="22"/>
              </w:rPr>
              <w:t>Izvede se za vrhnjo plast tal (0–10 cm, 10–30 cm (neobvezno))</w:t>
            </w:r>
          </w:p>
        </w:tc>
      </w:tr>
      <w:tr w:rsidR="008167E8" w:rsidRPr="00237548" w14:paraId="426FB880" w14:textId="77777777" w:rsidTr="008167E8">
        <w:tc>
          <w:tcPr>
            <w:tcW w:w="7884" w:type="dxa"/>
            <w:gridSpan w:val="3"/>
            <w:tcBorders>
              <w:top w:val="single" w:sz="4" w:space="0" w:color="auto"/>
              <w:left w:val="single" w:sz="4" w:space="0" w:color="auto"/>
              <w:bottom w:val="single" w:sz="4" w:space="0" w:color="auto"/>
              <w:right w:val="single" w:sz="4" w:space="0" w:color="auto"/>
            </w:tcBorders>
            <w:hideMark/>
          </w:tcPr>
          <w:p w14:paraId="7715E61C" w14:textId="77777777" w:rsidR="008167E8" w:rsidRPr="00237548" w:rsidRDefault="008167E8" w:rsidP="00F62D29">
            <w:pPr>
              <w:spacing w:before="120"/>
              <w:rPr>
                <w:b/>
                <w:i/>
                <w:sz w:val="22"/>
                <w:szCs w:val="22"/>
              </w:rPr>
            </w:pPr>
            <w:r w:rsidRPr="00237548">
              <w:rPr>
                <w:b/>
                <w:i/>
                <w:sz w:val="22"/>
              </w:rPr>
              <w:t>Biotska raznovrstnost tal</w:t>
            </w:r>
          </w:p>
        </w:tc>
        <w:tc>
          <w:tcPr>
            <w:tcW w:w="1831" w:type="dxa"/>
            <w:tcBorders>
              <w:top w:val="single" w:sz="4" w:space="0" w:color="auto"/>
              <w:left w:val="single" w:sz="4" w:space="0" w:color="auto"/>
              <w:bottom w:val="single" w:sz="4" w:space="0" w:color="auto"/>
              <w:right w:val="single" w:sz="4" w:space="0" w:color="auto"/>
            </w:tcBorders>
          </w:tcPr>
          <w:p w14:paraId="1E29BE21" w14:textId="77777777" w:rsidR="008167E8" w:rsidRPr="00237548" w:rsidRDefault="008167E8" w:rsidP="00F62D29">
            <w:pPr>
              <w:spacing w:before="120"/>
              <w:rPr>
                <w:b/>
                <w:bCs/>
                <w:i/>
                <w:sz w:val="22"/>
                <w:szCs w:val="22"/>
              </w:rPr>
            </w:pPr>
          </w:p>
        </w:tc>
      </w:tr>
      <w:tr w:rsidR="008167E8" w:rsidRPr="00237548" w14:paraId="580C8FE4" w14:textId="77777777" w:rsidTr="008167E8">
        <w:tc>
          <w:tcPr>
            <w:tcW w:w="2873" w:type="dxa"/>
            <w:tcBorders>
              <w:top w:val="single" w:sz="4" w:space="0" w:color="auto"/>
              <w:left w:val="single" w:sz="4" w:space="0" w:color="auto"/>
              <w:bottom w:val="single" w:sz="4" w:space="0" w:color="auto"/>
              <w:right w:val="single" w:sz="4" w:space="0" w:color="auto"/>
            </w:tcBorders>
            <w:hideMark/>
          </w:tcPr>
          <w:p w14:paraId="5305EF66" w14:textId="77777777" w:rsidR="008167E8" w:rsidRPr="00237548" w:rsidRDefault="008167E8" w:rsidP="00F62D29">
            <w:pPr>
              <w:spacing w:before="120"/>
              <w:rPr>
                <w:b/>
                <w:i/>
                <w:sz w:val="22"/>
                <w:szCs w:val="22"/>
              </w:rPr>
            </w:pPr>
            <w:r w:rsidRPr="00237548">
              <w:rPr>
                <w:b/>
                <w:i/>
                <w:sz w:val="22"/>
              </w:rPr>
              <w:t>Značilnost biotske raznovrstnosti tal</w:t>
            </w:r>
          </w:p>
        </w:tc>
        <w:tc>
          <w:tcPr>
            <w:tcW w:w="3009" w:type="dxa"/>
            <w:tcBorders>
              <w:top w:val="single" w:sz="4" w:space="0" w:color="auto"/>
              <w:left w:val="single" w:sz="4" w:space="0" w:color="auto"/>
              <w:bottom w:val="single" w:sz="4" w:space="0" w:color="auto"/>
              <w:right w:val="single" w:sz="4" w:space="0" w:color="auto"/>
            </w:tcBorders>
            <w:hideMark/>
          </w:tcPr>
          <w:p w14:paraId="25BE0149" w14:textId="77777777" w:rsidR="008167E8" w:rsidRPr="00237548" w:rsidRDefault="008167E8" w:rsidP="00F62D29">
            <w:pPr>
              <w:spacing w:before="120"/>
              <w:rPr>
                <w:b/>
                <w:i/>
                <w:sz w:val="22"/>
                <w:szCs w:val="22"/>
              </w:rPr>
            </w:pPr>
            <w:r w:rsidRPr="00237548">
              <w:rPr>
                <w:b/>
                <w:i/>
                <w:sz w:val="22"/>
              </w:rPr>
              <w:t>Deskriptor tal</w:t>
            </w:r>
          </w:p>
        </w:tc>
        <w:tc>
          <w:tcPr>
            <w:tcW w:w="2002" w:type="dxa"/>
            <w:tcBorders>
              <w:top w:val="single" w:sz="4" w:space="0" w:color="auto"/>
              <w:left w:val="single" w:sz="4" w:space="0" w:color="auto"/>
              <w:bottom w:val="single" w:sz="4" w:space="0" w:color="auto"/>
              <w:right w:val="single" w:sz="4" w:space="0" w:color="auto"/>
            </w:tcBorders>
            <w:hideMark/>
          </w:tcPr>
          <w:p w14:paraId="05441036" w14:textId="77777777" w:rsidR="008167E8" w:rsidRPr="00237548" w:rsidRDefault="008167E8" w:rsidP="00F62D29">
            <w:pPr>
              <w:spacing w:before="120"/>
              <w:rPr>
                <w:b/>
                <w:i/>
                <w:sz w:val="22"/>
                <w:szCs w:val="22"/>
              </w:rPr>
            </w:pPr>
            <w:r w:rsidRPr="00237548">
              <w:rPr>
                <w:b/>
                <w:i/>
                <w:sz w:val="22"/>
              </w:rPr>
              <w:t>Izjeme</w:t>
            </w:r>
          </w:p>
        </w:tc>
        <w:tc>
          <w:tcPr>
            <w:tcW w:w="1831" w:type="dxa"/>
            <w:tcBorders>
              <w:top w:val="single" w:sz="4" w:space="0" w:color="auto"/>
              <w:left w:val="single" w:sz="4" w:space="0" w:color="auto"/>
              <w:bottom w:val="single" w:sz="4" w:space="0" w:color="auto"/>
              <w:right w:val="single" w:sz="4" w:space="0" w:color="auto"/>
            </w:tcBorders>
            <w:hideMark/>
          </w:tcPr>
          <w:p w14:paraId="1F2E8E0F" w14:textId="77777777" w:rsidR="008167E8" w:rsidRPr="00237548" w:rsidRDefault="008167E8" w:rsidP="00F62D29">
            <w:pPr>
              <w:spacing w:before="120"/>
              <w:rPr>
                <w:b/>
                <w:bCs/>
                <w:i/>
                <w:iCs/>
                <w:sz w:val="22"/>
                <w:szCs w:val="22"/>
              </w:rPr>
            </w:pPr>
            <w:r w:rsidRPr="00237548">
              <w:rPr>
                <w:b/>
                <w:i/>
                <w:sz w:val="22"/>
              </w:rPr>
              <w:t>Opombe</w:t>
            </w:r>
          </w:p>
        </w:tc>
      </w:tr>
      <w:tr w:rsidR="008167E8" w:rsidRPr="00237548" w14:paraId="2EAC0C6F" w14:textId="77777777" w:rsidTr="008167E8">
        <w:tc>
          <w:tcPr>
            <w:tcW w:w="2873" w:type="dxa"/>
            <w:tcBorders>
              <w:top w:val="single" w:sz="4" w:space="0" w:color="auto"/>
              <w:left w:val="single" w:sz="4" w:space="0" w:color="auto"/>
              <w:bottom w:val="single" w:sz="4" w:space="0" w:color="auto"/>
              <w:right w:val="single" w:sz="4" w:space="0" w:color="auto"/>
            </w:tcBorders>
            <w:hideMark/>
          </w:tcPr>
          <w:p w14:paraId="74F911BD" w14:textId="77777777" w:rsidR="008167E8" w:rsidRPr="00237548" w:rsidRDefault="008167E8" w:rsidP="00F62D29">
            <w:pPr>
              <w:spacing w:before="120"/>
              <w:rPr>
                <w:b/>
                <w:i/>
                <w:sz w:val="22"/>
                <w:szCs w:val="22"/>
              </w:rPr>
            </w:pPr>
            <w:r w:rsidRPr="00237548">
              <w:rPr>
                <w:b/>
                <w:i/>
                <w:sz w:val="22"/>
              </w:rPr>
              <w:t>Taksonomska raznolikost</w:t>
            </w:r>
          </w:p>
        </w:tc>
        <w:tc>
          <w:tcPr>
            <w:tcW w:w="3009" w:type="dxa"/>
            <w:tcBorders>
              <w:top w:val="single" w:sz="4" w:space="0" w:color="auto"/>
              <w:left w:val="single" w:sz="4" w:space="0" w:color="auto"/>
              <w:bottom w:val="single" w:sz="4" w:space="0" w:color="auto"/>
              <w:right w:val="single" w:sz="4" w:space="0" w:color="auto"/>
            </w:tcBorders>
            <w:hideMark/>
          </w:tcPr>
          <w:p w14:paraId="122A7FCA" w14:textId="77777777" w:rsidR="008167E8" w:rsidRPr="00237548" w:rsidRDefault="008167E8" w:rsidP="00F62D29">
            <w:pPr>
              <w:spacing w:before="120"/>
              <w:ind w:left="347" w:hanging="360"/>
              <w:contextualSpacing/>
              <w:rPr>
                <w:b/>
                <w:i/>
                <w:sz w:val="22"/>
                <w:szCs w:val="22"/>
              </w:rPr>
            </w:pPr>
            <w:r w:rsidRPr="00237548">
              <w:rPr>
                <w:rFonts w:ascii="Symbol" w:hAnsi="Symbol"/>
                <w:i/>
                <w:sz w:val="22"/>
              </w:rPr>
              <w:sym w:font="Symbol" w:char="F0B7"/>
            </w:r>
            <w:r w:rsidRPr="00237548">
              <w:rPr>
                <w:i/>
              </w:rPr>
              <w:tab/>
            </w:r>
            <w:r w:rsidRPr="00237548">
              <w:rPr>
                <w:b/>
                <w:bCs/>
                <w:i/>
              </w:rPr>
              <w:t>Raznolikost(bogastvo) živali v tleh po skupinah (skakači in pršice)</w:t>
            </w:r>
          </w:p>
          <w:p w14:paraId="0375333D" w14:textId="77777777" w:rsidR="008167E8" w:rsidRPr="00237548" w:rsidRDefault="008167E8" w:rsidP="00F62D29">
            <w:pPr>
              <w:spacing w:before="120"/>
              <w:ind w:left="347" w:hanging="360"/>
              <w:contextualSpacing/>
              <w:rPr>
                <w:b/>
                <w:i/>
                <w:sz w:val="22"/>
                <w:szCs w:val="22"/>
              </w:rPr>
            </w:pPr>
            <w:r w:rsidRPr="00237548">
              <w:rPr>
                <w:rFonts w:ascii="Symbol" w:hAnsi="Symbol"/>
                <w:i/>
                <w:sz w:val="22"/>
              </w:rPr>
              <w:sym w:font="Symbol" w:char="F0B7"/>
            </w:r>
            <w:r w:rsidRPr="00237548">
              <w:rPr>
                <w:i/>
              </w:rPr>
              <w:tab/>
            </w:r>
            <w:r w:rsidRPr="00237548">
              <w:rPr>
                <w:b/>
                <w:bCs/>
                <w:i/>
              </w:rPr>
              <w:t>Prisotnost invazivnih tujerodnih vrst</w:t>
            </w:r>
          </w:p>
          <w:p w14:paraId="423B703F" w14:textId="77777777" w:rsidR="008167E8" w:rsidRPr="00237548" w:rsidRDefault="008167E8" w:rsidP="00F62D29">
            <w:pPr>
              <w:spacing w:before="120"/>
              <w:ind w:left="347" w:hanging="360"/>
              <w:contextualSpacing/>
              <w:rPr>
                <w:b/>
                <w:i/>
                <w:sz w:val="22"/>
                <w:szCs w:val="22"/>
              </w:rPr>
            </w:pPr>
            <w:r w:rsidRPr="00237548">
              <w:rPr>
                <w:rFonts w:ascii="Symbol" w:hAnsi="Symbol"/>
                <w:i/>
                <w:sz w:val="22"/>
              </w:rPr>
              <w:sym w:font="Symbol" w:char="F0B7"/>
            </w:r>
            <w:r w:rsidRPr="00237548">
              <w:rPr>
                <w:i/>
              </w:rPr>
              <w:tab/>
            </w:r>
            <w:r w:rsidRPr="00237548">
              <w:rPr>
                <w:b/>
                <w:bCs/>
                <w:i/>
              </w:rPr>
              <w:t xml:space="preserve">Raznolikost virusov z uporabo </w:t>
            </w:r>
            <w:proofErr w:type="spellStart"/>
            <w:r w:rsidRPr="00237548">
              <w:rPr>
                <w:b/>
                <w:bCs/>
                <w:i/>
              </w:rPr>
              <w:t>metagenomskih</w:t>
            </w:r>
            <w:proofErr w:type="spellEnd"/>
            <w:r w:rsidRPr="00237548">
              <w:rPr>
                <w:b/>
                <w:bCs/>
                <w:i/>
              </w:rPr>
              <w:t xml:space="preserve"> pristopov</w:t>
            </w:r>
          </w:p>
        </w:tc>
        <w:tc>
          <w:tcPr>
            <w:tcW w:w="2002" w:type="dxa"/>
            <w:tcBorders>
              <w:top w:val="single" w:sz="4" w:space="0" w:color="auto"/>
              <w:left w:val="single" w:sz="4" w:space="0" w:color="auto"/>
              <w:bottom w:val="single" w:sz="4" w:space="0" w:color="auto"/>
              <w:right w:val="single" w:sz="4" w:space="0" w:color="auto"/>
            </w:tcBorders>
            <w:hideMark/>
          </w:tcPr>
          <w:p w14:paraId="7D4DE67E" w14:textId="77777777" w:rsidR="008167E8" w:rsidRPr="00237548" w:rsidRDefault="008167E8" w:rsidP="00F62D29">
            <w:pPr>
              <w:spacing w:before="120"/>
              <w:rPr>
                <w:b/>
                <w:i/>
                <w:sz w:val="22"/>
                <w:szCs w:val="22"/>
              </w:rPr>
            </w:pPr>
            <w:r w:rsidRPr="00237548">
              <w:rPr>
                <w:b/>
                <w:i/>
                <w:sz w:val="22"/>
              </w:rPr>
              <w:t>-</w:t>
            </w:r>
          </w:p>
        </w:tc>
        <w:tc>
          <w:tcPr>
            <w:tcW w:w="1831" w:type="dxa"/>
            <w:tcBorders>
              <w:top w:val="single" w:sz="4" w:space="0" w:color="auto"/>
              <w:left w:val="single" w:sz="4" w:space="0" w:color="auto"/>
              <w:bottom w:val="single" w:sz="4" w:space="0" w:color="auto"/>
              <w:right w:val="single" w:sz="4" w:space="0" w:color="auto"/>
            </w:tcBorders>
            <w:hideMark/>
          </w:tcPr>
          <w:p w14:paraId="30906629" w14:textId="77777777" w:rsidR="008167E8" w:rsidRPr="00237548" w:rsidRDefault="008167E8" w:rsidP="00F62D29">
            <w:pPr>
              <w:spacing w:before="120"/>
              <w:rPr>
                <w:b/>
                <w:i/>
                <w:sz w:val="22"/>
                <w:szCs w:val="22"/>
              </w:rPr>
            </w:pPr>
            <w:r w:rsidRPr="00237548">
              <w:rPr>
                <w:b/>
                <w:i/>
                <w:sz w:val="22"/>
              </w:rPr>
              <w:t>Izvede se za vrhnjo plast tal (0–10 cm, 10–30 cm (neobvezno))</w:t>
            </w:r>
          </w:p>
        </w:tc>
      </w:tr>
      <w:tr w:rsidR="008167E8" w:rsidRPr="00237548" w14:paraId="2E2CC381" w14:textId="77777777" w:rsidTr="008167E8">
        <w:tc>
          <w:tcPr>
            <w:tcW w:w="2873" w:type="dxa"/>
            <w:tcBorders>
              <w:top w:val="single" w:sz="4" w:space="0" w:color="auto"/>
              <w:left w:val="single" w:sz="4" w:space="0" w:color="auto"/>
              <w:bottom w:val="single" w:sz="4" w:space="0" w:color="auto"/>
              <w:right w:val="single" w:sz="4" w:space="0" w:color="auto"/>
            </w:tcBorders>
            <w:hideMark/>
          </w:tcPr>
          <w:p w14:paraId="1965DA7D" w14:textId="77777777" w:rsidR="008167E8" w:rsidRPr="00237548" w:rsidRDefault="008167E8" w:rsidP="00F62D29">
            <w:pPr>
              <w:spacing w:before="120"/>
              <w:rPr>
                <w:b/>
                <w:i/>
                <w:sz w:val="22"/>
                <w:szCs w:val="22"/>
              </w:rPr>
            </w:pPr>
            <w:r w:rsidRPr="00237548">
              <w:rPr>
                <w:b/>
                <w:i/>
                <w:sz w:val="22"/>
              </w:rPr>
              <w:t>Številčnost populacij</w:t>
            </w:r>
          </w:p>
        </w:tc>
        <w:tc>
          <w:tcPr>
            <w:tcW w:w="3009" w:type="dxa"/>
            <w:tcBorders>
              <w:top w:val="single" w:sz="4" w:space="0" w:color="auto"/>
              <w:left w:val="single" w:sz="4" w:space="0" w:color="auto"/>
              <w:bottom w:val="single" w:sz="4" w:space="0" w:color="auto"/>
              <w:right w:val="single" w:sz="4" w:space="0" w:color="auto"/>
            </w:tcBorders>
            <w:hideMark/>
          </w:tcPr>
          <w:p w14:paraId="737BB0EB" w14:textId="77777777" w:rsidR="008167E8" w:rsidRPr="00237548" w:rsidRDefault="008167E8" w:rsidP="00F62D29">
            <w:pPr>
              <w:spacing w:before="120"/>
              <w:ind w:left="347" w:hanging="360"/>
              <w:contextualSpacing/>
              <w:rPr>
                <w:b/>
                <w:i/>
                <w:sz w:val="22"/>
                <w:szCs w:val="22"/>
              </w:rPr>
            </w:pPr>
            <w:r w:rsidRPr="00237548">
              <w:rPr>
                <w:rFonts w:ascii="Symbol" w:hAnsi="Symbol"/>
                <w:i/>
                <w:sz w:val="22"/>
              </w:rPr>
              <w:sym w:font="Symbol" w:char="F0B7"/>
            </w:r>
            <w:r w:rsidRPr="00237548">
              <w:rPr>
                <w:i/>
              </w:rPr>
              <w:tab/>
            </w:r>
            <w:r w:rsidRPr="00237548">
              <w:rPr>
                <w:b/>
                <w:bCs/>
                <w:i/>
              </w:rPr>
              <w:t>Skupna raznolikost živali v tleh na takson (ogorčice in deževniki)</w:t>
            </w:r>
          </w:p>
        </w:tc>
        <w:tc>
          <w:tcPr>
            <w:tcW w:w="2002" w:type="dxa"/>
            <w:tcBorders>
              <w:top w:val="single" w:sz="4" w:space="0" w:color="auto"/>
              <w:left w:val="single" w:sz="4" w:space="0" w:color="auto"/>
              <w:bottom w:val="single" w:sz="4" w:space="0" w:color="auto"/>
              <w:right w:val="single" w:sz="4" w:space="0" w:color="auto"/>
            </w:tcBorders>
            <w:hideMark/>
          </w:tcPr>
          <w:p w14:paraId="6B3F1A75" w14:textId="77777777" w:rsidR="008167E8" w:rsidRPr="00237548" w:rsidRDefault="008167E8" w:rsidP="00F62D29">
            <w:pPr>
              <w:spacing w:before="120"/>
              <w:rPr>
                <w:b/>
                <w:i/>
                <w:sz w:val="22"/>
                <w:szCs w:val="22"/>
              </w:rPr>
            </w:pPr>
            <w:r w:rsidRPr="00237548">
              <w:rPr>
                <w:b/>
                <w:i/>
                <w:sz w:val="22"/>
              </w:rPr>
              <w:t>-</w:t>
            </w:r>
          </w:p>
        </w:tc>
        <w:tc>
          <w:tcPr>
            <w:tcW w:w="1831" w:type="dxa"/>
            <w:tcBorders>
              <w:top w:val="single" w:sz="4" w:space="0" w:color="auto"/>
              <w:left w:val="single" w:sz="4" w:space="0" w:color="auto"/>
              <w:bottom w:val="single" w:sz="4" w:space="0" w:color="auto"/>
              <w:right w:val="single" w:sz="4" w:space="0" w:color="auto"/>
            </w:tcBorders>
            <w:hideMark/>
          </w:tcPr>
          <w:p w14:paraId="6EE6FAB4" w14:textId="77777777" w:rsidR="008167E8" w:rsidRPr="00237548" w:rsidRDefault="008167E8" w:rsidP="00F62D29">
            <w:pPr>
              <w:spacing w:before="120"/>
              <w:rPr>
                <w:b/>
                <w:i/>
                <w:sz w:val="22"/>
                <w:szCs w:val="22"/>
              </w:rPr>
            </w:pPr>
            <w:r w:rsidRPr="00237548">
              <w:rPr>
                <w:b/>
                <w:i/>
                <w:sz w:val="22"/>
              </w:rPr>
              <w:t>Izvede se za vrhnjo plast tal (0–10 cm, 10–30 cm (neobvezno))</w:t>
            </w:r>
          </w:p>
        </w:tc>
      </w:tr>
      <w:tr w:rsidR="008167E8" w:rsidRPr="00237548" w14:paraId="0205D2E7" w14:textId="77777777" w:rsidTr="00F62D29">
        <w:tc>
          <w:tcPr>
            <w:tcW w:w="9715" w:type="dxa"/>
            <w:gridSpan w:val="4"/>
            <w:tcBorders>
              <w:top w:val="single" w:sz="4" w:space="0" w:color="auto"/>
              <w:left w:val="single" w:sz="4" w:space="0" w:color="auto"/>
              <w:bottom w:val="single" w:sz="4" w:space="0" w:color="auto"/>
              <w:right w:val="single" w:sz="4" w:space="0" w:color="auto"/>
            </w:tcBorders>
            <w:hideMark/>
          </w:tcPr>
          <w:p w14:paraId="0654E5F0" w14:textId="77777777" w:rsidR="008167E8" w:rsidRPr="00237548" w:rsidRDefault="008167E8" w:rsidP="00F62D29">
            <w:pPr>
              <w:spacing w:before="120"/>
              <w:rPr>
                <w:b/>
                <w:i/>
                <w:sz w:val="22"/>
                <w:szCs w:val="22"/>
              </w:rPr>
            </w:pPr>
            <w:r w:rsidRPr="00237548">
              <w:rPr>
                <w:b/>
                <w:i/>
                <w:sz w:val="22"/>
              </w:rPr>
              <w:t>Habitat tal</w:t>
            </w:r>
          </w:p>
        </w:tc>
      </w:tr>
      <w:tr w:rsidR="008167E8" w:rsidRPr="00237548" w14:paraId="295991D8" w14:textId="77777777" w:rsidTr="008167E8">
        <w:tc>
          <w:tcPr>
            <w:tcW w:w="2873" w:type="dxa"/>
            <w:tcBorders>
              <w:top w:val="single" w:sz="4" w:space="0" w:color="auto"/>
              <w:left w:val="single" w:sz="4" w:space="0" w:color="auto"/>
              <w:bottom w:val="single" w:sz="4" w:space="0" w:color="auto"/>
              <w:right w:val="single" w:sz="4" w:space="0" w:color="auto"/>
            </w:tcBorders>
            <w:hideMark/>
          </w:tcPr>
          <w:p w14:paraId="34788990" w14:textId="77777777" w:rsidR="008167E8" w:rsidRPr="00237548" w:rsidRDefault="008167E8" w:rsidP="00F62D29">
            <w:pPr>
              <w:spacing w:before="120"/>
              <w:rPr>
                <w:b/>
                <w:i/>
                <w:sz w:val="22"/>
                <w:szCs w:val="22"/>
              </w:rPr>
            </w:pPr>
            <w:r w:rsidRPr="00237548">
              <w:rPr>
                <w:b/>
                <w:i/>
                <w:sz w:val="22"/>
              </w:rPr>
              <w:t>Značilnost habitata tal</w:t>
            </w:r>
          </w:p>
        </w:tc>
        <w:tc>
          <w:tcPr>
            <w:tcW w:w="3009" w:type="dxa"/>
            <w:tcBorders>
              <w:top w:val="single" w:sz="4" w:space="0" w:color="auto"/>
              <w:left w:val="single" w:sz="4" w:space="0" w:color="auto"/>
              <w:bottom w:val="single" w:sz="4" w:space="0" w:color="auto"/>
              <w:right w:val="single" w:sz="4" w:space="0" w:color="auto"/>
            </w:tcBorders>
            <w:hideMark/>
          </w:tcPr>
          <w:p w14:paraId="0F422226" w14:textId="77777777" w:rsidR="008167E8" w:rsidRPr="00237548" w:rsidRDefault="008167E8" w:rsidP="00F62D29">
            <w:pPr>
              <w:spacing w:before="120"/>
              <w:rPr>
                <w:b/>
                <w:i/>
                <w:sz w:val="22"/>
                <w:szCs w:val="22"/>
              </w:rPr>
            </w:pPr>
            <w:r w:rsidRPr="00237548">
              <w:rPr>
                <w:b/>
                <w:i/>
                <w:sz w:val="22"/>
              </w:rPr>
              <w:t>Deskriptor tal</w:t>
            </w:r>
          </w:p>
        </w:tc>
        <w:tc>
          <w:tcPr>
            <w:tcW w:w="2002" w:type="dxa"/>
            <w:tcBorders>
              <w:top w:val="single" w:sz="4" w:space="0" w:color="auto"/>
              <w:left w:val="single" w:sz="4" w:space="0" w:color="auto"/>
              <w:bottom w:val="single" w:sz="4" w:space="0" w:color="auto"/>
              <w:right w:val="single" w:sz="4" w:space="0" w:color="auto"/>
            </w:tcBorders>
            <w:hideMark/>
          </w:tcPr>
          <w:p w14:paraId="7724C532" w14:textId="77777777" w:rsidR="008167E8" w:rsidRPr="00237548" w:rsidRDefault="008167E8" w:rsidP="00F62D29">
            <w:pPr>
              <w:spacing w:before="120"/>
              <w:rPr>
                <w:b/>
                <w:i/>
                <w:sz w:val="22"/>
                <w:szCs w:val="22"/>
              </w:rPr>
            </w:pPr>
            <w:r w:rsidRPr="00237548">
              <w:rPr>
                <w:b/>
                <w:i/>
                <w:sz w:val="22"/>
              </w:rPr>
              <w:t>Izjeme</w:t>
            </w:r>
          </w:p>
        </w:tc>
        <w:tc>
          <w:tcPr>
            <w:tcW w:w="1831" w:type="dxa"/>
            <w:tcBorders>
              <w:top w:val="single" w:sz="4" w:space="0" w:color="auto"/>
              <w:left w:val="single" w:sz="4" w:space="0" w:color="auto"/>
              <w:bottom w:val="single" w:sz="4" w:space="0" w:color="auto"/>
              <w:right w:val="single" w:sz="4" w:space="0" w:color="auto"/>
            </w:tcBorders>
            <w:hideMark/>
          </w:tcPr>
          <w:p w14:paraId="58AE149C" w14:textId="77777777" w:rsidR="008167E8" w:rsidRPr="00237548" w:rsidRDefault="008167E8" w:rsidP="00F62D29">
            <w:pPr>
              <w:spacing w:before="120"/>
              <w:rPr>
                <w:b/>
                <w:bCs/>
                <w:i/>
                <w:iCs/>
                <w:sz w:val="22"/>
                <w:szCs w:val="22"/>
              </w:rPr>
            </w:pPr>
            <w:r w:rsidRPr="00237548">
              <w:rPr>
                <w:b/>
                <w:i/>
                <w:sz w:val="22"/>
              </w:rPr>
              <w:t>Opombe</w:t>
            </w:r>
          </w:p>
        </w:tc>
      </w:tr>
    </w:tbl>
    <w:p w14:paraId="7E636ABB" w14:textId="3A8131C0" w:rsidR="009E31E1" w:rsidRDefault="008167E8" w:rsidP="00BC55EE">
      <w:pPr>
        <w:jc w:val="right"/>
        <w:rPr>
          <w:b/>
          <w:noProof/>
        </w:rPr>
      </w:pPr>
      <w:r>
        <w:rPr>
          <w:b/>
          <w:noProof/>
        </w:rPr>
        <w:t>[Sprememba 200]</w:t>
      </w:r>
    </w:p>
    <w:p w14:paraId="095E5B6F" w14:textId="77777777" w:rsidR="008167E8" w:rsidRPr="00BC55EE" w:rsidRDefault="008167E8" w:rsidP="00BC55EE">
      <w:pPr>
        <w:jc w:val="right"/>
        <w:rPr>
          <w:b/>
          <w:noProof/>
        </w:rPr>
      </w:pPr>
    </w:p>
    <w:tbl>
      <w:tblPr>
        <w:tblStyle w:val="TableGrid"/>
        <w:tblW w:w="9606" w:type="dxa"/>
        <w:tblLook w:val="04A0" w:firstRow="1" w:lastRow="0" w:firstColumn="1" w:lastColumn="0" w:noHBand="0" w:noVBand="1"/>
      </w:tblPr>
      <w:tblGrid>
        <w:gridCol w:w="2518"/>
        <w:gridCol w:w="7088"/>
      </w:tblGrid>
      <w:tr w:rsidR="009E31E1" w:rsidRPr="00CD3A04" w14:paraId="45C348C2" w14:textId="77777777" w:rsidTr="00F62D29">
        <w:tc>
          <w:tcPr>
            <w:tcW w:w="9606" w:type="dxa"/>
            <w:gridSpan w:val="2"/>
            <w:tcBorders>
              <w:top w:val="single" w:sz="4" w:space="0" w:color="auto"/>
              <w:left w:val="single" w:sz="4" w:space="0" w:color="auto"/>
              <w:bottom w:val="single" w:sz="4" w:space="0" w:color="auto"/>
              <w:right w:val="single" w:sz="4" w:space="0" w:color="auto"/>
            </w:tcBorders>
            <w:hideMark/>
          </w:tcPr>
          <w:p w14:paraId="47027EB2" w14:textId="77777777" w:rsidR="009E31E1" w:rsidRPr="00CD3A04" w:rsidRDefault="009E31E1" w:rsidP="00BC55EE">
            <w:pPr>
              <w:spacing w:before="120" w:after="120"/>
              <w:rPr>
                <w:b/>
                <w:noProof/>
              </w:rPr>
            </w:pPr>
            <w:r w:rsidRPr="00CD3A04">
              <w:rPr>
                <w:b/>
                <w:i/>
                <w:noProof/>
              </w:rPr>
              <w:t>Del D: kazalniki izkoriščanja zemljišč in pozidave tal</w:t>
            </w:r>
          </w:p>
        </w:tc>
      </w:tr>
      <w:tr w:rsidR="009E31E1" w:rsidRPr="00CD3A04" w14:paraId="3C2DD80F" w14:textId="77777777" w:rsidTr="00F62D29">
        <w:tc>
          <w:tcPr>
            <w:tcW w:w="2518" w:type="dxa"/>
            <w:tcBorders>
              <w:top w:val="single" w:sz="4" w:space="0" w:color="auto"/>
              <w:left w:val="single" w:sz="4" w:space="0" w:color="auto"/>
              <w:bottom w:val="single" w:sz="4" w:space="0" w:color="auto"/>
              <w:right w:val="single" w:sz="4" w:space="0" w:color="auto"/>
            </w:tcBorders>
            <w:hideMark/>
          </w:tcPr>
          <w:p w14:paraId="6FCB0900" w14:textId="77777777" w:rsidR="009E31E1" w:rsidRPr="00CD3A04" w:rsidRDefault="009E31E1" w:rsidP="00BC55EE">
            <w:pPr>
              <w:spacing w:before="120" w:after="120"/>
              <w:rPr>
                <w:b/>
                <w:noProof/>
              </w:rPr>
            </w:pPr>
            <w:r w:rsidRPr="00CD3A04">
              <w:rPr>
                <w:b/>
                <w:noProof/>
              </w:rPr>
              <w:t>Vidik degradacije tal</w:t>
            </w:r>
          </w:p>
        </w:tc>
        <w:tc>
          <w:tcPr>
            <w:tcW w:w="7088" w:type="dxa"/>
            <w:tcBorders>
              <w:top w:val="single" w:sz="4" w:space="0" w:color="auto"/>
              <w:left w:val="single" w:sz="4" w:space="0" w:color="auto"/>
              <w:bottom w:val="single" w:sz="4" w:space="0" w:color="auto"/>
              <w:right w:val="single" w:sz="4" w:space="0" w:color="auto"/>
            </w:tcBorders>
            <w:hideMark/>
          </w:tcPr>
          <w:p w14:paraId="5B252CA0" w14:textId="77777777" w:rsidR="009E31E1" w:rsidRPr="00CD3A04" w:rsidRDefault="009E31E1" w:rsidP="00BC55EE">
            <w:pPr>
              <w:spacing w:before="120" w:after="120"/>
              <w:rPr>
                <w:noProof/>
              </w:rPr>
            </w:pPr>
            <w:r w:rsidRPr="00CD3A04">
              <w:rPr>
                <w:b/>
                <w:noProof/>
              </w:rPr>
              <w:t>Kazalniki izkoriščanja zemljišč in pozidave tal</w:t>
            </w:r>
          </w:p>
        </w:tc>
      </w:tr>
      <w:tr w:rsidR="009E31E1" w:rsidRPr="00CD3A04" w14:paraId="6CC6D50E" w14:textId="77777777" w:rsidTr="00F62D29">
        <w:tc>
          <w:tcPr>
            <w:tcW w:w="2518" w:type="dxa"/>
            <w:tcBorders>
              <w:top w:val="single" w:sz="4" w:space="0" w:color="auto"/>
              <w:left w:val="single" w:sz="4" w:space="0" w:color="auto"/>
              <w:bottom w:val="single" w:sz="4" w:space="0" w:color="auto"/>
              <w:right w:val="single" w:sz="4" w:space="0" w:color="auto"/>
            </w:tcBorders>
            <w:hideMark/>
          </w:tcPr>
          <w:p w14:paraId="45C67A6F" w14:textId="77777777" w:rsidR="009E31E1" w:rsidRPr="00CD3A04" w:rsidRDefault="009E31E1" w:rsidP="00BC55EE">
            <w:pPr>
              <w:spacing w:before="120" w:after="120"/>
              <w:rPr>
                <w:noProof/>
              </w:rPr>
            </w:pPr>
            <w:r w:rsidRPr="00CD3A04">
              <w:rPr>
                <w:noProof/>
              </w:rPr>
              <w:t>Izkoriščanje zemljišč in pozidava tal</w:t>
            </w:r>
          </w:p>
        </w:tc>
        <w:tc>
          <w:tcPr>
            <w:tcW w:w="7088" w:type="dxa"/>
            <w:tcBorders>
              <w:top w:val="single" w:sz="4" w:space="0" w:color="auto"/>
              <w:left w:val="single" w:sz="4" w:space="0" w:color="auto"/>
              <w:bottom w:val="single" w:sz="4" w:space="0" w:color="auto"/>
              <w:right w:val="single" w:sz="4" w:space="0" w:color="auto"/>
            </w:tcBorders>
          </w:tcPr>
          <w:p w14:paraId="6A53DCFF" w14:textId="77777777" w:rsidR="009E31E1" w:rsidRPr="00CD3A04" w:rsidRDefault="009E31E1" w:rsidP="00BC55EE">
            <w:pPr>
              <w:spacing w:before="120" w:after="120"/>
              <w:rPr>
                <w:noProof/>
              </w:rPr>
            </w:pPr>
            <w:r w:rsidRPr="00CD3A04">
              <w:rPr>
                <w:noProof/>
              </w:rPr>
              <w:t>Skupna površina umetnih zemljišč (km² in % površine države članice)</w:t>
            </w:r>
          </w:p>
          <w:p w14:paraId="2E521953" w14:textId="77777777" w:rsidR="009E31E1" w:rsidRPr="00CD3A04" w:rsidRDefault="009E31E1" w:rsidP="00BC55EE">
            <w:pPr>
              <w:spacing w:before="120" w:after="120"/>
              <w:rPr>
                <w:noProof/>
              </w:rPr>
            </w:pPr>
            <w:r w:rsidRPr="00CD3A04">
              <w:rPr>
                <w:noProof/>
              </w:rPr>
              <w:t>Izkoriščanje zemljišč, obrnjeno izkoriščanje zemljišč, neto izkoriščanje zemljišč (povprečje na leto – v km² in % površine države članice)</w:t>
            </w:r>
          </w:p>
          <w:p w14:paraId="1EA25434" w14:textId="77777777" w:rsidR="009E31E1" w:rsidRPr="00CD3A04" w:rsidRDefault="009E31E1" w:rsidP="00BC55EE">
            <w:pPr>
              <w:spacing w:before="120" w:after="120"/>
              <w:rPr>
                <w:noProof/>
              </w:rPr>
            </w:pPr>
            <w:r w:rsidRPr="00CD3A04">
              <w:rPr>
                <w:noProof/>
              </w:rPr>
              <w:t>Pozidava tal (km² skupaj in skupni % površine države članice)</w:t>
            </w:r>
          </w:p>
          <w:p w14:paraId="54851A91" w14:textId="77777777" w:rsidR="009E31E1" w:rsidRPr="00CD3A04" w:rsidRDefault="009E31E1" w:rsidP="00BC55EE">
            <w:pPr>
              <w:spacing w:before="120" w:after="120"/>
              <w:rPr>
                <w:noProof/>
              </w:rPr>
            </w:pPr>
          </w:p>
          <w:p w14:paraId="1159180D" w14:textId="77777777" w:rsidR="009E31E1" w:rsidRPr="00CD3A04" w:rsidRDefault="009E31E1" w:rsidP="00BC55EE">
            <w:pPr>
              <w:spacing w:before="120" w:after="120"/>
              <w:rPr>
                <w:noProof/>
              </w:rPr>
            </w:pPr>
            <w:r w:rsidRPr="00CD3A04">
              <w:rPr>
                <w:noProof/>
              </w:rPr>
              <w:t xml:space="preserve">Države članice lahko merijo tudi druge povezane izbirne kazalnike, kot so: </w:t>
            </w:r>
          </w:p>
          <w:p w14:paraId="21FC695D" w14:textId="77777777" w:rsidR="009E31E1" w:rsidRPr="00CD3A04" w:rsidRDefault="009E31E1" w:rsidP="00BC55EE">
            <w:pPr>
              <w:spacing w:before="120" w:after="120"/>
              <w:rPr>
                <w:noProof/>
              </w:rPr>
            </w:pPr>
            <w:r w:rsidRPr="00CD3A04">
              <w:rPr>
                <w:noProof/>
              </w:rPr>
              <w:t xml:space="preserve">– razdrobljenost zemljišč; </w:t>
            </w:r>
          </w:p>
          <w:p w14:paraId="6B62E8ED" w14:textId="77777777" w:rsidR="009E31E1" w:rsidRPr="00CD3A04" w:rsidRDefault="009E31E1" w:rsidP="00BC55EE">
            <w:pPr>
              <w:spacing w:before="120" w:after="120"/>
              <w:rPr>
                <w:noProof/>
              </w:rPr>
            </w:pPr>
            <w:r w:rsidRPr="00CD3A04">
              <w:rPr>
                <w:noProof/>
              </w:rPr>
              <w:t xml:space="preserve">– stopnja recikliranja zemljišč; </w:t>
            </w:r>
          </w:p>
          <w:p w14:paraId="4C8ECBA0" w14:textId="77777777" w:rsidR="009E31E1" w:rsidRPr="00CD3A04" w:rsidRDefault="009E31E1" w:rsidP="00BC55EE">
            <w:pPr>
              <w:spacing w:before="120" w:after="120"/>
              <w:rPr>
                <w:noProof/>
              </w:rPr>
            </w:pPr>
            <w:r w:rsidRPr="00CD3A04">
              <w:rPr>
                <w:noProof/>
              </w:rPr>
              <w:t>– zemljišča, izkoriščana za namene komercialnih dejavnosti, logističnih središč, obnovljivih virov energije, površin, kot so letališča, ceste in rudniki;</w:t>
            </w:r>
          </w:p>
          <w:p w14:paraId="1D2698F6" w14:textId="77777777" w:rsidR="009E31E1" w:rsidRPr="00CD3A04" w:rsidRDefault="009E31E1" w:rsidP="00BC55EE">
            <w:pPr>
              <w:spacing w:before="120" w:after="120"/>
              <w:rPr>
                <w:noProof/>
              </w:rPr>
            </w:pPr>
            <w:r w:rsidRPr="00CD3A04">
              <w:rPr>
                <w:noProof/>
              </w:rPr>
              <w:t xml:space="preserve"> – posledice izkoriščanja zemljišč, kot sta količinska opredelitev izgube ekosistemskih storitev in sprememba intenzivnosti poplav.</w:t>
            </w:r>
          </w:p>
        </w:tc>
      </w:tr>
    </w:tbl>
    <w:p w14:paraId="22E86310" w14:textId="77777777" w:rsidR="009E31E1" w:rsidRPr="00CD3A04" w:rsidRDefault="009E31E1" w:rsidP="009E31E1">
      <w:pPr>
        <w:rPr>
          <w:noProof/>
        </w:rPr>
        <w:sectPr w:rsidR="009E31E1" w:rsidRPr="00CD3A04" w:rsidSect="00F62D29">
          <w:footerReference w:type="default" r:id="rId11"/>
          <w:footerReference w:type="first" r:id="rId12"/>
          <w:footnotePr>
            <w:numRestart w:val="eachSect"/>
          </w:footnotePr>
          <w:pgSz w:w="11907" w:h="16839"/>
          <w:pgMar w:top="1134" w:right="1417" w:bottom="1134" w:left="1417" w:header="709" w:footer="709" w:gutter="0"/>
          <w:cols w:space="720"/>
          <w:docGrid w:linePitch="360"/>
        </w:sectPr>
      </w:pPr>
    </w:p>
    <w:p w14:paraId="0616A83A" w14:textId="77777777" w:rsidR="008167E8" w:rsidRDefault="009E31E1" w:rsidP="009E31E1">
      <w:pPr>
        <w:pStyle w:val="Annexetitre"/>
        <w:rPr>
          <w:noProof/>
          <w:u w:val="none"/>
        </w:rPr>
      </w:pPr>
      <w:r w:rsidRPr="00BC55EE">
        <w:rPr>
          <w:noProof/>
          <w:u w:val="none"/>
        </w:rPr>
        <w:lastRenderedPageBreak/>
        <w:t xml:space="preserve">PRILOGA II </w:t>
      </w:r>
    </w:p>
    <w:p w14:paraId="482D22B8" w14:textId="27FC1F5A" w:rsidR="009E31E1" w:rsidRPr="00BC55EE" w:rsidRDefault="009E31E1" w:rsidP="009E31E1">
      <w:pPr>
        <w:pStyle w:val="Annexetitre"/>
        <w:rPr>
          <w:noProof/>
          <w:color w:val="000000" w:themeColor="text1"/>
          <w:u w:val="none"/>
        </w:rPr>
      </w:pPr>
      <w:r w:rsidRPr="00BC55EE">
        <w:rPr>
          <w:noProof/>
          <w:color w:val="000000" w:themeColor="text1"/>
          <w:u w:val="none"/>
        </w:rPr>
        <w:t xml:space="preserve">METODOLOGIJE </w:t>
      </w:r>
    </w:p>
    <w:p w14:paraId="0699D8BF" w14:textId="77777777" w:rsidR="009E31E1" w:rsidRPr="00CD3A04" w:rsidRDefault="009E31E1" w:rsidP="009E31E1">
      <w:pPr>
        <w:rPr>
          <w:noProof/>
        </w:rPr>
      </w:pPr>
    </w:p>
    <w:p w14:paraId="571CBA14" w14:textId="77777777" w:rsidR="009E31E1" w:rsidRPr="00BC55EE" w:rsidRDefault="009E31E1" w:rsidP="00BC55EE">
      <w:pPr>
        <w:spacing w:before="120"/>
        <w:rPr>
          <w:strike/>
          <w:noProof/>
        </w:rPr>
      </w:pPr>
      <w:r w:rsidRPr="00BC55EE">
        <w:rPr>
          <w:strike/>
          <w:noProof/>
        </w:rPr>
        <w:t>Del A: metodologija za določanje vzorčevalnih mest</w:t>
      </w:r>
    </w:p>
    <w:tbl>
      <w:tblPr>
        <w:tblStyle w:val="TableGrid"/>
        <w:tblW w:w="9322" w:type="dxa"/>
        <w:tblLook w:val="04A0" w:firstRow="1" w:lastRow="0" w:firstColumn="1" w:lastColumn="0" w:noHBand="0" w:noVBand="1"/>
      </w:tblPr>
      <w:tblGrid>
        <w:gridCol w:w="3492"/>
        <w:gridCol w:w="5830"/>
      </w:tblGrid>
      <w:tr w:rsidR="009E31E1" w:rsidRPr="003522BD" w14:paraId="359AAC7F" w14:textId="77777777" w:rsidTr="00F62D29">
        <w:tc>
          <w:tcPr>
            <w:tcW w:w="3492" w:type="dxa"/>
            <w:tcBorders>
              <w:top w:val="single" w:sz="4" w:space="0" w:color="auto"/>
              <w:left w:val="single" w:sz="4" w:space="0" w:color="auto"/>
              <w:bottom w:val="single" w:sz="4" w:space="0" w:color="auto"/>
              <w:right w:val="single" w:sz="4" w:space="0" w:color="auto"/>
            </w:tcBorders>
            <w:hideMark/>
          </w:tcPr>
          <w:p w14:paraId="041B6EEE" w14:textId="77777777" w:rsidR="009E31E1" w:rsidRPr="00BC55EE" w:rsidRDefault="009E31E1" w:rsidP="00BC55EE">
            <w:pPr>
              <w:spacing w:before="120"/>
              <w:rPr>
                <w:b/>
                <w:strike/>
                <w:noProof/>
              </w:rPr>
            </w:pPr>
            <w:r w:rsidRPr="00BC55EE">
              <w:rPr>
                <w:b/>
                <w:strike/>
                <w:noProof/>
              </w:rPr>
              <w:t>Dejavnost</w:t>
            </w:r>
          </w:p>
        </w:tc>
        <w:tc>
          <w:tcPr>
            <w:tcW w:w="5830" w:type="dxa"/>
            <w:tcBorders>
              <w:top w:val="single" w:sz="4" w:space="0" w:color="auto"/>
              <w:left w:val="single" w:sz="4" w:space="0" w:color="auto"/>
              <w:bottom w:val="single" w:sz="4" w:space="0" w:color="auto"/>
              <w:right w:val="single" w:sz="4" w:space="0" w:color="auto"/>
            </w:tcBorders>
            <w:hideMark/>
          </w:tcPr>
          <w:p w14:paraId="2B7B55E3" w14:textId="77777777" w:rsidR="009E31E1" w:rsidRPr="00BC55EE" w:rsidRDefault="009E31E1" w:rsidP="00BC55EE">
            <w:pPr>
              <w:spacing w:before="120"/>
              <w:rPr>
                <w:b/>
                <w:strike/>
                <w:noProof/>
              </w:rPr>
            </w:pPr>
            <w:r w:rsidRPr="00BC55EE">
              <w:rPr>
                <w:b/>
                <w:strike/>
                <w:noProof/>
              </w:rPr>
              <w:t>Minimalna merila za metodologijo</w:t>
            </w:r>
          </w:p>
        </w:tc>
      </w:tr>
      <w:tr w:rsidR="009E31E1" w:rsidRPr="003522BD" w14:paraId="0D4C6542" w14:textId="77777777" w:rsidTr="00F62D29">
        <w:tc>
          <w:tcPr>
            <w:tcW w:w="3492" w:type="dxa"/>
            <w:tcBorders>
              <w:top w:val="single" w:sz="4" w:space="0" w:color="auto"/>
              <w:left w:val="single" w:sz="4" w:space="0" w:color="auto"/>
              <w:bottom w:val="single" w:sz="4" w:space="0" w:color="auto"/>
              <w:right w:val="single" w:sz="4" w:space="0" w:color="auto"/>
            </w:tcBorders>
            <w:hideMark/>
          </w:tcPr>
          <w:p w14:paraId="09D86579" w14:textId="77777777" w:rsidR="009E31E1" w:rsidRPr="00BC55EE" w:rsidRDefault="009E31E1" w:rsidP="00BC55EE">
            <w:pPr>
              <w:spacing w:before="120"/>
              <w:rPr>
                <w:strike/>
                <w:noProof/>
              </w:rPr>
            </w:pPr>
            <w:r w:rsidRPr="00BC55EE">
              <w:rPr>
                <w:strike/>
                <w:noProof/>
              </w:rPr>
              <w:t>Določitev vzorčevalnih mest za vzorčenje tal (vzorčna raziskava)</w:t>
            </w:r>
          </w:p>
        </w:tc>
        <w:tc>
          <w:tcPr>
            <w:tcW w:w="5830" w:type="dxa"/>
            <w:tcBorders>
              <w:top w:val="single" w:sz="4" w:space="0" w:color="auto"/>
              <w:left w:val="single" w:sz="4" w:space="0" w:color="auto"/>
              <w:bottom w:val="single" w:sz="4" w:space="0" w:color="auto"/>
              <w:right w:val="single" w:sz="4" w:space="0" w:color="auto"/>
            </w:tcBorders>
            <w:hideMark/>
          </w:tcPr>
          <w:p w14:paraId="4DB9848F" w14:textId="77777777" w:rsidR="009E31E1" w:rsidRPr="00BC55EE" w:rsidRDefault="009E31E1" w:rsidP="00BC55EE">
            <w:pPr>
              <w:spacing w:before="120"/>
              <w:rPr>
                <w:strike/>
                <w:noProof/>
              </w:rPr>
            </w:pPr>
            <w:r w:rsidRPr="00BC55EE">
              <w:rPr>
                <w:strike/>
                <w:noProof/>
              </w:rPr>
              <w:t>Vzorčna raziskava se pripravi na podlagi popolnega vzorčnega okvira, ki vsebuje najboljše razpoložljive informacije o porazdelitvi lastnosti tal, med drugim vključno z informacijami, pridobljenimi s prejšnjimi nacionalnimi meritvami in meritvami v okviru programa LUCAS.</w:t>
            </w:r>
          </w:p>
          <w:p w14:paraId="611F453A" w14:textId="77777777" w:rsidR="009E31E1" w:rsidRPr="00BC55EE" w:rsidRDefault="009E31E1" w:rsidP="00BC55EE">
            <w:pPr>
              <w:spacing w:before="120"/>
              <w:rPr>
                <w:strike/>
                <w:noProof/>
              </w:rPr>
            </w:pPr>
            <w:r w:rsidRPr="00BC55EE">
              <w:rPr>
                <w:strike/>
                <w:noProof/>
              </w:rPr>
              <w:t xml:space="preserve">Program vzorčenja je stratificirano naključno vzorčenje, optimizirano na podlagi deskriptorjev zdravja tal. </w:t>
            </w:r>
          </w:p>
          <w:p w14:paraId="07AFB5C3" w14:textId="77777777" w:rsidR="009E31E1" w:rsidRPr="00BC55EE" w:rsidRDefault="009E31E1" w:rsidP="00BC55EE">
            <w:pPr>
              <w:spacing w:before="120"/>
              <w:rPr>
                <w:strike/>
                <w:noProof/>
              </w:rPr>
            </w:pPr>
            <w:r w:rsidRPr="00BC55EE">
              <w:rPr>
                <w:strike/>
                <w:noProof/>
              </w:rPr>
              <w:t>Velikost nacionalnega vzorca izpolnjuje zahtevo po največ 5-odstotni napaki (ali koeficientu variacije) za oceno območja z zdravimi tlemi.</w:t>
            </w:r>
          </w:p>
          <w:p w14:paraId="7ADCBEB2" w14:textId="77777777" w:rsidR="009E31E1" w:rsidRPr="00BC55EE" w:rsidRDefault="009E31E1" w:rsidP="00BC55EE">
            <w:pPr>
              <w:spacing w:before="120"/>
              <w:rPr>
                <w:strike/>
                <w:noProof/>
              </w:rPr>
            </w:pPr>
            <w:r w:rsidRPr="00BC55EE">
              <w:rPr>
                <w:strike/>
                <w:noProof/>
              </w:rPr>
              <w:t>Vzorec Komisije za raziskavo iz člena 6(4) lahko predstavlja največ 20 % velikosti nacionalnih vzorcev.</w:t>
            </w:r>
          </w:p>
          <w:p w14:paraId="018CB019" w14:textId="77777777" w:rsidR="009E31E1" w:rsidRPr="00BC55EE" w:rsidRDefault="009E31E1" w:rsidP="00BC55EE">
            <w:pPr>
              <w:spacing w:before="120"/>
              <w:rPr>
                <w:strike/>
                <w:noProof/>
              </w:rPr>
            </w:pPr>
            <w:r w:rsidRPr="00BC55EE">
              <w:rPr>
                <w:strike/>
                <w:noProof/>
              </w:rPr>
              <w:t>Razmestitev in velikost vzorca se določita z uporabo Bethelovega algoritma (Bethel, 1989)</w:t>
            </w:r>
            <w:r w:rsidRPr="00BC55EE">
              <w:rPr>
                <w:rStyle w:val="FootnoteReference"/>
                <w:strike/>
                <w:noProof/>
              </w:rPr>
              <w:footnoteReference w:id="63"/>
            </w:r>
            <w:r w:rsidRPr="00BC55EE">
              <w:rPr>
                <w:strike/>
                <w:noProof/>
              </w:rPr>
              <w:t xml:space="preserve">, pri čemer se upošteva zahtevana največja napaka pri ocenjevanju. </w:t>
            </w:r>
          </w:p>
        </w:tc>
      </w:tr>
    </w:tbl>
    <w:p w14:paraId="159F96AC" w14:textId="77777777" w:rsidR="003522BD" w:rsidRPr="00237548" w:rsidRDefault="003522BD" w:rsidP="00BC55EE">
      <w:pPr>
        <w:spacing w:before="120"/>
        <w:rPr>
          <w:rFonts w:cs="Calibri"/>
          <w:b/>
          <w:bCs/>
          <w:i/>
          <w:sz w:val="22"/>
          <w:szCs w:val="22"/>
        </w:rPr>
      </w:pPr>
      <w:r w:rsidRPr="00237548">
        <w:rPr>
          <w:b/>
          <w:i/>
          <w:sz w:val="22"/>
        </w:rPr>
        <w:t>Del A: Splošne metode za vzorčenje biotske raznovrstnosti in ekoloških funkcij tal</w:t>
      </w:r>
    </w:p>
    <w:tbl>
      <w:tblPr>
        <w:tblW w:w="0"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3389"/>
        <w:gridCol w:w="5971"/>
      </w:tblGrid>
      <w:tr w:rsidR="003522BD" w:rsidRPr="00237548" w14:paraId="0884989E" w14:textId="77777777" w:rsidTr="00F62D29">
        <w:tc>
          <w:tcPr>
            <w:tcW w:w="3389" w:type="dxa"/>
            <w:tcBorders>
              <w:top w:val="single" w:sz="4" w:space="0" w:color="000000"/>
              <w:left w:val="single" w:sz="4" w:space="0" w:color="000000"/>
              <w:bottom w:val="single" w:sz="4" w:space="0" w:color="000000"/>
              <w:right w:val="single" w:sz="4" w:space="0" w:color="000000"/>
            </w:tcBorders>
            <w:hideMark/>
          </w:tcPr>
          <w:p w14:paraId="266410EA" w14:textId="77777777" w:rsidR="003522BD" w:rsidRPr="00237548" w:rsidRDefault="003522BD" w:rsidP="00BC55EE">
            <w:pPr>
              <w:spacing w:before="120"/>
              <w:rPr>
                <w:rFonts w:cs="Calibri"/>
                <w:b/>
                <w:i/>
                <w:sz w:val="22"/>
                <w:szCs w:val="22"/>
              </w:rPr>
            </w:pPr>
            <w:r w:rsidRPr="00237548">
              <w:rPr>
                <w:b/>
                <w:i/>
                <w:sz w:val="22"/>
              </w:rPr>
              <w:t>Dejavnost</w:t>
            </w:r>
          </w:p>
        </w:tc>
        <w:tc>
          <w:tcPr>
            <w:tcW w:w="5971" w:type="dxa"/>
            <w:tcBorders>
              <w:top w:val="single" w:sz="4" w:space="0" w:color="000000"/>
              <w:left w:val="single" w:sz="4" w:space="0" w:color="000000"/>
              <w:bottom w:val="single" w:sz="4" w:space="0" w:color="000000"/>
              <w:right w:val="single" w:sz="4" w:space="0" w:color="000000"/>
            </w:tcBorders>
            <w:hideMark/>
          </w:tcPr>
          <w:p w14:paraId="67E99EF9" w14:textId="77777777" w:rsidR="003522BD" w:rsidRPr="00237548" w:rsidRDefault="003522BD" w:rsidP="00BC55EE">
            <w:pPr>
              <w:spacing w:before="120"/>
              <w:rPr>
                <w:rFonts w:cs="Calibri"/>
                <w:b/>
                <w:i/>
                <w:sz w:val="22"/>
                <w:szCs w:val="22"/>
              </w:rPr>
            </w:pPr>
            <w:r w:rsidRPr="00237548">
              <w:rPr>
                <w:b/>
                <w:i/>
                <w:sz w:val="22"/>
              </w:rPr>
              <w:t>Referenčna merila za metodologijo</w:t>
            </w:r>
          </w:p>
        </w:tc>
      </w:tr>
      <w:tr w:rsidR="003522BD" w:rsidRPr="00237548" w14:paraId="19DA12B5" w14:textId="77777777" w:rsidTr="00F62D29">
        <w:tc>
          <w:tcPr>
            <w:tcW w:w="3389" w:type="dxa"/>
            <w:tcBorders>
              <w:top w:val="single" w:sz="4" w:space="0" w:color="000000"/>
              <w:left w:val="single" w:sz="4" w:space="0" w:color="000000"/>
              <w:bottom w:val="single" w:sz="4" w:space="0" w:color="000000"/>
              <w:right w:val="single" w:sz="4" w:space="0" w:color="000000"/>
            </w:tcBorders>
            <w:hideMark/>
          </w:tcPr>
          <w:p w14:paraId="61DF96ED" w14:textId="77777777" w:rsidR="003522BD" w:rsidRPr="00237548" w:rsidRDefault="003522BD" w:rsidP="00BC55EE">
            <w:pPr>
              <w:spacing w:before="120"/>
              <w:rPr>
                <w:rFonts w:cs="Calibri"/>
                <w:b/>
                <w:i/>
                <w:sz w:val="22"/>
                <w:szCs w:val="22"/>
              </w:rPr>
            </w:pPr>
            <w:r w:rsidRPr="00237548">
              <w:rPr>
                <w:b/>
                <w:i/>
                <w:sz w:val="22"/>
              </w:rPr>
              <w:t>Ekološko spremljanje tal</w:t>
            </w:r>
          </w:p>
        </w:tc>
        <w:tc>
          <w:tcPr>
            <w:tcW w:w="5971" w:type="dxa"/>
            <w:tcBorders>
              <w:top w:val="single" w:sz="4" w:space="0" w:color="000000"/>
              <w:left w:val="single" w:sz="4" w:space="0" w:color="000000"/>
              <w:bottom w:val="single" w:sz="4" w:space="0" w:color="000000"/>
              <w:right w:val="single" w:sz="4" w:space="0" w:color="000000"/>
            </w:tcBorders>
            <w:hideMark/>
          </w:tcPr>
          <w:p w14:paraId="59ADDE68" w14:textId="77777777" w:rsidR="003522BD" w:rsidRPr="00237548" w:rsidRDefault="003522BD" w:rsidP="00BC55EE">
            <w:pPr>
              <w:spacing w:before="120"/>
              <w:rPr>
                <w:rFonts w:cs="Calibri"/>
                <w:b/>
                <w:bCs/>
                <w:i/>
                <w:sz w:val="22"/>
                <w:szCs w:val="22"/>
              </w:rPr>
            </w:pPr>
            <w:r w:rsidRPr="00237548">
              <w:rPr>
                <w:b/>
                <w:i/>
                <w:sz w:val="22"/>
              </w:rPr>
              <w:t>Cilj je uporaba preprostega protokola vzorčenja tal, ki lahko standardizira ekološko vzorčenje tal v državah članicah in ki se uporablja za vse deskriptorje ekoloških lastnosti tal (ekološke funkcije tal, biotska raznovrstnost tal in deskriptorji habitatov tal) na prvi in drugi stopnji, razen za deskriptorje favne v tleh.</w:t>
            </w:r>
          </w:p>
          <w:p w14:paraId="7E3A3397" w14:textId="77777777" w:rsidR="003522BD" w:rsidRPr="00237548" w:rsidRDefault="003522BD" w:rsidP="00BC55EE">
            <w:pPr>
              <w:spacing w:before="120"/>
              <w:rPr>
                <w:rFonts w:cs="Calibri"/>
                <w:b/>
                <w:bCs/>
                <w:i/>
                <w:sz w:val="22"/>
                <w:szCs w:val="22"/>
              </w:rPr>
            </w:pPr>
            <w:r w:rsidRPr="00237548">
              <w:rPr>
                <w:b/>
                <w:i/>
                <w:sz w:val="22"/>
              </w:rPr>
              <w:t xml:space="preserve">V skladu s protokolom vzorčenja, sprejetim za mrežo </w:t>
            </w:r>
            <w:proofErr w:type="spellStart"/>
            <w:r w:rsidRPr="00237548">
              <w:rPr>
                <w:b/>
                <w:i/>
                <w:sz w:val="22"/>
              </w:rPr>
              <w:t>Soil</w:t>
            </w:r>
            <w:proofErr w:type="spellEnd"/>
            <w:r w:rsidRPr="00237548">
              <w:rPr>
                <w:b/>
                <w:i/>
                <w:sz w:val="22"/>
              </w:rPr>
              <w:t xml:space="preserve"> BON, se na homogenem kvadratnem območju 30 x 30 metrov določi devet </w:t>
            </w:r>
            <w:proofErr w:type="spellStart"/>
            <w:r w:rsidRPr="00237548">
              <w:rPr>
                <w:b/>
                <w:i/>
                <w:sz w:val="22"/>
              </w:rPr>
              <w:t>podvzorcev</w:t>
            </w:r>
            <w:proofErr w:type="spellEnd"/>
            <w:r w:rsidRPr="00237548">
              <w:rPr>
                <w:b/>
                <w:i/>
                <w:sz w:val="22"/>
              </w:rPr>
              <w:t xml:space="preserve">, ki ustrezajo vogalom kvadratov, njihovemu središču in vmesnim točkam. S kovinsko ali podobno talno sondo se odvzame zemlja s premerom 5 cm in globino 10 cm. Globina tal se lahko poveča do 30 cm, vendar je treba ločiti prvo (do 10 cm) in drugo plast. </w:t>
            </w:r>
          </w:p>
        </w:tc>
      </w:tr>
      <w:tr w:rsidR="003522BD" w:rsidRPr="00237548" w14:paraId="7E59414A" w14:textId="77777777" w:rsidTr="00F62D29">
        <w:tc>
          <w:tcPr>
            <w:tcW w:w="3389" w:type="dxa"/>
            <w:tcBorders>
              <w:top w:val="single" w:sz="4" w:space="0" w:color="000000"/>
              <w:left w:val="single" w:sz="4" w:space="0" w:color="000000"/>
              <w:bottom w:val="single" w:sz="4" w:space="0" w:color="000000"/>
              <w:right w:val="single" w:sz="4" w:space="0" w:color="000000"/>
            </w:tcBorders>
            <w:hideMark/>
          </w:tcPr>
          <w:p w14:paraId="5E0C5E21" w14:textId="77777777" w:rsidR="003522BD" w:rsidRPr="00237548" w:rsidRDefault="003522BD" w:rsidP="00BC55EE">
            <w:pPr>
              <w:spacing w:before="120"/>
              <w:rPr>
                <w:rFonts w:cs="Calibri"/>
                <w:b/>
                <w:i/>
                <w:sz w:val="22"/>
                <w:szCs w:val="22"/>
              </w:rPr>
            </w:pPr>
            <w:r w:rsidRPr="00237548">
              <w:rPr>
                <w:b/>
                <w:i/>
                <w:sz w:val="22"/>
              </w:rPr>
              <w:t>Spremljanje favne v tleh</w:t>
            </w:r>
          </w:p>
        </w:tc>
        <w:tc>
          <w:tcPr>
            <w:tcW w:w="5971" w:type="dxa"/>
            <w:tcBorders>
              <w:top w:val="single" w:sz="4" w:space="0" w:color="000000"/>
              <w:left w:val="single" w:sz="4" w:space="0" w:color="000000"/>
              <w:bottom w:val="single" w:sz="4" w:space="0" w:color="000000"/>
              <w:right w:val="single" w:sz="4" w:space="0" w:color="000000"/>
            </w:tcBorders>
            <w:hideMark/>
          </w:tcPr>
          <w:p w14:paraId="1B83F08E" w14:textId="77777777" w:rsidR="003522BD" w:rsidRPr="00237548" w:rsidRDefault="003522BD" w:rsidP="00BC55EE">
            <w:pPr>
              <w:spacing w:before="120"/>
              <w:rPr>
                <w:rFonts w:cs="Calibri"/>
                <w:b/>
                <w:bCs/>
                <w:i/>
                <w:sz w:val="22"/>
                <w:szCs w:val="22"/>
              </w:rPr>
            </w:pPr>
            <w:r w:rsidRPr="00237548">
              <w:rPr>
                <w:b/>
                <w:i/>
                <w:sz w:val="22"/>
              </w:rPr>
              <w:t xml:space="preserve">Za deževnike: ročno sortiranje z uporabo protokolov, ki so skladni s protokolom vzorčenja, določenim v </w:t>
            </w:r>
            <w:proofErr w:type="spellStart"/>
            <w:r w:rsidRPr="00237548">
              <w:rPr>
                <w:b/>
                <w:i/>
                <w:sz w:val="22"/>
              </w:rPr>
              <w:t>Briones</w:t>
            </w:r>
            <w:proofErr w:type="spellEnd"/>
            <w:r w:rsidRPr="00237548">
              <w:rPr>
                <w:b/>
                <w:i/>
                <w:sz w:val="22"/>
              </w:rPr>
              <w:t xml:space="preserve"> idr., 2020. </w:t>
            </w:r>
          </w:p>
          <w:p w14:paraId="2FB045E3" w14:textId="77777777" w:rsidR="003522BD" w:rsidRPr="00237548" w:rsidRDefault="003522BD" w:rsidP="00BC55EE">
            <w:pPr>
              <w:spacing w:before="120"/>
              <w:rPr>
                <w:rFonts w:cs="Calibri"/>
                <w:b/>
                <w:bCs/>
                <w:i/>
                <w:sz w:val="22"/>
                <w:szCs w:val="22"/>
              </w:rPr>
            </w:pPr>
            <w:r w:rsidRPr="00237548">
              <w:rPr>
                <w:b/>
                <w:i/>
                <w:sz w:val="22"/>
              </w:rPr>
              <w:t xml:space="preserve">Za ogorčice: po merilih, določenih v standardnem protokolu vzorčenja mreže </w:t>
            </w:r>
            <w:proofErr w:type="spellStart"/>
            <w:r w:rsidRPr="00237548">
              <w:rPr>
                <w:b/>
                <w:i/>
                <w:sz w:val="22"/>
              </w:rPr>
              <w:t>Soil</w:t>
            </w:r>
            <w:proofErr w:type="spellEnd"/>
            <w:r w:rsidRPr="00237548">
              <w:rPr>
                <w:b/>
                <w:i/>
                <w:sz w:val="22"/>
              </w:rPr>
              <w:t xml:space="preserve"> BON.</w:t>
            </w:r>
          </w:p>
          <w:p w14:paraId="1875E830" w14:textId="77777777" w:rsidR="003522BD" w:rsidRPr="00237548" w:rsidRDefault="003522BD" w:rsidP="00BC55EE">
            <w:pPr>
              <w:spacing w:before="120"/>
              <w:rPr>
                <w:rFonts w:cs="Calibri"/>
                <w:b/>
                <w:bCs/>
                <w:i/>
                <w:sz w:val="22"/>
                <w:szCs w:val="22"/>
              </w:rPr>
            </w:pPr>
            <w:r w:rsidRPr="00237548">
              <w:rPr>
                <w:b/>
                <w:i/>
                <w:sz w:val="22"/>
              </w:rPr>
              <w:t xml:space="preserve">Za skakače in pršice: v skladu s protokoli iz </w:t>
            </w:r>
            <w:proofErr w:type="spellStart"/>
            <w:r w:rsidRPr="00237548">
              <w:rPr>
                <w:b/>
                <w:i/>
                <w:sz w:val="22"/>
              </w:rPr>
              <w:t>Potapov</w:t>
            </w:r>
            <w:proofErr w:type="spellEnd"/>
            <w:r w:rsidRPr="00237548">
              <w:rPr>
                <w:b/>
                <w:i/>
                <w:sz w:val="22"/>
              </w:rPr>
              <w:t xml:space="preserve"> idr., 2022.</w:t>
            </w:r>
          </w:p>
        </w:tc>
      </w:tr>
      <w:tr w:rsidR="003522BD" w:rsidRPr="00237548" w14:paraId="76FAE310" w14:textId="77777777" w:rsidTr="00F62D29">
        <w:tc>
          <w:tcPr>
            <w:tcW w:w="3389" w:type="dxa"/>
            <w:tcBorders>
              <w:top w:val="single" w:sz="4" w:space="0" w:color="000000"/>
              <w:left w:val="single" w:sz="4" w:space="0" w:color="000000"/>
              <w:bottom w:val="single" w:sz="4" w:space="0" w:color="000000"/>
              <w:right w:val="single" w:sz="4" w:space="0" w:color="000000"/>
            </w:tcBorders>
            <w:hideMark/>
          </w:tcPr>
          <w:p w14:paraId="412ABB81" w14:textId="77777777" w:rsidR="003522BD" w:rsidRPr="00237548" w:rsidRDefault="003522BD" w:rsidP="00BC55EE">
            <w:pPr>
              <w:spacing w:before="120"/>
              <w:rPr>
                <w:rFonts w:cs="Calibri"/>
                <w:b/>
                <w:i/>
                <w:sz w:val="22"/>
                <w:szCs w:val="22"/>
              </w:rPr>
            </w:pPr>
            <w:r w:rsidRPr="00237548">
              <w:rPr>
                <w:b/>
                <w:i/>
                <w:sz w:val="22"/>
              </w:rPr>
              <w:t>Drugi točkovni deskriptorji tal</w:t>
            </w:r>
          </w:p>
        </w:tc>
        <w:tc>
          <w:tcPr>
            <w:tcW w:w="5971" w:type="dxa"/>
            <w:tcBorders>
              <w:top w:val="single" w:sz="4" w:space="0" w:color="000000"/>
              <w:left w:val="single" w:sz="4" w:space="0" w:color="000000"/>
              <w:bottom w:val="single" w:sz="4" w:space="0" w:color="000000"/>
              <w:right w:val="single" w:sz="4" w:space="0" w:color="000000"/>
            </w:tcBorders>
            <w:hideMark/>
          </w:tcPr>
          <w:p w14:paraId="1F681503" w14:textId="77777777" w:rsidR="003522BD" w:rsidRPr="00237548" w:rsidRDefault="003522BD" w:rsidP="00BC55EE">
            <w:pPr>
              <w:spacing w:before="120"/>
              <w:rPr>
                <w:rFonts w:cs="Calibri"/>
                <w:b/>
                <w:bCs/>
                <w:i/>
                <w:sz w:val="22"/>
                <w:szCs w:val="22"/>
              </w:rPr>
            </w:pPr>
            <w:r w:rsidRPr="00237548">
              <w:rPr>
                <w:b/>
                <w:i/>
                <w:sz w:val="22"/>
              </w:rPr>
              <w:t xml:space="preserve">Države članice kot referenco za vzorčenje tal uporabljajo </w:t>
            </w:r>
            <w:r w:rsidRPr="00237548">
              <w:rPr>
                <w:b/>
                <w:i/>
                <w:sz w:val="22"/>
              </w:rPr>
              <w:lastRenderedPageBreak/>
              <w:t xml:space="preserve">metodologijo modula LUCAS </w:t>
            </w:r>
            <w:proofErr w:type="spellStart"/>
            <w:r w:rsidRPr="00237548">
              <w:rPr>
                <w:b/>
                <w:i/>
                <w:sz w:val="22"/>
              </w:rPr>
              <w:t>Soil</w:t>
            </w:r>
            <w:proofErr w:type="spellEnd"/>
            <w:r w:rsidRPr="00237548">
              <w:rPr>
                <w:b/>
                <w:i/>
                <w:sz w:val="22"/>
              </w:rPr>
              <w:t>.</w:t>
            </w:r>
          </w:p>
        </w:tc>
      </w:tr>
    </w:tbl>
    <w:p w14:paraId="46D554F7" w14:textId="1D6FAD35" w:rsidR="009E31E1" w:rsidRDefault="003522BD" w:rsidP="00BC55EE">
      <w:pPr>
        <w:jc w:val="right"/>
        <w:rPr>
          <w:b/>
          <w:noProof/>
        </w:rPr>
      </w:pPr>
      <w:r>
        <w:rPr>
          <w:b/>
          <w:noProof/>
        </w:rPr>
        <w:lastRenderedPageBreak/>
        <w:t>[Sprememba 201]</w:t>
      </w:r>
    </w:p>
    <w:p w14:paraId="60549E66" w14:textId="77777777" w:rsidR="003522BD" w:rsidRPr="00BC55EE" w:rsidRDefault="003522BD" w:rsidP="00BC55EE">
      <w:pPr>
        <w:jc w:val="right"/>
        <w:rPr>
          <w:b/>
          <w:noProof/>
        </w:rPr>
      </w:pPr>
    </w:p>
    <w:p w14:paraId="012971B8" w14:textId="77777777" w:rsidR="009E31E1" w:rsidRPr="00CD3A04" w:rsidRDefault="009E31E1" w:rsidP="00BC55EE">
      <w:pPr>
        <w:spacing w:before="120"/>
        <w:rPr>
          <w:noProof/>
        </w:rPr>
      </w:pPr>
      <w:r w:rsidRPr="00CD3A04">
        <w:rPr>
          <w:noProof/>
        </w:rPr>
        <w:t>Del B: metodologija za določanje ali ocenjevanje vrednosti deskriptorjev tal</w:t>
      </w:r>
    </w:p>
    <w:p w14:paraId="2DFC63E1" w14:textId="71896D1B" w:rsidR="009E31E1" w:rsidRDefault="009E31E1" w:rsidP="00BC55EE">
      <w:pPr>
        <w:spacing w:before="120"/>
        <w:rPr>
          <w:noProof/>
        </w:rPr>
      </w:pPr>
      <w:r w:rsidRPr="00CD3A04">
        <w:rPr>
          <w:noProof/>
        </w:rPr>
        <w:t>Ko je določena referenčna metodologija, se uporabi bodisi referenčna metodologija bodisi druga metodologija, če je na voljo v znanstveni literaturi ali je javno dostopna in če je na voljo potrjena prenosna funkcija.</w:t>
      </w:r>
    </w:p>
    <w:p w14:paraId="402BA59C" w14:textId="77777777" w:rsidR="003522BD" w:rsidRPr="00CD3A04" w:rsidRDefault="003522BD" w:rsidP="00BC55EE">
      <w:pPr>
        <w:spacing w:before="120"/>
        <w:rPr>
          <w:noProof/>
        </w:rPr>
      </w:pPr>
    </w:p>
    <w:tbl>
      <w:tblPr>
        <w:tblStyle w:val="TableGrid"/>
        <w:tblW w:w="10031" w:type="dxa"/>
        <w:tblLook w:val="04A0" w:firstRow="1" w:lastRow="0" w:firstColumn="1" w:lastColumn="0" w:noHBand="0" w:noVBand="1"/>
      </w:tblPr>
      <w:tblGrid>
        <w:gridCol w:w="2071"/>
        <w:gridCol w:w="2827"/>
        <w:gridCol w:w="3290"/>
        <w:gridCol w:w="1843"/>
      </w:tblGrid>
      <w:tr w:rsidR="009E31E1" w:rsidRPr="003522BD" w14:paraId="3447F46C" w14:textId="77777777" w:rsidTr="00F62D29">
        <w:tc>
          <w:tcPr>
            <w:tcW w:w="2071" w:type="dxa"/>
            <w:tcBorders>
              <w:top w:val="single" w:sz="4" w:space="0" w:color="auto"/>
              <w:left w:val="single" w:sz="4" w:space="0" w:color="auto"/>
              <w:bottom w:val="single" w:sz="4" w:space="0" w:color="auto"/>
              <w:right w:val="single" w:sz="4" w:space="0" w:color="auto"/>
            </w:tcBorders>
            <w:hideMark/>
          </w:tcPr>
          <w:p w14:paraId="469085E2" w14:textId="77777777" w:rsidR="009E31E1" w:rsidRPr="00BC55EE" w:rsidRDefault="009E31E1" w:rsidP="00F62D29">
            <w:pPr>
              <w:rPr>
                <w:b/>
                <w:strike/>
                <w:noProof/>
              </w:rPr>
            </w:pPr>
            <w:r w:rsidRPr="00BC55EE">
              <w:rPr>
                <w:b/>
                <w:strike/>
                <w:noProof/>
              </w:rPr>
              <w:t>Deskriptor tal</w:t>
            </w:r>
          </w:p>
        </w:tc>
        <w:tc>
          <w:tcPr>
            <w:tcW w:w="2827" w:type="dxa"/>
            <w:tcBorders>
              <w:top w:val="single" w:sz="4" w:space="0" w:color="auto"/>
              <w:left w:val="single" w:sz="4" w:space="0" w:color="auto"/>
              <w:bottom w:val="single" w:sz="4" w:space="0" w:color="auto"/>
              <w:right w:val="single" w:sz="4" w:space="0" w:color="auto"/>
            </w:tcBorders>
            <w:hideMark/>
          </w:tcPr>
          <w:p w14:paraId="316CF799" w14:textId="77777777" w:rsidR="009E31E1" w:rsidRPr="00BC55EE" w:rsidRDefault="009E31E1" w:rsidP="00F62D29">
            <w:pPr>
              <w:rPr>
                <w:b/>
                <w:strike/>
                <w:noProof/>
              </w:rPr>
            </w:pPr>
            <w:r w:rsidRPr="00BC55EE">
              <w:rPr>
                <w:b/>
                <w:strike/>
                <w:noProof/>
              </w:rPr>
              <w:t>Referenčna metodologija</w:t>
            </w:r>
          </w:p>
        </w:tc>
        <w:tc>
          <w:tcPr>
            <w:tcW w:w="3290" w:type="dxa"/>
            <w:tcBorders>
              <w:top w:val="single" w:sz="4" w:space="0" w:color="auto"/>
              <w:left w:val="single" w:sz="4" w:space="0" w:color="auto"/>
              <w:bottom w:val="single" w:sz="4" w:space="0" w:color="auto"/>
              <w:right w:val="single" w:sz="4" w:space="0" w:color="auto"/>
            </w:tcBorders>
            <w:hideMark/>
          </w:tcPr>
          <w:p w14:paraId="3C636520" w14:textId="77777777" w:rsidR="009E31E1" w:rsidRPr="00BC55EE" w:rsidRDefault="009E31E1" w:rsidP="00F62D29">
            <w:pPr>
              <w:rPr>
                <w:b/>
                <w:strike/>
                <w:noProof/>
              </w:rPr>
            </w:pPr>
            <w:r w:rsidRPr="00BC55EE">
              <w:rPr>
                <w:b/>
                <w:strike/>
                <w:noProof/>
              </w:rPr>
              <w:t>Minimalna metodološka merila</w:t>
            </w:r>
          </w:p>
        </w:tc>
        <w:tc>
          <w:tcPr>
            <w:tcW w:w="1843" w:type="dxa"/>
            <w:tcBorders>
              <w:top w:val="single" w:sz="4" w:space="0" w:color="auto"/>
              <w:left w:val="single" w:sz="4" w:space="0" w:color="auto"/>
              <w:bottom w:val="single" w:sz="4" w:space="0" w:color="auto"/>
              <w:right w:val="single" w:sz="4" w:space="0" w:color="auto"/>
            </w:tcBorders>
          </w:tcPr>
          <w:p w14:paraId="4C2B4D79" w14:textId="77777777" w:rsidR="009E31E1" w:rsidRPr="00BC55EE" w:rsidRDefault="009E31E1" w:rsidP="00F62D29">
            <w:pPr>
              <w:rPr>
                <w:b/>
                <w:strike/>
                <w:noProof/>
              </w:rPr>
            </w:pPr>
            <w:r w:rsidRPr="00BC55EE">
              <w:rPr>
                <w:b/>
                <w:strike/>
                <w:noProof/>
              </w:rPr>
              <w:t>Ali je potrebna potrjena prenosna funkcija (če se uporablja metodologija, ki ni referenčna metodologija</w:t>
            </w:r>
            <w:r w:rsidRPr="00BC55EE">
              <w:rPr>
                <w:rStyle w:val="FootnoteReference"/>
                <w:b/>
                <w:strike/>
                <w:noProof/>
              </w:rPr>
              <w:footnoteReference w:id="64"/>
            </w:r>
            <w:r w:rsidRPr="00BC55EE">
              <w:rPr>
                <w:b/>
                <w:strike/>
                <w:noProof/>
              </w:rPr>
              <w:t xml:space="preserve">)? </w:t>
            </w:r>
          </w:p>
        </w:tc>
      </w:tr>
      <w:tr w:rsidR="009E31E1" w:rsidRPr="003522BD" w14:paraId="029A594A" w14:textId="77777777" w:rsidTr="00F62D29">
        <w:tc>
          <w:tcPr>
            <w:tcW w:w="2071" w:type="dxa"/>
            <w:tcBorders>
              <w:top w:val="single" w:sz="4" w:space="0" w:color="auto"/>
              <w:left w:val="single" w:sz="4" w:space="0" w:color="auto"/>
              <w:bottom w:val="single" w:sz="4" w:space="0" w:color="auto"/>
              <w:right w:val="single" w:sz="4" w:space="0" w:color="auto"/>
            </w:tcBorders>
            <w:hideMark/>
          </w:tcPr>
          <w:p w14:paraId="4778A86D" w14:textId="77777777" w:rsidR="009E31E1" w:rsidRPr="00BC55EE" w:rsidRDefault="009E31E1" w:rsidP="00F62D29">
            <w:pPr>
              <w:rPr>
                <w:strike/>
                <w:noProof/>
              </w:rPr>
            </w:pPr>
            <w:r w:rsidRPr="00BC55EE">
              <w:rPr>
                <w:strike/>
                <w:noProof/>
              </w:rPr>
              <w:t>Tekstura tal (vsebnost gline, melja in peska – potrebna za določitev drugih deskriptorjev in z njimi povezanih razponov)</w:t>
            </w:r>
          </w:p>
        </w:tc>
        <w:tc>
          <w:tcPr>
            <w:tcW w:w="2827" w:type="dxa"/>
            <w:tcBorders>
              <w:top w:val="single" w:sz="4" w:space="0" w:color="auto"/>
              <w:left w:val="single" w:sz="4" w:space="0" w:color="auto"/>
              <w:bottom w:val="single" w:sz="4" w:space="0" w:color="auto"/>
              <w:right w:val="single" w:sz="4" w:space="0" w:color="auto"/>
            </w:tcBorders>
            <w:hideMark/>
          </w:tcPr>
          <w:p w14:paraId="7AE24B97" w14:textId="77777777" w:rsidR="009E31E1" w:rsidRPr="00BC55EE" w:rsidRDefault="009E31E1" w:rsidP="00F62D29">
            <w:pPr>
              <w:rPr>
                <w:strike/>
                <w:noProof/>
              </w:rPr>
            </w:pPr>
            <w:r w:rsidRPr="00BC55EE">
              <w:rPr>
                <w:strike/>
                <w:noProof/>
              </w:rPr>
              <w:t>Prednostna metoda: ISO 11277:1998 Ugotavljanje porazdelitve velikosti delcev v mineralnem delu tal – Metoda s sejanjem in usedanjem</w:t>
            </w:r>
          </w:p>
          <w:p w14:paraId="567AD292" w14:textId="77777777" w:rsidR="009E31E1" w:rsidRPr="00BC55EE" w:rsidRDefault="009E31E1" w:rsidP="00F62D29">
            <w:pPr>
              <w:rPr>
                <w:strike/>
                <w:noProof/>
              </w:rPr>
            </w:pPr>
            <w:r w:rsidRPr="00BC55EE">
              <w:rPr>
                <w:strike/>
                <w:noProof/>
              </w:rPr>
              <w:t>Alternativna metoda: ISO 13320:2009 Analiza velikosti delcev – Metoda z lasersko difrakcijo</w:t>
            </w:r>
          </w:p>
        </w:tc>
        <w:tc>
          <w:tcPr>
            <w:tcW w:w="3290" w:type="dxa"/>
            <w:tcBorders>
              <w:top w:val="single" w:sz="4" w:space="0" w:color="auto"/>
              <w:left w:val="single" w:sz="4" w:space="0" w:color="auto"/>
              <w:bottom w:val="single" w:sz="4" w:space="0" w:color="auto"/>
              <w:right w:val="single" w:sz="4" w:space="0" w:color="auto"/>
            </w:tcBorders>
          </w:tcPr>
          <w:p w14:paraId="40ED087A" w14:textId="77777777" w:rsidR="009E31E1" w:rsidRPr="00BC55EE" w:rsidRDefault="009E31E1" w:rsidP="00F62D29">
            <w:pPr>
              <w:rPr>
                <w:strike/>
                <w:noProof/>
              </w:rPr>
            </w:pPr>
          </w:p>
        </w:tc>
        <w:tc>
          <w:tcPr>
            <w:tcW w:w="1843" w:type="dxa"/>
            <w:tcBorders>
              <w:top w:val="single" w:sz="4" w:space="0" w:color="auto"/>
              <w:left w:val="single" w:sz="4" w:space="0" w:color="auto"/>
              <w:bottom w:val="single" w:sz="4" w:space="0" w:color="auto"/>
              <w:right w:val="single" w:sz="4" w:space="0" w:color="auto"/>
            </w:tcBorders>
          </w:tcPr>
          <w:p w14:paraId="606AF733" w14:textId="77777777" w:rsidR="009E31E1" w:rsidRPr="00BC55EE" w:rsidRDefault="009E31E1" w:rsidP="00F62D29">
            <w:pPr>
              <w:rPr>
                <w:strike/>
                <w:noProof/>
              </w:rPr>
            </w:pPr>
            <w:r w:rsidRPr="00BC55EE">
              <w:rPr>
                <w:strike/>
                <w:noProof/>
              </w:rPr>
              <w:t>DA</w:t>
            </w:r>
          </w:p>
        </w:tc>
      </w:tr>
      <w:tr w:rsidR="009E31E1" w:rsidRPr="003522BD" w14:paraId="3660F27A" w14:textId="77777777" w:rsidTr="00F62D29">
        <w:tc>
          <w:tcPr>
            <w:tcW w:w="2071" w:type="dxa"/>
            <w:tcBorders>
              <w:top w:val="single" w:sz="4" w:space="0" w:color="auto"/>
              <w:left w:val="single" w:sz="4" w:space="0" w:color="auto"/>
              <w:bottom w:val="single" w:sz="4" w:space="0" w:color="auto"/>
              <w:right w:val="single" w:sz="4" w:space="0" w:color="auto"/>
            </w:tcBorders>
            <w:hideMark/>
          </w:tcPr>
          <w:p w14:paraId="766025B9" w14:textId="77777777" w:rsidR="009E31E1" w:rsidRPr="00BC55EE" w:rsidRDefault="009E31E1" w:rsidP="00F62D29">
            <w:pPr>
              <w:rPr>
                <w:b/>
                <w:strike/>
                <w:noProof/>
              </w:rPr>
            </w:pPr>
            <w:r w:rsidRPr="00BC55EE">
              <w:rPr>
                <w:strike/>
                <w:noProof/>
              </w:rPr>
              <w:t>Električna prevodnost</w:t>
            </w:r>
          </w:p>
        </w:tc>
        <w:tc>
          <w:tcPr>
            <w:tcW w:w="2827" w:type="dxa"/>
            <w:tcBorders>
              <w:top w:val="single" w:sz="4" w:space="0" w:color="auto"/>
              <w:left w:val="single" w:sz="4" w:space="0" w:color="auto"/>
              <w:bottom w:val="single" w:sz="4" w:space="0" w:color="auto"/>
              <w:right w:val="single" w:sz="4" w:space="0" w:color="auto"/>
            </w:tcBorders>
            <w:hideMark/>
          </w:tcPr>
          <w:p w14:paraId="6194331A" w14:textId="77777777" w:rsidR="009E31E1" w:rsidRPr="00BC55EE" w:rsidRDefault="009E31E1" w:rsidP="00F62D29">
            <w:pPr>
              <w:rPr>
                <w:strike/>
                <w:noProof/>
              </w:rPr>
            </w:pPr>
            <w:r w:rsidRPr="00BC55EE">
              <w:rPr>
                <w:strike/>
                <w:noProof/>
              </w:rPr>
              <w:t>Možnost 1: merilna metoda z nasičenim ekstraktom tal (eEC) (FAO SOP:  GLOSOLAN-SOP-08</w:t>
            </w:r>
            <w:r w:rsidRPr="00BC55EE">
              <w:rPr>
                <w:rStyle w:val="FootnoteReference"/>
                <w:strike/>
                <w:noProof/>
              </w:rPr>
              <w:footnoteReference w:id="65"/>
            </w:r>
            <w:r w:rsidRPr="00BC55EE">
              <w:rPr>
                <w:strike/>
                <w:noProof/>
              </w:rPr>
              <w:t>)</w:t>
            </w:r>
          </w:p>
          <w:p w14:paraId="0D7957D2" w14:textId="77777777" w:rsidR="009E31E1" w:rsidRPr="00BC55EE" w:rsidRDefault="009E31E1" w:rsidP="00F62D29">
            <w:pPr>
              <w:rPr>
                <w:strike/>
                <w:noProof/>
              </w:rPr>
            </w:pPr>
            <w:r w:rsidRPr="00BC55EE">
              <w:rPr>
                <w:strike/>
                <w:noProof/>
              </w:rPr>
              <w:t xml:space="preserve">Možnost 2: ISO 11265:1994 Ugotavljanje specifične električne prevodnosti </w:t>
            </w:r>
          </w:p>
        </w:tc>
        <w:tc>
          <w:tcPr>
            <w:tcW w:w="3290" w:type="dxa"/>
            <w:tcBorders>
              <w:top w:val="single" w:sz="4" w:space="0" w:color="auto"/>
              <w:left w:val="single" w:sz="4" w:space="0" w:color="auto"/>
              <w:bottom w:val="single" w:sz="4" w:space="0" w:color="auto"/>
              <w:right w:val="single" w:sz="4" w:space="0" w:color="auto"/>
            </w:tcBorders>
          </w:tcPr>
          <w:p w14:paraId="032AD1EF" w14:textId="77777777" w:rsidR="009E31E1" w:rsidRPr="00BC55EE" w:rsidRDefault="009E31E1" w:rsidP="00F62D29">
            <w:pPr>
              <w:rPr>
                <w:strike/>
                <w:noProof/>
              </w:rPr>
            </w:pPr>
          </w:p>
        </w:tc>
        <w:tc>
          <w:tcPr>
            <w:tcW w:w="1843" w:type="dxa"/>
            <w:tcBorders>
              <w:top w:val="single" w:sz="4" w:space="0" w:color="auto"/>
              <w:left w:val="single" w:sz="4" w:space="0" w:color="auto"/>
              <w:bottom w:val="single" w:sz="4" w:space="0" w:color="auto"/>
              <w:right w:val="single" w:sz="4" w:space="0" w:color="auto"/>
            </w:tcBorders>
          </w:tcPr>
          <w:p w14:paraId="1CC46B9C" w14:textId="77777777" w:rsidR="009E31E1" w:rsidRPr="00BC55EE" w:rsidRDefault="009E31E1" w:rsidP="00F62D29">
            <w:pPr>
              <w:rPr>
                <w:strike/>
                <w:noProof/>
              </w:rPr>
            </w:pPr>
            <w:r w:rsidRPr="00BC55EE">
              <w:rPr>
                <w:strike/>
                <w:noProof/>
              </w:rPr>
              <w:t>DA</w:t>
            </w:r>
          </w:p>
        </w:tc>
      </w:tr>
      <w:tr w:rsidR="009E31E1" w:rsidRPr="003522BD" w14:paraId="17D6FF9A" w14:textId="77777777" w:rsidTr="00F62D29">
        <w:tc>
          <w:tcPr>
            <w:tcW w:w="2071" w:type="dxa"/>
            <w:tcBorders>
              <w:top w:val="single" w:sz="4" w:space="0" w:color="auto"/>
              <w:left w:val="single" w:sz="4" w:space="0" w:color="auto"/>
              <w:bottom w:val="single" w:sz="4" w:space="0" w:color="auto"/>
              <w:right w:val="single" w:sz="4" w:space="0" w:color="auto"/>
            </w:tcBorders>
            <w:hideMark/>
          </w:tcPr>
          <w:p w14:paraId="404302A5" w14:textId="77777777" w:rsidR="009E31E1" w:rsidRPr="00BC55EE" w:rsidRDefault="009E31E1" w:rsidP="00F62D29">
            <w:pPr>
              <w:rPr>
                <w:b/>
                <w:strike/>
                <w:noProof/>
              </w:rPr>
            </w:pPr>
            <w:r w:rsidRPr="00BC55EE">
              <w:rPr>
                <w:strike/>
                <w:noProof/>
              </w:rPr>
              <w:t>Stopnja erozije prsti</w:t>
            </w:r>
          </w:p>
        </w:tc>
        <w:tc>
          <w:tcPr>
            <w:tcW w:w="2827" w:type="dxa"/>
            <w:tcBorders>
              <w:top w:val="single" w:sz="4" w:space="0" w:color="auto"/>
              <w:left w:val="single" w:sz="4" w:space="0" w:color="auto"/>
              <w:bottom w:val="single" w:sz="4" w:space="0" w:color="auto"/>
              <w:right w:val="single" w:sz="4" w:space="0" w:color="auto"/>
            </w:tcBorders>
          </w:tcPr>
          <w:p w14:paraId="65C942FD" w14:textId="77777777" w:rsidR="009E31E1" w:rsidRPr="00BC55EE" w:rsidRDefault="009E31E1" w:rsidP="00F62D29">
            <w:pPr>
              <w:rPr>
                <w:strike/>
                <w:noProof/>
              </w:rPr>
            </w:pPr>
          </w:p>
        </w:tc>
        <w:tc>
          <w:tcPr>
            <w:tcW w:w="3290" w:type="dxa"/>
            <w:tcBorders>
              <w:top w:val="single" w:sz="4" w:space="0" w:color="auto"/>
              <w:left w:val="single" w:sz="4" w:space="0" w:color="auto"/>
              <w:bottom w:val="single" w:sz="4" w:space="0" w:color="auto"/>
              <w:right w:val="single" w:sz="4" w:space="0" w:color="auto"/>
            </w:tcBorders>
            <w:hideMark/>
          </w:tcPr>
          <w:p w14:paraId="751BD5F3" w14:textId="77777777" w:rsidR="009E31E1" w:rsidRPr="00BC55EE" w:rsidRDefault="009E31E1" w:rsidP="00F62D29">
            <w:pPr>
              <w:rPr>
                <w:strike/>
                <w:noProof/>
              </w:rPr>
            </w:pPr>
            <w:r w:rsidRPr="00BC55EE">
              <w:rPr>
                <w:strike/>
                <w:noProof/>
              </w:rPr>
              <w:t>Pri oceni stopnje erozije prsti se upoštevajo vsi ukrepi, sprejeti za zmanjšanje ali izravnavo tveganja erozije, vključno z ukrepi za zmanjšanje tveganja po požaru.</w:t>
            </w:r>
          </w:p>
          <w:p w14:paraId="47EBB6A6" w14:textId="77777777" w:rsidR="009E31E1" w:rsidRPr="00BC55EE" w:rsidRDefault="009E31E1" w:rsidP="00F62D29">
            <w:pPr>
              <w:rPr>
                <w:strike/>
                <w:noProof/>
              </w:rPr>
            </w:pPr>
            <w:r w:rsidRPr="00BC55EE">
              <w:rPr>
                <w:strike/>
                <w:noProof/>
              </w:rPr>
              <w:t xml:space="preserve">Ocena stopnje erozije prsti zajema vse ustrezne procese erozije, kot so erozija zaradi vode, vetra, sečnje in obdelave </w:t>
            </w:r>
            <w:r w:rsidRPr="00BC55EE">
              <w:rPr>
                <w:strike/>
                <w:noProof/>
              </w:rPr>
              <w:lastRenderedPageBreak/>
              <w:t>tal.</w:t>
            </w:r>
          </w:p>
          <w:p w14:paraId="38CAE362" w14:textId="77777777" w:rsidR="009E31E1" w:rsidRPr="00BC55EE" w:rsidRDefault="009E31E1" w:rsidP="00F62D29">
            <w:pPr>
              <w:rPr>
                <w:strike/>
                <w:noProof/>
              </w:rPr>
            </w:pPr>
            <w:r w:rsidRPr="00BC55EE">
              <w:rPr>
                <w:strike/>
                <w:noProof/>
              </w:rPr>
              <w:t xml:space="preserve">Erozija prsti zaradi vode se oceni ob upoštevanju naslednjih dejavnikov: </w:t>
            </w:r>
          </w:p>
          <w:p w14:paraId="5A8201B7" w14:textId="1B5800F7" w:rsidR="009E31E1" w:rsidRPr="00BC55EE" w:rsidRDefault="004F027E" w:rsidP="00BC55EE">
            <w:pPr>
              <w:widowControl/>
              <w:spacing w:before="120" w:after="120"/>
              <w:ind w:left="492" w:hanging="360"/>
              <w:jc w:val="both"/>
              <w:rPr>
                <w:strike/>
                <w:noProof/>
              </w:rPr>
            </w:pPr>
            <w:r w:rsidRPr="00BC55EE">
              <w:rPr>
                <w:rFonts w:ascii="Calibri" w:eastAsiaTheme="minorHAnsi" w:hAnsi="Calibri" w:cs="Calibri"/>
                <w:strike/>
                <w:noProof/>
              </w:rPr>
              <w:t>-</w:t>
            </w:r>
            <w:r w:rsidRPr="00BC55EE">
              <w:rPr>
                <w:rFonts w:ascii="Calibri" w:eastAsiaTheme="minorHAnsi" w:hAnsi="Calibri" w:cs="Calibri"/>
                <w:strike/>
                <w:noProof/>
              </w:rPr>
              <w:tab/>
            </w:r>
            <w:r w:rsidR="009E31E1" w:rsidRPr="00BC55EE">
              <w:rPr>
                <w:strike/>
                <w:noProof/>
              </w:rPr>
              <w:t xml:space="preserve">značilnosti tal (npr. erodibilnost, zaskorjenost tal, hrapavost tal), </w:t>
            </w:r>
          </w:p>
          <w:p w14:paraId="48889E86" w14:textId="4A32D667" w:rsidR="009E31E1" w:rsidRPr="00BC55EE" w:rsidRDefault="004F027E" w:rsidP="00BC55EE">
            <w:pPr>
              <w:widowControl/>
              <w:spacing w:before="120" w:after="120"/>
              <w:ind w:left="492" w:hanging="360"/>
              <w:jc w:val="both"/>
              <w:rPr>
                <w:strike/>
                <w:noProof/>
              </w:rPr>
            </w:pPr>
            <w:r w:rsidRPr="00BC55EE">
              <w:rPr>
                <w:rFonts w:ascii="Calibri" w:eastAsiaTheme="minorHAnsi" w:hAnsi="Calibri" w:cs="Calibri"/>
                <w:strike/>
                <w:noProof/>
              </w:rPr>
              <w:t>-</w:t>
            </w:r>
            <w:r w:rsidRPr="00BC55EE">
              <w:rPr>
                <w:rFonts w:ascii="Calibri" w:eastAsiaTheme="minorHAnsi" w:hAnsi="Calibri" w:cs="Calibri"/>
                <w:strike/>
                <w:noProof/>
              </w:rPr>
              <w:tab/>
            </w:r>
            <w:r w:rsidR="009E31E1" w:rsidRPr="00BC55EE">
              <w:rPr>
                <w:strike/>
                <w:noProof/>
              </w:rPr>
              <w:t xml:space="preserve">podnebja (npr. erozivnost padavin – intenzivnost in trajanje, ob upoštevanju ustreznih napovedi glede podnebnih sprememb za določeno območje), </w:t>
            </w:r>
          </w:p>
          <w:p w14:paraId="3C365ABD" w14:textId="040B8D27" w:rsidR="009E31E1" w:rsidRPr="00BC55EE" w:rsidRDefault="004F027E" w:rsidP="00BC55EE">
            <w:pPr>
              <w:widowControl/>
              <w:spacing w:before="120" w:after="120"/>
              <w:ind w:left="492" w:hanging="360"/>
              <w:jc w:val="both"/>
              <w:rPr>
                <w:strike/>
                <w:noProof/>
              </w:rPr>
            </w:pPr>
            <w:r w:rsidRPr="00BC55EE">
              <w:rPr>
                <w:rFonts w:ascii="Calibri" w:eastAsiaTheme="minorHAnsi" w:hAnsi="Calibri" w:cs="Calibri"/>
                <w:strike/>
                <w:noProof/>
              </w:rPr>
              <w:t>-</w:t>
            </w:r>
            <w:r w:rsidRPr="00BC55EE">
              <w:rPr>
                <w:rFonts w:ascii="Calibri" w:eastAsiaTheme="minorHAnsi" w:hAnsi="Calibri" w:cs="Calibri"/>
                <w:strike/>
                <w:noProof/>
              </w:rPr>
              <w:tab/>
            </w:r>
            <w:r w:rsidR="009E31E1" w:rsidRPr="00BC55EE">
              <w:rPr>
                <w:strike/>
                <w:noProof/>
              </w:rPr>
              <w:t xml:space="preserve">topografije (npr. strmina in dolžina pobočja), </w:t>
            </w:r>
          </w:p>
          <w:p w14:paraId="0C43D942" w14:textId="18AB709A" w:rsidR="009E31E1" w:rsidRPr="00BC55EE" w:rsidRDefault="004F027E" w:rsidP="00BC55EE">
            <w:pPr>
              <w:widowControl/>
              <w:spacing w:before="120" w:after="120"/>
              <w:ind w:left="492" w:hanging="360"/>
              <w:jc w:val="both"/>
              <w:rPr>
                <w:strike/>
                <w:noProof/>
              </w:rPr>
            </w:pPr>
            <w:r w:rsidRPr="00BC55EE">
              <w:rPr>
                <w:rFonts w:ascii="Calibri" w:eastAsiaTheme="minorHAnsi" w:hAnsi="Calibri" w:cs="Calibri"/>
                <w:strike/>
                <w:noProof/>
              </w:rPr>
              <w:t>-</w:t>
            </w:r>
            <w:r w:rsidRPr="00BC55EE">
              <w:rPr>
                <w:rFonts w:ascii="Calibri" w:eastAsiaTheme="minorHAnsi" w:hAnsi="Calibri" w:cs="Calibri"/>
                <w:strike/>
                <w:noProof/>
              </w:rPr>
              <w:tab/>
            </w:r>
            <w:r w:rsidR="009E31E1" w:rsidRPr="00BC55EE">
              <w:rPr>
                <w:strike/>
                <w:noProof/>
              </w:rPr>
              <w:t>rastlinske odeje, vrste kmetijske rastline, prakse rabe in upravljanja zemljišč za obvladovanje ali zmanjšanje erozije,</w:t>
            </w:r>
          </w:p>
          <w:p w14:paraId="21F26F3A" w14:textId="55CC4622" w:rsidR="009E31E1" w:rsidRPr="00BC55EE" w:rsidRDefault="004F027E" w:rsidP="00BC55EE">
            <w:pPr>
              <w:widowControl/>
              <w:spacing w:before="120" w:after="120"/>
              <w:ind w:left="492" w:hanging="360"/>
              <w:jc w:val="both"/>
              <w:rPr>
                <w:strike/>
                <w:noProof/>
              </w:rPr>
            </w:pPr>
            <w:r w:rsidRPr="00BC55EE">
              <w:rPr>
                <w:rFonts w:ascii="Calibri" w:eastAsiaTheme="minorHAnsi" w:hAnsi="Calibri" w:cs="Calibri"/>
                <w:strike/>
                <w:noProof/>
              </w:rPr>
              <w:t>-</w:t>
            </w:r>
            <w:r w:rsidRPr="00BC55EE">
              <w:rPr>
                <w:rFonts w:ascii="Calibri" w:eastAsiaTheme="minorHAnsi" w:hAnsi="Calibri" w:cs="Calibri"/>
                <w:strike/>
                <w:noProof/>
              </w:rPr>
              <w:tab/>
            </w:r>
            <w:r w:rsidR="009E31E1" w:rsidRPr="00BC55EE">
              <w:rPr>
                <w:strike/>
                <w:noProof/>
              </w:rPr>
              <w:t>praks upravljanja (npr. pokrovni posevki, zmanjšana obdelava tal, zastiranje itd.),</w:t>
            </w:r>
          </w:p>
          <w:p w14:paraId="6CA1CB06" w14:textId="065714F9" w:rsidR="009E31E1" w:rsidRPr="00BC55EE" w:rsidRDefault="004F027E" w:rsidP="00BC55EE">
            <w:pPr>
              <w:widowControl/>
              <w:spacing w:before="120" w:after="120"/>
              <w:ind w:left="492" w:hanging="360"/>
              <w:jc w:val="both"/>
              <w:rPr>
                <w:strike/>
                <w:noProof/>
              </w:rPr>
            </w:pPr>
            <w:r w:rsidRPr="00BC55EE">
              <w:rPr>
                <w:rFonts w:ascii="Calibri" w:eastAsiaTheme="minorHAnsi" w:hAnsi="Calibri" w:cs="Calibri"/>
                <w:strike/>
                <w:noProof/>
              </w:rPr>
              <w:t>-</w:t>
            </w:r>
            <w:r w:rsidRPr="00BC55EE">
              <w:rPr>
                <w:rFonts w:ascii="Calibri" w:eastAsiaTheme="minorHAnsi" w:hAnsi="Calibri" w:cs="Calibri"/>
                <w:strike/>
                <w:noProof/>
              </w:rPr>
              <w:tab/>
            </w:r>
            <w:r w:rsidR="009E31E1" w:rsidRPr="00BC55EE">
              <w:rPr>
                <w:strike/>
                <w:noProof/>
              </w:rPr>
              <w:t>požganih območij.</w:t>
            </w:r>
          </w:p>
          <w:p w14:paraId="15F6A5E9" w14:textId="77777777" w:rsidR="009E31E1" w:rsidRPr="00BC55EE" w:rsidRDefault="009E31E1" w:rsidP="00F62D29">
            <w:pPr>
              <w:rPr>
                <w:strike/>
                <w:noProof/>
              </w:rPr>
            </w:pPr>
            <w:r w:rsidRPr="00BC55EE">
              <w:rPr>
                <w:strike/>
                <w:noProof/>
              </w:rPr>
              <w:t xml:space="preserve">Erozija prsti zaradi vetra se oceni ob upoštevanju naslednjih dejavnikov: </w:t>
            </w:r>
          </w:p>
          <w:p w14:paraId="32479185" w14:textId="77DA21FE" w:rsidR="009E31E1" w:rsidRPr="00BC55EE" w:rsidRDefault="004F027E" w:rsidP="00BC55EE">
            <w:pPr>
              <w:widowControl/>
              <w:spacing w:before="120" w:after="120"/>
              <w:ind w:left="492" w:hanging="360"/>
              <w:jc w:val="both"/>
              <w:rPr>
                <w:strike/>
                <w:noProof/>
              </w:rPr>
            </w:pPr>
            <w:r w:rsidRPr="00BC55EE">
              <w:rPr>
                <w:rFonts w:ascii="Calibri" w:eastAsiaTheme="minorHAnsi" w:hAnsi="Calibri" w:cs="Calibri"/>
                <w:strike/>
                <w:noProof/>
              </w:rPr>
              <w:t>-</w:t>
            </w:r>
            <w:r w:rsidRPr="00BC55EE">
              <w:rPr>
                <w:rFonts w:ascii="Calibri" w:eastAsiaTheme="minorHAnsi" w:hAnsi="Calibri" w:cs="Calibri"/>
                <w:strike/>
                <w:noProof/>
              </w:rPr>
              <w:tab/>
            </w:r>
            <w:r w:rsidR="009E31E1" w:rsidRPr="00BC55EE">
              <w:rPr>
                <w:strike/>
                <w:noProof/>
              </w:rPr>
              <w:t xml:space="preserve">značilnosti tal (npr. erodibilnost), </w:t>
            </w:r>
          </w:p>
          <w:p w14:paraId="7EA665CB" w14:textId="20264963" w:rsidR="009E31E1" w:rsidRPr="00BC55EE" w:rsidRDefault="004F027E" w:rsidP="00BC55EE">
            <w:pPr>
              <w:widowControl/>
              <w:spacing w:before="120" w:after="120"/>
              <w:ind w:left="492" w:hanging="360"/>
              <w:jc w:val="both"/>
              <w:rPr>
                <w:strike/>
                <w:noProof/>
              </w:rPr>
            </w:pPr>
            <w:r w:rsidRPr="00BC55EE">
              <w:rPr>
                <w:rFonts w:ascii="Calibri" w:eastAsiaTheme="minorHAnsi" w:hAnsi="Calibri" w:cs="Calibri"/>
                <w:strike/>
                <w:noProof/>
              </w:rPr>
              <w:t>-</w:t>
            </w:r>
            <w:r w:rsidRPr="00BC55EE">
              <w:rPr>
                <w:rFonts w:ascii="Calibri" w:eastAsiaTheme="minorHAnsi" w:hAnsi="Calibri" w:cs="Calibri"/>
                <w:strike/>
                <w:noProof/>
              </w:rPr>
              <w:tab/>
            </w:r>
            <w:r w:rsidR="009E31E1" w:rsidRPr="00BC55EE">
              <w:rPr>
                <w:strike/>
                <w:noProof/>
              </w:rPr>
              <w:t xml:space="preserve">podnebja (npr. vlažnost tal, hitrost vetra, izhlapevanje), </w:t>
            </w:r>
          </w:p>
          <w:p w14:paraId="509C0BB7" w14:textId="436BF86D" w:rsidR="009E31E1" w:rsidRPr="00BC55EE" w:rsidRDefault="004F027E" w:rsidP="00BC55EE">
            <w:pPr>
              <w:widowControl/>
              <w:spacing w:before="120" w:after="120"/>
              <w:ind w:left="492" w:hanging="360"/>
              <w:jc w:val="both"/>
              <w:rPr>
                <w:strike/>
                <w:noProof/>
              </w:rPr>
            </w:pPr>
            <w:r w:rsidRPr="00BC55EE">
              <w:rPr>
                <w:rFonts w:ascii="Calibri" w:eastAsiaTheme="minorHAnsi" w:hAnsi="Calibri" w:cs="Calibri"/>
                <w:strike/>
                <w:noProof/>
              </w:rPr>
              <w:t>-</w:t>
            </w:r>
            <w:r w:rsidRPr="00BC55EE">
              <w:rPr>
                <w:rFonts w:ascii="Calibri" w:eastAsiaTheme="minorHAnsi" w:hAnsi="Calibri" w:cs="Calibri"/>
                <w:strike/>
                <w:noProof/>
              </w:rPr>
              <w:tab/>
            </w:r>
            <w:r w:rsidR="009E31E1" w:rsidRPr="00BC55EE">
              <w:rPr>
                <w:strike/>
                <w:noProof/>
              </w:rPr>
              <w:t>rastlinstva (npr. vrsta kmetijske rastline),</w:t>
            </w:r>
          </w:p>
          <w:p w14:paraId="0D7A45C6" w14:textId="4F63D194" w:rsidR="009E31E1" w:rsidRPr="00BC55EE" w:rsidRDefault="004F027E" w:rsidP="00BC55EE">
            <w:pPr>
              <w:widowControl/>
              <w:spacing w:before="120" w:after="120"/>
              <w:ind w:left="492" w:hanging="360"/>
              <w:jc w:val="both"/>
              <w:rPr>
                <w:strike/>
                <w:noProof/>
              </w:rPr>
            </w:pPr>
            <w:r w:rsidRPr="00BC55EE">
              <w:rPr>
                <w:rFonts w:ascii="Calibri" w:eastAsiaTheme="minorHAnsi" w:hAnsi="Calibri" w:cs="Calibri"/>
                <w:strike/>
                <w:noProof/>
              </w:rPr>
              <w:t>-</w:t>
            </w:r>
            <w:r w:rsidRPr="00BC55EE">
              <w:rPr>
                <w:rFonts w:ascii="Calibri" w:eastAsiaTheme="minorHAnsi" w:hAnsi="Calibri" w:cs="Calibri"/>
                <w:strike/>
                <w:noProof/>
              </w:rPr>
              <w:tab/>
            </w:r>
            <w:r w:rsidR="009E31E1" w:rsidRPr="00BC55EE">
              <w:rPr>
                <w:strike/>
                <w:noProof/>
              </w:rPr>
              <w:t>praks upravljanja za obvladovanje ali zmanjšanje erozije (npr. protivetrni pasovi).</w:t>
            </w:r>
          </w:p>
        </w:tc>
        <w:tc>
          <w:tcPr>
            <w:tcW w:w="1843" w:type="dxa"/>
            <w:tcBorders>
              <w:top w:val="single" w:sz="4" w:space="0" w:color="auto"/>
              <w:left w:val="single" w:sz="4" w:space="0" w:color="auto"/>
              <w:bottom w:val="single" w:sz="4" w:space="0" w:color="auto"/>
              <w:right w:val="single" w:sz="4" w:space="0" w:color="auto"/>
            </w:tcBorders>
          </w:tcPr>
          <w:p w14:paraId="26D36BB0" w14:textId="77777777" w:rsidR="009E31E1" w:rsidRPr="00BC55EE" w:rsidRDefault="009E31E1" w:rsidP="00F62D29">
            <w:pPr>
              <w:rPr>
                <w:strike/>
                <w:noProof/>
              </w:rPr>
            </w:pPr>
            <w:r w:rsidRPr="00BC55EE">
              <w:rPr>
                <w:strike/>
                <w:noProof/>
              </w:rPr>
              <w:lastRenderedPageBreak/>
              <w:t>n. r.</w:t>
            </w:r>
          </w:p>
        </w:tc>
      </w:tr>
      <w:tr w:rsidR="009E31E1" w:rsidRPr="003522BD" w14:paraId="3DBA38AC" w14:textId="77777777" w:rsidTr="00F62D29">
        <w:trPr>
          <w:trHeight w:val="662"/>
        </w:trPr>
        <w:tc>
          <w:tcPr>
            <w:tcW w:w="2071" w:type="dxa"/>
            <w:tcBorders>
              <w:top w:val="single" w:sz="4" w:space="0" w:color="auto"/>
              <w:left w:val="single" w:sz="4" w:space="0" w:color="auto"/>
              <w:bottom w:val="single" w:sz="4" w:space="0" w:color="auto"/>
              <w:right w:val="single" w:sz="4" w:space="0" w:color="auto"/>
            </w:tcBorders>
            <w:hideMark/>
          </w:tcPr>
          <w:p w14:paraId="2E18876B" w14:textId="77777777" w:rsidR="009E31E1" w:rsidRPr="00BC55EE" w:rsidRDefault="009E31E1" w:rsidP="00F62D29">
            <w:pPr>
              <w:rPr>
                <w:strike/>
                <w:noProof/>
              </w:rPr>
            </w:pPr>
            <w:r w:rsidRPr="00BC55EE">
              <w:rPr>
                <w:strike/>
                <w:noProof/>
              </w:rPr>
              <w:t>Organski ogljik v tleh</w:t>
            </w:r>
          </w:p>
        </w:tc>
        <w:tc>
          <w:tcPr>
            <w:tcW w:w="2827" w:type="dxa"/>
            <w:tcBorders>
              <w:top w:val="single" w:sz="4" w:space="0" w:color="auto"/>
              <w:left w:val="single" w:sz="4" w:space="0" w:color="auto"/>
              <w:bottom w:val="single" w:sz="4" w:space="0" w:color="auto"/>
              <w:right w:val="single" w:sz="4" w:space="0" w:color="auto"/>
            </w:tcBorders>
            <w:hideMark/>
          </w:tcPr>
          <w:p w14:paraId="7E0FF0DB" w14:textId="77777777" w:rsidR="009E31E1" w:rsidRPr="00BC55EE" w:rsidRDefault="009E31E1" w:rsidP="00F62D29">
            <w:pPr>
              <w:rPr>
                <w:strike/>
                <w:noProof/>
              </w:rPr>
            </w:pPr>
            <w:r w:rsidRPr="00BC55EE">
              <w:rPr>
                <w:strike/>
                <w:noProof/>
              </w:rPr>
              <w:t>ISO 10694:1995 Določevanje organskega in celotnega ogljika po suhem sežigu</w:t>
            </w:r>
          </w:p>
        </w:tc>
        <w:tc>
          <w:tcPr>
            <w:tcW w:w="3290" w:type="dxa"/>
            <w:tcBorders>
              <w:top w:val="single" w:sz="4" w:space="0" w:color="auto"/>
              <w:left w:val="single" w:sz="4" w:space="0" w:color="auto"/>
              <w:bottom w:val="single" w:sz="4" w:space="0" w:color="auto"/>
              <w:right w:val="single" w:sz="4" w:space="0" w:color="auto"/>
            </w:tcBorders>
          </w:tcPr>
          <w:p w14:paraId="4497EB5B" w14:textId="77777777" w:rsidR="009E31E1" w:rsidRPr="00BC55EE" w:rsidRDefault="009E31E1" w:rsidP="00F62D29">
            <w:pPr>
              <w:rPr>
                <w:strike/>
                <w:noProof/>
              </w:rPr>
            </w:pPr>
          </w:p>
        </w:tc>
        <w:tc>
          <w:tcPr>
            <w:tcW w:w="1843" w:type="dxa"/>
            <w:tcBorders>
              <w:top w:val="single" w:sz="4" w:space="0" w:color="auto"/>
              <w:left w:val="single" w:sz="4" w:space="0" w:color="auto"/>
              <w:bottom w:val="single" w:sz="4" w:space="0" w:color="auto"/>
              <w:right w:val="single" w:sz="4" w:space="0" w:color="auto"/>
            </w:tcBorders>
          </w:tcPr>
          <w:p w14:paraId="132CEE2F" w14:textId="77777777" w:rsidR="009E31E1" w:rsidRPr="00BC55EE" w:rsidRDefault="009E31E1" w:rsidP="00F62D29">
            <w:pPr>
              <w:rPr>
                <w:strike/>
                <w:noProof/>
              </w:rPr>
            </w:pPr>
            <w:r w:rsidRPr="00BC55EE">
              <w:rPr>
                <w:strike/>
                <w:noProof/>
              </w:rPr>
              <w:t>DA</w:t>
            </w:r>
          </w:p>
        </w:tc>
      </w:tr>
      <w:tr w:rsidR="009E31E1" w:rsidRPr="003522BD" w14:paraId="5F9E36AF" w14:textId="77777777" w:rsidTr="00F62D29">
        <w:tc>
          <w:tcPr>
            <w:tcW w:w="2071" w:type="dxa"/>
            <w:tcBorders>
              <w:top w:val="single" w:sz="4" w:space="0" w:color="auto"/>
              <w:left w:val="single" w:sz="4" w:space="0" w:color="auto"/>
              <w:bottom w:val="single" w:sz="4" w:space="0" w:color="auto"/>
              <w:right w:val="single" w:sz="4" w:space="0" w:color="auto"/>
            </w:tcBorders>
            <w:hideMark/>
          </w:tcPr>
          <w:p w14:paraId="2C1CEFC8" w14:textId="77777777" w:rsidR="009E31E1" w:rsidRPr="00BC55EE" w:rsidRDefault="009E31E1" w:rsidP="00F62D29">
            <w:pPr>
              <w:rPr>
                <w:strike/>
                <w:noProof/>
              </w:rPr>
            </w:pPr>
            <w:r w:rsidRPr="00BC55EE">
              <w:rPr>
                <w:strike/>
                <w:noProof/>
              </w:rPr>
              <w:t xml:space="preserve">Nasipna gostota v </w:t>
            </w:r>
            <w:r w:rsidRPr="00BC55EE">
              <w:rPr>
                <w:strike/>
                <w:noProof/>
              </w:rPr>
              <w:lastRenderedPageBreak/>
              <w:t>podtalju (horizont B</w:t>
            </w:r>
            <w:r w:rsidRPr="00BC55EE">
              <w:rPr>
                <w:rStyle w:val="FootnoteReference"/>
                <w:strike/>
                <w:noProof/>
              </w:rPr>
              <w:footnoteReference w:id="66"/>
            </w:r>
            <w:r w:rsidRPr="00BC55EE">
              <w:rPr>
                <w:strike/>
                <w:noProof/>
              </w:rPr>
              <w:t>) ali enakovreden</w:t>
            </w:r>
            <w:r w:rsidRPr="00BC55EE">
              <w:rPr>
                <w:rStyle w:val="FootnoteReference"/>
                <w:strike/>
                <w:noProof/>
              </w:rPr>
              <w:footnoteReference w:id="67"/>
            </w:r>
            <w:r w:rsidRPr="00BC55EE">
              <w:rPr>
                <w:strike/>
                <w:noProof/>
              </w:rPr>
              <w:t xml:space="preserve"> parameter, ki ga izberejo države članice</w:t>
            </w:r>
          </w:p>
        </w:tc>
        <w:tc>
          <w:tcPr>
            <w:tcW w:w="2827" w:type="dxa"/>
            <w:tcBorders>
              <w:top w:val="single" w:sz="4" w:space="0" w:color="auto"/>
              <w:left w:val="single" w:sz="4" w:space="0" w:color="auto"/>
              <w:bottom w:val="single" w:sz="4" w:space="0" w:color="auto"/>
              <w:right w:val="single" w:sz="4" w:space="0" w:color="auto"/>
            </w:tcBorders>
          </w:tcPr>
          <w:p w14:paraId="6D27A891" w14:textId="77777777" w:rsidR="009E31E1" w:rsidRPr="00BC55EE" w:rsidRDefault="009E31E1" w:rsidP="00F62D29">
            <w:pPr>
              <w:rPr>
                <w:strike/>
                <w:noProof/>
              </w:rPr>
            </w:pPr>
            <w:r w:rsidRPr="00BC55EE">
              <w:rPr>
                <w:strike/>
                <w:noProof/>
              </w:rPr>
              <w:lastRenderedPageBreak/>
              <w:t xml:space="preserve">ISO 11272:2017 za </w:t>
            </w:r>
            <w:r w:rsidRPr="00BC55EE">
              <w:rPr>
                <w:strike/>
                <w:noProof/>
              </w:rPr>
              <w:lastRenderedPageBreak/>
              <w:t xml:space="preserve">določanje suhe nasipne gostote </w:t>
            </w:r>
          </w:p>
          <w:p w14:paraId="257AA582" w14:textId="77777777" w:rsidR="009E31E1" w:rsidRPr="00BC55EE" w:rsidRDefault="009E31E1" w:rsidP="00F62D29">
            <w:pPr>
              <w:rPr>
                <w:strike/>
                <w:noProof/>
              </w:rPr>
            </w:pPr>
          </w:p>
          <w:p w14:paraId="6D2C362E" w14:textId="77777777" w:rsidR="009E31E1" w:rsidRPr="00BC55EE" w:rsidRDefault="009E31E1" w:rsidP="00F62D29">
            <w:pPr>
              <w:rPr>
                <w:strike/>
                <w:noProof/>
              </w:rPr>
            </w:pPr>
            <w:r w:rsidRPr="00BC55EE">
              <w:rPr>
                <w:strike/>
                <w:noProof/>
              </w:rPr>
              <w:t xml:space="preserve">Če se izbere enakovreden parameter, je metodologija evropski ali mednarodni standard, če je na voljo; če tak standard ni na voljo, je izbrana metodologija na voljo v znanstveni literaturi ali je javno dostopna. </w:t>
            </w:r>
          </w:p>
        </w:tc>
        <w:tc>
          <w:tcPr>
            <w:tcW w:w="3290" w:type="dxa"/>
            <w:tcBorders>
              <w:top w:val="single" w:sz="4" w:space="0" w:color="auto"/>
              <w:left w:val="single" w:sz="4" w:space="0" w:color="auto"/>
              <w:bottom w:val="single" w:sz="4" w:space="0" w:color="auto"/>
              <w:right w:val="single" w:sz="4" w:space="0" w:color="auto"/>
            </w:tcBorders>
          </w:tcPr>
          <w:p w14:paraId="54276744" w14:textId="77777777" w:rsidR="009E31E1" w:rsidRPr="00BC55EE" w:rsidRDefault="009E31E1" w:rsidP="00F62D29">
            <w:pPr>
              <w:rPr>
                <w:strike/>
                <w:noProof/>
              </w:rPr>
            </w:pPr>
          </w:p>
        </w:tc>
        <w:tc>
          <w:tcPr>
            <w:tcW w:w="1843" w:type="dxa"/>
            <w:tcBorders>
              <w:top w:val="single" w:sz="4" w:space="0" w:color="auto"/>
              <w:left w:val="single" w:sz="4" w:space="0" w:color="auto"/>
              <w:bottom w:val="single" w:sz="4" w:space="0" w:color="auto"/>
              <w:right w:val="single" w:sz="4" w:space="0" w:color="auto"/>
            </w:tcBorders>
          </w:tcPr>
          <w:p w14:paraId="06B16C8E" w14:textId="77777777" w:rsidR="009E31E1" w:rsidRPr="00BC55EE" w:rsidRDefault="009E31E1" w:rsidP="00F62D29">
            <w:pPr>
              <w:rPr>
                <w:strike/>
                <w:noProof/>
              </w:rPr>
            </w:pPr>
            <w:r w:rsidRPr="00BC55EE">
              <w:rPr>
                <w:strike/>
                <w:noProof/>
              </w:rPr>
              <w:t>DA</w:t>
            </w:r>
          </w:p>
        </w:tc>
      </w:tr>
      <w:tr w:rsidR="009E31E1" w:rsidRPr="003522BD" w14:paraId="26284028" w14:textId="77777777" w:rsidTr="00F62D29">
        <w:tc>
          <w:tcPr>
            <w:tcW w:w="2071" w:type="dxa"/>
            <w:tcBorders>
              <w:top w:val="single" w:sz="4" w:space="0" w:color="auto"/>
              <w:left w:val="single" w:sz="4" w:space="0" w:color="auto"/>
              <w:bottom w:val="single" w:sz="4" w:space="0" w:color="auto"/>
              <w:right w:val="single" w:sz="4" w:space="0" w:color="auto"/>
            </w:tcBorders>
            <w:hideMark/>
          </w:tcPr>
          <w:p w14:paraId="53A4D321" w14:textId="77777777" w:rsidR="009E31E1" w:rsidRPr="00BC55EE" w:rsidRDefault="009E31E1" w:rsidP="00F62D29">
            <w:pPr>
              <w:rPr>
                <w:strike/>
                <w:noProof/>
              </w:rPr>
            </w:pPr>
            <w:r w:rsidRPr="00BC55EE">
              <w:rPr>
                <w:strike/>
                <w:noProof/>
              </w:rPr>
              <w:t>Fosfor, ki ga je mogoče ekstrahirati</w:t>
            </w:r>
          </w:p>
        </w:tc>
        <w:tc>
          <w:tcPr>
            <w:tcW w:w="2827" w:type="dxa"/>
            <w:tcBorders>
              <w:top w:val="single" w:sz="4" w:space="0" w:color="auto"/>
              <w:left w:val="single" w:sz="4" w:space="0" w:color="auto"/>
              <w:bottom w:val="single" w:sz="4" w:space="0" w:color="auto"/>
              <w:right w:val="single" w:sz="4" w:space="0" w:color="auto"/>
            </w:tcBorders>
            <w:hideMark/>
          </w:tcPr>
          <w:p w14:paraId="754486FB" w14:textId="77777777" w:rsidR="009E31E1" w:rsidRPr="00BC55EE" w:rsidRDefault="009E31E1" w:rsidP="00F62D29">
            <w:pPr>
              <w:rPr>
                <w:strike/>
                <w:noProof/>
              </w:rPr>
            </w:pPr>
            <w:r w:rsidRPr="00BC55EE">
              <w:rPr>
                <w:strike/>
                <w:noProof/>
              </w:rPr>
              <w:t>ISO 11263:1994 za spektrometrijsko ugotavljanje fosforja, topnega v raztopini natrijevega hidrogenkarbonata (P-Olsen)</w:t>
            </w:r>
          </w:p>
        </w:tc>
        <w:tc>
          <w:tcPr>
            <w:tcW w:w="3290" w:type="dxa"/>
            <w:tcBorders>
              <w:top w:val="single" w:sz="4" w:space="0" w:color="auto"/>
              <w:left w:val="single" w:sz="4" w:space="0" w:color="auto"/>
              <w:bottom w:val="single" w:sz="4" w:space="0" w:color="auto"/>
              <w:right w:val="single" w:sz="4" w:space="0" w:color="auto"/>
            </w:tcBorders>
          </w:tcPr>
          <w:p w14:paraId="60FB3DE6" w14:textId="77777777" w:rsidR="009E31E1" w:rsidRPr="00BC55EE" w:rsidRDefault="009E31E1" w:rsidP="00F62D29">
            <w:pPr>
              <w:rPr>
                <w:strike/>
                <w:noProof/>
              </w:rPr>
            </w:pPr>
          </w:p>
        </w:tc>
        <w:tc>
          <w:tcPr>
            <w:tcW w:w="1843" w:type="dxa"/>
            <w:tcBorders>
              <w:top w:val="single" w:sz="4" w:space="0" w:color="auto"/>
              <w:left w:val="single" w:sz="4" w:space="0" w:color="auto"/>
              <w:bottom w:val="single" w:sz="4" w:space="0" w:color="auto"/>
              <w:right w:val="single" w:sz="4" w:space="0" w:color="auto"/>
            </w:tcBorders>
          </w:tcPr>
          <w:p w14:paraId="21827DFE" w14:textId="77777777" w:rsidR="009E31E1" w:rsidRPr="00BC55EE" w:rsidRDefault="009E31E1" w:rsidP="00F62D29">
            <w:pPr>
              <w:rPr>
                <w:strike/>
                <w:noProof/>
              </w:rPr>
            </w:pPr>
            <w:r w:rsidRPr="00BC55EE">
              <w:rPr>
                <w:strike/>
                <w:noProof/>
              </w:rPr>
              <w:t>DA</w:t>
            </w:r>
          </w:p>
        </w:tc>
      </w:tr>
      <w:tr w:rsidR="009E31E1" w:rsidRPr="003522BD" w14:paraId="004D37B4" w14:textId="77777777" w:rsidTr="00F62D29">
        <w:tc>
          <w:tcPr>
            <w:tcW w:w="2071" w:type="dxa"/>
            <w:tcBorders>
              <w:top w:val="single" w:sz="4" w:space="0" w:color="auto"/>
              <w:left w:val="single" w:sz="4" w:space="0" w:color="auto"/>
              <w:bottom w:val="single" w:sz="4" w:space="0" w:color="auto"/>
              <w:right w:val="single" w:sz="4" w:space="0" w:color="auto"/>
            </w:tcBorders>
            <w:hideMark/>
          </w:tcPr>
          <w:p w14:paraId="713211EC" w14:textId="77777777" w:rsidR="009E31E1" w:rsidRPr="00BC55EE" w:rsidRDefault="009E31E1" w:rsidP="00F62D29">
            <w:pPr>
              <w:rPr>
                <w:strike/>
                <w:noProof/>
              </w:rPr>
            </w:pPr>
            <w:r w:rsidRPr="00BC55EE">
              <w:rPr>
                <w:strike/>
                <w:noProof/>
              </w:rPr>
              <w:t>– Koncentracija težkih kovin v tleh:</w:t>
            </w:r>
            <w:bookmarkStart w:id="9" w:name="_Hlk125991502"/>
            <w:r w:rsidRPr="00BC55EE">
              <w:rPr>
                <w:strike/>
                <w:noProof/>
              </w:rPr>
              <w:t xml:space="preserve"> As, Sb, Cd, Co, Cr (skupaj), Cr (VI), Cu, Hg, Pb, Ni, Tl, V, Zn </w:t>
            </w:r>
            <w:bookmarkEnd w:id="9"/>
            <w:r w:rsidRPr="00BC55EE">
              <w:rPr>
                <w:strike/>
                <w:noProof/>
              </w:rPr>
              <w:t xml:space="preserve"> </w:t>
            </w:r>
            <w:r w:rsidRPr="00BC55EE">
              <w:rPr>
                <w:strike/>
                <w:noProof/>
              </w:rPr>
              <w:br/>
              <w:t>– Koncentracija izbranih organskih onesnaževal, ki jih določijo države članice, ob upoštevanju obstoječe zakonodaje EU (npr. o kakovosti vode ali pesticidih)</w:t>
            </w:r>
          </w:p>
        </w:tc>
        <w:tc>
          <w:tcPr>
            <w:tcW w:w="2827" w:type="dxa"/>
            <w:tcBorders>
              <w:top w:val="single" w:sz="4" w:space="0" w:color="auto"/>
              <w:left w:val="single" w:sz="4" w:space="0" w:color="auto"/>
              <w:bottom w:val="single" w:sz="4" w:space="0" w:color="auto"/>
              <w:right w:val="single" w:sz="4" w:space="0" w:color="auto"/>
            </w:tcBorders>
            <w:hideMark/>
          </w:tcPr>
          <w:p w14:paraId="28E6914F" w14:textId="77777777" w:rsidR="009E31E1" w:rsidRPr="00BC55EE" w:rsidRDefault="009E31E1" w:rsidP="00F62D29">
            <w:pPr>
              <w:rPr>
                <w:strike/>
                <w:noProof/>
              </w:rPr>
            </w:pPr>
            <w:r w:rsidRPr="00BC55EE">
              <w:rPr>
                <w:strike/>
                <w:noProof/>
              </w:rPr>
              <w:t>Morebitna okoljska razpoložljiva vsebnost težkih kovin v tleh na podlagi standarda ISO 17586:2016 z uporabo razredčene dušikove kisline.</w:t>
            </w:r>
          </w:p>
          <w:p w14:paraId="30613FDE" w14:textId="77777777" w:rsidR="009E31E1" w:rsidRPr="00BC55EE" w:rsidRDefault="009E31E1" w:rsidP="00F62D29">
            <w:pPr>
              <w:rPr>
                <w:strike/>
                <w:noProof/>
              </w:rPr>
            </w:pPr>
            <w:r w:rsidRPr="00BC55EE">
              <w:rPr>
                <w:strike/>
                <w:noProof/>
              </w:rPr>
              <w:t xml:space="preserve"> </w:t>
            </w:r>
          </w:p>
        </w:tc>
        <w:tc>
          <w:tcPr>
            <w:tcW w:w="3290" w:type="dxa"/>
            <w:tcBorders>
              <w:top w:val="single" w:sz="4" w:space="0" w:color="auto"/>
              <w:left w:val="single" w:sz="4" w:space="0" w:color="auto"/>
              <w:bottom w:val="single" w:sz="4" w:space="0" w:color="auto"/>
              <w:right w:val="single" w:sz="4" w:space="0" w:color="auto"/>
            </w:tcBorders>
          </w:tcPr>
          <w:p w14:paraId="1DDBFC05" w14:textId="77777777" w:rsidR="009E31E1" w:rsidRPr="00BC55EE" w:rsidRDefault="009E31E1" w:rsidP="00F62D29">
            <w:pPr>
              <w:rPr>
                <w:strike/>
                <w:noProof/>
              </w:rPr>
            </w:pPr>
          </w:p>
          <w:p w14:paraId="1B601386" w14:textId="77777777" w:rsidR="009E31E1" w:rsidRPr="00BC55EE" w:rsidRDefault="009E31E1" w:rsidP="00F62D29">
            <w:pPr>
              <w:rPr>
                <w:strike/>
                <w:noProof/>
              </w:rPr>
            </w:pPr>
          </w:p>
          <w:p w14:paraId="4FD9CF00" w14:textId="77777777" w:rsidR="009E31E1" w:rsidRPr="00BC55EE" w:rsidRDefault="009E31E1" w:rsidP="00F62D29">
            <w:pPr>
              <w:rPr>
                <w:strike/>
                <w:noProof/>
              </w:rPr>
            </w:pPr>
          </w:p>
          <w:p w14:paraId="71E70C3D" w14:textId="77777777" w:rsidR="009E31E1" w:rsidRPr="00BC55EE" w:rsidRDefault="009E31E1" w:rsidP="00F62D29">
            <w:pPr>
              <w:rPr>
                <w:strike/>
                <w:noProof/>
              </w:rPr>
            </w:pPr>
          </w:p>
          <w:p w14:paraId="47CD66D0" w14:textId="77777777" w:rsidR="009E31E1" w:rsidRPr="00BC55EE" w:rsidRDefault="009E31E1" w:rsidP="00F62D29">
            <w:pPr>
              <w:rPr>
                <w:strike/>
                <w:noProof/>
              </w:rPr>
            </w:pPr>
            <w:r w:rsidRPr="00BC55EE">
              <w:rPr>
                <w:strike/>
                <w:noProof/>
              </w:rPr>
              <w:t>Uporabijo naj se evropski ali mednarodni standardi, če so na voljo; če tak standard ni na voljo, je izbrana metodologija na voljo v znanstveni literaturi ali je javno dostopna.</w:t>
            </w:r>
          </w:p>
        </w:tc>
        <w:tc>
          <w:tcPr>
            <w:tcW w:w="1843" w:type="dxa"/>
            <w:tcBorders>
              <w:top w:val="single" w:sz="4" w:space="0" w:color="auto"/>
              <w:left w:val="single" w:sz="4" w:space="0" w:color="auto"/>
              <w:bottom w:val="single" w:sz="4" w:space="0" w:color="auto"/>
              <w:right w:val="single" w:sz="4" w:space="0" w:color="auto"/>
            </w:tcBorders>
          </w:tcPr>
          <w:p w14:paraId="2DEE0DB5" w14:textId="77777777" w:rsidR="009E31E1" w:rsidRPr="00BC55EE" w:rsidRDefault="009E31E1" w:rsidP="00F62D29">
            <w:pPr>
              <w:rPr>
                <w:strike/>
                <w:noProof/>
              </w:rPr>
            </w:pPr>
            <w:r w:rsidRPr="00BC55EE">
              <w:rPr>
                <w:strike/>
                <w:noProof/>
              </w:rPr>
              <w:t>DA</w:t>
            </w:r>
          </w:p>
          <w:p w14:paraId="2090B1EC" w14:textId="77777777" w:rsidR="009E31E1" w:rsidRPr="00BC55EE" w:rsidRDefault="009E31E1" w:rsidP="00F62D29">
            <w:pPr>
              <w:rPr>
                <w:strike/>
                <w:noProof/>
              </w:rPr>
            </w:pPr>
          </w:p>
          <w:p w14:paraId="6A06640D" w14:textId="77777777" w:rsidR="009E31E1" w:rsidRPr="00BC55EE" w:rsidRDefault="009E31E1" w:rsidP="00F62D29">
            <w:pPr>
              <w:rPr>
                <w:strike/>
                <w:noProof/>
              </w:rPr>
            </w:pPr>
          </w:p>
          <w:p w14:paraId="12394534" w14:textId="77777777" w:rsidR="009E31E1" w:rsidRPr="00BC55EE" w:rsidRDefault="009E31E1" w:rsidP="00F62D29">
            <w:pPr>
              <w:rPr>
                <w:strike/>
                <w:noProof/>
              </w:rPr>
            </w:pPr>
          </w:p>
          <w:p w14:paraId="3A20A6BF" w14:textId="77777777" w:rsidR="009E31E1" w:rsidRPr="00BC55EE" w:rsidRDefault="009E31E1" w:rsidP="00F62D29">
            <w:pPr>
              <w:rPr>
                <w:strike/>
                <w:noProof/>
              </w:rPr>
            </w:pPr>
          </w:p>
          <w:p w14:paraId="11A9B279" w14:textId="77777777" w:rsidR="009E31E1" w:rsidRPr="00BC55EE" w:rsidRDefault="009E31E1" w:rsidP="00F62D29">
            <w:pPr>
              <w:rPr>
                <w:strike/>
                <w:noProof/>
              </w:rPr>
            </w:pPr>
          </w:p>
          <w:p w14:paraId="36309191" w14:textId="77777777" w:rsidR="009E31E1" w:rsidRPr="00BC55EE" w:rsidRDefault="009E31E1" w:rsidP="00F62D29">
            <w:pPr>
              <w:rPr>
                <w:strike/>
                <w:noProof/>
              </w:rPr>
            </w:pPr>
            <w:r w:rsidRPr="00BC55EE">
              <w:rPr>
                <w:strike/>
                <w:noProof/>
              </w:rPr>
              <w:t>n. r.</w:t>
            </w:r>
          </w:p>
        </w:tc>
      </w:tr>
      <w:tr w:rsidR="009E31E1" w:rsidRPr="003522BD" w14:paraId="00802D83" w14:textId="77777777" w:rsidTr="00F62D29">
        <w:tc>
          <w:tcPr>
            <w:tcW w:w="2071" w:type="dxa"/>
            <w:tcBorders>
              <w:top w:val="single" w:sz="4" w:space="0" w:color="auto"/>
              <w:left w:val="single" w:sz="4" w:space="0" w:color="auto"/>
              <w:bottom w:val="single" w:sz="4" w:space="0" w:color="auto"/>
              <w:right w:val="single" w:sz="4" w:space="0" w:color="auto"/>
            </w:tcBorders>
            <w:hideMark/>
          </w:tcPr>
          <w:p w14:paraId="2D5EA791" w14:textId="77777777" w:rsidR="009E31E1" w:rsidRPr="00BC55EE" w:rsidRDefault="009E31E1" w:rsidP="00F62D29">
            <w:pPr>
              <w:rPr>
                <w:strike/>
                <w:noProof/>
              </w:rPr>
            </w:pPr>
            <w:bookmarkStart w:id="10" w:name="_Hlk125991626"/>
            <w:r w:rsidRPr="00BC55EE">
              <w:rPr>
                <w:strike/>
                <w:noProof/>
              </w:rPr>
              <w:t>Sposobnost zadrževanja vode v tleh</w:t>
            </w:r>
            <w:bookmarkEnd w:id="10"/>
          </w:p>
        </w:tc>
        <w:tc>
          <w:tcPr>
            <w:tcW w:w="2827" w:type="dxa"/>
            <w:tcBorders>
              <w:top w:val="single" w:sz="4" w:space="0" w:color="auto"/>
              <w:left w:val="single" w:sz="4" w:space="0" w:color="auto"/>
              <w:bottom w:val="single" w:sz="4" w:space="0" w:color="auto"/>
              <w:right w:val="single" w:sz="4" w:space="0" w:color="auto"/>
            </w:tcBorders>
            <w:hideMark/>
          </w:tcPr>
          <w:p w14:paraId="234F41D7" w14:textId="77777777" w:rsidR="009E31E1" w:rsidRPr="00BC55EE" w:rsidRDefault="009E31E1" w:rsidP="00F62D29">
            <w:pPr>
              <w:rPr>
                <w:strike/>
                <w:noProof/>
              </w:rPr>
            </w:pPr>
            <w:r w:rsidRPr="00BC55EE">
              <w:rPr>
                <w:strike/>
                <w:noProof/>
              </w:rPr>
              <w:t>Metodologija za določitev vrednosti za eno vzorčevalno mesto:</w:t>
            </w:r>
          </w:p>
          <w:p w14:paraId="329DA701" w14:textId="77777777" w:rsidR="009E31E1" w:rsidRPr="00BC55EE" w:rsidRDefault="009E31E1" w:rsidP="00F62D29">
            <w:pPr>
              <w:rPr>
                <w:strike/>
                <w:noProof/>
              </w:rPr>
            </w:pPr>
            <w:r w:rsidRPr="00BC55EE">
              <w:rPr>
                <w:strike/>
                <w:noProof/>
              </w:rPr>
              <w:t xml:space="preserve">Možnost 1: LABORATORIJ: ISO 11274:2019 za določevanje karakteristik zadrževanja vode.                    </w:t>
            </w:r>
          </w:p>
          <w:p w14:paraId="651C994B" w14:textId="77777777" w:rsidR="009E31E1" w:rsidRPr="00BC55EE" w:rsidRDefault="009E31E1" w:rsidP="00F62D29">
            <w:pPr>
              <w:rPr>
                <w:strike/>
                <w:noProof/>
              </w:rPr>
            </w:pPr>
            <w:r w:rsidRPr="00BC55EE">
              <w:rPr>
                <w:strike/>
                <w:noProof/>
              </w:rPr>
              <w:t xml:space="preserve">Možnost 2: OCENA: </w:t>
            </w:r>
            <w:r w:rsidRPr="00BC55EE">
              <w:rPr>
                <w:strike/>
                <w:noProof/>
              </w:rPr>
              <w:lastRenderedPageBreak/>
              <w:t>uporabi naj se metodologija, opisana v znanstvenem članku „New generation of hydraulic pedotransfer functions for Europe“</w:t>
            </w:r>
            <w:r w:rsidRPr="00BC55EE">
              <w:rPr>
                <w:rStyle w:val="FootnoteReference"/>
                <w:strike/>
                <w:noProof/>
              </w:rPr>
              <w:footnoteReference w:id="68"/>
            </w:r>
            <w:r w:rsidRPr="00BC55EE">
              <w:rPr>
                <w:strike/>
                <w:noProof/>
              </w:rPr>
              <w:t xml:space="preserve"> (Nova generacija hidravličnih pedotransfernih funkcij za Evropo), ki temelji na teksturi (ali porazdelitvi delcev glede na velikost) in organskem ogljiku v tleh.</w:t>
            </w:r>
          </w:p>
        </w:tc>
        <w:tc>
          <w:tcPr>
            <w:tcW w:w="3290" w:type="dxa"/>
            <w:tcBorders>
              <w:top w:val="single" w:sz="4" w:space="0" w:color="auto"/>
              <w:left w:val="single" w:sz="4" w:space="0" w:color="auto"/>
              <w:bottom w:val="single" w:sz="4" w:space="0" w:color="auto"/>
              <w:right w:val="single" w:sz="4" w:space="0" w:color="auto"/>
            </w:tcBorders>
            <w:hideMark/>
          </w:tcPr>
          <w:p w14:paraId="1531BA79" w14:textId="77777777" w:rsidR="009E31E1" w:rsidRPr="00BC55EE" w:rsidRDefault="009E31E1" w:rsidP="00F62D29">
            <w:pPr>
              <w:rPr>
                <w:strike/>
                <w:noProof/>
              </w:rPr>
            </w:pPr>
            <w:bookmarkStart w:id="11" w:name="_Hlk126165520"/>
            <w:r w:rsidRPr="00BC55EE">
              <w:rPr>
                <w:strike/>
                <w:noProof/>
              </w:rPr>
              <w:lastRenderedPageBreak/>
              <w:t>Minimalna merila za ocenjevanje skupne sposobnosti zadrževanja vode v tleh na območju spremljanja stanja tal na ravni povodja ali porečja:</w:t>
            </w:r>
          </w:p>
          <w:p w14:paraId="2FCB80D6" w14:textId="36C89E16" w:rsidR="009E31E1" w:rsidRPr="00BC55EE" w:rsidRDefault="004F027E" w:rsidP="00BC55EE">
            <w:pPr>
              <w:widowControl/>
              <w:spacing w:before="120" w:after="120"/>
              <w:ind w:left="720" w:hanging="360"/>
              <w:jc w:val="both"/>
              <w:rPr>
                <w:strike/>
                <w:noProof/>
              </w:rPr>
            </w:pPr>
            <w:r w:rsidRPr="00BC55EE">
              <w:rPr>
                <w:rFonts w:ascii="Calibri" w:eastAsiaTheme="minorHAnsi" w:hAnsi="Calibri" w:cs="Calibri"/>
                <w:strike/>
                <w:noProof/>
              </w:rPr>
              <w:t>-</w:t>
            </w:r>
            <w:r w:rsidRPr="00BC55EE">
              <w:rPr>
                <w:rFonts w:ascii="Calibri" w:eastAsiaTheme="minorHAnsi" w:hAnsi="Calibri" w:cs="Calibri"/>
                <w:strike/>
                <w:noProof/>
              </w:rPr>
              <w:tab/>
            </w:r>
            <w:r w:rsidR="009E31E1" w:rsidRPr="00BC55EE">
              <w:rPr>
                <w:strike/>
                <w:noProof/>
              </w:rPr>
              <w:t xml:space="preserve">za območje zemljišča, ki se ne izkorišča, se oceni skupna vrednost </w:t>
            </w:r>
            <w:r w:rsidR="009E31E1" w:rsidRPr="00BC55EE">
              <w:rPr>
                <w:strike/>
                <w:noProof/>
              </w:rPr>
              <w:lastRenderedPageBreak/>
              <w:t xml:space="preserve">sposobnosti zadrževanja vode v tleh; </w:t>
            </w:r>
          </w:p>
          <w:p w14:paraId="2D1A5328" w14:textId="4CC182ED" w:rsidR="009E31E1" w:rsidRPr="00BC55EE" w:rsidRDefault="004F027E" w:rsidP="00BC55EE">
            <w:pPr>
              <w:widowControl/>
              <w:spacing w:before="120" w:after="120"/>
              <w:ind w:left="720" w:hanging="360"/>
              <w:jc w:val="both"/>
              <w:rPr>
                <w:strike/>
                <w:noProof/>
              </w:rPr>
            </w:pPr>
            <w:r w:rsidRPr="00BC55EE">
              <w:rPr>
                <w:rFonts w:ascii="Calibri" w:eastAsiaTheme="minorHAnsi" w:hAnsi="Calibri" w:cs="Calibri"/>
                <w:strike/>
                <w:noProof/>
              </w:rPr>
              <w:t>-</w:t>
            </w:r>
            <w:r w:rsidRPr="00BC55EE">
              <w:rPr>
                <w:rFonts w:ascii="Calibri" w:eastAsiaTheme="minorHAnsi" w:hAnsi="Calibri" w:cs="Calibri"/>
                <w:strike/>
                <w:noProof/>
              </w:rPr>
              <w:tab/>
            </w:r>
            <w:r w:rsidR="009E31E1" w:rsidRPr="00BC55EE">
              <w:rPr>
                <w:strike/>
                <w:noProof/>
              </w:rPr>
              <w:t>za območje zemljišča, ki se izkorišča, naj se razmisli o določitvi sposobnosti zadrževanja vode na neprepustnih površinah na nič in dodelitvi sorazmernih vmesnih vrednosti delno neprepustnim in drugim umetnim površinam.</w:t>
            </w:r>
            <w:bookmarkEnd w:id="11"/>
          </w:p>
        </w:tc>
        <w:tc>
          <w:tcPr>
            <w:tcW w:w="1843" w:type="dxa"/>
            <w:tcBorders>
              <w:top w:val="single" w:sz="4" w:space="0" w:color="auto"/>
              <w:left w:val="single" w:sz="4" w:space="0" w:color="auto"/>
              <w:bottom w:val="single" w:sz="4" w:space="0" w:color="auto"/>
              <w:right w:val="single" w:sz="4" w:space="0" w:color="auto"/>
            </w:tcBorders>
          </w:tcPr>
          <w:p w14:paraId="65F4EEF6" w14:textId="77777777" w:rsidR="009E31E1" w:rsidRPr="00BC55EE" w:rsidRDefault="009E31E1" w:rsidP="00F62D29">
            <w:pPr>
              <w:rPr>
                <w:strike/>
                <w:noProof/>
              </w:rPr>
            </w:pPr>
            <w:r w:rsidRPr="00BC55EE">
              <w:rPr>
                <w:strike/>
                <w:noProof/>
              </w:rPr>
              <w:lastRenderedPageBreak/>
              <w:t>DA (za vrednost na vzorčevalnem mestu)</w:t>
            </w:r>
          </w:p>
        </w:tc>
      </w:tr>
      <w:tr w:rsidR="009E31E1" w:rsidRPr="003522BD" w14:paraId="2DED0FF8" w14:textId="77777777" w:rsidTr="00F62D29">
        <w:tc>
          <w:tcPr>
            <w:tcW w:w="2071" w:type="dxa"/>
            <w:tcBorders>
              <w:top w:val="single" w:sz="4" w:space="0" w:color="auto"/>
              <w:left w:val="single" w:sz="4" w:space="0" w:color="auto"/>
              <w:bottom w:val="single" w:sz="4" w:space="0" w:color="auto"/>
              <w:right w:val="single" w:sz="4" w:space="0" w:color="auto"/>
            </w:tcBorders>
            <w:hideMark/>
          </w:tcPr>
          <w:p w14:paraId="505E9B68" w14:textId="77777777" w:rsidR="009E31E1" w:rsidRPr="00BC55EE" w:rsidRDefault="009E31E1" w:rsidP="00F62D29">
            <w:pPr>
              <w:rPr>
                <w:strike/>
                <w:noProof/>
              </w:rPr>
            </w:pPr>
            <w:r w:rsidRPr="00BC55EE">
              <w:rPr>
                <w:strike/>
                <w:noProof/>
              </w:rPr>
              <w:t xml:space="preserve">Dušik v tleh </w:t>
            </w:r>
          </w:p>
        </w:tc>
        <w:tc>
          <w:tcPr>
            <w:tcW w:w="2827" w:type="dxa"/>
            <w:tcBorders>
              <w:top w:val="single" w:sz="4" w:space="0" w:color="auto"/>
              <w:left w:val="single" w:sz="4" w:space="0" w:color="auto"/>
              <w:bottom w:val="single" w:sz="4" w:space="0" w:color="auto"/>
              <w:right w:val="single" w:sz="4" w:space="0" w:color="auto"/>
            </w:tcBorders>
            <w:hideMark/>
          </w:tcPr>
          <w:p w14:paraId="587CD40D" w14:textId="77777777" w:rsidR="009E31E1" w:rsidRPr="00BC55EE" w:rsidRDefault="009E31E1" w:rsidP="00F62D29">
            <w:pPr>
              <w:rPr>
                <w:strike/>
                <w:noProof/>
              </w:rPr>
            </w:pPr>
            <w:r w:rsidRPr="00BC55EE">
              <w:rPr>
                <w:strike/>
                <w:noProof/>
              </w:rPr>
              <w:t>ISO 11261:1995 za določevanje celotnega dušika v tleh z modificirano Kjeldahlovo metodo</w:t>
            </w:r>
          </w:p>
        </w:tc>
        <w:tc>
          <w:tcPr>
            <w:tcW w:w="3290" w:type="dxa"/>
            <w:tcBorders>
              <w:top w:val="single" w:sz="4" w:space="0" w:color="auto"/>
              <w:left w:val="single" w:sz="4" w:space="0" w:color="auto"/>
              <w:bottom w:val="single" w:sz="4" w:space="0" w:color="auto"/>
              <w:right w:val="single" w:sz="4" w:space="0" w:color="auto"/>
            </w:tcBorders>
          </w:tcPr>
          <w:p w14:paraId="47DFD1E9" w14:textId="77777777" w:rsidR="009E31E1" w:rsidRPr="00BC55EE" w:rsidRDefault="009E31E1" w:rsidP="00F62D29">
            <w:pPr>
              <w:rPr>
                <w:strike/>
                <w:noProof/>
              </w:rPr>
            </w:pPr>
          </w:p>
        </w:tc>
        <w:tc>
          <w:tcPr>
            <w:tcW w:w="1843" w:type="dxa"/>
            <w:tcBorders>
              <w:top w:val="single" w:sz="4" w:space="0" w:color="auto"/>
              <w:left w:val="single" w:sz="4" w:space="0" w:color="auto"/>
              <w:bottom w:val="single" w:sz="4" w:space="0" w:color="auto"/>
              <w:right w:val="single" w:sz="4" w:space="0" w:color="auto"/>
            </w:tcBorders>
          </w:tcPr>
          <w:p w14:paraId="7084B3A7" w14:textId="77777777" w:rsidR="009E31E1" w:rsidRPr="00BC55EE" w:rsidRDefault="009E31E1" w:rsidP="00F62D29">
            <w:pPr>
              <w:rPr>
                <w:strike/>
                <w:noProof/>
              </w:rPr>
            </w:pPr>
            <w:r w:rsidRPr="00BC55EE">
              <w:rPr>
                <w:strike/>
                <w:noProof/>
              </w:rPr>
              <w:t>DA</w:t>
            </w:r>
          </w:p>
        </w:tc>
      </w:tr>
      <w:tr w:rsidR="009E31E1" w:rsidRPr="003522BD" w14:paraId="52F08CFC" w14:textId="77777777" w:rsidTr="00F62D29">
        <w:tc>
          <w:tcPr>
            <w:tcW w:w="2071" w:type="dxa"/>
            <w:tcBorders>
              <w:top w:val="single" w:sz="4" w:space="0" w:color="auto"/>
              <w:left w:val="single" w:sz="4" w:space="0" w:color="auto"/>
              <w:bottom w:val="single" w:sz="4" w:space="0" w:color="auto"/>
              <w:right w:val="single" w:sz="4" w:space="0" w:color="auto"/>
            </w:tcBorders>
            <w:hideMark/>
          </w:tcPr>
          <w:p w14:paraId="7A8A7222" w14:textId="77777777" w:rsidR="009E31E1" w:rsidRPr="00BC55EE" w:rsidRDefault="009E31E1" w:rsidP="00F62D29">
            <w:pPr>
              <w:rPr>
                <w:strike/>
                <w:noProof/>
              </w:rPr>
            </w:pPr>
            <w:r w:rsidRPr="00BC55EE">
              <w:rPr>
                <w:strike/>
                <w:noProof/>
              </w:rPr>
              <w:t>Kislost tal</w:t>
            </w:r>
          </w:p>
        </w:tc>
        <w:tc>
          <w:tcPr>
            <w:tcW w:w="2827" w:type="dxa"/>
            <w:tcBorders>
              <w:top w:val="single" w:sz="4" w:space="0" w:color="auto"/>
              <w:left w:val="single" w:sz="4" w:space="0" w:color="auto"/>
              <w:bottom w:val="single" w:sz="4" w:space="0" w:color="auto"/>
              <w:right w:val="single" w:sz="4" w:space="0" w:color="auto"/>
            </w:tcBorders>
            <w:hideMark/>
          </w:tcPr>
          <w:p w14:paraId="2C4988C6" w14:textId="77777777" w:rsidR="009E31E1" w:rsidRPr="00BC55EE" w:rsidRDefault="009E31E1" w:rsidP="00F62D29">
            <w:pPr>
              <w:rPr>
                <w:strike/>
                <w:noProof/>
              </w:rPr>
            </w:pPr>
            <w:r w:rsidRPr="00BC55EE">
              <w:rPr>
                <w:strike/>
                <w:noProof/>
              </w:rPr>
              <w:t>ISO 10390:2005 za določevanje pH v ekstraktu H</w:t>
            </w:r>
            <w:r w:rsidRPr="00BC55EE">
              <w:rPr>
                <w:strike/>
                <w:noProof/>
                <w:vertAlign w:val="subscript"/>
              </w:rPr>
              <w:t>2</w:t>
            </w:r>
            <w:r w:rsidRPr="00BC55EE">
              <w:rPr>
                <w:strike/>
                <w:noProof/>
              </w:rPr>
              <w:t>O in CaCl</w:t>
            </w:r>
            <w:r w:rsidRPr="00BC55EE">
              <w:rPr>
                <w:strike/>
                <w:noProof/>
                <w:vertAlign w:val="subscript"/>
              </w:rPr>
              <w:t>2</w:t>
            </w:r>
            <w:r w:rsidRPr="00BC55EE">
              <w:rPr>
                <w:strike/>
                <w:noProof/>
              </w:rPr>
              <w:t xml:space="preserve"> (pH-H</w:t>
            </w:r>
            <w:r w:rsidRPr="00BC55EE">
              <w:rPr>
                <w:strike/>
                <w:noProof/>
                <w:vertAlign w:val="subscript"/>
              </w:rPr>
              <w:t>2</w:t>
            </w:r>
            <w:r w:rsidRPr="00BC55EE">
              <w:rPr>
                <w:strike/>
                <w:noProof/>
              </w:rPr>
              <w:t>O in pH-CaCl</w:t>
            </w:r>
            <w:r w:rsidRPr="00BC55EE">
              <w:rPr>
                <w:strike/>
                <w:noProof/>
                <w:vertAlign w:val="subscript"/>
              </w:rPr>
              <w:t>2</w:t>
            </w:r>
            <w:r w:rsidRPr="00BC55EE">
              <w:rPr>
                <w:strike/>
                <w:noProof/>
              </w:rPr>
              <w:t>)</w:t>
            </w:r>
          </w:p>
        </w:tc>
        <w:tc>
          <w:tcPr>
            <w:tcW w:w="3290" w:type="dxa"/>
            <w:tcBorders>
              <w:top w:val="single" w:sz="4" w:space="0" w:color="auto"/>
              <w:left w:val="single" w:sz="4" w:space="0" w:color="auto"/>
              <w:bottom w:val="single" w:sz="4" w:space="0" w:color="auto"/>
              <w:right w:val="single" w:sz="4" w:space="0" w:color="auto"/>
            </w:tcBorders>
          </w:tcPr>
          <w:p w14:paraId="1C10E8AD" w14:textId="77777777" w:rsidR="009E31E1" w:rsidRPr="00BC55EE" w:rsidRDefault="009E31E1" w:rsidP="00F62D29">
            <w:pPr>
              <w:rPr>
                <w:strike/>
                <w:noProof/>
              </w:rPr>
            </w:pPr>
          </w:p>
        </w:tc>
        <w:tc>
          <w:tcPr>
            <w:tcW w:w="1843" w:type="dxa"/>
            <w:tcBorders>
              <w:top w:val="single" w:sz="4" w:space="0" w:color="auto"/>
              <w:left w:val="single" w:sz="4" w:space="0" w:color="auto"/>
              <w:bottom w:val="single" w:sz="4" w:space="0" w:color="auto"/>
              <w:right w:val="single" w:sz="4" w:space="0" w:color="auto"/>
            </w:tcBorders>
          </w:tcPr>
          <w:p w14:paraId="4FBAF908" w14:textId="77777777" w:rsidR="009E31E1" w:rsidRPr="00BC55EE" w:rsidRDefault="009E31E1" w:rsidP="00F62D29">
            <w:pPr>
              <w:rPr>
                <w:strike/>
                <w:noProof/>
              </w:rPr>
            </w:pPr>
            <w:r w:rsidRPr="00BC55EE">
              <w:rPr>
                <w:strike/>
                <w:noProof/>
              </w:rPr>
              <w:t>DA</w:t>
            </w:r>
          </w:p>
        </w:tc>
      </w:tr>
      <w:tr w:rsidR="009E31E1" w:rsidRPr="003522BD" w14:paraId="6C6ACB57" w14:textId="77777777" w:rsidTr="00F62D29">
        <w:tc>
          <w:tcPr>
            <w:tcW w:w="2071" w:type="dxa"/>
            <w:tcBorders>
              <w:top w:val="single" w:sz="4" w:space="0" w:color="auto"/>
              <w:left w:val="single" w:sz="4" w:space="0" w:color="auto"/>
              <w:bottom w:val="single" w:sz="4" w:space="0" w:color="auto"/>
              <w:right w:val="single" w:sz="4" w:space="0" w:color="auto"/>
            </w:tcBorders>
            <w:hideMark/>
          </w:tcPr>
          <w:p w14:paraId="715D7AA8" w14:textId="77777777" w:rsidR="009E31E1" w:rsidRPr="00BC55EE" w:rsidRDefault="009E31E1" w:rsidP="00F62D29">
            <w:pPr>
              <w:rPr>
                <w:strike/>
                <w:noProof/>
              </w:rPr>
            </w:pPr>
            <w:r w:rsidRPr="00BC55EE">
              <w:rPr>
                <w:strike/>
                <w:noProof/>
              </w:rPr>
              <w:t>Nasipna gostota v „vrhnji plasti tal“ (horizont A</w:t>
            </w:r>
            <w:r w:rsidRPr="00BC55EE">
              <w:rPr>
                <w:rStyle w:val="FootnoteReference"/>
                <w:strike/>
                <w:noProof/>
              </w:rPr>
              <w:footnoteReference w:id="69"/>
            </w:r>
            <w:r w:rsidRPr="00BC55EE">
              <w:rPr>
                <w:strike/>
                <w:noProof/>
              </w:rPr>
              <w:t>)</w:t>
            </w:r>
          </w:p>
        </w:tc>
        <w:tc>
          <w:tcPr>
            <w:tcW w:w="2827" w:type="dxa"/>
            <w:tcBorders>
              <w:top w:val="single" w:sz="4" w:space="0" w:color="auto"/>
              <w:left w:val="single" w:sz="4" w:space="0" w:color="auto"/>
              <w:bottom w:val="single" w:sz="4" w:space="0" w:color="auto"/>
              <w:right w:val="single" w:sz="4" w:space="0" w:color="auto"/>
            </w:tcBorders>
            <w:hideMark/>
          </w:tcPr>
          <w:p w14:paraId="2A377A71" w14:textId="77777777" w:rsidR="009E31E1" w:rsidRPr="00BC55EE" w:rsidRDefault="009E31E1" w:rsidP="00F62D29">
            <w:pPr>
              <w:rPr>
                <w:strike/>
                <w:noProof/>
              </w:rPr>
            </w:pPr>
            <w:r w:rsidRPr="00BC55EE">
              <w:rPr>
                <w:strike/>
                <w:noProof/>
              </w:rPr>
              <w:t xml:space="preserve">ISO 11272:2017 za določanje suhe nasipne gostote </w:t>
            </w:r>
          </w:p>
          <w:p w14:paraId="2D60FAD2" w14:textId="77777777" w:rsidR="009E31E1" w:rsidRPr="00BC55EE" w:rsidRDefault="009E31E1" w:rsidP="00F62D29">
            <w:pPr>
              <w:rPr>
                <w:strike/>
                <w:noProof/>
              </w:rPr>
            </w:pPr>
          </w:p>
        </w:tc>
        <w:tc>
          <w:tcPr>
            <w:tcW w:w="3290" w:type="dxa"/>
            <w:tcBorders>
              <w:top w:val="single" w:sz="4" w:space="0" w:color="auto"/>
              <w:left w:val="single" w:sz="4" w:space="0" w:color="auto"/>
              <w:bottom w:val="single" w:sz="4" w:space="0" w:color="auto"/>
              <w:right w:val="single" w:sz="4" w:space="0" w:color="auto"/>
            </w:tcBorders>
          </w:tcPr>
          <w:p w14:paraId="7C8325D9" w14:textId="77777777" w:rsidR="009E31E1" w:rsidRPr="00BC55EE" w:rsidRDefault="009E31E1" w:rsidP="00F62D29">
            <w:pPr>
              <w:rPr>
                <w:strike/>
                <w:noProof/>
              </w:rPr>
            </w:pPr>
          </w:p>
        </w:tc>
        <w:tc>
          <w:tcPr>
            <w:tcW w:w="1843" w:type="dxa"/>
            <w:tcBorders>
              <w:top w:val="single" w:sz="4" w:space="0" w:color="auto"/>
              <w:left w:val="single" w:sz="4" w:space="0" w:color="auto"/>
              <w:bottom w:val="single" w:sz="4" w:space="0" w:color="auto"/>
              <w:right w:val="single" w:sz="4" w:space="0" w:color="auto"/>
            </w:tcBorders>
          </w:tcPr>
          <w:p w14:paraId="4E4FF4AF" w14:textId="77777777" w:rsidR="009E31E1" w:rsidRPr="00BC55EE" w:rsidRDefault="009E31E1" w:rsidP="00F62D29">
            <w:pPr>
              <w:rPr>
                <w:strike/>
                <w:noProof/>
              </w:rPr>
            </w:pPr>
            <w:r w:rsidRPr="00BC55EE">
              <w:rPr>
                <w:strike/>
                <w:noProof/>
              </w:rPr>
              <w:t>DA</w:t>
            </w:r>
          </w:p>
        </w:tc>
      </w:tr>
      <w:tr w:rsidR="009E31E1" w:rsidRPr="003522BD" w14:paraId="130ED8C6" w14:textId="77777777" w:rsidTr="00F62D29">
        <w:tc>
          <w:tcPr>
            <w:tcW w:w="2071" w:type="dxa"/>
            <w:tcBorders>
              <w:top w:val="single" w:sz="4" w:space="0" w:color="auto"/>
              <w:left w:val="single" w:sz="4" w:space="0" w:color="auto"/>
              <w:bottom w:val="single" w:sz="4" w:space="0" w:color="auto"/>
              <w:right w:val="single" w:sz="4" w:space="0" w:color="auto"/>
            </w:tcBorders>
          </w:tcPr>
          <w:p w14:paraId="5807CCC7" w14:textId="77777777" w:rsidR="009E31E1" w:rsidRPr="00BC55EE" w:rsidRDefault="009E31E1" w:rsidP="00F62D29">
            <w:pPr>
              <w:rPr>
                <w:strike/>
                <w:noProof/>
              </w:rPr>
            </w:pPr>
            <w:r w:rsidRPr="00BC55EE">
              <w:rPr>
                <w:strike/>
                <w:noProof/>
              </w:rPr>
              <w:t>Bazalna respiracija tal</w:t>
            </w:r>
          </w:p>
          <w:p w14:paraId="3E47D804" w14:textId="77777777" w:rsidR="009E31E1" w:rsidRPr="00BC55EE" w:rsidRDefault="009E31E1" w:rsidP="00F62D29">
            <w:pPr>
              <w:rPr>
                <w:strike/>
                <w:noProof/>
              </w:rPr>
            </w:pPr>
          </w:p>
          <w:p w14:paraId="6536F69B" w14:textId="77777777" w:rsidR="009E31E1" w:rsidRPr="00BC55EE" w:rsidRDefault="009E31E1" w:rsidP="00F62D29">
            <w:pPr>
              <w:rPr>
                <w:strike/>
                <w:noProof/>
              </w:rPr>
            </w:pPr>
            <w:r w:rsidRPr="00BC55EE">
              <w:rPr>
                <w:strike/>
                <w:noProof/>
              </w:rPr>
              <w:t xml:space="preserve"> Države članice lahko izberejo tudi izbirne deskriptorje biotske raznovrstnosti tal, kot so: </w:t>
            </w:r>
            <w:r w:rsidRPr="00BC55EE">
              <w:rPr>
                <w:strike/>
                <w:noProof/>
              </w:rPr>
              <w:br/>
              <w:t>– meta črtno kodiranje</w:t>
            </w:r>
            <w:r w:rsidRPr="00BC55EE">
              <w:rPr>
                <w:rStyle w:val="FootnoteReference"/>
                <w:strike/>
                <w:noProof/>
              </w:rPr>
              <w:footnoteReference w:id="70"/>
            </w:r>
            <w:r w:rsidRPr="00BC55EE">
              <w:rPr>
                <w:strike/>
                <w:noProof/>
              </w:rPr>
              <w:t xml:space="preserve"> bakterij, gliv, protistov in živali; </w:t>
            </w:r>
            <w:r w:rsidRPr="00BC55EE">
              <w:rPr>
                <w:strike/>
                <w:noProof/>
              </w:rPr>
              <w:br/>
              <w:t xml:space="preserve"> – številčnost in raznolikost ogorčic; </w:t>
            </w:r>
            <w:r w:rsidRPr="00BC55EE">
              <w:rPr>
                <w:strike/>
                <w:noProof/>
              </w:rPr>
              <w:br/>
            </w:r>
            <w:r w:rsidRPr="00BC55EE">
              <w:rPr>
                <w:strike/>
                <w:noProof/>
              </w:rPr>
              <w:lastRenderedPageBreak/>
              <w:t xml:space="preserve"> – mikrobna biomasa; </w:t>
            </w:r>
            <w:r w:rsidRPr="00BC55EE">
              <w:rPr>
                <w:strike/>
                <w:noProof/>
              </w:rPr>
              <w:br/>
              <w:t xml:space="preserve"> – številčnost in raznolikost deževnikov (na njivskih površinah).</w:t>
            </w:r>
          </w:p>
        </w:tc>
        <w:tc>
          <w:tcPr>
            <w:tcW w:w="2827" w:type="dxa"/>
            <w:tcBorders>
              <w:top w:val="single" w:sz="4" w:space="0" w:color="auto"/>
              <w:left w:val="single" w:sz="4" w:space="0" w:color="auto"/>
              <w:bottom w:val="single" w:sz="4" w:space="0" w:color="auto"/>
              <w:right w:val="single" w:sz="4" w:space="0" w:color="auto"/>
            </w:tcBorders>
          </w:tcPr>
          <w:p w14:paraId="089F7A65" w14:textId="77777777" w:rsidR="009E31E1" w:rsidRPr="00BC55EE" w:rsidRDefault="009E31E1" w:rsidP="00F62D29">
            <w:pPr>
              <w:rPr>
                <w:strike/>
                <w:noProof/>
              </w:rPr>
            </w:pPr>
            <w:r w:rsidRPr="00BC55EE">
              <w:rPr>
                <w:strike/>
                <w:noProof/>
              </w:rPr>
              <w:lastRenderedPageBreak/>
              <w:t xml:space="preserve"> Upoštevajo naj se znaki, opisani v znanstvenem članku „Microbial biomass and activities in soil as affected by frozen and cold storage“ (Mikrobna biomasa in dejavnosti v tleh pri izpostavljenosti vplivu zamrzovanja in hladnega skladiščenja)</w:t>
            </w:r>
            <w:r w:rsidRPr="00BC55EE">
              <w:rPr>
                <w:rStyle w:val="FootnoteReference"/>
                <w:strike/>
                <w:noProof/>
              </w:rPr>
              <w:footnoteReference w:id="71"/>
            </w:r>
            <w:r w:rsidRPr="00BC55EE">
              <w:rPr>
                <w:strike/>
                <w:noProof/>
              </w:rPr>
              <w:t>.</w:t>
            </w:r>
          </w:p>
          <w:p w14:paraId="69271F40" w14:textId="77777777" w:rsidR="009E31E1" w:rsidRPr="00BC55EE" w:rsidRDefault="009E31E1" w:rsidP="00F62D29">
            <w:pPr>
              <w:rPr>
                <w:strike/>
                <w:noProof/>
              </w:rPr>
            </w:pPr>
          </w:p>
          <w:p w14:paraId="1CE6BAAF" w14:textId="77777777" w:rsidR="009E31E1" w:rsidRPr="00BC55EE" w:rsidRDefault="009E31E1" w:rsidP="00F62D29">
            <w:pPr>
              <w:rPr>
                <w:strike/>
                <w:noProof/>
              </w:rPr>
            </w:pPr>
          </w:p>
          <w:p w14:paraId="5A949CA5" w14:textId="77777777" w:rsidR="009E31E1" w:rsidRPr="00BC55EE" w:rsidRDefault="009E31E1" w:rsidP="00F62D29">
            <w:pPr>
              <w:rPr>
                <w:strike/>
                <w:noProof/>
              </w:rPr>
            </w:pPr>
          </w:p>
        </w:tc>
        <w:tc>
          <w:tcPr>
            <w:tcW w:w="3290" w:type="dxa"/>
            <w:tcBorders>
              <w:top w:val="single" w:sz="4" w:space="0" w:color="auto"/>
              <w:left w:val="single" w:sz="4" w:space="0" w:color="auto"/>
              <w:bottom w:val="single" w:sz="4" w:space="0" w:color="auto"/>
              <w:right w:val="single" w:sz="4" w:space="0" w:color="auto"/>
            </w:tcBorders>
          </w:tcPr>
          <w:p w14:paraId="124A5450" w14:textId="77777777" w:rsidR="009E31E1" w:rsidRPr="00BC55EE" w:rsidRDefault="009E31E1" w:rsidP="00F62D29">
            <w:pPr>
              <w:rPr>
                <w:strike/>
                <w:noProof/>
              </w:rPr>
            </w:pPr>
          </w:p>
          <w:p w14:paraId="489149E5" w14:textId="77777777" w:rsidR="009E31E1" w:rsidRPr="00BC55EE" w:rsidRDefault="009E31E1" w:rsidP="00F62D29">
            <w:pPr>
              <w:rPr>
                <w:strike/>
                <w:noProof/>
              </w:rPr>
            </w:pPr>
          </w:p>
          <w:p w14:paraId="08CC9EF3" w14:textId="77777777" w:rsidR="009E31E1" w:rsidRPr="00BC55EE" w:rsidRDefault="009E31E1" w:rsidP="00F62D29">
            <w:pPr>
              <w:rPr>
                <w:strike/>
                <w:noProof/>
              </w:rPr>
            </w:pPr>
          </w:p>
          <w:p w14:paraId="2CFA9211" w14:textId="77777777" w:rsidR="009E31E1" w:rsidRPr="00BC55EE" w:rsidRDefault="009E31E1" w:rsidP="00F62D29">
            <w:pPr>
              <w:rPr>
                <w:strike/>
                <w:noProof/>
              </w:rPr>
            </w:pPr>
          </w:p>
          <w:p w14:paraId="23C25C16" w14:textId="77777777" w:rsidR="009E31E1" w:rsidRPr="00BC55EE" w:rsidRDefault="009E31E1" w:rsidP="00F62D29">
            <w:pPr>
              <w:rPr>
                <w:strike/>
                <w:noProof/>
              </w:rPr>
            </w:pPr>
          </w:p>
          <w:p w14:paraId="72537D86" w14:textId="77777777" w:rsidR="009E31E1" w:rsidRPr="00BC55EE" w:rsidRDefault="009E31E1" w:rsidP="00F62D29">
            <w:pPr>
              <w:rPr>
                <w:strike/>
                <w:noProof/>
              </w:rPr>
            </w:pPr>
          </w:p>
          <w:p w14:paraId="08036D1A" w14:textId="77777777" w:rsidR="009E31E1" w:rsidRPr="00BC55EE" w:rsidRDefault="009E31E1" w:rsidP="00F62D29">
            <w:pPr>
              <w:rPr>
                <w:strike/>
                <w:noProof/>
              </w:rPr>
            </w:pPr>
          </w:p>
          <w:p w14:paraId="067D35D2" w14:textId="77777777" w:rsidR="009E31E1" w:rsidRPr="00BC55EE" w:rsidRDefault="009E31E1" w:rsidP="00F62D29">
            <w:pPr>
              <w:rPr>
                <w:strike/>
                <w:noProof/>
              </w:rPr>
            </w:pPr>
          </w:p>
          <w:p w14:paraId="0C8675AF" w14:textId="77777777" w:rsidR="009E31E1" w:rsidRPr="00BC55EE" w:rsidRDefault="009E31E1" w:rsidP="00F62D29">
            <w:pPr>
              <w:rPr>
                <w:strike/>
                <w:noProof/>
              </w:rPr>
            </w:pPr>
            <w:r w:rsidRPr="00BC55EE">
              <w:rPr>
                <w:strike/>
                <w:noProof/>
              </w:rPr>
              <w:t>Uporabijo naj se evropski ali mednarodni standardi, če so na voljo; če tak standard ni na voljo, je izbrana metodologija na voljo v znanstveni literaturi ali je javno dostopna.</w:t>
            </w:r>
          </w:p>
          <w:p w14:paraId="1D5D7D7D" w14:textId="77777777" w:rsidR="009E31E1" w:rsidRPr="00BC55EE" w:rsidRDefault="009E31E1" w:rsidP="00F62D29">
            <w:pPr>
              <w:rPr>
                <w:strike/>
                <w:noProof/>
              </w:rPr>
            </w:pPr>
          </w:p>
          <w:p w14:paraId="26A3DFC1" w14:textId="77777777" w:rsidR="009E31E1" w:rsidRPr="00BC55EE" w:rsidRDefault="009E31E1" w:rsidP="00F62D29">
            <w:pPr>
              <w:rPr>
                <w:strike/>
                <w:noProof/>
              </w:rPr>
            </w:pPr>
          </w:p>
        </w:tc>
        <w:tc>
          <w:tcPr>
            <w:tcW w:w="1843" w:type="dxa"/>
            <w:tcBorders>
              <w:top w:val="single" w:sz="4" w:space="0" w:color="auto"/>
              <w:left w:val="single" w:sz="4" w:space="0" w:color="auto"/>
              <w:bottom w:val="single" w:sz="4" w:space="0" w:color="auto"/>
              <w:right w:val="single" w:sz="4" w:space="0" w:color="auto"/>
            </w:tcBorders>
          </w:tcPr>
          <w:p w14:paraId="77CBC38E" w14:textId="77777777" w:rsidR="009E31E1" w:rsidRPr="00BC55EE" w:rsidRDefault="009E31E1" w:rsidP="00F62D29">
            <w:pPr>
              <w:rPr>
                <w:strike/>
                <w:noProof/>
              </w:rPr>
            </w:pPr>
            <w:r w:rsidRPr="00BC55EE">
              <w:rPr>
                <w:strike/>
                <w:noProof/>
              </w:rPr>
              <w:t>DA</w:t>
            </w:r>
          </w:p>
          <w:p w14:paraId="5F1A139F" w14:textId="77777777" w:rsidR="009E31E1" w:rsidRPr="00BC55EE" w:rsidRDefault="009E31E1" w:rsidP="00F62D29">
            <w:pPr>
              <w:rPr>
                <w:strike/>
                <w:noProof/>
              </w:rPr>
            </w:pPr>
          </w:p>
          <w:p w14:paraId="066FB07A" w14:textId="77777777" w:rsidR="009E31E1" w:rsidRPr="00BC55EE" w:rsidRDefault="009E31E1" w:rsidP="00F62D29">
            <w:pPr>
              <w:rPr>
                <w:strike/>
                <w:noProof/>
              </w:rPr>
            </w:pPr>
          </w:p>
          <w:p w14:paraId="05D1F983" w14:textId="77777777" w:rsidR="009E31E1" w:rsidRPr="00BC55EE" w:rsidRDefault="009E31E1" w:rsidP="00F62D29">
            <w:pPr>
              <w:rPr>
                <w:strike/>
                <w:noProof/>
              </w:rPr>
            </w:pPr>
          </w:p>
          <w:p w14:paraId="635DCB1D" w14:textId="77777777" w:rsidR="009E31E1" w:rsidRPr="00BC55EE" w:rsidRDefault="009E31E1" w:rsidP="00F62D29">
            <w:pPr>
              <w:rPr>
                <w:strike/>
                <w:noProof/>
              </w:rPr>
            </w:pPr>
          </w:p>
          <w:p w14:paraId="2045FE0A" w14:textId="77777777" w:rsidR="009E31E1" w:rsidRPr="00BC55EE" w:rsidRDefault="009E31E1" w:rsidP="00F62D29">
            <w:pPr>
              <w:rPr>
                <w:strike/>
                <w:noProof/>
              </w:rPr>
            </w:pPr>
          </w:p>
          <w:p w14:paraId="382F8BB1" w14:textId="77777777" w:rsidR="009E31E1" w:rsidRPr="00BC55EE" w:rsidRDefault="009E31E1" w:rsidP="00F62D29">
            <w:pPr>
              <w:rPr>
                <w:strike/>
                <w:noProof/>
              </w:rPr>
            </w:pPr>
            <w:r w:rsidRPr="00BC55EE">
              <w:rPr>
                <w:strike/>
                <w:noProof/>
              </w:rPr>
              <w:t>Za druge deskriptorje biotske raznovrstnosti tal: n. r.</w:t>
            </w:r>
          </w:p>
        </w:tc>
      </w:tr>
    </w:tbl>
    <w:tbl>
      <w:tblPr>
        <w:tblW w:w="9360"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968"/>
        <w:gridCol w:w="2622"/>
        <w:gridCol w:w="3150"/>
        <w:gridCol w:w="1620"/>
      </w:tblGrid>
      <w:tr w:rsidR="003522BD" w:rsidRPr="00237548" w14:paraId="3D7C0E02" w14:textId="77777777" w:rsidTr="00F62D29">
        <w:tc>
          <w:tcPr>
            <w:tcW w:w="1968" w:type="dxa"/>
            <w:tcBorders>
              <w:top w:val="single" w:sz="4" w:space="0" w:color="000000"/>
              <w:left w:val="single" w:sz="4" w:space="0" w:color="000000"/>
              <w:bottom w:val="single" w:sz="4" w:space="0" w:color="000000"/>
              <w:right w:val="single" w:sz="4" w:space="0" w:color="000000"/>
            </w:tcBorders>
            <w:hideMark/>
          </w:tcPr>
          <w:p w14:paraId="1CF7F0EB" w14:textId="77777777" w:rsidR="003522BD" w:rsidRPr="00237548" w:rsidRDefault="003522BD" w:rsidP="00F62D29">
            <w:pPr>
              <w:rPr>
                <w:b/>
                <w:i/>
                <w:sz w:val="22"/>
                <w:szCs w:val="22"/>
              </w:rPr>
            </w:pPr>
            <w:r w:rsidRPr="00237548">
              <w:rPr>
                <w:b/>
                <w:i/>
                <w:sz w:val="22"/>
              </w:rPr>
              <w:t>Deskriptor tal</w:t>
            </w:r>
          </w:p>
        </w:tc>
        <w:tc>
          <w:tcPr>
            <w:tcW w:w="2622" w:type="dxa"/>
            <w:tcBorders>
              <w:top w:val="single" w:sz="4" w:space="0" w:color="000000"/>
              <w:left w:val="single" w:sz="4" w:space="0" w:color="000000"/>
              <w:bottom w:val="single" w:sz="4" w:space="0" w:color="000000"/>
              <w:right w:val="single" w:sz="4" w:space="0" w:color="000000"/>
            </w:tcBorders>
            <w:hideMark/>
          </w:tcPr>
          <w:p w14:paraId="6EE2282E" w14:textId="77777777" w:rsidR="003522BD" w:rsidRPr="00237548" w:rsidRDefault="003522BD" w:rsidP="00F62D29">
            <w:pPr>
              <w:rPr>
                <w:b/>
                <w:i/>
                <w:sz w:val="22"/>
                <w:szCs w:val="22"/>
              </w:rPr>
            </w:pPr>
            <w:r w:rsidRPr="00237548">
              <w:rPr>
                <w:b/>
                <w:i/>
                <w:sz w:val="22"/>
              </w:rPr>
              <w:t>Referenčna metodologija</w:t>
            </w:r>
          </w:p>
        </w:tc>
        <w:tc>
          <w:tcPr>
            <w:tcW w:w="3150" w:type="dxa"/>
            <w:tcBorders>
              <w:top w:val="single" w:sz="4" w:space="0" w:color="000000"/>
              <w:left w:val="single" w:sz="4" w:space="0" w:color="000000"/>
              <w:bottom w:val="single" w:sz="4" w:space="0" w:color="000000"/>
              <w:right w:val="single" w:sz="4" w:space="0" w:color="000000"/>
            </w:tcBorders>
            <w:hideMark/>
          </w:tcPr>
          <w:p w14:paraId="752C717B" w14:textId="77777777" w:rsidR="003522BD" w:rsidRPr="00237548" w:rsidRDefault="003522BD" w:rsidP="00F62D29">
            <w:pPr>
              <w:rPr>
                <w:b/>
                <w:i/>
                <w:sz w:val="22"/>
                <w:szCs w:val="22"/>
              </w:rPr>
            </w:pPr>
            <w:r w:rsidRPr="00237548">
              <w:rPr>
                <w:b/>
                <w:i/>
                <w:sz w:val="22"/>
              </w:rPr>
              <w:t>Minimalna metodološka merila</w:t>
            </w:r>
          </w:p>
        </w:tc>
        <w:tc>
          <w:tcPr>
            <w:tcW w:w="1620" w:type="dxa"/>
            <w:tcBorders>
              <w:top w:val="single" w:sz="4" w:space="0" w:color="000000"/>
              <w:left w:val="single" w:sz="4" w:space="0" w:color="000000"/>
              <w:bottom w:val="single" w:sz="4" w:space="0" w:color="000000"/>
              <w:right w:val="single" w:sz="4" w:space="0" w:color="000000"/>
            </w:tcBorders>
            <w:hideMark/>
          </w:tcPr>
          <w:p w14:paraId="450A76CA" w14:textId="77777777" w:rsidR="003522BD" w:rsidRPr="00237548" w:rsidRDefault="003522BD" w:rsidP="00F62D29">
            <w:pPr>
              <w:rPr>
                <w:b/>
                <w:i/>
                <w:sz w:val="22"/>
                <w:szCs w:val="22"/>
              </w:rPr>
            </w:pPr>
            <w:r w:rsidRPr="00237548">
              <w:rPr>
                <w:b/>
                <w:i/>
                <w:sz w:val="22"/>
              </w:rPr>
              <w:t>Ali je potrebna potrjena prenosna funkcija (če se uporablja metodologija, ki ni referenčna metodologija)?</w:t>
            </w:r>
          </w:p>
        </w:tc>
      </w:tr>
      <w:tr w:rsidR="003522BD" w:rsidRPr="00237548" w14:paraId="1772356A" w14:textId="77777777" w:rsidTr="00F62D29">
        <w:tc>
          <w:tcPr>
            <w:tcW w:w="1968" w:type="dxa"/>
            <w:tcBorders>
              <w:top w:val="single" w:sz="4" w:space="0" w:color="000000"/>
              <w:left w:val="single" w:sz="4" w:space="0" w:color="000000"/>
              <w:bottom w:val="single" w:sz="4" w:space="0" w:color="000000"/>
              <w:right w:val="single" w:sz="4" w:space="0" w:color="000000"/>
            </w:tcBorders>
            <w:hideMark/>
          </w:tcPr>
          <w:p w14:paraId="5B322869" w14:textId="77777777" w:rsidR="003522BD" w:rsidRPr="00237548" w:rsidRDefault="003522BD" w:rsidP="00F62D29">
            <w:pPr>
              <w:rPr>
                <w:b/>
                <w:i/>
                <w:sz w:val="22"/>
                <w:szCs w:val="22"/>
              </w:rPr>
            </w:pPr>
            <w:r w:rsidRPr="00237548">
              <w:rPr>
                <w:b/>
                <w:i/>
                <w:sz w:val="22"/>
              </w:rPr>
              <w:t>Tekstura tal (vsebnost gline, melja in peska – potrebna za določitev drugih deskriptorjev in z njimi povezanih razponov)</w:t>
            </w:r>
          </w:p>
        </w:tc>
        <w:tc>
          <w:tcPr>
            <w:tcW w:w="2622" w:type="dxa"/>
            <w:tcBorders>
              <w:top w:val="single" w:sz="4" w:space="0" w:color="000000"/>
              <w:left w:val="single" w:sz="4" w:space="0" w:color="000000"/>
              <w:bottom w:val="single" w:sz="4" w:space="0" w:color="000000"/>
              <w:right w:val="single" w:sz="4" w:space="0" w:color="000000"/>
            </w:tcBorders>
            <w:hideMark/>
          </w:tcPr>
          <w:p w14:paraId="2E451B23" w14:textId="77777777" w:rsidR="003522BD" w:rsidRPr="00237548" w:rsidRDefault="003522BD" w:rsidP="00F62D29">
            <w:pPr>
              <w:rPr>
                <w:b/>
                <w:i/>
                <w:sz w:val="22"/>
                <w:szCs w:val="22"/>
              </w:rPr>
            </w:pPr>
            <w:r w:rsidRPr="00237548">
              <w:rPr>
                <w:b/>
                <w:i/>
                <w:sz w:val="22"/>
              </w:rPr>
              <w:t>Prednostna metoda: ISO 11277:1998 Ugotavljanje porazdelitve velikosti delcev v mineralnem delu tal – Metoda s sejanjem in usedanjem</w:t>
            </w:r>
          </w:p>
          <w:p w14:paraId="2C2EE322" w14:textId="77777777" w:rsidR="003522BD" w:rsidRPr="00237548" w:rsidRDefault="003522BD" w:rsidP="00F62D29">
            <w:pPr>
              <w:rPr>
                <w:b/>
                <w:i/>
                <w:sz w:val="22"/>
                <w:szCs w:val="22"/>
              </w:rPr>
            </w:pPr>
            <w:r w:rsidRPr="00237548">
              <w:rPr>
                <w:b/>
                <w:i/>
                <w:sz w:val="22"/>
              </w:rPr>
              <w:t>Alternativna metoda: ISO 13320:2009 Analiza velikosti delcev – Metoda z lasersko difrakcijo</w:t>
            </w:r>
          </w:p>
        </w:tc>
        <w:tc>
          <w:tcPr>
            <w:tcW w:w="3150" w:type="dxa"/>
            <w:tcBorders>
              <w:top w:val="single" w:sz="4" w:space="0" w:color="000000"/>
              <w:left w:val="single" w:sz="4" w:space="0" w:color="000000"/>
              <w:bottom w:val="single" w:sz="4" w:space="0" w:color="000000"/>
              <w:right w:val="single" w:sz="4" w:space="0" w:color="000000"/>
            </w:tcBorders>
          </w:tcPr>
          <w:p w14:paraId="1DCC6BE4" w14:textId="77777777" w:rsidR="003522BD" w:rsidRPr="00237548" w:rsidRDefault="003522BD" w:rsidP="00F62D29">
            <w:pPr>
              <w:rPr>
                <w:b/>
                <w:i/>
                <w:sz w:val="22"/>
                <w:szCs w:val="22"/>
              </w:rPr>
            </w:pPr>
          </w:p>
        </w:tc>
        <w:tc>
          <w:tcPr>
            <w:tcW w:w="1620" w:type="dxa"/>
            <w:tcBorders>
              <w:top w:val="single" w:sz="4" w:space="0" w:color="000000"/>
              <w:left w:val="single" w:sz="4" w:space="0" w:color="000000"/>
              <w:bottom w:val="single" w:sz="4" w:space="0" w:color="000000"/>
              <w:right w:val="single" w:sz="4" w:space="0" w:color="000000"/>
            </w:tcBorders>
            <w:hideMark/>
          </w:tcPr>
          <w:p w14:paraId="4653C9D1" w14:textId="77777777" w:rsidR="003522BD" w:rsidRPr="00237548" w:rsidRDefault="003522BD" w:rsidP="00F62D29">
            <w:pPr>
              <w:rPr>
                <w:b/>
                <w:i/>
                <w:sz w:val="22"/>
                <w:szCs w:val="22"/>
              </w:rPr>
            </w:pPr>
            <w:r w:rsidRPr="00237548">
              <w:rPr>
                <w:b/>
                <w:i/>
                <w:sz w:val="22"/>
              </w:rPr>
              <w:t>DA</w:t>
            </w:r>
          </w:p>
        </w:tc>
      </w:tr>
      <w:tr w:rsidR="003522BD" w:rsidRPr="00237548" w14:paraId="6F0068BE" w14:textId="77777777" w:rsidTr="00F62D29">
        <w:tc>
          <w:tcPr>
            <w:tcW w:w="1968" w:type="dxa"/>
            <w:tcBorders>
              <w:top w:val="single" w:sz="4" w:space="0" w:color="000000"/>
              <w:left w:val="single" w:sz="4" w:space="0" w:color="000000"/>
              <w:bottom w:val="single" w:sz="4" w:space="0" w:color="000000"/>
              <w:right w:val="single" w:sz="4" w:space="0" w:color="000000"/>
            </w:tcBorders>
            <w:hideMark/>
          </w:tcPr>
          <w:p w14:paraId="1377D8DC" w14:textId="77777777" w:rsidR="003522BD" w:rsidRPr="00237548" w:rsidRDefault="003522BD" w:rsidP="00F62D29">
            <w:pPr>
              <w:rPr>
                <w:b/>
                <w:i/>
                <w:sz w:val="22"/>
                <w:szCs w:val="22"/>
              </w:rPr>
            </w:pPr>
            <w:r w:rsidRPr="00237548">
              <w:rPr>
                <w:b/>
                <w:i/>
                <w:sz w:val="22"/>
              </w:rPr>
              <w:t>Električna prevodnost</w:t>
            </w:r>
          </w:p>
        </w:tc>
        <w:tc>
          <w:tcPr>
            <w:tcW w:w="2622" w:type="dxa"/>
            <w:tcBorders>
              <w:top w:val="single" w:sz="4" w:space="0" w:color="000000"/>
              <w:left w:val="single" w:sz="4" w:space="0" w:color="000000"/>
              <w:bottom w:val="single" w:sz="4" w:space="0" w:color="000000"/>
              <w:right w:val="single" w:sz="4" w:space="0" w:color="000000"/>
            </w:tcBorders>
            <w:hideMark/>
          </w:tcPr>
          <w:p w14:paraId="77C72FFC" w14:textId="47171064" w:rsidR="003522BD" w:rsidRPr="00237548" w:rsidRDefault="003522BD" w:rsidP="00F62D29">
            <w:pPr>
              <w:rPr>
                <w:b/>
                <w:i/>
                <w:sz w:val="22"/>
                <w:szCs w:val="22"/>
              </w:rPr>
            </w:pPr>
            <w:r w:rsidRPr="00237548">
              <w:rPr>
                <w:b/>
                <w:i/>
                <w:sz w:val="22"/>
              </w:rPr>
              <w:t>Možnost 1: merilna metoda z nasičenim ekstraktom tal (</w:t>
            </w:r>
            <w:proofErr w:type="spellStart"/>
            <w:r w:rsidRPr="00237548">
              <w:rPr>
                <w:b/>
                <w:i/>
                <w:sz w:val="22"/>
              </w:rPr>
              <w:t>eEC</w:t>
            </w:r>
            <w:proofErr w:type="spellEnd"/>
            <w:r w:rsidRPr="00237548">
              <w:rPr>
                <w:b/>
                <w:i/>
                <w:sz w:val="22"/>
              </w:rPr>
              <w:t>) (FAO SOP: GLOSOLAN-SOP-08</w:t>
            </w:r>
            <w:r>
              <w:rPr>
                <w:rStyle w:val="FootnoteReference"/>
                <w:b/>
                <w:i/>
                <w:sz w:val="22"/>
                <w:szCs w:val="22"/>
              </w:rPr>
              <w:footnoteReference w:id="72"/>
            </w:r>
            <w:r w:rsidRPr="00237548">
              <w:rPr>
                <w:b/>
                <w:i/>
                <w:sz w:val="22"/>
              </w:rPr>
              <w:t>)</w:t>
            </w:r>
          </w:p>
          <w:p w14:paraId="2F88BC00" w14:textId="77777777" w:rsidR="003522BD" w:rsidRPr="00237548" w:rsidRDefault="003522BD" w:rsidP="00F62D29">
            <w:pPr>
              <w:rPr>
                <w:b/>
                <w:i/>
                <w:sz w:val="22"/>
                <w:szCs w:val="22"/>
              </w:rPr>
            </w:pPr>
            <w:r w:rsidRPr="00237548">
              <w:rPr>
                <w:b/>
                <w:i/>
                <w:sz w:val="22"/>
              </w:rPr>
              <w:t xml:space="preserve">Možnost 2: ISO 11265:1994 Ugotavljanje specifične električne prevodnosti </w:t>
            </w:r>
          </w:p>
        </w:tc>
        <w:tc>
          <w:tcPr>
            <w:tcW w:w="3150" w:type="dxa"/>
            <w:tcBorders>
              <w:top w:val="single" w:sz="4" w:space="0" w:color="000000"/>
              <w:left w:val="single" w:sz="4" w:space="0" w:color="000000"/>
              <w:bottom w:val="single" w:sz="4" w:space="0" w:color="000000"/>
              <w:right w:val="single" w:sz="4" w:space="0" w:color="000000"/>
            </w:tcBorders>
          </w:tcPr>
          <w:p w14:paraId="2BA123BE" w14:textId="77777777" w:rsidR="003522BD" w:rsidRPr="00237548" w:rsidRDefault="003522BD" w:rsidP="00F62D29">
            <w:pPr>
              <w:rPr>
                <w:b/>
                <w:i/>
                <w:sz w:val="22"/>
                <w:szCs w:val="22"/>
              </w:rPr>
            </w:pPr>
          </w:p>
        </w:tc>
        <w:tc>
          <w:tcPr>
            <w:tcW w:w="1620" w:type="dxa"/>
            <w:tcBorders>
              <w:top w:val="single" w:sz="4" w:space="0" w:color="000000"/>
              <w:left w:val="single" w:sz="4" w:space="0" w:color="000000"/>
              <w:bottom w:val="single" w:sz="4" w:space="0" w:color="000000"/>
              <w:right w:val="single" w:sz="4" w:space="0" w:color="000000"/>
            </w:tcBorders>
            <w:hideMark/>
          </w:tcPr>
          <w:p w14:paraId="5FE4FE66" w14:textId="77777777" w:rsidR="003522BD" w:rsidRPr="00237548" w:rsidRDefault="003522BD" w:rsidP="00F62D29">
            <w:pPr>
              <w:rPr>
                <w:b/>
                <w:i/>
                <w:sz w:val="22"/>
                <w:szCs w:val="22"/>
              </w:rPr>
            </w:pPr>
            <w:r w:rsidRPr="00237548">
              <w:rPr>
                <w:b/>
                <w:i/>
                <w:sz w:val="22"/>
              </w:rPr>
              <w:t>DA</w:t>
            </w:r>
          </w:p>
        </w:tc>
      </w:tr>
      <w:tr w:rsidR="003522BD" w:rsidRPr="00237548" w14:paraId="4638C7DF" w14:textId="77777777" w:rsidTr="00F62D29">
        <w:tc>
          <w:tcPr>
            <w:tcW w:w="1968" w:type="dxa"/>
            <w:tcBorders>
              <w:top w:val="single" w:sz="4" w:space="0" w:color="000000"/>
              <w:left w:val="single" w:sz="4" w:space="0" w:color="000000"/>
              <w:bottom w:val="single" w:sz="4" w:space="0" w:color="000000"/>
              <w:right w:val="single" w:sz="4" w:space="0" w:color="000000"/>
            </w:tcBorders>
            <w:hideMark/>
          </w:tcPr>
          <w:p w14:paraId="7DBF2B1E" w14:textId="77777777" w:rsidR="003522BD" w:rsidRPr="00237548" w:rsidRDefault="003522BD" w:rsidP="00F62D29">
            <w:pPr>
              <w:rPr>
                <w:b/>
                <w:i/>
                <w:sz w:val="22"/>
                <w:szCs w:val="22"/>
              </w:rPr>
            </w:pPr>
            <w:r w:rsidRPr="00237548">
              <w:rPr>
                <w:b/>
                <w:i/>
                <w:sz w:val="22"/>
              </w:rPr>
              <w:t>Stopnja erozije prsti</w:t>
            </w:r>
          </w:p>
        </w:tc>
        <w:tc>
          <w:tcPr>
            <w:tcW w:w="2622" w:type="dxa"/>
            <w:tcBorders>
              <w:top w:val="single" w:sz="4" w:space="0" w:color="000000"/>
              <w:left w:val="single" w:sz="4" w:space="0" w:color="000000"/>
              <w:bottom w:val="single" w:sz="4" w:space="0" w:color="000000"/>
              <w:right w:val="single" w:sz="4" w:space="0" w:color="000000"/>
            </w:tcBorders>
          </w:tcPr>
          <w:p w14:paraId="29E625E5" w14:textId="77777777" w:rsidR="003522BD" w:rsidRPr="00237548" w:rsidRDefault="003522BD" w:rsidP="00F62D29">
            <w:pPr>
              <w:rPr>
                <w:b/>
                <w:i/>
                <w:sz w:val="22"/>
                <w:szCs w:val="22"/>
              </w:rPr>
            </w:pPr>
          </w:p>
        </w:tc>
        <w:tc>
          <w:tcPr>
            <w:tcW w:w="3150" w:type="dxa"/>
            <w:tcBorders>
              <w:top w:val="single" w:sz="4" w:space="0" w:color="000000"/>
              <w:left w:val="single" w:sz="4" w:space="0" w:color="000000"/>
              <w:bottom w:val="single" w:sz="4" w:space="0" w:color="000000"/>
              <w:right w:val="single" w:sz="4" w:space="0" w:color="000000"/>
            </w:tcBorders>
            <w:hideMark/>
          </w:tcPr>
          <w:p w14:paraId="7D488FBD" w14:textId="77777777" w:rsidR="003522BD" w:rsidRPr="00237548" w:rsidRDefault="003522BD" w:rsidP="00F62D29">
            <w:pPr>
              <w:rPr>
                <w:b/>
                <w:i/>
                <w:sz w:val="22"/>
                <w:szCs w:val="22"/>
              </w:rPr>
            </w:pPr>
            <w:r w:rsidRPr="00237548">
              <w:rPr>
                <w:b/>
                <w:i/>
                <w:sz w:val="22"/>
              </w:rPr>
              <w:t>Pri oceni stopnje erozije prsti se upoštevajo vsi ukrepi, sprejeti za zmanjšanje ali izravnavo tveganja erozije, vključno z ukrepi za zmanjšanje tveganja po požaru.</w:t>
            </w:r>
          </w:p>
          <w:p w14:paraId="63BF45C9" w14:textId="77777777" w:rsidR="003522BD" w:rsidRPr="00237548" w:rsidRDefault="003522BD" w:rsidP="00F62D29">
            <w:pPr>
              <w:rPr>
                <w:b/>
                <w:i/>
                <w:sz w:val="22"/>
                <w:szCs w:val="22"/>
              </w:rPr>
            </w:pPr>
            <w:r w:rsidRPr="00237548">
              <w:rPr>
                <w:b/>
                <w:i/>
                <w:sz w:val="22"/>
              </w:rPr>
              <w:t>Ocena stopnje erozije prsti zajema vse ustrezne procese erozije, kot so erozija zaradi vode, vetra, sečnje in obdelave tal.</w:t>
            </w:r>
          </w:p>
          <w:p w14:paraId="3BE5213D" w14:textId="77777777" w:rsidR="003522BD" w:rsidRPr="00237548" w:rsidRDefault="003522BD" w:rsidP="00F62D29">
            <w:pPr>
              <w:rPr>
                <w:b/>
                <w:i/>
                <w:sz w:val="22"/>
                <w:szCs w:val="22"/>
              </w:rPr>
            </w:pPr>
            <w:r w:rsidRPr="00237548">
              <w:rPr>
                <w:b/>
                <w:i/>
                <w:sz w:val="22"/>
              </w:rPr>
              <w:t xml:space="preserve">Erozija prsti zaradi vode se oceni ob upoštevanju naslednjih dejavnikov: </w:t>
            </w:r>
          </w:p>
          <w:p w14:paraId="6038E63E" w14:textId="77777777" w:rsidR="003522BD" w:rsidRPr="00237548" w:rsidRDefault="003522BD" w:rsidP="00F62D29">
            <w:pPr>
              <w:ind w:left="492" w:hanging="360"/>
              <w:rPr>
                <w:b/>
                <w:i/>
                <w:sz w:val="22"/>
                <w:szCs w:val="22"/>
              </w:rPr>
            </w:pPr>
            <w:r w:rsidRPr="00237548">
              <w:rPr>
                <w:rFonts w:ascii="Calibri" w:hAnsi="Calibri"/>
                <w:i/>
                <w:sz w:val="22"/>
              </w:rPr>
              <w:t>-</w:t>
            </w:r>
            <w:r w:rsidRPr="00237548">
              <w:rPr>
                <w:rFonts w:ascii="Calibri" w:hAnsi="Calibri"/>
                <w:i/>
                <w:sz w:val="22"/>
              </w:rPr>
              <w:tab/>
            </w:r>
            <w:r w:rsidRPr="00237548">
              <w:rPr>
                <w:b/>
                <w:i/>
                <w:sz w:val="22"/>
              </w:rPr>
              <w:t>značilnosti tal (npr. </w:t>
            </w:r>
            <w:proofErr w:type="spellStart"/>
            <w:r w:rsidRPr="00237548">
              <w:rPr>
                <w:b/>
                <w:i/>
                <w:sz w:val="22"/>
              </w:rPr>
              <w:t>erodibilnost</w:t>
            </w:r>
            <w:proofErr w:type="spellEnd"/>
            <w:r w:rsidRPr="00237548">
              <w:rPr>
                <w:b/>
                <w:i/>
                <w:sz w:val="22"/>
              </w:rPr>
              <w:t xml:space="preserve">, zaskorjenost tal, hrapavost </w:t>
            </w:r>
            <w:r w:rsidRPr="00237548">
              <w:rPr>
                <w:b/>
                <w:i/>
                <w:sz w:val="22"/>
              </w:rPr>
              <w:lastRenderedPageBreak/>
              <w:t xml:space="preserve">tal), </w:t>
            </w:r>
          </w:p>
          <w:p w14:paraId="01E5C480" w14:textId="77777777" w:rsidR="003522BD" w:rsidRPr="00237548" w:rsidRDefault="003522BD" w:rsidP="00F62D29">
            <w:pPr>
              <w:ind w:left="492" w:hanging="360"/>
              <w:rPr>
                <w:b/>
                <w:i/>
                <w:sz w:val="22"/>
                <w:szCs w:val="22"/>
              </w:rPr>
            </w:pPr>
            <w:r w:rsidRPr="00237548">
              <w:rPr>
                <w:rFonts w:ascii="Calibri" w:hAnsi="Calibri"/>
                <w:i/>
                <w:sz w:val="22"/>
              </w:rPr>
              <w:t>-</w:t>
            </w:r>
            <w:r w:rsidRPr="00237548">
              <w:rPr>
                <w:rFonts w:ascii="Calibri" w:hAnsi="Calibri"/>
                <w:i/>
                <w:sz w:val="22"/>
              </w:rPr>
              <w:tab/>
            </w:r>
            <w:r w:rsidRPr="00237548">
              <w:rPr>
                <w:b/>
                <w:i/>
                <w:sz w:val="22"/>
              </w:rPr>
              <w:t>podnebja (npr. </w:t>
            </w:r>
            <w:proofErr w:type="spellStart"/>
            <w:r w:rsidRPr="00237548">
              <w:rPr>
                <w:b/>
                <w:i/>
                <w:sz w:val="22"/>
              </w:rPr>
              <w:t>erozivnost</w:t>
            </w:r>
            <w:proofErr w:type="spellEnd"/>
            <w:r w:rsidRPr="00237548">
              <w:rPr>
                <w:b/>
                <w:i/>
                <w:sz w:val="22"/>
              </w:rPr>
              <w:t xml:space="preserve"> padavin – intenzivnost in trajanje, ob upoštevanju ustreznih napovedi glede podnebnih sprememb za določeno območje), </w:t>
            </w:r>
          </w:p>
          <w:p w14:paraId="66B00C28" w14:textId="77777777" w:rsidR="003522BD" w:rsidRPr="00237548" w:rsidRDefault="003522BD" w:rsidP="00F62D29">
            <w:pPr>
              <w:ind w:left="492" w:hanging="360"/>
              <w:rPr>
                <w:b/>
                <w:i/>
                <w:sz w:val="22"/>
                <w:szCs w:val="22"/>
              </w:rPr>
            </w:pPr>
            <w:r w:rsidRPr="00237548">
              <w:rPr>
                <w:rFonts w:ascii="Calibri" w:hAnsi="Calibri"/>
                <w:i/>
                <w:sz w:val="22"/>
              </w:rPr>
              <w:t>-</w:t>
            </w:r>
            <w:r w:rsidRPr="00237548">
              <w:rPr>
                <w:rFonts w:ascii="Calibri" w:hAnsi="Calibri"/>
                <w:i/>
                <w:sz w:val="22"/>
              </w:rPr>
              <w:tab/>
            </w:r>
            <w:r w:rsidRPr="00237548">
              <w:rPr>
                <w:b/>
                <w:i/>
                <w:sz w:val="22"/>
              </w:rPr>
              <w:t xml:space="preserve">topografije (npr. strmina in dolžina pobočja), </w:t>
            </w:r>
          </w:p>
          <w:p w14:paraId="0ACF5A71" w14:textId="77777777" w:rsidR="003522BD" w:rsidRPr="00237548" w:rsidRDefault="003522BD" w:rsidP="00F62D29">
            <w:pPr>
              <w:ind w:left="492" w:hanging="360"/>
              <w:rPr>
                <w:b/>
                <w:i/>
                <w:sz w:val="22"/>
                <w:szCs w:val="22"/>
              </w:rPr>
            </w:pPr>
            <w:r w:rsidRPr="00237548">
              <w:rPr>
                <w:rFonts w:ascii="Calibri" w:hAnsi="Calibri"/>
                <w:i/>
                <w:sz w:val="22"/>
              </w:rPr>
              <w:t>-</w:t>
            </w:r>
            <w:r w:rsidRPr="00237548">
              <w:rPr>
                <w:rFonts w:ascii="Calibri" w:hAnsi="Calibri"/>
                <w:i/>
                <w:sz w:val="22"/>
              </w:rPr>
              <w:tab/>
            </w:r>
            <w:r w:rsidRPr="00237548">
              <w:rPr>
                <w:b/>
                <w:i/>
                <w:sz w:val="22"/>
              </w:rPr>
              <w:t>rastlinske odeje, vrste kmetijske in gozdne rastline, prakse rabe in upravljanja zemljišč za obvladovanje ali zmanjšanje erozije,</w:t>
            </w:r>
          </w:p>
          <w:p w14:paraId="4FCD477D" w14:textId="77777777" w:rsidR="003522BD" w:rsidRPr="00237548" w:rsidRDefault="003522BD" w:rsidP="00F62D29">
            <w:pPr>
              <w:ind w:left="492" w:hanging="360"/>
              <w:rPr>
                <w:b/>
                <w:i/>
                <w:sz w:val="22"/>
                <w:szCs w:val="22"/>
              </w:rPr>
            </w:pPr>
            <w:r w:rsidRPr="00237548">
              <w:rPr>
                <w:rFonts w:ascii="Calibri" w:hAnsi="Calibri"/>
                <w:i/>
                <w:sz w:val="22"/>
              </w:rPr>
              <w:t>-</w:t>
            </w:r>
            <w:r w:rsidRPr="00237548">
              <w:rPr>
                <w:rFonts w:ascii="Calibri" w:hAnsi="Calibri"/>
                <w:i/>
                <w:sz w:val="22"/>
              </w:rPr>
              <w:tab/>
            </w:r>
            <w:r w:rsidRPr="00237548">
              <w:rPr>
                <w:b/>
                <w:i/>
                <w:sz w:val="22"/>
              </w:rPr>
              <w:t>praks upravljanja (npr. </w:t>
            </w:r>
            <w:proofErr w:type="spellStart"/>
            <w:r w:rsidRPr="00237548">
              <w:rPr>
                <w:b/>
                <w:i/>
                <w:sz w:val="22"/>
              </w:rPr>
              <w:t>pokrovni</w:t>
            </w:r>
            <w:proofErr w:type="spellEnd"/>
            <w:r w:rsidRPr="00237548">
              <w:rPr>
                <w:b/>
                <w:i/>
                <w:sz w:val="22"/>
              </w:rPr>
              <w:t xml:space="preserve"> posevki, zmanjšana obdelava tal, zastiranje itd.),</w:t>
            </w:r>
          </w:p>
          <w:p w14:paraId="113C6738" w14:textId="77777777" w:rsidR="003522BD" w:rsidRPr="00237548" w:rsidRDefault="003522BD" w:rsidP="00F62D29">
            <w:pPr>
              <w:ind w:left="492" w:hanging="360"/>
              <w:rPr>
                <w:b/>
                <w:i/>
                <w:sz w:val="22"/>
                <w:szCs w:val="22"/>
              </w:rPr>
            </w:pPr>
            <w:r w:rsidRPr="00237548">
              <w:rPr>
                <w:rFonts w:ascii="Calibri" w:hAnsi="Calibri"/>
                <w:i/>
                <w:sz w:val="22"/>
              </w:rPr>
              <w:t>-</w:t>
            </w:r>
            <w:r w:rsidRPr="00237548">
              <w:rPr>
                <w:rFonts w:ascii="Calibri" w:hAnsi="Calibri"/>
                <w:i/>
                <w:sz w:val="22"/>
              </w:rPr>
              <w:tab/>
            </w:r>
            <w:r w:rsidRPr="00237548">
              <w:rPr>
                <w:b/>
                <w:i/>
                <w:sz w:val="22"/>
              </w:rPr>
              <w:t>požganih območij.</w:t>
            </w:r>
          </w:p>
          <w:p w14:paraId="55509CE5" w14:textId="77777777" w:rsidR="003522BD" w:rsidRPr="00237548" w:rsidRDefault="003522BD" w:rsidP="00F62D29">
            <w:pPr>
              <w:rPr>
                <w:b/>
                <w:i/>
                <w:sz w:val="22"/>
                <w:szCs w:val="22"/>
              </w:rPr>
            </w:pPr>
            <w:r w:rsidRPr="00237548">
              <w:rPr>
                <w:b/>
                <w:i/>
                <w:sz w:val="22"/>
              </w:rPr>
              <w:t xml:space="preserve">Erozija prsti zaradi vetra se oceni ob upoštevanju naslednjih dejavnikov: </w:t>
            </w:r>
          </w:p>
          <w:p w14:paraId="109FD6F5" w14:textId="77777777" w:rsidR="003522BD" w:rsidRPr="00237548" w:rsidRDefault="003522BD" w:rsidP="00F62D29">
            <w:pPr>
              <w:ind w:left="492" w:hanging="360"/>
              <w:rPr>
                <w:b/>
                <w:i/>
                <w:sz w:val="22"/>
                <w:szCs w:val="22"/>
              </w:rPr>
            </w:pPr>
            <w:r w:rsidRPr="00237548">
              <w:rPr>
                <w:rFonts w:ascii="Calibri" w:hAnsi="Calibri"/>
                <w:i/>
                <w:sz w:val="22"/>
              </w:rPr>
              <w:t>-</w:t>
            </w:r>
            <w:r w:rsidRPr="00237548">
              <w:rPr>
                <w:rFonts w:ascii="Calibri" w:hAnsi="Calibri"/>
                <w:i/>
                <w:sz w:val="22"/>
              </w:rPr>
              <w:tab/>
            </w:r>
            <w:r w:rsidRPr="00237548">
              <w:rPr>
                <w:b/>
                <w:i/>
                <w:sz w:val="22"/>
              </w:rPr>
              <w:t>značilnosti tal (npr. </w:t>
            </w:r>
            <w:proofErr w:type="spellStart"/>
            <w:r w:rsidRPr="00237548">
              <w:rPr>
                <w:b/>
                <w:i/>
                <w:sz w:val="22"/>
              </w:rPr>
              <w:t>erodibilnost</w:t>
            </w:r>
            <w:proofErr w:type="spellEnd"/>
            <w:r w:rsidRPr="00237548">
              <w:rPr>
                <w:b/>
                <w:i/>
                <w:sz w:val="22"/>
              </w:rPr>
              <w:t xml:space="preserve">), </w:t>
            </w:r>
          </w:p>
          <w:p w14:paraId="5F063FB5" w14:textId="77777777" w:rsidR="003522BD" w:rsidRPr="00237548" w:rsidRDefault="003522BD" w:rsidP="00F62D29">
            <w:pPr>
              <w:ind w:left="492" w:hanging="360"/>
              <w:rPr>
                <w:b/>
                <w:i/>
                <w:sz w:val="22"/>
                <w:szCs w:val="22"/>
              </w:rPr>
            </w:pPr>
            <w:r w:rsidRPr="00237548">
              <w:rPr>
                <w:rFonts w:ascii="Calibri" w:hAnsi="Calibri"/>
                <w:i/>
                <w:sz w:val="22"/>
              </w:rPr>
              <w:t>-</w:t>
            </w:r>
            <w:r w:rsidRPr="00237548">
              <w:rPr>
                <w:rFonts w:ascii="Calibri" w:hAnsi="Calibri"/>
                <w:i/>
                <w:sz w:val="22"/>
              </w:rPr>
              <w:tab/>
            </w:r>
            <w:r w:rsidRPr="00237548">
              <w:rPr>
                <w:b/>
                <w:i/>
                <w:sz w:val="22"/>
              </w:rPr>
              <w:t xml:space="preserve">podnebja (npr. vlažnost tal, hitrost vetra, izhlapevanje), </w:t>
            </w:r>
          </w:p>
          <w:p w14:paraId="0DC6E045" w14:textId="77777777" w:rsidR="003522BD" w:rsidRPr="00237548" w:rsidRDefault="003522BD" w:rsidP="00F62D29">
            <w:pPr>
              <w:ind w:left="492" w:hanging="360"/>
              <w:rPr>
                <w:b/>
                <w:i/>
                <w:sz w:val="22"/>
                <w:szCs w:val="22"/>
              </w:rPr>
            </w:pPr>
            <w:r w:rsidRPr="00237548">
              <w:rPr>
                <w:rFonts w:ascii="Calibri" w:hAnsi="Calibri"/>
                <w:i/>
                <w:sz w:val="22"/>
              </w:rPr>
              <w:t>-</w:t>
            </w:r>
            <w:r w:rsidRPr="00237548">
              <w:rPr>
                <w:rFonts w:ascii="Calibri" w:hAnsi="Calibri"/>
                <w:i/>
                <w:sz w:val="22"/>
              </w:rPr>
              <w:tab/>
            </w:r>
            <w:r w:rsidRPr="00237548">
              <w:rPr>
                <w:b/>
                <w:i/>
                <w:sz w:val="22"/>
              </w:rPr>
              <w:t>rastlinstva (npr. vrsta kmetijske rastline),</w:t>
            </w:r>
          </w:p>
          <w:p w14:paraId="21965E8E" w14:textId="77777777" w:rsidR="003522BD" w:rsidRPr="00237548" w:rsidRDefault="003522BD" w:rsidP="00F62D29">
            <w:pPr>
              <w:ind w:left="492" w:hanging="360"/>
              <w:rPr>
                <w:b/>
                <w:i/>
                <w:sz w:val="22"/>
                <w:szCs w:val="22"/>
              </w:rPr>
            </w:pPr>
            <w:r w:rsidRPr="00237548">
              <w:rPr>
                <w:rFonts w:ascii="Calibri" w:hAnsi="Calibri"/>
                <w:i/>
                <w:sz w:val="22"/>
              </w:rPr>
              <w:t>-</w:t>
            </w:r>
            <w:r w:rsidRPr="00237548">
              <w:rPr>
                <w:rFonts w:ascii="Calibri" w:hAnsi="Calibri"/>
                <w:i/>
                <w:sz w:val="22"/>
              </w:rPr>
              <w:tab/>
            </w:r>
            <w:r w:rsidRPr="00237548">
              <w:rPr>
                <w:b/>
                <w:i/>
                <w:sz w:val="22"/>
              </w:rPr>
              <w:t>praks upravljanja za obvladovanje ali zmanjšanje erozije (npr. protivetrni pasovi).</w:t>
            </w:r>
          </w:p>
          <w:p w14:paraId="20B63CDD" w14:textId="77777777" w:rsidR="003522BD" w:rsidRPr="00237548" w:rsidRDefault="003522BD" w:rsidP="00F62D29">
            <w:pPr>
              <w:ind w:left="492" w:hanging="360"/>
              <w:rPr>
                <w:b/>
                <w:i/>
                <w:sz w:val="22"/>
                <w:szCs w:val="22"/>
              </w:rPr>
            </w:pPr>
            <w:r w:rsidRPr="00237548">
              <w:rPr>
                <w:rFonts w:ascii="Calibri" w:hAnsi="Calibri"/>
                <w:i/>
                <w:sz w:val="22"/>
              </w:rPr>
              <w:t>-</w:t>
            </w:r>
            <w:r w:rsidRPr="00237548">
              <w:rPr>
                <w:rFonts w:ascii="Calibri" w:hAnsi="Calibri"/>
                <w:i/>
                <w:sz w:val="22"/>
              </w:rPr>
              <w:tab/>
            </w:r>
            <w:r w:rsidRPr="00237548">
              <w:rPr>
                <w:b/>
                <w:i/>
                <w:sz w:val="22"/>
              </w:rPr>
              <w:t>požganih območij.</w:t>
            </w:r>
          </w:p>
        </w:tc>
        <w:tc>
          <w:tcPr>
            <w:tcW w:w="1620" w:type="dxa"/>
            <w:tcBorders>
              <w:top w:val="single" w:sz="4" w:space="0" w:color="000000"/>
              <w:left w:val="single" w:sz="4" w:space="0" w:color="000000"/>
              <w:bottom w:val="single" w:sz="4" w:space="0" w:color="000000"/>
              <w:right w:val="single" w:sz="4" w:space="0" w:color="000000"/>
            </w:tcBorders>
            <w:hideMark/>
          </w:tcPr>
          <w:p w14:paraId="0A49A482" w14:textId="77777777" w:rsidR="003522BD" w:rsidRPr="00237548" w:rsidRDefault="003522BD" w:rsidP="00F62D29">
            <w:pPr>
              <w:rPr>
                <w:b/>
                <w:i/>
                <w:sz w:val="22"/>
                <w:szCs w:val="22"/>
              </w:rPr>
            </w:pPr>
            <w:r w:rsidRPr="00237548">
              <w:rPr>
                <w:b/>
                <w:i/>
                <w:sz w:val="22"/>
              </w:rPr>
              <w:lastRenderedPageBreak/>
              <w:t>n. r.</w:t>
            </w:r>
          </w:p>
        </w:tc>
      </w:tr>
      <w:tr w:rsidR="003522BD" w:rsidRPr="00237548" w14:paraId="1CCC6E31" w14:textId="77777777" w:rsidTr="00F62D29">
        <w:trPr>
          <w:trHeight w:val="662"/>
        </w:trPr>
        <w:tc>
          <w:tcPr>
            <w:tcW w:w="1968" w:type="dxa"/>
            <w:tcBorders>
              <w:top w:val="single" w:sz="4" w:space="0" w:color="000000"/>
              <w:left w:val="single" w:sz="4" w:space="0" w:color="000000"/>
              <w:bottom w:val="single" w:sz="4" w:space="0" w:color="000000"/>
              <w:right w:val="single" w:sz="4" w:space="0" w:color="000000"/>
            </w:tcBorders>
            <w:hideMark/>
          </w:tcPr>
          <w:p w14:paraId="0B589C24" w14:textId="77777777" w:rsidR="003522BD" w:rsidRPr="00237548" w:rsidRDefault="003522BD" w:rsidP="00F62D29">
            <w:pPr>
              <w:rPr>
                <w:b/>
                <w:i/>
                <w:sz w:val="22"/>
                <w:szCs w:val="22"/>
              </w:rPr>
            </w:pPr>
            <w:r w:rsidRPr="00237548">
              <w:rPr>
                <w:b/>
                <w:i/>
                <w:sz w:val="22"/>
              </w:rPr>
              <w:t>Organski ogljik v tleh</w:t>
            </w:r>
          </w:p>
        </w:tc>
        <w:tc>
          <w:tcPr>
            <w:tcW w:w="2622" w:type="dxa"/>
            <w:tcBorders>
              <w:top w:val="single" w:sz="4" w:space="0" w:color="000000"/>
              <w:left w:val="single" w:sz="4" w:space="0" w:color="000000"/>
              <w:bottom w:val="single" w:sz="4" w:space="0" w:color="000000"/>
              <w:right w:val="single" w:sz="4" w:space="0" w:color="000000"/>
            </w:tcBorders>
            <w:hideMark/>
          </w:tcPr>
          <w:p w14:paraId="616ADAA8" w14:textId="77777777" w:rsidR="003522BD" w:rsidRPr="00237548" w:rsidRDefault="003522BD" w:rsidP="00F62D29">
            <w:pPr>
              <w:rPr>
                <w:b/>
                <w:i/>
                <w:sz w:val="22"/>
                <w:szCs w:val="22"/>
              </w:rPr>
            </w:pPr>
            <w:r w:rsidRPr="00237548">
              <w:rPr>
                <w:b/>
                <w:i/>
                <w:sz w:val="22"/>
              </w:rPr>
              <w:t>ISO 10694:1995 Določevanje organskega in celotnega ogljika po suhem sežigu</w:t>
            </w:r>
          </w:p>
        </w:tc>
        <w:tc>
          <w:tcPr>
            <w:tcW w:w="3150" w:type="dxa"/>
            <w:tcBorders>
              <w:top w:val="single" w:sz="4" w:space="0" w:color="000000"/>
              <w:left w:val="single" w:sz="4" w:space="0" w:color="000000"/>
              <w:bottom w:val="single" w:sz="4" w:space="0" w:color="000000"/>
              <w:right w:val="single" w:sz="4" w:space="0" w:color="000000"/>
            </w:tcBorders>
          </w:tcPr>
          <w:p w14:paraId="5B53471B" w14:textId="77777777" w:rsidR="003522BD" w:rsidRPr="00237548" w:rsidRDefault="003522BD" w:rsidP="00F62D29">
            <w:pPr>
              <w:rPr>
                <w:b/>
                <w:i/>
                <w:sz w:val="22"/>
                <w:szCs w:val="22"/>
              </w:rPr>
            </w:pPr>
          </w:p>
        </w:tc>
        <w:tc>
          <w:tcPr>
            <w:tcW w:w="1620" w:type="dxa"/>
            <w:tcBorders>
              <w:top w:val="single" w:sz="4" w:space="0" w:color="000000"/>
              <w:left w:val="single" w:sz="4" w:space="0" w:color="000000"/>
              <w:bottom w:val="single" w:sz="4" w:space="0" w:color="000000"/>
              <w:right w:val="single" w:sz="4" w:space="0" w:color="000000"/>
            </w:tcBorders>
            <w:hideMark/>
          </w:tcPr>
          <w:p w14:paraId="24DBBC1D" w14:textId="77777777" w:rsidR="003522BD" w:rsidRPr="00237548" w:rsidRDefault="003522BD" w:rsidP="00F62D29">
            <w:pPr>
              <w:rPr>
                <w:b/>
                <w:i/>
                <w:sz w:val="22"/>
                <w:szCs w:val="22"/>
              </w:rPr>
            </w:pPr>
            <w:r w:rsidRPr="00237548">
              <w:rPr>
                <w:b/>
                <w:i/>
                <w:sz w:val="22"/>
              </w:rPr>
              <w:t>DA</w:t>
            </w:r>
          </w:p>
        </w:tc>
      </w:tr>
      <w:tr w:rsidR="003522BD" w:rsidRPr="00237548" w14:paraId="0C7C43E5" w14:textId="77777777" w:rsidTr="00F62D29">
        <w:tc>
          <w:tcPr>
            <w:tcW w:w="1968" w:type="dxa"/>
            <w:tcBorders>
              <w:top w:val="single" w:sz="4" w:space="0" w:color="000000"/>
              <w:left w:val="single" w:sz="4" w:space="0" w:color="000000"/>
              <w:bottom w:val="single" w:sz="4" w:space="0" w:color="000000"/>
              <w:right w:val="single" w:sz="4" w:space="0" w:color="000000"/>
            </w:tcBorders>
            <w:hideMark/>
          </w:tcPr>
          <w:p w14:paraId="69AC167B" w14:textId="3A29FA0A" w:rsidR="003522BD" w:rsidRPr="00237548" w:rsidRDefault="003522BD" w:rsidP="00F62D29">
            <w:pPr>
              <w:rPr>
                <w:b/>
                <w:i/>
                <w:sz w:val="22"/>
                <w:szCs w:val="22"/>
              </w:rPr>
            </w:pPr>
            <w:r w:rsidRPr="00237548">
              <w:rPr>
                <w:b/>
                <w:i/>
                <w:sz w:val="22"/>
              </w:rPr>
              <w:t>Nasipna gostota v podtalju ali enakovreden</w:t>
            </w:r>
            <w:r>
              <w:rPr>
                <w:rStyle w:val="FootnoteReference"/>
                <w:b/>
                <w:i/>
                <w:sz w:val="22"/>
                <w:szCs w:val="22"/>
              </w:rPr>
              <w:footnoteReference w:id="73"/>
            </w:r>
            <w:r w:rsidRPr="00237548">
              <w:rPr>
                <w:b/>
                <w:i/>
                <w:sz w:val="22"/>
              </w:rPr>
              <w:t xml:space="preserve"> parameter, ki ga izberejo države članice</w:t>
            </w:r>
          </w:p>
        </w:tc>
        <w:tc>
          <w:tcPr>
            <w:tcW w:w="2622" w:type="dxa"/>
            <w:tcBorders>
              <w:top w:val="single" w:sz="4" w:space="0" w:color="000000"/>
              <w:left w:val="single" w:sz="4" w:space="0" w:color="000000"/>
              <w:bottom w:val="single" w:sz="4" w:space="0" w:color="000000"/>
              <w:right w:val="single" w:sz="4" w:space="0" w:color="000000"/>
            </w:tcBorders>
          </w:tcPr>
          <w:p w14:paraId="09E74DDF" w14:textId="77777777" w:rsidR="003522BD" w:rsidRPr="00237548" w:rsidRDefault="003522BD" w:rsidP="00F62D29">
            <w:pPr>
              <w:rPr>
                <w:b/>
                <w:i/>
                <w:sz w:val="22"/>
                <w:szCs w:val="22"/>
              </w:rPr>
            </w:pPr>
            <w:r w:rsidRPr="00237548">
              <w:rPr>
                <w:b/>
                <w:i/>
                <w:sz w:val="22"/>
              </w:rPr>
              <w:t xml:space="preserve">ISO 11272:2017 za določanje suhe nasipne gostote </w:t>
            </w:r>
          </w:p>
          <w:p w14:paraId="09A307AE" w14:textId="77777777" w:rsidR="003522BD" w:rsidRPr="00237548" w:rsidRDefault="003522BD" w:rsidP="00F62D29">
            <w:pPr>
              <w:rPr>
                <w:b/>
                <w:i/>
                <w:sz w:val="22"/>
                <w:szCs w:val="22"/>
              </w:rPr>
            </w:pPr>
          </w:p>
          <w:p w14:paraId="4E6A635F" w14:textId="77777777" w:rsidR="003522BD" w:rsidRPr="00237548" w:rsidRDefault="003522BD" w:rsidP="00F62D29">
            <w:pPr>
              <w:rPr>
                <w:b/>
                <w:i/>
                <w:sz w:val="22"/>
                <w:szCs w:val="22"/>
              </w:rPr>
            </w:pPr>
            <w:r w:rsidRPr="00237548">
              <w:rPr>
                <w:b/>
                <w:i/>
                <w:sz w:val="22"/>
              </w:rPr>
              <w:t xml:space="preserve">Če se izbere enakovreden parameter, je metodologija evropski ali mednarodni standard, če je na voljo; Uporabijo naj se evropski ali mednarodni standardi, če </w:t>
            </w:r>
            <w:r w:rsidRPr="00237548">
              <w:rPr>
                <w:b/>
                <w:i/>
                <w:sz w:val="22"/>
              </w:rPr>
              <w:lastRenderedPageBreak/>
              <w:t xml:space="preserve">so na voljo; če tak standard ni na voljo, je izbrana metodologija na voljo v znanstveni literaturi ali je javno dostopna. </w:t>
            </w:r>
          </w:p>
        </w:tc>
        <w:tc>
          <w:tcPr>
            <w:tcW w:w="3150" w:type="dxa"/>
            <w:tcBorders>
              <w:top w:val="single" w:sz="4" w:space="0" w:color="000000"/>
              <w:left w:val="single" w:sz="4" w:space="0" w:color="000000"/>
              <w:bottom w:val="single" w:sz="4" w:space="0" w:color="000000"/>
              <w:right w:val="single" w:sz="4" w:space="0" w:color="000000"/>
            </w:tcBorders>
          </w:tcPr>
          <w:p w14:paraId="62730016" w14:textId="77777777" w:rsidR="003522BD" w:rsidRPr="00237548" w:rsidRDefault="003522BD" w:rsidP="00F62D29">
            <w:pPr>
              <w:rPr>
                <w:b/>
                <w:i/>
                <w:sz w:val="22"/>
                <w:szCs w:val="22"/>
              </w:rPr>
            </w:pPr>
          </w:p>
        </w:tc>
        <w:tc>
          <w:tcPr>
            <w:tcW w:w="1620" w:type="dxa"/>
            <w:tcBorders>
              <w:top w:val="single" w:sz="4" w:space="0" w:color="000000"/>
              <w:left w:val="single" w:sz="4" w:space="0" w:color="000000"/>
              <w:bottom w:val="single" w:sz="4" w:space="0" w:color="000000"/>
              <w:right w:val="single" w:sz="4" w:space="0" w:color="000000"/>
            </w:tcBorders>
            <w:hideMark/>
          </w:tcPr>
          <w:p w14:paraId="70D73E41" w14:textId="77777777" w:rsidR="003522BD" w:rsidRPr="00237548" w:rsidRDefault="003522BD" w:rsidP="00F62D29">
            <w:pPr>
              <w:rPr>
                <w:b/>
                <w:i/>
                <w:sz w:val="22"/>
                <w:szCs w:val="22"/>
              </w:rPr>
            </w:pPr>
            <w:r w:rsidRPr="00237548">
              <w:rPr>
                <w:b/>
                <w:i/>
                <w:sz w:val="22"/>
              </w:rPr>
              <w:t>DA</w:t>
            </w:r>
          </w:p>
        </w:tc>
      </w:tr>
      <w:tr w:rsidR="003522BD" w:rsidRPr="00237548" w14:paraId="1FAB5C46" w14:textId="77777777" w:rsidTr="00F62D29">
        <w:tc>
          <w:tcPr>
            <w:tcW w:w="1968" w:type="dxa"/>
            <w:tcBorders>
              <w:top w:val="single" w:sz="4" w:space="0" w:color="000000"/>
              <w:left w:val="single" w:sz="4" w:space="0" w:color="000000"/>
              <w:bottom w:val="single" w:sz="4" w:space="0" w:color="000000"/>
              <w:right w:val="single" w:sz="4" w:space="0" w:color="000000"/>
            </w:tcBorders>
            <w:hideMark/>
          </w:tcPr>
          <w:p w14:paraId="16455A79" w14:textId="77777777" w:rsidR="003522BD" w:rsidRPr="00237548" w:rsidRDefault="003522BD" w:rsidP="00F62D29">
            <w:pPr>
              <w:rPr>
                <w:b/>
                <w:i/>
                <w:sz w:val="22"/>
                <w:szCs w:val="22"/>
              </w:rPr>
            </w:pPr>
            <w:r w:rsidRPr="00237548">
              <w:rPr>
                <w:b/>
                <w:i/>
                <w:sz w:val="22"/>
              </w:rPr>
              <w:t>Fosfor, ki ga je mogoče ekstrahirati</w:t>
            </w:r>
          </w:p>
        </w:tc>
        <w:tc>
          <w:tcPr>
            <w:tcW w:w="2622" w:type="dxa"/>
            <w:tcBorders>
              <w:top w:val="single" w:sz="4" w:space="0" w:color="000000"/>
              <w:left w:val="single" w:sz="4" w:space="0" w:color="000000"/>
              <w:bottom w:val="single" w:sz="4" w:space="0" w:color="000000"/>
              <w:right w:val="single" w:sz="4" w:space="0" w:color="000000"/>
            </w:tcBorders>
            <w:hideMark/>
          </w:tcPr>
          <w:p w14:paraId="7DAC82DC" w14:textId="77777777" w:rsidR="003522BD" w:rsidRPr="00237548" w:rsidRDefault="003522BD" w:rsidP="00F62D29">
            <w:pPr>
              <w:rPr>
                <w:b/>
                <w:i/>
                <w:sz w:val="22"/>
                <w:szCs w:val="22"/>
              </w:rPr>
            </w:pPr>
            <w:r w:rsidRPr="00237548">
              <w:rPr>
                <w:b/>
                <w:i/>
                <w:sz w:val="22"/>
              </w:rPr>
              <w:t xml:space="preserve">ISO 11263:1994 za </w:t>
            </w:r>
            <w:proofErr w:type="spellStart"/>
            <w:r w:rsidRPr="00237548">
              <w:rPr>
                <w:b/>
                <w:i/>
                <w:sz w:val="22"/>
              </w:rPr>
              <w:t>spektrometrijsko</w:t>
            </w:r>
            <w:proofErr w:type="spellEnd"/>
            <w:r w:rsidRPr="00237548">
              <w:rPr>
                <w:b/>
                <w:i/>
                <w:sz w:val="22"/>
              </w:rPr>
              <w:t xml:space="preserve"> ugotavljanje fosforja, topnega v raztopini natrijevega </w:t>
            </w:r>
            <w:proofErr w:type="spellStart"/>
            <w:r w:rsidRPr="00237548">
              <w:rPr>
                <w:b/>
                <w:i/>
                <w:sz w:val="22"/>
              </w:rPr>
              <w:t>hidrogenkarbonata</w:t>
            </w:r>
            <w:proofErr w:type="spellEnd"/>
            <w:r w:rsidRPr="00237548">
              <w:rPr>
                <w:b/>
                <w:i/>
                <w:sz w:val="22"/>
              </w:rPr>
              <w:t xml:space="preserve"> (P-</w:t>
            </w:r>
            <w:proofErr w:type="spellStart"/>
            <w:r w:rsidRPr="00237548">
              <w:rPr>
                <w:b/>
                <w:i/>
                <w:sz w:val="22"/>
              </w:rPr>
              <w:t>Olsen</w:t>
            </w:r>
            <w:proofErr w:type="spellEnd"/>
            <w:r w:rsidRPr="00237548">
              <w:rPr>
                <w:b/>
                <w:i/>
                <w:sz w:val="22"/>
              </w:rPr>
              <w:t>)</w:t>
            </w:r>
          </w:p>
        </w:tc>
        <w:tc>
          <w:tcPr>
            <w:tcW w:w="3150" w:type="dxa"/>
            <w:tcBorders>
              <w:top w:val="single" w:sz="4" w:space="0" w:color="000000"/>
              <w:left w:val="single" w:sz="4" w:space="0" w:color="000000"/>
              <w:bottom w:val="single" w:sz="4" w:space="0" w:color="000000"/>
              <w:right w:val="single" w:sz="4" w:space="0" w:color="000000"/>
            </w:tcBorders>
          </w:tcPr>
          <w:p w14:paraId="5E2526E2" w14:textId="77777777" w:rsidR="003522BD" w:rsidRPr="00237548" w:rsidRDefault="003522BD" w:rsidP="00F62D29">
            <w:pPr>
              <w:rPr>
                <w:b/>
                <w:i/>
                <w:sz w:val="22"/>
                <w:szCs w:val="22"/>
              </w:rPr>
            </w:pPr>
          </w:p>
        </w:tc>
        <w:tc>
          <w:tcPr>
            <w:tcW w:w="1620" w:type="dxa"/>
            <w:tcBorders>
              <w:top w:val="single" w:sz="4" w:space="0" w:color="000000"/>
              <w:left w:val="single" w:sz="4" w:space="0" w:color="000000"/>
              <w:bottom w:val="single" w:sz="4" w:space="0" w:color="000000"/>
              <w:right w:val="single" w:sz="4" w:space="0" w:color="000000"/>
            </w:tcBorders>
            <w:hideMark/>
          </w:tcPr>
          <w:p w14:paraId="52519AC5" w14:textId="77777777" w:rsidR="003522BD" w:rsidRPr="00237548" w:rsidRDefault="003522BD" w:rsidP="00F62D29">
            <w:pPr>
              <w:rPr>
                <w:b/>
                <w:i/>
                <w:sz w:val="22"/>
                <w:szCs w:val="22"/>
              </w:rPr>
            </w:pPr>
            <w:r w:rsidRPr="00237548">
              <w:rPr>
                <w:b/>
                <w:i/>
                <w:sz w:val="22"/>
              </w:rPr>
              <w:t>DA</w:t>
            </w:r>
          </w:p>
        </w:tc>
      </w:tr>
      <w:tr w:rsidR="003522BD" w:rsidRPr="00237548" w14:paraId="6C9962C0" w14:textId="77777777" w:rsidTr="00F62D29">
        <w:tc>
          <w:tcPr>
            <w:tcW w:w="1968" w:type="dxa"/>
            <w:tcBorders>
              <w:top w:val="single" w:sz="4" w:space="0" w:color="000000"/>
              <w:left w:val="single" w:sz="4" w:space="0" w:color="000000"/>
              <w:bottom w:val="single" w:sz="4" w:space="0" w:color="000000"/>
              <w:right w:val="single" w:sz="4" w:space="0" w:color="000000"/>
            </w:tcBorders>
            <w:hideMark/>
          </w:tcPr>
          <w:p w14:paraId="0BFFA1B4" w14:textId="77777777" w:rsidR="003522BD" w:rsidRPr="00237548" w:rsidRDefault="003522BD" w:rsidP="00F62D29">
            <w:pPr>
              <w:rPr>
                <w:b/>
                <w:i/>
                <w:sz w:val="22"/>
                <w:szCs w:val="22"/>
              </w:rPr>
            </w:pPr>
            <w:r w:rsidRPr="00237548">
              <w:rPr>
                <w:b/>
                <w:i/>
                <w:sz w:val="22"/>
              </w:rPr>
              <w:t xml:space="preserve">Koncentracija težkih kovin v tleh: As, </w:t>
            </w:r>
            <w:proofErr w:type="spellStart"/>
            <w:r w:rsidRPr="00237548">
              <w:rPr>
                <w:b/>
                <w:i/>
                <w:sz w:val="22"/>
              </w:rPr>
              <w:t>Sb</w:t>
            </w:r>
            <w:proofErr w:type="spellEnd"/>
            <w:r w:rsidRPr="00237548">
              <w:rPr>
                <w:b/>
                <w:i/>
                <w:sz w:val="22"/>
              </w:rPr>
              <w:t xml:space="preserve">, </w:t>
            </w:r>
            <w:proofErr w:type="spellStart"/>
            <w:r w:rsidRPr="00237548">
              <w:rPr>
                <w:b/>
                <w:i/>
                <w:sz w:val="22"/>
              </w:rPr>
              <w:t>Cd</w:t>
            </w:r>
            <w:proofErr w:type="spellEnd"/>
            <w:r w:rsidRPr="00237548">
              <w:rPr>
                <w:b/>
                <w:i/>
                <w:sz w:val="22"/>
              </w:rPr>
              <w:t xml:space="preserve">, Co, </w:t>
            </w:r>
            <w:proofErr w:type="spellStart"/>
            <w:r w:rsidRPr="00237548">
              <w:rPr>
                <w:b/>
                <w:i/>
                <w:sz w:val="22"/>
              </w:rPr>
              <w:t>Cr</w:t>
            </w:r>
            <w:proofErr w:type="spellEnd"/>
            <w:r w:rsidRPr="00237548">
              <w:rPr>
                <w:b/>
                <w:i/>
                <w:sz w:val="22"/>
              </w:rPr>
              <w:t xml:space="preserve"> (skupaj), </w:t>
            </w:r>
            <w:proofErr w:type="spellStart"/>
            <w:r w:rsidRPr="00237548">
              <w:rPr>
                <w:b/>
                <w:i/>
                <w:sz w:val="22"/>
              </w:rPr>
              <w:t>Cr</w:t>
            </w:r>
            <w:proofErr w:type="spellEnd"/>
            <w:r w:rsidRPr="00237548">
              <w:rPr>
                <w:b/>
                <w:i/>
                <w:sz w:val="22"/>
              </w:rPr>
              <w:t xml:space="preserve"> (VI), Cu, </w:t>
            </w:r>
            <w:proofErr w:type="spellStart"/>
            <w:r w:rsidRPr="00237548">
              <w:rPr>
                <w:b/>
                <w:i/>
                <w:sz w:val="22"/>
              </w:rPr>
              <w:t>Hg</w:t>
            </w:r>
            <w:proofErr w:type="spellEnd"/>
            <w:r w:rsidRPr="00237548">
              <w:rPr>
                <w:b/>
                <w:i/>
                <w:sz w:val="22"/>
              </w:rPr>
              <w:t xml:space="preserve">, </w:t>
            </w:r>
            <w:proofErr w:type="spellStart"/>
            <w:r w:rsidRPr="00237548">
              <w:rPr>
                <w:b/>
                <w:i/>
                <w:sz w:val="22"/>
              </w:rPr>
              <w:t>Pb</w:t>
            </w:r>
            <w:proofErr w:type="spellEnd"/>
            <w:r w:rsidRPr="00237548">
              <w:rPr>
                <w:b/>
                <w:i/>
                <w:sz w:val="22"/>
              </w:rPr>
              <w:t xml:space="preserve">, Ni, </w:t>
            </w:r>
            <w:proofErr w:type="spellStart"/>
            <w:r w:rsidRPr="00237548">
              <w:rPr>
                <w:b/>
                <w:i/>
                <w:sz w:val="22"/>
              </w:rPr>
              <w:t>Tl</w:t>
            </w:r>
            <w:proofErr w:type="spellEnd"/>
            <w:r w:rsidRPr="00237548">
              <w:rPr>
                <w:b/>
                <w:i/>
                <w:sz w:val="22"/>
              </w:rPr>
              <w:t xml:space="preserve">, V, </w:t>
            </w:r>
            <w:proofErr w:type="spellStart"/>
            <w:r w:rsidRPr="00237548">
              <w:rPr>
                <w:b/>
                <w:i/>
                <w:sz w:val="22"/>
              </w:rPr>
              <w:t>Zn</w:t>
            </w:r>
            <w:proofErr w:type="spellEnd"/>
            <w:r w:rsidRPr="00237548">
              <w:rPr>
                <w:b/>
                <w:i/>
                <w:sz w:val="22"/>
              </w:rPr>
              <w:t xml:space="preserve"> – Koncentracija izbranih organskih onesnaževal, ki jih določijo države članice, ob upoštevanju obstoječe zakonodaje EU (npr. o kakovosti vode ali pesticidih)</w:t>
            </w:r>
          </w:p>
          <w:p w14:paraId="68EB39AD" w14:textId="77777777" w:rsidR="003522BD" w:rsidRPr="00237548" w:rsidRDefault="003522BD" w:rsidP="00F62D29">
            <w:pPr>
              <w:rPr>
                <w:b/>
                <w:i/>
                <w:sz w:val="22"/>
                <w:szCs w:val="22"/>
              </w:rPr>
            </w:pPr>
            <w:r w:rsidRPr="00237548">
              <w:rPr>
                <w:b/>
                <w:i/>
                <w:sz w:val="22"/>
              </w:rPr>
              <w:t xml:space="preserve">Ostanki pesticidov in </w:t>
            </w:r>
            <w:proofErr w:type="spellStart"/>
            <w:r w:rsidRPr="00237548">
              <w:rPr>
                <w:b/>
                <w:i/>
                <w:sz w:val="22"/>
              </w:rPr>
              <w:t>biocidov</w:t>
            </w:r>
            <w:proofErr w:type="spellEnd"/>
            <w:r w:rsidRPr="00237548">
              <w:rPr>
                <w:b/>
                <w:i/>
                <w:sz w:val="22"/>
              </w:rPr>
              <w:t>, veterinarski proizvodi</w:t>
            </w:r>
          </w:p>
          <w:p w14:paraId="23108009" w14:textId="77777777" w:rsidR="003522BD" w:rsidRPr="00237548" w:rsidRDefault="003522BD" w:rsidP="00F62D29">
            <w:pPr>
              <w:rPr>
                <w:b/>
                <w:i/>
                <w:sz w:val="22"/>
                <w:szCs w:val="22"/>
              </w:rPr>
            </w:pPr>
            <w:r w:rsidRPr="00237548">
              <w:rPr>
                <w:b/>
                <w:i/>
                <w:sz w:val="22"/>
              </w:rPr>
              <w:t xml:space="preserve">Per- in </w:t>
            </w:r>
            <w:proofErr w:type="spellStart"/>
            <w:r w:rsidRPr="00237548">
              <w:rPr>
                <w:b/>
                <w:i/>
                <w:sz w:val="22"/>
              </w:rPr>
              <w:t>polifluoroalkilne</w:t>
            </w:r>
            <w:proofErr w:type="spellEnd"/>
            <w:r w:rsidRPr="00237548">
              <w:rPr>
                <w:b/>
                <w:i/>
                <w:sz w:val="22"/>
              </w:rPr>
              <w:t xml:space="preserve"> snovi</w:t>
            </w:r>
          </w:p>
        </w:tc>
        <w:tc>
          <w:tcPr>
            <w:tcW w:w="2622" w:type="dxa"/>
            <w:tcBorders>
              <w:top w:val="single" w:sz="4" w:space="0" w:color="000000"/>
              <w:left w:val="single" w:sz="4" w:space="0" w:color="000000"/>
              <w:bottom w:val="single" w:sz="4" w:space="0" w:color="000000"/>
              <w:right w:val="single" w:sz="4" w:space="0" w:color="000000"/>
            </w:tcBorders>
            <w:hideMark/>
          </w:tcPr>
          <w:p w14:paraId="4B0C991C" w14:textId="77777777" w:rsidR="003522BD" w:rsidRPr="00237548" w:rsidRDefault="003522BD" w:rsidP="00F62D29">
            <w:pPr>
              <w:rPr>
                <w:b/>
                <w:i/>
                <w:sz w:val="22"/>
                <w:szCs w:val="22"/>
              </w:rPr>
            </w:pPr>
            <w:r w:rsidRPr="00237548">
              <w:rPr>
                <w:b/>
                <w:i/>
                <w:sz w:val="22"/>
              </w:rPr>
              <w:t xml:space="preserve">Morebitna </w:t>
            </w:r>
            <w:proofErr w:type="spellStart"/>
            <w:r w:rsidRPr="00237548">
              <w:rPr>
                <w:b/>
                <w:i/>
                <w:sz w:val="22"/>
              </w:rPr>
              <w:t>okoljska</w:t>
            </w:r>
            <w:proofErr w:type="spellEnd"/>
            <w:r w:rsidRPr="00237548">
              <w:rPr>
                <w:b/>
                <w:i/>
                <w:sz w:val="22"/>
              </w:rPr>
              <w:t xml:space="preserve"> razpoložljiva vsebnost težkih kovin v tleh na podlagi standarda ISO 17586:2016 z uporabo razredčene dušikove kisline.</w:t>
            </w:r>
          </w:p>
          <w:p w14:paraId="3D5A97B8" w14:textId="77777777" w:rsidR="003522BD" w:rsidRPr="00237548" w:rsidRDefault="003522BD" w:rsidP="00F62D29">
            <w:pPr>
              <w:rPr>
                <w:b/>
                <w:i/>
                <w:sz w:val="22"/>
                <w:szCs w:val="22"/>
              </w:rPr>
            </w:pPr>
            <w:r w:rsidRPr="00237548">
              <w:rPr>
                <w:b/>
                <w:i/>
                <w:sz w:val="22"/>
              </w:rPr>
              <w:t xml:space="preserve"> </w:t>
            </w:r>
          </w:p>
        </w:tc>
        <w:tc>
          <w:tcPr>
            <w:tcW w:w="3150" w:type="dxa"/>
            <w:tcBorders>
              <w:top w:val="single" w:sz="4" w:space="0" w:color="000000"/>
              <w:left w:val="single" w:sz="4" w:space="0" w:color="000000"/>
              <w:bottom w:val="single" w:sz="4" w:space="0" w:color="000000"/>
              <w:right w:val="single" w:sz="4" w:space="0" w:color="000000"/>
            </w:tcBorders>
          </w:tcPr>
          <w:p w14:paraId="577B51CC" w14:textId="77777777" w:rsidR="003522BD" w:rsidRPr="00237548" w:rsidRDefault="003522BD" w:rsidP="00F62D29">
            <w:pPr>
              <w:rPr>
                <w:b/>
                <w:i/>
                <w:sz w:val="22"/>
                <w:szCs w:val="22"/>
              </w:rPr>
            </w:pPr>
          </w:p>
          <w:p w14:paraId="30FDE4CA" w14:textId="77777777" w:rsidR="003522BD" w:rsidRPr="00237548" w:rsidRDefault="003522BD" w:rsidP="00F62D29">
            <w:pPr>
              <w:rPr>
                <w:b/>
                <w:i/>
                <w:sz w:val="22"/>
                <w:szCs w:val="22"/>
              </w:rPr>
            </w:pPr>
          </w:p>
          <w:p w14:paraId="173EDF85" w14:textId="77777777" w:rsidR="003522BD" w:rsidRPr="00237548" w:rsidRDefault="003522BD" w:rsidP="00F62D29">
            <w:pPr>
              <w:rPr>
                <w:b/>
                <w:i/>
                <w:sz w:val="22"/>
                <w:szCs w:val="22"/>
              </w:rPr>
            </w:pPr>
          </w:p>
          <w:p w14:paraId="6211A564" w14:textId="77777777" w:rsidR="003522BD" w:rsidRPr="00237548" w:rsidRDefault="003522BD" w:rsidP="00F62D29">
            <w:pPr>
              <w:rPr>
                <w:b/>
                <w:i/>
                <w:sz w:val="22"/>
                <w:szCs w:val="22"/>
              </w:rPr>
            </w:pPr>
          </w:p>
          <w:p w14:paraId="5A02D062" w14:textId="77777777" w:rsidR="003522BD" w:rsidRPr="00237548" w:rsidRDefault="003522BD" w:rsidP="00F62D29">
            <w:pPr>
              <w:rPr>
                <w:b/>
                <w:i/>
                <w:sz w:val="22"/>
                <w:szCs w:val="22"/>
              </w:rPr>
            </w:pPr>
            <w:r w:rsidRPr="00237548">
              <w:rPr>
                <w:b/>
                <w:i/>
                <w:sz w:val="22"/>
              </w:rPr>
              <w:t>Uporabijo naj se evropski ali mednarodni standardi, če so na voljo; če tak standard ni na voljo, je izbrana metodologija na voljo v znanstveni literaturi ali je javno dostopna.</w:t>
            </w:r>
          </w:p>
        </w:tc>
        <w:tc>
          <w:tcPr>
            <w:tcW w:w="1620" w:type="dxa"/>
            <w:tcBorders>
              <w:top w:val="single" w:sz="4" w:space="0" w:color="000000"/>
              <w:left w:val="single" w:sz="4" w:space="0" w:color="000000"/>
              <w:bottom w:val="single" w:sz="4" w:space="0" w:color="000000"/>
              <w:right w:val="single" w:sz="4" w:space="0" w:color="000000"/>
            </w:tcBorders>
          </w:tcPr>
          <w:p w14:paraId="39011E63" w14:textId="77777777" w:rsidR="003522BD" w:rsidRPr="00237548" w:rsidRDefault="003522BD" w:rsidP="00F62D29">
            <w:pPr>
              <w:rPr>
                <w:b/>
                <w:i/>
                <w:sz w:val="22"/>
                <w:szCs w:val="22"/>
              </w:rPr>
            </w:pPr>
            <w:r w:rsidRPr="00237548">
              <w:rPr>
                <w:b/>
                <w:i/>
                <w:sz w:val="22"/>
              </w:rPr>
              <w:t>DA</w:t>
            </w:r>
          </w:p>
          <w:p w14:paraId="7AF78D2F" w14:textId="77777777" w:rsidR="003522BD" w:rsidRPr="00237548" w:rsidRDefault="003522BD" w:rsidP="00F62D29">
            <w:pPr>
              <w:rPr>
                <w:b/>
                <w:i/>
                <w:sz w:val="22"/>
                <w:szCs w:val="22"/>
              </w:rPr>
            </w:pPr>
          </w:p>
          <w:p w14:paraId="05F04062" w14:textId="77777777" w:rsidR="003522BD" w:rsidRPr="00237548" w:rsidRDefault="003522BD" w:rsidP="00F62D29">
            <w:pPr>
              <w:rPr>
                <w:b/>
                <w:i/>
                <w:sz w:val="22"/>
                <w:szCs w:val="22"/>
              </w:rPr>
            </w:pPr>
          </w:p>
          <w:p w14:paraId="6CE2B043" w14:textId="77777777" w:rsidR="003522BD" w:rsidRPr="00237548" w:rsidRDefault="003522BD" w:rsidP="00F62D29">
            <w:pPr>
              <w:rPr>
                <w:b/>
                <w:i/>
                <w:sz w:val="22"/>
                <w:szCs w:val="22"/>
              </w:rPr>
            </w:pPr>
          </w:p>
          <w:p w14:paraId="4F90F12D" w14:textId="77777777" w:rsidR="003522BD" w:rsidRPr="00237548" w:rsidRDefault="003522BD" w:rsidP="00F62D29">
            <w:pPr>
              <w:rPr>
                <w:b/>
                <w:i/>
                <w:sz w:val="22"/>
                <w:szCs w:val="22"/>
              </w:rPr>
            </w:pPr>
          </w:p>
          <w:p w14:paraId="0681287D" w14:textId="77777777" w:rsidR="003522BD" w:rsidRPr="00237548" w:rsidRDefault="003522BD" w:rsidP="00F62D29">
            <w:pPr>
              <w:rPr>
                <w:b/>
                <w:i/>
                <w:sz w:val="22"/>
                <w:szCs w:val="22"/>
              </w:rPr>
            </w:pPr>
          </w:p>
          <w:p w14:paraId="23FAEE6C" w14:textId="77777777" w:rsidR="003522BD" w:rsidRPr="00237548" w:rsidRDefault="003522BD" w:rsidP="00F62D29">
            <w:pPr>
              <w:rPr>
                <w:b/>
                <w:i/>
                <w:sz w:val="22"/>
                <w:szCs w:val="22"/>
              </w:rPr>
            </w:pPr>
            <w:r w:rsidRPr="00237548">
              <w:rPr>
                <w:b/>
                <w:i/>
                <w:sz w:val="22"/>
              </w:rPr>
              <w:t>n. r.</w:t>
            </w:r>
          </w:p>
        </w:tc>
      </w:tr>
      <w:tr w:rsidR="003522BD" w:rsidRPr="00237548" w14:paraId="53502723" w14:textId="77777777" w:rsidTr="00F62D29">
        <w:tc>
          <w:tcPr>
            <w:tcW w:w="1968" w:type="dxa"/>
            <w:tcBorders>
              <w:top w:val="single" w:sz="4" w:space="0" w:color="000000"/>
              <w:left w:val="single" w:sz="4" w:space="0" w:color="000000"/>
              <w:bottom w:val="single" w:sz="4" w:space="0" w:color="000000"/>
              <w:right w:val="single" w:sz="4" w:space="0" w:color="000000"/>
            </w:tcBorders>
            <w:hideMark/>
          </w:tcPr>
          <w:p w14:paraId="536E3E75" w14:textId="77777777" w:rsidR="003522BD" w:rsidRPr="00237548" w:rsidRDefault="003522BD" w:rsidP="00F62D29">
            <w:pPr>
              <w:rPr>
                <w:b/>
                <w:i/>
                <w:sz w:val="22"/>
                <w:szCs w:val="22"/>
              </w:rPr>
            </w:pPr>
            <w:r w:rsidRPr="00237548">
              <w:rPr>
                <w:b/>
                <w:i/>
                <w:sz w:val="22"/>
              </w:rPr>
              <w:t>Sposobnost zadrževanja vode v tleh</w:t>
            </w:r>
          </w:p>
        </w:tc>
        <w:tc>
          <w:tcPr>
            <w:tcW w:w="2622" w:type="dxa"/>
            <w:tcBorders>
              <w:top w:val="single" w:sz="4" w:space="0" w:color="000000"/>
              <w:left w:val="single" w:sz="4" w:space="0" w:color="000000"/>
              <w:bottom w:val="single" w:sz="4" w:space="0" w:color="000000"/>
              <w:right w:val="single" w:sz="4" w:space="0" w:color="000000"/>
            </w:tcBorders>
            <w:hideMark/>
          </w:tcPr>
          <w:p w14:paraId="475EFF1F" w14:textId="77777777" w:rsidR="003522BD" w:rsidRPr="00237548" w:rsidRDefault="003522BD" w:rsidP="00F62D29">
            <w:pPr>
              <w:rPr>
                <w:b/>
                <w:i/>
                <w:sz w:val="22"/>
                <w:szCs w:val="22"/>
              </w:rPr>
            </w:pPr>
            <w:r w:rsidRPr="00237548">
              <w:rPr>
                <w:b/>
                <w:i/>
                <w:sz w:val="22"/>
              </w:rPr>
              <w:t>Metodologija za določitev vrednosti za eno vzorčevalno mesto:</w:t>
            </w:r>
          </w:p>
          <w:p w14:paraId="226E2254" w14:textId="77777777" w:rsidR="003522BD" w:rsidRPr="00237548" w:rsidRDefault="003522BD" w:rsidP="00F62D29">
            <w:pPr>
              <w:rPr>
                <w:b/>
                <w:i/>
                <w:sz w:val="22"/>
                <w:szCs w:val="22"/>
              </w:rPr>
            </w:pPr>
            <w:r w:rsidRPr="00237548">
              <w:rPr>
                <w:b/>
                <w:i/>
                <w:sz w:val="22"/>
              </w:rPr>
              <w:t xml:space="preserve">Možnost 1: LABORATORIJ: ISO 11274:2019 za določevanje karakteristik zadrževanja vode. </w:t>
            </w:r>
          </w:p>
          <w:p w14:paraId="7627B0BA" w14:textId="77777777" w:rsidR="003522BD" w:rsidRPr="00237548" w:rsidRDefault="003522BD" w:rsidP="00F62D29">
            <w:pPr>
              <w:rPr>
                <w:b/>
                <w:i/>
                <w:sz w:val="22"/>
                <w:szCs w:val="22"/>
              </w:rPr>
            </w:pPr>
            <w:r w:rsidRPr="00237548">
              <w:rPr>
                <w:b/>
                <w:i/>
                <w:sz w:val="22"/>
              </w:rPr>
              <w:t xml:space="preserve">Možnost 2: OCENA: uporabi naj se metodologija, opisana v znanstvenem članku z naslovom </w:t>
            </w:r>
            <w:r w:rsidRPr="00237548">
              <w:rPr>
                <w:b/>
                <w:i/>
                <w:iCs/>
                <w:sz w:val="22"/>
              </w:rPr>
              <w:t xml:space="preserve">New </w:t>
            </w:r>
            <w:proofErr w:type="spellStart"/>
            <w:r w:rsidRPr="00237548">
              <w:rPr>
                <w:b/>
                <w:i/>
                <w:iCs/>
                <w:sz w:val="22"/>
              </w:rPr>
              <w:t>generation</w:t>
            </w:r>
            <w:proofErr w:type="spellEnd"/>
            <w:r w:rsidRPr="00237548">
              <w:rPr>
                <w:b/>
                <w:i/>
                <w:iCs/>
                <w:sz w:val="22"/>
              </w:rPr>
              <w:t xml:space="preserve"> </w:t>
            </w:r>
            <w:proofErr w:type="spellStart"/>
            <w:r w:rsidRPr="00237548">
              <w:rPr>
                <w:b/>
                <w:i/>
                <w:iCs/>
                <w:sz w:val="22"/>
              </w:rPr>
              <w:t>of</w:t>
            </w:r>
            <w:proofErr w:type="spellEnd"/>
            <w:r w:rsidRPr="00237548">
              <w:rPr>
                <w:b/>
                <w:i/>
                <w:iCs/>
                <w:sz w:val="22"/>
              </w:rPr>
              <w:t xml:space="preserve"> </w:t>
            </w:r>
            <w:proofErr w:type="spellStart"/>
            <w:r w:rsidRPr="00237548">
              <w:rPr>
                <w:b/>
                <w:i/>
                <w:iCs/>
                <w:sz w:val="22"/>
              </w:rPr>
              <w:t>hydraulic</w:t>
            </w:r>
            <w:proofErr w:type="spellEnd"/>
            <w:r w:rsidRPr="00237548">
              <w:rPr>
                <w:b/>
                <w:i/>
                <w:iCs/>
                <w:sz w:val="22"/>
              </w:rPr>
              <w:t xml:space="preserve"> </w:t>
            </w:r>
            <w:proofErr w:type="spellStart"/>
            <w:r w:rsidRPr="00237548">
              <w:rPr>
                <w:b/>
                <w:i/>
                <w:iCs/>
                <w:sz w:val="22"/>
              </w:rPr>
              <w:t>pedotransfer</w:t>
            </w:r>
            <w:proofErr w:type="spellEnd"/>
            <w:r w:rsidRPr="00237548">
              <w:rPr>
                <w:b/>
                <w:i/>
                <w:iCs/>
                <w:sz w:val="22"/>
              </w:rPr>
              <w:t xml:space="preserve"> </w:t>
            </w:r>
            <w:proofErr w:type="spellStart"/>
            <w:r w:rsidRPr="00237548">
              <w:rPr>
                <w:b/>
                <w:i/>
                <w:iCs/>
                <w:sz w:val="22"/>
              </w:rPr>
              <w:t>functions</w:t>
            </w:r>
            <w:proofErr w:type="spellEnd"/>
            <w:r w:rsidRPr="00237548">
              <w:rPr>
                <w:b/>
                <w:i/>
                <w:iCs/>
                <w:sz w:val="22"/>
              </w:rPr>
              <w:t xml:space="preserve"> </w:t>
            </w:r>
            <w:proofErr w:type="spellStart"/>
            <w:r w:rsidRPr="00237548">
              <w:rPr>
                <w:b/>
                <w:i/>
                <w:iCs/>
                <w:sz w:val="22"/>
              </w:rPr>
              <w:t>for</w:t>
            </w:r>
            <w:proofErr w:type="spellEnd"/>
            <w:r w:rsidRPr="00237548">
              <w:rPr>
                <w:b/>
                <w:i/>
                <w:iCs/>
                <w:sz w:val="22"/>
              </w:rPr>
              <w:t xml:space="preserve"> </w:t>
            </w:r>
            <w:proofErr w:type="spellStart"/>
            <w:r w:rsidRPr="00237548">
              <w:rPr>
                <w:b/>
                <w:i/>
                <w:iCs/>
                <w:sz w:val="22"/>
              </w:rPr>
              <w:t>Europe</w:t>
            </w:r>
            <w:proofErr w:type="spellEnd"/>
            <w:r w:rsidRPr="00237548">
              <w:rPr>
                <w:b/>
                <w:i/>
                <w:sz w:val="22"/>
              </w:rPr>
              <w:t xml:space="preserve"> (Nova generacija hidravličnih </w:t>
            </w:r>
            <w:proofErr w:type="spellStart"/>
            <w:r w:rsidRPr="00237548">
              <w:rPr>
                <w:b/>
                <w:i/>
                <w:sz w:val="22"/>
              </w:rPr>
              <w:t>pedotransfernih</w:t>
            </w:r>
            <w:proofErr w:type="spellEnd"/>
            <w:r w:rsidRPr="00237548">
              <w:rPr>
                <w:b/>
                <w:i/>
                <w:sz w:val="22"/>
              </w:rPr>
              <w:t xml:space="preserve"> funkcij za Evropo), ki temelji na teksturi (ali porazdelitvi </w:t>
            </w:r>
            <w:r w:rsidRPr="00237548">
              <w:rPr>
                <w:b/>
                <w:i/>
                <w:sz w:val="22"/>
              </w:rPr>
              <w:lastRenderedPageBreak/>
              <w:t>delcev glede na velikost) in organskem ogljiku v tleh.</w:t>
            </w:r>
          </w:p>
        </w:tc>
        <w:tc>
          <w:tcPr>
            <w:tcW w:w="3150" w:type="dxa"/>
            <w:tcBorders>
              <w:top w:val="single" w:sz="4" w:space="0" w:color="000000"/>
              <w:left w:val="single" w:sz="4" w:space="0" w:color="000000"/>
              <w:bottom w:val="single" w:sz="4" w:space="0" w:color="000000"/>
              <w:right w:val="single" w:sz="4" w:space="0" w:color="000000"/>
            </w:tcBorders>
            <w:hideMark/>
          </w:tcPr>
          <w:p w14:paraId="6BB3C2F5" w14:textId="77777777" w:rsidR="003522BD" w:rsidRPr="00237548" w:rsidRDefault="003522BD" w:rsidP="00F62D29">
            <w:pPr>
              <w:rPr>
                <w:b/>
                <w:i/>
                <w:sz w:val="22"/>
                <w:szCs w:val="22"/>
              </w:rPr>
            </w:pPr>
            <w:r w:rsidRPr="00237548">
              <w:rPr>
                <w:b/>
                <w:i/>
                <w:sz w:val="22"/>
              </w:rPr>
              <w:lastRenderedPageBreak/>
              <w:t>Minimalna merila za ocenjevanje skupne sposobnosti zadrževanja vode v tleh na območju spremljanja stanja tal na ravni povodja ali porečja:</w:t>
            </w:r>
          </w:p>
          <w:p w14:paraId="6A4B26B7" w14:textId="77777777" w:rsidR="003522BD" w:rsidRPr="00237548" w:rsidRDefault="003522BD" w:rsidP="00F62D29">
            <w:pPr>
              <w:ind w:left="720" w:hanging="360"/>
              <w:rPr>
                <w:b/>
                <w:i/>
                <w:sz w:val="22"/>
                <w:szCs w:val="22"/>
              </w:rPr>
            </w:pPr>
            <w:r w:rsidRPr="00237548">
              <w:rPr>
                <w:rFonts w:ascii="Calibri" w:hAnsi="Calibri"/>
                <w:i/>
                <w:sz w:val="22"/>
              </w:rPr>
              <w:t>-</w:t>
            </w:r>
            <w:r w:rsidRPr="00237548">
              <w:rPr>
                <w:rFonts w:ascii="Calibri" w:hAnsi="Calibri"/>
                <w:i/>
                <w:sz w:val="22"/>
              </w:rPr>
              <w:tab/>
            </w:r>
            <w:r w:rsidRPr="00237548">
              <w:rPr>
                <w:b/>
                <w:i/>
                <w:sz w:val="22"/>
              </w:rPr>
              <w:t xml:space="preserve">za območje zemljišča, ki se ne izkorišča, se oceni skupna vrednost sposobnosti zadrževanja vode v tleh; </w:t>
            </w:r>
          </w:p>
          <w:p w14:paraId="6019221B" w14:textId="77777777" w:rsidR="003522BD" w:rsidRPr="00237548" w:rsidRDefault="003522BD" w:rsidP="00F62D29">
            <w:pPr>
              <w:ind w:left="720" w:hanging="360"/>
              <w:rPr>
                <w:b/>
                <w:i/>
                <w:sz w:val="22"/>
                <w:szCs w:val="22"/>
              </w:rPr>
            </w:pPr>
            <w:r w:rsidRPr="00237548">
              <w:rPr>
                <w:rFonts w:ascii="Calibri" w:hAnsi="Calibri"/>
                <w:i/>
                <w:sz w:val="22"/>
              </w:rPr>
              <w:t>-</w:t>
            </w:r>
            <w:r w:rsidRPr="00237548">
              <w:rPr>
                <w:rFonts w:ascii="Calibri" w:hAnsi="Calibri"/>
                <w:i/>
                <w:sz w:val="22"/>
              </w:rPr>
              <w:tab/>
            </w:r>
            <w:r w:rsidRPr="00237548">
              <w:rPr>
                <w:b/>
                <w:i/>
                <w:sz w:val="22"/>
              </w:rPr>
              <w:t>za območje zemljišča, ki se izkorišča, naj se razmisli o določitvi sposobnosti zadrževanja vode na neprepustnih površinah na nič in dodelitvi sorazmernih vmesnih vrednosti delno neprepustnim in drugim umetnim površinam.</w:t>
            </w:r>
          </w:p>
        </w:tc>
        <w:tc>
          <w:tcPr>
            <w:tcW w:w="1620" w:type="dxa"/>
            <w:tcBorders>
              <w:top w:val="single" w:sz="4" w:space="0" w:color="000000"/>
              <w:left w:val="single" w:sz="4" w:space="0" w:color="000000"/>
              <w:bottom w:val="single" w:sz="4" w:space="0" w:color="000000"/>
              <w:right w:val="single" w:sz="4" w:space="0" w:color="000000"/>
            </w:tcBorders>
            <w:hideMark/>
          </w:tcPr>
          <w:p w14:paraId="3F3E47AA" w14:textId="77777777" w:rsidR="003522BD" w:rsidRPr="00237548" w:rsidRDefault="003522BD" w:rsidP="00F62D29">
            <w:pPr>
              <w:rPr>
                <w:b/>
                <w:i/>
                <w:sz w:val="22"/>
                <w:szCs w:val="22"/>
              </w:rPr>
            </w:pPr>
            <w:r w:rsidRPr="00237548">
              <w:rPr>
                <w:b/>
                <w:i/>
                <w:sz w:val="22"/>
              </w:rPr>
              <w:t>DA</w:t>
            </w:r>
          </w:p>
        </w:tc>
      </w:tr>
      <w:tr w:rsidR="003522BD" w:rsidRPr="00237548" w14:paraId="37886FFC" w14:textId="77777777" w:rsidTr="00F62D29">
        <w:tc>
          <w:tcPr>
            <w:tcW w:w="1968" w:type="dxa"/>
            <w:tcBorders>
              <w:top w:val="single" w:sz="4" w:space="0" w:color="000000"/>
              <w:left w:val="single" w:sz="4" w:space="0" w:color="000000"/>
              <w:bottom w:val="single" w:sz="4" w:space="0" w:color="000000"/>
              <w:right w:val="single" w:sz="4" w:space="0" w:color="000000"/>
            </w:tcBorders>
            <w:hideMark/>
          </w:tcPr>
          <w:p w14:paraId="44FA5683" w14:textId="77777777" w:rsidR="003522BD" w:rsidRPr="00237548" w:rsidRDefault="003522BD" w:rsidP="00F62D29">
            <w:pPr>
              <w:rPr>
                <w:b/>
                <w:i/>
                <w:sz w:val="22"/>
                <w:szCs w:val="22"/>
              </w:rPr>
            </w:pPr>
            <w:r w:rsidRPr="00237548">
              <w:rPr>
                <w:b/>
                <w:i/>
                <w:sz w:val="22"/>
              </w:rPr>
              <w:t xml:space="preserve">Dušik v tleh </w:t>
            </w:r>
          </w:p>
        </w:tc>
        <w:tc>
          <w:tcPr>
            <w:tcW w:w="2622" w:type="dxa"/>
            <w:tcBorders>
              <w:top w:val="single" w:sz="4" w:space="0" w:color="000000"/>
              <w:left w:val="single" w:sz="4" w:space="0" w:color="000000"/>
              <w:bottom w:val="single" w:sz="4" w:space="0" w:color="000000"/>
              <w:right w:val="single" w:sz="4" w:space="0" w:color="000000"/>
            </w:tcBorders>
            <w:hideMark/>
          </w:tcPr>
          <w:p w14:paraId="52D5AF8A" w14:textId="77777777" w:rsidR="003522BD" w:rsidRPr="00237548" w:rsidRDefault="003522BD" w:rsidP="00F62D29">
            <w:pPr>
              <w:rPr>
                <w:b/>
                <w:i/>
                <w:sz w:val="22"/>
                <w:szCs w:val="22"/>
              </w:rPr>
            </w:pPr>
            <w:r w:rsidRPr="00237548">
              <w:rPr>
                <w:b/>
                <w:i/>
                <w:sz w:val="22"/>
              </w:rPr>
              <w:t xml:space="preserve">ISO 11261:1995 za določevanje celotnega dušika v tleh z modificirano </w:t>
            </w:r>
            <w:proofErr w:type="spellStart"/>
            <w:r w:rsidRPr="00237548">
              <w:rPr>
                <w:b/>
                <w:i/>
                <w:sz w:val="22"/>
              </w:rPr>
              <w:t>Kjeldahlovo</w:t>
            </w:r>
            <w:proofErr w:type="spellEnd"/>
            <w:r w:rsidRPr="00237548">
              <w:rPr>
                <w:b/>
                <w:i/>
                <w:sz w:val="22"/>
              </w:rPr>
              <w:t xml:space="preserve"> metodo</w:t>
            </w:r>
          </w:p>
        </w:tc>
        <w:tc>
          <w:tcPr>
            <w:tcW w:w="3150" w:type="dxa"/>
            <w:tcBorders>
              <w:top w:val="single" w:sz="4" w:space="0" w:color="000000"/>
              <w:left w:val="single" w:sz="4" w:space="0" w:color="000000"/>
              <w:bottom w:val="single" w:sz="4" w:space="0" w:color="000000"/>
              <w:right w:val="single" w:sz="4" w:space="0" w:color="000000"/>
            </w:tcBorders>
          </w:tcPr>
          <w:p w14:paraId="6ABC13B4" w14:textId="77777777" w:rsidR="003522BD" w:rsidRPr="00237548" w:rsidRDefault="003522BD" w:rsidP="00F62D29">
            <w:pPr>
              <w:rPr>
                <w:b/>
                <w:i/>
                <w:sz w:val="22"/>
                <w:szCs w:val="22"/>
              </w:rPr>
            </w:pPr>
          </w:p>
        </w:tc>
        <w:tc>
          <w:tcPr>
            <w:tcW w:w="1620" w:type="dxa"/>
            <w:tcBorders>
              <w:top w:val="single" w:sz="4" w:space="0" w:color="000000"/>
              <w:left w:val="single" w:sz="4" w:space="0" w:color="000000"/>
              <w:bottom w:val="single" w:sz="4" w:space="0" w:color="000000"/>
              <w:right w:val="single" w:sz="4" w:space="0" w:color="000000"/>
            </w:tcBorders>
            <w:hideMark/>
          </w:tcPr>
          <w:p w14:paraId="4C4CC0AC" w14:textId="77777777" w:rsidR="003522BD" w:rsidRPr="00237548" w:rsidRDefault="003522BD" w:rsidP="00F62D29">
            <w:pPr>
              <w:rPr>
                <w:b/>
                <w:i/>
                <w:sz w:val="22"/>
                <w:szCs w:val="22"/>
              </w:rPr>
            </w:pPr>
            <w:r w:rsidRPr="00237548">
              <w:rPr>
                <w:b/>
                <w:i/>
                <w:sz w:val="22"/>
              </w:rPr>
              <w:t>DA</w:t>
            </w:r>
          </w:p>
        </w:tc>
      </w:tr>
      <w:tr w:rsidR="003522BD" w:rsidRPr="00237548" w14:paraId="1440B54B" w14:textId="77777777" w:rsidTr="00F62D29">
        <w:tc>
          <w:tcPr>
            <w:tcW w:w="1968" w:type="dxa"/>
            <w:tcBorders>
              <w:top w:val="single" w:sz="4" w:space="0" w:color="000000"/>
              <w:left w:val="single" w:sz="4" w:space="0" w:color="000000"/>
              <w:bottom w:val="single" w:sz="4" w:space="0" w:color="000000"/>
              <w:right w:val="single" w:sz="4" w:space="0" w:color="000000"/>
            </w:tcBorders>
            <w:hideMark/>
          </w:tcPr>
          <w:p w14:paraId="083CE6CC" w14:textId="77777777" w:rsidR="003522BD" w:rsidRPr="00237548" w:rsidRDefault="003522BD" w:rsidP="00F62D29">
            <w:pPr>
              <w:rPr>
                <w:b/>
                <w:i/>
                <w:sz w:val="22"/>
                <w:szCs w:val="22"/>
              </w:rPr>
            </w:pPr>
            <w:r w:rsidRPr="00237548">
              <w:rPr>
                <w:b/>
                <w:i/>
                <w:sz w:val="22"/>
              </w:rPr>
              <w:t>Kislost tal</w:t>
            </w:r>
          </w:p>
        </w:tc>
        <w:tc>
          <w:tcPr>
            <w:tcW w:w="2622" w:type="dxa"/>
            <w:tcBorders>
              <w:top w:val="single" w:sz="4" w:space="0" w:color="000000"/>
              <w:left w:val="single" w:sz="4" w:space="0" w:color="000000"/>
              <w:bottom w:val="single" w:sz="4" w:space="0" w:color="000000"/>
              <w:right w:val="single" w:sz="4" w:space="0" w:color="000000"/>
            </w:tcBorders>
            <w:hideMark/>
          </w:tcPr>
          <w:p w14:paraId="236EE831" w14:textId="77777777" w:rsidR="003522BD" w:rsidRPr="00237548" w:rsidRDefault="003522BD" w:rsidP="00F62D29">
            <w:pPr>
              <w:rPr>
                <w:b/>
                <w:i/>
                <w:sz w:val="22"/>
                <w:szCs w:val="22"/>
              </w:rPr>
            </w:pPr>
            <w:r w:rsidRPr="00237548">
              <w:rPr>
                <w:b/>
                <w:i/>
                <w:sz w:val="22"/>
              </w:rPr>
              <w:t>ISO 10390:2005 za določevanje pH v ekstraktu H</w:t>
            </w:r>
            <w:r w:rsidRPr="00237548">
              <w:rPr>
                <w:b/>
                <w:i/>
                <w:sz w:val="22"/>
                <w:vertAlign w:val="subscript"/>
              </w:rPr>
              <w:t>2</w:t>
            </w:r>
            <w:r w:rsidRPr="00237548">
              <w:rPr>
                <w:b/>
                <w:i/>
                <w:sz w:val="22"/>
              </w:rPr>
              <w:t>O in CaCl</w:t>
            </w:r>
            <w:r w:rsidRPr="00237548">
              <w:rPr>
                <w:b/>
                <w:i/>
                <w:sz w:val="22"/>
                <w:vertAlign w:val="subscript"/>
              </w:rPr>
              <w:t>2</w:t>
            </w:r>
            <w:r w:rsidRPr="00237548">
              <w:rPr>
                <w:b/>
                <w:i/>
                <w:sz w:val="22"/>
              </w:rPr>
              <w:t xml:space="preserve"> (pH-H</w:t>
            </w:r>
            <w:r w:rsidRPr="00237548">
              <w:rPr>
                <w:b/>
                <w:i/>
                <w:sz w:val="22"/>
                <w:vertAlign w:val="subscript"/>
              </w:rPr>
              <w:t>2</w:t>
            </w:r>
            <w:r w:rsidRPr="00237548">
              <w:rPr>
                <w:b/>
                <w:i/>
                <w:sz w:val="22"/>
              </w:rPr>
              <w:t>O in pH-CaCl</w:t>
            </w:r>
            <w:r w:rsidRPr="00237548">
              <w:rPr>
                <w:b/>
                <w:i/>
                <w:sz w:val="22"/>
                <w:vertAlign w:val="subscript"/>
              </w:rPr>
              <w:t>2</w:t>
            </w:r>
            <w:r w:rsidRPr="00237548">
              <w:rPr>
                <w:b/>
                <w:i/>
                <w:sz w:val="22"/>
              </w:rPr>
              <w:t>)</w:t>
            </w:r>
          </w:p>
        </w:tc>
        <w:tc>
          <w:tcPr>
            <w:tcW w:w="3150" w:type="dxa"/>
            <w:tcBorders>
              <w:top w:val="single" w:sz="4" w:space="0" w:color="000000"/>
              <w:left w:val="single" w:sz="4" w:space="0" w:color="000000"/>
              <w:bottom w:val="single" w:sz="4" w:space="0" w:color="000000"/>
              <w:right w:val="single" w:sz="4" w:space="0" w:color="000000"/>
            </w:tcBorders>
          </w:tcPr>
          <w:p w14:paraId="70CE6F99" w14:textId="77777777" w:rsidR="003522BD" w:rsidRPr="00237548" w:rsidRDefault="003522BD" w:rsidP="00F62D29">
            <w:pPr>
              <w:rPr>
                <w:b/>
                <w:i/>
                <w:sz w:val="22"/>
                <w:szCs w:val="22"/>
              </w:rPr>
            </w:pPr>
          </w:p>
        </w:tc>
        <w:tc>
          <w:tcPr>
            <w:tcW w:w="1620" w:type="dxa"/>
            <w:tcBorders>
              <w:top w:val="single" w:sz="4" w:space="0" w:color="000000"/>
              <w:left w:val="single" w:sz="4" w:space="0" w:color="000000"/>
              <w:bottom w:val="single" w:sz="4" w:space="0" w:color="000000"/>
              <w:right w:val="single" w:sz="4" w:space="0" w:color="000000"/>
            </w:tcBorders>
            <w:hideMark/>
          </w:tcPr>
          <w:p w14:paraId="3A9C2B95" w14:textId="77777777" w:rsidR="003522BD" w:rsidRPr="00237548" w:rsidRDefault="003522BD" w:rsidP="00F62D29">
            <w:pPr>
              <w:rPr>
                <w:b/>
                <w:i/>
                <w:sz w:val="22"/>
                <w:szCs w:val="22"/>
              </w:rPr>
            </w:pPr>
            <w:r w:rsidRPr="00237548">
              <w:rPr>
                <w:b/>
                <w:i/>
                <w:sz w:val="22"/>
              </w:rPr>
              <w:t>DA</w:t>
            </w:r>
          </w:p>
        </w:tc>
      </w:tr>
      <w:tr w:rsidR="003522BD" w:rsidRPr="00237548" w14:paraId="7BEB5BA7" w14:textId="77777777" w:rsidTr="00F62D29">
        <w:tc>
          <w:tcPr>
            <w:tcW w:w="1968" w:type="dxa"/>
            <w:tcBorders>
              <w:top w:val="single" w:sz="4" w:space="0" w:color="000000"/>
              <w:left w:val="single" w:sz="4" w:space="0" w:color="000000"/>
              <w:bottom w:val="single" w:sz="4" w:space="0" w:color="000000"/>
              <w:right w:val="single" w:sz="4" w:space="0" w:color="000000"/>
            </w:tcBorders>
            <w:hideMark/>
          </w:tcPr>
          <w:p w14:paraId="1177C0A3" w14:textId="77777777" w:rsidR="003522BD" w:rsidRPr="00237548" w:rsidRDefault="003522BD" w:rsidP="00F62D29">
            <w:pPr>
              <w:rPr>
                <w:b/>
                <w:i/>
                <w:sz w:val="22"/>
                <w:szCs w:val="22"/>
              </w:rPr>
            </w:pPr>
            <w:r w:rsidRPr="00237548">
              <w:rPr>
                <w:b/>
                <w:i/>
                <w:sz w:val="22"/>
              </w:rPr>
              <w:t>Nasipna gostota v „vrhnji plasti tal“</w:t>
            </w:r>
          </w:p>
        </w:tc>
        <w:tc>
          <w:tcPr>
            <w:tcW w:w="2622" w:type="dxa"/>
            <w:tcBorders>
              <w:top w:val="single" w:sz="4" w:space="0" w:color="000000"/>
              <w:left w:val="single" w:sz="4" w:space="0" w:color="000000"/>
              <w:bottom w:val="single" w:sz="4" w:space="0" w:color="000000"/>
              <w:right w:val="single" w:sz="4" w:space="0" w:color="000000"/>
            </w:tcBorders>
          </w:tcPr>
          <w:p w14:paraId="3A25DE25" w14:textId="77777777" w:rsidR="003522BD" w:rsidRPr="00237548" w:rsidRDefault="003522BD" w:rsidP="00F62D29">
            <w:pPr>
              <w:rPr>
                <w:b/>
                <w:i/>
                <w:sz w:val="22"/>
                <w:szCs w:val="22"/>
              </w:rPr>
            </w:pPr>
            <w:r w:rsidRPr="00237548">
              <w:rPr>
                <w:b/>
                <w:i/>
                <w:sz w:val="22"/>
              </w:rPr>
              <w:t xml:space="preserve">ISO 11272:2017 za določanje suhe nasipne gostote </w:t>
            </w:r>
          </w:p>
          <w:p w14:paraId="59C7FC5E" w14:textId="77777777" w:rsidR="003522BD" w:rsidRPr="00237548" w:rsidRDefault="003522BD" w:rsidP="00F62D29">
            <w:pPr>
              <w:rPr>
                <w:b/>
                <w:i/>
                <w:sz w:val="22"/>
                <w:szCs w:val="22"/>
              </w:rPr>
            </w:pPr>
          </w:p>
        </w:tc>
        <w:tc>
          <w:tcPr>
            <w:tcW w:w="3150" w:type="dxa"/>
            <w:tcBorders>
              <w:top w:val="single" w:sz="4" w:space="0" w:color="000000"/>
              <w:left w:val="single" w:sz="4" w:space="0" w:color="000000"/>
              <w:bottom w:val="single" w:sz="4" w:space="0" w:color="000000"/>
              <w:right w:val="single" w:sz="4" w:space="0" w:color="000000"/>
            </w:tcBorders>
          </w:tcPr>
          <w:p w14:paraId="68299490" w14:textId="77777777" w:rsidR="003522BD" w:rsidRPr="00237548" w:rsidRDefault="003522BD" w:rsidP="00F62D29">
            <w:pPr>
              <w:rPr>
                <w:b/>
                <w:i/>
                <w:sz w:val="22"/>
                <w:szCs w:val="22"/>
              </w:rPr>
            </w:pPr>
          </w:p>
        </w:tc>
        <w:tc>
          <w:tcPr>
            <w:tcW w:w="1620" w:type="dxa"/>
            <w:tcBorders>
              <w:top w:val="single" w:sz="4" w:space="0" w:color="000000"/>
              <w:left w:val="single" w:sz="4" w:space="0" w:color="000000"/>
              <w:bottom w:val="single" w:sz="4" w:space="0" w:color="000000"/>
              <w:right w:val="single" w:sz="4" w:space="0" w:color="000000"/>
            </w:tcBorders>
            <w:hideMark/>
          </w:tcPr>
          <w:p w14:paraId="1E35402A" w14:textId="77777777" w:rsidR="003522BD" w:rsidRPr="00237548" w:rsidRDefault="003522BD" w:rsidP="00F62D29">
            <w:pPr>
              <w:rPr>
                <w:b/>
                <w:i/>
                <w:sz w:val="22"/>
                <w:szCs w:val="22"/>
              </w:rPr>
            </w:pPr>
            <w:r w:rsidRPr="00237548">
              <w:rPr>
                <w:b/>
                <w:i/>
                <w:sz w:val="22"/>
              </w:rPr>
              <w:t>DA</w:t>
            </w:r>
          </w:p>
        </w:tc>
      </w:tr>
      <w:tr w:rsidR="003522BD" w:rsidRPr="00237548" w14:paraId="622FFAF0" w14:textId="77777777" w:rsidTr="00F62D29">
        <w:tc>
          <w:tcPr>
            <w:tcW w:w="1968" w:type="dxa"/>
            <w:tcBorders>
              <w:top w:val="single" w:sz="4" w:space="0" w:color="000000"/>
              <w:left w:val="single" w:sz="4" w:space="0" w:color="000000"/>
              <w:bottom w:val="single" w:sz="4" w:space="0" w:color="000000"/>
              <w:right w:val="single" w:sz="4" w:space="0" w:color="000000"/>
            </w:tcBorders>
            <w:hideMark/>
          </w:tcPr>
          <w:p w14:paraId="0F28120D" w14:textId="77777777" w:rsidR="003522BD" w:rsidRPr="00237548" w:rsidRDefault="003522BD" w:rsidP="00F62D29">
            <w:pPr>
              <w:rPr>
                <w:b/>
                <w:i/>
                <w:sz w:val="22"/>
                <w:szCs w:val="22"/>
              </w:rPr>
            </w:pPr>
            <w:r w:rsidRPr="00237548">
              <w:rPr>
                <w:b/>
                <w:i/>
                <w:sz w:val="22"/>
              </w:rPr>
              <w:t>Kroženje hranil</w:t>
            </w:r>
          </w:p>
        </w:tc>
        <w:tc>
          <w:tcPr>
            <w:tcW w:w="2622" w:type="dxa"/>
            <w:tcBorders>
              <w:top w:val="single" w:sz="4" w:space="0" w:color="000000"/>
              <w:left w:val="single" w:sz="4" w:space="0" w:color="000000"/>
              <w:bottom w:val="single" w:sz="4" w:space="0" w:color="000000"/>
              <w:right w:val="single" w:sz="4" w:space="0" w:color="000000"/>
            </w:tcBorders>
            <w:hideMark/>
          </w:tcPr>
          <w:p w14:paraId="0F494448" w14:textId="77777777" w:rsidR="003522BD" w:rsidRPr="00237548" w:rsidRDefault="003522BD" w:rsidP="00F62D29">
            <w:pPr>
              <w:rPr>
                <w:b/>
                <w:i/>
                <w:sz w:val="22"/>
                <w:szCs w:val="22"/>
              </w:rPr>
            </w:pPr>
            <w:r w:rsidRPr="00237548">
              <w:rPr>
                <w:b/>
                <w:i/>
                <w:sz w:val="22"/>
              </w:rPr>
              <w:t xml:space="preserve">Za mineralizacijo dušika se na zraku posušeni vzorci tal ponovno navlažijo, da dosežejo 80 % svoje sposobnosti zadrževanja vode, in se 14 dni </w:t>
            </w:r>
            <w:proofErr w:type="spellStart"/>
            <w:r w:rsidRPr="00237548">
              <w:rPr>
                <w:b/>
                <w:i/>
                <w:sz w:val="22"/>
              </w:rPr>
              <w:t>inkubirajo</w:t>
            </w:r>
            <w:proofErr w:type="spellEnd"/>
            <w:r w:rsidRPr="00237548">
              <w:rPr>
                <w:b/>
                <w:i/>
                <w:sz w:val="22"/>
              </w:rPr>
              <w:t xml:space="preserve"> v laboratoriju pri temperaturi 30 ºC. Potencialna neto stopnja mineralizacije N se oceni kot razlika med začetnim in končnim anorganskim N. Razpoložljivost hranil v tleh se izračuna z uporabo simulatorjev korenin, razpoložljivi N in P pa se določita s </w:t>
            </w:r>
            <w:proofErr w:type="spellStart"/>
            <w:r w:rsidRPr="00237548">
              <w:rPr>
                <w:b/>
                <w:i/>
                <w:sz w:val="22"/>
              </w:rPr>
              <w:t>kolorimetričnim</w:t>
            </w:r>
            <w:proofErr w:type="spellEnd"/>
            <w:r w:rsidRPr="00237548">
              <w:rPr>
                <w:b/>
                <w:i/>
                <w:sz w:val="22"/>
              </w:rPr>
              <w:t xml:space="preserve"> določanjem na podlagi reakcije z amonijevim </w:t>
            </w:r>
            <w:proofErr w:type="spellStart"/>
            <w:r w:rsidRPr="00237548">
              <w:rPr>
                <w:b/>
                <w:i/>
                <w:sz w:val="22"/>
              </w:rPr>
              <w:t>molibdatom</w:t>
            </w:r>
            <w:proofErr w:type="spellEnd"/>
            <w:r w:rsidRPr="00237548">
              <w:rPr>
                <w:b/>
                <w:i/>
                <w:sz w:val="22"/>
              </w:rPr>
              <w:t>.</w:t>
            </w:r>
          </w:p>
        </w:tc>
        <w:tc>
          <w:tcPr>
            <w:tcW w:w="3150" w:type="dxa"/>
            <w:tcBorders>
              <w:top w:val="single" w:sz="4" w:space="0" w:color="000000"/>
              <w:left w:val="single" w:sz="4" w:space="0" w:color="000000"/>
              <w:bottom w:val="single" w:sz="4" w:space="0" w:color="000000"/>
              <w:right w:val="single" w:sz="4" w:space="0" w:color="000000"/>
            </w:tcBorders>
          </w:tcPr>
          <w:p w14:paraId="08CD438B" w14:textId="77777777" w:rsidR="003522BD" w:rsidRPr="00237548" w:rsidRDefault="003522BD" w:rsidP="00F62D29">
            <w:pPr>
              <w:rPr>
                <w:b/>
                <w:i/>
                <w:sz w:val="22"/>
                <w:szCs w:val="22"/>
              </w:rPr>
            </w:pPr>
          </w:p>
        </w:tc>
        <w:tc>
          <w:tcPr>
            <w:tcW w:w="1620" w:type="dxa"/>
            <w:tcBorders>
              <w:top w:val="single" w:sz="4" w:space="0" w:color="000000"/>
              <w:left w:val="single" w:sz="4" w:space="0" w:color="000000"/>
              <w:bottom w:val="single" w:sz="4" w:space="0" w:color="000000"/>
              <w:right w:val="single" w:sz="4" w:space="0" w:color="000000"/>
            </w:tcBorders>
            <w:hideMark/>
          </w:tcPr>
          <w:p w14:paraId="45A4E69D" w14:textId="77777777" w:rsidR="003522BD" w:rsidRPr="00237548" w:rsidRDefault="003522BD" w:rsidP="00F62D29">
            <w:pPr>
              <w:rPr>
                <w:b/>
                <w:i/>
                <w:sz w:val="22"/>
                <w:szCs w:val="22"/>
              </w:rPr>
            </w:pPr>
            <w:r w:rsidRPr="00237548">
              <w:rPr>
                <w:b/>
                <w:i/>
                <w:sz w:val="22"/>
              </w:rPr>
              <w:t>DA</w:t>
            </w:r>
          </w:p>
        </w:tc>
      </w:tr>
      <w:tr w:rsidR="003522BD" w:rsidRPr="00237548" w14:paraId="370434FD" w14:textId="77777777" w:rsidTr="00F62D29">
        <w:tc>
          <w:tcPr>
            <w:tcW w:w="1968" w:type="dxa"/>
            <w:tcBorders>
              <w:top w:val="single" w:sz="4" w:space="0" w:color="000000"/>
              <w:left w:val="single" w:sz="4" w:space="0" w:color="000000"/>
              <w:bottom w:val="single" w:sz="4" w:space="0" w:color="000000"/>
              <w:right w:val="single" w:sz="4" w:space="0" w:color="000000"/>
            </w:tcBorders>
            <w:hideMark/>
          </w:tcPr>
          <w:p w14:paraId="65BAA439" w14:textId="77777777" w:rsidR="003522BD" w:rsidRPr="00237548" w:rsidRDefault="003522BD" w:rsidP="00F62D29">
            <w:pPr>
              <w:rPr>
                <w:b/>
                <w:i/>
                <w:sz w:val="22"/>
                <w:szCs w:val="22"/>
              </w:rPr>
            </w:pPr>
            <w:r w:rsidRPr="00237548">
              <w:rPr>
                <w:b/>
                <w:i/>
                <w:sz w:val="22"/>
              </w:rPr>
              <w:t>Agregacija tal</w:t>
            </w:r>
          </w:p>
        </w:tc>
        <w:tc>
          <w:tcPr>
            <w:tcW w:w="2622" w:type="dxa"/>
            <w:tcBorders>
              <w:top w:val="single" w:sz="4" w:space="0" w:color="000000"/>
              <w:left w:val="single" w:sz="4" w:space="0" w:color="000000"/>
              <w:bottom w:val="single" w:sz="4" w:space="0" w:color="000000"/>
              <w:right w:val="single" w:sz="4" w:space="0" w:color="000000"/>
            </w:tcBorders>
            <w:hideMark/>
          </w:tcPr>
          <w:p w14:paraId="443B1325" w14:textId="77777777" w:rsidR="003522BD" w:rsidRPr="00237548" w:rsidRDefault="003522BD" w:rsidP="00F62D29">
            <w:pPr>
              <w:rPr>
                <w:b/>
                <w:i/>
                <w:sz w:val="22"/>
                <w:szCs w:val="22"/>
              </w:rPr>
            </w:pPr>
            <w:r w:rsidRPr="00237548">
              <w:rPr>
                <w:b/>
                <w:i/>
                <w:sz w:val="22"/>
              </w:rPr>
              <w:t xml:space="preserve">Ti deskriptorji tal so podani kot agregati tal, ki so stabilni v vodi, ocenjeni z določanjem odpornosti agregatov tal proti vodi kot razdiralni sili z uporabo pristopa, prilagojenega po </w:t>
            </w:r>
            <w:proofErr w:type="spellStart"/>
            <w:r w:rsidRPr="00237548">
              <w:rPr>
                <w:b/>
                <w:i/>
                <w:sz w:val="22"/>
              </w:rPr>
              <w:t>Kemperju</w:t>
            </w:r>
            <w:proofErr w:type="spellEnd"/>
            <w:r w:rsidRPr="00237548">
              <w:rPr>
                <w:b/>
                <w:i/>
                <w:sz w:val="22"/>
              </w:rPr>
              <w:t xml:space="preserve"> in </w:t>
            </w:r>
            <w:proofErr w:type="spellStart"/>
            <w:r w:rsidRPr="00237548">
              <w:rPr>
                <w:b/>
                <w:i/>
                <w:sz w:val="22"/>
              </w:rPr>
              <w:t>Rosenauu</w:t>
            </w:r>
            <w:proofErr w:type="spellEnd"/>
            <w:r w:rsidRPr="00237548">
              <w:rPr>
                <w:b/>
                <w:i/>
                <w:sz w:val="22"/>
              </w:rPr>
              <w:t xml:space="preserve"> (1986). Dobljeni indeks predstavlja odstotek agregatov, stabilnih v vodi,</w:t>
            </w:r>
          </w:p>
          <w:p w14:paraId="295A569F" w14:textId="77777777" w:rsidR="003522BD" w:rsidRPr="00237548" w:rsidRDefault="003522BD" w:rsidP="00F62D29">
            <w:pPr>
              <w:rPr>
                <w:b/>
                <w:i/>
                <w:sz w:val="22"/>
                <w:szCs w:val="22"/>
              </w:rPr>
            </w:pPr>
            <w:r w:rsidRPr="00237548">
              <w:rPr>
                <w:b/>
                <w:i/>
                <w:sz w:val="22"/>
              </w:rPr>
              <w:t xml:space="preserve">s premerom, manjšim od 4 mm. Poleg tega se od frakcije, ki je stabilna v vodi, ločijo ostanki (tj. grobe snovi), da se pravilno določi frakcija </w:t>
            </w:r>
            <w:r w:rsidRPr="00237548">
              <w:rPr>
                <w:b/>
                <w:i/>
                <w:sz w:val="22"/>
              </w:rPr>
              <w:lastRenderedPageBreak/>
              <w:t>agregatov, stabilnih v vodi (WSA), v vzorcu: % WSA = (frakcija, stabilna v vodi – groba snov)/(4 g grobe snovi).</w:t>
            </w:r>
          </w:p>
        </w:tc>
        <w:tc>
          <w:tcPr>
            <w:tcW w:w="3150" w:type="dxa"/>
            <w:tcBorders>
              <w:top w:val="single" w:sz="4" w:space="0" w:color="000000"/>
              <w:left w:val="single" w:sz="4" w:space="0" w:color="000000"/>
              <w:bottom w:val="single" w:sz="4" w:space="0" w:color="000000"/>
              <w:right w:val="single" w:sz="4" w:space="0" w:color="000000"/>
            </w:tcBorders>
          </w:tcPr>
          <w:p w14:paraId="09B9E5FC" w14:textId="77777777" w:rsidR="003522BD" w:rsidRPr="00237548" w:rsidRDefault="003522BD" w:rsidP="00F62D29">
            <w:pPr>
              <w:rPr>
                <w:b/>
                <w:i/>
                <w:sz w:val="22"/>
                <w:szCs w:val="22"/>
              </w:rPr>
            </w:pPr>
          </w:p>
        </w:tc>
        <w:tc>
          <w:tcPr>
            <w:tcW w:w="1620" w:type="dxa"/>
            <w:tcBorders>
              <w:top w:val="single" w:sz="4" w:space="0" w:color="000000"/>
              <w:left w:val="single" w:sz="4" w:space="0" w:color="000000"/>
              <w:bottom w:val="single" w:sz="4" w:space="0" w:color="000000"/>
              <w:right w:val="single" w:sz="4" w:space="0" w:color="000000"/>
            </w:tcBorders>
            <w:hideMark/>
          </w:tcPr>
          <w:p w14:paraId="3BB8AE51" w14:textId="77777777" w:rsidR="003522BD" w:rsidRPr="00237548" w:rsidRDefault="003522BD" w:rsidP="00F62D29">
            <w:pPr>
              <w:rPr>
                <w:b/>
                <w:i/>
                <w:sz w:val="22"/>
                <w:szCs w:val="22"/>
              </w:rPr>
            </w:pPr>
            <w:r w:rsidRPr="00237548">
              <w:rPr>
                <w:b/>
                <w:i/>
                <w:sz w:val="22"/>
              </w:rPr>
              <w:t>DA</w:t>
            </w:r>
          </w:p>
        </w:tc>
      </w:tr>
      <w:tr w:rsidR="003522BD" w:rsidRPr="00237548" w14:paraId="7F4D5DF4" w14:textId="77777777" w:rsidTr="00F62D29">
        <w:tc>
          <w:tcPr>
            <w:tcW w:w="1968" w:type="dxa"/>
            <w:tcBorders>
              <w:top w:val="single" w:sz="4" w:space="0" w:color="000000"/>
              <w:left w:val="single" w:sz="4" w:space="0" w:color="000000"/>
              <w:bottom w:val="single" w:sz="4" w:space="0" w:color="000000"/>
              <w:right w:val="single" w:sz="4" w:space="0" w:color="000000"/>
            </w:tcBorders>
            <w:hideMark/>
          </w:tcPr>
          <w:p w14:paraId="3771A667" w14:textId="77777777" w:rsidR="003522BD" w:rsidRPr="00237548" w:rsidRDefault="003522BD" w:rsidP="00F62D29">
            <w:pPr>
              <w:rPr>
                <w:b/>
                <w:i/>
                <w:sz w:val="22"/>
                <w:szCs w:val="22"/>
              </w:rPr>
            </w:pPr>
            <w:r w:rsidRPr="00237548">
              <w:rPr>
                <w:b/>
                <w:i/>
                <w:sz w:val="22"/>
              </w:rPr>
              <w:t>Encimska aktivnost</w:t>
            </w:r>
          </w:p>
        </w:tc>
        <w:tc>
          <w:tcPr>
            <w:tcW w:w="2622" w:type="dxa"/>
            <w:tcBorders>
              <w:top w:val="single" w:sz="4" w:space="0" w:color="000000"/>
              <w:left w:val="single" w:sz="4" w:space="0" w:color="000000"/>
              <w:bottom w:val="single" w:sz="4" w:space="0" w:color="000000"/>
              <w:right w:val="single" w:sz="4" w:space="0" w:color="000000"/>
            </w:tcBorders>
            <w:hideMark/>
          </w:tcPr>
          <w:p w14:paraId="1E0984C1" w14:textId="77777777" w:rsidR="003522BD" w:rsidRPr="00237548" w:rsidRDefault="003522BD" w:rsidP="00F62D29">
            <w:pPr>
              <w:rPr>
                <w:b/>
                <w:i/>
                <w:sz w:val="22"/>
                <w:szCs w:val="22"/>
              </w:rPr>
            </w:pPr>
            <w:r w:rsidRPr="00237548">
              <w:rPr>
                <w:b/>
                <w:i/>
                <w:sz w:val="22"/>
              </w:rPr>
              <w:t xml:space="preserve">Upoštevajte navodila iz </w:t>
            </w:r>
            <w:proofErr w:type="spellStart"/>
            <w:r w:rsidRPr="00237548">
              <w:rPr>
                <w:b/>
                <w:i/>
                <w:sz w:val="22"/>
              </w:rPr>
              <w:t>Zeiss</w:t>
            </w:r>
            <w:proofErr w:type="spellEnd"/>
            <w:r w:rsidRPr="00237548">
              <w:rPr>
                <w:b/>
                <w:i/>
                <w:sz w:val="22"/>
              </w:rPr>
              <w:t xml:space="preserve"> idr., 2022.</w:t>
            </w:r>
          </w:p>
        </w:tc>
        <w:tc>
          <w:tcPr>
            <w:tcW w:w="3150" w:type="dxa"/>
            <w:tcBorders>
              <w:top w:val="single" w:sz="4" w:space="0" w:color="000000"/>
              <w:left w:val="single" w:sz="4" w:space="0" w:color="000000"/>
              <w:bottom w:val="single" w:sz="4" w:space="0" w:color="000000"/>
              <w:right w:val="single" w:sz="4" w:space="0" w:color="000000"/>
            </w:tcBorders>
          </w:tcPr>
          <w:p w14:paraId="6E369097" w14:textId="77777777" w:rsidR="003522BD" w:rsidRPr="00237548" w:rsidRDefault="003522BD" w:rsidP="00F62D29">
            <w:pPr>
              <w:rPr>
                <w:b/>
                <w:i/>
                <w:sz w:val="22"/>
                <w:szCs w:val="22"/>
              </w:rPr>
            </w:pPr>
          </w:p>
        </w:tc>
        <w:tc>
          <w:tcPr>
            <w:tcW w:w="1620" w:type="dxa"/>
            <w:tcBorders>
              <w:top w:val="single" w:sz="4" w:space="0" w:color="000000"/>
              <w:left w:val="single" w:sz="4" w:space="0" w:color="000000"/>
              <w:bottom w:val="single" w:sz="4" w:space="0" w:color="000000"/>
              <w:right w:val="single" w:sz="4" w:space="0" w:color="000000"/>
            </w:tcBorders>
            <w:hideMark/>
          </w:tcPr>
          <w:p w14:paraId="3E55DEB3" w14:textId="77777777" w:rsidR="003522BD" w:rsidRPr="00237548" w:rsidRDefault="003522BD" w:rsidP="00F62D29">
            <w:pPr>
              <w:rPr>
                <w:b/>
                <w:i/>
                <w:sz w:val="22"/>
                <w:szCs w:val="22"/>
              </w:rPr>
            </w:pPr>
            <w:r w:rsidRPr="00237548">
              <w:rPr>
                <w:b/>
                <w:i/>
                <w:sz w:val="22"/>
              </w:rPr>
              <w:t>DA</w:t>
            </w:r>
          </w:p>
        </w:tc>
      </w:tr>
      <w:tr w:rsidR="003522BD" w:rsidRPr="00237548" w14:paraId="13680317" w14:textId="77777777" w:rsidTr="00F62D29">
        <w:tc>
          <w:tcPr>
            <w:tcW w:w="1968" w:type="dxa"/>
            <w:tcBorders>
              <w:top w:val="single" w:sz="4" w:space="0" w:color="000000"/>
              <w:left w:val="single" w:sz="4" w:space="0" w:color="000000"/>
              <w:bottom w:val="single" w:sz="4" w:space="0" w:color="000000"/>
              <w:right w:val="single" w:sz="4" w:space="0" w:color="000000"/>
            </w:tcBorders>
            <w:hideMark/>
          </w:tcPr>
          <w:p w14:paraId="561A4D2E" w14:textId="77777777" w:rsidR="003522BD" w:rsidRPr="00237548" w:rsidRDefault="003522BD" w:rsidP="00F62D29">
            <w:pPr>
              <w:rPr>
                <w:b/>
                <w:i/>
                <w:sz w:val="22"/>
                <w:szCs w:val="22"/>
              </w:rPr>
            </w:pPr>
            <w:r w:rsidRPr="00237548">
              <w:rPr>
                <w:b/>
                <w:i/>
                <w:sz w:val="22"/>
              </w:rPr>
              <w:t>Respiracija tal</w:t>
            </w:r>
          </w:p>
        </w:tc>
        <w:tc>
          <w:tcPr>
            <w:tcW w:w="2622" w:type="dxa"/>
            <w:tcBorders>
              <w:top w:val="single" w:sz="4" w:space="0" w:color="000000"/>
              <w:left w:val="single" w:sz="4" w:space="0" w:color="000000"/>
              <w:bottom w:val="single" w:sz="4" w:space="0" w:color="000000"/>
              <w:right w:val="single" w:sz="4" w:space="0" w:color="000000"/>
            </w:tcBorders>
            <w:hideMark/>
          </w:tcPr>
          <w:p w14:paraId="4A0FBB25" w14:textId="776A2B05" w:rsidR="003522BD" w:rsidRPr="00237548" w:rsidRDefault="003522BD" w:rsidP="00F62D29">
            <w:pPr>
              <w:rPr>
                <w:b/>
                <w:i/>
                <w:sz w:val="22"/>
                <w:szCs w:val="22"/>
              </w:rPr>
            </w:pPr>
            <w:r w:rsidRPr="00237548">
              <w:rPr>
                <w:b/>
                <w:i/>
                <w:sz w:val="22"/>
              </w:rPr>
              <w:t xml:space="preserve">Upoštevajo naj se znaki, opisani v znanstvenem članku z naslovom </w:t>
            </w:r>
            <w:proofErr w:type="spellStart"/>
            <w:r w:rsidRPr="00237548">
              <w:rPr>
                <w:b/>
                <w:i/>
                <w:iCs/>
                <w:sz w:val="22"/>
              </w:rPr>
              <w:t>Microbial</w:t>
            </w:r>
            <w:proofErr w:type="spellEnd"/>
            <w:r w:rsidRPr="00237548">
              <w:rPr>
                <w:b/>
                <w:i/>
                <w:iCs/>
                <w:sz w:val="22"/>
              </w:rPr>
              <w:t xml:space="preserve"> </w:t>
            </w:r>
            <w:proofErr w:type="spellStart"/>
            <w:r w:rsidRPr="00237548">
              <w:rPr>
                <w:b/>
                <w:i/>
                <w:iCs/>
                <w:sz w:val="22"/>
              </w:rPr>
              <w:t>biomass</w:t>
            </w:r>
            <w:proofErr w:type="spellEnd"/>
            <w:r w:rsidRPr="00237548">
              <w:rPr>
                <w:b/>
                <w:i/>
                <w:iCs/>
                <w:sz w:val="22"/>
              </w:rPr>
              <w:t xml:space="preserve"> </w:t>
            </w:r>
            <w:proofErr w:type="spellStart"/>
            <w:r w:rsidRPr="00237548">
              <w:rPr>
                <w:b/>
                <w:i/>
                <w:iCs/>
                <w:sz w:val="22"/>
              </w:rPr>
              <w:t>and</w:t>
            </w:r>
            <w:proofErr w:type="spellEnd"/>
            <w:r w:rsidRPr="00237548">
              <w:rPr>
                <w:b/>
                <w:i/>
                <w:iCs/>
                <w:sz w:val="22"/>
              </w:rPr>
              <w:t xml:space="preserve"> </w:t>
            </w:r>
            <w:proofErr w:type="spellStart"/>
            <w:r w:rsidRPr="00237548">
              <w:rPr>
                <w:b/>
                <w:i/>
                <w:iCs/>
                <w:sz w:val="22"/>
              </w:rPr>
              <w:t>activities</w:t>
            </w:r>
            <w:proofErr w:type="spellEnd"/>
            <w:r w:rsidRPr="00237548">
              <w:rPr>
                <w:b/>
                <w:i/>
                <w:iCs/>
                <w:sz w:val="22"/>
              </w:rPr>
              <w:t xml:space="preserve"> in </w:t>
            </w:r>
            <w:proofErr w:type="spellStart"/>
            <w:r w:rsidRPr="00237548">
              <w:rPr>
                <w:b/>
                <w:i/>
                <w:iCs/>
                <w:sz w:val="22"/>
              </w:rPr>
              <w:t>soil</w:t>
            </w:r>
            <w:proofErr w:type="spellEnd"/>
            <w:r w:rsidRPr="00237548">
              <w:rPr>
                <w:b/>
                <w:i/>
                <w:iCs/>
                <w:sz w:val="22"/>
              </w:rPr>
              <w:t xml:space="preserve"> as </w:t>
            </w:r>
            <w:proofErr w:type="spellStart"/>
            <w:r w:rsidRPr="00237548">
              <w:rPr>
                <w:b/>
                <w:i/>
                <w:iCs/>
                <w:sz w:val="22"/>
              </w:rPr>
              <w:t>affected</w:t>
            </w:r>
            <w:proofErr w:type="spellEnd"/>
            <w:r w:rsidRPr="00237548">
              <w:rPr>
                <w:b/>
                <w:i/>
                <w:iCs/>
                <w:sz w:val="22"/>
              </w:rPr>
              <w:t xml:space="preserve"> </w:t>
            </w:r>
            <w:proofErr w:type="spellStart"/>
            <w:r w:rsidRPr="00237548">
              <w:rPr>
                <w:b/>
                <w:i/>
                <w:iCs/>
                <w:sz w:val="22"/>
              </w:rPr>
              <w:t>by</w:t>
            </w:r>
            <w:proofErr w:type="spellEnd"/>
            <w:r w:rsidRPr="00237548">
              <w:rPr>
                <w:b/>
                <w:i/>
                <w:iCs/>
                <w:sz w:val="22"/>
              </w:rPr>
              <w:t xml:space="preserve"> </w:t>
            </w:r>
            <w:proofErr w:type="spellStart"/>
            <w:r w:rsidRPr="00237548">
              <w:rPr>
                <w:b/>
                <w:i/>
                <w:iCs/>
                <w:sz w:val="22"/>
              </w:rPr>
              <w:t>frozen</w:t>
            </w:r>
            <w:proofErr w:type="spellEnd"/>
            <w:r w:rsidRPr="00237548">
              <w:rPr>
                <w:b/>
                <w:i/>
                <w:iCs/>
                <w:sz w:val="22"/>
              </w:rPr>
              <w:t xml:space="preserve"> </w:t>
            </w:r>
            <w:proofErr w:type="spellStart"/>
            <w:r w:rsidRPr="00237548">
              <w:rPr>
                <w:b/>
                <w:i/>
                <w:iCs/>
                <w:sz w:val="22"/>
              </w:rPr>
              <w:t>and</w:t>
            </w:r>
            <w:proofErr w:type="spellEnd"/>
            <w:r w:rsidRPr="00237548">
              <w:rPr>
                <w:b/>
                <w:i/>
                <w:iCs/>
                <w:sz w:val="22"/>
              </w:rPr>
              <w:t xml:space="preserve"> </w:t>
            </w:r>
            <w:proofErr w:type="spellStart"/>
            <w:r w:rsidRPr="00237548">
              <w:rPr>
                <w:b/>
                <w:i/>
                <w:iCs/>
                <w:sz w:val="22"/>
              </w:rPr>
              <w:t>cold</w:t>
            </w:r>
            <w:proofErr w:type="spellEnd"/>
            <w:r w:rsidRPr="00237548">
              <w:rPr>
                <w:b/>
                <w:i/>
                <w:iCs/>
                <w:sz w:val="22"/>
              </w:rPr>
              <w:t xml:space="preserve"> </w:t>
            </w:r>
            <w:proofErr w:type="spellStart"/>
            <w:r w:rsidRPr="00237548">
              <w:rPr>
                <w:b/>
                <w:i/>
                <w:iCs/>
                <w:sz w:val="22"/>
              </w:rPr>
              <w:t>storage</w:t>
            </w:r>
            <w:proofErr w:type="spellEnd"/>
            <w:r w:rsidRPr="00237548">
              <w:rPr>
                <w:b/>
                <w:i/>
                <w:sz w:val="22"/>
              </w:rPr>
              <w:t xml:space="preserve"> (Mikrobna biomasa in dejavnosti v tleh pri izpostavljenosti vplivu zamrzovanja in hladnega skladiščenja)</w:t>
            </w:r>
            <w:r>
              <w:rPr>
                <w:rStyle w:val="FootnoteReference"/>
                <w:b/>
                <w:i/>
                <w:sz w:val="22"/>
              </w:rPr>
              <w:footnoteReference w:id="74"/>
            </w:r>
            <w:r w:rsidRPr="00237548">
              <w:rPr>
                <w:b/>
                <w:i/>
                <w:sz w:val="22"/>
              </w:rPr>
              <w:t>.</w:t>
            </w:r>
          </w:p>
        </w:tc>
        <w:tc>
          <w:tcPr>
            <w:tcW w:w="3150" w:type="dxa"/>
            <w:tcBorders>
              <w:top w:val="single" w:sz="4" w:space="0" w:color="000000"/>
              <w:left w:val="single" w:sz="4" w:space="0" w:color="000000"/>
              <w:bottom w:val="single" w:sz="4" w:space="0" w:color="000000"/>
              <w:right w:val="single" w:sz="4" w:space="0" w:color="000000"/>
            </w:tcBorders>
          </w:tcPr>
          <w:p w14:paraId="588B67B0" w14:textId="77777777" w:rsidR="003522BD" w:rsidRPr="00237548" w:rsidRDefault="003522BD" w:rsidP="00F62D29">
            <w:pPr>
              <w:rPr>
                <w:b/>
                <w:i/>
                <w:sz w:val="22"/>
                <w:szCs w:val="22"/>
              </w:rPr>
            </w:pPr>
          </w:p>
        </w:tc>
        <w:tc>
          <w:tcPr>
            <w:tcW w:w="1620" w:type="dxa"/>
            <w:tcBorders>
              <w:top w:val="single" w:sz="4" w:space="0" w:color="000000"/>
              <w:left w:val="single" w:sz="4" w:space="0" w:color="000000"/>
              <w:bottom w:val="single" w:sz="4" w:space="0" w:color="000000"/>
              <w:right w:val="single" w:sz="4" w:space="0" w:color="000000"/>
            </w:tcBorders>
            <w:hideMark/>
          </w:tcPr>
          <w:p w14:paraId="77159E54" w14:textId="77777777" w:rsidR="003522BD" w:rsidRPr="00237548" w:rsidRDefault="003522BD" w:rsidP="00F62D29">
            <w:pPr>
              <w:rPr>
                <w:b/>
                <w:i/>
                <w:sz w:val="22"/>
                <w:szCs w:val="22"/>
              </w:rPr>
            </w:pPr>
            <w:r w:rsidRPr="00237548">
              <w:rPr>
                <w:b/>
                <w:i/>
                <w:sz w:val="22"/>
              </w:rPr>
              <w:t>DA</w:t>
            </w:r>
          </w:p>
        </w:tc>
      </w:tr>
      <w:tr w:rsidR="003522BD" w:rsidRPr="00237548" w14:paraId="393C4266" w14:textId="77777777" w:rsidTr="00F62D29">
        <w:tc>
          <w:tcPr>
            <w:tcW w:w="1968" w:type="dxa"/>
            <w:tcBorders>
              <w:top w:val="single" w:sz="4" w:space="0" w:color="000000"/>
              <w:left w:val="single" w:sz="4" w:space="0" w:color="000000"/>
              <w:bottom w:val="single" w:sz="4" w:space="0" w:color="000000"/>
              <w:right w:val="single" w:sz="4" w:space="0" w:color="000000"/>
            </w:tcBorders>
            <w:hideMark/>
          </w:tcPr>
          <w:p w14:paraId="184B4587" w14:textId="77777777" w:rsidR="003522BD" w:rsidRPr="00237548" w:rsidRDefault="003522BD" w:rsidP="00F62D29">
            <w:pPr>
              <w:rPr>
                <w:b/>
                <w:i/>
                <w:sz w:val="22"/>
                <w:szCs w:val="22"/>
              </w:rPr>
            </w:pPr>
            <w:r w:rsidRPr="00237548">
              <w:rPr>
                <w:b/>
                <w:i/>
                <w:sz w:val="22"/>
              </w:rPr>
              <w:t xml:space="preserve">Razgradnja </w:t>
            </w:r>
            <w:proofErr w:type="spellStart"/>
            <w:r w:rsidRPr="00237548">
              <w:rPr>
                <w:b/>
                <w:i/>
                <w:sz w:val="22"/>
              </w:rPr>
              <w:t>opada</w:t>
            </w:r>
            <w:proofErr w:type="spellEnd"/>
          </w:p>
        </w:tc>
        <w:tc>
          <w:tcPr>
            <w:tcW w:w="2622" w:type="dxa"/>
            <w:tcBorders>
              <w:top w:val="single" w:sz="4" w:space="0" w:color="000000"/>
              <w:left w:val="single" w:sz="4" w:space="0" w:color="000000"/>
              <w:bottom w:val="single" w:sz="4" w:space="0" w:color="000000"/>
              <w:right w:val="single" w:sz="4" w:space="0" w:color="000000"/>
            </w:tcBorders>
          </w:tcPr>
          <w:p w14:paraId="1AB6FA0D" w14:textId="77777777" w:rsidR="003522BD" w:rsidRPr="00237548" w:rsidRDefault="003522BD" w:rsidP="00F62D29">
            <w:pPr>
              <w:rPr>
                <w:b/>
                <w:i/>
                <w:sz w:val="22"/>
                <w:szCs w:val="22"/>
              </w:rPr>
            </w:pPr>
          </w:p>
        </w:tc>
        <w:tc>
          <w:tcPr>
            <w:tcW w:w="3150" w:type="dxa"/>
            <w:tcBorders>
              <w:top w:val="single" w:sz="4" w:space="0" w:color="000000"/>
              <w:left w:val="single" w:sz="4" w:space="0" w:color="000000"/>
              <w:bottom w:val="single" w:sz="4" w:space="0" w:color="000000"/>
              <w:right w:val="single" w:sz="4" w:space="0" w:color="000000"/>
            </w:tcBorders>
            <w:hideMark/>
          </w:tcPr>
          <w:p w14:paraId="78A38C6D" w14:textId="77777777" w:rsidR="003522BD" w:rsidRPr="00237548" w:rsidRDefault="003522BD" w:rsidP="00F62D29">
            <w:pPr>
              <w:rPr>
                <w:b/>
                <w:i/>
                <w:sz w:val="22"/>
                <w:szCs w:val="22"/>
              </w:rPr>
            </w:pPr>
            <w:r w:rsidRPr="00237548">
              <w:rPr>
                <w:b/>
                <w:i/>
                <w:sz w:val="22"/>
              </w:rPr>
              <w:t>Uporabijo naj se evropski ali mednarodni standardi, če so na voljo; Uporabijo naj se evropski ali mednarodni standardi, če so na voljo; če tak standard ni na voljo, je izbrana metodologija na voljo v znanstveni literaturi ali je javno dostopna.</w:t>
            </w:r>
          </w:p>
        </w:tc>
        <w:tc>
          <w:tcPr>
            <w:tcW w:w="1620" w:type="dxa"/>
            <w:tcBorders>
              <w:top w:val="single" w:sz="4" w:space="0" w:color="000000"/>
              <w:left w:val="single" w:sz="4" w:space="0" w:color="000000"/>
              <w:bottom w:val="single" w:sz="4" w:space="0" w:color="000000"/>
              <w:right w:val="single" w:sz="4" w:space="0" w:color="000000"/>
            </w:tcBorders>
            <w:hideMark/>
          </w:tcPr>
          <w:p w14:paraId="354F2B48" w14:textId="77777777" w:rsidR="003522BD" w:rsidRPr="00237548" w:rsidRDefault="003522BD" w:rsidP="00F62D29">
            <w:pPr>
              <w:rPr>
                <w:b/>
                <w:i/>
                <w:sz w:val="22"/>
                <w:szCs w:val="22"/>
              </w:rPr>
            </w:pPr>
            <w:r w:rsidRPr="00237548">
              <w:rPr>
                <w:b/>
                <w:i/>
                <w:sz w:val="22"/>
              </w:rPr>
              <w:t>n. r.</w:t>
            </w:r>
          </w:p>
        </w:tc>
      </w:tr>
      <w:tr w:rsidR="003522BD" w:rsidRPr="00237548" w14:paraId="207927D4" w14:textId="77777777" w:rsidTr="00F62D29">
        <w:tc>
          <w:tcPr>
            <w:tcW w:w="1968" w:type="dxa"/>
            <w:tcBorders>
              <w:top w:val="single" w:sz="4" w:space="0" w:color="000000"/>
              <w:left w:val="single" w:sz="4" w:space="0" w:color="000000"/>
              <w:bottom w:val="single" w:sz="4" w:space="0" w:color="000000"/>
              <w:right w:val="single" w:sz="4" w:space="0" w:color="000000"/>
            </w:tcBorders>
            <w:hideMark/>
          </w:tcPr>
          <w:p w14:paraId="57CC0358" w14:textId="77777777" w:rsidR="003522BD" w:rsidRPr="00237548" w:rsidRDefault="003522BD" w:rsidP="00F62D29">
            <w:pPr>
              <w:rPr>
                <w:b/>
                <w:i/>
                <w:sz w:val="22"/>
                <w:szCs w:val="22"/>
              </w:rPr>
            </w:pPr>
            <w:r w:rsidRPr="00237548">
              <w:rPr>
                <w:b/>
                <w:i/>
                <w:sz w:val="22"/>
              </w:rPr>
              <w:t>Biomasa tal</w:t>
            </w:r>
          </w:p>
        </w:tc>
        <w:tc>
          <w:tcPr>
            <w:tcW w:w="2622" w:type="dxa"/>
            <w:tcBorders>
              <w:top w:val="single" w:sz="4" w:space="0" w:color="000000"/>
              <w:left w:val="single" w:sz="4" w:space="0" w:color="000000"/>
              <w:bottom w:val="single" w:sz="4" w:space="0" w:color="000000"/>
              <w:right w:val="single" w:sz="4" w:space="0" w:color="000000"/>
            </w:tcBorders>
            <w:hideMark/>
          </w:tcPr>
          <w:p w14:paraId="48A91AF7" w14:textId="77777777" w:rsidR="003522BD" w:rsidRPr="00237548" w:rsidRDefault="003522BD" w:rsidP="00F62D29">
            <w:pPr>
              <w:rPr>
                <w:b/>
                <w:i/>
                <w:sz w:val="22"/>
                <w:szCs w:val="22"/>
              </w:rPr>
            </w:pPr>
            <w:r w:rsidRPr="00237548">
              <w:rPr>
                <w:b/>
                <w:i/>
                <w:sz w:val="22"/>
              </w:rPr>
              <w:t xml:space="preserve">Upoštevajte navodila iz </w:t>
            </w:r>
            <w:proofErr w:type="spellStart"/>
            <w:r w:rsidRPr="00237548">
              <w:rPr>
                <w:b/>
                <w:i/>
                <w:sz w:val="22"/>
              </w:rPr>
              <w:t>Guerra</w:t>
            </w:r>
            <w:proofErr w:type="spellEnd"/>
            <w:r w:rsidRPr="00237548">
              <w:rPr>
                <w:b/>
                <w:i/>
                <w:sz w:val="22"/>
              </w:rPr>
              <w:t xml:space="preserve"> idr., 2021, </w:t>
            </w:r>
            <w:proofErr w:type="spellStart"/>
            <w:r w:rsidRPr="00237548">
              <w:rPr>
                <w:b/>
                <w:i/>
                <w:sz w:val="22"/>
              </w:rPr>
              <w:t>Briones</w:t>
            </w:r>
            <w:proofErr w:type="spellEnd"/>
            <w:r w:rsidRPr="00237548">
              <w:rPr>
                <w:b/>
                <w:i/>
                <w:sz w:val="22"/>
              </w:rPr>
              <w:t xml:space="preserve"> idr., 2020, in </w:t>
            </w:r>
            <w:proofErr w:type="spellStart"/>
            <w:r w:rsidRPr="00237548">
              <w:rPr>
                <w:b/>
                <w:i/>
                <w:sz w:val="22"/>
              </w:rPr>
              <w:t>Potapov</w:t>
            </w:r>
            <w:proofErr w:type="spellEnd"/>
            <w:r w:rsidRPr="00237548">
              <w:rPr>
                <w:b/>
                <w:i/>
                <w:sz w:val="22"/>
              </w:rPr>
              <w:t xml:space="preserve"> idr., 2022. </w:t>
            </w:r>
          </w:p>
        </w:tc>
        <w:tc>
          <w:tcPr>
            <w:tcW w:w="3150" w:type="dxa"/>
            <w:tcBorders>
              <w:top w:val="single" w:sz="4" w:space="0" w:color="000000"/>
              <w:left w:val="single" w:sz="4" w:space="0" w:color="000000"/>
              <w:bottom w:val="single" w:sz="4" w:space="0" w:color="000000"/>
              <w:right w:val="single" w:sz="4" w:space="0" w:color="000000"/>
            </w:tcBorders>
          </w:tcPr>
          <w:p w14:paraId="1A7C40F6" w14:textId="77777777" w:rsidR="003522BD" w:rsidRPr="00237548" w:rsidRDefault="003522BD" w:rsidP="00F62D29">
            <w:pPr>
              <w:rPr>
                <w:b/>
                <w:i/>
                <w:sz w:val="22"/>
                <w:szCs w:val="22"/>
              </w:rPr>
            </w:pPr>
          </w:p>
        </w:tc>
        <w:tc>
          <w:tcPr>
            <w:tcW w:w="1620" w:type="dxa"/>
            <w:tcBorders>
              <w:top w:val="single" w:sz="4" w:space="0" w:color="000000"/>
              <w:left w:val="single" w:sz="4" w:space="0" w:color="000000"/>
              <w:bottom w:val="single" w:sz="4" w:space="0" w:color="000000"/>
              <w:right w:val="single" w:sz="4" w:space="0" w:color="000000"/>
            </w:tcBorders>
            <w:hideMark/>
          </w:tcPr>
          <w:p w14:paraId="2BD4DEEE" w14:textId="77777777" w:rsidR="003522BD" w:rsidRPr="00237548" w:rsidRDefault="003522BD" w:rsidP="00F62D29">
            <w:pPr>
              <w:rPr>
                <w:b/>
                <w:i/>
                <w:sz w:val="22"/>
                <w:szCs w:val="22"/>
              </w:rPr>
            </w:pPr>
            <w:r w:rsidRPr="00237548">
              <w:rPr>
                <w:b/>
                <w:i/>
                <w:sz w:val="22"/>
              </w:rPr>
              <w:t>DA</w:t>
            </w:r>
          </w:p>
        </w:tc>
      </w:tr>
      <w:tr w:rsidR="003522BD" w:rsidRPr="00237548" w14:paraId="60C00A60" w14:textId="77777777" w:rsidTr="00F62D29">
        <w:tc>
          <w:tcPr>
            <w:tcW w:w="1968" w:type="dxa"/>
            <w:tcBorders>
              <w:top w:val="single" w:sz="4" w:space="0" w:color="000000"/>
              <w:left w:val="single" w:sz="4" w:space="0" w:color="000000"/>
              <w:bottom w:val="single" w:sz="4" w:space="0" w:color="000000"/>
              <w:right w:val="single" w:sz="4" w:space="0" w:color="000000"/>
            </w:tcBorders>
            <w:hideMark/>
          </w:tcPr>
          <w:p w14:paraId="62F9C1E9" w14:textId="77777777" w:rsidR="003522BD" w:rsidRPr="00237548" w:rsidRDefault="003522BD" w:rsidP="00F62D29">
            <w:pPr>
              <w:rPr>
                <w:b/>
                <w:i/>
                <w:sz w:val="22"/>
                <w:szCs w:val="22"/>
              </w:rPr>
            </w:pPr>
            <w:r w:rsidRPr="00237548">
              <w:rPr>
                <w:b/>
                <w:i/>
                <w:sz w:val="22"/>
              </w:rPr>
              <w:t>Značilnosti skupnosti korenin</w:t>
            </w:r>
          </w:p>
        </w:tc>
        <w:tc>
          <w:tcPr>
            <w:tcW w:w="2622" w:type="dxa"/>
            <w:tcBorders>
              <w:top w:val="single" w:sz="4" w:space="0" w:color="000000"/>
              <w:left w:val="single" w:sz="4" w:space="0" w:color="000000"/>
              <w:bottom w:val="single" w:sz="4" w:space="0" w:color="000000"/>
              <w:right w:val="single" w:sz="4" w:space="0" w:color="000000"/>
            </w:tcBorders>
            <w:hideMark/>
          </w:tcPr>
          <w:p w14:paraId="2290F5F1" w14:textId="77777777" w:rsidR="003522BD" w:rsidRPr="00237548" w:rsidRDefault="003522BD" w:rsidP="00F62D29">
            <w:pPr>
              <w:rPr>
                <w:b/>
                <w:i/>
                <w:sz w:val="22"/>
                <w:szCs w:val="22"/>
              </w:rPr>
            </w:pPr>
            <w:r w:rsidRPr="00237548">
              <w:rPr>
                <w:b/>
                <w:i/>
                <w:sz w:val="22"/>
              </w:rPr>
              <w:t xml:space="preserve">Upoštevajte navodila iz </w:t>
            </w:r>
            <w:proofErr w:type="spellStart"/>
            <w:r w:rsidRPr="00237548">
              <w:rPr>
                <w:b/>
                <w:i/>
                <w:sz w:val="22"/>
              </w:rPr>
              <w:t>Guerra</w:t>
            </w:r>
            <w:proofErr w:type="spellEnd"/>
            <w:r w:rsidRPr="00237548">
              <w:rPr>
                <w:b/>
                <w:i/>
                <w:sz w:val="22"/>
              </w:rPr>
              <w:t xml:space="preserve"> idr., 2021.</w:t>
            </w:r>
          </w:p>
        </w:tc>
        <w:tc>
          <w:tcPr>
            <w:tcW w:w="3150" w:type="dxa"/>
            <w:tcBorders>
              <w:top w:val="single" w:sz="4" w:space="0" w:color="000000"/>
              <w:left w:val="single" w:sz="4" w:space="0" w:color="000000"/>
              <w:bottom w:val="single" w:sz="4" w:space="0" w:color="000000"/>
              <w:right w:val="single" w:sz="4" w:space="0" w:color="000000"/>
            </w:tcBorders>
          </w:tcPr>
          <w:p w14:paraId="2E37E06A" w14:textId="77777777" w:rsidR="003522BD" w:rsidRPr="00237548" w:rsidRDefault="003522BD" w:rsidP="00F62D29">
            <w:pPr>
              <w:rPr>
                <w:b/>
                <w:i/>
                <w:sz w:val="22"/>
                <w:szCs w:val="22"/>
              </w:rPr>
            </w:pPr>
          </w:p>
        </w:tc>
        <w:tc>
          <w:tcPr>
            <w:tcW w:w="1620" w:type="dxa"/>
            <w:tcBorders>
              <w:top w:val="single" w:sz="4" w:space="0" w:color="000000"/>
              <w:left w:val="single" w:sz="4" w:space="0" w:color="000000"/>
              <w:bottom w:val="single" w:sz="4" w:space="0" w:color="000000"/>
              <w:right w:val="single" w:sz="4" w:space="0" w:color="000000"/>
            </w:tcBorders>
            <w:hideMark/>
          </w:tcPr>
          <w:p w14:paraId="30A90F63" w14:textId="77777777" w:rsidR="003522BD" w:rsidRPr="00237548" w:rsidRDefault="003522BD" w:rsidP="00F62D29">
            <w:pPr>
              <w:rPr>
                <w:b/>
                <w:i/>
                <w:sz w:val="22"/>
                <w:szCs w:val="22"/>
              </w:rPr>
            </w:pPr>
            <w:r w:rsidRPr="00237548">
              <w:rPr>
                <w:b/>
                <w:i/>
                <w:sz w:val="22"/>
              </w:rPr>
              <w:t>DA</w:t>
            </w:r>
          </w:p>
        </w:tc>
      </w:tr>
      <w:tr w:rsidR="003522BD" w:rsidRPr="00237548" w14:paraId="4C96424A" w14:textId="77777777" w:rsidTr="00F62D29">
        <w:tc>
          <w:tcPr>
            <w:tcW w:w="1968" w:type="dxa"/>
            <w:tcBorders>
              <w:top w:val="single" w:sz="4" w:space="0" w:color="000000"/>
              <w:left w:val="single" w:sz="4" w:space="0" w:color="000000"/>
              <w:bottom w:val="single" w:sz="4" w:space="0" w:color="000000"/>
              <w:right w:val="single" w:sz="4" w:space="0" w:color="000000"/>
            </w:tcBorders>
            <w:hideMark/>
          </w:tcPr>
          <w:p w14:paraId="425AF4AB" w14:textId="77777777" w:rsidR="003522BD" w:rsidRPr="00237548" w:rsidRDefault="003522BD" w:rsidP="00F62D29">
            <w:pPr>
              <w:rPr>
                <w:b/>
                <w:i/>
                <w:sz w:val="22"/>
                <w:szCs w:val="22"/>
              </w:rPr>
            </w:pPr>
            <w:r w:rsidRPr="00237548">
              <w:rPr>
                <w:b/>
                <w:i/>
                <w:sz w:val="22"/>
              </w:rPr>
              <w:t>Taksonomska raznolikost</w:t>
            </w:r>
          </w:p>
        </w:tc>
        <w:tc>
          <w:tcPr>
            <w:tcW w:w="2622" w:type="dxa"/>
            <w:tcBorders>
              <w:top w:val="single" w:sz="4" w:space="0" w:color="000000"/>
              <w:left w:val="single" w:sz="4" w:space="0" w:color="000000"/>
              <w:bottom w:val="single" w:sz="4" w:space="0" w:color="000000"/>
              <w:right w:val="single" w:sz="4" w:space="0" w:color="000000"/>
            </w:tcBorders>
            <w:hideMark/>
          </w:tcPr>
          <w:p w14:paraId="36691E43" w14:textId="77777777" w:rsidR="003522BD" w:rsidRPr="00237548" w:rsidRDefault="003522BD" w:rsidP="00F62D29">
            <w:pPr>
              <w:rPr>
                <w:b/>
                <w:i/>
                <w:sz w:val="22"/>
                <w:szCs w:val="22"/>
              </w:rPr>
            </w:pPr>
            <w:r w:rsidRPr="00237548">
              <w:rPr>
                <w:b/>
                <w:i/>
                <w:sz w:val="22"/>
              </w:rPr>
              <w:t xml:space="preserve">Upoštevajte navodila iz </w:t>
            </w:r>
            <w:proofErr w:type="spellStart"/>
            <w:r w:rsidRPr="00237548">
              <w:rPr>
                <w:b/>
                <w:i/>
                <w:sz w:val="22"/>
              </w:rPr>
              <w:t>Guerra</w:t>
            </w:r>
            <w:proofErr w:type="spellEnd"/>
            <w:r w:rsidRPr="00237548">
              <w:rPr>
                <w:b/>
                <w:i/>
                <w:sz w:val="22"/>
              </w:rPr>
              <w:t xml:space="preserve"> idr., 2021.</w:t>
            </w:r>
          </w:p>
        </w:tc>
        <w:tc>
          <w:tcPr>
            <w:tcW w:w="3150" w:type="dxa"/>
            <w:tcBorders>
              <w:top w:val="single" w:sz="4" w:space="0" w:color="000000"/>
              <w:left w:val="single" w:sz="4" w:space="0" w:color="000000"/>
              <w:bottom w:val="single" w:sz="4" w:space="0" w:color="000000"/>
              <w:right w:val="single" w:sz="4" w:space="0" w:color="000000"/>
            </w:tcBorders>
          </w:tcPr>
          <w:p w14:paraId="79BAB785" w14:textId="77777777" w:rsidR="003522BD" w:rsidRPr="00237548" w:rsidRDefault="003522BD" w:rsidP="00F62D29">
            <w:pPr>
              <w:rPr>
                <w:b/>
                <w:i/>
                <w:sz w:val="22"/>
                <w:szCs w:val="22"/>
              </w:rPr>
            </w:pPr>
          </w:p>
        </w:tc>
        <w:tc>
          <w:tcPr>
            <w:tcW w:w="1620" w:type="dxa"/>
            <w:tcBorders>
              <w:top w:val="single" w:sz="4" w:space="0" w:color="000000"/>
              <w:left w:val="single" w:sz="4" w:space="0" w:color="000000"/>
              <w:bottom w:val="single" w:sz="4" w:space="0" w:color="000000"/>
              <w:right w:val="single" w:sz="4" w:space="0" w:color="000000"/>
            </w:tcBorders>
            <w:hideMark/>
          </w:tcPr>
          <w:p w14:paraId="0B1F5897" w14:textId="77777777" w:rsidR="003522BD" w:rsidRPr="00237548" w:rsidRDefault="003522BD" w:rsidP="00F62D29">
            <w:pPr>
              <w:rPr>
                <w:b/>
                <w:i/>
                <w:sz w:val="22"/>
                <w:szCs w:val="22"/>
              </w:rPr>
            </w:pPr>
            <w:r w:rsidRPr="00237548">
              <w:rPr>
                <w:b/>
                <w:i/>
                <w:sz w:val="22"/>
              </w:rPr>
              <w:t>DA</w:t>
            </w:r>
          </w:p>
        </w:tc>
      </w:tr>
      <w:tr w:rsidR="003522BD" w:rsidRPr="00237548" w14:paraId="35CE064F" w14:textId="77777777" w:rsidTr="00F62D29">
        <w:tc>
          <w:tcPr>
            <w:tcW w:w="1968" w:type="dxa"/>
            <w:tcBorders>
              <w:top w:val="single" w:sz="4" w:space="0" w:color="000000"/>
              <w:left w:val="single" w:sz="4" w:space="0" w:color="000000"/>
              <w:bottom w:val="single" w:sz="4" w:space="0" w:color="000000"/>
              <w:right w:val="single" w:sz="4" w:space="0" w:color="000000"/>
            </w:tcBorders>
            <w:hideMark/>
          </w:tcPr>
          <w:p w14:paraId="3B79FBE2" w14:textId="77777777" w:rsidR="003522BD" w:rsidRPr="00237548" w:rsidRDefault="003522BD" w:rsidP="00F62D29">
            <w:pPr>
              <w:rPr>
                <w:b/>
                <w:i/>
                <w:sz w:val="22"/>
                <w:szCs w:val="22"/>
              </w:rPr>
            </w:pPr>
            <w:r w:rsidRPr="00237548">
              <w:rPr>
                <w:b/>
                <w:i/>
                <w:sz w:val="22"/>
              </w:rPr>
              <w:t>Številčnost populacij</w:t>
            </w:r>
          </w:p>
        </w:tc>
        <w:tc>
          <w:tcPr>
            <w:tcW w:w="2622" w:type="dxa"/>
            <w:tcBorders>
              <w:top w:val="single" w:sz="4" w:space="0" w:color="000000"/>
              <w:left w:val="single" w:sz="4" w:space="0" w:color="000000"/>
              <w:bottom w:val="single" w:sz="4" w:space="0" w:color="000000"/>
              <w:right w:val="single" w:sz="4" w:space="0" w:color="000000"/>
            </w:tcBorders>
            <w:hideMark/>
          </w:tcPr>
          <w:p w14:paraId="51C0CF43" w14:textId="77777777" w:rsidR="003522BD" w:rsidRPr="00237548" w:rsidRDefault="003522BD" w:rsidP="00F62D29">
            <w:pPr>
              <w:rPr>
                <w:b/>
                <w:i/>
                <w:sz w:val="22"/>
                <w:szCs w:val="22"/>
              </w:rPr>
            </w:pPr>
            <w:r w:rsidRPr="00237548">
              <w:rPr>
                <w:b/>
                <w:i/>
                <w:sz w:val="22"/>
              </w:rPr>
              <w:t xml:space="preserve">Upoštevajte navodila iz </w:t>
            </w:r>
            <w:proofErr w:type="spellStart"/>
            <w:r w:rsidRPr="00237548">
              <w:rPr>
                <w:b/>
                <w:i/>
                <w:sz w:val="22"/>
              </w:rPr>
              <w:t>Guerra</w:t>
            </w:r>
            <w:proofErr w:type="spellEnd"/>
            <w:r w:rsidRPr="00237548">
              <w:rPr>
                <w:b/>
                <w:i/>
                <w:sz w:val="22"/>
              </w:rPr>
              <w:t xml:space="preserve"> idr., 2021.</w:t>
            </w:r>
          </w:p>
        </w:tc>
        <w:tc>
          <w:tcPr>
            <w:tcW w:w="3150" w:type="dxa"/>
            <w:tcBorders>
              <w:top w:val="single" w:sz="4" w:space="0" w:color="000000"/>
              <w:left w:val="single" w:sz="4" w:space="0" w:color="000000"/>
              <w:bottom w:val="single" w:sz="4" w:space="0" w:color="000000"/>
              <w:right w:val="single" w:sz="4" w:space="0" w:color="000000"/>
            </w:tcBorders>
          </w:tcPr>
          <w:p w14:paraId="6CDC2616" w14:textId="77777777" w:rsidR="003522BD" w:rsidRPr="00237548" w:rsidRDefault="003522BD" w:rsidP="00F62D29">
            <w:pPr>
              <w:rPr>
                <w:b/>
                <w:i/>
                <w:sz w:val="22"/>
                <w:szCs w:val="22"/>
              </w:rPr>
            </w:pPr>
          </w:p>
        </w:tc>
        <w:tc>
          <w:tcPr>
            <w:tcW w:w="1620" w:type="dxa"/>
            <w:tcBorders>
              <w:top w:val="single" w:sz="4" w:space="0" w:color="000000"/>
              <w:left w:val="single" w:sz="4" w:space="0" w:color="000000"/>
              <w:bottom w:val="single" w:sz="4" w:space="0" w:color="000000"/>
              <w:right w:val="single" w:sz="4" w:space="0" w:color="000000"/>
            </w:tcBorders>
            <w:hideMark/>
          </w:tcPr>
          <w:p w14:paraId="54AE17A5" w14:textId="77777777" w:rsidR="003522BD" w:rsidRPr="00237548" w:rsidRDefault="003522BD" w:rsidP="00F62D29">
            <w:pPr>
              <w:rPr>
                <w:b/>
                <w:i/>
                <w:sz w:val="22"/>
                <w:szCs w:val="22"/>
              </w:rPr>
            </w:pPr>
            <w:r w:rsidRPr="00237548">
              <w:rPr>
                <w:b/>
                <w:i/>
                <w:sz w:val="22"/>
              </w:rPr>
              <w:t>DA</w:t>
            </w:r>
          </w:p>
        </w:tc>
      </w:tr>
      <w:tr w:rsidR="003522BD" w:rsidRPr="00237548" w14:paraId="49C0B487" w14:textId="77777777" w:rsidTr="00F62D29">
        <w:tc>
          <w:tcPr>
            <w:tcW w:w="1968" w:type="dxa"/>
            <w:tcBorders>
              <w:top w:val="single" w:sz="4" w:space="0" w:color="000000"/>
              <w:left w:val="single" w:sz="4" w:space="0" w:color="000000"/>
              <w:bottom w:val="single" w:sz="4" w:space="0" w:color="000000"/>
              <w:right w:val="single" w:sz="4" w:space="0" w:color="000000"/>
            </w:tcBorders>
            <w:hideMark/>
          </w:tcPr>
          <w:p w14:paraId="3BD4D7B8" w14:textId="77777777" w:rsidR="003522BD" w:rsidRPr="00237548" w:rsidRDefault="003522BD" w:rsidP="00F62D29">
            <w:pPr>
              <w:rPr>
                <w:b/>
                <w:i/>
                <w:sz w:val="22"/>
                <w:szCs w:val="22"/>
              </w:rPr>
            </w:pPr>
            <w:proofErr w:type="spellStart"/>
            <w:r w:rsidRPr="00237548">
              <w:rPr>
                <w:b/>
                <w:i/>
                <w:sz w:val="22"/>
              </w:rPr>
              <w:t>Znotrajvrstna</w:t>
            </w:r>
            <w:proofErr w:type="spellEnd"/>
            <w:r w:rsidRPr="00237548">
              <w:rPr>
                <w:b/>
                <w:i/>
                <w:sz w:val="22"/>
              </w:rPr>
              <w:t xml:space="preserve"> genska raznovrstnost</w:t>
            </w:r>
          </w:p>
        </w:tc>
        <w:tc>
          <w:tcPr>
            <w:tcW w:w="2622" w:type="dxa"/>
            <w:tcBorders>
              <w:top w:val="single" w:sz="4" w:space="0" w:color="000000"/>
              <w:left w:val="single" w:sz="4" w:space="0" w:color="000000"/>
              <w:bottom w:val="single" w:sz="4" w:space="0" w:color="000000"/>
              <w:right w:val="single" w:sz="4" w:space="0" w:color="000000"/>
            </w:tcBorders>
            <w:hideMark/>
          </w:tcPr>
          <w:p w14:paraId="6F649192" w14:textId="77777777" w:rsidR="003522BD" w:rsidRPr="00237548" w:rsidRDefault="003522BD" w:rsidP="00F62D29">
            <w:pPr>
              <w:rPr>
                <w:b/>
                <w:i/>
                <w:sz w:val="22"/>
                <w:szCs w:val="22"/>
              </w:rPr>
            </w:pPr>
            <w:r w:rsidRPr="00237548">
              <w:rPr>
                <w:b/>
                <w:i/>
                <w:sz w:val="22"/>
              </w:rPr>
              <w:t xml:space="preserve">Upoštevajte navodila iz </w:t>
            </w:r>
            <w:proofErr w:type="spellStart"/>
            <w:r w:rsidRPr="00237548">
              <w:rPr>
                <w:b/>
                <w:i/>
                <w:sz w:val="22"/>
              </w:rPr>
              <w:t>Guerra</w:t>
            </w:r>
            <w:proofErr w:type="spellEnd"/>
            <w:r w:rsidRPr="00237548">
              <w:rPr>
                <w:b/>
                <w:i/>
                <w:sz w:val="22"/>
              </w:rPr>
              <w:t xml:space="preserve"> idr., 2021.</w:t>
            </w:r>
          </w:p>
        </w:tc>
        <w:tc>
          <w:tcPr>
            <w:tcW w:w="3150" w:type="dxa"/>
            <w:tcBorders>
              <w:top w:val="single" w:sz="4" w:space="0" w:color="000000"/>
              <w:left w:val="single" w:sz="4" w:space="0" w:color="000000"/>
              <w:bottom w:val="single" w:sz="4" w:space="0" w:color="000000"/>
              <w:right w:val="single" w:sz="4" w:space="0" w:color="000000"/>
            </w:tcBorders>
          </w:tcPr>
          <w:p w14:paraId="0031852E" w14:textId="77777777" w:rsidR="003522BD" w:rsidRPr="00237548" w:rsidRDefault="003522BD" w:rsidP="00F62D29">
            <w:pPr>
              <w:rPr>
                <w:b/>
                <w:i/>
                <w:sz w:val="22"/>
                <w:szCs w:val="22"/>
              </w:rPr>
            </w:pPr>
          </w:p>
        </w:tc>
        <w:tc>
          <w:tcPr>
            <w:tcW w:w="1620" w:type="dxa"/>
            <w:tcBorders>
              <w:top w:val="single" w:sz="4" w:space="0" w:color="000000"/>
              <w:left w:val="single" w:sz="4" w:space="0" w:color="000000"/>
              <w:bottom w:val="single" w:sz="4" w:space="0" w:color="000000"/>
              <w:right w:val="single" w:sz="4" w:space="0" w:color="000000"/>
            </w:tcBorders>
            <w:hideMark/>
          </w:tcPr>
          <w:p w14:paraId="06CEE1FF" w14:textId="77777777" w:rsidR="003522BD" w:rsidRPr="00237548" w:rsidRDefault="003522BD" w:rsidP="00F62D29">
            <w:pPr>
              <w:rPr>
                <w:b/>
                <w:i/>
                <w:sz w:val="22"/>
                <w:szCs w:val="22"/>
              </w:rPr>
            </w:pPr>
            <w:r w:rsidRPr="00237548">
              <w:rPr>
                <w:b/>
                <w:i/>
                <w:sz w:val="22"/>
              </w:rPr>
              <w:t>DA</w:t>
            </w:r>
          </w:p>
        </w:tc>
      </w:tr>
      <w:tr w:rsidR="003522BD" w:rsidRPr="00237548" w14:paraId="59EF592B" w14:textId="77777777" w:rsidTr="00F62D29">
        <w:tc>
          <w:tcPr>
            <w:tcW w:w="1968" w:type="dxa"/>
            <w:tcBorders>
              <w:top w:val="single" w:sz="4" w:space="0" w:color="000000"/>
              <w:left w:val="single" w:sz="4" w:space="0" w:color="000000"/>
              <w:bottom w:val="single" w:sz="4" w:space="0" w:color="000000"/>
              <w:right w:val="single" w:sz="4" w:space="0" w:color="000000"/>
            </w:tcBorders>
            <w:hideMark/>
          </w:tcPr>
          <w:p w14:paraId="00DA6C70" w14:textId="77777777" w:rsidR="003522BD" w:rsidRPr="00237548" w:rsidRDefault="003522BD" w:rsidP="00F62D29">
            <w:pPr>
              <w:rPr>
                <w:b/>
                <w:i/>
                <w:sz w:val="22"/>
                <w:szCs w:val="22"/>
              </w:rPr>
            </w:pPr>
            <w:r w:rsidRPr="00237548">
              <w:rPr>
                <w:b/>
                <w:i/>
                <w:sz w:val="22"/>
              </w:rPr>
              <w:t>Struktura tal</w:t>
            </w:r>
          </w:p>
        </w:tc>
        <w:tc>
          <w:tcPr>
            <w:tcW w:w="2622" w:type="dxa"/>
            <w:tcBorders>
              <w:top w:val="single" w:sz="4" w:space="0" w:color="000000"/>
              <w:left w:val="single" w:sz="4" w:space="0" w:color="000000"/>
              <w:bottom w:val="single" w:sz="4" w:space="0" w:color="000000"/>
              <w:right w:val="single" w:sz="4" w:space="0" w:color="000000"/>
            </w:tcBorders>
            <w:hideMark/>
          </w:tcPr>
          <w:p w14:paraId="567EC13B" w14:textId="77777777" w:rsidR="003522BD" w:rsidRPr="00237548" w:rsidRDefault="003522BD" w:rsidP="00F62D29">
            <w:pPr>
              <w:rPr>
                <w:b/>
                <w:i/>
                <w:sz w:val="22"/>
                <w:szCs w:val="22"/>
              </w:rPr>
            </w:pPr>
            <w:proofErr w:type="spellStart"/>
            <w:r w:rsidRPr="00237548">
              <w:rPr>
                <w:b/>
                <w:i/>
                <w:sz w:val="22"/>
              </w:rPr>
              <w:t>Granulometrična</w:t>
            </w:r>
            <w:proofErr w:type="spellEnd"/>
            <w:r w:rsidRPr="00237548">
              <w:rPr>
                <w:b/>
                <w:i/>
                <w:sz w:val="22"/>
              </w:rPr>
              <w:t xml:space="preserve"> analiza se opravi na presejani zemlji (Ø &lt; 2 mm) po uničenju organske snovi s H</w:t>
            </w:r>
            <w:r w:rsidRPr="00237548">
              <w:rPr>
                <w:b/>
                <w:i/>
                <w:sz w:val="22"/>
                <w:vertAlign w:val="subscript"/>
              </w:rPr>
              <w:t>2</w:t>
            </w:r>
            <w:r w:rsidRPr="00237548">
              <w:rPr>
                <w:b/>
                <w:i/>
                <w:sz w:val="22"/>
              </w:rPr>
              <w:t>O</w:t>
            </w:r>
            <w:r w:rsidRPr="00237548">
              <w:rPr>
                <w:b/>
                <w:i/>
                <w:sz w:val="22"/>
                <w:vertAlign w:val="subscript"/>
              </w:rPr>
              <w:t>2</w:t>
            </w:r>
            <w:r w:rsidRPr="00237548">
              <w:rPr>
                <w:b/>
                <w:i/>
                <w:sz w:val="22"/>
              </w:rPr>
              <w:t xml:space="preserve">. Disperzija se izvede z raztopino </w:t>
            </w:r>
            <w:proofErr w:type="spellStart"/>
            <w:r w:rsidRPr="00237548">
              <w:rPr>
                <w:b/>
                <w:i/>
                <w:sz w:val="22"/>
              </w:rPr>
              <w:t>heksametafosfata</w:t>
            </w:r>
            <w:proofErr w:type="spellEnd"/>
            <w:r w:rsidRPr="00237548">
              <w:rPr>
                <w:b/>
                <w:i/>
                <w:sz w:val="22"/>
              </w:rPr>
              <w:t xml:space="preserve">/natrijevega karbonata in se meša 16 ur. Upoštevajo se </w:t>
            </w:r>
            <w:proofErr w:type="spellStart"/>
            <w:r w:rsidRPr="00237548">
              <w:rPr>
                <w:b/>
                <w:i/>
                <w:sz w:val="22"/>
              </w:rPr>
              <w:t>granulometrične</w:t>
            </w:r>
            <w:proofErr w:type="spellEnd"/>
            <w:r w:rsidRPr="00237548">
              <w:rPr>
                <w:b/>
                <w:i/>
                <w:sz w:val="22"/>
              </w:rPr>
              <w:t xml:space="preserve"> frakcije, ki jih priporoča Mednarodna zveza za znanost o tleh (</w:t>
            </w:r>
            <w:proofErr w:type="spellStart"/>
            <w:r w:rsidRPr="00237548">
              <w:rPr>
                <w:b/>
                <w:i/>
                <w:sz w:val="22"/>
              </w:rPr>
              <w:t>Atterbergova</w:t>
            </w:r>
            <w:proofErr w:type="spellEnd"/>
            <w:r w:rsidRPr="00237548">
              <w:rPr>
                <w:b/>
                <w:i/>
                <w:sz w:val="22"/>
              </w:rPr>
              <w:t xml:space="preserve"> lestvica), in </w:t>
            </w:r>
            <w:r w:rsidRPr="00237548">
              <w:rPr>
                <w:b/>
                <w:i/>
                <w:sz w:val="22"/>
              </w:rPr>
              <w:lastRenderedPageBreak/>
              <w:t xml:space="preserve">sicer grob pesek (2 &gt; Ø &gt; 0,2 mm), fini pesek (0,2 &gt; Ø &gt; 0,02 mm), melj (0,02 &gt; Ø &gt; 0,002 mm) in glina (Ø &lt; 0,002 mm). Frakcija grobega peska se določi s sejanjem, frakciji melja in gline se določita z usedanjem in </w:t>
            </w:r>
            <w:proofErr w:type="spellStart"/>
            <w:r w:rsidRPr="00237548">
              <w:rPr>
                <w:b/>
                <w:i/>
                <w:sz w:val="22"/>
              </w:rPr>
              <w:t>pipetiranjem</w:t>
            </w:r>
            <w:proofErr w:type="spellEnd"/>
            <w:r w:rsidRPr="00237548">
              <w:rPr>
                <w:b/>
                <w:i/>
                <w:sz w:val="22"/>
              </w:rPr>
              <w:t xml:space="preserve"> z Robinsonovo pipeto, drobni pesek pa z usedanjem in dekantiranjem. Čas usedanja se izračuna po Stokesovem zakonu.</w:t>
            </w:r>
          </w:p>
        </w:tc>
        <w:tc>
          <w:tcPr>
            <w:tcW w:w="3150" w:type="dxa"/>
            <w:tcBorders>
              <w:top w:val="single" w:sz="4" w:space="0" w:color="000000"/>
              <w:left w:val="single" w:sz="4" w:space="0" w:color="000000"/>
              <w:bottom w:val="single" w:sz="4" w:space="0" w:color="000000"/>
              <w:right w:val="single" w:sz="4" w:space="0" w:color="000000"/>
            </w:tcBorders>
          </w:tcPr>
          <w:p w14:paraId="57C7C548" w14:textId="77777777" w:rsidR="003522BD" w:rsidRPr="00237548" w:rsidRDefault="003522BD" w:rsidP="00F62D29">
            <w:pPr>
              <w:rPr>
                <w:b/>
                <w:i/>
                <w:sz w:val="22"/>
                <w:szCs w:val="22"/>
              </w:rPr>
            </w:pPr>
          </w:p>
        </w:tc>
        <w:tc>
          <w:tcPr>
            <w:tcW w:w="1620" w:type="dxa"/>
            <w:tcBorders>
              <w:top w:val="single" w:sz="4" w:space="0" w:color="000000"/>
              <w:left w:val="single" w:sz="4" w:space="0" w:color="000000"/>
              <w:bottom w:val="single" w:sz="4" w:space="0" w:color="000000"/>
              <w:right w:val="single" w:sz="4" w:space="0" w:color="000000"/>
            </w:tcBorders>
            <w:hideMark/>
          </w:tcPr>
          <w:p w14:paraId="25E84016" w14:textId="77777777" w:rsidR="003522BD" w:rsidRPr="00237548" w:rsidRDefault="003522BD" w:rsidP="00F62D29">
            <w:pPr>
              <w:rPr>
                <w:b/>
                <w:i/>
                <w:sz w:val="22"/>
                <w:szCs w:val="22"/>
              </w:rPr>
            </w:pPr>
            <w:r w:rsidRPr="00237548">
              <w:rPr>
                <w:b/>
                <w:i/>
                <w:sz w:val="22"/>
              </w:rPr>
              <w:t>DA</w:t>
            </w:r>
          </w:p>
        </w:tc>
      </w:tr>
    </w:tbl>
    <w:p w14:paraId="0CD431D9" w14:textId="3F015368" w:rsidR="003522BD" w:rsidRDefault="003522BD" w:rsidP="009E31E1">
      <w:pPr>
        <w:rPr>
          <w:b/>
          <w:noProof/>
        </w:rPr>
      </w:pPr>
    </w:p>
    <w:p w14:paraId="3B9EE4BE" w14:textId="4BED7AD6" w:rsidR="009E31E1" w:rsidRDefault="003522BD" w:rsidP="00BC55EE">
      <w:pPr>
        <w:jc w:val="right"/>
        <w:rPr>
          <w:b/>
          <w:noProof/>
        </w:rPr>
      </w:pPr>
      <w:r>
        <w:rPr>
          <w:b/>
          <w:noProof/>
        </w:rPr>
        <w:t>[Sprememba 202]</w:t>
      </w:r>
    </w:p>
    <w:p w14:paraId="02898019" w14:textId="77777777" w:rsidR="003522BD" w:rsidRPr="00BC55EE" w:rsidRDefault="003522BD" w:rsidP="009E31E1">
      <w:pPr>
        <w:rPr>
          <w:b/>
          <w:noProof/>
        </w:rPr>
      </w:pPr>
    </w:p>
    <w:p w14:paraId="59BA2B6F" w14:textId="77777777" w:rsidR="009E31E1" w:rsidRPr="00CD3A04" w:rsidRDefault="009E31E1" w:rsidP="009E31E1">
      <w:pPr>
        <w:rPr>
          <w:b/>
          <w:noProof/>
        </w:rPr>
      </w:pPr>
      <w:r w:rsidRPr="00CD3A04">
        <w:rPr>
          <w:b/>
          <w:noProof/>
        </w:rPr>
        <w:t>Del C: minimalna metodološka merila za določanje vrednosti kazalnikov izkoriščanja zemljišč in pozidave tal</w:t>
      </w:r>
    </w:p>
    <w:p w14:paraId="56211611" w14:textId="77777777" w:rsidR="009E31E1" w:rsidRPr="00CD3A04" w:rsidRDefault="009E31E1" w:rsidP="009E31E1">
      <w:pPr>
        <w:rPr>
          <w:noProof/>
        </w:rPr>
      </w:pPr>
      <w:r w:rsidRPr="00CD3A04">
        <w:rPr>
          <w:noProof/>
        </w:rPr>
        <w:t>– Za izkoriščanje zemljišč, obrnjeno izkoriščanje zemljišč in neto izkoriščanje zemljišč bi morale biti uporabljene metodologije skladne z opredelitvami iz člena 3 in Priloge I.</w:t>
      </w:r>
    </w:p>
    <w:p w14:paraId="4E5874B9" w14:textId="77777777" w:rsidR="009E31E1" w:rsidRPr="00CD3A04" w:rsidRDefault="009E31E1" w:rsidP="009E31E1">
      <w:pPr>
        <w:rPr>
          <w:noProof/>
        </w:rPr>
      </w:pPr>
      <w:r w:rsidRPr="00CD3A04">
        <w:rPr>
          <w:noProof/>
        </w:rPr>
        <w:t>– Pozidava tal se izrazi kot odstotni delež pozidane površine na celotno površino.</w:t>
      </w:r>
    </w:p>
    <w:p w14:paraId="19A10792" w14:textId="3282C249" w:rsidR="003C258C" w:rsidRPr="003C258C" w:rsidRDefault="009E31E1" w:rsidP="009E31E1">
      <w:pPr>
        <w:spacing w:before="120" w:after="120" w:line="360" w:lineRule="auto"/>
        <w:ind w:left="850" w:hanging="850"/>
        <w:rPr>
          <w:szCs w:val="24"/>
          <w:lang w:eastAsia="en-US"/>
        </w:rPr>
      </w:pPr>
      <w:r w:rsidRPr="00CD3A04">
        <w:rPr>
          <w:noProof/>
        </w:rPr>
        <w:t>– Izbrane metodologije so na voljo v znanstveni literaturi ali so javno dostopne.</w:t>
      </w:r>
    </w:p>
    <w:p w14:paraId="2C007003" w14:textId="77777777" w:rsidR="006C385D" w:rsidRDefault="006C385D">
      <w:pPr>
        <w:widowControl/>
        <w:rPr>
          <w:strike/>
          <w:lang w:eastAsia="en-US"/>
        </w:rPr>
      </w:pPr>
      <w:r>
        <w:rPr>
          <w:strike/>
          <w:lang w:eastAsia="en-US"/>
        </w:rPr>
        <w:br w:type="page"/>
      </w:r>
    </w:p>
    <w:p w14:paraId="690A8796" w14:textId="73E17989" w:rsidR="003C258C" w:rsidRPr="003C258C" w:rsidRDefault="003C258C" w:rsidP="003C258C">
      <w:pPr>
        <w:spacing w:before="120" w:after="120" w:line="360" w:lineRule="auto"/>
        <w:jc w:val="center"/>
        <w:rPr>
          <w:lang w:eastAsia="en-US"/>
        </w:rPr>
      </w:pPr>
      <w:r w:rsidRPr="003C258C">
        <w:rPr>
          <w:strike/>
          <w:lang w:eastAsia="en-US"/>
        </w:rPr>
        <w:lastRenderedPageBreak/>
        <w:t>PRILOGA III</w:t>
      </w:r>
      <w:r w:rsidRPr="003C258C">
        <w:rPr>
          <w:lang w:eastAsia="en-US"/>
        </w:rPr>
        <w:br/>
      </w:r>
    </w:p>
    <w:p w14:paraId="54007463" w14:textId="77777777" w:rsidR="003C258C" w:rsidRPr="003C258C" w:rsidRDefault="003C258C" w:rsidP="003C258C">
      <w:pPr>
        <w:spacing w:before="120" w:after="120" w:line="360" w:lineRule="auto"/>
        <w:rPr>
          <w:szCs w:val="24"/>
          <w:lang w:eastAsia="en-US"/>
        </w:rPr>
      </w:pPr>
      <w:r w:rsidRPr="003C258C">
        <w:rPr>
          <w:strike/>
          <w:szCs w:val="24"/>
          <w:lang w:eastAsia="en-US"/>
        </w:rPr>
        <w:t xml:space="preserve">NAČELA TRAJNOSTNEGA UPRAVLJANJA TAL </w:t>
      </w:r>
    </w:p>
    <w:p w14:paraId="307DCD36" w14:textId="77777777" w:rsidR="003C258C" w:rsidRPr="003C258C" w:rsidRDefault="003C258C" w:rsidP="003C258C">
      <w:pPr>
        <w:spacing w:before="120" w:after="120" w:line="360" w:lineRule="auto"/>
        <w:rPr>
          <w:szCs w:val="24"/>
          <w:lang w:eastAsia="en-US"/>
        </w:rPr>
      </w:pPr>
      <w:r w:rsidRPr="003C258C">
        <w:rPr>
          <w:strike/>
          <w:szCs w:val="24"/>
          <w:lang w:eastAsia="en-US"/>
        </w:rPr>
        <w:t>Uporabljajo se naslednja načela:</w:t>
      </w:r>
    </w:p>
    <w:p w14:paraId="653662E3" w14:textId="77777777" w:rsidR="003C258C" w:rsidRPr="003C258C" w:rsidRDefault="003C258C" w:rsidP="003C258C">
      <w:pPr>
        <w:spacing w:before="120" w:after="120" w:line="360" w:lineRule="auto"/>
        <w:ind w:left="850" w:hanging="850"/>
        <w:rPr>
          <w:szCs w:val="24"/>
          <w:lang w:eastAsia="en-US"/>
        </w:rPr>
      </w:pPr>
      <w:r w:rsidRPr="003C258C">
        <w:rPr>
          <w:strike/>
          <w:szCs w:val="24"/>
          <w:lang w:eastAsia="en-US"/>
        </w:rPr>
        <w:t>(a)</w:t>
      </w:r>
      <w:r w:rsidRPr="003C258C">
        <w:rPr>
          <w:szCs w:val="24"/>
          <w:lang w:eastAsia="en-US"/>
        </w:rPr>
        <w:tab/>
      </w:r>
      <w:r w:rsidRPr="003C258C">
        <w:rPr>
          <w:strike/>
          <w:szCs w:val="24"/>
          <w:lang w:eastAsia="en-US"/>
        </w:rPr>
        <w:t xml:space="preserve">preprečiti je treba, da bi tla ostala gola, in sicer z zasaditvijo in vzdrževanjem rastlinske talne odeje, zlasti v </w:t>
      </w:r>
      <w:proofErr w:type="spellStart"/>
      <w:r w:rsidRPr="003C258C">
        <w:rPr>
          <w:strike/>
          <w:szCs w:val="24"/>
          <w:lang w:eastAsia="en-US"/>
        </w:rPr>
        <w:t>okoljsko</w:t>
      </w:r>
      <w:proofErr w:type="spellEnd"/>
      <w:r w:rsidRPr="003C258C">
        <w:rPr>
          <w:strike/>
          <w:szCs w:val="24"/>
          <w:lang w:eastAsia="en-US"/>
        </w:rPr>
        <w:t xml:space="preserve"> občutljivih obdobjih;</w:t>
      </w:r>
    </w:p>
    <w:p w14:paraId="727C893C" w14:textId="77777777" w:rsidR="003C258C" w:rsidRPr="003C258C" w:rsidRDefault="003C258C" w:rsidP="003C258C">
      <w:pPr>
        <w:spacing w:before="120" w:after="120" w:line="360" w:lineRule="auto"/>
        <w:ind w:left="850" w:hanging="850"/>
        <w:rPr>
          <w:szCs w:val="24"/>
          <w:lang w:eastAsia="en-US"/>
        </w:rPr>
      </w:pPr>
      <w:r w:rsidRPr="003C258C">
        <w:rPr>
          <w:strike/>
          <w:szCs w:val="24"/>
          <w:lang w:eastAsia="en-US"/>
        </w:rPr>
        <w:t>(b)</w:t>
      </w:r>
      <w:r w:rsidRPr="003C258C">
        <w:rPr>
          <w:szCs w:val="24"/>
          <w:lang w:eastAsia="en-US"/>
        </w:rPr>
        <w:tab/>
      </w:r>
      <w:r w:rsidRPr="003C258C">
        <w:rPr>
          <w:strike/>
          <w:szCs w:val="24"/>
          <w:lang w:eastAsia="en-US"/>
        </w:rPr>
        <w:t>čim bolj je treba zmanjšati fizične motnje v tleh;</w:t>
      </w:r>
    </w:p>
    <w:p w14:paraId="2EA9BCC8" w14:textId="77777777" w:rsidR="003C258C" w:rsidRPr="003C258C" w:rsidRDefault="003C258C" w:rsidP="003C258C">
      <w:pPr>
        <w:spacing w:before="120" w:after="120" w:line="360" w:lineRule="auto"/>
        <w:ind w:left="850" w:hanging="850"/>
        <w:rPr>
          <w:szCs w:val="24"/>
          <w:lang w:eastAsia="en-US"/>
        </w:rPr>
      </w:pPr>
      <w:r w:rsidRPr="003C258C">
        <w:rPr>
          <w:strike/>
          <w:szCs w:val="24"/>
          <w:lang w:eastAsia="en-US"/>
        </w:rPr>
        <w:t>(c)</w:t>
      </w:r>
      <w:r w:rsidRPr="003C258C">
        <w:rPr>
          <w:szCs w:val="24"/>
          <w:lang w:eastAsia="en-US"/>
        </w:rPr>
        <w:tab/>
      </w:r>
      <w:r w:rsidRPr="003C258C">
        <w:rPr>
          <w:strike/>
          <w:szCs w:val="24"/>
          <w:lang w:eastAsia="en-US"/>
        </w:rPr>
        <w:t>preprečiti je treba vnose ali izpuste snovi, ki bi lahko škodovale zdravju ljudi ali okolju, v tla ali poslabšanje zdravja tal;</w:t>
      </w:r>
    </w:p>
    <w:p w14:paraId="40BC1368" w14:textId="77777777" w:rsidR="003C258C" w:rsidRPr="003C258C" w:rsidRDefault="003C258C" w:rsidP="003C258C">
      <w:pPr>
        <w:spacing w:before="120" w:after="120" w:line="360" w:lineRule="auto"/>
        <w:ind w:left="850" w:hanging="850"/>
        <w:rPr>
          <w:szCs w:val="24"/>
          <w:lang w:eastAsia="en-US"/>
        </w:rPr>
      </w:pPr>
      <w:r w:rsidRPr="003C258C">
        <w:rPr>
          <w:strike/>
          <w:szCs w:val="24"/>
          <w:lang w:eastAsia="en-US"/>
        </w:rPr>
        <w:t>(d)</w:t>
      </w:r>
      <w:r w:rsidRPr="003C258C">
        <w:rPr>
          <w:szCs w:val="24"/>
          <w:lang w:eastAsia="en-US"/>
        </w:rPr>
        <w:tab/>
      </w:r>
      <w:r w:rsidRPr="003C258C">
        <w:rPr>
          <w:strike/>
          <w:szCs w:val="24"/>
          <w:lang w:eastAsia="en-US"/>
        </w:rPr>
        <w:t>zagotoviti je treba, da je uporaba strojev prilagojena trdnosti tal ter da sta število in pogostost dejavnosti na tleh omejena, tako da ne ogrožajo zdravja tal;</w:t>
      </w:r>
    </w:p>
    <w:p w14:paraId="0A4152F4" w14:textId="77777777" w:rsidR="003C258C" w:rsidRPr="003C258C" w:rsidRDefault="003C258C" w:rsidP="003C258C">
      <w:pPr>
        <w:spacing w:before="120" w:after="120" w:line="360" w:lineRule="auto"/>
        <w:ind w:left="850" w:hanging="850"/>
        <w:rPr>
          <w:szCs w:val="24"/>
          <w:lang w:eastAsia="en-US"/>
        </w:rPr>
      </w:pPr>
      <w:r w:rsidRPr="003C258C">
        <w:rPr>
          <w:strike/>
          <w:szCs w:val="24"/>
          <w:lang w:eastAsia="en-US"/>
        </w:rPr>
        <w:t>(e)</w:t>
      </w:r>
      <w:r w:rsidRPr="003C258C">
        <w:rPr>
          <w:szCs w:val="24"/>
          <w:lang w:eastAsia="en-US"/>
        </w:rPr>
        <w:tab/>
      </w:r>
      <w:r w:rsidRPr="003C258C">
        <w:rPr>
          <w:strike/>
          <w:szCs w:val="24"/>
          <w:lang w:eastAsia="en-US"/>
        </w:rPr>
        <w:t>pri gnojenju je treba zagotoviti prilagoditev potrebam rastlin in dreves na dani lokaciji in v danem obdobju in prilagoditev stanju tal ter dati prednost krožnim rešitvam, s katerimi se obogati vsebnost organskih snovi;</w:t>
      </w:r>
    </w:p>
    <w:p w14:paraId="071809C6" w14:textId="30E98889" w:rsidR="003C258C" w:rsidRPr="003C258C" w:rsidRDefault="003C258C" w:rsidP="003C258C">
      <w:pPr>
        <w:spacing w:before="120" w:after="120" w:line="360" w:lineRule="auto"/>
        <w:ind w:left="850" w:hanging="850"/>
        <w:rPr>
          <w:szCs w:val="24"/>
          <w:lang w:eastAsia="en-US"/>
        </w:rPr>
      </w:pPr>
      <w:r w:rsidRPr="003C258C">
        <w:rPr>
          <w:strike/>
          <w:szCs w:val="24"/>
          <w:lang w:eastAsia="en-US"/>
        </w:rPr>
        <w:t>(f)</w:t>
      </w:r>
      <w:r w:rsidRPr="003C258C">
        <w:rPr>
          <w:szCs w:val="24"/>
          <w:lang w:eastAsia="en-US"/>
        </w:rPr>
        <w:tab/>
      </w:r>
      <w:r w:rsidRPr="003C258C">
        <w:rPr>
          <w:strike/>
          <w:szCs w:val="24"/>
          <w:lang w:eastAsia="en-US"/>
        </w:rPr>
        <w:t>v primeru namakanja je treba čim bolj povečati učinkovitost namakalnih sistemov in upravljanja namakanja ter zagotoviti, da kakovost vode v primeru uporabe reciklirane odpadne vode izpolnjuje zahteve iz Priloge I k Uredbi (EU) 2020/741 Evropskega parlamenta in Sveta</w:t>
      </w:r>
      <w:r w:rsidR="006C385D">
        <w:rPr>
          <w:rStyle w:val="FootnoteReference"/>
          <w:strike/>
          <w:szCs w:val="24"/>
          <w:lang w:eastAsia="en-US"/>
        </w:rPr>
        <w:footnoteReference w:id="75"/>
      </w:r>
      <w:r w:rsidRPr="003C258C">
        <w:rPr>
          <w:strike/>
          <w:szCs w:val="24"/>
          <w:lang w:eastAsia="en-US"/>
        </w:rPr>
        <w:t xml:space="preserve"> ter da v primeru uporabe vode iz drugih virov ta voda ne poslabša zdravja tal;</w:t>
      </w:r>
    </w:p>
    <w:p w14:paraId="403BAE12" w14:textId="0A27BBC0" w:rsidR="003C258C" w:rsidRPr="003C258C" w:rsidRDefault="003C258C" w:rsidP="003C258C">
      <w:pPr>
        <w:spacing w:before="120" w:after="120" w:line="360" w:lineRule="auto"/>
        <w:ind w:left="850" w:hanging="850"/>
        <w:rPr>
          <w:szCs w:val="24"/>
          <w:lang w:eastAsia="en-US"/>
        </w:rPr>
      </w:pPr>
      <w:r w:rsidRPr="003C258C">
        <w:rPr>
          <w:strike/>
          <w:szCs w:val="24"/>
          <w:lang w:eastAsia="en-US"/>
        </w:rPr>
        <w:t>(g)</w:t>
      </w:r>
      <w:r w:rsidRPr="003C258C">
        <w:rPr>
          <w:szCs w:val="24"/>
          <w:lang w:eastAsia="en-US"/>
        </w:rPr>
        <w:tab/>
      </w:r>
      <w:r w:rsidRPr="003C258C">
        <w:rPr>
          <w:strike/>
          <w:szCs w:val="24"/>
          <w:lang w:eastAsia="en-US"/>
        </w:rPr>
        <w:t>zagotavljati je treba zaščito tal z ustvarjanjem in ohranjanjem ustreznih krajinskih značilnosti na ravni krajine</w:t>
      </w:r>
      <w:r w:rsidR="006C385D" w:rsidRPr="00BC55EE">
        <w:rPr>
          <w:rStyle w:val="FootnoteReference"/>
          <w:strike/>
          <w:szCs w:val="24"/>
          <w:lang w:eastAsia="en-US"/>
        </w:rPr>
        <w:footnoteReference w:id="76"/>
      </w:r>
      <w:r w:rsidRPr="00F62D29">
        <w:rPr>
          <w:strike/>
          <w:szCs w:val="24"/>
          <w:lang w:eastAsia="en-US"/>
        </w:rPr>
        <w:t>;</w:t>
      </w:r>
    </w:p>
    <w:p w14:paraId="4C91CAC5" w14:textId="77777777" w:rsidR="003C258C" w:rsidRPr="003C258C" w:rsidRDefault="003C258C" w:rsidP="003C258C">
      <w:pPr>
        <w:spacing w:before="120" w:after="120" w:line="360" w:lineRule="auto"/>
        <w:ind w:left="850" w:hanging="850"/>
        <w:rPr>
          <w:szCs w:val="24"/>
          <w:lang w:eastAsia="en-US"/>
        </w:rPr>
      </w:pPr>
      <w:r w:rsidRPr="003C258C">
        <w:rPr>
          <w:strike/>
          <w:szCs w:val="24"/>
          <w:lang w:eastAsia="en-US"/>
        </w:rPr>
        <w:t>(h)</w:t>
      </w:r>
      <w:r w:rsidRPr="003C258C">
        <w:rPr>
          <w:szCs w:val="24"/>
          <w:lang w:eastAsia="en-US"/>
        </w:rPr>
        <w:tab/>
      </w:r>
      <w:r w:rsidRPr="003C258C">
        <w:rPr>
          <w:strike/>
          <w:szCs w:val="24"/>
          <w:lang w:eastAsia="en-US"/>
        </w:rPr>
        <w:t>pri gojenju kmetijskih ali drugih rastlin ali dreves je treba uporabljati vrste, prilagojene območju, če lahko to prepreči degradacijo tal ali prispeva k izboljšanju zdravja tal, pri čemer je treba upoštevati tudi prilagajanje podnebnim spremembam;</w:t>
      </w:r>
    </w:p>
    <w:p w14:paraId="101CC66E" w14:textId="315A6F45" w:rsidR="003C258C" w:rsidRPr="003C258C" w:rsidRDefault="003C258C" w:rsidP="003C258C">
      <w:pPr>
        <w:spacing w:before="120" w:after="120" w:line="360" w:lineRule="auto"/>
        <w:ind w:left="850" w:hanging="850"/>
        <w:rPr>
          <w:szCs w:val="24"/>
          <w:lang w:eastAsia="en-US"/>
        </w:rPr>
      </w:pPr>
      <w:r w:rsidRPr="003C258C">
        <w:rPr>
          <w:strike/>
          <w:szCs w:val="24"/>
          <w:lang w:eastAsia="en-US"/>
        </w:rPr>
        <w:t>(i)</w:t>
      </w:r>
      <w:r w:rsidRPr="003C258C">
        <w:rPr>
          <w:szCs w:val="24"/>
          <w:lang w:eastAsia="en-US"/>
        </w:rPr>
        <w:tab/>
      </w:r>
      <w:r w:rsidRPr="003C258C">
        <w:rPr>
          <w:strike/>
          <w:szCs w:val="24"/>
          <w:lang w:eastAsia="en-US"/>
        </w:rPr>
        <w:t>zagotoviti je treba optimizirano količino vode v organskih tleh, da se prepreči negativen vpliv na strukturo in sestavo takih tal</w:t>
      </w:r>
      <w:r w:rsidR="006C385D">
        <w:rPr>
          <w:rStyle w:val="FootnoteReference"/>
          <w:strike/>
          <w:szCs w:val="24"/>
          <w:lang w:eastAsia="en-US"/>
        </w:rPr>
        <w:footnoteReference w:id="77"/>
      </w:r>
      <w:r w:rsidRPr="003C258C">
        <w:rPr>
          <w:strike/>
          <w:szCs w:val="24"/>
          <w:lang w:eastAsia="en-US"/>
        </w:rPr>
        <w:t>;</w:t>
      </w:r>
    </w:p>
    <w:p w14:paraId="3AF51BCA" w14:textId="77777777" w:rsidR="003C258C" w:rsidRPr="003C258C" w:rsidRDefault="003C258C" w:rsidP="003C258C">
      <w:pPr>
        <w:spacing w:before="120" w:after="120" w:line="360" w:lineRule="auto"/>
        <w:ind w:left="850" w:hanging="850"/>
        <w:rPr>
          <w:szCs w:val="24"/>
          <w:lang w:eastAsia="en-US"/>
        </w:rPr>
      </w:pPr>
      <w:r w:rsidRPr="003C258C">
        <w:rPr>
          <w:strike/>
          <w:szCs w:val="24"/>
          <w:lang w:eastAsia="en-US"/>
        </w:rPr>
        <w:t>(j)</w:t>
      </w:r>
      <w:r w:rsidRPr="003C258C">
        <w:rPr>
          <w:szCs w:val="24"/>
          <w:lang w:eastAsia="en-US"/>
        </w:rPr>
        <w:tab/>
      </w:r>
      <w:r w:rsidRPr="003C258C">
        <w:rPr>
          <w:strike/>
          <w:szCs w:val="24"/>
          <w:lang w:eastAsia="en-US"/>
        </w:rPr>
        <w:t xml:space="preserve">v primeru gojenja kmetijskih rastlin je treba zagotoviti kolobarjenje in raznovrstnost </w:t>
      </w:r>
      <w:r w:rsidRPr="003C258C">
        <w:rPr>
          <w:strike/>
          <w:szCs w:val="24"/>
          <w:lang w:eastAsia="en-US"/>
        </w:rPr>
        <w:lastRenderedPageBreak/>
        <w:t>kmetijskih rastlin ob upoštevanju različnih družin kmetijskih rastlin, koreninskih sistemov, potreb po vodi in hranilih ter integriranega varstva rastlin pred škodljivimi organizmi;</w:t>
      </w:r>
    </w:p>
    <w:p w14:paraId="6837E634" w14:textId="77777777" w:rsidR="003C258C" w:rsidRPr="003C258C" w:rsidRDefault="003C258C" w:rsidP="003C258C">
      <w:pPr>
        <w:spacing w:before="120" w:after="120" w:line="360" w:lineRule="auto"/>
        <w:ind w:left="850" w:hanging="850"/>
        <w:rPr>
          <w:szCs w:val="24"/>
          <w:lang w:eastAsia="en-US"/>
        </w:rPr>
      </w:pPr>
      <w:r w:rsidRPr="003C258C">
        <w:rPr>
          <w:strike/>
          <w:szCs w:val="24"/>
          <w:lang w:eastAsia="en-US"/>
        </w:rPr>
        <w:t>(k)</w:t>
      </w:r>
      <w:r w:rsidRPr="003C258C">
        <w:rPr>
          <w:szCs w:val="24"/>
          <w:lang w:eastAsia="en-US"/>
        </w:rPr>
        <w:tab/>
      </w:r>
      <w:r w:rsidRPr="003C258C">
        <w:rPr>
          <w:strike/>
          <w:szCs w:val="24"/>
          <w:lang w:eastAsia="en-US"/>
        </w:rPr>
        <w:t>prilagoditi je treba gibanje živine in čas paše ob upoštevanju vrst živali in njihove gostote, da zdravje tal ne bo ogroženo in da se zmogljivost tal za zagotavljanje krme ne bo zmanjšala;</w:t>
      </w:r>
    </w:p>
    <w:p w14:paraId="43874038" w14:textId="035A9EEA" w:rsidR="003C258C" w:rsidRPr="003C258C" w:rsidRDefault="003C258C" w:rsidP="003C258C">
      <w:pPr>
        <w:spacing w:before="120" w:after="120" w:line="360" w:lineRule="auto"/>
        <w:ind w:left="850" w:hanging="850"/>
        <w:rPr>
          <w:szCs w:val="24"/>
          <w:lang w:eastAsia="en-US"/>
        </w:rPr>
      </w:pPr>
      <w:r w:rsidRPr="003C258C">
        <w:rPr>
          <w:strike/>
          <w:szCs w:val="24"/>
          <w:lang w:eastAsia="en-US"/>
        </w:rPr>
        <w:t>(l)</w:t>
      </w:r>
      <w:r w:rsidRPr="003C258C">
        <w:rPr>
          <w:szCs w:val="24"/>
          <w:lang w:eastAsia="en-US"/>
        </w:rPr>
        <w:tab/>
      </w:r>
      <w:r w:rsidRPr="003C258C">
        <w:rPr>
          <w:strike/>
          <w:szCs w:val="24"/>
          <w:lang w:eastAsia="en-US"/>
        </w:rPr>
        <w:t>v primeru znane nesorazmerne izgube ene ali več funkcij, zaradi katere je zmogljivost tal za zagotavljanje ekosistemskih storitev bistveno zmanjšana, je treba uporabiti ciljno usmerjene ukrepe za obnovo teh funkcij tal.</w:t>
      </w:r>
      <w:r w:rsidR="003522BD">
        <w:rPr>
          <w:b/>
          <w:szCs w:val="24"/>
          <w:lang w:eastAsia="en-US"/>
        </w:rPr>
        <w:t>[Sprememba 260]</w:t>
      </w:r>
    </w:p>
    <w:p w14:paraId="2C312191" w14:textId="77777777" w:rsidR="006C385D" w:rsidRDefault="006C385D">
      <w:pPr>
        <w:widowControl/>
        <w:rPr>
          <w:lang w:eastAsia="en-US"/>
        </w:rPr>
      </w:pPr>
      <w:r>
        <w:rPr>
          <w:lang w:eastAsia="en-US"/>
        </w:rPr>
        <w:br w:type="page"/>
      </w:r>
    </w:p>
    <w:p w14:paraId="2D3CB5C0" w14:textId="168CA20A" w:rsidR="003C258C" w:rsidRPr="003C258C" w:rsidRDefault="003C258C" w:rsidP="003C258C">
      <w:pPr>
        <w:spacing w:before="120" w:after="120" w:line="360" w:lineRule="auto"/>
        <w:jc w:val="center"/>
        <w:rPr>
          <w:lang w:eastAsia="en-US"/>
        </w:rPr>
      </w:pPr>
      <w:r w:rsidRPr="003C258C">
        <w:rPr>
          <w:lang w:eastAsia="en-US"/>
        </w:rPr>
        <w:lastRenderedPageBreak/>
        <w:t>PRILOGA IV</w:t>
      </w:r>
    </w:p>
    <w:p w14:paraId="0D1564CA" w14:textId="0A2F3AF6" w:rsidR="003C258C" w:rsidRDefault="003C258C" w:rsidP="003C258C">
      <w:pPr>
        <w:spacing w:before="120" w:after="120" w:line="360" w:lineRule="auto"/>
        <w:jc w:val="center"/>
        <w:rPr>
          <w:szCs w:val="24"/>
          <w:lang w:eastAsia="en-US"/>
        </w:rPr>
      </w:pPr>
      <w:r w:rsidRPr="003C258C">
        <w:rPr>
          <w:szCs w:val="24"/>
          <w:lang w:eastAsia="en-US"/>
        </w:rPr>
        <w:t xml:space="preserve">PROGRAMI, NAČRTI, CILJI IN UKREPI IZ ČLENA 10 </w:t>
      </w:r>
    </w:p>
    <w:p w14:paraId="50F595A8" w14:textId="2AF89946" w:rsidR="003522BD" w:rsidRPr="003522BD" w:rsidRDefault="003522BD" w:rsidP="003522BD">
      <w:pPr>
        <w:spacing w:before="120" w:after="120" w:line="360" w:lineRule="auto"/>
        <w:rPr>
          <w:b/>
          <w:szCs w:val="24"/>
          <w:lang w:eastAsia="en-US"/>
        </w:rPr>
      </w:pPr>
      <w:r w:rsidRPr="00237548">
        <w:rPr>
          <w:b/>
          <w:i/>
        </w:rPr>
        <w:t>Upošteva se naslednji okvirni seznam programov, načrtov, ciljev in ukrepov:</w:t>
      </w:r>
      <w:r>
        <w:rPr>
          <w:b/>
        </w:rPr>
        <w:t xml:space="preserve"> [Sprememba 214]</w:t>
      </w:r>
    </w:p>
    <w:p w14:paraId="08C84B4A" w14:textId="37E41623" w:rsidR="003C258C" w:rsidRPr="003C258C" w:rsidRDefault="003C258C" w:rsidP="003C258C">
      <w:pPr>
        <w:spacing w:before="120" w:after="120" w:line="360" w:lineRule="auto"/>
        <w:ind w:left="850" w:hanging="850"/>
        <w:rPr>
          <w:szCs w:val="24"/>
          <w:lang w:eastAsia="en-US"/>
        </w:rPr>
      </w:pPr>
      <w:r w:rsidRPr="003C258C">
        <w:rPr>
          <w:szCs w:val="24"/>
          <w:lang w:eastAsia="en-US"/>
        </w:rPr>
        <w:t>(1)</w:t>
      </w:r>
      <w:r w:rsidRPr="003C258C">
        <w:rPr>
          <w:szCs w:val="24"/>
          <w:lang w:eastAsia="en-US"/>
        </w:rPr>
        <w:tab/>
        <w:t>Nacionalni načrti za obnovo, pripravljeni v skladu z Uredbo …/…</w:t>
      </w:r>
      <w:r w:rsidR="006C385D">
        <w:rPr>
          <w:rStyle w:val="FootnoteReference"/>
          <w:szCs w:val="24"/>
          <w:lang w:eastAsia="en-US"/>
        </w:rPr>
        <w:footnoteReference w:id="78"/>
      </w:r>
      <w:r w:rsidRPr="003C258C">
        <w:rPr>
          <w:szCs w:val="24"/>
          <w:lang w:eastAsia="en-US"/>
        </w:rPr>
        <w:t>.</w:t>
      </w:r>
    </w:p>
    <w:p w14:paraId="06FD0850" w14:textId="77777777" w:rsidR="003C258C" w:rsidRPr="003C258C" w:rsidRDefault="003C258C" w:rsidP="003C258C">
      <w:pPr>
        <w:spacing w:before="120" w:after="120" w:line="360" w:lineRule="auto"/>
        <w:ind w:left="850" w:hanging="850"/>
        <w:rPr>
          <w:szCs w:val="24"/>
          <w:lang w:eastAsia="en-US"/>
        </w:rPr>
      </w:pPr>
      <w:r w:rsidRPr="003C258C">
        <w:rPr>
          <w:szCs w:val="24"/>
          <w:lang w:eastAsia="en-US"/>
        </w:rPr>
        <w:t>(2)</w:t>
      </w:r>
      <w:r w:rsidRPr="003C258C">
        <w:rPr>
          <w:szCs w:val="24"/>
          <w:lang w:eastAsia="en-US"/>
        </w:rPr>
        <w:tab/>
        <w:t>Strateški načrti, ki jih pripravijo države članice v okviru skupne kmetijske politike v skladu z Uredbo (EU) 2021/2115.</w:t>
      </w:r>
    </w:p>
    <w:p w14:paraId="3434A1E8" w14:textId="77777777" w:rsidR="003C258C" w:rsidRPr="003C258C" w:rsidRDefault="003C258C" w:rsidP="003C258C">
      <w:pPr>
        <w:spacing w:before="120" w:after="120" w:line="360" w:lineRule="auto"/>
        <w:ind w:left="850" w:hanging="850"/>
        <w:rPr>
          <w:szCs w:val="24"/>
          <w:lang w:eastAsia="en-US"/>
        </w:rPr>
      </w:pPr>
      <w:r w:rsidRPr="003C258C">
        <w:rPr>
          <w:szCs w:val="24"/>
          <w:lang w:eastAsia="en-US"/>
        </w:rPr>
        <w:t>(3)</w:t>
      </w:r>
      <w:r w:rsidRPr="003C258C">
        <w:rPr>
          <w:szCs w:val="24"/>
          <w:lang w:eastAsia="en-US"/>
        </w:rPr>
        <w:tab/>
        <w:t>Kodeks dobre kmetijske prakse in delovni programi za imenovana ranljiva območja, sprejeti v skladu z Direktivo 91/676/EGS.</w:t>
      </w:r>
    </w:p>
    <w:p w14:paraId="623407A3" w14:textId="77777777" w:rsidR="003C258C" w:rsidRPr="003C258C" w:rsidRDefault="003C258C" w:rsidP="003C258C">
      <w:pPr>
        <w:spacing w:before="120" w:after="120" w:line="360" w:lineRule="auto"/>
        <w:ind w:left="850" w:hanging="850"/>
        <w:rPr>
          <w:szCs w:val="24"/>
          <w:lang w:eastAsia="en-US"/>
        </w:rPr>
      </w:pPr>
      <w:r w:rsidRPr="003C258C">
        <w:rPr>
          <w:szCs w:val="24"/>
          <w:lang w:eastAsia="en-US"/>
        </w:rPr>
        <w:t>(4)</w:t>
      </w:r>
      <w:r w:rsidRPr="003C258C">
        <w:rPr>
          <w:szCs w:val="24"/>
          <w:lang w:eastAsia="en-US"/>
        </w:rPr>
        <w:tab/>
        <w:t>Ohranitveni ukrepi in prednostni okvir ukrepanja, določen za območja Natura 2000 v skladu z Direktivo 92/43/EGS.</w:t>
      </w:r>
    </w:p>
    <w:p w14:paraId="0115E790" w14:textId="77777777" w:rsidR="003C258C" w:rsidRPr="003C258C" w:rsidRDefault="003C258C" w:rsidP="003C258C">
      <w:pPr>
        <w:spacing w:before="120" w:after="120" w:line="360" w:lineRule="auto"/>
        <w:ind w:left="850" w:hanging="850"/>
        <w:rPr>
          <w:szCs w:val="24"/>
          <w:lang w:eastAsia="en-US"/>
        </w:rPr>
      </w:pPr>
      <w:r w:rsidRPr="003C258C">
        <w:rPr>
          <w:szCs w:val="24"/>
          <w:lang w:eastAsia="en-US"/>
        </w:rPr>
        <w:t>(5)</w:t>
      </w:r>
      <w:r w:rsidRPr="003C258C">
        <w:rPr>
          <w:szCs w:val="24"/>
          <w:lang w:eastAsia="en-US"/>
        </w:rPr>
        <w:tab/>
        <w:t>Ukrepi za doseganje dobrega ekološkega in kemijskega stanja teles površinske vode ter dobrega kemijskega in količinskega stanja teles podzemne vode, vključeni v načrte upravljanja povodij, pripravljene v skladu z Direktivo 2000/60/ES.</w:t>
      </w:r>
    </w:p>
    <w:p w14:paraId="40612FA4" w14:textId="77777777" w:rsidR="003C258C" w:rsidRPr="003C258C" w:rsidRDefault="003C258C" w:rsidP="003C258C">
      <w:pPr>
        <w:spacing w:before="120" w:after="120" w:line="360" w:lineRule="auto"/>
        <w:ind w:left="850" w:hanging="850"/>
        <w:rPr>
          <w:szCs w:val="24"/>
          <w:lang w:eastAsia="en-US"/>
        </w:rPr>
      </w:pPr>
      <w:r w:rsidRPr="003C258C">
        <w:rPr>
          <w:szCs w:val="24"/>
          <w:lang w:eastAsia="en-US"/>
        </w:rPr>
        <w:t>(6)</w:t>
      </w:r>
      <w:r w:rsidRPr="003C258C">
        <w:rPr>
          <w:szCs w:val="24"/>
          <w:lang w:eastAsia="en-US"/>
        </w:rPr>
        <w:tab/>
        <w:t>Ukrepi za obvladovanje poplavne ogroženosti, vključeni v načrte za obvladovanje poplavne ogroženosti, pripravljene v skladu z Direktivo 2007/60/ES.</w:t>
      </w:r>
    </w:p>
    <w:p w14:paraId="6B6D867C" w14:textId="77777777" w:rsidR="003C258C" w:rsidRPr="003C258C" w:rsidRDefault="003C258C" w:rsidP="003C258C">
      <w:pPr>
        <w:spacing w:before="120" w:after="120" w:line="360" w:lineRule="auto"/>
        <w:ind w:left="850" w:hanging="850"/>
        <w:rPr>
          <w:szCs w:val="24"/>
          <w:lang w:eastAsia="en-US"/>
        </w:rPr>
      </w:pPr>
      <w:r w:rsidRPr="003C258C">
        <w:rPr>
          <w:szCs w:val="24"/>
          <w:lang w:eastAsia="en-US"/>
        </w:rPr>
        <w:t>(7)</w:t>
      </w:r>
      <w:r w:rsidRPr="003C258C">
        <w:rPr>
          <w:szCs w:val="24"/>
          <w:lang w:eastAsia="en-US"/>
        </w:rPr>
        <w:tab/>
        <w:t>Načrti za obvladovanje suše iz strategije Unije za prilagajanje podnebnim spremembam.</w:t>
      </w:r>
    </w:p>
    <w:p w14:paraId="63CD3B88" w14:textId="1E1CE288" w:rsidR="003C258C" w:rsidRDefault="003C258C" w:rsidP="003C258C">
      <w:pPr>
        <w:spacing w:before="120" w:after="120" w:line="360" w:lineRule="auto"/>
        <w:ind w:left="850" w:hanging="850"/>
        <w:rPr>
          <w:szCs w:val="24"/>
          <w:lang w:eastAsia="en-US"/>
        </w:rPr>
      </w:pPr>
      <w:r w:rsidRPr="003C258C">
        <w:rPr>
          <w:szCs w:val="24"/>
          <w:lang w:eastAsia="en-US"/>
        </w:rPr>
        <w:t>(8)</w:t>
      </w:r>
      <w:r w:rsidRPr="003C258C">
        <w:rPr>
          <w:szCs w:val="24"/>
          <w:lang w:eastAsia="en-US"/>
        </w:rPr>
        <w:tab/>
        <w:t>Državni programi ukrepov, vzpostavljeni v skladu s Konvencijo Združenih narodov o boju proti dezertifikaciji/degradaciji tal.</w:t>
      </w:r>
    </w:p>
    <w:p w14:paraId="552B358D" w14:textId="559C4B67" w:rsidR="003522BD" w:rsidRPr="003522BD" w:rsidRDefault="003522BD" w:rsidP="003C258C">
      <w:pPr>
        <w:spacing w:before="120" w:after="120" w:line="360" w:lineRule="auto"/>
        <w:ind w:left="850" w:hanging="850"/>
        <w:rPr>
          <w:b/>
          <w:szCs w:val="24"/>
          <w:lang w:eastAsia="en-US"/>
        </w:rPr>
      </w:pPr>
      <w:r w:rsidRPr="00237548">
        <w:rPr>
          <w:b/>
          <w:i/>
        </w:rPr>
        <w:t>(8a)</w:t>
      </w:r>
      <w:r w:rsidRPr="00237548">
        <w:tab/>
      </w:r>
      <w:r w:rsidRPr="00237548">
        <w:rPr>
          <w:b/>
          <w:i/>
        </w:rPr>
        <w:t>Nacionalne strategije in akcijski načrti za biotsko raznovrstnost, pripravljeni v skladu s členom 6 Konvencije Združenih narodov o biološki raznovrstnosti.</w:t>
      </w:r>
      <w:r>
        <w:rPr>
          <w:b/>
        </w:rPr>
        <w:t xml:space="preserve"> [Sprememba 215]</w:t>
      </w:r>
    </w:p>
    <w:p w14:paraId="5371AD3E" w14:textId="77777777" w:rsidR="003C258C" w:rsidRPr="003C258C" w:rsidRDefault="003C258C" w:rsidP="003C258C">
      <w:pPr>
        <w:spacing w:before="120" w:after="120" w:line="360" w:lineRule="auto"/>
        <w:ind w:left="850" w:hanging="850"/>
        <w:rPr>
          <w:szCs w:val="24"/>
          <w:lang w:eastAsia="en-US"/>
        </w:rPr>
      </w:pPr>
      <w:r w:rsidRPr="003C258C">
        <w:rPr>
          <w:szCs w:val="24"/>
          <w:lang w:eastAsia="en-US"/>
        </w:rPr>
        <w:t>(9)</w:t>
      </w:r>
      <w:r w:rsidRPr="003C258C">
        <w:rPr>
          <w:szCs w:val="24"/>
          <w:lang w:eastAsia="en-US"/>
        </w:rPr>
        <w:tab/>
        <w:t>Cilji iz Uredbe (EU) 2018/841.</w:t>
      </w:r>
    </w:p>
    <w:p w14:paraId="4B0FFF63" w14:textId="77777777" w:rsidR="003C258C" w:rsidRPr="003C258C" w:rsidRDefault="003C258C" w:rsidP="003C258C">
      <w:pPr>
        <w:spacing w:before="120" w:after="120" w:line="360" w:lineRule="auto"/>
        <w:ind w:left="850" w:hanging="850"/>
        <w:rPr>
          <w:szCs w:val="24"/>
          <w:lang w:eastAsia="en-US"/>
        </w:rPr>
      </w:pPr>
      <w:r w:rsidRPr="003C258C">
        <w:rPr>
          <w:szCs w:val="24"/>
          <w:lang w:eastAsia="en-US"/>
        </w:rPr>
        <w:t>(10)</w:t>
      </w:r>
      <w:r w:rsidRPr="003C258C">
        <w:rPr>
          <w:szCs w:val="24"/>
          <w:lang w:eastAsia="en-US"/>
        </w:rPr>
        <w:tab/>
        <w:t>Cilji iz Uredbe (EU) 2018/842.</w:t>
      </w:r>
    </w:p>
    <w:p w14:paraId="3FC546F7" w14:textId="77777777" w:rsidR="003C258C" w:rsidRPr="003C258C" w:rsidRDefault="003C258C" w:rsidP="003C258C">
      <w:pPr>
        <w:spacing w:before="120" w:after="120" w:line="360" w:lineRule="auto"/>
        <w:ind w:left="850" w:hanging="850"/>
        <w:rPr>
          <w:szCs w:val="24"/>
          <w:lang w:eastAsia="en-US"/>
        </w:rPr>
      </w:pPr>
      <w:r w:rsidRPr="003C258C">
        <w:rPr>
          <w:szCs w:val="24"/>
          <w:lang w:eastAsia="en-US"/>
        </w:rPr>
        <w:t>(11)</w:t>
      </w:r>
      <w:r w:rsidRPr="003C258C">
        <w:rPr>
          <w:szCs w:val="24"/>
          <w:lang w:eastAsia="en-US"/>
        </w:rPr>
        <w:tab/>
        <w:t>Nacionalni programi nadzora nad onesnaževanjem zraka, pripravljeni v skladu z Direktivo (EU) 2016/2284, in podatki, pridobljeni s spremljanjem vplivov onesnaženosti zraka na ekosisteme in sporočeni v skladu z navedeno direktivo.</w:t>
      </w:r>
    </w:p>
    <w:p w14:paraId="0E404EF2" w14:textId="77777777" w:rsidR="003C258C" w:rsidRPr="003C258C" w:rsidRDefault="003C258C" w:rsidP="003C258C">
      <w:pPr>
        <w:spacing w:before="120" w:after="120" w:line="360" w:lineRule="auto"/>
        <w:ind w:left="850" w:hanging="850"/>
        <w:rPr>
          <w:szCs w:val="24"/>
          <w:lang w:eastAsia="en-US"/>
        </w:rPr>
      </w:pPr>
      <w:r w:rsidRPr="003C258C">
        <w:rPr>
          <w:szCs w:val="24"/>
          <w:lang w:eastAsia="en-US"/>
        </w:rPr>
        <w:lastRenderedPageBreak/>
        <w:t>(12)</w:t>
      </w:r>
      <w:r w:rsidRPr="003C258C">
        <w:rPr>
          <w:szCs w:val="24"/>
          <w:lang w:eastAsia="en-US"/>
        </w:rPr>
        <w:tab/>
        <w:t>Celovit nacionalni energetski in podnebni načrt, pripravljen v skladu z Uredbo (EU) 2018/1999.</w:t>
      </w:r>
    </w:p>
    <w:p w14:paraId="54214BE4" w14:textId="77777777" w:rsidR="003C258C" w:rsidRPr="003C258C" w:rsidRDefault="003C258C" w:rsidP="003C258C">
      <w:pPr>
        <w:spacing w:before="120" w:after="120" w:line="360" w:lineRule="auto"/>
        <w:ind w:left="850" w:hanging="850"/>
        <w:rPr>
          <w:szCs w:val="24"/>
          <w:lang w:eastAsia="en-US"/>
        </w:rPr>
      </w:pPr>
      <w:r w:rsidRPr="003C258C">
        <w:rPr>
          <w:szCs w:val="24"/>
          <w:lang w:eastAsia="en-US"/>
        </w:rPr>
        <w:t>(13)</w:t>
      </w:r>
      <w:r w:rsidRPr="003C258C">
        <w:rPr>
          <w:szCs w:val="24"/>
          <w:lang w:eastAsia="en-US"/>
        </w:rPr>
        <w:tab/>
        <w:t>Ocene tveganja in načrtovanje obvladovanja tveganj nesreč v skladu s Sklepom št. 1313/2013/EU.</w:t>
      </w:r>
    </w:p>
    <w:p w14:paraId="4F7F04E6" w14:textId="4E64B09B" w:rsidR="003522BD" w:rsidRPr="00FC50DD" w:rsidRDefault="003C258C" w:rsidP="003522BD">
      <w:pPr>
        <w:spacing w:before="120" w:after="120" w:line="360" w:lineRule="auto"/>
        <w:ind w:left="850" w:hanging="850"/>
        <w:rPr>
          <w:b/>
          <w:szCs w:val="24"/>
          <w:lang w:eastAsia="en-US"/>
        </w:rPr>
      </w:pPr>
      <w:r w:rsidRPr="003C258C">
        <w:rPr>
          <w:szCs w:val="24"/>
          <w:lang w:eastAsia="en-US"/>
        </w:rPr>
        <w:t>(14)</w:t>
      </w:r>
      <w:r w:rsidRPr="003C258C">
        <w:rPr>
          <w:szCs w:val="24"/>
          <w:lang w:eastAsia="en-US"/>
        </w:rPr>
        <w:tab/>
        <w:t xml:space="preserve">Nacionalni akcijski načrti, sprejeti v skladu s členom </w:t>
      </w:r>
      <w:r w:rsidRPr="003522BD">
        <w:rPr>
          <w:strike/>
          <w:szCs w:val="24"/>
          <w:lang w:eastAsia="en-US"/>
        </w:rPr>
        <w:t>8 Uredbe …/…</w:t>
      </w:r>
      <w:r w:rsidR="006C385D">
        <w:rPr>
          <w:rStyle w:val="FootnoteReference"/>
          <w:strike/>
          <w:szCs w:val="24"/>
          <w:lang w:eastAsia="en-US"/>
        </w:rPr>
        <w:footnoteReference w:id="79"/>
      </w:r>
      <w:r w:rsidR="003522BD">
        <w:rPr>
          <w:szCs w:val="24"/>
          <w:lang w:eastAsia="en-US"/>
        </w:rPr>
        <w:t xml:space="preserve"> </w:t>
      </w:r>
      <w:r w:rsidR="003522BD" w:rsidRPr="00385CFB">
        <w:rPr>
          <w:b/>
          <w:i/>
          <w:szCs w:val="24"/>
          <w:lang w:eastAsia="en-US"/>
        </w:rPr>
        <w:t xml:space="preserve">4 </w:t>
      </w:r>
      <w:r w:rsidR="003522BD">
        <w:rPr>
          <w:b/>
          <w:i/>
          <w:szCs w:val="24"/>
          <w:lang w:eastAsia="en-US"/>
        </w:rPr>
        <w:t>Direk</w:t>
      </w:r>
      <w:r w:rsidR="003522BD" w:rsidRPr="00385CFB">
        <w:rPr>
          <w:b/>
          <w:i/>
          <w:szCs w:val="24"/>
          <w:lang w:eastAsia="en-US"/>
        </w:rPr>
        <w:t>tive 2009/128/E</w:t>
      </w:r>
      <w:r w:rsidR="003522BD">
        <w:rPr>
          <w:b/>
          <w:i/>
          <w:szCs w:val="24"/>
          <w:lang w:eastAsia="en-US"/>
        </w:rPr>
        <w:t>S</w:t>
      </w:r>
      <w:r w:rsidR="003522BD" w:rsidRPr="00385CFB">
        <w:rPr>
          <w:szCs w:val="24"/>
          <w:lang w:eastAsia="en-US"/>
        </w:rPr>
        <w:t>.</w:t>
      </w:r>
      <w:r w:rsidR="003522BD">
        <w:rPr>
          <w:b/>
          <w:szCs w:val="24"/>
          <w:lang w:eastAsia="en-US"/>
        </w:rPr>
        <w:t xml:space="preserve"> [Am. 216]</w:t>
      </w:r>
    </w:p>
    <w:p w14:paraId="36BF9A80" w14:textId="72F45D1E" w:rsidR="006C385D" w:rsidRDefault="006C385D">
      <w:pPr>
        <w:widowControl/>
        <w:rPr>
          <w:szCs w:val="24"/>
          <w:lang w:eastAsia="en-US"/>
        </w:rPr>
      </w:pPr>
      <w:r>
        <w:rPr>
          <w:szCs w:val="24"/>
          <w:lang w:eastAsia="en-US"/>
        </w:rPr>
        <w:br w:type="page"/>
      </w:r>
    </w:p>
    <w:p w14:paraId="6F96E5F5" w14:textId="647980B9" w:rsidR="003C258C" w:rsidRPr="003C258C" w:rsidRDefault="006C385D" w:rsidP="003C258C">
      <w:pPr>
        <w:spacing w:before="120" w:after="120" w:line="360" w:lineRule="auto"/>
        <w:jc w:val="center"/>
        <w:rPr>
          <w:lang w:eastAsia="en-US"/>
        </w:rPr>
      </w:pPr>
      <w:r>
        <w:rPr>
          <w:lang w:eastAsia="en-US"/>
        </w:rPr>
        <w:lastRenderedPageBreak/>
        <w:t>P</w:t>
      </w:r>
      <w:r w:rsidR="003C258C" w:rsidRPr="003C258C">
        <w:rPr>
          <w:lang w:eastAsia="en-US"/>
        </w:rPr>
        <w:t>RILOGA V</w:t>
      </w:r>
    </w:p>
    <w:p w14:paraId="0B00D075" w14:textId="2E04AC9E" w:rsidR="003C258C" w:rsidRPr="003C258C" w:rsidRDefault="003C258C" w:rsidP="003C258C">
      <w:pPr>
        <w:spacing w:before="120" w:after="120" w:line="360" w:lineRule="auto"/>
        <w:jc w:val="center"/>
        <w:rPr>
          <w:szCs w:val="24"/>
          <w:lang w:eastAsia="en-US"/>
        </w:rPr>
      </w:pPr>
      <w:r w:rsidRPr="003C258C">
        <w:rPr>
          <w:szCs w:val="24"/>
          <w:lang w:eastAsia="en-US"/>
        </w:rPr>
        <w:t>OKVIRNI SEZNAM UKREPOV ZA ZMANJŠANJE TVEGANJA</w:t>
      </w:r>
    </w:p>
    <w:p w14:paraId="3949D413" w14:textId="77777777" w:rsidR="003C258C" w:rsidRPr="003C258C" w:rsidRDefault="003C258C" w:rsidP="003C258C">
      <w:pPr>
        <w:spacing w:before="120" w:after="120" w:line="360" w:lineRule="auto"/>
        <w:ind w:left="850" w:hanging="850"/>
        <w:rPr>
          <w:szCs w:val="24"/>
          <w:lang w:eastAsia="en-US"/>
        </w:rPr>
      </w:pPr>
      <w:r w:rsidRPr="003C258C">
        <w:rPr>
          <w:szCs w:val="24"/>
          <w:lang w:eastAsia="en-US"/>
        </w:rPr>
        <w:t>(1)</w:t>
      </w:r>
      <w:r w:rsidRPr="003C258C">
        <w:rPr>
          <w:szCs w:val="24"/>
          <w:lang w:eastAsia="en-US"/>
        </w:rPr>
        <w:tab/>
      </w:r>
      <w:proofErr w:type="spellStart"/>
      <w:r w:rsidRPr="003C258C">
        <w:rPr>
          <w:szCs w:val="24"/>
          <w:lang w:eastAsia="en-US"/>
        </w:rPr>
        <w:t>Remediacijske</w:t>
      </w:r>
      <w:proofErr w:type="spellEnd"/>
      <w:r w:rsidRPr="003C258C">
        <w:rPr>
          <w:szCs w:val="24"/>
          <w:lang w:eastAsia="en-US"/>
        </w:rPr>
        <w:t xml:space="preserve"> tehnike za </w:t>
      </w:r>
      <w:proofErr w:type="spellStart"/>
      <w:r w:rsidRPr="003C258C">
        <w:rPr>
          <w:szCs w:val="24"/>
          <w:lang w:eastAsia="en-US"/>
        </w:rPr>
        <w:t>remediacijo</w:t>
      </w:r>
      <w:proofErr w:type="spellEnd"/>
      <w:r w:rsidRPr="003C258C">
        <w:rPr>
          <w:szCs w:val="24"/>
          <w:lang w:eastAsia="en-US"/>
        </w:rPr>
        <w:t xml:space="preserve"> in-situ ali ex-situ:</w:t>
      </w:r>
    </w:p>
    <w:p w14:paraId="60599FE3" w14:textId="77777777" w:rsidR="003C258C" w:rsidRPr="003522BD" w:rsidRDefault="003C258C" w:rsidP="003C258C">
      <w:pPr>
        <w:spacing w:before="120" w:after="120" w:line="360" w:lineRule="auto"/>
        <w:ind w:left="1416" w:hanging="566"/>
        <w:rPr>
          <w:szCs w:val="24"/>
          <w:lang w:eastAsia="en-US"/>
        </w:rPr>
      </w:pPr>
      <w:r w:rsidRPr="003522BD">
        <w:rPr>
          <w:szCs w:val="24"/>
          <w:lang w:eastAsia="en-US"/>
        </w:rPr>
        <w:t>(a)</w:t>
      </w:r>
      <w:r w:rsidRPr="003522BD">
        <w:rPr>
          <w:szCs w:val="24"/>
          <w:lang w:eastAsia="en-US"/>
        </w:rPr>
        <w:tab/>
        <w:t xml:space="preserve">fizične </w:t>
      </w:r>
      <w:proofErr w:type="spellStart"/>
      <w:r w:rsidRPr="003522BD">
        <w:rPr>
          <w:szCs w:val="24"/>
          <w:lang w:eastAsia="en-US"/>
        </w:rPr>
        <w:t>remediacijske</w:t>
      </w:r>
      <w:proofErr w:type="spellEnd"/>
      <w:r w:rsidRPr="003522BD">
        <w:rPr>
          <w:szCs w:val="24"/>
          <w:lang w:eastAsia="en-US"/>
        </w:rPr>
        <w:t xml:space="preserve"> tehnike:</w:t>
      </w:r>
    </w:p>
    <w:p w14:paraId="6957B023" w14:textId="7108C68C" w:rsidR="003C258C" w:rsidRPr="003522BD" w:rsidRDefault="003C258C" w:rsidP="003C258C">
      <w:pPr>
        <w:spacing w:before="120" w:after="120" w:line="360" w:lineRule="auto"/>
        <w:ind w:left="1982" w:hanging="566"/>
        <w:rPr>
          <w:szCs w:val="24"/>
          <w:lang w:eastAsia="en-US"/>
        </w:rPr>
      </w:pPr>
      <w:r w:rsidRPr="003522BD">
        <w:rPr>
          <w:szCs w:val="24"/>
          <w:lang w:eastAsia="en-US"/>
        </w:rPr>
        <w:t>(a)</w:t>
      </w:r>
      <w:r w:rsidRPr="003522BD">
        <w:rPr>
          <w:szCs w:val="24"/>
          <w:lang w:eastAsia="en-US"/>
        </w:rPr>
        <w:tab/>
        <w:t>ekstrakcija pare, vpihovanje zraka;</w:t>
      </w:r>
    </w:p>
    <w:p w14:paraId="640D2566" w14:textId="1E24169B" w:rsidR="003C258C" w:rsidRPr="003522BD" w:rsidRDefault="003C258C" w:rsidP="003C258C">
      <w:pPr>
        <w:spacing w:before="120" w:after="120" w:line="360" w:lineRule="auto"/>
        <w:ind w:left="1982" w:hanging="566"/>
        <w:rPr>
          <w:szCs w:val="24"/>
          <w:lang w:eastAsia="en-US"/>
        </w:rPr>
      </w:pPr>
      <w:r w:rsidRPr="003522BD">
        <w:rPr>
          <w:szCs w:val="24"/>
          <w:lang w:eastAsia="en-US"/>
        </w:rPr>
        <w:t>(b)</w:t>
      </w:r>
      <w:r w:rsidRPr="003522BD">
        <w:rPr>
          <w:szCs w:val="24"/>
          <w:lang w:eastAsia="en-US"/>
        </w:rPr>
        <w:tab/>
        <w:t xml:space="preserve">toplotna obdelava, vbrizgavanje pare, toplotna </w:t>
      </w:r>
      <w:proofErr w:type="spellStart"/>
      <w:r w:rsidRPr="003522BD">
        <w:rPr>
          <w:szCs w:val="24"/>
          <w:lang w:eastAsia="en-US"/>
        </w:rPr>
        <w:t>desorpcija</w:t>
      </w:r>
      <w:proofErr w:type="spellEnd"/>
      <w:r w:rsidRPr="003522BD">
        <w:rPr>
          <w:szCs w:val="24"/>
          <w:lang w:eastAsia="en-US"/>
        </w:rPr>
        <w:t xml:space="preserve">, </w:t>
      </w:r>
      <w:proofErr w:type="spellStart"/>
      <w:r w:rsidRPr="003522BD">
        <w:rPr>
          <w:szCs w:val="24"/>
          <w:lang w:eastAsia="en-US"/>
        </w:rPr>
        <w:t>vitrifikacija</w:t>
      </w:r>
      <w:proofErr w:type="spellEnd"/>
      <w:r w:rsidRPr="003522BD">
        <w:rPr>
          <w:szCs w:val="24"/>
          <w:lang w:eastAsia="en-US"/>
        </w:rPr>
        <w:t>;</w:t>
      </w:r>
    </w:p>
    <w:p w14:paraId="6760AF77" w14:textId="47C7639C" w:rsidR="003C258C" w:rsidRPr="003522BD" w:rsidRDefault="003C258C" w:rsidP="003C258C">
      <w:pPr>
        <w:spacing w:before="120" w:after="120" w:line="360" w:lineRule="auto"/>
        <w:ind w:left="1982" w:hanging="566"/>
        <w:rPr>
          <w:szCs w:val="24"/>
          <w:lang w:eastAsia="en-US"/>
        </w:rPr>
      </w:pPr>
      <w:r w:rsidRPr="003522BD">
        <w:rPr>
          <w:szCs w:val="24"/>
          <w:lang w:eastAsia="en-US"/>
        </w:rPr>
        <w:t>(c)</w:t>
      </w:r>
      <w:r w:rsidRPr="003522BD">
        <w:rPr>
          <w:szCs w:val="24"/>
          <w:lang w:eastAsia="en-US"/>
        </w:rPr>
        <w:tab/>
        <w:t>pranje in izpiranje tal;</w:t>
      </w:r>
    </w:p>
    <w:p w14:paraId="03385A46" w14:textId="4036DC96" w:rsidR="003C258C" w:rsidRPr="003522BD" w:rsidRDefault="003C258C" w:rsidP="003C258C">
      <w:pPr>
        <w:spacing w:before="120" w:after="120" w:line="360" w:lineRule="auto"/>
        <w:ind w:left="1982" w:hanging="566"/>
        <w:rPr>
          <w:szCs w:val="24"/>
          <w:lang w:eastAsia="en-US"/>
        </w:rPr>
      </w:pPr>
      <w:r w:rsidRPr="003522BD">
        <w:rPr>
          <w:szCs w:val="24"/>
          <w:lang w:eastAsia="en-US"/>
        </w:rPr>
        <w:t>(d)</w:t>
      </w:r>
      <w:r w:rsidRPr="003522BD">
        <w:rPr>
          <w:szCs w:val="24"/>
          <w:lang w:eastAsia="en-US"/>
        </w:rPr>
        <w:tab/>
        <w:t>elektrokinetična ekstrakcija;</w:t>
      </w:r>
    </w:p>
    <w:p w14:paraId="23EBF471" w14:textId="5D0EF511" w:rsidR="003C258C" w:rsidRPr="003522BD" w:rsidRDefault="003C258C" w:rsidP="003C258C">
      <w:pPr>
        <w:spacing w:before="120" w:after="120" w:line="360" w:lineRule="auto"/>
        <w:ind w:left="1982" w:hanging="566"/>
        <w:rPr>
          <w:szCs w:val="24"/>
          <w:lang w:eastAsia="en-US"/>
        </w:rPr>
      </w:pPr>
      <w:r w:rsidRPr="003522BD">
        <w:rPr>
          <w:szCs w:val="24"/>
          <w:lang w:eastAsia="en-US"/>
        </w:rPr>
        <w:t>(e)</w:t>
      </w:r>
      <w:r w:rsidR="003522BD" w:rsidRPr="003522BD">
        <w:rPr>
          <w:b/>
          <w:i/>
          <w:szCs w:val="24"/>
          <w:lang w:eastAsia="en-US"/>
        </w:rPr>
        <w:tab/>
      </w:r>
      <w:r w:rsidRPr="003522BD">
        <w:rPr>
          <w:szCs w:val="24"/>
          <w:lang w:eastAsia="en-US"/>
        </w:rPr>
        <w:t>odstranjevanje tekoče plasti;</w:t>
      </w:r>
    </w:p>
    <w:p w14:paraId="2E0D51B2" w14:textId="3D8F522F" w:rsidR="003C258C" w:rsidRPr="003522BD" w:rsidRDefault="003C258C" w:rsidP="003C258C">
      <w:pPr>
        <w:spacing w:before="120" w:after="120" w:line="360" w:lineRule="auto"/>
        <w:ind w:left="1982" w:hanging="566"/>
        <w:rPr>
          <w:szCs w:val="24"/>
          <w:lang w:eastAsia="en-US"/>
        </w:rPr>
      </w:pPr>
      <w:r w:rsidRPr="003522BD">
        <w:rPr>
          <w:szCs w:val="24"/>
          <w:lang w:eastAsia="en-US"/>
        </w:rPr>
        <w:t>(f)</w:t>
      </w:r>
      <w:r w:rsidRPr="003522BD">
        <w:rPr>
          <w:szCs w:val="24"/>
          <w:lang w:eastAsia="en-US"/>
        </w:rPr>
        <w:tab/>
        <w:t>izkop in odlaganje;</w:t>
      </w:r>
    </w:p>
    <w:p w14:paraId="5003DE73" w14:textId="7DB1167E" w:rsidR="003C258C" w:rsidRPr="003522BD" w:rsidRDefault="003C258C" w:rsidP="003C258C">
      <w:pPr>
        <w:spacing w:before="120" w:after="120" w:line="360" w:lineRule="auto"/>
        <w:ind w:left="1416" w:hanging="566"/>
        <w:rPr>
          <w:szCs w:val="24"/>
          <w:lang w:eastAsia="en-US"/>
        </w:rPr>
      </w:pPr>
      <w:r w:rsidRPr="003522BD">
        <w:rPr>
          <w:szCs w:val="24"/>
          <w:lang w:eastAsia="en-US"/>
        </w:rPr>
        <w:t>(b)</w:t>
      </w:r>
      <w:r w:rsidRPr="003522BD">
        <w:rPr>
          <w:szCs w:val="24"/>
          <w:lang w:eastAsia="en-US"/>
        </w:rPr>
        <w:tab/>
        <w:t xml:space="preserve">biološke </w:t>
      </w:r>
      <w:proofErr w:type="spellStart"/>
      <w:r w:rsidRPr="003522BD">
        <w:rPr>
          <w:szCs w:val="24"/>
          <w:lang w:eastAsia="en-US"/>
        </w:rPr>
        <w:t>remediacijske</w:t>
      </w:r>
      <w:proofErr w:type="spellEnd"/>
      <w:r w:rsidRPr="003522BD">
        <w:rPr>
          <w:szCs w:val="24"/>
          <w:lang w:eastAsia="en-US"/>
        </w:rPr>
        <w:t xml:space="preserve"> tehnike:</w:t>
      </w:r>
    </w:p>
    <w:p w14:paraId="3F79B1E0" w14:textId="1D261EA8" w:rsidR="003C258C" w:rsidRPr="003522BD" w:rsidRDefault="003C258C" w:rsidP="003C258C">
      <w:pPr>
        <w:spacing w:before="120" w:after="120" w:line="360" w:lineRule="auto"/>
        <w:ind w:left="1982" w:hanging="566"/>
        <w:rPr>
          <w:szCs w:val="24"/>
          <w:lang w:eastAsia="en-US"/>
        </w:rPr>
      </w:pPr>
      <w:r w:rsidRPr="003522BD">
        <w:rPr>
          <w:szCs w:val="24"/>
          <w:lang w:eastAsia="en-US"/>
        </w:rPr>
        <w:t>(a)</w:t>
      </w:r>
      <w:r w:rsidRPr="003522BD">
        <w:rPr>
          <w:szCs w:val="24"/>
          <w:lang w:eastAsia="en-US"/>
        </w:rPr>
        <w:tab/>
        <w:t xml:space="preserve">spodbujanje aerobne ali anaerobne razgradnje: </w:t>
      </w:r>
      <w:proofErr w:type="spellStart"/>
      <w:r w:rsidRPr="003522BD">
        <w:rPr>
          <w:szCs w:val="24"/>
          <w:lang w:eastAsia="en-US"/>
        </w:rPr>
        <w:t>bioremediacija</w:t>
      </w:r>
      <w:proofErr w:type="spellEnd"/>
      <w:r w:rsidRPr="003522BD">
        <w:rPr>
          <w:szCs w:val="24"/>
          <w:lang w:eastAsia="en-US"/>
        </w:rPr>
        <w:t xml:space="preserve">, </w:t>
      </w:r>
      <w:proofErr w:type="spellStart"/>
      <w:r w:rsidRPr="003522BD">
        <w:rPr>
          <w:szCs w:val="24"/>
          <w:lang w:eastAsia="en-US"/>
        </w:rPr>
        <w:t>biostimulacija</w:t>
      </w:r>
      <w:proofErr w:type="spellEnd"/>
      <w:r w:rsidRPr="003522BD">
        <w:rPr>
          <w:szCs w:val="24"/>
          <w:lang w:eastAsia="en-US"/>
        </w:rPr>
        <w:t xml:space="preserve">, </w:t>
      </w:r>
      <w:proofErr w:type="spellStart"/>
      <w:r w:rsidRPr="003522BD">
        <w:rPr>
          <w:szCs w:val="24"/>
          <w:lang w:eastAsia="en-US"/>
        </w:rPr>
        <w:t>bioavgmentacija</w:t>
      </w:r>
      <w:proofErr w:type="spellEnd"/>
      <w:r w:rsidRPr="003522BD">
        <w:rPr>
          <w:szCs w:val="24"/>
          <w:lang w:eastAsia="en-US"/>
        </w:rPr>
        <w:t xml:space="preserve">, </w:t>
      </w:r>
      <w:proofErr w:type="spellStart"/>
      <w:r w:rsidRPr="003522BD">
        <w:rPr>
          <w:szCs w:val="24"/>
          <w:lang w:eastAsia="en-US"/>
        </w:rPr>
        <w:t>bioprezračevanje</w:t>
      </w:r>
      <w:proofErr w:type="spellEnd"/>
      <w:r w:rsidRPr="003522BD">
        <w:rPr>
          <w:szCs w:val="24"/>
          <w:lang w:eastAsia="en-US"/>
        </w:rPr>
        <w:t xml:space="preserve">, </w:t>
      </w:r>
      <w:proofErr w:type="spellStart"/>
      <w:r w:rsidRPr="003522BD">
        <w:rPr>
          <w:szCs w:val="24"/>
          <w:lang w:eastAsia="en-US"/>
        </w:rPr>
        <w:t>biovpihovanje</w:t>
      </w:r>
      <w:proofErr w:type="spellEnd"/>
      <w:r w:rsidRPr="003522BD">
        <w:rPr>
          <w:szCs w:val="24"/>
          <w:lang w:eastAsia="en-US"/>
        </w:rPr>
        <w:t>;</w:t>
      </w:r>
    </w:p>
    <w:p w14:paraId="3AA9BEE2" w14:textId="7B7639B2" w:rsidR="003C258C" w:rsidRPr="003522BD" w:rsidRDefault="003C258C" w:rsidP="003C258C">
      <w:pPr>
        <w:spacing w:before="120" w:after="120" w:line="360" w:lineRule="auto"/>
        <w:ind w:left="1982" w:hanging="566"/>
        <w:rPr>
          <w:szCs w:val="24"/>
          <w:lang w:eastAsia="en-US"/>
        </w:rPr>
      </w:pPr>
      <w:r w:rsidRPr="003522BD">
        <w:rPr>
          <w:szCs w:val="24"/>
          <w:lang w:eastAsia="en-US"/>
        </w:rPr>
        <w:t>(b)</w:t>
      </w:r>
      <w:r w:rsidRPr="003522BD">
        <w:rPr>
          <w:szCs w:val="24"/>
          <w:lang w:eastAsia="en-US"/>
        </w:rPr>
        <w:tab/>
      </w:r>
      <w:proofErr w:type="spellStart"/>
      <w:r w:rsidRPr="003522BD">
        <w:rPr>
          <w:szCs w:val="24"/>
          <w:lang w:eastAsia="en-US"/>
        </w:rPr>
        <w:t>fitoekstrakcija</w:t>
      </w:r>
      <w:proofErr w:type="spellEnd"/>
      <w:r w:rsidRPr="003522BD">
        <w:rPr>
          <w:szCs w:val="24"/>
          <w:lang w:eastAsia="en-US"/>
        </w:rPr>
        <w:t xml:space="preserve">, </w:t>
      </w:r>
      <w:proofErr w:type="spellStart"/>
      <w:r w:rsidRPr="003522BD">
        <w:rPr>
          <w:szCs w:val="24"/>
          <w:lang w:eastAsia="en-US"/>
        </w:rPr>
        <w:t>fitovolatilizacija</w:t>
      </w:r>
      <w:proofErr w:type="spellEnd"/>
      <w:r w:rsidRPr="003522BD">
        <w:rPr>
          <w:szCs w:val="24"/>
          <w:lang w:eastAsia="en-US"/>
        </w:rPr>
        <w:t xml:space="preserve">, </w:t>
      </w:r>
      <w:proofErr w:type="spellStart"/>
      <w:r w:rsidRPr="003522BD">
        <w:rPr>
          <w:szCs w:val="24"/>
          <w:lang w:eastAsia="en-US"/>
        </w:rPr>
        <w:t>fitodegradacija</w:t>
      </w:r>
      <w:proofErr w:type="spellEnd"/>
      <w:r w:rsidRPr="003522BD">
        <w:rPr>
          <w:szCs w:val="24"/>
          <w:lang w:eastAsia="en-US"/>
        </w:rPr>
        <w:t>;</w:t>
      </w:r>
    </w:p>
    <w:p w14:paraId="1D0CBC25" w14:textId="1614CB66" w:rsidR="003C258C" w:rsidRPr="003522BD" w:rsidRDefault="003C258C" w:rsidP="003C258C">
      <w:pPr>
        <w:spacing w:before="120" w:after="120" w:line="360" w:lineRule="auto"/>
        <w:ind w:left="1982" w:hanging="566"/>
        <w:rPr>
          <w:szCs w:val="24"/>
          <w:lang w:eastAsia="en-US"/>
        </w:rPr>
      </w:pPr>
      <w:r w:rsidRPr="003522BD">
        <w:rPr>
          <w:szCs w:val="24"/>
          <w:lang w:eastAsia="en-US"/>
        </w:rPr>
        <w:t>(c)</w:t>
      </w:r>
      <w:r w:rsidRPr="003522BD">
        <w:rPr>
          <w:szCs w:val="24"/>
          <w:lang w:eastAsia="en-US"/>
        </w:rPr>
        <w:tab/>
        <w:t>kompostiranje, dodatki tlom, površinska obdelava (</w:t>
      </w:r>
      <w:proofErr w:type="spellStart"/>
      <w:r w:rsidRPr="003522BD">
        <w:rPr>
          <w:szCs w:val="24"/>
          <w:lang w:eastAsia="en-US"/>
        </w:rPr>
        <w:t>landfarming</w:t>
      </w:r>
      <w:proofErr w:type="spellEnd"/>
      <w:r w:rsidRPr="003522BD">
        <w:rPr>
          <w:szCs w:val="24"/>
          <w:lang w:eastAsia="en-US"/>
        </w:rPr>
        <w:t>) in bioreaktorski sistemi;</w:t>
      </w:r>
    </w:p>
    <w:p w14:paraId="0C9A9B54" w14:textId="0D29BC91" w:rsidR="003C258C" w:rsidRPr="003522BD" w:rsidRDefault="003C258C" w:rsidP="003C258C">
      <w:pPr>
        <w:spacing w:before="120" w:after="120" w:line="360" w:lineRule="auto"/>
        <w:ind w:left="1982" w:hanging="566"/>
        <w:rPr>
          <w:szCs w:val="24"/>
          <w:lang w:eastAsia="en-US"/>
        </w:rPr>
      </w:pPr>
      <w:r w:rsidRPr="003522BD">
        <w:rPr>
          <w:szCs w:val="24"/>
          <w:lang w:eastAsia="en-US"/>
        </w:rPr>
        <w:t>(d)</w:t>
      </w:r>
      <w:r w:rsidRPr="003522BD">
        <w:rPr>
          <w:szCs w:val="24"/>
          <w:lang w:eastAsia="en-US"/>
        </w:rPr>
        <w:tab/>
      </w:r>
      <w:proofErr w:type="spellStart"/>
      <w:r w:rsidRPr="003522BD">
        <w:rPr>
          <w:szCs w:val="24"/>
          <w:lang w:eastAsia="en-US"/>
        </w:rPr>
        <w:t>biofiltracija</w:t>
      </w:r>
      <w:proofErr w:type="spellEnd"/>
      <w:r w:rsidRPr="003522BD">
        <w:rPr>
          <w:szCs w:val="24"/>
          <w:lang w:eastAsia="en-US"/>
        </w:rPr>
        <w:t xml:space="preserve">, čistilna mokrišča in </w:t>
      </w:r>
      <w:proofErr w:type="spellStart"/>
      <w:r w:rsidRPr="003522BD">
        <w:rPr>
          <w:szCs w:val="24"/>
          <w:lang w:eastAsia="en-US"/>
        </w:rPr>
        <w:t>biostelje</w:t>
      </w:r>
      <w:proofErr w:type="spellEnd"/>
      <w:r w:rsidRPr="003522BD">
        <w:rPr>
          <w:szCs w:val="24"/>
          <w:lang w:eastAsia="en-US"/>
        </w:rPr>
        <w:t xml:space="preserve"> (</w:t>
      </w:r>
      <w:proofErr w:type="spellStart"/>
      <w:r w:rsidRPr="003522BD">
        <w:rPr>
          <w:szCs w:val="24"/>
          <w:lang w:eastAsia="en-US"/>
        </w:rPr>
        <w:t>biobeds</w:t>
      </w:r>
      <w:proofErr w:type="spellEnd"/>
      <w:r w:rsidRPr="003522BD">
        <w:rPr>
          <w:szCs w:val="24"/>
          <w:lang w:eastAsia="en-US"/>
        </w:rPr>
        <w:t>);</w:t>
      </w:r>
    </w:p>
    <w:p w14:paraId="2245AEB9" w14:textId="3AD63AA1" w:rsidR="003C258C" w:rsidRPr="003522BD" w:rsidRDefault="003C258C" w:rsidP="003C258C">
      <w:pPr>
        <w:spacing w:before="120" w:after="120" w:line="360" w:lineRule="auto"/>
        <w:ind w:left="1982" w:hanging="566"/>
        <w:rPr>
          <w:szCs w:val="24"/>
          <w:lang w:eastAsia="en-US"/>
        </w:rPr>
      </w:pPr>
      <w:r w:rsidRPr="003522BD">
        <w:rPr>
          <w:szCs w:val="24"/>
          <w:lang w:eastAsia="en-US"/>
        </w:rPr>
        <w:t>(e)</w:t>
      </w:r>
      <w:r w:rsidRPr="003522BD">
        <w:rPr>
          <w:szCs w:val="24"/>
          <w:lang w:eastAsia="en-US"/>
        </w:rPr>
        <w:tab/>
        <w:t>naravno zmanjševanje onesnaženja;</w:t>
      </w:r>
    </w:p>
    <w:p w14:paraId="664CB470" w14:textId="6A203846" w:rsidR="003C258C" w:rsidRPr="003522BD" w:rsidRDefault="003C258C" w:rsidP="003C258C">
      <w:pPr>
        <w:spacing w:before="120" w:after="120" w:line="360" w:lineRule="auto"/>
        <w:ind w:left="1416" w:hanging="566"/>
        <w:rPr>
          <w:szCs w:val="24"/>
          <w:lang w:eastAsia="en-US"/>
        </w:rPr>
      </w:pPr>
      <w:r w:rsidRPr="003522BD">
        <w:rPr>
          <w:szCs w:val="24"/>
          <w:lang w:eastAsia="en-US"/>
        </w:rPr>
        <w:t>(c)</w:t>
      </w:r>
      <w:r w:rsidRPr="003522BD">
        <w:rPr>
          <w:szCs w:val="24"/>
          <w:lang w:eastAsia="en-US"/>
        </w:rPr>
        <w:tab/>
        <w:t xml:space="preserve">kemične </w:t>
      </w:r>
      <w:proofErr w:type="spellStart"/>
      <w:r w:rsidRPr="003522BD">
        <w:rPr>
          <w:szCs w:val="24"/>
          <w:lang w:eastAsia="en-US"/>
        </w:rPr>
        <w:t>remediacijske</w:t>
      </w:r>
      <w:proofErr w:type="spellEnd"/>
      <w:r w:rsidRPr="003522BD">
        <w:rPr>
          <w:szCs w:val="24"/>
          <w:lang w:eastAsia="en-US"/>
        </w:rPr>
        <w:t xml:space="preserve"> tehnike:</w:t>
      </w:r>
    </w:p>
    <w:p w14:paraId="27B32699" w14:textId="7584B143" w:rsidR="003C258C" w:rsidRPr="003522BD" w:rsidRDefault="003C258C" w:rsidP="003C258C">
      <w:pPr>
        <w:spacing w:before="120" w:after="120" w:line="360" w:lineRule="auto"/>
        <w:ind w:left="1982" w:hanging="566"/>
        <w:rPr>
          <w:szCs w:val="24"/>
          <w:lang w:eastAsia="en-US"/>
        </w:rPr>
      </w:pPr>
      <w:r w:rsidRPr="003522BD">
        <w:rPr>
          <w:szCs w:val="24"/>
          <w:lang w:eastAsia="en-US"/>
        </w:rPr>
        <w:t>(a)</w:t>
      </w:r>
      <w:r w:rsidRPr="003522BD">
        <w:rPr>
          <w:szCs w:val="24"/>
          <w:lang w:eastAsia="en-US"/>
        </w:rPr>
        <w:tab/>
        <w:t>kemijska oksidacija;</w:t>
      </w:r>
    </w:p>
    <w:p w14:paraId="1EDC835E" w14:textId="0D66338B" w:rsidR="003C258C" w:rsidRPr="003522BD" w:rsidRDefault="003C258C" w:rsidP="003C258C">
      <w:pPr>
        <w:spacing w:before="120" w:after="120" w:line="360" w:lineRule="auto"/>
        <w:ind w:left="1982" w:hanging="566"/>
        <w:rPr>
          <w:szCs w:val="24"/>
          <w:lang w:eastAsia="en-US"/>
        </w:rPr>
      </w:pPr>
      <w:r w:rsidRPr="003522BD">
        <w:rPr>
          <w:szCs w:val="24"/>
          <w:lang w:eastAsia="en-US"/>
        </w:rPr>
        <w:t>(b)</w:t>
      </w:r>
      <w:r w:rsidRPr="003522BD">
        <w:rPr>
          <w:szCs w:val="24"/>
          <w:lang w:eastAsia="en-US"/>
        </w:rPr>
        <w:tab/>
        <w:t>kemijske redukcijske in oksidacijsko-redukcijske reakcije;</w:t>
      </w:r>
    </w:p>
    <w:p w14:paraId="0CA86114" w14:textId="6F242D97" w:rsidR="003C258C" w:rsidRPr="003522BD" w:rsidRDefault="003C258C" w:rsidP="003C258C">
      <w:pPr>
        <w:spacing w:before="120" w:after="120" w:line="360" w:lineRule="auto"/>
        <w:ind w:left="1982" w:hanging="566"/>
        <w:rPr>
          <w:szCs w:val="24"/>
          <w:lang w:eastAsia="en-US"/>
        </w:rPr>
      </w:pPr>
      <w:r w:rsidRPr="003522BD">
        <w:rPr>
          <w:szCs w:val="24"/>
          <w:lang w:eastAsia="en-US"/>
        </w:rPr>
        <w:t>(c)</w:t>
      </w:r>
      <w:r w:rsidRPr="003522BD">
        <w:rPr>
          <w:szCs w:val="24"/>
          <w:lang w:eastAsia="en-US"/>
        </w:rPr>
        <w:tab/>
        <w:t>črpanje in čiščenje podzemne vode;</w:t>
      </w:r>
    </w:p>
    <w:p w14:paraId="32A0EB06" w14:textId="299F1C4C" w:rsidR="003C258C" w:rsidRPr="003522BD" w:rsidRDefault="003C258C" w:rsidP="003C258C">
      <w:pPr>
        <w:spacing w:before="120" w:after="120" w:line="360" w:lineRule="auto"/>
        <w:ind w:left="1416" w:hanging="566"/>
        <w:rPr>
          <w:szCs w:val="24"/>
          <w:lang w:eastAsia="en-US"/>
        </w:rPr>
      </w:pPr>
      <w:r w:rsidRPr="003522BD">
        <w:rPr>
          <w:szCs w:val="24"/>
          <w:lang w:eastAsia="en-US"/>
        </w:rPr>
        <w:t>(d)</w:t>
      </w:r>
      <w:r w:rsidRPr="003522BD">
        <w:rPr>
          <w:szCs w:val="24"/>
          <w:lang w:eastAsia="en-US"/>
        </w:rPr>
        <w:tab/>
      </w:r>
      <w:proofErr w:type="spellStart"/>
      <w:r w:rsidRPr="003522BD">
        <w:rPr>
          <w:szCs w:val="24"/>
          <w:lang w:eastAsia="en-US"/>
        </w:rPr>
        <w:t>remediacijske</w:t>
      </w:r>
      <w:proofErr w:type="spellEnd"/>
      <w:r w:rsidRPr="003522BD">
        <w:rPr>
          <w:szCs w:val="24"/>
          <w:lang w:eastAsia="en-US"/>
        </w:rPr>
        <w:t xml:space="preserve"> tehnike za izolacijo, zadrževanje in spremljanje:</w:t>
      </w:r>
    </w:p>
    <w:p w14:paraId="626505D7" w14:textId="1C90BD8C" w:rsidR="003C258C" w:rsidRPr="003522BD" w:rsidRDefault="003C258C" w:rsidP="003C258C">
      <w:pPr>
        <w:spacing w:before="120" w:after="120" w:line="360" w:lineRule="auto"/>
        <w:ind w:left="1982" w:hanging="566"/>
        <w:rPr>
          <w:szCs w:val="24"/>
          <w:lang w:eastAsia="en-US"/>
        </w:rPr>
      </w:pPr>
      <w:r w:rsidRPr="003522BD">
        <w:rPr>
          <w:szCs w:val="24"/>
          <w:lang w:eastAsia="en-US"/>
        </w:rPr>
        <w:t>(a)</w:t>
      </w:r>
      <w:r w:rsidRPr="003522BD">
        <w:rPr>
          <w:szCs w:val="24"/>
          <w:lang w:eastAsia="en-US"/>
        </w:rPr>
        <w:tab/>
        <w:t xml:space="preserve">prekritje površine, reaktivne pregrade, </w:t>
      </w:r>
      <w:proofErr w:type="spellStart"/>
      <w:r w:rsidRPr="003522BD">
        <w:rPr>
          <w:szCs w:val="24"/>
          <w:lang w:eastAsia="en-US"/>
        </w:rPr>
        <w:t>inkapsulacija</w:t>
      </w:r>
      <w:proofErr w:type="spellEnd"/>
      <w:r w:rsidRPr="003522BD">
        <w:rPr>
          <w:szCs w:val="24"/>
          <w:lang w:eastAsia="en-US"/>
        </w:rPr>
        <w:t>;</w:t>
      </w:r>
    </w:p>
    <w:p w14:paraId="589DFFF1" w14:textId="6A82AF47" w:rsidR="003C258C" w:rsidRPr="003522BD" w:rsidRDefault="003C258C" w:rsidP="003C258C">
      <w:pPr>
        <w:spacing w:before="120" w:after="120" w:line="360" w:lineRule="auto"/>
        <w:ind w:left="1982" w:hanging="566"/>
        <w:rPr>
          <w:szCs w:val="24"/>
          <w:lang w:eastAsia="en-US"/>
        </w:rPr>
      </w:pPr>
      <w:r w:rsidRPr="003522BD">
        <w:rPr>
          <w:szCs w:val="24"/>
          <w:lang w:eastAsia="en-US"/>
        </w:rPr>
        <w:t>(b)</w:t>
      </w:r>
      <w:r w:rsidRPr="003522BD">
        <w:rPr>
          <w:szCs w:val="24"/>
          <w:lang w:eastAsia="en-US"/>
        </w:rPr>
        <w:tab/>
        <w:t xml:space="preserve">kemična stabilizacija, </w:t>
      </w:r>
      <w:proofErr w:type="spellStart"/>
      <w:r w:rsidRPr="003522BD">
        <w:rPr>
          <w:szCs w:val="24"/>
          <w:lang w:eastAsia="en-US"/>
        </w:rPr>
        <w:t>solidifikacija</w:t>
      </w:r>
      <w:proofErr w:type="spellEnd"/>
      <w:r w:rsidRPr="003522BD">
        <w:rPr>
          <w:szCs w:val="24"/>
          <w:lang w:eastAsia="en-US"/>
        </w:rPr>
        <w:t xml:space="preserve"> in imobilizacija;</w:t>
      </w:r>
    </w:p>
    <w:p w14:paraId="40709D89" w14:textId="7D4B66F4" w:rsidR="003C258C" w:rsidRPr="003522BD" w:rsidRDefault="003C258C" w:rsidP="003C258C">
      <w:pPr>
        <w:spacing w:before="120" w:after="120" w:line="360" w:lineRule="auto"/>
        <w:ind w:left="1982" w:hanging="566"/>
        <w:rPr>
          <w:szCs w:val="24"/>
          <w:lang w:eastAsia="en-US"/>
        </w:rPr>
      </w:pPr>
      <w:r w:rsidRPr="003522BD">
        <w:rPr>
          <w:szCs w:val="24"/>
          <w:lang w:eastAsia="en-US"/>
        </w:rPr>
        <w:t>(c)</w:t>
      </w:r>
      <w:r w:rsidRPr="003522BD">
        <w:rPr>
          <w:szCs w:val="24"/>
          <w:lang w:eastAsia="en-US"/>
        </w:rPr>
        <w:tab/>
      </w:r>
      <w:proofErr w:type="spellStart"/>
      <w:r w:rsidRPr="003522BD">
        <w:rPr>
          <w:szCs w:val="24"/>
          <w:lang w:eastAsia="en-US"/>
        </w:rPr>
        <w:t>geohidrološka</w:t>
      </w:r>
      <w:proofErr w:type="spellEnd"/>
      <w:r w:rsidRPr="003522BD">
        <w:rPr>
          <w:szCs w:val="24"/>
          <w:lang w:eastAsia="en-US"/>
        </w:rPr>
        <w:t xml:space="preserve"> izolacija in zadrževanje;</w:t>
      </w:r>
    </w:p>
    <w:p w14:paraId="3B587A92" w14:textId="15257098" w:rsidR="003C258C" w:rsidRPr="003522BD" w:rsidRDefault="00CE1113" w:rsidP="00CE1113">
      <w:pPr>
        <w:spacing w:before="120" w:after="120" w:line="360" w:lineRule="auto"/>
        <w:ind w:left="1982" w:hanging="566"/>
        <w:rPr>
          <w:szCs w:val="24"/>
          <w:lang w:eastAsia="en-US"/>
        </w:rPr>
      </w:pPr>
      <w:r>
        <w:rPr>
          <w:szCs w:val="24"/>
          <w:lang w:eastAsia="en-US"/>
        </w:rPr>
        <w:t>(d)</w:t>
      </w:r>
      <w:r>
        <w:rPr>
          <w:szCs w:val="24"/>
          <w:lang w:eastAsia="en-US"/>
        </w:rPr>
        <w:tab/>
      </w:r>
      <w:bookmarkStart w:id="12" w:name="_GoBack"/>
      <w:bookmarkEnd w:id="12"/>
      <w:proofErr w:type="spellStart"/>
      <w:r w:rsidR="003C258C" w:rsidRPr="003522BD">
        <w:rPr>
          <w:szCs w:val="24"/>
          <w:lang w:eastAsia="en-US"/>
        </w:rPr>
        <w:t>fitostabilizacija</w:t>
      </w:r>
      <w:proofErr w:type="spellEnd"/>
      <w:r w:rsidR="003C258C" w:rsidRPr="003522BD">
        <w:rPr>
          <w:szCs w:val="24"/>
          <w:lang w:eastAsia="en-US"/>
        </w:rPr>
        <w:t>;</w:t>
      </w:r>
    </w:p>
    <w:p w14:paraId="4C62F8CC" w14:textId="188967F6" w:rsidR="003C258C" w:rsidRPr="003C258C" w:rsidRDefault="003C258C" w:rsidP="003C258C">
      <w:pPr>
        <w:spacing w:before="120" w:after="120" w:line="360" w:lineRule="auto"/>
        <w:ind w:left="1982" w:hanging="566"/>
        <w:rPr>
          <w:szCs w:val="24"/>
          <w:lang w:eastAsia="en-US"/>
        </w:rPr>
      </w:pPr>
      <w:r w:rsidRPr="003522BD">
        <w:rPr>
          <w:szCs w:val="24"/>
          <w:lang w:eastAsia="en-US"/>
        </w:rPr>
        <w:lastRenderedPageBreak/>
        <w:t>(e)</w:t>
      </w:r>
      <w:r w:rsidRPr="003522BD">
        <w:rPr>
          <w:szCs w:val="24"/>
          <w:lang w:eastAsia="en-US"/>
        </w:rPr>
        <w:tab/>
        <w:t>nadzor in</w:t>
      </w:r>
      <w:r w:rsidRPr="003C258C">
        <w:rPr>
          <w:szCs w:val="24"/>
          <w:lang w:eastAsia="en-US"/>
        </w:rPr>
        <w:t xml:space="preserve"> dejavnosti po zaprtju prek vrtin za spremljanje.</w:t>
      </w:r>
    </w:p>
    <w:p w14:paraId="0BEF8813" w14:textId="77777777" w:rsidR="003C258C" w:rsidRPr="003C258C" w:rsidRDefault="003C258C" w:rsidP="003C258C">
      <w:pPr>
        <w:spacing w:before="120" w:after="120" w:line="360" w:lineRule="auto"/>
        <w:ind w:left="850" w:hanging="850"/>
        <w:rPr>
          <w:szCs w:val="24"/>
          <w:lang w:eastAsia="en-US"/>
        </w:rPr>
      </w:pPr>
      <w:r w:rsidRPr="003C258C">
        <w:rPr>
          <w:szCs w:val="24"/>
          <w:lang w:eastAsia="en-US"/>
        </w:rPr>
        <w:t>(2)</w:t>
      </w:r>
      <w:r w:rsidRPr="003C258C">
        <w:rPr>
          <w:szCs w:val="24"/>
          <w:lang w:eastAsia="en-US"/>
        </w:rPr>
        <w:tab/>
        <w:t xml:space="preserve">Ukrepi za zmanjšanje tveganja, ki niso </w:t>
      </w:r>
      <w:proofErr w:type="spellStart"/>
      <w:r w:rsidRPr="003C258C">
        <w:rPr>
          <w:szCs w:val="24"/>
          <w:lang w:eastAsia="en-US"/>
        </w:rPr>
        <w:t>remediacija</w:t>
      </w:r>
      <w:proofErr w:type="spellEnd"/>
      <w:r w:rsidRPr="003C258C">
        <w:rPr>
          <w:szCs w:val="24"/>
          <w:lang w:eastAsia="en-US"/>
        </w:rPr>
        <w:t>:</w:t>
      </w:r>
    </w:p>
    <w:p w14:paraId="7F43EBD5" w14:textId="77777777" w:rsidR="003C258C" w:rsidRPr="003C258C" w:rsidRDefault="003C258C" w:rsidP="003C258C">
      <w:pPr>
        <w:spacing w:before="120" w:after="120" w:line="360" w:lineRule="auto"/>
        <w:ind w:left="1416" w:hanging="566"/>
        <w:rPr>
          <w:szCs w:val="24"/>
          <w:lang w:eastAsia="en-US"/>
        </w:rPr>
      </w:pPr>
      <w:r w:rsidRPr="003C258C">
        <w:rPr>
          <w:szCs w:val="24"/>
          <w:lang w:eastAsia="en-US"/>
        </w:rPr>
        <w:t>(a)</w:t>
      </w:r>
      <w:r w:rsidRPr="003C258C">
        <w:rPr>
          <w:szCs w:val="24"/>
          <w:lang w:eastAsia="en-US"/>
        </w:rPr>
        <w:tab/>
        <w:t>omejitev gojenja in uživanja kmetijskih rastlin in zelenjave;</w:t>
      </w:r>
    </w:p>
    <w:p w14:paraId="6BBB4DA7" w14:textId="77777777" w:rsidR="003C258C" w:rsidRPr="003C258C" w:rsidRDefault="003C258C" w:rsidP="003C258C">
      <w:pPr>
        <w:spacing w:before="120" w:after="120" w:line="360" w:lineRule="auto"/>
        <w:ind w:left="1416" w:hanging="566"/>
        <w:rPr>
          <w:szCs w:val="24"/>
          <w:lang w:eastAsia="en-US"/>
        </w:rPr>
      </w:pPr>
      <w:r w:rsidRPr="003C258C">
        <w:rPr>
          <w:szCs w:val="24"/>
          <w:lang w:eastAsia="en-US"/>
        </w:rPr>
        <w:t>(b)</w:t>
      </w:r>
      <w:r w:rsidRPr="003C258C">
        <w:rPr>
          <w:szCs w:val="24"/>
          <w:lang w:eastAsia="en-US"/>
        </w:rPr>
        <w:tab/>
        <w:t>omejitev uživanja jajc;</w:t>
      </w:r>
    </w:p>
    <w:p w14:paraId="0B9EE280" w14:textId="77777777" w:rsidR="003C258C" w:rsidRPr="003C258C" w:rsidRDefault="003C258C" w:rsidP="003C258C">
      <w:pPr>
        <w:spacing w:before="120" w:after="120" w:line="360" w:lineRule="auto"/>
        <w:ind w:left="1416" w:hanging="566"/>
        <w:rPr>
          <w:szCs w:val="24"/>
          <w:lang w:eastAsia="en-US"/>
        </w:rPr>
      </w:pPr>
      <w:r w:rsidRPr="003C258C">
        <w:rPr>
          <w:szCs w:val="24"/>
          <w:lang w:eastAsia="en-US"/>
        </w:rPr>
        <w:t>(c)</w:t>
      </w:r>
      <w:r w:rsidRPr="003C258C">
        <w:rPr>
          <w:szCs w:val="24"/>
          <w:lang w:eastAsia="en-US"/>
        </w:rPr>
        <w:tab/>
        <w:t>omejitev dostopa hišnih živali ali živine;</w:t>
      </w:r>
    </w:p>
    <w:p w14:paraId="69641274" w14:textId="77777777" w:rsidR="003C258C" w:rsidRPr="003C258C" w:rsidRDefault="003C258C" w:rsidP="003C258C">
      <w:pPr>
        <w:spacing w:before="120" w:after="120" w:line="360" w:lineRule="auto"/>
        <w:ind w:left="1416" w:hanging="566"/>
        <w:rPr>
          <w:szCs w:val="24"/>
          <w:lang w:eastAsia="en-US"/>
        </w:rPr>
      </w:pPr>
      <w:r w:rsidRPr="003C258C">
        <w:rPr>
          <w:szCs w:val="24"/>
          <w:lang w:eastAsia="en-US"/>
        </w:rPr>
        <w:t>(d)</w:t>
      </w:r>
      <w:r w:rsidRPr="003C258C">
        <w:rPr>
          <w:szCs w:val="24"/>
          <w:lang w:eastAsia="en-US"/>
        </w:rPr>
        <w:tab/>
        <w:t>omejitev črpanja ali uporabe podzemne vode za pitje, osebno higieno ali industrijske namene;</w:t>
      </w:r>
    </w:p>
    <w:p w14:paraId="3F24D0B2" w14:textId="77777777" w:rsidR="003C258C" w:rsidRPr="003C258C" w:rsidRDefault="003C258C" w:rsidP="003C258C">
      <w:pPr>
        <w:spacing w:before="120" w:after="120" w:line="360" w:lineRule="auto"/>
        <w:ind w:left="1416" w:hanging="566"/>
        <w:rPr>
          <w:szCs w:val="24"/>
          <w:lang w:eastAsia="en-US"/>
        </w:rPr>
      </w:pPr>
      <w:r w:rsidRPr="003C258C">
        <w:rPr>
          <w:szCs w:val="24"/>
          <w:lang w:eastAsia="en-US"/>
        </w:rPr>
        <w:t>(e)</w:t>
      </w:r>
      <w:r w:rsidRPr="003C258C">
        <w:rPr>
          <w:szCs w:val="24"/>
          <w:lang w:eastAsia="en-US"/>
        </w:rPr>
        <w:tab/>
        <w:t>omejitev rušenja, odstranjevanja pozidave ali gradnje na območju;</w:t>
      </w:r>
    </w:p>
    <w:p w14:paraId="02670D5E" w14:textId="77777777" w:rsidR="003C258C" w:rsidRPr="003C258C" w:rsidRDefault="003C258C" w:rsidP="003C258C">
      <w:pPr>
        <w:spacing w:before="120" w:after="120" w:line="360" w:lineRule="auto"/>
        <w:ind w:left="1416" w:hanging="566"/>
        <w:rPr>
          <w:szCs w:val="24"/>
          <w:lang w:eastAsia="en-US"/>
        </w:rPr>
      </w:pPr>
      <w:r w:rsidRPr="003C258C">
        <w:rPr>
          <w:szCs w:val="24"/>
          <w:lang w:eastAsia="en-US"/>
        </w:rPr>
        <w:t>(f)</w:t>
      </w:r>
      <w:r w:rsidRPr="003C258C">
        <w:rPr>
          <w:szCs w:val="24"/>
          <w:lang w:eastAsia="en-US"/>
        </w:rPr>
        <w:tab/>
        <w:t>omejitev dostopa do območja ali do okolice območja (npr. z ograjami);</w:t>
      </w:r>
    </w:p>
    <w:p w14:paraId="46787450" w14:textId="77777777" w:rsidR="003C258C" w:rsidRPr="003C258C" w:rsidRDefault="003C258C" w:rsidP="003C258C">
      <w:pPr>
        <w:spacing w:before="120" w:after="120" w:line="360" w:lineRule="auto"/>
        <w:ind w:left="1416" w:hanging="566"/>
        <w:rPr>
          <w:szCs w:val="24"/>
          <w:lang w:eastAsia="en-US"/>
        </w:rPr>
      </w:pPr>
      <w:r w:rsidRPr="003C258C">
        <w:rPr>
          <w:szCs w:val="24"/>
          <w:lang w:eastAsia="en-US"/>
        </w:rPr>
        <w:t>(g)</w:t>
      </w:r>
      <w:r w:rsidRPr="003C258C">
        <w:rPr>
          <w:szCs w:val="24"/>
          <w:lang w:eastAsia="en-US"/>
        </w:rPr>
        <w:tab/>
        <w:t>omejitev rabe zemljišč ali sprememb rabe zemljišč;</w:t>
      </w:r>
    </w:p>
    <w:p w14:paraId="1612FE81" w14:textId="77777777" w:rsidR="003C258C" w:rsidRPr="003C258C" w:rsidRDefault="003C258C" w:rsidP="003C258C">
      <w:pPr>
        <w:spacing w:before="120" w:after="120" w:line="360" w:lineRule="auto"/>
        <w:ind w:left="1416" w:hanging="566"/>
        <w:rPr>
          <w:szCs w:val="24"/>
          <w:lang w:eastAsia="en-US"/>
        </w:rPr>
      </w:pPr>
      <w:r w:rsidRPr="003C258C">
        <w:rPr>
          <w:szCs w:val="24"/>
          <w:lang w:eastAsia="en-US"/>
        </w:rPr>
        <w:t>(h)</w:t>
      </w:r>
      <w:r w:rsidRPr="003C258C">
        <w:rPr>
          <w:szCs w:val="24"/>
          <w:lang w:eastAsia="en-US"/>
        </w:rPr>
        <w:tab/>
        <w:t>omejitev kopanja, vrtanja ali izkopavanja;</w:t>
      </w:r>
    </w:p>
    <w:p w14:paraId="71BA5262" w14:textId="77777777" w:rsidR="003C258C" w:rsidRPr="003C258C" w:rsidRDefault="003C258C" w:rsidP="003C258C">
      <w:pPr>
        <w:spacing w:before="120" w:after="120" w:line="360" w:lineRule="auto"/>
        <w:ind w:left="1416" w:hanging="566"/>
        <w:rPr>
          <w:szCs w:val="24"/>
          <w:lang w:eastAsia="en-US"/>
        </w:rPr>
      </w:pPr>
      <w:r w:rsidRPr="003C258C">
        <w:rPr>
          <w:szCs w:val="24"/>
          <w:lang w:eastAsia="en-US"/>
        </w:rPr>
        <w:t>(i)</w:t>
      </w:r>
      <w:r w:rsidRPr="003C258C">
        <w:rPr>
          <w:szCs w:val="24"/>
          <w:lang w:eastAsia="en-US"/>
        </w:rPr>
        <w:tab/>
        <w:t>omejitev za preprečevanje stika s tlemi, prahom ali zrakom v zaprtih prostorih in uporaba previdnostnih ukrepov za varovanje zdravja ljudi (npr. dihalne maske, rokavice, mokro čiščenje itd.).</w:t>
      </w:r>
    </w:p>
    <w:p w14:paraId="13F76A4C" w14:textId="77777777" w:rsidR="003C258C" w:rsidRPr="003C258C" w:rsidRDefault="003C258C" w:rsidP="003C258C">
      <w:pPr>
        <w:spacing w:before="120" w:after="120" w:line="360" w:lineRule="auto"/>
        <w:ind w:left="850" w:hanging="850"/>
        <w:rPr>
          <w:szCs w:val="24"/>
          <w:lang w:eastAsia="en-US"/>
        </w:rPr>
      </w:pPr>
      <w:r w:rsidRPr="003C258C">
        <w:rPr>
          <w:szCs w:val="24"/>
          <w:lang w:eastAsia="en-US"/>
        </w:rPr>
        <w:t>(3)</w:t>
      </w:r>
      <w:r w:rsidRPr="003C258C">
        <w:rPr>
          <w:szCs w:val="24"/>
          <w:lang w:eastAsia="en-US"/>
        </w:rPr>
        <w:tab/>
        <w:t>Najboljše razpoložljive tehnologije iz Direktive 2010/75/EU.</w:t>
      </w:r>
    </w:p>
    <w:p w14:paraId="15B5A048" w14:textId="77777777" w:rsidR="003C258C" w:rsidRPr="003C258C" w:rsidRDefault="003C258C" w:rsidP="003C258C">
      <w:pPr>
        <w:spacing w:before="120" w:after="120" w:line="360" w:lineRule="auto"/>
        <w:ind w:left="850" w:hanging="850"/>
        <w:rPr>
          <w:szCs w:val="24"/>
          <w:lang w:eastAsia="en-US"/>
        </w:rPr>
      </w:pPr>
      <w:r w:rsidRPr="003C258C">
        <w:rPr>
          <w:szCs w:val="24"/>
          <w:lang w:eastAsia="en-US"/>
        </w:rPr>
        <w:t>(4)</w:t>
      </w:r>
      <w:r w:rsidRPr="003C258C">
        <w:rPr>
          <w:szCs w:val="24"/>
          <w:lang w:eastAsia="en-US"/>
        </w:rPr>
        <w:tab/>
        <w:t>Ukrepi, ki jih po večji nesreči sprejmejo pristojni organi in industrijski upravljavci v skladu z Direktivo 2012/18/EU.</w:t>
      </w:r>
    </w:p>
    <w:p w14:paraId="2368AE60" w14:textId="77777777" w:rsidR="006C385D" w:rsidRDefault="006C385D">
      <w:pPr>
        <w:widowControl/>
        <w:rPr>
          <w:lang w:eastAsia="en-US"/>
        </w:rPr>
      </w:pPr>
      <w:r>
        <w:rPr>
          <w:lang w:eastAsia="en-US"/>
        </w:rPr>
        <w:br w:type="page"/>
      </w:r>
    </w:p>
    <w:p w14:paraId="14127C93" w14:textId="5D80707F" w:rsidR="003C258C" w:rsidRPr="003C258C" w:rsidRDefault="003C258C" w:rsidP="003C258C">
      <w:pPr>
        <w:spacing w:before="120" w:after="120" w:line="360" w:lineRule="auto"/>
        <w:jc w:val="center"/>
        <w:rPr>
          <w:lang w:eastAsia="en-US"/>
        </w:rPr>
      </w:pPr>
      <w:r w:rsidRPr="003C258C">
        <w:rPr>
          <w:lang w:eastAsia="en-US"/>
        </w:rPr>
        <w:lastRenderedPageBreak/>
        <w:t>PRILOGA VI</w:t>
      </w:r>
    </w:p>
    <w:p w14:paraId="2441C708" w14:textId="77777777" w:rsidR="003C258C" w:rsidRPr="003C258C" w:rsidRDefault="003C258C" w:rsidP="003C258C">
      <w:pPr>
        <w:spacing w:before="120" w:after="120" w:line="360" w:lineRule="auto"/>
        <w:rPr>
          <w:szCs w:val="24"/>
          <w:lang w:eastAsia="en-US"/>
        </w:rPr>
      </w:pPr>
      <w:r w:rsidRPr="003C258C">
        <w:rPr>
          <w:szCs w:val="24"/>
          <w:lang w:eastAsia="en-US"/>
        </w:rPr>
        <w:t>FAZE IN ZAHTEVE ZA OCENO TVEGANJA ZA POSAMEZNO OBMOČJE</w:t>
      </w:r>
    </w:p>
    <w:p w14:paraId="0A7D3728" w14:textId="77777777" w:rsidR="003C258C" w:rsidRPr="003C258C" w:rsidRDefault="003C258C" w:rsidP="003C258C">
      <w:pPr>
        <w:spacing w:before="120" w:after="120" w:line="360" w:lineRule="auto"/>
        <w:ind w:left="850" w:hanging="850"/>
        <w:rPr>
          <w:szCs w:val="24"/>
          <w:lang w:eastAsia="en-US"/>
        </w:rPr>
      </w:pPr>
      <w:r w:rsidRPr="003C258C">
        <w:rPr>
          <w:szCs w:val="24"/>
          <w:lang w:eastAsia="en-US"/>
        </w:rPr>
        <w:t>1.</w:t>
      </w:r>
      <w:r w:rsidRPr="003C258C">
        <w:rPr>
          <w:szCs w:val="24"/>
          <w:lang w:eastAsia="en-US"/>
        </w:rPr>
        <w:tab/>
        <w:t>Za opis onesnaženja je treba opredeliti onesnaževala, prisotna na območju, ter določiti njihov vir, koncentracijo, kemijsko obliko in porazdelitev v tleh in podzemni vodi. Prisotnost in koncentracija onesnaževal se določita z vzorčenjem in preiskovanjem tal.</w:t>
      </w:r>
    </w:p>
    <w:p w14:paraId="00B9A452" w14:textId="77777777" w:rsidR="003C258C" w:rsidRPr="003C258C" w:rsidRDefault="003C258C" w:rsidP="003C258C">
      <w:pPr>
        <w:spacing w:before="120" w:after="120" w:line="360" w:lineRule="auto"/>
        <w:ind w:left="850" w:hanging="850"/>
        <w:rPr>
          <w:szCs w:val="24"/>
          <w:lang w:eastAsia="en-US"/>
        </w:rPr>
      </w:pPr>
      <w:r w:rsidRPr="003C258C">
        <w:rPr>
          <w:szCs w:val="24"/>
          <w:lang w:eastAsia="en-US"/>
        </w:rPr>
        <w:t>2.</w:t>
      </w:r>
      <w:r w:rsidRPr="003C258C">
        <w:rPr>
          <w:szCs w:val="24"/>
          <w:lang w:eastAsia="en-US"/>
        </w:rPr>
        <w:tab/>
        <w:t>Ocena izpostavljenosti opredeljuje pot, po kateri lahko onesnaževala tal dosežejo prejemnike. Poti izpostavljenosti lahko vključujejo vdihavanje, zaužitje, stik s kožo, sprejemanje v rastline, prehajanje v podzemno vodo ali druge poti. Te informacije se združijo s pogostostjo in trajanjem izpostavljenosti ter značilnostmi prejemnika, kot so starost, spol in zdravstveno stanje, da se oceni absorpcija onesnaževala. Povezave med virom, potjo in prejemnikom so povzete v grafičnem, shematskem in poenostavljenem prikazu: konceptualnem modelu lokacije.</w:t>
      </w:r>
    </w:p>
    <w:p w14:paraId="6CE18666" w14:textId="77777777" w:rsidR="003C258C" w:rsidRPr="003C258C" w:rsidRDefault="003C258C" w:rsidP="003C258C">
      <w:pPr>
        <w:spacing w:before="120" w:after="120" w:line="360" w:lineRule="auto"/>
        <w:ind w:left="850" w:hanging="850"/>
        <w:rPr>
          <w:szCs w:val="24"/>
          <w:lang w:eastAsia="en-US"/>
        </w:rPr>
      </w:pPr>
      <w:r w:rsidRPr="003C258C">
        <w:rPr>
          <w:szCs w:val="24"/>
          <w:lang w:eastAsia="en-US"/>
        </w:rPr>
        <w:t>3.</w:t>
      </w:r>
      <w:r w:rsidRPr="003C258C">
        <w:rPr>
          <w:szCs w:val="24"/>
          <w:lang w:eastAsia="en-US"/>
        </w:rPr>
        <w:tab/>
        <w:t>Ocena toksičnosti ali nevarnosti vključuje oceno možnih vplivov onesnaževal na zdravje in okolje na podlagi doze in trajanja izpostavljenosti. Pri toksikološki oceni ali oceni nevarnosti se upoštevata inherentna toksičnost onesnaževal in dovzetnost različnih populacij, kot so živali, mikroorganizmi, rastline, otroci, nosečnice, starejši itd. Toksikološke informacije se uporabijo za oceno referenčnih doz ali koncentracij, ki se uporabljajo za opis tveganja.</w:t>
      </w:r>
    </w:p>
    <w:p w14:paraId="22EDE221" w14:textId="77777777" w:rsidR="003C258C" w:rsidRPr="003C258C" w:rsidRDefault="003C258C" w:rsidP="003C258C">
      <w:pPr>
        <w:spacing w:before="120" w:after="120" w:line="360" w:lineRule="auto"/>
        <w:ind w:left="850" w:hanging="850"/>
        <w:rPr>
          <w:szCs w:val="24"/>
          <w:lang w:eastAsia="en-US"/>
        </w:rPr>
      </w:pPr>
      <w:r w:rsidRPr="003C258C">
        <w:rPr>
          <w:szCs w:val="24"/>
          <w:lang w:eastAsia="en-US"/>
        </w:rPr>
        <w:t>4.</w:t>
      </w:r>
      <w:r w:rsidRPr="003C258C">
        <w:rPr>
          <w:szCs w:val="24"/>
          <w:lang w:eastAsia="en-US"/>
        </w:rPr>
        <w:tab/>
        <w:t xml:space="preserve">Za opis tveganja je potrebna vključitev informacij iz prejšnjih korakov za oceno obsega in verjetnosti škodljivih učinkov onesnaženega območja na zdravje ljudi in okolje, tudi zaradi prehajanja onesnaženja na druge </w:t>
      </w:r>
      <w:proofErr w:type="spellStart"/>
      <w:r w:rsidRPr="003C258C">
        <w:rPr>
          <w:szCs w:val="24"/>
          <w:lang w:eastAsia="en-US"/>
        </w:rPr>
        <w:t>okoljske</w:t>
      </w:r>
      <w:proofErr w:type="spellEnd"/>
      <w:r w:rsidRPr="003C258C">
        <w:rPr>
          <w:szCs w:val="24"/>
          <w:lang w:eastAsia="en-US"/>
        </w:rPr>
        <w:t xml:space="preserve"> medije. Opis tveganja pomaga pri prednostnem razvrščanju potrebe po ukrepih za zmanjšanje tveganja in </w:t>
      </w:r>
      <w:proofErr w:type="spellStart"/>
      <w:r w:rsidRPr="003C258C">
        <w:rPr>
          <w:szCs w:val="24"/>
          <w:lang w:eastAsia="en-US"/>
        </w:rPr>
        <w:t>remediacijskih</w:t>
      </w:r>
      <w:proofErr w:type="spellEnd"/>
      <w:r w:rsidRPr="003C258C">
        <w:rPr>
          <w:szCs w:val="24"/>
          <w:lang w:eastAsia="en-US"/>
        </w:rPr>
        <w:t xml:space="preserve"> ukrepih. Poleg tega lahko pomaga opredeliti cilje </w:t>
      </w:r>
      <w:proofErr w:type="spellStart"/>
      <w:r w:rsidRPr="003C258C">
        <w:rPr>
          <w:szCs w:val="24"/>
          <w:lang w:eastAsia="en-US"/>
        </w:rPr>
        <w:t>remediacije</w:t>
      </w:r>
      <w:proofErr w:type="spellEnd"/>
      <w:r w:rsidRPr="003C258C">
        <w:rPr>
          <w:szCs w:val="24"/>
          <w:lang w:eastAsia="en-US"/>
        </w:rPr>
        <w:t xml:space="preserve"> ali upravljanja za območje, na primer glede doseganja najvišjih sprejemljivih mejnih vrednosti ali vrednosti </w:t>
      </w:r>
      <w:proofErr w:type="spellStart"/>
      <w:r w:rsidRPr="003C258C">
        <w:rPr>
          <w:szCs w:val="24"/>
          <w:lang w:eastAsia="en-US"/>
        </w:rPr>
        <w:t>presejanja</w:t>
      </w:r>
      <w:proofErr w:type="spellEnd"/>
      <w:r w:rsidRPr="003C258C">
        <w:rPr>
          <w:szCs w:val="24"/>
          <w:lang w:eastAsia="en-US"/>
        </w:rPr>
        <w:t xml:space="preserve"> tal (</w:t>
      </w:r>
      <w:proofErr w:type="spellStart"/>
      <w:r w:rsidRPr="003C258C">
        <w:rPr>
          <w:szCs w:val="24"/>
          <w:lang w:eastAsia="en-US"/>
        </w:rPr>
        <w:t>Soil</w:t>
      </w:r>
      <w:proofErr w:type="spellEnd"/>
      <w:r w:rsidRPr="003C258C">
        <w:rPr>
          <w:szCs w:val="24"/>
          <w:lang w:eastAsia="en-US"/>
        </w:rPr>
        <w:t xml:space="preserve"> </w:t>
      </w:r>
      <w:proofErr w:type="spellStart"/>
      <w:r w:rsidRPr="003C258C">
        <w:rPr>
          <w:szCs w:val="24"/>
          <w:lang w:eastAsia="en-US"/>
        </w:rPr>
        <w:t>screening</w:t>
      </w:r>
      <w:proofErr w:type="spellEnd"/>
      <w:r w:rsidRPr="003C258C">
        <w:rPr>
          <w:szCs w:val="24"/>
          <w:lang w:eastAsia="en-US"/>
        </w:rPr>
        <w:t xml:space="preserve"> </w:t>
      </w:r>
      <w:proofErr w:type="spellStart"/>
      <w:r w:rsidRPr="003C258C">
        <w:rPr>
          <w:szCs w:val="24"/>
          <w:lang w:eastAsia="en-US"/>
        </w:rPr>
        <w:t>values</w:t>
      </w:r>
      <w:proofErr w:type="spellEnd"/>
      <w:r w:rsidRPr="003C258C">
        <w:rPr>
          <w:szCs w:val="24"/>
          <w:lang w:eastAsia="en-US"/>
        </w:rPr>
        <w:t>) za posamezno območje, ki temeljijo na tveganju.</w:t>
      </w:r>
    </w:p>
    <w:p w14:paraId="4B497E55" w14:textId="77777777" w:rsidR="006C385D" w:rsidRDefault="006C385D">
      <w:pPr>
        <w:widowControl/>
        <w:rPr>
          <w:lang w:eastAsia="en-US"/>
        </w:rPr>
      </w:pPr>
      <w:r>
        <w:rPr>
          <w:lang w:eastAsia="en-US"/>
        </w:rPr>
        <w:br w:type="page"/>
      </w:r>
    </w:p>
    <w:p w14:paraId="73F663C2" w14:textId="2CE43EC9" w:rsidR="003C258C" w:rsidRPr="003C258C" w:rsidRDefault="003C258C" w:rsidP="003C258C">
      <w:pPr>
        <w:spacing w:before="120" w:after="120" w:line="360" w:lineRule="auto"/>
        <w:jc w:val="center"/>
        <w:rPr>
          <w:lang w:eastAsia="en-US"/>
        </w:rPr>
      </w:pPr>
      <w:r w:rsidRPr="003C258C">
        <w:rPr>
          <w:lang w:eastAsia="en-US"/>
        </w:rPr>
        <w:lastRenderedPageBreak/>
        <w:t>PRILOGA VII</w:t>
      </w:r>
    </w:p>
    <w:p w14:paraId="4E5E0AF4" w14:textId="77777777" w:rsidR="003C258C" w:rsidRPr="003C258C" w:rsidRDefault="003C258C" w:rsidP="003C258C">
      <w:pPr>
        <w:spacing w:before="120" w:after="120" w:line="360" w:lineRule="auto"/>
        <w:rPr>
          <w:szCs w:val="24"/>
          <w:lang w:eastAsia="en-US"/>
        </w:rPr>
      </w:pPr>
      <w:r w:rsidRPr="003C258C">
        <w:rPr>
          <w:szCs w:val="24"/>
          <w:lang w:eastAsia="en-US"/>
        </w:rPr>
        <w:t xml:space="preserve">VSEBINA REGISTRA POTENCIALNO ONESNAŽENIH IN ONESNAŽENIH OBMOČIJ </w:t>
      </w:r>
    </w:p>
    <w:p w14:paraId="08D707B0" w14:textId="77777777" w:rsidR="003C258C" w:rsidRPr="003C258C" w:rsidRDefault="003C258C" w:rsidP="003C258C">
      <w:pPr>
        <w:spacing w:before="120" w:after="120" w:line="360" w:lineRule="auto"/>
        <w:rPr>
          <w:szCs w:val="24"/>
          <w:lang w:eastAsia="en-US"/>
        </w:rPr>
      </w:pPr>
      <w:r w:rsidRPr="003C258C">
        <w:rPr>
          <w:szCs w:val="24"/>
          <w:lang w:eastAsia="en-US"/>
        </w:rPr>
        <w:t>Oblika in predstavitev podatkov v registru javnosti omogočata spremljanje napredka pri upravljanju potencialno onesnaženih in onesnaženih območij. Register vsebuje in predstavlja naslednje informacije na ravni območja za znana potencialno onesnažena območja, onesnažena območja, onesnažena območja, ki zahtevajo dodatne ukrepe, in onesnažena območja, na katerih so bili izvedeni ali se izvajajo ukrepi:</w:t>
      </w:r>
    </w:p>
    <w:p w14:paraId="3C4EA4A2" w14:textId="77777777" w:rsidR="003C258C" w:rsidRPr="003C258C" w:rsidRDefault="003C258C" w:rsidP="003C258C">
      <w:pPr>
        <w:spacing w:before="120" w:after="120" w:line="360" w:lineRule="auto"/>
        <w:ind w:left="850" w:hanging="850"/>
        <w:rPr>
          <w:szCs w:val="24"/>
          <w:lang w:eastAsia="en-US"/>
        </w:rPr>
      </w:pPr>
      <w:r w:rsidRPr="003C258C">
        <w:rPr>
          <w:szCs w:val="24"/>
          <w:lang w:eastAsia="en-US"/>
        </w:rPr>
        <w:t>(a)</w:t>
      </w:r>
      <w:r w:rsidRPr="003C258C">
        <w:rPr>
          <w:szCs w:val="24"/>
          <w:lang w:eastAsia="en-US"/>
        </w:rPr>
        <w:tab/>
        <w:t>koordinate, naslov ali katastrske parcele območja v skladu z direktivama (EU) 2019/1024 in 2007/2/ES;</w:t>
      </w:r>
    </w:p>
    <w:p w14:paraId="300EAF72" w14:textId="77777777" w:rsidR="003C258C" w:rsidRPr="003C258C" w:rsidRDefault="003C258C" w:rsidP="003C258C">
      <w:pPr>
        <w:spacing w:before="120" w:after="120" w:line="360" w:lineRule="auto"/>
        <w:ind w:left="850" w:hanging="850"/>
        <w:rPr>
          <w:szCs w:val="24"/>
          <w:lang w:eastAsia="en-US"/>
        </w:rPr>
      </w:pPr>
      <w:r w:rsidRPr="003C258C">
        <w:rPr>
          <w:szCs w:val="24"/>
          <w:lang w:eastAsia="en-US"/>
        </w:rPr>
        <w:t>(b)</w:t>
      </w:r>
      <w:r w:rsidRPr="003C258C">
        <w:rPr>
          <w:szCs w:val="24"/>
          <w:lang w:eastAsia="en-US"/>
        </w:rPr>
        <w:tab/>
        <w:t>leto vpisa v register;</w:t>
      </w:r>
    </w:p>
    <w:p w14:paraId="3E6D8507" w14:textId="77777777" w:rsidR="003C258C" w:rsidRPr="003C258C" w:rsidRDefault="003C258C" w:rsidP="003C258C">
      <w:pPr>
        <w:spacing w:before="120" w:after="120" w:line="360" w:lineRule="auto"/>
        <w:ind w:left="850" w:hanging="850"/>
        <w:rPr>
          <w:szCs w:val="24"/>
          <w:lang w:eastAsia="en-US"/>
        </w:rPr>
      </w:pPr>
      <w:r w:rsidRPr="003C258C">
        <w:rPr>
          <w:szCs w:val="24"/>
          <w:lang w:eastAsia="en-US"/>
        </w:rPr>
        <w:t>(c)</w:t>
      </w:r>
      <w:r w:rsidRPr="003C258C">
        <w:rPr>
          <w:szCs w:val="24"/>
          <w:lang w:eastAsia="en-US"/>
        </w:rPr>
        <w:tab/>
        <w:t>tvegane dejavnosti, ki povzročajo ali bi lahko povzročile onesnaženje in so se izvajale ali se izvajajo na območju;</w:t>
      </w:r>
    </w:p>
    <w:p w14:paraId="0A952481" w14:textId="77777777" w:rsidR="003C258C" w:rsidRPr="003C258C" w:rsidRDefault="003C258C" w:rsidP="003C258C">
      <w:pPr>
        <w:spacing w:before="120" w:after="120" w:line="360" w:lineRule="auto"/>
        <w:ind w:left="850" w:hanging="850"/>
        <w:rPr>
          <w:szCs w:val="24"/>
          <w:lang w:eastAsia="en-US"/>
        </w:rPr>
      </w:pPr>
      <w:r w:rsidRPr="003C258C">
        <w:rPr>
          <w:szCs w:val="24"/>
          <w:lang w:eastAsia="en-US"/>
        </w:rPr>
        <w:t>(d)</w:t>
      </w:r>
      <w:r w:rsidRPr="003C258C">
        <w:rPr>
          <w:szCs w:val="24"/>
          <w:lang w:eastAsia="en-US"/>
        </w:rPr>
        <w:tab/>
        <w:t>status upravljanja območja;</w:t>
      </w:r>
    </w:p>
    <w:p w14:paraId="16A61CDE" w14:textId="77777777" w:rsidR="003C258C" w:rsidRPr="003C258C" w:rsidRDefault="003C258C" w:rsidP="003C258C">
      <w:pPr>
        <w:spacing w:before="120" w:after="120" w:line="360" w:lineRule="auto"/>
        <w:ind w:left="850" w:hanging="850"/>
        <w:rPr>
          <w:szCs w:val="24"/>
          <w:lang w:eastAsia="en-US"/>
        </w:rPr>
      </w:pPr>
      <w:r w:rsidRPr="003C258C">
        <w:rPr>
          <w:szCs w:val="24"/>
          <w:lang w:eastAsia="en-US"/>
        </w:rPr>
        <w:t>(e)</w:t>
      </w:r>
      <w:r w:rsidRPr="003C258C">
        <w:rPr>
          <w:szCs w:val="24"/>
          <w:lang w:eastAsia="en-US"/>
        </w:rPr>
        <w:tab/>
        <w:t xml:space="preserve">ugotovitve o prisotnosti ali odsotnosti, koncentraciji in vrsti onesnaženja ter tveganju onesnaženja (ali preostalega onesnaženja po </w:t>
      </w:r>
      <w:proofErr w:type="spellStart"/>
      <w:r w:rsidRPr="003C258C">
        <w:rPr>
          <w:szCs w:val="24"/>
          <w:lang w:eastAsia="en-US"/>
        </w:rPr>
        <w:t>remediaciji</w:t>
      </w:r>
      <w:proofErr w:type="spellEnd"/>
      <w:r w:rsidRPr="003C258C">
        <w:rPr>
          <w:szCs w:val="24"/>
          <w:lang w:eastAsia="en-US"/>
        </w:rPr>
        <w:t>), če so že na voljo informacije o navedenih elementih, pridobljene s preiskavami tal in oceno tveganja iz členov 14 in 15;</w:t>
      </w:r>
    </w:p>
    <w:p w14:paraId="7DAE265E" w14:textId="77777777" w:rsidR="003C258C" w:rsidRPr="003C258C" w:rsidRDefault="003C258C" w:rsidP="003C258C">
      <w:pPr>
        <w:spacing w:before="120" w:after="120" w:line="360" w:lineRule="auto"/>
        <w:ind w:left="850" w:hanging="850"/>
        <w:rPr>
          <w:szCs w:val="24"/>
          <w:lang w:eastAsia="en-US"/>
        </w:rPr>
      </w:pPr>
      <w:r w:rsidRPr="003C258C">
        <w:rPr>
          <w:szCs w:val="24"/>
          <w:lang w:eastAsia="en-US"/>
        </w:rPr>
        <w:t>(f)</w:t>
      </w:r>
      <w:r w:rsidRPr="003C258C">
        <w:rPr>
          <w:szCs w:val="24"/>
          <w:lang w:eastAsia="en-US"/>
        </w:rPr>
        <w:tab/>
        <w:t xml:space="preserve">naslednji potrebni ukrepi in koraki upravljanja iz členov 14 in 15, vključno z njihovo </w:t>
      </w:r>
      <w:proofErr w:type="spellStart"/>
      <w:r w:rsidRPr="003C258C">
        <w:rPr>
          <w:szCs w:val="24"/>
          <w:lang w:eastAsia="en-US"/>
        </w:rPr>
        <w:t>časovnico</w:t>
      </w:r>
      <w:proofErr w:type="spellEnd"/>
      <w:r w:rsidRPr="003C258C">
        <w:rPr>
          <w:szCs w:val="24"/>
          <w:lang w:eastAsia="en-US"/>
        </w:rPr>
        <w:t>.</w:t>
      </w:r>
    </w:p>
    <w:p w14:paraId="1D02ED6B" w14:textId="77777777" w:rsidR="003C258C" w:rsidRPr="003C258C" w:rsidRDefault="003C258C" w:rsidP="003C258C">
      <w:pPr>
        <w:spacing w:before="120" w:after="120" w:line="360" w:lineRule="auto"/>
        <w:rPr>
          <w:szCs w:val="24"/>
          <w:lang w:eastAsia="en-US"/>
        </w:rPr>
      </w:pPr>
      <w:r w:rsidRPr="003C258C">
        <w:rPr>
          <w:szCs w:val="24"/>
          <w:lang w:eastAsia="en-US"/>
        </w:rPr>
        <w:t>Register lahko vsebuje tudi naslednje informacije na ravni območja za znana potencialno onesnažena območja, onesnažena območja, onesnažena območja, ki zahtevajo dodatne ukrepe, in onesnažena območja, na katerih so bili izvedeni ali se izvajajo ukrepi, če so te informacije na voljo:</w:t>
      </w:r>
    </w:p>
    <w:p w14:paraId="145AF2B9" w14:textId="77777777" w:rsidR="003C258C" w:rsidRPr="003C258C" w:rsidRDefault="003C258C" w:rsidP="003C258C">
      <w:pPr>
        <w:spacing w:before="120" w:after="120" w:line="360" w:lineRule="auto"/>
        <w:ind w:left="850" w:hanging="850"/>
        <w:rPr>
          <w:szCs w:val="24"/>
          <w:lang w:eastAsia="en-US"/>
        </w:rPr>
      </w:pPr>
      <w:r w:rsidRPr="003C258C">
        <w:rPr>
          <w:szCs w:val="24"/>
          <w:lang w:eastAsia="en-US"/>
        </w:rPr>
        <w:t>(a)</w:t>
      </w:r>
      <w:r w:rsidRPr="003C258C">
        <w:rPr>
          <w:szCs w:val="24"/>
          <w:lang w:eastAsia="en-US"/>
        </w:rPr>
        <w:tab/>
        <w:t xml:space="preserve">informacije o izdanih </w:t>
      </w:r>
      <w:proofErr w:type="spellStart"/>
      <w:r w:rsidRPr="003C258C">
        <w:rPr>
          <w:szCs w:val="24"/>
          <w:lang w:eastAsia="en-US"/>
        </w:rPr>
        <w:t>okoljskih</w:t>
      </w:r>
      <w:proofErr w:type="spellEnd"/>
      <w:r w:rsidRPr="003C258C">
        <w:rPr>
          <w:szCs w:val="24"/>
          <w:lang w:eastAsia="en-US"/>
        </w:rPr>
        <w:t xml:space="preserve"> dovoljenjih za območje, vključno z letom začetka in letom konca dejavnosti;</w:t>
      </w:r>
    </w:p>
    <w:p w14:paraId="001E5650" w14:textId="77777777" w:rsidR="003C258C" w:rsidRPr="003C258C" w:rsidRDefault="003C258C" w:rsidP="003C258C">
      <w:pPr>
        <w:spacing w:before="120" w:after="120" w:line="360" w:lineRule="auto"/>
        <w:ind w:left="850" w:hanging="850"/>
        <w:rPr>
          <w:szCs w:val="24"/>
          <w:lang w:eastAsia="en-US"/>
        </w:rPr>
      </w:pPr>
      <w:r w:rsidRPr="003C258C">
        <w:rPr>
          <w:szCs w:val="24"/>
          <w:lang w:eastAsia="en-US"/>
        </w:rPr>
        <w:t>(b)</w:t>
      </w:r>
      <w:r w:rsidRPr="003C258C">
        <w:rPr>
          <w:szCs w:val="24"/>
          <w:lang w:eastAsia="en-US"/>
        </w:rPr>
        <w:tab/>
        <w:t>trenutna in načrtovana raba zemljišč;</w:t>
      </w:r>
    </w:p>
    <w:p w14:paraId="6C40D13D" w14:textId="5E2A6AAB" w:rsidR="00E365E1" w:rsidRPr="00237548" w:rsidRDefault="003C258C" w:rsidP="003522BD">
      <w:pPr>
        <w:spacing w:before="120" w:after="120" w:line="360" w:lineRule="auto"/>
        <w:ind w:left="850" w:hanging="850"/>
      </w:pPr>
      <w:r w:rsidRPr="003C258C">
        <w:rPr>
          <w:szCs w:val="24"/>
          <w:lang w:eastAsia="en-US"/>
        </w:rPr>
        <w:t>(c)</w:t>
      </w:r>
      <w:r w:rsidRPr="003C258C">
        <w:rPr>
          <w:szCs w:val="24"/>
          <w:lang w:eastAsia="en-US"/>
        </w:rPr>
        <w:tab/>
        <w:t xml:space="preserve">rezultati preiskav tal in poročila o </w:t>
      </w:r>
      <w:proofErr w:type="spellStart"/>
      <w:r w:rsidRPr="003C258C">
        <w:rPr>
          <w:szCs w:val="24"/>
          <w:lang w:eastAsia="en-US"/>
        </w:rPr>
        <w:t>remediaciji</w:t>
      </w:r>
      <w:proofErr w:type="spellEnd"/>
      <w:r w:rsidRPr="003C258C">
        <w:rPr>
          <w:szCs w:val="24"/>
          <w:lang w:eastAsia="en-US"/>
        </w:rPr>
        <w:t>, kot so koncentracije in obrisi onesnaženja, konceptualni model lokacije, metodologija za oceno tveganja, uporabljene ali načrtovane tehnike, učinkovitost in ocene stroškov ukrepov za zmanjšanje tveganja.</w:t>
      </w:r>
    </w:p>
    <w:sectPr w:rsidR="00E365E1" w:rsidRPr="00237548" w:rsidSect="000858EF">
      <w:footnotePr>
        <w:numRestart w:val="eachSect"/>
      </w:foot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5AEAE296" w14:textId="77777777" w:rsidR="005355F6" w:rsidRPr="000858EF" w:rsidRDefault="005355F6">
      <w:r w:rsidRPr="000858EF">
        <w:separator/>
      </w:r>
    </w:p>
  </w:endnote>
  <w:endnote w:type="continuationSeparator" w:id="0">
    <w:p w14:paraId="2113A8E1" w14:textId="77777777" w:rsidR="005355F6" w:rsidRPr="000858EF" w:rsidRDefault="005355F6">
      <w:r w:rsidRPr="000858EF">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Arial Unicode MS">
    <w:panose1 w:val="020B0604020202020204"/>
    <w:charset w:val="00"/>
    <w:family w:val="roman"/>
    <w:pitch w:val="variable"/>
    <w:sig w:usb0="00000003" w:usb1="00000000" w:usb2="00000000" w:usb3="00000000" w:csb0="00000001"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3000003" w:usb1="00000000" w:usb2="00000000" w:usb3="00000000" w:csb0="00010001"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2E82352" w14:textId="77777777" w:rsidR="005355F6" w:rsidRDefault="005355F6">
    <w:pPr>
      <w:pStyle w:val="Footer1"/>
    </w:pPr>
    <w:r>
      <w:rPr>
        <w:rStyle w:val="Footer2"/>
      </w:rPr>
      <w:t>EN</w:t>
    </w:r>
    <w:r>
      <w:tab/>
    </w:r>
    <w:r>
      <w:fldChar w:fldCharType="begin"/>
    </w:r>
    <w:r>
      <w:instrText xml:space="preserve"> PAGE </w:instrText>
    </w:r>
    <w:r>
      <w:fldChar w:fldCharType="end"/>
    </w:r>
    <w:r>
      <w:tab/>
    </w:r>
    <w:proofErr w:type="spellStart"/>
    <w:r>
      <w:rPr>
        <w:rStyle w:val="Footer2"/>
      </w:rPr>
      <w:t>EN</w:t>
    </w:r>
    <w:proofErr w:type="spellEnd"/>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4E0EC2E" w14:textId="77777777" w:rsidR="005355F6" w:rsidRDefault="005355F6">
    <w:pPr>
      <w:pStyle w:val="Footer1"/>
    </w:pPr>
    <w:r>
      <w:rPr>
        <w:rStyle w:val="Footer2"/>
      </w:rPr>
      <w:t>EN</w:t>
    </w:r>
    <w:r>
      <w:tab/>
    </w:r>
    <w:r>
      <w:fldChar w:fldCharType="begin"/>
    </w:r>
    <w:r>
      <w:instrText xml:space="preserve"> PAGE </w:instrText>
    </w:r>
    <w:r>
      <w:fldChar w:fldCharType="end"/>
    </w:r>
    <w:r>
      <w:tab/>
    </w:r>
    <w:proofErr w:type="spellStart"/>
    <w:r>
      <w:rPr>
        <w:rStyle w:val="Footer2"/>
      </w:rPr>
      <w:t>EN</w:t>
    </w:r>
    <w:proofErr w:type="spellEnd"/>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F92BA43" w14:textId="7DBD2394" w:rsidR="005355F6" w:rsidRPr="009E31E1" w:rsidRDefault="005355F6" w:rsidP="009E31E1">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71C89ED" w14:textId="77777777" w:rsidR="005355F6" w:rsidRPr="00D07898" w:rsidRDefault="005355F6" w:rsidP="00F62D29">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16903739" w14:textId="77777777" w:rsidR="005355F6" w:rsidRPr="000858EF" w:rsidRDefault="005355F6">
      <w:r w:rsidRPr="000858EF">
        <w:separator/>
      </w:r>
    </w:p>
  </w:footnote>
  <w:footnote w:type="continuationSeparator" w:id="0">
    <w:p w14:paraId="548D3273" w14:textId="77777777" w:rsidR="005355F6" w:rsidRPr="000858EF" w:rsidRDefault="005355F6">
      <w:r w:rsidRPr="000858EF">
        <w:continuationSeparator/>
      </w:r>
    </w:p>
  </w:footnote>
  <w:footnote w:id="1">
    <w:p w14:paraId="2AA1B743" w14:textId="77777777" w:rsidR="005355F6" w:rsidRPr="00F62D29" w:rsidRDefault="005355F6" w:rsidP="00BC55EE">
      <w:pPr>
        <w:pStyle w:val="FootnoteText"/>
        <w:ind w:left="851" w:hanging="851"/>
        <w:rPr>
          <w:sz w:val="24"/>
          <w:szCs w:val="24"/>
          <w:lang w:val="sl-SI"/>
        </w:rPr>
      </w:pPr>
      <w:r w:rsidRPr="00F62D29">
        <w:rPr>
          <w:rStyle w:val="FootnoteReference"/>
          <w:sz w:val="24"/>
          <w:szCs w:val="24"/>
          <w:lang w:val="sl-SI"/>
        </w:rPr>
        <w:footnoteRef/>
      </w:r>
      <w:r w:rsidRPr="00F62D29">
        <w:rPr>
          <w:sz w:val="24"/>
          <w:szCs w:val="24"/>
          <w:lang w:val="sl-SI"/>
        </w:rPr>
        <w:t xml:space="preserve"> </w:t>
      </w:r>
      <w:r w:rsidRPr="00F62D29">
        <w:rPr>
          <w:sz w:val="24"/>
          <w:szCs w:val="24"/>
          <w:lang w:val="sl-SI"/>
        </w:rPr>
        <w:tab/>
        <w:t xml:space="preserve">UL C, C/2024/887, 6.2.2024, ELI: </w:t>
      </w:r>
      <w:hyperlink r:id="rId1" w:history="1">
        <w:r w:rsidRPr="00BC55EE">
          <w:rPr>
            <w:rStyle w:val="Hyperlink"/>
            <w:sz w:val="24"/>
            <w:szCs w:val="24"/>
            <w:lang w:val="sl-SI"/>
          </w:rPr>
          <w:t>http://data.europa.eu/eli/C/2024/887/oj</w:t>
        </w:r>
      </w:hyperlink>
      <w:r w:rsidRPr="00F62D29">
        <w:rPr>
          <w:sz w:val="24"/>
          <w:szCs w:val="24"/>
          <w:lang w:val="sl-SI"/>
        </w:rPr>
        <w:t>.</w:t>
      </w:r>
    </w:p>
  </w:footnote>
  <w:footnote w:id="2">
    <w:p w14:paraId="43D6BDD3" w14:textId="77777777" w:rsidR="005355F6" w:rsidRPr="00BC55EE" w:rsidRDefault="005355F6" w:rsidP="00BC55EE">
      <w:pPr>
        <w:pStyle w:val="FootnoteTextForceStyle"/>
        <w:ind w:left="851" w:hanging="851"/>
        <w:rPr>
          <w:szCs w:val="24"/>
          <w:lang w:val="sl-SI"/>
        </w:rPr>
      </w:pPr>
      <w:r w:rsidRPr="00BC55EE">
        <w:rPr>
          <w:szCs w:val="24"/>
          <w:vertAlign w:val="superscript"/>
          <w:lang w:val="sl-SI"/>
        </w:rPr>
        <w:footnoteRef/>
      </w:r>
      <w:r w:rsidRPr="00BC55EE">
        <w:rPr>
          <w:szCs w:val="24"/>
          <w:lang w:val="sl-SI"/>
        </w:rPr>
        <w:tab/>
        <w:t>UL C , , str. .</w:t>
      </w:r>
    </w:p>
  </w:footnote>
  <w:footnote w:id="3">
    <w:p w14:paraId="203D2265" w14:textId="77777777" w:rsidR="005355F6" w:rsidRPr="00BC55EE" w:rsidRDefault="005355F6" w:rsidP="00BC55EE">
      <w:pPr>
        <w:pStyle w:val="FootnoteTextForceStyle"/>
        <w:ind w:left="851" w:hanging="851"/>
        <w:rPr>
          <w:szCs w:val="24"/>
          <w:lang w:val="sl-SI"/>
        </w:rPr>
      </w:pPr>
      <w:r w:rsidRPr="00BC55EE">
        <w:rPr>
          <w:szCs w:val="24"/>
          <w:vertAlign w:val="superscript"/>
          <w:lang w:val="sl-SI"/>
        </w:rPr>
        <w:footnoteRef/>
      </w:r>
      <w:r w:rsidRPr="00BC55EE">
        <w:rPr>
          <w:szCs w:val="24"/>
          <w:lang w:val="sl-SI"/>
        </w:rPr>
        <w:tab/>
        <w:t>UL C , , str. .</w:t>
      </w:r>
    </w:p>
  </w:footnote>
  <w:footnote w:id="4">
    <w:p w14:paraId="645D2EE4" w14:textId="056334A3" w:rsidR="005355F6" w:rsidRPr="00BC55EE" w:rsidRDefault="005355F6" w:rsidP="00BC55EE">
      <w:pPr>
        <w:pStyle w:val="FootnoteTextForceStyle"/>
        <w:ind w:left="851" w:hanging="851"/>
        <w:rPr>
          <w:szCs w:val="24"/>
          <w:lang w:val="sl-SI"/>
        </w:rPr>
      </w:pPr>
      <w:r w:rsidRPr="00BC55EE">
        <w:rPr>
          <w:szCs w:val="24"/>
          <w:vertAlign w:val="superscript"/>
          <w:lang w:val="sl-SI"/>
        </w:rPr>
        <w:footnoteRef/>
      </w:r>
      <w:r w:rsidRPr="00BC55EE">
        <w:rPr>
          <w:szCs w:val="24"/>
          <w:lang w:val="sl-SI"/>
        </w:rPr>
        <w:tab/>
        <w:t>Sporočilo Komisije Evropskemu parlamentu, Evropskemu svetu, Svetu, Evropskemu ekonomsko-socialnemu odboru in Odboru regij – Evropski zeleni dogovor (COM(2019)</w:t>
      </w:r>
      <w:r>
        <w:rPr>
          <w:szCs w:val="24"/>
          <w:lang w:val="sl-SI"/>
        </w:rPr>
        <w:t>0</w:t>
      </w:r>
      <w:r w:rsidRPr="00BC55EE">
        <w:rPr>
          <w:szCs w:val="24"/>
          <w:lang w:val="sl-SI"/>
        </w:rPr>
        <w:t>640).</w:t>
      </w:r>
    </w:p>
  </w:footnote>
  <w:footnote w:id="5">
    <w:p w14:paraId="65DCD57D" w14:textId="3C83E4CE" w:rsidR="005355F6" w:rsidRPr="00BC55EE" w:rsidRDefault="005355F6" w:rsidP="00BC55EE">
      <w:pPr>
        <w:pStyle w:val="FootnoteTextForceStyle"/>
        <w:ind w:left="851" w:hanging="851"/>
        <w:rPr>
          <w:szCs w:val="24"/>
          <w:lang w:val="sl-SI"/>
        </w:rPr>
      </w:pPr>
      <w:r w:rsidRPr="00BC55EE">
        <w:rPr>
          <w:szCs w:val="24"/>
          <w:vertAlign w:val="superscript"/>
          <w:lang w:val="sl-SI"/>
        </w:rPr>
        <w:footnoteRef/>
      </w:r>
      <w:r w:rsidRPr="00BC55EE">
        <w:rPr>
          <w:szCs w:val="24"/>
          <w:lang w:val="sl-SI"/>
        </w:rPr>
        <w:tab/>
        <w:t>Sporočilo Komisije Evropskemu parlamentu, Svetu, Evropskemu ekonomsko-socialnemu odboru in Odboru regij – Strategija EU za biotsko raznovrstnost do leta 2030 – Vračanje narave v naša življenja (COM(2020)</w:t>
      </w:r>
      <w:r>
        <w:rPr>
          <w:szCs w:val="24"/>
          <w:lang w:val="sl-SI"/>
        </w:rPr>
        <w:t>0</w:t>
      </w:r>
      <w:r w:rsidRPr="00BC55EE">
        <w:rPr>
          <w:szCs w:val="24"/>
          <w:lang w:val="sl-SI"/>
        </w:rPr>
        <w:t>380).</w:t>
      </w:r>
    </w:p>
  </w:footnote>
  <w:footnote w:id="6">
    <w:p w14:paraId="63F7157E" w14:textId="74017420" w:rsidR="005355F6" w:rsidRPr="00BC55EE" w:rsidRDefault="005355F6" w:rsidP="00BC55EE">
      <w:pPr>
        <w:pStyle w:val="FootnoteTextForceStyle"/>
        <w:ind w:left="851" w:hanging="851"/>
        <w:rPr>
          <w:szCs w:val="24"/>
          <w:lang w:val="sl-SI"/>
        </w:rPr>
      </w:pPr>
      <w:r w:rsidRPr="00BC55EE">
        <w:rPr>
          <w:szCs w:val="24"/>
          <w:vertAlign w:val="superscript"/>
          <w:lang w:val="sl-SI"/>
        </w:rPr>
        <w:footnoteRef/>
      </w:r>
      <w:r w:rsidRPr="00BC55EE">
        <w:rPr>
          <w:szCs w:val="24"/>
          <w:lang w:val="sl-SI"/>
        </w:rPr>
        <w:tab/>
        <w:t>Sporočilo Komisije Evropskemu parlamentu, Svetu, Evropskemu ekonomsko-socialnemu odboru in Odboru regij – Strategija „od vil do vilic“ za pravičen, zdrav in okolju prijazen prehranski sistem (COM(2020)</w:t>
      </w:r>
      <w:r>
        <w:rPr>
          <w:szCs w:val="24"/>
          <w:lang w:val="sl-SI"/>
        </w:rPr>
        <w:t>0</w:t>
      </w:r>
      <w:r w:rsidRPr="00BC55EE">
        <w:rPr>
          <w:szCs w:val="24"/>
          <w:lang w:val="sl-SI"/>
        </w:rPr>
        <w:t>381).</w:t>
      </w:r>
    </w:p>
  </w:footnote>
  <w:footnote w:id="7">
    <w:p w14:paraId="190070FF" w14:textId="439A0FD2" w:rsidR="005355F6" w:rsidRPr="00BC55EE" w:rsidRDefault="005355F6" w:rsidP="00BC55EE">
      <w:pPr>
        <w:pStyle w:val="FootnoteTextForceStyle"/>
        <w:ind w:left="851" w:hanging="851"/>
        <w:rPr>
          <w:szCs w:val="24"/>
          <w:lang w:val="sl-SI"/>
        </w:rPr>
      </w:pPr>
      <w:r w:rsidRPr="00BC55EE">
        <w:rPr>
          <w:szCs w:val="24"/>
          <w:vertAlign w:val="superscript"/>
          <w:lang w:val="sl-SI"/>
        </w:rPr>
        <w:footnoteRef/>
      </w:r>
      <w:r w:rsidRPr="00BC55EE">
        <w:rPr>
          <w:szCs w:val="24"/>
          <w:lang w:val="sl-SI"/>
        </w:rPr>
        <w:tab/>
        <w:t>Sporočilo Komisije Evropskemu parlamentu, Svetu, Evropskemu ekonomsko-socialnemu odboru in Odboru regij – Pot do zdravega planeta za vse – Akcijski načrt EU: Naproti ničelnemu onesnaževanju zraka, vode in tal (COM(2021)</w:t>
      </w:r>
      <w:r>
        <w:rPr>
          <w:szCs w:val="24"/>
          <w:lang w:val="sl-SI"/>
        </w:rPr>
        <w:t>0</w:t>
      </w:r>
      <w:r w:rsidRPr="00BC55EE">
        <w:rPr>
          <w:szCs w:val="24"/>
          <w:lang w:val="sl-SI"/>
        </w:rPr>
        <w:t>400).</w:t>
      </w:r>
    </w:p>
  </w:footnote>
  <w:footnote w:id="8">
    <w:p w14:paraId="40FBA188" w14:textId="10B970A7" w:rsidR="005355F6" w:rsidRPr="00BC55EE" w:rsidRDefault="005355F6" w:rsidP="00BC55EE">
      <w:pPr>
        <w:pStyle w:val="FootnoteTextForceStyle"/>
        <w:ind w:left="851" w:hanging="851"/>
        <w:rPr>
          <w:szCs w:val="24"/>
          <w:lang w:val="sl-SI"/>
        </w:rPr>
      </w:pPr>
      <w:r w:rsidRPr="00BC55EE">
        <w:rPr>
          <w:szCs w:val="24"/>
          <w:vertAlign w:val="superscript"/>
          <w:lang w:val="sl-SI"/>
        </w:rPr>
        <w:footnoteRef/>
      </w:r>
      <w:r w:rsidRPr="00BC55EE">
        <w:rPr>
          <w:szCs w:val="24"/>
          <w:lang w:val="sl-SI"/>
        </w:rPr>
        <w:tab/>
        <w:t>Sporočilo Komisije Evropskemu parlamentu, Svetu, Evropskemu ekonomsko-socialnemu odboru in Odboru regij – Oblikovanje Evrope, odporne proti podnebnim spremembam – nova strategija EU za prilagajanje podnebnim spremembam (COM(2021)</w:t>
      </w:r>
      <w:r>
        <w:rPr>
          <w:szCs w:val="24"/>
          <w:lang w:val="sl-SI"/>
        </w:rPr>
        <w:t>00</w:t>
      </w:r>
      <w:r w:rsidRPr="00BC55EE">
        <w:rPr>
          <w:szCs w:val="24"/>
          <w:lang w:val="sl-SI"/>
        </w:rPr>
        <w:t>82).</w:t>
      </w:r>
    </w:p>
  </w:footnote>
  <w:footnote w:id="9">
    <w:p w14:paraId="1070AF68" w14:textId="2E749388" w:rsidR="005355F6" w:rsidRPr="00BC55EE" w:rsidRDefault="005355F6" w:rsidP="00BC55EE">
      <w:pPr>
        <w:pStyle w:val="FootnoteTextForceStyle"/>
        <w:ind w:left="851" w:hanging="851"/>
        <w:rPr>
          <w:szCs w:val="24"/>
          <w:lang w:val="sl-SI"/>
        </w:rPr>
      </w:pPr>
      <w:r w:rsidRPr="00BC55EE">
        <w:rPr>
          <w:szCs w:val="24"/>
          <w:vertAlign w:val="superscript"/>
          <w:lang w:val="sl-SI"/>
        </w:rPr>
        <w:footnoteRef/>
      </w:r>
      <w:r w:rsidRPr="00BC55EE">
        <w:rPr>
          <w:szCs w:val="24"/>
          <w:lang w:val="sl-SI"/>
        </w:rPr>
        <w:tab/>
        <w:t>Sporočilo Komisije Evropskemu parlamentu, Svetu, Evropskemu ekonomsko-socialnemu odboru in Odboru regij – Strategija EU za tla do leta 2030 – Koristi zdravih tal za ljudi, hrano, naravo in podnebje (COM(2021)</w:t>
      </w:r>
      <w:r>
        <w:rPr>
          <w:szCs w:val="24"/>
          <w:lang w:val="sl-SI"/>
        </w:rPr>
        <w:t>0</w:t>
      </w:r>
      <w:r w:rsidRPr="00BC55EE">
        <w:rPr>
          <w:szCs w:val="24"/>
          <w:lang w:val="sl-SI"/>
        </w:rPr>
        <w:t>699).</w:t>
      </w:r>
    </w:p>
  </w:footnote>
  <w:footnote w:id="10">
    <w:p w14:paraId="4E05E9D2" w14:textId="77777777" w:rsidR="005355F6" w:rsidRPr="00BC55EE" w:rsidRDefault="005355F6" w:rsidP="00BC55EE">
      <w:pPr>
        <w:pStyle w:val="FootnoteTextForceStyle"/>
        <w:ind w:left="851" w:hanging="851"/>
        <w:rPr>
          <w:szCs w:val="24"/>
          <w:lang w:val="sl-SI"/>
        </w:rPr>
      </w:pPr>
      <w:r w:rsidRPr="00BC55EE">
        <w:rPr>
          <w:szCs w:val="24"/>
          <w:vertAlign w:val="superscript"/>
          <w:lang w:val="sl-SI"/>
        </w:rPr>
        <w:footnoteRef/>
      </w:r>
      <w:r w:rsidRPr="00BC55EE">
        <w:rPr>
          <w:szCs w:val="24"/>
          <w:lang w:val="sl-SI"/>
        </w:rPr>
        <w:tab/>
        <w:t>https://sdgs.un.org/goals</w:t>
      </w:r>
    </w:p>
  </w:footnote>
  <w:footnote w:id="11">
    <w:p w14:paraId="53E7EA3D" w14:textId="77777777" w:rsidR="005355F6" w:rsidRPr="00BC55EE" w:rsidRDefault="005355F6" w:rsidP="00BC55EE">
      <w:pPr>
        <w:pStyle w:val="FootnoteTextForceStyle"/>
        <w:ind w:left="851" w:hanging="851"/>
        <w:rPr>
          <w:szCs w:val="24"/>
          <w:lang w:val="sl-SI"/>
        </w:rPr>
      </w:pPr>
      <w:r w:rsidRPr="00BC55EE">
        <w:rPr>
          <w:szCs w:val="24"/>
          <w:vertAlign w:val="superscript"/>
          <w:lang w:val="sl-SI"/>
        </w:rPr>
        <w:footnoteRef/>
      </w:r>
      <w:r w:rsidRPr="00BC55EE">
        <w:rPr>
          <w:szCs w:val="24"/>
          <w:lang w:val="sl-SI"/>
        </w:rPr>
        <w:tab/>
        <w:t>Sklep Sveta z dne 25. oktobra 1993 o sklenitvi Konvencije o biološki raznovrstnosti (93/626/EGS) (UL L 309, 13.12.1993, str. 1).</w:t>
      </w:r>
    </w:p>
  </w:footnote>
  <w:footnote w:id="12">
    <w:p w14:paraId="031214E9" w14:textId="77777777" w:rsidR="005355F6" w:rsidRPr="00BC55EE" w:rsidRDefault="005355F6" w:rsidP="00BC55EE">
      <w:pPr>
        <w:pStyle w:val="FootnoteTextForceStyle"/>
        <w:ind w:left="851" w:hanging="851"/>
        <w:rPr>
          <w:szCs w:val="24"/>
          <w:lang w:val="sl-SI"/>
        </w:rPr>
      </w:pPr>
      <w:r w:rsidRPr="00BC55EE">
        <w:rPr>
          <w:szCs w:val="24"/>
          <w:vertAlign w:val="superscript"/>
          <w:lang w:val="sl-SI"/>
        </w:rPr>
        <w:footnoteRef/>
      </w:r>
      <w:r w:rsidRPr="00BC55EE">
        <w:rPr>
          <w:szCs w:val="24"/>
          <w:lang w:val="sl-SI"/>
        </w:rPr>
        <w:tab/>
        <w:t xml:space="preserve">Sklep, sprejet na Konferenci pogodbenic Konvencije o biološki raznovrstnosti 19. decembra 2022, 15/4, </w:t>
      </w:r>
      <w:proofErr w:type="spellStart"/>
      <w:r w:rsidRPr="00BC55EE">
        <w:rPr>
          <w:szCs w:val="24"/>
          <w:lang w:val="sl-SI"/>
        </w:rPr>
        <w:t>Kunminško</w:t>
      </w:r>
      <w:proofErr w:type="spellEnd"/>
      <w:r w:rsidRPr="00BC55EE">
        <w:rPr>
          <w:szCs w:val="24"/>
          <w:lang w:val="sl-SI"/>
        </w:rPr>
        <w:t>-montrealski svetovni okvir za biotsko raznovrstnost.</w:t>
      </w:r>
    </w:p>
  </w:footnote>
  <w:footnote w:id="13">
    <w:p w14:paraId="67B8CD96" w14:textId="77777777" w:rsidR="005355F6" w:rsidRPr="00BC55EE" w:rsidRDefault="005355F6" w:rsidP="00BC55EE">
      <w:pPr>
        <w:pStyle w:val="FootnoteTextForceStyle"/>
        <w:ind w:left="851" w:hanging="851"/>
        <w:rPr>
          <w:szCs w:val="24"/>
          <w:lang w:val="sl-SI"/>
        </w:rPr>
      </w:pPr>
      <w:r w:rsidRPr="00BC55EE">
        <w:rPr>
          <w:szCs w:val="24"/>
          <w:vertAlign w:val="superscript"/>
          <w:lang w:val="sl-SI"/>
        </w:rPr>
        <w:footnoteRef/>
      </w:r>
      <w:r w:rsidRPr="00BC55EE">
        <w:rPr>
          <w:szCs w:val="24"/>
          <w:lang w:val="sl-SI"/>
        </w:rPr>
        <w:tab/>
        <w:t>Sklep Sveta 98/216/ES z dne 9. marca 1998 o sklenitvi, v imenu Evropske skupnosti, Konvencije Združenih narodov o boju proti dezertifikaciji v tistih državah, ki doživljajo hudo sušo in/ali dezertifikacijo, zlasti v Afriki (UL L 83, 19.3.1998, str. 1).</w:t>
      </w:r>
    </w:p>
  </w:footnote>
  <w:footnote w:id="14">
    <w:p w14:paraId="37B3F45F" w14:textId="77777777" w:rsidR="005355F6" w:rsidRPr="00BC55EE" w:rsidRDefault="005355F6" w:rsidP="00BC55EE">
      <w:pPr>
        <w:pStyle w:val="FootnoteTextForceStyle"/>
        <w:ind w:left="851" w:hanging="851"/>
        <w:rPr>
          <w:szCs w:val="24"/>
          <w:lang w:val="sl-SI"/>
        </w:rPr>
      </w:pPr>
      <w:r w:rsidRPr="00BC55EE">
        <w:rPr>
          <w:szCs w:val="24"/>
          <w:vertAlign w:val="superscript"/>
          <w:lang w:val="sl-SI"/>
        </w:rPr>
        <w:footnoteRef/>
      </w:r>
      <w:r w:rsidRPr="00BC55EE">
        <w:rPr>
          <w:szCs w:val="24"/>
          <w:lang w:val="sl-SI"/>
        </w:rPr>
        <w:tab/>
        <w:t>Bolgarija, Hrvaška, Ciper, Grčija, Madžarska, Italija, Latvija, Malta, Portugalska, Romunija, Slovaška, Slovenija in Španija.</w:t>
      </w:r>
    </w:p>
  </w:footnote>
  <w:footnote w:id="15">
    <w:p w14:paraId="0DB2BB2E" w14:textId="77777777" w:rsidR="005355F6" w:rsidRPr="00BC55EE" w:rsidRDefault="005355F6" w:rsidP="00BC55EE">
      <w:pPr>
        <w:pStyle w:val="FootnoteTextForceStyle"/>
        <w:ind w:left="851" w:hanging="851"/>
        <w:rPr>
          <w:szCs w:val="24"/>
          <w:lang w:val="sl-SI"/>
        </w:rPr>
      </w:pPr>
      <w:r w:rsidRPr="00BC55EE">
        <w:rPr>
          <w:szCs w:val="24"/>
          <w:vertAlign w:val="superscript"/>
          <w:lang w:val="sl-SI"/>
        </w:rPr>
        <w:footnoteRef/>
      </w:r>
      <w:r w:rsidRPr="00BC55EE">
        <w:rPr>
          <w:szCs w:val="24"/>
          <w:lang w:val="sl-SI"/>
        </w:rPr>
        <w:tab/>
        <w:t>Resolucija Evropskega parlamenta z dne 28. aprila 2021 o varstvu tal (2021/2548(RSP)).</w:t>
      </w:r>
    </w:p>
  </w:footnote>
  <w:footnote w:id="16">
    <w:p w14:paraId="1CC37EF2" w14:textId="77777777" w:rsidR="005355F6" w:rsidRPr="00BC55EE" w:rsidRDefault="005355F6" w:rsidP="00BC55EE">
      <w:pPr>
        <w:pStyle w:val="FootnoteTextForceStyle"/>
        <w:ind w:left="851" w:hanging="851"/>
        <w:rPr>
          <w:szCs w:val="24"/>
          <w:lang w:val="sl-SI"/>
        </w:rPr>
      </w:pPr>
      <w:r w:rsidRPr="00BC55EE">
        <w:rPr>
          <w:szCs w:val="24"/>
          <w:vertAlign w:val="superscript"/>
          <w:lang w:val="sl-SI"/>
        </w:rPr>
        <w:footnoteRef/>
      </w:r>
      <w:r w:rsidRPr="00BC55EE">
        <w:rPr>
          <w:szCs w:val="24"/>
          <w:lang w:val="sl-SI"/>
        </w:rPr>
        <w:tab/>
        <w:t>Sklepi Sveta o biotski raznovrstnosti – potrebno je nujno ukrepanje (12210/20).</w:t>
      </w:r>
    </w:p>
  </w:footnote>
  <w:footnote w:id="17">
    <w:p w14:paraId="12E9DC57" w14:textId="77777777" w:rsidR="005355F6" w:rsidRPr="00BC55EE" w:rsidRDefault="005355F6" w:rsidP="00BC55EE">
      <w:pPr>
        <w:pStyle w:val="FootnoteTextForceStyle"/>
        <w:ind w:left="851" w:hanging="851"/>
        <w:rPr>
          <w:szCs w:val="24"/>
          <w:lang w:val="sl-SI"/>
        </w:rPr>
      </w:pPr>
      <w:r w:rsidRPr="00BC55EE">
        <w:rPr>
          <w:szCs w:val="24"/>
          <w:vertAlign w:val="superscript"/>
          <w:lang w:val="sl-SI"/>
        </w:rPr>
        <w:footnoteRef/>
      </w:r>
      <w:r w:rsidRPr="00BC55EE">
        <w:rPr>
          <w:szCs w:val="24"/>
          <w:lang w:val="sl-SI"/>
        </w:rPr>
        <w:tab/>
        <w:t>Uredba (EU) 2021/1119 Evropskega parlamenta in Sveta z dne 30. junija 2021 o vzpostavitvi okvira za doseganje podnebne nevtralnosti in spremembi uredb (ES) št. 401/2009 in (EU) 2018/1999 (evropska podnebna pravila) (UL L 243, 9.7.2021, str. 1).</w:t>
      </w:r>
    </w:p>
  </w:footnote>
  <w:footnote w:id="18">
    <w:p w14:paraId="30B6A197" w14:textId="1ABFCAA8" w:rsidR="005355F6" w:rsidRPr="00BC55EE" w:rsidRDefault="005355F6" w:rsidP="00BC55EE">
      <w:pPr>
        <w:pStyle w:val="FootnoteTextForceStyle"/>
        <w:ind w:left="851" w:hanging="851"/>
        <w:rPr>
          <w:szCs w:val="24"/>
          <w:lang w:val="sl-SI"/>
        </w:rPr>
      </w:pPr>
      <w:r w:rsidRPr="00BC55EE">
        <w:rPr>
          <w:szCs w:val="24"/>
          <w:vertAlign w:val="superscript"/>
          <w:lang w:val="sl-SI"/>
        </w:rPr>
        <w:footnoteRef/>
      </w:r>
      <w:r w:rsidRPr="00BC55EE">
        <w:rPr>
          <w:szCs w:val="24"/>
          <w:lang w:val="sl-SI"/>
        </w:rPr>
        <w:tab/>
        <w:t>Sporočilo Komisije Evropskemu parlamentu in Svetu – Trajnostni ogljikovi krogi (COM(2021)0800).</w:t>
      </w:r>
    </w:p>
  </w:footnote>
  <w:footnote w:id="19">
    <w:p w14:paraId="6961E93B" w14:textId="69DC78BA" w:rsidR="005355F6" w:rsidRPr="00BC55EE" w:rsidRDefault="005355F6" w:rsidP="00BC55EE">
      <w:pPr>
        <w:pStyle w:val="FootnoteTextForceStyle"/>
        <w:ind w:left="851" w:hanging="851"/>
        <w:rPr>
          <w:szCs w:val="24"/>
          <w:lang w:val="sl-SI"/>
        </w:rPr>
      </w:pPr>
      <w:r w:rsidRPr="00BC55EE">
        <w:rPr>
          <w:szCs w:val="24"/>
          <w:vertAlign w:val="superscript"/>
          <w:lang w:val="sl-SI"/>
        </w:rPr>
        <w:footnoteRef/>
      </w:r>
      <w:r w:rsidRPr="00BC55EE">
        <w:rPr>
          <w:szCs w:val="24"/>
          <w:lang w:val="sl-SI"/>
        </w:rPr>
        <w:tab/>
        <w:t>Sporočilo Komisije Evropskemu parlamentu, Svetu, Evropskemu ekonomsko-socialnemu odboru in Odboru regij – Oblikovanje Evrope, odporne proti podnebnim spremembam – nova strategija EU za prilagajanje podnebnim spremembam (COM(2021)0082).</w:t>
      </w:r>
    </w:p>
  </w:footnote>
  <w:footnote w:id="20">
    <w:p w14:paraId="6C3D724B" w14:textId="72BBF086" w:rsidR="005355F6" w:rsidRPr="00BC55EE" w:rsidRDefault="005355F6" w:rsidP="00BC55EE">
      <w:pPr>
        <w:pStyle w:val="FootnoteTextForceStyle"/>
        <w:ind w:left="851" w:hanging="851"/>
        <w:rPr>
          <w:szCs w:val="24"/>
          <w:lang w:val="sl-SI"/>
        </w:rPr>
      </w:pPr>
      <w:r w:rsidRPr="00BC55EE">
        <w:rPr>
          <w:szCs w:val="24"/>
          <w:vertAlign w:val="superscript"/>
          <w:lang w:val="sl-SI"/>
        </w:rPr>
        <w:footnoteRef/>
      </w:r>
      <w:r w:rsidRPr="00BC55EE">
        <w:rPr>
          <w:szCs w:val="24"/>
          <w:lang w:val="sl-SI"/>
        </w:rPr>
        <w:tab/>
        <w:t>Sporočilo Komisije Evropskemu parlamentu, Svetu, Evropskemu ekonomsko-socialnemu odboru in Odboru regij – Zagotavljanje prehranske varnosti in krepitev odpornosti prehranskih sistemov (COM(2022)0133).</w:t>
      </w:r>
    </w:p>
  </w:footnote>
  <w:footnote w:id="21">
    <w:p w14:paraId="08EA39FE" w14:textId="7E96F829" w:rsidR="005355F6" w:rsidRPr="00BC55EE" w:rsidRDefault="005355F6" w:rsidP="00BC55EE">
      <w:pPr>
        <w:pStyle w:val="FootnoteText"/>
        <w:ind w:left="851" w:hanging="851"/>
        <w:rPr>
          <w:strike/>
          <w:sz w:val="24"/>
          <w:szCs w:val="24"/>
          <w:lang w:val="sl-SI"/>
        </w:rPr>
      </w:pPr>
      <w:r w:rsidRPr="00BC55EE">
        <w:rPr>
          <w:rStyle w:val="FootnoteReference"/>
          <w:strike/>
          <w:sz w:val="24"/>
          <w:szCs w:val="24"/>
          <w:lang w:val="sl-SI"/>
        </w:rPr>
        <w:sym w:font="Symbol" w:char="F02B"/>
      </w:r>
      <w:r w:rsidRPr="00BC55EE">
        <w:rPr>
          <w:strike/>
          <w:sz w:val="24"/>
          <w:szCs w:val="24"/>
          <w:lang w:val="sl-SI"/>
        </w:rPr>
        <w:t xml:space="preserve"> </w:t>
      </w:r>
      <w:r w:rsidRPr="00BC55EE">
        <w:rPr>
          <w:strike/>
          <w:sz w:val="24"/>
          <w:szCs w:val="24"/>
          <w:lang w:val="sl-SI"/>
        </w:rPr>
        <w:tab/>
        <w:t xml:space="preserve">Urad za publikacije: v besedilo vstaviti številko uredbe o certificiranju odvzemov ogljika iz dokumenta COM(2022) 672 </w:t>
      </w:r>
      <w:proofErr w:type="spellStart"/>
      <w:r w:rsidRPr="00BC55EE">
        <w:rPr>
          <w:strike/>
          <w:sz w:val="24"/>
          <w:szCs w:val="24"/>
          <w:lang w:val="sl-SI"/>
        </w:rPr>
        <w:t>final</w:t>
      </w:r>
      <w:proofErr w:type="spellEnd"/>
      <w:r w:rsidRPr="00BC55EE">
        <w:rPr>
          <w:strike/>
          <w:sz w:val="24"/>
          <w:szCs w:val="24"/>
          <w:lang w:val="sl-SI"/>
        </w:rPr>
        <w:t>, v opombo pa številko, datum, naslov in sklic na UL za navedeno uredbo.</w:t>
      </w:r>
    </w:p>
  </w:footnote>
  <w:footnote w:id="22">
    <w:p w14:paraId="71C7AAF1" w14:textId="77777777" w:rsidR="005355F6" w:rsidRPr="004567ED" w:rsidRDefault="005355F6" w:rsidP="00BC55EE">
      <w:pPr>
        <w:pStyle w:val="FootnoteTextForceStyle"/>
        <w:ind w:left="851" w:hanging="851"/>
        <w:rPr>
          <w:szCs w:val="24"/>
          <w:lang w:val="sl-SI"/>
        </w:rPr>
      </w:pPr>
      <w:r w:rsidRPr="00BC55EE">
        <w:rPr>
          <w:szCs w:val="24"/>
          <w:vertAlign w:val="superscript"/>
          <w:lang w:val="sl-SI"/>
        </w:rPr>
        <w:footnoteRef/>
      </w:r>
      <w:r w:rsidRPr="00F62D29">
        <w:rPr>
          <w:szCs w:val="24"/>
          <w:lang w:val="sl-SI"/>
        </w:rPr>
        <w:tab/>
        <w:t>Uredba (ES) št. 1059/2003 Evropskega parlamenta in Sveta z dne 26. maja 2003 o oblikovanju skupne klasifikacije statističnih teritorialnih enot (NUTS) (UL L 154, 21.6.2003, str. 1).</w:t>
      </w:r>
    </w:p>
  </w:footnote>
  <w:footnote w:id="23">
    <w:p w14:paraId="13F5C6CE" w14:textId="77777777" w:rsidR="005355F6" w:rsidRPr="00F62D29" w:rsidRDefault="005355F6" w:rsidP="00BC55EE">
      <w:pPr>
        <w:pStyle w:val="FootnoteTextForceStyle"/>
        <w:ind w:left="851" w:hanging="851"/>
        <w:rPr>
          <w:szCs w:val="24"/>
          <w:lang w:val="sl-SI"/>
        </w:rPr>
      </w:pPr>
      <w:r w:rsidRPr="00BC55EE">
        <w:rPr>
          <w:strike/>
          <w:szCs w:val="24"/>
          <w:vertAlign w:val="superscript"/>
          <w:lang w:val="sl-SI"/>
        </w:rPr>
        <w:footnoteRef/>
      </w:r>
      <w:r w:rsidRPr="00BC55EE">
        <w:rPr>
          <w:strike/>
          <w:szCs w:val="24"/>
          <w:lang w:val="sl-SI"/>
        </w:rPr>
        <w:tab/>
        <w:t>Direktiva (EU) 2018/2001 Evropskega parlamenta in Sveta z dne 11. decembra 2018 o spodbujanju uporabe energije iz obnovljivih virov (prenovitev) (UL L 328, 21.12.2018, str. 82).</w:t>
      </w:r>
    </w:p>
  </w:footnote>
  <w:footnote w:id="24">
    <w:p w14:paraId="56D88C00" w14:textId="441E4CF5" w:rsidR="005355F6" w:rsidRPr="00F62D29" w:rsidRDefault="005355F6" w:rsidP="00BC55EE">
      <w:pPr>
        <w:pStyle w:val="FootnoteTextForceStyle"/>
        <w:ind w:left="851" w:hanging="851"/>
        <w:rPr>
          <w:szCs w:val="24"/>
          <w:lang w:val="sl-SI"/>
        </w:rPr>
      </w:pPr>
      <w:r w:rsidRPr="00BC55EE">
        <w:rPr>
          <w:szCs w:val="24"/>
          <w:vertAlign w:val="superscript"/>
          <w:lang w:val="sl-SI"/>
        </w:rPr>
        <w:footnoteRef/>
      </w:r>
      <w:r w:rsidRPr="00F62D29">
        <w:rPr>
          <w:szCs w:val="24"/>
          <w:lang w:val="sl-SI"/>
        </w:rPr>
        <w:tab/>
        <w:t xml:space="preserve">Sporočilo Komisije </w:t>
      </w:r>
      <w:r w:rsidRPr="004567ED">
        <w:rPr>
          <w:szCs w:val="24"/>
          <w:lang w:val="sl-SI"/>
        </w:rPr>
        <w:t>Evropskemu parlamentu, Svetu, Evropskemu ekonomsko-socialnemu odboru in Odboru regij – Evropska strategija za podatke (COM(2020)00</w:t>
      </w:r>
      <w:r w:rsidRPr="00F62D29">
        <w:rPr>
          <w:szCs w:val="24"/>
          <w:lang w:val="sl-SI"/>
        </w:rPr>
        <w:t>66).</w:t>
      </w:r>
    </w:p>
  </w:footnote>
  <w:footnote w:id="25">
    <w:p w14:paraId="4C7FBA8F" w14:textId="77777777" w:rsidR="005355F6" w:rsidRPr="00BC55EE" w:rsidRDefault="005355F6" w:rsidP="00BC55EE">
      <w:pPr>
        <w:pStyle w:val="FootnoteTextForceStyle"/>
        <w:ind w:left="851" w:hanging="851"/>
        <w:rPr>
          <w:szCs w:val="24"/>
          <w:lang w:val="sl-SI"/>
        </w:rPr>
      </w:pPr>
      <w:r w:rsidRPr="00BC55EE">
        <w:rPr>
          <w:szCs w:val="24"/>
          <w:vertAlign w:val="superscript"/>
          <w:lang w:val="sl-SI"/>
        </w:rPr>
        <w:footnoteRef/>
      </w:r>
      <w:r w:rsidRPr="00BC55EE">
        <w:rPr>
          <w:szCs w:val="24"/>
          <w:lang w:val="sl-SI"/>
        </w:rPr>
        <w:tab/>
        <w:t>Uredba (EU) 2021/2115 Evropskega parlamenta in Sveta z dne 2. decembra 2021 o določitvi pravil o podpori za strateške načrte, ki jih pripravijo države članice v okviru skupne kmetijske politike (strateški načrti SKP) in se financirajo iz Evropskega kmetijskega jamstvenega sklada (EKJS) in Evropskega kmetijskega sklada za razvoj podeželja (EKSRP), ter o razveljavitvi uredb (EU) št. 1305/2013 in (EU) št. 1307/2013 (UL L 435, 6.12.2021, str. 1).</w:t>
      </w:r>
    </w:p>
  </w:footnote>
  <w:footnote w:id="26">
    <w:p w14:paraId="5B24E2A1" w14:textId="77777777" w:rsidR="005355F6" w:rsidRPr="00BC55EE" w:rsidRDefault="005355F6" w:rsidP="00BC55EE">
      <w:pPr>
        <w:pStyle w:val="FootnoteTextForceStyle"/>
        <w:ind w:left="851" w:hanging="851"/>
        <w:rPr>
          <w:szCs w:val="24"/>
          <w:lang w:val="sl-SI"/>
        </w:rPr>
      </w:pPr>
      <w:r w:rsidRPr="00BC55EE">
        <w:rPr>
          <w:szCs w:val="24"/>
          <w:vertAlign w:val="superscript"/>
          <w:lang w:val="sl-SI"/>
        </w:rPr>
        <w:footnoteRef/>
      </w:r>
      <w:r w:rsidRPr="00BC55EE">
        <w:rPr>
          <w:szCs w:val="24"/>
          <w:lang w:val="sl-SI"/>
        </w:rPr>
        <w:tab/>
        <w:t>Urad za publikacije: v besedilo vstaviti številko uredbe o obnovi narave iz dokumenta COM(2022) 304, v opombo pa številko, datum, naslov in sklic na UL za navedeno uredbo – Uredba (EU) …/… Evropskega parlamenta in Sveta o obnovi narave.</w:t>
      </w:r>
    </w:p>
  </w:footnote>
  <w:footnote w:id="27">
    <w:p w14:paraId="31171CCC" w14:textId="77777777" w:rsidR="005355F6" w:rsidRPr="00BC55EE" w:rsidRDefault="005355F6" w:rsidP="00BC55EE">
      <w:pPr>
        <w:pStyle w:val="FootnoteTextForceStyle"/>
        <w:ind w:left="851" w:hanging="851"/>
        <w:rPr>
          <w:szCs w:val="24"/>
          <w:lang w:val="sl-SI"/>
        </w:rPr>
      </w:pPr>
      <w:r w:rsidRPr="00BC55EE">
        <w:rPr>
          <w:szCs w:val="24"/>
          <w:vertAlign w:val="superscript"/>
          <w:lang w:val="sl-SI"/>
        </w:rPr>
        <w:footnoteRef/>
      </w:r>
      <w:r w:rsidRPr="00BC55EE">
        <w:rPr>
          <w:szCs w:val="24"/>
          <w:lang w:val="sl-SI"/>
        </w:rPr>
        <w:tab/>
        <w:t>Direktiva Sveta 91/676/EGS z dne 12. decembra 1991 o varstvu voda pred onesnaževanjem z nitrati iz kmetijskih virov (UL L 375, 31.12.1991, str. 1).</w:t>
      </w:r>
    </w:p>
  </w:footnote>
  <w:footnote w:id="28">
    <w:p w14:paraId="5EB87D92" w14:textId="77777777" w:rsidR="005355F6" w:rsidRPr="00BC55EE" w:rsidRDefault="005355F6" w:rsidP="00BC55EE">
      <w:pPr>
        <w:pStyle w:val="FootnoteTextForceStyle"/>
        <w:ind w:left="851" w:hanging="851"/>
        <w:rPr>
          <w:szCs w:val="24"/>
          <w:lang w:val="sl-SI"/>
        </w:rPr>
      </w:pPr>
      <w:r w:rsidRPr="00BC55EE">
        <w:rPr>
          <w:szCs w:val="24"/>
          <w:vertAlign w:val="superscript"/>
          <w:lang w:val="sl-SI"/>
        </w:rPr>
        <w:footnoteRef/>
      </w:r>
      <w:r w:rsidRPr="00BC55EE">
        <w:rPr>
          <w:szCs w:val="24"/>
          <w:lang w:val="sl-SI"/>
        </w:rPr>
        <w:tab/>
        <w:t>Direktiva Sveta 92/43/EGS z dne 21. maja 1992 o ohranjanju naravnih habitatov ter prosto živečih živalskih in rastlinskih vrst (UL L 206, 22.7.1992, str. 7).</w:t>
      </w:r>
    </w:p>
  </w:footnote>
  <w:footnote w:id="29">
    <w:p w14:paraId="66B64478" w14:textId="77777777" w:rsidR="005355F6" w:rsidRPr="00BC55EE" w:rsidRDefault="005355F6" w:rsidP="00BC55EE">
      <w:pPr>
        <w:pStyle w:val="FootnoteTextForceStyle"/>
        <w:ind w:left="851" w:hanging="851"/>
        <w:rPr>
          <w:szCs w:val="24"/>
          <w:lang w:val="sl-SI"/>
        </w:rPr>
      </w:pPr>
      <w:r w:rsidRPr="00BC55EE">
        <w:rPr>
          <w:szCs w:val="24"/>
          <w:vertAlign w:val="superscript"/>
          <w:lang w:val="sl-SI"/>
        </w:rPr>
        <w:footnoteRef/>
      </w:r>
      <w:r w:rsidRPr="00BC55EE">
        <w:rPr>
          <w:szCs w:val="24"/>
          <w:lang w:val="sl-SI"/>
        </w:rPr>
        <w:tab/>
        <w:t>Direktiva Evropskega parlamenta in Sveta 2000/60/ES z dne 23. oktobra 2000 o določitvi okvira za ukrepe Skupnosti na področju vodne politike (UL L 327, 22.12.2000, str. 1).</w:t>
      </w:r>
    </w:p>
  </w:footnote>
  <w:footnote w:id="30">
    <w:p w14:paraId="796DA826" w14:textId="77777777" w:rsidR="005355F6" w:rsidRPr="00BC55EE" w:rsidRDefault="005355F6" w:rsidP="00BC55EE">
      <w:pPr>
        <w:pStyle w:val="FootnoteTextForceStyle"/>
        <w:ind w:left="851" w:hanging="851"/>
        <w:rPr>
          <w:szCs w:val="24"/>
          <w:lang w:val="sl-SI"/>
        </w:rPr>
      </w:pPr>
      <w:r w:rsidRPr="00BC55EE">
        <w:rPr>
          <w:szCs w:val="24"/>
          <w:vertAlign w:val="superscript"/>
          <w:lang w:val="sl-SI"/>
        </w:rPr>
        <w:footnoteRef/>
      </w:r>
      <w:r w:rsidRPr="00BC55EE">
        <w:rPr>
          <w:szCs w:val="24"/>
          <w:lang w:val="sl-SI"/>
        </w:rPr>
        <w:tab/>
        <w:t>Direktiva 2007/60/ES Evropskega parlamenta in Sveta z dne 23. oktobra 2007 o oceni in obvladovanju poplavne ogroženosti (UL L 288, 6.11.2007, str. 27).</w:t>
      </w:r>
    </w:p>
  </w:footnote>
  <w:footnote w:id="31">
    <w:p w14:paraId="7ED8C3F8" w14:textId="633DE59E" w:rsidR="005355F6" w:rsidRPr="00BC55EE" w:rsidRDefault="005355F6" w:rsidP="00BC55EE">
      <w:pPr>
        <w:pStyle w:val="FootnoteTextForceStyle"/>
        <w:ind w:left="851" w:hanging="851"/>
        <w:rPr>
          <w:szCs w:val="24"/>
          <w:lang w:val="sl-SI"/>
        </w:rPr>
      </w:pPr>
      <w:r w:rsidRPr="00BC55EE">
        <w:rPr>
          <w:szCs w:val="24"/>
          <w:vertAlign w:val="superscript"/>
          <w:lang w:val="sl-SI"/>
        </w:rPr>
        <w:footnoteRef/>
      </w:r>
      <w:r w:rsidRPr="00BC55EE">
        <w:rPr>
          <w:szCs w:val="24"/>
          <w:lang w:val="sl-SI"/>
        </w:rPr>
        <w:tab/>
        <w:t>Sporočilo Komisije Evropskemu parlamentu, Svetu, Evropskemu ekonomsko-socialnemu odboru in Odboru regij – Oblikovanje Evrope, odporne proti podnebnim spremembam – nova strategija EU za prilagajanje podnebnim spremembam (COM(2021)0082).</w:t>
      </w:r>
    </w:p>
  </w:footnote>
  <w:footnote w:id="32">
    <w:p w14:paraId="5CE2FF32" w14:textId="77777777" w:rsidR="005355F6" w:rsidRPr="00BC55EE" w:rsidRDefault="005355F6" w:rsidP="00BC55EE">
      <w:pPr>
        <w:pStyle w:val="FootnoteTextForceStyle"/>
        <w:ind w:left="851" w:hanging="851"/>
        <w:rPr>
          <w:szCs w:val="24"/>
          <w:lang w:val="sl-SI"/>
        </w:rPr>
      </w:pPr>
      <w:r w:rsidRPr="00BC55EE">
        <w:rPr>
          <w:szCs w:val="24"/>
          <w:vertAlign w:val="superscript"/>
          <w:lang w:val="sl-SI"/>
        </w:rPr>
        <w:footnoteRef/>
      </w:r>
      <w:r w:rsidRPr="00BC55EE">
        <w:rPr>
          <w:szCs w:val="24"/>
          <w:lang w:val="sl-SI"/>
        </w:rPr>
        <w:tab/>
        <w:t>Uredba (EU) 2018/841 Evropskega parlamenta in Sveta z dne 30. maja 2018 o vključitvi emisij toplogrednih plinov in odvzemov zaradi rabe zemljišč, spremembe rabe zemljišč in gozdarstva v okvir podnebne in energetske politike do leta 2030 ter spremembi Uredbe (EU) št. 525/2013 in Sklepa št. 529/2013/EU (UL L 156, 19.6.2018, str. 1).</w:t>
      </w:r>
    </w:p>
  </w:footnote>
  <w:footnote w:id="33">
    <w:p w14:paraId="0B6515FB" w14:textId="77777777" w:rsidR="005355F6" w:rsidRPr="00BC55EE" w:rsidRDefault="005355F6" w:rsidP="00BC55EE">
      <w:pPr>
        <w:pStyle w:val="FootnoteTextForceStyle"/>
        <w:ind w:left="851" w:hanging="851"/>
        <w:rPr>
          <w:szCs w:val="24"/>
          <w:lang w:val="sl-SI"/>
        </w:rPr>
      </w:pPr>
      <w:r w:rsidRPr="00BC55EE">
        <w:rPr>
          <w:szCs w:val="24"/>
          <w:vertAlign w:val="superscript"/>
          <w:lang w:val="sl-SI"/>
        </w:rPr>
        <w:footnoteRef/>
      </w:r>
      <w:r w:rsidRPr="00BC55EE">
        <w:rPr>
          <w:szCs w:val="24"/>
          <w:lang w:val="sl-SI"/>
        </w:rPr>
        <w:tab/>
        <w:t>Uredba (EU) 2018/842 Evropskega parlamenta in Sveta z dne 30. maja 2018 o zavezujočem letnem zmanjšanju emisij toplogrednih plinov za države članice v obdobju od 2021 do 2030 kot prispevku k podnebnim ukrepom za izpolnitev zavez iz Pariškega sporazuma ter o spremembi Uredbe (EU) št. 525/2013 (UL L 156, 19.6.2018, str. 26).</w:t>
      </w:r>
    </w:p>
  </w:footnote>
  <w:footnote w:id="34">
    <w:p w14:paraId="4008F87A" w14:textId="77777777" w:rsidR="005355F6" w:rsidRPr="00BC55EE" w:rsidRDefault="005355F6" w:rsidP="00BC55EE">
      <w:pPr>
        <w:pStyle w:val="FootnoteTextForceStyle"/>
        <w:ind w:left="851" w:hanging="851"/>
        <w:rPr>
          <w:szCs w:val="24"/>
          <w:lang w:val="sl-SI"/>
        </w:rPr>
      </w:pPr>
      <w:r w:rsidRPr="00BC55EE">
        <w:rPr>
          <w:szCs w:val="24"/>
          <w:vertAlign w:val="superscript"/>
          <w:lang w:val="sl-SI"/>
        </w:rPr>
        <w:footnoteRef/>
      </w:r>
      <w:r w:rsidRPr="00BC55EE">
        <w:rPr>
          <w:szCs w:val="24"/>
          <w:lang w:val="sl-SI"/>
        </w:rPr>
        <w:tab/>
        <w:t>Uredba (EU) 2018/1999 Evropskega parlamenta in Sveta z dne 11. decembra 2018 o upravljanju energetske unije in podnebnih ukrepov, spremembi uredb (ES) št. 663/2009 in (ES) št. 715/2009 Evropskega parlamenta in Sveta, direktiv 94/22/ES, 98/70/ES, 2009/31/ES, 2009/73/ES, 2010/31/EU, 2012/27/EU in 2013/30/EU Evropskega parlamenta in Sveta, direktiv Sveta 2009/119/ES in (EU) 2015/652 ter razveljavitvi Uredbe (EU) št. 525/2013 Evropskega parlamenta in Sveta (UL L 328, 21.12.2018, str. 1).</w:t>
      </w:r>
    </w:p>
  </w:footnote>
  <w:footnote w:id="35">
    <w:p w14:paraId="3331464C" w14:textId="77777777" w:rsidR="005355F6" w:rsidRPr="00BC55EE" w:rsidRDefault="005355F6" w:rsidP="00BC55EE">
      <w:pPr>
        <w:pStyle w:val="FootnoteTextForceStyle"/>
        <w:ind w:left="851" w:hanging="851"/>
        <w:rPr>
          <w:szCs w:val="24"/>
          <w:lang w:val="sl-SI"/>
        </w:rPr>
      </w:pPr>
      <w:r w:rsidRPr="00BC55EE">
        <w:rPr>
          <w:szCs w:val="24"/>
          <w:vertAlign w:val="superscript"/>
          <w:lang w:val="sl-SI"/>
        </w:rPr>
        <w:footnoteRef/>
      </w:r>
      <w:r w:rsidRPr="00BC55EE">
        <w:rPr>
          <w:szCs w:val="24"/>
          <w:lang w:val="sl-SI"/>
        </w:rPr>
        <w:tab/>
        <w:t>Direktiva (EU) 2016/2284 Evropskega parlamenta in Sveta z dne 14. decembra 2016 o zmanjšanju nacionalnih emisij za nekatera onesnaževala zraka, spremembi Direktive 2003/35/ES in razveljavitvi Direktive 2001/81/ES (UL L 344, 17.12.2016, str. 1).</w:t>
      </w:r>
    </w:p>
  </w:footnote>
  <w:footnote w:id="36">
    <w:p w14:paraId="0462B39F" w14:textId="77777777" w:rsidR="005355F6" w:rsidRPr="00BC55EE" w:rsidRDefault="005355F6" w:rsidP="00BC55EE">
      <w:pPr>
        <w:pStyle w:val="FootnoteTextForceStyle"/>
        <w:ind w:left="851" w:hanging="851"/>
        <w:rPr>
          <w:szCs w:val="24"/>
          <w:lang w:val="sl-SI"/>
        </w:rPr>
      </w:pPr>
      <w:r w:rsidRPr="00BC55EE">
        <w:rPr>
          <w:szCs w:val="24"/>
          <w:vertAlign w:val="superscript"/>
          <w:lang w:val="sl-SI"/>
        </w:rPr>
        <w:footnoteRef/>
      </w:r>
      <w:r w:rsidRPr="00BC55EE">
        <w:rPr>
          <w:szCs w:val="24"/>
          <w:lang w:val="sl-SI"/>
        </w:rPr>
        <w:tab/>
        <w:t>Sklep št. 1313/2013/EU Evropskega parlamenta in Sveta z dne 17. decembra 2013 o mehanizmu Unije na področju civilne zaščite (UL L 347, 20.12.2013, str. 924).</w:t>
      </w:r>
    </w:p>
  </w:footnote>
  <w:footnote w:id="37">
    <w:p w14:paraId="59917E5A" w14:textId="77777777" w:rsidR="005355F6" w:rsidRPr="00BC55EE" w:rsidRDefault="005355F6" w:rsidP="00BC55EE">
      <w:pPr>
        <w:pStyle w:val="FootnoteTextForceStyle"/>
        <w:ind w:left="851" w:hanging="851"/>
        <w:rPr>
          <w:szCs w:val="24"/>
          <w:lang w:val="sl-SI"/>
        </w:rPr>
      </w:pPr>
      <w:r w:rsidRPr="00BC55EE">
        <w:rPr>
          <w:strike/>
          <w:szCs w:val="24"/>
          <w:vertAlign w:val="superscript"/>
          <w:lang w:val="sl-SI"/>
        </w:rPr>
        <w:footnoteRef/>
      </w:r>
      <w:r w:rsidRPr="00BC55EE">
        <w:rPr>
          <w:strike/>
          <w:szCs w:val="24"/>
          <w:lang w:val="sl-SI"/>
        </w:rPr>
        <w:tab/>
        <w:t>+ Urad za publikacije: v besedilo vstaviti številko uredbe o trajnostni rabi fitofarmacevtskih sredstev in spremembi Uredbe (EU) 2021/2115 iz dokumenta COM(2022) 305, v opombo pa številko, datum, naslov in sklic na UL za navedeno uredbo.</w:t>
      </w:r>
    </w:p>
  </w:footnote>
  <w:footnote w:id="38">
    <w:p w14:paraId="3DA92740" w14:textId="77777777" w:rsidR="005355F6" w:rsidRPr="00BC55EE" w:rsidRDefault="005355F6" w:rsidP="00BC55EE">
      <w:pPr>
        <w:pStyle w:val="FootnoteTextForceStyle"/>
        <w:ind w:left="851" w:hanging="851"/>
        <w:rPr>
          <w:szCs w:val="24"/>
          <w:lang w:val="sl-SI"/>
        </w:rPr>
      </w:pPr>
      <w:r w:rsidRPr="00BC55EE">
        <w:rPr>
          <w:szCs w:val="24"/>
          <w:vertAlign w:val="superscript"/>
          <w:lang w:val="sl-SI"/>
        </w:rPr>
        <w:footnoteRef/>
      </w:r>
      <w:r w:rsidRPr="00BC55EE">
        <w:rPr>
          <w:szCs w:val="24"/>
          <w:lang w:val="sl-SI"/>
        </w:rPr>
        <w:tab/>
        <w:t>Uredba (EU) 2022/2379 o statistiki kmetijskih vložkov in proizvodnje.</w:t>
      </w:r>
    </w:p>
  </w:footnote>
  <w:footnote w:id="39">
    <w:p w14:paraId="1D5392F3" w14:textId="77777777" w:rsidR="005355F6" w:rsidRPr="00BC55EE" w:rsidRDefault="005355F6" w:rsidP="00BC55EE">
      <w:pPr>
        <w:pStyle w:val="FootnoteTextForceStyle"/>
        <w:ind w:left="851" w:hanging="851"/>
        <w:rPr>
          <w:szCs w:val="24"/>
          <w:lang w:val="sl-SI"/>
        </w:rPr>
      </w:pPr>
      <w:r w:rsidRPr="00BC55EE">
        <w:rPr>
          <w:szCs w:val="24"/>
          <w:vertAlign w:val="superscript"/>
          <w:lang w:val="sl-SI"/>
        </w:rPr>
        <w:footnoteRef/>
      </w:r>
      <w:r w:rsidRPr="00BC55EE">
        <w:rPr>
          <w:szCs w:val="24"/>
          <w:lang w:val="sl-SI"/>
        </w:rPr>
        <w:tab/>
        <w:t>Direktiva 2010/75/EU Evropskega parlamenta in Sveta z dne 24. novembra 2010 o industrijskih emisijah (UL L 334, 17.12.2010, str. 17).</w:t>
      </w:r>
    </w:p>
  </w:footnote>
  <w:footnote w:id="40">
    <w:p w14:paraId="2A393FCF" w14:textId="589EBE01" w:rsidR="005355F6" w:rsidRPr="00BC55EE" w:rsidRDefault="005355F6" w:rsidP="00BC55EE">
      <w:pPr>
        <w:pStyle w:val="FootnoteTextForceStyle"/>
        <w:ind w:left="851" w:hanging="851"/>
        <w:rPr>
          <w:szCs w:val="24"/>
          <w:lang w:val="sl-SI"/>
        </w:rPr>
      </w:pPr>
      <w:r w:rsidRPr="00BC55EE">
        <w:rPr>
          <w:szCs w:val="24"/>
          <w:vertAlign w:val="superscript"/>
          <w:lang w:val="sl-SI"/>
        </w:rPr>
        <w:footnoteRef/>
      </w:r>
      <w:r w:rsidRPr="00BC55EE">
        <w:rPr>
          <w:szCs w:val="24"/>
          <w:lang w:val="sl-SI"/>
        </w:rPr>
        <w:tab/>
        <w:t>+ Urad za publikacije: v besedilo vstaviti številko uredbe o vzpostavitvi okvira za zagotavljanje zanesljive in trajnostne oskrbe s kritičnimi surovinami ter spremembi uredb (EU) št. 168/2013, (EU) 2018/858, 2018/1724 in (EU) 2019/1020 iz dokumenta COM(2023)0160, v opombo pa številko, datum, naslov in sklic na UL za navedeno uredbo.</w:t>
      </w:r>
    </w:p>
  </w:footnote>
  <w:footnote w:id="41">
    <w:p w14:paraId="71519F45" w14:textId="77777777" w:rsidR="005355F6" w:rsidRPr="00BC55EE" w:rsidRDefault="005355F6" w:rsidP="00BC55EE">
      <w:pPr>
        <w:pStyle w:val="FootnoteTextForceStyle"/>
        <w:ind w:left="851" w:hanging="851"/>
        <w:rPr>
          <w:szCs w:val="24"/>
          <w:lang w:val="sl-SI"/>
        </w:rPr>
      </w:pPr>
      <w:r w:rsidRPr="00BC55EE">
        <w:rPr>
          <w:szCs w:val="24"/>
          <w:vertAlign w:val="superscript"/>
          <w:lang w:val="sl-SI"/>
        </w:rPr>
        <w:footnoteRef/>
      </w:r>
      <w:r w:rsidRPr="00BC55EE">
        <w:rPr>
          <w:szCs w:val="24"/>
          <w:lang w:val="sl-SI"/>
        </w:rPr>
        <w:tab/>
        <w:t xml:space="preserve">Konvencija o dostopu do informacij, udeležbi javnosti pri odločanju in dostopu do pravnega varstva v </w:t>
      </w:r>
      <w:proofErr w:type="spellStart"/>
      <w:r w:rsidRPr="00BC55EE">
        <w:rPr>
          <w:szCs w:val="24"/>
          <w:lang w:val="sl-SI"/>
        </w:rPr>
        <w:t>okoljskih</w:t>
      </w:r>
      <w:proofErr w:type="spellEnd"/>
      <w:r w:rsidRPr="00BC55EE">
        <w:rPr>
          <w:szCs w:val="24"/>
          <w:lang w:val="sl-SI"/>
        </w:rPr>
        <w:t xml:space="preserve"> zadevah – Izjave (UL L 124, 17.5.2005).</w:t>
      </w:r>
    </w:p>
  </w:footnote>
  <w:footnote w:id="42">
    <w:p w14:paraId="6358074F" w14:textId="77777777" w:rsidR="005355F6" w:rsidRPr="00BC55EE" w:rsidRDefault="005355F6" w:rsidP="00BC55EE">
      <w:pPr>
        <w:pStyle w:val="FootnoteTextForceStyle"/>
        <w:ind w:left="851" w:hanging="851"/>
        <w:rPr>
          <w:szCs w:val="24"/>
          <w:lang w:val="sl-SI"/>
        </w:rPr>
      </w:pPr>
      <w:r w:rsidRPr="00BC55EE">
        <w:rPr>
          <w:szCs w:val="24"/>
          <w:vertAlign w:val="superscript"/>
          <w:lang w:val="sl-SI"/>
        </w:rPr>
        <w:footnoteRef/>
      </w:r>
      <w:r w:rsidRPr="00BC55EE">
        <w:rPr>
          <w:szCs w:val="24"/>
          <w:lang w:val="sl-SI"/>
        </w:rPr>
        <w:tab/>
        <w:t>Direktiva (EU) 2019/1024 Evropskega parlamenta in Sveta z dne 20. junija 2019 o odprtih podatkih in ponovni uporabi informacij javnega sektorja (UL L 172, 26.6.2019, str. 56).</w:t>
      </w:r>
    </w:p>
  </w:footnote>
  <w:footnote w:id="43">
    <w:p w14:paraId="431D5B9C" w14:textId="77777777" w:rsidR="005355F6" w:rsidRPr="00BC55EE" w:rsidRDefault="005355F6" w:rsidP="00BC55EE">
      <w:pPr>
        <w:pStyle w:val="FootnoteTextForceStyle"/>
        <w:ind w:left="851" w:hanging="851"/>
        <w:rPr>
          <w:szCs w:val="24"/>
          <w:lang w:val="sl-SI"/>
        </w:rPr>
      </w:pPr>
      <w:r w:rsidRPr="00BC55EE">
        <w:rPr>
          <w:szCs w:val="24"/>
          <w:vertAlign w:val="superscript"/>
          <w:lang w:val="sl-SI"/>
        </w:rPr>
        <w:footnoteRef/>
      </w:r>
      <w:r w:rsidRPr="00BC55EE">
        <w:rPr>
          <w:szCs w:val="24"/>
          <w:lang w:val="sl-SI"/>
        </w:rPr>
        <w:tab/>
        <w:t>Direktiva 2003/4/ES Evropskega parlamenta in Sveta z dne 28. januarja 2003 o dostopu javnosti do informacij o okolju in o razveljavitvi Direktive Sveta 90/313/EGS (UL L 41, 14.2.2003, str. 26).</w:t>
      </w:r>
    </w:p>
  </w:footnote>
  <w:footnote w:id="44">
    <w:p w14:paraId="58503774" w14:textId="77777777" w:rsidR="005355F6" w:rsidRPr="00BC55EE" w:rsidRDefault="005355F6" w:rsidP="00BC55EE">
      <w:pPr>
        <w:pStyle w:val="FootnoteTextForceStyle"/>
        <w:ind w:left="851" w:hanging="851"/>
        <w:rPr>
          <w:szCs w:val="24"/>
          <w:lang w:val="sl-SI"/>
        </w:rPr>
      </w:pPr>
      <w:r w:rsidRPr="00BC55EE">
        <w:rPr>
          <w:szCs w:val="24"/>
          <w:vertAlign w:val="superscript"/>
          <w:lang w:val="sl-SI"/>
        </w:rPr>
        <w:footnoteRef/>
      </w:r>
      <w:r w:rsidRPr="00BC55EE">
        <w:rPr>
          <w:szCs w:val="24"/>
          <w:lang w:val="sl-SI"/>
        </w:rPr>
        <w:tab/>
        <w:t>Direktiva 2007/2/ES Evropskega parlamenta in Sveta z dne 14. marca 2007 o vzpostavitvi infrastrukture za prostorske informacije v Evropski skupnosti (INSPIRE) (UL L 108, 25.4.2007, str. 1).</w:t>
      </w:r>
    </w:p>
  </w:footnote>
  <w:footnote w:id="45">
    <w:p w14:paraId="186C376F" w14:textId="77777777" w:rsidR="005355F6" w:rsidRPr="00BC55EE" w:rsidRDefault="005355F6" w:rsidP="00BC55EE">
      <w:pPr>
        <w:pStyle w:val="FootnoteTextForceStyle"/>
        <w:ind w:left="851" w:hanging="851"/>
        <w:rPr>
          <w:szCs w:val="24"/>
          <w:lang w:val="sl-SI"/>
        </w:rPr>
      </w:pPr>
      <w:r w:rsidRPr="00BC55EE">
        <w:rPr>
          <w:szCs w:val="24"/>
          <w:vertAlign w:val="superscript"/>
          <w:lang w:val="sl-SI"/>
        </w:rPr>
        <w:footnoteRef/>
      </w:r>
      <w:r w:rsidRPr="00BC55EE">
        <w:rPr>
          <w:szCs w:val="24"/>
          <w:lang w:val="sl-SI"/>
        </w:rPr>
        <w:tab/>
        <w:t>Medinstitucionalni sporazum med Evropskim parlamentom, Svetom Evropske unije in Evropsko komisijo o boljši pripravi zakonodaje z dne 13. aprila 2016 (UL L 123, 12.5.2016, str. 1).</w:t>
      </w:r>
    </w:p>
  </w:footnote>
  <w:footnote w:id="46">
    <w:p w14:paraId="0A974C15" w14:textId="77777777" w:rsidR="005355F6" w:rsidRPr="00BC55EE" w:rsidRDefault="005355F6" w:rsidP="00BC55EE">
      <w:pPr>
        <w:pStyle w:val="FootnoteTextForceStyle"/>
        <w:ind w:left="851" w:hanging="851"/>
        <w:rPr>
          <w:szCs w:val="24"/>
          <w:lang w:val="sl-SI"/>
        </w:rPr>
      </w:pPr>
      <w:r w:rsidRPr="00BC55EE">
        <w:rPr>
          <w:szCs w:val="24"/>
          <w:vertAlign w:val="superscript"/>
          <w:lang w:val="sl-SI"/>
        </w:rPr>
        <w:footnoteRef/>
      </w:r>
      <w:r w:rsidRPr="00BC55EE">
        <w:rPr>
          <w:szCs w:val="24"/>
          <w:lang w:val="sl-SI"/>
        </w:rPr>
        <w:tab/>
        <w:t>Uredba (EU) št. 182/2011 Evropskega parlamenta in Sveta z dne 16. februarja 2011 o določitvi splošnih pravil in načel, na podlagi katerih države članice nadzirajo izvajanje izvedbenih pooblastil Komisije (UL L 55, 28.2.2011, str. 13).</w:t>
      </w:r>
    </w:p>
  </w:footnote>
  <w:footnote w:id="47">
    <w:p w14:paraId="694E824A" w14:textId="77777777" w:rsidR="005355F6" w:rsidRPr="00BC55EE" w:rsidRDefault="005355F6" w:rsidP="00BC55EE">
      <w:pPr>
        <w:pStyle w:val="FootnoteTextForceStyle"/>
        <w:ind w:left="851" w:hanging="851"/>
        <w:rPr>
          <w:szCs w:val="24"/>
          <w:lang w:val="sl-SI"/>
        </w:rPr>
      </w:pPr>
      <w:r w:rsidRPr="00BC55EE">
        <w:rPr>
          <w:szCs w:val="24"/>
          <w:vertAlign w:val="superscript"/>
          <w:lang w:val="sl-SI"/>
        </w:rPr>
        <w:footnoteRef/>
      </w:r>
      <w:r w:rsidRPr="00BC55EE">
        <w:rPr>
          <w:szCs w:val="24"/>
          <w:lang w:val="sl-SI"/>
        </w:rPr>
        <w:tab/>
        <w:t>UL C 369, 17.12.2011, str. 14.</w:t>
      </w:r>
    </w:p>
  </w:footnote>
  <w:footnote w:id="48">
    <w:p w14:paraId="03E947B9" w14:textId="77777777" w:rsidR="005355F6" w:rsidRPr="00BC55EE" w:rsidRDefault="005355F6" w:rsidP="00BC55EE">
      <w:pPr>
        <w:pStyle w:val="FootnoteTextForceStyle"/>
        <w:ind w:left="851" w:hanging="851"/>
        <w:rPr>
          <w:szCs w:val="24"/>
          <w:lang w:val="sl-SI"/>
        </w:rPr>
      </w:pPr>
      <w:r w:rsidRPr="00BC55EE">
        <w:rPr>
          <w:szCs w:val="24"/>
          <w:vertAlign w:val="superscript"/>
          <w:lang w:val="sl-SI"/>
        </w:rPr>
        <w:footnoteRef/>
      </w:r>
      <w:r w:rsidRPr="00BC55EE">
        <w:rPr>
          <w:szCs w:val="24"/>
          <w:lang w:val="sl-SI"/>
        </w:rPr>
        <w:tab/>
        <w:t>https://www.fao.org/soils-portal/data-hub/soil-classification/world-reference-base/en/</w:t>
      </w:r>
    </w:p>
  </w:footnote>
  <w:footnote w:id="49">
    <w:p w14:paraId="27713AD5" w14:textId="77777777" w:rsidR="005355F6" w:rsidRPr="00BC55EE" w:rsidRDefault="005355F6" w:rsidP="00BC55EE">
      <w:pPr>
        <w:pStyle w:val="FootnoteTextForceStyle"/>
        <w:ind w:left="851" w:hanging="851"/>
        <w:rPr>
          <w:szCs w:val="24"/>
          <w:lang w:val="sl-SI"/>
        </w:rPr>
      </w:pPr>
      <w:r w:rsidRPr="00BC55EE">
        <w:rPr>
          <w:szCs w:val="24"/>
          <w:vertAlign w:val="superscript"/>
          <w:lang w:val="sl-SI"/>
        </w:rPr>
        <w:footnoteRef/>
      </w:r>
      <w:r w:rsidRPr="00BC55EE">
        <w:rPr>
          <w:szCs w:val="24"/>
          <w:lang w:val="sl-SI"/>
        </w:rPr>
        <w:tab/>
      </w:r>
      <w:proofErr w:type="spellStart"/>
      <w:r w:rsidRPr="00BC55EE">
        <w:rPr>
          <w:szCs w:val="24"/>
          <w:lang w:val="sl-SI"/>
        </w:rPr>
        <w:t>Metzger</w:t>
      </w:r>
      <w:proofErr w:type="spellEnd"/>
      <w:r w:rsidRPr="00BC55EE">
        <w:rPr>
          <w:szCs w:val="24"/>
          <w:lang w:val="sl-SI"/>
        </w:rPr>
        <w:t xml:space="preserve">, M. J., </w:t>
      </w:r>
      <w:proofErr w:type="spellStart"/>
      <w:r w:rsidRPr="00BC55EE">
        <w:rPr>
          <w:szCs w:val="24"/>
          <w:lang w:val="sl-SI"/>
        </w:rPr>
        <w:t>Shkaruba</w:t>
      </w:r>
      <w:proofErr w:type="spellEnd"/>
      <w:r w:rsidRPr="00BC55EE">
        <w:rPr>
          <w:szCs w:val="24"/>
          <w:lang w:val="sl-SI"/>
        </w:rPr>
        <w:t xml:space="preserve">, A. D., </w:t>
      </w:r>
      <w:proofErr w:type="spellStart"/>
      <w:r w:rsidRPr="00BC55EE">
        <w:rPr>
          <w:szCs w:val="24"/>
          <w:lang w:val="sl-SI"/>
        </w:rPr>
        <w:t>Jongman</w:t>
      </w:r>
      <w:proofErr w:type="spellEnd"/>
      <w:r w:rsidRPr="00BC55EE">
        <w:rPr>
          <w:szCs w:val="24"/>
          <w:lang w:val="sl-SI"/>
        </w:rPr>
        <w:t xml:space="preserve">, R. H. G., in Bunce, R. G. H., </w:t>
      </w:r>
      <w:proofErr w:type="spellStart"/>
      <w:r w:rsidRPr="00BC55EE">
        <w:rPr>
          <w:szCs w:val="24"/>
          <w:lang w:val="sl-SI"/>
        </w:rPr>
        <w:t>Descriptions</w:t>
      </w:r>
      <w:proofErr w:type="spellEnd"/>
      <w:r w:rsidRPr="00BC55EE">
        <w:rPr>
          <w:szCs w:val="24"/>
          <w:lang w:val="sl-SI"/>
        </w:rPr>
        <w:t xml:space="preserve"> </w:t>
      </w:r>
      <w:proofErr w:type="spellStart"/>
      <w:r w:rsidRPr="00BC55EE">
        <w:rPr>
          <w:szCs w:val="24"/>
          <w:lang w:val="sl-SI"/>
        </w:rPr>
        <w:t>of</w:t>
      </w:r>
      <w:proofErr w:type="spellEnd"/>
      <w:r w:rsidRPr="00BC55EE">
        <w:rPr>
          <w:szCs w:val="24"/>
          <w:lang w:val="sl-SI"/>
        </w:rPr>
        <w:t xml:space="preserve"> </w:t>
      </w:r>
      <w:proofErr w:type="spellStart"/>
      <w:r w:rsidRPr="00BC55EE">
        <w:rPr>
          <w:szCs w:val="24"/>
          <w:lang w:val="sl-SI"/>
        </w:rPr>
        <w:t>the</w:t>
      </w:r>
      <w:proofErr w:type="spellEnd"/>
      <w:r w:rsidRPr="00BC55EE">
        <w:rPr>
          <w:szCs w:val="24"/>
          <w:lang w:val="sl-SI"/>
        </w:rPr>
        <w:t xml:space="preserve"> </w:t>
      </w:r>
      <w:proofErr w:type="spellStart"/>
      <w:r w:rsidRPr="00BC55EE">
        <w:rPr>
          <w:szCs w:val="24"/>
          <w:lang w:val="sl-SI"/>
        </w:rPr>
        <w:t>European</w:t>
      </w:r>
      <w:proofErr w:type="spellEnd"/>
      <w:r w:rsidRPr="00BC55EE">
        <w:rPr>
          <w:szCs w:val="24"/>
          <w:lang w:val="sl-SI"/>
        </w:rPr>
        <w:t xml:space="preserve"> </w:t>
      </w:r>
      <w:proofErr w:type="spellStart"/>
      <w:r w:rsidRPr="00BC55EE">
        <w:rPr>
          <w:szCs w:val="24"/>
          <w:lang w:val="sl-SI"/>
        </w:rPr>
        <w:t>Environmental</w:t>
      </w:r>
      <w:proofErr w:type="spellEnd"/>
      <w:r w:rsidRPr="00BC55EE">
        <w:rPr>
          <w:szCs w:val="24"/>
          <w:lang w:val="sl-SI"/>
        </w:rPr>
        <w:t xml:space="preserve"> </w:t>
      </w:r>
      <w:proofErr w:type="spellStart"/>
      <w:r w:rsidRPr="00BC55EE">
        <w:rPr>
          <w:szCs w:val="24"/>
          <w:lang w:val="sl-SI"/>
        </w:rPr>
        <w:t>Zones</w:t>
      </w:r>
      <w:proofErr w:type="spellEnd"/>
      <w:r w:rsidRPr="00BC55EE">
        <w:rPr>
          <w:szCs w:val="24"/>
          <w:lang w:val="sl-SI"/>
        </w:rPr>
        <w:t xml:space="preserve"> </w:t>
      </w:r>
      <w:proofErr w:type="spellStart"/>
      <w:r w:rsidRPr="00BC55EE">
        <w:rPr>
          <w:szCs w:val="24"/>
          <w:lang w:val="sl-SI"/>
        </w:rPr>
        <w:t>and</w:t>
      </w:r>
      <w:proofErr w:type="spellEnd"/>
      <w:r w:rsidRPr="00BC55EE">
        <w:rPr>
          <w:szCs w:val="24"/>
          <w:lang w:val="sl-SI"/>
        </w:rPr>
        <w:t xml:space="preserve"> </w:t>
      </w:r>
      <w:proofErr w:type="spellStart"/>
      <w:r w:rsidRPr="00BC55EE">
        <w:rPr>
          <w:szCs w:val="24"/>
          <w:lang w:val="sl-SI"/>
        </w:rPr>
        <w:t>Strata</w:t>
      </w:r>
      <w:proofErr w:type="spellEnd"/>
      <w:r w:rsidRPr="00BC55EE">
        <w:rPr>
          <w:szCs w:val="24"/>
          <w:lang w:val="sl-SI"/>
        </w:rPr>
        <w:t xml:space="preserve"> (Opisi evropskih </w:t>
      </w:r>
      <w:proofErr w:type="spellStart"/>
      <w:r w:rsidRPr="00BC55EE">
        <w:rPr>
          <w:szCs w:val="24"/>
          <w:lang w:val="sl-SI"/>
        </w:rPr>
        <w:t>okoljskih</w:t>
      </w:r>
      <w:proofErr w:type="spellEnd"/>
      <w:r w:rsidRPr="00BC55EE">
        <w:rPr>
          <w:szCs w:val="24"/>
          <w:lang w:val="sl-SI"/>
        </w:rPr>
        <w:t xml:space="preserve"> con in plasti), </w:t>
      </w:r>
      <w:proofErr w:type="spellStart"/>
      <w:r w:rsidRPr="00BC55EE">
        <w:rPr>
          <w:szCs w:val="24"/>
          <w:lang w:val="sl-SI"/>
        </w:rPr>
        <w:t>Alterra</w:t>
      </w:r>
      <w:proofErr w:type="spellEnd"/>
      <w:r w:rsidRPr="00BC55EE">
        <w:rPr>
          <w:szCs w:val="24"/>
          <w:lang w:val="sl-SI"/>
        </w:rPr>
        <w:t xml:space="preserve"> </w:t>
      </w:r>
      <w:proofErr w:type="spellStart"/>
      <w:r w:rsidRPr="00BC55EE">
        <w:rPr>
          <w:szCs w:val="24"/>
          <w:lang w:val="sl-SI"/>
        </w:rPr>
        <w:t>Report</w:t>
      </w:r>
      <w:proofErr w:type="spellEnd"/>
      <w:r w:rsidRPr="00BC55EE">
        <w:rPr>
          <w:szCs w:val="24"/>
          <w:lang w:val="sl-SI"/>
        </w:rPr>
        <w:t xml:space="preserve"> 2281, ISSN 1566-7197.</w:t>
      </w:r>
    </w:p>
  </w:footnote>
  <w:footnote w:id="50">
    <w:p w14:paraId="3DEAC0D1" w14:textId="77777777" w:rsidR="005355F6" w:rsidRPr="00BC55EE" w:rsidRDefault="005355F6" w:rsidP="00BC55EE">
      <w:pPr>
        <w:pStyle w:val="FootnoteTextForceStyle"/>
        <w:ind w:left="851" w:hanging="851"/>
        <w:rPr>
          <w:szCs w:val="24"/>
          <w:lang w:val="sl-SI"/>
        </w:rPr>
      </w:pPr>
      <w:r w:rsidRPr="00BC55EE">
        <w:rPr>
          <w:szCs w:val="24"/>
          <w:vertAlign w:val="superscript"/>
          <w:lang w:val="sl-SI"/>
        </w:rPr>
        <w:footnoteRef/>
      </w:r>
      <w:r w:rsidRPr="00BC55EE">
        <w:rPr>
          <w:szCs w:val="24"/>
          <w:lang w:val="sl-SI"/>
        </w:rPr>
        <w:tab/>
      </w:r>
      <w:r w:rsidRPr="00BC55EE">
        <w:rPr>
          <w:b/>
          <w:i/>
          <w:szCs w:val="24"/>
          <w:lang w:val="sl-SI"/>
        </w:rPr>
        <w:t xml:space="preserve">Uredba (ES) št. 223/2009 Evropskega parlamenta in Sveta z dne 11. marca 2009 o evropski statistiki ter razveljavitvi Uredbe (ES, </w:t>
      </w:r>
      <w:proofErr w:type="spellStart"/>
      <w:r w:rsidRPr="00BC55EE">
        <w:rPr>
          <w:b/>
          <w:i/>
          <w:szCs w:val="24"/>
          <w:lang w:val="sl-SI"/>
        </w:rPr>
        <w:t>Euratom</w:t>
      </w:r>
      <w:proofErr w:type="spellEnd"/>
      <w:r w:rsidRPr="00BC55EE">
        <w:rPr>
          <w:b/>
          <w:i/>
          <w:szCs w:val="24"/>
          <w:lang w:val="sl-SI"/>
        </w:rPr>
        <w:t xml:space="preserve">) št. 1101/2008 Evropskega parlamenta in Sveta o prenosu zaupnih podatkov na Statistični urad Evropskih skupnosti, Uredbe Sveta (ES) št. 322/97 o statističnih podatkih Skupnosti in Sklepa Sveta 89/382/EGS, </w:t>
      </w:r>
      <w:proofErr w:type="spellStart"/>
      <w:r w:rsidRPr="00BC55EE">
        <w:rPr>
          <w:b/>
          <w:i/>
          <w:szCs w:val="24"/>
          <w:lang w:val="sl-SI"/>
        </w:rPr>
        <w:t>Euratom</w:t>
      </w:r>
      <w:proofErr w:type="spellEnd"/>
      <w:r w:rsidRPr="00BC55EE">
        <w:rPr>
          <w:b/>
          <w:i/>
          <w:szCs w:val="24"/>
          <w:lang w:val="sl-SI"/>
        </w:rPr>
        <w:t>, o ustanovitvi Odbora za statistične programe Evropskih skupnosti (UL L 087, 31.3.2009, str. 164).</w:t>
      </w:r>
    </w:p>
  </w:footnote>
  <w:footnote w:id="51">
    <w:p w14:paraId="71F3D7AE" w14:textId="77777777" w:rsidR="005355F6" w:rsidRPr="00BC55EE" w:rsidRDefault="005355F6" w:rsidP="00BC55EE">
      <w:pPr>
        <w:pStyle w:val="FootnoteTextForceStyle"/>
        <w:ind w:left="851" w:hanging="851"/>
        <w:rPr>
          <w:szCs w:val="24"/>
          <w:lang w:val="sl-SI"/>
        </w:rPr>
      </w:pPr>
      <w:r w:rsidRPr="00BC55EE">
        <w:rPr>
          <w:szCs w:val="24"/>
          <w:vertAlign w:val="superscript"/>
          <w:lang w:val="sl-SI"/>
        </w:rPr>
        <w:footnoteRef/>
      </w:r>
      <w:r w:rsidRPr="00BC55EE">
        <w:rPr>
          <w:szCs w:val="24"/>
          <w:lang w:val="sl-SI"/>
        </w:rPr>
        <w:tab/>
        <w:t>Direktiva 2012/18/EU Evropskega parlamenta in Sveta z dne 4. julija 2012 o obvladovanju nevarnosti večjih nesreč, v katere so vključene nevarne snovi, ki spreminja in nato razveljavlja Direktivo Sveta 96/82/ES (UL L 197, 24.7.2012, str. 1).</w:t>
      </w:r>
    </w:p>
  </w:footnote>
  <w:footnote w:id="52">
    <w:p w14:paraId="32A63289" w14:textId="77777777" w:rsidR="005355F6" w:rsidRPr="00BC55EE" w:rsidRDefault="005355F6" w:rsidP="00BC55EE">
      <w:pPr>
        <w:pStyle w:val="FootnoteTextForceStyle"/>
        <w:ind w:left="851" w:hanging="851"/>
        <w:rPr>
          <w:szCs w:val="24"/>
          <w:lang w:val="sl-SI"/>
        </w:rPr>
      </w:pPr>
      <w:r w:rsidRPr="00BC55EE">
        <w:rPr>
          <w:strike/>
          <w:szCs w:val="24"/>
          <w:vertAlign w:val="superscript"/>
          <w:lang w:val="sl-SI"/>
        </w:rPr>
        <w:footnoteRef/>
      </w:r>
      <w:r w:rsidRPr="00BC55EE">
        <w:rPr>
          <w:strike/>
          <w:szCs w:val="24"/>
          <w:lang w:val="sl-SI"/>
        </w:rPr>
        <w:tab/>
        <w:t xml:space="preserve">Direktiva 2004/35/ES Evropskega parlamenta in Sveta z dne 21. aprila 2004 o </w:t>
      </w:r>
      <w:proofErr w:type="spellStart"/>
      <w:r w:rsidRPr="00BC55EE">
        <w:rPr>
          <w:strike/>
          <w:szCs w:val="24"/>
          <w:lang w:val="sl-SI"/>
        </w:rPr>
        <w:t>okoljski</w:t>
      </w:r>
      <w:proofErr w:type="spellEnd"/>
      <w:r w:rsidRPr="00BC55EE">
        <w:rPr>
          <w:strike/>
          <w:szCs w:val="24"/>
          <w:lang w:val="sl-SI"/>
        </w:rPr>
        <w:t xml:space="preserve"> odgovornosti v zvezi s preprečevanjem in </w:t>
      </w:r>
      <w:proofErr w:type="spellStart"/>
      <w:r w:rsidRPr="00BC55EE">
        <w:rPr>
          <w:strike/>
          <w:szCs w:val="24"/>
          <w:lang w:val="sl-SI"/>
        </w:rPr>
        <w:t>remediacijo</w:t>
      </w:r>
      <w:proofErr w:type="spellEnd"/>
      <w:r w:rsidRPr="00BC55EE">
        <w:rPr>
          <w:strike/>
          <w:szCs w:val="24"/>
          <w:lang w:val="sl-SI"/>
        </w:rPr>
        <w:t xml:space="preserve"> </w:t>
      </w:r>
      <w:proofErr w:type="spellStart"/>
      <w:r w:rsidRPr="00BC55EE">
        <w:rPr>
          <w:strike/>
          <w:szCs w:val="24"/>
          <w:lang w:val="sl-SI"/>
        </w:rPr>
        <w:t>okoljske</w:t>
      </w:r>
      <w:proofErr w:type="spellEnd"/>
      <w:r w:rsidRPr="00BC55EE">
        <w:rPr>
          <w:strike/>
          <w:szCs w:val="24"/>
          <w:lang w:val="sl-SI"/>
        </w:rPr>
        <w:t xml:space="preserve"> škode (UL L 143, 30.4.2004, str. 56).</w:t>
      </w:r>
    </w:p>
  </w:footnote>
  <w:footnote w:id="53">
    <w:p w14:paraId="2CED8338" w14:textId="77777777" w:rsidR="005355F6" w:rsidRPr="00BC55EE" w:rsidRDefault="005355F6" w:rsidP="00BC55EE">
      <w:pPr>
        <w:pStyle w:val="FootnoteTextForceStyle"/>
        <w:ind w:left="851" w:hanging="851"/>
        <w:rPr>
          <w:szCs w:val="24"/>
          <w:lang w:val="sl-SI"/>
        </w:rPr>
      </w:pPr>
      <w:r w:rsidRPr="00BC55EE">
        <w:rPr>
          <w:szCs w:val="24"/>
          <w:vertAlign w:val="superscript"/>
          <w:lang w:val="sl-SI"/>
        </w:rPr>
        <w:footnoteRef/>
      </w:r>
      <w:r w:rsidRPr="00BC55EE">
        <w:rPr>
          <w:szCs w:val="24"/>
          <w:lang w:val="sl-SI"/>
        </w:rPr>
        <w:tab/>
        <w:t>Direktiva 2003/4/ES Evropskega parlamenta in Sveta z dne 28. januarja 2003 o dostopu javnosti do informacij o okolju in o razveljavitvi Direktive Sveta 90/313/EGS (UL L 41, 14.2.2003, str. 26).</w:t>
      </w:r>
    </w:p>
  </w:footnote>
  <w:footnote w:id="54">
    <w:p w14:paraId="2ECFBFD4" w14:textId="77777777" w:rsidR="005355F6" w:rsidRPr="00BC55EE" w:rsidRDefault="005355F6" w:rsidP="00BC55EE">
      <w:pPr>
        <w:pStyle w:val="FootnoteTextForceStyle"/>
        <w:ind w:left="851" w:hanging="851"/>
        <w:rPr>
          <w:szCs w:val="24"/>
          <w:lang w:val="sl-SI"/>
        </w:rPr>
      </w:pPr>
      <w:r w:rsidRPr="00BC55EE">
        <w:rPr>
          <w:szCs w:val="24"/>
          <w:vertAlign w:val="superscript"/>
          <w:lang w:val="sl-SI"/>
        </w:rPr>
        <w:footnoteRef/>
      </w:r>
      <w:r w:rsidRPr="00BC55EE">
        <w:rPr>
          <w:szCs w:val="24"/>
          <w:lang w:val="sl-SI"/>
        </w:rPr>
        <w:tab/>
        <w:t>Direktiva 2007/2/ES Evropskega parlamenta in Sveta z dne 14. marca 2007 o vzpostavitvi infrastrukture za prostorske informacije v Evropski skupnosti (INSPIRE) (UL L 108, 25.4.2007, str. 1).</w:t>
      </w:r>
    </w:p>
  </w:footnote>
  <w:footnote w:id="55">
    <w:p w14:paraId="72FF029A" w14:textId="77777777" w:rsidR="005355F6" w:rsidRPr="00BC55EE" w:rsidRDefault="005355F6" w:rsidP="00BC55EE">
      <w:pPr>
        <w:pStyle w:val="FootnoteTextForceStyle"/>
        <w:ind w:left="851" w:hanging="851"/>
        <w:rPr>
          <w:szCs w:val="24"/>
          <w:lang w:val="sl-SI"/>
        </w:rPr>
      </w:pPr>
      <w:r w:rsidRPr="00BC55EE">
        <w:rPr>
          <w:szCs w:val="24"/>
          <w:vertAlign w:val="superscript"/>
          <w:lang w:val="sl-SI"/>
        </w:rPr>
        <w:footnoteRef/>
      </w:r>
      <w:r w:rsidRPr="00BC55EE">
        <w:rPr>
          <w:szCs w:val="24"/>
          <w:lang w:val="sl-SI"/>
        </w:rPr>
        <w:tab/>
        <w:t>Uredba (EU) 2018/1725 Evropskega parlamenta in Sveta z dne 23. oktobra 2018 o varstvu posameznikov pri obdelavi osebnih podatkov v institucijah, organih, uradih in agencijah Unije in o prostem pretoku takih podatkov ter o razveljavitvi Uredbe (ES) št. 45/2001 in Sklepa št. 1247/2002/ES (UL L 295, 21.11.2018, str. 39).</w:t>
      </w:r>
    </w:p>
  </w:footnote>
  <w:footnote w:id="56">
    <w:p w14:paraId="3C13BEF0" w14:textId="77777777" w:rsidR="005355F6" w:rsidRPr="00BC55EE" w:rsidRDefault="005355F6" w:rsidP="00BC55EE">
      <w:pPr>
        <w:pStyle w:val="FootnoteTextForceStyle"/>
        <w:ind w:left="851" w:hanging="851"/>
        <w:rPr>
          <w:szCs w:val="24"/>
          <w:lang w:val="sl-SI"/>
        </w:rPr>
      </w:pPr>
      <w:r w:rsidRPr="00BC55EE">
        <w:rPr>
          <w:szCs w:val="24"/>
          <w:vertAlign w:val="superscript"/>
          <w:lang w:val="sl-SI"/>
        </w:rPr>
        <w:footnoteRef/>
      </w:r>
      <w:r w:rsidRPr="00BC55EE">
        <w:rPr>
          <w:szCs w:val="24"/>
          <w:lang w:val="sl-SI"/>
        </w:rPr>
        <w:tab/>
        <w:t xml:space="preserve">Uredba (ES) št. 1367/2006 Evropskega parlamenta in Sveta z dne 6. septembra 2006 o uporabi določb </w:t>
      </w:r>
      <w:proofErr w:type="spellStart"/>
      <w:r w:rsidRPr="00BC55EE">
        <w:rPr>
          <w:szCs w:val="24"/>
          <w:lang w:val="sl-SI"/>
        </w:rPr>
        <w:t>Aarhuške</w:t>
      </w:r>
      <w:proofErr w:type="spellEnd"/>
      <w:r w:rsidRPr="00BC55EE">
        <w:rPr>
          <w:szCs w:val="24"/>
          <w:lang w:val="sl-SI"/>
        </w:rPr>
        <w:t xml:space="preserve"> konvencije o dostopu do informacij, udeležbi javnosti pri odločanju in dostopu do pravnega varstva v </w:t>
      </w:r>
      <w:proofErr w:type="spellStart"/>
      <w:r w:rsidRPr="00BC55EE">
        <w:rPr>
          <w:szCs w:val="24"/>
          <w:lang w:val="sl-SI"/>
        </w:rPr>
        <w:t>okoljskih</w:t>
      </w:r>
      <w:proofErr w:type="spellEnd"/>
      <w:r w:rsidRPr="00BC55EE">
        <w:rPr>
          <w:szCs w:val="24"/>
          <w:lang w:val="sl-SI"/>
        </w:rPr>
        <w:t xml:space="preserve"> zadevah v institucijah in organih Unije (UL L 264, 25.9.2006, str. 13).</w:t>
      </w:r>
    </w:p>
  </w:footnote>
  <w:footnote w:id="57">
    <w:p w14:paraId="5C90D3BA" w14:textId="77777777" w:rsidR="005355F6" w:rsidRPr="00BC55EE" w:rsidRDefault="005355F6" w:rsidP="00BC55EE">
      <w:pPr>
        <w:pStyle w:val="FootnoteTextForceStyle"/>
        <w:ind w:left="851" w:hanging="851"/>
        <w:rPr>
          <w:szCs w:val="24"/>
          <w:lang w:val="sl-SI"/>
        </w:rPr>
      </w:pPr>
      <w:r w:rsidRPr="00BC55EE">
        <w:rPr>
          <w:szCs w:val="24"/>
          <w:vertAlign w:val="superscript"/>
          <w:lang w:val="sl-SI"/>
        </w:rPr>
        <w:footnoteRef/>
      </w:r>
      <w:r w:rsidRPr="00BC55EE">
        <w:rPr>
          <w:szCs w:val="24"/>
          <w:lang w:val="sl-SI"/>
        </w:rPr>
        <w:tab/>
        <w:t>Direktiva (EU) 2019/1024 Evropskega parlamenta in Sveta z dne 20. junija 2019 o odprtih podatkih in ponovni uporabi informacij javnega sektorja (UL L 172, 26.6.2019, str. 56).</w:t>
      </w:r>
    </w:p>
  </w:footnote>
  <w:footnote w:id="58">
    <w:p w14:paraId="5D6445A2" w14:textId="5CEC23DF" w:rsidR="005355F6" w:rsidRPr="00BC55EE" w:rsidRDefault="005355F6" w:rsidP="00BC55EE">
      <w:pPr>
        <w:pStyle w:val="FootnoteText"/>
        <w:ind w:left="851" w:hanging="851"/>
        <w:rPr>
          <w:strike/>
          <w:sz w:val="24"/>
          <w:szCs w:val="24"/>
          <w:lang w:val="sl-SI"/>
        </w:rPr>
      </w:pPr>
      <w:r w:rsidRPr="00BC55EE">
        <w:rPr>
          <w:rStyle w:val="FootnoteReference"/>
          <w:strike/>
          <w:sz w:val="24"/>
          <w:szCs w:val="24"/>
          <w:lang w:val="sl-SI"/>
        </w:rPr>
        <w:t>+</w:t>
      </w:r>
      <w:r w:rsidRPr="00BC55EE">
        <w:rPr>
          <w:strike/>
          <w:sz w:val="24"/>
          <w:szCs w:val="24"/>
          <w:lang w:val="sl-SI"/>
        </w:rPr>
        <w:tab/>
        <w:t xml:space="preserve">Urad za publikacije: v besedilo vstaviti številko Uredbe o obnovi narave iz dokumenta COM(2022)0304. </w:t>
      </w:r>
    </w:p>
  </w:footnote>
  <w:footnote w:id="59">
    <w:p w14:paraId="6AD02CE5" w14:textId="77777777" w:rsidR="005355F6" w:rsidRPr="00BC55EE" w:rsidRDefault="005355F6" w:rsidP="00BC55EE">
      <w:pPr>
        <w:pStyle w:val="FootnoteText"/>
        <w:ind w:left="851" w:hanging="851"/>
        <w:rPr>
          <w:strike/>
          <w:sz w:val="24"/>
          <w:szCs w:val="24"/>
          <w:lang w:val="sl-SI"/>
        </w:rPr>
      </w:pPr>
      <w:r w:rsidRPr="00BC55EE">
        <w:rPr>
          <w:rStyle w:val="FootnoteReference"/>
          <w:strike/>
          <w:sz w:val="24"/>
          <w:szCs w:val="24"/>
          <w:lang w:val="sl-SI"/>
        </w:rPr>
        <w:footnoteRef/>
      </w:r>
      <w:r w:rsidRPr="00BC55EE">
        <w:rPr>
          <w:strike/>
          <w:sz w:val="24"/>
          <w:szCs w:val="24"/>
          <w:lang w:val="sl-SI"/>
        </w:rPr>
        <w:tab/>
        <w:t>Kot sta opredeljena v poglavju 5 smernic FAO za opis tal (</w:t>
      </w:r>
      <w:proofErr w:type="spellStart"/>
      <w:r w:rsidRPr="00BC55EE">
        <w:rPr>
          <w:i/>
          <w:iCs/>
          <w:strike/>
          <w:sz w:val="24"/>
          <w:szCs w:val="24"/>
          <w:lang w:val="sl-SI"/>
        </w:rPr>
        <w:t>Guidelines</w:t>
      </w:r>
      <w:proofErr w:type="spellEnd"/>
      <w:r w:rsidRPr="00BC55EE">
        <w:rPr>
          <w:i/>
          <w:iCs/>
          <w:strike/>
          <w:sz w:val="24"/>
          <w:szCs w:val="24"/>
          <w:lang w:val="sl-SI"/>
        </w:rPr>
        <w:t xml:space="preserve"> </w:t>
      </w:r>
      <w:proofErr w:type="spellStart"/>
      <w:r w:rsidRPr="00BC55EE">
        <w:rPr>
          <w:i/>
          <w:iCs/>
          <w:strike/>
          <w:sz w:val="24"/>
          <w:szCs w:val="24"/>
          <w:lang w:val="sl-SI"/>
        </w:rPr>
        <w:t>for</w:t>
      </w:r>
      <w:proofErr w:type="spellEnd"/>
      <w:r w:rsidRPr="00BC55EE">
        <w:rPr>
          <w:i/>
          <w:iCs/>
          <w:strike/>
          <w:sz w:val="24"/>
          <w:szCs w:val="24"/>
          <w:lang w:val="sl-SI"/>
        </w:rPr>
        <w:t xml:space="preserve"> </w:t>
      </w:r>
      <w:proofErr w:type="spellStart"/>
      <w:r w:rsidRPr="00BC55EE">
        <w:rPr>
          <w:i/>
          <w:iCs/>
          <w:strike/>
          <w:sz w:val="24"/>
          <w:szCs w:val="24"/>
          <w:lang w:val="sl-SI"/>
        </w:rPr>
        <w:t>Soil</w:t>
      </w:r>
      <w:proofErr w:type="spellEnd"/>
      <w:r w:rsidRPr="00BC55EE">
        <w:rPr>
          <w:i/>
          <w:iCs/>
          <w:strike/>
          <w:sz w:val="24"/>
          <w:szCs w:val="24"/>
          <w:lang w:val="sl-SI"/>
        </w:rPr>
        <w:t xml:space="preserve"> </w:t>
      </w:r>
      <w:proofErr w:type="spellStart"/>
      <w:r w:rsidRPr="00BC55EE">
        <w:rPr>
          <w:i/>
          <w:iCs/>
          <w:strike/>
          <w:sz w:val="24"/>
          <w:szCs w:val="24"/>
          <w:lang w:val="sl-SI"/>
        </w:rPr>
        <w:t>Description</w:t>
      </w:r>
      <w:proofErr w:type="spellEnd"/>
      <w:r w:rsidRPr="00BC55EE">
        <w:rPr>
          <w:strike/>
          <w:sz w:val="24"/>
          <w:szCs w:val="24"/>
          <w:lang w:val="sl-SI"/>
        </w:rPr>
        <w:t xml:space="preserve">, </w:t>
      </w:r>
      <w:hyperlink r:id="rId2" w:history="1">
        <w:r w:rsidRPr="00BC55EE">
          <w:rPr>
            <w:rStyle w:val="Hyperlink"/>
            <w:strike/>
            <w:sz w:val="24"/>
            <w:szCs w:val="24"/>
            <w:lang w:val="sl-SI"/>
          </w:rPr>
          <w:t>https://www.fao.org/3/a0541e/a0541e.pdf</w:t>
        </w:r>
      </w:hyperlink>
      <w:r w:rsidRPr="00BC55EE">
        <w:rPr>
          <w:strike/>
          <w:sz w:val="24"/>
          <w:szCs w:val="24"/>
          <w:lang w:val="sl-SI"/>
        </w:rPr>
        <w:t>).</w:t>
      </w:r>
    </w:p>
  </w:footnote>
  <w:footnote w:id="60">
    <w:p w14:paraId="4F572D40" w14:textId="77777777" w:rsidR="005355F6" w:rsidRPr="00BC55EE" w:rsidRDefault="005355F6" w:rsidP="00BC55EE">
      <w:pPr>
        <w:pStyle w:val="FootnoteText"/>
        <w:ind w:left="851" w:hanging="851"/>
        <w:rPr>
          <w:strike/>
          <w:sz w:val="24"/>
          <w:szCs w:val="24"/>
          <w:lang w:val="sl-SI"/>
        </w:rPr>
      </w:pPr>
      <w:r w:rsidRPr="00BC55EE">
        <w:rPr>
          <w:rStyle w:val="FootnoteReference"/>
          <w:strike/>
          <w:sz w:val="24"/>
          <w:szCs w:val="24"/>
          <w:lang w:val="sl-SI"/>
        </w:rPr>
        <w:footnoteRef/>
      </w:r>
      <w:r w:rsidRPr="00BC55EE">
        <w:rPr>
          <w:strike/>
          <w:sz w:val="24"/>
          <w:szCs w:val="24"/>
          <w:lang w:val="sl-SI"/>
        </w:rPr>
        <w:tab/>
        <w:t xml:space="preserve">Kot je opredeljena v </w:t>
      </w:r>
      <w:proofErr w:type="spellStart"/>
      <w:r w:rsidRPr="00BC55EE">
        <w:rPr>
          <w:strike/>
          <w:sz w:val="24"/>
          <w:szCs w:val="24"/>
          <w:lang w:val="sl-SI"/>
        </w:rPr>
        <w:t>Arshad</w:t>
      </w:r>
      <w:proofErr w:type="spellEnd"/>
      <w:r w:rsidRPr="00BC55EE">
        <w:rPr>
          <w:strike/>
          <w:sz w:val="24"/>
          <w:szCs w:val="24"/>
          <w:lang w:val="sl-SI"/>
        </w:rPr>
        <w:t xml:space="preserve">, M. A., </w:t>
      </w:r>
      <w:proofErr w:type="spellStart"/>
      <w:r w:rsidRPr="00BC55EE">
        <w:rPr>
          <w:strike/>
          <w:sz w:val="24"/>
          <w:szCs w:val="24"/>
          <w:lang w:val="sl-SI"/>
        </w:rPr>
        <w:t>Lowery</w:t>
      </w:r>
      <w:proofErr w:type="spellEnd"/>
      <w:r w:rsidRPr="00BC55EE">
        <w:rPr>
          <w:strike/>
          <w:sz w:val="24"/>
          <w:szCs w:val="24"/>
          <w:lang w:val="sl-SI"/>
        </w:rPr>
        <w:t xml:space="preserve">, B. in Grossman, B. , </w:t>
      </w:r>
      <w:proofErr w:type="spellStart"/>
      <w:r w:rsidRPr="00BC55EE">
        <w:rPr>
          <w:i/>
          <w:iCs/>
          <w:strike/>
          <w:sz w:val="24"/>
          <w:szCs w:val="24"/>
          <w:lang w:val="sl-SI"/>
        </w:rPr>
        <w:t>Physical</w:t>
      </w:r>
      <w:proofErr w:type="spellEnd"/>
      <w:r w:rsidRPr="00BC55EE">
        <w:rPr>
          <w:i/>
          <w:iCs/>
          <w:strike/>
          <w:sz w:val="24"/>
          <w:szCs w:val="24"/>
          <w:lang w:val="sl-SI"/>
        </w:rPr>
        <w:t xml:space="preserve"> </w:t>
      </w:r>
      <w:proofErr w:type="spellStart"/>
      <w:r w:rsidRPr="00BC55EE">
        <w:rPr>
          <w:i/>
          <w:iCs/>
          <w:strike/>
          <w:sz w:val="24"/>
          <w:szCs w:val="24"/>
          <w:lang w:val="sl-SI"/>
        </w:rPr>
        <w:t>tests</w:t>
      </w:r>
      <w:proofErr w:type="spellEnd"/>
      <w:r w:rsidRPr="00BC55EE">
        <w:rPr>
          <w:i/>
          <w:iCs/>
          <w:strike/>
          <w:sz w:val="24"/>
          <w:szCs w:val="24"/>
          <w:lang w:val="sl-SI"/>
        </w:rPr>
        <w:t xml:space="preserve"> </w:t>
      </w:r>
      <w:proofErr w:type="spellStart"/>
      <w:r w:rsidRPr="00BC55EE">
        <w:rPr>
          <w:i/>
          <w:iCs/>
          <w:strike/>
          <w:sz w:val="24"/>
          <w:szCs w:val="24"/>
          <w:lang w:val="sl-SI"/>
        </w:rPr>
        <w:t>for</w:t>
      </w:r>
      <w:proofErr w:type="spellEnd"/>
      <w:r w:rsidRPr="00BC55EE">
        <w:rPr>
          <w:i/>
          <w:iCs/>
          <w:strike/>
          <w:sz w:val="24"/>
          <w:szCs w:val="24"/>
          <w:lang w:val="sl-SI"/>
        </w:rPr>
        <w:t xml:space="preserve"> monitoring </w:t>
      </w:r>
      <w:proofErr w:type="spellStart"/>
      <w:r w:rsidRPr="00BC55EE">
        <w:rPr>
          <w:i/>
          <w:iCs/>
          <w:strike/>
          <w:sz w:val="24"/>
          <w:szCs w:val="24"/>
          <w:lang w:val="sl-SI"/>
        </w:rPr>
        <w:t>soil</w:t>
      </w:r>
      <w:proofErr w:type="spellEnd"/>
      <w:r w:rsidRPr="00BC55EE">
        <w:rPr>
          <w:i/>
          <w:iCs/>
          <w:strike/>
          <w:sz w:val="24"/>
          <w:szCs w:val="24"/>
          <w:lang w:val="sl-SI"/>
        </w:rPr>
        <w:t xml:space="preserve"> </w:t>
      </w:r>
      <w:proofErr w:type="spellStart"/>
      <w:r w:rsidRPr="00BC55EE">
        <w:rPr>
          <w:i/>
          <w:iCs/>
          <w:strike/>
          <w:sz w:val="24"/>
          <w:szCs w:val="24"/>
          <w:lang w:val="sl-SI"/>
        </w:rPr>
        <w:t>quality</w:t>
      </w:r>
      <w:proofErr w:type="spellEnd"/>
      <w:r w:rsidRPr="00BC55EE">
        <w:rPr>
          <w:strike/>
          <w:sz w:val="24"/>
          <w:szCs w:val="24"/>
          <w:lang w:val="sl-SI"/>
        </w:rPr>
        <w:t xml:space="preserve"> (Fizikalni preizkusi za spremljanje kakovosti tal), 1996, str. 123–142. V: J. W. </w:t>
      </w:r>
      <w:proofErr w:type="spellStart"/>
      <w:r w:rsidRPr="00BC55EE">
        <w:rPr>
          <w:strike/>
          <w:sz w:val="24"/>
          <w:szCs w:val="24"/>
          <w:lang w:val="sl-SI"/>
        </w:rPr>
        <w:t>Doran</w:t>
      </w:r>
      <w:proofErr w:type="spellEnd"/>
      <w:r w:rsidRPr="00BC55EE">
        <w:rPr>
          <w:strike/>
          <w:sz w:val="24"/>
          <w:szCs w:val="24"/>
          <w:lang w:val="sl-SI"/>
        </w:rPr>
        <w:t xml:space="preserve"> in A. J. Jones (ur.), „</w:t>
      </w:r>
      <w:proofErr w:type="spellStart"/>
      <w:r w:rsidRPr="00BC55EE">
        <w:rPr>
          <w:strike/>
          <w:sz w:val="24"/>
          <w:szCs w:val="24"/>
          <w:lang w:val="sl-SI"/>
        </w:rPr>
        <w:t>Methods</w:t>
      </w:r>
      <w:proofErr w:type="spellEnd"/>
      <w:r w:rsidRPr="00BC55EE">
        <w:rPr>
          <w:strike/>
          <w:sz w:val="24"/>
          <w:szCs w:val="24"/>
          <w:lang w:val="sl-SI"/>
        </w:rPr>
        <w:t xml:space="preserve"> </w:t>
      </w:r>
      <w:proofErr w:type="spellStart"/>
      <w:r w:rsidRPr="00BC55EE">
        <w:rPr>
          <w:strike/>
          <w:sz w:val="24"/>
          <w:szCs w:val="24"/>
          <w:lang w:val="sl-SI"/>
        </w:rPr>
        <w:t>for</w:t>
      </w:r>
      <w:proofErr w:type="spellEnd"/>
      <w:r w:rsidRPr="00BC55EE">
        <w:rPr>
          <w:strike/>
          <w:sz w:val="24"/>
          <w:szCs w:val="24"/>
          <w:lang w:val="sl-SI"/>
        </w:rPr>
        <w:t xml:space="preserve"> </w:t>
      </w:r>
      <w:proofErr w:type="spellStart"/>
      <w:r w:rsidRPr="00BC55EE">
        <w:rPr>
          <w:strike/>
          <w:sz w:val="24"/>
          <w:szCs w:val="24"/>
          <w:lang w:val="sl-SI"/>
        </w:rPr>
        <w:t>assessing</w:t>
      </w:r>
      <w:proofErr w:type="spellEnd"/>
      <w:r w:rsidRPr="00BC55EE">
        <w:rPr>
          <w:strike/>
          <w:sz w:val="24"/>
          <w:szCs w:val="24"/>
          <w:lang w:val="sl-SI"/>
        </w:rPr>
        <w:t xml:space="preserve"> </w:t>
      </w:r>
      <w:proofErr w:type="spellStart"/>
      <w:r w:rsidRPr="00BC55EE">
        <w:rPr>
          <w:strike/>
          <w:sz w:val="24"/>
          <w:szCs w:val="24"/>
          <w:lang w:val="sl-SI"/>
        </w:rPr>
        <w:t>soil</w:t>
      </w:r>
      <w:proofErr w:type="spellEnd"/>
      <w:r w:rsidRPr="00BC55EE">
        <w:rPr>
          <w:strike/>
          <w:sz w:val="24"/>
          <w:szCs w:val="24"/>
          <w:lang w:val="sl-SI"/>
        </w:rPr>
        <w:t xml:space="preserve"> </w:t>
      </w:r>
      <w:proofErr w:type="spellStart"/>
      <w:r w:rsidRPr="00BC55EE">
        <w:rPr>
          <w:strike/>
          <w:sz w:val="24"/>
          <w:szCs w:val="24"/>
          <w:lang w:val="sl-SI"/>
        </w:rPr>
        <w:t>quality</w:t>
      </w:r>
      <w:proofErr w:type="spellEnd"/>
      <w:r w:rsidRPr="00BC55EE">
        <w:rPr>
          <w:strike/>
          <w:sz w:val="24"/>
          <w:szCs w:val="24"/>
          <w:lang w:val="sl-SI"/>
        </w:rPr>
        <w:t xml:space="preserve">“ (Metode za ocenjevanje kakovosti tal), </w:t>
      </w:r>
      <w:proofErr w:type="spellStart"/>
      <w:r w:rsidRPr="00BC55EE">
        <w:rPr>
          <w:strike/>
          <w:sz w:val="24"/>
          <w:szCs w:val="24"/>
          <w:lang w:val="sl-SI"/>
        </w:rPr>
        <w:t>Soil</w:t>
      </w:r>
      <w:proofErr w:type="spellEnd"/>
      <w:r w:rsidRPr="00BC55EE">
        <w:rPr>
          <w:strike/>
          <w:sz w:val="24"/>
          <w:szCs w:val="24"/>
          <w:lang w:val="sl-SI"/>
        </w:rPr>
        <w:t xml:space="preserve"> Science </w:t>
      </w:r>
      <w:proofErr w:type="spellStart"/>
      <w:r w:rsidRPr="00BC55EE">
        <w:rPr>
          <w:strike/>
          <w:sz w:val="24"/>
          <w:szCs w:val="24"/>
          <w:lang w:val="sl-SI"/>
        </w:rPr>
        <w:t>Society</w:t>
      </w:r>
      <w:proofErr w:type="spellEnd"/>
      <w:r w:rsidRPr="00BC55EE">
        <w:rPr>
          <w:strike/>
          <w:sz w:val="24"/>
          <w:szCs w:val="24"/>
          <w:lang w:val="sl-SI"/>
        </w:rPr>
        <w:t xml:space="preserve"> </w:t>
      </w:r>
      <w:proofErr w:type="spellStart"/>
      <w:r w:rsidRPr="00BC55EE">
        <w:rPr>
          <w:strike/>
          <w:sz w:val="24"/>
          <w:szCs w:val="24"/>
          <w:lang w:val="sl-SI"/>
        </w:rPr>
        <w:t>of</w:t>
      </w:r>
      <w:proofErr w:type="spellEnd"/>
      <w:r w:rsidRPr="00BC55EE">
        <w:rPr>
          <w:strike/>
          <w:sz w:val="24"/>
          <w:szCs w:val="24"/>
          <w:lang w:val="sl-SI"/>
        </w:rPr>
        <w:t xml:space="preserve"> </w:t>
      </w:r>
      <w:proofErr w:type="spellStart"/>
      <w:r w:rsidRPr="00BC55EE">
        <w:rPr>
          <w:strike/>
          <w:sz w:val="24"/>
          <w:szCs w:val="24"/>
          <w:lang w:val="sl-SI"/>
        </w:rPr>
        <w:t>America</w:t>
      </w:r>
      <w:proofErr w:type="spellEnd"/>
      <w:r w:rsidRPr="00BC55EE">
        <w:rPr>
          <w:strike/>
          <w:sz w:val="24"/>
          <w:szCs w:val="24"/>
          <w:lang w:val="sl-SI"/>
        </w:rPr>
        <w:t xml:space="preserve"> </w:t>
      </w:r>
      <w:proofErr w:type="spellStart"/>
      <w:r w:rsidRPr="00BC55EE">
        <w:rPr>
          <w:strike/>
          <w:sz w:val="24"/>
          <w:szCs w:val="24"/>
          <w:lang w:val="sl-SI"/>
        </w:rPr>
        <w:t>Special</w:t>
      </w:r>
      <w:proofErr w:type="spellEnd"/>
      <w:r w:rsidRPr="00BC55EE">
        <w:rPr>
          <w:strike/>
          <w:sz w:val="24"/>
          <w:szCs w:val="24"/>
          <w:lang w:val="sl-SI"/>
        </w:rPr>
        <w:t xml:space="preserve"> </w:t>
      </w:r>
      <w:proofErr w:type="spellStart"/>
      <w:r w:rsidRPr="00BC55EE">
        <w:rPr>
          <w:strike/>
          <w:sz w:val="24"/>
          <w:szCs w:val="24"/>
          <w:lang w:val="sl-SI"/>
        </w:rPr>
        <w:t>Publication</w:t>
      </w:r>
      <w:proofErr w:type="spellEnd"/>
      <w:r w:rsidRPr="00BC55EE">
        <w:rPr>
          <w:strike/>
          <w:sz w:val="24"/>
          <w:szCs w:val="24"/>
          <w:lang w:val="sl-SI"/>
        </w:rPr>
        <w:t xml:space="preserve"> 49, SSSA, </w:t>
      </w:r>
      <w:proofErr w:type="spellStart"/>
      <w:r w:rsidRPr="00BC55EE">
        <w:rPr>
          <w:strike/>
          <w:sz w:val="24"/>
          <w:szCs w:val="24"/>
          <w:lang w:val="sl-SI"/>
        </w:rPr>
        <w:t>Madison</w:t>
      </w:r>
      <w:proofErr w:type="spellEnd"/>
      <w:r w:rsidRPr="00BC55EE">
        <w:rPr>
          <w:strike/>
          <w:sz w:val="24"/>
          <w:szCs w:val="24"/>
          <w:lang w:val="sl-SI"/>
        </w:rPr>
        <w:t>, Wisconsin, ZDA.</w:t>
      </w:r>
    </w:p>
  </w:footnote>
  <w:footnote w:id="61">
    <w:p w14:paraId="5E6FC4FE" w14:textId="77777777" w:rsidR="005355F6" w:rsidRPr="00BC55EE" w:rsidRDefault="005355F6" w:rsidP="00BC55EE">
      <w:pPr>
        <w:pStyle w:val="FootnoteText"/>
        <w:ind w:left="851" w:hanging="851"/>
        <w:rPr>
          <w:sz w:val="24"/>
          <w:szCs w:val="24"/>
          <w:lang w:val="sl-SI"/>
        </w:rPr>
      </w:pPr>
      <w:r w:rsidRPr="00BC55EE">
        <w:rPr>
          <w:rStyle w:val="FootnoteReference"/>
          <w:sz w:val="24"/>
          <w:szCs w:val="24"/>
          <w:lang w:val="sl-SI"/>
        </w:rPr>
        <w:footnoteRef/>
      </w:r>
      <w:r w:rsidRPr="00BC55EE">
        <w:rPr>
          <w:sz w:val="24"/>
          <w:szCs w:val="24"/>
          <w:lang w:val="sl-SI"/>
        </w:rPr>
        <w:tab/>
        <w:t>Direktiva Sveta 92/43/EGS z dne 21. maja 1992 o ohranjanju naravnih habitatov ter prosto živečih živalskih in rastlinskih vrst (UL L 206, 22.7.1992, str. 7).</w:t>
      </w:r>
    </w:p>
  </w:footnote>
  <w:footnote w:id="62">
    <w:p w14:paraId="00E52ED3" w14:textId="77777777" w:rsidR="005355F6" w:rsidRPr="00BC55EE" w:rsidRDefault="005355F6" w:rsidP="00BC55EE">
      <w:pPr>
        <w:pStyle w:val="FootnoteText"/>
        <w:ind w:left="851" w:hanging="851"/>
        <w:rPr>
          <w:sz w:val="24"/>
          <w:szCs w:val="24"/>
          <w:lang w:val="sl-SI"/>
        </w:rPr>
      </w:pPr>
      <w:r w:rsidRPr="00BC55EE">
        <w:rPr>
          <w:rStyle w:val="FootnoteReference"/>
          <w:sz w:val="24"/>
          <w:szCs w:val="24"/>
          <w:lang w:val="sl-SI"/>
        </w:rPr>
        <w:footnoteRef/>
      </w:r>
      <w:r w:rsidRPr="00BC55EE">
        <w:rPr>
          <w:sz w:val="24"/>
          <w:szCs w:val="24"/>
          <w:lang w:val="sl-SI"/>
        </w:rPr>
        <w:tab/>
        <w:t>Kot je opredeljen v poglavju 5 smernic FAO za opis tal (</w:t>
      </w:r>
      <w:proofErr w:type="spellStart"/>
      <w:r w:rsidRPr="00BC55EE">
        <w:rPr>
          <w:i/>
          <w:iCs/>
          <w:sz w:val="24"/>
          <w:szCs w:val="24"/>
          <w:lang w:val="sl-SI"/>
        </w:rPr>
        <w:t>Guidelines</w:t>
      </w:r>
      <w:proofErr w:type="spellEnd"/>
      <w:r w:rsidRPr="00BC55EE">
        <w:rPr>
          <w:i/>
          <w:iCs/>
          <w:sz w:val="24"/>
          <w:szCs w:val="24"/>
          <w:lang w:val="sl-SI"/>
        </w:rPr>
        <w:t xml:space="preserve"> </w:t>
      </w:r>
      <w:proofErr w:type="spellStart"/>
      <w:r w:rsidRPr="00BC55EE">
        <w:rPr>
          <w:i/>
          <w:iCs/>
          <w:sz w:val="24"/>
          <w:szCs w:val="24"/>
          <w:lang w:val="sl-SI"/>
        </w:rPr>
        <w:t>for</w:t>
      </w:r>
      <w:proofErr w:type="spellEnd"/>
      <w:r w:rsidRPr="00BC55EE">
        <w:rPr>
          <w:i/>
          <w:iCs/>
          <w:sz w:val="24"/>
          <w:szCs w:val="24"/>
          <w:lang w:val="sl-SI"/>
        </w:rPr>
        <w:t xml:space="preserve"> </w:t>
      </w:r>
      <w:proofErr w:type="spellStart"/>
      <w:r w:rsidRPr="00BC55EE">
        <w:rPr>
          <w:i/>
          <w:iCs/>
          <w:sz w:val="24"/>
          <w:szCs w:val="24"/>
          <w:lang w:val="sl-SI"/>
        </w:rPr>
        <w:t>Soil</w:t>
      </w:r>
      <w:proofErr w:type="spellEnd"/>
      <w:r w:rsidRPr="00BC55EE">
        <w:rPr>
          <w:i/>
          <w:iCs/>
          <w:sz w:val="24"/>
          <w:szCs w:val="24"/>
          <w:lang w:val="sl-SI"/>
        </w:rPr>
        <w:t xml:space="preserve"> </w:t>
      </w:r>
      <w:proofErr w:type="spellStart"/>
      <w:r w:rsidRPr="00BC55EE">
        <w:rPr>
          <w:i/>
          <w:iCs/>
          <w:sz w:val="24"/>
          <w:szCs w:val="24"/>
          <w:lang w:val="sl-SI"/>
        </w:rPr>
        <w:t>Description</w:t>
      </w:r>
      <w:proofErr w:type="spellEnd"/>
      <w:r w:rsidRPr="00BC55EE">
        <w:rPr>
          <w:sz w:val="24"/>
          <w:szCs w:val="24"/>
          <w:lang w:val="sl-SI"/>
        </w:rPr>
        <w:t xml:space="preserve">, </w:t>
      </w:r>
      <w:hyperlink r:id="rId3" w:history="1">
        <w:r w:rsidRPr="00BC55EE">
          <w:rPr>
            <w:rStyle w:val="Hyperlink"/>
            <w:sz w:val="24"/>
            <w:szCs w:val="24"/>
            <w:lang w:val="sl-SI"/>
          </w:rPr>
          <w:t>https://www.fao.org/3/a0541e/a0541e.pdf</w:t>
        </w:r>
      </w:hyperlink>
      <w:r w:rsidRPr="00BC55EE">
        <w:rPr>
          <w:sz w:val="24"/>
          <w:szCs w:val="24"/>
          <w:lang w:val="sl-SI"/>
        </w:rPr>
        <w:t>).</w:t>
      </w:r>
    </w:p>
  </w:footnote>
  <w:footnote w:id="63">
    <w:p w14:paraId="7342135D" w14:textId="77777777" w:rsidR="005355F6" w:rsidRPr="00BC55EE" w:rsidRDefault="005355F6" w:rsidP="00BC55EE">
      <w:pPr>
        <w:pStyle w:val="FootnoteText"/>
        <w:ind w:left="851" w:hanging="851"/>
        <w:rPr>
          <w:strike/>
          <w:sz w:val="24"/>
          <w:szCs w:val="24"/>
          <w:lang w:val="sl-SI"/>
        </w:rPr>
      </w:pPr>
      <w:r w:rsidRPr="00BC55EE">
        <w:rPr>
          <w:rStyle w:val="FootnoteReference"/>
          <w:strike/>
          <w:sz w:val="24"/>
          <w:szCs w:val="24"/>
          <w:lang w:val="sl-SI"/>
        </w:rPr>
        <w:footnoteRef/>
      </w:r>
      <w:r w:rsidRPr="00BC55EE">
        <w:rPr>
          <w:strike/>
          <w:sz w:val="24"/>
          <w:szCs w:val="24"/>
          <w:lang w:val="sl-SI"/>
        </w:rPr>
        <w:tab/>
      </w:r>
      <w:proofErr w:type="spellStart"/>
      <w:r w:rsidRPr="00BC55EE">
        <w:rPr>
          <w:strike/>
          <w:sz w:val="24"/>
          <w:szCs w:val="24"/>
          <w:lang w:val="sl-SI"/>
        </w:rPr>
        <w:t>Bethel</w:t>
      </w:r>
      <w:proofErr w:type="spellEnd"/>
      <w:r w:rsidRPr="00BC55EE">
        <w:rPr>
          <w:strike/>
          <w:sz w:val="24"/>
          <w:szCs w:val="24"/>
          <w:lang w:val="sl-SI"/>
        </w:rPr>
        <w:t>, J., „</w:t>
      </w:r>
      <w:proofErr w:type="spellStart"/>
      <w:r w:rsidRPr="00BC55EE">
        <w:rPr>
          <w:strike/>
          <w:sz w:val="24"/>
          <w:szCs w:val="24"/>
          <w:lang w:val="sl-SI"/>
        </w:rPr>
        <w:t>Sample</w:t>
      </w:r>
      <w:proofErr w:type="spellEnd"/>
      <w:r w:rsidRPr="00BC55EE">
        <w:rPr>
          <w:strike/>
          <w:sz w:val="24"/>
          <w:szCs w:val="24"/>
          <w:lang w:val="sl-SI"/>
        </w:rPr>
        <w:t xml:space="preserve"> </w:t>
      </w:r>
      <w:proofErr w:type="spellStart"/>
      <w:r w:rsidRPr="00BC55EE">
        <w:rPr>
          <w:strike/>
          <w:sz w:val="24"/>
          <w:szCs w:val="24"/>
          <w:lang w:val="sl-SI"/>
        </w:rPr>
        <w:t>Allocation</w:t>
      </w:r>
      <w:proofErr w:type="spellEnd"/>
      <w:r w:rsidRPr="00BC55EE">
        <w:rPr>
          <w:strike/>
          <w:sz w:val="24"/>
          <w:szCs w:val="24"/>
          <w:lang w:val="sl-SI"/>
        </w:rPr>
        <w:t xml:space="preserve"> in </w:t>
      </w:r>
      <w:proofErr w:type="spellStart"/>
      <w:r w:rsidRPr="00BC55EE">
        <w:rPr>
          <w:strike/>
          <w:sz w:val="24"/>
          <w:szCs w:val="24"/>
          <w:lang w:val="sl-SI"/>
        </w:rPr>
        <w:t>Multivariate</w:t>
      </w:r>
      <w:proofErr w:type="spellEnd"/>
      <w:r w:rsidRPr="00BC55EE">
        <w:rPr>
          <w:strike/>
          <w:sz w:val="24"/>
          <w:szCs w:val="24"/>
          <w:lang w:val="sl-SI"/>
        </w:rPr>
        <w:t xml:space="preserve"> </w:t>
      </w:r>
      <w:proofErr w:type="spellStart"/>
      <w:r w:rsidRPr="00BC55EE">
        <w:rPr>
          <w:strike/>
          <w:sz w:val="24"/>
          <w:szCs w:val="24"/>
          <w:lang w:val="sl-SI"/>
        </w:rPr>
        <w:t>Surveys</w:t>
      </w:r>
      <w:proofErr w:type="spellEnd"/>
      <w:r w:rsidRPr="00BC55EE">
        <w:rPr>
          <w:strike/>
          <w:sz w:val="24"/>
          <w:szCs w:val="24"/>
          <w:lang w:val="sl-SI"/>
        </w:rPr>
        <w:t xml:space="preserve">“ (Razmestitev vzorcev v </w:t>
      </w:r>
      <w:proofErr w:type="spellStart"/>
      <w:r w:rsidRPr="00BC55EE">
        <w:rPr>
          <w:strike/>
          <w:sz w:val="24"/>
          <w:szCs w:val="24"/>
          <w:lang w:val="sl-SI"/>
        </w:rPr>
        <w:t>multivariatnih</w:t>
      </w:r>
      <w:proofErr w:type="spellEnd"/>
      <w:r w:rsidRPr="00BC55EE">
        <w:rPr>
          <w:strike/>
          <w:sz w:val="24"/>
          <w:szCs w:val="24"/>
          <w:lang w:val="sl-SI"/>
        </w:rPr>
        <w:t xml:space="preserve"> raziskavah), </w:t>
      </w:r>
      <w:proofErr w:type="spellStart"/>
      <w:r w:rsidRPr="00BC55EE">
        <w:rPr>
          <w:strike/>
          <w:sz w:val="24"/>
          <w:szCs w:val="24"/>
          <w:lang w:val="sl-SI"/>
        </w:rPr>
        <w:t>Survey</w:t>
      </w:r>
      <w:proofErr w:type="spellEnd"/>
      <w:r w:rsidRPr="00BC55EE">
        <w:rPr>
          <w:strike/>
          <w:sz w:val="24"/>
          <w:szCs w:val="24"/>
          <w:lang w:val="sl-SI"/>
        </w:rPr>
        <w:t xml:space="preserve"> </w:t>
      </w:r>
      <w:proofErr w:type="spellStart"/>
      <w:r w:rsidRPr="00BC55EE">
        <w:rPr>
          <w:strike/>
          <w:sz w:val="24"/>
          <w:szCs w:val="24"/>
          <w:lang w:val="sl-SI"/>
        </w:rPr>
        <w:t>Methodology</w:t>
      </w:r>
      <w:proofErr w:type="spellEnd"/>
      <w:r w:rsidRPr="00BC55EE">
        <w:rPr>
          <w:strike/>
          <w:sz w:val="24"/>
          <w:szCs w:val="24"/>
          <w:lang w:val="sl-SI"/>
        </w:rPr>
        <w:t> 15, 1989, str. 47–57.</w:t>
      </w:r>
    </w:p>
  </w:footnote>
  <w:footnote w:id="64">
    <w:p w14:paraId="48EDD843" w14:textId="77777777" w:rsidR="005355F6" w:rsidRPr="00BC55EE" w:rsidRDefault="005355F6" w:rsidP="00BC55EE">
      <w:pPr>
        <w:pStyle w:val="FootnoteText"/>
        <w:ind w:left="851" w:hanging="851"/>
        <w:rPr>
          <w:strike/>
          <w:sz w:val="24"/>
          <w:szCs w:val="24"/>
          <w:lang w:val="sl-SI"/>
        </w:rPr>
      </w:pPr>
      <w:r w:rsidRPr="00BC55EE">
        <w:rPr>
          <w:rStyle w:val="FootnoteReference"/>
          <w:strike/>
          <w:sz w:val="24"/>
          <w:szCs w:val="24"/>
          <w:lang w:val="sl-SI"/>
        </w:rPr>
        <w:footnoteRef/>
      </w:r>
      <w:r w:rsidRPr="00BC55EE">
        <w:rPr>
          <w:strike/>
          <w:sz w:val="24"/>
          <w:szCs w:val="24"/>
          <w:lang w:val="sl-SI"/>
        </w:rPr>
        <w:tab/>
        <w:t>Metodologije, ki se razlikujejo od referenčne metodologije, so na voljo v znanstveni literaturi ali so javno dostopne.</w:t>
      </w:r>
    </w:p>
  </w:footnote>
  <w:footnote w:id="65">
    <w:p w14:paraId="678E62EC" w14:textId="77777777" w:rsidR="005355F6" w:rsidRPr="00BC55EE" w:rsidRDefault="005355F6" w:rsidP="00BC55EE">
      <w:pPr>
        <w:pStyle w:val="FootnoteText"/>
        <w:ind w:left="851" w:hanging="851"/>
        <w:rPr>
          <w:strike/>
          <w:sz w:val="24"/>
          <w:szCs w:val="24"/>
          <w:lang w:val="sl-SI"/>
        </w:rPr>
      </w:pPr>
      <w:r w:rsidRPr="00BC55EE">
        <w:rPr>
          <w:rStyle w:val="FootnoteReference"/>
          <w:strike/>
          <w:sz w:val="24"/>
          <w:szCs w:val="24"/>
          <w:lang w:val="sl-SI"/>
        </w:rPr>
        <w:footnoteRef/>
      </w:r>
      <w:r w:rsidRPr="00BC55EE">
        <w:rPr>
          <w:strike/>
          <w:sz w:val="24"/>
          <w:szCs w:val="24"/>
          <w:lang w:val="sl-SI"/>
        </w:rPr>
        <w:tab/>
      </w:r>
      <w:hyperlink r:id="rId4" w:history="1">
        <w:r w:rsidRPr="00BC55EE">
          <w:rPr>
            <w:rStyle w:val="Hyperlink"/>
            <w:strike/>
            <w:sz w:val="24"/>
            <w:szCs w:val="24"/>
            <w:lang w:val="sl-SI"/>
          </w:rPr>
          <w:t>https://www.fao.org/3/cb3355en/cb3355en.pdf</w:t>
        </w:r>
      </w:hyperlink>
      <w:r w:rsidRPr="00BC55EE">
        <w:rPr>
          <w:strike/>
          <w:sz w:val="24"/>
          <w:szCs w:val="24"/>
          <w:lang w:val="sl-SI"/>
        </w:rPr>
        <w:t xml:space="preserve"> </w:t>
      </w:r>
    </w:p>
  </w:footnote>
  <w:footnote w:id="66">
    <w:p w14:paraId="5C75D6BE" w14:textId="77777777" w:rsidR="005355F6" w:rsidRPr="00BC55EE" w:rsidRDefault="005355F6" w:rsidP="00BC55EE">
      <w:pPr>
        <w:pStyle w:val="FootnoteText"/>
        <w:ind w:left="851" w:hanging="851"/>
        <w:rPr>
          <w:strike/>
          <w:sz w:val="24"/>
          <w:szCs w:val="24"/>
          <w:lang w:val="sl-SI"/>
        </w:rPr>
      </w:pPr>
      <w:r w:rsidRPr="00BC55EE">
        <w:rPr>
          <w:rStyle w:val="FootnoteReference"/>
          <w:strike/>
          <w:sz w:val="24"/>
          <w:szCs w:val="24"/>
          <w:lang w:val="sl-SI"/>
        </w:rPr>
        <w:footnoteRef/>
      </w:r>
      <w:r w:rsidRPr="00BC55EE">
        <w:rPr>
          <w:strike/>
          <w:sz w:val="24"/>
          <w:szCs w:val="24"/>
          <w:lang w:val="sl-SI"/>
        </w:rPr>
        <w:tab/>
        <w:t>Kot je opredeljen v poglavju 5 smernic FAO za opis tal (</w:t>
      </w:r>
      <w:proofErr w:type="spellStart"/>
      <w:r w:rsidRPr="00BC55EE">
        <w:rPr>
          <w:i/>
          <w:iCs/>
          <w:strike/>
          <w:sz w:val="24"/>
          <w:szCs w:val="24"/>
          <w:lang w:val="sl-SI"/>
        </w:rPr>
        <w:t>Guidelines</w:t>
      </w:r>
      <w:proofErr w:type="spellEnd"/>
      <w:r w:rsidRPr="00BC55EE">
        <w:rPr>
          <w:i/>
          <w:iCs/>
          <w:strike/>
          <w:sz w:val="24"/>
          <w:szCs w:val="24"/>
          <w:lang w:val="sl-SI"/>
        </w:rPr>
        <w:t xml:space="preserve"> </w:t>
      </w:r>
      <w:proofErr w:type="spellStart"/>
      <w:r w:rsidRPr="00BC55EE">
        <w:rPr>
          <w:i/>
          <w:iCs/>
          <w:strike/>
          <w:sz w:val="24"/>
          <w:szCs w:val="24"/>
          <w:lang w:val="sl-SI"/>
        </w:rPr>
        <w:t>for</w:t>
      </w:r>
      <w:proofErr w:type="spellEnd"/>
      <w:r w:rsidRPr="00BC55EE">
        <w:rPr>
          <w:i/>
          <w:iCs/>
          <w:strike/>
          <w:sz w:val="24"/>
          <w:szCs w:val="24"/>
          <w:lang w:val="sl-SI"/>
        </w:rPr>
        <w:t xml:space="preserve"> </w:t>
      </w:r>
      <w:proofErr w:type="spellStart"/>
      <w:r w:rsidRPr="00BC55EE">
        <w:rPr>
          <w:i/>
          <w:iCs/>
          <w:strike/>
          <w:sz w:val="24"/>
          <w:szCs w:val="24"/>
          <w:lang w:val="sl-SI"/>
        </w:rPr>
        <w:t>Soil</w:t>
      </w:r>
      <w:proofErr w:type="spellEnd"/>
      <w:r w:rsidRPr="00BC55EE">
        <w:rPr>
          <w:i/>
          <w:iCs/>
          <w:strike/>
          <w:sz w:val="24"/>
          <w:szCs w:val="24"/>
          <w:lang w:val="sl-SI"/>
        </w:rPr>
        <w:t xml:space="preserve"> </w:t>
      </w:r>
      <w:proofErr w:type="spellStart"/>
      <w:r w:rsidRPr="00BC55EE">
        <w:rPr>
          <w:i/>
          <w:iCs/>
          <w:strike/>
          <w:sz w:val="24"/>
          <w:szCs w:val="24"/>
          <w:lang w:val="sl-SI"/>
        </w:rPr>
        <w:t>Description</w:t>
      </w:r>
      <w:proofErr w:type="spellEnd"/>
      <w:r w:rsidRPr="00BC55EE">
        <w:rPr>
          <w:strike/>
          <w:sz w:val="24"/>
          <w:szCs w:val="24"/>
          <w:lang w:val="sl-SI"/>
        </w:rPr>
        <w:t xml:space="preserve">, </w:t>
      </w:r>
      <w:hyperlink r:id="rId5" w:history="1">
        <w:r w:rsidRPr="00BC55EE">
          <w:rPr>
            <w:rStyle w:val="Hyperlink"/>
            <w:strike/>
            <w:sz w:val="24"/>
            <w:szCs w:val="24"/>
            <w:lang w:val="sl-SI"/>
          </w:rPr>
          <w:t>https://www.fao.org/3/a0541e/a0541e.pdf</w:t>
        </w:r>
      </w:hyperlink>
      <w:r w:rsidRPr="00BC55EE">
        <w:rPr>
          <w:strike/>
          <w:sz w:val="24"/>
          <w:szCs w:val="24"/>
          <w:lang w:val="sl-SI"/>
        </w:rPr>
        <w:t xml:space="preserve">). </w:t>
      </w:r>
    </w:p>
  </w:footnote>
  <w:footnote w:id="67">
    <w:p w14:paraId="2FBC1D27" w14:textId="77777777" w:rsidR="005355F6" w:rsidRPr="00BC55EE" w:rsidRDefault="005355F6" w:rsidP="00BC55EE">
      <w:pPr>
        <w:pStyle w:val="FootnoteText"/>
        <w:ind w:left="851" w:hanging="851"/>
        <w:rPr>
          <w:strike/>
          <w:sz w:val="24"/>
          <w:szCs w:val="24"/>
          <w:lang w:val="sl-SI"/>
        </w:rPr>
      </w:pPr>
      <w:r w:rsidRPr="00BC55EE">
        <w:rPr>
          <w:rStyle w:val="FootnoteReference"/>
          <w:strike/>
          <w:sz w:val="24"/>
          <w:szCs w:val="24"/>
          <w:lang w:val="sl-SI"/>
        </w:rPr>
        <w:footnoteRef/>
      </w:r>
      <w:r w:rsidRPr="00BC55EE">
        <w:rPr>
          <w:strike/>
          <w:sz w:val="24"/>
          <w:szCs w:val="24"/>
          <w:lang w:val="sl-SI"/>
        </w:rPr>
        <w:tab/>
        <w:t xml:space="preserve">Ekvivalent v skladu s poročilom Evropske agencije za okolje (EEA): </w:t>
      </w:r>
      <w:hyperlink r:id="rId6" w:history="1">
        <w:proofErr w:type="spellStart"/>
        <w:r w:rsidRPr="00BC55EE">
          <w:rPr>
            <w:rStyle w:val="Hyperlink"/>
            <w:strike/>
            <w:sz w:val="24"/>
            <w:szCs w:val="24"/>
            <w:lang w:val="sl-SI"/>
          </w:rPr>
          <w:t>Soil</w:t>
        </w:r>
        <w:proofErr w:type="spellEnd"/>
        <w:r w:rsidRPr="00BC55EE">
          <w:rPr>
            <w:rStyle w:val="Hyperlink"/>
            <w:strike/>
            <w:sz w:val="24"/>
            <w:szCs w:val="24"/>
            <w:lang w:val="sl-SI"/>
          </w:rPr>
          <w:t xml:space="preserve"> monitoring in </w:t>
        </w:r>
        <w:proofErr w:type="spellStart"/>
        <w:r w:rsidRPr="00BC55EE">
          <w:rPr>
            <w:rStyle w:val="Hyperlink"/>
            <w:strike/>
            <w:sz w:val="24"/>
            <w:szCs w:val="24"/>
            <w:lang w:val="sl-SI"/>
          </w:rPr>
          <w:t>Europe</w:t>
        </w:r>
        <w:proofErr w:type="spellEnd"/>
        <w:r w:rsidRPr="00BC55EE">
          <w:rPr>
            <w:rStyle w:val="Hyperlink"/>
            <w:strike/>
            <w:sz w:val="24"/>
            <w:szCs w:val="24"/>
            <w:lang w:val="sl-SI"/>
          </w:rPr>
          <w:t xml:space="preserve"> – </w:t>
        </w:r>
        <w:proofErr w:type="spellStart"/>
        <w:r w:rsidRPr="00BC55EE">
          <w:rPr>
            <w:rStyle w:val="Hyperlink"/>
            <w:strike/>
            <w:sz w:val="24"/>
            <w:szCs w:val="24"/>
            <w:lang w:val="sl-SI"/>
          </w:rPr>
          <w:t>Indicators</w:t>
        </w:r>
        <w:proofErr w:type="spellEnd"/>
        <w:r w:rsidRPr="00BC55EE">
          <w:rPr>
            <w:rStyle w:val="Hyperlink"/>
            <w:strike/>
            <w:sz w:val="24"/>
            <w:szCs w:val="24"/>
            <w:lang w:val="sl-SI"/>
          </w:rPr>
          <w:t xml:space="preserve"> </w:t>
        </w:r>
        <w:proofErr w:type="spellStart"/>
        <w:r w:rsidRPr="00BC55EE">
          <w:rPr>
            <w:rStyle w:val="Hyperlink"/>
            <w:strike/>
            <w:sz w:val="24"/>
            <w:szCs w:val="24"/>
            <w:lang w:val="sl-SI"/>
          </w:rPr>
          <w:t>and</w:t>
        </w:r>
        <w:proofErr w:type="spellEnd"/>
        <w:r w:rsidRPr="00BC55EE">
          <w:rPr>
            <w:rStyle w:val="Hyperlink"/>
            <w:strike/>
            <w:sz w:val="24"/>
            <w:szCs w:val="24"/>
            <w:lang w:val="sl-SI"/>
          </w:rPr>
          <w:t xml:space="preserve"> </w:t>
        </w:r>
        <w:proofErr w:type="spellStart"/>
        <w:r w:rsidRPr="00BC55EE">
          <w:rPr>
            <w:rStyle w:val="Hyperlink"/>
            <w:strike/>
            <w:sz w:val="24"/>
            <w:szCs w:val="24"/>
            <w:lang w:val="sl-SI"/>
          </w:rPr>
          <w:t>thresholds</w:t>
        </w:r>
        <w:proofErr w:type="spellEnd"/>
        <w:r w:rsidRPr="00BC55EE">
          <w:rPr>
            <w:rStyle w:val="Hyperlink"/>
            <w:strike/>
            <w:sz w:val="24"/>
            <w:szCs w:val="24"/>
            <w:lang w:val="sl-SI"/>
          </w:rPr>
          <w:t xml:space="preserve"> </w:t>
        </w:r>
        <w:proofErr w:type="spellStart"/>
        <w:r w:rsidRPr="00BC55EE">
          <w:rPr>
            <w:rStyle w:val="Hyperlink"/>
            <w:strike/>
            <w:sz w:val="24"/>
            <w:szCs w:val="24"/>
            <w:lang w:val="sl-SI"/>
          </w:rPr>
          <w:t>for</w:t>
        </w:r>
        <w:proofErr w:type="spellEnd"/>
        <w:r w:rsidRPr="00BC55EE">
          <w:rPr>
            <w:rStyle w:val="Hyperlink"/>
            <w:strike/>
            <w:sz w:val="24"/>
            <w:szCs w:val="24"/>
            <w:lang w:val="sl-SI"/>
          </w:rPr>
          <w:t xml:space="preserve"> </w:t>
        </w:r>
        <w:proofErr w:type="spellStart"/>
        <w:r w:rsidRPr="00BC55EE">
          <w:rPr>
            <w:rStyle w:val="Hyperlink"/>
            <w:strike/>
            <w:sz w:val="24"/>
            <w:szCs w:val="24"/>
            <w:lang w:val="sl-SI"/>
          </w:rPr>
          <w:t>soil</w:t>
        </w:r>
        <w:proofErr w:type="spellEnd"/>
        <w:r w:rsidRPr="00BC55EE">
          <w:rPr>
            <w:rStyle w:val="Hyperlink"/>
            <w:strike/>
            <w:sz w:val="24"/>
            <w:szCs w:val="24"/>
            <w:lang w:val="sl-SI"/>
          </w:rPr>
          <w:t xml:space="preserve"> </w:t>
        </w:r>
        <w:proofErr w:type="spellStart"/>
        <w:r w:rsidRPr="00BC55EE">
          <w:rPr>
            <w:rStyle w:val="Hyperlink"/>
            <w:strike/>
            <w:sz w:val="24"/>
            <w:szCs w:val="24"/>
            <w:lang w:val="sl-SI"/>
          </w:rPr>
          <w:t>health</w:t>
        </w:r>
        <w:proofErr w:type="spellEnd"/>
        <w:r w:rsidRPr="00BC55EE">
          <w:rPr>
            <w:rStyle w:val="Hyperlink"/>
            <w:strike/>
            <w:sz w:val="24"/>
            <w:szCs w:val="24"/>
            <w:lang w:val="sl-SI"/>
          </w:rPr>
          <w:t xml:space="preserve"> </w:t>
        </w:r>
        <w:proofErr w:type="spellStart"/>
        <w:r w:rsidRPr="00BC55EE">
          <w:rPr>
            <w:rStyle w:val="Hyperlink"/>
            <w:strike/>
            <w:sz w:val="24"/>
            <w:szCs w:val="24"/>
            <w:lang w:val="sl-SI"/>
          </w:rPr>
          <w:t>assessments</w:t>
        </w:r>
        <w:proofErr w:type="spellEnd"/>
        <w:r w:rsidRPr="00BC55EE">
          <w:rPr>
            <w:rStyle w:val="Hyperlink"/>
            <w:strike/>
            <w:sz w:val="24"/>
            <w:szCs w:val="24"/>
            <w:lang w:val="sl-SI"/>
          </w:rPr>
          <w:t xml:space="preserve"> – </w:t>
        </w:r>
        <w:proofErr w:type="spellStart"/>
        <w:r w:rsidRPr="00BC55EE">
          <w:rPr>
            <w:rStyle w:val="Hyperlink"/>
            <w:strike/>
            <w:sz w:val="24"/>
            <w:szCs w:val="24"/>
            <w:lang w:val="sl-SI"/>
          </w:rPr>
          <w:t>European</w:t>
        </w:r>
        <w:proofErr w:type="spellEnd"/>
        <w:r w:rsidRPr="00BC55EE">
          <w:rPr>
            <w:rStyle w:val="Hyperlink"/>
            <w:strike/>
            <w:sz w:val="24"/>
            <w:szCs w:val="24"/>
            <w:lang w:val="sl-SI"/>
          </w:rPr>
          <w:t xml:space="preserve"> </w:t>
        </w:r>
        <w:proofErr w:type="spellStart"/>
        <w:r w:rsidRPr="00BC55EE">
          <w:rPr>
            <w:rStyle w:val="Hyperlink"/>
            <w:strike/>
            <w:sz w:val="24"/>
            <w:szCs w:val="24"/>
            <w:lang w:val="sl-SI"/>
          </w:rPr>
          <w:t>Environment</w:t>
        </w:r>
        <w:proofErr w:type="spellEnd"/>
        <w:r w:rsidRPr="00BC55EE">
          <w:rPr>
            <w:rStyle w:val="Hyperlink"/>
            <w:strike/>
            <w:sz w:val="24"/>
            <w:szCs w:val="24"/>
            <w:lang w:val="sl-SI"/>
          </w:rPr>
          <w:t xml:space="preserve"> </w:t>
        </w:r>
        <w:proofErr w:type="spellStart"/>
        <w:r w:rsidRPr="00BC55EE">
          <w:rPr>
            <w:rStyle w:val="Hyperlink"/>
            <w:strike/>
            <w:sz w:val="24"/>
            <w:szCs w:val="24"/>
            <w:lang w:val="sl-SI"/>
          </w:rPr>
          <w:t>Agency</w:t>
        </w:r>
        <w:proofErr w:type="spellEnd"/>
        <w:r w:rsidRPr="00BC55EE">
          <w:rPr>
            <w:rStyle w:val="Hyperlink"/>
            <w:strike/>
            <w:sz w:val="24"/>
            <w:szCs w:val="24"/>
            <w:lang w:val="sl-SI"/>
          </w:rPr>
          <w:t xml:space="preserve"> (europa.eu)</w:t>
        </w:r>
      </w:hyperlink>
      <w:r w:rsidRPr="00BC55EE">
        <w:rPr>
          <w:strike/>
          <w:sz w:val="24"/>
          <w:szCs w:val="24"/>
          <w:lang w:val="sl-SI"/>
        </w:rPr>
        <w:t xml:space="preserve"> (Spremljanje tal v Evropi – Kazalniki in pragovi za ocene zdravja tal – Evropska agencija za okolje).</w:t>
      </w:r>
    </w:p>
  </w:footnote>
  <w:footnote w:id="68">
    <w:p w14:paraId="5EB72ABF" w14:textId="77777777" w:rsidR="005355F6" w:rsidRPr="00BC55EE" w:rsidRDefault="005355F6" w:rsidP="00BC55EE">
      <w:pPr>
        <w:pStyle w:val="FootnoteText"/>
        <w:ind w:left="851" w:hanging="851"/>
        <w:rPr>
          <w:strike/>
          <w:sz w:val="24"/>
          <w:szCs w:val="24"/>
          <w:lang w:val="sl-SI"/>
        </w:rPr>
      </w:pPr>
      <w:r w:rsidRPr="00BC55EE">
        <w:rPr>
          <w:rStyle w:val="FootnoteReference"/>
          <w:strike/>
          <w:sz w:val="24"/>
          <w:szCs w:val="24"/>
          <w:lang w:val="sl-SI"/>
        </w:rPr>
        <w:footnoteRef/>
      </w:r>
      <w:r w:rsidRPr="00BC55EE">
        <w:rPr>
          <w:strike/>
          <w:sz w:val="24"/>
          <w:szCs w:val="24"/>
          <w:lang w:val="sl-SI"/>
        </w:rPr>
        <w:tab/>
      </w:r>
    </w:p>
  </w:footnote>
  <w:footnote w:id="69">
    <w:p w14:paraId="33EFC977" w14:textId="77777777" w:rsidR="005355F6" w:rsidRPr="00BC55EE" w:rsidRDefault="005355F6" w:rsidP="00BC55EE">
      <w:pPr>
        <w:pStyle w:val="FootnoteText"/>
        <w:ind w:left="851" w:hanging="851"/>
        <w:rPr>
          <w:strike/>
          <w:sz w:val="24"/>
          <w:szCs w:val="24"/>
          <w:lang w:val="sl-SI"/>
        </w:rPr>
      </w:pPr>
      <w:r w:rsidRPr="00BC55EE">
        <w:rPr>
          <w:rStyle w:val="FootnoteReference"/>
          <w:strike/>
          <w:sz w:val="24"/>
          <w:szCs w:val="24"/>
          <w:lang w:val="sl-SI"/>
        </w:rPr>
        <w:footnoteRef/>
      </w:r>
      <w:r w:rsidRPr="00BC55EE">
        <w:rPr>
          <w:strike/>
          <w:sz w:val="24"/>
          <w:szCs w:val="24"/>
          <w:lang w:val="sl-SI"/>
        </w:rPr>
        <w:tab/>
        <w:t>Kot je opredeljen v poglavju 5 smernic FAO za opis tal (</w:t>
      </w:r>
      <w:proofErr w:type="spellStart"/>
      <w:r w:rsidRPr="00BC55EE">
        <w:rPr>
          <w:i/>
          <w:iCs/>
          <w:strike/>
          <w:sz w:val="24"/>
          <w:szCs w:val="24"/>
          <w:lang w:val="sl-SI"/>
        </w:rPr>
        <w:t>Guidelines</w:t>
      </w:r>
      <w:proofErr w:type="spellEnd"/>
      <w:r w:rsidRPr="00BC55EE">
        <w:rPr>
          <w:i/>
          <w:iCs/>
          <w:strike/>
          <w:sz w:val="24"/>
          <w:szCs w:val="24"/>
          <w:lang w:val="sl-SI"/>
        </w:rPr>
        <w:t xml:space="preserve"> </w:t>
      </w:r>
      <w:proofErr w:type="spellStart"/>
      <w:r w:rsidRPr="00BC55EE">
        <w:rPr>
          <w:i/>
          <w:iCs/>
          <w:strike/>
          <w:sz w:val="24"/>
          <w:szCs w:val="24"/>
          <w:lang w:val="sl-SI"/>
        </w:rPr>
        <w:t>for</w:t>
      </w:r>
      <w:proofErr w:type="spellEnd"/>
      <w:r w:rsidRPr="00BC55EE">
        <w:rPr>
          <w:i/>
          <w:iCs/>
          <w:strike/>
          <w:sz w:val="24"/>
          <w:szCs w:val="24"/>
          <w:lang w:val="sl-SI"/>
        </w:rPr>
        <w:t xml:space="preserve"> </w:t>
      </w:r>
      <w:proofErr w:type="spellStart"/>
      <w:r w:rsidRPr="00BC55EE">
        <w:rPr>
          <w:i/>
          <w:iCs/>
          <w:strike/>
          <w:sz w:val="24"/>
          <w:szCs w:val="24"/>
          <w:lang w:val="sl-SI"/>
        </w:rPr>
        <w:t>Soil</w:t>
      </w:r>
      <w:proofErr w:type="spellEnd"/>
      <w:r w:rsidRPr="00BC55EE">
        <w:rPr>
          <w:i/>
          <w:iCs/>
          <w:strike/>
          <w:sz w:val="24"/>
          <w:szCs w:val="24"/>
          <w:lang w:val="sl-SI"/>
        </w:rPr>
        <w:t xml:space="preserve"> </w:t>
      </w:r>
      <w:proofErr w:type="spellStart"/>
      <w:r w:rsidRPr="00BC55EE">
        <w:rPr>
          <w:i/>
          <w:iCs/>
          <w:strike/>
          <w:sz w:val="24"/>
          <w:szCs w:val="24"/>
          <w:lang w:val="sl-SI"/>
        </w:rPr>
        <w:t>Description</w:t>
      </w:r>
      <w:proofErr w:type="spellEnd"/>
      <w:r w:rsidRPr="00BC55EE">
        <w:rPr>
          <w:strike/>
          <w:sz w:val="24"/>
          <w:szCs w:val="24"/>
          <w:lang w:val="sl-SI"/>
        </w:rPr>
        <w:t xml:space="preserve">, </w:t>
      </w:r>
      <w:hyperlink r:id="rId7" w:history="1">
        <w:r w:rsidRPr="00BC55EE">
          <w:rPr>
            <w:rStyle w:val="Hyperlink"/>
            <w:strike/>
            <w:sz w:val="24"/>
            <w:szCs w:val="24"/>
            <w:lang w:val="sl-SI"/>
          </w:rPr>
          <w:t>https://www.fao.org/3/a0541e/a0541e.pdf</w:t>
        </w:r>
      </w:hyperlink>
      <w:r w:rsidRPr="00BC55EE">
        <w:rPr>
          <w:strike/>
          <w:sz w:val="24"/>
          <w:szCs w:val="24"/>
          <w:lang w:val="sl-SI"/>
        </w:rPr>
        <w:t xml:space="preserve">). </w:t>
      </w:r>
    </w:p>
  </w:footnote>
  <w:footnote w:id="70">
    <w:p w14:paraId="1110992C" w14:textId="77777777" w:rsidR="005355F6" w:rsidRPr="00BC55EE" w:rsidRDefault="005355F6" w:rsidP="00BC55EE">
      <w:pPr>
        <w:pStyle w:val="FootnoteText"/>
        <w:ind w:left="851" w:hanging="851"/>
        <w:rPr>
          <w:strike/>
          <w:sz w:val="24"/>
          <w:szCs w:val="24"/>
          <w:lang w:val="sl-SI"/>
        </w:rPr>
      </w:pPr>
      <w:r w:rsidRPr="00BC55EE">
        <w:rPr>
          <w:rStyle w:val="FootnoteReference"/>
          <w:strike/>
          <w:sz w:val="24"/>
          <w:szCs w:val="24"/>
          <w:lang w:val="sl-SI"/>
        </w:rPr>
        <w:footnoteRef/>
      </w:r>
      <w:r w:rsidRPr="00BC55EE">
        <w:rPr>
          <w:strike/>
          <w:sz w:val="24"/>
          <w:szCs w:val="24"/>
          <w:lang w:val="sl-SI"/>
        </w:rPr>
        <w:tab/>
      </w:r>
      <w:proofErr w:type="spellStart"/>
      <w:r w:rsidRPr="00BC55EE">
        <w:rPr>
          <w:strike/>
          <w:sz w:val="24"/>
          <w:szCs w:val="24"/>
          <w:lang w:val="sl-SI"/>
        </w:rPr>
        <w:t>Sekvenciranje</w:t>
      </w:r>
      <w:proofErr w:type="spellEnd"/>
      <w:r w:rsidRPr="00BC55EE">
        <w:rPr>
          <w:strike/>
          <w:sz w:val="24"/>
          <w:szCs w:val="24"/>
          <w:lang w:val="sl-SI"/>
        </w:rPr>
        <w:t xml:space="preserve"> črtnih kod DNK za merjenje taksonomske in funkcionalne raznolikosti arhej, bakterij, gliv in drugih </w:t>
      </w:r>
      <w:proofErr w:type="spellStart"/>
      <w:r w:rsidRPr="00BC55EE">
        <w:rPr>
          <w:strike/>
          <w:sz w:val="24"/>
          <w:szCs w:val="24"/>
          <w:lang w:val="sl-SI"/>
        </w:rPr>
        <w:t>evkariotov</w:t>
      </w:r>
      <w:proofErr w:type="spellEnd"/>
      <w:r w:rsidRPr="00BC55EE">
        <w:rPr>
          <w:strike/>
          <w:sz w:val="24"/>
          <w:szCs w:val="24"/>
          <w:lang w:val="sl-SI"/>
        </w:rPr>
        <w:t xml:space="preserve">, kot je bilo izvedeno za modul Biotska raznovrstnost tal v okviru programa LUCAS (LUCAS </w:t>
      </w:r>
      <w:proofErr w:type="spellStart"/>
      <w:r w:rsidRPr="00BC55EE">
        <w:rPr>
          <w:strike/>
          <w:sz w:val="24"/>
          <w:szCs w:val="24"/>
          <w:lang w:val="sl-SI"/>
        </w:rPr>
        <w:t>Soil</w:t>
      </w:r>
      <w:proofErr w:type="spellEnd"/>
      <w:r w:rsidRPr="00BC55EE">
        <w:rPr>
          <w:strike/>
          <w:sz w:val="24"/>
          <w:szCs w:val="24"/>
          <w:lang w:val="sl-SI"/>
        </w:rPr>
        <w:t xml:space="preserve"> </w:t>
      </w:r>
      <w:proofErr w:type="spellStart"/>
      <w:r w:rsidRPr="00BC55EE">
        <w:rPr>
          <w:strike/>
          <w:sz w:val="24"/>
          <w:szCs w:val="24"/>
          <w:lang w:val="sl-SI"/>
        </w:rPr>
        <w:t>Biodiversity</w:t>
      </w:r>
      <w:proofErr w:type="spellEnd"/>
      <w:r w:rsidRPr="00BC55EE">
        <w:rPr>
          <w:strike/>
          <w:sz w:val="24"/>
          <w:szCs w:val="24"/>
          <w:lang w:val="sl-SI"/>
        </w:rPr>
        <w:t xml:space="preserve">) na podlagi publikacije </w:t>
      </w:r>
      <w:hyperlink r:id="rId8" w:history="1">
        <w:r w:rsidRPr="00BC55EE">
          <w:rPr>
            <w:rStyle w:val="Hyperlink"/>
            <w:strike/>
            <w:sz w:val="24"/>
            <w:szCs w:val="24"/>
            <w:lang w:val="sl-SI"/>
          </w:rPr>
          <w:t>https://doi.org/10.1111/ejss.13299</w:t>
        </w:r>
      </w:hyperlink>
      <w:r w:rsidRPr="00BC55EE">
        <w:rPr>
          <w:strike/>
          <w:sz w:val="24"/>
          <w:szCs w:val="24"/>
          <w:lang w:val="sl-SI"/>
        </w:rPr>
        <w:t xml:space="preserve">. </w:t>
      </w:r>
    </w:p>
  </w:footnote>
  <w:footnote w:id="71">
    <w:p w14:paraId="44D0F6A4" w14:textId="77777777" w:rsidR="005355F6" w:rsidRPr="00BC55EE" w:rsidRDefault="005355F6" w:rsidP="00BC55EE">
      <w:pPr>
        <w:pStyle w:val="FootnoteText"/>
        <w:ind w:left="851" w:hanging="851"/>
        <w:rPr>
          <w:sz w:val="24"/>
          <w:szCs w:val="24"/>
          <w:lang w:val="sl-SI"/>
        </w:rPr>
      </w:pPr>
      <w:r w:rsidRPr="00BC55EE">
        <w:rPr>
          <w:rStyle w:val="FootnoteReference"/>
          <w:strike/>
          <w:sz w:val="24"/>
          <w:szCs w:val="24"/>
          <w:lang w:val="sl-SI"/>
        </w:rPr>
        <w:footnoteRef/>
      </w:r>
      <w:r w:rsidRPr="00BC55EE">
        <w:rPr>
          <w:strike/>
          <w:sz w:val="24"/>
          <w:szCs w:val="24"/>
          <w:lang w:val="sl-SI"/>
        </w:rPr>
        <w:tab/>
      </w:r>
      <w:hyperlink r:id="rId9" w:history="1">
        <w:r w:rsidRPr="00BC55EE">
          <w:rPr>
            <w:rStyle w:val="Hyperlink"/>
            <w:strike/>
            <w:sz w:val="24"/>
            <w:szCs w:val="24"/>
            <w:lang w:val="sl-SI"/>
          </w:rPr>
          <w:t>https://www.sciencedirect.com/science/article/abs/pii/S0038071797001259</w:t>
        </w:r>
      </w:hyperlink>
      <w:r w:rsidRPr="00BC55EE">
        <w:rPr>
          <w:color w:val="000000" w:themeColor="text1"/>
          <w:sz w:val="24"/>
          <w:szCs w:val="24"/>
          <w:lang w:val="sl-SI"/>
        </w:rPr>
        <w:t xml:space="preserve"> </w:t>
      </w:r>
    </w:p>
  </w:footnote>
  <w:footnote w:id="72">
    <w:p w14:paraId="5ADCAF28" w14:textId="19CA2D83" w:rsidR="005355F6" w:rsidRPr="00BC55EE" w:rsidRDefault="005355F6" w:rsidP="00BC55EE">
      <w:pPr>
        <w:pStyle w:val="FootnoteText"/>
        <w:ind w:left="851" w:hanging="851"/>
        <w:rPr>
          <w:b/>
          <w:i/>
          <w:sz w:val="24"/>
          <w:szCs w:val="24"/>
          <w:lang w:val="sl-SI"/>
        </w:rPr>
      </w:pPr>
      <w:r w:rsidRPr="00BC55EE">
        <w:rPr>
          <w:rStyle w:val="FootnoteReference"/>
          <w:b/>
          <w:i/>
          <w:sz w:val="24"/>
          <w:szCs w:val="24"/>
          <w:lang w:val="sl-SI"/>
        </w:rPr>
        <w:footnoteRef/>
      </w:r>
      <w:r w:rsidRPr="00BC55EE">
        <w:rPr>
          <w:b/>
          <w:i/>
          <w:sz w:val="24"/>
          <w:szCs w:val="24"/>
          <w:lang w:val="sl-SI"/>
        </w:rPr>
        <w:t xml:space="preserve"> </w:t>
      </w:r>
      <w:r w:rsidRPr="00BC55EE">
        <w:rPr>
          <w:b/>
          <w:i/>
          <w:sz w:val="24"/>
          <w:szCs w:val="24"/>
          <w:lang w:val="sl-SI"/>
        </w:rPr>
        <w:tab/>
      </w:r>
      <w:hyperlink r:id="rId10" w:history="1">
        <w:r w:rsidRPr="00BC55EE">
          <w:rPr>
            <w:rStyle w:val="Hyperlink"/>
            <w:sz w:val="24"/>
            <w:szCs w:val="24"/>
            <w:lang w:val="sl-SI"/>
          </w:rPr>
          <w:t>https://www.fao.org/3/cb3355en/cb3355en.pdf</w:t>
        </w:r>
      </w:hyperlink>
    </w:p>
  </w:footnote>
  <w:footnote w:id="73">
    <w:p w14:paraId="4662991B" w14:textId="32C52BE8" w:rsidR="005355F6" w:rsidRPr="00BC55EE" w:rsidRDefault="005355F6" w:rsidP="00BC55EE">
      <w:pPr>
        <w:pStyle w:val="FootnoteText"/>
        <w:ind w:left="851" w:hanging="851"/>
        <w:rPr>
          <w:b/>
          <w:i/>
          <w:sz w:val="24"/>
          <w:szCs w:val="24"/>
          <w:lang w:val="sl-SI"/>
        </w:rPr>
      </w:pPr>
      <w:r w:rsidRPr="00BC55EE">
        <w:rPr>
          <w:rStyle w:val="FootnoteReference"/>
          <w:b/>
          <w:i/>
          <w:sz w:val="24"/>
          <w:szCs w:val="24"/>
          <w:lang w:val="sl-SI"/>
        </w:rPr>
        <w:footnoteRef/>
      </w:r>
      <w:r w:rsidRPr="00BC55EE">
        <w:rPr>
          <w:b/>
          <w:i/>
          <w:sz w:val="24"/>
          <w:szCs w:val="24"/>
          <w:lang w:val="sl-SI"/>
        </w:rPr>
        <w:t xml:space="preserve"> </w:t>
      </w:r>
      <w:r w:rsidRPr="00BC55EE">
        <w:rPr>
          <w:b/>
          <w:i/>
          <w:sz w:val="24"/>
          <w:szCs w:val="24"/>
          <w:lang w:val="sl-SI"/>
        </w:rPr>
        <w:tab/>
      </w:r>
      <w:r w:rsidRPr="00BC55EE">
        <w:rPr>
          <w:rStyle w:val="Hyperlink"/>
          <w:b/>
          <w:i/>
          <w:color w:val="auto"/>
          <w:sz w:val="24"/>
          <w:szCs w:val="24"/>
          <w:lang w:val="sl-SI"/>
        </w:rPr>
        <w:t xml:space="preserve">Ekvivalent v skladu s poročilom Evropske agencije za okolje (EEA): </w:t>
      </w:r>
      <w:proofErr w:type="spellStart"/>
      <w:r w:rsidRPr="00BC55EE">
        <w:rPr>
          <w:rStyle w:val="Hyperlink"/>
          <w:b/>
          <w:i/>
          <w:color w:val="auto"/>
          <w:sz w:val="24"/>
          <w:szCs w:val="24"/>
          <w:lang w:val="sl-SI"/>
        </w:rPr>
        <w:t>Soil</w:t>
      </w:r>
      <w:proofErr w:type="spellEnd"/>
      <w:r w:rsidRPr="00BC55EE">
        <w:rPr>
          <w:rStyle w:val="Hyperlink"/>
          <w:b/>
          <w:i/>
          <w:color w:val="auto"/>
          <w:sz w:val="24"/>
          <w:szCs w:val="24"/>
          <w:lang w:val="sl-SI"/>
        </w:rPr>
        <w:t xml:space="preserve"> monitoring in </w:t>
      </w:r>
      <w:proofErr w:type="spellStart"/>
      <w:r w:rsidRPr="00BC55EE">
        <w:rPr>
          <w:rStyle w:val="Hyperlink"/>
          <w:b/>
          <w:i/>
          <w:color w:val="auto"/>
          <w:sz w:val="24"/>
          <w:szCs w:val="24"/>
          <w:lang w:val="sl-SI"/>
        </w:rPr>
        <w:t>Europe</w:t>
      </w:r>
      <w:proofErr w:type="spellEnd"/>
      <w:r w:rsidRPr="00BC55EE">
        <w:rPr>
          <w:rStyle w:val="Hyperlink"/>
          <w:b/>
          <w:i/>
          <w:color w:val="auto"/>
          <w:sz w:val="24"/>
          <w:szCs w:val="24"/>
          <w:lang w:val="sl-SI"/>
        </w:rPr>
        <w:t xml:space="preserve"> – </w:t>
      </w:r>
      <w:proofErr w:type="spellStart"/>
      <w:r w:rsidRPr="00BC55EE">
        <w:rPr>
          <w:rStyle w:val="Hyperlink"/>
          <w:b/>
          <w:i/>
          <w:color w:val="auto"/>
          <w:sz w:val="24"/>
          <w:szCs w:val="24"/>
          <w:lang w:val="sl-SI"/>
        </w:rPr>
        <w:t>Indicators</w:t>
      </w:r>
      <w:proofErr w:type="spellEnd"/>
      <w:r w:rsidRPr="00BC55EE">
        <w:rPr>
          <w:rStyle w:val="Hyperlink"/>
          <w:b/>
          <w:i/>
          <w:color w:val="auto"/>
          <w:sz w:val="24"/>
          <w:szCs w:val="24"/>
          <w:lang w:val="sl-SI"/>
        </w:rPr>
        <w:t xml:space="preserve"> </w:t>
      </w:r>
      <w:proofErr w:type="spellStart"/>
      <w:r w:rsidRPr="00BC55EE">
        <w:rPr>
          <w:rStyle w:val="Hyperlink"/>
          <w:b/>
          <w:i/>
          <w:color w:val="auto"/>
          <w:sz w:val="24"/>
          <w:szCs w:val="24"/>
          <w:lang w:val="sl-SI"/>
        </w:rPr>
        <w:t>and</w:t>
      </w:r>
      <w:proofErr w:type="spellEnd"/>
      <w:r w:rsidRPr="00BC55EE">
        <w:rPr>
          <w:rStyle w:val="Hyperlink"/>
          <w:b/>
          <w:i/>
          <w:color w:val="auto"/>
          <w:sz w:val="24"/>
          <w:szCs w:val="24"/>
          <w:lang w:val="sl-SI"/>
        </w:rPr>
        <w:t xml:space="preserve"> </w:t>
      </w:r>
      <w:proofErr w:type="spellStart"/>
      <w:r w:rsidRPr="00BC55EE">
        <w:rPr>
          <w:rStyle w:val="Hyperlink"/>
          <w:b/>
          <w:i/>
          <w:color w:val="auto"/>
          <w:sz w:val="24"/>
          <w:szCs w:val="24"/>
          <w:lang w:val="sl-SI"/>
        </w:rPr>
        <w:t>thresholds</w:t>
      </w:r>
      <w:proofErr w:type="spellEnd"/>
      <w:r w:rsidRPr="00BC55EE">
        <w:rPr>
          <w:rStyle w:val="Hyperlink"/>
          <w:b/>
          <w:i/>
          <w:color w:val="auto"/>
          <w:sz w:val="24"/>
          <w:szCs w:val="24"/>
          <w:lang w:val="sl-SI"/>
        </w:rPr>
        <w:t xml:space="preserve"> </w:t>
      </w:r>
      <w:proofErr w:type="spellStart"/>
      <w:r w:rsidRPr="00BC55EE">
        <w:rPr>
          <w:rStyle w:val="Hyperlink"/>
          <w:b/>
          <w:i/>
          <w:color w:val="auto"/>
          <w:sz w:val="24"/>
          <w:szCs w:val="24"/>
          <w:lang w:val="sl-SI"/>
        </w:rPr>
        <w:t>for</w:t>
      </w:r>
      <w:proofErr w:type="spellEnd"/>
      <w:r w:rsidRPr="00BC55EE">
        <w:rPr>
          <w:rStyle w:val="Hyperlink"/>
          <w:b/>
          <w:i/>
          <w:color w:val="auto"/>
          <w:sz w:val="24"/>
          <w:szCs w:val="24"/>
          <w:lang w:val="sl-SI"/>
        </w:rPr>
        <w:t xml:space="preserve"> </w:t>
      </w:r>
      <w:proofErr w:type="spellStart"/>
      <w:r w:rsidRPr="00BC55EE">
        <w:rPr>
          <w:rStyle w:val="Hyperlink"/>
          <w:b/>
          <w:i/>
          <w:color w:val="auto"/>
          <w:sz w:val="24"/>
          <w:szCs w:val="24"/>
          <w:lang w:val="sl-SI"/>
        </w:rPr>
        <w:t>soil</w:t>
      </w:r>
      <w:proofErr w:type="spellEnd"/>
      <w:r w:rsidRPr="00BC55EE">
        <w:rPr>
          <w:rStyle w:val="Hyperlink"/>
          <w:b/>
          <w:i/>
          <w:color w:val="auto"/>
          <w:sz w:val="24"/>
          <w:szCs w:val="24"/>
          <w:lang w:val="sl-SI"/>
        </w:rPr>
        <w:t xml:space="preserve"> </w:t>
      </w:r>
      <w:proofErr w:type="spellStart"/>
      <w:r w:rsidRPr="00BC55EE">
        <w:rPr>
          <w:rStyle w:val="Hyperlink"/>
          <w:b/>
          <w:i/>
          <w:color w:val="auto"/>
          <w:sz w:val="24"/>
          <w:szCs w:val="24"/>
          <w:lang w:val="sl-SI"/>
        </w:rPr>
        <w:t>health</w:t>
      </w:r>
      <w:proofErr w:type="spellEnd"/>
      <w:r w:rsidRPr="00BC55EE">
        <w:rPr>
          <w:rStyle w:val="Hyperlink"/>
          <w:b/>
          <w:i/>
          <w:color w:val="auto"/>
          <w:sz w:val="24"/>
          <w:szCs w:val="24"/>
          <w:lang w:val="sl-SI"/>
        </w:rPr>
        <w:t xml:space="preserve"> </w:t>
      </w:r>
      <w:proofErr w:type="spellStart"/>
      <w:r w:rsidRPr="00BC55EE">
        <w:rPr>
          <w:rStyle w:val="Hyperlink"/>
          <w:b/>
          <w:i/>
          <w:color w:val="auto"/>
          <w:sz w:val="24"/>
          <w:szCs w:val="24"/>
          <w:lang w:val="sl-SI"/>
        </w:rPr>
        <w:t>assessments</w:t>
      </w:r>
      <w:proofErr w:type="spellEnd"/>
      <w:r w:rsidRPr="00BC55EE">
        <w:rPr>
          <w:rStyle w:val="Hyperlink"/>
          <w:b/>
          <w:i/>
          <w:color w:val="auto"/>
          <w:sz w:val="24"/>
          <w:szCs w:val="24"/>
          <w:lang w:val="sl-SI"/>
        </w:rPr>
        <w:t xml:space="preserve"> – </w:t>
      </w:r>
      <w:proofErr w:type="spellStart"/>
      <w:r w:rsidRPr="00BC55EE">
        <w:rPr>
          <w:rStyle w:val="Hyperlink"/>
          <w:b/>
          <w:i/>
          <w:color w:val="auto"/>
          <w:sz w:val="24"/>
          <w:szCs w:val="24"/>
          <w:lang w:val="sl-SI"/>
        </w:rPr>
        <w:t>European</w:t>
      </w:r>
      <w:proofErr w:type="spellEnd"/>
      <w:r w:rsidRPr="00BC55EE">
        <w:rPr>
          <w:rStyle w:val="Hyperlink"/>
          <w:b/>
          <w:i/>
          <w:color w:val="auto"/>
          <w:sz w:val="24"/>
          <w:szCs w:val="24"/>
          <w:lang w:val="sl-SI"/>
        </w:rPr>
        <w:t xml:space="preserve"> </w:t>
      </w:r>
      <w:proofErr w:type="spellStart"/>
      <w:r w:rsidRPr="00BC55EE">
        <w:rPr>
          <w:rStyle w:val="Hyperlink"/>
          <w:b/>
          <w:i/>
          <w:color w:val="auto"/>
          <w:sz w:val="24"/>
          <w:szCs w:val="24"/>
          <w:lang w:val="sl-SI"/>
        </w:rPr>
        <w:t>Environment</w:t>
      </w:r>
      <w:proofErr w:type="spellEnd"/>
      <w:r w:rsidRPr="00BC55EE">
        <w:rPr>
          <w:rStyle w:val="Hyperlink"/>
          <w:b/>
          <w:i/>
          <w:color w:val="auto"/>
          <w:sz w:val="24"/>
          <w:szCs w:val="24"/>
          <w:lang w:val="sl-SI"/>
        </w:rPr>
        <w:t xml:space="preserve"> </w:t>
      </w:r>
      <w:proofErr w:type="spellStart"/>
      <w:r w:rsidRPr="00BC55EE">
        <w:rPr>
          <w:rStyle w:val="Hyperlink"/>
          <w:b/>
          <w:i/>
          <w:color w:val="auto"/>
          <w:sz w:val="24"/>
          <w:szCs w:val="24"/>
          <w:lang w:val="sl-SI"/>
        </w:rPr>
        <w:t>Agency</w:t>
      </w:r>
      <w:proofErr w:type="spellEnd"/>
      <w:r w:rsidRPr="00BC55EE">
        <w:rPr>
          <w:rStyle w:val="Hyperlink"/>
          <w:b/>
          <w:i/>
          <w:color w:val="auto"/>
          <w:sz w:val="24"/>
          <w:szCs w:val="24"/>
          <w:lang w:val="sl-SI"/>
        </w:rPr>
        <w:t xml:space="preserve"> (europa.eu) (Spremljanje tal v Evropi – Kazalniki in pragovi za ocene zdravja tal – Evropska agencija za okolje).</w:t>
      </w:r>
    </w:p>
  </w:footnote>
  <w:footnote w:id="74">
    <w:p w14:paraId="6F0686BA" w14:textId="0C8800AD" w:rsidR="005355F6" w:rsidRPr="00BC55EE" w:rsidRDefault="005355F6" w:rsidP="00BC55EE">
      <w:pPr>
        <w:pStyle w:val="FootnoteText"/>
        <w:ind w:left="851" w:hanging="851"/>
        <w:rPr>
          <w:sz w:val="24"/>
          <w:szCs w:val="24"/>
          <w:lang w:val="sl-SI"/>
        </w:rPr>
      </w:pPr>
      <w:r w:rsidRPr="00BC55EE">
        <w:rPr>
          <w:rStyle w:val="FootnoteReference"/>
          <w:b/>
          <w:i/>
          <w:sz w:val="24"/>
          <w:szCs w:val="24"/>
          <w:lang w:val="sl-SI"/>
        </w:rPr>
        <w:footnoteRef/>
      </w:r>
      <w:r w:rsidRPr="00BC55EE">
        <w:rPr>
          <w:b/>
          <w:i/>
          <w:sz w:val="24"/>
          <w:szCs w:val="24"/>
          <w:lang w:val="sl-SI"/>
        </w:rPr>
        <w:t xml:space="preserve"> </w:t>
      </w:r>
      <w:r w:rsidRPr="00BC55EE">
        <w:rPr>
          <w:b/>
          <w:i/>
          <w:sz w:val="24"/>
          <w:szCs w:val="24"/>
          <w:lang w:val="sl-SI"/>
        </w:rPr>
        <w:tab/>
      </w:r>
      <w:hyperlink r:id="rId11" w:history="1">
        <w:r w:rsidRPr="00BC55EE">
          <w:rPr>
            <w:rStyle w:val="Hyperlink"/>
            <w:b/>
            <w:i/>
            <w:color w:val="auto"/>
            <w:sz w:val="24"/>
            <w:szCs w:val="24"/>
            <w:lang w:val="sl-SI"/>
          </w:rPr>
          <w:t>https://www.sciencedirect.com/science/article/abs/pii/S0038071797001259</w:t>
        </w:r>
      </w:hyperlink>
    </w:p>
  </w:footnote>
  <w:footnote w:id="75">
    <w:p w14:paraId="1A8D37A8" w14:textId="757D0E96" w:rsidR="005355F6" w:rsidRPr="00BC55EE" w:rsidRDefault="005355F6" w:rsidP="00BC55EE">
      <w:pPr>
        <w:pStyle w:val="FootnoteText"/>
        <w:ind w:left="851" w:hanging="851"/>
        <w:rPr>
          <w:sz w:val="24"/>
          <w:szCs w:val="24"/>
          <w:lang w:val="sl-SI"/>
        </w:rPr>
      </w:pPr>
      <w:r w:rsidRPr="00BC55EE">
        <w:rPr>
          <w:rStyle w:val="FootnoteReference"/>
          <w:strike/>
          <w:sz w:val="24"/>
          <w:szCs w:val="24"/>
          <w:lang w:val="sl-SI"/>
        </w:rPr>
        <w:footnoteRef/>
      </w:r>
      <w:r w:rsidRPr="00BC55EE">
        <w:rPr>
          <w:strike/>
          <w:sz w:val="24"/>
          <w:szCs w:val="24"/>
          <w:lang w:val="sl-SI"/>
        </w:rPr>
        <w:t xml:space="preserve"> </w:t>
      </w:r>
      <w:r w:rsidRPr="00BC55EE">
        <w:rPr>
          <w:strike/>
          <w:sz w:val="24"/>
          <w:szCs w:val="24"/>
          <w:lang w:val="sl-SI"/>
        </w:rPr>
        <w:tab/>
        <w:t>Uredba (EU) 2020/741 Evropskega parlamenta in Sveta z dne 25. maja 2020 o minimalnih zahtevah za ponovno uporabo vode (UL L 177, 5.6.2020, str. 32).</w:t>
      </w:r>
    </w:p>
  </w:footnote>
  <w:footnote w:id="76">
    <w:p w14:paraId="21FFCA59" w14:textId="3B9261FF" w:rsidR="005355F6" w:rsidRPr="00BC55EE" w:rsidRDefault="005355F6" w:rsidP="00BC55EE">
      <w:pPr>
        <w:pStyle w:val="FootnoteText"/>
        <w:ind w:left="851" w:hanging="851"/>
        <w:rPr>
          <w:sz w:val="24"/>
          <w:szCs w:val="24"/>
          <w:lang w:val="sl-SI"/>
        </w:rPr>
      </w:pPr>
      <w:r w:rsidRPr="00BC55EE">
        <w:rPr>
          <w:rStyle w:val="FootnoteReference"/>
          <w:strike/>
          <w:sz w:val="24"/>
          <w:szCs w:val="24"/>
          <w:lang w:val="sl-SI"/>
        </w:rPr>
        <w:footnoteRef/>
      </w:r>
      <w:r w:rsidRPr="00BC55EE">
        <w:rPr>
          <w:strike/>
          <w:sz w:val="24"/>
          <w:szCs w:val="24"/>
          <w:lang w:val="sl-SI"/>
        </w:rPr>
        <w:t xml:space="preserve"> </w:t>
      </w:r>
      <w:r w:rsidRPr="00BC55EE">
        <w:rPr>
          <w:strike/>
          <w:sz w:val="24"/>
          <w:szCs w:val="24"/>
          <w:lang w:val="sl-SI"/>
        </w:rPr>
        <w:tab/>
        <w:t>To načelo se ne uporablja za gozdna tla.</w:t>
      </w:r>
    </w:p>
  </w:footnote>
  <w:footnote w:id="77">
    <w:p w14:paraId="367DD1E0" w14:textId="50E6FD15" w:rsidR="005355F6" w:rsidRPr="00BC55EE" w:rsidRDefault="005355F6" w:rsidP="00BC55EE">
      <w:pPr>
        <w:pStyle w:val="FootnoteText"/>
        <w:ind w:left="851" w:hanging="851"/>
        <w:rPr>
          <w:sz w:val="24"/>
          <w:szCs w:val="24"/>
          <w:lang w:val="sl-SI"/>
        </w:rPr>
      </w:pPr>
      <w:r w:rsidRPr="00BC55EE">
        <w:rPr>
          <w:rStyle w:val="FootnoteReference"/>
          <w:strike/>
          <w:sz w:val="24"/>
          <w:szCs w:val="24"/>
          <w:lang w:val="sl-SI"/>
        </w:rPr>
        <w:footnoteRef/>
      </w:r>
      <w:r w:rsidRPr="00BC55EE">
        <w:rPr>
          <w:strike/>
          <w:sz w:val="24"/>
          <w:szCs w:val="24"/>
          <w:lang w:val="sl-SI"/>
        </w:rPr>
        <w:t xml:space="preserve"> </w:t>
      </w:r>
      <w:r w:rsidRPr="00BC55EE">
        <w:rPr>
          <w:strike/>
          <w:sz w:val="24"/>
          <w:szCs w:val="24"/>
          <w:lang w:val="sl-SI"/>
        </w:rPr>
        <w:tab/>
        <w:t>To načelo se ne uporablja za mestna tla.</w:t>
      </w:r>
    </w:p>
  </w:footnote>
  <w:footnote w:id="78">
    <w:p w14:paraId="7F2197C6" w14:textId="79F5531B" w:rsidR="005355F6" w:rsidRPr="00BC55EE" w:rsidRDefault="005355F6" w:rsidP="00BC55EE">
      <w:pPr>
        <w:pStyle w:val="FootnoteText"/>
        <w:ind w:left="851" w:hanging="851"/>
        <w:rPr>
          <w:lang w:val="sl-SI"/>
        </w:rPr>
      </w:pPr>
      <w:r w:rsidRPr="00BC55EE">
        <w:rPr>
          <w:rStyle w:val="FootnoteReference"/>
          <w:lang w:val="sl-SI"/>
        </w:rPr>
        <w:footnoteRef/>
      </w:r>
      <w:r w:rsidRPr="00BC55EE">
        <w:rPr>
          <w:lang w:val="sl-SI"/>
        </w:rPr>
        <w:t xml:space="preserve"> </w:t>
      </w:r>
      <w:r w:rsidRPr="00BC55EE">
        <w:rPr>
          <w:lang w:val="sl-SI"/>
        </w:rPr>
        <w:tab/>
      </w:r>
      <w:r w:rsidRPr="00BC55EE">
        <w:rPr>
          <w:sz w:val="24"/>
          <w:szCs w:val="24"/>
          <w:lang w:val="sl-SI"/>
        </w:rPr>
        <w:t>Urad za publikacije: v besedilo vstaviti številko Uredbe o obnovi narave iz dokumenta COM(2022)0304.</w:t>
      </w:r>
    </w:p>
  </w:footnote>
  <w:footnote w:id="79">
    <w:p w14:paraId="567BABEE" w14:textId="1E442E61" w:rsidR="005355F6" w:rsidRPr="00BC55EE" w:rsidRDefault="005355F6" w:rsidP="00BC55EE">
      <w:pPr>
        <w:pStyle w:val="FootnoteText"/>
        <w:ind w:left="851" w:hanging="851"/>
        <w:rPr>
          <w:lang w:val="sl-SI"/>
        </w:rPr>
      </w:pPr>
      <w:r w:rsidRPr="00BC55EE">
        <w:rPr>
          <w:rStyle w:val="FootnoteReference"/>
          <w:strike/>
          <w:lang w:val="sl-SI"/>
        </w:rPr>
        <w:footnoteRef/>
      </w:r>
      <w:r w:rsidRPr="00BC55EE">
        <w:rPr>
          <w:strike/>
          <w:lang w:val="sl-SI"/>
        </w:rPr>
        <w:t xml:space="preserve"> </w:t>
      </w:r>
      <w:r w:rsidRPr="00BC55EE">
        <w:rPr>
          <w:strike/>
          <w:lang w:val="sl-SI"/>
        </w:rPr>
        <w:tab/>
      </w:r>
      <w:r w:rsidRPr="00BC55EE">
        <w:rPr>
          <w:strike/>
          <w:sz w:val="24"/>
          <w:szCs w:val="24"/>
          <w:lang w:val="sl-SI"/>
        </w:rPr>
        <w:t>Urad za publikacije: v besedilo vstaviti številko Uredbe Evropskega parlamenta in Sveta o trajnostni rabi fitofarmacevtskih sredstev in spremembi Uredbe (EU) 2021/2115 iz dokumenta COM(2022) 305.</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11EA61B1"/>
    <w:multiLevelType w:val="hybridMultilevel"/>
    <w:tmpl w:val="6B3EBAD2"/>
    <w:lvl w:ilvl="0" w:tplc="B678C92E">
      <w:numFmt w:val="bullet"/>
      <w:lvlText w:val="-"/>
      <w:lvlJc w:val="left"/>
      <w:pPr>
        <w:ind w:left="720" w:hanging="360"/>
      </w:pPr>
      <w:rPr>
        <w:rFonts w:ascii="Calibri" w:eastAsiaTheme="minorHAnsi" w:hAnsi="Calibri" w:cs="Calibri" w:hint="default"/>
      </w:rPr>
    </w:lvl>
    <w:lvl w:ilvl="1" w:tplc="18090003">
      <w:start w:val="1"/>
      <w:numFmt w:val="bullet"/>
      <w:lvlText w:val="o"/>
      <w:lvlJc w:val="left"/>
      <w:pPr>
        <w:ind w:left="1440" w:hanging="360"/>
      </w:pPr>
      <w:rPr>
        <w:rFonts w:ascii="Courier New" w:hAnsi="Courier New" w:cs="Courier New" w:hint="default"/>
      </w:rPr>
    </w:lvl>
    <w:lvl w:ilvl="2" w:tplc="18090005">
      <w:start w:val="1"/>
      <w:numFmt w:val="bullet"/>
      <w:lvlText w:val=""/>
      <w:lvlJc w:val="left"/>
      <w:pPr>
        <w:ind w:left="2160" w:hanging="360"/>
      </w:pPr>
      <w:rPr>
        <w:rFonts w:ascii="Wingdings" w:hAnsi="Wingdings" w:hint="default"/>
      </w:rPr>
    </w:lvl>
    <w:lvl w:ilvl="3" w:tplc="18090001">
      <w:start w:val="1"/>
      <w:numFmt w:val="bullet"/>
      <w:lvlText w:val=""/>
      <w:lvlJc w:val="left"/>
      <w:pPr>
        <w:ind w:left="2880" w:hanging="360"/>
      </w:pPr>
      <w:rPr>
        <w:rFonts w:ascii="Symbol" w:hAnsi="Symbol" w:hint="default"/>
      </w:rPr>
    </w:lvl>
    <w:lvl w:ilvl="4" w:tplc="18090003">
      <w:start w:val="1"/>
      <w:numFmt w:val="bullet"/>
      <w:lvlText w:val="o"/>
      <w:lvlJc w:val="left"/>
      <w:pPr>
        <w:ind w:left="3600" w:hanging="360"/>
      </w:pPr>
      <w:rPr>
        <w:rFonts w:ascii="Courier New" w:hAnsi="Courier New" w:cs="Courier New" w:hint="default"/>
      </w:rPr>
    </w:lvl>
    <w:lvl w:ilvl="5" w:tplc="18090005">
      <w:start w:val="1"/>
      <w:numFmt w:val="bullet"/>
      <w:lvlText w:val=""/>
      <w:lvlJc w:val="left"/>
      <w:pPr>
        <w:ind w:left="4320" w:hanging="360"/>
      </w:pPr>
      <w:rPr>
        <w:rFonts w:ascii="Wingdings" w:hAnsi="Wingdings" w:hint="default"/>
      </w:rPr>
    </w:lvl>
    <w:lvl w:ilvl="6" w:tplc="18090001">
      <w:start w:val="1"/>
      <w:numFmt w:val="bullet"/>
      <w:lvlText w:val=""/>
      <w:lvlJc w:val="left"/>
      <w:pPr>
        <w:ind w:left="5040" w:hanging="360"/>
      </w:pPr>
      <w:rPr>
        <w:rFonts w:ascii="Symbol" w:hAnsi="Symbol" w:hint="default"/>
      </w:rPr>
    </w:lvl>
    <w:lvl w:ilvl="7" w:tplc="18090003">
      <w:start w:val="1"/>
      <w:numFmt w:val="bullet"/>
      <w:lvlText w:val="o"/>
      <w:lvlJc w:val="left"/>
      <w:pPr>
        <w:ind w:left="5760" w:hanging="360"/>
      </w:pPr>
      <w:rPr>
        <w:rFonts w:ascii="Courier New" w:hAnsi="Courier New" w:cs="Courier New" w:hint="default"/>
      </w:rPr>
    </w:lvl>
    <w:lvl w:ilvl="8" w:tplc="18090005">
      <w:start w:val="1"/>
      <w:numFmt w:val="bullet"/>
      <w:lvlText w:val=""/>
      <w:lvlJc w:val="left"/>
      <w:pPr>
        <w:ind w:left="6480" w:hanging="360"/>
      </w:pPr>
      <w:rPr>
        <w:rFonts w:ascii="Wingdings" w:hAnsi="Wingdings" w:hint="default"/>
      </w:rPr>
    </w:lvl>
  </w:abstractNum>
  <w:abstractNum w:abstractNumId="12" w15:restartNumberingAfterBreak="0">
    <w:nsid w:val="1B3C78B8"/>
    <w:multiLevelType w:val="multilevel"/>
    <w:tmpl w:val="2ED4F4D0"/>
    <w:name w:val="Point"/>
    <w:lvl w:ilvl="0">
      <w:start w:val="1"/>
      <w:numFmt w:val="decimal"/>
      <w:lvlRestart w:val="0"/>
      <w:pStyle w:val="Point0number"/>
      <w:lvlText w:val="(%1)"/>
      <w:lvlJc w:val="left"/>
      <w:pPr>
        <w:tabs>
          <w:tab w:val="num" w:pos="850"/>
        </w:tabs>
        <w:ind w:left="850" w:hanging="850"/>
      </w:pPr>
    </w:lvl>
    <w:lvl w:ilvl="1">
      <w:start w:val="1"/>
      <w:numFmt w:val="lowerLetter"/>
      <w:pStyle w:val="Point0letter"/>
      <w:lvlText w:val="(%2)"/>
      <w:lvlJc w:val="left"/>
      <w:pPr>
        <w:tabs>
          <w:tab w:val="num" w:pos="850"/>
        </w:tabs>
        <w:ind w:left="850" w:hanging="850"/>
      </w:pPr>
    </w:lvl>
    <w:lvl w:ilvl="2">
      <w:start w:val="1"/>
      <w:numFmt w:val="decimal"/>
      <w:pStyle w:val="Point1number"/>
      <w:lvlText w:val="(%3)"/>
      <w:lvlJc w:val="left"/>
      <w:pPr>
        <w:tabs>
          <w:tab w:val="num" w:pos="1417"/>
        </w:tabs>
        <w:ind w:left="1417" w:hanging="567"/>
      </w:pPr>
    </w:lvl>
    <w:lvl w:ilvl="3">
      <w:start w:val="1"/>
      <w:numFmt w:val="lowerLetter"/>
      <w:pStyle w:val="Point1letter"/>
      <w:lvlText w:val="(%4)"/>
      <w:lvlJc w:val="left"/>
      <w:pPr>
        <w:tabs>
          <w:tab w:val="num" w:pos="1417"/>
        </w:tabs>
        <w:ind w:left="1417" w:hanging="567"/>
      </w:pPr>
    </w:lvl>
    <w:lvl w:ilvl="4">
      <w:start w:val="1"/>
      <w:numFmt w:val="decimal"/>
      <w:pStyle w:val="Point2number"/>
      <w:lvlText w:val="(%5)"/>
      <w:lvlJc w:val="left"/>
      <w:pPr>
        <w:tabs>
          <w:tab w:val="num" w:pos="1984"/>
        </w:tabs>
        <w:ind w:left="1984" w:hanging="567"/>
      </w:pPr>
    </w:lvl>
    <w:lvl w:ilvl="5">
      <w:start w:val="1"/>
      <w:numFmt w:val="lowerLetter"/>
      <w:pStyle w:val="Point2letter"/>
      <w:lvlText w:val="(%6)"/>
      <w:lvlJc w:val="left"/>
      <w:pPr>
        <w:tabs>
          <w:tab w:val="num" w:pos="1984"/>
        </w:tabs>
        <w:ind w:left="1984" w:hanging="567"/>
      </w:pPr>
    </w:lvl>
    <w:lvl w:ilvl="6">
      <w:start w:val="1"/>
      <w:numFmt w:val="decimal"/>
      <w:pStyle w:val="Point3number"/>
      <w:lvlText w:val="(%7)"/>
      <w:lvlJc w:val="left"/>
      <w:pPr>
        <w:tabs>
          <w:tab w:val="num" w:pos="2551"/>
        </w:tabs>
        <w:ind w:left="2551" w:hanging="567"/>
      </w:pPr>
    </w:lvl>
    <w:lvl w:ilvl="7">
      <w:start w:val="1"/>
      <w:numFmt w:val="lowerLetter"/>
      <w:pStyle w:val="Point3letter"/>
      <w:lvlText w:val="(%8)"/>
      <w:lvlJc w:val="left"/>
      <w:pPr>
        <w:tabs>
          <w:tab w:val="num" w:pos="2551"/>
        </w:tabs>
        <w:ind w:left="2551" w:hanging="567"/>
      </w:pPr>
    </w:lvl>
    <w:lvl w:ilvl="8">
      <w:start w:val="1"/>
      <w:numFmt w:val="lowerLetter"/>
      <w:pStyle w:val="Point4letter"/>
      <w:lvlText w:val="(%9)"/>
      <w:lvlJc w:val="left"/>
      <w:pPr>
        <w:tabs>
          <w:tab w:val="num" w:pos="3118"/>
        </w:tabs>
        <w:ind w:left="3118" w:hanging="567"/>
      </w:pPr>
    </w:lvl>
  </w:abstractNum>
  <w:abstractNum w:abstractNumId="13"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3"/>
  </w:num>
  <w:num w:numId="45">
    <w:abstractNumId w:val="11"/>
  </w:num>
  <w:num w:numId="46">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7">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mirrorMargins/>
  <w:bordersDoNotSurroundHeader/>
  <w:bordersDoNotSurroundFooter/>
  <w:hideGrammaticalError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A9-0138/2024"/>
    <w:docVar w:name="dvlangue" w:val="SL"/>
    <w:docVar w:name="dvnumam" w:val="350"/>
    <w:docVar w:name="dvpe" w:val="754.698"/>
    <w:docVar w:name="dvrapporteur" w:val="Poročevalec: "/>
    <w:docVar w:name="dvstar" w:val="***I"/>
    <w:docVar w:name="dvtitre" w:val="Zakonodajna resolucija Evropskega parlamenta z dne 10. aprila 2024 o predlogu direktive Evropskega parlamenta in Sveta o spremljanju in odpornosti tal (zakonodaja o spremljanju tal)(COM(2023)0416 – C9-0234/2023 – 2023/0232(COD))"/>
  </w:docVars>
  <w:rsids>
    <w:rsidRoot w:val="00E71822"/>
    <w:rsid w:val="00002272"/>
    <w:rsid w:val="00020148"/>
    <w:rsid w:val="00020DC6"/>
    <w:rsid w:val="00033E81"/>
    <w:rsid w:val="000436B6"/>
    <w:rsid w:val="00064002"/>
    <w:rsid w:val="000677B9"/>
    <w:rsid w:val="000831BA"/>
    <w:rsid w:val="000858EF"/>
    <w:rsid w:val="000A42CC"/>
    <w:rsid w:val="000E7DD9"/>
    <w:rsid w:val="0010095E"/>
    <w:rsid w:val="00125B37"/>
    <w:rsid w:val="00187494"/>
    <w:rsid w:val="001F32AE"/>
    <w:rsid w:val="00214438"/>
    <w:rsid w:val="00233B28"/>
    <w:rsid w:val="00237548"/>
    <w:rsid w:val="002767FF"/>
    <w:rsid w:val="002B18FE"/>
    <w:rsid w:val="002B5493"/>
    <w:rsid w:val="002E173A"/>
    <w:rsid w:val="00343214"/>
    <w:rsid w:val="003522BD"/>
    <w:rsid w:val="00361C00"/>
    <w:rsid w:val="00386B6A"/>
    <w:rsid w:val="00395FA1"/>
    <w:rsid w:val="003C258C"/>
    <w:rsid w:val="003E15D4"/>
    <w:rsid w:val="003E2749"/>
    <w:rsid w:val="003F4D77"/>
    <w:rsid w:val="00411CCE"/>
    <w:rsid w:val="0041666E"/>
    <w:rsid w:val="00421060"/>
    <w:rsid w:val="004567ED"/>
    <w:rsid w:val="00471C19"/>
    <w:rsid w:val="004867E3"/>
    <w:rsid w:val="00494A28"/>
    <w:rsid w:val="004C0004"/>
    <w:rsid w:val="004C5D52"/>
    <w:rsid w:val="004D28B7"/>
    <w:rsid w:val="004F027E"/>
    <w:rsid w:val="0050519A"/>
    <w:rsid w:val="005072A1"/>
    <w:rsid w:val="00514517"/>
    <w:rsid w:val="005246B9"/>
    <w:rsid w:val="005355F6"/>
    <w:rsid w:val="00545827"/>
    <w:rsid w:val="00560270"/>
    <w:rsid w:val="005C2568"/>
    <w:rsid w:val="006037C0"/>
    <w:rsid w:val="006631B6"/>
    <w:rsid w:val="00680577"/>
    <w:rsid w:val="006C385D"/>
    <w:rsid w:val="006F74FA"/>
    <w:rsid w:val="00723710"/>
    <w:rsid w:val="00731ADD"/>
    <w:rsid w:val="00734777"/>
    <w:rsid w:val="00747932"/>
    <w:rsid w:val="00751A4A"/>
    <w:rsid w:val="00753408"/>
    <w:rsid w:val="00756632"/>
    <w:rsid w:val="00762C74"/>
    <w:rsid w:val="00786EC0"/>
    <w:rsid w:val="007D1690"/>
    <w:rsid w:val="007D1AD2"/>
    <w:rsid w:val="007E22AD"/>
    <w:rsid w:val="00800E0B"/>
    <w:rsid w:val="008167E8"/>
    <w:rsid w:val="00817416"/>
    <w:rsid w:val="00831889"/>
    <w:rsid w:val="00842779"/>
    <w:rsid w:val="00865F67"/>
    <w:rsid w:val="00881A7B"/>
    <w:rsid w:val="008840E5"/>
    <w:rsid w:val="00887B3E"/>
    <w:rsid w:val="008C2AC6"/>
    <w:rsid w:val="008D36FB"/>
    <w:rsid w:val="00930C23"/>
    <w:rsid w:val="0093193B"/>
    <w:rsid w:val="009509D8"/>
    <w:rsid w:val="00950B64"/>
    <w:rsid w:val="00972506"/>
    <w:rsid w:val="00981893"/>
    <w:rsid w:val="009D35FC"/>
    <w:rsid w:val="009E31E1"/>
    <w:rsid w:val="00A06336"/>
    <w:rsid w:val="00A1687D"/>
    <w:rsid w:val="00A43E52"/>
    <w:rsid w:val="00A4678D"/>
    <w:rsid w:val="00A778C7"/>
    <w:rsid w:val="00AB441E"/>
    <w:rsid w:val="00AB6293"/>
    <w:rsid w:val="00AC0C78"/>
    <w:rsid w:val="00AE0928"/>
    <w:rsid w:val="00AF3B82"/>
    <w:rsid w:val="00B04BCF"/>
    <w:rsid w:val="00B12E95"/>
    <w:rsid w:val="00B22876"/>
    <w:rsid w:val="00B4061B"/>
    <w:rsid w:val="00B558F0"/>
    <w:rsid w:val="00BC55EE"/>
    <w:rsid w:val="00BD48FE"/>
    <w:rsid w:val="00BD7BD8"/>
    <w:rsid w:val="00BE6ADC"/>
    <w:rsid w:val="00C05BFE"/>
    <w:rsid w:val="00C23CD4"/>
    <w:rsid w:val="00C4617E"/>
    <w:rsid w:val="00C4704E"/>
    <w:rsid w:val="00C61C0C"/>
    <w:rsid w:val="00C941CB"/>
    <w:rsid w:val="00CC2357"/>
    <w:rsid w:val="00CD5277"/>
    <w:rsid w:val="00CE1113"/>
    <w:rsid w:val="00CF071A"/>
    <w:rsid w:val="00CF0DDB"/>
    <w:rsid w:val="00D058B8"/>
    <w:rsid w:val="00D07344"/>
    <w:rsid w:val="00D56C11"/>
    <w:rsid w:val="00D661DF"/>
    <w:rsid w:val="00D834A0"/>
    <w:rsid w:val="00D872DF"/>
    <w:rsid w:val="00D91E21"/>
    <w:rsid w:val="00DA7FCD"/>
    <w:rsid w:val="00DE030C"/>
    <w:rsid w:val="00E365E1"/>
    <w:rsid w:val="00E56235"/>
    <w:rsid w:val="00E71822"/>
    <w:rsid w:val="00E820A4"/>
    <w:rsid w:val="00EB006A"/>
    <w:rsid w:val="00EB4772"/>
    <w:rsid w:val="00ED169E"/>
    <w:rsid w:val="00ED4235"/>
    <w:rsid w:val="00F04346"/>
    <w:rsid w:val="00F075DC"/>
    <w:rsid w:val="00F149E9"/>
    <w:rsid w:val="00F5134D"/>
    <w:rsid w:val="00F62D29"/>
    <w:rsid w:val="00F74202"/>
    <w:rsid w:val="00F87713"/>
    <w:rsid w:val="00FB4360"/>
    <w:rsid w:val="00FB4DA4"/>
    <w:rsid w:val="00FD0C70"/>
    <w:rsid w:val="00FE4F28"/>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2FA43C37"/>
  <w15:chartTrackingRefBased/>
  <w15:docId w15:val="{177A1B8D-2D6D-423C-8080-592A98103FE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footnote text" w:uiPriority="99"/>
    <w:lsdException w:name="annotation text" w:uiPriority="99"/>
    <w:lsdException w:name="footer" w:uiPriority="99"/>
    <w:lsdException w:name="caption" w:semiHidden="1" w:unhideWhenUsed="1" w:qFormat="1"/>
    <w:lsdException w:name="Title" w:uiPriority="10" w:qFormat="1"/>
    <w:lsdException w:name="Subtitle" w:uiPriority="11" w:qFormat="1"/>
    <w:lsdException w:name="Hyperlink" w:uiPriority="99"/>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uiPriority="3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sl-SI"/>
    </w:rPr>
  </w:style>
  <w:style w:type="paragraph" w:styleId="Heading1">
    <w:name w:val="heading 1"/>
    <w:basedOn w:val="Normal"/>
    <w:next w:val="Normal"/>
    <w:link w:val="Heading1Char"/>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link w:val="Heading2Char"/>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link w:val="Heading3Char"/>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link w:val="Heading4Char"/>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link w:val="Heading5Char"/>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link w:val="Heading6Char"/>
    <w:semiHidden/>
    <w:qFormat/>
    <w:pPr>
      <w:spacing w:before="240" w:after="60"/>
      <w:outlineLvl w:val="5"/>
    </w:pPr>
    <w:rPr>
      <w:i/>
      <w:sz w:val="22"/>
    </w:rPr>
  </w:style>
  <w:style w:type="paragraph" w:styleId="Heading7">
    <w:name w:val="heading 7"/>
    <w:basedOn w:val="Normal"/>
    <w:next w:val="Normal"/>
    <w:link w:val="Heading7Char"/>
    <w:semiHidden/>
    <w:qFormat/>
    <w:pPr>
      <w:spacing w:before="240" w:after="60"/>
      <w:outlineLvl w:val="6"/>
    </w:pPr>
    <w:rPr>
      <w:rFonts w:ascii="Arial" w:hAnsi="Arial"/>
    </w:rPr>
  </w:style>
  <w:style w:type="paragraph" w:styleId="Heading8">
    <w:name w:val="heading 8"/>
    <w:basedOn w:val="Normal"/>
    <w:next w:val="Normal"/>
    <w:link w:val="Heading8Char"/>
    <w:semiHidden/>
    <w:qFormat/>
    <w:pPr>
      <w:spacing w:before="240" w:after="60"/>
      <w:outlineLvl w:val="7"/>
    </w:pPr>
    <w:rPr>
      <w:rFonts w:ascii="Arial" w:hAnsi="Arial"/>
      <w:i/>
    </w:rPr>
  </w:style>
  <w:style w:type="paragraph" w:styleId="Heading9">
    <w:name w:val="heading 9"/>
    <w:basedOn w:val="Normal"/>
    <w:next w:val="Normal"/>
    <w:link w:val="Heading9Char"/>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uiPriority w:val="39"/>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uiPriority w:val="39"/>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uiPriority w:val="99"/>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uiPriority w:val="99"/>
    <w:rsid w:val="00762C74"/>
    <w:rPr>
      <w:sz w:val="22"/>
      <w:lang w:val="fr-FR" w:eastAsia="fr-FR"/>
    </w:rPr>
  </w:style>
  <w:style w:type="character" w:styleId="PageNumber">
    <w:name w:val="page number"/>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character" w:customStyle="1" w:styleId="Heading1Char">
    <w:name w:val="Heading 1 Char"/>
    <w:basedOn w:val="DefaultParagraphFont"/>
    <w:link w:val="Heading1"/>
    <w:rsid w:val="008D36FB"/>
    <w:rPr>
      <w:b/>
      <w:kern w:val="28"/>
      <w:sz w:val="28"/>
      <w:lang w:val="fr-FR" w:eastAsia="fr-FR"/>
    </w:rPr>
  </w:style>
  <w:style w:type="character" w:customStyle="1" w:styleId="Heading2Char">
    <w:name w:val="Heading 2 Char"/>
    <w:basedOn w:val="DefaultParagraphFont"/>
    <w:link w:val="Heading2"/>
    <w:rsid w:val="008D36FB"/>
    <w:rPr>
      <w:sz w:val="24"/>
      <w:lang w:val="fr-FR" w:eastAsia="fr-FR"/>
    </w:rPr>
  </w:style>
  <w:style w:type="character" w:customStyle="1" w:styleId="Heading3Char">
    <w:name w:val="Heading 3 Char"/>
    <w:basedOn w:val="DefaultParagraphFont"/>
    <w:link w:val="Heading3"/>
    <w:rsid w:val="008D36FB"/>
    <w:rPr>
      <w:rFonts w:ascii="Arial" w:hAnsi="Arial"/>
      <w:sz w:val="24"/>
      <w:lang w:val="fr-FR" w:eastAsia="fr-FR"/>
    </w:rPr>
  </w:style>
  <w:style w:type="character" w:customStyle="1" w:styleId="Heading4Char">
    <w:name w:val="Heading 4 Char"/>
    <w:basedOn w:val="DefaultParagraphFont"/>
    <w:link w:val="Heading4"/>
    <w:rsid w:val="008D36FB"/>
    <w:rPr>
      <w:sz w:val="24"/>
      <w:lang w:val="en-US" w:eastAsia="fr-FR"/>
    </w:rPr>
  </w:style>
  <w:style w:type="character" w:customStyle="1" w:styleId="Heading5Char">
    <w:name w:val="Heading 5 Char"/>
    <w:basedOn w:val="DefaultParagraphFont"/>
    <w:link w:val="Heading5"/>
    <w:semiHidden/>
    <w:rsid w:val="008D36FB"/>
    <w:rPr>
      <w:sz w:val="24"/>
      <w:lang w:val="en-US" w:eastAsia="fr-FR"/>
    </w:rPr>
  </w:style>
  <w:style w:type="character" w:customStyle="1" w:styleId="Heading6Char">
    <w:name w:val="Heading 6 Char"/>
    <w:basedOn w:val="DefaultParagraphFont"/>
    <w:link w:val="Heading6"/>
    <w:semiHidden/>
    <w:rsid w:val="008D36FB"/>
    <w:rPr>
      <w:i/>
      <w:sz w:val="22"/>
      <w:lang w:val="sl-SI"/>
    </w:rPr>
  </w:style>
  <w:style w:type="character" w:customStyle="1" w:styleId="Heading7Char">
    <w:name w:val="Heading 7 Char"/>
    <w:basedOn w:val="DefaultParagraphFont"/>
    <w:link w:val="Heading7"/>
    <w:semiHidden/>
    <w:rsid w:val="008D36FB"/>
    <w:rPr>
      <w:rFonts w:ascii="Arial" w:hAnsi="Arial"/>
      <w:sz w:val="24"/>
      <w:lang w:val="sl-SI"/>
    </w:rPr>
  </w:style>
  <w:style w:type="character" w:customStyle="1" w:styleId="Heading8Char">
    <w:name w:val="Heading 8 Char"/>
    <w:basedOn w:val="DefaultParagraphFont"/>
    <w:link w:val="Heading8"/>
    <w:semiHidden/>
    <w:rsid w:val="008D36FB"/>
    <w:rPr>
      <w:rFonts w:ascii="Arial" w:hAnsi="Arial"/>
      <w:i/>
      <w:sz w:val="24"/>
      <w:lang w:val="sl-SI"/>
    </w:rPr>
  </w:style>
  <w:style w:type="character" w:customStyle="1" w:styleId="Heading9Char">
    <w:name w:val="Heading 9 Char"/>
    <w:basedOn w:val="DefaultParagraphFont"/>
    <w:link w:val="Heading9"/>
    <w:semiHidden/>
    <w:rsid w:val="008D36FB"/>
    <w:rPr>
      <w:rFonts w:ascii="Arial" w:hAnsi="Arial"/>
      <w:b/>
      <w:i/>
      <w:sz w:val="18"/>
      <w:lang w:val="sl-SI"/>
    </w:rPr>
  </w:style>
  <w:style w:type="paragraph" w:styleId="TOCHeading">
    <w:name w:val="TOC Heading"/>
    <w:basedOn w:val="Normal"/>
    <w:next w:val="Normal"/>
    <w:uiPriority w:val="39"/>
    <w:unhideWhenUsed/>
    <w:qFormat/>
    <w:rsid w:val="008D36FB"/>
    <w:pPr>
      <w:widowControl/>
      <w:spacing w:after="240"/>
    </w:pPr>
    <w:rPr>
      <w:lang w:val="en-GB"/>
    </w:rPr>
  </w:style>
  <w:style w:type="paragraph" w:customStyle="1" w:styleId="EPFooter2">
    <w:name w:val="EPFooter2"/>
    <w:basedOn w:val="Normal"/>
    <w:next w:val="Normal"/>
    <w:rsid w:val="008D36FB"/>
    <w:pPr>
      <w:widowControl/>
      <w:tabs>
        <w:tab w:val="center" w:pos="4535"/>
        <w:tab w:val="right" w:pos="9921"/>
      </w:tabs>
      <w:ind w:left="-850" w:right="-850"/>
    </w:pPr>
    <w:rPr>
      <w:rFonts w:ascii="Arial" w:hAnsi="Arial" w:cs="Arial"/>
      <w:b/>
      <w:sz w:val="48"/>
    </w:rPr>
  </w:style>
  <w:style w:type="paragraph" w:customStyle="1" w:styleId="TOCPage">
    <w:name w:val="TOC Page"/>
    <w:basedOn w:val="Normal"/>
    <w:next w:val="TOC1"/>
    <w:rsid w:val="008D36FB"/>
    <w:pPr>
      <w:keepNext/>
      <w:spacing w:after="240"/>
      <w:jc w:val="right"/>
    </w:pPr>
    <w:rPr>
      <w:rFonts w:ascii="Arial" w:hAnsi="Arial"/>
      <w:b/>
    </w:rPr>
  </w:style>
  <w:style w:type="paragraph" w:customStyle="1" w:styleId="Normal6a">
    <w:name w:val="Normal6a"/>
    <w:basedOn w:val="Normal"/>
    <w:rsid w:val="008D36FB"/>
    <w:pPr>
      <w:spacing w:after="120"/>
    </w:pPr>
  </w:style>
  <w:style w:type="paragraph" w:customStyle="1" w:styleId="PageHeading">
    <w:name w:val="PageHeading"/>
    <w:basedOn w:val="Normal"/>
    <w:rsid w:val="008D36FB"/>
    <w:pPr>
      <w:keepNext/>
      <w:spacing w:after="480"/>
      <w:jc w:val="center"/>
    </w:pPr>
    <w:rPr>
      <w:rFonts w:ascii="Arial" w:hAnsi="Arial" w:cs="Arial"/>
      <w:b/>
    </w:rPr>
  </w:style>
  <w:style w:type="paragraph" w:customStyle="1" w:styleId="NormalBold">
    <w:name w:val="NormalBold"/>
    <w:basedOn w:val="Normal"/>
    <w:link w:val="NormalBoldChar"/>
    <w:rsid w:val="008D36FB"/>
    <w:rPr>
      <w:b/>
    </w:rPr>
  </w:style>
  <w:style w:type="character" w:customStyle="1" w:styleId="NormalBoldChar">
    <w:name w:val="NormalBold Char"/>
    <w:basedOn w:val="DefaultParagraphFont"/>
    <w:link w:val="NormalBold"/>
    <w:locked/>
    <w:rsid w:val="008D36FB"/>
    <w:rPr>
      <w:b/>
      <w:sz w:val="24"/>
      <w:lang w:val="sl-SI"/>
    </w:rPr>
  </w:style>
  <w:style w:type="paragraph" w:customStyle="1" w:styleId="NormalBold12a">
    <w:name w:val="NormalBold12a"/>
    <w:basedOn w:val="Normal"/>
    <w:rsid w:val="008D36FB"/>
    <w:pPr>
      <w:spacing w:after="240"/>
    </w:pPr>
    <w:rPr>
      <w:b/>
    </w:rPr>
  </w:style>
  <w:style w:type="paragraph" w:customStyle="1" w:styleId="AmJustText">
    <w:name w:val="AmJustText"/>
    <w:basedOn w:val="Normal"/>
    <w:rsid w:val="008D36FB"/>
    <w:pPr>
      <w:spacing w:after="240"/>
    </w:pPr>
    <w:rPr>
      <w:i/>
    </w:rPr>
  </w:style>
  <w:style w:type="paragraph" w:customStyle="1" w:styleId="NormalHanging12a">
    <w:name w:val="NormalHanging12a"/>
    <w:basedOn w:val="Normal"/>
    <w:rsid w:val="008D36FB"/>
    <w:pPr>
      <w:spacing w:after="240"/>
      <w:ind w:left="567" w:hanging="567"/>
    </w:pPr>
  </w:style>
  <w:style w:type="paragraph" w:customStyle="1" w:styleId="CoverNormal24a">
    <w:name w:val="CoverNormal24a"/>
    <w:basedOn w:val="Normal"/>
    <w:rsid w:val="008D36FB"/>
    <w:pPr>
      <w:spacing w:after="480"/>
      <w:ind w:left="1417"/>
    </w:pPr>
  </w:style>
  <w:style w:type="paragraph" w:customStyle="1" w:styleId="CoverNormal">
    <w:name w:val="CoverNormal"/>
    <w:basedOn w:val="Normal"/>
    <w:rsid w:val="008D36FB"/>
    <w:pPr>
      <w:ind w:left="1418"/>
    </w:pPr>
  </w:style>
  <w:style w:type="paragraph" w:customStyle="1" w:styleId="AmCrossRef">
    <w:name w:val="AmCrossRef"/>
    <w:basedOn w:val="Normal"/>
    <w:rsid w:val="008D36FB"/>
    <w:pPr>
      <w:spacing w:before="240" w:after="240"/>
      <w:jc w:val="center"/>
    </w:pPr>
    <w:rPr>
      <w:i/>
    </w:rPr>
  </w:style>
  <w:style w:type="paragraph" w:customStyle="1" w:styleId="AmJustTitle">
    <w:name w:val="AmJustTitle"/>
    <w:basedOn w:val="Normal"/>
    <w:next w:val="AmJustText"/>
    <w:rsid w:val="008D36FB"/>
    <w:pPr>
      <w:keepNext/>
      <w:spacing w:before="240" w:after="240"/>
      <w:jc w:val="center"/>
    </w:pPr>
    <w:rPr>
      <w:i/>
    </w:rPr>
  </w:style>
  <w:style w:type="paragraph" w:customStyle="1" w:styleId="CoverReference">
    <w:name w:val="CoverReference"/>
    <w:basedOn w:val="Normal"/>
    <w:rsid w:val="008D36FB"/>
    <w:pPr>
      <w:spacing w:before="1080"/>
      <w:jc w:val="right"/>
    </w:pPr>
    <w:rPr>
      <w:rFonts w:ascii="Arial" w:hAnsi="Arial" w:cs="Arial"/>
      <w:b/>
    </w:rPr>
  </w:style>
  <w:style w:type="paragraph" w:customStyle="1" w:styleId="CoverDocType">
    <w:name w:val="CoverDocType"/>
    <w:basedOn w:val="Normal"/>
    <w:rsid w:val="008D36FB"/>
    <w:pPr>
      <w:ind w:left="1418"/>
    </w:pPr>
    <w:rPr>
      <w:rFonts w:ascii="Arial" w:hAnsi="Arial"/>
      <w:b/>
      <w:sz w:val="48"/>
    </w:rPr>
  </w:style>
  <w:style w:type="paragraph" w:customStyle="1" w:styleId="CoverDocType24a">
    <w:name w:val="CoverDocType24a"/>
    <w:basedOn w:val="Normal"/>
    <w:rsid w:val="008D36FB"/>
    <w:pPr>
      <w:spacing w:after="480"/>
      <w:ind w:left="1418"/>
    </w:pPr>
    <w:rPr>
      <w:rFonts w:ascii="Arial" w:hAnsi="Arial"/>
      <w:b/>
      <w:sz w:val="48"/>
    </w:rPr>
  </w:style>
  <w:style w:type="paragraph" w:customStyle="1" w:styleId="CoverDate">
    <w:name w:val="CoverDate"/>
    <w:basedOn w:val="Normal"/>
    <w:rsid w:val="008D36FB"/>
    <w:pPr>
      <w:spacing w:before="240" w:after="1200"/>
    </w:pPr>
  </w:style>
  <w:style w:type="paragraph" w:styleId="Header">
    <w:name w:val="header"/>
    <w:basedOn w:val="Normal"/>
    <w:link w:val="HeaderChar"/>
    <w:rsid w:val="008D36FB"/>
    <w:pPr>
      <w:tabs>
        <w:tab w:val="center" w:pos="4513"/>
        <w:tab w:val="right" w:pos="9026"/>
      </w:tabs>
    </w:pPr>
  </w:style>
  <w:style w:type="character" w:customStyle="1" w:styleId="HeaderChar">
    <w:name w:val="Header Char"/>
    <w:basedOn w:val="DefaultParagraphFont"/>
    <w:link w:val="Header"/>
    <w:rsid w:val="008D36FB"/>
    <w:rPr>
      <w:sz w:val="24"/>
      <w:lang w:val="sl-SI"/>
    </w:rPr>
  </w:style>
  <w:style w:type="paragraph" w:customStyle="1" w:styleId="AmOrLang">
    <w:name w:val="AmOrLang"/>
    <w:basedOn w:val="Normal"/>
    <w:rsid w:val="008D36FB"/>
    <w:pPr>
      <w:spacing w:before="240" w:after="240"/>
      <w:jc w:val="right"/>
    </w:pPr>
  </w:style>
  <w:style w:type="paragraph" w:customStyle="1" w:styleId="AmColumnHeading">
    <w:name w:val="AmColumnHeading"/>
    <w:basedOn w:val="Normal"/>
    <w:rsid w:val="008D36FB"/>
    <w:pPr>
      <w:spacing w:after="240"/>
      <w:jc w:val="center"/>
    </w:pPr>
    <w:rPr>
      <w:i/>
    </w:rPr>
  </w:style>
  <w:style w:type="paragraph" w:customStyle="1" w:styleId="AmNumberTabs">
    <w:name w:val="AmNumberTabs"/>
    <w:basedOn w:val="Normal"/>
    <w:link w:val="AmNumberTabsChar"/>
    <w:rsid w:val="008D36FB"/>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character" w:customStyle="1" w:styleId="AmNumberTabsChar">
    <w:name w:val="AmNumberTabs Char"/>
    <w:basedOn w:val="DefaultParagraphFont"/>
    <w:link w:val="AmNumberTabs"/>
    <w:rsid w:val="008D36FB"/>
    <w:rPr>
      <w:b/>
      <w:sz w:val="24"/>
      <w:lang w:val="sl-SI"/>
    </w:rPr>
  </w:style>
  <w:style w:type="paragraph" w:customStyle="1" w:styleId="NormalBold12b">
    <w:name w:val="NormalBold12b"/>
    <w:basedOn w:val="Normal"/>
    <w:link w:val="NormalBold12bChar"/>
    <w:rsid w:val="008D36FB"/>
    <w:pPr>
      <w:spacing w:before="240"/>
    </w:pPr>
    <w:rPr>
      <w:b/>
    </w:rPr>
  </w:style>
  <w:style w:type="paragraph" w:customStyle="1" w:styleId="EPBody">
    <w:name w:val="EPBody"/>
    <w:basedOn w:val="Normal"/>
    <w:rsid w:val="008D36FB"/>
    <w:pPr>
      <w:jc w:val="center"/>
    </w:pPr>
    <w:rPr>
      <w:rFonts w:ascii="Arial" w:hAnsi="Arial" w:cs="Arial"/>
      <w:i/>
      <w:sz w:val="22"/>
      <w:szCs w:val="22"/>
    </w:rPr>
  </w:style>
  <w:style w:type="paragraph" w:customStyle="1" w:styleId="EPFooter">
    <w:name w:val="EPFooter"/>
    <w:basedOn w:val="Normal"/>
    <w:rsid w:val="008D36FB"/>
    <w:pPr>
      <w:tabs>
        <w:tab w:val="center" w:pos="4535"/>
        <w:tab w:val="right" w:pos="9071"/>
      </w:tabs>
      <w:spacing w:before="240" w:after="240"/>
    </w:pPr>
    <w:rPr>
      <w:color w:val="010000"/>
      <w:sz w:val="22"/>
    </w:rPr>
  </w:style>
  <w:style w:type="paragraph" w:customStyle="1" w:styleId="EPComma">
    <w:name w:val="EPComma"/>
    <w:basedOn w:val="Normal"/>
    <w:rsid w:val="008D36FB"/>
    <w:pPr>
      <w:spacing w:before="480" w:after="240"/>
    </w:pPr>
  </w:style>
  <w:style w:type="paragraph" w:customStyle="1" w:styleId="Lgendesigne">
    <w:name w:val="Légende signe"/>
    <w:basedOn w:val="Normal"/>
    <w:rsid w:val="008D36FB"/>
    <w:pPr>
      <w:tabs>
        <w:tab w:val="right" w:pos="454"/>
        <w:tab w:val="left" w:pos="737"/>
      </w:tabs>
      <w:ind w:left="737" w:hanging="737"/>
    </w:pPr>
    <w:rPr>
      <w:snapToGrid w:val="0"/>
      <w:sz w:val="18"/>
      <w:lang w:eastAsia="en-US"/>
    </w:rPr>
  </w:style>
  <w:style w:type="paragraph" w:customStyle="1" w:styleId="Lgendetitre">
    <w:name w:val="Légende titre"/>
    <w:basedOn w:val="Normal"/>
    <w:rsid w:val="008D36FB"/>
    <w:pPr>
      <w:spacing w:before="240" w:after="240"/>
    </w:pPr>
    <w:rPr>
      <w:b/>
      <w:i/>
      <w:snapToGrid w:val="0"/>
      <w:lang w:eastAsia="en-US"/>
    </w:rPr>
  </w:style>
  <w:style w:type="paragraph" w:customStyle="1" w:styleId="Lgendestandard">
    <w:name w:val="Légende standard"/>
    <w:basedOn w:val="Normal"/>
    <w:rsid w:val="008D36FB"/>
    <w:rPr>
      <w:sz w:val="18"/>
    </w:rPr>
  </w:style>
  <w:style w:type="paragraph" w:styleId="Footer">
    <w:name w:val="footer"/>
    <w:basedOn w:val="Normal"/>
    <w:link w:val="FooterChar"/>
    <w:uiPriority w:val="99"/>
    <w:rsid w:val="008D36FB"/>
    <w:pPr>
      <w:tabs>
        <w:tab w:val="center" w:pos="4513"/>
        <w:tab w:val="right" w:pos="9026"/>
      </w:tabs>
    </w:pPr>
  </w:style>
  <w:style w:type="character" w:customStyle="1" w:styleId="FooterChar">
    <w:name w:val="Footer Char"/>
    <w:basedOn w:val="DefaultParagraphFont"/>
    <w:link w:val="Footer"/>
    <w:uiPriority w:val="99"/>
    <w:rsid w:val="008D36FB"/>
    <w:rPr>
      <w:sz w:val="24"/>
      <w:lang w:val="sl-SI"/>
    </w:rPr>
  </w:style>
  <w:style w:type="character" w:styleId="Hyperlink">
    <w:name w:val="Hyperlink"/>
    <w:basedOn w:val="DefaultParagraphFont"/>
    <w:uiPriority w:val="99"/>
    <w:unhideWhenUsed/>
    <w:rsid w:val="008D36FB"/>
    <w:rPr>
      <w:color w:val="0000FF"/>
      <w:u w:val="single"/>
    </w:rPr>
  </w:style>
  <w:style w:type="character" w:customStyle="1" w:styleId="Normal12Char">
    <w:name w:val="Normal12 Char"/>
    <w:basedOn w:val="DefaultParagraphFont"/>
    <w:link w:val="Normal12"/>
    <w:locked/>
    <w:rsid w:val="008D36FB"/>
    <w:rPr>
      <w:noProof/>
      <w:sz w:val="24"/>
    </w:rPr>
  </w:style>
  <w:style w:type="paragraph" w:customStyle="1" w:styleId="Normal12">
    <w:name w:val="Normal12"/>
    <w:basedOn w:val="Normal"/>
    <w:link w:val="Normal12Char"/>
    <w:rsid w:val="008D36FB"/>
    <w:pPr>
      <w:spacing w:after="240"/>
    </w:pPr>
    <w:rPr>
      <w:noProof/>
      <w:lang w:val="en-GB"/>
    </w:rPr>
  </w:style>
  <w:style w:type="character" w:customStyle="1" w:styleId="Normal6Char">
    <w:name w:val="Normal6 Char"/>
    <w:basedOn w:val="DefaultParagraphFont"/>
    <w:link w:val="Normal6"/>
    <w:locked/>
    <w:rsid w:val="008D36FB"/>
    <w:rPr>
      <w:sz w:val="24"/>
      <w:lang w:val="sl-SI"/>
    </w:rPr>
  </w:style>
  <w:style w:type="paragraph" w:customStyle="1" w:styleId="Normal6">
    <w:name w:val="Normal6"/>
    <w:basedOn w:val="Normal"/>
    <w:link w:val="Normal6Char"/>
    <w:rsid w:val="008D36FB"/>
    <w:pPr>
      <w:spacing w:after="120"/>
    </w:pPr>
  </w:style>
  <w:style w:type="paragraph" w:customStyle="1" w:styleId="Normal12Italic">
    <w:name w:val="Normal12Italic"/>
    <w:basedOn w:val="Normal12"/>
    <w:rsid w:val="008D36FB"/>
    <w:rPr>
      <w:i/>
    </w:rPr>
  </w:style>
  <w:style w:type="paragraph" w:customStyle="1" w:styleId="EntPE">
    <w:name w:val="EntPE"/>
    <w:basedOn w:val="Normal12"/>
    <w:rsid w:val="008D36FB"/>
    <w:pPr>
      <w:jc w:val="center"/>
    </w:pPr>
    <w:rPr>
      <w:noProof w:val="0"/>
      <w:sz w:val="56"/>
    </w:rPr>
  </w:style>
  <w:style w:type="paragraph" w:customStyle="1" w:styleId="AMNumberTabs0">
    <w:name w:val="AMNumberTabs"/>
    <w:basedOn w:val="Normal"/>
    <w:rsid w:val="008D36FB"/>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paragraph" w:customStyle="1" w:styleId="ColumnHeading">
    <w:name w:val="ColumnHeading"/>
    <w:basedOn w:val="Normal"/>
    <w:rsid w:val="008D36FB"/>
    <w:pPr>
      <w:spacing w:after="240"/>
      <w:jc w:val="center"/>
    </w:pPr>
    <w:rPr>
      <w:i/>
    </w:rPr>
  </w:style>
  <w:style w:type="paragraph" w:customStyle="1" w:styleId="Olang">
    <w:name w:val="Olang"/>
    <w:basedOn w:val="Normal"/>
    <w:rsid w:val="008D36FB"/>
    <w:pPr>
      <w:spacing w:before="240" w:after="240"/>
      <w:jc w:val="right"/>
    </w:pPr>
    <w:rPr>
      <w:noProof/>
      <w:szCs w:val="24"/>
    </w:rPr>
  </w:style>
  <w:style w:type="paragraph" w:customStyle="1" w:styleId="JustificationTitle">
    <w:name w:val="JustificationTitle"/>
    <w:basedOn w:val="Normal"/>
    <w:next w:val="Normal12"/>
    <w:rsid w:val="008D36FB"/>
    <w:pPr>
      <w:keepNext/>
      <w:spacing w:before="240" w:after="240"/>
      <w:jc w:val="center"/>
    </w:pPr>
    <w:rPr>
      <w:i/>
      <w:noProof/>
    </w:rPr>
  </w:style>
  <w:style w:type="character" w:customStyle="1" w:styleId="ui-provider">
    <w:name w:val="ui-provider"/>
    <w:basedOn w:val="DefaultParagraphFont"/>
    <w:rsid w:val="008D36FB"/>
  </w:style>
  <w:style w:type="table" w:customStyle="1" w:styleId="3">
    <w:name w:val="3"/>
    <w:basedOn w:val="TableNormal"/>
    <w:rsid w:val="008D36FB"/>
    <w:pPr>
      <w:spacing w:before="120"/>
      <w:jc w:val="both"/>
    </w:pPr>
    <w:rPr>
      <w:sz w:val="24"/>
      <w:szCs w:val="24"/>
      <w:lang w:val="sl-SI" w:eastAsia="en-US"/>
    </w:rPr>
    <w:tblPr>
      <w:tblStyleRowBandSize w:val="1"/>
      <w:tblStyleColBandSize w:val="1"/>
    </w:tblPr>
  </w:style>
  <w:style w:type="paragraph" w:styleId="CommentText">
    <w:name w:val="annotation text"/>
    <w:basedOn w:val="Normal"/>
    <w:link w:val="CommentTextChar"/>
    <w:uiPriority w:val="99"/>
    <w:unhideWhenUsed/>
    <w:rsid w:val="008D36FB"/>
    <w:pPr>
      <w:widowControl/>
      <w:spacing w:before="120" w:after="120"/>
      <w:jc w:val="both"/>
    </w:pPr>
    <w:rPr>
      <w:sz w:val="20"/>
      <w:lang w:eastAsia="en-US"/>
    </w:rPr>
  </w:style>
  <w:style w:type="character" w:customStyle="1" w:styleId="CommentTextChar">
    <w:name w:val="Comment Text Char"/>
    <w:basedOn w:val="DefaultParagraphFont"/>
    <w:link w:val="CommentText"/>
    <w:uiPriority w:val="99"/>
    <w:rsid w:val="008D36FB"/>
    <w:rPr>
      <w:lang w:val="sl-SI" w:eastAsia="en-US"/>
    </w:rPr>
  </w:style>
  <w:style w:type="table" w:customStyle="1" w:styleId="2">
    <w:name w:val="2"/>
    <w:basedOn w:val="TableNormal"/>
    <w:rsid w:val="008D36FB"/>
    <w:pPr>
      <w:spacing w:before="120"/>
      <w:jc w:val="both"/>
    </w:pPr>
    <w:rPr>
      <w:sz w:val="24"/>
      <w:szCs w:val="24"/>
      <w:lang w:val="sl-SI" w:eastAsia="en-US"/>
    </w:rPr>
    <w:tblPr>
      <w:tblStyleRowBandSize w:val="1"/>
      <w:tblStyleColBandSize w:val="1"/>
    </w:tblPr>
  </w:style>
  <w:style w:type="table" w:customStyle="1" w:styleId="1">
    <w:name w:val="1"/>
    <w:basedOn w:val="TableNormal"/>
    <w:rsid w:val="008D36FB"/>
    <w:pPr>
      <w:spacing w:before="120"/>
      <w:jc w:val="both"/>
    </w:pPr>
    <w:rPr>
      <w:sz w:val="24"/>
      <w:szCs w:val="24"/>
      <w:lang w:val="sl-SI" w:eastAsia="en-US"/>
    </w:rPr>
    <w:tblPr>
      <w:tblStyleRowBandSize w:val="1"/>
      <w:tblStyleColBandSize w:val="1"/>
    </w:tblPr>
  </w:style>
  <w:style w:type="character" w:styleId="CommentReference">
    <w:name w:val="annotation reference"/>
    <w:basedOn w:val="DefaultParagraphFont"/>
    <w:rsid w:val="008D36FB"/>
    <w:rPr>
      <w:sz w:val="16"/>
      <w:szCs w:val="16"/>
    </w:rPr>
  </w:style>
  <w:style w:type="paragraph" w:styleId="CommentSubject">
    <w:name w:val="annotation subject"/>
    <w:basedOn w:val="CommentText"/>
    <w:next w:val="CommentText"/>
    <w:link w:val="CommentSubjectChar"/>
    <w:unhideWhenUsed/>
    <w:rsid w:val="008D36FB"/>
    <w:pPr>
      <w:widowControl w:val="0"/>
      <w:spacing w:before="0" w:after="0"/>
      <w:jc w:val="left"/>
    </w:pPr>
    <w:rPr>
      <w:b/>
      <w:bCs/>
      <w:lang w:eastAsia="en-GB"/>
    </w:rPr>
  </w:style>
  <w:style w:type="character" w:customStyle="1" w:styleId="CommentSubjectChar">
    <w:name w:val="Comment Subject Char"/>
    <w:basedOn w:val="CommentTextChar"/>
    <w:link w:val="CommentSubject"/>
    <w:rsid w:val="008D36FB"/>
    <w:rPr>
      <w:b/>
      <w:bCs/>
      <w:lang w:val="sl-SI" w:eastAsia="en-US"/>
    </w:rPr>
  </w:style>
  <w:style w:type="paragraph" w:styleId="BalloonText">
    <w:name w:val="Balloon Text"/>
    <w:basedOn w:val="Normal"/>
    <w:link w:val="BalloonTextChar"/>
    <w:unhideWhenUsed/>
    <w:rsid w:val="008D36FB"/>
    <w:rPr>
      <w:rFonts w:ascii="Segoe UI" w:hAnsi="Segoe UI" w:cs="Segoe UI"/>
      <w:sz w:val="18"/>
      <w:szCs w:val="18"/>
    </w:rPr>
  </w:style>
  <w:style w:type="character" w:customStyle="1" w:styleId="BalloonTextChar">
    <w:name w:val="Balloon Text Char"/>
    <w:basedOn w:val="DefaultParagraphFont"/>
    <w:link w:val="BalloonText"/>
    <w:rsid w:val="008D36FB"/>
    <w:rPr>
      <w:rFonts w:ascii="Segoe UI" w:hAnsi="Segoe UI" w:cs="Segoe UI"/>
      <w:sz w:val="18"/>
      <w:szCs w:val="18"/>
      <w:lang w:val="sl-SI"/>
    </w:rPr>
  </w:style>
  <w:style w:type="paragraph" w:styleId="ListParagraph">
    <w:name w:val="List Paragraph"/>
    <w:basedOn w:val="Normal"/>
    <w:uiPriority w:val="34"/>
    <w:qFormat/>
    <w:rsid w:val="008D36FB"/>
    <w:pPr>
      <w:ind w:left="720"/>
      <w:contextualSpacing/>
    </w:pPr>
  </w:style>
  <w:style w:type="paragraph" w:styleId="Revision">
    <w:name w:val="Revision"/>
    <w:hidden/>
    <w:uiPriority w:val="99"/>
    <w:semiHidden/>
    <w:rsid w:val="008D36FB"/>
    <w:rPr>
      <w:sz w:val="24"/>
      <w:lang w:val="sl-SI"/>
    </w:rPr>
  </w:style>
  <w:style w:type="character" w:styleId="FollowedHyperlink">
    <w:name w:val="FollowedHyperlink"/>
    <w:basedOn w:val="DefaultParagraphFont"/>
    <w:rsid w:val="008D36FB"/>
    <w:rPr>
      <w:color w:val="954F72" w:themeColor="followedHyperlink"/>
      <w:u w:val="single"/>
    </w:rPr>
  </w:style>
  <w:style w:type="paragraph" w:customStyle="1" w:styleId="RollCallTabs">
    <w:name w:val="RollCallTabs"/>
    <w:basedOn w:val="Normal"/>
    <w:qFormat/>
    <w:rsid w:val="008D36FB"/>
    <w:pPr>
      <w:tabs>
        <w:tab w:val="center" w:pos="284"/>
        <w:tab w:val="left" w:pos="426"/>
      </w:tabs>
    </w:pPr>
    <w:rPr>
      <w:snapToGrid w:val="0"/>
      <w:lang w:eastAsia="en-US"/>
    </w:rPr>
  </w:style>
  <w:style w:type="paragraph" w:customStyle="1" w:styleId="TableParagraph">
    <w:name w:val="Table Paragraph"/>
    <w:uiPriority w:val="1"/>
    <w:qFormat/>
    <w:rsid w:val="008D36FB"/>
    <w:pPr>
      <w:widowControl w:val="0"/>
      <w:ind w:left="107"/>
    </w:pPr>
    <w:rPr>
      <w:rFonts w:eastAsia="Arial Unicode MS" w:cs="Arial Unicode MS"/>
      <w:color w:val="000000"/>
      <w:sz w:val="22"/>
      <w:szCs w:val="22"/>
      <w:u w:color="000000"/>
      <w:lang w:val="sl-SI" w:eastAsia="de-DE"/>
    </w:rPr>
  </w:style>
  <w:style w:type="paragraph" w:customStyle="1" w:styleId="Normal24a">
    <w:name w:val="Normal24a"/>
    <w:basedOn w:val="Normal"/>
    <w:link w:val="Normal24aChar"/>
    <w:rsid w:val="008D36FB"/>
    <w:pPr>
      <w:spacing w:after="480"/>
    </w:pPr>
  </w:style>
  <w:style w:type="character" w:customStyle="1" w:styleId="Normal24aChar">
    <w:name w:val="Normal24a Char"/>
    <w:basedOn w:val="DefaultParagraphFont"/>
    <w:link w:val="Normal24a"/>
    <w:rsid w:val="008D36FB"/>
    <w:rPr>
      <w:sz w:val="24"/>
      <w:lang w:val="sl-SI"/>
    </w:rPr>
  </w:style>
  <w:style w:type="character" w:customStyle="1" w:styleId="EndnoteTextChar">
    <w:name w:val="Endnote Text Char"/>
    <w:basedOn w:val="DefaultParagraphFont"/>
    <w:link w:val="EndnoteText"/>
    <w:rsid w:val="008D36FB"/>
    <w:rPr>
      <w:lang w:val="sl-SI"/>
    </w:rPr>
  </w:style>
  <w:style w:type="paragraph" w:styleId="EndnoteText">
    <w:name w:val="endnote text"/>
    <w:basedOn w:val="Normal"/>
    <w:link w:val="EndnoteTextChar"/>
    <w:rsid w:val="008D36FB"/>
    <w:rPr>
      <w:sz w:val="20"/>
    </w:rPr>
  </w:style>
  <w:style w:type="character" w:customStyle="1" w:styleId="EndnoteTextChar1">
    <w:name w:val="Endnote Text Char1"/>
    <w:basedOn w:val="DefaultParagraphFont"/>
    <w:rsid w:val="008D36FB"/>
    <w:rPr>
      <w:lang w:val="sl-SI"/>
    </w:rPr>
  </w:style>
  <w:style w:type="paragraph" w:customStyle="1" w:styleId="Normal12a">
    <w:name w:val="Normal12a"/>
    <w:basedOn w:val="Normal"/>
    <w:rsid w:val="008D36FB"/>
    <w:pPr>
      <w:spacing w:after="240"/>
    </w:pPr>
  </w:style>
  <w:style w:type="paragraph" w:customStyle="1" w:styleId="RollCallVotes">
    <w:name w:val="RollCallVotes"/>
    <w:basedOn w:val="Normal"/>
    <w:rsid w:val="008D36FB"/>
    <w:pPr>
      <w:spacing w:before="120" w:after="120"/>
      <w:jc w:val="center"/>
    </w:pPr>
    <w:rPr>
      <w:b/>
      <w:bCs/>
      <w:snapToGrid w:val="0"/>
      <w:sz w:val="16"/>
      <w:lang w:eastAsia="en-US"/>
    </w:rPr>
  </w:style>
  <w:style w:type="paragraph" w:customStyle="1" w:styleId="RollCallSymbols14pt">
    <w:name w:val="RollCallSymbols14pt"/>
    <w:basedOn w:val="Normal"/>
    <w:rsid w:val="008D36FB"/>
    <w:pPr>
      <w:spacing w:before="120" w:after="120"/>
      <w:jc w:val="center"/>
    </w:pPr>
    <w:rPr>
      <w:rFonts w:ascii="Arial" w:hAnsi="Arial"/>
      <w:b/>
      <w:bCs/>
      <w:snapToGrid w:val="0"/>
      <w:sz w:val="28"/>
      <w:lang w:eastAsia="en-US"/>
    </w:rPr>
  </w:style>
  <w:style w:type="paragraph" w:customStyle="1" w:styleId="RollCallTable">
    <w:name w:val="RollCallTable"/>
    <w:basedOn w:val="Normal"/>
    <w:rsid w:val="008D36FB"/>
    <w:pPr>
      <w:spacing w:before="120" w:after="120"/>
    </w:pPr>
    <w:rPr>
      <w:snapToGrid w:val="0"/>
      <w:sz w:val="16"/>
      <w:lang w:eastAsia="en-US"/>
    </w:rPr>
  </w:style>
  <w:style w:type="paragraph" w:customStyle="1" w:styleId="PageHeadingNotTOC">
    <w:name w:val="PageHeadingNotTOC"/>
    <w:basedOn w:val="Normal"/>
    <w:rsid w:val="008D36FB"/>
    <w:pPr>
      <w:keepNext/>
      <w:spacing w:after="480"/>
      <w:jc w:val="center"/>
    </w:pPr>
    <w:rPr>
      <w:rFonts w:ascii="Arial" w:hAnsi="Arial" w:cs="Arial"/>
      <w:b/>
    </w:rPr>
  </w:style>
  <w:style w:type="paragraph" w:customStyle="1" w:styleId="AmHeadingPA">
    <w:name w:val="AmHeadingPA"/>
    <w:basedOn w:val="Normal"/>
    <w:next w:val="Normal"/>
    <w:rsid w:val="008D36FB"/>
    <w:pPr>
      <w:spacing w:before="480" w:after="240"/>
      <w:jc w:val="center"/>
    </w:pPr>
    <w:rPr>
      <w:rFonts w:ascii="Arial" w:hAnsi="Arial"/>
      <w:b/>
      <w:caps/>
      <w:snapToGrid w:val="0"/>
      <w:szCs w:val="24"/>
      <w:lang w:eastAsia="en-US"/>
    </w:rPr>
  </w:style>
  <w:style w:type="character" w:customStyle="1" w:styleId="Ohne">
    <w:name w:val="Ohne"/>
    <w:rsid w:val="008D36FB"/>
  </w:style>
  <w:style w:type="paragraph" w:customStyle="1" w:styleId="CommitteeAM">
    <w:name w:val="CommitteeAM"/>
    <w:basedOn w:val="Normal"/>
    <w:rsid w:val="008D36FB"/>
    <w:pPr>
      <w:spacing w:before="240" w:after="600"/>
      <w:jc w:val="center"/>
    </w:pPr>
    <w:rPr>
      <w:i/>
    </w:rPr>
  </w:style>
  <w:style w:type="paragraph" w:customStyle="1" w:styleId="ZDateAM">
    <w:name w:val="ZDateAM"/>
    <w:basedOn w:val="Normal"/>
    <w:rsid w:val="008D36FB"/>
    <w:pPr>
      <w:tabs>
        <w:tab w:val="right" w:pos="9356"/>
      </w:tabs>
      <w:spacing w:after="480"/>
    </w:pPr>
    <w:rPr>
      <w:noProof/>
    </w:rPr>
  </w:style>
  <w:style w:type="paragraph" w:customStyle="1" w:styleId="ProjRap">
    <w:name w:val="ProjRap"/>
    <w:basedOn w:val="Normal"/>
    <w:rsid w:val="008D36FB"/>
    <w:pPr>
      <w:tabs>
        <w:tab w:val="right" w:pos="9356"/>
      </w:tabs>
    </w:pPr>
    <w:rPr>
      <w:b/>
      <w:noProof/>
    </w:rPr>
  </w:style>
  <w:style w:type="paragraph" w:customStyle="1" w:styleId="PELeft">
    <w:name w:val="PELeft"/>
    <w:basedOn w:val="Normal"/>
    <w:rsid w:val="008D36FB"/>
    <w:pPr>
      <w:spacing w:before="40" w:after="40"/>
    </w:pPr>
    <w:rPr>
      <w:rFonts w:ascii="Arial" w:hAnsi="Arial" w:cs="Arial"/>
      <w:sz w:val="22"/>
      <w:szCs w:val="22"/>
    </w:rPr>
  </w:style>
  <w:style w:type="paragraph" w:customStyle="1" w:styleId="PERight">
    <w:name w:val="PERight"/>
    <w:basedOn w:val="Normal"/>
    <w:next w:val="Normal"/>
    <w:rsid w:val="008D36FB"/>
    <w:pPr>
      <w:jc w:val="right"/>
    </w:pPr>
    <w:rPr>
      <w:rFonts w:ascii="Arial" w:hAnsi="Arial" w:cs="Arial"/>
      <w:sz w:val="22"/>
      <w:szCs w:val="22"/>
    </w:rPr>
  </w:style>
  <w:style w:type="paragraph" w:customStyle="1" w:styleId="CrossRef">
    <w:name w:val="CrossRef"/>
    <w:basedOn w:val="Normal"/>
    <w:rsid w:val="008D36FB"/>
    <w:pPr>
      <w:spacing w:before="240"/>
      <w:jc w:val="center"/>
    </w:pPr>
    <w:rPr>
      <w:i/>
    </w:rPr>
  </w:style>
  <w:style w:type="character" w:customStyle="1" w:styleId="Footer2Middle">
    <w:name w:val="Footer2Middle"/>
    <w:rsid w:val="008D36FB"/>
    <w:rPr>
      <w:rFonts w:ascii="Arial" w:cs="Arial"/>
      <w:b w:val="0"/>
      <w:i/>
      <w:color w:val="C0C0C0"/>
      <w:sz w:val="22"/>
    </w:rPr>
  </w:style>
  <w:style w:type="paragraph" w:customStyle="1" w:styleId="Text1">
    <w:name w:val="Text 1"/>
    <w:basedOn w:val="Normal"/>
    <w:rsid w:val="008D36FB"/>
    <w:pPr>
      <w:widowControl/>
      <w:spacing w:before="120" w:after="120"/>
      <w:ind w:left="850"/>
      <w:jc w:val="both"/>
    </w:pPr>
    <w:rPr>
      <w:rFonts w:eastAsiaTheme="minorHAnsi"/>
      <w:szCs w:val="22"/>
      <w:lang w:eastAsia="en-US"/>
    </w:rPr>
  </w:style>
  <w:style w:type="paragraph" w:styleId="Title">
    <w:name w:val="Title"/>
    <w:basedOn w:val="Normal"/>
    <w:next w:val="Normal"/>
    <w:link w:val="TitleChar"/>
    <w:uiPriority w:val="10"/>
    <w:qFormat/>
    <w:rsid w:val="008D36FB"/>
    <w:pPr>
      <w:widowControl/>
      <w:spacing w:before="240" w:after="60"/>
      <w:jc w:val="center"/>
      <w:outlineLvl w:val="0"/>
    </w:pPr>
    <w:rPr>
      <w:rFonts w:ascii="Arial" w:eastAsiaTheme="majorEastAsia" w:hAnsi="Arial" w:cs="Arial"/>
      <w:b/>
      <w:bCs/>
      <w:kern w:val="28"/>
      <w:sz w:val="32"/>
      <w:szCs w:val="32"/>
      <w:lang w:eastAsia="en-US"/>
    </w:rPr>
  </w:style>
  <w:style w:type="character" w:customStyle="1" w:styleId="TitleChar">
    <w:name w:val="Title Char"/>
    <w:basedOn w:val="DefaultParagraphFont"/>
    <w:link w:val="Title"/>
    <w:uiPriority w:val="10"/>
    <w:rsid w:val="008D36FB"/>
    <w:rPr>
      <w:rFonts w:ascii="Arial" w:eastAsiaTheme="majorEastAsia" w:hAnsi="Arial" w:cs="Arial"/>
      <w:b/>
      <w:bCs/>
      <w:kern w:val="28"/>
      <w:sz w:val="32"/>
      <w:szCs w:val="32"/>
      <w:lang w:val="sl-SI" w:eastAsia="en-US"/>
    </w:rPr>
  </w:style>
  <w:style w:type="paragraph" w:styleId="Subtitle">
    <w:name w:val="Subtitle"/>
    <w:basedOn w:val="Normal"/>
    <w:next w:val="Normal"/>
    <w:link w:val="SubtitleChar"/>
    <w:uiPriority w:val="11"/>
    <w:qFormat/>
    <w:rsid w:val="008D36FB"/>
    <w:pPr>
      <w:widowControl/>
      <w:spacing w:after="60"/>
      <w:jc w:val="center"/>
      <w:outlineLvl w:val="1"/>
    </w:pPr>
    <w:rPr>
      <w:rFonts w:ascii="Arial" w:eastAsiaTheme="majorEastAsia" w:hAnsi="Arial" w:cs="Arial"/>
      <w:szCs w:val="24"/>
      <w:lang w:eastAsia="en-US"/>
    </w:rPr>
  </w:style>
  <w:style w:type="character" w:customStyle="1" w:styleId="SubtitleChar">
    <w:name w:val="Subtitle Char"/>
    <w:basedOn w:val="DefaultParagraphFont"/>
    <w:link w:val="Subtitle"/>
    <w:uiPriority w:val="11"/>
    <w:rsid w:val="008D36FB"/>
    <w:rPr>
      <w:rFonts w:ascii="Arial" w:eastAsiaTheme="majorEastAsia" w:hAnsi="Arial" w:cs="Arial"/>
      <w:sz w:val="24"/>
      <w:szCs w:val="24"/>
      <w:lang w:val="sl-SI" w:eastAsia="en-US"/>
    </w:rPr>
  </w:style>
  <w:style w:type="paragraph" w:styleId="NoSpacing">
    <w:name w:val="No Spacing"/>
    <w:basedOn w:val="Normal"/>
    <w:uiPriority w:val="1"/>
    <w:qFormat/>
    <w:rsid w:val="008D36FB"/>
    <w:pPr>
      <w:widowControl/>
      <w:jc w:val="both"/>
    </w:pPr>
    <w:rPr>
      <w:rFonts w:eastAsiaTheme="minorHAnsi"/>
      <w:szCs w:val="32"/>
      <w:lang w:eastAsia="en-US"/>
    </w:rPr>
  </w:style>
  <w:style w:type="paragraph" w:styleId="Quote">
    <w:name w:val="Quote"/>
    <w:basedOn w:val="Normal"/>
    <w:next w:val="Normal"/>
    <w:link w:val="QuoteChar"/>
    <w:uiPriority w:val="29"/>
    <w:qFormat/>
    <w:rsid w:val="008D36FB"/>
    <w:pPr>
      <w:widowControl/>
      <w:jc w:val="both"/>
    </w:pPr>
    <w:rPr>
      <w:rFonts w:eastAsiaTheme="minorHAnsi"/>
      <w:i/>
      <w:szCs w:val="24"/>
      <w:lang w:eastAsia="en-US"/>
    </w:rPr>
  </w:style>
  <w:style w:type="character" w:customStyle="1" w:styleId="QuoteChar">
    <w:name w:val="Quote Char"/>
    <w:basedOn w:val="DefaultParagraphFont"/>
    <w:link w:val="Quote"/>
    <w:uiPriority w:val="29"/>
    <w:rsid w:val="008D36FB"/>
    <w:rPr>
      <w:rFonts w:eastAsiaTheme="minorHAnsi"/>
      <w:i/>
      <w:sz w:val="24"/>
      <w:szCs w:val="24"/>
      <w:lang w:val="sl-SI" w:eastAsia="en-US"/>
    </w:rPr>
  </w:style>
  <w:style w:type="paragraph" w:styleId="IntenseQuote">
    <w:name w:val="Intense Quote"/>
    <w:basedOn w:val="Normal"/>
    <w:next w:val="Normal"/>
    <w:link w:val="IntenseQuoteChar"/>
    <w:uiPriority w:val="30"/>
    <w:qFormat/>
    <w:rsid w:val="008D36FB"/>
    <w:pPr>
      <w:widowControl/>
      <w:ind w:left="720" w:right="720"/>
      <w:jc w:val="both"/>
    </w:pPr>
    <w:rPr>
      <w:rFonts w:eastAsiaTheme="minorHAnsi"/>
      <w:b/>
      <w:i/>
      <w:szCs w:val="22"/>
      <w:lang w:eastAsia="en-US"/>
    </w:rPr>
  </w:style>
  <w:style w:type="character" w:customStyle="1" w:styleId="IntenseQuoteChar">
    <w:name w:val="Intense Quote Char"/>
    <w:basedOn w:val="DefaultParagraphFont"/>
    <w:link w:val="IntenseQuote"/>
    <w:uiPriority w:val="30"/>
    <w:rsid w:val="008D36FB"/>
    <w:rPr>
      <w:rFonts w:eastAsiaTheme="minorHAnsi"/>
      <w:b/>
      <w:i/>
      <w:sz w:val="24"/>
      <w:szCs w:val="22"/>
      <w:lang w:val="sl-SI" w:eastAsia="en-US"/>
    </w:rPr>
  </w:style>
  <w:style w:type="character" w:customStyle="1" w:styleId="NormalBold12bChar">
    <w:name w:val="NormalBold12b Char"/>
    <w:basedOn w:val="DefaultParagraphFont"/>
    <w:link w:val="NormalBold12b"/>
    <w:rsid w:val="003E2749"/>
    <w:rPr>
      <w:b/>
      <w:sz w:val="24"/>
      <w:lang w:val="sl-SI"/>
    </w:rPr>
  </w:style>
  <w:style w:type="numbering" w:customStyle="1" w:styleId="NoList1">
    <w:name w:val="No List1"/>
    <w:next w:val="NoList"/>
    <w:uiPriority w:val="99"/>
    <w:semiHidden/>
    <w:unhideWhenUsed/>
    <w:rsid w:val="003C258C"/>
  </w:style>
  <w:style w:type="paragraph" w:customStyle="1" w:styleId="SignaturePersonne">
    <w:name w:val="Signature Personne"/>
    <w:basedOn w:val="Normal"/>
    <w:rsid w:val="003C258C"/>
    <w:pPr>
      <w:widowControl/>
      <w:tabs>
        <w:tab w:val="left" w:pos="4252"/>
      </w:tabs>
      <w:spacing w:line="360" w:lineRule="auto"/>
    </w:pPr>
    <w:rPr>
      <w:i/>
      <w:szCs w:val="24"/>
      <w:lang w:val="en-GB" w:eastAsia="en-US"/>
    </w:rPr>
  </w:style>
  <w:style w:type="paragraph" w:customStyle="1" w:styleId="Considrant">
    <w:name w:val="Considérant"/>
    <w:basedOn w:val="Normal"/>
    <w:rsid w:val="003C258C"/>
    <w:pPr>
      <w:spacing w:before="120" w:after="120" w:line="360" w:lineRule="auto"/>
      <w:ind w:left="850" w:hanging="850"/>
    </w:pPr>
    <w:rPr>
      <w:szCs w:val="24"/>
      <w:lang w:val="en-GB" w:eastAsia="en-US"/>
    </w:rPr>
  </w:style>
  <w:style w:type="paragraph" w:customStyle="1" w:styleId="Institutionquiagit">
    <w:name w:val="Institution qui agit"/>
    <w:basedOn w:val="Normal"/>
    <w:next w:val="Normal"/>
    <w:rsid w:val="003C258C"/>
    <w:pPr>
      <w:keepNext/>
      <w:spacing w:before="600" w:after="120" w:line="360" w:lineRule="auto"/>
    </w:pPr>
    <w:rPr>
      <w:szCs w:val="24"/>
      <w:lang w:val="en-GB" w:eastAsia="en-US"/>
    </w:rPr>
  </w:style>
  <w:style w:type="paragraph" w:customStyle="1" w:styleId="Institutionquisigne">
    <w:name w:val="Institution qui signe"/>
    <w:basedOn w:val="Normal"/>
    <w:next w:val="Normal"/>
    <w:rsid w:val="003C258C"/>
    <w:pPr>
      <w:keepNext/>
      <w:tabs>
        <w:tab w:val="left" w:pos="4252"/>
      </w:tabs>
      <w:spacing w:before="720" w:line="360" w:lineRule="auto"/>
    </w:pPr>
    <w:rPr>
      <w:i/>
      <w:szCs w:val="24"/>
      <w:lang w:val="en-GB" w:eastAsia="en-US"/>
    </w:rPr>
  </w:style>
  <w:style w:type="paragraph" w:customStyle="1" w:styleId="Fait">
    <w:name w:val="Fait à"/>
    <w:basedOn w:val="Normal"/>
    <w:rsid w:val="003C258C"/>
    <w:pPr>
      <w:keepNext/>
      <w:widowControl/>
      <w:spacing w:before="120" w:line="360" w:lineRule="auto"/>
    </w:pPr>
    <w:rPr>
      <w:szCs w:val="24"/>
      <w:lang w:val="en-GB" w:eastAsia="en-US"/>
    </w:rPr>
  </w:style>
  <w:style w:type="paragraph" w:customStyle="1" w:styleId="FootnoteTextForceStyle">
    <w:name w:val="Footnote Text ForceStyle"/>
    <w:rsid w:val="003C258C"/>
    <w:pPr>
      <w:keepLines/>
      <w:widowControl w:val="0"/>
      <w:ind w:left="850" w:hanging="850"/>
    </w:pPr>
    <w:rPr>
      <w:sz w:val="24"/>
      <w:lang w:eastAsia="en-US"/>
    </w:rPr>
  </w:style>
  <w:style w:type="character" w:customStyle="1" w:styleId="Footer2">
    <w:name w:val="Footer2"/>
    <w:rsid w:val="003C258C"/>
    <w:rPr>
      <w:rFonts w:ascii="Arial" w:hAnsi="Arial"/>
      <w:b/>
      <w:sz w:val="48"/>
    </w:rPr>
  </w:style>
  <w:style w:type="paragraph" w:customStyle="1" w:styleId="Applicationdirecte">
    <w:name w:val="Application directe"/>
    <w:basedOn w:val="Normal"/>
    <w:next w:val="Normal"/>
    <w:rsid w:val="003C258C"/>
    <w:pPr>
      <w:spacing w:before="120" w:after="120" w:line="360" w:lineRule="auto"/>
    </w:pPr>
    <w:rPr>
      <w:szCs w:val="24"/>
      <w:lang w:val="en-GB" w:eastAsia="en-US"/>
    </w:rPr>
  </w:style>
  <w:style w:type="paragraph" w:customStyle="1" w:styleId="Normale">
    <w:name w:val="Normale"/>
    <w:rsid w:val="003C258C"/>
    <w:pPr>
      <w:widowControl w:val="0"/>
      <w:spacing w:before="120" w:after="120" w:line="360" w:lineRule="auto"/>
    </w:pPr>
    <w:rPr>
      <w:sz w:val="24"/>
      <w:lang w:eastAsia="en-US"/>
    </w:rPr>
  </w:style>
  <w:style w:type="paragraph" w:customStyle="1" w:styleId="Formuledadoption">
    <w:name w:val="Formule d'adoption"/>
    <w:basedOn w:val="Normal"/>
    <w:next w:val="Normal"/>
    <w:rsid w:val="003C258C"/>
    <w:pPr>
      <w:keepNext/>
      <w:widowControl/>
      <w:spacing w:before="120" w:after="120" w:line="360" w:lineRule="auto"/>
    </w:pPr>
    <w:rPr>
      <w:szCs w:val="24"/>
      <w:lang w:val="en-GB" w:eastAsia="en-US"/>
    </w:rPr>
  </w:style>
  <w:style w:type="paragraph" w:customStyle="1" w:styleId="Rfrenceinstitutionnelle">
    <w:name w:val="Référence institutionnelle"/>
    <w:basedOn w:val="Normal"/>
    <w:next w:val="Normal"/>
    <w:rsid w:val="003C258C"/>
    <w:pPr>
      <w:widowControl/>
      <w:spacing w:after="240" w:line="360" w:lineRule="auto"/>
      <w:ind w:left="5102"/>
    </w:pPr>
    <w:rPr>
      <w:szCs w:val="24"/>
      <w:lang w:val="en-GB" w:eastAsia="en-US"/>
    </w:rPr>
  </w:style>
  <w:style w:type="paragraph" w:customStyle="1" w:styleId="Footer1">
    <w:name w:val="Footer1"/>
    <w:basedOn w:val="Normal"/>
    <w:rsid w:val="003C258C"/>
    <w:pPr>
      <w:widowControl/>
      <w:tabs>
        <w:tab w:val="center" w:pos="4150"/>
        <w:tab w:val="right" w:pos="8306"/>
        <w:tab w:val="right" w:pos="9638"/>
      </w:tabs>
      <w:spacing w:line="360" w:lineRule="auto"/>
    </w:pPr>
    <w:rPr>
      <w:szCs w:val="24"/>
      <w:lang w:val="en-GB" w:eastAsia="en-US"/>
    </w:rPr>
  </w:style>
  <w:style w:type="paragraph" w:customStyle="1" w:styleId="SignatureInstitution">
    <w:name w:val="Signature Institution"/>
    <w:basedOn w:val="Normal"/>
    <w:rsid w:val="003C258C"/>
    <w:pPr>
      <w:keepNext/>
      <w:widowControl/>
      <w:tabs>
        <w:tab w:val="left" w:pos="4252"/>
      </w:tabs>
      <w:spacing w:before="720" w:after="100" w:line="360" w:lineRule="auto"/>
      <w:jc w:val="both"/>
    </w:pPr>
    <w:rPr>
      <w:i/>
      <w:szCs w:val="24"/>
      <w:lang w:val="en-GB" w:eastAsia="en-US"/>
    </w:rPr>
  </w:style>
  <w:style w:type="paragraph" w:customStyle="1" w:styleId="Statut">
    <w:name w:val="Statut"/>
    <w:basedOn w:val="Normal"/>
    <w:next w:val="Normal"/>
    <w:rsid w:val="003C258C"/>
    <w:pPr>
      <w:widowControl/>
      <w:spacing w:before="840" w:line="360" w:lineRule="auto"/>
      <w:jc w:val="center"/>
    </w:pPr>
    <w:rPr>
      <w:szCs w:val="24"/>
      <w:lang w:val="en-GB" w:eastAsia="en-US"/>
    </w:rPr>
  </w:style>
  <w:style w:type="paragraph" w:customStyle="1" w:styleId="Typedudocument">
    <w:name w:val="Type du document"/>
    <w:basedOn w:val="Normal"/>
    <w:next w:val="Normal"/>
    <w:rsid w:val="003C258C"/>
    <w:pPr>
      <w:widowControl/>
      <w:spacing w:before="360" w:line="360" w:lineRule="auto"/>
      <w:jc w:val="center"/>
    </w:pPr>
    <w:rPr>
      <w:b/>
      <w:szCs w:val="24"/>
      <w:lang w:val="en-GB" w:eastAsia="en-US"/>
    </w:rPr>
  </w:style>
  <w:style w:type="paragraph" w:customStyle="1" w:styleId="Titreobjet">
    <w:name w:val="Titre objet"/>
    <w:basedOn w:val="Normal"/>
    <w:next w:val="Normal"/>
    <w:rsid w:val="003C258C"/>
    <w:pPr>
      <w:widowControl/>
      <w:spacing w:before="360" w:after="360" w:line="360" w:lineRule="auto"/>
      <w:jc w:val="center"/>
    </w:pPr>
    <w:rPr>
      <w:b/>
      <w:szCs w:val="24"/>
      <w:lang w:val="en-GB" w:eastAsia="en-US"/>
    </w:rPr>
  </w:style>
  <w:style w:type="paragraph" w:customStyle="1" w:styleId="IntrtEEE">
    <w:name w:val="Intérêt EEE"/>
    <w:basedOn w:val="Normal"/>
    <w:next w:val="Normal"/>
    <w:rsid w:val="003C258C"/>
    <w:pPr>
      <w:widowControl/>
      <w:spacing w:before="360" w:after="240" w:line="360" w:lineRule="auto"/>
      <w:jc w:val="center"/>
    </w:pPr>
    <w:rPr>
      <w:szCs w:val="24"/>
      <w:lang w:val="en-GB" w:eastAsia="en-US"/>
    </w:rPr>
  </w:style>
  <w:style w:type="character" w:customStyle="1" w:styleId="CMissingStyle">
    <w:name w:val="C_MissingStyle"/>
    <w:rsid w:val="003C258C"/>
    <w:rPr>
      <w:color w:val="FFFFFF"/>
      <w:sz w:val="22"/>
      <w:shd w:val="clear" w:color="000000" w:fill="000000"/>
    </w:rPr>
  </w:style>
  <w:style w:type="paragraph" w:customStyle="1" w:styleId="PMissingStyle">
    <w:name w:val="P_MissingStyle"/>
    <w:basedOn w:val="Normal"/>
    <w:rsid w:val="003C258C"/>
    <w:pPr>
      <w:spacing w:before="120" w:after="120" w:line="360" w:lineRule="auto"/>
    </w:pPr>
    <w:rPr>
      <w:color w:val="FFFFFF"/>
      <w:szCs w:val="24"/>
      <w:shd w:val="clear" w:color="000000" w:fill="000000"/>
      <w:lang w:val="en-GB" w:eastAsia="en-US"/>
    </w:rPr>
  </w:style>
  <w:style w:type="character" w:customStyle="1" w:styleId="FooterChar1">
    <w:name w:val="Footer Char1"/>
    <w:basedOn w:val="DefaultParagraphFont"/>
    <w:semiHidden/>
    <w:rsid w:val="003C258C"/>
    <w:rPr>
      <w:sz w:val="24"/>
      <w:szCs w:val="24"/>
    </w:rPr>
  </w:style>
  <w:style w:type="paragraph" w:customStyle="1" w:styleId="Point0number">
    <w:name w:val="Point 0 (number)"/>
    <w:basedOn w:val="Normal"/>
    <w:rsid w:val="009E31E1"/>
    <w:pPr>
      <w:widowControl/>
      <w:numPr>
        <w:numId w:val="46"/>
      </w:numPr>
      <w:spacing w:before="120" w:after="120"/>
      <w:jc w:val="both"/>
    </w:pPr>
    <w:rPr>
      <w:rFonts w:eastAsiaTheme="minorHAnsi"/>
      <w:szCs w:val="22"/>
      <w:lang w:eastAsia="en-US"/>
    </w:rPr>
  </w:style>
  <w:style w:type="paragraph" w:customStyle="1" w:styleId="Point1number">
    <w:name w:val="Point 1 (number)"/>
    <w:basedOn w:val="Normal"/>
    <w:rsid w:val="009E31E1"/>
    <w:pPr>
      <w:widowControl/>
      <w:numPr>
        <w:ilvl w:val="2"/>
        <w:numId w:val="46"/>
      </w:numPr>
      <w:spacing w:before="120" w:after="120"/>
      <w:jc w:val="both"/>
    </w:pPr>
    <w:rPr>
      <w:rFonts w:eastAsiaTheme="minorHAnsi"/>
      <w:szCs w:val="22"/>
      <w:lang w:eastAsia="en-US"/>
    </w:rPr>
  </w:style>
  <w:style w:type="paragraph" w:customStyle="1" w:styleId="Point2number">
    <w:name w:val="Point 2 (number)"/>
    <w:basedOn w:val="Normal"/>
    <w:rsid w:val="009E31E1"/>
    <w:pPr>
      <w:widowControl/>
      <w:numPr>
        <w:ilvl w:val="4"/>
        <w:numId w:val="46"/>
      </w:numPr>
      <w:spacing w:before="120" w:after="120"/>
      <w:jc w:val="both"/>
    </w:pPr>
    <w:rPr>
      <w:rFonts w:eastAsiaTheme="minorHAnsi"/>
      <w:szCs w:val="22"/>
      <w:lang w:eastAsia="en-US"/>
    </w:rPr>
  </w:style>
  <w:style w:type="paragraph" w:customStyle="1" w:styleId="Point3number">
    <w:name w:val="Point 3 (number)"/>
    <w:basedOn w:val="Normal"/>
    <w:rsid w:val="009E31E1"/>
    <w:pPr>
      <w:widowControl/>
      <w:numPr>
        <w:ilvl w:val="6"/>
        <w:numId w:val="46"/>
      </w:numPr>
      <w:spacing w:before="120" w:after="120"/>
      <w:jc w:val="both"/>
    </w:pPr>
    <w:rPr>
      <w:rFonts w:eastAsiaTheme="minorHAnsi"/>
      <w:szCs w:val="22"/>
      <w:lang w:eastAsia="en-US"/>
    </w:rPr>
  </w:style>
  <w:style w:type="paragraph" w:customStyle="1" w:styleId="Point0letter">
    <w:name w:val="Point 0 (letter)"/>
    <w:basedOn w:val="Normal"/>
    <w:rsid w:val="009E31E1"/>
    <w:pPr>
      <w:widowControl/>
      <w:numPr>
        <w:ilvl w:val="1"/>
        <w:numId w:val="46"/>
      </w:numPr>
      <w:spacing w:before="120" w:after="120"/>
      <w:jc w:val="both"/>
    </w:pPr>
    <w:rPr>
      <w:rFonts w:eastAsiaTheme="minorHAnsi"/>
      <w:szCs w:val="22"/>
      <w:lang w:eastAsia="en-US"/>
    </w:rPr>
  </w:style>
  <w:style w:type="paragraph" w:customStyle="1" w:styleId="Point1letter">
    <w:name w:val="Point 1 (letter)"/>
    <w:basedOn w:val="Normal"/>
    <w:rsid w:val="009E31E1"/>
    <w:pPr>
      <w:widowControl/>
      <w:numPr>
        <w:ilvl w:val="3"/>
        <w:numId w:val="46"/>
      </w:numPr>
      <w:spacing w:before="120" w:after="120"/>
      <w:jc w:val="both"/>
    </w:pPr>
    <w:rPr>
      <w:rFonts w:eastAsiaTheme="minorHAnsi"/>
      <w:szCs w:val="22"/>
      <w:lang w:eastAsia="en-US"/>
    </w:rPr>
  </w:style>
  <w:style w:type="paragraph" w:customStyle="1" w:styleId="Point2letter">
    <w:name w:val="Point 2 (letter)"/>
    <w:basedOn w:val="Normal"/>
    <w:rsid w:val="009E31E1"/>
    <w:pPr>
      <w:widowControl/>
      <w:numPr>
        <w:ilvl w:val="5"/>
        <w:numId w:val="46"/>
      </w:numPr>
      <w:spacing w:before="120" w:after="120"/>
      <w:jc w:val="both"/>
    </w:pPr>
    <w:rPr>
      <w:rFonts w:eastAsiaTheme="minorHAnsi"/>
      <w:szCs w:val="22"/>
      <w:lang w:eastAsia="en-US"/>
    </w:rPr>
  </w:style>
  <w:style w:type="paragraph" w:customStyle="1" w:styleId="Point3letter">
    <w:name w:val="Point 3 (letter)"/>
    <w:basedOn w:val="Normal"/>
    <w:rsid w:val="009E31E1"/>
    <w:pPr>
      <w:widowControl/>
      <w:numPr>
        <w:ilvl w:val="7"/>
        <w:numId w:val="46"/>
      </w:numPr>
      <w:spacing w:before="120" w:after="120"/>
      <w:jc w:val="both"/>
    </w:pPr>
    <w:rPr>
      <w:rFonts w:eastAsiaTheme="minorHAnsi"/>
      <w:szCs w:val="22"/>
      <w:lang w:eastAsia="en-US"/>
    </w:rPr>
  </w:style>
  <w:style w:type="paragraph" w:customStyle="1" w:styleId="Point4letter">
    <w:name w:val="Point 4 (letter)"/>
    <w:basedOn w:val="Normal"/>
    <w:rsid w:val="009E31E1"/>
    <w:pPr>
      <w:widowControl/>
      <w:numPr>
        <w:ilvl w:val="8"/>
        <w:numId w:val="46"/>
      </w:numPr>
      <w:spacing w:before="120" w:after="120"/>
      <w:jc w:val="both"/>
    </w:pPr>
    <w:rPr>
      <w:rFonts w:eastAsiaTheme="minorHAnsi"/>
      <w:szCs w:val="22"/>
      <w:lang w:eastAsia="en-US"/>
    </w:rPr>
  </w:style>
  <w:style w:type="paragraph" w:customStyle="1" w:styleId="Annexetitre">
    <w:name w:val="Annexe titre"/>
    <w:basedOn w:val="Normal"/>
    <w:next w:val="Normal"/>
    <w:rsid w:val="009E31E1"/>
    <w:pPr>
      <w:widowControl/>
      <w:spacing w:before="120" w:after="120"/>
      <w:jc w:val="center"/>
    </w:pPr>
    <w:rPr>
      <w:rFonts w:eastAsiaTheme="minorHAnsi"/>
      <w:b/>
      <w:szCs w:val="22"/>
      <w:u w:val="single"/>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4.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3.xml"/><Relationship Id="rId5" Type="http://schemas.openxmlformats.org/officeDocument/2006/relationships/webSettings" Target="webSettings.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theme" Target="theme/theme1.xml"/></Relationships>
</file>

<file path=word/_rels/footnotes.xml.rels><?xml version="1.0" encoding="UTF-8" standalone="yes"?>
<Relationships xmlns="http://schemas.openxmlformats.org/package/2006/relationships"><Relationship Id="rId8" Type="http://schemas.openxmlformats.org/officeDocument/2006/relationships/hyperlink" Target="https://doi.org/10.1111/ejss.13299" TargetMode="External"/><Relationship Id="rId3" Type="http://schemas.openxmlformats.org/officeDocument/2006/relationships/hyperlink" Target="https://www.fao.org/3/a0541e/a0541e.pdf" TargetMode="External"/><Relationship Id="rId7" Type="http://schemas.openxmlformats.org/officeDocument/2006/relationships/hyperlink" Target="https://www.fao.org/3/a0541e/a0541e.pdf" TargetMode="External"/><Relationship Id="rId2" Type="http://schemas.openxmlformats.org/officeDocument/2006/relationships/hyperlink" Target="https://www.fao.org/3/a0541e/a0541e.pdf" TargetMode="External"/><Relationship Id="rId1" Type="http://schemas.openxmlformats.org/officeDocument/2006/relationships/hyperlink" Target="http://data.europa.eu/eli/C/2024/887/oj" TargetMode="External"/><Relationship Id="rId6" Type="http://schemas.openxmlformats.org/officeDocument/2006/relationships/hyperlink" Target="https://www.eea.europa.eu/publications/soil-monitoring-in-europe" TargetMode="External"/><Relationship Id="rId11" Type="http://schemas.openxmlformats.org/officeDocument/2006/relationships/hyperlink" Target="https://www.sciencedirect.com/science/article/abs/pii/S0038071797001259" TargetMode="External"/><Relationship Id="rId5" Type="http://schemas.openxmlformats.org/officeDocument/2006/relationships/hyperlink" Target="https://www.fao.org/3/a0541e/a0541e.pdf" TargetMode="External"/><Relationship Id="rId10" Type="http://schemas.openxmlformats.org/officeDocument/2006/relationships/hyperlink" Target="https://www.fao.org/3/cb3355en/cb3355en.pdf" TargetMode="External"/><Relationship Id="rId4" Type="http://schemas.openxmlformats.org/officeDocument/2006/relationships/hyperlink" Target="https://www.fao.org/3/cb3355en/cb3355en.pdf" TargetMode="External"/><Relationship Id="rId9" Type="http://schemas.openxmlformats.org/officeDocument/2006/relationships/hyperlink" Target="https://www.sciencedirect.com/science/article/abs/pii/S0038071797001259"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5ABCDEE-8D35-4F6F-BF48-04B8967EC09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142</Pages>
  <Words>22936</Words>
  <Characters>130738</Characters>
  <Application>Microsoft Office Word</Application>
  <DocSecurity>0</DocSecurity>
  <Lines>1089</Lines>
  <Paragraphs>306</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153368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GOROPECNIK Tina</dc:creator>
  <cp:keywords/>
  <cp:lastModifiedBy>Karina Pesa</cp:lastModifiedBy>
  <cp:revision>3</cp:revision>
  <cp:lastPrinted>2004-11-19T15:42:00Z</cp:lastPrinted>
  <dcterms:created xsi:type="dcterms:W3CDTF">2024-10-08T14:30:00Z</dcterms:created>
  <dcterms:modified xsi:type="dcterms:W3CDTF">2024-11-18T14:33:00Z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SL</vt:lpwstr>
  </property>
  <property fmtid="{D5CDD505-2E9C-101B-9397-08002B2CF9AE}" pid="3" name="&lt;FdR&gt;">
    <vt:lpwstr>A9-0138/2024</vt:lpwstr>
  </property>
  <property fmtid="{D5CDD505-2E9C-101B-9397-08002B2CF9AE}" pid="4" name="&lt;Type&gt;">
    <vt:lpwstr>RR</vt:lpwstr>
  </property>
  <property fmtid="{D5CDD505-2E9C-101B-9397-08002B2CF9AE}" pid="5" name="&lt;Model&gt;">
    <vt:lpwstr/>
  </property>
</Properties>
</file>