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0D1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0D11" w:rsidRDefault="00BC4E60" w:rsidP="0010095E">
            <w:pPr>
              <w:pStyle w:val="EPName"/>
            </w:pPr>
            <w:r w:rsidRPr="00440D11">
              <w:t>Evropský parlament</w:t>
            </w:r>
          </w:p>
          <w:p w:rsidR="00751A4A" w:rsidRPr="00440D1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D1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0D11" w:rsidRDefault="00187494" w:rsidP="0010095E">
            <w:pPr>
              <w:pStyle w:val="EPLogo"/>
            </w:pPr>
            <w:r w:rsidRPr="00440D1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0D11" w:rsidRDefault="00D058B8" w:rsidP="004C5D52">
      <w:pPr>
        <w:pStyle w:val="LineTop"/>
      </w:pPr>
    </w:p>
    <w:p w:rsidR="00680577" w:rsidRPr="00440D11" w:rsidRDefault="00BC4E60" w:rsidP="00680577">
      <w:pPr>
        <w:pStyle w:val="EPBodyTA1"/>
      </w:pPr>
      <w:r w:rsidRPr="00440D11">
        <w:t>PŘIJATÉ TEXTY</w:t>
      </w:r>
    </w:p>
    <w:p w:rsidR="00D058B8" w:rsidRPr="00440D11" w:rsidRDefault="00D058B8" w:rsidP="00D058B8">
      <w:pPr>
        <w:pStyle w:val="LineBottom"/>
      </w:pPr>
    </w:p>
    <w:p w:rsidR="00BC4E60" w:rsidRPr="00440D11" w:rsidRDefault="00BC4E60" w:rsidP="00BC4E60">
      <w:pPr>
        <w:pStyle w:val="ATHeading1"/>
      </w:pPr>
      <w:bookmarkStart w:id="0" w:name="TANumber"/>
      <w:r w:rsidRPr="00440D11">
        <w:t>P9_TA(2024)0</w:t>
      </w:r>
      <w:r w:rsidR="00716FD4">
        <w:t>21</w:t>
      </w:r>
      <w:r w:rsidRPr="00440D11">
        <w:t>0</w:t>
      </w:r>
      <w:bookmarkStart w:id="1" w:name="_GoBack"/>
      <w:bookmarkEnd w:id="0"/>
      <w:bookmarkEnd w:id="1"/>
    </w:p>
    <w:p w:rsidR="00BC4E60" w:rsidRPr="00440D11" w:rsidRDefault="00BC4E60" w:rsidP="00BC4E60">
      <w:pPr>
        <w:pStyle w:val="ATHeading2"/>
      </w:pPr>
      <w:bookmarkStart w:id="2" w:name="title"/>
      <w:r w:rsidRPr="00440D11">
        <w:t>Dohoda ve formě výměny dopisů mezi Evropskou unií a Egyptskou arabskou republikou podle článku</w:t>
      </w:r>
      <w:r w:rsidR="0053141D">
        <w:t xml:space="preserve"> </w:t>
      </w:r>
      <w:r w:rsidRPr="00440D11">
        <w:t>XXVIII Všeobecné dohody o clech a obchodu (GATT) 1994 o změně koncesí u všech celních kvót uvedených v listině CLXXV EU v důsledku vystoupení Spojeného království z Evropské unie</w:t>
      </w:r>
      <w:bookmarkEnd w:id="2"/>
    </w:p>
    <w:p w:rsidR="00BC4E60" w:rsidRPr="00440D11" w:rsidRDefault="00BC4E60" w:rsidP="00BC4E60">
      <w:pPr>
        <w:rPr>
          <w:i/>
          <w:vanish/>
        </w:rPr>
      </w:pPr>
      <w:r w:rsidRPr="00440D11">
        <w:rPr>
          <w:i/>
        </w:rPr>
        <w:fldChar w:fldCharType="begin"/>
      </w:r>
      <w:r w:rsidRPr="00440D11">
        <w:rPr>
          <w:i/>
        </w:rPr>
        <w:instrText xml:space="preserve"> TC"(</w:instrText>
      </w:r>
      <w:bookmarkStart w:id="3" w:name="DocNumber"/>
      <w:r w:rsidRPr="00440D11">
        <w:rPr>
          <w:i/>
        </w:rPr>
        <w:instrText>A9-0078/2024</w:instrText>
      </w:r>
      <w:bookmarkEnd w:id="3"/>
      <w:r w:rsidRPr="00440D11">
        <w:rPr>
          <w:i/>
        </w:rPr>
        <w:instrText xml:space="preserve"> - Zpravodaj: Marco </w:instrText>
      </w:r>
      <w:proofErr w:type="spellStart"/>
      <w:r w:rsidRPr="00440D11">
        <w:rPr>
          <w:i/>
        </w:rPr>
        <w:instrText>Campomenosi</w:instrText>
      </w:r>
      <w:proofErr w:type="spellEnd"/>
      <w:r w:rsidRPr="00440D11">
        <w:rPr>
          <w:i/>
        </w:rPr>
        <w:instrText xml:space="preserve">)"\l3 \n&gt; \* MERGEFORMAT </w:instrText>
      </w:r>
      <w:r w:rsidRPr="00440D11">
        <w:rPr>
          <w:i/>
        </w:rPr>
        <w:fldChar w:fldCharType="end"/>
      </w:r>
    </w:p>
    <w:p w:rsidR="00BC4E60" w:rsidRPr="00440D11" w:rsidRDefault="00BC4E60" w:rsidP="00BC4E60">
      <w:pPr>
        <w:rPr>
          <w:vanish/>
        </w:rPr>
      </w:pPr>
      <w:bookmarkStart w:id="4" w:name="Commission"/>
      <w:r w:rsidRPr="00440D11">
        <w:rPr>
          <w:vanish/>
        </w:rPr>
        <w:t>Výbor pro mezinárodní obchod</w:t>
      </w:r>
      <w:bookmarkEnd w:id="4"/>
    </w:p>
    <w:p w:rsidR="00BC4E60" w:rsidRPr="00440D11" w:rsidRDefault="00BC4E60" w:rsidP="00BC4E60">
      <w:pPr>
        <w:rPr>
          <w:vanish/>
        </w:rPr>
      </w:pPr>
      <w:bookmarkStart w:id="5" w:name="PE"/>
      <w:r w:rsidRPr="00440D11">
        <w:rPr>
          <w:vanish/>
        </w:rPr>
        <w:t>PE757.170</w:t>
      </w:r>
      <w:bookmarkEnd w:id="5"/>
    </w:p>
    <w:p w:rsidR="00BC4E60" w:rsidRPr="00440D11" w:rsidRDefault="00BC4E60" w:rsidP="00BC4E60">
      <w:pPr>
        <w:pStyle w:val="ATHeading3"/>
      </w:pPr>
      <w:bookmarkStart w:id="6" w:name="Sujet"/>
      <w:r w:rsidRPr="00440D11">
        <w:t>Legislativní usnesení Evropského parlamentu ze dne 10. dubna 2024 k návrhu rozhodnutí Rady o uzavření, jménem Unie, Dohody ve formě výměny dopisů mezi Evropskou unií a Egyptskou arabskou republikou podle článku XXVIII Všeobecné dohody o clech a obchodu (GATT) 1994 o změně koncesí u všech celních kvót uvedených v listině CLXXV EU v důsledku vystoupení Spojeného království z Evropské unie</w:t>
      </w:r>
      <w:bookmarkEnd w:id="6"/>
      <w:r w:rsidRPr="00440D11">
        <w:t xml:space="preserve"> </w:t>
      </w:r>
      <w:bookmarkStart w:id="7" w:name="References"/>
      <w:r w:rsidRPr="00440D11">
        <w:t>(12361/2023 – C9-0003/2024 – 2023/0296(NLE))</w:t>
      </w:r>
      <w:bookmarkEnd w:id="7"/>
    </w:p>
    <w:p w:rsidR="00BC4E60" w:rsidRPr="00440D11" w:rsidRDefault="00BC4E60" w:rsidP="00BC4E60"/>
    <w:p w:rsidR="00325A7D" w:rsidRPr="00440D11" w:rsidRDefault="00325A7D" w:rsidP="00325A7D">
      <w:pPr>
        <w:pStyle w:val="NormalBold"/>
      </w:pPr>
      <w:bookmarkStart w:id="8" w:name="TextBodyBegin"/>
      <w:bookmarkEnd w:id="8"/>
      <w:r w:rsidRPr="00440D11">
        <w:t>(Souhlas)</w:t>
      </w:r>
    </w:p>
    <w:p w:rsidR="00325A7D" w:rsidRPr="00440D11" w:rsidRDefault="00325A7D" w:rsidP="00325A7D">
      <w:pPr>
        <w:pStyle w:val="EPComma"/>
      </w:pPr>
      <w:r w:rsidRPr="00440D11">
        <w:rPr>
          <w:i/>
        </w:rPr>
        <w:t>Evropský parlament</w:t>
      </w:r>
      <w:r w:rsidRPr="00440D11">
        <w:t>,</w:t>
      </w:r>
    </w:p>
    <w:p w:rsidR="00325A7D" w:rsidRPr="00440D11" w:rsidRDefault="00325A7D" w:rsidP="00325A7D">
      <w:pPr>
        <w:pStyle w:val="NormalHanging12a"/>
      </w:pPr>
      <w:r w:rsidRPr="00440D11">
        <w:t>–</w:t>
      </w:r>
      <w:r w:rsidRPr="00440D11">
        <w:tab/>
        <w:t>s ohledem na návrh rozhodnutí Rady (12361/2023),</w:t>
      </w:r>
    </w:p>
    <w:p w:rsidR="00325A7D" w:rsidRPr="00440D11" w:rsidRDefault="00325A7D" w:rsidP="00325A7D">
      <w:pPr>
        <w:pStyle w:val="NormalHanging12a"/>
      </w:pPr>
      <w:r w:rsidRPr="00440D11">
        <w:t>–</w:t>
      </w:r>
      <w:r w:rsidRPr="00440D11">
        <w:tab/>
        <w:t>s ohledem na návrh Dohody ve formě výměny dopisů mezi Evropskou unií a Egyptskou arabskou republikou podle článku XXVIII Všeobecné dohody o clech a obchodu (GATT) 1994 o změně koncesí u všech celních kvót uvedených v listině CLXXV EU v důsledku vystoupení Spojeného království z Evropské unie (12362/2023),</w:t>
      </w:r>
    </w:p>
    <w:p w:rsidR="00325A7D" w:rsidRPr="00440D11" w:rsidRDefault="00325A7D" w:rsidP="00325A7D">
      <w:pPr>
        <w:pStyle w:val="NormalHanging12a"/>
      </w:pPr>
      <w:r w:rsidRPr="00440D11">
        <w:t>–</w:t>
      </w:r>
      <w:r w:rsidRPr="00440D11">
        <w:tab/>
        <w:t>s ohledem na žádost o udělení souhlasu, kterou předložila Rada v souladu s článkem 207 odst. 4 prvním odstavcem a čl. 218 odst. 6 druhým pododstavcem písm. a) bodem v) Smlouvy o fungování Evropské unie (C9</w:t>
      </w:r>
      <w:r w:rsidRPr="00440D11">
        <w:noBreakHyphen/>
        <w:t>0003/2024),</w:t>
      </w:r>
    </w:p>
    <w:p w:rsidR="00325A7D" w:rsidRPr="00440D11" w:rsidRDefault="00325A7D" w:rsidP="00325A7D">
      <w:pPr>
        <w:pStyle w:val="NormalHanging12a"/>
      </w:pPr>
      <w:r w:rsidRPr="00440D11">
        <w:t>–</w:t>
      </w:r>
      <w:r w:rsidRPr="00440D11">
        <w:tab/>
        <w:t>s ohledem na čl. 105 odst. 1 a 4 a čl. 114 odst. 7 jednacího řádu,</w:t>
      </w:r>
    </w:p>
    <w:p w:rsidR="00325A7D" w:rsidRPr="00440D11" w:rsidRDefault="00325A7D" w:rsidP="00325A7D">
      <w:pPr>
        <w:pStyle w:val="NormalHanging12a"/>
      </w:pPr>
      <w:r w:rsidRPr="00440D11">
        <w:t>–</w:t>
      </w:r>
      <w:r w:rsidRPr="00440D11">
        <w:tab/>
        <w:t>s ohledem na dopis Výboru pro zemědělství a rozvoj venkova,</w:t>
      </w:r>
    </w:p>
    <w:p w:rsidR="00325A7D" w:rsidRPr="00440D11" w:rsidRDefault="00325A7D" w:rsidP="00325A7D">
      <w:pPr>
        <w:pStyle w:val="NormalHanging12a"/>
      </w:pPr>
      <w:r w:rsidRPr="00440D11">
        <w:t>–</w:t>
      </w:r>
      <w:r w:rsidRPr="00440D11">
        <w:tab/>
        <w:t>s ohledem na doporučení Výboru pro mezinárodní obchod (A9</w:t>
      </w:r>
      <w:r w:rsidRPr="00440D11">
        <w:noBreakHyphen/>
        <w:t>0078/2024),</w:t>
      </w:r>
    </w:p>
    <w:p w:rsidR="00325A7D" w:rsidRPr="00440D11" w:rsidRDefault="00325A7D" w:rsidP="00325A7D">
      <w:pPr>
        <w:pStyle w:val="NormalHanging12a"/>
      </w:pPr>
      <w:r w:rsidRPr="00440D11">
        <w:t>1.</w:t>
      </w:r>
      <w:r w:rsidRPr="00440D11">
        <w:tab/>
        <w:t>uděluje souhlas s uzavřením dohody;</w:t>
      </w:r>
    </w:p>
    <w:p w:rsidR="00325A7D" w:rsidRPr="00440D11" w:rsidRDefault="00325A7D" w:rsidP="00325A7D">
      <w:pPr>
        <w:pStyle w:val="NormalHanging12a"/>
      </w:pPr>
      <w:r w:rsidRPr="00440D11">
        <w:lastRenderedPageBreak/>
        <w:t>2.</w:t>
      </w:r>
      <w:r w:rsidRPr="00440D11">
        <w:tab/>
        <w:t>pověřuje svou předsedkyni, aby předala postoj Parlamentu Radě</w:t>
      </w:r>
      <w:r w:rsidR="006453D3">
        <w:t xml:space="preserve"> a</w:t>
      </w:r>
      <w:r w:rsidRPr="00440D11">
        <w:t xml:space="preserve"> Komisi, jakož i vládám a parlamentům členských států a Egyptské arabské republiky.</w:t>
      </w:r>
    </w:p>
    <w:p w:rsidR="00E365E1" w:rsidRPr="00440D11" w:rsidRDefault="00E365E1" w:rsidP="00BC4E60">
      <w:bookmarkStart w:id="9" w:name="TextBodyEnd"/>
      <w:bookmarkEnd w:id="9"/>
    </w:p>
    <w:sectPr w:rsidR="00E365E1" w:rsidRPr="00440D11" w:rsidSect="00440D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E60" w:rsidRPr="00440D11" w:rsidRDefault="00BC4E60">
      <w:r w:rsidRPr="00440D11">
        <w:separator/>
      </w:r>
    </w:p>
  </w:endnote>
  <w:endnote w:type="continuationSeparator" w:id="0">
    <w:p w:rsidR="00BC4E60" w:rsidRPr="00440D11" w:rsidRDefault="00BC4E60">
      <w:r w:rsidRPr="00440D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E60" w:rsidRPr="00440D11" w:rsidRDefault="00BC4E60">
      <w:r w:rsidRPr="00440D11">
        <w:separator/>
      </w:r>
    </w:p>
  </w:footnote>
  <w:footnote w:type="continuationSeparator" w:id="0">
    <w:p w:rsidR="00BC4E60" w:rsidRPr="00440D11" w:rsidRDefault="00BC4E60">
      <w:r w:rsidRPr="00440D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CS"/>
    <w:docVar w:name="dvnumam" w:val="0"/>
    <w:docVar w:name="dvpe" w:val="757.170"/>
    <w:docVar w:name="dvrapporteur" w:val="Zpravodaj: "/>
    <w:docVar w:name="dvstar" w:val="***"/>
    <w:docVar w:name="dvtitre" w:val="Legislativní usnesení Evropského parlamentu ze dne 10. dubna 2024 k návrhu rozhodnutí Rady o uzavření, jménem Unie, Dohody ve formě výměny dopisů mezi Evropskou unií a Egyptskou arabskou republikou podle článku XXVIII Všeobecné dohody o clech a obchodu (GATT) 1994 o změně koncesí u všech celních kvót uvedených v listině CLXXV EU v důsledku vystoupení Spojeného království z Evropské unie(12361/2023 – C9-0003/2024 – 2023/0296(NLE))"/>
  </w:docVars>
  <w:rsids>
    <w:rsidRoot w:val="00BC4E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CED"/>
    <w:rsid w:val="002767FF"/>
    <w:rsid w:val="002B18FE"/>
    <w:rsid w:val="002B5493"/>
    <w:rsid w:val="00325A7D"/>
    <w:rsid w:val="00343214"/>
    <w:rsid w:val="00361C00"/>
    <w:rsid w:val="00395FA1"/>
    <w:rsid w:val="003E15D4"/>
    <w:rsid w:val="00411CCE"/>
    <w:rsid w:val="0041666E"/>
    <w:rsid w:val="00421060"/>
    <w:rsid w:val="00440D11"/>
    <w:rsid w:val="00471C19"/>
    <w:rsid w:val="004867E3"/>
    <w:rsid w:val="00494A28"/>
    <w:rsid w:val="004C0004"/>
    <w:rsid w:val="004C5D52"/>
    <w:rsid w:val="0050519A"/>
    <w:rsid w:val="005072A1"/>
    <w:rsid w:val="00514517"/>
    <w:rsid w:val="0053141D"/>
    <w:rsid w:val="00545827"/>
    <w:rsid w:val="00560270"/>
    <w:rsid w:val="005C2568"/>
    <w:rsid w:val="006037C0"/>
    <w:rsid w:val="006453D3"/>
    <w:rsid w:val="006631B6"/>
    <w:rsid w:val="00680577"/>
    <w:rsid w:val="006F74FA"/>
    <w:rsid w:val="00716FD4"/>
    <w:rsid w:val="00731ADD"/>
    <w:rsid w:val="00734777"/>
    <w:rsid w:val="00747932"/>
    <w:rsid w:val="00751A4A"/>
    <w:rsid w:val="0075394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E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81AF5"/>
  <w15:chartTrackingRefBased/>
  <w15:docId w15:val="{1025E693-107E-4630-92BF-9D15E1D2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5A7D"/>
    <w:pPr>
      <w:spacing w:before="480" w:after="240"/>
    </w:pPr>
  </w:style>
  <w:style w:type="paragraph" w:customStyle="1" w:styleId="NormalBold">
    <w:name w:val="NormalBold"/>
    <w:basedOn w:val="Normal"/>
    <w:rsid w:val="00325A7D"/>
    <w:rPr>
      <w:b/>
    </w:rPr>
  </w:style>
  <w:style w:type="paragraph" w:customStyle="1" w:styleId="NormalHanging12a">
    <w:name w:val="NormalHanging12a"/>
    <w:basedOn w:val="Normal"/>
    <w:rsid w:val="00325A7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A6E32-B91D-47D6-8E92-7A0DC441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2024-04-10T17:26:00Z</dcterms:created>
  <dcterms:modified xsi:type="dcterms:W3CDTF">2024-04-10T17:26:00Z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