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45E2" w14:paraId="50A1A79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52C87D" w14:textId="77777777" w:rsidR="00751A4A" w:rsidRPr="00F045E2" w:rsidRDefault="00DC0D42" w:rsidP="0010095E">
            <w:pPr>
              <w:pStyle w:val="EPName"/>
            </w:pPr>
            <w:bookmarkStart w:id="0" w:name="_GoBack"/>
            <w:bookmarkEnd w:id="0"/>
            <w:r w:rsidRPr="00F045E2">
              <w:t>Parlamento Europeu</w:t>
            </w:r>
          </w:p>
          <w:p w14:paraId="58E23ADA" w14:textId="77777777" w:rsidR="00751A4A" w:rsidRPr="00F045E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45E2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79F8960F" w14:textId="77777777" w:rsidR="00751A4A" w:rsidRPr="00F045E2" w:rsidRDefault="00187494" w:rsidP="0010095E">
            <w:pPr>
              <w:pStyle w:val="EPLogo"/>
            </w:pPr>
            <w:r w:rsidRPr="00F045E2">
              <w:rPr>
                <w:noProof/>
                <w:lang w:val="en-GB"/>
              </w:rPr>
              <w:drawing>
                <wp:inline distT="0" distB="0" distL="0" distR="0" wp14:anchorId="185D00DF" wp14:editId="42F723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A8676F" w14:textId="77777777" w:rsidR="00D058B8" w:rsidRPr="00F045E2" w:rsidRDefault="00D058B8" w:rsidP="004C5D52">
      <w:pPr>
        <w:pStyle w:val="LineTop"/>
      </w:pPr>
    </w:p>
    <w:p w14:paraId="2B950403" w14:textId="77777777" w:rsidR="00680577" w:rsidRPr="00F045E2" w:rsidRDefault="00DC0D42" w:rsidP="00680577">
      <w:pPr>
        <w:pStyle w:val="EPBodyTA1"/>
      </w:pPr>
      <w:r w:rsidRPr="00F045E2">
        <w:t>TEXTOS APROVADOS</w:t>
      </w:r>
    </w:p>
    <w:p w14:paraId="0EC7B624" w14:textId="77777777" w:rsidR="00D058B8" w:rsidRPr="00F045E2" w:rsidRDefault="00D058B8" w:rsidP="00D058B8">
      <w:pPr>
        <w:pStyle w:val="LineBottom"/>
      </w:pPr>
    </w:p>
    <w:p w14:paraId="1EA34EC2" w14:textId="426265AB" w:rsidR="00DC0D42" w:rsidRPr="00F045E2" w:rsidRDefault="00DC0D42" w:rsidP="00DC0D42">
      <w:pPr>
        <w:pStyle w:val="ATHeading1"/>
      </w:pPr>
      <w:bookmarkStart w:id="1" w:name="TANumber"/>
      <w:r w:rsidRPr="00F045E2">
        <w:t>P9_TA(2024)</w:t>
      </w:r>
      <w:bookmarkEnd w:id="1"/>
      <w:r w:rsidR="00F045E2" w:rsidRPr="00F045E2">
        <w:t>0</w:t>
      </w:r>
      <w:r w:rsidR="00F045E2" w:rsidRPr="00F045E2">
        <w:t>210</w:t>
      </w:r>
    </w:p>
    <w:p w14:paraId="7A112D7B" w14:textId="77777777" w:rsidR="00DC0D42" w:rsidRPr="00F045E2" w:rsidRDefault="00DC0D42" w:rsidP="00DC0D42">
      <w:pPr>
        <w:pStyle w:val="ATHeading2"/>
      </w:pPr>
      <w:bookmarkStart w:id="2" w:name="title"/>
      <w:r w:rsidRPr="00F045E2">
        <w:t>Acordo sob forma de troca de cartas entre a União Europeia e a República Árabe do Egito, ao abrigo do artigo XXVIII do Acordo Geral sobre Pautas Aduaneiras e Comércio (GATT) de 1994, sobre a alteração das concessões relativas a todos os contingentes pautais incluídos na lista CLXXV-UE em consequência da saída do Reino Unido da União Europeia</w:t>
      </w:r>
      <w:bookmarkEnd w:id="2"/>
    </w:p>
    <w:p w14:paraId="000AD30E" w14:textId="77777777" w:rsidR="00DC0D42" w:rsidRPr="00F045E2" w:rsidRDefault="00DC0D42" w:rsidP="00DC0D42">
      <w:pPr>
        <w:rPr>
          <w:i/>
          <w:vanish/>
        </w:rPr>
      </w:pPr>
      <w:r w:rsidRPr="00F045E2">
        <w:rPr>
          <w:i/>
        </w:rPr>
        <w:fldChar w:fldCharType="begin"/>
      </w:r>
      <w:r w:rsidRPr="00F045E2">
        <w:rPr>
          <w:i/>
        </w:rPr>
        <w:instrText xml:space="preserve"> TC"(</w:instrText>
      </w:r>
      <w:bookmarkStart w:id="3" w:name="DocNumber"/>
      <w:r w:rsidRPr="00F045E2">
        <w:rPr>
          <w:i/>
        </w:rPr>
        <w:instrText>A9-0078/2024</w:instrText>
      </w:r>
      <w:bookmarkEnd w:id="3"/>
      <w:r w:rsidRPr="00F045E2">
        <w:rPr>
          <w:i/>
        </w:rPr>
        <w:instrText xml:space="preserve"> - Relator: Marco Campomenosi)"\l3 \n&gt; \* MERGEFORMAT </w:instrText>
      </w:r>
      <w:r w:rsidRPr="00F045E2">
        <w:rPr>
          <w:i/>
        </w:rPr>
        <w:fldChar w:fldCharType="end"/>
      </w:r>
    </w:p>
    <w:p w14:paraId="3A4F6DDE" w14:textId="77777777" w:rsidR="00DC0D42" w:rsidRPr="00F045E2" w:rsidRDefault="00DC0D42" w:rsidP="00DC0D42">
      <w:pPr>
        <w:rPr>
          <w:vanish/>
        </w:rPr>
      </w:pPr>
      <w:bookmarkStart w:id="4" w:name="Commission"/>
      <w:r w:rsidRPr="00F045E2">
        <w:rPr>
          <w:vanish/>
        </w:rPr>
        <w:t>Comissão do Comércio Internacional</w:t>
      </w:r>
      <w:bookmarkEnd w:id="4"/>
    </w:p>
    <w:p w14:paraId="1436B6D1" w14:textId="77777777" w:rsidR="00DC0D42" w:rsidRPr="00F045E2" w:rsidRDefault="00DC0D42" w:rsidP="00DC0D42">
      <w:pPr>
        <w:rPr>
          <w:vanish/>
        </w:rPr>
      </w:pPr>
      <w:bookmarkStart w:id="5" w:name="PE"/>
      <w:r w:rsidRPr="00F045E2">
        <w:rPr>
          <w:vanish/>
        </w:rPr>
        <w:t>PE757.170</w:t>
      </w:r>
      <w:bookmarkEnd w:id="5"/>
    </w:p>
    <w:p w14:paraId="121036E3" w14:textId="6C6E34B4" w:rsidR="00DC0D42" w:rsidRPr="00F045E2" w:rsidRDefault="00DC0D42" w:rsidP="00DC0D42">
      <w:pPr>
        <w:pStyle w:val="ATHeading3"/>
      </w:pPr>
      <w:bookmarkStart w:id="6" w:name="Sujet"/>
      <w:r w:rsidRPr="00F045E2">
        <w:t xml:space="preserve">Resolução legislativa do Parlamento Europeu, de </w:t>
      </w:r>
      <w:r w:rsidR="00223076" w:rsidRPr="00F045E2">
        <w:t xml:space="preserve">10 </w:t>
      </w:r>
      <w:r w:rsidRPr="00F045E2">
        <w:t xml:space="preserve">de </w:t>
      </w:r>
      <w:r w:rsidR="00223076" w:rsidRPr="00F045E2">
        <w:t xml:space="preserve">abril </w:t>
      </w:r>
      <w:r w:rsidRPr="00F045E2">
        <w:t xml:space="preserve">de 2024, </w:t>
      </w:r>
      <w:r w:rsidR="001D5596" w:rsidRPr="00F045E2">
        <w:t>referente ao</w:t>
      </w:r>
      <w:r w:rsidRPr="00F045E2">
        <w:t xml:space="preserve"> projeto de decisão do Conselho relativa à celebração, em nome da União, do Acordo sob forma de troca de cartas entre a União Europeia e a República Árabe do Egito ao abrigo do artigo XXVIII do Acordo Geral sobre Pautas Aduaneiras e Comércio (GATT) de 1994</w:t>
      </w:r>
      <w:r w:rsidR="00B67509" w:rsidRPr="00F045E2">
        <w:t xml:space="preserve"> no respeitante à modific</w:t>
      </w:r>
      <w:r w:rsidRPr="00F045E2">
        <w:t xml:space="preserve">ação das concessões </w:t>
      </w:r>
      <w:r w:rsidR="00B67509" w:rsidRPr="00F045E2">
        <w:t>previstas em relação</w:t>
      </w:r>
      <w:r w:rsidRPr="00F045E2">
        <w:t xml:space="preserve"> </w:t>
      </w:r>
      <w:r w:rsidR="00B67509" w:rsidRPr="00F045E2">
        <w:t>a</w:t>
      </w:r>
      <w:r w:rsidRPr="00F045E2">
        <w:t>os contingentes pautais incluídos na lista CLXXV-UE em consequência da saída do Reino Unido da União Europeia</w:t>
      </w:r>
      <w:bookmarkEnd w:id="6"/>
      <w:r w:rsidRPr="00F045E2">
        <w:t xml:space="preserve"> </w:t>
      </w:r>
      <w:bookmarkStart w:id="7" w:name="References"/>
      <w:r w:rsidRPr="00F045E2">
        <w:t>(12361/2023 – C9-0003/2024 – 2023/0296(NLE))</w:t>
      </w:r>
      <w:bookmarkEnd w:id="7"/>
    </w:p>
    <w:p w14:paraId="13165678" w14:textId="77777777" w:rsidR="00DC0D42" w:rsidRPr="00F045E2" w:rsidRDefault="00DC0D42" w:rsidP="00DC0D42"/>
    <w:p w14:paraId="5AFFEF51" w14:textId="77777777" w:rsidR="005E1F45" w:rsidRPr="00F045E2" w:rsidRDefault="005E1F45" w:rsidP="005E1F45">
      <w:pPr>
        <w:pStyle w:val="NormalBold"/>
      </w:pPr>
      <w:bookmarkStart w:id="8" w:name="TextBodyBegin"/>
      <w:bookmarkEnd w:id="8"/>
      <w:r w:rsidRPr="00F045E2">
        <w:t>(Aprovação)</w:t>
      </w:r>
    </w:p>
    <w:p w14:paraId="278CD955" w14:textId="77777777" w:rsidR="005E1F45" w:rsidRPr="00F045E2" w:rsidRDefault="005E1F45" w:rsidP="005E1F45">
      <w:pPr>
        <w:pStyle w:val="EPComma"/>
      </w:pPr>
      <w:r w:rsidRPr="00F045E2">
        <w:rPr>
          <w:i/>
        </w:rPr>
        <w:t>O Parlamento Europeu</w:t>
      </w:r>
      <w:r w:rsidRPr="00F045E2">
        <w:t>,</w:t>
      </w:r>
    </w:p>
    <w:p w14:paraId="617A62BA" w14:textId="77777777" w:rsidR="005E1F45" w:rsidRPr="00F045E2" w:rsidRDefault="005E1F45" w:rsidP="005E1F45">
      <w:pPr>
        <w:pStyle w:val="NormalHanging12a"/>
      </w:pPr>
      <w:r w:rsidRPr="00F045E2">
        <w:t>–</w:t>
      </w:r>
      <w:r w:rsidRPr="00F045E2">
        <w:tab/>
        <w:t>Tendo em conta o projeto de decisão do Conselho (12361/2023),</w:t>
      </w:r>
    </w:p>
    <w:p w14:paraId="2F2A5309" w14:textId="0377D911" w:rsidR="005E1F45" w:rsidRPr="00F045E2" w:rsidRDefault="005E1F45" w:rsidP="005E1F45">
      <w:pPr>
        <w:pStyle w:val="NormalHanging12a"/>
      </w:pPr>
      <w:r w:rsidRPr="00F045E2">
        <w:t>–</w:t>
      </w:r>
      <w:r w:rsidRPr="00F045E2">
        <w:tab/>
        <w:t xml:space="preserve">Tendo em conta o projeto de acordo sob forma de troca de cartas entre a União Europeia e a República Árabe do Egito, ao abrigo do artigo XXVIII do Acordo Geral sobre Pautas Aduaneiras e Comércio (GATT) de 1994 </w:t>
      </w:r>
      <w:r w:rsidR="006B655B" w:rsidRPr="00F045E2">
        <w:t>no respeitante à modificação</w:t>
      </w:r>
      <w:r w:rsidRPr="00F045E2">
        <w:t xml:space="preserve"> das concessões </w:t>
      </w:r>
      <w:r w:rsidR="006B655B" w:rsidRPr="00F045E2">
        <w:t>previstas em relação</w:t>
      </w:r>
      <w:r w:rsidRPr="00F045E2">
        <w:t xml:space="preserve"> </w:t>
      </w:r>
      <w:r w:rsidR="006B655B" w:rsidRPr="00F045E2">
        <w:t>a</w:t>
      </w:r>
      <w:r w:rsidRPr="00F045E2">
        <w:t>os contingentes pautais incluídos na lista CLXXV</w:t>
      </w:r>
      <w:r w:rsidRPr="00F045E2">
        <w:noBreakHyphen/>
        <w:t>UE em consequência da saída do Reino Unido da União Europeia (12362/2023),</w:t>
      </w:r>
    </w:p>
    <w:p w14:paraId="05C05578" w14:textId="77777777" w:rsidR="005E1F45" w:rsidRPr="00F045E2" w:rsidRDefault="005E1F45" w:rsidP="005E1F45">
      <w:pPr>
        <w:pStyle w:val="NormalHanging12a"/>
      </w:pPr>
      <w:r w:rsidRPr="00F045E2">
        <w:t>–</w:t>
      </w:r>
      <w:r w:rsidRPr="00F045E2">
        <w:tab/>
        <w:t>Tendo em conta o pedido de aprovação que o Conselho apresentou, nos termos do artigo 207.º, n.º 4, primeiro parágrafo, e do artigo 218.º, n.º 6, segundo parágrafo, alínea a), subalínea v), do Tratado sobre o Funcionamento da União Europeia (C9</w:t>
      </w:r>
      <w:r w:rsidRPr="00F045E2">
        <w:noBreakHyphen/>
        <w:t>0003/2024),</w:t>
      </w:r>
    </w:p>
    <w:p w14:paraId="3E9B7DDD" w14:textId="77777777" w:rsidR="005E1F45" w:rsidRPr="00F045E2" w:rsidRDefault="005E1F45" w:rsidP="005E1F45">
      <w:pPr>
        <w:pStyle w:val="NormalHanging12a"/>
      </w:pPr>
      <w:r w:rsidRPr="00F045E2">
        <w:t>–</w:t>
      </w:r>
      <w:r w:rsidRPr="00F045E2">
        <w:tab/>
        <w:t>Tendo em conta o artigo 105.º, n.</w:t>
      </w:r>
      <w:r w:rsidRPr="00F045E2">
        <w:rPr>
          <w:vertAlign w:val="superscript"/>
        </w:rPr>
        <w:t>os</w:t>
      </w:r>
      <w:r w:rsidRPr="00F045E2">
        <w:t xml:space="preserve"> 1 e 4, e o artigo 114.º, n.º 7, do seu Regimento,</w:t>
      </w:r>
    </w:p>
    <w:p w14:paraId="6E3853A2" w14:textId="77777777" w:rsidR="005E1F45" w:rsidRPr="00F045E2" w:rsidRDefault="005E1F45" w:rsidP="005E1F45">
      <w:pPr>
        <w:pStyle w:val="NormalHanging12a"/>
      </w:pPr>
      <w:r w:rsidRPr="00F045E2">
        <w:t>–</w:t>
      </w:r>
      <w:r w:rsidRPr="00F045E2">
        <w:tab/>
        <w:t>Tendo em conta a carta da Comissão da Agricultura e do Desenvolvimento Rural,</w:t>
      </w:r>
    </w:p>
    <w:p w14:paraId="01ED7194" w14:textId="77777777" w:rsidR="005E1F45" w:rsidRPr="00F045E2" w:rsidRDefault="005E1F45" w:rsidP="005E1F45">
      <w:pPr>
        <w:pStyle w:val="NormalHanging12a"/>
      </w:pPr>
      <w:r w:rsidRPr="00F045E2">
        <w:lastRenderedPageBreak/>
        <w:t>–</w:t>
      </w:r>
      <w:r w:rsidRPr="00F045E2">
        <w:tab/>
        <w:t>Tendo em conta a recomendação da Comissão do Comércio Internacional (A9</w:t>
      </w:r>
      <w:r w:rsidRPr="00F045E2">
        <w:noBreakHyphen/>
        <w:t>0078/2024),</w:t>
      </w:r>
    </w:p>
    <w:p w14:paraId="0D2AFAD5" w14:textId="77777777" w:rsidR="005E1F45" w:rsidRPr="00F045E2" w:rsidRDefault="005E1F45" w:rsidP="005E1F45">
      <w:pPr>
        <w:pStyle w:val="NormalHanging12a"/>
      </w:pPr>
      <w:r w:rsidRPr="00F045E2">
        <w:t>1.</w:t>
      </w:r>
      <w:r w:rsidRPr="00F045E2">
        <w:tab/>
        <w:t>Aprova a celebração do acordo;</w:t>
      </w:r>
    </w:p>
    <w:p w14:paraId="44E57C79" w14:textId="77777777" w:rsidR="00E365E1" w:rsidRPr="00F045E2" w:rsidRDefault="005E1F45" w:rsidP="00223076">
      <w:pPr>
        <w:pStyle w:val="NormalHanging12a"/>
      </w:pPr>
      <w:r w:rsidRPr="00F045E2">
        <w:t>2.</w:t>
      </w:r>
      <w:r w:rsidRPr="00F045E2">
        <w:tab/>
        <w:t>Encarrega a sua Presidente de transmitir a posição do Parlamento ao Conselho, à Comissão e aos governos e parlamentos dos Estados</w:t>
      </w:r>
      <w:r w:rsidRPr="00F045E2">
        <w:noBreakHyphen/>
        <w:t>Membros e da República Árabe do Egito.</w:t>
      </w:r>
    </w:p>
    <w:sectPr w:rsidR="00E365E1" w:rsidRPr="00F045E2" w:rsidSect="006A58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38D7E" w14:textId="77777777" w:rsidR="00DC0D42" w:rsidRPr="006A5811" w:rsidRDefault="00DC0D42">
      <w:r w:rsidRPr="006A5811">
        <w:separator/>
      </w:r>
    </w:p>
  </w:endnote>
  <w:endnote w:type="continuationSeparator" w:id="0">
    <w:p w14:paraId="1D97D586" w14:textId="77777777" w:rsidR="00DC0D42" w:rsidRPr="006A5811" w:rsidRDefault="00DC0D42">
      <w:r w:rsidRPr="006A58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0EEAF" w14:textId="77777777" w:rsidR="00064002" w:rsidRPr="006A581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F0F9D" w14:textId="77777777" w:rsidR="00064002" w:rsidRPr="006A581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F0361" w14:textId="77777777" w:rsidR="00064002" w:rsidRPr="006A581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0DB79" w14:textId="77777777" w:rsidR="00DC0D42" w:rsidRPr="006A5811" w:rsidRDefault="00DC0D42">
      <w:r w:rsidRPr="006A5811">
        <w:separator/>
      </w:r>
    </w:p>
  </w:footnote>
  <w:footnote w:type="continuationSeparator" w:id="0">
    <w:p w14:paraId="2819DCCE" w14:textId="77777777" w:rsidR="00DC0D42" w:rsidRPr="006A5811" w:rsidRDefault="00DC0D42">
      <w:r w:rsidRPr="006A58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9E2423" w14:textId="77777777" w:rsidR="00064002" w:rsidRPr="006A581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29A425" w14:textId="77777777" w:rsidR="00064002" w:rsidRPr="006A581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105DB" w14:textId="77777777" w:rsidR="00064002" w:rsidRPr="006A581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78/2024"/>
    <w:docVar w:name="dvlangue" w:val="PT"/>
    <w:docVar w:name="dvnumam" w:val="0"/>
    <w:docVar w:name="dvpe" w:val="757.170"/>
    <w:docVar w:name="dvrapporteur" w:val="Relator: "/>
    <w:docVar w:name="dvstar" w:val="***"/>
    <w:docVar w:name="dvtitre" w:val="Resolução legislativa do Parlamento Europeu, de ... de ... de 2024,_x000d__x000a_ sobre o projeto de decisão do Conselho relativa à celebração, em nome da União, do Acordo sob forma de troca de cartas entre a União Europeia e a República Árabe do Egito, ao abrigo do artigo XXVIII do Acordo Geral sobre Pautas Aduaneiras e Comércio (GATT) de 1994, sobre a alteração das concessões relativas a todos os contingentes pautais incluídos na lista CLXXV-UE em consequência da saída do Reino Unido da União Europeia(12361/2023 – C9-0003/2024 – 2023/0296(NLE))"/>
  </w:docVars>
  <w:rsids>
    <w:rsidRoot w:val="00DC0D4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5596"/>
    <w:rsid w:val="001F32AE"/>
    <w:rsid w:val="00223076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2354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F45"/>
    <w:rsid w:val="006037C0"/>
    <w:rsid w:val="006631B6"/>
    <w:rsid w:val="00680577"/>
    <w:rsid w:val="006A5811"/>
    <w:rsid w:val="006B655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50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0D42"/>
    <w:rsid w:val="00DE49F6"/>
    <w:rsid w:val="00E365E1"/>
    <w:rsid w:val="00E820A4"/>
    <w:rsid w:val="00EB006A"/>
    <w:rsid w:val="00EB4772"/>
    <w:rsid w:val="00ED169E"/>
    <w:rsid w:val="00ED4235"/>
    <w:rsid w:val="00F04346"/>
    <w:rsid w:val="00F045E2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A42070"/>
  <w15:chartTrackingRefBased/>
  <w15:docId w15:val="{7C60461E-FB35-461F-B5B0-0D712E2E1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1F45"/>
    <w:pPr>
      <w:spacing w:before="480" w:after="240"/>
    </w:pPr>
  </w:style>
  <w:style w:type="paragraph" w:customStyle="1" w:styleId="NormalBold">
    <w:name w:val="NormalBold"/>
    <w:basedOn w:val="Normal"/>
    <w:rsid w:val="005E1F45"/>
    <w:rPr>
      <w:b/>
    </w:rPr>
  </w:style>
  <w:style w:type="paragraph" w:customStyle="1" w:styleId="NormalHanging12a">
    <w:name w:val="NormalHanging12a"/>
    <w:basedOn w:val="Normal"/>
    <w:rsid w:val="005E1F45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230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2230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23076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23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23076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2230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23076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22307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B6750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A1858-A593-4333-89B8-C2B0CEEE9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1958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2024-04-10T14:25:00Z</dcterms:created>
  <dcterms:modified xsi:type="dcterms:W3CDTF">2024-04-10T14:25:00Z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A9-0078/2024</vt:lpwstr>
  </property>
  <property fmtid="{D5CDD505-2E9C-101B-9397-08002B2CF9AE}" pid="4" name="&lt;Type&gt;">
    <vt:lpwstr>RR</vt:lpwstr>
  </property>
</Properties>
</file>