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09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092C" w:rsidRDefault="008A76CA" w:rsidP="0010095E">
            <w:pPr>
              <w:pStyle w:val="EPName"/>
            </w:pPr>
            <w:r w:rsidRPr="00BC092C">
              <w:t>Parlament Ewropew</w:t>
            </w:r>
          </w:p>
          <w:p w:rsidR="00751A4A" w:rsidRPr="00BC09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092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C092C" w:rsidRDefault="00187494" w:rsidP="0010095E">
            <w:pPr>
              <w:pStyle w:val="EPLogo"/>
            </w:pPr>
            <w:r w:rsidRPr="00BC09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092C" w:rsidRDefault="00D058B8" w:rsidP="004C5D52">
      <w:pPr>
        <w:pStyle w:val="LineTop"/>
      </w:pPr>
    </w:p>
    <w:p w:rsidR="00680577" w:rsidRPr="00BC092C" w:rsidRDefault="008A76CA" w:rsidP="00680577">
      <w:pPr>
        <w:pStyle w:val="EPBodyTA1"/>
      </w:pPr>
      <w:r w:rsidRPr="00BC092C">
        <w:t>TESTI ADOTTATI</w:t>
      </w:r>
    </w:p>
    <w:p w:rsidR="00D058B8" w:rsidRPr="00BC092C" w:rsidRDefault="00D058B8" w:rsidP="00D058B8">
      <w:pPr>
        <w:pStyle w:val="LineBottom"/>
      </w:pPr>
    </w:p>
    <w:p w:rsidR="008A76CA" w:rsidRPr="00BC092C" w:rsidRDefault="008A76CA" w:rsidP="008A76CA">
      <w:pPr>
        <w:pStyle w:val="ATHeading1"/>
      </w:pPr>
      <w:bookmarkStart w:id="0" w:name="TANumber"/>
      <w:r w:rsidRPr="00BC092C">
        <w:t>P9_TA(2024)0</w:t>
      </w:r>
      <w:r w:rsidR="00BC092C" w:rsidRPr="00BC092C">
        <w:t>212</w:t>
      </w:r>
      <w:bookmarkEnd w:id="0"/>
    </w:p>
    <w:p w:rsidR="008A76CA" w:rsidRPr="00BC092C" w:rsidRDefault="008A76CA" w:rsidP="008A76CA">
      <w:pPr>
        <w:pStyle w:val="ATHeading2"/>
      </w:pPr>
      <w:bookmarkStart w:id="1" w:name="title"/>
      <w:r w:rsidRPr="00BC092C">
        <w:t>Il-konklużjoni, f'isem l-Unjoni, tal-emenda tal-Ftehim bejn l-Unjoni Ewropea u r-Renju tan-Norveġja dwar il-kooperazzjoni amministrattiva, il-ġlieda kontra l-frodi u l-irkupru tat-talbiet fil-qasam tat</w:t>
      </w:r>
      <w:r w:rsidR="00CC7318" w:rsidRPr="00BC092C">
        <w:t>-</w:t>
      </w:r>
      <w:r w:rsidRPr="00BC092C">
        <w:t>taxxa fuq il-valur miżjud</w:t>
      </w:r>
      <w:bookmarkEnd w:id="1"/>
    </w:p>
    <w:p w:rsidR="008A76CA" w:rsidRPr="00BC092C" w:rsidRDefault="008A76CA" w:rsidP="008A76CA">
      <w:pPr>
        <w:rPr>
          <w:i/>
          <w:vanish/>
        </w:rPr>
      </w:pPr>
      <w:r w:rsidRPr="00BC092C">
        <w:rPr>
          <w:i/>
        </w:rPr>
        <w:fldChar w:fldCharType="begin"/>
      </w:r>
      <w:r w:rsidRPr="00BC092C">
        <w:rPr>
          <w:i/>
        </w:rPr>
        <w:instrText xml:space="preserve"> TC"(</w:instrText>
      </w:r>
      <w:bookmarkStart w:id="2" w:name="DocNumber"/>
      <w:r w:rsidRPr="00BC092C">
        <w:rPr>
          <w:i/>
        </w:rPr>
        <w:instrText>A9-0057/2024</w:instrText>
      </w:r>
      <w:bookmarkEnd w:id="2"/>
      <w:r w:rsidRPr="00BC092C">
        <w:rPr>
          <w:i/>
        </w:rPr>
        <w:instrText xml:space="preserve"> - Rapporteur: Irene Tinagli)"\l3 \n&gt; \* MERGEFORMAT </w:instrText>
      </w:r>
      <w:r w:rsidRPr="00BC092C">
        <w:rPr>
          <w:i/>
        </w:rPr>
        <w:fldChar w:fldCharType="end"/>
      </w:r>
    </w:p>
    <w:p w:rsidR="008A76CA" w:rsidRPr="00BC092C" w:rsidRDefault="008A76CA" w:rsidP="008A76CA">
      <w:pPr>
        <w:rPr>
          <w:vanish/>
        </w:rPr>
      </w:pPr>
      <w:bookmarkStart w:id="3" w:name="Commission"/>
      <w:r w:rsidRPr="00BC092C">
        <w:rPr>
          <w:vanish/>
        </w:rPr>
        <w:t>Kumitat għall-Affarijiet Ekonomiċi u Monetarji</w:t>
      </w:r>
      <w:bookmarkEnd w:id="3"/>
    </w:p>
    <w:p w:rsidR="008A76CA" w:rsidRPr="00BC092C" w:rsidRDefault="008A76CA" w:rsidP="008A76CA">
      <w:pPr>
        <w:rPr>
          <w:vanish/>
        </w:rPr>
      </w:pPr>
      <w:bookmarkStart w:id="4" w:name="PE"/>
      <w:r w:rsidRPr="00BC092C">
        <w:rPr>
          <w:vanish/>
        </w:rPr>
        <w:t>PE758.768</w:t>
      </w:r>
      <w:bookmarkEnd w:id="4"/>
    </w:p>
    <w:p w:rsidR="008A76CA" w:rsidRPr="00BC092C" w:rsidRDefault="008A76CA" w:rsidP="008A76CA">
      <w:pPr>
        <w:pStyle w:val="ATHeading3"/>
      </w:pPr>
      <w:bookmarkStart w:id="5" w:name="Sujet"/>
      <w:r w:rsidRPr="00BC092C">
        <w:t xml:space="preserve">Riżoluzzjoni </w:t>
      </w:r>
      <w:proofErr w:type="spellStart"/>
      <w:r w:rsidRPr="00BC092C">
        <w:t>leġiżlattiva</w:t>
      </w:r>
      <w:proofErr w:type="spellEnd"/>
      <w:r w:rsidRPr="00BC092C">
        <w:t xml:space="preserve"> tal-Parlament Ewropew tal-10 ta' April 2024 dwar il-proposta għal deċiżjoni tal-Kunsill dwar il-konklużjoni, f’isem l-Unjoni, tal-emenda tal-Ftehim bejn l-Unjoni Ewropea u r-Renju tan-Norveġja dwar il-kooperazzjoni amministrattiva, il-ġlieda kontra l-frodi u l-irkupru tat-talbiet fil-qasam tat-taxxa fuq il-valur miżjud</w:t>
      </w:r>
      <w:bookmarkEnd w:id="5"/>
      <w:r w:rsidRPr="00BC092C">
        <w:t xml:space="preserve"> </w:t>
      </w:r>
      <w:bookmarkStart w:id="6" w:name="References"/>
      <w:r w:rsidRPr="00BC092C">
        <w:t>(COM(2023)0736 – C9-0007/2024 – 2023/0419(NLE))</w:t>
      </w:r>
      <w:bookmarkEnd w:id="6"/>
    </w:p>
    <w:p w:rsidR="00154BB0" w:rsidRPr="00BC092C" w:rsidRDefault="00154BB0" w:rsidP="00154BB0">
      <w:pPr>
        <w:pStyle w:val="NormalBold"/>
      </w:pPr>
      <w:bookmarkStart w:id="7" w:name="TextBodyBegin"/>
      <w:bookmarkEnd w:id="7"/>
      <w:r w:rsidRPr="00BC092C">
        <w:t>(Konsultazzjoni)</w:t>
      </w:r>
      <w:bookmarkStart w:id="8" w:name="_GoBack"/>
      <w:bookmarkEnd w:id="8"/>
    </w:p>
    <w:p w:rsidR="00154BB0" w:rsidRPr="00BC092C" w:rsidRDefault="00154BB0" w:rsidP="00154BB0">
      <w:pPr>
        <w:pStyle w:val="EPComma"/>
      </w:pPr>
      <w:r w:rsidRPr="00BC092C">
        <w:rPr>
          <w:i/>
        </w:rPr>
        <w:t>Il-Parlament Ewropew</w:t>
      </w:r>
      <w:r w:rsidRPr="00BC092C">
        <w:t>,</w:t>
      </w:r>
    </w:p>
    <w:p w:rsidR="00154BB0" w:rsidRPr="00BC092C" w:rsidRDefault="00154BB0" w:rsidP="00154BB0">
      <w:pPr>
        <w:pStyle w:val="NormalHanging12a"/>
      </w:pPr>
      <w:r w:rsidRPr="00BC092C">
        <w:t>–</w:t>
      </w:r>
      <w:r w:rsidRPr="00BC092C">
        <w:tab/>
        <w:t xml:space="preserve">wara li </w:t>
      </w:r>
      <w:proofErr w:type="spellStart"/>
      <w:r w:rsidRPr="00BC092C">
        <w:t>kkunsidra</w:t>
      </w:r>
      <w:proofErr w:type="spellEnd"/>
      <w:r w:rsidRPr="00BC092C">
        <w:t xml:space="preserve"> l-proposta għal deċiżjoni tal-Kunsill (COM(2023)0736),</w:t>
      </w:r>
    </w:p>
    <w:p w:rsidR="00154BB0" w:rsidRPr="00BC092C" w:rsidRDefault="00154BB0" w:rsidP="00154BB0">
      <w:pPr>
        <w:pStyle w:val="NormalHanging12a"/>
      </w:pPr>
      <w:r w:rsidRPr="00BC092C">
        <w:t>–</w:t>
      </w:r>
      <w:r w:rsidRPr="00BC092C">
        <w:tab/>
        <w:t xml:space="preserve">wara li </w:t>
      </w:r>
      <w:proofErr w:type="spellStart"/>
      <w:r w:rsidRPr="00BC092C">
        <w:t>kkunsidra</w:t>
      </w:r>
      <w:proofErr w:type="spellEnd"/>
      <w:r w:rsidRPr="00BC092C">
        <w:t xml:space="preserve"> l-abbozz ta’ emenda tal-Ftehim bejn l-Unjoni Ewropea u r-Renju tan-Norveġja dwar il-kooperazzjoni amministrattiva, il-ġlieda kontra l-frodi u l-irkupru tat-talbiet fil-qasam tat-taxxa fuq il-valur miżjud (16014/2023),</w:t>
      </w:r>
    </w:p>
    <w:p w:rsidR="00154BB0" w:rsidRPr="00BC092C" w:rsidRDefault="00154BB0" w:rsidP="00154BB0">
      <w:pPr>
        <w:pStyle w:val="NormalHanging12a"/>
      </w:pPr>
      <w:r w:rsidRPr="00BC092C">
        <w:t>–</w:t>
      </w:r>
      <w:r w:rsidRPr="00BC092C">
        <w:tab/>
        <w:t xml:space="preserve">wara li </w:t>
      </w:r>
      <w:proofErr w:type="spellStart"/>
      <w:r w:rsidRPr="00BC092C">
        <w:t>kkunsidra</w:t>
      </w:r>
      <w:proofErr w:type="spellEnd"/>
      <w:r w:rsidRPr="00BC092C">
        <w:t xml:space="preserve"> l-Artikolu 113 kif ukoll l-Artikolu 218(6), it-tieni </w:t>
      </w:r>
      <w:proofErr w:type="spellStart"/>
      <w:r w:rsidRPr="00BC092C">
        <w:t>subparagrafu</w:t>
      </w:r>
      <w:proofErr w:type="spellEnd"/>
      <w:r w:rsidRPr="00BC092C">
        <w:t xml:space="preserve">, il-punt (b), tat-Trattat dwar il-Funzjonament tal-Unjoni Ewropea, skont liema artikoli ġie </w:t>
      </w:r>
      <w:proofErr w:type="spellStart"/>
      <w:r w:rsidRPr="00BC092C">
        <w:t>kkonsultat</w:t>
      </w:r>
      <w:proofErr w:type="spellEnd"/>
      <w:r w:rsidRPr="00BC092C">
        <w:t xml:space="preserve"> mill-Kunsill (C9</w:t>
      </w:r>
      <w:r w:rsidRPr="00BC092C">
        <w:noBreakHyphen/>
        <w:t>0007/2024),</w:t>
      </w:r>
    </w:p>
    <w:p w:rsidR="00154BB0" w:rsidRPr="00BC092C" w:rsidRDefault="00154BB0" w:rsidP="00154BB0">
      <w:pPr>
        <w:pStyle w:val="NormalHanging12a"/>
      </w:pPr>
      <w:r w:rsidRPr="00BC092C">
        <w:t>–</w:t>
      </w:r>
      <w:r w:rsidRPr="00BC092C">
        <w:tab/>
        <w:t xml:space="preserve">wara li </w:t>
      </w:r>
      <w:proofErr w:type="spellStart"/>
      <w:r w:rsidRPr="00BC092C">
        <w:t>kkunsidra</w:t>
      </w:r>
      <w:proofErr w:type="spellEnd"/>
      <w:r w:rsidRPr="00BC092C">
        <w:t xml:space="preserve"> l-Artikoli 82 u 114(8) tar-Regoli ta’ Proċedura tiegħu,</w:t>
      </w:r>
    </w:p>
    <w:p w:rsidR="00154BB0" w:rsidRPr="00BC092C" w:rsidRDefault="00154BB0" w:rsidP="00154BB0">
      <w:pPr>
        <w:pStyle w:val="NormalHanging12a"/>
      </w:pPr>
      <w:r w:rsidRPr="00BC092C">
        <w:t>–</w:t>
      </w:r>
      <w:r w:rsidRPr="00BC092C">
        <w:tab/>
        <w:t xml:space="preserve">wara li </w:t>
      </w:r>
      <w:proofErr w:type="spellStart"/>
      <w:r w:rsidRPr="00BC092C">
        <w:t>kkunsidra</w:t>
      </w:r>
      <w:proofErr w:type="spellEnd"/>
      <w:r w:rsidRPr="00BC092C">
        <w:t xml:space="preserve"> r-rapport tal-Kumitat għall-Affarijiet Ekonomiċi u Monetarji (A9-0057/2024),</w:t>
      </w:r>
    </w:p>
    <w:p w:rsidR="00154BB0" w:rsidRPr="00BC092C" w:rsidRDefault="00154BB0" w:rsidP="00154BB0">
      <w:pPr>
        <w:pStyle w:val="NormalHanging12a"/>
      </w:pPr>
      <w:r w:rsidRPr="00BC092C">
        <w:t>1.</w:t>
      </w:r>
      <w:r w:rsidRPr="00BC092C">
        <w:tab/>
      </w:r>
      <w:r w:rsidR="00F2136A" w:rsidRPr="00BC092C">
        <w:rPr>
          <w:lang w:bidi="mt-MT"/>
        </w:rPr>
        <w:t>Jagħti</w:t>
      </w:r>
      <w:r w:rsidR="00BC092C" w:rsidRPr="00BC092C">
        <w:rPr>
          <w:lang w:bidi="mt-MT"/>
        </w:rPr>
        <w:t xml:space="preserve"> </w:t>
      </w:r>
      <w:r w:rsidR="00F2136A" w:rsidRPr="00BC092C">
        <w:rPr>
          <w:lang w:bidi="mt-MT"/>
        </w:rPr>
        <w:t>l-approvazzjoni tiegħu</w:t>
      </w:r>
      <w:r w:rsidRPr="00BC092C">
        <w:t xml:space="preserve"> </w:t>
      </w:r>
      <w:r w:rsidR="00F2136A" w:rsidRPr="00BC092C">
        <w:t>għal</w:t>
      </w:r>
      <w:r w:rsidRPr="00BC092C">
        <w:t>l-konklużjoni tal-emenda tal-ftehim;</w:t>
      </w:r>
    </w:p>
    <w:p w:rsidR="00E365E1" w:rsidRPr="003B0BD1" w:rsidRDefault="00154BB0" w:rsidP="0080207C">
      <w:pPr>
        <w:pStyle w:val="NormalHanging12a"/>
      </w:pPr>
      <w:r w:rsidRPr="00BC092C">
        <w:t>2.</w:t>
      </w:r>
      <w:r w:rsidRPr="00BC092C">
        <w:tab/>
        <w:t>Jagħti istruzzjonijiet lill-President tiegħu biex tgħaddi l-pożizzjoni tal-Parlament lill-Kunsill u lill-Kummissjoni, kif ukoll lill-gvernijiet u lill-parlamenti tal-Istati Membri u tar-Renju tan-Norveġja.</w:t>
      </w:r>
      <w:bookmarkStart w:id="9" w:name="TextBodyEnd"/>
      <w:bookmarkEnd w:id="9"/>
    </w:p>
    <w:sectPr w:rsidR="00E365E1" w:rsidRPr="003B0BD1" w:rsidSect="003B0B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6CA" w:rsidRPr="003B0BD1" w:rsidRDefault="008A76CA">
      <w:r w:rsidRPr="003B0BD1">
        <w:separator/>
      </w:r>
    </w:p>
  </w:endnote>
  <w:endnote w:type="continuationSeparator" w:id="0">
    <w:p w:rsidR="008A76CA" w:rsidRPr="003B0BD1" w:rsidRDefault="008A76CA">
      <w:r w:rsidRPr="003B0B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0B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0B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0B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6CA" w:rsidRPr="003B0BD1" w:rsidRDefault="008A76CA">
      <w:r w:rsidRPr="003B0BD1">
        <w:separator/>
      </w:r>
    </w:p>
  </w:footnote>
  <w:footnote w:type="continuationSeparator" w:id="0">
    <w:p w:rsidR="008A76CA" w:rsidRPr="003B0BD1" w:rsidRDefault="008A76CA">
      <w:r w:rsidRPr="003B0B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0B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0B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0B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MT"/>
    <w:docVar w:name="dvnumam" w:val="0"/>
    <w:docVar w:name="dvpe" w:val="758.768"/>
    <w:docVar w:name="dvrapporteur" w:val="Rapporteur: "/>
    <w:docVar w:name="dvstar" w:val="*"/>
    <w:docVar w:name="dvtitre" w:val="Riżoluzzjoni leġiżlattiva tal-Parlament Ewropew tal-10 ta' April 2024 dwar il-proposta għal deċiżjoni tal-Kunsill dwar il-konklużjoni, f’isem l-Unjoni, tal-emenda tal-Ftehim bejn l-Unjoni Ewropea u r-Renju tan-Norveġja dwar il-kooperazzjoni amministrattiva, il-ġlieda kontra l-frodi u l-irkupru tat-talbiet fil-qasam tat-taxxa fuq il-valur miżjud(COM(2023)0736 – C9-0007/2024 – 2023/0419(NLE))"/>
  </w:docVars>
  <w:rsids>
    <w:rsidRoot w:val="008A76CA"/>
    <w:rsid w:val="00002272"/>
    <w:rsid w:val="00064002"/>
    <w:rsid w:val="000677B9"/>
    <w:rsid w:val="000831BA"/>
    <w:rsid w:val="000A42CC"/>
    <w:rsid w:val="000E7DD9"/>
    <w:rsid w:val="0010095E"/>
    <w:rsid w:val="00125B37"/>
    <w:rsid w:val="00154BB0"/>
    <w:rsid w:val="00187494"/>
    <w:rsid w:val="001F32AE"/>
    <w:rsid w:val="002767FF"/>
    <w:rsid w:val="002B18FE"/>
    <w:rsid w:val="002B5493"/>
    <w:rsid w:val="00343214"/>
    <w:rsid w:val="00361C00"/>
    <w:rsid w:val="00395FA1"/>
    <w:rsid w:val="003B0BD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07C"/>
    <w:rsid w:val="00817416"/>
    <w:rsid w:val="00842779"/>
    <w:rsid w:val="00865F67"/>
    <w:rsid w:val="00881A7B"/>
    <w:rsid w:val="008840E5"/>
    <w:rsid w:val="00887B3E"/>
    <w:rsid w:val="008A76C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092C"/>
    <w:rsid w:val="00BD48FE"/>
    <w:rsid w:val="00BD7BD8"/>
    <w:rsid w:val="00BE6ADC"/>
    <w:rsid w:val="00C05BFE"/>
    <w:rsid w:val="00C23CD4"/>
    <w:rsid w:val="00C61C0C"/>
    <w:rsid w:val="00C941CB"/>
    <w:rsid w:val="00CC2357"/>
    <w:rsid w:val="00CC731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36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B0B2F"/>
  <w15:chartTrackingRefBased/>
  <w15:docId w15:val="{14BDBA3F-B92B-4F80-9D2E-17DC1D8F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54BB0"/>
    <w:pPr>
      <w:spacing w:before="480" w:after="240"/>
    </w:pPr>
  </w:style>
  <w:style w:type="paragraph" w:customStyle="1" w:styleId="NormalBold">
    <w:name w:val="NormalBold"/>
    <w:basedOn w:val="Normal"/>
    <w:rsid w:val="00154BB0"/>
    <w:rPr>
      <w:b/>
    </w:rPr>
  </w:style>
  <w:style w:type="paragraph" w:customStyle="1" w:styleId="NormalHanging12a">
    <w:name w:val="NormalHanging12a"/>
    <w:basedOn w:val="Normal"/>
    <w:rsid w:val="00154BB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213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136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74CBD-B0CE-466F-9977-B0F4EF59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2024-04-10T17:00:00Z</dcterms:created>
  <dcterms:modified xsi:type="dcterms:W3CDTF">2024-04-10T17:00:00Z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