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80DA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80DA3" w:rsidRDefault="00234CF8" w:rsidP="0010095E">
            <w:pPr>
              <w:pStyle w:val="EPName"/>
            </w:pPr>
            <w:r w:rsidRPr="00C80DA3">
              <w:t>Parlament Ewropew</w:t>
            </w:r>
          </w:p>
          <w:p w:rsidR="00751A4A" w:rsidRPr="00C80DA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80DA3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C80DA3" w:rsidRDefault="00187494" w:rsidP="0010095E">
            <w:pPr>
              <w:pStyle w:val="EPLogo"/>
            </w:pPr>
            <w:r w:rsidRPr="00C80DA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80DA3" w:rsidRDefault="00D058B8" w:rsidP="004C5D52">
      <w:pPr>
        <w:pStyle w:val="LineTop"/>
      </w:pPr>
    </w:p>
    <w:p w:rsidR="00680577" w:rsidRPr="00C80DA3" w:rsidRDefault="00234CF8" w:rsidP="00680577">
      <w:pPr>
        <w:pStyle w:val="EPBodyTA1"/>
      </w:pPr>
      <w:r w:rsidRPr="00C80DA3">
        <w:t>TESTI ADOTTATI</w:t>
      </w:r>
    </w:p>
    <w:p w:rsidR="00D058B8" w:rsidRPr="00C80DA3" w:rsidRDefault="00D058B8" w:rsidP="00D058B8">
      <w:pPr>
        <w:pStyle w:val="LineBottom"/>
      </w:pPr>
    </w:p>
    <w:p w:rsidR="00234CF8" w:rsidRPr="00C80DA3" w:rsidRDefault="00234CF8" w:rsidP="00234CF8">
      <w:pPr>
        <w:pStyle w:val="ATHeading1"/>
      </w:pPr>
      <w:bookmarkStart w:id="0" w:name="TANumber"/>
      <w:r w:rsidRPr="00C80DA3">
        <w:t>P9_TA(2024)0</w:t>
      </w:r>
      <w:r w:rsidR="0082339F">
        <w:t>214</w:t>
      </w:r>
      <w:bookmarkStart w:id="1" w:name="_GoBack"/>
      <w:bookmarkEnd w:id="0"/>
      <w:bookmarkEnd w:id="1"/>
    </w:p>
    <w:p w:rsidR="00234CF8" w:rsidRPr="00C80DA3" w:rsidRDefault="00234CF8" w:rsidP="00234CF8">
      <w:pPr>
        <w:pStyle w:val="ATHeading2"/>
      </w:pPr>
      <w:bookmarkStart w:id="2" w:name="title"/>
      <w:r w:rsidRPr="00C80DA3">
        <w:t>Ftehim bejn l-Unjoni Ewropea u r-Renju tan-Norveġja dwar regoli supplementari fir-rigward tal</w:t>
      </w:r>
      <w:r w:rsidR="00AD284E">
        <w:t>-</w:t>
      </w:r>
      <w:r w:rsidRPr="00C80DA3">
        <w:t xml:space="preserve">istrument għall-appoġġ finanzjarju </w:t>
      </w:r>
      <w:proofErr w:type="spellStart"/>
      <w:r w:rsidRPr="00C80DA3">
        <w:t>għall-ġestjoni</w:t>
      </w:r>
      <w:proofErr w:type="spellEnd"/>
      <w:r w:rsidRPr="00C80DA3">
        <w:t xml:space="preserve"> tal-fruntieri u l-politika dwar il-</w:t>
      </w:r>
      <w:proofErr w:type="spellStart"/>
      <w:r w:rsidRPr="00C80DA3">
        <w:t>viżi</w:t>
      </w:r>
      <w:proofErr w:type="spellEnd"/>
      <w:r w:rsidRPr="00C80DA3">
        <w:t>, bħala parti mill-Fond għall-Ġestjoni Integrata tal-Fruntieri</w:t>
      </w:r>
      <w:bookmarkEnd w:id="2"/>
    </w:p>
    <w:p w:rsidR="00234CF8" w:rsidRPr="00C80DA3" w:rsidRDefault="00234CF8" w:rsidP="00234CF8">
      <w:pPr>
        <w:rPr>
          <w:i/>
          <w:vanish/>
        </w:rPr>
      </w:pPr>
      <w:r w:rsidRPr="00C80DA3">
        <w:rPr>
          <w:i/>
        </w:rPr>
        <w:fldChar w:fldCharType="begin"/>
      </w:r>
      <w:r w:rsidRPr="00C80DA3">
        <w:rPr>
          <w:i/>
        </w:rPr>
        <w:instrText xml:space="preserve"> TC"(</w:instrText>
      </w:r>
      <w:bookmarkStart w:id="3" w:name="DocNumber"/>
      <w:r w:rsidRPr="00C80DA3">
        <w:rPr>
          <w:i/>
        </w:rPr>
        <w:instrText>A9-0143/2024</w:instrText>
      </w:r>
      <w:bookmarkEnd w:id="3"/>
      <w:r w:rsidRPr="00C80DA3">
        <w:rPr>
          <w:i/>
        </w:rPr>
        <w:instrText xml:space="preserve"> - Rapporteur: Charlie Weimers)"\l3 \n&gt; \* MERGEFORMAT </w:instrText>
      </w:r>
      <w:r w:rsidRPr="00C80DA3">
        <w:rPr>
          <w:i/>
        </w:rPr>
        <w:fldChar w:fldCharType="end"/>
      </w:r>
    </w:p>
    <w:p w:rsidR="00234CF8" w:rsidRPr="00C80DA3" w:rsidRDefault="00234CF8" w:rsidP="00234CF8">
      <w:pPr>
        <w:rPr>
          <w:vanish/>
        </w:rPr>
      </w:pPr>
      <w:bookmarkStart w:id="4" w:name="Commission"/>
      <w:r w:rsidRPr="00C80DA3">
        <w:rPr>
          <w:vanish/>
        </w:rPr>
        <w:t>Kumitat għal-Libertajiet Ċivili, il-Ġustizzja u l-Intern</w:t>
      </w:r>
      <w:bookmarkEnd w:id="4"/>
    </w:p>
    <w:p w:rsidR="00234CF8" w:rsidRPr="00C80DA3" w:rsidRDefault="00234CF8" w:rsidP="00234CF8">
      <w:pPr>
        <w:rPr>
          <w:vanish/>
        </w:rPr>
      </w:pPr>
      <w:bookmarkStart w:id="5" w:name="PE"/>
      <w:r w:rsidRPr="00C80DA3">
        <w:rPr>
          <w:vanish/>
        </w:rPr>
        <w:t>PE758.912</w:t>
      </w:r>
      <w:bookmarkEnd w:id="5"/>
    </w:p>
    <w:p w:rsidR="00234CF8" w:rsidRPr="00C80DA3" w:rsidRDefault="00234CF8" w:rsidP="00234CF8">
      <w:pPr>
        <w:pStyle w:val="ATHeading3"/>
      </w:pPr>
      <w:bookmarkStart w:id="6" w:name="Sujet"/>
      <w:r w:rsidRPr="00C80DA3">
        <w:t xml:space="preserve">Riżoluzzjoni </w:t>
      </w:r>
      <w:proofErr w:type="spellStart"/>
      <w:r w:rsidRPr="00C80DA3">
        <w:t>leġiżlattiva</w:t>
      </w:r>
      <w:proofErr w:type="spellEnd"/>
      <w:r w:rsidRPr="00C80DA3">
        <w:t xml:space="preserve"> tal-Parlament Ewropew tal-10 ta' April 2024 dwar l-abbozz ta’ deċiżjoni tal-Kunsill dwar il-konklużjoni, f’isem l-Unjoni Ewropea, tal-Ftehim bejn l-Unjoni Ewropea u r-Renju tan-Norveġja dwar regoli supplementari fir-rigward tal-istrument għall-appoġġ finanzjarju </w:t>
      </w:r>
      <w:proofErr w:type="spellStart"/>
      <w:r w:rsidRPr="00C80DA3">
        <w:t>għall-ġestjoni</w:t>
      </w:r>
      <w:proofErr w:type="spellEnd"/>
      <w:r w:rsidRPr="00C80DA3">
        <w:t xml:space="preserve"> tal-fruntieri u l-politika dwar il-</w:t>
      </w:r>
      <w:proofErr w:type="spellStart"/>
      <w:r w:rsidRPr="00C80DA3">
        <w:t>viżi</w:t>
      </w:r>
      <w:proofErr w:type="spellEnd"/>
      <w:r w:rsidRPr="00C80DA3">
        <w:t>, bħala parti mill-Fond għall-Ġestjoni Integrata tal-Fruntieri għall-perjodu 2021 sa 2027</w:t>
      </w:r>
      <w:bookmarkEnd w:id="6"/>
      <w:r w:rsidRPr="00C80DA3">
        <w:t xml:space="preserve"> </w:t>
      </w:r>
      <w:bookmarkStart w:id="7" w:name="References"/>
      <w:r w:rsidRPr="00C80DA3">
        <w:t>(12129/2023 – C9-0002/2024 – 2023/0224(NLE))</w:t>
      </w:r>
      <w:bookmarkEnd w:id="7"/>
    </w:p>
    <w:p w:rsidR="00234CF8" w:rsidRPr="00C80DA3" w:rsidRDefault="00234CF8" w:rsidP="00234CF8"/>
    <w:p w:rsidR="001B2F61" w:rsidRPr="00C80DA3" w:rsidRDefault="001B2F61" w:rsidP="001B2F61">
      <w:pPr>
        <w:pStyle w:val="NormalBold"/>
      </w:pPr>
      <w:bookmarkStart w:id="8" w:name="TextBodyBegin"/>
      <w:bookmarkEnd w:id="8"/>
      <w:r w:rsidRPr="00C80DA3">
        <w:t>(Approvazzjoni)</w:t>
      </w:r>
    </w:p>
    <w:p w:rsidR="001B2F61" w:rsidRPr="00C80DA3" w:rsidRDefault="001B2F61" w:rsidP="001B2F61">
      <w:pPr>
        <w:pStyle w:val="EPComma"/>
      </w:pPr>
      <w:r w:rsidRPr="00C80DA3">
        <w:rPr>
          <w:i/>
        </w:rPr>
        <w:t>Il-Parlament Ewropew</w:t>
      </w:r>
      <w:r w:rsidRPr="00C80DA3">
        <w:t>,</w:t>
      </w:r>
    </w:p>
    <w:p w:rsidR="001B2F61" w:rsidRPr="00C80DA3" w:rsidRDefault="001B2F61" w:rsidP="001B2F61">
      <w:pPr>
        <w:pStyle w:val="NormalHanging12a"/>
      </w:pPr>
      <w:r w:rsidRPr="00C80DA3">
        <w:t>–</w:t>
      </w:r>
      <w:r w:rsidRPr="00C80DA3">
        <w:tab/>
        <w:t xml:space="preserve">wara li </w:t>
      </w:r>
      <w:proofErr w:type="spellStart"/>
      <w:r w:rsidRPr="00C80DA3">
        <w:t>kkunsidra</w:t>
      </w:r>
      <w:proofErr w:type="spellEnd"/>
      <w:r w:rsidRPr="00C80DA3">
        <w:t xml:space="preserve"> l-abbozz ta’ deċiżjoni tal-Kunsill (12129/2023),</w:t>
      </w:r>
    </w:p>
    <w:p w:rsidR="001B2F61" w:rsidRPr="00C80DA3" w:rsidRDefault="001B2F61" w:rsidP="001B2F61">
      <w:pPr>
        <w:pStyle w:val="NormalHanging12a"/>
      </w:pPr>
      <w:r w:rsidRPr="00C80DA3">
        <w:t>–</w:t>
      </w:r>
      <w:r w:rsidRPr="00C80DA3">
        <w:tab/>
        <w:t xml:space="preserve">wara li </w:t>
      </w:r>
      <w:proofErr w:type="spellStart"/>
      <w:r w:rsidRPr="00C80DA3">
        <w:t>kkunsidra</w:t>
      </w:r>
      <w:proofErr w:type="spellEnd"/>
      <w:r w:rsidRPr="00C80DA3">
        <w:t xml:space="preserve"> l-abbozz ta’ Ftehim bejn l-Unjoni Ewropea u r-Renju tan-Norveġja dwar regoli supplementari b’rabta mal-Istrument għall-Appoġġ Finanzjarju għall-Ġestjoni tal-Fruntieri u l-Politika dwar il-</w:t>
      </w:r>
      <w:proofErr w:type="spellStart"/>
      <w:r w:rsidRPr="00C80DA3">
        <w:t>Viżi</w:t>
      </w:r>
      <w:proofErr w:type="spellEnd"/>
      <w:r w:rsidRPr="00C80DA3">
        <w:t>, bħala parti mill-Fond għall-Ġestjoni Integrata tal-Fruntieri għall-perjodu 2021 sa 2027 (12128/2023),</w:t>
      </w:r>
    </w:p>
    <w:p w:rsidR="001B2F61" w:rsidRPr="00C80DA3" w:rsidRDefault="001B2F61" w:rsidP="001B2F61">
      <w:pPr>
        <w:pStyle w:val="NormalHanging12a"/>
      </w:pPr>
      <w:r w:rsidRPr="00C80DA3">
        <w:t>–</w:t>
      </w:r>
      <w:r w:rsidRPr="00C80DA3">
        <w:tab/>
        <w:t xml:space="preserve">wara li </w:t>
      </w:r>
      <w:proofErr w:type="spellStart"/>
      <w:r w:rsidRPr="00C80DA3">
        <w:t>kkunsidra</w:t>
      </w:r>
      <w:proofErr w:type="spellEnd"/>
      <w:r w:rsidRPr="00C80DA3">
        <w:t xml:space="preserve"> t-talba għal approvazzjoni ppreżentata mill-Kunsill skont l-Artikolu 77(2), l-Artikolu 218(6), it-tieni </w:t>
      </w:r>
      <w:proofErr w:type="spellStart"/>
      <w:r w:rsidRPr="00C80DA3">
        <w:t>subparagrafu</w:t>
      </w:r>
      <w:proofErr w:type="spellEnd"/>
      <w:r w:rsidRPr="00C80DA3">
        <w:t>, il-punt (a), u l-Artikolu 218(7) tat-Trattat dwar il-Funzjonament tal-Unjoni Ewropea (C9</w:t>
      </w:r>
      <w:r w:rsidRPr="00C80DA3">
        <w:noBreakHyphen/>
        <w:t>0002/2024),</w:t>
      </w:r>
    </w:p>
    <w:p w:rsidR="001B2F61" w:rsidRPr="00C80DA3" w:rsidRDefault="001B2F61" w:rsidP="001B2F61">
      <w:pPr>
        <w:pStyle w:val="NormalHanging12a"/>
      </w:pPr>
      <w:r w:rsidRPr="00C80DA3">
        <w:t>–</w:t>
      </w:r>
      <w:r w:rsidRPr="00C80DA3">
        <w:tab/>
        <w:t xml:space="preserve">wara li </w:t>
      </w:r>
      <w:proofErr w:type="spellStart"/>
      <w:r w:rsidRPr="00C80DA3">
        <w:t>kkunsidra</w:t>
      </w:r>
      <w:proofErr w:type="spellEnd"/>
      <w:r w:rsidRPr="00C80DA3">
        <w:t xml:space="preserve"> l-Artikolu 105(1) u (4) u l-Artikolu 114(7) tar-Regoli ta’ Proċedura tiegħu,</w:t>
      </w:r>
    </w:p>
    <w:p w:rsidR="001B2F61" w:rsidRPr="00C80DA3" w:rsidRDefault="001B2F61" w:rsidP="001B2F61">
      <w:pPr>
        <w:pStyle w:val="NormalHanging12a"/>
      </w:pPr>
      <w:r w:rsidRPr="00C80DA3">
        <w:t>–</w:t>
      </w:r>
      <w:r w:rsidRPr="00C80DA3">
        <w:tab/>
        <w:t xml:space="preserve">wara li </w:t>
      </w:r>
      <w:proofErr w:type="spellStart"/>
      <w:r w:rsidRPr="00C80DA3">
        <w:t>kkunsidra</w:t>
      </w:r>
      <w:proofErr w:type="spellEnd"/>
      <w:r w:rsidRPr="00C80DA3">
        <w:t xml:space="preserve"> r-rakkomandazzjoni tal-Kumitat għal-Libertajiet Ċivili, il-Ġustizzja u l-Intern (A9-0143/2024),</w:t>
      </w:r>
    </w:p>
    <w:p w:rsidR="001B2F61" w:rsidRPr="00C80DA3" w:rsidRDefault="001B2F61" w:rsidP="001B2F61">
      <w:pPr>
        <w:pStyle w:val="NormalHanging12a"/>
      </w:pPr>
      <w:r w:rsidRPr="00C80DA3">
        <w:t>1.</w:t>
      </w:r>
      <w:r w:rsidRPr="00C80DA3">
        <w:tab/>
        <w:t>Jagħti l-approvazzjoni tiegħu għall-konklużjoni tal-ftehim;</w:t>
      </w:r>
    </w:p>
    <w:p w:rsidR="00E365E1" w:rsidRPr="00C80DA3" w:rsidRDefault="001B2F61" w:rsidP="00537A94">
      <w:pPr>
        <w:pStyle w:val="NormalHanging12a"/>
      </w:pPr>
      <w:r w:rsidRPr="00C80DA3">
        <w:t>2.</w:t>
      </w:r>
      <w:r w:rsidRPr="00C80DA3">
        <w:tab/>
        <w:t>Jagħti istruzzjonijiet lill-President tiegħu biex tgħaddi l-pożizzjoni tal-Parlament lill-Kunsill u lill-Kummissjoni, kif ukoll lill-gvernijiet u lill-parlamenti tal-Istati Membri u tar-Renju tan-Norveġja.</w:t>
      </w:r>
    </w:p>
    <w:sectPr w:rsidR="00E365E1" w:rsidRPr="00C80DA3" w:rsidSect="00C80DA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4CF8" w:rsidRPr="00C80DA3" w:rsidRDefault="00234CF8">
      <w:r w:rsidRPr="00C80DA3">
        <w:separator/>
      </w:r>
    </w:p>
  </w:endnote>
  <w:endnote w:type="continuationSeparator" w:id="0">
    <w:p w:rsidR="00234CF8" w:rsidRPr="00C80DA3" w:rsidRDefault="00234CF8">
      <w:r w:rsidRPr="00C80DA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80DA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80DA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80DA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4CF8" w:rsidRPr="00C80DA3" w:rsidRDefault="00234CF8">
      <w:r w:rsidRPr="00C80DA3">
        <w:separator/>
      </w:r>
    </w:p>
  </w:footnote>
  <w:footnote w:type="continuationSeparator" w:id="0">
    <w:p w:rsidR="00234CF8" w:rsidRPr="00C80DA3" w:rsidRDefault="00234CF8">
      <w:r w:rsidRPr="00C80DA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80DA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80DA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80DA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43/2024"/>
    <w:docVar w:name="dvlangue" w:val="MT"/>
    <w:docVar w:name="dvnumam" w:val="0"/>
    <w:docVar w:name="dvpe" w:val="758.912"/>
    <w:docVar w:name="dvrapporteur" w:val="Rapporteur: "/>
    <w:docVar w:name="dvstar" w:val="***"/>
    <w:docVar w:name="dvtitre" w:val="Riżoluzzjoni leġiżlattiva tal-Parlament Ewropew tal-10 ta' April 2024 dwar l-abbozz ta’ deċiżjoni tal-Kunsill dwar il-konklużjoni, f’isem l-Unjoni Ewropea, tal-Ftehim bejn l-Unjoni Ewropea u r-Renju tan-Norveġja dwar regoli supplementari fir-rigward tal-istrument għall-appoġġ finanzjarju għall-ġestjoni tal-fruntieri u l-politika dwar il-viżi, bħala parti mill-Fond għall-Ġestjoni Integrata tal-Fruntieri għall-perjodu 2021 sa 2027(12129/2023 – C9-0002/2024 – 2023/0224(NLE))"/>
  </w:docVars>
  <w:rsids>
    <w:rsidRoot w:val="00234CF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B2F61"/>
    <w:rsid w:val="001F32AE"/>
    <w:rsid w:val="00234CF8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7A94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339F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D284E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80DA3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CB761C"/>
  <w15:chartTrackingRefBased/>
  <w15:docId w15:val="{3022D4EA-4FED-4183-835D-B792B30D2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B2F61"/>
    <w:pPr>
      <w:spacing w:before="480" w:after="240"/>
    </w:pPr>
  </w:style>
  <w:style w:type="paragraph" w:customStyle="1" w:styleId="NormalBold">
    <w:name w:val="NormalBold"/>
    <w:basedOn w:val="Normal"/>
    <w:rsid w:val="001B2F61"/>
    <w:rPr>
      <w:b/>
    </w:rPr>
  </w:style>
  <w:style w:type="paragraph" w:customStyle="1" w:styleId="NormalHanging12a">
    <w:name w:val="NormalHanging12a"/>
    <w:basedOn w:val="Normal"/>
    <w:rsid w:val="001B2F61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AC1E2C-E5CD-47D4-B4FE-17831AD1F1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209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CUTAJAR Sera</dc:creator>
  <cp:keywords/>
  <cp:lastModifiedBy>CUTAJAR Sera</cp:lastModifiedBy>
  <cp:revision>2</cp:revision>
  <cp:lastPrinted>2004-11-19T15:42:00Z</cp:lastPrinted>
  <dcterms:created xsi:type="dcterms:W3CDTF">2024-04-10T19:55:00Z</dcterms:created>
  <dcterms:modified xsi:type="dcterms:W3CDTF">2024-04-10T19:55:00Z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A9-0143/2024</vt:lpwstr>
  </property>
  <property fmtid="{D5CDD505-2E9C-101B-9397-08002B2CF9AE}" pid="4" name="&lt;Type&gt;">
    <vt:lpwstr>RR</vt:lpwstr>
  </property>
</Properties>
</file>