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3C85" w:rsidTr="0010095E">
        <w:trPr>
          <w:trHeight w:hRule="exact" w:val="1418"/>
        </w:trPr>
        <w:tc>
          <w:tcPr>
            <w:tcW w:w="6804" w:type="dxa"/>
            <w:shd w:val="clear" w:color="auto" w:fill="auto"/>
            <w:vAlign w:val="center"/>
          </w:tcPr>
          <w:p w:rsidR="00751A4A" w:rsidRPr="00803C85" w:rsidRDefault="00E91087" w:rsidP="0010095E">
            <w:pPr>
              <w:pStyle w:val="EPName"/>
            </w:pPr>
            <w:r w:rsidRPr="00803C85">
              <w:t>Parlement européen</w:t>
            </w:r>
          </w:p>
          <w:p w:rsidR="00751A4A" w:rsidRPr="00803C85" w:rsidRDefault="00817416" w:rsidP="00756632">
            <w:pPr>
              <w:pStyle w:val="EPTerm"/>
              <w:rPr>
                <w:rStyle w:val="HideTWBExt"/>
                <w:noProof w:val="0"/>
                <w:vanish w:val="0"/>
                <w:color w:val="auto"/>
              </w:rPr>
            </w:pPr>
            <w:r w:rsidRPr="00803C85">
              <w:t>2019-2024</w:t>
            </w:r>
          </w:p>
        </w:tc>
        <w:tc>
          <w:tcPr>
            <w:tcW w:w="2268" w:type="dxa"/>
            <w:shd w:val="clear" w:color="auto" w:fill="auto"/>
          </w:tcPr>
          <w:p w:rsidR="00751A4A" w:rsidRPr="00803C85" w:rsidRDefault="00187494" w:rsidP="0010095E">
            <w:pPr>
              <w:pStyle w:val="EPLogo"/>
            </w:pPr>
            <w:r w:rsidRPr="00803C8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03C85" w:rsidRDefault="00D058B8" w:rsidP="004C5D52">
      <w:pPr>
        <w:pStyle w:val="LineTop"/>
      </w:pPr>
    </w:p>
    <w:p w:rsidR="00680577" w:rsidRPr="00803C85" w:rsidRDefault="00E91087" w:rsidP="00680577">
      <w:pPr>
        <w:pStyle w:val="EPBodyTA1"/>
      </w:pPr>
      <w:r w:rsidRPr="00803C85">
        <w:t>TEXTES ADOPTÉS</w:t>
      </w:r>
    </w:p>
    <w:p w:rsidR="00D058B8" w:rsidRPr="00803C85" w:rsidRDefault="00D058B8" w:rsidP="00D058B8">
      <w:pPr>
        <w:pStyle w:val="LineBottom"/>
      </w:pPr>
    </w:p>
    <w:p w:rsidR="00E91087" w:rsidRPr="00803C85" w:rsidRDefault="00E91087" w:rsidP="00E91087">
      <w:pPr>
        <w:pStyle w:val="ATHeading1"/>
      </w:pPr>
      <w:bookmarkStart w:id="0" w:name="TANumber"/>
      <w:r w:rsidRPr="00803C85">
        <w:t>P9_TA(2024)0</w:t>
      </w:r>
      <w:bookmarkEnd w:id="0"/>
      <w:r w:rsidR="00F54FB7">
        <w:t>216</w:t>
      </w:r>
    </w:p>
    <w:p w:rsidR="00E91087" w:rsidRPr="00803C85" w:rsidRDefault="00E52534" w:rsidP="00E91087">
      <w:pPr>
        <w:pStyle w:val="ATHeading2"/>
      </w:pPr>
      <w:bookmarkStart w:id="1" w:name="title"/>
      <w:r>
        <w:t>C</w:t>
      </w:r>
      <w:r w:rsidRPr="00E52534">
        <w:t>onclusion d’un</w:t>
      </w:r>
      <w:r w:rsidR="00B551BF">
        <w:t xml:space="preserve"> </w:t>
      </w:r>
      <w:r w:rsidRPr="00E52534">
        <w:t>accord entre l’Union européenne et la République d’Arménie sur la coopération entre l’Agence de l’Union européenne pour la coopération judiciaire en matière pénale (Eurojust) et les autorités de la République d’Arménie compétentes dans le domaine de la coopération judiciaire en matière pénale</w:t>
      </w:r>
      <w:bookmarkEnd w:id="1"/>
    </w:p>
    <w:p w:rsidR="00E91087" w:rsidRPr="00803C85" w:rsidRDefault="00E91087" w:rsidP="00E91087">
      <w:pPr>
        <w:rPr>
          <w:i/>
          <w:vanish/>
        </w:rPr>
      </w:pPr>
      <w:r w:rsidRPr="00803C85">
        <w:rPr>
          <w:i/>
        </w:rPr>
        <w:fldChar w:fldCharType="begin"/>
      </w:r>
      <w:r w:rsidRPr="00803C85">
        <w:rPr>
          <w:i/>
        </w:rPr>
        <w:instrText xml:space="preserve"> TC"(</w:instrText>
      </w:r>
      <w:bookmarkStart w:id="2" w:name="DocNumber"/>
      <w:r w:rsidRPr="00803C85">
        <w:rPr>
          <w:i/>
        </w:rPr>
        <w:instrText>A9-0165/2024</w:instrText>
      </w:r>
      <w:bookmarkEnd w:id="2"/>
      <w:r w:rsidRPr="00803C85">
        <w:rPr>
          <w:i/>
        </w:rPr>
        <w:instrText xml:space="preserve"> - Rapporteur: Thijs </w:instrText>
      </w:r>
      <w:proofErr w:type="spellStart"/>
      <w:r w:rsidRPr="00803C85">
        <w:rPr>
          <w:i/>
        </w:rPr>
        <w:instrText>Reuten</w:instrText>
      </w:r>
      <w:proofErr w:type="spellEnd"/>
      <w:r w:rsidRPr="00803C85">
        <w:rPr>
          <w:i/>
        </w:rPr>
        <w:instrText xml:space="preserve">)"\l3 \n&gt; \* MERGEFORMAT </w:instrText>
      </w:r>
      <w:r w:rsidRPr="00803C85">
        <w:rPr>
          <w:i/>
        </w:rPr>
        <w:fldChar w:fldCharType="end"/>
      </w:r>
    </w:p>
    <w:p w:rsidR="00E91087" w:rsidRPr="00803C85" w:rsidRDefault="00E91087" w:rsidP="00E91087">
      <w:pPr>
        <w:rPr>
          <w:vanish/>
        </w:rPr>
      </w:pPr>
      <w:bookmarkStart w:id="3" w:name="Commission"/>
      <w:r w:rsidRPr="00803C85">
        <w:rPr>
          <w:vanish/>
        </w:rPr>
        <w:t>Commission des libertés civiles, de la justice et des affaires intérieures</w:t>
      </w:r>
      <w:bookmarkEnd w:id="3"/>
    </w:p>
    <w:p w:rsidR="00E91087" w:rsidRPr="00803C85" w:rsidRDefault="00E91087" w:rsidP="00E91087">
      <w:pPr>
        <w:rPr>
          <w:vanish/>
        </w:rPr>
      </w:pPr>
      <w:bookmarkStart w:id="4" w:name="PE"/>
      <w:r w:rsidRPr="00803C85">
        <w:rPr>
          <w:vanish/>
        </w:rPr>
        <w:t>PE758.068</w:t>
      </w:r>
      <w:bookmarkEnd w:id="4"/>
    </w:p>
    <w:p w:rsidR="00E91087" w:rsidRPr="00803C85" w:rsidRDefault="00E52534" w:rsidP="00E91087">
      <w:pPr>
        <w:pStyle w:val="ATHeading3"/>
      </w:pPr>
      <w:bookmarkStart w:id="5" w:name="Sujet"/>
      <w:r>
        <w:t>Résolution législative</w:t>
      </w:r>
      <w:r w:rsidR="00E91087" w:rsidRPr="00803C85">
        <w:t xml:space="preserve"> du Parlement européen du </w:t>
      </w:r>
      <w:r>
        <w:t>10 avril</w:t>
      </w:r>
      <w:r w:rsidR="00E91087" w:rsidRPr="00803C85">
        <w:t xml:space="preserve"> 2024 sur </w:t>
      </w:r>
      <w:r>
        <w:t>le projet</w:t>
      </w:r>
      <w:r w:rsidR="00E91087" w:rsidRPr="00803C85">
        <w:t xml:space="preserve"> de décision du Conseil </w:t>
      </w:r>
      <w:r>
        <w:t xml:space="preserve">portant </w:t>
      </w:r>
      <w:r w:rsidR="00E91087" w:rsidRPr="00803C85">
        <w:t>conclusion d</w:t>
      </w:r>
      <w:r>
        <w:t>e</w:t>
      </w:r>
      <w:r w:rsidR="00E91087" w:rsidRPr="00803C85">
        <w:t xml:space="preserve"> </w:t>
      </w:r>
      <w:r>
        <w:t>l’</w:t>
      </w:r>
      <w:r w:rsidR="00E91087" w:rsidRPr="00803C85">
        <w:t>accord entre l’Union européenne et la République d’Arménie sur la coopération entre l’Agence de l’Union européenne pour la coopération judiciaire en matière pénale (Eurojust) et les autorités de la République d’Arménie compétentes dans le domaine de la coopération judiciaire en matière pénale</w:t>
      </w:r>
      <w:bookmarkEnd w:id="5"/>
      <w:r w:rsidR="00E91087" w:rsidRPr="00803C85">
        <w:t xml:space="preserve"> </w:t>
      </w:r>
      <w:bookmarkStart w:id="6" w:name="References"/>
      <w:r w:rsidR="00E91087" w:rsidRPr="00803C85">
        <w:t>(17085/2023 – C9-0145/2024 – 2023/0400(NLE))</w:t>
      </w:r>
      <w:bookmarkEnd w:id="6"/>
    </w:p>
    <w:p w:rsidR="00E91087" w:rsidRPr="00803C85" w:rsidRDefault="00E91087" w:rsidP="00E91087"/>
    <w:p w:rsidR="00332695" w:rsidRPr="00803C85" w:rsidRDefault="00332695" w:rsidP="00332695">
      <w:pPr>
        <w:pStyle w:val="NormalBold"/>
        <w:widowControl/>
      </w:pPr>
      <w:bookmarkStart w:id="7" w:name="TextBodyBegin"/>
      <w:bookmarkEnd w:id="7"/>
      <w:r w:rsidRPr="00803C85">
        <w:t>(Approbation)</w:t>
      </w:r>
    </w:p>
    <w:p w:rsidR="00332695" w:rsidRPr="00803C85" w:rsidRDefault="00332695" w:rsidP="00332695">
      <w:pPr>
        <w:pStyle w:val="EPComma"/>
        <w:widowControl/>
      </w:pPr>
      <w:r w:rsidRPr="00803C85">
        <w:rPr>
          <w:i/>
        </w:rPr>
        <w:t>Le Parlement européen</w:t>
      </w:r>
      <w:r w:rsidRPr="00803C85">
        <w:t>,</w:t>
      </w:r>
    </w:p>
    <w:p w:rsidR="00332695" w:rsidRPr="00803C85" w:rsidRDefault="00332695" w:rsidP="00332695">
      <w:pPr>
        <w:pStyle w:val="NormalHanging12a"/>
        <w:widowControl/>
      </w:pPr>
      <w:r w:rsidRPr="00803C85">
        <w:t>–</w:t>
      </w:r>
      <w:r w:rsidRPr="00803C85">
        <w:tab/>
        <w:t xml:space="preserve">vu </w:t>
      </w:r>
      <w:r w:rsidR="00E52534">
        <w:t>le projet</w:t>
      </w:r>
      <w:r w:rsidRPr="00803C85">
        <w:t xml:space="preserve"> de décision du Conseil (</w:t>
      </w:r>
      <w:r w:rsidR="00E52534" w:rsidRPr="00803C85">
        <w:t>17085/2023</w:t>
      </w:r>
      <w:r w:rsidRPr="00803C85">
        <w:t>),</w:t>
      </w:r>
    </w:p>
    <w:p w:rsidR="00332695" w:rsidRPr="00803C85" w:rsidRDefault="00332695" w:rsidP="00332695">
      <w:pPr>
        <w:pStyle w:val="NormalHanging12a"/>
        <w:widowControl/>
      </w:pPr>
      <w:r w:rsidRPr="00803C85">
        <w:t>–</w:t>
      </w:r>
      <w:r w:rsidRPr="00803C85">
        <w:tab/>
        <w:t>vu le projet d’accord entre l’Union européenne et la République d’Arménie sur la coopération entre l’Agence de l’Union européenne pour la coopération judiciaire en matière pénale (Eurojust) et les autorités de la République d’Arménie compétentes dans le domaine de la coopération judiciaire en matière pénale (1708</w:t>
      </w:r>
      <w:r w:rsidR="00E24CB0">
        <w:t>0</w:t>
      </w:r>
      <w:bookmarkStart w:id="8" w:name="_GoBack"/>
      <w:bookmarkEnd w:id="8"/>
      <w:r w:rsidRPr="00803C85">
        <w:t>/2023),</w:t>
      </w:r>
    </w:p>
    <w:p w:rsidR="00332695" w:rsidRPr="00803C85" w:rsidRDefault="00332695" w:rsidP="00332695">
      <w:pPr>
        <w:pStyle w:val="NormalHanging12a"/>
        <w:widowControl/>
      </w:pPr>
      <w:r w:rsidRPr="00803C85">
        <w:t>–</w:t>
      </w:r>
      <w:r w:rsidRPr="00803C85">
        <w:tab/>
        <w:t xml:space="preserve">vu la demande d’approbation présentée par le Conseil conformément à l’article 16, paragraphe 2, à l’article 85, lu en combinaison avec l’article 218, paragraphe 6, deuxième alinéa, </w:t>
      </w:r>
      <w:proofErr w:type="gramStart"/>
      <w:r w:rsidRPr="00803C85">
        <w:t>point a</w:t>
      </w:r>
      <w:proofErr w:type="gramEnd"/>
      <w:r w:rsidRPr="00803C85">
        <w:t>) v), ainsi qu’à l’article 218, paragraphe 7, du traité sur le fonctionnement de l’Union européenne (C9</w:t>
      </w:r>
      <w:r w:rsidRPr="00803C85">
        <w:noBreakHyphen/>
        <w:t>0145/2024),</w:t>
      </w:r>
    </w:p>
    <w:p w:rsidR="00332695" w:rsidRPr="00803C85" w:rsidRDefault="00332695" w:rsidP="00332695">
      <w:pPr>
        <w:pStyle w:val="NormalHanging12a"/>
        <w:widowControl/>
      </w:pPr>
      <w:r w:rsidRPr="00803C85">
        <w:t>–</w:t>
      </w:r>
      <w:r w:rsidRPr="00803C85">
        <w:tab/>
        <w:t>vu l’article 105, paragraphes 1 et 4, ainsi que l’article 114, paragraphe 7, de son règlement intérieur,</w:t>
      </w:r>
    </w:p>
    <w:p w:rsidR="00332695" w:rsidRPr="00803C85" w:rsidRDefault="00332695" w:rsidP="00332695">
      <w:pPr>
        <w:pStyle w:val="NormalHanging12a"/>
        <w:widowControl/>
      </w:pPr>
      <w:r w:rsidRPr="00803C85">
        <w:t>–</w:t>
      </w:r>
      <w:r w:rsidRPr="00803C85">
        <w:tab/>
        <w:t>vu la recommandation de la commission des libertés civiles, de la justice et des affaires intérieures (A9</w:t>
      </w:r>
      <w:r w:rsidRPr="00803C85">
        <w:noBreakHyphen/>
        <w:t>0165/2024),</w:t>
      </w:r>
    </w:p>
    <w:p w:rsidR="00332695" w:rsidRPr="00803C85" w:rsidRDefault="00332695" w:rsidP="00332695">
      <w:pPr>
        <w:pStyle w:val="NormalHanging12a"/>
        <w:widowControl/>
      </w:pPr>
      <w:r w:rsidRPr="00803C85">
        <w:lastRenderedPageBreak/>
        <w:t>1.</w:t>
      </w:r>
      <w:r w:rsidRPr="00803C85">
        <w:tab/>
      </w:r>
      <w:r w:rsidR="00E52534">
        <w:t xml:space="preserve">approuve </w:t>
      </w:r>
      <w:r w:rsidRPr="00803C85">
        <w:t>la conclusion de l’accord;</w:t>
      </w:r>
    </w:p>
    <w:p w:rsidR="00332695" w:rsidRPr="00803C85" w:rsidRDefault="00332695" w:rsidP="00332695">
      <w:pPr>
        <w:pStyle w:val="NormalHanging12a"/>
        <w:widowControl/>
      </w:pPr>
      <w:r w:rsidRPr="00803C85">
        <w:t>2.</w:t>
      </w:r>
      <w:r w:rsidRPr="00803C85">
        <w:tab/>
        <w:t>charge sa Présidente de transmettre la position du Parlement au Conseil et à la Commission, ainsi qu’aux gouvernements et aux parlements des États membres et de la République d’Arménie.</w:t>
      </w:r>
    </w:p>
    <w:sectPr w:rsidR="00332695" w:rsidRPr="00803C85" w:rsidSect="00803C8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1087" w:rsidRPr="00803C85" w:rsidRDefault="00E91087">
      <w:r w:rsidRPr="00803C85">
        <w:separator/>
      </w:r>
    </w:p>
  </w:endnote>
  <w:endnote w:type="continuationSeparator" w:id="0">
    <w:p w:rsidR="00E91087" w:rsidRPr="00803C85" w:rsidRDefault="00E91087">
      <w:r w:rsidRPr="00803C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3C8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3C8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3C8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1087" w:rsidRPr="00803C85" w:rsidRDefault="00E91087">
      <w:r w:rsidRPr="00803C85">
        <w:separator/>
      </w:r>
    </w:p>
  </w:footnote>
  <w:footnote w:type="continuationSeparator" w:id="0">
    <w:p w:rsidR="00E91087" w:rsidRPr="00803C85" w:rsidRDefault="00E91087">
      <w:r w:rsidRPr="00803C8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3C8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3C8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3C8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5/2024"/>
    <w:docVar w:name="dvlangue" w:val="FR"/>
    <w:docVar w:name="dvnumam" w:val="0"/>
    <w:docVar w:name="dvpe" w:val="758.068"/>
    <w:docVar w:name="dvrapporteur" w:val="Rapporteur: "/>
    <w:docVar w:name="dvstar" w:val="***"/>
    <w:docVar w:name="dvtitre" w:val="Décision du Parlement européen du ... 2024 sur la proposition de décision du Conseil relative à la conclusion d’un accord entre l’Union européenne, d’une part, et la République d’Arménie, d’autre part, sur la coopération entre l’Agence de l’Union européenne pour la coopération judiciaire en matière pénale (Eurojust) et les autorités de la République d’Arménie compétentes dans le domaine de la coopération judiciaire en matière pénale(17085/2023 – C9-0145/2024 – 2023/0400(NLE))"/>
  </w:docVars>
  <w:rsids>
    <w:rsidRoot w:val="00E91087"/>
    <w:rsid w:val="00002272"/>
    <w:rsid w:val="00064002"/>
    <w:rsid w:val="000677B9"/>
    <w:rsid w:val="000831BA"/>
    <w:rsid w:val="000A42CC"/>
    <w:rsid w:val="000E7DD9"/>
    <w:rsid w:val="0010095E"/>
    <w:rsid w:val="00125B37"/>
    <w:rsid w:val="00187494"/>
    <w:rsid w:val="001F32AE"/>
    <w:rsid w:val="002767FF"/>
    <w:rsid w:val="002B18FE"/>
    <w:rsid w:val="002B5493"/>
    <w:rsid w:val="0033269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03C85"/>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1BF"/>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4CB0"/>
    <w:rsid w:val="00E365E1"/>
    <w:rsid w:val="00E52534"/>
    <w:rsid w:val="00E820A4"/>
    <w:rsid w:val="00E91087"/>
    <w:rsid w:val="00EB006A"/>
    <w:rsid w:val="00EB4772"/>
    <w:rsid w:val="00ED169E"/>
    <w:rsid w:val="00ED4235"/>
    <w:rsid w:val="00F04346"/>
    <w:rsid w:val="00F075DC"/>
    <w:rsid w:val="00F149E9"/>
    <w:rsid w:val="00F5134D"/>
    <w:rsid w:val="00F54FB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F7F2CB"/>
  <w15:chartTrackingRefBased/>
  <w15:docId w15:val="{2BF4D049-889C-4706-891F-CD432012C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32695"/>
    <w:pPr>
      <w:spacing w:before="480" w:after="240"/>
    </w:pPr>
  </w:style>
  <w:style w:type="paragraph" w:customStyle="1" w:styleId="NormalBold">
    <w:name w:val="NormalBold"/>
    <w:basedOn w:val="Normal"/>
    <w:rsid w:val="00332695"/>
    <w:rPr>
      <w:b/>
    </w:rPr>
  </w:style>
  <w:style w:type="paragraph" w:customStyle="1" w:styleId="NormalHanging12a">
    <w:name w:val="NormalHanging12a"/>
    <w:basedOn w:val="Normal"/>
    <w:rsid w:val="00332695"/>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E40D1D-B37E-456D-9D5C-A8BDE49F1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287</Words>
  <Characters>1883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Karina Pesa</cp:lastModifiedBy>
  <cp:revision>3</cp:revision>
  <cp:lastPrinted>2004-11-19T15:42:00Z</cp:lastPrinted>
  <dcterms:created xsi:type="dcterms:W3CDTF">2024-04-10T17:01:00Z</dcterms:created>
  <dcterms:modified xsi:type="dcterms:W3CDTF">2024-10-03T17:09:00Z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A9-0165/2024</vt:lpwstr>
  </property>
  <property fmtid="{D5CDD505-2E9C-101B-9397-08002B2CF9AE}" pid="4" name="&lt;Type&gt;">
    <vt:lpwstr>RR</vt:lpwstr>
  </property>
</Properties>
</file>