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5536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55364" w:rsidRDefault="00681993" w:rsidP="0010095E">
            <w:pPr>
              <w:pStyle w:val="EPName"/>
            </w:pPr>
            <w:r w:rsidRPr="00455364">
              <w:t>Parlement européen</w:t>
            </w:r>
          </w:p>
          <w:p w:rsidR="00751A4A" w:rsidRPr="0045536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55364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55364" w:rsidRDefault="00187494" w:rsidP="0010095E">
            <w:pPr>
              <w:pStyle w:val="EPLogo"/>
            </w:pPr>
            <w:r w:rsidRPr="0045536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55364" w:rsidRDefault="00D058B8" w:rsidP="004C5D52">
      <w:pPr>
        <w:pStyle w:val="LineTop"/>
      </w:pPr>
    </w:p>
    <w:p w:rsidR="00680577" w:rsidRPr="00455364" w:rsidRDefault="00681993" w:rsidP="00680577">
      <w:pPr>
        <w:pStyle w:val="EPBodyTA1"/>
      </w:pPr>
      <w:r w:rsidRPr="00455364">
        <w:t>TEXTES ADOPTÉS</w:t>
      </w:r>
    </w:p>
    <w:p w:rsidR="00D058B8" w:rsidRPr="00455364" w:rsidRDefault="00D058B8" w:rsidP="00D058B8">
      <w:pPr>
        <w:pStyle w:val="LineBottom"/>
      </w:pPr>
    </w:p>
    <w:p w:rsidR="00681993" w:rsidRPr="00455364" w:rsidRDefault="00681993" w:rsidP="00681993">
      <w:pPr>
        <w:pStyle w:val="ATHeading1"/>
      </w:pPr>
      <w:bookmarkStart w:id="0" w:name="TANumber"/>
      <w:r w:rsidRPr="00455364">
        <w:t>P9_TA(2024)0</w:t>
      </w:r>
      <w:bookmarkEnd w:id="0"/>
      <w:r w:rsidR="003D2F43">
        <w:t>217</w:t>
      </w:r>
      <w:bookmarkStart w:id="1" w:name="_GoBack"/>
      <w:bookmarkEnd w:id="1"/>
    </w:p>
    <w:p w:rsidR="00681993" w:rsidRPr="00455364" w:rsidRDefault="005E7531" w:rsidP="00681993">
      <w:pPr>
        <w:pStyle w:val="ATHeading2"/>
      </w:pPr>
      <w:r w:rsidRPr="005E7531">
        <w:rPr>
          <w:bCs/>
        </w:rPr>
        <w:t>Accord entre l’Union européenne et la Principauté de Liechtenstein définissant des règles complémentaires relatives à l’instrument de soutien financier à la gestion des frontières et à la politique des visas, dans le cadre du Fonds pour la gestion intégrée des frontières</w:t>
      </w:r>
    </w:p>
    <w:p w:rsidR="00681993" w:rsidRPr="00455364" w:rsidRDefault="00681993" w:rsidP="00681993">
      <w:pPr>
        <w:rPr>
          <w:i/>
          <w:vanish/>
        </w:rPr>
      </w:pPr>
      <w:r w:rsidRPr="00455364">
        <w:rPr>
          <w:i/>
        </w:rPr>
        <w:fldChar w:fldCharType="begin"/>
      </w:r>
      <w:r w:rsidRPr="00455364">
        <w:rPr>
          <w:i/>
        </w:rPr>
        <w:instrText xml:space="preserve"> TC"(</w:instrText>
      </w:r>
      <w:bookmarkStart w:id="2" w:name="DocNumber"/>
      <w:r w:rsidRPr="00455364">
        <w:rPr>
          <w:i/>
        </w:rPr>
        <w:instrText>A9-0144/2024</w:instrText>
      </w:r>
      <w:bookmarkEnd w:id="2"/>
      <w:r w:rsidRPr="00455364">
        <w:rPr>
          <w:i/>
        </w:rPr>
        <w:instrText xml:space="preserve"> - Rapporteur: Paulo </w:instrText>
      </w:r>
      <w:proofErr w:type="spellStart"/>
      <w:r w:rsidRPr="00455364">
        <w:rPr>
          <w:i/>
        </w:rPr>
        <w:instrText>Rangel</w:instrText>
      </w:r>
      <w:proofErr w:type="spellEnd"/>
      <w:r w:rsidRPr="00455364">
        <w:rPr>
          <w:i/>
        </w:rPr>
        <w:instrText xml:space="preserve">)"\l3 \n&gt; \* MERGEFORMAT </w:instrText>
      </w:r>
      <w:r w:rsidRPr="00455364">
        <w:rPr>
          <w:i/>
        </w:rPr>
        <w:fldChar w:fldCharType="end"/>
      </w:r>
    </w:p>
    <w:p w:rsidR="00681993" w:rsidRPr="00455364" w:rsidRDefault="00681993" w:rsidP="00681993">
      <w:pPr>
        <w:rPr>
          <w:vanish/>
        </w:rPr>
      </w:pPr>
      <w:bookmarkStart w:id="3" w:name="Commission"/>
      <w:r w:rsidRPr="00455364">
        <w:rPr>
          <w:vanish/>
        </w:rPr>
        <w:t>Commission des libertés civiles, de la justice et des affaires intérieures</w:t>
      </w:r>
      <w:bookmarkEnd w:id="3"/>
    </w:p>
    <w:p w:rsidR="00681993" w:rsidRPr="00455364" w:rsidRDefault="00681993" w:rsidP="00681993">
      <w:pPr>
        <w:rPr>
          <w:vanish/>
        </w:rPr>
      </w:pPr>
      <w:bookmarkStart w:id="4" w:name="PE"/>
      <w:r w:rsidRPr="00455364">
        <w:rPr>
          <w:vanish/>
        </w:rPr>
        <w:t>PE758.915</w:t>
      </w:r>
      <w:bookmarkEnd w:id="4"/>
    </w:p>
    <w:p w:rsidR="00681993" w:rsidRPr="00455364" w:rsidRDefault="00681993" w:rsidP="00681993">
      <w:pPr>
        <w:pStyle w:val="ATHeading3"/>
      </w:pPr>
      <w:bookmarkStart w:id="5" w:name="Sujet"/>
      <w:r w:rsidRPr="00455364">
        <w:t xml:space="preserve">Résolution législative du Parlement européen du </w:t>
      </w:r>
      <w:r w:rsidR="005E7531">
        <w:t>10 avril</w:t>
      </w:r>
      <w:r w:rsidRPr="00455364">
        <w:t xml:space="preserve"> 2024 sur le projet de décision du Conseil relative à la conclusion, au nom de l’Union, de l’accord entre l’Union européenne et la Principauté de Liechtenstein définissant des règles complémentaires relatives à l’instrument de soutien financier à la gestion des frontières et à la politique des visas, dans le cadre du Fonds pour la gestion intégrée des frontières, pour la période 2021-2027</w:t>
      </w:r>
      <w:bookmarkEnd w:id="5"/>
      <w:r w:rsidRPr="00455364">
        <w:t xml:space="preserve"> </w:t>
      </w:r>
      <w:bookmarkStart w:id="6" w:name="References"/>
      <w:r w:rsidRPr="00455364">
        <w:t>(13936/2023 – C9-0462/2023 – 2023/0334(NLE))</w:t>
      </w:r>
      <w:bookmarkEnd w:id="6"/>
    </w:p>
    <w:p w:rsidR="00A43A4F" w:rsidRPr="00455364" w:rsidRDefault="00A43A4F" w:rsidP="00A43A4F">
      <w:pPr>
        <w:pStyle w:val="NormalBold"/>
      </w:pPr>
      <w:bookmarkStart w:id="7" w:name="TextBodyBegin"/>
      <w:bookmarkEnd w:id="7"/>
      <w:r w:rsidRPr="00455364">
        <w:t>(Approbation)</w:t>
      </w:r>
    </w:p>
    <w:p w:rsidR="00A43A4F" w:rsidRPr="00455364" w:rsidRDefault="00A43A4F" w:rsidP="00A43A4F">
      <w:pPr>
        <w:pStyle w:val="EPComma"/>
      </w:pPr>
      <w:r w:rsidRPr="00455364">
        <w:rPr>
          <w:i/>
        </w:rPr>
        <w:t>Le Parlement européen</w:t>
      </w:r>
      <w:r w:rsidRPr="00455364">
        <w:t>,</w:t>
      </w:r>
    </w:p>
    <w:p w:rsidR="00A43A4F" w:rsidRPr="00455364" w:rsidRDefault="00A43A4F" w:rsidP="00A43A4F">
      <w:pPr>
        <w:pStyle w:val="NormalHanging12a"/>
      </w:pPr>
      <w:r w:rsidRPr="00455364">
        <w:t>–</w:t>
      </w:r>
      <w:r w:rsidRPr="00455364">
        <w:tab/>
        <w:t>vu le projet de décision du Conseil (13936/2023),</w:t>
      </w:r>
    </w:p>
    <w:p w:rsidR="00A43A4F" w:rsidRPr="00455364" w:rsidRDefault="00A43A4F" w:rsidP="00A43A4F">
      <w:pPr>
        <w:pStyle w:val="NormalHanging12a"/>
      </w:pPr>
      <w:r w:rsidRPr="00455364">
        <w:t>–</w:t>
      </w:r>
      <w:r w:rsidRPr="00455364">
        <w:tab/>
        <w:t>vu le projet d’accord entre l’Union européenne et la Principauté de Liechtenstein définissant des règles complémentaires relatives à l’instrument de soutien financier à la gestion des frontières et à la politique des visas, dans le cadre du Fonds pour la gestion intégrée des frontières, pour la période 2021-2027 (13935/2023)</w:t>
      </w:r>
      <w:r w:rsidRPr="00455364">
        <w:rPr>
          <w:rStyle w:val="FootnoteReference"/>
        </w:rPr>
        <w:footnoteReference w:id="1"/>
      </w:r>
      <w:r w:rsidRPr="00455364">
        <w:t>,</w:t>
      </w:r>
    </w:p>
    <w:p w:rsidR="00A43A4F" w:rsidRPr="00455364" w:rsidRDefault="00A43A4F" w:rsidP="00A43A4F">
      <w:pPr>
        <w:pStyle w:val="NormalHanging12a"/>
      </w:pPr>
      <w:r w:rsidRPr="00455364">
        <w:t>–</w:t>
      </w:r>
      <w:r w:rsidRPr="00455364">
        <w:tab/>
        <w:t xml:space="preserve">vu la demande d’approbation présentée par le Conseil conformément à l’article 77, paragraphe 2, à l’article 218, paragraphe 6, deuxième alinéa, </w:t>
      </w:r>
      <w:proofErr w:type="gramStart"/>
      <w:r w:rsidRPr="00455364">
        <w:t>point a</w:t>
      </w:r>
      <w:proofErr w:type="gramEnd"/>
      <w:r w:rsidRPr="00455364">
        <w:t>), et à l’article 218, paragraphe 7, du traité sur le fonctionnement de l’Union européenne (C9</w:t>
      </w:r>
      <w:r w:rsidRPr="00455364">
        <w:noBreakHyphen/>
        <w:t>0462/2023),</w:t>
      </w:r>
    </w:p>
    <w:p w:rsidR="00A43A4F" w:rsidRPr="00455364" w:rsidRDefault="00A43A4F" w:rsidP="00A43A4F">
      <w:pPr>
        <w:pStyle w:val="NormalHanging12a"/>
      </w:pPr>
      <w:r w:rsidRPr="00455364">
        <w:t>–</w:t>
      </w:r>
      <w:r w:rsidRPr="00455364">
        <w:tab/>
        <w:t>vu l’article 105, paragraphes 1 et 4, ainsi que l’article 114, paragraphe 7, de son règlement intérieur,</w:t>
      </w:r>
    </w:p>
    <w:p w:rsidR="00A43A4F" w:rsidRPr="00455364" w:rsidRDefault="00A43A4F" w:rsidP="00A43A4F">
      <w:pPr>
        <w:pStyle w:val="NormalHanging12a"/>
      </w:pPr>
      <w:r w:rsidRPr="00455364">
        <w:t>–</w:t>
      </w:r>
      <w:r w:rsidRPr="00455364">
        <w:tab/>
        <w:t>vu la recommandation de la commission des libertés civiles, de la justice et des affaires intérieures (A9-0144/2024),</w:t>
      </w:r>
    </w:p>
    <w:p w:rsidR="00A43A4F" w:rsidRPr="00455364" w:rsidRDefault="00A43A4F" w:rsidP="00A43A4F">
      <w:pPr>
        <w:pStyle w:val="NormalHanging12a"/>
      </w:pPr>
      <w:r w:rsidRPr="00455364">
        <w:t>1.</w:t>
      </w:r>
      <w:r w:rsidRPr="00455364">
        <w:tab/>
        <w:t>donne son approbation à la conclusion de l’accord;</w:t>
      </w:r>
    </w:p>
    <w:p w:rsidR="00A43A4F" w:rsidRPr="00455364" w:rsidRDefault="00A43A4F" w:rsidP="00A43A4F">
      <w:pPr>
        <w:pStyle w:val="NormalHanging12a"/>
      </w:pPr>
      <w:r w:rsidRPr="00455364">
        <w:lastRenderedPageBreak/>
        <w:t>2.</w:t>
      </w:r>
      <w:r w:rsidRPr="00455364">
        <w:tab/>
        <w:t>charge sa Présidente de transmettre la position du Parlement au Conseil et à la Commission ainsi qu’aux gouvernements et aux parlements des États membres et de la Principauté de Liechtenstein.</w:t>
      </w:r>
    </w:p>
    <w:p w:rsidR="00A43A4F" w:rsidRPr="00455364" w:rsidRDefault="00A43A4F" w:rsidP="00A43A4F"/>
    <w:p w:rsidR="00E365E1" w:rsidRPr="00455364" w:rsidRDefault="00E365E1" w:rsidP="00681993">
      <w:bookmarkStart w:id="8" w:name="TextBodyEnd"/>
      <w:bookmarkEnd w:id="8"/>
    </w:p>
    <w:sectPr w:rsidR="00E365E1" w:rsidRPr="00455364" w:rsidSect="0045536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1993" w:rsidRPr="00455364" w:rsidRDefault="00681993">
      <w:r w:rsidRPr="00455364">
        <w:separator/>
      </w:r>
    </w:p>
  </w:endnote>
  <w:endnote w:type="continuationSeparator" w:id="0">
    <w:p w:rsidR="00681993" w:rsidRPr="00455364" w:rsidRDefault="00681993">
      <w:r w:rsidRPr="0045536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5536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5536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5536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1993" w:rsidRPr="00455364" w:rsidRDefault="00681993">
      <w:r w:rsidRPr="00455364">
        <w:separator/>
      </w:r>
    </w:p>
  </w:footnote>
  <w:footnote w:type="continuationSeparator" w:id="0">
    <w:p w:rsidR="00681993" w:rsidRPr="00455364" w:rsidRDefault="00681993">
      <w:r w:rsidRPr="00455364">
        <w:continuationSeparator/>
      </w:r>
    </w:p>
  </w:footnote>
  <w:footnote w:id="1">
    <w:p w:rsidR="00A43A4F" w:rsidRPr="00C96E9E" w:rsidRDefault="00A43A4F" w:rsidP="00455364">
      <w:pPr>
        <w:pStyle w:val="FootnoteText"/>
        <w:ind w:left="567" w:hanging="567"/>
        <w:rPr>
          <w:sz w:val="24"/>
          <w:lang w:val="fi-FI"/>
        </w:rPr>
      </w:pPr>
      <w:r w:rsidRPr="00455364">
        <w:rPr>
          <w:rStyle w:val="FootnoteReference"/>
          <w:sz w:val="24"/>
        </w:rPr>
        <w:footnoteRef/>
      </w:r>
      <w:r w:rsidR="00455364" w:rsidRPr="00C96E9E">
        <w:rPr>
          <w:sz w:val="24"/>
          <w:lang w:val="fi-FI"/>
        </w:rPr>
        <w:t xml:space="preserve"> </w:t>
      </w:r>
      <w:r w:rsidR="00455364" w:rsidRPr="00C96E9E">
        <w:rPr>
          <w:sz w:val="24"/>
          <w:lang w:val="fi-FI"/>
        </w:rPr>
        <w:tab/>
      </w:r>
      <w:r w:rsidRPr="00C96E9E">
        <w:rPr>
          <w:sz w:val="24"/>
          <w:lang w:val="fi-FI"/>
        </w:rPr>
        <w:t xml:space="preserve">JO L, 2024/200, 4.1.2024, ELI: </w:t>
      </w:r>
      <w:hyperlink r:id="rId1" w:history="1">
        <w:r w:rsidRPr="00C96E9E">
          <w:rPr>
            <w:rStyle w:val="Hyperlink"/>
            <w:sz w:val="24"/>
            <w:lang w:val="fi-FI"/>
          </w:rPr>
          <w:t>http://data.europa.eu/eli/agree_internation/2024/200/oj</w:t>
        </w:r>
      </w:hyperlink>
      <w:r w:rsidR="00C96E9E" w:rsidRPr="00C96E9E">
        <w:rPr>
          <w:rStyle w:val="Hyperlink"/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5536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5536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5536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4/2024"/>
    <w:docVar w:name="dvlangue" w:val="FR"/>
    <w:docVar w:name="dvnumam" w:val="0"/>
    <w:docVar w:name="dvpe" w:val="758.915"/>
    <w:docVar w:name="dvrapporteur" w:val="Rapporteur: "/>
    <w:docVar w:name="dvstar" w:val="***"/>
    <w:docVar w:name="dvtitre" w:val="Résolution législative du Parlement européen du ... 2024 sur le projet de décision du Conseil relative à la conclusion, au nom de l’Union, de l’accord entre l’Union européenne et la Principauté de Liechtenstein définissant des règles complémentaires relatives à l’instrument de soutien financier à la gestion des frontières et à la politique des visas, dans le cadre du Fonds pour la gestion intégrée des frontières, pour la période 2021-2027(13936/2023 – C9-0462/2023 – 2023/0334(NLE))"/>
  </w:docVars>
  <w:rsids>
    <w:rsidRoot w:val="0068199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D2F43"/>
    <w:rsid w:val="003E15D4"/>
    <w:rsid w:val="00411CCE"/>
    <w:rsid w:val="0041666E"/>
    <w:rsid w:val="00421060"/>
    <w:rsid w:val="00455364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7531"/>
    <w:rsid w:val="006037C0"/>
    <w:rsid w:val="006631B6"/>
    <w:rsid w:val="00680577"/>
    <w:rsid w:val="00681993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A4F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96E9E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5EFC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532478"/>
  <w15:chartTrackingRefBased/>
  <w15:docId w15:val="{A9617508-D934-4BC4-8033-EDAB60C1B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43A4F"/>
    <w:pPr>
      <w:spacing w:before="480" w:after="240"/>
    </w:pPr>
  </w:style>
  <w:style w:type="paragraph" w:customStyle="1" w:styleId="NormalBold">
    <w:name w:val="NormalBold"/>
    <w:basedOn w:val="Normal"/>
    <w:rsid w:val="00A43A4F"/>
    <w:rPr>
      <w:b/>
    </w:rPr>
  </w:style>
  <w:style w:type="paragraph" w:customStyle="1" w:styleId="NormalHanging12a">
    <w:name w:val="NormalHanging12a"/>
    <w:basedOn w:val="Normal"/>
    <w:rsid w:val="00A43A4F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A43A4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24/20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B48B39-3C27-4F4C-9E73-DE4EB7882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CORMAN Christel</dc:creator>
  <cp:keywords/>
  <cp:lastModifiedBy>CORMAN Christel</cp:lastModifiedBy>
  <cp:revision>2</cp:revision>
  <cp:lastPrinted>2004-11-19T15:42:00Z</cp:lastPrinted>
  <dcterms:created xsi:type="dcterms:W3CDTF">2024-04-10T17:02:00Z</dcterms:created>
  <dcterms:modified xsi:type="dcterms:W3CDTF">2024-04-10T17:02:00Z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A9-0144/2024</vt:lpwstr>
  </property>
  <property fmtid="{D5CDD505-2E9C-101B-9397-08002B2CF9AE}" pid="4" name="&lt;Type&gt;">
    <vt:lpwstr>RR</vt:lpwstr>
  </property>
</Properties>
</file>