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722B" w:rsidTr="0010095E">
        <w:trPr>
          <w:trHeight w:hRule="exact" w:val="1418"/>
        </w:trPr>
        <w:tc>
          <w:tcPr>
            <w:tcW w:w="6804" w:type="dxa"/>
            <w:shd w:val="clear" w:color="auto" w:fill="auto"/>
            <w:vAlign w:val="center"/>
          </w:tcPr>
          <w:p w:rsidR="00751A4A" w:rsidRPr="0065722B" w:rsidRDefault="00992502" w:rsidP="0010095E">
            <w:pPr>
              <w:pStyle w:val="EPName"/>
            </w:pPr>
            <w:r w:rsidRPr="0065722B">
              <w:t>Evropský parlament</w:t>
            </w:r>
          </w:p>
          <w:p w:rsidR="00751A4A" w:rsidRPr="0065722B" w:rsidRDefault="00817416" w:rsidP="00756632">
            <w:pPr>
              <w:pStyle w:val="EPTerm"/>
              <w:rPr>
                <w:rStyle w:val="HideTWBExt"/>
                <w:noProof w:val="0"/>
                <w:vanish w:val="0"/>
                <w:color w:val="auto"/>
              </w:rPr>
            </w:pPr>
            <w:r w:rsidRPr="0065722B">
              <w:t>2019-2024</w:t>
            </w:r>
          </w:p>
        </w:tc>
        <w:tc>
          <w:tcPr>
            <w:tcW w:w="2268" w:type="dxa"/>
            <w:shd w:val="clear" w:color="auto" w:fill="auto"/>
          </w:tcPr>
          <w:p w:rsidR="00751A4A" w:rsidRPr="0065722B" w:rsidRDefault="00187494" w:rsidP="0010095E">
            <w:pPr>
              <w:pStyle w:val="EPLogo"/>
            </w:pPr>
            <w:r w:rsidRPr="0065722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5722B" w:rsidRDefault="00D058B8" w:rsidP="004C5D52">
      <w:pPr>
        <w:pStyle w:val="LineTop"/>
      </w:pPr>
    </w:p>
    <w:p w:rsidR="00680577" w:rsidRPr="0065722B" w:rsidRDefault="00992502" w:rsidP="00680577">
      <w:pPr>
        <w:pStyle w:val="EPBodyTA1"/>
      </w:pPr>
      <w:r w:rsidRPr="0065722B">
        <w:t>PŘIJATÉ TEXTY</w:t>
      </w:r>
    </w:p>
    <w:p w:rsidR="00D058B8" w:rsidRPr="0065722B" w:rsidRDefault="00D058B8" w:rsidP="00D058B8">
      <w:pPr>
        <w:pStyle w:val="LineBottom"/>
      </w:pPr>
    </w:p>
    <w:p w:rsidR="00992502" w:rsidRPr="0065722B" w:rsidRDefault="00992502" w:rsidP="00992502">
      <w:pPr>
        <w:pStyle w:val="ATHeading1"/>
      </w:pPr>
      <w:bookmarkStart w:id="0" w:name="TANumber"/>
      <w:r w:rsidRPr="0065722B">
        <w:t>P9_TA(2024)0</w:t>
      </w:r>
      <w:bookmarkEnd w:id="0"/>
      <w:r w:rsidR="00406B15">
        <w:t>218</w:t>
      </w:r>
    </w:p>
    <w:p w:rsidR="00992502" w:rsidRPr="0065722B" w:rsidRDefault="00992502" w:rsidP="00992502">
      <w:pPr>
        <w:pStyle w:val="ATHeading2"/>
      </w:pPr>
      <w:bookmarkStart w:id="1" w:name="title"/>
      <w:r w:rsidRPr="0065722B">
        <w:t xml:space="preserve">Zavedení daňového systému sídla pro </w:t>
      </w:r>
      <w:proofErr w:type="spellStart"/>
      <w:r w:rsidRPr="0065722B">
        <w:t>mikropodniky</w:t>
      </w:r>
      <w:proofErr w:type="spellEnd"/>
      <w:r w:rsidRPr="0065722B">
        <w:t xml:space="preserve"> a malé a střední podniky a změna směrnice 2011/16/EU</w:t>
      </w:r>
      <w:bookmarkEnd w:id="1"/>
    </w:p>
    <w:p w:rsidR="00992502" w:rsidRPr="0065722B" w:rsidRDefault="00992502" w:rsidP="00992502">
      <w:pPr>
        <w:rPr>
          <w:i/>
          <w:vanish/>
        </w:rPr>
      </w:pPr>
      <w:r w:rsidRPr="0065722B">
        <w:rPr>
          <w:i/>
        </w:rPr>
        <w:fldChar w:fldCharType="begin"/>
      </w:r>
      <w:r w:rsidRPr="0065722B">
        <w:rPr>
          <w:i/>
        </w:rPr>
        <w:instrText xml:space="preserve"> TC"(</w:instrText>
      </w:r>
      <w:bookmarkStart w:id="2" w:name="DocNumber"/>
      <w:r w:rsidRPr="0065722B">
        <w:rPr>
          <w:i/>
        </w:rPr>
        <w:instrText>A9-0064/2024</w:instrText>
      </w:r>
      <w:bookmarkEnd w:id="2"/>
      <w:r w:rsidRPr="0065722B">
        <w:rPr>
          <w:i/>
        </w:rPr>
        <w:instrText xml:space="preserve"> - Zpravodajka: Lídia Pereira)"\l3 \n&gt; \* MERGEFORMAT </w:instrText>
      </w:r>
      <w:r w:rsidRPr="0065722B">
        <w:rPr>
          <w:i/>
        </w:rPr>
        <w:fldChar w:fldCharType="end"/>
      </w:r>
    </w:p>
    <w:p w:rsidR="00992502" w:rsidRPr="0065722B" w:rsidRDefault="00992502" w:rsidP="00992502">
      <w:pPr>
        <w:rPr>
          <w:vanish/>
        </w:rPr>
      </w:pPr>
      <w:bookmarkStart w:id="3" w:name="Commission"/>
      <w:r w:rsidRPr="0065722B">
        <w:rPr>
          <w:vanish/>
        </w:rPr>
        <w:t>Hospodářský a měnový výbor</w:t>
      </w:r>
      <w:bookmarkEnd w:id="3"/>
    </w:p>
    <w:p w:rsidR="00992502" w:rsidRPr="0065722B" w:rsidRDefault="00992502" w:rsidP="00992502">
      <w:pPr>
        <w:rPr>
          <w:vanish/>
        </w:rPr>
      </w:pPr>
      <w:bookmarkStart w:id="4" w:name="PE"/>
      <w:r w:rsidRPr="0065722B">
        <w:rPr>
          <w:vanish/>
        </w:rPr>
        <w:t>PE755.999</w:t>
      </w:r>
      <w:bookmarkEnd w:id="4"/>
    </w:p>
    <w:p w:rsidR="00992502" w:rsidRPr="0065722B" w:rsidRDefault="00992502" w:rsidP="00992502">
      <w:pPr>
        <w:pStyle w:val="ATHeading3"/>
      </w:pPr>
      <w:bookmarkStart w:id="5" w:name="Sujet"/>
      <w:r w:rsidRPr="0065722B">
        <w:t xml:space="preserve">Legislativní usnesení </w:t>
      </w:r>
      <w:r w:rsidR="008621CE">
        <w:t>Evropského parlamentu ze dne 10</w:t>
      </w:r>
      <w:r w:rsidR="008B09E9">
        <w:t>. dubna</w:t>
      </w:r>
      <w:r w:rsidRPr="0065722B">
        <w:t xml:space="preserve"> 2024 o návrhu směrnice Rady, kterou se zavádí daňový systém sídla pro </w:t>
      </w:r>
      <w:proofErr w:type="spellStart"/>
      <w:r w:rsidRPr="0065722B">
        <w:t>mikropodniky</w:t>
      </w:r>
      <w:proofErr w:type="spellEnd"/>
      <w:r w:rsidRPr="0065722B">
        <w:t xml:space="preserve"> a malé a střední podniky a kterou se mění směrnice 2011/16/EU</w:t>
      </w:r>
      <w:bookmarkEnd w:id="5"/>
      <w:r w:rsidRPr="0065722B">
        <w:t xml:space="preserve"> </w:t>
      </w:r>
      <w:bookmarkStart w:id="6" w:name="References"/>
      <w:r w:rsidRPr="0065722B">
        <w:t>(</w:t>
      </w:r>
      <w:proofErr w:type="gramStart"/>
      <w:r w:rsidRPr="0065722B">
        <w:t>COM(2023</w:t>
      </w:r>
      <w:proofErr w:type="gramEnd"/>
      <w:r w:rsidRPr="0065722B">
        <w:t>)0528 – C9-0340/2023 – 2023/0320(CNS))</w:t>
      </w:r>
      <w:bookmarkEnd w:id="6"/>
    </w:p>
    <w:p w:rsidR="00992502" w:rsidRPr="0065722B" w:rsidRDefault="00992502" w:rsidP="00992502"/>
    <w:p w:rsidR="00943E87" w:rsidRPr="0065722B" w:rsidRDefault="00943E87" w:rsidP="00943E87">
      <w:pPr>
        <w:pStyle w:val="NormalBold"/>
      </w:pPr>
      <w:bookmarkStart w:id="7" w:name="TextBodyBegin"/>
      <w:bookmarkEnd w:id="7"/>
      <w:r w:rsidRPr="0065722B">
        <w:t>(Zvláštní legislativní postup – konzultace)</w:t>
      </w:r>
    </w:p>
    <w:p w:rsidR="00943E87" w:rsidRPr="0065722B" w:rsidRDefault="00943E87" w:rsidP="00943E87">
      <w:pPr>
        <w:pStyle w:val="EPComma"/>
      </w:pPr>
      <w:r w:rsidRPr="0065722B">
        <w:rPr>
          <w:i/>
        </w:rPr>
        <w:t>Evropský parlament</w:t>
      </w:r>
      <w:r w:rsidRPr="0065722B">
        <w:t>,</w:t>
      </w:r>
    </w:p>
    <w:p w:rsidR="00943E87" w:rsidRPr="0065722B" w:rsidRDefault="00943E87" w:rsidP="00943E87">
      <w:pPr>
        <w:pStyle w:val="NormalHanging12a"/>
      </w:pPr>
      <w:r w:rsidRPr="0065722B">
        <w:t>–</w:t>
      </w:r>
      <w:r w:rsidRPr="0065722B">
        <w:tab/>
        <w:t>s ohledem na návrh Komise předložený Radě (</w:t>
      </w:r>
      <w:proofErr w:type="gramStart"/>
      <w:r w:rsidRPr="0065722B">
        <w:t>COM(2023</w:t>
      </w:r>
      <w:proofErr w:type="gramEnd"/>
      <w:r w:rsidRPr="0065722B">
        <w:t>)0528),</w:t>
      </w:r>
    </w:p>
    <w:p w:rsidR="00943E87" w:rsidRPr="0065722B" w:rsidRDefault="00943E87" w:rsidP="00943E87">
      <w:pPr>
        <w:pStyle w:val="NormalHanging12a"/>
      </w:pPr>
      <w:r w:rsidRPr="0065722B">
        <w:t>–</w:t>
      </w:r>
      <w:r w:rsidRPr="0065722B">
        <w:tab/>
        <w:t>s ohledem na článek 115 Smlouvy o fungování Evropské unie, podle kterého Rada konzultovala s Parlamentem (C9</w:t>
      </w:r>
      <w:r w:rsidRPr="0065722B">
        <w:noBreakHyphen/>
        <w:t>0340/2023),</w:t>
      </w:r>
    </w:p>
    <w:p w:rsidR="00943E87" w:rsidRPr="0065722B" w:rsidRDefault="00943E87" w:rsidP="00943E87">
      <w:pPr>
        <w:pStyle w:val="NormalHanging12a"/>
      </w:pPr>
      <w:r w:rsidRPr="0065722B">
        <w:t>–</w:t>
      </w:r>
      <w:r w:rsidRPr="0065722B">
        <w:tab/>
        <w:t>s ohledem na odůvodněné stanovisko předložené švédským parlamentem v rámci protokolu č. 2 o používání zásad subsidiarity a proporcionality uvádějící, že návrh legislativního aktu není v souladu se zásadou subsidiarity,</w:t>
      </w:r>
    </w:p>
    <w:p w:rsidR="00943E87" w:rsidRPr="0065722B" w:rsidRDefault="00943E87" w:rsidP="00943E87">
      <w:pPr>
        <w:pStyle w:val="NormalHanging12a"/>
      </w:pPr>
      <w:r w:rsidRPr="0065722B">
        <w:t>–</w:t>
      </w:r>
      <w:r w:rsidRPr="0065722B">
        <w:tab/>
        <w:t>s ohledem na článek 82 jednacího řádu,</w:t>
      </w:r>
    </w:p>
    <w:p w:rsidR="00943E87" w:rsidRPr="0065722B" w:rsidRDefault="00943E87" w:rsidP="00943E87">
      <w:pPr>
        <w:pStyle w:val="NormalHanging12a"/>
      </w:pPr>
      <w:r w:rsidRPr="0065722B">
        <w:t>–</w:t>
      </w:r>
      <w:r w:rsidRPr="0065722B">
        <w:tab/>
        <w:t>s ohledem na zprávu Hospodářského a měnového výboru (A9</w:t>
      </w:r>
      <w:r w:rsidRPr="0065722B">
        <w:noBreakHyphen/>
        <w:t>0064/2024),</w:t>
      </w:r>
    </w:p>
    <w:p w:rsidR="00943E87" w:rsidRPr="0065722B" w:rsidRDefault="00943E87" w:rsidP="00943E87">
      <w:pPr>
        <w:pStyle w:val="NormalHanging12a"/>
      </w:pPr>
      <w:r w:rsidRPr="0065722B">
        <w:t>1.</w:t>
      </w:r>
      <w:r w:rsidRPr="0065722B">
        <w:tab/>
        <w:t>schvaluje pozměněný návrh Komise;</w:t>
      </w:r>
    </w:p>
    <w:p w:rsidR="00943E87" w:rsidRPr="0065722B" w:rsidRDefault="00943E87" w:rsidP="00943E87">
      <w:pPr>
        <w:pStyle w:val="NormalHanging12a"/>
      </w:pPr>
      <w:r w:rsidRPr="0065722B">
        <w:t>2.</w:t>
      </w:r>
      <w:r w:rsidRPr="0065722B">
        <w:tab/>
        <w:t>vyzývá Komisi, aby návrh v souladu s čl. 293 odst. 2 Smlouvy o fungování Evropské unie změnila odpovídajícím způsobem;</w:t>
      </w:r>
    </w:p>
    <w:p w:rsidR="00943E87" w:rsidRPr="0065722B" w:rsidRDefault="00943E87" w:rsidP="00943E87">
      <w:pPr>
        <w:pStyle w:val="NormalHanging12a"/>
      </w:pPr>
      <w:r w:rsidRPr="0065722B">
        <w:t>3.</w:t>
      </w:r>
      <w:r w:rsidRPr="0065722B">
        <w:tab/>
        <w:t>vyzývá Radu, aby informovala Parlament, bude-li mít v úmyslu odchýlit se od znění schváleného Parlamentem;</w:t>
      </w:r>
    </w:p>
    <w:p w:rsidR="00943E87" w:rsidRPr="0065722B" w:rsidRDefault="00943E87" w:rsidP="00943E87">
      <w:pPr>
        <w:pStyle w:val="NormalHanging12a"/>
      </w:pPr>
      <w:r w:rsidRPr="0065722B">
        <w:t>4.</w:t>
      </w:r>
      <w:r w:rsidRPr="0065722B">
        <w:tab/>
        <w:t>vyzývá Radu, aby znovu konzultovala s Parlamentem, bude-li mít v úmyslu podstatně změnit návrh Komise;</w:t>
      </w:r>
    </w:p>
    <w:p w:rsidR="00943E87" w:rsidRPr="0065722B" w:rsidRDefault="00943E87" w:rsidP="00943E87">
      <w:pPr>
        <w:pStyle w:val="NormalHanging12a"/>
      </w:pPr>
      <w:r w:rsidRPr="0065722B">
        <w:lastRenderedPageBreak/>
        <w:t>5.</w:t>
      </w:r>
      <w:r w:rsidRPr="0065722B">
        <w:tab/>
        <w:t>pověřuje svou předsedkyni, aby</w:t>
      </w:r>
      <w:r w:rsidR="008B09E9">
        <w:t xml:space="preserve"> předala postoj Parlamentu Radě a</w:t>
      </w:r>
      <w:r w:rsidRPr="0065722B">
        <w:t xml:space="preserve"> Komisi, jakož i vnitrostátním parlamentům.</w:t>
      </w:r>
    </w:p>
    <w:p w:rsidR="008B09E9" w:rsidRDefault="008B09E9">
      <w:pPr>
        <w:widowControl/>
      </w:pPr>
      <w:r>
        <w:br w:type="page"/>
      </w:r>
    </w:p>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1</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Bod odůvodnění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(1)</w:t>
            </w:r>
            <w:r w:rsidRPr="0065722B">
              <w:tab/>
              <w:t>V Unii v současné době neexistuje společný přístup k výpočtu základu daně pro podniky. Podniky v </w:t>
            </w:r>
            <w:r w:rsidRPr="0065722B">
              <w:rPr>
                <w:b/>
                <w:i/>
              </w:rPr>
              <w:t>EU</w:t>
            </w:r>
            <w:r w:rsidRPr="0065722B">
              <w:t xml:space="preserve"> tedy musí dodržovat pravidla různých systémů daně z příjmů právnických osob v závislosti na členském státě, ve kterém působí.</w:t>
            </w:r>
          </w:p>
        </w:tc>
        <w:tc>
          <w:tcPr>
            <w:tcW w:w="4876" w:type="dxa"/>
          </w:tcPr>
          <w:p w:rsidR="00943E87" w:rsidRPr="0065722B" w:rsidRDefault="00943E87" w:rsidP="00F9233C">
            <w:pPr>
              <w:pStyle w:val="Normal6a"/>
              <w:rPr>
                <w:szCs w:val="24"/>
              </w:rPr>
            </w:pPr>
            <w:r w:rsidRPr="0065722B">
              <w:t>(1)</w:t>
            </w:r>
            <w:r w:rsidRPr="0065722B">
              <w:tab/>
              <w:t>V Unii v současné době neexistuje společný přístup k výpočtu základu daně pro podniky</w:t>
            </w:r>
            <w:r w:rsidRPr="0065722B">
              <w:rPr>
                <w:b/>
                <w:i/>
              </w:rPr>
              <w:t>, pokud působí přeshraničně</w:t>
            </w:r>
            <w:r w:rsidRPr="0065722B">
              <w:t>. Podniky v </w:t>
            </w:r>
            <w:r w:rsidRPr="0065722B">
              <w:rPr>
                <w:b/>
                <w:i/>
              </w:rPr>
              <w:t>Unii</w:t>
            </w:r>
            <w:r w:rsidRPr="0065722B">
              <w:t xml:space="preserve"> tedy musí dodržovat pravidla různých systémů daně z příjmů právnických osob v závislosti na členském státě, ve kterém působí</w:t>
            </w:r>
            <w:r w:rsidRPr="0065722B">
              <w:rPr>
                <w:b/>
                <w:i/>
              </w:rPr>
              <w:t>, což představuje překážku pro malé a střední podniky při přístupu na vnitřní trh.</w:t>
            </w:r>
            <w:r w:rsidRPr="0065722B">
              <w:t xml:space="preserve"> </w:t>
            </w:r>
            <w:r w:rsidRPr="0065722B">
              <w:rPr>
                <w:b/>
                <w:i/>
              </w:rPr>
              <w:t>Podniky v Unii, zejména malé a střední podniky, nesou značné náklady spojené s dodržováním předpisů souvisejících se zdaněním, neboť není dořešeno, jak pro ně počítat základ daně.</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2</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Bod odůvodnění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(2)</w:t>
            </w:r>
            <w:r w:rsidRPr="0065722B">
              <w:tab/>
              <w:t>Souběžná existence a vzájemné působení 27 různých systémů daně z příjmů právnických osob v Unii komplikuje dodržování daňových předpisů a vede k </w:t>
            </w:r>
            <w:r w:rsidRPr="0065722B">
              <w:rPr>
                <w:b/>
                <w:i/>
              </w:rPr>
              <w:t xml:space="preserve">nerovným </w:t>
            </w:r>
            <w:r w:rsidRPr="0065722B">
              <w:t xml:space="preserve">podmínkám pro podniky. Tento stav má </w:t>
            </w:r>
            <w:r w:rsidRPr="0065722B">
              <w:rPr>
                <w:b/>
                <w:i/>
              </w:rPr>
              <w:t>větší</w:t>
            </w:r>
            <w:r w:rsidRPr="0065722B">
              <w:t xml:space="preserve"> dopad na malé a střední podniky</w:t>
            </w:r>
            <w:r w:rsidRPr="0065722B">
              <w:rPr>
                <w:b/>
                <w:i/>
              </w:rPr>
              <w:t xml:space="preserve"> než na větší daňové poplatníky</w:t>
            </w:r>
            <w:r w:rsidRPr="0065722B">
              <w:t xml:space="preserve"> a je stále patrnější, protože globalizace a digitalizace ekonomiky výrazně změnily vnímání hranic a obchodní modely</w:t>
            </w:r>
            <w:r w:rsidRPr="0065722B">
              <w:rPr>
                <w:b/>
                <w:i/>
              </w:rPr>
              <w:t>.</w:t>
            </w:r>
            <w:r w:rsidRPr="0065722B">
              <w:t xml:space="preserve"> </w:t>
            </w:r>
            <w:r w:rsidRPr="0065722B">
              <w:rPr>
                <w:b/>
                <w:i/>
              </w:rPr>
              <w:t>Pokusy vlád přizpůsobit se této nové realitě vedly k nejednotné reakci členských států, což vedlo k dalšímu narušení vnitřního trhu.</w:t>
            </w:r>
            <w:r w:rsidRPr="0065722B">
              <w:t xml:space="preserve"> Různé právní rámce navíc</w:t>
            </w:r>
            <w:r w:rsidRPr="0065722B">
              <w:rPr>
                <w:b/>
                <w:i/>
              </w:rPr>
              <w:t xml:space="preserve"> nevyhnutelně</w:t>
            </w:r>
            <w:r w:rsidRPr="0065722B">
              <w:t xml:space="preserve"> vedou k rozdílným postupům správy daní v jednotlivých členských státech. To s sebou často nese zdlouhavé postupy, které se vyznačují nepředvídatelností </w:t>
            </w:r>
            <w:r w:rsidRPr="0065722B">
              <w:lastRenderedPageBreak/>
              <w:t>a nejednotností, jakož i vysokými náklady na dodržování předpisů.</w:t>
            </w:r>
          </w:p>
        </w:tc>
        <w:tc>
          <w:tcPr>
            <w:tcW w:w="4876" w:type="dxa"/>
          </w:tcPr>
          <w:p w:rsidR="00943E87" w:rsidRPr="0065722B" w:rsidRDefault="00943E87" w:rsidP="00F9233C">
            <w:pPr>
              <w:pStyle w:val="Normal6a"/>
              <w:rPr>
                <w:szCs w:val="24"/>
              </w:rPr>
            </w:pPr>
            <w:r w:rsidRPr="0065722B">
              <w:lastRenderedPageBreak/>
              <w:t>(2)</w:t>
            </w:r>
            <w:r w:rsidRPr="0065722B">
              <w:tab/>
              <w:t xml:space="preserve">Souběžná existence a vzájemné působení 27 různých systémů daně z příjmů právnických osob v Unii komplikuje </w:t>
            </w:r>
            <w:r w:rsidRPr="0065722B">
              <w:rPr>
                <w:b/>
                <w:i/>
              </w:rPr>
              <w:t xml:space="preserve">situaci v souvislosti s náklady na </w:t>
            </w:r>
            <w:r w:rsidRPr="0065722B">
              <w:t>dodržování daňových předpisů a vede k podmínkám pro podniky</w:t>
            </w:r>
            <w:r w:rsidRPr="0065722B">
              <w:rPr>
                <w:b/>
                <w:i/>
              </w:rPr>
              <w:t>, které mohou mít negativní dopad na přeshraniční investice, a poškozuje rozvoj vnitřního trhu ve srovnání se třetími zeměmi</w:t>
            </w:r>
            <w:r w:rsidRPr="0065722B">
              <w:t xml:space="preserve">. Tento stav má </w:t>
            </w:r>
            <w:r w:rsidRPr="0065722B">
              <w:rPr>
                <w:b/>
                <w:i/>
              </w:rPr>
              <w:t>zásadní</w:t>
            </w:r>
            <w:r w:rsidRPr="0065722B">
              <w:t xml:space="preserve"> dopad na malé a střední podniky a je stále patrnější, protože globalizace a digitalizace ekonomiky výrazně změnily vnímání hranic a obchodní modely</w:t>
            </w:r>
            <w:r w:rsidRPr="0065722B">
              <w:rPr>
                <w:b/>
                <w:i/>
              </w:rPr>
              <w:t>, zejména pokud jde o další vývoj vnitřního trhu</w:t>
            </w:r>
            <w:r w:rsidRPr="0065722B">
              <w:t xml:space="preserve">, </w:t>
            </w:r>
            <w:r w:rsidRPr="0065722B">
              <w:rPr>
                <w:b/>
                <w:i/>
              </w:rPr>
              <w:t>který vyžaduje přijetí dalších opatření</w:t>
            </w:r>
            <w:r w:rsidRPr="0065722B">
              <w:t xml:space="preserve">. Různé právní rámce navíc vedou k rozdílným postupům správy daní v jednotlivých členských státech. To s sebou často nese </w:t>
            </w:r>
            <w:r w:rsidRPr="0065722B">
              <w:lastRenderedPageBreak/>
              <w:t>zdlouhavé postupy, které se vyznačují nepředvídatelností a nejednotností, jakož i vysokými náklady na dodržování předpisů</w:t>
            </w:r>
            <w:r w:rsidRPr="0065722B">
              <w:rPr>
                <w:b/>
                <w:i/>
              </w:rPr>
              <w:t>, což má rozsáhlý dopad na malé a střední podniky a odrazuje tyto podniky od investic ve více než jednom členském státě.</w:t>
            </w:r>
            <w:r w:rsidRPr="0065722B">
              <w:t xml:space="preserve"> </w:t>
            </w:r>
            <w:r w:rsidRPr="0065722B">
              <w:rPr>
                <w:b/>
                <w:i/>
              </w:rPr>
              <w:t>Vzájemná důvěra a dobrá víra mezi členskými státy jsou nezbytné k dosažení spolupráce v daňové oblasti a k dokončení, zlepšování a dalšímu rozvoji vnitřního trhu.</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3</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Bod odůvodnění 2 a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p>
        </w:tc>
        <w:tc>
          <w:tcPr>
            <w:tcW w:w="4876" w:type="dxa"/>
          </w:tcPr>
          <w:p w:rsidR="00943E87" w:rsidRPr="0065722B" w:rsidRDefault="00943E87" w:rsidP="00F9233C">
            <w:pPr>
              <w:pStyle w:val="Normal6a"/>
            </w:pPr>
            <w:r w:rsidRPr="0065722B">
              <w:rPr>
                <w:b/>
                <w:i/>
              </w:rPr>
              <w:t>(2a)</w:t>
            </w:r>
            <w:r w:rsidRPr="0065722B">
              <w:tab/>
            </w:r>
            <w:r w:rsidRPr="0065722B">
              <w:rPr>
                <w:b/>
                <w:i/>
              </w:rPr>
              <w:t>24 milionů malých a středních podniků usazených v Unie představuje dvě třetiny pracovních míst v soukromém sektoru a 99 % všech podniků v Unii, které jsou páteří hospodářství Unie.</w:t>
            </w:r>
            <w:r w:rsidRPr="0065722B">
              <w:t xml:space="preserve"> </w:t>
            </w:r>
            <w:r w:rsidRPr="0065722B">
              <w:rPr>
                <w:b/>
                <w:i/>
              </w:rPr>
              <w:t xml:space="preserve">Je proto nezbytné podporovat </w:t>
            </w:r>
            <w:proofErr w:type="spellStart"/>
            <w:r w:rsidRPr="0065722B">
              <w:rPr>
                <w:b/>
                <w:i/>
              </w:rPr>
              <w:t>mikropodniky</w:t>
            </w:r>
            <w:proofErr w:type="spellEnd"/>
            <w:r w:rsidRPr="0065722B">
              <w:rPr>
                <w:b/>
                <w:i/>
              </w:rPr>
              <w:t xml:space="preserve"> a malé a střední podniky s cílem podpořit vytváření pracovních míst, posílit růst, prosazovat spravedlivou a transparentní hospodářskou soutěž, podporovat konkurenceschopnost a přilákat investice.</w:t>
            </w:r>
            <w:r w:rsidRPr="0065722B">
              <w:t xml:space="preserve"> </w:t>
            </w:r>
            <w:r w:rsidRPr="0065722B">
              <w:rPr>
                <w:b/>
                <w:i/>
              </w:rPr>
              <w:t>Hlavní výzvou pro malé a střední podniky v Unii jsou i nadále regulační překážky nebo administrativní zátěž.</w:t>
            </w:r>
            <w:r w:rsidRPr="0065722B">
              <w:t xml:space="preserve"> </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4</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Bod odůvodnění 2 b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p>
        </w:tc>
        <w:tc>
          <w:tcPr>
            <w:tcW w:w="4876" w:type="dxa"/>
          </w:tcPr>
          <w:p w:rsidR="00943E87" w:rsidRPr="0065722B" w:rsidRDefault="00943E87" w:rsidP="00F9233C">
            <w:pPr>
              <w:pStyle w:val="Normal6a"/>
            </w:pPr>
            <w:r w:rsidRPr="0065722B">
              <w:rPr>
                <w:b/>
                <w:i/>
              </w:rPr>
              <w:t>(2b)</w:t>
            </w:r>
            <w:r w:rsidRPr="0065722B">
              <w:tab/>
              <w:t xml:space="preserve"> </w:t>
            </w:r>
            <w:r w:rsidRPr="0065722B">
              <w:rPr>
                <w:b/>
                <w:i/>
              </w:rPr>
              <w:t xml:space="preserve">Malé a střední podniky vynakládají přibližně 2,5 % svého obratu na náklady na dodržování předpisů v souvislosti s daňovými povinnostmi. Situace velmi malých podniků je obzvláště závažná, neboť náklady těchto podniků na dodržování předpisů v souvislosti </w:t>
            </w:r>
            <w:r w:rsidRPr="0065722B">
              <w:rPr>
                <w:b/>
                <w:i/>
              </w:rPr>
              <w:lastRenderedPageBreak/>
              <w:t>s daněmi z příjmu právnických představují 90 % ročních nákladů podniků v Unii na dodržování předpisů, jejichž výše se odhaduje na 54 miliard EUR. Výpočet zdanitelného výsledku na základě pravidel členského státu, v němž je sídlo (ústředí malého a středního podniku) daňovým rezidentem, by zásadním způsobem snížil náklady na dodržování daňových předpisů a uvolnil finanční zdroje, které by malým a středním podnikům umožnily investovat.</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5</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Bod odůvodnění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(3)</w:t>
            </w:r>
            <w:r w:rsidRPr="0065722B">
              <w:tab/>
              <w:t>Různé způsoby podnikání na vnitřním trhu vyžadují, aby různé podniky volily různá řešení, pokud jde o řešení aktuálních výzev, které přináší jejich přeshraniční činnost. Pro menší podniky</w:t>
            </w:r>
            <w:r w:rsidRPr="0065722B">
              <w:rPr>
                <w:b/>
                <w:i/>
              </w:rPr>
              <w:t>, které nejsou součástí skupiny,</w:t>
            </w:r>
            <w:r w:rsidRPr="0065722B">
              <w:t xml:space="preserve"> je přeshraniční rozšiřování obtížnější než pro větší podniky. Pro tyto menší podniky je více zatěžující potýkat se se složitými postupy a vysokými náklady na dodržování předpisů. Je tedy zřejmé, že </w:t>
            </w:r>
            <w:proofErr w:type="spellStart"/>
            <w:r w:rsidRPr="0065722B">
              <w:t>mikropodniky</w:t>
            </w:r>
            <w:proofErr w:type="spellEnd"/>
            <w:r w:rsidRPr="0065722B">
              <w:t xml:space="preserve"> a malé a střední podniky v počátečních fázích svého rozšiřování potřebují řešení, jako je zjednodušený mechanismus pro výpočet zdanitelného výsledku jejich hospodaření, pokud působí přeshraničně výhradně prostřednictvím stálých provozoven.</w:t>
            </w:r>
          </w:p>
        </w:tc>
        <w:tc>
          <w:tcPr>
            <w:tcW w:w="4876" w:type="dxa"/>
          </w:tcPr>
          <w:p w:rsidR="00943E87" w:rsidRPr="0065722B" w:rsidRDefault="00943E87" w:rsidP="00F9233C">
            <w:pPr>
              <w:pStyle w:val="Normal6a"/>
            </w:pPr>
            <w:r w:rsidRPr="0065722B">
              <w:t>(3)</w:t>
            </w:r>
            <w:r w:rsidRPr="0065722B">
              <w:tab/>
              <w:t>Různé způsoby podnikání na vnitřním trhu vyžadují, aby různé podniky volily různá řešení, pokud jde o řešení aktuálních výzev, které přináší jejich přeshraniční činnost. Pro menší podniky je přeshraniční rozšiřování obtížnější než pro větší podniky. Pro tyto menší podniky je více zatěžující potýkat se se složitými postupy a vysokými náklady na dodržování předpisů</w:t>
            </w:r>
            <w:r w:rsidRPr="0065722B">
              <w:rPr>
                <w:b/>
                <w:i/>
              </w:rPr>
              <w:t xml:space="preserve"> i s nejistotou související s investicemi vlastních aktiv na neznámém trhu</w:t>
            </w:r>
            <w:r w:rsidRPr="0065722B">
              <w:t xml:space="preserve">. Je tedy zřejmé, že </w:t>
            </w:r>
            <w:proofErr w:type="spellStart"/>
            <w:r w:rsidRPr="0065722B">
              <w:t>mikropodniky</w:t>
            </w:r>
            <w:proofErr w:type="spellEnd"/>
            <w:r w:rsidRPr="0065722B">
              <w:t xml:space="preserve"> a malé a střední podniky v počátečních fázích svého rozšiřování potřebují řešení, jako je zjednodušený mechanismus pro výpočet zdanitelného výsledku jejich hospodaření, pokud působí přeshraničně výhradně prostřednictvím stálých provozoven</w:t>
            </w:r>
            <w:r w:rsidRPr="0065722B">
              <w:rPr>
                <w:b/>
                <w:i/>
              </w:rPr>
              <w:t xml:space="preserve"> nebo maximálně dvou dceřiných společností.</w:t>
            </w:r>
            <w:r w:rsidRPr="0065722B">
              <w:t xml:space="preserve"> </w:t>
            </w:r>
            <w:r w:rsidRPr="0065722B">
              <w:rPr>
                <w:b/>
                <w:i/>
              </w:rPr>
              <w:t>Transparentnost je pro hladké fungování vnitřního trhu zásadní.</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6</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Bod odůvodnění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lastRenderedPageBreak/>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p>
        </w:tc>
        <w:tc>
          <w:tcPr>
            <w:tcW w:w="4876" w:type="dxa"/>
          </w:tcPr>
          <w:p w:rsidR="00943E87" w:rsidRPr="0065722B" w:rsidRDefault="00943E87" w:rsidP="00F9233C">
            <w:pPr>
              <w:pStyle w:val="Normal6a"/>
            </w:pPr>
            <w:r w:rsidRPr="0065722B">
              <w:rPr>
                <w:b/>
                <w:i/>
              </w:rPr>
              <w:t>(3a)</w:t>
            </w:r>
            <w:r w:rsidRPr="0065722B">
              <w:tab/>
            </w:r>
            <w:r w:rsidRPr="0065722B">
              <w:rPr>
                <w:b/>
                <w:i/>
              </w:rPr>
              <w:t>Boj proti podvodům, daňovým únikům a vyhýbání se daňovým povinnostem jsou prvořadými politickými prioritami, neboť agresivní praktiky daňového plánování jsou nepřijatelné z hlediska integrity vnitřního trhu a sociální spravedlnosti.</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7</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Bod odůvodnění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(4)</w:t>
            </w:r>
            <w:r w:rsidRPr="0065722B">
              <w:tab/>
              <w:t>Aby se odstranila daňová nejistota a potíže s dodržováním pravidel neznámého daňového systému při působení v jiném členském státě (jiných členských státech), což je jeden z klíčových faktorů, které brání malým a středním podnikům v rozšíření do zahraničí, měl by se zdanitelný výsledek stálé provozovny vypočítávat na základě pravidel členského státu, v němž je sídlo (ústředí malého a středního podniku) daňovým rezidentem. To rovněž znamená, že by se nadále uplatňovaly zásady, kterými se řídí přisuzování příjmů stálé provozovně, stanovené v příslušné dvoustranné smlouvě o zamezení dvojího zdanění mezi členským státem stálé provozovny a členským státem sídla. Aby se zajistilo, že nová pravidla přinesou malým a středním podnikům zjednodušení, mělo by být jejich uplatňování dobrovolné, a tedy ponecháno na rozhodnutí daňového poplatníka.</w:t>
            </w:r>
          </w:p>
        </w:tc>
        <w:tc>
          <w:tcPr>
            <w:tcW w:w="4876" w:type="dxa"/>
          </w:tcPr>
          <w:p w:rsidR="00943E87" w:rsidRPr="0065722B" w:rsidRDefault="00943E87" w:rsidP="00F9233C">
            <w:pPr>
              <w:pStyle w:val="Normal6a"/>
            </w:pPr>
            <w:r w:rsidRPr="0065722B">
              <w:t>(4)</w:t>
            </w:r>
            <w:r w:rsidRPr="0065722B">
              <w:tab/>
              <w:t xml:space="preserve">Aby se odstranila daňová nejistota a potíže s dodržováním pravidel neznámého daňového systému při působení v jiném členském státě (jiných členských státech), což je jeden z klíčových faktorů, které brání malým a středním podnikům v rozšíření do zahraničí, měl by se zdanitelný výsledek stálé provozovny </w:t>
            </w:r>
            <w:r w:rsidRPr="0065722B">
              <w:rPr>
                <w:b/>
                <w:i/>
              </w:rPr>
              <w:t xml:space="preserve">nebo dceřiné společnosti </w:t>
            </w:r>
            <w:r w:rsidRPr="0065722B">
              <w:t>vypočítávat na základě pravidel členského státu, v němž je sídlo (ústředí malého a středního podniku) daňovým rezidentem. To rovněž znamená, že by se nadále uplatňovaly zásady, kterými se řídí přisuzování příjmů stálé provozovně</w:t>
            </w:r>
            <w:r w:rsidRPr="0065722B">
              <w:rPr>
                <w:b/>
                <w:i/>
              </w:rPr>
              <w:t xml:space="preserve"> nebo dceřiné společnosti</w:t>
            </w:r>
            <w:r w:rsidRPr="0065722B">
              <w:t>, stanovené v příslušné dvoustranné smlouvě o zamezení dvojího zdanění mezi členským státem stálé provozovny</w:t>
            </w:r>
            <w:r w:rsidRPr="0065722B">
              <w:rPr>
                <w:b/>
                <w:i/>
              </w:rPr>
              <w:t xml:space="preserve"> nebo dceřiné společnosti</w:t>
            </w:r>
            <w:r w:rsidRPr="0065722B">
              <w:t xml:space="preserve"> a členským státem sídla. Aby se zajistilo, že nová pravidla přinesou malým a středním podnikům zjednodušení, mělo by být jejich uplatňování dobrovolné, a tedy ponecháno na rozhodnutí daňového poplatníka</w:t>
            </w:r>
            <w:r w:rsidRPr="0065722B">
              <w:rPr>
                <w:b/>
                <w:i/>
              </w:rPr>
              <w:t>, a měl by být poskytnut dostatečný prostor pro jejich uplatňování a přizpůsobení se novým pravidlům</w:t>
            </w:r>
            <w:r w:rsidRPr="0065722B">
              <w:t xml:space="preserve">. </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8</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Bod odůvodnění 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p>
        </w:tc>
        <w:tc>
          <w:tcPr>
            <w:tcW w:w="4876" w:type="dxa"/>
          </w:tcPr>
          <w:p w:rsidR="00943E87" w:rsidRPr="0065722B" w:rsidRDefault="00943E87" w:rsidP="00F9233C">
            <w:pPr>
              <w:pStyle w:val="Normal6a"/>
            </w:pPr>
            <w:r w:rsidRPr="0065722B">
              <w:rPr>
                <w:b/>
                <w:i/>
              </w:rPr>
              <w:t>(4a)</w:t>
            </w:r>
            <w:r w:rsidRPr="0065722B">
              <w:tab/>
            </w:r>
            <w:r w:rsidRPr="0065722B">
              <w:rPr>
                <w:b/>
                <w:i/>
              </w:rPr>
              <w:t>Rovné daňové zacházení s daňovými poplatníky, zejména se všemi podniky, je nezbytnou podmínkou vnitřního trhu.</w:t>
            </w:r>
            <w:r w:rsidRPr="0065722B">
              <w:t xml:space="preserve"> K </w:t>
            </w:r>
            <w:r w:rsidRPr="0065722B">
              <w:rPr>
                <w:b/>
                <w:i/>
              </w:rPr>
              <w:t>zaručení řádného fungování vnitřního trhu je nezbytný koordinovaný přístup vnitrostátních daňových systémů k uplatňování tohoto pravidla, který by přispěl k předcházení vyhýbání se daňovým povinnostem a přesouvání zisku.</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9</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Bod odůvodnění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rPr>
                <w:b/>
                <w:i/>
              </w:rPr>
            </w:pPr>
            <w:r w:rsidRPr="0065722B">
              <w:t>(5)</w:t>
            </w:r>
            <w:r w:rsidRPr="0065722B">
              <w:tab/>
              <w:t>Aby se zabránilo nekalým daňovým praktikám, jsou navržena zvláštní pravidla proti zneužívání daňových předpisů, například s cílem řešit rizika vyhýbání se daňovým povinnostem spojená s přemístěním daňového rezidentství malého a středního podniku, a zabránit tak tomu, aby umístění sídla bylo určeno na základě daňových motivů.</w:t>
            </w:r>
            <w:r w:rsidRPr="0065722B">
              <w:rPr>
                <w:b/>
                <w:i/>
              </w:rPr>
              <w:t xml:space="preserve"> </w:t>
            </w:r>
            <w:r w:rsidRPr="0065722B">
              <w:t>Proto by bylo třeba sledovat vývoj obratu přisuzovaného stálé provozovně (stálým provozovnám) s cílem zachovat jejich činnost jako vedlejší vůči hlavní činnosti, kterou by mělo vykonávat sídlo. Tímto způsobem by se zabránilo riziku zneužívání pravidel zřizováním prázdných sídel, zatímco se většina obchodních činností odehrává v zahraničí.</w:t>
            </w:r>
            <w:r w:rsidRPr="0065722B">
              <w:rPr>
                <w:b/>
                <w:i/>
              </w:rPr>
              <w:t xml:space="preserve"> Stejně tak by měla být přísně podmíněna způsobilost pro systém daňového zjednodušení, jakož i ukončení a obnovení zvolení této možnosti. Tyto podmínky by měly být spojeny s požadavky týkajícími se obratu sídla ve srovnání s obratem stálé provozovny (stálých provozoven). Cílem by bylo dále zdůraznit, že činnost provozovaná prostřednictvím stálé provozovny (stálých provozoven) může být pouze rozšířením hlavní činnosti </w:t>
            </w:r>
            <w:r w:rsidRPr="0065722B">
              <w:rPr>
                <w:b/>
                <w:i/>
              </w:rPr>
              <w:lastRenderedPageBreak/>
              <w:t>sídla. Kromě toho by měla mít možnost uplatnění rámce pro zjednodušení daní povinně určitou dobu trvání, aby se zabránilo situacím, kdy je rezidentství sídla často přesouváno za účelem využití příležitostných a krátkodobých daňově výhodných situací.</w:t>
            </w:r>
          </w:p>
        </w:tc>
        <w:tc>
          <w:tcPr>
            <w:tcW w:w="4876" w:type="dxa"/>
          </w:tcPr>
          <w:p w:rsidR="00943E87" w:rsidRPr="0065722B" w:rsidRDefault="00943E87" w:rsidP="00F9233C">
            <w:pPr>
              <w:pStyle w:val="Normal6a"/>
              <w:rPr>
                <w:szCs w:val="24"/>
              </w:rPr>
            </w:pPr>
            <w:r w:rsidRPr="0065722B">
              <w:lastRenderedPageBreak/>
              <w:t>(5)</w:t>
            </w:r>
            <w:r w:rsidRPr="0065722B">
              <w:tab/>
              <w:t xml:space="preserve">Aby se zabránilo nekalým daňovým praktikám, jsou navržena </w:t>
            </w:r>
            <w:r w:rsidRPr="0065722B">
              <w:rPr>
                <w:b/>
                <w:i/>
              </w:rPr>
              <w:t>jednotná a </w:t>
            </w:r>
            <w:r w:rsidRPr="0065722B">
              <w:t>zvláštní pravidla proti zneužívání daňových předpisů, například s cílem řešit rizika vyhýbání se daňovým povinnostem spojená s přemístěním daňového rezidentství malého a středního podniku, a zabránit tak tomu, aby umístění sídla bylo určeno na základě daňových motivů.</w:t>
            </w:r>
            <w:r w:rsidRPr="0065722B">
              <w:rPr>
                <w:b/>
                <w:i/>
              </w:rPr>
              <w:t xml:space="preserve"> </w:t>
            </w:r>
            <w:r w:rsidRPr="0065722B">
              <w:t xml:space="preserve">Proto by bylo třeba sledovat vývoj obratu přisuzovaného stálé provozovně (stálým provozovnám) </w:t>
            </w:r>
            <w:r w:rsidRPr="0065722B">
              <w:rPr>
                <w:b/>
                <w:i/>
              </w:rPr>
              <w:t>nebo dceřiné společnosti s </w:t>
            </w:r>
            <w:r w:rsidRPr="0065722B">
              <w:t>cílem zachovat jejich činnost jako vedlejší vůči hlavní činnosti, kterou by mělo vykonávat sídlo. Tímto způsobem by se zabránilo riziku zneužívání pravidel zřizováním prázdných sídel, zatímco se většina obchodních činností odehrává v zahraničí.</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10</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Bod odůvodnění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(6)</w:t>
            </w:r>
            <w:r w:rsidRPr="0065722B">
              <w:tab/>
              <w:t xml:space="preserve">Mezinárodní lodní doprava je specifickým odvětvím činnosti, na které se v několika členských státech vztahují zvláštní daňové režimy. Tyto režimy většinou spočívají ve výpočtu základu daně na základě tonáže (tj. prostornosti) provozovaných lodí, nikoli na základě skutečných zisků nebo ztrát společnosti. Na základě tohoto předpokladu by malé a střední podniky, které mají příjmy z činností v oblasti lodní dopravy, na něž se vztahuje daňový režim na základě tonáže, měly být vyloučeny z možnosti zvolit si pravidla pro zjednodušení pro malé a střední podniky, pokud jde o tyto příjmy přisuzované stálé provozovně. Tímto vyloučením by se předešlo dalším komplikacím, které by mohly vzniknout v důsledku vzájemného působení mezi rámcem pro zjednodušení zdanění malých a středních podniků a daňové režimy na základě tonáže. Kromě toho by se taková případná komplikace jevila jako nepřiměřená vzhledem k tomu, že v některých členských státech takové zvláštní daňové režimy neexistují. Z oblasti působnosti směrnice by nebyla vyloučena žádná jiná </w:t>
            </w:r>
            <w:r w:rsidRPr="0065722B">
              <w:rPr>
                <w:b/>
                <w:i/>
              </w:rPr>
              <w:t>odvětví činnosti</w:t>
            </w:r>
            <w:r w:rsidRPr="0065722B">
              <w:t>.</w:t>
            </w:r>
          </w:p>
        </w:tc>
        <w:tc>
          <w:tcPr>
            <w:tcW w:w="4876" w:type="dxa"/>
          </w:tcPr>
          <w:p w:rsidR="00943E87" w:rsidRPr="0065722B" w:rsidRDefault="00943E87" w:rsidP="00F9233C">
            <w:pPr>
              <w:pStyle w:val="Normal6a"/>
            </w:pPr>
            <w:r w:rsidRPr="0065722B">
              <w:t>(6)</w:t>
            </w:r>
            <w:r w:rsidRPr="0065722B">
              <w:tab/>
              <w:t>Mezinárodní lodní doprava je specifickým odvětvím činnosti, na které se v několika členských státech vztahují zvláštní daňové režimy. Tyto režimy většinou spočívají ve výpočtu základu daně na základě tonáže (tj. prostornosti) provozovaných lodí, nikoli na základě skutečných zisků nebo ztrát společnosti. Na základě tohoto předpokladu by malé a střední podniky, které mají příjmy z činností v oblasti lodní dopravy, na něž se vztahuje daňový režim na základě tonáže, měly být vyloučeny z možnosti zvolit si pravidla pro zjednodušení pro malé a střední podniky, pokud jde o tyto příjmy přisuzované stálé provozovně</w:t>
            </w:r>
            <w:r w:rsidRPr="0065722B">
              <w:rPr>
                <w:b/>
                <w:i/>
              </w:rPr>
              <w:t xml:space="preserve"> nebo dceřiné společnosti</w:t>
            </w:r>
            <w:r w:rsidRPr="0065722B">
              <w:t xml:space="preserve">. Tímto vyloučením by se předešlo dalším komplikacím, které by mohly vzniknout v důsledku vzájemného působení mezi rámcem pro zjednodušení zdanění malých a středních podniků a daňové režimy na základě tonáže. Kromě toho by se taková případná komplikace jevila jako nepřiměřená vzhledem k tomu, že v některých členských státech takové zvláštní daňové režimy neexistují. </w:t>
            </w:r>
            <w:r w:rsidRPr="0065722B">
              <w:rPr>
                <w:b/>
                <w:i/>
              </w:rPr>
              <w:t>Toto vyloučení by mělo být v každém případě řádně vyhodnoceno po pěti letech provádění této směrnice.</w:t>
            </w:r>
            <w:r w:rsidRPr="0065722B">
              <w:t xml:space="preserve"> Z oblasti působnosti směrnice by nebyla vyloučena žádná jiná </w:t>
            </w:r>
            <w:r w:rsidRPr="0065722B">
              <w:rPr>
                <w:b/>
                <w:i/>
              </w:rPr>
              <w:t>činnost než činnost, na kterou se vztahuje daňový režim na základě tonáže</w:t>
            </w:r>
            <w:r w:rsidRPr="0065722B">
              <w:t>.</w:t>
            </w:r>
          </w:p>
        </w:tc>
      </w:tr>
    </w:tbl>
    <w:p w:rsidR="00943E87" w:rsidRPr="0065722B" w:rsidRDefault="00943E87" w:rsidP="00943E87"/>
    <w:p w:rsidR="00943E87" w:rsidRPr="0065722B" w:rsidRDefault="00943E87" w:rsidP="00943E87">
      <w:pPr>
        <w:pStyle w:val="AmNumberTabs"/>
      </w:pPr>
      <w:r w:rsidRPr="0065722B">
        <w:lastRenderedPageBreak/>
        <w:t>Pozměňovací návrh</w:t>
      </w:r>
      <w:r w:rsidRPr="0065722B">
        <w:tab/>
      </w:r>
      <w:r w:rsidRPr="0065722B">
        <w:tab/>
        <w:t>11</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Bod odůvodnění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(7)</w:t>
            </w:r>
            <w:r w:rsidRPr="0065722B">
              <w:tab/>
              <w:t xml:space="preserve">Cílem návrhu je výrazné zjednodušení postupů, a proto by mělo být zavedeno jedno správní místo, v jehož rámci by se daňová přiznání, vyměření daně a výběr daně splatné stálou provozovnou (stálými provozovnami) vyřizovaly prostřednictvím jediného daňového orgánu („orgánu daňového přiznání“), tj. daňového orgánu v členském státě sídla. Kontroly, odvolání a postupy řešení sporů by se prováděly především na vnitrostátní úrovni, při plném respektování svrchovanosti členských států v daňových záležitostech, a v souladu s procesními pravidly příslušného členského státu. Pro podporu fungování jednoho správního místa by bylo rozhodující stanovit společné audity, </w:t>
            </w:r>
            <w:r w:rsidRPr="0065722B">
              <w:rPr>
                <w:b/>
                <w:i/>
              </w:rPr>
              <w:t>které</w:t>
            </w:r>
            <w:r w:rsidRPr="0065722B">
              <w:t xml:space="preserve"> by </w:t>
            </w:r>
            <w:r w:rsidRPr="0065722B">
              <w:rPr>
                <w:b/>
                <w:i/>
              </w:rPr>
              <w:t>zakládaly povinnost členského státu</w:t>
            </w:r>
            <w:r w:rsidRPr="0065722B">
              <w:t xml:space="preserve"> sídla spolupracovat, pokud daňový orgán stálé provozovny požádá o kontrolu týkající se výpočtu zdanitelného výsledku hospodaření jeho daňového poplatníka.</w:t>
            </w:r>
          </w:p>
        </w:tc>
        <w:tc>
          <w:tcPr>
            <w:tcW w:w="4876" w:type="dxa"/>
          </w:tcPr>
          <w:p w:rsidR="00943E87" w:rsidRPr="0065722B" w:rsidRDefault="00943E87" w:rsidP="00F9233C">
            <w:pPr>
              <w:pStyle w:val="Normal6a"/>
            </w:pPr>
            <w:r w:rsidRPr="0065722B">
              <w:t>(7)</w:t>
            </w:r>
            <w:r w:rsidRPr="0065722B">
              <w:tab/>
              <w:t xml:space="preserve">Cílem návrhu je výrazné zjednodušení postupů, a proto by mělo být zavedeno jedno správní místo, v jehož rámci by se daňová přiznání, vyměření daně a výběr daně splatné stálou provozovnou (stálými provozovnami) </w:t>
            </w:r>
            <w:r w:rsidRPr="0065722B">
              <w:rPr>
                <w:b/>
                <w:i/>
              </w:rPr>
              <w:t xml:space="preserve">nebo dceřinou společností </w:t>
            </w:r>
            <w:r w:rsidRPr="0065722B">
              <w:t xml:space="preserve">vyřizovaly prostřednictvím jediného daňového orgánu („orgánu daňového přiznání“), tj. daňového orgánu v členském státě sídla. </w:t>
            </w:r>
            <w:r w:rsidRPr="0065722B">
              <w:rPr>
                <w:b/>
                <w:i/>
              </w:rPr>
              <w:t>Hlavní charakteristikou jednoho správního místa by měly být zjednodušené postupy, aby se nestalo další překážkou pro podniky, které chtějí investovat v zahraničí.</w:t>
            </w:r>
            <w:r w:rsidRPr="0065722B">
              <w:t xml:space="preserve"> Kontroly, odvolání a postupy řešení sporů by se prováděly především na vnitrostátní úrovni, při plném respektování svrchovanosti členských států v daňových záležitostech, a v souladu s procesními pravidly příslušného členského státu. Pro podporu fungování jednoho správního místa by bylo rozhodující stanovit společné audity</w:t>
            </w:r>
            <w:r w:rsidRPr="0065722B">
              <w:rPr>
                <w:b/>
                <w:i/>
              </w:rPr>
              <w:t xml:space="preserve"> a vytvořit povinnost spolupráce pro daňové orgány členských států</w:t>
            </w:r>
            <w:r w:rsidRPr="0065722B">
              <w:t xml:space="preserve">, </w:t>
            </w:r>
            <w:r w:rsidRPr="0065722B">
              <w:rPr>
                <w:b/>
                <w:i/>
              </w:rPr>
              <w:t>podle níž</w:t>
            </w:r>
            <w:r w:rsidRPr="0065722B">
              <w:t xml:space="preserve"> by </w:t>
            </w:r>
            <w:r w:rsidRPr="0065722B">
              <w:rPr>
                <w:b/>
                <w:i/>
              </w:rPr>
              <w:t>členský stát</w:t>
            </w:r>
            <w:r w:rsidRPr="0065722B">
              <w:t xml:space="preserve"> sídla</w:t>
            </w:r>
            <w:r w:rsidRPr="0065722B">
              <w:rPr>
                <w:b/>
                <w:i/>
              </w:rPr>
              <w:t xml:space="preserve"> měl</w:t>
            </w:r>
            <w:r w:rsidRPr="0065722B">
              <w:t xml:space="preserve"> spolupracovat, pokud daňový orgán stálé provozovny </w:t>
            </w:r>
            <w:r w:rsidRPr="0065722B">
              <w:rPr>
                <w:b/>
                <w:i/>
              </w:rPr>
              <w:t xml:space="preserve">nebo dceřiné společnosti </w:t>
            </w:r>
            <w:r w:rsidRPr="0065722B">
              <w:t>požádá o kontrolu týkající se výpočtu zdanitelného výsledku hospodaření jeho daňového poplatníka.</w:t>
            </w:r>
            <w:r w:rsidRPr="0065722B">
              <w:rPr>
                <w:b/>
              </w:rPr>
              <w:t xml:space="preserve"> V </w:t>
            </w:r>
            <w:r w:rsidRPr="0065722B">
              <w:rPr>
                <w:b/>
                <w:i/>
              </w:rPr>
              <w:t>tomto smyslu, pokud členský stát sídla provádí audit z vlastního podnětu, měl by vyzvat hostitelský členský stát, aby tento audit provedly společně.</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12</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Bod odůvodnění 7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p>
        </w:tc>
        <w:tc>
          <w:tcPr>
            <w:tcW w:w="4876" w:type="dxa"/>
          </w:tcPr>
          <w:p w:rsidR="00943E87" w:rsidRPr="0065722B" w:rsidRDefault="00943E87" w:rsidP="00F9233C">
            <w:pPr>
              <w:pStyle w:val="Normal6a"/>
            </w:pPr>
            <w:r w:rsidRPr="0065722B">
              <w:rPr>
                <w:b/>
                <w:i/>
              </w:rPr>
              <w:t>(7a)</w:t>
            </w:r>
            <w:r w:rsidRPr="0065722B">
              <w:tab/>
            </w:r>
            <w:r w:rsidRPr="0065722B">
              <w:rPr>
                <w:b/>
                <w:i/>
              </w:rPr>
              <w:t xml:space="preserve">Řešení v podobě jednoho správního místa je oceňováno malými </w:t>
            </w:r>
            <w:r w:rsidRPr="0065722B">
              <w:rPr>
                <w:b/>
                <w:i/>
              </w:rPr>
              <w:lastRenderedPageBreak/>
              <w:t>a středními podniky v Unii a jeho vytvoření představuje volitelný nástroj pro usnadnění daňových postupů malých a středních podniků.</w:t>
            </w:r>
            <w:r w:rsidRPr="0065722B">
              <w:t xml:space="preserve"> </w:t>
            </w:r>
            <w:r w:rsidRPr="0065722B">
              <w:rPr>
                <w:b/>
                <w:i/>
              </w:rPr>
              <w:t>Pozitivní zkušenosti s přiznáním k DPH prostřednictvím jednoho správního místa – v roce 2022 vyplnilo své přiznání k DPH prostřednictvím jednoho správního místa 130 000 společností a v příjmech z DPH bylo vybráno více než 17 miliard EUR – motivují k použití tohoto modelu v rámci této směrnice.</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13</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Bod odůvodnění 13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p>
        </w:tc>
        <w:tc>
          <w:tcPr>
            <w:tcW w:w="4876" w:type="dxa"/>
          </w:tcPr>
          <w:p w:rsidR="00943E87" w:rsidRPr="0065722B" w:rsidRDefault="00943E87" w:rsidP="00F9233C">
            <w:pPr>
              <w:pStyle w:val="Normal6a"/>
            </w:pPr>
            <w:r w:rsidRPr="0065722B">
              <w:rPr>
                <w:b/>
                <w:i/>
              </w:rPr>
              <w:t>(13a)</w:t>
            </w:r>
            <w:r w:rsidRPr="0065722B">
              <w:tab/>
            </w:r>
            <w:r w:rsidRPr="0065722B">
              <w:rPr>
                <w:b/>
                <w:i/>
              </w:rPr>
              <w:t>Hodnotící zpráva Komise by měla posoudit všechny relevantní aspekty provádění této směrnice a zaměřit se na výhody možného rozšíření oblasti působnosti, přiměřenost požadavků na způsobilost, vhodnost situací zakládajících vyloučení – konkrétně zřízení dceřiných společností – a potřebu vyloučení činností námořní dopravy.</w:t>
            </w:r>
            <w:r w:rsidRPr="0065722B">
              <w:t xml:space="preserve"> </w:t>
            </w:r>
            <w:r w:rsidRPr="0065722B">
              <w:rPr>
                <w:b/>
                <w:i/>
              </w:rPr>
              <w:t>Komise by se měla těmito aspekty zabývat v případném návrhu na změnu stávající směrnice nebo by měla odůvodnit, proč není potřeba stávající pravidla měnit.</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14</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Bod odůvodnění 13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p>
        </w:tc>
        <w:tc>
          <w:tcPr>
            <w:tcW w:w="4876" w:type="dxa"/>
          </w:tcPr>
          <w:p w:rsidR="00943E87" w:rsidRPr="0065722B" w:rsidRDefault="00943E87" w:rsidP="00F9233C">
            <w:pPr>
              <w:pStyle w:val="Normal6a"/>
            </w:pPr>
            <w:r w:rsidRPr="0065722B">
              <w:rPr>
                <w:b/>
                <w:i/>
              </w:rPr>
              <w:t>(13b)</w:t>
            </w:r>
            <w:r w:rsidRPr="0065722B">
              <w:tab/>
            </w:r>
            <w:r w:rsidRPr="0065722B">
              <w:rPr>
                <w:b/>
                <w:i/>
              </w:rPr>
              <w:t xml:space="preserve">Vzhledem k tomu, že případné snížení nákladů na dodržování daňových předpisů ze strany malých a středních podniků přímo závisí na jejich dobrovolném přijetí pravidel stanovených v této směrnici, měla by Komise zvážit důkladnou a komplexní informační </w:t>
            </w:r>
            <w:r w:rsidRPr="0065722B">
              <w:rPr>
                <w:b/>
                <w:i/>
              </w:rPr>
              <w:lastRenderedPageBreak/>
              <w:t>kampaň na úrovni Unie zaměřenou na malé a střední podniky.</w:t>
            </w:r>
            <w:r w:rsidRPr="0065722B">
              <w:t xml:space="preserve"> </w:t>
            </w:r>
            <w:r w:rsidRPr="0065722B">
              <w:rPr>
                <w:b/>
                <w:i/>
              </w:rPr>
              <w:t>Tato informační kampaň by měla být začleněna do širší komunikační strategie týkající se nových právních předpisů Unie týkajících se daní a jejich dopadu na podniky v Unii. Všechny informace by měly být poskytovány ve všech úředních jazycích členských států.</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15</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Bod odůvodnění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(14)</w:t>
            </w:r>
            <w:r w:rsidRPr="0065722B">
              <w:tab/>
              <w:t>Členské státy mohou zpracovávat osobní údaje podle této směrnice výhradně za účelem ověření požadavků na způsobilost nebo stanovení daňové povinnosti stálých provozoven. Jakékoli zpracování osobních údajů prováděné za tímto účelem by mělo být v souladu s nařízením (EU) 2016/679.</w:t>
            </w:r>
          </w:p>
        </w:tc>
        <w:tc>
          <w:tcPr>
            <w:tcW w:w="4876" w:type="dxa"/>
          </w:tcPr>
          <w:p w:rsidR="00943E87" w:rsidRPr="0065722B" w:rsidRDefault="00943E87" w:rsidP="00F9233C">
            <w:pPr>
              <w:pStyle w:val="Normal6a"/>
              <w:rPr>
                <w:szCs w:val="24"/>
              </w:rPr>
            </w:pPr>
            <w:r w:rsidRPr="0065722B">
              <w:t>(14)</w:t>
            </w:r>
            <w:r w:rsidRPr="0065722B">
              <w:tab/>
              <w:t>Členské státy mohou zpracovávat osobní údaje podle této směrnice výhradně za účelem ověření požadavků na způsobilost nebo stanovení daňové povinnosti stálých provozoven a </w:t>
            </w:r>
            <w:r w:rsidRPr="0065722B">
              <w:rPr>
                <w:b/>
                <w:bCs/>
                <w:i/>
                <w:iCs/>
              </w:rPr>
              <w:t>dceřiných společností</w:t>
            </w:r>
            <w:r w:rsidRPr="0065722B">
              <w:t>. Jakékoli zpracování osobních údajů prováděné za tímto účelem by mělo být v souladu s nařízením (EU) 2016/679.</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16</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Bod odůvodnění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(15)</w:t>
            </w:r>
            <w:r w:rsidRPr="0065722B">
              <w:tab/>
              <w:t>Doba uchovávání je stanovena tak, aby členské státy mohly dodržet většinu pravidel v oblasti promlčení, a tudíž se přesně řídit příslušnými vnitrostátními pravidly, pokud jde o počátek nebo pozastavení lhůty. Doba uchovávání by však neměla být delší, než je nezbytné k zajištění toho, aby příslušné daňové orgány byly schopny stanovit daňové povinnosti, čímž se dosáhne rovnováhy mezi schopností daňového orgánu zajistit řádné vyměření a výběr daní a právem daňových poplatníků na právní jistotu.</w:t>
            </w:r>
          </w:p>
        </w:tc>
        <w:tc>
          <w:tcPr>
            <w:tcW w:w="4876" w:type="dxa"/>
          </w:tcPr>
          <w:p w:rsidR="00943E87" w:rsidRPr="0065722B" w:rsidRDefault="00943E87" w:rsidP="00F9233C">
            <w:pPr>
              <w:pStyle w:val="Normal6a"/>
              <w:rPr>
                <w:szCs w:val="24"/>
              </w:rPr>
            </w:pPr>
            <w:r w:rsidRPr="0065722B">
              <w:t>(15)</w:t>
            </w:r>
            <w:r w:rsidRPr="0065722B">
              <w:tab/>
            </w:r>
            <w:r w:rsidRPr="0065722B">
              <w:rPr>
                <w:b/>
                <w:i/>
              </w:rPr>
              <w:t>Přiměřená</w:t>
            </w:r>
            <w:r w:rsidRPr="0065722B">
              <w:t xml:space="preserve"> doba uchovávání je stanovena tak, aby členské státy mohly dodržet většinu pravidel v oblasti promlčení, a tudíž se přesně řídit příslušnými vnitrostátními pravidly, pokud jde o počátek nebo pozastavení lhůty. Doba uchovávání by však neměla být delší, než je nezbytné k zajištění toho, aby příslušné daňové orgány byly schopny stanovit daňové povinnosti, čímž se dosáhne rovnováhy mezi schopností daňového orgánu zajistit řádné vyměření a výběr daní a právem daňových poplatníků na právní jistotu.</w:t>
            </w:r>
          </w:p>
        </w:tc>
      </w:tr>
    </w:tbl>
    <w:p w:rsidR="00943E87" w:rsidRPr="0065722B" w:rsidRDefault="00943E87" w:rsidP="00943E87"/>
    <w:p w:rsidR="00943E87" w:rsidRPr="0065722B" w:rsidRDefault="00943E87" w:rsidP="00943E87">
      <w:pPr>
        <w:pStyle w:val="AmNumberTabs"/>
        <w:keepNext/>
      </w:pPr>
      <w:r w:rsidRPr="0065722B">
        <w:lastRenderedPageBreak/>
        <w:t>Pozměňovací návrh</w:t>
      </w:r>
      <w:r w:rsidRPr="0065722B">
        <w:tab/>
      </w:r>
      <w:r w:rsidRPr="0065722B">
        <w:tab/>
        <w:t>17</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Bod odůvodnění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(17)</w:t>
            </w:r>
            <w:r w:rsidRPr="0065722B">
              <w:tab/>
              <w:t xml:space="preserve">Evropský inspektor ochrany údajů byl konzultován v souladu s čl. 42 odst. 1 nařízení Evropského parlamentu a Rady (EU) 2018/1725 a vydal stanovisko dne </w:t>
            </w:r>
            <w:r w:rsidRPr="0065722B">
              <w:rPr>
                <w:b/>
                <w:i/>
              </w:rPr>
              <w:t>[...]</w:t>
            </w:r>
            <w:r w:rsidRPr="0065722B">
              <w:t>.</w:t>
            </w:r>
          </w:p>
        </w:tc>
        <w:tc>
          <w:tcPr>
            <w:tcW w:w="4876" w:type="dxa"/>
          </w:tcPr>
          <w:p w:rsidR="00943E87" w:rsidRPr="0065722B" w:rsidRDefault="00943E87" w:rsidP="00F9233C">
            <w:pPr>
              <w:pStyle w:val="Normal6a"/>
              <w:rPr>
                <w:szCs w:val="24"/>
              </w:rPr>
            </w:pPr>
            <w:r w:rsidRPr="0065722B">
              <w:t>(17)</w:t>
            </w:r>
            <w:r w:rsidRPr="0065722B">
              <w:tab/>
              <w:t xml:space="preserve">Evropský inspektor ochrany údajů byl konzultován v souladu s čl. 42 odst. 1 nařízení Evropského parlamentu a Rady (EU) 2018/1725 a vydal stanovisko dne </w:t>
            </w:r>
            <w:r w:rsidRPr="0065722B">
              <w:rPr>
                <w:b/>
                <w:i/>
              </w:rPr>
              <w:t>3. listopadu 2023</w:t>
            </w:r>
            <w:r w:rsidRPr="0065722B">
              <w:t>.</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18</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Bod odůvodnění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(18)</w:t>
            </w:r>
            <w:r w:rsidRPr="0065722B">
              <w:tab/>
              <w:t>Jelikož cíle této směrnice, totiž zjednodušení daňových pravidel pro některé malé a střední podniky působící na vnitřním trhu prostřednictvím stálé provozovny (stálých provozoven), nemůže být uspokojivě dosaženo na úrovni členských států, ale spíše jej může být z důvodu existujících problémů způsobených vzájemným působením 27 různých systémů daně z příjmů právnických osob lépe dosaženo na úrovni Unie, může Unie přijmout opatření v souladu se zásadou subsidiarity stanovenou v článku 5 Smlouvy o Evropské unii. V souladu se zásadou proporcionality stanovenou v uvedeném článku nepřekračuje tato směrnice rámec toho, co je nezbytné k dosažení tohoto cíle,</w:t>
            </w:r>
          </w:p>
        </w:tc>
        <w:tc>
          <w:tcPr>
            <w:tcW w:w="4876" w:type="dxa"/>
          </w:tcPr>
          <w:p w:rsidR="00943E87" w:rsidRPr="0065722B" w:rsidRDefault="00943E87" w:rsidP="00F9233C">
            <w:pPr>
              <w:pStyle w:val="Normal6a"/>
            </w:pPr>
            <w:r w:rsidRPr="0065722B">
              <w:t>(18)</w:t>
            </w:r>
            <w:r w:rsidRPr="0065722B">
              <w:tab/>
              <w:t xml:space="preserve">Jelikož cíle této směrnice, totiž zjednodušení daňových pravidel pro některé malé a střední podniky působící </w:t>
            </w:r>
            <w:r w:rsidRPr="0065722B">
              <w:rPr>
                <w:b/>
                <w:i/>
              </w:rPr>
              <w:t xml:space="preserve">přeshraničně </w:t>
            </w:r>
            <w:r w:rsidRPr="0065722B">
              <w:t>na vnitřním trhu prostřednictvím stálé provozovny (stálých provozoven)</w:t>
            </w:r>
            <w:r w:rsidRPr="0065722B">
              <w:rPr>
                <w:b/>
                <w:i/>
              </w:rPr>
              <w:t xml:space="preserve"> a až dvou dceřiných společností</w:t>
            </w:r>
            <w:r w:rsidRPr="0065722B">
              <w:t>, nemůže být uspokojivě dosaženo</w:t>
            </w:r>
            <w:r w:rsidRPr="0065722B">
              <w:rPr>
                <w:b/>
                <w:i/>
              </w:rPr>
              <w:t xml:space="preserve"> jednotlivě</w:t>
            </w:r>
            <w:r w:rsidRPr="0065722B">
              <w:t xml:space="preserve"> na úrovni členských států, ale spíše jej může být z důvodu existujících problémů způsobených vzájemným působením 27 různých </w:t>
            </w:r>
            <w:r w:rsidRPr="0065722B">
              <w:rPr>
                <w:b/>
                <w:i/>
              </w:rPr>
              <w:t xml:space="preserve">vnitrostátních </w:t>
            </w:r>
            <w:r w:rsidRPr="0065722B">
              <w:t>systémů daně z příjmů právnických osob lépe dosaženo na úrovni Unie</w:t>
            </w:r>
            <w:r w:rsidRPr="0065722B">
              <w:rPr>
                <w:b/>
                <w:i/>
              </w:rPr>
              <w:t xml:space="preserve"> prostřednictvím vzájemné spolupráce mezi členskými státy</w:t>
            </w:r>
            <w:r w:rsidRPr="0065722B">
              <w:t>, může Unie přijmout opatření v souladu se zásadou subsidiarity stanovenou v článku 5 Smlouvy o Evropské unii. V souladu se zásadou proporcionality stanovenou v uvedeném článku nepřekračuje tato směrnice rámec toho, co je nezbytné k dosažení tohoto cíle,</w:t>
            </w:r>
          </w:p>
        </w:tc>
      </w:tr>
    </w:tbl>
    <w:p w:rsidR="00943E87" w:rsidRPr="0065722B" w:rsidRDefault="00943E87" w:rsidP="00943E87">
      <w:pPr>
        <w:spacing w:before="120" w:after="120"/>
      </w:pPr>
    </w:p>
    <w:p w:rsidR="00943E87" w:rsidRPr="0065722B" w:rsidRDefault="00943E87" w:rsidP="00943E87">
      <w:pPr>
        <w:pStyle w:val="AmNumberTabs"/>
      </w:pPr>
      <w:r w:rsidRPr="0065722B">
        <w:t>Pozměňovací návrh</w:t>
      </w:r>
      <w:r w:rsidRPr="0065722B">
        <w:tab/>
      </w:r>
      <w:r w:rsidRPr="0065722B">
        <w:tab/>
        <w:t>19</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 – odst.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lastRenderedPageBreak/>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Tato směrnice stanoví pravidla pro výpočet zdanitelného výsledku hospodaření stálých provozoven malých a středních podniků, které splňují kritéria stanovená v čl. 2 odst. 1 (pravidla „zdanění sídla“).</w:t>
            </w:r>
          </w:p>
        </w:tc>
        <w:tc>
          <w:tcPr>
            <w:tcW w:w="4876" w:type="dxa"/>
          </w:tcPr>
          <w:p w:rsidR="00943E87" w:rsidRPr="0065722B" w:rsidRDefault="00943E87" w:rsidP="00F9233C">
            <w:pPr>
              <w:pStyle w:val="Normal6a"/>
            </w:pPr>
            <w:r w:rsidRPr="0065722B">
              <w:t>Tato směrnice stanoví pravidla pro výpočet zdanitelného výsledku hospodaření stálých provozoven a </w:t>
            </w:r>
            <w:r w:rsidRPr="0065722B">
              <w:rPr>
                <w:b/>
                <w:i/>
              </w:rPr>
              <w:t xml:space="preserve">dceřiných společností </w:t>
            </w:r>
            <w:r w:rsidRPr="0065722B">
              <w:t>malých a středních podniků, které splňují kritéria stanovená v čl. 2 odst. 1 (pravidla „zdanění sídla“).</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20</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Čl. 2 – odst. 1 – písm.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e)</w:t>
            </w:r>
            <w:r w:rsidRPr="0065722B">
              <w:tab/>
              <w:t xml:space="preserve">působí v jiných členských státech </w:t>
            </w:r>
            <w:r w:rsidRPr="0065722B">
              <w:rPr>
                <w:b/>
                <w:i/>
              </w:rPr>
              <w:t xml:space="preserve">výhradně </w:t>
            </w:r>
            <w:r w:rsidRPr="0065722B">
              <w:t>prostřednictvím jedné nebo více stálých provozoven;</w:t>
            </w:r>
          </w:p>
        </w:tc>
        <w:tc>
          <w:tcPr>
            <w:tcW w:w="4876" w:type="dxa"/>
          </w:tcPr>
          <w:p w:rsidR="00943E87" w:rsidRPr="0065722B" w:rsidRDefault="00943E87" w:rsidP="00F9233C">
            <w:pPr>
              <w:pStyle w:val="Normal6a"/>
              <w:rPr>
                <w:szCs w:val="24"/>
              </w:rPr>
            </w:pPr>
            <w:r w:rsidRPr="0065722B">
              <w:t>e)</w:t>
            </w:r>
            <w:r w:rsidRPr="0065722B">
              <w:tab/>
              <w:t>působí v jiných členských státech prostřednictvím jedné nebo více stálých provozoven</w:t>
            </w:r>
            <w:r w:rsidRPr="0065722B">
              <w:rPr>
                <w:b/>
                <w:i/>
              </w:rPr>
              <w:t xml:space="preserve"> nebo až dvou dceřiných společností</w:t>
            </w:r>
            <w:r w:rsidRPr="0065722B">
              <w:t>;</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21</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 xml:space="preserve">Čl. 2 – odst. 2 – </w:t>
      </w:r>
      <w:proofErr w:type="spellStart"/>
      <w:r w:rsidRPr="0065722B">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2.</w:t>
            </w:r>
            <w:r w:rsidRPr="0065722B">
              <w:tab/>
              <w:t>Komise je zmocněna přijímat akty v přenesené pravomoci v souladu s článkem 16 za účelem změny příloh I až IV, aby zohlednila změny právních předpisů členských států týkající se:</w:t>
            </w:r>
          </w:p>
        </w:tc>
        <w:tc>
          <w:tcPr>
            <w:tcW w:w="4876" w:type="dxa"/>
          </w:tcPr>
          <w:p w:rsidR="00943E87" w:rsidRPr="0065722B" w:rsidRDefault="00943E87" w:rsidP="00F9233C">
            <w:pPr>
              <w:pStyle w:val="Normal6a"/>
            </w:pPr>
            <w:r w:rsidRPr="0065722B">
              <w:t>2.</w:t>
            </w:r>
            <w:r w:rsidRPr="0065722B">
              <w:tab/>
              <w:t>Komise je zmocněna přijímat akty v přenesené pravomoci v souladu s článkem 16 za účelem změny příloh I až IV, aby zohlednila změny právních předpisů členských států a </w:t>
            </w:r>
            <w:r w:rsidRPr="0065722B">
              <w:rPr>
                <w:b/>
                <w:i/>
              </w:rPr>
              <w:t xml:space="preserve">informace poskytnuté příslušným členským státem </w:t>
            </w:r>
            <w:r w:rsidRPr="0065722B">
              <w:t>týkající se:</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22</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2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3.</w:t>
            </w:r>
            <w:r w:rsidRPr="0065722B">
              <w:tab/>
              <w:t xml:space="preserve">Touto směrnicí není dotčeno právo členského státu, v němž se nachází stálá provozovna, určit použitelnou sazbu daně, ani použitelnost dvoustranných smluv o zamezení dvojího zdanění nebo pravidel </w:t>
            </w:r>
            <w:r w:rsidRPr="0065722B">
              <w:lastRenderedPageBreak/>
              <w:t>sociální ochrany pracovníků v členském státě stálé provozovny.</w:t>
            </w:r>
          </w:p>
        </w:tc>
        <w:tc>
          <w:tcPr>
            <w:tcW w:w="4876" w:type="dxa"/>
          </w:tcPr>
          <w:p w:rsidR="00943E87" w:rsidRPr="0065722B" w:rsidRDefault="00943E87" w:rsidP="00F9233C">
            <w:pPr>
              <w:pStyle w:val="Normal6a"/>
            </w:pPr>
            <w:r w:rsidRPr="0065722B">
              <w:lastRenderedPageBreak/>
              <w:t>3.</w:t>
            </w:r>
            <w:r w:rsidRPr="0065722B">
              <w:tab/>
              <w:t>Touto směrnicí není dotčeno právo členského státu, v němž se nachází stálá provozovna</w:t>
            </w:r>
            <w:r w:rsidRPr="0065722B">
              <w:rPr>
                <w:b/>
                <w:i/>
              </w:rPr>
              <w:t xml:space="preserve"> nebo dceřiná společnost</w:t>
            </w:r>
            <w:r w:rsidRPr="0065722B">
              <w:t xml:space="preserve">, určit použitelnou sazbu daně, ani použitelnost dvoustranných smluv o zamezení dvojího </w:t>
            </w:r>
            <w:r w:rsidRPr="0065722B">
              <w:lastRenderedPageBreak/>
              <w:t>zdanění nebo pravidel sociální ochrany pracovníků v členském státě stálé provozovny</w:t>
            </w:r>
            <w:r w:rsidRPr="0065722B">
              <w:rPr>
                <w:b/>
                <w:i/>
              </w:rPr>
              <w:t xml:space="preserve"> nebo dceřiné společnosti</w:t>
            </w:r>
            <w:r w:rsidRPr="0065722B">
              <w:t>.</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23</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3 – odst. 1 – bod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p>
        </w:tc>
        <w:tc>
          <w:tcPr>
            <w:tcW w:w="4876" w:type="dxa"/>
          </w:tcPr>
          <w:p w:rsidR="00943E87" w:rsidRPr="0065722B" w:rsidRDefault="00943E87" w:rsidP="00F9233C">
            <w:pPr>
              <w:pStyle w:val="Normal6a"/>
            </w:pPr>
            <w:r w:rsidRPr="0065722B">
              <w:rPr>
                <w:b/>
                <w:i/>
              </w:rPr>
              <w:t>1a)</w:t>
            </w:r>
            <w:r w:rsidRPr="0065722B">
              <w:tab/>
            </w:r>
            <w:r w:rsidRPr="0065722B">
              <w:rPr>
                <w:b/>
                <w:i/>
              </w:rPr>
              <w:t>„dceřinou společností“ se rozumí dceřiná společnost ve smyslu čl. 3 odst. 1 písm. b) směrnice Rady 2011/96/EU nacházející se v jiném členském státě a kontrolovaná sídlem;</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24</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Čl. 3 – odst. 1 – bod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2)</w:t>
            </w:r>
            <w:r w:rsidRPr="0065722B">
              <w:tab/>
              <w:t xml:space="preserve">„sídlem“ se rozumí malý nebo střední podnik uvedený v čl. 2 odst. 1, který působí v jiném členském státě nebo jiných členských státech </w:t>
            </w:r>
            <w:r w:rsidRPr="0065722B">
              <w:rPr>
                <w:b/>
                <w:i/>
              </w:rPr>
              <w:t xml:space="preserve">výhradně </w:t>
            </w:r>
            <w:r w:rsidRPr="0065722B">
              <w:t>prostřednictvím jedné nebo více stálých provozoven;</w:t>
            </w:r>
          </w:p>
        </w:tc>
        <w:tc>
          <w:tcPr>
            <w:tcW w:w="4876" w:type="dxa"/>
          </w:tcPr>
          <w:p w:rsidR="00943E87" w:rsidRPr="0065722B" w:rsidRDefault="00943E87" w:rsidP="00F9233C">
            <w:pPr>
              <w:pStyle w:val="Normal6a"/>
              <w:rPr>
                <w:szCs w:val="24"/>
              </w:rPr>
            </w:pPr>
            <w:r w:rsidRPr="0065722B">
              <w:t>2)</w:t>
            </w:r>
            <w:r w:rsidRPr="0065722B">
              <w:tab/>
              <w:t>„sídlem“ se rozumí malý nebo střední podnik uvedený v čl. 2 odst. 1, který působí v jiném členském státě nebo jiných členských státech prostřednictvím jedné nebo více stálých provozoven</w:t>
            </w:r>
            <w:r w:rsidRPr="0065722B">
              <w:rPr>
                <w:b/>
                <w:i/>
              </w:rPr>
              <w:t xml:space="preserve"> nebo až dvou dceřiných společností</w:t>
            </w:r>
            <w:r w:rsidRPr="0065722B">
              <w:t>;</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25</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Čl. 3 – odst. 1 – bod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4)</w:t>
            </w:r>
            <w:r w:rsidRPr="0065722B">
              <w:tab/>
              <w:t>„pravidly zdanění sídla“ se rozumí pravidla zdanění členského státu sídla, která se používají pro výpočet zdanitelného výsledku hospodaření sídla a jeho stálých provozoven;</w:t>
            </w:r>
          </w:p>
        </w:tc>
        <w:tc>
          <w:tcPr>
            <w:tcW w:w="4876" w:type="dxa"/>
          </w:tcPr>
          <w:p w:rsidR="00943E87" w:rsidRPr="0065722B" w:rsidRDefault="00943E87" w:rsidP="00F9233C">
            <w:pPr>
              <w:pStyle w:val="Normal6a"/>
              <w:rPr>
                <w:szCs w:val="24"/>
              </w:rPr>
            </w:pPr>
            <w:r w:rsidRPr="0065722B">
              <w:t>4)</w:t>
            </w:r>
            <w:r w:rsidRPr="0065722B">
              <w:tab/>
              <w:t>„pravidly zdanění sídla“ se rozumí pravidla zdanění členského státu sídla, která se používají pro výpočet zdanitelného výsledku hospodaření sídla a jeho stálých provozoven</w:t>
            </w:r>
            <w:r w:rsidRPr="0065722B">
              <w:rPr>
                <w:b/>
                <w:i/>
              </w:rPr>
              <w:t xml:space="preserve"> nebo dceřiných společností</w:t>
            </w:r>
            <w:r w:rsidRPr="0065722B">
              <w:t>;</w:t>
            </w:r>
          </w:p>
        </w:tc>
      </w:tr>
    </w:tbl>
    <w:p w:rsidR="00943E87" w:rsidRPr="0065722B" w:rsidRDefault="00943E87" w:rsidP="00943E87"/>
    <w:p w:rsidR="00943E87" w:rsidRPr="0065722B" w:rsidRDefault="00943E87" w:rsidP="00943E87">
      <w:pPr>
        <w:pStyle w:val="AmNumberTabs"/>
        <w:keepNext/>
      </w:pPr>
      <w:r w:rsidRPr="0065722B">
        <w:lastRenderedPageBreak/>
        <w:t>Pozměňovací návrh</w:t>
      </w:r>
      <w:r w:rsidRPr="0065722B">
        <w:tab/>
      </w:r>
      <w:r w:rsidRPr="0065722B">
        <w:tab/>
        <w:t>26</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Čl. 3 – odst. 1 – bod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5)</w:t>
            </w:r>
            <w:r w:rsidRPr="0065722B">
              <w:tab/>
              <w:t>„hostitelským členským státem“ se rozumí členský stát, ve kterém se nachází stálá provozovna malého nebo středního podniku uvedená v čl. 2 odst. 1;</w:t>
            </w:r>
          </w:p>
        </w:tc>
        <w:tc>
          <w:tcPr>
            <w:tcW w:w="4876" w:type="dxa"/>
          </w:tcPr>
          <w:p w:rsidR="00943E87" w:rsidRPr="0065722B" w:rsidRDefault="00943E87" w:rsidP="00F9233C">
            <w:pPr>
              <w:pStyle w:val="Normal6a"/>
              <w:rPr>
                <w:szCs w:val="24"/>
              </w:rPr>
            </w:pPr>
            <w:r w:rsidRPr="0065722B">
              <w:t>5)</w:t>
            </w:r>
            <w:r w:rsidRPr="0065722B">
              <w:tab/>
              <w:t xml:space="preserve">„hostitelským členským státem“ se rozumí členský stát, ve kterém se nachází stálá provozovna </w:t>
            </w:r>
            <w:r w:rsidRPr="0065722B">
              <w:rPr>
                <w:b/>
                <w:i/>
              </w:rPr>
              <w:t xml:space="preserve">nebo dceřiná společnost </w:t>
            </w:r>
            <w:r w:rsidRPr="0065722B">
              <w:t>malého nebo středního podniku uvedená v čl. 2 odst. 1;</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27</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Čl. 3 – odst. 1 – bod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6)</w:t>
            </w:r>
            <w:r w:rsidRPr="0065722B">
              <w:tab/>
              <w:t>„zdanitelným výsledkem hospodaření stálé provozovny“ se rozumí zdanitelný příjem nebo ztráta vypočtené v souladu s pravidly zdanění sídla;</w:t>
            </w:r>
          </w:p>
        </w:tc>
        <w:tc>
          <w:tcPr>
            <w:tcW w:w="4876" w:type="dxa"/>
          </w:tcPr>
          <w:p w:rsidR="00943E87" w:rsidRPr="0065722B" w:rsidRDefault="00943E87" w:rsidP="00F9233C">
            <w:pPr>
              <w:pStyle w:val="Normal6a"/>
              <w:rPr>
                <w:szCs w:val="24"/>
              </w:rPr>
            </w:pPr>
            <w:r w:rsidRPr="0065722B">
              <w:t>6)</w:t>
            </w:r>
            <w:r w:rsidRPr="0065722B">
              <w:tab/>
              <w:t>„</w:t>
            </w:r>
            <w:bookmarkStart w:id="8" w:name="_Hlk143594514"/>
            <w:r w:rsidRPr="0065722B">
              <w:t>zdanitelným výsledkem hospodaření stálé provozovny</w:t>
            </w:r>
            <w:bookmarkEnd w:id="8"/>
            <w:r w:rsidRPr="0065722B">
              <w:t xml:space="preserve">“ se rozumí zdanitelný příjem nebo ztráta </w:t>
            </w:r>
            <w:r w:rsidRPr="0065722B">
              <w:rPr>
                <w:b/>
                <w:i/>
              </w:rPr>
              <w:t>přisuzované stálé provozovně a až dvěma dceřiným společnostem a </w:t>
            </w:r>
            <w:r w:rsidRPr="0065722B">
              <w:t>vypočtené v souladu s pravidly zdanění sídla;</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28</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Čl. 3 – odst. 1 – bod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8)</w:t>
            </w:r>
            <w:r w:rsidRPr="0065722B">
              <w:tab/>
              <w:t>„daňovým přiznáním podle pravidel zdanění sídla“ se rozumí daňové přiznání podané malým nebo středním podnikem uvedeným v čl. 2 odst. 1, které zahrnuje zdanitelné výsledky hospodaření sídla a stálé provozovny (stálých provozoven) vypočtené v souladu s pravidly zdanění sídla.</w:t>
            </w:r>
          </w:p>
        </w:tc>
        <w:tc>
          <w:tcPr>
            <w:tcW w:w="4876" w:type="dxa"/>
          </w:tcPr>
          <w:p w:rsidR="00943E87" w:rsidRPr="0065722B" w:rsidRDefault="00943E87" w:rsidP="00F9233C">
            <w:pPr>
              <w:pStyle w:val="Normal6a"/>
              <w:rPr>
                <w:szCs w:val="24"/>
              </w:rPr>
            </w:pPr>
            <w:r w:rsidRPr="0065722B">
              <w:t>8)</w:t>
            </w:r>
            <w:r w:rsidRPr="0065722B">
              <w:tab/>
              <w:t xml:space="preserve">„daňovým přiznáním podle pravidel zdanění sídla“ se rozumí daňové přiznání podané malým nebo středním podnikem uvedeným v čl. 2 odst. 1, které zahrnuje zdanitelné výsledky hospodaření sídla a stálé provozovny (stálých provozoven) </w:t>
            </w:r>
            <w:r w:rsidRPr="0065722B">
              <w:rPr>
                <w:b/>
                <w:i/>
              </w:rPr>
              <w:t xml:space="preserve">nebo dceřiných společností </w:t>
            </w:r>
            <w:r w:rsidRPr="0065722B">
              <w:t>vypočtené v souladu s pravidly zdanění sídla.</w:t>
            </w:r>
          </w:p>
        </w:tc>
      </w:tr>
    </w:tbl>
    <w:p w:rsidR="00943E87" w:rsidRPr="0065722B" w:rsidRDefault="00943E87" w:rsidP="00943E87"/>
    <w:p w:rsidR="00943E87" w:rsidRPr="0065722B" w:rsidRDefault="00943E87" w:rsidP="00943E87">
      <w:pPr>
        <w:pStyle w:val="AmNumberTabs"/>
        <w:keepNext/>
      </w:pPr>
      <w:r w:rsidRPr="0065722B">
        <w:lastRenderedPageBreak/>
        <w:t>Pozměňovací návrh</w:t>
      </w:r>
      <w:r w:rsidRPr="0065722B">
        <w:tab/>
      </w:r>
      <w:r w:rsidRPr="0065722B">
        <w:tab/>
        <w:t>29</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 xml:space="preserve">Čl. 4 – odst. 1 – </w:t>
      </w:r>
      <w:proofErr w:type="spellStart"/>
      <w:r w:rsidRPr="0065722B">
        <w:t>návětí</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rPr>
                <w:b/>
                <w:i/>
              </w:rPr>
            </w:pPr>
            <w:r w:rsidRPr="0065722B">
              <w:t>1.</w:t>
            </w:r>
            <w:r w:rsidRPr="0065722B">
              <w:tab/>
              <w:t>Sídlo se může rozhodnout uplatnit pravidla zdanění sídla ve vztahu ke své stálé provozovně (stálým provozovnám) v jiných členských státech, pokud splňuje následující požadavky:</w:t>
            </w:r>
          </w:p>
        </w:tc>
        <w:tc>
          <w:tcPr>
            <w:tcW w:w="4876" w:type="dxa"/>
          </w:tcPr>
          <w:p w:rsidR="00943E87" w:rsidRPr="0065722B" w:rsidRDefault="00943E87" w:rsidP="00F9233C">
            <w:pPr>
              <w:pStyle w:val="Normal6a"/>
              <w:rPr>
                <w:b/>
                <w:i/>
                <w:szCs w:val="24"/>
              </w:rPr>
            </w:pPr>
            <w:r w:rsidRPr="0065722B">
              <w:t>1</w:t>
            </w:r>
            <w:r w:rsidR="00AE70F0">
              <w:t>.</w:t>
            </w:r>
            <w:bookmarkStart w:id="9" w:name="_GoBack"/>
            <w:bookmarkEnd w:id="9"/>
            <w:r w:rsidRPr="0065722B">
              <w:tab/>
              <w:t>Sídlo se může rozhodnout uplatnit pravidla zdanění sídla ve vztahu ke své stálé provozovně (stálým provozovnám) a </w:t>
            </w:r>
            <w:r w:rsidRPr="0065722B">
              <w:rPr>
                <w:b/>
                <w:i/>
              </w:rPr>
              <w:t>dceřiným společnostem v </w:t>
            </w:r>
            <w:r w:rsidRPr="0065722B">
              <w:t>jiných členských státech, pokud splňuje následující požadavky:</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30</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Čl. 4 – odst. 1 – písm.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a)</w:t>
            </w:r>
            <w:r w:rsidRPr="0065722B">
              <w:tab/>
              <w:t xml:space="preserve">společný obrat jeho stálých provozoven nepřekročil v posledních </w:t>
            </w:r>
            <w:r w:rsidRPr="0065722B">
              <w:rPr>
                <w:b/>
                <w:i/>
              </w:rPr>
              <w:t>dvou</w:t>
            </w:r>
            <w:r w:rsidRPr="0065722B">
              <w:t xml:space="preserve"> účetních letech částku rovnající se </w:t>
            </w:r>
            <w:r w:rsidRPr="0065722B">
              <w:rPr>
                <w:b/>
                <w:i/>
              </w:rPr>
              <w:t>dvojnásobku</w:t>
            </w:r>
            <w:r w:rsidRPr="0065722B">
              <w:t xml:space="preserve"> obratu dosaženého sídlem;</w:t>
            </w:r>
          </w:p>
        </w:tc>
        <w:tc>
          <w:tcPr>
            <w:tcW w:w="4876" w:type="dxa"/>
          </w:tcPr>
          <w:p w:rsidR="00943E87" w:rsidRPr="0065722B" w:rsidRDefault="00943E87" w:rsidP="00F9233C">
            <w:pPr>
              <w:pStyle w:val="Normal6a"/>
              <w:rPr>
                <w:b/>
                <w:i/>
                <w:szCs w:val="24"/>
              </w:rPr>
            </w:pPr>
            <w:r w:rsidRPr="0065722B">
              <w:t>a)</w:t>
            </w:r>
            <w:r w:rsidRPr="0065722B">
              <w:tab/>
              <w:t>společný obrat jeho stálých provozoven a </w:t>
            </w:r>
            <w:r w:rsidRPr="0065722B">
              <w:rPr>
                <w:b/>
                <w:i/>
              </w:rPr>
              <w:t xml:space="preserve">dceřiných společností </w:t>
            </w:r>
            <w:r w:rsidRPr="0065722B">
              <w:t xml:space="preserve">nepřekročil v posledních </w:t>
            </w:r>
            <w:r w:rsidRPr="0065722B">
              <w:rPr>
                <w:b/>
                <w:i/>
              </w:rPr>
              <w:t>třech</w:t>
            </w:r>
            <w:r w:rsidRPr="0065722B">
              <w:t xml:space="preserve"> účetních letech částku rovnající se </w:t>
            </w:r>
            <w:r w:rsidRPr="0065722B">
              <w:rPr>
                <w:b/>
                <w:i/>
              </w:rPr>
              <w:t>trojnásobku</w:t>
            </w:r>
            <w:r w:rsidRPr="0065722B">
              <w:t xml:space="preserve"> obratu dosaženého sídlem;</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31</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4 – odst. 1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b)</w:t>
            </w:r>
            <w:r w:rsidRPr="0065722B">
              <w:tab/>
              <w:t>bylo v </w:t>
            </w:r>
            <w:r w:rsidRPr="0065722B">
              <w:rPr>
                <w:b/>
                <w:i/>
              </w:rPr>
              <w:t>posledních dvou účetních letech</w:t>
            </w:r>
            <w:r w:rsidRPr="0065722B">
              <w:t xml:space="preserve"> daňovým rezidentem členského státu sídla;</w:t>
            </w:r>
          </w:p>
        </w:tc>
        <w:tc>
          <w:tcPr>
            <w:tcW w:w="4876" w:type="dxa"/>
          </w:tcPr>
          <w:p w:rsidR="00943E87" w:rsidRPr="0065722B" w:rsidRDefault="00943E87" w:rsidP="00F9233C">
            <w:pPr>
              <w:pStyle w:val="Normal6a"/>
            </w:pPr>
            <w:r w:rsidRPr="0065722B">
              <w:t>b)</w:t>
            </w:r>
            <w:r w:rsidRPr="0065722B">
              <w:tab/>
              <w:t>bylo v </w:t>
            </w:r>
            <w:r w:rsidRPr="0065722B">
              <w:rPr>
                <w:b/>
                <w:i/>
              </w:rPr>
              <w:t>posledním účetním roce</w:t>
            </w:r>
            <w:r w:rsidRPr="0065722B">
              <w:t xml:space="preserve"> daňovým rezidentem členského státu</w:t>
            </w:r>
            <w:r w:rsidR="008B09E9">
              <w:rPr>
                <w:b/>
                <w:i/>
              </w:rPr>
              <w:t xml:space="preserve"> sídla, nebo</w:t>
            </w:r>
            <w:r w:rsidRPr="0065722B">
              <w:rPr>
                <w:b/>
                <w:i/>
              </w:rPr>
              <w:t xml:space="preserve"> pokud sídlo vzniklo nedávno, jím je od vzniku</w:t>
            </w:r>
            <w:r w:rsidRPr="0065722B">
              <w:t xml:space="preserve"> sídla;</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32</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4 – odst. 1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c)</w:t>
            </w:r>
            <w:r w:rsidRPr="0065722B">
              <w:tab/>
              <w:t>splnilo v </w:t>
            </w:r>
            <w:r w:rsidRPr="0065722B">
              <w:rPr>
                <w:b/>
                <w:i/>
              </w:rPr>
              <w:t>posledních dvou účetních letech</w:t>
            </w:r>
            <w:r w:rsidRPr="0065722B">
              <w:t xml:space="preserve"> podmínky stanovené v čl.</w:t>
            </w:r>
            <w:r w:rsidRPr="0065722B">
              <w:rPr>
                <w:b/>
                <w:i/>
              </w:rPr>
              <w:t> </w:t>
            </w:r>
            <w:r w:rsidRPr="0065722B">
              <w:t>2 odst.</w:t>
            </w:r>
            <w:r w:rsidRPr="0065722B">
              <w:rPr>
                <w:b/>
                <w:i/>
              </w:rPr>
              <w:t> </w:t>
            </w:r>
            <w:r w:rsidRPr="0065722B">
              <w:t xml:space="preserve">1 </w:t>
            </w:r>
            <w:r w:rsidRPr="0065722B">
              <w:lastRenderedPageBreak/>
              <w:t>písm.</w:t>
            </w:r>
            <w:r w:rsidRPr="0065722B">
              <w:rPr>
                <w:b/>
                <w:i/>
              </w:rPr>
              <w:t> </w:t>
            </w:r>
            <w:r w:rsidRPr="0065722B">
              <w:t>d).</w:t>
            </w:r>
          </w:p>
        </w:tc>
        <w:tc>
          <w:tcPr>
            <w:tcW w:w="4876" w:type="dxa"/>
          </w:tcPr>
          <w:p w:rsidR="00943E87" w:rsidRPr="0065722B" w:rsidRDefault="00943E87" w:rsidP="00F9233C">
            <w:pPr>
              <w:pStyle w:val="Normal6a"/>
            </w:pPr>
            <w:r w:rsidRPr="0065722B">
              <w:lastRenderedPageBreak/>
              <w:t>c)</w:t>
            </w:r>
            <w:r w:rsidRPr="0065722B">
              <w:tab/>
              <w:t>splnilo v </w:t>
            </w:r>
            <w:r w:rsidRPr="0065722B">
              <w:rPr>
                <w:b/>
                <w:i/>
              </w:rPr>
              <w:t>posledním účetním roce</w:t>
            </w:r>
            <w:r w:rsidRPr="0065722B">
              <w:t xml:space="preserve"> podmínky stanovené v čl.</w:t>
            </w:r>
            <w:r w:rsidRPr="0065722B">
              <w:rPr>
                <w:b/>
                <w:i/>
              </w:rPr>
              <w:t xml:space="preserve"> </w:t>
            </w:r>
            <w:r w:rsidRPr="0065722B">
              <w:t>2 odst.</w:t>
            </w:r>
            <w:r w:rsidRPr="0065722B">
              <w:rPr>
                <w:b/>
                <w:i/>
              </w:rPr>
              <w:t xml:space="preserve"> </w:t>
            </w:r>
            <w:r w:rsidRPr="0065722B">
              <w:t>1 písm.</w:t>
            </w:r>
            <w:r w:rsidRPr="0065722B">
              <w:rPr>
                <w:b/>
                <w:i/>
              </w:rPr>
              <w:t xml:space="preserve"> </w:t>
            </w:r>
            <w:r w:rsidRPr="0065722B">
              <w:lastRenderedPageBreak/>
              <w:t>d)</w:t>
            </w:r>
            <w:r w:rsidR="008B09E9">
              <w:rPr>
                <w:b/>
                <w:i/>
              </w:rPr>
              <w:t>, nebo</w:t>
            </w:r>
            <w:r w:rsidRPr="0065722B">
              <w:rPr>
                <w:b/>
                <w:i/>
              </w:rPr>
              <w:t xml:space="preserve"> pokud sídlo vzniklo nedávno, je splňuje od vzniku sídla</w:t>
            </w:r>
            <w:r w:rsidRPr="0065722B">
              <w:t>.</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33</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4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2.</w:t>
            </w:r>
            <w:r w:rsidRPr="0065722B">
              <w:tab/>
              <w:t>Pokud se sídlo rozhodne uplatňovat pravidla zdanění sídla v souladu s odstavcem 1, uplatňuje tato pravidla na všechny své stálé provozovny v jiných členských státech. Pokud vytvoří novou stálou provozovnu v jiném členském státě, použije na tuto stálou provozovnu pravidla zdanění sídla od okamžiku jejího vzniku.</w:t>
            </w:r>
          </w:p>
        </w:tc>
        <w:tc>
          <w:tcPr>
            <w:tcW w:w="4876" w:type="dxa"/>
          </w:tcPr>
          <w:p w:rsidR="00943E87" w:rsidRPr="0065722B" w:rsidRDefault="00943E87" w:rsidP="00F9233C">
            <w:pPr>
              <w:pStyle w:val="Normal6a"/>
            </w:pPr>
            <w:r w:rsidRPr="0065722B">
              <w:t>2.</w:t>
            </w:r>
            <w:r w:rsidRPr="0065722B">
              <w:tab/>
              <w:t xml:space="preserve">Pokud se sídlo rozhodne uplatňovat pravidla zdanění sídla v souladu s odstavcem 1, uplatňuje tato pravidla na všechny své stálé provozovny </w:t>
            </w:r>
            <w:r w:rsidRPr="0065722B">
              <w:rPr>
                <w:b/>
                <w:i/>
              </w:rPr>
              <w:t>nebo dceřiné společnosti v </w:t>
            </w:r>
            <w:r w:rsidRPr="0065722B">
              <w:t xml:space="preserve">jiných členských státech. Pokud vytvoří novou stálou provozovnu v jiném členském státě, použije na tuto stálou provozovnu pravidla zdanění sídla od okamžiku jejího vzniku. </w:t>
            </w:r>
            <w:r w:rsidRPr="0065722B">
              <w:rPr>
                <w:b/>
                <w:i/>
              </w:rPr>
              <w:t>Pokud vytvoří první dceřinou společnost v jiném členském státě, použije na tuto dceřinou společnost pravidla zdanění sídla od okamžiku jejího vzniku a informuje o této skutečnosti hostitelský členský stát.</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34</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4 – odst.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p>
        </w:tc>
        <w:tc>
          <w:tcPr>
            <w:tcW w:w="4876" w:type="dxa"/>
          </w:tcPr>
          <w:p w:rsidR="00943E87" w:rsidRPr="0065722B" w:rsidRDefault="00943E87" w:rsidP="00F9233C">
            <w:pPr>
              <w:pStyle w:val="Normal6a"/>
              <w:rPr>
                <w:b/>
                <w:i/>
              </w:rPr>
            </w:pPr>
            <w:r w:rsidRPr="0065722B">
              <w:rPr>
                <w:b/>
                <w:i/>
              </w:rPr>
              <w:t>2a.</w:t>
            </w:r>
            <w:r w:rsidRPr="0065722B">
              <w:rPr>
                <w:b/>
                <w:i/>
              </w:rPr>
              <w:tab/>
              <w:t>Požadavky uvedené v odst. 1 písm. a) se neuplatní, pokud sídlo vzniklo méně než tři roky před datem, počínaje kterým se rozhodlo uplatňovat pravidla zdanění sídla.</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35</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5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 xml:space="preserve">Pokud sídlo dosahuje příjmů z činností v oblasti lodní dopravy a na tyto příjmy se </w:t>
            </w:r>
            <w:r w:rsidRPr="0065722B">
              <w:lastRenderedPageBreak/>
              <w:t>v členském státě sídla vztahuje daňový režim na základě tonáže, je takové sídlo vyloučeno z uplatňování pravidel zdanění sídla ve vztahu k jeho stálé provozovně (stálým provozovnám) v jiných členských státech v rozsahu, v jakém tyto provozovny dosahují příjmů z činností v oblasti lodní dopravy.</w:t>
            </w:r>
          </w:p>
        </w:tc>
        <w:tc>
          <w:tcPr>
            <w:tcW w:w="4876" w:type="dxa"/>
          </w:tcPr>
          <w:p w:rsidR="00943E87" w:rsidRPr="0065722B" w:rsidRDefault="00943E87" w:rsidP="00F9233C">
            <w:pPr>
              <w:pStyle w:val="Normal6a"/>
            </w:pPr>
            <w:r w:rsidRPr="0065722B">
              <w:lastRenderedPageBreak/>
              <w:t xml:space="preserve">Pokud sídlo dosahuje příjmů z činností v oblasti lodní dopravy a na tyto příjmy se </w:t>
            </w:r>
            <w:r w:rsidRPr="0065722B">
              <w:lastRenderedPageBreak/>
              <w:t>v členském státě sídla vztahuje daňový režim na základě tonáže, je takové sídlo vyloučeno z uplatňování pravidel zdanění sídla ve vztahu k jeho stálé provozovně (stálým provozovnám) a </w:t>
            </w:r>
            <w:r w:rsidRPr="0065722B">
              <w:rPr>
                <w:b/>
                <w:i/>
              </w:rPr>
              <w:t>dceřiným společnostem v </w:t>
            </w:r>
            <w:r w:rsidRPr="0065722B">
              <w:t>jiných členských státech v rozsahu, v jakém tyto provozovny dosahují příjmů z činností v oblasti lodní dopravy.</w:t>
            </w:r>
          </w:p>
        </w:tc>
      </w:tr>
    </w:tbl>
    <w:p w:rsidR="00943E87" w:rsidRPr="0065722B" w:rsidRDefault="00943E87" w:rsidP="00943E87">
      <w:pPr>
        <w:spacing w:before="120" w:after="120"/>
      </w:pPr>
    </w:p>
    <w:p w:rsidR="00943E87" w:rsidRPr="0065722B" w:rsidRDefault="00943E87" w:rsidP="00943E87">
      <w:pPr>
        <w:pStyle w:val="AmNumberTabs"/>
        <w:keepNext/>
      </w:pPr>
      <w:r w:rsidRPr="0065722B">
        <w:t>Pozměňovací návrh</w:t>
      </w:r>
      <w:r w:rsidRPr="0065722B">
        <w:tab/>
      </w:r>
      <w:r w:rsidRPr="0065722B">
        <w:tab/>
        <w:t>36</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Čl. 6 – odst.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1.</w:t>
            </w:r>
            <w:r w:rsidRPr="0065722B">
              <w:tab/>
              <w:t xml:space="preserve">Sídlo, které se rozhodne uplatňovat na svou stálou provozovnu (své stálé provozovny) pravidla zdanění sídla, oznámí své rozhodnutí orgánu daňového přiznání spolu s názvem hostitelského členského státu (hostitelských členských států). Oznámení musí být učiněno nejméně </w:t>
            </w:r>
            <w:r w:rsidRPr="0065722B">
              <w:rPr>
                <w:b/>
                <w:i/>
              </w:rPr>
              <w:t>tři</w:t>
            </w:r>
            <w:r w:rsidRPr="0065722B">
              <w:t xml:space="preserve"> měsíce před koncem účetního roku, který předchází účetnímu roku, v němž chce daný malý nebo střední podnik začít uplatňovat pravidla zdanění sídla.</w:t>
            </w:r>
          </w:p>
        </w:tc>
        <w:tc>
          <w:tcPr>
            <w:tcW w:w="4876" w:type="dxa"/>
          </w:tcPr>
          <w:p w:rsidR="00943E87" w:rsidRPr="0065722B" w:rsidRDefault="00943E87" w:rsidP="00F9233C">
            <w:pPr>
              <w:pStyle w:val="Normal6a"/>
              <w:rPr>
                <w:szCs w:val="24"/>
              </w:rPr>
            </w:pPr>
            <w:r w:rsidRPr="0065722B">
              <w:t>1.</w:t>
            </w:r>
            <w:r w:rsidRPr="0065722B">
              <w:tab/>
              <w:t xml:space="preserve">Sídlo, které se rozhodne uplatňovat na svou stálou provozovnu (své stálé provozovny) </w:t>
            </w:r>
            <w:r w:rsidRPr="0065722B">
              <w:rPr>
                <w:b/>
                <w:i/>
              </w:rPr>
              <w:t xml:space="preserve">nebo dceřinou společnost (dceřiné společnosti) </w:t>
            </w:r>
            <w:r w:rsidRPr="0065722B">
              <w:t xml:space="preserve">pravidla zdanění sídla, oznámí své rozhodnutí orgánu daňového přiznání spolu s názvem hostitelského členského státu (hostitelských členských států). Oznámení musí být učiněno nejméně </w:t>
            </w:r>
            <w:r w:rsidRPr="0065722B">
              <w:rPr>
                <w:b/>
                <w:i/>
              </w:rPr>
              <w:t>dva</w:t>
            </w:r>
            <w:r w:rsidRPr="0065722B">
              <w:t xml:space="preserve"> měsíce před koncem účetního roku, který předchází účetnímu roku, v němž chce daný malý nebo střední podnik začít uplatňovat pravidla zdanění sídla.</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37</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6 – odst. 1 a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p>
        </w:tc>
        <w:tc>
          <w:tcPr>
            <w:tcW w:w="4876" w:type="dxa"/>
          </w:tcPr>
          <w:p w:rsidR="00943E87" w:rsidRPr="0065722B" w:rsidRDefault="00943E87" w:rsidP="00F9233C">
            <w:pPr>
              <w:pStyle w:val="Normal6a"/>
            </w:pPr>
            <w:r w:rsidRPr="0065722B">
              <w:rPr>
                <w:b/>
                <w:i/>
              </w:rPr>
              <w:t>1a.</w:t>
            </w:r>
            <w:r w:rsidRPr="0065722B">
              <w:rPr>
                <w:b/>
                <w:i/>
              </w:rPr>
              <w:tab/>
              <w:t>Pokud malý nebo střední podnik vytvoří svou první stálou provozovnu nebo dceřinou společnost v jiném členském státě, může na ni použít pravidla zdanění sídla od roku vzniku této stálé provozovny nebo dceřiné společnosti, aniž by tuto skutečnost musel oznámit orgánu daňového přiznání tři měsíce před koncem předchozího zdaňovacího období.</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38</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Čl. 6 – odst.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2.</w:t>
            </w:r>
            <w:r w:rsidRPr="0065722B">
              <w:tab/>
              <w:t xml:space="preserve">Orgán daňového přiznání ověří, zda jsou splněny požadavky na způsobilost stanovené v článku 4, a informuje sídlo o svých zjištěních do </w:t>
            </w:r>
            <w:r w:rsidRPr="0065722B">
              <w:rPr>
                <w:b/>
                <w:i/>
              </w:rPr>
              <w:t>dvou měsíců</w:t>
            </w:r>
            <w:r w:rsidRPr="0065722B">
              <w:t xml:space="preserve"> od oznámení uvedeného v odstavci 1.</w:t>
            </w:r>
          </w:p>
        </w:tc>
        <w:tc>
          <w:tcPr>
            <w:tcW w:w="4876" w:type="dxa"/>
          </w:tcPr>
          <w:p w:rsidR="00943E87" w:rsidRPr="0065722B" w:rsidRDefault="00943E87" w:rsidP="00F9233C">
            <w:pPr>
              <w:pStyle w:val="Normal6a"/>
              <w:rPr>
                <w:szCs w:val="24"/>
              </w:rPr>
            </w:pPr>
            <w:r w:rsidRPr="0065722B">
              <w:t>2.</w:t>
            </w:r>
            <w:r w:rsidRPr="0065722B">
              <w:tab/>
              <w:t xml:space="preserve">Orgán daňového přiznání ověří, zda jsou splněny požadavky na způsobilost stanovené v článku 4, a informuje sídlo o svých zjištěních do </w:t>
            </w:r>
            <w:r w:rsidRPr="0065722B">
              <w:rPr>
                <w:b/>
                <w:i/>
              </w:rPr>
              <w:t>jednoho měsíce</w:t>
            </w:r>
            <w:r w:rsidRPr="0065722B">
              <w:t xml:space="preserve"> od oznámení uvedeného v odstavci 1.</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39</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6 – odst. 2 a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p>
        </w:tc>
        <w:tc>
          <w:tcPr>
            <w:tcW w:w="4876" w:type="dxa"/>
          </w:tcPr>
          <w:p w:rsidR="00943E87" w:rsidRPr="0065722B" w:rsidRDefault="00943E87" w:rsidP="00F9233C">
            <w:pPr>
              <w:pStyle w:val="Normal6a"/>
            </w:pPr>
            <w:r w:rsidRPr="0065722B">
              <w:rPr>
                <w:b/>
                <w:i/>
              </w:rPr>
              <w:t>2a.</w:t>
            </w:r>
            <w:r w:rsidRPr="0065722B">
              <w:rPr>
                <w:b/>
                <w:i/>
              </w:rPr>
              <w:tab/>
              <w:t>Orgán daňového přiznání získá od hostitelského členského státu potvrzení, že provozovna v hostitelském členském státě představuje stálou provozovnu pro účely dvoustranných daňových smluv.</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40</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Čl. 6 – odst. 3 – pododstavec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3.</w:t>
            </w:r>
            <w:r w:rsidRPr="0065722B">
              <w:tab/>
              <w:t xml:space="preserve">Jsou-li požadavky na způsobilost splněny, informuje orgán daňového přiznání daňové orgány hostitelských členských států do </w:t>
            </w:r>
            <w:r w:rsidRPr="0065722B">
              <w:rPr>
                <w:b/>
                <w:i/>
              </w:rPr>
              <w:t>dvou měsíců</w:t>
            </w:r>
            <w:r w:rsidRPr="0065722B">
              <w:t xml:space="preserve"> od oznámení uvedeného v odstavci 1, že zdanitelný výsledek příslušných stálých provozoven se vypočítá od následujícího účetního roku v souladu s pravidly zdanění sídla, jak jsou uplatňována v členském státě sídla. Daňový orgán hostitelského členského státu (hostitelských členských států) sdělí orgánu daňového přiznání použitelnou sazbu daně. </w:t>
            </w:r>
          </w:p>
        </w:tc>
        <w:tc>
          <w:tcPr>
            <w:tcW w:w="4876" w:type="dxa"/>
          </w:tcPr>
          <w:p w:rsidR="00943E87" w:rsidRPr="0065722B" w:rsidRDefault="00943E87" w:rsidP="00F9233C">
            <w:pPr>
              <w:pStyle w:val="Normal6a"/>
              <w:rPr>
                <w:szCs w:val="24"/>
              </w:rPr>
            </w:pPr>
            <w:r w:rsidRPr="0065722B">
              <w:t>3.</w:t>
            </w:r>
            <w:r w:rsidRPr="0065722B">
              <w:tab/>
              <w:t xml:space="preserve">Jsou-li požadavky na způsobilost splněny, informuje orgán daňového přiznání daňové orgány hostitelských členských států do </w:t>
            </w:r>
            <w:r w:rsidRPr="0065722B">
              <w:rPr>
                <w:b/>
                <w:i/>
              </w:rPr>
              <w:t>jednoho měsíce</w:t>
            </w:r>
            <w:r w:rsidRPr="0065722B">
              <w:t xml:space="preserve"> od oznámení uvedeného v odstavci 1, že zdanitelný výsledek příslušných stálých provozoven</w:t>
            </w:r>
            <w:r w:rsidRPr="0065722B">
              <w:rPr>
                <w:b/>
                <w:i/>
              </w:rPr>
              <w:t xml:space="preserve"> a dceřiných společností</w:t>
            </w:r>
            <w:r w:rsidRPr="0065722B">
              <w:t xml:space="preserve"> se vypočítá od následujícího účetního roku v souladu s pravidly zdanění sídla, jak jsou uplatňována v členském státě sídla. Daňový orgán hostitelského členského státu (hostitelských členských států) sdělí orgánu daňového přiznání použitelnou </w:t>
            </w:r>
            <w:r w:rsidRPr="0065722B">
              <w:lastRenderedPageBreak/>
              <w:t>sazbu daně.</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41</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6 – odst. 3 – pododstavec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Hostitelský členský stát může napadnout rozhodnutí orgánu daňového přiznání týkající se splnění požadavků na způsobilost v souladu s ustanoveními článku 13. Bez ohledu na tato řízení mohou malé a střední podniky začít pravidla zdanění sídla uplatňovat.</w:t>
            </w:r>
          </w:p>
        </w:tc>
        <w:tc>
          <w:tcPr>
            <w:tcW w:w="4876" w:type="dxa"/>
          </w:tcPr>
          <w:p w:rsidR="00943E87" w:rsidRPr="0065722B" w:rsidRDefault="00943E87" w:rsidP="00F9233C">
            <w:pPr>
              <w:pStyle w:val="Normal6a"/>
            </w:pPr>
            <w:r w:rsidRPr="0065722B">
              <w:t>Hostitelský členský stát může napadnout rozhodnutí orgánu daňového přiznání týkající se splnění požadavků na způsobilost v souladu s ustanoveními článku 13. V </w:t>
            </w:r>
            <w:r w:rsidRPr="0065722B">
              <w:rPr>
                <w:b/>
                <w:i/>
              </w:rPr>
              <w:t>takovém případě se použijí vnitrostátní pravidla členského státu sídla.</w:t>
            </w:r>
            <w:r w:rsidRPr="0065722B">
              <w:t xml:space="preserve"> Bez ohledu na tato řízení mohou malé a střední podniky začít pravidla zdanění sídla uplatňovat.</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42</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Čl. 6 – odst. 3 – pododstavec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 xml:space="preserve">Pokud orgán daňového přiznání dospěje k závěru, že požadavky na způsobilost nejsou splněny, informuje o tom sídlo do </w:t>
            </w:r>
            <w:r w:rsidRPr="0065722B">
              <w:rPr>
                <w:b/>
                <w:i/>
              </w:rPr>
              <w:t>dvou měsíců</w:t>
            </w:r>
            <w:r w:rsidRPr="0065722B">
              <w:t xml:space="preserve"> od oznámení uvedeného v odstavci 1 a sídlo se proti tomu může odvolat v souladu s vnitrostátními právními předpisy.</w:t>
            </w:r>
          </w:p>
        </w:tc>
        <w:tc>
          <w:tcPr>
            <w:tcW w:w="4876" w:type="dxa"/>
          </w:tcPr>
          <w:p w:rsidR="00943E87" w:rsidRPr="0065722B" w:rsidRDefault="00943E87" w:rsidP="00F9233C">
            <w:pPr>
              <w:pStyle w:val="Normal6a"/>
              <w:rPr>
                <w:szCs w:val="24"/>
              </w:rPr>
            </w:pPr>
            <w:r w:rsidRPr="0065722B">
              <w:t xml:space="preserve">Pokud orgán daňového přiznání dospěje k závěru, že požadavky na způsobilost nejsou splněny, informuje o tom sídlo do </w:t>
            </w:r>
            <w:r w:rsidRPr="0065722B">
              <w:rPr>
                <w:b/>
                <w:i/>
              </w:rPr>
              <w:t>jednoho měsíce</w:t>
            </w:r>
            <w:r w:rsidRPr="0065722B">
              <w:t xml:space="preserve"> od oznámení uvedeného v odstavci 1 a sídlo se proti tomu může odvolat v souladu s vnitrostátními právními předpisy</w:t>
            </w:r>
            <w:r w:rsidRPr="0065722B">
              <w:rPr>
                <w:b/>
                <w:i/>
              </w:rPr>
              <w:t xml:space="preserve"> a nadále uplatňovat pravidla zdanění sídla.</w:t>
            </w:r>
            <w:r w:rsidRPr="0065722B">
              <w:t xml:space="preserve"> </w:t>
            </w:r>
            <w:r w:rsidRPr="0065722B">
              <w:rPr>
                <w:b/>
                <w:i/>
              </w:rPr>
              <w:t>Konečné rozhodnutí má právní účinky až od následujícího účetního roku</w:t>
            </w:r>
            <w:r w:rsidRPr="0065722B">
              <w:t>.</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43</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6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4.</w:t>
            </w:r>
            <w:r w:rsidRPr="0065722B">
              <w:tab/>
              <w:t xml:space="preserve">Pokud hostitelský členský stát dospěje k závěru, že přítomnost malého nebo středního podniku na jeho území lze </w:t>
            </w:r>
            <w:r w:rsidRPr="0065722B">
              <w:lastRenderedPageBreak/>
              <w:t>považovat za stálou provozovnu, informuje o tom orgán daňového přiznání. Na základě těchto informací sdělí orgán daňového přiznání příslušnému daňovému orgánu hostitelského členského státu, zda sídlo uplatňuje pravidla zdanění sídla ve vztahu ke svým stálým provozovnám.</w:t>
            </w:r>
          </w:p>
        </w:tc>
        <w:tc>
          <w:tcPr>
            <w:tcW w:w="4876" w:type="dxa"/>
          </w:tcPr>
          <w:p w:rsidR="00943E87" w:rsidRPr="0065722B" w:rsidRDefault="00943E87" w:rsidP="00F9233C">
            <w:pPr>
              <w:pStyle w:val="Normal6a"/>
            </w:pPr>
            <w:r w:rsidRPr="0065722B">
              <w:lastRenderedPageBreak/>
              <w:t>4.</w:t>
            </w:r>
            <w:r w:rsidRPr="0065722B">
              <w:tab/>
              <w:t xml:space="preserve">Pokud hostitelský členský stát dospěje k závěru, že přítomnost malého nebo středního podniku na jeho území lze </w:t>
            </w:r>
            <w:r w:rsidRPr="0065722B">
              <w:lastRenderedPageBreak/>
              <w:t>považovat za stálou provozovnu</w:t>
            </w:r>
            <w:r w:rsidRPr="0065722B">
              <w:rPr>
                <w:b/>
                <w:i/>
              </w:rPr>
              <w:t xml:space="preserve"> nebo dceřinou společnost</w:t>
            </w:r>
            <w:r w:rsidRPr="0065722B">
              <w:t>, informuje o tom orgán daňového přiznání. Na základě těchto informací sdělí orgán daňového přiznání příslušnému daňovému orgánu hostitelského členského státu, zda sídlo uplatňuje pravidla zdanění sídla ve vztahu ke svým stálým provozovnám</w:t>
            </w:r>
            <w:r w:rsidRPr="0065722B">
              <w:rPr>
                <w:b/>
                <w:i/>
              </w:rPr>
              <w:t xml:space="preserve"> nebo dceřiným společnostem.</w:t>
            </w:r>
            <w:r w:rsidRPr="0065722B">
              <w:t xml:space="preserve"> </w:t>
            </w:r>
            <w:r w:rsidRPr="0065722B">
              <w:rPr>
                <w:b/>
                <w:i/>
              </w:rPr>
              <w:t>Sídlo musí být o těchto postupech bez zbytečného odkladu řádně informováno.</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44</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Čl. 7 – odst.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1.</w:t>
            </w:r>
            <w:r w:rsidRPr="0065722B">
              <w:tab/>
              <w:t>Sídlo, které se rozhodlo uplatňovat pravidla zdanění sídla na své stálé provozovny v jednom nebo více hostitelských členských státech, uplatňuje tato pravidla po dobu pěti účetních let.</w:t>
            </w:r>
          </w:p>
        </w:tc>
        <w:tc>
          <w:tcPr>
            <w:tcW w:w="4876" w:type="dxa"/>
          </w:tcPr>
          <w:p w:rsidR="00943E87" w:rsidRPr="0065722B" w:rsidRDefault="00943E87" w:rsidP="00F9233C">
            <w:pPr>
              <w:pStyle w:val="Normal6a"/>
              <w:rPr>
                <w:szCs w:val="24"/>
              </w:rPr>
            </w:pPr>
            <w:r w:rsidRPr="0065722B">
              <w:t>1.</w:t>
            </w:r>
            <w:r w:rsidRPr="0065722B">
              <w:tab/>
              <w:t xml:space="preserve">Sídlo, které se rozhodlo uplatňovat pravidla zdanění sídla na své stálé provozovny </w:t>
            </w:r>
            <w:r w:rsidRPr="0065722B">
              <w:rPr>
                <w:b/>
                <w:bCs/>
                <w:i/>
                <w:iCs/>
              </w:rPr>
              <w:t>nebo dceřiné společnosti</w:t>
            </w:r>
            <w:r w:rsidRPr="0065722B">
              <w:t xml:space="preserve"> v jednom nebo více hostitelských členských státech, uplatňuje tato pravidla po dobu </w:t>
            </w:r>
            <w:r w:rsidRPr="0065722B">
              <w:rPr>
                <w:b/>
                <w:bCs/>
                <w:i/>
                <w:iCs/>
              </w:rPr>
              <w:t>sedmi</w:t>
            </w:r>
            <w:r w:rsidRPr="0065722B">
              <w:t xml:space="preserve"> účetních let</w:t>
            </w:r>
            <w:r w:rsidRPr="0065722B">
              <w:rPr>
                <w:b/>
                <w:bCs/>
                <w:i/>
                <w:iCs/>
              </w:rPr>
              <w:t>, kterou je možné prodloužit.</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45</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7 – odst.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2.</w:t>
            </w:r>
            <w:r w:rsidRPr="0065722B">
              <w:tab/>
              <w:t>Pokud sídlo na konci období uvedeného v odstavci 1 neoznámí orgánu daňového přiznání, že se rozhodlo obnovit uplatňování pravidel zdanění sídla v souladu s postupem stanoveným v článku 9, přestanou se pravidla zdanění sídla ve vztahu ke stálým provozovnám nacházejícím se v hostitelských členských státech uplatňovat.</w:t>
            </w:r>
          </w:p>
        </w:tc>
        <w:tc>
          <w:tcPr>
            <w:tcW w:w="4876" w:type="dxa"/>
          </w:tcPr>
          <w:p w:rsidR="00943E87" w:rsidRPr="0065722B" w:rsidRDefault="00943E87" w:rsidP="00F9233C">
            <w:pPr>
              <w:pStyle w:val="Normal6a"/>
            </w:pPr>
            <w:r w:rsidRPr="0065722B">
              <w:t>2.</w:t>
            </w:r>
            <w:r w:rsidRPr="0065722B">
              <w:tab/>
              <w:t>Pokud sídlo na konci období uvedeného v odstavci 1 neoznámí orgánu daňového přiznání, že se rozhodlo obnovit uplatňování pravidel zdanění sídla v souladu s postupem stanoveným v článku 9, přestanou se pravidla zdanění sídla ve vztahu ke stálým provozovnám a </w:t>
            </w:r>
            <w:r w:rsidRPr="0065722B">
              <w:rPr>
                <w:b/>
                <w:bCs/>
                <w:i/>
                <w:iCs/>
              </w:rPr>
              <w:t>dceřiným společnostem</w:t>
            </w:r>
            <w:r w:rsidRPr="0065722B">
              <w:t xml:space="preserve"> nacházejícím se v hostitelských členských státech uplatňovat.</w:t>
            </w:r>
          </w:p>
        </w:tc>
      </w:tr>
    </w:tbl>
    <w:p w:rsidR="00943E87" w:rsidRPr="0065722B" w:rsidRDefault="00943E87" w:rsidP="00943E87"/>
    <w:p w:rsidR="00943E87" w:rsidRPr="0065722B" w:rsidRDefault="00943E87" w:rsidP="00943E87">
      <w:pPr>
        <w:pStyle w:val="AmNumberTabs"/>
        <w:keepNext/>
      </w:pPr>
      <w:r w:rsidRPr="0065722B">
        <w:lastRenderedPageBreak/>
        <w:t>Pozměňovací návrh</w:t>
      </w:r>
      <w:r w:rsidRPr="0065722B">
        <w:tab/>
      </w:r>
      <w:r w:rsidRPr="0065722B">
        <w:tab/>
        <w:t>46</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 xml:space="preserve">Čl. 8 – odst. 1 – </w:t>
      </w:r>
      <w:proofErr w:type="spellStart"/>
      <w:r w:rsidRPr="0065722B">
        <w:t>návětí</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1.</w:t>
            </w:r>
            <w:r w:rsidRPr="0065722B">
              <w:tab/>
              <w:t xml:space="preserve">Možnost uplatnit pravidla zdanění sídla se ukončí před uplynutím </w:t>
            </w:r>
            <w:r w:rsidRPr="0065722B">
              <w:rPr>
                <w:b/>
                <w:i/>
              </w:rPr>
              <w:t>pětiletého</w:t>
            </w:r>
            <w:r w:rsidRPr="0065722B">
              <w:t xml:space="preserve"> období uvedeného v čl. 7 odst. 1 z některého z těchto důvodů:</w:t>
            </w:r>
          </w:p>
        </w:tc>
        <w:tc>
          <w:tcPr>
            <w:tcW w:w="4876" w:type="dxa"/>
          </w:tcPr>
          <w:p w:rsidR="00943E87" w:rsidRPr="0065722B" w:rsidRDefault="00943E87" w:rsidP="00F9233C">
            <w:pPr>
              <w:pStyle w:val="Normal6a"/>
              <w:rPr>
                <w:szCs w:val="24"/>
              </w:rPr>
            </w:pPr>
            <w:r w:rsidRPr="0065722B">
              <w:t>1.</w:t>
            </w:r>
            <w:r w:rsidRPr="0065722B">
              <w:tab/>
              <w:t xml:space="preserve">Možnost uplatnit pravidla zdanění sídla se ukončí před uplynutím </w:t>
            </w:r>
            <w:r w:rsidRPr="0065722B">
              <w:rPr>
                <w:b/>
                <w:i/>
              </w:rPr>
              <w:t>sedmiletého</w:t>
            </w:r>
            <w:r w:rsidRPr="0065722B">
              <w:t xml:space="preserve"> období uvedeného v čl. 7 odst. 1 z některého z těchto důvodů:</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47</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8 – odst. 1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a)</w:t>
            </w:r>
            <w:r w:rsidRPr="0065722B">
              <w:tab/>
              <w:t>malý nebo střední podnik uvedený v čl. 2 odst. 1 přesune své daňové rezidentství mimo členský stát sídla;</w:t>
            </w:r>
          </w:p>
        </w:tc>
        <w:tc>
          <w:tcPr>
            <w:tcW w:w="4876" w:type="dxa"/>
          </w:tcPr>
          <w:p w:rsidR="00943E87" w:rsidRPr="0065722B" w:rsidRDefault="00943E87" w:rsidP="00F9233C">
            <w:pPr>
              <w:pStyle w:val="Normal6a"/>
            </w:pPr>
            <w:r w:rsidRPr="0065722B">
              <w:t>a)</w:t>
            </w:r>
            <w:r w:rsidRPr="0065722B">
              <w:tab/>
              <w:t>malý nebo střední podnik uvedený v čl. 2 odst. 1 přesune své daňové rezidenství mimo členský stát sídla a </w:t>
            </w:r>
            <w:r w:rsidRPr="0065722B">
              <w:rPr>
                <w:b/>
                <w:bCs/>
                <w:i/>
                <w:iCs/>
              </w:rPr>
              <w:t>pokud tento MSP chce přestat uplatňovat příslušná pravidla</w:t>
            </w:r>
            <w:r w:rsidRPr="0065722B">
              <w:t xml:space="preserve"> </w:t>
            </w:r>
            <w:r w:rsidRPr="0065722B">
              <w:rPr>
                <w:b/>
                <w:bCs/>
                <w:i/>
                <w:iCs/>
              </w:rPr>
              <w:t>zdanění</w:t>
            </w:r>
            <w:r w:rsidRPr="0065722B">
              <w:t>;</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48</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8 – odst. 1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b)</w:t>
            </w:r>
            <w:r w:rsidRPr="0065722B">
              <w:tab/>
              <w:t>v posledních dvou účetních letech přesáhl společný obrat jeho stálých provozoven částku, která se rovná trojnásobku obratu sídla.</w:t>
            </w:r>
          </w:p>
        </w:tc>
        <w:tc>
          <w:tcPr>
            <w:tcW w:w="4876" w:type="dxa"/>
          </w:tcPr>
          <w:p w:rsidR="00943E87" w:rsidRPr="0065722B" w:rsidRDefault="00943E87" w:rsidP="00F9233C">
            <w:pPr>
              <w:pStyle w:val="Normal6a"/>
            </w:pPr>
            <w:r w:rsidRPr="0065722B">
              <w:t>b)</w:t>
            </w:r>
            <w:r w:rsidRPr="0065722B">
              <w:tab/>
              <w:t xml:space="preserve">v posledních </w:t>
            </w:r>
            <w:r w:rsidRPr="0065722B">
              <w:rPr>
                <w:b/>
                <w:bCs/>
                <w:i/>
                <w:iCs/>
              </w:rPr>
              <w:t>třech</w:t>
            </w:r>
            <w:r w:rsidRPr="0065722B">
              <w:t xml:space="preserve"> účetních letech přesáhl společný obrat jeho stálých provozoven a </w:t>
            </w:r>
            <w:r w:rsidRPr="0065722B">
              <w:rPr>
                <w:b/>
                <w:bCs/>
                <w:i/>
                <w:iCs/>
              </w:rPr>
              <w:t>dceřiných společností</w:t>
            </w:r>
            <w:r w:rsidRPr="0065722B">
              <w:t xml:space="preserve"> částku, která se rovná trojnásobku obratu sídla;</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49</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8 – odst. 1 – písm. b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p>
        </w:tc>
        <w:tc>
          <w:tcPr>
            <w:tcW w:w="4876" w:type="dxa"/>
          </w:tcPr>
          <w:p w:rsidR="00943E87" w:rsidRPr="0065722B" w:rsidRDefault="00943E87" w:rsidP="00F9233C">
            <w:pPr>
              <w:pStyle w:val="Normal6a"/>
              <w:rPr>
                <w:b/>
                <w:i/>
              </w:rPr>
            </w:pPr>
            <w:r w:rsidRPr="0065722B">
              <w:rPr>
                <w:b/>
                <w:i/>
              </w:rPr>
              <w:t>ba)</w:t>
            </w:r>
            <w:r w:rsidRPr="0065722B">
              <w:rPr>
                <w:b/>
                <w:i/>
              </w:rPr>
              <w:tab/>
              <w:t>dotčený MSP zmiňovaný v čl. 2 odst. 1 již není považován za malý nebo střední podnik;</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50</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 xml:space="preserve">Čl. 8 – odst. 1 – písm. b </w:t>
      </w:r>
      <w:proofErr w:type="spellStart"/>
      <w:r w:rsidRPr="0065722B">
        <w:t>b</w:t>
      </w:r>
      <w:proofErr w:type="spellEnd"/>
      <w:r w:rsidRPr="0065722B">
        <w:t xml:space="preserv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p>
        </w:tc>
        <w:tc>
          <w:tcPr>
            <w:tcW w:w="4876" w:type="dxa"/>
          </w:tcPr>
          <w:p w:rsidR="00943E87" w:rsidRPr="0065722B" w:rsidRDefault="00943E87" w:rsidP="00F9233C">
            <w:pPr>
              <w:pStyle w:val="Normal6a"/>
            </w:pPr>
            <w:proofErr w:type="spellStart"/>
            <w:r w:rsidRPr="0065722B">
              <w:rPr>
                <w:b/>
                <w:i/>
              </w:rPr>
              <w:t>bb</w:t>
            </w:r>
            <w:proofErr w:type="spellEnd"/>
            <w:r w:rsidRPr="0065722B">
              <w:rPr>
                <w:b/>
                <w:i/>
              </w:rPr>
              <w:t>)</w:t>
            </w:r>
            <w:r w:rsidRPr="0065722B">
              <w:rPr>
                <w:b/>
                <w:i/>
              </w:rPr>
              <w:tab/>
              <w:t>malé a střední podniky uvedené v čl. 2 odst. 1 zřídí více než dvě dceřiné společnosti;</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51</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 xml:space="preserve"> Čl. 8 – odst.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2.</w:t>
            </w:r>
            <w:r w:rsidRPr="0065722B">
              <w:tab/>
              <w:t>V kterémkoli z případů uvedených v odstavci 1 se pravidla zdanění sídla přestanou uplatňovat počínaje účetním rokem, který následuje po roce, v němž nastaly důvody uvedené v odstavci 1.</w:t>
            </w:r>
          </w:p>
        </w:tc>
        <w:tc>
          <w:tcPr>
            <w:tcW w:w="4876" w:type="dxa"/>
          </w:tcPr>
          <w:p w:rsidR="00943E87" w:rsidRPr="0065722B" w:rsidRDefault="00943E87" w:rsidP="00F9233C">
            <w:pPr>
              <w:pStyle w:val="Normal6a"/>
              <w:rPr>
                <w:szCs w:val="24"/>
              </w:rPr>
            </w:pPr>
            <w:r w:rsidRPr="0065722B">
              <w:t>2.</w:t>
            </w:r>
            <w:r w:rsidRPr="0065722B">
              <w:tab/>
              <w:t xml:space="preserve">Pravidla zdanění sídla se přestanou uplatňovat počínaje účetním rokem, který následuje po roce, v němž nastal důvod uvedený v odstavci 1. </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52</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8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3.</w:t>
            </w:r>
            <w:r w:rsidRPr="0065722B">
              <w:tab/>
              <w:t>Orgán daňového přiznání informuje hostitelské členské státy o ukončení podle odstavce 1 před koncem účetního roku, v němž nastaly důvody uvedeného ukončení.</w:t>
            </w:r>
          </w:p>
        </w:tc>
        <w:tc>
          <w:tcPr>
            <w:tcW w:w="4876" w:type="dxa"/>
          </w:tcPr>
          <w:p w:rsidR="00943E87" w:rsidRPr="0065722B" w:rsidRDefault="00943E87" w:rsidP="00F9233C">
            <w:pPr>
              <w:pStyle w:val="Normal6a"/>
            </w:pPr>
            <w:r w:rsidRPr="0065722B">
              <w:t>3.</w:t>
            </w:r>
            <w:r w:rsidRPr="0065722B">
              <w:tab/>
              <w:t xml:space="preserve">Orgán daňového přiznání informuje hostitelské členské státy o ukončení podle odstavce 1 </w:t>
            </w:r>
            <w:r w:rsidRPr="0065722B">
              <w:rPr>
                <w:b/>
                <w:bCs/>
                <w:i/>
                <w:iCs/>
              </w:rPr>
              <w:t>co nejdříve, v každém případ</w:t>
            </w:r>
            <w:r w:rsidRPr="0065722B">
              <w:t xml:space="preserve">ě před koncem účetního roku, v němž </w:t>
            </w:r>
            <w:r w:rsidRPr="0065722B">
              <w:rPr>
                <w:b/>
                <w:bCs/>
                <w:i/>
                <w:iCs/>
              </w:rPr>
              <w:t>nastaly důvody</w:t>
            </w:r>
            <w:r w:rsidRPr="0065722B">
              <w:t xml:space="preserve"> ukončení.</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53</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8 – odst.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4.</w:t>
            </w:r>
            <w:r w:rsidRPr="0065722B">
              <w:tab/>
              <w:t>Pokud malý nebo střední podnik uvedený v čl. 2 odst. 1 přesune své daňové rezidentství do jiného členského státu, může se rozhodnout, že bude uplatňovat pravidla zdanění sídla v novém členském státě daňového rezidentství v souladu s články 4 až 7. Toto se považuje za novou možnost.</w:t>
            </w:r>
          </w:p>
        </w:tc>
        <w:tc>
          <w:tcPr>
            <w:tcW w:w="4876" w:type="dxa"/>
          </w:tcPr>
          <w:p w:rsidR="00943E87" w:rsidRPr="0065722B" w:rsidRDefault="00943E87" w:rsidP="00F9233C">
            <w:pPr>
              <w:pStyle w:val="Normal6a"/>
            </w:pPr>
            <w:r w:rsidRPr="0065722B">
              <w:t>4.</w:t>
            </w:r>
            <w:r w:rsidRPr="0065722B">
              <w:tab/>
              <w:t xml:space="preserve">Pokud malý nebo střední podnik uvedený v čl. 2 odst. 1 přesune své daňové rezidentství do jiného členského státu, může se rozhodnout, že bude uplatňovat pravidla zdanění sídla v novém členském státě daňového rezidentství v souladu s články 4 až 7. Toto se považuje za novou možnost. </w:t>
            </w:r>
            <w:r w:rsidRPr="0065722B">
              <w:rPr>
                <w:b/>
                <w:i/>
              </w:rPr>
              <w:t>Požadavek stanovený v čl. 4 odst. 1 písm. b) se nepoužije, pokud k přemístění daňového rezidenství malého nebo středního podniku došlo z platných obchodních důvodů ve smyslu čl. 15 odst. 1 písm. a) směrnice Rady 2009/133/ES.</w:t>
            </w:r>
          </w:p>
        </w:tc>
      </w:tr>
    </w:tbl>
    <w:p w:rsidR="00943E87" w:rsidRPr="0065722B" w:rsidRDefault="00943E87" w:rsidP="008B09E9"/>
    <w:p w:rsidR="00943E87" w:rsidRPr="0065722B" w:rsidRDefault="00943E87" w:rsidP="00943E87">
      <w:pPr>
        <w:pStyle w:val="AmNumberTabs"/>
      </w:pPr>
      <w:r w:rsidRPr="0065722B">
        <w:t>Pozměňovací návrh</w:t>
      </w:r>
      <w:r w:rsidRPr="0065722B">
        <w:tab/>
      </w:r>
      <w:r w:rsidRPr="0065722B">
        <w:tab/>
        <w:t>54</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 xml:space="preserve">Čl. 10 – odst. 1 – </w:t>
      </w:r>
      <w:proofErr w:type="spellStart"/>
      <w:r w:rsidRPr="0065722B">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Sídlo není oprávněno obnovit možnost uplatnění pravidel zdanění sídla, pokud během pětiletého období, kdy se pravidla zdanění sídla původně uplatňovala, nastala některá z následujících situací:</w:t>
            </w:r>
          </w:p>
        </w:tc>
        <w:tc>
          <w:tcPr>
            <w:tcW w:w="4876" w:type="dxa"/>
          </w:tcPr>
          <w:p w:rsidR="00943E87" w:rsidRPr="0065722B" w:rsidRDefault="00943E87" w:rsidP="00F9233C">
            <w:pPr>
              <w:pStyle w:val="Normal6a"/>
            </w:pPr>
            <w:r w:rsidRPr="0065722B">
              <w:t>Sídlo není oprávněno obnovit možnost uplatnění pravidel zdanění sídla, pokud nastala některá z následujících situací:</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55</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10 – odst. 1 – písm.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a)</w:t>
            </w:r>
            <w:r w:rsidRPr="0065722B">
              <w:tab/>
              <w:t>společný obrat stálých provozoven přesáhl v jakýchkoli dvou samostatně posuzovaných účetních letech částku, která se rovná dvojnásobku obratu sídla;</w:t>
            </w:r>
          </w:p>
        </w:tc>
        <w:tc>
          <w:tcPr>
            <w:tcW w:w="4876" w:type="dxa"/>
          </w:tcPr>
          <w:p w:rsidR="00943E87" w:rsidRPr="0065722B" w:rsidRDefault="00943E87" w:rsidP="00F9233C">
            <w:pPr>
              <w:pStyle w:val="Normal6a"/>
            </w:pPr>
            <w:r w:rsidRPr="0065722B">
              <w:t>a)</w:t>
            </w:r>
            <w:r w:rsidRPr="0065722B">
              <w:tab/>
              <w:t xml:space="preserve">společný obrat stálých provozoven </w:t>
            </w:r>
            <w:r w:rsidRPr="0065722B">
              <w:rPr>
                <w:b/>
                <w:bCs/>
                <w:i/>
                <w:iCs/>
              </w:rPr>
              <w:t>nebo dceřiných společností</w:t>
            </w:r>
            <w:r w:rsidRPr="0065722B">
              <w:t xml:space="preserve"> přesáhl v jakýchkoli </w:t>
            </w:r>
            <w:r w:rsidRPr="0065722B">
              <w:rPr>
                <w:b/>
                <w:bCs/>
                <w:i/>
                <w:iCs/>
              </w:rPr>
              <w:t>třech</w:t>
            </w:r>
            <w:r w:rsidRPr="0065722B">
              <w:t xml:space="preserve"> samostatně posuzovaných účetních letech částku, která se rovná </w:t>
            </w:r>
            <w:r w:rsidRPr="0065722B">
              <w:rPr>
                <w:b/>
                <w:bCs/>
                <w:i/>
                <w:iCs/>
              </w:rPr>
              <w:t>trojnásobku</w:t>
            </w:r>
            <w:r w:rsidRPr="0065722B">
              <w:rPr>
                <w:b/>
                <w:bCs/>
              </w:rPr>
              <w:t xml:space="preserve"> </w:t>
            </w:r>
            <w:r w:rsidRPr="0065722B">
              <w:t>obratu sídla;</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56</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10 – odst. 1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b)</w:t>
            </w:r>
            <w:r w:rsidRPr="0065722B">
              <w:tab/>
              <w:t>malý nebo střední podnik zřídil jednu nebo více dceřiných společností v Unii nebo mimo ni;</w:t>
            </w:r>
          </w:p>
        </w:tc>
        <w:tc>
          <w:tcPr>
            <w:tcW w:w="4876" w:type="dxa"/>
          </w:tcPr>
          <w:p w:rsidR="00943E87" w:rsidRPr="0065722B" w:rsidRDefault="00943E87" w:rsidP="00F9233C">
            <w:pPr>
              <w:pStyle w:val="Normal6a"/>
            </w:pPr>
            <w:r w:rsidRPr="0065722B">
              <w:t>b)</w:t>
            </w:r>
            <w:r w:rsidRPr="0065722B">
              <w:tab/>
              <w:t xml:space="preserve">malý nebo střední podnik zřídil </w:t>
            </w:r>
            <w:r w:rsidRPr="0065722B">
              <w:rPr>
                <w:b/>
                <w:bCs/>
                <w:i/>
                <w:iCs/>
              </w:rPr>
              <w:t>více než dvě dceřiné</w:t>
            </w:r>
            <w:r w:rsidRPr="0065722B">
              <w:t xml:space="preserve"> společnosti v Unii;</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57</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10 – odst. 1 – písm.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c)</w:t>
            </w:r>
            <w:r w:rsidRPr="0065722B">
              <w:tab/>
              <w:t xml:space="preserve">kritérium stanovené v čl. 2 odst. 1 písm. d) nebylo splněno po </w:t>
            </w:r>
            <w:r w:rsidRPr="0065722B">
              <w:rPr>
                <w:b/>
                <w:i/>
              </w:rPr>
              <w:t>dva</w:t>
            </w:r>
            <w:r w:rsidRPr="0065722B">
              <w:t xml:space="preserve"> po sobě jdoucí účetní roky.</w:t>
            </w:r>
          </w:p>
        </w:tc>
        <w:tc>
          <w:tcPr>
            <w:tcW w:w="4876" w:type="dxa"/>
          </w:tcPr>
          <w:p w:rsidR="00943E87" w:rsidRPr="0065722B" w:rsidRDefault="00943E87" w:rsidP="00F9233C">
            <w:pPr>
              <w:pStyle w:val="Normal6a"/>
            </w:pPr>
            <w:r w:rsidRPr="0065722B">
              <w:t>c)</w:t>
            </w:r>
            <w:r w:rsidRPr="0065722B">
              <w:tab/>
              <w:t xml:space="preserve">kritérium stanovené v čl. 2 odst. 1 písm. d) nebylo splněno po </w:t>
            </w:r>
            <w:r w:rsidRPr="0065722B">
              <w:rPr>
                <w:b/>
                <w:i/>
              </w:rPr>
              <w:t>tři</w:t>
            </w:r>
            <w:r w:rsidRPr="0065722B">
              <w:t xml:space="preserve"> po sobě jdoucí účetní roky.</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58</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11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1.</w:t>
            </w:r>
            <w:r w:rsidRPr="0065722B">
              <w:tab/>
              <w:t>Sídlo podává daňové přiznání podle pravidel zdanění sídla u orgánu daňového přiznání.</w:t>
            </w:r>
          </w:p>
        </w:tc>
        <w:tc>
          <w:tcPr>
            <w:tcW w:w="4876" w:type="dxa"/>
          </w:tcPr>
          <w:p w:rsidR="00943E87" w:rsidRPr="0065722B" w:rsidRDefault="00943E87" w:rsidP="00F9233C">
            <w:pPr>
              <w:pStyle w:val="Normal6a"/>
            </w:pPr>
            <w:r w:rsidRPr="0065722B">
              <w:t>1.</w:t>
            </w:r>
            <w:r w:rsidRPr="0065722B">
              <w:tab/>
              <w:t xml:space="preserve">Sídlo podává daňové přiznání podle pravidel zdanění sídla u orgánu daňového přiznání. </w:t>
            </w:r>
            <w:r w:rsidRPr="0065722B">
              <w:rPr>
                <w:b/>
                <w:i/>
              </w:rPr>
              <w:t>Členský stát sídla je malým a středním podnikům nápomocen při vypracovávání daňového přiznání, zejména pokud jde o přiřazení zdanitelného výsledku jednotlivým stálým provozovnám a dceřiným společnostem v jiných členských státech.</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59</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11 – odst. 2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b)</w:t>
            </w:r>
            <w:r w:rsidRPr="0065722B">
              <w:tab/>
              <w:t>daňová povinnost malého nebo středního podniku s ohledem na zdanitelný výsledek hospodaření každé stálé provozovny v jiných členských státech. Daňová povinnost se vypočítá uplatněním vnitrostátní daňové sazby příslušného hostitelského členského státu na zdanitelný výsledek, který byl vypočten v souladu s pravidly zdanění sídla.</w:t>
            </w:r>
          </w:p>
        </w:tc>
        <w:tc>
          <w:tcPr>
            <w:tcW w:w="4876" w:type="dxa"/>
          </w:tcPr>
          <w:p w:rsidR="00943E87" w:rsidRPr="0065722B" w:rsidRDefault="00943E87" w:rsidP="00F9233C">
            <w:pPr>
              <w:pStyle w:val="Normal6a"/>
            </w:pPr>
            <w:r w:rsidRPr="0065722B">
              <w:t>b)</w:t>
            </w:r>
            <w:r w:rsidRPr="0065722B">
              <w:tab/>
              <w:t>daňová povinnost malého nebo středního podniku s ohledem na zdanitelný výsledek hospodaření každé stálé provozovny a </w:t>
            </w:r>
            <w:r w:rsidRPr="0065722B">
              <w:rPr>
                <w:b/>
                <w:bCs/>
                <w:i/>
                <w:iCs/>
              </w:rPr>
              <w:t>až dvou dceřiných společností</w:t>
            </w:r>
            <w:r w:rsidRPr="0065722B">
              <w:t xml:space="preserve"> v jiných členských státech. Daňová povinnost se vypočítá uplatněním vnitrostátní daňové sazby příslušného hostitelského členského státu na zdanitelný výsledek, který byl vypočten v souladu s pravidly zdanění sídla.</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60</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 xml:space="preserve">Čl. 11 – odst. 3 – </w:t>
      </w:r>
      <w:proofErr w:type="spellStart"/>
      <w:r w:rsidRPr="0065722B">
        <w:t>návětí</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3.</w:t>
            </w:r>
            <w:r w:rsidRPr="0065722B">
              <w:tab/>
              <w:t>Pokud jedna nebo více stálých provozoven malého nebo středního podniku nemusí podle právních předpisů hostitelského členského státu sestavovat samostatné účetní výkazy, musí daňové přiznání podle režimu zdanění sídla obsahovat tyto informace:</w:t>
            </w:r>
          </w:p>
        </w:tc>
        <w:tc>
          <w:tcPr>
            <w:tcW w:w="4876" w:type="dxa"/>
          </w:tcPr>
          <w:p w:rsidR="00943E87" w:rsidRPr="0065722B" w:rsidRDefault="00943E87" w:rsidP="00F9233C">
            <w:pPr>
              <w:pStyle w:val="Normal6a"/>
            </w:pPr>
            <w:r w:rsidRPr="0065722B">
              <w:t>3.</w:t>
            </w:r>
            <w:r w:rsidRPr="0065722B">
              <w:tab/>
              <w:t xml:space="preserve">Pokud jedna nebo více stálých provozoven malého nebo středního podniku nemusí podle právních předpisů hostitelského členského státu sestavovat samostatné účetní výkazy, musí daňové přiznání </w:t>
            </w:r>
            <w:r w:rsidRPr="0065722B">
              <w:rPr>
                <w:b/>
                <w:bCs/>
                <w:i/>
                <w:iCs/>
              </w:rPr>
              <w:t>podle pravidel zdanění sídla</w:t>
            </w:r>
            <w:r w:rsidRPr="0065722B">
              <w:t xml:space="preserve"> obsahovat tyto informace:</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61</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11 – odst. 3 – písm.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a)</w:t>
            </w:r>
            <w:r w:rsidRPr="0065722B">
              <w:tab/>
              <w:t>aktiva a pasiva přisouzená stálé provozovně (stálým provozovnám);</w:t>
            </w:r>
          </w:p>
        </w:tc>
        <w:tc>
          <w:tcPr>
            <w:tcW w:w="4876" w:type="dxa"/>
          </w:tcPr>
          <w:p w:rsidR="00943E87" w:rsidRPr="0065722B" w:rsidRDefault="00943E87" w:rsidP="00F9233C">
            <w:pPr>
              <w:pStyle w:val="Normal6a"/>
            </w:pPr>
            <w:r w:rsidRPr="0065722B">
              <w:t>a)</w:t>
            </w:r>
            <w:r w:rsidRPr="0065722B">
              <w:tab/>
              <w:t>aktiva a pasiva přisouzená stálým provozovnám a </w:t>
            </w:r>
            <w:r w:rsidRPr="0065722B">
              <w:rPr>
                <w:b/>
                <w:bCs/>
                <w:i/>
                <w:iCs/>
              </w:rPr>
              <w:t>až dvěma dceřiným společnostem;</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62</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11 – odst. 3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b)</w:t>
            </w:r>
            <w:r w:rsidRPr="0065722B">
              <w:tab/>
              <w:t>zisky, jež lze přisoudit stálé provozovně (stálým provozovnám) v jiných členských státech.</w:t>
            </w:r>
          </w:p>
        </w:tc>
        <w:tc>
          <w:tcPr>
            <w:tcW w:w="4876" w:type="dxa"/>
          </w:tcPr>
          <w:p w:rsidR="00943E87" w:rsidRPr="0065722B" w:rsidRDefault="00943E87" w:rsidP="00F9233C">
            <w:pPr>
              <w:pStyle w:val="Normal6a"/>
            </w:pPr>
            <w:r w:rsidRPr="0065722B">
              <w:t>b)</w:t>
            </w:r>
            <w:r w:rsidRPr="0065722B">
              <w:tab/>
              <w:t xml:space="preserve">zisky, jež lze přisoudit </w:t>
            </w:r>
            <w:r w:rsidRPr="0065722B">
              <w:rPr>
                <w:b/>
                <w:bCs/>
                <w:i/>
                <w:iCs/>
              </w:rPr>
              <w:t>stálým provozovnám a až dvěma dceřiným společnostem</w:t>
            </w:r>
            <w:r w:rsidRPr="0065722B">
              <w:t xml:space="preserve"> v jiných členských státech.</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63</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11 – odst. 4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b)</w:t>
            </w:r>
            <w:r w:rsidRPr="0065722B">
              <w:tab/>
              <w:t>návrh daňového výměru pro každou stálou provozovnu.</w:t>
            </w:r>
          </w:p>
        </w:tc>
        <w:tc>
          <w:tcPr>
            <w:tcW w:w="4876" w:type="dxa"/>
          </w:tcPr>
          <w:p w:rsidR="00943E87" w:rsidRPr="0065722B" w:rsidRDefault="00943E87" w:rsidP="00F9233C">
            <w:pPr>
              <w:pStyle w:val="Normal6a"/>
            </w:pPr>
            <w:r w:rsidRPr="0065722B">
              <w:t>b)</w:t>
            </w:r>
            <w:r w:rsidRPr="0065722B">
              <w:tab/>
              <w:t>návrh daňového výměru pro každou stálou provozovnu a dceřinou společnost.</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64</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11 – odst. 5 – pododstavec 1 – písm.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b)</w:t>
            </w:r>
            <w:r w:rsidRPr="0065722B">
              <w:tab/>
              <w:t>návrh daňového výměru pro příslušnou stálou provozovnu (stálé provozovny);</w:t>
            </w:r>
          </w:p>
        </w:tc>
        <w:tc>
          <w:tcPr>
            <w:tcW w:w="4876" w:type="dxa"/>
          </w:tcPr>
          <w:p w:rsidR="00943E87" w:rsidRPr="0065722B" w:rsidRDefault="00943E87" w:rsidP="00F9233C">
            <w:pPr>
              <w:pStyle w:val="Normal6a"/>
            </w:pPr>
            <w:r w:rsidRPr="0065722B">
              <w:t>b)</w:t>
            </w:r>
            <w:r w:rsidRPr="0065722B">
              <w:tab/>
              <w:t xml:space="preserve">návrh daňového výměru pro </w:t>
            </w:r>
            <w:r w:rsidRPr="0065722B">
              <w:rPr>
                <w:b/>
                <w:bCs/>
                <w:i/>
                <w:iCs/>
              </w:rPr>
              <w:t>příslušné stálé provozovny a dceřiné společnosti;</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65</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Čl. 11 – odst.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8.</w:t>
            </w:r>
            <w:r w:rsidRPr="0065722B">
              <w:tab/>
              <w:t>Pokud daňový orgán hostitelského členského státu návrh daňového výměru zamítne, reviduje jej v souvislosti s přisouzením zisků stálé provozovně v souladu s ustanoveními platné dvoustranné smlouvy o zamezení dvojího zdanění mezi hostitelským členským státem a členským státem sídla. Poté, co bylo přisouzení zisků stálé provozovně revidováno a sděleno orgánu daňového přiznání v souladu s článkem 8ae směrnice 2011/16/EU, orgán daňového přiznání znovu vypočítá zdanitelný výsledek v souladu s daňovými pravidly členského státu sídla a tento členský stát vydá opravný daňový výměr. Daňový poplatník je oprávněn se proti tomuto opravnému daňovému výměru odvolat k soudu členského státu sídla. Případné spory týkající se výše zisků přisouzených stálé provozovně se řeší v souladu s platnou dvoustrannou smlouvou o zamezení dvojího zdanění nebo ustanoveními uvedenými ve směrnici Rady (EU) 2017/1852 ze dne 10. října 2017</w:t>
            </w:r>
            <w:r w:rsidRPr="0065722B">
              <w:rPr>
                <w:vertAlign w:val="superscript"/>
              </w:rPr>
              <w:t>17</w:t>
            </w:r>
            <w:r w:rsidRPr="0065722B">
              <w:t>.</w:t>
            </w:r>
          </w:p>
        </w:tc>
        <w:tc>
          <w:tcPr>
            <w:tcW w:w="4876" w:type="dxa"/>
          </w:tcPr>
          <w:p w:rsidR="00943E87" w:rsidRPr="0065722B" w:rsidRDefault="00943E87" w:rsidP="00F9233C">
            <w:pPr>
              <w:pStyle w:val="Normal6a"/>
              <w:rPr>
                <w:szCs w:val="24"/>
              </w:rPr>
            </w:pPr>
            <w:r w:rsidRPr="0065722B">
              <w:t>8.</w:t>
            </w:r>
            <w:r w:rsidRPr="0065722B">
              <w:tab/>
              <w:t>Pokud daňový orgán hostitelského členského státu návrh daňového výměru zamítne, reviduje jej v souvislosti s přisouzením zisků stálé provozovně a </w:t>
            </w:r>
            <w:r w:rsidRPr="0065722B">
              <w:rPr>
                <w:b/>
                <w:bCs/>
                <w:i/>
                <w:iCs/>
              </w:rPr>
              <w:t>dceřiným společnostem</w:t>
            </w:r>
            <w:r w:rsidRPr="0065722B">
              <w:t xml:space="preserve"> v souladu s ustanoveními platné smlouvy o zamezení dvojího zdanění, jejíž smluvní stranou je hostitelský členský stát a členský stát sídla. Poté, co bylo přisouzení zisků stálé provozovně a </w:t>
            </w:r>
            <w:r w:rsidRPr="0065722B">
              <w:rPr>
                <w:b/>
                <w:bCs/>
                <w:i/>
                <w:iCs/>
              </w:rPr>
              <w:t>dceřiné společnosti</w:t>
            </w:r>
            <w:r w:rsidRPr="0065722B">
              <w:t xml:space="preserve"> revidováno a sděleno orgánu daňového přiznání v souladu s článkem 8ae směrnice 2011/16/EU, orgán daňového přiznání znovu vypočítá zdanitelný výsledek v souladu s daňovými pravidly členského státu sídla a tento členský stát vydá opravný daňový výměr. Daňový poplatník je oprávněn se proti tomuto opravnému daňovému výměru odvolat k soudu členského státu sídla. Případné spory týkající se výše zisků přisouzených stálé provozovně a </w:t>
            </w:r>
            <w:r w:rsidRPr="0065722B">
              <w:rPr>
                <w:b/>
                <w:bCs/>
                <w:i/>
                <w:iCs/>
              </w:rPr>
              <w:t>dceřiným společnostem</w:t>
            </w:r>
            <w:r w:rsidRPr="0065722B">
              <w:t xml:space="preserve"> se řeší v souladu s platnou smlouvou o zamezení dvojího zdanění nebo ustanoveními uvedenými ve směrnici Rady (EU) 2017/1852 ze dne 10. října 2017.</w:t>
            </w:r>
          </w:p>
        </w:tc>
      </w:tr>
      <w:tr w:rsidR="00943E87" w:rsidRPr="0065722B" w:rsidTr="00F9233C">
        <w:trPr>
          <w:jc w:val="center"/>
        </w:trPr>
        <w:tc>
          <w:tcPr>
            <w:tcW w:w="4876" w:type="dxa"/>
          </w:tcPr>
          <w:p w:rsidR="00943E87" w:rsidRPr="0065722B" w:rsidRDefault="00943E87" w:rsidP="00F9233C">
            <w:pPr>
              <w:pStyle w:val="Normal6a"/>
            </w:pPr>
            <w:r w:rsidRPr="0065722B">
              <w:t>_________________</w:t>
            </w:r>
          </w:p>
        </w:tc>
        <w:tc>
          <w:tcPr>
            <w:tcW w:w="4876" w:type="dxa"/>
          </w:tcPr>
          <w:p w:rsidR="00943E87" w:rsidRPr="0065722B" w:rsidRDefault="00943E87" w:rsidP="00F9233C">
            <w:pPr>
              <w:pStyle w:val="Normal6a"/>
              <w:rPr>
                <w:szCs w:val="24"/>
              </w:rPr>
            </w:pPr>
            <w:r w:rsidRPr="0065722B">
              <w:t>_________________</w:t>
            </w:r>
          </w:p>
        </w:tc>
      </w:tr>
      <w:tr w:rsidR="00943E87" w:rsidRPr="0065722B" w:rsidTr="00F9233C">
        <w:trPr>
          <w:jc w:val="center"/>
        </w:trPr>
        <w:tc>
          <w:tcPr>
            <w:tcW w:w="4876" w:type="dxa"/>
          </w:tcPr>
          <w:p w:rsidR="00943E87" w:rsidRPr="0065722B" w:rsidRDefault="00943E87" w:rsidP="00F9233C">
            <w:pPr>
              <w:pStyle w:val="Normal6a"/>
            </w:pPr>
            <w:r w:rsidRPr="0065722B">
              <w:rPr>
                <w:vertAlign w:val="superscript"/>
              </w:rPr>
              <w:t>17</w:t>
            </w:r>
            <w:r w:rsidRPr="0065722B">
              <w:t xml:space="preserve"> Směrnice Rady (EU) 2017/1852 ze dne 10. října 2017 o mechanismech řešení daňových sporů v Evropské unii (</w:t>
            </w:r>
            <w:proofErr w:type="spellStart"/>
            <w:r w:rsidRPr="0065722B">
              <w:t>Ú</w:t>
            </w:r>
            <w:r w:rsidRPr="0065722B">
              <w:rPr>
                <w:i/>
              </w:rPr>
              <w:t>ř</w:t>
            </w:r>
            <w:proofErr w:type="spellEnd"/>
            <w:r w:rsidRPr="0065722B">
              <w:rPr>
                <w:i/>
              </w:rPr>
              <w:t xml:space="preserve">. </w:t>
            </w:r>
            <w:proofErr w:type="spellStart"/>
            <w:proofErr w:type="gramStart"/>
            <w:r w:rsidRPr="0065722B">
              <w:rPr>
                <w:i/>
              </w:rPr>
              <w:t>věst</w:t>
            </w:r>
            <w:proofErr w:type="spellEnd"/>
            <w:proofErr w:type="gramEnd"/>
            <w:r w:rsidRPr="0065722B">
              <w:rPr>
                <w:i/>
              </w:rPr>
              <w:t xml:space="preserve">. L 265, </w:t>
            </w:r>
            <w:proofErr w:type="gramStart"/>
            <w:r w:rsidRPr="0065722B">
              <w:rPr>
                <w:i/>
              </w:rPr>
              <w:t>14.10.2017</w:t>
            </w:r>
            <w:proofErr w:type="gramEnd"/>
            <w:r w:rsidRPr="0065722B">
              <w:rPr>
                <w:i/>
              </w:rPr>
              <w:t>, s. 1</w:t>
            </w:r>
            <w:r w:rsidRPr="0065722B">
              <w:t>).</w:t>
            </w:r>
          </w:p>
        </w:tc>
        <w:tc>
          <w:tcPr>
            <w:tcW w:w="4876" w:type="dxa"/>
          </w:tcPr>
          <w:p w:rsidR="00943E87" w:rsidRPr="0065722B" w:rsidRDefault="00943E87" w:rsidP="00F9233C">
            <w:pPr>
              <w:pStyle w:val="Normal6a"/>
              <w:rPr>
                <w:szCs w:val="24"/>
              </w:rPr>
            </w:pPr>
            <w:r w:rsidRPr="0065722B">
              <w:rPr>
                <w:vertAlign w:val="superscript"/>
              </w:rPr>
              <w:t>17</w:t>
            </w:r>
            <w:r w:rsidRPr="0065722B">
              <w:t xml:space="preserve"> Směrnice Rady (EU) 2017/1852 ze dne 10. října 2017 o mechanismech řešení daňových sporů v Evropské unii (</w:t>
            </w:r>
            <w:proofErr w:type="spellStart"/>
            <w:r w:rsidRPr="0065722B">
              <w:t>Ú</w:t>
            </w:r>
            <w:r w:rsidRPr="0065722B">
              <w:rPr>
                <w:i/>
              </w:rPr>
              <w:t>ř</w:t>
            </w:r>
            <w:proofErr w:type="spellEnd"/>
            <w:r w:rsidRPr="0065722B">
              <w:rPr>
                <w:i/>
              </w:rPr>
              <w:t xml:space="preserve">. </w:t>
            </w:r>
            <w:proofErr w:type="spellStart"/>
            <w:proofErr w:type="gramStart"/>
            <w:r w:rsidRPr="0065722B">
              <w:rPr>
                <w:i/>
              </w:rPr>
              <w:t>věst</w:t>
            </w:r>
            <w:proofErr w:type="spellEnd"/>
            <w:proofErr w:type="gramEnd"/>
            <w:r w:rsidRPr="0065722B">
              <w:rPr>
                <w:i/>
              </w:rPr>
              <w:t xml:space="preserve">. L 265, </w:t>
            </w:r>
            <w:proofErr w:type="gramStart"/>
            <w:r w:rsidRPr="0065722B">
              <w:rPr>
                <w:i/>
              </w:rPr>
              <w:t>14.10.2017</w:t>
            </w:r>
            <w:proofErr w:type="gramEnd"/>
            <w:r w:rsidRPr="0065722B">
              <w:rPr>
                <w:i/>
              </w:rPr>
              <w:t>, s. 1</w:t>
            </w:r>
            <w:r w:rsidRPr="0065722B">
              <w:t>).</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66</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11 – odst.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9.</w:t>
            </w:r>
            <w:r w:rsidRPr="0065722B">
              <w:tab/>
              <w:t>Pokud jsou podle daňových předpisů hostitelského členského státu určité výdaje spojené se zaměstnanci stálé provozovny odečitatelné pro daňové účely, pokud jsou příslušné částky zdaněny na úrovni zaměstnance nebo podléhají odvodům na sociální zabezpečení, a pokud v členském státě sídla neexistuje obdobný daňový režim, který by takový odpočet umožňoval, přijmou sídlo a hostitelský členský stát vhodná opatření, aby zabránily případným nesrovnalostem.</w:t>
            </w:r>
          </w:p>
        </w:tc>
        <w:tc>
          <w:tcPr>
            <w:tcW w:w="4876" w:type="dxa"/>
          </w:tcPr>
          <w:p w:rsidR="00943E87" w:rsidRPr="0065722B" w:rsidRDefault="00943E87" w:rsidP="00F9233C">
            <w:pPr>
              <w:pStyle w:val="Normal6a"/>
            </w:pPr>
            <w:r w:rsidRPr="0065722B">
              <w:t>9.</w:t>
            </w:r>
            <w:r w:rsidRPr="0065722B">
              <w:tab/>
              <w:t xml:space="preserve">Pokud jsou podle daňových předpisů hostitelského členského státu určité výdaje spojené se zaměstnanci stálé provozovny </w:t>
            </w:r>
            <w:r w:rsidRPr="0065722B">
              <w:rPr>
                <w:b/>
                <w:bCs/>
                <w:i/>
                <w:iCs/>
              </w:rPr>
              <w:t>nebo dceřiné společnosti</w:t>
            </w:r>
            <w:r w:rsidRPr="0065722B">
              <w:t xml:space="preserve"> odečitatelné pro daňové účely, pokud jsou příslušné částky zdaněny na úrovni zaměstnance nebo podléhají odvodům na sociální zabezpečení, a pokud v členském státě sídla neexistuje obdobný daňový režim, který by takový odpočet umožňoval, přijmou sídlo a hostitelský členský stát </w:t>
            </w:r>
            <w:r w:rsidRPr="0065722B">
              <w:rPr>
                <w:b/>
                <w:bCs/>
                <w:i/>
                <w:iCs/>
              </w:rPr>
              <w:t>podle pokynů Komise</w:t>
            </w:r>
            <w:r w:rsidRPr="0065722B">
              <w:t xml:space="preserve"> vhodná opatření, aby zabránily případným nesrovnalostem.</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67</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11 – odst. 9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p>
        </w:tc>
        <w:tc>
          <w:tcPr>
            <w:tcW w:w="4876" w:type="dxa"/>
          </w:tcPr>
          <w:p w:rsidR="00943E87" w:rsidRPr="0065722B" w:rsidRDefault="00943E87" w:rsidP="00F9233C">
            <w:pPr>
              <w:pStyle w:val="Normal6a"/>
            </w:pPr>
            <w:r w:rsidRPr="0065722B">
              <w:rPr>
                <w:b/>
                <w:i/>
              </w:rPr>
              <w:t>9a.</w:t>
            </w:r>
            <w:r w:rsidRPr="0065722B">
              <w:tab/>
            </w:r>
            <w:r w:rsidRPr="0065722B">
              <w:rPr>
                <w:b/>
                <w:i/>
              </w:rPr>
              <w:t>Komise prostřednictvím prováděcích aktů stanoví pokyny pro vhodná opatření týkající se nesouladů uvedených v odstavci 8 tohoto článku.</w:t>
            </w:r>
            <w:r w:rsidRPr="0065722B">
              <w:t xml:space="preserve"> </w:t>
            </w:r>
            <w:r w:rsidRPr="0065722B">
              <w:rPr>
                <w:b/>
                <w:i/>
              </w:rPr>
              <w:t>Tyto prováděcí akty se přijímají přezkumným postupem podle článku 15.</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68</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12 – název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 xml:space="preserve">Výběr daně splatné stálou </w:t>
            </w:r>
            <w:r w:rsidRPr="007F1DD0">
              <w:rPr>
                <w:b/>
                <w:i/>
              </w:rPr>
              <w:t xml:space="preserve">provozovnou (stálými provozovnami) </w:t>
            </w:r>
            <w:r w:rsidRPr="0065722B">
              <w:t xml:space="preserve">v hostitelském členském </w:t>
            </w:r>
            <w:r w:rsidRPr="007F1DD0">
              <w:rPr>
                <w:b/>
                <w:i/>
              </w:rPr>
              <w:t xml:space="preserve">státě </w:t>
            </w:r>
            <w:r w:rsidRPr="0065722B">
              <w:t xml:space="preserve">(hostitelských členských </w:t>
            </w:r>
            <w:r w:rsidRPr="007F1DD0">
              <w:rPr>
                <w:b/>
                <w:i/>
              </w:rPr>
              <w:t>státech</w:t>
            </w:r>
            <w:r w:rsidRPr="0065722B">
              <w:t>)</w:t>
            </w:r>
          </w:p>
        </w:tc>
        <w:tc>
          <w:tcPr>
            <w:tcW w:w="4876" w:type="dxa"/>
          </w:tcPr>
          <w:p w:rsidR="00943E87" w:rsidRPr="0065722B" w:rsidRDefault="00943E87" w:rsidP="00F9233C">
            <w:pPr>
              <w:pStyle w:val="Normal6a"/>
            </w:pPr>
            <w:r w:rsidRPr="0065722B">
              <w:t xml:space="preserve">Výběr daně splatné </w:t>
            </w:r>
            <w:r w:rsidRPr="007F1DD0">
              <w:rPr>
                <w:b/>
                <w:i/>
              </w:rPr>
              <w:t>stálými provozovnami a dceřinými společnostmi</w:t>
            </w:r>
            <w:r w:rsidRPr="0065722B">
              <w:t xml:space="preserve"> v hostitelském členském </w:t>
            </w:r>
            <w:r w:rsidRPr="007F1DD0">
              <w:rPr>
                <w:b/>
                <w:i/>
              </w:rPr>
              <w:t>státě</w:t>
            </w:r>
            <w:r w:rsidRPr="0065722B">
              <w:t xml:space="preserve"> </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69</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12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1.</w:t>
            </w:r>
            <w:r w:rsidRPr="0065722B">
              <w:tab/>
              <w:t xml:space="preserve">Sídlo vypořádá prostřednictvím orgánu daňového přiznání povinnost zaplatit daň z příjmů, pokud jde o jeho zdanitelný výsledek hospodaření i zdanitelný výsledek hospodaření jeho stálé </w:t>
            </w:r>
            <w:r w:rsidRPr="007F1DD0">
              <w:rPr>
                <w:b/>
                <w:i/>
              </w:rPr>
              <w:t>provozovny (stálých provozoven)</w:t>
            </w:r>
            <w:r w:rsidRPr="0065722B">
              <w:t xml:space="preserve"> v hostitelském členském </w:t>
            </w:r>
            <w:r w:rsidRPr="007F1DD0">
              <w:rPr>
                <w:b/>
                <w:i/>
              </w:rPr>
              <w:t>státě</w:t>
            </w:r>
            <w:r w:rsidRPr="0065722B">
              <w:t xml:space="preserve"> (hostitelských členských </w:t>
            </w:r>
            <w:r w:rsidRPr="007F1DD0">
              <w:rPr>
                <w:b/>
                <w:i/>
              </w:rPr>
              <w:t>státech</w:t>
            </w:r>
            <w:r w:rsidRPr="0065722B">
              <w:t>).</w:t>
            </w:r>
          </w:p>
        </w:tc>
        <w:tc>
          <w:tcPr>
            <w:tcW w:w="4876" w:type="dxa"/>
          </w:tcPr>
          <w:p w:rsidR="00943E87" w:rsidRPr="0065722B" w:rsidRDefault="00943E87" w:rsidP="00F9233C">
            <w:pPr>
              <w:pStyle w:val="Normal6a"/>
            </w:pPr>
            <w:r w:rsidRPr="0065722B">
              <w:t>1.</w:t>
            </w:r>
            <w:r w:rsidRPr="0065722B">
              <w:tab/>
              <w:t xml:space="preserve">Sídlo vypořádá prostřednictvím orgánu daňového přiznání povinnost zaplatit daň z příjmů, pokud jde o jeho zdanitelný výsledek hospodaření i zdanitelný výsledek hospodaření </w:t>
            </w:r>
            <w:r w:rsidRPr="0065722B">
              <w:rPr>
                <w:b/>
                <w:bCs/>
                <w:i/>
                <w:iCs/>
              </w:rPr>
              <w:t>jeho stálých provozoven a dceřiných společností v </w:t>
            </w:r>
            <w:r w:rsidRPr="0065722B">
              <w:t>hostitelských členských státech.</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70</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12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2.</w:t>
            </w:r>
            <w:r w:rsidRPr="0065722B">
              <w:tab/>
              <w:t>Orgán daňového přiznání vybere daň odpovídající daňové povinnosti každé stálé provozovny sídla v Unii, uplatní sazbu daně příslušného hostitelského členského státu a převede příslušnou částku oprávněnému orgánu příslušného hostitelského členského státu.</w:t>
            </w:r>
          </w:p>
        </w:tc>
        <w:tc>
          <w:tcPr>
            <w:tcW w:w="4876" w:type="dxa"/>
          </w:tcPr>
          <w:p w:rsidR="00943E87" w:rsidRPr="0065722B" w:rsidRDefault="00943E87" w:rsidP="00F9233C">
            <w:pPr>
              <w:pStyle w:val="Normal6a"/>
            </w:pPr>
            <w:r w:rsidRPr="0065722B">
              <w:t>2.</w:t>
            </w:r>
            <w:r w:rsidRPr="0065722B">
              <w:tab/>
              <w:t>Orgán daňového přiznání vybere daň odpovídající daňové povinnosti každé stálé provozovny a </w:t>
            </w:r>
            <w:r w:rsidRPr="0065722B">
              <w:rPr>
                <w:b/>
                <w:bCs/>
                <w:i/>
                <w:iCs/>
              </w:rPr>
              <w:t>dceřiné společnosti</w:t>
            </w:r>
            <w:r w:rsidRPr="0065722B">
              <w:t xml:space="preserve"> sídla v Unii, uplatní sazbu daně příslušného hostitelského členského státu a </w:t>
            </w:r>
            <w:r w:rsidRPr="0065722B">
              <w:rPr>
                <w:b/>
                <w:bCs/>
                <w:i/>
                <w:iCs/>
              </w:rPr>
              <w:t>neprodleně</w:t>
            </w:r>
            <w:r w:rsidRPr="0065722B">
              <w:t xml:space="preserve"> převede příslušnou částku oprávněnému orgánu příslušného hostitelského členského státu.</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71</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12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3.</w:t>
            </w:r>
            <w:r w:rsidRPr="0065722B">
              <w:tab/>
              <w:t>Komise prostřednictvím prováděcích aktů stanoví praktická opatření nezbytná k zajištění výběru a převodu daně odpovídající daňové povinnosti stálé provozovny (stálých provozoven) z členského státu sídla do hostitelského členského státu. Tyto prováděcí akty se přijímají přezkumným postupem podle článku 15.</w:t>
            </w:r>
          </w:p>
        </w:tc>
        <w:tc>
          <w:tcPr>
            <w:tcW w:w="4876" w:type="dxa"/>
          </w:tcPr>
          <w:p w:rsidR="00943E87" w:rsidRPr="0065722B" w:rsidRDefault="00943E87" w:rsidP="00F9233C">
            <w:pPr>
              <w:pStyle w:val="Normal6a"/>
            </w:pPr>
            <w:r w:rsidRPr="0065722B">
              <w:t>3.</w:t>
            </w:r>
            <w:r w:rsidRPr="0065722B">
              <w:tab/>
              <w:t>Komise prostřednictvím prováděcích aktů stanoví praktická opatření nezbytná k zajištění výběru a převodu daně odpovídající daňové povinnosti s</w:t>
            </w:r>
            <w:r w:rsidRPr="0065722B">
              <w:rPr>
                <w:b/>
                <w:bCs/>
                <w:i/>
                <w:iCs/>
              </w:rPr>
              <w:t>tálých provozoven nebo dceřiných společností z </w:t>
            </w:r>
            <w:r w:rsidRPr="0065722B">
              <w:t>členského státu sídla do hostitelského členského státu. Tyto prováděcí akty se přijímají přezkumným postupem podle článku 15.</w:t>
            </w:r>
          </w:p>
        </w:tc>
      </w:tr>
    </w:tbl>
    <w:p w:rsidR="00943E87" w:rsidRPr="0065722B" w:rsidRDefault="00943E87" w:rsidP="00943E87">
      <w:pPr>
        <w:spacing w:before="120" w:after="120"/>
      </w:pPr>
    </w:p>
    <w:p w:rsidR="00943E87" w:rsidRPr="0065722B" w:rsidRDefault="00943E87" w:rsidP="00943E87">
      <w:pPr>
        <w:pStyle w:val="AmNumberTabs"/>
      </w:pPr>
      <w:r w:rsidRPr="0065722B">
        <w:t>Pozměňovací návrh</w:t>
      </w:r>
      <w:r w:rsidRPr="0065722B">
        <w:tab/>
      </w:r>
      <w:r w:rsidRPr="0065722B">
        <w:tab/>
        <w:t>72</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13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1.</w:t>
            </w:r>
            <w:r w:rsidRPr="0065722B">
              <w:tab/>
              <w:t>Není-li stanoveno jinak, nejsou pravidly této směrnice dotčena vnitrostátní pravidla členských států, která upravují místní daňové kontroly, opravné prostředky a řízení nebo mechanismy řešení sporů dostupné na úrovni Unie nebo stanovené v platných dvoustranných daňových smlouvách o zamezení dvojího zdanění.</w:t>
            </w:r>
          </w:p>
        </w:tc>
        <w:tc>
          <w:tcPr>
            <w:tcW w:w="4876" w:type="dxa"/>
          </w:tcPr>
          <w:p w:rsidR="00943E87" w:rsidRPr="0065722B" w:rsidRDefault="00943E87" w:rsidP="00F9233C">
            <w:pPr>
              <w:pStyle w:val="Normal6a"/>
            </w:pPr>
            <w:r w:rsidRPr="0065722B">
              <w:t>1.</w:t>
            </w:r>
            <w:r w:rsidRPr="0065722B">
              <w:tab/>
              <w:t xml:space="preserve">Není-li stanoveno jinak, nejsou pravidly této směrnice dotčena vnitrostátní pravidla členských států, která upravují místní daňové kontroly, opravné prostředky a řízení nebo mechanismy řešení sporů dostupné na úrovni Unie nebo stanovené v platných dvoustranných daňových smlouvách o zamezení dvojího zdanění. </w:t>
            </w:r>
            <w:r w:rsidRPr="0065722B">
              <w:rPr>
                <w:b/>
                <w:i/>
              </w:rPr>
              <w:t>Touto směrnicí nejsou dotčeny obchodní, účetní a daňové povinnosti stálých provozoven a dceřiných společností podle vnitrostátních předpisů hostitelského členského státu.</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73</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13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2.</w:t>
            </w:r>
            <w:r w:rsidRPr="0065722B">
              <w:tab/>
              <w:t>Daňový orgán hostitelského členského státu může požádat o provedení kontroly společně s orgánem daňového přiznání, která se týká výpočtu zdanitelného výsledku hospodaření stálé provozovny v souladu s pravidly zdanění sídla, přisouzení zisků stálé provozovně a/nebo použitelné daňové sazby. Společné kontroly se provádějí v souladu se směrnicí Rady 2011/16/EU</w:t>
            </w:r>
            <w:r w:rsidRPr="0065722B">
              <w:rPr>
                <w:vertAlign w:val="superscript"/>
              </w:rPr>
              <w:t>18</w:t>
            </w:r>
            <w:r w:rsidRPr="0065722B">
              <w:t>. Bez ohledu na ustanovení výše uvedené směrnice přijme dožádaný příslušný orgán takovou žádost orgánů hostitelského členského státu.</w:t>
            </w:r>
          </w:p>
        </w:tc>
        <w:tc>
          <w:tcPr>
            <w:tcW w:w="4876" w:type="dxa"/>
          </w:tcPr>
          <w:p w:rsidR="00943E87" w:rsidRPr="0065722B" w:rsidRDefault="00943E87" w:rsidP="00F9233C">
            <w:pPr>
              <w:pStyle w:val="Normal6a"/>
            </w:pPr>
            <w:r w:rsidRPr="0065722B">
              <w:t>2.</w:t>
            </w:r>
            <w:r w:rsidRPr="0065722B">
              <w:tab/>
            </w:r>
            <w:r w:rsidRPr="0065722B">
              <w:rPr>
                <w:b/>
                <w:bCs/>
                <w:i/>
                <w:iCs/>
              </w:rPr>
              <w:t>Daňové orgány hostitelského členského státu mohou</w:t>
            </w:r>
            <w:r w:rsidRPr="0065722B">
              <w:t xml:space="preserve"> požádat o provedení kontroly společně s orgánem daňového přiznání, která se týká výpočtu zdanitelného výsledku hospodaření stálé provozovny </w:t>
            </w:r>
            <w:r w:rsidRPr="0065722B">
              <w:rPr>
                <w:b/>
                <w:bCs/>
                <w:i/>
                <w:iCs/>
              </w:rPr>
              <w:t>nebo dceřiné společnosti</w:t>
            </w:r>
            <w:r w:rsidRPr="0065722B">
              <w:t xml:space="preserve"> v souladu s pravidly zdanění sídla, přisouzení zisků stálé provozovně </w:t>
            </w:r>
            <w:r w:rsidRPr="0065722B">
              <w:rPr>
                <w:b/>
                <w:bCs/>
                <w:i/>
                <w:iCs/>
              </w:rPr>
              <w:t>a/nebo přisouzení zisků dceřiné společnosti</w:t>
            </w:r>
            <w:r w:rsidRPr="0065722B">
              <w:t xml:space="preserve"> a/nebo použitelné daňové sazby. Společné kontroly se provádějí v souladu se směrnicí Rady 2011/16/EU</w:t>
            </w:r>
            <w:r w:rsidRPr="0065722B">
              <w:rPr>
                <w:vertAlign w:val="superscript"/>
              </w:rPr>
              <w:t>18</w:t>
            </w:r>
            <w:r w:rsidRPr="0065722B">
              <w:t xml:space="preserve">. </w:t>
            </w:r>
            <w:r w:rsidRPr="0065722B">
              <w:rPr>
                <w:b/>
                <w:bCs/>
                <w:i/>
                <w:iCs/>
              </w:rPr>
              <w:t>Bez ohledu na směrnici 2011/16/EU může žádost o společnou kontrolu podat také daňový orgán členského státu sídla daňovému orgánu hostitelského členského státu každé stálé provozovny nebo dceřiné společnosti.</w:t>
            </w:r>
          </w:p>
        </w:tc>
      </w:tr>
      <w:tr w:rsidR="00943E87" w:rsidRPr="0065722B" w:rsidTr="00F9233C">
        <w:trPr>
          <w:jc w:val="center"/>
        </w:trPr>
        <w:tc>
          <w:tcPr>
            <w:tcW w:w="4876" w:type="dxa"/>
          </w:tcPr>
          <w:p w:rsidR="00943E87" w:rsidRPr="0065722B" w:rsidRDefault="00943E87" w:rsidP="00F9233C">
            <w:pPr>
              <w:pStyle w:val="Normal6a"/>
            </w:pPr>
            <w:r w:rsidRPr="0065722B">
              <w:rPr>
                <w:b/>
                <w:i/>
              </w:rPr>
              <w:t>_________________</w:t>
            </w:r>
          </w:p>
        </w:tc>
        <w:tc>
          <w:tcPr>
            <w:tcW w:w="4876" w:type="dxa"/>
          </w:tcPr>
          <w:p w:rsidR="00943E87" w:rsidRPr="0065722B" w:rsidRDefault="00943E87" w:rsidP="00F9233C">
            <w:pPr>
              <w:pStyle w:val="Normal6a"/>
            </w:pPr>
            <w:r w:rsidRPr="0065722B">
              <w:rPr>
                <w:b/>
                <w:i/>
              </w:rPr>
              <w:t>_________________</w:t>
            </w:r>
          </w:p>
        </w:tc>
      </w:tr>
      <w:tr w:rsidR="00943E87" w:rsidRPr="0065722B" w:rsidTr="00F9233C">
        <w:trPr>
          <w:jc w:val="center"/>
        </w:trPr>
        <w:tc>
          <w:tcPr>
            <w:tcW w:w="4876" w:type="dxa"/>
          </w:tcPr>
          <w:p w:rsidR="00943E87" w:rsidRPr="0065722B" w:rsidRDefault="00943E87" w:rsidP="00F9233C">
            <w:pPr>
              <w:pStyle w:val="Normal6a"/>
            </w:pPr>
            <w:r w:rsidRPr="0065722B">
              <w:rPr>
                <w:vertAlign w:val="superscript"/>
              </w:rPr>
              <w:t>18</w:t>
            </w:r>
            <w:r w:rsidRPr="0065722B">
              <w:t xml:space="preserve"> Směrnice Rady 2011/16/EU ze dne 15. února 2011 o správní spolupráci v oblasti daní a o zrušení směrnice 77/799/EHS (</w:t>
            </w:r>
            <w:proofErr w:type="spellStart"/>
            <w:r w:rsidRPr="0065722B">
              <w:t>Úř</w:t>
            </w:r>
            <w:proofErr w:type="spellEnd"/>
            <w:r w:rsidRPr="0065722B">
              <w:t xml:space="preserve">. </w:t>
            </w:r>
            <w:proofErr w:type="spellStart"/>
            <w:proofErr w:type="gramStart"/>
            <w:r w:rsidRPr="0065722B">
              <w:t>věst</w:t>
            </w:r>
            <w:proofErr w:type="spellEnd"/>
            <w:proofErr w:type="gramEnd"/>
            <w:r w:rsidRPr="0065722B">
              <w:t xml:space="preserve">. L 64, </w:t>
            </w:r>
            <w:proofErr w:type="gramStart"/>
            <w:r w:rsidRPr="0065722B">
              <w:t>11.3.2011</w:t>
            </w:r>
            <w:proofErr w:type="gramEnd"/>
            <w:r w:rsidRPr="0065722B">
              <w:t>, s. 1).</w:t>
            </w:r>
          </w:p>
        </w:tc>
        <w:tc>
          <w:tcPr>
            <w:tcW w:w="4876" w:type="dxa"/>
          </w:tcPr>
          <w:p w:rsidR="00943E87" w:rsidRPr="0065722B" w:rsidRDefault="00943E87" w:rsidP="00F9233C">
            <w:pPr>
              <w:pStyle w:val="Normal6a"/>
            </w:pPr>
            <w:r w:rsidRPr="0065722B">
              <w:rPr>
                <w:vertAlign w:val="superscript"/>
              </w:rPr>
              <w:t>18</w:t>
            </w:r>
            <w:r w:rsidRPr="0065722B">
              <w:t xml:space="preserve"> Směrnice Rady 2011/16/EU ze dne 15. února 2011 o správní spolupráci v oblasti daní a o zrušení směrnice 77/799/EHS (</w:t>
            </w:r>
            <w:proofErr w:type="spellStart"/>
            <w:r w:rsidRPr="0065722B">
              <w:t>Úř</w:t>
            </w:r>
            <w:proofErr w:type="spellEnd"/>
            <w:r w:rsidRPr="0065722B">
              <w:t xml:space="preserve">. </w:t>
            </w:r>
            <w:proofErr w:type="spellStart"/>
            <w:proofErr w:type="gramStart"/>
            <w:r w:rsidRPr="0065722B">
              <w:t>věst</w:t>
            </w:r>
            <w:proofErr w:type="spellEnd"/>
            <w:proofErr w:type="gramEnd"/>
            <w:r w:rsidRPr="0065722B">
              <w:t xml:space="preserve">. L 64, </w:t>
            </w:r>
            <w:proofErr w:type="gramStart"/>
            <w:r w:rsidRPr="0065722B">
              <w:t>11.3.2011</w:t>
            </w:r>
            <w:proofErr w:type="gramEnd"/>
            <w:r w:rsidRPr="0065722B">
              <w:t>, s. 1).</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74</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13 – odst. 2 a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p>
        </w:tc>
        <w:tc>
          <w:tcPr>
            <w:tcW w:w="4876" w:type="dxa"/>
          </w:tcPr>
          <w:p w:rsidR="00943E87" w:rsidRPr="0065722B" w:rsidRDefault="00943E87" w:rsidP="00F9233C">
            <w:pPr>
              <w:pStyle w:val="Normal6a"/>
            </w:pPr>
            <w:r w:rsidRPr="0065722B">
              <w:rPr>
                <w:b/>
                <w:i/>
              </w:rPr>
              <w:t>2a.</w:t>
            </w:r>
            <w:r w:rsidRPr="0065722B">
              <w:rPr>
                <w:b/>
                <w:i/>
              </w:rPr>
              <w:tab/>
              <w:t>Je-li kontrola prováděna z podnětu členského státu sídla, vyzve členský stát sídla hostitelský členský stát, aby tuto kontrolu provedly společně.</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75</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Čl. 14 – odst. 1 – bod 2</w:t>
      </w:r>
    </w:p>
    <w:p w:rsidR="00943E87" w:rsidRPr="0065722B" w:rsidRDefault="00943E87" w:rsidP="00943E87">
      <w:pPr>
        <w:keepNext/>
      </w:pPr>
      <w:r w:rsidRPr="0065722B">
        <w:t>Směrnice 2011/16/EU</w:t>
      </w:r>
    </w:p>
    <w:p w:rsidR="00943E87" w:rsidRPr="0065722B" w:rsidRDefault="00943E87" w:rsidP="00943E87">
      <w:r w:rsidRPr="0065722B">
        <w:t>Čl. 8ae – odst.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1.</w:t>
            </w:r>
            <w:r w:rsidRPr="0065722B">
              <w:tab/>
              <w:t>Pokud sídlo ve smyslu čl. 3 bodu 2 směrnice, kterou se zavádí pravidl</w:t>
            </w:r>
            <w:r w:rsidR="008B09E9">
              <w:t xml:space="preserve">a zdanění sídla pro </w:t>
            </w:r>
            <w:proofErr w:type="spellStart"/>
            <w:r w:rsidR="008B09E9">
              <w:t>mikropodniky</w:t>
            </w:r>
            <w:proofErr w:type="spellEnd"/>
            <w:r w:rsidRPr="0065722B">
              <w:t xml:space="preserve"> a malé a střední podniky</w:t>
            </w:r>
            <w:r w:rsidRPr="0065722B">
              <w:rPr>
                <w:vertAlign w:val="superscript"/>
              </w:rPr>
              <w:t>20</w:t>
            </w:r>
            <w:r w:rsidRPr="0065722B">
              <w:t>, jež se rozhodne uplatňovat pravidla zdanění sídla na svou stálou provozovnu (své stálé provozovny) v souladu s článkem 6 uvedené směrnice, splňuje požadavky na způsobilost pro uplatňování těchto pravidel, příslušný orgán členského státu sídla sdělí prostřednictvím automatické výměny informací příslušnému orgánu členského státu stálé provozovny, že zdanitelný výsledek hospodaření příslušné stálé provozovny má být vypočten v souladu s pravidly zdanění sídla. Toto sdělení se uskuteční do dvou měsíců od oznámení sídla, že se rozhodlo pro možnost uplatnit pravidla zdanění sídla.</w:t>
            </w:r>
          </w:p>
        </w:tc>
        <w:tc>
          <w:tcPr>
            <w:tcW w:w="4876" w:type="dxa"/>
          </w:tcPr>
          <w:p w:rsidR="00943E87" w:rsidRPr="0065722B" w:rsidRDefault="00943E87" w:rsidP="00F9233C">
            <w:pPr>
              <w:pStyle w:val="Normal6a"/>
              <w:rPr>
                <w:szCs w:val="24"/>
              </w:rPr>
            </w:pPr>
            <w:r w:rsidRPr="0065722B">
              <w:t>1.</w:t>
            </w:r>
            <w:r w:rsidRPr="0065722B">
              <w:tab/>
              <w:t xml:space="preserve">Pokud sídlo ve smyslu čl. 3 bodu 2 směrnice, kterou se zavádí pravidla zdanění sídla pro </w:t>
            </w:r>
            <w:proofErr w:type="spellStart"/>
            <w:r w:rsidRPr="0065722B">
              <w:t>mikropodniky</w:t>
            </w:r>
            <w:proofErr w:type="spellEnd"/>
            <w:r w:rsidRPr="0065722B">
              <w:t xml:space="preserve"> a malé a střední podniky</w:t>
            </w:r>
            <w:r w:rsidRPr="0065722B">
              <w:rPr>
                <w:vertAlign w:val="superscript"/>
              </w:rPr>
              <w:t>20</w:t>
            </w:r>
            <w:r w:rsidRPr="0065722B">
              <w:t xml:space="preserve">, jež se rozhodne uplatňovat pravidla zdanění sídla na </w:t>
            </w:r>
            <w:r w:rsidRPr="0065722B">
              <w:rPr>
                <w:b/>
                <w:bCs/>
                <w:i/>
                <w:iCs/>
              </w:rPr>
              <w:t xml:space="preserve">své stálé </w:t>
            </w:r>
            <w:proofErr w:type="spellStart"/>
            <w:r w:rsidRPr="0065722B">
              <w:rPr>
                <w:b/>
                <w:bCs/>
                <w:i/>
                <w:iCs/>
              </w:rPr>
              <w:t>provozovn</w:t>
            </w:r>
            <w:proofErr w:type="spellEnd"/>
            <w:r w:rsidRPr="0065722B">
              <w:rPr>
                <w:b/>
                <w:bCs/>
                <w:i/>
                <w:iCs/>
              </w:rPr>
              <w:t xml:space="preserve"> nebo dceřiné společnosti</w:t>
            </w:r>
            <w:r w:rsidRPr="0065722B">
              <w:rPr>
                <w:b/>
                <w:bCs/>
              </w:rPr>
              <w:t xml:space="preserve"> v </w:t>
            </w:r>
            <w:r w:rsidRPr="0065722B">
              <w:t xml:space="preserve">souladu s článkem 6 uvedené směrnice, splňuje požadavky na způsobilost pro uplatňování těchto pravidel, příslušný orgán členského státu sídla sdělí prostřednictvím automatické výměny informací příslušnému orgánu členského státu stálé provozovny anebo dceřiné společnosti, že zdanitelný výsledek hospodaření příslušné stálé provozovny anebo dceřiné společnosti má být vypočten v souladu s pravidly zdanění sídla. Toto sdělení se uskuteční do </w:t>
            </w:r>
            <w:r w:rsidRPr="0065722B">
              <w:rPr>
                <w:b/>
                <w:bCs/>
                <w:i/>
                <w:iCs/>
              </w:rPr>
              <w:t>jednoho měsíce</w:t>
            </w:r>
            <w:r w:rsidRPr="0065722B">
              <w:t xml:space="preserve"> od oznámení sídla, že se rozhodlo pro možnost uplatnit pravidla zdanění sídla. </w:t>
            </w:r>
          </w:p>
        </w:tc>
      </w:tr>
      <w:tr w:rsidR="00943E87" w:rsidRPr="0065722B" w:rsidTr="00F9233C">
        <w:trPr>
          <w:jc w:val="center"/>
        </w:trPr>
        <w:tc>
          <w:tcPr>
            <w:tcW w:w="4876" w:type="dxa"/>
          </w:tcPr>
          <w:p w:rsidR="00943E87" w:rsidRPr="0065722B" w:rsidRDefault="00943E87" w:rsidP="00F9233C">
            <w:pPr>
              <w:pStyle w:val="Normal6a"/>
            </w:pPr>
            <w:r w:rsidRPr="0065722B">
              <w:t>______________________</w:t>
            </w:r>
          </w:p>
        </w:tc>
        <w:tc>
          <w:tcPr>
            <w:tcW w:w="4876" w:type="dxa"/>
          </w:tcPr>
          <w:p w:rsidR="00943E87" w:rsidRPr="0065722B" w:rsidRDefault="00943E87" w:rsidP="00F9233C">
            <w:pPr>
              <w:pStyle w:val="Normal6a"/>
            </w:pPr>
            <w:r w:rsidRPr="0065722B">
              <w:t>______________________</w:t>
            </w:r>
          </w:p>
        </w:tc>
      </w:tr>
      <w:tr w:rsidR="00943E87" w:rsidRPr="0065722B" w:rsidTr="00F9233C">
        <w:trPr>
          <w:jc w:val="center"/>
        </w:trPr>
        <w:tc>
          <w:tcPr>
            <w:tcW w:w="4876" w:type="dxa"/>
          </w:tcPr>
          <w:p w:rsidR="00943E87" w:rsidRPr="0065722B" w:rsidRDefault="00943E87" w:rsidP="00F9233C">
            <w:pPr>
              <w:pStyle w:val="Normal6a"/>
            </w:pPr>
            <w:r w:rsidRPr="0065722B">
              <w:rPr>
                <w:vertAlign w:val="superscript"/>
              </w:rPr>
              <w:t>20</w:t>
            </w:r>
            <w:r w:rsidRPr="0065722B">
              <w:t xml:space="preserve"> Směrnice...[</w:t>
            </w:r>
            <w:proofErr w:type="spellStart"/>
            <w:r w:rsidRPr="0065722B">
              <w:t>Úř</w:t>
            </w:r>
            <w:proofErr w:type="spellEnd"/>
            <w:r w:rsidRPr="0065722B">
              <w:t xml:space="preserve">. </w:t>
            </w:r>
            <w:proofErr w:type="spellStart"/>
            <w:r w:rsidRPr="0065722B">
              <w:t>věst</w:t>
            </w:r>
            <w:proofErr w:type="spellEnd"/>
            <w:r w:rsidRPr="0065722B">
              <w:t xml:space="preserve">: Vložte číslo, datum, název a odkaz na </w:t>
            </w:r>
            <w:proofErr w:type="spellStart"/>
            <w:r w:rsidRPr="0065722B">
              <w:t>Úř</w:t>
            </w:r>
            <w:proofErr w:type="spellEnd"/>
            <w:r w:rsidRPr="0065722B">
              <w:t xml:space="preserve">. </w:t>
            </w:r>
            <w:proofErr w:type="spellStart"/>
            <w:proofErr w:type="gramStart"/>
            <w:r w:rsidRPr="0065722B">
              <w:t>věst</w:t>
            </w:r>
            <w:proofErr w:type="spellEnd"/>
            <w:proofErr w:type="gramEnd"/>
            <w:r w:rsidRPr="0065722B">
              <w:t>. této směrnice].</w:t>
            </w:r>
          </w:p>
        </w:tc>
        <w:tc>
          <w:tcPr>
            <w:tcW w:w="4876" w:type="dxa"/>
          </w:tcPr>
          <w:p w:rsidR="00943E87" w:rsidRPr="0065722B" w:rsidRDefault="00943E87" w:rsidP="00F9233C">
            <w:pPr>
              <w:pStyle w:val="Normal6a"/>
            </w:pPr>
            <w:r w:rsidRPr="0065722B">
              <w:rPr>
                <w:vertAlign w:val="superscript"/>
              </w:rPr>
              <w:t>20</w:t>
            </w:r>
            <w:r w:rsidRPr="0065722B">
              <w:t xml:space="preserve"> Směrnice...[</w:t>
            </w:r>
            <w:proofErr w:type="spellStart"/>
            <w:r w:rsidRPr="0065722B">
              <w:t>Úř</w:t>
            </w:r>
            <w:proofErr w:type="spellEnd"/>
            <w:r w:rsidRPr="0065722B">
              <w:t xml:space="preserve">. </w:t>
            </w:r>
            <w:proofErr w:type="spellStart"/>
            <w:r w:rsidRPr="0065722B">
              <w:t>věst</w:t>
            </w:r>
            <w:proofErr w:type="spellEnd"/>
            <w:r w:rsidRPr="0065722B">
              <w:t xml:space="preserve">: Vložte číslo, datum, název a odkaz na </w:t>
            </w:r>
            <w:proofErr w:type="spellStart"/>
            <w:r w:rsidRPr="0065722B">
              <w:t>Úř</w:t>
            </w:r>
            <w:proofErr w:type="spellEnd"/>
            <w:r w:rsidRPr="0065722B">
              <w:t xml:space="preserve">. </w:t>
            </w:r>
            <w:proofErr w:type="spellStart"/>
            <w:proofErr w:type="gramStart"/>
            <w:r w:rsidRPr="0065722B">
              <w:t>věst</w:t>
            </w:r>
            <w:proofErr w:type="spellEnd"/>
            <w:proofErr w:type="gramEnd"/>
            <w:r w:rsidRPr="0065722B">
              <w:t>. této směrnice].</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76</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Čl. 14 – odst. 1 – bod 2</w:t>
      </w:r>
    </w:p>
    <w:p w:rsidR="00943E87" w:rsidRPr="0065722B" w:rsidRDefault="00943E87" w:rsidP="00943E87">
      <w:pPr>
        <w:keepNext/>
      </w:pPr>
      <w:r w:rsidRPr="0065722B">
        <w:t>Směrnice 2011/16/EU</w:t>
      </w:r>
    </w:p>
    <w:p w:rsidR="00943E87" w:rsidRPr="0065722B" w:rsidRDefault="00943E87" w:rsidP="00943E87">
      <w:r w:rsidRPr="0065722B">
        <w:t>Čl. 8ae – odst.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2.</w:t>
            </w:r>
            <w:r w:rsidRPr="0065722B">
              <w:tab/>
              <w:t xml:space="preserve">Příslušný orgán členského státu stálé provozovny sdělí příslušnému orgánu členského státu sídla daňovou sazbu použitelnou pro účely stanovení daňové povinnosti stálé provozovny (stálých provozoven) nacházející se na jeho území, a to do tří měsíců od oznámení příslušného orgánu členského státu sídla o rozhodnutí o použití pravidel zdanění sídla. </w:t>
            </w:r>
          </w:p>
        </w:tc>
        <w:tc>
          <w:tcPr>
            <w:tcW w:w="4876" w:type="dxa"/>
          </w:tcPr>
          <w:p w:rsidR="00943E87" w:rsidRPr="0065722B" w:rsidRDefault="00943E87" w:rsidP="00F9233C">
            <w:pPr>
              <w:pStyle w:val="Normal6a"/>
              <w:rPr>
                <w:szCs w:val="24"/>
              </w:rPr>
            </w:pPr>
            <w:r w:rsidRPr="0065722B">
              <w:t>2.</w:t>
            </w:r>
            <w:r w:rsidRPr="0065722B">
              <w:tab/>
              <w:t xml:space="preserve">Příslušný orgán členského státu stálé provozovny </w:t>
            </w:r>
            <w:r w:rsidRPr="0065722B">
              <w:rPr>
                <w:b/>
                <w:bCs/>
                <w:i/>
                <w:iCs/>
              </w:rPr>
              <w:t>nebo dceřiné společnosti</w:t>
            </w:r>
            <w:r w:rsidRPr="0065722B">
              <w:t xml:space="preserve"> sdělí příslušnému orgánu členského státu sídla daňovou sazbu použitelnou pro účely stanovení daňové povinnosti stálých provozoven </w:t>
            </w:r>
            <w:r w:rsidRPr="0065722B">
              <w:rPr>
                <w:b/>
                <w:bCs/>
                <w:i/>
                <w:iCs/>
              </w:rPr>
              <w:t>nebo dceřiných společností</w:t>
            </w:r>
            <w:r w:rsidRPr="0065722B">
              <w:t xml:space="preserve"> nacházející se na jeho území, a to do </w:t>
            </w:r>
            <w:r w:rsidRPr="0065722B">
              <w:rPr>
                <w:b/>
                <w:bCs/>
                <w:i/>
                <w:iCs/>
              </w:rPr>
              <w:t>dvou</w:t>
            </w:r>
            <w:r w:rsidRPr="0065722B">
              <w:t xml:space="preserve"> měsíců od oznámení příslušného orgánu členského státu sídla o rozhodnutí o použití pravidel zdanění sídla.</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77</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14 – odst. 1 – bod 2</w:t>
      </w:r>
    </w:p>
    <w:p w:rsidR="00943E87" w:rsidRPr="0065722B" w:rsidRDefault="00943E87" w:rsidP="00943E87">
      <w:r w:rsidRPr="0065722B">
        <w:t>Směrnice 2011/16/EU</w:t>
      </w:r>
    </w:p>
    <w:p w:rsidR="00943E87" w:rsidRPr="0065722B" w:rsidRDefault="00943E87" w:rsidP="00943E87">
      <w:r w:rsidRPr="0065722B">
        <w:t>Čl. 8ae – odst.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3.</w:t>
            </w:r>
            <w:r w:rsidRPr="0065722B">
              <w:tab/>
              <w:t xml:space="preserve">Příslušný orgán členského státu sídla sdělí prostřednictvím automatické výměny informací informace uvedené v odstavci 2 tohoto článku příslušnému </w:t>
            </w:r>
            <w:r w:rsidRPr="007F1DD0">
              <w:rPr>
                <w:b/>
                <w:i/>
              </w:rPr>
              <w:t xml:space="preserve">orgánu </w:t>
            </w:r>
            <w:r w:rsidRPr="0065722B">
              <w:t xml:space="preserve">(příslušným </w:t>
            </w:r>
            <w:r w:rsidRPr="007F1DD0">
              <w:rPr>
                <w:b/>
                <w:i/>
              </w:rPr>
              <w:t>orgánům</w:t>
            </w:r>
            <w:r w:rsidRPr="0065722B">
              <w:t xml:space="preserve">) členského </w:t>
            </w:r>
            <w:r w:rsidRPr="007F1DD0">
              <w:rPr>
                <w:b/>
              </w:rPr>
              <w:t>státu</w:t>
            </w:r>
            <w:r w:rsidRPr="0065722B">
              <w:t xml:space="preserve"> (členských </w:t>
            </w:r>
            <w:r w:rsidRPr="007F1DD0">
              <w:rPr>
                <w:b/>
                <w:i/>
              </w:rPr>
              <w:t>států</w:t>
            </w:r>
            <w:r w:rsidRPr="0065722B">
              <w:t>) stálé provozovny (stálých provozoven) v souladu s praktickými opatřeními přijatými podle článku 21.</w:t>
            </w:r>
          </w:p>
        </w:tc>
        <w:tc>
          <w:tcPr>
            <w:tcW w:w="4876" w:type="dxa"/>
          </w:tcPr>
          <w:p w:rsidR="00943E87" w:rsidRPr="0065722B" w:rsidRDefault="00943E87" w:rsidP="00F9233C">
            <w:pPr>
              <w:pStyle w:val="Normal6a"/>
            </w:pPr>
            <w:r w:rsidRPr="0065722B">
              <w:t>3.</w:t>
            </w:r>
            <w:r w:rsidRPr="0065722B">
              <w:tab/>
              <w:t xml:space="preserve">Příslušný orgán členského státu sídla sdělí prostřednictvím automatické výměny informací informace uvedené v odstavci 2 tohoto článku příslušným </w:t>
            </w:r>
            <w:r w:rsidRPr="007F1DD0">
              <w:rPr>
                <w:b/>
                <w:i/>
              </w:rPr>
              <w:t>orgánům</w:t>
            </w:r>
            <w:r w:rsidRPr="0065722B">
              <w:t xml:space="preserve"> členských států </w:t>
            </w:r>
            <w:r w:rsidRPr="0065722B">
              <w:rPr>
                <w:b/>
                <w:bCs/>
                <w:i/>
                <w:iCs/>
              </w:rPr>
              <w:t>stálých provozoven nebo dceřiných společností v </w:t>
            </w:r>
            <w:r w:rsidRPr="0065722B">
              <w:t>souladu s praktickými opatřeními přijatými podle článku 21.</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78</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14 – odst. 1 – bod 2</w:t>
      </w:r>
    </w:p>
    <w:p w:rsidR="00943E87" w:rsidRPr="0065722B" w:rsidRDefault="00943E87" w:rsidP="00943E87">
      <w:r w:rsidRPr="0065722B">
        <w:t>Směrnice 2011/16/EU</w:t>
      </w:r>
    </w:p>
    <w:p w:rsidR="00943E87" w:rsidRPr="0065722B" w:rsidRDefault="00943E87" w:rsidP="00943E87">
      <w:r w:rsidRPr="0065722B">
        <w:t>Čl. 8ae – odst. 4 – bod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iii)</w:t>
            </w:r>
            <w:r w:rsidRPr="0065722B">
              <w:tab/>
              <w:t>návrh daňového výměru pro příslušnou stálou provozovnu (stálé provozovny);</w:t>
            </w:r>
          </w:p>
        </w:tc>
        <w:tc>
          <w:tcPr>
            <w:tcW w:w="4876" w:type="dxa"/>
          </w:tcPr>
          <w:p w:rsidR="00943E87" w:rsidRPr="0065722B" w:rsidRDefault="00943E87" w:rsidP="00F9233C">
            <w:pPr>
              <w:pStyle w:val="Normal6a"/>
            </w:pPr>
            <w:r w:rsidRPr="0065722B">
              <w:t>iii)</w:t>
            </w:r>
            <w:r w:rsidRPr="0065722B">
              <w:tab/>
              <w:t xml:space="preserve">návrh daňového výměru pro příslušné </w:t>
            </w:r>
            <w:r w:rsidRPr="0065722B">
              <w:rPr>
                <w:b/>
                <w:bCs/>
                <w:i/>
                <w:iCs/>
              </w:rPr>
              <w:t>stálé provozovny a dceřiné společnosti</w:t>
            </w:r>
            <w:r w:rsidRPr="0065722B">
              <w:t>;</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79</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14 – odst. 1 – bod 2</w:t>
      </w:r>
    </w:p>
    <w:p w:rsidR="00943E87" w:rsidRPr="0065722B" w:rsidRDefault="00943E87" w:rsidP="00943E87">
      <w:r w:rsidRPr="0065722B">
        <w:t>Směrnice 2011/16/EU</w:t>
      </w:r>
    </w:p>
    <w:p w:rsidR="00943E87" w:rsidRPr="0065722B" w:rsidRDefault="00943E87" w:rsidP="00943E87">
      <w:r w:rsidRPr="0065722B">
        <w:t>Čl. 8ae – odst.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6.</w:t>
            </w:r>
            <w:r w:rsidRPr="0065722B">
              <w:tab/>
              <w:t>Pokud daňový orgán členského státu stálé provozovny (stálých provozoven) reviduje návrh daňového výměru v souvislosti s přisouzením zisků stálé provozovně v souladu s ustanoveními platné dvoustranné smlouvy o zamezení dvojího zdanění mezi hostitelským členským státem a členským státem sídla, poté co byl návrh daňového výměru vydaný členským státem sídla zamítnut, příslušný orgán členského státu stálé provozovny (stálých provozoven) sdělí tento opravný daňový výměr příslušnému orgánu členského státu sídla do jednoho měsíce od jeho vydání za účelem nového výpočtu zdanitelného výsledku hospodaření stálé provozovny, vydání opravného daňového výměru a výběru daně.</w:t>
            </w:r>
          </w:p>
        </w:tc>
        <w:tc>
          <w:tcPr>
            <w:tcW w:w="4876" w:type="dxa"/>
          </w:tcPr>
          <w:p w:rsidR="00943E87" w:rsidRPr="0065722B" w:rsidRDefault="00943E87" w:rsidP="00F9233C">
            <w:pPr>
              <w:pStyle w:val="Normal6a"/>
            </w:pPr>
            <w:r w:rsidRPr="0065722B">
              <w:t>6.</w:t>
            </w:r>
            <w:r w:rsidRPr="0065722B">
              <w:tab/>
              <w:t>Pokud daňový orgán členského státu</w:t>
            </w:r>
            <w:r w:rsidRPr="0065722B">
              <w:rPr>
                <w:b/>
                <w:bCs/>
                <w:i/>
                <w:iCs/>
              </w:rPr>
              <w:t xml:space="preserve"> stálých provozoven nebo dceřiných společností</w:t>
            </w:r>
            <w:r w:rsidRPr="0065722B">
              <w:rPr>
                <w:b/>
                <w:bCs/>
              </w:rPr>
              <w:t xml:space="preserve"> </w:t>
            </w:r>
            <w:r w:rsidRPr="0065722B">
              <w:t>eviduje návrh daňového výměru v souvislosti s přisouzením zisků stálé provozovně</w:t>
            </w:r>
            <w:r w:rsidRPr="0065722B">
              <w:rPr>
                <w:b/>
                <w:bCs/>
                <w:i/>
                <w:iCs/>
              </w:rPr>
              <w:t xml:space="preserve"> nebo dceřiné společnosti</w:t>
            </w:r>
            <w:r w:rsidRPr="0065722B">
              <w:t xml:space="preserve"> v souladu s ustanoveními platné dvoustranné smlouvy o zamezení dvojího zdanění mezi hostitelským členským státem a členským státem sídla, poté co byl návrh daňového výměru vydaný členským státem sídla zamítnut, příslušný orgán členského státu </w:t>
            </w:r>
            <w:r w:rsidRPr="0065722B">
              <w:rPr>
                <w:b/>
                <w:bCs/>
                <w:i/>
                <w:iCs/>
              </w:rPr>
              <w:t>stálých provozoven nebo dceřiných společností</w:t>
            </w:r>
            <w:r w:rsidRPr="0065722B">
              <w:rPr>
                <w:b/>
                <w:bCs/>
              </w:rPr>
              <w:t xml:space="preserve"> </w:t>
            </w:r>
            <w:r w:rsidRPr="0065722B">
              <w:t xml:space="preserve">sdělí tento opravný daňový výměr příslušnému orgánu členského státu sídla do jednoho měsíce od jeho vydání za účelem nového výpočtu zdanitelného výsledku hospodaření stálé provozovny </w:t>
            </w:r>
            <w:r w:rsidRPr="0065722B">
              <w:rPr>
                <w:b/>
                <w:bCs/>
                <w:i/>
                <w:iCs/>
              </w:rPr>
              <w:t>nebo dceřiné společnosti</w:t>
            </w:r>
            <w:r w:rsidRPr="0065722B">
              <w:t>, vydání opravného daňového výměru a výběru daně.</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80</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Čl. 17 – odst.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Evropský parlament je informován Komisí o přijetí aktů v přenesené pravomoci, o námitkách k nim vyslovených a o zrušení přenesení pravomoci Radou.</w:t>
            </w:r>
          </w:p>
        </w:tc>
        <w:tc>
          <w:tcPr>
            <w:tcW w:w="4876" w:type="dxa"/>
          </w:tcPr>
          <w:p w:rsidR="00943E87" w:rsidRPr="0065722B" w:rsidRDefault="00943E87" w:rsidP="00F9233C">
            <w:pPr>
              <w:pStyle w:val="Normal6a"/>
              <w:rPr>
                <w:szCs w:val="24"/>
              </w:rPr>
            </w:pPr>
            <w:r w:rsidRPr="0065722B">
              <w:t>Evropský parlament je informován Komisí o přijetí aktů v přenesené pravomoci a </w:t>
            </w:r>
            <w:r w:rsidRPr="0065722B">
              <w:rPr>
                <w:b/>
                <w:bCs/>
                <w:i/>
                <w:iCs/>
              </w:rPr>
              <w:t>prováděcích aktů</w:t>
            </w:r>
            <w:r w:rsidRPr="0065722B">
              <w:t>, o námitkách k nim vyslovených a o zrušení přenesení pravomoci Radou.</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81</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Čl. 18 – odst.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2.</w:t>
            </w:r>
            <w:r w:rsidRPr="0065722B">
              <w:tab/>
              <w:t>Informace, včetně osobních údajů, zpracovávané v souladu s touto směrnicí se uchovávají pouze po dobu nezbytnou k dosažení cílů této směrnice, zejména k ověření požadavků na způsobilost a stanovení daňové povinnosti daňových poplatníků, v souladu s vnitrostátními pravidly každého správce údajů, která upravují promlčení, v žádném případě však ne déle než deset let.</w:t>
            </w:r>
          </w:p>
        </w:tc>
        <w:tc>
          <w:tcPr>
            <w:tcW w:w="4876" w:type="dxa"/>
          </w:tcPr>
          <w:p w:rsidR="00943E87" w:rsidRPr="0065722B" w:rsidRDefault="00943E87" w:rsidP="00F9233C">
            <w:pPr>
              <w:pStyle w:val="Normal6a"/>
              <w:rPr>
                <w:szCs w:val="24"/>
              </w:rPr>
            </w:pPr>
            <w:r w:rsidRPr="0065722B">
              <w:t>2.</w:t>
            </w:r>
            <w:r w:rsidRPr="0065722B">
              <w:tab/>
              <w:t xml:space="preserve">Informace, včetně osobních údajů, zpracovávané v souladu s touto směrnicí se uchovávají pouze po dobu nezbytně nutnou k dosažení cílů této směrnice </w:t>
            </w:r>
            <w:r w:rsidRPr="0065722B">
              <w:rPr>
                <w:b/>
                <w:bCs/>
                <w:i/>
                <w:iCs/>
              </w:rPr>
              <w:t>(„doba uchovávání“)</w:t>
            </w:r>
            <w:r w:rsidRPr="0065722B">
              <w:t>, zejména k ověření požadavků na způsobilost a stanovení daňové povinnosti daňových poplatníků, v souladu s vnitrostátními pravidly každého správce údajů, která upravují promlčení.</w:t>
            </w:r>
            <w:r w:rsidRPr="0065722B">
              <w:rPr>
                <w:b/>
                <w:i/>
              </w:rPr>
              <w:t xml:space="preserve"> Doba uchovávání začíná prvním zpracováním osobních údajů pro účely této směrnice a v žádném případě nepřesáhne sedm let.</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82</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19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1.</w:t>
            </w:r>
            <w:r w:rsidRPr="0065722B">
              <w:tab/>
              <w:t>Pět let po zahájení uplatňování této směrnice Komise přezkoumá a vyhodnotí její fungování a podá o tom zprávu Evropskému parlamentu a Radě. Ke zprávě se případně připojí návrh na změnu této směrnice.</w:t>
            </w:r>
          </w:p>
        </w:tc>
        <w:tc>
          <w:tcPr>
            <w:tcW w:w="4876" w:type="dxa"/>
          </w:tcPr>
          <w:p w:rsidR="00943E87" w:rsidRPr="0065722B" w:rsidRDefault="00943E87" w:rsidP="00F9233C">
            <w:pPr>
              <w:pStyle w:val="Normal6a"/>
            </w:pPr>
            <w:r w:rsidRPr="0065722B">
              <w:t>1.</w:t>
            </w:r>
            <w:r w:rsidRPr="0065722B">
              <w:tab/>
              <w:t xml:space="preserve">Pět let po zahájení uplatňování této směrnice Komise přezkoumá a vyhodnotí její fungování a podá o tom zprávu Evropskému parlamentu a Radě. </w:t>
            </w:r>
            <w:r w:rsidRPr="0065722B">
              <w:rPr>
                <w:b/>
                <w:i/>
              </w:rPr>
              <w:t>Ve zprávě Komise mimo jiné přezkoumá, zda by se pravidla zdanění sídla měla vztahovat i na jednu nebo více dceřiných společností malých a středních podniků.</w:t>
            </w:r>
            <w:r w:rsidRPr="0065722B">
              <w:t xml:space="preserve"> Ke zprávě se případně připojí návrh na změnu této směrnice.</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83</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Čl. 19 – odst. 1 – pododstavec 1 a (nový)</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p>
        </w:tc>
        <w:tc>
          <w:tcPr>
            <w:tcW w:w="4876" w:type="dxa"/>
          </w:tcPr>
          <w:p w:rsidR="00943E87" w:rsidRPr="0065722B" w:rsidRDefault="00943E87" w:rsidP="00F9233C">
            <w:pPr>
              <w:pStyle w:val="Normal6a"/>
              <w:rPr>
                <w:b/>
                <w:i/>
                <w:szCs w:val="24"/>
              </w:rPr>
            </w:pPr>
            <w:r w:rsidRPr="0065722B">
              <w:rPr>
                <w:b/>
                <w:i/>
              </w:rPr>
              <w:t xml:space="preserve">Zpráva uvedená v prvním pododstavci tohoto odstavce rovněž vyhodnotí možné rozšíření oblasti působnosti této směrnice, zejména na další společnosti uvedené v čl. 3 odst. 5 a 6 směrnice 2013/34/EU, přiměřenost požadavků na způsobilost stanovených v článku 4 </w:t>
            </w:r>
            <w:proofErr w:type="gramStart"/>
            <w:r w:rsidRPr="0065722B">
              <w:rPr>
                <w:b/>
                <w:i/>
              </w:rPr>
              <w:t>této</w:t>
            </w:r>
            <w:proofErr w:type="gramEnd"/>
            <w:r w:rsidRPr="0065722B">
              <w:rPr>
                <w:b/>
                <w:i/>
              </w:rPr>
              <w:t xml:space="preserve"> směrnice s ohledem na to, že malé a střední podniky dodržují pravidla zdanění sídla, a zejména vhodnost požadavku týkajícího se společného obratu stálých provozoven nebo dceřiných společností. Zpráva rovněž vyhodnotí vhodnost kritérií stanovených v článku 10 této směrnice, konkrétně vyloučení malých a středních podniků, které mají více než dvě dceřiné společnosti, a přiměřenost vyloučení činností námořní dopravy podle článku 5 této směrnice. Zpráva rovněž posoudí, zda a jak lze postupy stanovené v této směrnici dále zefektivnit, aby se snížily náklady na dodržování předpisů, a zda je třeba vyvodit ponaučení z uplatňování této směrnice na zdanění právnických osob obecně.</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84</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19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2.</w:t>
            </w:r>
            <w:r w:rsidRPr="0065722B">
              <w:tab/>
              <w:t>Členské státy sdělí Komisi příslušné informace pro hodnocení této směrnice v souladu s odstavcem 3, včetně souhrnných údajů o počtu způsobilých malých a středních podniků ve srovnání s malými a středními podniky, které se rozhodly pro možnost zdanění sídla, o jejich obratu a nákladech na dodržování předpisů ve vztahu k obratu; údajů o počtu malých a středních podniků, které rozšířily svou působnost do zahraničí zřízením stálé provozovny, a o počtu malých a středních podniků, které ztratily způsobilost z důvodu zřízení dceřiné společnosti, nebo o nákladech na dodržování předpisů vznikajících malým a středním podnikům, které tuto možnost uplatňují.</w:t>
            </w:r>
          </w:p>
        </w:tc>
        <w:tc>
          <w:tcPr>
            <w:tcW w:w="4876" w:type="dxa"/>
          </w:tcPr>
          <w:p w:rsidR="00943E87" w:rsidRPr="0065722B" w:rsidRDefault="00943E87" w:rsidP="00F9233C">
            <w:pPr>
              <w:pStyle w:val="Normal6a"/>
            </w:pPr>
            <w:r w:rsidRPr="0065722B">
              <w:t>2.</w:t>
            </w:r>
            <w:r w:rsidRPr="0065722B">
              <w:tab/>
              <w:t>Členské státy sdělí Komisi příslušné informace pro hodnocení této směrnice v souladu s odstavcem 3, včetně souhrnných údajů o počtu způsobilých malých a středních podniků ve srovnání s malými a středními podniky, které se rozhodly pro možnost zdanění sídla, o jejich obratu a nákladech na dodržování předpisů ve vztahu k obratu; údajů o počtu malých a středních podniků, které rozšířily svou působnost do zahraničí zřízením stálé provozovny, a o počtu malých a středních podniků, které ztratily způsobilost z toho důvodu, že zřídily</w:t>
            </w:r>
            <w:r w:rsidRPr="0065722B">
              <w:rPr>
                <w:b/>
                <w:bCs/>
                <w:i/>
                <w:iCs/>
              </w:rPr>
              <w:t xml:space="preserve"> více než dvě dceřiné společnosti</w:t>
            </w:r>
            <w:r w:rsidRPr="0065722B">
              <w:t>, nebo o nákladech na dodržování předpisů vznikajících malým a středním podnikům, které tuto možnost uplatňují.</w:t>
            </w:r>
          </w:p>
        </w:tc>
      </w:tr>
    </w:tbl>
    <w:p w:rsidR="00943E87" w:rsidRPr="0065722B" w:rsidRDefault="00943E87" w:rsidP="00943E87"/>
    <w:p w:rsidR="00943E87" w:rsidRPr="0065722B" w:rsidRDefault="00943E87" w:rsidP="00943E87">
      <w:pPr>
        <w:pStyle w:val="AmNumberTabs"/>
      </w:pPr>
      <w:r w:rsidRPr="0065722B">
        <w:t>Pozměňovací návrh</w:t>
      </w:r>
      <w:r w:rsidRPr="0065722B">
        <w:tab/>
      </w:r>
      <w:r w:rsidRPr="0065722B">
        <w:tab/>
        <w:t>85</w:t>
      </w:r>
    </w:p>
    <w:p w:rsidR="00943E87" w:rsidRPr="0065722B" w:rsidRDefault="00943E87" w:rsidP="00943E87">
      <w:pPr>
        <w:pStyle w:val="NormalBold12b"/>
      </w:pPr>
      <w:r w:rsidRPr="0065722B">
        <w:t>Návrh směrnice</w:t>
      </w:r>
    </w:p>
    <w:p w:rsidR="00943E87" w:rsidRPr="0065722B" w:rsidRDefault="00943E87" w:rsidP="00943E87">
      <w:pPr>
        <w:pStyle w:val="NormalBold"/>
      </w:pPr>
      <w:r w:rsidRPr="0065722B">
        <w:t>Čl. 19 – odst.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3E87" w:rsidRPr="0065722B" w:rsidTr="00F9233C">
        <w:trPr>
          <w:trHeight w:hRule="exact" w:val="240"/>
          <w:jc w:val="center"/>
        </w:trPr>
        <w:tc>
          <w:tcPr>
            <w:tcW w:w="9752" w:type="dxa"/>
            <w:gridSpan w:val="2"/>
          </w:tcPr>
          <w:p w:rsidR="00943E87" w:rsidRPr="0065722B" w:rsidRDefault="00943E87" w:rsidP="00F9233C"/>
        </w:tc>
      </w:tr>
      <w:tr w:rsidR="00943E87" w:rsidRPr="0065722B" w:rsidTr="00F9233C">
        <w:trPr>
          <w:trHeight w:val="240"/>
          <w:jc w:val="center"/>
        </w:trPr>
        <w:tc>
          <w:tcPr>
            <w:tcW w:w="4876" w:type="dxa"/>
          </w:tcPr>
          <w:p w:rsidR="00943E87" w:rsidRPr="0065722B" w:rsidRDefault="00943E87" w:rsidP="00F9233C">
            <w:pPr>
              <w:pStyle w:val="AmColumnHeading"/>
            </w:pPr>
            <w:r w:rsidRPr="0065722B">
              <w:t>Znění navržené Komisí</w:t>
            </w:r>
          </w:p>
        </w:tc>
        <w:tc>
          <w:tcPr>
            <w:tcW w:w="4876" w:type="dxa"/>
          </w:tcPr>
          <w:p w:rsidR="00943E87" w:rsidRPr="0065722B" w:rsidRDefault="00943E87" w:rsidP="00F9233C">
            <w:pPr>
              <w:pStyle w:val="AmColumnHeading"/>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p>
        </w:tc>
        <w:tc>
          <w:tcPr>
            <w:tcW w:w="4876" w:type="dxa"/>
          </w:tcPr>
          <w:p w:rsidR="00943E87" w:rsidRPr="0065722B" w:rsidRDefault="00943E87" w:rsidP="00F9233C">
            <w:pPr>
              <w:pStyle w:val="Normal6a"/>
            </w:pPr>
            <w:r w:rsidRPr="0065722B">
              <w:rPr>
                <w:b/>
                <w:i/>
              </w:rPr>
              <w:t>2a.</w:t>
            </w:r>
            <w:r w:rsidRPr="0065722B">
              <w:tab/>
            </w:r>
            <w:r w:rsidRPr="0065722B">
              <w:rPr>
                <w:b/>
                <w:i/>
              </w:rPr>
              <w:t>Komise vyhodnotí možné právní překážky bránící uplatňování této směrnice, jako je neexistence společné a harmonizované definice stálých provozoven a dceřiných společností v Unii, s přihlédnutím k mezinárodním normám.</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86</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Čl. 20 – odst. 1 – pododstavec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 xml:space="preserve">Členské státy přijmou a zveřejní předpisy nezbytné pro dosažení souladu s touto směrnicí do 31. prosince </w:t>
            </w:r>
            <w:r w:rsidRPr="0065722B">
              <w:rPr>
                <w:b/>
                <w:i/>
              </w:rPr>
              <w:t>2025</w:t>
            </w:r>
            <w:r w:rsidRPr="0065722B">
              <w:t>. Neprodleně o nich informují Komisi.</w:t>
            </w:r>
          </w:p>
        </w:tc>
        <w:tc>
          <w:tcPr>
            <w:tcW w:w="4876" w:type="dxa"/>
          </w:tcPr>
          <w:p w:rsidR="00943E87" w:rsidRPr="0065722B" w:rsidRDefault="00943E87" w:rsidP="00F9233C">
            <w:pPr>
              <w:pStyle w:val="Normal6a"/>
              <w:rPr>
                <w:szCs w:val="24"/>
              </w:rPr>
            </w:pPr>
            <w:r w:rsidRPr="0065722B">
              <w:t xml:space="preserve">Členské státy přijmou a zveřejní předpisy nezbytné pro dosažení souladu s touto směrnicí do </w:t>
            </w:r>
            <w:r w:rsidRPr="0065722B">
              <w:rPr>
                <w:b/>
                <w:bCs/>
                <w:i/>
                <w:iCs/>
              </w:rPr>
              <w:t>31. prosince</w:t>
            </w:r>
            <w:r w:rsidRPr="0065722B">
              <w:t xml:space="preserve"> </w:t>
            </w:r>
            <w:r w:rsidRPr="0065722B">
              <w:rPr>
                <w:b/>
                <w:i/>
              </w:rPr>
              <w:t>2024</w:t>
            </w:r>
            <w:r w:rsidRPr="0065722B">
              <w:t>. Neprodleně o nich informují Komisi.</w:t>
            </w:r>
          </w:p>
        </w:tc>
      </w:tr>
    </w:tbl>
    <w:p w:rsidR="00943E87" w:rsidRPr="0065722B" w:rsidRDefault="00943E87" w:rsidP="00943E87"/>
    <w:p w:rsidR="00943E87" w:rsidRPr="0065722B" w:rsidRDefault="00943E87" w:rsidP="00943E87">
      <w:pPr>
        <w:pStyle w:val="AmNumberTabs"/>
        <w:keepNext/>
      </w:pPr>
      <w:r w:rsidRPr="0065722B">
        <w:t>Pozměňovací návrh</w:t>
      </w:r>
      <w:r w:rsidRPr="0065722B">
        <w:tab/>
      </w:r>
      <w:r w:rsidRPr="0065722B">
        <w:tab/>
        <w:t>87</w:t>
      </w:r>
    </w:p>
    <w:p w:rsidR="00943E87" w:rsidRPr="0065722B" w:rsidRDefault="00943E87" w:rsidP="00943E87">
      <w:pPr>
        <w:pStyle w:val="NormalBold12b"/>
        <w:keepNext/>
      </w:pPr>
      <w:r w:rsidRPr="0065722B">
        <w:t>Návrh směrnice</w:t>
      </w:r>
    </w:p>
    <w:p w:rsidR="00943E87" w:rsidRPr="0065722B" w:rsidRDefault="00943E87" w:rsidP="00943E87">
      <w:pPr>
        <w:pStyle w:val="NormalBold"/>
        <w:keepNext/>
      </w:pPr>
      <w:r w:rsidRPr="0065722B">
        <w:t>Čl. 20 – odst. 1 – pododstavec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43E87" w:rsidRPr="0065722B" w:rsidTr="00F9233C">
        <w:trPr>
          <w:jc w:val="center"/>
        </w:trPr>
        <w:tc>
          <w:tcPr>
            <w:tcW w:w="9752" w:type="dxa"/>
            <w:gridSpan w:val="2"/>
          </w:tcPr>
          <w:p w:rsidR="00943E87" w:rsidRPr="0065722B" w:rsidRDefault="00943E87" w:rsidP="00F9233C">
            <w:pPr>
              <w:keepNext/>
            </w:pPr>
          </w:p>
        </w:tc>
      </w:tr>
      <w:tr w:rsidR="00943E87" w:rsidRPr="0065722B" w:rsidTr="00F9233C">
        <w:trPr>
          <w:jc w:val="center"/>
        </w:trPr>
        <w:tc>
          <w:tcPr>
            <w:tcW w:w="4876" w:type="dxa"/>
          </w:tcPr>
          <w:p w:rsidR="00943E87" w:rsidRPr="0065722B" w:rsidRDefault="00943E87" w:rsidP="00F9233C">
            <w:pPr>
              <w:pStyle w:val="AmColumnHeading"/>
              <w:keepNext/>
            </w:pPr>
            <w:r w:rsidRPr="0065722B">
              <w:t>Znění navržené Komisí</w:t>
            </w:r>
          </w:p>
        </w:tc>
        <w:tc>
          <w:tcPr>
            <w:tcW w:w="4876" w:type="dxa"/>
          </w:tcPr>
          <w:p w:rsidR="00943E87" w:rsidRPr="0065722B" w:rsidRDefault="00943E87" w:rsidP="00F9233C">
            <w:pPr>
              <w:pStyle w:val="AmColumnHeading"/>
              <w:keepNext/>
            </w:pPr>
            <w:r w:rsidRPr="0065722B">
              <w:t>Pozměňovací návrh</w:t>
            </w:r>
          </w:p>
        </w:tc>
      </w:tr>
      <w:tr w:rsidR="00943E87" w:rsidRPr="0065722B" w:rsidTr="00F9233C">
        <w:trPr>
          <w:jc w:val="center"/>
        </w:trPr>
        <w:tc>
          <w:tcPr>
            <w:tcW w:w="4876" w:type="dxa"/>
          </w:tcPr>
          <w:p w:rsidR="00943E87" w:rsidRPr="0065722B" w:rsidRDefault="00943E87" w:rsidP="00F9233C">
            <w:pPr>
              <w:pStyle w:val="Normal6a"/>
            </w:pPr>
            <w:r w:rsidRPr="0065722B">
              <w:t xml:space="preserve">Tyto předpisy uplatňují od 1. ledna </w:t>
            </w:r>
            <w:r w:rsidRPr="0065722B">
              <w:rPr>
                <w:b/>
                <w:i/>
              </w:rPr>
              <w:t>2026</w:t>
            </w:r>
            <w:r w:rsidRPr="0065722B">
              <w:t>.</w:t>
            </w:r>
          </w:p>
        </w:tc>
        <w:tc>
          <w:tcPr>
            <w:tcW w:w="4876" w:type="dxa"/>
          </w:tcPr>
          <w:p w:rsidR="00943E87" w:rsidRPr="0065722B" w:rsidRDefault="00943E87" w:rsidP="00F9233C">
            <w:pPr>
              <w:pStyle w:val="Normal6a"/>
              <w:rPr>
                <w:szCs w:val="24"/>
              </w:rPr>
            </w:pPr>
            <w:r w:rsidRPr="0065722B">
              <w:t xml:space="preserve">Tyto předpisy uplatňují od 1. ledna </w:t>
            </w:r>
            <w:r w:rsidRPr="0065722B">
              <w:rPr>
                <w:b/>
                <w:i/>
              </w:rPr>
              <w:t>2025</w:t>
            </w:r>
            <w:r w:rsidRPr="0065722B">
              <w:t>.</w:t>
            </w:r>
          </w:p>
        </w:tc>
      </w:tr>
    </w:tbl>
    <w:p w:rsidR="00943E87" w:rsidRPr="0065722B" w:rsidRDefault="00943E87" w:rsidP="00943E87"/>
    <w:p w:rsidR="00E365E1" w:rsidRPr="0065722B" w:rsidRDefault="00E365E1" w:rsidP="00992502">
      <w:bookmarkStart w:id="10" w:name="TextBodyEnd"/>
      <w:bookmarkEnd w:id="10"/>
    </w:p>
    <w:sectPr w:rsidR="00E365E1" w:rsidRPr="0065722B" w:rsidSect="0065722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2502" w:rsidRPr="0065722B" w:rsidRDefault="00992502">
      <w:r w:rsidRPr="0065722B">
        <w:separator/>
      </w:r>
    </w:p>
  </w:endnote>
  <w:endnote w:type="continuationSeparator" w:id="0">
    <w:p w:rsidR="00992502" w:rsidRPr="0065722B" w:rsidRDefault="00992502">
      <w:r w:rsidRPr="006572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22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22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2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2502" w:rsidRPr="0065722B" w:rsidRDefault="00992502">
      <w:r w:rsidRPr="0065722B">
        <w:separator/>
      </w:r>
    </w:p>
  </w:footnote>
  <w:footnote w:type="continuationSeparator" w:id="0">
    <w:p w:rsidR="00992502" w:rsidRPr="0065722B" w:rsidRDefault="00992502">
      <w:r w:rsidRPr="006572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2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2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572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0809000F">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CS"/>
    <w:docVar w:name="dvnumam" w:val="87"/>
    <w:docVar w:name="dvpe" w:val="755.999"/>
    <w:docVar w:name="dvrapporteur" w:val="Zpravodajka: "/>
    <w:docVar w:name="dvstar" w:val="*"/>
    <w:docVar w:name="dvtitre" w:val="Legislativní usnesení Evropského parlamentu ze dne.... 2024 o návrhu směrnice Rady, kterou se zavádí daňový systém sídla pro mikropodniky a malé a střední podniky a kterou se mění směrnice 2011/16/EU(COM(2023)0528 – C9-0340/2023 – 2023/0320(CNS))"/>
  </w:docVars>
  <w:rsids>
    <w:rsidRoot w:val="00992502"/>
    <w:rsid w:val="00001D2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6B15"/>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722B"/>
    <w:rsid w:val="006631B6"/>
    <w:rsid w:val="00680577"/>
    <w:rsid w:val="006F74FA"/>
    <w:rsid w:val="00731ADD"/>
    <w:rsid w:val="00734777"/>
    <w:rsid w:val="00747932"/>
    <w:rsid w:val="00751A4A"/>
    <w:rsid w:val="00756632"/>
    <w:rsid w:val="00762C74"/>
    <w:rsid w:val="00786EC0"/>
    <w:rsid w:val="007D1690"/>
    <w:rsid w:val="007E22AD"/>
    <w:rsid w:val="007F1DD0"/>
    <w:rsid w:val="00817416"/>
    <w:rsid w:val="00842779"/>
    <w:rsid w:val="008621CE"/>
    <w:rsid w:val="00865F67"/>
    <w:rsid w:val="00881A7B"/>
    <w:rsid w:val="008840E5"/>
    <w:rsid w:val="00887B3E"/>
    <w:rsid w:val="008B09E9"/>
    <w:rsid w:val="008C2AC6"/>
    <w:rsid w:val="00930C23"/>
    <w:rsid w:val="0093193B"/>
    <w:rsid w:val="00943E87"/>
    <w:rsid w:val="009509D8"/>
    <w:rsid w:val="00950B64"/>
    <w:rsid w:val="00981893"/>
    <w:rsid w:val="00992502"/>
    <w:rsid w:val="00A1687D"/>
    <w:rsid w:val="00A43E52"/>
    <w:rsid w:val="00A4678D"/>
    <w:rsid w:val="00A778C7"/>
    <w:rsid w:val="00AB441E"/>
    <w:rsid w:val="00AB6293"/>
    <w:rsid w:val="00AE0928"/>
    <w:rsid w:val="00AE70F0"/>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427FEE"/>
  <w15:chartTrackingRefBased/>
  <w15:docId w15:val="{0D7419FA-E29C-4451-A465-1BE092B45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43E87"/>
    <w:rPr>
      <w:b/>
      <w:kern w:val="28"/>
      <w:sz w:val="28"/>
      <w:lang w:val="fr-FR" w:eastAsia="fr-FR"/>
    </w:rPr>
  </w:style>
  <w:style w:type="character" w:customStyle="1" w:styleId="Heading2Char">
    <w:name w:val="Heading 2 Char"/>
    <w:basedOn w:val="DefaultParagraphFont"/>
    <w:link w:val="Heading2"/>
    <w:semiHidden/>
    <w:rsid w:val="00943E87"/>
    <w:rPr>
      <w:sz w:val="24"/>
      <w:lang w:val="fr-FR" w:eastAsia="fr-FR"/>
    </w:rPr>
  </w:style>
  <w:style w:type="character" w:customStyle="1" w:styleId="Heading3Char">
    <w:name w:val="Heading 3 Char"/>
    <w:basedOn w:val="DefaultParagraphFont"/>
    <w:link w:val="Heading3"/>
    <w:semiHidden/>
    <w:rsid w:val="00943E87"/>
    <w:rPr>
      <w:rFonts w:ascii="Arial" w:hAnsi="Arial"/>
      <w:sz w:val="24"/>
      <w:lang w:val="fr-FR" w:eastAsia="fr-FR"/>
    </w:rPr>
  </w:style>
  <w:style w:type="character" w:customStyle="1" w:styleId="Heading4Char">
    <w:name w:val="Heading 4 Char"/>
    <w:basedOn w:val="DefaultParagraphFont"/>
    <w:link w:val="Heading4"/>
    <w:semiHidden/>
    <w:rsid w:val="00943E87"/>
    <w:rPr>
      <w:sz w:val="24"/>
      <w:lang w:val="en-US" w:eastAsia="fr-FR"/>
    </w:rPr>
  </w:style>
  <w:style w:type="character" w:customStyle="1" w:styleId="Heading5Char">
    <w:name w:val="Heading 5 Char"/>
    <w:basedOn w:val="DefaultParagraphFont"/>
    <w:link w:val="Heading5"/>
    <w:semiHidden/>
    <w:rsid w:val="00943E87"/>
    <w:rPr>
      <w:sz w:val="24"/>
      <w:lang w:val="en-US" w:eastAsia="fr-FR"/>
    </w:rPr>
  </w:style>
  <w:style w:type="character" w:customStyle="1" w:styleId="Heading6Char">
    <w:name w:val="Heading 6 Char"/>
    <w:basedOn w:val="DefaultParagraphFont"/>
    <w:link w:val="Heading6"/>
    <w:semiHidden/>
    <w:rsid w:val="00943E87"/>
    <w:rPr>
      <w:i/>
      <w:sz w:val="22"/>
      <w:lang w:val="cs-CZ"/>
    </w:rPr>
  </w:style>
  <w:style w:type="character" w:customStyle="1" w:styleId="Heading7Char">
    <w:name w:val="Heading 7 Char"/>
    <w:basedOn w:val="DefaultParagraphFont"/>
    <w:link w:val="Heading7"/>
    <w:semiHidden/>
    <w:rsid w:val="00943E87"/>
    <w:rPr>
      <w:rFonts w:ascii="Arial" w:hAnsi="Arial"/>
      <w:sz w:val="24"/>
      <w:lang w:val="cs-CZ"/>
    </w:rPr>
  </w:style>
  <w:style w:type="character" w:customStyle="1" w:styleId="Heading8Char">
    <w:name w:val="Heading 8 Char"/>
    <w:basedOn w:val="DefaultParagraphFont"/>
    <w:link w:val="Heading8"/>
    <w:semiHidden/>
    <w:rsid w:val="00943E87"/>
    <w:rPr>
      <w:rFonts w:ascii="Arial" w:hAnsi="Arial"/>
      <w:i/>
      <w:sz w:val="24"/>
      <w:lang w:val="cs-CZ"/>
    </w:rPr>
  </w:style>
  <w:style w:type="character" w:customStyle="1" w:styleId="Heading9Char">
    <w:name w:val="Heading 9 Char"/>
    <w:basedOn w:val="DefaultParagraphFont"/>
    <w:link w:val="Heading9"/>
    <w:semiHidden/>
    <w:rsid w:val="00943E87"/>
    <w:rPr>
      <w:rFonts w:ascii="Arial" w:hAnsi="Arial"/>
      <w:b/>
      <w:i/>
      <w:sz w:val="18"/>
      <w:lang w:val="cs-CZ"/>
    </w:rPr>
  </w:style>
  <w:style w:type="paragraph" w:styleId="TOCHeading">
    <w:name w:val="TOC Heading"/>
    <w:basedOn w:val="Normal"/>
    <w:next w:val="Normal"/>
    <w:unhideWhenUsed/>
    <w:qFormat/>
    <w:rsid w:val="00943E87"/>
    <w:pPr>
      <w:widowControl/>
      <w:spacing w:after="240"/>
    </w:pPr>
    <w:rPr>
      <w:lang w:val="en-GB"/>
    </w:rPr>
  </w:style>
  <w:style w:type="paragraph" w:customStyle="1" w:styleId="EPFooter2">
    <w:name w:val="EPFooter2"/>
    <w:basedOn w:val="Normal"/>
    <w:next w:val="Normal"/>
    <w:rsid w:val="00943E8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43E87"/>
    <w:pPr>
      <w:spacing w:before="480" w:after="240"/>
    </w:pPr>
  </w:style>
  <w:style w:type="paragraph" w:customStyle="1" w:styleId="TOCPage">
    <w:name w:val="TOC Page"/>
    <w:basedOn w:val="Normal"/>
    <w:next w:val="TOC1"/>
    <w:rsid w:val="00943E87"/>
    <w:pPr>
      <w:keepNext/>
      <w:spacing w:after="240"/>
      <w:jc w:val="right"/>
    </w:pPr>
    <w:rPr>
      <w:rFonts w:ascii="Arial" w:hAnsi="Arial"/>
      <w:b/>
    </w:rPr>
  </w:style>
  <w:style w:type="paragraph" w:customStyle="1" w:styleId="Normal6a">
    <w:name w:val="Normal6a"/>
    <w:basedOn w:val="Normal"/>
    <w:rsid w:val="00943E87"/>
    <w:pPr>
      <w:spacing w:after="120"/>
    </w:pPr>
  </w:style>
  <w:style w:type="paragraph" w:customStyle="1" w:styleId="PageHeading">
    <w:name w:val="PageHeading"/>
    <w:basedOn w:val="Normal"/>
    <w:rsid w:val="00943E87"/>
    <w:pPr>
      <w:keepNext/>
      <w:spacing w:after="480"/>
      <w:jc w:val="center"/>
    </w:pPr>
    <w:rPr>
      <w:rFonts w:ascii="Arial" w:hAnsi="Arial" w:cs="Arial"/>
      <w:b/>
    </w:rPr>
  </w:style>
  <w:style w:type="paragraph" w:customStyle="1" w:styleId="NormalBold">
    <w:name w:val="NormalBold"/>
    <w:basedOn w:val="Normal"/>
    <w:rsid w:val="00943E87"/>
    <w:rPr>
      <w:b/>
    </w:rPr>
  </w:style>
  <w:style w:type="paragraph" w:customStyle="1" w:styleId="NormalBold12a">
    <w:name w:val="NormalBold12a"/>
    <w:basedOn w:val="Normal"/>
    <w:rsid w:val="00943E87"/>
    <w:pPr>
      <w:spacing w:after="240"/>
    </w:pPr>
    <w:rPr>
      <w:b/>
    </w:rPr>
  </w:style>
  <w:style w:type="paragraph" w:customStyle="1" w:styleId="AmJustText">
    <w:name w:val="AmJustText"/>
    <w:basedOn w:val="Normal"/>
    <w:rsid w:val="00943E87"/>
    <w:pPr>
      <w:spacing w:after="240"/>
    </w:pPr>
    <w:rPr>
      <w:i/>
    </w:rPr>
  </w:style>
  <w:style w:type="paragraph" w:customStyle="1" w:styleId="NormalHanging12a">
    <w:name w:val="NormalHanging12a"/>
    <w:basedOn w:val="Normal"/>
    <w:rsid w:val="00943E87"/>
    <w:pPr>
      <w:spacing w:after="240"/>
      <w:ind w:left="567" w:hanging="567"/>
    </w:pPr>
  </w:style>
  <w:style w:type="paragraph" w:customStyle="1" w:styleId="CoverNormal24a">
    <w:name w:val="CoverNormal24a"/>
    <w:basedOn w:val="Normal"/>
    <w:rsid w:val="00943E87"/>
    <w:pPr>
      <w:spacing w:after="480"/>
      <w:ind w:left="1417"/>
    </w:pPr>
  </w:style>
  <w:style w:type="paragraph" w:customStyle="1" w:styleId="CoverNormal">
    <w:name w:val="CoverNormal"/>
    <w:basedOn w:val="Normal"/>
    <w:rsid w:val="00943E87"/>
    <w:pPr>
      <w:ind w:left="1418"/>
    </w:pPr>
  </w:style>
  <w:style w:type="paragraph" w:customStyle="1" w:styleId="AmCrossRef">
    <w:name w:val="AmCrossRef"/>
    <w:basedOn w:val="Normal"/>
    <w:rsid w:val="00943E87"/>
    <w:pPr>
      <w:spacing w:before="240" w:after="240"/>
      <w:jc w:val="center"/>
    </w:pPr>
    <w:rPr>
      <w:i/>
    </w:rPr>
  </w:style>
  <w:style w:type="paragraph" w:customStyle="1" w:styleId="AmJustTitle">
    <w:name w:val="AmJustTitle"/>
    <w:basedOn w:val="Normal"/>
    <w:next w:val="AmJustText"/>
    <w:rsid w:val="00943E87"/>
    <w:pPr>
      <w:keepNext/>
      <w:spacing w:before="240" w:after="240"/>
      <w:jc w:val="center"/>
    </w:pPr>
    <w:rPr>
      <w:i/>
    </w:rPr>
  </w:style>
  <w:style w:type="paragraph" w:customStyle="1" w:styleId="CoverReference">
    <w:name w:val="CoverReference"/>
    <w:basedOn w:val="Normal"/>
    <w:rsid w:val="00943E87"/>
    <w:pPr>
      <w:spacing w:before="1080"/>
      <w:jc w:val="right"/>
    </w:pPr>
    <w:rPr>
      <w:rFonts w:ascii="Arial" w:hAnsi="Arial" w:cs="Arial"/>
      <w:b/>
    </w:rPr>
  </w:style>
  <w:style w:type="paragraph" w:customStyle="1" w:styleId="CoverDocType">
    <w:name w:val="CoverDocType"/>
    <w:basedOn w:val="Normal"/>
    <w:rsid w:val="00943E87"/>
    <w:pPr>
      <w:ind w:left="1418"/>
    </w:pPr>
    <w:rPr>
      <w:rFonts w:ascii="Arial" w:hAnsi="Arial"/>
      <w:b/>
      <w:sz w:val="48"/>
    </w:rPr>
  </w:style>
  <w:style w:type="paragraph" w:customStyle="1" w:styleId="CoverDocType24a">
    <w:name w:val="CoverDocType24a"/>
    <w:basedOn w:val="Normal"/>
    <w:rsid w:val="00943E87"/>
    <w:pPr>
      <w:spacing w:after="480"/>
      <w:ind w:left="1418"/>
    </w:pPr>
    <w:rPr>
      <w:rFonts w:ascii="Arial" w:hAnsi="Arial"/>
      <w:b/>
      <w:sz w:val="48"/>
    </w:rPr>
  </w:style>
  <w:style w:type="paragraph" w:customStyle="1" w:styleId="CoverDate">
    <w:name w:val="CoverDate"/>
    <w:basedOn w:val="Normal"/>
    <w:rsid w:val="00943E87"/>
    <w:pPr>
      <w:spacing w:before="240" w:after="1200"/>
    </w:pPr>
  </w:style>
  <w:style w:type="paragraph" w:styleId="Header">
    <w:name w:val="header"/>
    <w:basedOn w:val="Normal"/>
    <w:link w:val="HeaderChar"/>
    <w:rsid w:val="00943E87"/>
    <w:pPr>
      <w:tabs>
        <w:tab w:val="center" w:pos="4513"/>
        <w:tab w:val="right" w:pos="9026"/>
      </w:tabs>
    </w:pPr>
  </w:style>
  <w:style w:type="character" w:customStyle="1" w:styleId="HeaderChar">
    <w:name w:val="Header Char"/>
    <w:basedOn w:val="DefaultParagraphFont"/>
    <w:link w:val="Header"/>
    <w:rsid w:val="00943E87"/>
    <w:rPr>
      <w:sz w:val="24"/>
      <w:lang w:val="cs-CZ"/>
    </w:rPr>
  </w:style>
  <w:style w:type="paragraph" w:customStyle="1" w:styleId="AmOrLang">
    <w:name w:val="AmOrLang"/>
    <w:basedOn w:val="Normal"/>
    <w:rsid w:val="00943E87"/>
    <w:pPr>
      <w:spacing w:before="240" w:after="240"/>
      <w:jc w:val="right"/>
    </w:pPr>
  </w:style>
  <w:style w:type="paragraph" w:customStyle="1" w:styleId="AmColumnHeading">
    <w:name w:val="AmColumnHeading"/>
    <w:basedOn w:val="Normal"/>
    <w:rsid w:val="00943E87"/>
    <w:pPr>
      <w:spacing w:after="240"/>
      <w:jc w:val="center"/>
    </w:pPr>
    <w:rPr>
      <w:i/>
    </w:rPr>
  </w:style>
  <w:style w:type="paragraph" w:customStyle="1" w:styleId="AmNumberTabs">
    <w:name w:val="AmNumberTabs"/>
    <w:basedOn w:val="Normal"/>
    <w:link w:val="AmNumberTabsChar"/>
    <w:rsid w:val="00943E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43E87"/>
    <w:pPr>
      <w:spacing w:before="240"/>
    </w:pPr>
    <w:rPr>
      <w:b/>
    </w:rPr>
  </w:style>
  <w:style w:type="paragraph" w:customStyle="1" w:styleId="EPBody">
    <w:name w:val="EPBody"/>
    <w:basedOn w:val="Normal"/>
    <w:rsid w:val="00943E87"/>
    <w:pPr>
      <w:jc w:val="center"/>
    </w:pPr>
    <w:rPr>
      <w:rFonts w:ascii="Arial" w:hAnsi="Arial" w:cs="Arial"/>
      <w:i/>
      <w:sz w:val="22"/>
      <w:szCs w:val="22"/>
    </w:rPr>
  </w:style>
  <w:style w:type="paragraph" w:customStyle="1" w:styleId="EPFooter">
    <w:name w:val="EPFooter"/>
    <w:basedOn w:val="Normal"/>
    <w:rsid w:val="00943E87"/>
    <w:pPr>
      <w:tabs>
        <w:tab w:val="center" w:pos="4535"/>
        <w:tab w:val="right" w:pos="9071"/>
      </w:tabs>
      <w:spacing w:before="240" w:after="240"/>
    </w:pPr>
    <w:rPr>
      <w:color w:val="010000"/>
      <w:sz w:val="22"/>
    </w:rPr>
  </w:style>
  <w:style w:type="paragraph" w:customStyle="1" w:styleId="Lgendesigne">
    <w:name w:val="Légende signe"/>
    <w:basedOn w:val="Normal"/>
    <w:rsid w:val="00943E87"/>
    <w:pPr>
      <w:tabs>
        <w:tab w:val="right" w:pos="454"/>
        <w:tab w:val="left" w:pos="737"/>
      </w:tabs>
      <w:ind w:left="737" w:hanging="737"/>
    </w:pPr>
    <w:rPr>
      <w:snapToGrid w:val="0"/>
      <w:sz w:val="18"/>
      <w:lang w:eastAsia="en-US"/>
    </w:rPr>
  </w:style>
  <w:style w:type="paragraph" w:customStyle="1" w:styleId="Lgendetitre">
    <w:name w:val="Légende titre"/>
    <w:basedOn w:val="Normal"/>
    <w:rsid w:val="00943E87"/>
    <w:pPr>
      <w:spacing w:before="240" w:after="240"/>
    </w:pPr>
    <w:rPr>
      <w:b/>
      <w:i/>
      <w:snapToGrid w:val="0"/>
      <w:lang w:eastAsia="en-US"/>
    </w:rPr>
  </w:style>
  <w:style w:type="paragraph" w:customStyle="1" w:styleId="Lgendestandard">
    <w:name w:val="Légende standard"/>
    <w:basedOn w:val="Normal"/>
    <w:rsid w:val="00943E87"/>
    <w:rPr>
      <w:sz w:val="18"/>
    </w:rPr>
  </w:style>
  <w:style w:type="paragraph" w:styleId="Footer">
    <w:name w:val="footer"/>
    <w:basedOn w:val="Normal"/>
    <w:link w:val="FooterChar"/>
    <w:rsid w:val="00943E87"/>
    <w:pPr>
      <w:tabs>
        <w:tab w:val="center" w:pos="4513"/>
        <w:tab w:val="right" w:pos="9026"/>
      </w:tabs>
    </w:pPr>
  </w:style>
  <w:style w:type="character" w:customStyle="1" w:styleId="FooterChar">
    <w:name w:val="Footer Char"/>
    <w:basedOn w:val="DefaultParagraphFont"/>
    <w:link w:val="Footer"/>
    <w:rsid w:val="00943E87"/>
    <w:rPr>
      <w:sz w:val="24"/>
      <w:lang w:val="cs-CZ"/>
    </w:rPr>
  </w:style>
  <w:style w:type="paragraph" w:styleId="BalloonText">
    <w:name w:val="Balloon Text"/>
    <w:basedOn w:val="Normal"/>
    <w:link w:val="BalloonTextChar"/>
    <w:unhideWhenUsed/>
    <w:rsid w:val="00943E87"/>
    <w:rPr>
      <w:rFonts w:ascii="Segoe UI" w:hAnsi="Segoe UI" w:cs="Segoe UI"/>
      <w:sz w:val="18"/>
      <w:szCs w:val="18"/>
      <w:lang w:val="en-GB"/>
    </w:rPr>
  </w:style>
  <w:style w:type="character" w:customStyle="1" w:styleId="BalloonTextChar">
    <w:name w:val="Balloon Text Char"/>
    <w:basedOn w:val="DefaultParagraphFont"/>
    <w:link w:val="BalloonText"/>
    <w:rsid w:val="00943E87"/>
    <w:rPr>
      <w:rFonts w:ascii="Segoe UI" w:hAnsi="Segoe UI" w:cs="Segoe UI"/>
      <w:sz w:val="18"/>
      <w:szCs w:val="18"/>
    </w:rPr>
  </w:style>
  <w:style w:type="character" w:styleId="CommentReference">
    <w:name w:val="annotation reference"/>
    <w:basedOn w:val="DefaultParagraphFont"/>
    <w:rsid w:val="00943E87"/>
    <w:rPr>
      <w:sz w:val="16"/>
      <w:szCs w:val="16"/>
    </w:rPr>
  </w:style>
  <w:style w:type="paragraph" w:styleId="CommentText">
    <w:name w:val="annotation text"/>
    <w:basedOn w:val="Normal"/>
    <w:link w:val="CommentTextChar"/>
    <w:rsid w:val="00943E87"/>
    <w:rPr>
      <w:sz w:val="20"/>
      <w:lang w:val="en-GB"/>
    </w:rPr>
  </w:style>
  <w:style w:type="character" w:customStyle="1" w:styleId="CommentTextChar">
    <w:name w:val="Comment Text Char"/>
    <w:basedOn w:val="DefaultParagraphFont"/>
    <w:link w:val="CommentText"/>
    <w:rsid w:val="00943E87"/>
  </w:style>
  <w:style w:type="paragraph" w:styleId="CommentSubject">
    <w:name w:val="annotation subject"/>
    <w:basedOn w:val="CommentText"/>
    <w:next w:val="CommentText"/>
    <w:link w:val="CommentSubjectChar"/>
    <w:unhideWhenUsed/>
    <w:rsid w:val="00943E87"/>
    <w:rPr>
      <w:b/>
      <w:bCs/>
    </w:rPr>
  </w:style>
  <w:style w:type="character" w:customStyle="1" w:styleId="CommentSubjectChar">
    <w:name w:val="Comment Subject Char"/>
    <w:basedOn w:val="CommentTextChar"/>
    <w:link w:val="CommentSubject"/>
    <w:rsid w:val="00943E87"/>
    <w:rPr>
      <w:b/>
      <w:bCs/>
    </w:rPr>
  </w:style>
  <w:style w:type="paragraph" w:customStyle="1" w:styleId="Normal24a">
    <w:name w:val="Normal24a"/>
    <w:basedOn w:val="Normal"/>
    <w:rsid w:val="00943E87"/>
    <w:pPr>
      <w:spacing w:after="480"/>
    </w:pPr>
    <w:rPr>
      <w:lang w:val="en-GB"/>
    </w:rPr>
  </w:style>
  <w:style w:type="paragraph" w:customStyle="1" w:styleId="NormalBoldCenter">
    <w:name w:val="NormalBoldCenter"/>
    <w:basedOn w:val="Normal"/>
    <w:rsid w:val="00943E87"/>
    <w:pPr>
      <w:jc w:val="center"/>
    </w:pPr>
    <w:rPr>
      <w:b/>
      <w:lang w:val="en-GB"/>
    </w:rPr>
  </w:style>
  <w:style w:type="character" w:customStyle="1" w:styleId="AmNumberTabsChar">
    <w:name w:val="AmNumberTabs Char"/>
    <w:basedOn w:val="DefaultParagraphFont"/>
    <w:link w:val="AmNumberTabs"/>
    <w:rsid w:val="00943E87"/>
    <w:rPr>
      <w:b/>
      <w:sz w:val="24"/>
      <w:lang w:val="cs-CZ"/>
    </w:rPr>
  </w:style>
  <w:style w:type="character" w:customStyle="1" w:styleId="NormalBold12bChar">
    <w:name w:val="NormalBold12b Char"/>
    <w:basedOn w:val="AmNumberTabsChar"/>
    <w:link w:val="NormalBold12b"/>
    <w:rsid w:val="00943E87"/>
    <w:rPr>
      <w:b/>
      <w:sz w:val="24"/>
      <w:lang w:val="cs-CZ"/>
    </w:rPr>
  </w:style>
  <w:style w:type="character" w:styleId="Hyperlink">
    <w:name w:val="Hyperlink"/>
    <w:basedOn w:val="DefaultParagraphFont"/>
    <w:rsid w:val="00943E87"/>
    <w:rPr>
      <w:color w:val="0563C1" w:themeColor="hyperlink"/>
      <w:u w:val="single"/>
    </w:rPr>
  </w:style>
  <w:style w:type="paragraph" w:customStyle="1" w:styleId="ManualNumPar1">
    <w:name w:val="Manual NumPar 1"/>
    <w:basedOn w:val="Normal"/>
    <w:next w:val="Normal"/>
    <w:rsid w:val="00943E87"/>
    <w:pPr>
      <w:widowControl/>
      <w:spacing w:before="120" w:after="120"/>
      <w:ind w:left="850" w:hanging="850"/>
      <w:jc w:val="both"/>
    </w:pPr>
    <w:rPr>
      <w:rFonts w:eastAsiaTheme="minorHAnsi"/>
      <w:szCs w:val="22"/>
      <w:lang w:val="en-GB" w:eastAsia="en-US"/>
    </w:rPr>
  </w:style>
  <w:style w:type="paragraph" w:customStyle="1" w:styleId="Normal12a">
    <w:name w:val="Normal12a"/>
    <w:basedOn w:val="Normal"/>
    <w:rsid w:val="00943E87"/>
    <w:pPr>
      <w:spacing w:after="240"/>
    </w:pPr>
    <w:rPr>
      <w:lang w:val="en-GB"/>
    </w:rPr>
  </w:style>
  <w:style w:type="paragraph" w:customStyle="1" w:styleId="RollCallVotes">
    <w:name w:val="RollCallVotes"/>
    <w:basedOn w:val="Normal"/>
    <w:rsid w:val="00943E87"/>
    <w:pPr>
      <w:spacing w:before="120" w:after="120"/>
      <w:jc w:val="center"/>
    </w:pPr>
    <w:rPr>
      <w:b/>
      <w:bCs/>
      <w:snapToGrid w:val="0"/>
      <w:sz w:val="16"/>
      <w:lang w:val="en-GB" w:eastAsia="en-US"/>
    </w:rPr>
  </w:style>
  <w:style w:type="paragraph" w:customStyle="1" w:styleId="RollCallTabs">
    <w:name w:val="RollCallTabs"/>
    <w:basedOn w:val="Normal"/>
    <w:qFormat/>
    <w:rsid w:val="00943E87"/>
    <w:pPr>
      <w:tabs>
        <w:tab w:val="center" w:pos="284"/>
        <w:tab w:val="left" w:pos="426"/>
      </w:tabs>
    </w:pPr>
    <w:rPr>
      <w:snapToGrid w:val="0"/>
      <w:lang w:val="en-GB" w:eastAsia="en-US"/>
    </w:rPr>
  </w:style>
  <w:style w:type="paragraph" w:customStyle="1" w:styleId="RollCallSymbols14pt">
    <w:name w:val="RollCallSymbols14pt"/>
    <w:basedOn w:val="Normal"/>
    <w:rsid w:val="00943E87"/>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943E87"/>
    <w:pPr>
      <w:spacing w:before="120" w:after="120"/>
    </w:pPr>
    <w:rPr>
      <w:snapToGrid w:val="0"/>
      <w:sz w:val="1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3646F-F20D-49C4-BCF9-1414A2B60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22</Pages>
  <Words>9815</Words>
  <Characters>55946</Characters>
  <Application>Microsoft Office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Karina Pesa</cp:lastModifiedBy>
  <cp:revision>3</cp:revision>
  <cp:lastPrinted>2004-11-19T15:42:00Z</cp:lastPrinted>
  <dcterms:created xsi:type="dcterms:W3CDTF">2024-04-10T16:47:00Z</dcterms:created>
  <dcterms:modified xsi:type="dcterms:W3CDTF">2024-10-31T13:14:00Z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A9-0064/2024</vt:lpwstr>
  </property>
  <property fmtid="{D5CDD505-2E9C-101B-9397-08002B2CF9AE}" pid="4" name="&lt;Type&gt;">
    <vt:lpwstr>RR</vt:lpwstr>
  </property>
</Properties>
</file>