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6840" w:rsidTr="0010095E">
        <w:trPr>
          <w:trHeight w:hRule="exact" w:val="1418"/>
        </w:trPr>
        <w:tc>
          <w:tcPr>
            <w:tcW w:w="6804" w:type="dxa"/>
            <w:shd w:val="clear" w:color="auto" w:fill="auto"/>
            <w:vAlign w:val="center"/>
          </w:tcPr>
          <w:p w:rsidR="00751A4A" w:rsidRPr="00F16840" w:rsidRDefault="004D144B" w:rsidP="0010095E">
            <w:pPr>
              <w:pStyle w:val="EPName"/>
            </w:pPr>
            <w:r w:rsidRPr="00F16840">
              <w:t>Euroopa Parlament</w:t>
            </w:r>
          </w:p>
          <w:p w:rsidR="00751A4A" w:rsidRPr="00F16840" w:rsidRDefault="00817416" w:rsidP="00756632">
            <w:pPr>
              <w:pStyle w:val="EPTerm"/>
              <w:rPr>
                <w:rStyle w:val="HideTWBExt"/>
                <w:noProof w:val="0"/>
                <w:vanish w:val="0"/>
                <w:color w:val="auto"/>
              </w:rPr>
            </w:pPr>
            <w:r w:rsidRPr="00F16840">
              <w:t>2019-2024</w:t>
            </w:r>
          </w:p>
        </w:tc>
        <w:tc>
          <w:tcPr>
            <w:tcW w:w="2268" w:type="dxa"/>
            <w:shd w:val="clear" w:color="auto" w:fill="auto"/>
          </w:tcPr>
          <w:p w:rsidR="00751A4A" w:rsidRPr="00F16840" w:rsidRDefault="00187494" w:rsidP="0010095E">
            <w:pPr>
              <w:pStyle w:val="EPLogo"/>
            </w:pPr>
            <w:r w:rsidRPr="00F168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6840" w:rsidRDefault="00D058B8" w:rsidP="004C5D52">
      <w:pPr>
        <w:pStyle w:val="LineTop"/>
      </w:pPr>
    </w:p>
    <w:p w:rsidR="00680577" w:rsidRPr="00F16840" w:rsidRDefault="004D144B" w:rsidP="00680577">
      <w:pPr>
        <w:pStyle w:val="EPBodyTA1"/>
      </w:pPr>
      <w:r w:rsidRPr="00F16840">
        <w:t>VASTUVÕETUD TEKSTID</w:t>
      </w:r>
    </w:p>
    <w:p w:rsidR="00D058B8" w:rsidRPr="00F16840" w:rsidRDefault="00D058B8" w:rsidP="00D058B8">
      <w:pPr>
        <w:pStyle w:val="LineBottom"/>
      </w:pPr>
    </w:p>
    <w:p w:rsidR="004D144B" w:rsidRPr="00F16840" w:rsidRDefault="004D144B" w:rsidP="004D144B">
      <w:pPr>
        <w:pStyle w:val="ATHeading1"/>
      </w:pPr>
      <w:bookmarkStart w:id="0" w:name="TANumber"/>
      <w:r w:rsidRPr="00F16840">
        <w:t>P9_TA(2024)0</w:t>
      </w:r>
      <w:r w:rsidR="00D8436E" w:rsidRPr="00F16840">
        <w:t>218</w:t>
      </w:r>
      <w:bookmarkEnd w:id="0"/>
    </w:p>
    <w:p w:rsidR="004D144B" w:rsidRPr="00F16840" w:rsidRDefault="004D144B" w:rsidP="004D144B">
      <w:pPr>
        <w:pStyle w:val="ATHeading2"/>
      </w:pPr>
      <w:bookmarkStart w:id="1" w:name="title"/>
      <w:r w:rsidRPr="00F16840">
        <w:t>Mikro-, väikeste ja keskmise suurusega ettevõtjate peakontori maksustamise süsteemi kehtestamine ning direktiivi 2011/16/EL muutmine</w:t>
      </w:r>
      <w:bookmarkEnd w:id="1"/>
    </w:p>
    <w:p w:rsidR="004D144B" w:rsidRPr="00F16840" w:rsidRDefault="004D144B" w:rsidP="004D144B">
      <w:pPr>
        <w:rPr>
          <w:i/>
          <w:vanish/>
        </w:rPr>
      </w:pPr>
      <w:r w:rsidRPr="00F16840">
        <w:rPr>
          <w:i/>
        </w:rPr>
        <w:fldChar w:fldCharType="begin"/>
      </w:r>
      <w:r w:rsidRPr="00F16840">
        <w:rPr>
          <w:i/>
        </w:rPr>
        <w:instrText xml:space="preserve"> TC"(</w:instrText>
      </w:r>
      <w:bookmarkStart w:id="2" w:name="DocNumber"/>
      <w:r w:rsidRPr="00F16840">
        <w:rPr>
          <w:i/>
        </w:rPr>
        <w:instrText>A9-0064/2024</w:instrText>
      </w:r>
      <w:bookmarkEnd w:id="2"/>
      <w:r w:rsidRPr="00F16840">
        <w:rPr>
          <w:i/>
        </w:rPr>
        <w:instrText xml:space="preserve"> - Raportöör: Lídia Pereira)"\l3 \n&gt; \* MERGEFORMAT </w:instrText>
      </w:r>
      <w:r w:rsidRPr="00F16840">
        <w:rPr>
          <w:i/>
        </w:rPr>
        <w:fldChar w:fldCharType="end"/>
      </w:r>
    </w:p>
    <w:p w:rsidR="004D144B" w:rsidRPr="00F16840" w:rsidRDefault="004D144B" w:rsidP="004D144B">
      <w:pPr>
        <w:rPr>
          <w:vanish/>
        </w:rPr>
      </w:pPr>
      <w:bookmarkStart w:id="3" w:name="Commission"/>
      <w:r w:rsidRPr="00F16840">
        <w:rPr>
          <w:vanish/>
        </w:rPr>
        <w:t>Majandus- ja rahanduskomisjon</w:t>
      </w:r>
      <w:bookmarkEnd w:id="3"/>
    </w:p>
    <w:p w:rsidR="004D144B" w:rsidRPr="00F16840" w:rsidRDefault="004D144B" w:rsidP="004D144B">
      <w:pPr>
        <w:rPr>
          <w:vanish/>
        </w:rPr>
      </w:pPr>
      <w:bookmarkStart w:id="4" w:name="PE"/>
      <w:r w:rsidRPr="00F16840">
        <w:rPr>
          <w:vanish/>
        </w:rPr>
        <w:t>PE755.999</w:t>
      </w:r>
      <w:bookmarkEnd w:id="4"/>
    </w:p>
    <w:p w:rsidR="004D144B" w:rsidRPr="00F16840" w:rsidRDefault="00D815D7" w:rsidP="004D144B">
      <w:pPr>
        <w:pStyle w:val="ATHeading3"/>
      </w:pPr>
      <w:bookmarkStart w:id="5" w:name="Sujet"/>
      <w:r w:rsidRPr="00F16840">
        <w:t>Euroopa Parlamendi 10</w:t>
      </w:r>
      <w:r w:rsidR="004D144B" w:rsidRPr="00F16840">
        <w:t>.</w:t>
      </w:r>
      <w:r w:rsidRPr="00F16840">
        <w:t> aprilli 2024. </w:t>
      </w:r>
      <w:r w:rsidR="004D144B" w:rsidRPr="00F16840">
        <w:t>aasta seadusandlik resolutsioon ettepaneku kohta võtta vastu nõukogu direktiiv, millega kehtestatakse mikro-, väikeste ja keskmise suurusega ettevõtjate peakontori maksustamise süsteem ning muudetakse direktiivi 2011/16/EL</w:t>
      </w:r>
      <w:bookmarkEnd w:id="5"/>
      <w:r w:rsidR="004D144B" w:rsidRPr="00F16840">
        <w:t xml:space="preserve"> </w:t>
      </w:r>
      <w:bookmarkStart w:id="6" w:name="References"/>
      <w:r w:rsidR="004D144B" w:rsidRPr="00F16840">
        <w:t>(COM(2023)0528 – C9-0340/2023 – 2023/0320(CNS))</w:t>
      </w:r>
      <w:bookmarkEnd w:id="6"/>
    </w:p>
    <w:p w:rsidR="004D144B" w:rsidRPr="00F16840" w:rsidRDefault="004D144B" w:rsidP="004D144B"/>
    <w:p w:rsidR="001F0E3E" w:rsidRPr="00F16840" w:rsidRDefault="001F0E3E" w:rsidP="001F0E3E">
      <w:pPr>
        <w:pStyle w:val="NormalBold"/>
      </w:pPr>
      <w:bookmarkStart w:id="7" w:name="TextBodyBegin"/>
      <w:bookmarkEnd w:id="7"/>
      <w:r w:rsidRPr="00F16840">
        <w:t>(Seadusandlik erimenetlus – konsulteerimine)</w:t>
      </w:r>
    </w:p>
    <w:p w:rsidR="001F0E3E" w:rsidRPr="00F16840" w:rsidRDefault="001F0E3E" w:rsidP="001F0E3E">
      <w:pPr>
        <w:pStyle w:val="EPComma"/>
      </w:pPr>
      <w:r w:rsidRPr="00F16840">
        <w:rPr>
          <w:i/>
        </w:rPr>
        <w:t>Euroopa Parlament</w:t>
      </w:r>
      <w:r w:rsidRPr="00F16840">
        <w:t>,</w:t>
      </w:r>
    </w:p>
    <w:p w:rsidR="001F0E3E" w:rsidRPr="00F16840" w:rsidRDefault="001F0E3E" w:rsidP="001F0E3E">
      <w:pPr>
        <w:pStyle w:val="NormalHanging12a"/>
      </w:pPr>
      <w:r w:rsidRPr="00F16840">
        <w:t>–</w:t>
      </w:r>
      <w:r w:rsidRPr="00F16840">
        <w:tab/>
        <w:t>võttes arvesse komisjoni ettepanekut nõukogule (COM(2023)0528),</w:t>
      </w:r>
    </w:p>
    <w:p w:rsidR="001F0E3E" w:rsidRPr="00F16840" w:rsidRDefault="001F0E3E" w:rsidP="001F0E3E">
      <w:pPr>
        <w:pStyle w:val="NormalHanging12a"/>
      </w:pPr>
      <w:r w:rsidRPr="00F16840">
        <w:t>–</w:t>
      </w:r>
      <w:r w:rsidRPr="00F16840">
        <w:tab/>
        <w:t>võttes arvesse Euroopa L</w:t>
      </w:r>
      <w:r w:rsidR="00D815D7" w:rsidRPr="00F16840">
        <w:t>iidu toimimise lepingu artiklit </w:t>
      </w:r>
      <w:r w:rsidRPr="00F16840">
        <w:t>115, mille alusel nõukogu konsulteeris Euroopa Parlamendiga (C9</w:t>
      </w:r>
      <w:r w:rsidRPr="00F16840">
        <w:noBreakHyphen/>
        <w:t>0340/2023),</w:t>
      </w:r>
    </w:p>
    <w:p w:rsidR="001F0E3E" w:rsidRPr="00F16840" w:rsidRDefault="001F0E3E" w:rsidP="001F0E3E">
      <w:pPr>
        <w:pStyle w:val="NormalHanging12a"/>
      </w:pPr>
      <w:r w:rsidRPr="00F16840">
        <w:t>–</w:t>
      </w:r>
      <w:r w:rsidRPr="00F16840">
        <w:tab/>
        <w:t>võttes arvesse Root</w:t>
      </w:r>
      <w:r w:rsidR="00D815D7" w:rsidRPr="00F16840">
        <w:t xml:space="preserve">si </w:t>
      </w:r>
      <w:proofErr w:type="spellStart"/>
      <w:r w:rsidR="00D815D7" w:rsidRPr="00F16840">
        <w:t>Riksdagi</w:t>
      </w:r>
      <w:proofErr w:type="spellEnd"/>
      <w:r w:rsidR="00D815D7" w:rsidRPr="00F16840">
        <w:t xml:space="preserve"> poolt protokolli nr </w:t>
      </w:r>
      <w:r w:rsidRPr="00F16840">
        <w:t>2 (subsidiaarsuse ja proportsionaalsuse põhimõtte kohaldamise kohta) alusel esitatud põhjendatud arvamust, mille kohaselt seadusandliku akti eelnõu ei vasta subsidiaarsuse põhimõttele,</w:t>
      </w:r>
    </w:p>
    <w:p w:rsidR="001F0E3E" w:rsidRPr="00F16840" w:rsidRDefault="001F0E3E" w:rsidP="001F0E3E">
      <w:pPr>
        <w:pStyle w:val="NormalHanging12a"/>
      </w:pPr>
      <w:r w:rsidRPr="00F16840">
        <w:t>–</w:t>
      </w:r>
      <w:r w:rsidRPr="00F16840">
        <w:tab/>
        <w:t>võ</w:t>
      </w:r>
      <w:r w:rsidR="00D815D7" w:rsidRPr="00F16840">
        <w:t>ttes arvesse kodukorra artiklit </w:t>
      </w:r>
      <w:r w:rsidRPr="00F16840">
        <w:t>82,</w:t>
      </w:r>
    </w:p>
    <w:p w:rsidR="001F0E3E" w:rsidRPr="00F16840" w:rsidRDefault="001F0E3E" w:rsidP="001F0E3E">
      <w:pPr>
        <w:pStyle w:val="NormalHanging12a"/>
      </w:pPr>
      <w:r w:rsidRPr="00F16840">
        <w:t>–</w:t>
      </w:r>
      <w:r w:rsidRPr="00F16840">
        <w:tab/>
        <w:t>võttes arvesse majandus- ja rahan</w:t>
      </w:r>
      <w:r w:rsidR="00D815D7" w:rsidRPr="00F16840">
        <w:t>duskomisjoni raportit (A9</w:t>
      </w:r>
      <w:r w:rsidR="00D815D7" w:rsidRPr="00F16840">
        <w:noBreakHyphen/>
      </w:r>
      <w:r w:rsidRPr="00F16840">
        <w:t>0064/2024),</w:t>
      </w:r>
    </w:p>
    <w:p w:rsidR="001F0E3E" w:rsidRPr="00F16840" w:rsidRDefault="001F0E3E" w:rsidP="001F0E3E">
      <w:pPr>
        <w:pStyle w:val="NormalHanging12a"/>
      </w:pPr>
      <w:r w:rsidRPr="00F16840">
        <w:t>1.</w:t>
      </w:r>
      <w:r w:rsidRPr="00F16840">
        <w:tab/>
        <w:t>kiidab komisjoni ettepaneku muudetud kujul heaks;</w:t>
      </w:r>
    </w:p>
    <w:p w:rsidR="001F0E3E" w:rsidRPr="00F16840" w:rsidRDefault="001F0E3E" w:rsidP="001F0E3E">
      <w:pPr>
        <w:pStyle w:val="NormalHanging12a"/>
      </w:pPr>
      <w:r w:rsidRPr="00F16840">
        <w:t>2.</w:t>
      </w:r>
      <w:r w:rsidRPr="00F16840">
        <w:tab/>
        <w:t>palub komisjonil oma ettepanekut vastavalt muuta, järgides Euroopa Liidu toimimise lepingu artikli 293 lõiget 2;</w:t>
      </w:r>
    </w:p>
    <w:p w:rsidR="001F0E3E" w:rsidRPr="00F16840" w:rsidRDefault="001F0E3E" w:rsidP="001F0E3E">
      <w:pPr>
        <w:pStyle w:val="NormalHanging12a"/>
      </w:pPr>
      <w:r w:rsidRPr="00F16840">
        <w:t>3.</w:t>
      </w:r>
      <w:r w:rsidRPr="00F16840">
        <w:tab/>
        <w:t>palub nõukogul Euroopa Parlamenti teavitada, kui nõukogu kavatseb Euroopa Parlamendi poolt heaks kiidetud tekstist kõrvale kalduda;</w:t>
      </w:r>
    </w:p>
    <w:p w:rsidR="001F0E3E" w:rsidRPr="00F16840" w:rsidRDefault="001F0E3E" w:rsidP="001F0E3E">
      <w:pPr>
        <w:pStyle w:val="NormalHanging12a"/>
      </w:pPr>
      <w:r w:rsidRPr="00F16840">
        <w:t>4.</w:t>
      </w:r>
      <w:r w:rsidRPr="00F16840">
        <w:tab/>
        <w:t>palub nõukogul Euroopa Parlamendiga uuesti konsulteerida, kui nõukogu kavatseb komisjoni ettepanekut oluliselt muuta;</w:t>
      </w:r>
    </w:p>
    <w:p w:rsidR="001F0E3E" w:rsidRPr="00F16840" w:rsidRDefault="001F0E3E" w:rsidP="001F0E3E">
      <w:pPr>
        <w:pStyle w:val="NormalHanging12a"/>
      </w:pPr>
      <w:r w:rsidRPr="00F16840">
        <w:t>5.</w:t>
      </w:r>
      <w:r w:rsidRPr="00F16840">
        <w:tab/>
        <w:t>teeb presidendile ülesandeks edastada Euroopa Parlamendi seisukoht nõukogule ja komisjonile ning liikmesriikide parlamentidele.</w:t>
      </w:r>
    </w:p>
    <w:p w:rsidR="001F0E3E" w:rsidRPr="00F16840" w:rsidRDefault="001F0E3E" w:rsidP="001F0E3E"/>
    <w:p w:rsidR="001F0E3E" w:rsidRPr="00F16840" w:rsidRDefault="001F0E3E" w:rsidP="001F0E3E">
      <w:pPr>
        <w:pStyle w:val="AmNumberTabs"/>
        <w:keepNext/>
      </w:pPr>
      <w:r w:rsidRPr="00F16840">
        <w:lastRenderedPageBreak/>
        <w:t>Muudatusettepanek</w:t>
      </w:r>
      <w:r w:rsidRPr="00F16840">
        <w:tab/>
      </w:r>
      <w:r w:rsidRPr="00F16840">
        <w:tab/>
        <w:t>1</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Põhjendus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w:t>
            </w:r>
            <w:r w:rsidRPr="00F16840">
              <w:tab/>
              <w:t xml:space="preserve">Liidus puudub praegu ühine lähenemisviis ettevõtjate maksubaasi arvutamisele. Seetõttu tuleb </w:t>
            </w:r>
            <w:r w:rsidRPr="00F16840">
              <w:rPr>
                <w:b/>
                <w:i/>
              </w:rPr>
              <w:t>ELi</w:t>
            </w:r>
            <w:r w:rsidRPr="00F16840">
              <w:t xml:space="preserve"> ettevõtjatel järgida erinevates äriühingu tulumaksu süsteemides kehtestatud õigusnorme, sõltuvalt liikmesriigist, kus nad tegutsevad.</w:t>
            </w:r>
          </w:p>
        </w:tc>
        <w:tc>
          <w:tcPr>
            <w:tcW w:w="4876" w:type="dxa"/>
          </w:tcPr>
          <w:p w:rsidR="001F0E3E" w:rsidRPr="00F16840" w:rsidRDefault="001F0E3E" w:rsidP="00C971E6">
            <w:pPr>
              <w:pStyle w:val="Normal6a"/>
              <w:rPr>
                <w:szCs w:val="24"/>
              </w:rPr>
            </w:pPr>
            <w:r w:rsidRPr="00F16840">
              <w:t>(1)</w:t>
            </w:r>
            <w:r w:rsidRPr="00F16840">
              <w:tab/>
              <w:t xml:space="preserve">Liidus puudub praegu ühine lähenemisviis </w:t>
            </w:r>
            <w:r w:rsidRPr="00F16840">
              <w:rPr>
                <w:b/>
                <w:i/>
              </w:rPr>
              <w:t xml:space="preserve">piiriüleselt tegutsevate </w:t>
            </w:r>
            <w:r w:rsidRPr="00F16840">
              <w:t xml:space="preserve">ettevõtjate maksubaasi arvutamisele. Seetõttu tuleb </w:t>
            </w:r>
            <w:r w:rsidRPr="00F16840">
              <w:rPr>
                <w:b/>
                <w:i/>
              </w:rPr>
              <w:t>liidu</w:t>
            </w:r>
            <w:r w:rsidRPr="00F16840">
              <w:t xml:space="preserve"> ettevõtjatel järgida erinevates äriühingu tulumaksu süsteemides kehtestatud õigusnorme, sõltuvalt liikmesriigist, kus nad tegutsevad</w:t>
            </w:r>
            <w:r w:rsidRPr="00F16840">
              <w:rPr>
                <w:b/>
                <w:i/>
              </w:rPr>
              <w:t>, mis takistab väikeste ja keskmise suurusega ettevõtjate (</w:t>
            </w:r>
            <w:proofErr w:type="spellStart"/>
            <w:r w:rsidRPr="00F16840">
              <w:rPr>
                <w:b/>
                <w:i/>
              </w:rPr>
              <w:t>VKEd</w:t>
            </w:r>
            <w:proofErr w:type="spellEnd"/>
            <w:r w:rsidRPr="00F16840">
              <w:rPr>
                <w:b/>
                <w:i/>
              </w:rPr>
              <w:t>) juurdepääsu siseturule.</w:t>
            </w:r>
            <w:r w:rsidRPr="00F16840">
              <w:t xml:space="preserve"> </w:t>
            </w:r>
            <w:r w:rsidRPr="00F16840">
              <w:rPr>
                <w:b/>
                <w:i/>
              </w:rPr>
              <w:t xml:space="preserve">Liidu ettevõtjatel, eelkõige </w:t>
            </w:r>
            <w:proofErr w:type="spellStart"/>
            <w:r w:rsidRPr="00F16840">
              <w:rPr>
                <w:b/>
                <w:i/>
              </w:rPr>
              <w:t>VKEdel</w:t>
            </w:r>
            <w:proofErr w:type="spellEnd"/>
            <w:r w:rsidRPr="00F16840">
              <w:rPr>
                <w:b/>
                <w:i/>
              </w:rPr>
              <w:t>, tuleb maksustamisega seoses kanda märkimisväärseid nõuete täitmisega seotud kulusid, kuna puudub lahendus nende maksubaasi arvutamiseks.</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2</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Põhjendus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t xml:space="preserve">Liidu 27 erinevat äriühingu tulumaksu süsteemi ja nende vastastikune mõju muudab </w:t>
            </w:r>
            <w:r w:rsidRPr="00F16840">
              <w:rPr>
                <w:b/>
                <w:i/>
              </w:rPr>
              <w:t>maksukuulekuse</w:t>
            </w:r>
            <w:r w:rsidRPr="00F16840">
              <w:t xml:space="preserve"> keerukamaks ning </w:t>
            </w:r>
            <w:r w:rsidRPr="00F16840">
              <w:rPr>
                <w:b/>
                <w:i/>
              </w:rPr>
              <w:t>asetab ettevõtjad ebavõrdsesse olukorda</w:t>
            </w:r>
            <w:r w:rsidRPr="00F16840">
              <w:t xml:space="preserve">. Kirjeldatud olukord, mis mõjutab </w:t>
            </w:r>
            <w:proofErr w:type="spellStart"/>
            <w:r w:rsidRPr="00F16840">
              <w:t>VKEsid</w:t>
            </w:r>
            <w:proofErr w:type="spellEnd"/>
            <w:r w:rsidRPr="00F16840">
              <w:t xml:space="preserve"> </w:t>
            </w:r>
            <w:r w:rsidRPr="00F16840">
              <w:rPr>
                <w:b/>
                <w:i/>
              </w:rPr>
              <w:t>rohkem kui suuremaid maksumaksjaid,</w:t>
            </w:r>
            <w:r w:rsidRPr="00F16840">
              <w:t xml:space="preserve"> on nüüdseks selgemalt välja joonistunud, kuna üleilmastumine ja majanduse digitaliseerimine on muutnud oluliselt arusaamu piiridest ja ärimudelitest</w:t>
            </w:r>
            <w:r w:rsidRPr="00F16840">
              <w:rPr>
                <w:b/>
                <w:i/>
              </w:rPr>
              <w:t>.</w:t>
            </w:r>
            <w:r w:rsidRPr="00F16840">
              <w:t xml:space="preserve"> </w:t>
            </w:r>
            <w:r w:rsidRPr="00F16840">
              <w:rPr>
                <w:b/>
                <w:i/>
              </w:rPr>
              <w:t>Valitsuste jõupingutused selle uue olukorraga kohanemiseks on viinud liikmesriikide killustatud tegevuseni, mis on omakorda toonud kaasa uusi moonutusi siseturul.</w:t>
            </w:r>
            <w:r w:rsidRPr="00F16840">
              <w:t xml:space="preserve"> Lisaks põhjustavad erinevad õigusraamistikud</w:t>
            </w:r>
            <w:r w:rsidRPr="00F16840">
              <w:rPr>
                <w:b/>
                <w:i/>
              </w:rPr>
              <w:t xml:space="preserve"> paratamatult</w:t>
            </w:r>
            <w:r w:rsidRPr="00F16840">
              <w:t xml:space="preserve"> eri liikmesriikides erinevaid maksuhaldustavasid. See tähendab sageli </w:t>
            </w:r>
            <w:r w:rsidRPr="00F16840">
              <w:lastRenderedPageBreak/>
              <w:t>pikki menetlusi, mis võivad olla prognoosimatud ja ebajärjepidevad, ning suuri nõuete täitmisega seotud kulusid.</w:t>
            </w:r>
          </w:p>
        </w:tc>
        <w:tc>
          <w:tcPr>
            <w:tcW w:w="4876" w:type="dxa"/>
          </w:tcPr>
          <w:p w:rsidR="001F0E3E" w:rsidRPr="00F16840" w:rsidRDefault="001F0E3E" w:rsidP="000C0C17">
            <w:pPr>
              <w:pStyle w:val="Normal6a"/>
              <w:rPr>
                <w:szCs w:val="24"/>
              </w:rPr>
            </w:pPr>
            <w:r w:rsidRPr="00F16840">
              <w:lastRenderedPageBreak/>
              <w:t>(2)</w:t>
            </w:r>
            <w:r w:rsidRPr="00F16840">
              <w:tab/>
              <w:t xml:space="preserve">Liidu 27 erinevat äriühingu tulumaksu süsteemi ja nende vastastikune mõju muudab </w:t>
            </w:r>
            <w:r w:rsidRPr="00F16840">
              <w:rPr>
                <w:b/>
                <w:i/>
              </w:rPr>
              <w:t>maksukohustuse täitmisega seotud kulud</w:t>
            </w:r>
            <w:r w:rsidRPr="00F16840">
              <w:t xml:space="preserve"> keerukamaks ning </w:t>
            </w:r>
            <w:r w:rsidRPr="00F16840">
              <w:rPr>
                <w:b/>
                <w:i/>
              </w:rPr>
              <w:t>loob ettevõtjatele tingimused, mis võivad avaldada negatiivset mõju piiriülestele investeeringutele, takistades siseturu arengut võrreldes kolmandate riikidega</w:t>
            </w:r>
            <w:r w:rsidRPr="00F16840">
              <w:t xml:space="preserve">. Kirjeldatud olukord, mis mõjutab </w:t>
            </w:r>
            <w:proofErr w:type="spellStart"/>
            <w:r w:rsidRPr="00F16840">
              <w:t>VKEsid</w:t>
            </w:r>
            <w:proofErr w:type="spellEnd"/>
            <w:r w:rsidRPr="00F16840">
              <w:t xml:space="preserve"> </w:t>
            </w:r>
            <w:r w:rsidRPr="00F16840">
              <w:rPr>
                <w:b/>
                <w:i/>
              </w:rPr>
              <w:t>märkimisväärselt ja</w:t>
            </w:r>
            <w:r w:rsidRPr="00F16840">
              <w:t xml:space="preserve"> on nüüdseks selgemalt välja joonistunud, kuna üleilmastumine ja majanduse digitaliseerimine on muutnud oluliselt arusaamu piiridest ja ärimudelitest</w:t>
            </w:r>
            <w:r w:rsidRPr="00F16840">
              <w:rPr>
                <w:b/>
                <w:i/>
              </w:rPr>
              <w:t>, eelkõige siseturu edasisest arengust</w:t>
            </w:r>
            <w:r w:rsidRPr="00F16840">
              <w:t xml:space="preserve">, mis </w:t>
            </w:r>
            <w:r w:rsidRPr="00F16840">
              <w:rPr>
                <w:b/>
                <w:i/>
              </w:rPr>
              <w:t>nõuab lisameetmete võtmist</w:t>
            </w:r>
            <w:r w:rsidRPr="00F16840">
              <w:t xml:space="preserve">. Lisaks põhjustavad erinevad õigusraamistikud eri liikmesriikides erinevaid maksuhaldustavasid. See tähendab sageli pikki menetlusi, mis </w:t>
            </w:r>
            <w:r w:rsidRPr="00F16840">
              <w:lastRenderedPageBreak/>
              <w:t>võivad olla prognoosimatud ja ebajärjepidevad, ning suuri nõuete täitmisega seotud kulusid</w:t>
            </w:r>
            <w:r w:rsidRPr="00F16840">
              <w:rPr>
                <w:b/>
                <w:i/>
              </w:rPr>
              <w:t xml:space="preserve">, mis mõjutavad suurel määral </w:t>
            </w:r>
            <w:proofErr w:type="spellStart"/>
            <w:r w:rsidRPr="00F16840">
              <w:rPr>
                <w:b/>
                <w:i/>
              </w:rPr>
              <w:t>VKEsid</w:t>
            </w:r>
            <w:proofErr w:type="spellEnd"/>
            <w:r w:rsidRPr="00F16840">
              <w:rPr>
                <w:b/>
                <w:i/>
              </w:rPr>
              <w:t>, takistades neid investeerimast rohkem kui ühte liikmesriiki.</w:t>
            </w:r>
            <w:r w:rsidRPr="00F16840">
              <w:t xml:space="preserve"> </w:t>
            </w:r>
            <w:r w:rsidRPr="00F16840">
              <w:rPr>
                <w:b/>
                <w:i/>
              </w:rPr>
              <w:t>Maksuotsuste valdkonnas koostöö saavutamiseks ning siseturu väljakujundamiseks, parandamiseks ja edasiarendamiseks on vaja liikmesriikide vastastikust usaldust ja heausksust.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3</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2 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(2a)</w:t>
            </w:r>
            <w:r w:rsidRPr="00F16840">
              <w:tab/>
            </w:r>
            <w:r w:rsidRPr="00F16840">
              <w:rPr>
                <w:b/>
                <w:i/>
              </w:rPr>
              <w:t xml:space="preserve">Liidus asutatud 24 miljonit </w:t>
            </w:r>
            <w:proofErr w:type="spellStart"/>
            <w:r w:rsidRPr="00F16840">
              <w:rPr>
                <w:b/>
                <w:i/>
              </w:rPr>
              <w:t>VKEd</w:t>
            </w:r>
            <w:proofErr w:type="spellEnd"/>
            <w:r w:rsidRPr="00F16840">
              <w:rPr>
                <w:b/>
                <w:i/>
              </w:rPr>
              <w:t xml:space="preserve"> annavad kaks kolmandikku erasektori töökohtadest ja moodustavad 99 % kõigist liidu ettevõtetest ning on liidu majanduse selgroog.</w:t>
            </w:r>
            <w:r w:rsidRPr="00F16840">
              <w:t xml:space="preserve"> </w:t>
            </w:r>
            <w:r w:rsidRPr="00F16840">
              <w:rPr>
                <w:b/>
                <w:i/>
              </w:rPr>
              <w:t xml:space="preserve">Seetõttu on oluline toetada mikroettevõtjaid ja </w:t>
            </w:r>
            <w:proofErr w:type="spellStart"/>
            <w:r w:rsidRPr="00F16840">
              <w:rPr>
                <w:b/>
                <w:i/>
              </w:rPr>
              <w:t>VKEsid</w:t>
            </w:r>
            <w:proofErr w:type="spellEnd"/>
            <w:r w:rsidRPr="00F16840">
              <w:rPr>
                <w:b/>
                <w:i/>
              </w:rPr>
              <w:t>, et edendada töökohtade loomist, toetada majanduskasvu, soodustada ausat ja läbipaistvat konkurentsi ning konkurentsivõimet ja meelitada ligi investeeringuid.</w:t>
            </w:r>
            <w:r w:rsidRPr="00F16840">
              <w:t xml:space="preserve"> </w:t>
            </w:r>
            <w:r w:rsidRPr="00F16840">
              <w:rPr>
                <w:b/>
                <w:i/>
              </w:rPr>
              <w:t>Regulatiivsed takistused või halduskoormus on liidu VKEde jaoks jätkuvalt peamine probleem.</w:t>
            </w:r>
            <w:r w:rsidRPr="00F16840">
              <w:t xml:space="preserve"> </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4</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2 b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(2b)</w:t>
            </w:r>
            <w:r w:rsidRPr="00F16840">
              <w:tab/>
              <w:t xml:space="preserve"> </w:t>
            </w:r>
            <w:proofErr w:type="spellStart"/>
            <w:r w:rsidRPr="00F16840">
              <w:rPr>
                <w:b/>
                <w:i/>
              </w:rPr>
              <w:t>VKEd</w:t>
            </w:r>
            <w:proofErr w:type="spellEnd"/>
            <w:r w:rsidRPr="00F16840">
              <w:rPr>
                <w:b/>
                <w:i/>
              </w:rPr>
              <w:t xml:space="preserve"> kulutavad umbes 2,5 % oma käibest maksukohustustega seotud nõuete täitmise kuludele. Väga väikeste ettevõtjate olukord on eriti tõsine, kuna nende äriühingu tulumaksuga seotud nõuete täitmise kulud moodustavad 90 % liidu ettevõtjate hinnangulistest nõuete täitmise kuludest, mis on 54 miljardit eurot aastas. Maksustatava tulu </w:t>
            </w:r>
            <w:r w:rsidRPr="00F16840">
              <w:rPr>
                <w:b/>
                <w:i/>
              </w:rPr>
              <w:lastRenderedPageBreak/>
              <w:t xml:space="preserve">arvutamine selle liikmesriigi õigusnormide alusel, kus peakontor (VKE peakorter) on maksuresident, peaks maksukohustuse täitmisega seotud kulusid märkimisväärselt vähendama ja vabastama rahalisi vahendeid, et võimaldada </w:t>
            </w:r>
            <w:proofErr w:type="spellStart"/>
            <w:r w:rsidRPr="00F16840">
              <w:rPr>
                <w:b/>
                <w:i/>
              </w:rPr>
              <w:t>VKEdel</w:t>
            </w:r>
            <w:proofErr w:type="spellEnd"/>
            <w:r w:rsidRPr="00F16840">
              <w:rPr>
                <w:b/>
                <w:i/>
              </w:rPr>
              <w:t xml:space="preserve"> investeerida.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5</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(3)</w:t>
            </w:r>
            <w:r w:rsidRPr="00F16840">
              <w:tab/>
              <w:t>Kuna siseturul kasutatakse palju erinevaid äritavasid, tuleb eri ettevõtjatel leida oma piiriülesest tegevusest tulenevate probleemide lahendamiseks erinevaid lahendusi. Väiksematel ettevõtjatel</w:t>
            </w:r>
            <w:r w:rsidRPr="00F16840">
              <w:rPr>
                <w:b/>
                <w:i/>
              </w:rPr>
              <w:t>, kes ei kuulu ühtegi kontserni,</w:t>
            </w:r>
            <w:r w:rsidRPr="00F16840">
              <w:t xml:space="preserve"> on keerulisem piiriüleselt laieneda kui suurematel ettevõtjatel. Seega on keerukate menetluste ja nõuete täitmisega seotud suurte kuludega toimetulek väiksemate ettevõtjate jaoks koormavam. Niisiis on ilmne, et mikro-, väikesed ja keskmise suurusega ettevõtjad, kes tegutsevad piiriüleselt üksnes püsivate tegevuskohtade kaudu, vajavad laienemise algetapis oma maksustatava tulu arvutamiseks lihtsustatud mehhanismi.</w:t>
            </w:r>
          </w:p>
        </w:tc>
        <w:tc>
          <w:tcPr>
            <w:tcW w:w="4876" w:type="dxa"/>
          </w:tcPr>
          <w:p w:rsidR="001F0E3E" w:rsidRPr="00F16840" w:rsidRDefault="001F0E3E" w:rsidP="000C0C17">
            <w:pPr>
              <w:pStyle w:val="Normal6a"/>
            </w:pPr>
            <w:r w:rsidRPr="00F16840">
              <w:t>(3)</w:t>
            </w:r>
            <w:r w:rsidRPr="00F16840">
              <w:tab/>
              <w:t>Kuna siseturul kasutatakse palju erinevaid äritavasid, tuleb eri ettevõtjatel leida oma piiriülesest tegevusest tulenevate probleemide lahendamiseks erinevaid lahendusi. Väiksematel ettevõtjatel on keerulisem piiriüleselt laieneda kui suurematel ettevõtjatel. Seega on keerukate menetluste ja nõuete täitmisega seotud suurte kuludega toimetulek väiksemate ettevõtjate jaoks koormavam</w:t>
            </w:r>
            <w:r w:rsidRPr="00F16840">
              <w:rPr>
                <w:b/>
                <w:i/>
              </w:rPr>
              <w:t>, lisaks ebakindlusele, mis on seotud oma varade investeerimisega tundmatule turule</w:t>
            </w:r>
            <w:r w:rsidRPr="00F16840">
              <w:t>. Niisiis on ilmne, et mikro-, väikesed ja keskmise suurusega ettevõtjad, kes tegutsevad piiriüleselt üksnes püsivate tegevuskohtade</w:t>
            </w:r>
            <w:r w:rsidRPr="00F16840">
              <w:rPr>
                <w:b/>
                <w:i/>
              </w:rPr>
              <w:t xml:space="preserve"> või maksimaalselt kahe tütarettevõtja</w:t>
            </w:r>
            <w:r w:rsidRPr="00F16840">
              <w:t xml:space="preserve"> kaudu, vajavad laienemise algetapis oma maksustatava tulu arvutamiseks lihtsustatud mehhanismi. </w:t>
            </w:r>
            <w:r w:rsidRPr="00F16840">
              <w:rPr>
                <w:b/>
                <w:i/>
              </w:rPr>
              <w:t>Läbipaistvus on siseturu tõrgeteta toimimiseks hädavajalik.</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6</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(3a)</w:t>
            </w:r>
            <w:r w:rsidRPr="00F16840">
              <w:tab/>
            </w:r>
            <w:r w:rsidRPr="00F16840">
              <w:rPr>
                <w:b/>
                <w:i/>
              </w:rPr>
              <w:t xml:space="preserve">Võitlus pettuse, maksudest kõrvalehoidmise ja maksustamise vältimise vastu on esmatähtsad poliitilised prioriteedid, kuna agressiivse </w:t>
            </w:r>
            <w:r w:rsidRPr="00F16840">
              <w:rPr>
                <w:b/>
                <w:i/>
              </w:rPr>
              <w:lastRenderedPageBreak/>
              <w:t>maksuplaneerimise tavad on siseturu terviklikkuse ja sotsiaalse õigluse seisukohast vastuvõetamatud.</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7</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(4)</w:t>
            </w:r>
            <w:r w:rsidRPr="00F16840">
              <w:tab/>
              <w:t xml:space="preserve">Selleks, et tagada neile ettevõtjatele teises liikmesriigis või teistes liikmesriikides tegutsemisel maksukindlus ja aidata neil ületada raskusi nende jaoks tundmatu maksusüsteemi õigusnormide järgimisel (mis on üks peamisi tegureid, mis takistab VKEde laienemist välisriikidesse), tuleks püsivate tegevuskohtade maksustatav tulu arvutada selle liikmesriigi õigusnormide alusel, kus peakontor (VKE peakorter) on maksuresident. See tähendab ka, et jätkuvalt kohaldataks püsiva tegevuskoha asukohaliikmesriigi ja peakontori asukohaliikmesriigi vahelises kahepoolses </w:t>
            </w:r>
            <w:proofErr w:type="spellStart"/>
            <w:r w:rsidRPr="00F16840">
              <w:t>topeltmaksustamise</w:t>
            </w:r>
            <w:proofErr w:type="spellEnd"/>
            <w:r w:rsidRPr="00F16840">
              <w:t xml:space="preserve"> vältimise lepingus sätestatud põhimõtteid, mis käsitlevad tulu omistamist püsivale tegevuskohale. Tagamaks, et uued õigusnormid VKEde tegevust lihtsustavad, peaks nende kohaldamine olema vabatahtlik ja jäetud niisiis maksumaksja enda otsustada.</w:t>
            </w:r>
          </w:p>
        </w:tc>
        <w:tc>
          <w:tcPr>
            <w:tcW w:w="4876" w:type="dxa"/>
          </w:tcPr>
          <w:p w:rsidR="001F0E3E" w:rsidRPr="00F16840" w:rsidRDefault="001F0E3E" w:rsidP="000C0C17">
            <w:pPr>
              <w:pStyle w:val="Normal6a"/>
            </w:pPr>
            <w:r w:rsidRPr="00F16840">
              <w:t>(4)</w:t>
            </w:r>
            <w:r w:rsidRPr="00F16840">
              <w:tab/>
              <w:t xml:space="preserve">Selleks, et tagada neile ettevõtjatele teises liikmesriigis või teistes liikmesriikides tegutsemisel maksukindlus ja aidata neil ületada raskusi nende jaoks tundmatu maksusüsteemi õigusnormide järgimisel (mis on üks peamisi tegureid, mis takistab VKEde laienemist välisriikidesse), tuleks püsivate tegevuskohtade </w:t>
            </w:r>
            <w:r w:rsidRPr="00F16840">
              <w:rPr>
                <w:b/>
                <w:i/>
              </w:rPr>
              <w:t xml:space="preserve">või tütarettevõtjate </w:t>
            </w:r>
            <w:r w:rsidRPr="00F16840">
              <w:t xml:space="preserve">maksustatav tulu arvutada selle liikmesriigi õigusnormide alusel, kus peakontor (VKE peakorter) on maksuresident. See tähendab ka, et jätkuvalt kohaldataks püsiva tegevuskoha </w:t>
            </w:r>
            <w:r w:rsidRPr="00F16840">
              <w:rPr>
                <w:b/>
                <w:i/>
              </w:rPr>
              <w:t xml:space="preserve">või tütarettevõtja </w:t>
            </w:r>
            <w:r w:rsidRPr="00F16840">
              <w:t xml:space="preserve">asukohaliikmesriigi ja peakontori asukohaliikmesriigi vahelises kahepoolses </w:t>
            </w:r>
            <w:proofErr w:type="spellStart"/>
            <w:r w:rsidRPr="00F16840">
              <w:t>topeltmaksustamise</w:t>
            </w:r>
            <w:proofErr w:type="spellEnd"/>
            <w:r w:rsidRPr="00F16840">
              <w:t xml:space="preserve"> vältimise lepingus sätestatud põhimõtteid, mis käsitlevad tulu omistamist püsivale tegevuskohale</w:t>
            </w:r>
            <w:r w:rsidRPr="00F16840">
              <w:rPr>
                <w:b/>
                <w:i/>
              </w:rPr>
              <w:t xml:space="preserve"> või tütarettevõtjale</w:t>
            </w:r>
            <w:r w:rsidRPr="00F16840">
              <w:t>. Tagamaks, et uued õigusnormid VKEde tegevust lihtsustavad, peaks nende kohaldamine olema vabatahtlik ja jäetud niisiis maksumaksja enda otsustada</w:t>
            </w:r>
            <w:r w:rsidRPr="00F16840">
              <w:rPr>
                <w:b/>
                <w:i/>
              </w:rPr>
              <w:t xml:space="preserve"> ning nende kohaldamiseks ja uute normidega kohandamiseks tuleks anda piisavalt vabadust</w:t>
            </w:r>
            <w:r w:rsidRPr="00F16840">
              <w:t xml:space="preserve">. </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8</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4a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(4a)</w:t>
            </w:r>
            <w:r w:rsidRPr="00F16840">
              <w:tab/>
            </w:r>
            <w:r w:rsidRPr="00F16840">
              <w:rPr>
                <w:b/>
                <w:i/>
              </w:rPr>
              <w:t xml:space="preserve">Kõigi maksumaksjate ja eelkõige kõigi ettevõtjate võrdne kohtlemine maksustamisel on siseturu vältimatu </w:t>
            </w:r>
            <w:r w:rsidRPr="00F16840">
              <w:rPr>
                <w:b/>
                <w:i/>
              </w:rPr>
              <w:lastRenderedPageBreak/>
              <w:t>eeltingimus.</w:t>
            </w:r>
            <w:r w:rsidRPr="00F16840">
              <w:t xml:space="preserve"> </w:t>
            </w:r>
            <w:r w:rsidRPr="00F16840">
              <w:rPr>
                <w:b/>
                <w:i/>
              </w:rPr>
              <w:t>Kooskõlastatud lähenemisviis selle reegli rakendamisele riiklikes maksusüsteemides on siseturu nõuetekohaseks toimimiseks hädavajalik ning aitaks vältida maksustamise vältimist ja kasumi ümberpaigutamist.</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9</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Põhjendus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rPr>
                <w:b/>
                <w:i/>
              </w:rPr>
            </w:pPr>
            <w:r w:rsidRPr="00F16840">
              <w:t>(5)</w:t>
            </w:r>
            <w:r w:rsidRPr="00F16840">
              <w:tab/>
              <w:t xml:space="preserve">Et hoida ära maksustamisega seotud kuritarvitusi, on välja töötatud konkreetsed maksualaste kuritarvituste vastased õigusnormid, nt sätted, mis käsitlevad VKE </w:t>
            </w:r>
            <w:proofErr w:type="spellStart"/>
            <w:r w:rsidRPr="00F16840">
              <w:t>maksuresidentsuse</w:t>
            </w:r>
            <w:proofErr w:type="spellEnd"/>
            <w:r w:rsidRPr="00F16840">
              <w:t xml:space="preserve"> üleviimisega seotud maksustamise vältimise ohtu, et ei tekiks olukorda, kus peakontori asukoht valitakse maksualastest motiividest lähtudes.</w:t>
            </w:r>
            <w:r w:rsidRPr="00F16840">
              <w:rPr>
                <w:b/>
                <w:i/>
              </w:rPr>
              <w:t xml:space="preserve"> </w:t>
            </w:r>
            <w:r w:rsidRPr="00F16840">
              <w:t xml:space="preserve">Seetõttu tuleks jälgida püsivale tegevuskohale (püsivatele tegevuskohtadele) omistatava käibe muutumist, tagamaks et selle (nende) tegevus jääb peakontori põhitegevusala täiendavaks </w:t>
            </w:r>
            <w:proofErr w:type="spellStart"/>
            <w:r w:rsidRPr="00F16840">
              <w:t>kõrvaltegevuseks</w:t>
            </w:r>
            <w:proofErr w:type="spellEnd"/>
            <w:r w:rsidRPr="00F16840">
              <w:t>. Nii ei teki ohtu, et ettevõtjad kuritarvitavad õigusnorme, luues tühje peakontoreid ja viies samas suurema osa oma äritegevusest ellu välismaal.</w:t>
            </w:r>
            <w:r w:rsidRPr="00F16840">
              <w:rPr>
                <w:b/>
                <w:i/>
              </w:rPr>
              <w:t xml:space="preserve"> Samuti tuleks lihtsustatud maksusüsteemi kasutamise võimaluse ning selle lõpetamise ja uuendamise suhtes kohaldada rangeid tingimusi. Neile tingimustele lisaks tuleks kehtestada nõuded peakontori käibele võrreldes püsiva tegevuskoha (püsivate tegevuskohtade) käibega. Selle eesmärk on rõhutada veelgi, et püsiva tegevuskoha (püsivate tegevuskohtade) kaudu toimuv äritegevus võib olla vaid peakontori põhitegevusala laiendus. Lisaks, kui ettevõtja on teinud valiku tegutseda lihtsustatud maksustamise raamistikus, tuleks kindlaks määrata, kui kaua ta võib sellist võimalust kasutada, et vältida olukordi, kus peakontori asukohta vahetatakse tihti, et kasutada ära </w:t>
            </w:r>
            <w:r w:rsidRPr="00F16840">
              <w:rPr>
                <w:b/>
                <w:i/>
              </w:rPr>
              <w:lastRenderedPageBreak/>
              <w:t>juhuslikke ja lühiajalisi maksusoodustusi.</w:t>
            </w:r>
          </w:p>
        </w:tc>
        <w:tc>
          <w:tcPr>
            <w:tcW w:w="4876" w:type="dxa"/>
          </w:tcPr>
          <w:p w:rsidR="001F0E3E" w:rsidRPr="00F16840" w:rsidRDefault="001F0E3E" w:rsidP="000C0C17">
            <w:pPr>
              <w:pStyle w:val="Normal6a"/>
              <w:rPr>
                <w:szCs w:val="24"/>
              </w:rPr>
            </w:pPr>
            <w:r w:rsidRPr="00F16840">
              <w:lastRenderedPageBreak/>
              <w:t>(5)</w:t>
            </w:r>
            <w:r w:rsidRPr="00F16840">
              <w:tab/>
              <w:t xml:space="preserve">Et hoida ära maksustamisega seotud kuritarvitusi, on välja töötatud </w:t>
            </w:r>
            <w:r w:rsidRPr="00F16840">
              <w:rPr>
                <w:b/>
                <w:i/>
              </w:rPr>
              <w:t xml:space="preserve">ranged ja </w:t>
            </w:r>
            <w:r w:rsidRPr="00F16840">
              <w:t xml:space="preserve">konkreetsed maksualaste kuritarvituste vastased õigusnormid, nt sätted, mis käsitlevad VKE </w:t>
            </w:r>
            <w:proofErr w:type="spellStart"/>
            <w:r w:rsidRPr="00F16840">
              <w:t>maksuresidentsuse</w:t>
            </w:r>
            <w:proofErr w:type="spellEnd"/>
            <w:r w:rsidRPr="00F16840">
              <w:t xml:space="preserve"> üleviimisega seotud maksustamise vältimise ohtu, et ei tekiks olukorda, kus peakontori asukoht valitakse maksualastest motiividest lähtudes.</w:t>
            </w:r>
            <w:r w:rsidRPr="00F16840">
              <w:rPr>
                <w:b/>
                <w:i/>
              </w:rPr>
              <w:t xml:space="preserve"> </w:t>
            </w:r>
            <w:r w:rsidRPr="00F16840">
              <w:t xml:space="preserve">Seetõttu tuleks jälgida püsivale tegevuskohale (püsivatele tegevuskohtadele) </w:t>
            </w:r>
            <w:r w:rsidRPr="00F16840">
              <w:rPr>
                <w:b/>
                <w:i/>
              </w:rPr>
              <w:t xml:space="preserve">ja/või tütarettevõtjatele </w:t>
            </w:r>
            <w:r w:rsidRPr="00F16840">
              <w:t xml:space="preserve">omistatava käibe muutumist, tagamaks et selle (nende) tegevus jääb peakontori põhitegevusala täiendavaks </w:t>
            </w:r>
            <w:proofErr w:type="spellStart"/>
            <w:r w:rsidRPr="00F16840">
              <w:t>kõrvaltegevuseks</w:t>
            </w:r>
            <w:proofErr w:type="spellEnd"/>
            <w:r w:rsidRPr="00F16840">
              <w:t>. Nii ei teki ohtu, et ettevõtjad kuritarvitavad õigusnorme, luues tühje peakontoreid ja viies samas suurema osa oma äritegevusest ellu välismaal.</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10</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(6)</w:t>
            </w:r>
            <w:r w:rsidRPr="00F16840">
              <w:tab/>
              <w:t xml:space="preserve">Rahvusvaheline laevandus on spetsiifiline tegevusvaldkond, mille suhtes kohaldatakse mitmes liikmesriigis maksustamise erikorda. Nende erikordade kohaselt arvutatakse maksubaas peamiselt käitatavate laevade tonnaaži (st kandevõime), mitte ettevõtja tegeliku kasumi või kahjumi alusel. Sellest lähtudes tuleks </w:t>
            </w:r>
            <w:proofErr w:type="spellStart"/>
            <w:r w:rsidRPr="00F16840">
              <w:t>VKEd</w:t>
            </w:r>
            <w:proofErr w:type="spellEnd"/>
            <w:r w:rsidRPr="00F16840">
              <w:t xml:space="preserve">, kes saavad tulu tonnaažimaksuga maksustamise kavaga hõlmatud laevandustegevusest, jätta VKEde maksustamise lihtsustatud korra kohaldamisalast välja osas, mis puudutab sellist püsivale tegevuskohale omistatud tulu. Sellega hoitaks ära lisaprobleemid, mis võivad tekkida VKEde maksustamise lihtsustatud korra ja tonnaažimaksuga maksustamise kava koostoime korral. Lisaks näivad sellised võimalikud probleemid olevat ebaproportsionaalsed, võttes arvesse, et mõnes liikmesriigis sellist maksustamise erikorda ei ole. Muid </w:t>
            </w:r>
            <w:r w:rsidRPr="00F16840">
              <w:rPr>
                <w:b/>
                <w:i/>
              </w:rPr>
              <w:t>tegevusvaldkondi</w:t>
            </w:r>
            <w:r w:rsidRPr="00F16840">
              <w:t xml:space="preserve"> direktiivi kohaldamisalast välja ei jäeta.</w:t>
            </w:r>
          </w:p>
        </w:tc>
        <w:tc>
          <w:tcPr>
            <w:tcW w:w="4876" w:type="dxa"/>
          </w:tcPr>
          <w:p w:rsidR="001F0E3E" w:rsidRPr="00F16840" w:rsidRDefault="001F0E3E" w:rsidP="000C0C17">
            <w:pPr>
              <w:pStyle w:val="Normal6a"/>
            </w:pPr>
            <w:r w:rsidRPr="00F16840">
              <w:t>(6)</w:t>
            </w:r>
            <w:r w:rsidRPr="00F16840">
              <w:tab/>
              <w:t xml:space="preserve">Rahvusvaheline laevandus on spetsiifiline tegevusvaldkond, mille suhtes kohaldatakse mitmes liikmesriigis maksustamise erikorda. Nende erikordade kohaselt arvutatakse maksubaas peamiselt käitatavate laevade tonnaaži (st kandevõime), mitte ettevõtja tegeliku kasumi või kahjumi alusel. Sellest lähtudes tuleks </w:t>
            </w:r>
            <w:proofErr w:type="spellStart"/>
            <w:r w:rsidRPr="00F16840">
              <w:t>VKEd</w:t>
            </w:r>
            <w:proofErr w:type="spellEnd"/>
            <w:r w:rsidRPr="00F16840">
              <w:t xml:space="preserve">, kes saavad tulu tonnaažimaksuga maksustamise kavaga hõlmatud laevandustegevusest, jätta VKEde maksustamise lihtsustatud korra kohaldamisalast välja osas, mis puudutab sellist püsivale tegevuskohale </w:t>
            </w:r>
            <w:r w:rsidRPr="00F16840">
              <w:rPr>
                <w:b/>
                <w:i/>
              </w:rPr>
              <w:t xml:space="preserve">või tütarettevõtjale </w:t>
            </w:r>
            <w:r w:rsidRPr="00F16840">
              <w:t xml:space="preserve">omistatud tulu. Sellega hoitaks ära lisaprobleemid, mis võivad tekkida VKEde maksustamise lihtsustatud korra ja tonnaažimaksuga maksustamise kava koostoime korral. Lisaks näivad sellised võimalikud probleemid olevat ebaproportsionaalsed, võttes arvesse, et mõnes liikmesriigis sellist maksustamise erikorda ei ole. </w:t>
            </w:r>
            <w:r w:rsidRPr="00F16840">
              <w:rPr>
                <w:b/>
                <w:i/>
              </w:rPr>
              <w:t>Igal juhul tuleks kõnealust väljajätmist nõuetekohaselt hinnata pärast viie aasta möödumist käesoleva direktiivi rakendamisest.</w:t>
            </w:r>
            <w:r w:rsidRPr="00F16840">
              <w:t xml:space="preserve"> Muid </w:t>
            </w:r>
            <w:r w:rsidRPr="00F16840">
              <w:rPr>
                <w:b/>
                <w:i/>
              </w:rPr>
              <w:t>tegevusi peale tonnaažimaksuga maksustamise kavaga hõlmatud tegevuse</w:t>
            </w:r>
            <w:r w:rsidRPr="00F16840">
              <w:t xml:space="preserve"> direktiivi kohaldamisalast välja ei jäeta.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11</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(7)</w:t>
            </w:r>
            <w:r w:rsidRPr="00F16840">
              <w:tab/>
              <w:t xml:space="preserve">Kuna ettepaneku eesmärk on menetlusi oluliselt lihtsustada, tuleks luua </w:t>
            </w:r>
            <w:r w:rsidRPr="00F16840">
              <w:lastRenderedPageBreak/>
              <w:t xml:space="preserve">ühtne kontaktpunkt, kus püsiva tegevuskoha (püsivate tegevuskohtade) puhul tegeleb maksudeklaratsioonide, maksuotsuste ja tasumisele kuuluva maksuga üksainus maksuasutus („maksuhaldur“), st peakontori asukohaliikmesriigi maksuasutus. Pidades silmas liikmesriikide maksusuveräänsust, viidaks maksuauditeid, vaidemenetlusi ja vaidluste lahendamise menetlusi läbi peamiselt riigisiseselt kooskõlas asjaomase liikmesriigi menetlusnormidega. Ühtse kontaktpunkti </w:t>
            </w:r>
            <w:r w:rsidRPr="00F16840">
              <w:rPr>
                <w:b/>
                <w:i/>
              </w:rPr>
              <w:t>põhimõtte</w:t>
            </w:r>
            <w:r w:rsidRPr="00F16840">
              <w:t xml:space="preserve"> toetamiseks oleks äärmiselt oluline näha ette </w:t>
            </w:r>
            <w:proofErr w:type="spellStart"/>
            <w:r w:rsidRPr="00F16840">
              <w:t>ühisauditid</w:t>
            </w:r>
            <w:proofErr w:type="spellEnd"/>
            <w:r w:rsidRPr="00F16840">
              <w:t xml:space="preserve">, </w:t>
            </w:r>
            <w:r w:rsidRPr="00F16840">
              <w:rPr>
                <w:b/>
                <w:i/>
              </w:rPr>
              <w:t>mis kohustaksid</w:t>
            </w:r>
            <w:r w:rsidRPr="00F16840">
              <w:t xml:space="preserve"> peakontori </w:t>
            </w:r>
            <w:r w:rsidRPr="00F16840">
              <w:rPr>
                <w:b/>
                <w:i/>
              </w:rPr>
              <w:t>asukohaliikmesriiki koostööd</w:t>
            </w:r>
            <w:r w:rsidRPr="00F16840">
              <w:t xml:space="preserve"> tegema, kui püsiva tegevuskoha maksuasutus teeb taotluse kontrollida maksumaksja maksustatava tulu arvutamist.</w:t>
            </w:r>
          </w:p>
        </w:tc>
        <w:tc>
          <w:tcPr>
            <w:tcW w:w="4876" w:type="dxa"/>
          </w:tcPr>
          <w:p w:rsidR="001F0E3E" w:rsidRPr="00F16840" w:rsidRDefault="001F0E3E" w:rsidP="000C0C17">
            <w:pPr>
              <w:pStyle w:val="Normal6a"/>
            </w:pPr>
            <w:r w:rsidRPr="00F16840">
              <w:lastRenderedPageBreak/>
              <w:t>(7)</w:t>
            </w:r>
            <w:r w:rsidRPr="00F16840">
              <w:tab/>
              <w:t xml:space="preserve">Kuna ettepaneku eesmärk on menetlusi oluliselt lihtsustada, tuleks luua </w:t>
            </w:r>
            <w:r w:rsidRPr="00F16840">
              <w:lastRenderedPageBreak/>
              <w:t xml:space="preserve">ühtne kontaktpunkt, kus püsiva tegevuskoha (püsivate tegevuskohtade) </w:t>
            </w:r>
            <w:r w:rsidRPr="00F16840">
              <w:rPr>
                <w:b/>
                <w:i/>
              </w:rPr>
              <w:t xml:space="preserve">või tütarettevõtjate </w:t>
            </w:r>
            <w:r w:rsidRPr="00F16840">
              <w:t xml:space="preserve">puhul tegeleb maksudeklaratsioonide, maksuotsuste ja tasumisele kuuluva maksuga üksainus maksuasutus („maksuhaldur“), st peakontori asukohaliikmesriigi maksuasutus. </w:t>
            </w:r>
            <w:r w:rsidRPr="00F16840">
              <w:rPr>
                <w:b/>
                <w:i/>
              </w:rPr>
              <w:t>Ühtne kontaktpunkt peaks pakkuma kõiki lihtsustamise elemente, et mitte saada järjekordseks takistuseks ettevõtjatele, kes soovivad investeerida välisriiki.</w:t>
            </w:r>
            <w:r w:rsidRPr="00F16840">
              <w:t xml:space="preserve"> Pidades silmas liikmesriikide maksusuveräänsust, viidaks maksuauditeid, vaidemenetlusi ja vaidluste lahendamise menetlusi läbi peamiselt riigisiseselt kooskõlas asjaomase liikmesriigi menetlusnormidega. Ühtse kontaktpunkti </w:t>
            </w:r>
            <w:r w:rsidRPr="00F16840">
              <w:rPr>
                <w:b/>
                <w:i/>
              </w:rPr>
              <w:t>toimimise</w:t>
            </w:r>
            <w:r w:rsidRPr="00F16840">
              <w:t xml:space="preserve"> toetamiseks oleks äärmiselt oluline näha ette </w:t>
            </w:r>
            <w:proofErr w:type="spellStart"/>
            <w:r w:rsidRPr="00F16840">
              <w:t>ühisauditid</w:t>
            </w:r>
            <w:proofErr w:type="spellEnd"/>
            <w:r w:rsidRPr="00F16840">
              <w:t xml:space="preserve">, </w:t>
            </w:r>
            <w:r w:rsidRPr="00F16840">
              <w:rPr>
                <w:b/>
                <w:i/>
              </w:rPr>
              <w:t>kehtestades liikmesriikide maksuhalduritele koostöökohustuse, mille kohaselt</w:t>
            </w:r>
            <w:r w:rsidRPr="00F16840">
              <w:t xml:space="preserve"> peakontori </w:t>
            </w:r>
            <w:r w:rsidRPr="00F16840">
              <w:rPr>
                <w:b/>
                <w:i/>
              </w:rPr>
              <w:t>asukohaliikmesriik peaks</w:t>
            </w:r>
            <w:r w:rsidRPr="00F16840">
              <w:t xml:space="preserve"> tegema</w:t>
            </w:r>
            <w:r w:rsidRPr="00F16840">
              <w:rPr>
                <w:b/>
                <w:i/>
              </w:rPr>
              <w:t xml:space="preserve"> koostööd</w:t>
            </w:r>
            <w:r w:rsidRPr="00F16840">
              <w:t xml:space="preserve">, kui püsiva tegevuskoha </w:t>
            </w:r>
            <w:r w:rsidRPr="00F16840">
              <w:rPr>
                <w:b/>
                <w:i/>
              </w:rPr>
              <w:t xml:space="preserve">või tütarettevõtja </w:t>
            </w:r>
            <w:r w:rsidRPr="00F16840">
              <w:t>maksuasutus teeb taotluse kontrollida maksumaksja maksustatava tulu arvutamist.</w:t>
            </w:r>
            <w:r w:rsidRPr="00F16840">
              <w:rPr>
                <w:b/>
              </w:rPr>
              <w:t xml:space="preserve"> </w:t>
            </w:r>
            <w:r w:rsidRPr="00F16840">
              <w:rPr>
                <w:b/>
                <w:i/>
              </w:rPr>
              <w:t>Sellega seoses peaks peakontori asukohaliikmesriik, kui ta viib auditi läbi omal algatusel, kutsuma vastuvõtvat liikmesriiki sellist auditit ühiselt läbi viima.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12</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(7a)</w:t>
            </w:r>
            <w:r w:rsidRPr="00F16840">
              <w:tab/>
            </w:r>
            <w:r w:rsidRPr="00F16840">
              <w:rPr>
                <w:b/>
                <w:i/>
              </w:rPr>
              <w:t xml:space="preserve">Liidu </w:t>
            </w:r>
            <w:proofErr w:type="spellStart"/>
            <w:r w:rsidRPr="00F16840">
              <w:rPr>
                <w:b/>
                <w:i/>
              </w:rPr>
              <w:t>VKEd</w:t>
            </w:r>
            <w:proofErr w:type="spellEnd"/>
            <w:r w:rsidRPr="00F16840">
              <w:rPr>
                <w:b/>
                <w:i/>
              </w:rPr>
              <w:t xml:space="preserve"> hindavad ühtse kontaktpunkti lahendust ja selle loomine on vabatahtlik vahend VKEde maksustamisega seotud menetluste lihtsustamiseks.</w:t>
            </w:r>
            <w:r w:rsidRPr="00F16840">
              <w:t xml:space="preserve"> </w:t>
            </w:r>
            <w:r w:rsidRPr="00F16840">
              <w:rPr>
                <w:b/>
                <w:i/>
              </w:rPr>
              <w:t xml:space="preserve">Positiivne kogemus käibedeklaratsiooniga ühtse kontaktpunkti kaudu – 2022. aastal täitsid 130 000 ettevõtjat oma käibedeklaratsiooni ühtse kontaktpunkti kaudu ja käibemaksutuluna koguti üle 17 </w:t>
            </w:r>
            <w:r w:rsidRPr="00F16840">
              <w:rPr>
                <w:b/>
                <w:i/>
              </w:rPr>
              <w:lastRenderedPageBreak/>
              <w:t>miljardi euro – motiveerib selle mudeli jäljendamist käesoleva direktiivi kontekstis.</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13</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13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(13a)</w:t>
            </w:r>
            <w:r w:rsidRPr="00F16840">
              <w:tab/>
            </w:r>
            <w:r w:rsidRPr="00F16840">
              <w:rPr>
                <w:b/>
                <w:i/>
              </w:rPr>
              <w:t>Komisjoni hindamisaruandes tuleks hinnata kõiki käesoleva direktiivi rakendamise asjakohaseid aspekte ja keskenduda kohaldamisala võimaliku laiendamise eelistele, kohaldamiseks vajalike nõuete asjakohasusele, väljajätmisega seotud olukordade, nimelt tütarettevõtjate asutamise asjakohasusele, ja laevandustegevuse väljajätmise vajadusele.</w:t>
            </w:r>
            <w:r w:rsidRPr="00F16840">
              <w:t xml:space="preserve"> </w:t>
            </w:r>
            <w:r w:rsidRPr="00F16840">
              <w:rPr>
                <w:b/>
                <w:i/>
              </w:rPr>
              <w:t>Komisjon peaks neid aspekte käsitlema oma võimalikus ettepanekus käesoleva direktiivi muutmiseks või põhjendama, miks ei ole vaja kehtivaid reegleid muuta.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14</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13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(13b)</w:t>
            </w:r>
            <w:r w:rsidRPr="00F16840">
              <w:tab/>
            </w:r>
            <w:r w:rsidRPr="00F16840">
              <w:rPr>
                <w:b/>
                <w:i/>
              </w:rPr>
              <w:t xml:space="preserve">Kuna VKEde maksukohustuse täitmisega seotud kulude võimalik vähendamine sõltub otseselt käesolevas direktiivis sätestatud reeglite vabatahtlikust vastuvõtmisest, peaks komisjon kavandama </w:t>
            </w:r>
            <w:proofErr w:type="spellStart"/>
            <w:r w:rsidRPr="00F16840">
              <w:rPr>
                <w:b/>
                <w:i/>
              </w:rPr>
              <w:t>VKEdele</w:t>
            </w:r>
            <w:proofErr w:type="spellEnd"/>
            <w:r w:rsidRPr="00F16840">
              <w:rPr>
                <w:b/>
                <w:i/>
              </w:rPr>
              <w:t xml:space="preserve"> suunatud kogu liitu hõlmava põhjaliku ja tervikliku teavituskampaania.</w:t>
            </w:r>
            <w:r w:rsidRPr="00F16840">
              <w:t xml:space="preserve"> </w:t>
            </w:r>
            <w:r w:rsidRPr="00F16840">
              <w:rPr>
                <w:b/>
                <w:i/>
              </w:rPr>
              <w:t>Selline teavituskampaania tuleks integreerida laiemasse kommunikatsioonistrateegiasse, mis käsitleb uut maksualast liidu õigust ja selle mõju liidu ettevõtjatele. Kogu teave tuleks esitada kõigis liikmesriikide ametlikes keeltes.</w:t>
            </w:r>
          </w:p>
        </w:tc>
      </w:tr>
    </w:tbl>
    <w:p w:rsidR="001F0E3E" w:rsidRPr="00F16840" w:rsidRDefault="001F0E3E" w:rsidP="001F0E3E"/>
    <w:p w:rsidR="001F0E3E" w:rsidRPr="00F16840" w:rsidRDefault="001F0E3E" w:rsidP="001F0E3E">
      <w:pPr>
        <w:pStyle w:val="AmNumberTabs"/>
        <w:keepNext/>
      </w:pPr>
      <w:r w:rsidRPr="00F16840">
        <w:lastRenderedPageBreak/>
        <w:t>Muudatusettepanek</w:t>
      </w:r>
      <w:r w:rsidRPr="00F16840">
        <w:tab/>
      </w:r>
      <w:r w:rsidRPr="00F16840">
        <w:tab/>
        <w:t>15</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Põhjendus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(14)</w:t>
            </w:r>
            <w:r w:rsidRPr="00F16840">
              <w:tab/>
              <w:t>Liikmesriigid võivad käesoleva direktiivi alusel isikuandmeid töödelda üksnes selleks, et kontrollida kohaldamiseks vajalikele nõuetele vastavust või määrata kindlaks püsivate tegevuskohtade maksukohustus. Sellel eesmärgil isikuandmete töötlemine peaks toimuma kooskõlas määrusega (EL) 2016/679.</w:t>
            </w:r>
          </w:p>
        </w:tc>
        <w:tc>
          <w:tcPr>
            <w:tcW w:w="4876" w:type="dxa"/>
          </w:tcPr>
          <w:p w:rsidR="001F0E3E" w:rsidRPr="00F16840" w:rsidRDefault="001F0E3E" w:rsidP="000C0C17">
            <w:pPr>
              <w:pStyle w:val="Normal6a"/>
              <w:rPr>
                <w:szCs w:val="24"/>
              </w:rPr>
            </w:pPr>
            <w:r w:rsidRPr="00F16840">
              <w:t>(14)</w:t>
            </w:r>
            <w:r w:rsidRPr="00F16840">
              <w:tab/>
              <w:t xml:space="preserve">Liikmesriigid võivad käesoleva direktiivi alusel isikuandmeid töödelda üksnes selleks, et kontrollida kohaldamiseks vajalikele nõuetele vastavust või määrata kindlaks püsivate tegevuskohtade </w:t>
            </w:r>
            <w:r w:rsidRPr="00F16840">
              <w:rPr>
                <w:b/>
                <w:i/>
              </w:rPr>
              <w:t>ja tütarettevõtjate</w:t>
            </w:r>
            <w:r w:rsidRPr="00F16840">
              <w:t xml:space="preserve"> maksukohustus. Sellel eesmärgil isikuandmete töötlemine peaks toimuma kooskõlas määrusega (EL) 2016/679.</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16</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Põhjendus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(15)</w:t>
            </w:r>
            <w:r w:rsidRPr="00F16840">
              <w:tab/>
              <w:t>Ette on nähtud isikuandmete säilitamise aeg, mis võimaldab liikmesriikidel järgida enamikku aegumistähtaegu puudutavatest eeskirjadest ja seega isikuandmete säilitamise alguskuupäeva või peatamisega seoses siseriiklikest õigusnormidest täpselt kinni pidada. Isikuandmeid ei tohiks aga säilitada kauem, kui on vaja selleks, et pädevad maksuasutused saaksid maksukohustused kindlaks määrata, nii et maksuasutuse suutlikkus määrata maksud nõuetekohaselt kindlaks ja need koguda ning maksumaksjate õigus õiguskindlusele oleksid tasakaalus.</w:t>
            </w:r>
          </w:p>
        </w:tc>
        <w:tc>
          <w:tcPr>
            <w:tcW w:w="4876" w:type="dxa"/>
          </w:tcPr>
          <w:p w:rsidR="001F0E3E" w:rsidRPr="00F16840" w:rsidRDefault="001F0E3E" w:rsidP="000C0C17">
            <w:pPr>
              <w:pStyle w:val="Normal6a"/>
              <w:rPr>
                <w:szCs w:val="24"/>
              </w:rPr>
            </w:pPr>
            <w:r w:rsidRPr="00F16840">
              <w:t>(15)</w:t>
            </w:r>
            <w:r w:rsidRPr="00F16840">
              <w:tab/>
              <w:t xml:space="preserve">Ette on nähtud </w:t>
            </w:r>
            <w:r w:rsidRPr="00F16840">
              <w:rPr>
                <w:b/>
                <w:i/>
              </w:rPr>
              <w:t xml:space="preserve">proportsionaalne </w:t>
            </w:r>
            <w:r w:rsidRPr="00F16840">
              <w:t>isikuandmete säilitamise aeg, mis võimaldab liikmesriikidel järgida enamikku aegumistähtaegu puudutavatest eeskirjadest ja seega isikuandmete säilitamise alguskuupäeva või peatamisega seoses siseriiklikest õigusnormidest täpselt kinni pidada. Isikuandmeid ei tohiks aga säilitada kauem, kui on vaja selleks, et pädevad maksuasutused saaksid maksukohustused kindlaks määrata, nii et maksuasutuse suutlikkus määrata maksud nõuetekohaselt kindlaks ja need koguda ning maksumaksjate õigus õiguskindlusele oleksid tasakaalus.</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17</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Põhjendus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(17)</w:t>
            </w:r>
            <w:r w:rsidRPr="00F16840">
              <w:tab/>
              <w:t xml:space="preserve">Vastavalt Euroopa Parlamendi ja </w:t>
            </w:r>
            <w:r w:rsidRPr="00F16840">
              <w:lastRenderedPageBreak/>
              <w:t>nõukogu määruse (EL)</w:t>
            </w:r>
            <w:r w:rsidRPr="00F16840">
              <w:rPr>
                <w:b/>
                <w:i/>
              </w:rPr>
              <w:t xml:space="preserve"> </w:t>
            </w:r>
            <w:r w:rsidRPr="00F16840">
              <w:t>2018/1725 artikli</w:t>
            </w:r>
            <w:r w:rsidRPr="00F16840">
              <w:rPr>
                <w:b/>
                <w:i/>
              </w:rPr>
              <w:t xml:space="preserve"> </w:t>
            </w:r>
            <w:r w:rsidRPr="00F16840">
              <w:t>42 lõikele</w:t>
            </w:r>
            <w:r w:rsidRPr="00F16840">
              <w:rPr>
                <w:b/>
                <w:i/>
              </w:rPr>
              <w:t xml:space="preserve"> </w:t>
            </w:r>
            <w:r w:rsidRPr="00F16840">
              <w:t xml:space="preserve">1 on konsulteeritud Euroopa Andmekaitseinspektoriga, kes esitas oma arvamuse </w:t>
            </w:r>
            <w:r w:rsidRPr="00F16840">
              <w:rPr>
                <w:b/>
                <w:i/>
              </w:rPr>
              <w:t>[...]</w:t>
            </w:r>
            <w:r w:rsidRPr="00F16840">
              <w:t>.</w:t>
            </w:r>
          </w:p>
        </w:tc>
        <w:tc>
          <w:tcPr>
            <w:tcW w:w="4876" w:type="dxa"/>
          </w:tcPr>
          <w:p w:rsidR="001F0E3E" w:rsidRPr="00F16840" w:rsidRDefault="001F0E3E" w:rsidP="000C0C17">
            <w:pPr>
              <w:pStyle w:val="Normal6a"/>
              <w:rPr>
                <w:szCs w:val="24"/>
              </w:rPr>
            </w:pPr>
            <w:r w:rsidRPr="00F16840">
              <w:lastRenderedPageBreak/>
              <w:t>(17)</w:t>
            </w:r>
            <w:r w:rsidRPr="00F16840">
              <w:tab/>
              <w:t xml:space="preserve">Vastavalt Euroopa Parlamendi ja </w:t>
            </w:r>
            <w:r w:rsidRPr="00F16840">
              <w:lastRenderedPageBreak/>
              <w:t>nõukogu määruse (EL)</w:t>
            </w:r>
            <w:r w:rsidRPr="00F16840">
              <w:rPr>
                <w:b/>
                <w:i/>
              </w:rPr>
              <w:t> </w:t>
            </w:r>
            <w:r w:rsidRPr="00F16840">
              <w:t>2018/1725 artikli</w:t>
            </w:r>
            <w:r w:rsidRPr="00F16840">
              <w:rPr>
                <w:b/>
                <w:i/>
              </w:rPr>
              <w:t> </w:t>
            </w:r>
            <w:r w:rsidRPr="00F16840">
              <w:t>42 lõikele</w:t>
            </w:r>
            <w:r w:rsidRPr="00F16840">
              <w:rPr>
                <w:b/>
                <w:i/>
              </w:rPr>
              <w:t> </w:t>
            </w:r>
            <w:r w:rsidRPr="00F16840">
              <w:t xml:space="preserve">1 on konsulteeritud Euroopa Andmekaitseinspektoriga, kes esitas oma arvamuse </w:t>
            </w:r>
            <w:r w:rsidRPr="00F16840">
              <w:rPr>
                <w:b/>
                <w:i/>
              </w:rPr>
              <w:t>3</w:t>
            </w:r>
            <w:r w:rsidRPr="00F16840">
              <w:t>.</w:t>
            </w:r>
            <w:r w:rsidRPr="00F16840">
              <w:rPr>
                <w:b/>
                <w:i/>
              </w:rPr>
              <w:t> novembril 2023</w:t>
            </w:r>
            <w:r w:rsidRPr="00F16840">
              <w: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18</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Põhjendus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(18)</w:t>
            </w:r>
            <w:r w:rsidRPr="00F16840">
              <w:tab/>
              <w:t xml:space="preserve">Kuna käesoleva direktiivi eesmärki lihtsustada maksuõigusnorme, mis käsitlevad teatavaid </w:t>
            </w:r>
            <w:proofErr w:type="spellStart"/>
            <w:r w:rsidRPr="00F16840">
              <w:t>VKEsid</w:t>
            </w:r>
            <w:proofErr w:type="spellEnd"/>
            <w:r w:rsidRPr="00F16840">
              <w:t xml:space="preserve">, kes tegutsevad siseturul püsiva tegevuskoha (püsivate tegevuskohtade) kaudu, ei suuda liikmesriigid </w:t>
            </w:r>
            <w:r w:rsidRPr="00F16840">
              <w:rPr>
                <w:b/>
                <w:i/>
              </w:rPr>
              <w:t>ise</w:t>
            </w:r>
            <w:r w:rsidRPr="00F16840">
              <w:t xml:space="preserve"> piisavalt saavutada, küll aga saab seda äriühingu tulumaksu reguleeriva 27 eri süsteemi vastastikusest mõjust põhjustatud probleeme arvestades paremini saavutada liidu tasandil, võib liit võtta meetmeid kooskõlas Euroopa Liidu lepingu artiklis 5 sätestatud subsidiaarsuse põhimõttega. Kõnealuses artiklis sätestatud proportsionaalsuse põhimõtte kohaselt ei lähe käesolev direktiiv nimetatud eesmärgi saavutamiseks vajalikust kaugemale,</w:t>
            </w:r>
          </w:p>
        </w:tc>
        <w:tc>
          <w:tcPr>
            <w:tcW w:w="4876" w:type="dxa"/>
          </w:tcPr>
          <w:p w:rsidR="001F0E3E" w:rsidRPr="00F16840" w:rsidRDefault="001F0E3E" w:rsidP="000C0C17">
            <w:pPr>
              <w:pStyle w:val="Normal6a"/>
            </w:pPr>
            <w:r w:rsidRPr="00F16840">
              <w:t>(18)</w:t>
            </w:r>
            <w:r w:rsidRPr="00F16840">
              <w:tab/>
              <w:t xml:space="preserve">Kuna käesoleva direktiivi eesmärki lihtsustada maksuõigusnorme, mis käsitlevad teatavaid </w:t>
            </w:r>
            <w:proofErr w:type="spellStart"/>
            <w:r w:rsidRPr="00F16840">
              <w:t>VKEsid</w:t>
            </w:r>
            <w:proofErr w:type="spellEnd"/>
            <w:r w:rsidRPr="00F16840">
              <w:t xml:space="preserve">, kes tegutsevad siseturul </w:t>
            </w:r>
            <w:r w:rsidRPr="00F16840">
              <w:rPr>
                <w:b/>
                <w:i/>
              </w:rPr>
              <w:t xml:space="preserve">piiriüleselt </w:t>
            </w:r>
            <w:r w:rsidRPr="00F16840">
              <w:t xml:space="preserve">püsiva tegevuskoha (püsivate tegevuskohtade) </w:t>
            </w:r>
            <w:r w:rsidRPr="00F16840">
              <w:rPr>
                <w:b/>
                <w:i/>
              </w:rPr>
              <w:t xml:space="preserve">ja kuni kahe tütarettevõtja </w:t>
            </w:r>
            <w:r w:rsidRPr="00F16840">
              <w:t xml:space="preserve">kaudu, ei suuda liikmesriigid </w:t>
            </w:r>
            <w:r w:rsidRPr="00F16840">
              <w:rPr>
                <w:b/>
                <w:i/>
              </w:rPr>
              <w:t>üksi</w:t>
            </w:r>
            <w:r w:rsidRPr="00F16840">
              <w:t xml:space="preserve"> piisavalt saavutada, küll aga saab seda äriühingu tulumaksu reguleeriva 27 eri</w:t>
            </w:r>
            <w:r w:rsidRPr="00F16840">
              <w:rPr>
                <w:b/>
                <w:i/>
              </w:rPr>
              <w:t xml:space="preserve"> riikliku</w:t>
            </w:r>
            <w:r w:rsidRPr="00F16840">
              <w:t xml:space="preserve"> süsteemi vastastikusest mõjust põhjustatud probleeme arvestades paremini saavutada liidu tasandil</w:t>
            </w:r>
            <w:r w:rsidRPr="00F16840">
              <w:rPr>
                <w:b/>
                <w:i/>
              </w:rPr>
              <w:t xml:space="preserve"> liikmesriikidevahelise vastastikuse koostöö kaudu</w:t>
            </w:r>
            <w:r w:rsidRPr="00F16840">
              <w:t>, võib liit võtta meetmeid kooskõlas Euroopa Liidu lepingu artiklis 5 sätestatud subsidiaarsuse põhimõttega. Kõnealuses artiklis sätestatud proportsionaalsuse põhimõtte kohaselt ei lähe käesolev direktiiv nimetatud eesmärgi saavutamiseks vajalikust kaugemale,</w:t>
            </w:r>
          </w:p>
        </w:tc>
      </w:tr>
    </w:tbl>
    <w:p w:rsidR="001F0E3E" w:rsidRPr="00F16840" w:rsidRDefault="001F0E3E" w:rsidP="001F0E3E"/>
    <w:p w:rsidR="001F0E3E" w:rsidRPr="00F16840" w:rsidRDefault="001F0E3E" w:rsidP="001F0E3E">
      <w:pPr>
        <w:spacing w:before="120" w:after="120"/>
      </w:pPr>
    </w:p>
    <w:p w:rsidR="001F0E3E" w:rsidRPr="00F16840" w:rsidRDefault="001F0E3E" w:rsidP="001F0E3E">
      <w:pPr>
        <w:pStyle w:val="AmNumberTabs"/>
      </w:pPr>
      <w:r w:rsidRPr="00F16840">
        <w:t>Muudatusettepanek</w:t>
      </w:r>
      <w:r w:rsidRPr="00F16840">
        <w:tab/>
      </w:r>
      <w:r w:rsidRPr="00F16840">
        <w:tab/>
        <w:t>19</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 – lõik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Käesolevas direktiivis sätestatakse normid, mille kohaselt arvutatakse artikli 2 lõikes 1 sätestatud kriteeriumidele vastavate VKEde püsivate tegevuskohtade maksustatav tulu („peakontori asukohariigi maksustamisnormid“).</w:t>
            </w:r>
          </w:p>
        </w:tc>
        <w:tc>
          <w:tcPr>
            <w:tcW w:w="4876" w:type="dxa"/>
          </w:tcPr>
          <w:p w:rsidR="001F0E3E" w:rsidRPr="00F16840" w:rsidRDefault="001F0E3E" w:rsidP="000C0C17">
            <w:pPr>
              <w:pStyle w:val="Normal6a"/>
            </w:pPr>
            <w:r w:rsidRPr="00F16840">
              <w:t xml:space="preserve">Käesolevas direktiivis sätestatakse normid, mille kohaselt arvutatakse artikli 2 lõikes 1 sätestatud kriteeriumidele vastavate VKEde püsivate tegevuskohtade </w:t>
            </w:r>
            <w:r w:rsidRPr="00F16840">
              <w:rPr>
                <w:b/>
                <w:i/>
              </w:rPr>
              <w:t xml:space="preserve">ja tütarettevõtjate </w:t>
            </w:r>
            <w:r w:rsidRPr="00F16840">
              <w:t>maksustatav tulu („peakontori asukohariigi maksustamisnormid“).</w:t>
            </w:r>
          </w:p>
        </w:tc>
      </w:tr>
    </w:tbl>
    <w:p w:rsidR="001F0E3E" w:rsidRPr="00F16840" w:rsidRDefault="001F0E3E" w:rsidP="001F0E3E"/>
    <w:p w:rsidR="001F0E3E" w:rsidRPr="00F16840" w:rsidRDefault="001F0E3E" w:rsidP="001F0E3E">
      <w:pPr>
        <w:pStyle w:val="AmNumberTabs"/>
        <w:keepNext/>
      </w:pPr>
      <w:r w:rsidRPr="00F16840">
        <w:lastRenderedPageBreak/>
        <w:t>Muudatusettepanek</w:t>
      </w:r>
      <w:r w:rsidRPr="00F16840">
        <w:tab/>
      </w:r>
      <w:r w:rsidRPr="00F16840">
        <w:tab/>
        <w:t>20</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2 – lõige 1 – punkt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e)</w:t>
            </w:r>
            <w:r w:rsidRPr="00F16840">
              <w:tab/>
              <w:t xml:space="preserve">VKE tegutseb teistes liikmesriikides </w:t>
            </w:r>
            <w:r w:rsidRPr="00F16840">
              <w:rPr>
                <w:b/>
                <w:i/>
              </w:rPr>
              <w:t xml:space="preserve">ainult </w:t>
            </w:r>
            <w:r w:rsidRPr="00F16840">
              <w:t>ühe või mitme püsiva tegevuskoha kaudu;</w:t>
            </w:r>
          </w:p>
        </w:tc>
        <w:tc>
          <w:tcPr>
            <w:tcW w:w="4876" w:type="dxa"/>
          </w:tcPr>
          <w:p w:rsidR="001F0E3E" w:rsidRPr="00F16840" w:rsidRDefault="001F0E3E" w:rsidP="000C0C17">
            <w:pPr>
              <w:pStyle w:val="Normal6a"/>
              <w:rPr>
                <w:szCs w:val="24"/>
              </w:rPr>
            </w:pPr>
            <w:r w:rsidRPr="00F16840">
              <w:t>e)</w:t>
            </w:r>
            <w:r w:rsidRPr="00F16840">
              <w:tab/>
              <w:t>VKE tegutseb teistes liikmesriikides ühe või mitme püsiva tegevuskoha</w:t>
            </w:r>
            <w:r w:rsidRPr="00F16840">
              <w:rPr>
                <w:b/>
                <w:i/>
              </w:rPr>
              <w:t xml:space="preserve"> ja/või kuni kahe tütarettevõtja</w:t>
            </w:r>
            <w:r w:rsidRPr="00F16840">
              <w:t xml:space="preserve"> kaudu;</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21</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2 – lõige 2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t>Komisjonil on õigus võtta kooskõlas artikliga 16 vastu delegeeritud õigusakte I–IV lisa muutmiseks, et võtta arvesse muudatusi liikmesriikide õigusaktides, mis käsitlevad järgmist:</w:t>
            </w:r>
          </w:p>
        </w:tc>
        <w:tc>
          <w:tcPr>
            <w:tcW w:w="4876" w:type="dxa"/>
          </w:tcPr>
          <w:p w:rsidR="001F0E3E" w:rsidRPr="00F16840" w:rsidRDefault="001F0E3E" w:rsidP="000C0C17">
            <w:pPr>
              <w:pStyle w:val="Normal6a"/>
            </w:pPr>
            <w:r w:rsidRPr="00F16840">
              <w:t>2.</w:t>
            </w:r>
            <w:r w:rsidRPr="00F16840">
              <w:tab/>
              <w:t>Komisjonil on õigus võtta kooskõlas artikliga 16 vastu delegeeritud õigusakte I–IV lisa muutmiseks, et võtta arvesse muudatusi liikmesriikide õigusaktides</w:t>
            </w:r>
            <w:r w:rsidRPr="00F16840">
              <w:rPr>
                <w:b/>
                <w:i/>
              </w:rPr>
              <w:t xml:space="preserve"> ja tuginedes asjaomase liikmesriigi esitatud teabele</w:t>
            </w:r>
            <w:r w:rsidRPr="00F16840">
              <w:t>, mis käsitlevad järgmist: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22</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2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3.</w:t>
            </w:r>
            <w:r w:rsidRPr="00F16840">
              <w:tab/>
              <w:t xml:space="preserve">Käesolev direktiiv ei mõjuta püsiva tegevuskoha asukohaliikmesriigi õigust määrata kindlaks kohaldatav maksumäär, kahepoolsete </w:t>
            </w:r>
            <w:proofErr w:type="spellStart"/>
            <w:r w:rsidRPr="00F16840">
              <w:t>topeltmaksustamise</w:t>
            </w:r>
            <w:proofErr w:type="spellEnd"/>
            <w:r w:rsidRPr="00F16840">
              <w:t xml:space="preserve"> vältimise lepingute kohaldatavust ega püsiva tegevuskoha asukohaliikmesriigis kehtivaid töötajate sotsiaalkaitsealaseid õigusnorme.</w:t>
            </w:r>
          </w:p>
        </w:tc>
        <w:tc>
          <w:tcPr>
            <w:tcW w:w="4876" w:type="dxa"/>
          </w:tcPr>
          <w:p w:rsidR="001F0E3E" w:rsidRPr="00F16840" w:rsidRDefault="001F0E3E" w:rsidP="000C0C17">
            <w:pPr>
              <w:pStyle w:val="Normal6a"/>
            </w:pPr>
            <w:r w:rsidRPr="00F16840">
              <w:t>3.</w:t>
            </w:r>
            <w:r w:rsidRPr="00F16840">
              <w:tab/>
              <w:t xml:space="preserve">Käesolev direktiiv ei mõjuta püsiva tegevuskoha </w:t>
            </w:r>
            <w:r w:rsidRPr="00F16840">
              <w:rPr>
                <w:b/>
                <w:i/>
              </w:rPr>
              <w:t xml:space="preserve">või tütarettevõtja </w:t>
            </w:r>
            <w:r w:rsidRPr="00F16840">
              <w:t xml:space="preserve">asukohaliikmesriigi õigust määrata kindlaks kohaldatav maksumäär, kahepoolsete </w:t>
            </w:r>
            <w:proofErr w:type="spellStart"/>
            <w:r w:rsidRPr="00F16840">
              <w:t>topeltmaksustamise</w:t>
            </w:r>
            <w:proofErr w:type="spellEnd"/>
            <w:r w:rsidRPr="00F16840">
              <w:t xml:space="preserve"> vältimise lepingute kohaldatavust ega püsiva tegevuskoha</w:t>
            </w:r>
            <w:r w:rsidRPr="00F16840">
              <w:rPr>
                <w:b/>
                <w:i/>
              </w:rPr>
              <w:t xml:space="preserve"> või tütarettevõtja</w:t>
            </w:r>
            <w:r w:rsidRPr="00F16840">
              <w:t xml:space="preserve"> asukohaliikmesriigis kehtivaid töötajate sotsiaalkaitsealaseid õigusnorme.</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23</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3 – lõik 1 – punkt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1a)</w:t>
            </w:r>
            <w:r w:rsidRPr="00F16840">
              <w:tab/>
            </w:r>
            <w:r w:rsidRPr="00F16840">
              <w:rPr>
                <w:b/>
                <w:i/>
              </w:rPr>
              <w:t>„tütarettevõtja“ – tütarettevõtja nõukogu direktiivi 2011/96/EL artikli 3 lõike 1 punkti b tähenduses, mis asub teises liikmesriigis ja mida kontrollib peakontor;</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24</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3 – lõik 1 – punkt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t xml:space="preserve">„peakontor“ – artikli 2 lõikes 1 osutatud VKE, kes tegutseb teises liikmesriigis või teistes liikmesriikides </w:t>
            </w:r>
            <w:r w:rsidRPr="00F16840">
              <w:rPr>
                <w:b/>
                <w:i/>
              </w:rPr>
              <w:t xml:space="preserve">ainult </w:t>
            </w:r>
            <w:r w:rsidRPr="00F16840">
              <w:t>ühe või mitme püsiva tegevuskoha kaudu;</w:t>
            </w:r>
          </w:p>
        </w:tc>
        <w:tc>
          <w:tcPr>
            <w:tcW w:w="4876" w:type="dxa"/>
          </w:tcPr>
          <w:p w:rsidR="001F0E3E" w:rsidRPr="00F16840" w:rsidRDefault="001F0E3E" w:rsidP="000C0C17">
            <w:pPr>
              <w:pStyle w:val="Normal6a"/>
              <w:rPr>
                <w:szCs w:val="24"/>
              </w:rPr>
            </w:pPr>
            <w:r w:rsidRPr="00F16840">
              <w:t>2)</w:t>
            </w:r>
            <w:r w:rsidRPr="00F16840">
              <w:tab/>
              <w:t>„peakontor“ – artikli 2 lõikes 1 osutatud VKE, kes tegutseb teises liikmesriigis või teistes liikmesriikides ühe või mitme püsiva tegevuskoha</w:t>
            </w:r>
            <w:r w:rsidRPr="00F16840">
              <w:rPr>
                <w:b/>
                <w:i/>
              </w:rPr>
              <w:t xml:space="preserve"> ja/või kuni kahe tütarettevõtja</w:t>
            </w:r>
            <w:r w:rsidRPr="00F16840">
              <w:t xml:space="preserve"> kaudu;</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25</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3 – lõik 1 – punkt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4)</w:t>
            </w:r>
            <w:r w:rsidRPr="00F16840">
              <w:tab/>
              <w:t>„peakontori asukohariigi maksustamisnormid“ – peakontori asukohaliikmesriigi maksuõigusnormid, mida kasutatakse peakontori ja selle püsivate tegevuskohtade maksustatava tulu arvutamiseks;</w:t>
            </w:r>
          </w:p>
        </w:tc>
        <w:tc>
          <w:tcPr>
            <w:tcW w:w="4876" w:type="dxa"/>
          </w:tcPr>
          <w:p w:rsidR="001F0E3E" w:rsidRPr="00F16840" w:rsidRDefault="001F0E3E" w:rsidP="000C0C17">
            <w:pPr>
              <w:pStyle w:val="Normal6a"/>
              <w:rPr>
                <w:szCs w:val="24"/>
              </w:rPr>
            </w:pPr>
            <w:r w:rsidRPr="00F16840">
              <w:t>4)</w:t>
            </w:r>
            <w:r w:rsidRPr="00F16840">
              <w:tab/>
              <w:t xml:space="preserve">„peakontori asukohariigi maksustamisnormid“ – peakontori asukohaliikmesriigi maksuõigusnormid, mida kasutatakse peakontori ja selle püsivate tegevuskohtade </w:t>
            </w:r>
            <w:r w:rsidRPr="00F16840">
              <w:rPr>
                <w:b/>
                <w:i/>
              </w:rPr>
              <w:t xml:space="preserve">või tütarettevõtjate </w:t>
            </w:r>
            <w:r w:rsidRPr="00F16840">
              <w:t>maksustatava tulu arvutamiseks;</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26</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3 – lõik 1 – punkt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5)</w:t>
            </w:r>
            <w:r w:rsidRPr="00F16840">
              <w:tab/>
              <w:t>„vastuvõttev liikmesriik“ – liikmesriik, kus asub artikli 2 lõikes 1 osutatud VKE püsiv tegevuskoht;</w:t>
            </w:r>
          </w:p>
        </w:tc>
        <w:tc>
          <w:tcPr>
            <w:tcW w:w="4876" w:type="dxa"/>
          </w:tcPr>
          <w:p w:rsidR="001F0E3E" w:rsidRPr="00F16840" w:rsidRDefault="001F0E3E" w:rsidP="000C0C17">
            <w:pPr>
              <w:pStyle w:val="Normal6a"/>
              <w:rPr>
                <w:szCs w:val="24"/>
              </w:rPr>
            </w:pPr>
            <w:r w:rsidRPr="00F16840">
              <w:t>5)</w:t>
            </w:r>
            <w:r w:rsidRPr="00F16840">
              <w:tab/>
              <w:t>„vastuvõttev liikmesriik“ – liikmesriik, kus asub artikli 2 lõikes 1 osutatud VKE püsiv tegevuskoht</w:t>
            </w:r>
            <w:r w:rsidRPr="00F16840">
              <w:rPr>
                <w:b/>
                <w:i/>
              </w:rPr>
              <w:t xml:space="preserve"> või </w:t>
            </w:r>
            <w:r w:rsidRPr="00F16840">
              <w:rPr>
                <w:b/>
                <w:i/>
              </w:rPr>
              <w:lastRenderedPageBreak/>
              <w:t>tütarettevõtja</w:t>
            </w:r>
            <w:r w:rsidRPr="00F16840">
              <w:t>;</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27</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3 – lõik 1 – punkt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6)</w:t>
            </w:r>
            <w:r w:rsidRPr="00F16840">
              <w:tab/>
              <w:t>„püsiva tegevuskoha maksustatav tulu“ – maksustatav kasum või kahjum, mis on arvutatud vastavalt peakontori asukohariigi maksustamisnormidele;</w:t>
            </w:r>
          </w:p>
        </w:tc>
        <w:tc>
          <w:tcPr>
            <w:tcW w:w="4876" w:type="dxa"/>
          </w:tcPr>
          <w:p w:rsidR="001F0E3E" w:rsidRPr="00F16840" w:rsidRDefault="001F0E3E" w:rsidP="000C0C17">
            <w:pPr>
              <w:pStyle w:val="Normal6a"/>
              <w:rPr>
                <w:szCs w:val="24"/>
              </w:rPr>
            </w:pPr>
            <w:r w:rsidRPr="00F16840">
              <w:t>6)</w:t>
            </w:r>
            <w:r w:rsidRPr="00F16840">
              <w:tab/>
              <w:t xml:space="preserve">„püsiva tegevuskoha maksustatav tulu“ – maksustatav kasum või kahjum, mis </w:t>
            </w:r>
            <w:r w:rsidRPr="00F16840">
              <w:rPr>
                <w:b/>
                <w:i/>
              </w:rPr>
              <w:t xml:space="preserve">omistatakse püsivale tegevuskohale ja kuni kahele tütarettevõtjale ja mis </w:t>
            </w:r>
            <w:r w:rsidRPr="00F16840">
              <w:t>on arvutatud vastavalt peakontori asukohariigi maksustamisnormidele;</w:t>
            </w:r>
            <w:bookmarkStart w:id="8" w:name="_Hlk143594514"/>
            <w:bookmarkEnd w:id="8"/>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28</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3 – lõik 1 – punkt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8)</w:t>
            </w:r>
            <w:r w:rsidRPr="00F16840">
              <w:tab/>
              <w:t xml:space="preserve">„peakontori maksudeklaratsioon“ – artikli 2 lõikes 1 osutatud VKE esitatud maksudeklaratsioon, mis hõlmab peakontori ja </w:t>
            </w:r>
            <w:r w:rsidRPr="00F16840">
              <w:rPr>
                <w:b/>
                <w:i/>
              </w:rPr>
              <w:t>püsiva tegevuskoha (</w:t>
            </w:r>
            <w:r w:rsidRPr="00F16840">
              <w:t>püsivate tegevuskohtade</w:t>
            </w:r>
            <w:r w:rsidRPr="00F16840">
              <w:rPr>
                <w:b/>
                <w:i/>
              </w:rPr>
              <w:t>)</w:t>
            </w:r>
            <w:r w:rsidRPr="00F16840">
              <w:t xml:space="preserve"> maksustatavat tulu, mis on arvutatud vastavalt peakontori asukohariigi maksustamisnormidele.</w:t>
            </w:r>
          </w:p>
        </w:tc>
        <w:tc>
          <w:tcPr>
            <w:tcW w:w="4876" w:type="dxa"/>
          </w:tcPr>
          <w:p w:rsidR="001F0E3E" w:rsidRPr="00F16840" w:rsidRDefault="001F0E3E" w:rsidP="000C0C17">
            <w:pPr>
              <w:pStyle w:val="Normal6a"/>
              <w:rPr>
                <w:szCs w:val="24"/>
              </w:rPr>
            </w:pPr>
            <w:r w:rsidRPr="00F16840">
              <w:t>8)</w:t>
            </w:r>
            <w:r w:rsidRPr="00F16840">
              <w:tab/>
              <w:t>„peakontori maksudeklaratsioon“ – artikli 2 lõikes 1 osutatud VKE esitatud maksudeklaratsioon, mis hõlmab peakontori ja püsivate tegevuskohtade</w:t>
            </w:r>
            <w:r w:rsidRPr="00F16840">
              <w:rPr>
                <w:b/>
                <w:i/>
              </w:rPr>
              <w:t xml:space="preserve"> või tütarettevõtjate</w:t>
            </w:r>
            <w:r w:rsidRPr="00F16840">
              <w:t xml:space="preserve"> maksustatavat tulu, mis on arvutatud vastavalt peakontori asukohariigi maksustamisnormidele.</w:t>
            </w:r>
          </w:p>
        </w:tc>
      </w:tr>
    </w:tbl>
    <w:p w:rsidR="001F0E3E" w:rsidRPr="00F16840" w:rsidRDefault="001F0E3E" w:rsidP="001F0E3E"/>
    <w:p w:rsidR="001F0E3E" w:rsidRPr="00F16840" w:rsidRDefault="001F0E3E" w:rsidP="001F0E3E">
      <w:pPr>
        <w:spacing w:before="120" w:after="120"/>
      </w:pPr>
    </w:p>
    <w:p w:rsidR="001F0E3E" w:rsidRPr="00F16840" w:rsidRDefault="001F0E3E" w:rsidP="001F0E3E">
      <w:pPr>
        <w:pStyle w:val="AmNumberTabs"/>
        <w:keepNext/>
      </w:pPr>
      <w:r w:rsidRPr="00F16840">
        <w:t>Muudatusettepanek</w:t>
      </w:r>
      <w:r w:rsidRPr="00F16840">
        <w:tab/>
      </w:r>
      <w:r w:rsidRPr="00F16840">
        <w:tab/>
        <w:t>29</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4 – lõige 1 – sissejuhatav osa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rPr>
                <w:b/>
                <w:i/>
              </w:rPr>
            </w:pPr>
            <w:r w:rsidRPr="00F16840">
              <w:t>1.</w:t>
            </w:r>
            <w:r w:rsidRPr="00F16840">
              <w:tab/>
              <w:t xml:space="preserve">Peakontor võib otsustada kohaldada </w:t>
            </w:r>
            <w:r w:rsidRPr="00F16840">
              <w:rPr>
                <w:b/>
                <w:i/>
              </w:rPr>
              <w:t>teises liikmesriigis (</w:t>
            </w:r>
            <w:r w:rsidRPr="00F16840">
              <w:t>teistes liikmesriikides</w:t>
            </w:r>
            <w:r w:rsidRPr="00F16840">
              <w:rPr>
                <w:b/>
                <w:i/>
              </w:rPr>
              <w:t>)</w:t>
            </w:r>
            <w:r w:rsidRPr="00F16840">
              <w:t xml:space="preserve"> </w:t>
            </w:r>
            <w:r w:rsidRPr="00F16840">
              <w:rPr>
                <w:b/>
                <w:i/>
              </w:rPr>
              <w:t>asuva (</w:t>
            </w:r>
            <w:r w:rsidRPr="00F16840">
              <w:t>asuvate</w:t>
            </w:r>
            <w:r w:rsidRPr="00F16840">
              <w:rPr>
                <w:b/>
                <w:i/>
              </w:rPr>
              <w:t>) püsiva tegevuskoha (püsivate tegevuskohtade)</w:t>
            </w:r>
            <w:r w:rsidRPr="00F16840">
              <w:t xml:space="preserve"> suhtes peakontori asukohariigi maksustamisnorme, kui ta vastab järgmistele nõuetele:</w:t>
            </w:r>
          </w:p>
        </w:tc>
        <w:tc>
          <w:tcPr>
            <w:tcW w:w="4876" w:type="dxa"/>
          </w:tcPr>
          <w:p w:rsidR="001F0E3E" w:rsidRPr="00F16840" w:rsidRDefault="001F0E3E" w:rsidP="000C0C17">
            <w:pPr>
              <w:pStyle w:val="Normal6a"/>
              <w:rPr>
                <w:b/>
                <w:i/>
                <w:szCs w:val="24"/>
              </w:rPr>
            </w:pPr>
            <w:r w:rsidRPr="00F16840">
              <w:t>1.</w:t>
            </w:r>
            <w:r w:rsidRPr="00F16840">
              <w:tab/>
              <w:t>Peakontor võib otsustada kohaldada teistes liikmesriikides asuvate</w:t>
            </w:r>
            <w:r w:rsidRPr="00F16840">
              <w:rPr>
                <w:b/>
                <w:i/>
              </w:rPr>
              <w:t xml:space="preserve"> püsivate tegevuskohtade ja tütarettevõtjate</w:t>
            </w:r>
            <w:r w:rsidRPr="00F16840">
              <w:t xml:space="preserve"> suhtes peakontori asukohariigi maksustamisnorme, kui ta vastab järgmistele nõuetele:</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30</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4 – lõige 1 – punkt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a)</w:t>
            </w:r>
            <w:r w:rsidRPr="00F16840">
              <w:tab/>
              <w:t xml:space="preserve">tema püsivate tegevuskohtade käive ei olnud </w:t>
            </w:r>
            <w:r w:rsidRPr="00F16840">
              <w:rPr>
                <w:b/>
                <w:i/>
              </w:rPr>
              <w:t>kahel</w:t>
            </w:r>
            <w:r w:rsidRPr="00F16840">
              <w:t xml:space="preserve"> viimasel majandusaastal kokku suurem kui peakontori käive korrutatuna </w:t>
            </w:r>
            <w:r w:rsidRPr="00F16840">
              <w:rPr>
                <w:b/>
                <w:i/>
              </w:rPr>
              <w:t>kahega</w:t>
            </w:r>
            <w:r w:rsidRPr="00F16840">
              <w:t>;</w:t>
            </w:r>
          </w:p>
        </w:tc>
        <w:tc>
          <w:tcPr>
            <w:tcW w:w="4876" w:type="dxa"/>
          </w:tcPr>
          <w:p w:rsidR="001F0E3E" w:rsidRPr="00F16840" w:rsidRDefault="001F0E3E" w:rsidP="000C0C17">
            <w:pPr>
              <w:pStyle w:val="Normal6a"/>
              <w:rPr>
                <w:b/>
                <w:i/>
                <w:szCs w:val="24"/>
              </w:rPr>
            </w:pPr>
            <w:r w:rsidRPr="00F16840">
              <w:t>a)</w:t>
            </w:r>
            <w:r w:rsidRPr="00F16840">
              <w:tab/>
              <w:t xml:space="preserve">tema püsivate tegevuskohtade </w:t>
            </w:r>
            <w:r w:rsidRPr="00F16840">
              <w:rPr>
                <w:b/>
                <w:i/>
              </w:rPr>
              <w:t xml:space="preserve">ja tütarettevõtjate </w:t>
            </w:r>
            <w:r w:rsidRPr="00F16840">
              <w:t xml:space="preserve">käive ei olnud </w:t>
            </w:r>
            <w:r w:rsidRPr="00F16840">
              <w:rPr>
                <w:b/>
                <w:i/>
              </w:rPr>
              <w:t>kolmel</w:t>
            </w:r>
            <w:r w:rsidRPr="00F16840">
              <w:t xml:space="preserve"> viimasel majandusaastal kokku suurem kui peakontori käive korrutatuna </w:t>
            </w:r>
            <w:r w:rsidRPr="00F16840">
              <w:rPr>
                <w:b/>
                <w:i/>
              </w:rPr>
              <w:t>kolmega</w:t>
            </w:r>
            <w:r w:rsidRPr="00F16840">
              <w: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31</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4 – lõige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b)</w:t>
            </w:r>
            <w:r w:rsidRPr="00F16840">
              <w:tab/>
              <w:t xml:space="preserve">ta on olnud peakontori asukohaliikmesriigi maksuresident </w:t>
            </w:r>
            <w:r w:rsidRPr="00F16840">
              <w:rPr>
                <w:b/>
                <w:i/>
              </w:rPr>
              <w:t xml:space="preserve">kahe </w:t>
            </w:r>
            <w:r w:rsidRPr="00F16840">
              <w:t>viimase majandusaasta jooksul;</w:t>
            </w:r>
          </w:p>
        </w:tc>
        <w:tc>
          <w:tcPr>
            <w:tcW w:w="4876" w:type="dxa"/>
          </w:tcPr>
          <w:p w:rsidR="001F0E3E" w:rsidRPr="00F16840" w:rsidRDefault="001F0E3E" w:rsidP="000C0C17">
            <w:pPr>
              <w:pStyle w:val="Normal6a"/>
            </w:pPr>
            <w:r w:rsidRPr="00F16840">
              <w:t>b)</w:t>
            </w:r>
            <w:r w:rsidRPr="00F16840">
              <w:tab/>
              <w:t>ta on olnud peakontori asukohaliikmesriigi maksuresident viimase majandusaasta jooksul</w:t>
            </w:r>
            <w:r w:rsidRPr="00F16840">
              <w:rPr>
                <w:b/>
                <w:i/>
              </w:rPr>
              <w:t xml:space="preserve"> või alates peakontori asutamisest, kui sellest on möödunud vähem kui aasta</w:t>
            </w:r>
            <w:r w:rsidRPr="00F16840">
              <w: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32</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4 – lõige 1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c)</w:t>
            </w:r>
            <w:r w:rsidRPr="00F16840">
              <w:tab/>
              <w:t xml:space="preserve">ta on </w:t>
            </w:r>
            <w:r w:rsidRPr="00F16840">
              <w:rPr>
                <w:b/>
                <w:i/>
              </w:rPr>
              <w:t xml:space="preserve">kahe viimase majandusaasta jooksul </w:t>
            </w:r>
            <w:r w:rsidRPr="00F16840">
              <w:t>vastanud artikli 2 lõike 1 punktis d sätestatud tingimustele.</w:t>
            </w:r>
          </w:p>
        </w:tc>
        <w:tc>
          <w:tcPr>
            <w:tcW w:w="4876" w:type="dxa"/>
          </w:tcPr>
          <w:p w:rsidR="001F0E3E" w:rsidRPr="00F16840" w:rsidRDefault="001F0E3E" w:rsidP="000C0C17">
            <w:pPr>
              <w:pStyle w:val="Normal6a"/>
            </w:pPr>
            <w:r w:rsidRPr="00F16840">
              <w:t>c)</w:t>
            </w:r>
            <w:r w:rsidRPr="00F16840">
              <w:tab/>
              <w:t>ta on vastanud artikli 2 lõike 1 punktis d sätestatud tingimustele</w:t>
            </w:r>
            <w:r w:rsidRPr="00F16840">
              <w:rPr>
                <w:b/>
                <w:i/>
              </w:rPr>
              <w:t xml:space="preserve"> viimase majandusaasta jooksul või alates peakontori asutamisest, kui sellest on möödunud vähem kui aasta</w:t>
            </w:r>
            <w:r w:rsidRPr="00F16840">
              <w: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33</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4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t xml:space="preserve">Kui peakontor otsustab kohaldada </w:t>
            </w:r>
            <w:r w:rsidRPr="00F16840">
              <w:lastRenderedPageBreak/>
              <w:t>peakontori asukohariigi maksustamisnorme vastavalt lõikele 1, peab ta neid kohaldama kõigi oma teistes liikmesriikides asuvate püsivate tegevuskohtade suhtes. Kui ta loob teises liikmesriigis uue püsiva tegevuskoha, kohaldab ta selle suhtes peakontori asukohariigi maksustamisnorme alates selle püsiva tegevuskoha asutamisest.</w:t>
            </w:r>
          </w:p>
        </w:tc>
        <w:tc>
          <w:tcPr>
            <w:tcW w:w="4876" w:type="dxa"/>
          </w:tcPr>
          <w:p w:rsidR="001F0E3E" w:rsidRPr="00F16840" w:rsidRDefault="001F0E3E" w:rsidP="000C0C17">
            <w:pPr>
              <w:pStyle w:val="Normal6a"/>
            </w:pPr>
            <w:r w:rsidRPr="00F16840">
              <w:lastRenderedPageBreak/>
              <w:t>2.</w:t>
            </w:r>
            <w:r w:rsidRPr="00F16840">
              <w:tab/>
              <w:t xml:space="preserve">Kui peakontor otsustab kohaldada </w:t>
            </w:r>
            <w:r w:rsidRPr="00F16840">
              <w:lastRenderedPageBreak/>
              <w:t xml:space="preserve">peakontori asukohariigi maksustamisnorme vastavalt lõikele 1, peab ta neid kohaldama kõigi oma teistes liikmesriikides asuvate püsivate tegevuskohtade </w:t>
            </w:r>
            <w:r w:rsidRPr="00F16840">
              <w:rPr>
                <w:b/>
                <w:i/>
              </w:rPr>
              <w:t xml:space="preserve">või tütarettevõtjate </w:t>
            </w:r>
            <w:r w:rsidRPr="00F16840">
              <w:t xml:space="preserve">suhtes. Kui ta loob teises liikmesriigis uue püsiva tegevuskoha, kohaldab ta selle suhtes peakontori asukohariigi maksustamisnorme alates selle püsiva tegevuskoha asutamisest. </w:t>
            </w:r>
            <w:r w:rsidRPr="00F16840">
              <w:rPr>
                <w:b/>
                <w:i/>
              </w:rPr>
              <w:t>Kui ta loob teises liikmesriigis esimese tütarettevõtja, kohaldab ta selle tütarettevõtja suhtes peakontori asukohariigi maksustamisnorme alates selle asutamisest ja teavitab sellest vastuvõtvat liikmesriiki.</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34</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4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rPr>
                <w:b/>
                <w:i/>
              </w:rPr>
            </w:pPr>
            <w:r w:rsidRPr="00F16840">
              <w:rPr>
                <w:b/>
                <w:i/>
              </w:rPr>
              <w:t>2a.</w:t>
            </w:r>
            <w:r w:rsidRPr="00F16840">
              <w:rPr>
                <w:b/>
                <w:i/>
              </w:rPr>
              <w:tab/>
              <w:t>Lõike 1 punktis a osutatud nõuet ei kohaldata, kui peakontor asutati vähem kui kolm aastat enne peakontori asukoha maksustamisnormide kohaldamise võimaluse kuupäeva.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35</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5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 xml:space="preserve">Kui peakontor saab tulu laevandustegevusest ja selle tulu suhtes kohaldatakse peakontori asukohaliikmesriigis tonnaažimaksuga maksustamise korda, ei või peakontor kohaldada peakontori asukohariigi maksustamisnorme </w:t>
            </w:r>
            <w:r w:rsidRPr="00F16840">
              <w:rPr>
                <w:b/>
                <w:i/>
              </w:rPr>
              <w:t>teises liikmesriigis (</w:t>
            </w:r>
            <w:r w:rsidRPr="00F16840">
              <w:t>teistes liikmesriikides</w:t>
            </w:r>
            <w:r w:rsidRPr="00F16840">
              <w:rPr>
                <w:b/>
                <w:i/>
              </w:rPr>
              <w:t>)</w:t>
            </w:r>
            <w:r w:rsidRPr="00F16840">
              <w:t xml:space="preserve"> </w:t>
            </w:r>
            <w:r w:rsidRPr="00F16840">
              <w:rPr>
                <w:b/>
                <w:i/>
              </w:rPr>
              <w:t>asuva (</w:t>
            </w:r>
            <w:r w:rsidRPr="00F16840">
              <w:t>asuvate</w:t>
            </w:r>
            <w:r w:rsidRPr="00F16840">
              <w:rPr>
                <w:b/>
                <w:i/>
              </w:rPr>
              <w:t>) püsiva</w:t>
            </w:r>
            <w:r w:rsidRPr="00F16840">
              <w:t xml:space="preserve"> </w:t>
            </w:r>
            <w:r w:rsidRPr="00F16840">
              <w:rPr>
                <w:b/>
                <w:i/>
              </w:rPr>
              <w:t>tegevuskoha (</w:t>
            </w:r>
            <w:r w:rsidRPr="00F16840">
              <w:t>püsivate tegevuskohtade</w:t>
            </w:r>
            <w:r w:rsidRPr="00F16840">
              <w:rPr>
                <w:b/>
                <w:i/>
              </w:rPr>
              <w:t>)</w:t>
            </w:r>
            <w:r w:rsidRPr="00F16840">
              <w:t xml:space="preserve"> suhtes ulatuses, milles </w:t>
            </w:r>
            <w:r w:rsidRPr="00F16840">
              <w:rPr>
                <w:b/>
                <w:i/>
              </w:rPr>
              <w:t>selle (</w:t>
            </w:r>
            <w:r w:rsidRPr="00F16840">
              <w:t>nende</w:t>
            </w:r>
            <w:r w:rsidRPr="00F16840">
              <w:rPr>
                <w:b/>
                <w:i/>
              </w:rPr>
              <w:t>)</w:t>
            </w:r>
            <w:r w:rsidRPr="00F16840">
              <w:t xml:space="preserve"> tulu pärineb laevandustegevusest.</w:t>
            </w:r>
          </w:p>
        </w:tc>
        <w:tc>
          <w:tcPr>
            <w:tcW w:w="4876" w:type="dxa"/>
          </w:tcPr>
          <w:p w:rsidR="001F0E3E" w:rsidRPr="00F16840" w:rsidRDefault="001F0E3E" w:rsidP="000C0C17">
            <w:pPr>
              <w:pStyle w:val="Normal6a"/>
            </w:pPr>
            <w:r w:rsidRPr="00F16840">
              <w:t>Kui peakontor saab tulu laevandustegevusest ja selle tulu suhtes kohaldatakse peakontori asukohaliikmesriigis tonnaažimaksuga maksustamise korda, ei või peakontor kohaldada peakontori asukohariigi maksustamisnorme teistes liikmesriikides asuvate püsivate tegevuskohtade</w:t>
            </w:r>
            <w:r w:rsidRPr="00F16840">
              <w:rPr>
                <w:b/>
                <w:i/>
              </w:rPr>
              <w:t xml:space="preserve"> ja tütarettevõtjate</w:t>
            </w:r>
            <w:r w:rsidRPr="00F16840">
              <w:t xml:space="preserve"> suhtes ulatuses, milles nende tulu pärineb laevandustegevusest.</w:t>
            </w:r>
          </w:p>
        </w:tc>
      </w:tr>
    </w:tbl>
    <w:p w:rsidR="001F0E3E" w:rsidRPr="00F16840" w:rsidRDefault="001F0E3E" w:rsidP="00D815D7"/>
    <w:p w:rsidR="001F0E3E" w:rsidRPr="00F16840" w:rsidRDefault="001F0E3E" w:rsidP="001F0E3E">
      <w:pPr>
        <w:pStyle w:val="AmNumberTabs"/>
        <w:keepNext/>
      </w:pPr>
      <w:r w:rsidRPr="00F16840">
        <w:t>Muudatusettepanek</w:t>
      </w:r>
      <w:r w:rsidRPr="00F16840">
        <w:tab/>
      </w:r>
      <w:r w:rsidRPr="00F16840">
        <w:tab/>
        <w:t>36</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6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w:t>
            </w:r>
            <w:r w:rsidRPr="00F16840">
              <w:tab/>
              <w:t xml:space="preserve">Peakontor, kes otsustab kohaldada oma püsiva tegevuskoha (püsivate tegevuskohtade) suhtes peakontori asukohariigi maksustamisnorme, teatab oma otsusest maksuhaldurile, esitades ka vastuvõtva liikmesriigi nime. Teade esitatakse vähemalt </w:t>
            </w:r>
            <w:r w:rsidRPr="00F16840">
              <w:rPr>
                <w:b/>
                <w:i/>
              </w:rPr>
              <w:t>kolm</w:t>
            </w:r>
            <w:r w:rsidRPr="00F16840">
              <w:t xml:space="preserve"> kuud enne selle majandusaasta lõppu, mis eelneb majandusaastale, mil VKE soovib hakata kohaldama peakontori asukohariigi maksustamisnorme.</w:t>
            </w:r>
          </w:p>
        </w:tc>
        <w:tc>
          <w:tcPr>
            <w:tcW w:w="4876" w:type="dxa"/>
          </w:tcPr>
          <w:p w:rsidR="001F0E3E" w:rsidRPr="00F16840" w:rsidRDefault="001F0E3E" w:rsidP="000C0C17">
            <w:pPr>
              <w:pStyle w:val="Normal6a"/>
              <w:rPr>
                <w:szCs w:val="24"/>
              </w:rPr>
            </w:pPr>
            <w:r w:rsidRPr="00F16840">
              <w:t>1.</w:t>
            </w:r>
            <w:r w:rsidRPr="00F16840">
              <w:tab/>
              <w:t xml:space="preserve">Peakontor, kes otsustab kohaldada oma püsiva tegevuskoha (püsivate tegevuskohtade) </w:t>
            </w:r>
            <w:r w:rsidRPr="00F16840">
              <w:rPr>
                <w:b/>
                <w:i/>
              </w:rPr>
              <w:t xml:space="preserve">ja/või tütarettevõtja(te) </w:t>
            </w:r>
            <w:r w:rsidRPr="00F16840">
              <w:t xml:space="preserve">suhtes peakontori asukohariigi maksustamisnorme, teatab oma otsusest maksuhaldurile, esitades ka vastuvõtva liikmesriigi nime. Teade esitatakse vähemalt </w:t>
            </w:r>
            <w:r w:rsidRPr="00F16840">
              <w:rPr>
                <w:b/>
                <w:i/>
              </w:rPr>
              <w:t>kaks</w:t>
            </w:r>
            <w:r w:rsidRPr="00F16840">
              <w:t xml:space="preserve"> kuud enne selle majandusaasta lõppu, mis eelneb majandusaastale, mil VKE soovib hakata kohaldama peakontori asukohariigi maksustamisnorme.</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37</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6 – lõige 1 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1a.</w:t>
            </w:r>
            <w:r w:rsidRPr="00F16840">
              <w:rPr>
                <w:b/>
                <w:i/>
              </w:rPr>
              <w:tab/>
              <w:t>VKE võib oma esimese püsiva tegevuskoha või tütarettevõtja asutamisel teises liikmesriigis kohaldada peakontori asukohariigi maksustamisnorme alates aastast, mil püsiv tegevuskoht või tütarettevõtja on asutatud, ilma et ta peaks sellest teavitama maksuhaldurit kolm kuud enne eelmise maksustamisaasta lõppu.</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38</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6 – lõige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t xml:space="preserve">Maksuhaldur kontrollib, kas artiklis 4 sätestatud kohaldamiseks vajalikud nõuded on täidetud, ja teavitab peakontorit </w:t>
            </w:r>
            <w:r w:rsidRPr="00F16840">
              <w:lastRenderedPageBreak/>
              <w:t xml:space="preserve">oma järeldustest </w:t>
            </w:r>
            <w:r w:rsidRPr="00F16840">
              <w:rPr>
                <w:b/>
                <w:i/>
              </w:rPr>
              <w:t>kahe</w:t>
            </w:r>
            <w:r w:rsidRPr="00F16840">
              <w:t xml:space="preserve"> kuu jooksul pärast lõikes 1 osutatud teate saamist.</w:t>
            </w:r>
          </w:p>
        </w:tc>
        <w:tc>
          <w:tcPr>
            <w:tcW w:w="4876" w:type="dxa"/>
          </w:tcPr>
          <w:p w:rsidR="001F0E3E" w:rsidRPr="00F16840" w:rsidRDefault="001F0E3E" w:rsidP="000C0C17">
            <w:pPr>
              <w:pStyle w:val="Normal6a"/>
              <w:rPr>
                <w:szCs w:val="24"/>
              </w:rPr>
            </w:pPr>
            <w:r w:rsidRPr="00F16840">
              <w:lastRenderedPageBreak/>
              <w:t>2.</w:t>
            </w:r>
            <w:r w:rsidRPr="00F16840">
              <w:tab/>
              <w:t xml:space="preserve">Maksuhaldur kontrollib, kas artiklis 4 sätestatud kohaldamiseks vajalikud nõuded on täidetud, ja teavitab peakontorit </w:t>
            </w:r>
            <w:r w:rsidRPr="00F16840">
              <w:lastRenderedPageBreak/>
              <w:t xml:space="preserve">oma järeldustest </w:t>
            </w:r>
            <w:r w:rsidRPr="00F16840">
              <w:rPr>
                <w:b/>
                <w:i/>
              </w:rPr>
              <w:t>ühe</w:t>
            </w:r>
            <w:r w:rsidRPr="00F16840">
              <w:t xml:space="preserve"> kuu jooksul pärast lõikes 1 osutatud teate saamist.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39</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6 – lõige 2 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2a.</w:t>
            </w:r>
            <w:r w:rsidRPr="00F16840">
              <w:rPr>
                <w:b/>
                <w:i/>
              </w:rPr>
              <w:tab/>
              <w:t xml:space="preserve">Maksuhaldur peab saama </w:t>
            </w:r>
            <w:proofErr w:type="spellStart"/>
            <w:r w:rsidRPr="00F16840">
              <w:rPr>
                <w:b/>
                <w:i/>
              </w:rPr>
              <w:t>vastuvõtvalt</w:t>
            </w:r>
            <w:proofErr w:type="spellEnd"/>
            <w:r w:rsidRPr="00F16840">
              <w:rPr>
                <w:b/>
                <w:i/>
              </w:rPr>
              <w:t xml:space="preserve"> liikmesriigilt kinnituse, et tegevuskoht </w:t>
            </w:r>
            <w:proofErr w:type="spellStart"/>
            <w:r w:rsidRPr="00F16840">
              <w:rPr>
                <w:b/>
                <w:i/>
              </w:rPr>
              <w:t>vastuvõtvas</w:t>
            </w:r>
            <w:proofErr w:type="spellEnd"/>
            <w:r w:rsidRPr="00F16840">
              <w:rPr>
                <w:b/>
                <w:i/>
              </w:rPr>
              <w:t xml:space="preserve"> liikmesriigis kujutab endast püsivat tegevuskohta kahepoolsete maksulepingute tähenduses.</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40</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6 – lõige 3 – lõik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3.</w:t>
            </w:r>
            <w:r w:rsidRPr="00F16840">
              <w:tab/>
              <w:t xml:space="preserve">Kui kohaldamiseks vajalikud nõuded on täidetud, teatab maksuhaldur </w:t>
            </w:r>
            <w:proofErr w:type="spellStart"/>
            <w:r w:rsidRPr="00F16840">
              <w:t>vastuvõtvate</w:t>
            </w:r>
            <w:proofErr w:type="spellEnd"/>
            <w:r w:rsidRPr="00F16840">
              <w:t xml:space="preserve"> liikmesriikide maksuasutustele </w:t>
            </w:r>
            <w:r w:rsidRPr="00F16840">
              <w:rPr>
                <w:b/>
                <w:i/>
              </w:rPr>
              <w:t>kahe</w:t>
            </w:r>
            <w:r w:rsidRPr="00F16840">
              <w:t xml:space="preserve"> kuu jooksul pärast lõikes 1 osutatud teate saamist, et alates järgmisest majandusaastast arvutatakse asjaomaste püsivate tegevuskohtade maksustatav tulu peakontori asukohaliikmesriigis kehtivate peakontori asukohariigi maksustamisnormide kohaselt. Vastuvõtva liikmesriigi maksuasutus teatab maksuhaldurile kohaldatava maksumäära. </w:t>
            </w:r>
          </w:p>
        </w:tc>
        <w:tc>
          <w:tcPr>
            <w:tcW w:w="4876" w:type="dxa"/>
          </w:tcPr>
          <w:p w:rsidR="001F0E3E" w:rsidRPr="00F16840" w:rsidRDefault="001F0E3E" w:rsidP="000C0C17">
            <w:pPr>
              <w:pStyle w:val="Normal6a"/>
              <w:rPr>
                <w:szCs w:val="24"/>
              </w:rPr>
            </w:pPr>
            <w:r w:rsidRPr="00F16840">
              <w:t>3.</w:t>
            </w:r>
            <w:r w:rsidRPr="00F16840">
              <w:tab/>
              <w:t xml:space="preserve">Kui kohaldamiseks vajalikud nõuded on täidetud, teatab maksuhaldur </w:t>
            </w:r>
            <w:proofErr w:type="spellStart"/>
            <w:r w:rsidRPr="00F16840">
              <w:t>vastuvõtvate</w:t>
            </w:r>
            <w:proofErr w:type="spellEnd"/>
            <w:r w:rsidRPr="00F16840">
              <w:t xml:space="preserve"> liikmesriikide maksuasutustele </w:t>
            </w:r>
            <w:r w:rsidRPr="00F16840">
              <w:rPr>
                <w:b/>
                <w:i/>
              </w:rPr>
              <w:t>ühe</w:t>
            </w:r>
            <w:r w:rsidRPr="00F16840">
              <w:t xml:space="preserve"> kuu jooksul pärast lõikes 1 osutatud teate saamist, et alates järgmisest majandusaastast arvutatakse asjaomaste püsivate tegevuskohtade </w:t>
            </w:r>
            <w:r w:rsidRPr="00F16840">
              <w:rPr>
                <w:b/>
                <w:i/>
              </w:rPr>
              <w:t xml:space="preserve">ja tütarettevõtjate </w:t>
            </w:r>
            <w:r w:rsidRPr="00F16840">
              <w:t>maksustatav tulu peakontori asukohaliikmesriigis kehtivate peakontori asukohariigi maksustamisnormide kohaselt. Vastuvõtva liikmesriigi maksuasutus teatab maksuhaldurile kohaldatava maksumäära.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41</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6 – lõige 3 – lõik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 xml:space="preserve">Vastuvõttev liikmesriik võib artikli 13 sätete alusel vaidlustada maksuhalduri otsuse, mis käsitleb kohaldamiseks vajalike </w:t>
            </w:r>
            <w:r w:rsidRPr="00F16840">
              <w:lastRenderedPageBreak/>
              <w:t xml:space="preserve">nõuete täitmist. </w:t>
            </w:r>
            <w:proofErr w:type="spellStart"/>
            <w:r w:rsidRPr="00F16840">
              <w:t>VKEd</w:t>
            </w:r>
            <w:proofErr w:type="spellEnd"/>
            <w:r w:rsidRPr="00F16840">
              <w:t xml:space="preserve"> võivad hakata peakontori asukohariigi maksustamisnorme kohaldama neist menetlustest olenemata.</w:t>
            </w:r>
          </w:p>
        </w:tc>
        <w:tc>
          <w:tcPr>
            <w:tcW w:w="4876" w:type="dxa"/>
          </w:tcPr>
          <w:p w:rsidR="001F0E3E" w:rsidRPr="00F16840" w:rsidRDefault="001F0E3E" w:rsidP="000C0C17">
            <w:pPr>
              <w:pStyle w:val="Normal6a"/>
            </w:pPr>
            <w:r w:rsidRPr="00F16840">
              <w:lastRenderedPageBreak/>
              <w:t xml:space="preserve">Vastuvõttev liikmesriik võib artikli 13 sätete alusel vaidlustada maksuhalduri otsuse, mis käsitleb kohaldamiseks vajalike </w:t>
            </w:r>
            <w:r w:rsidRPr="00F16840">
              <w:lastRenderedPageBreak/>
              <w:t xml:space="preserve">nõuete täitmist. </w:t>
            </w:r>
            <w:r w:rsidRPr="00F16840">
              <w:rPr>
                <w:b/>
                <w:i/>
              </w:rPr>
              <w:t>Sellisel juhul kohaldatakse peakontori asukohaliikmesriigi riigisiseseid õigusnorme.</w:t>
            </w:r>
            <w:r w:rsidRPr="00F16840">
              <w:t xml:space="preserve"> </w:t>
            </w:r>
            <w:proofErr w:type="spellStart"/>
            <w:r w:rsidRPr="00F16840">
              <w:t>VKEd</w:t>
            </w:r>
            <w:proofErr w:type="spellEnd"/>
            <w:r w:rsidRPr="00F16840">
              <w:t xml:space="preserve"> võivad hakata peakontori asukohariigi maksustamisnorme kohaldama neist menetlustest olenemata.</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42</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6 – lõige 3 – lõik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 xml:space="preserve">Kui maksuhaldur jõuab järeldusele, et kohaldamiseks vajalikud nõuded ei ole täidetud, teavitab ta peakontorit sellest </w:t>
            </w:r>
            <w:r w:rsidRPr="00F16840">
              <w:rPr>
                <w:b/>
                <w:i/>
              </w:rPr>
              <w:t>kahe</w:t>
            </w:r>
            <w:r w:rsidRPr="00F16840">
              <w:t xml:space="preserve"> kuu jooksul pärast lõikes 1 osutatud teate saamist ning peakontor võib otsuse siseriikliku õiguse kohaselt vaidlustada.</w:t>
            </w:r>
          </w:p>
        </w:tc>
        <w:tc>
          <w:tcPr>
            <w:tcW w:w="4876" w:type="dxa"/>
          </w:tcPr>
          <w:p w:rsidR="001F0E3E" w:rsidRPr="00F16840" w:rsidRDefault="001F0E3E" w:rsidP="000C0C17">
            <w:pPr>
              <w:pStyle w:val="Normal6a"/>
              <w:rPr>
                <w:szCs w:val="24"/>
              </w:rPr>
            </w:pPr>
            <w:r w:rsidRPr="00F16840">
              <w:t xml:space="preserve">Kui maksuhaldur jõuab järeldusele, et kohaldamiseks vajalikud nõuded ei ole täidetud, teavitab ta peakontorit sellest </w:t>
            </w:r>
            <w:r w:rsidRPr="00F16840">
              <w:rPr>
                <w:b/>
                <w:i/>
              </w:rPr>
              <w:t>ühe</w:t>
            </w:r>
            <w:r w:rsidRPr="00F16840">
              <w:t xml:space="preserve"> kuu jooksul pärast lõikes 1 osutatud teate saamist ning peakontor võib otsuse siseriikliku õiguse kohaselt vaidlustada</w:t>
            </w:r>
            <w:r w:rsidRPr="00F16840">
              <w:rPr>
                <w:b/>
                <w:i/>
              </w:rPr>
              <w:t xml:space="preserve"> ning ta jätkab peakontori asukohariigi maksustamisnormide kohaldamist.</w:t>
            </w:r>
            <w:r w:rsidRPr="00F16840">
              <w:t xml:space="preserve"> </w:t>
            </w:r>
            <w:r w:rsidRPr="00F16840">
              <w:rPr>
                <w:b/>
                <w:i/>
              </w:rPr>
              <w:t>Lõplikul otsusel on õiguslik toime alles alates järgmisest majandusaastast</w:t>
            </w:r>
            <w:r w:rsidRPr="00F16840">
              <w: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43</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6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4.</w:t>
            </w:r>
            <w:r w:rsidRPr="00F16840">
              <w:tab/>
              <w:t>Kui vastuvõttev liikmesriik leiab, et VKE kohalolekut tema territooriumil võib käsitada püsiva tegevuskohana, teavitab ta sellest maksuhaldurit. Pärast selle teabe saamist teatab maksuhaldur vastuvõtva liikmesriigi pädevale maksuasutusele, kas peakontor kohaldab oma püsivate tegevuskohtade suhtes peakontori asukohariigi maksustamisnorme.</w:t>
            </w:r>
          </w:p>
        </w:tc>
        <w:tc>
          <w:tcPr>
            <w:tcW w:w="4876" w:type="dxa"/>
          </w:tcPr>
          <w:p w:rsidR="001F0E3E" w:rsidRPr="00F16840" w:rsidRDefault="001F0E3E" w:rsidP="000C0C17">
            <w:pPr>
              <w:pStyle w:val="Normal6a"/>
            </w:pPr>
            <w:r w:rsidRPr="00F16840">
              <w:t>4.</w:t>
            </w:r>
            <w:r w:rsidRPr="00F16840">
              <w:tab/>
              <w:t>Kui vastuvõttev liikmesriik leiab, et VKE kohalolekut tema territooriumil võib käsitada püsiva tegevuskohana</w:t>
            </w:r>
            <w:r w:rsidRPr="00F16840">
              <w:rPr>
                <w:b/>
                <w:i/>
              </w:rPr>
              <w:t xml:space="preserve"> või tütarettevõtjana</w:t>
            </w:r>
            <w:r w:rsidRPr="00F16840">
              <w:t xml:space="preserve">, teavitab ta sellest maksuhaldurit. Pärast selle teabe saamist teatab maksuhaldur vastuvõtva liikmesriigi pädevale maksuasutusele, kas peakontor kohaldab oma püsivate tegevuskohtade </w:t>
            </w:r>
            <w:r w:rsidRPr="00F16840">
              <w:rPr>
                <w:b/>
                <w:i/>
              </w:rPr>
              <w:t xml:space="preserve">või tütarettevõtjate </w:t>
            </w:r>
            <w:r w:rsidRPr="00F16840">
              <w:t xml:space="preserve">suhtes peakontori asukohariigi maksustamisnorme. </w:t>
            </w:r>
            <w:r w:rsidRPr="00F16840">
              <w:rPr>
                <w:b/>
                <w:i/>
              </w:rPr>
              <w:t>Peakontorit tuleb sellest korrast põhjendamatu viivituseta igakülgselt teavitada.</w:t>
            </w:r>
          </w:p>
        </w:tc>
      </w:tr>
    </w:tbl>
    <w:p w:rsidR="001F0E3E" w:rsidRPr="00F16840" w:rsidRDefault="001F0E3E" w:rsidP="001F0E3E"/>
    <w:p w:rsidR="001F0E3E" w:rsidRPr="00F16840" w:rsidRDefault="001F0E3E" w:rsidP="001F0E3E">
      <w:pPr>
        <w:pStyle w:val="AmNumberTabs"/>
        <w:keepNext/>
      </w:pPr>
      <w:r w:rsidRPr="00F16840">
        <w:lastRenderedPageBreak/>
        <w:t>Muudatusettepanek</w:t>
      </w:r>
      <w:r w:rsidRPr="00F16840">
        <w:tab/>
      </w:r>
      <w:r w:rsidRPr="00F16840">
        <w:tab/>
        <w:t>44</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7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w:t>
            </w:r>
            <w:r w:rsidRPr="00F16840">
              <w:tab/>
              <w:t xml:space="preserve">Peakontor, kes on otsustanud kohaldada oma püsivate tegevuskohtade suhtes ühes või mitmes </w:t>
            </w:r>
            <w:proofErr w:type="spellStart"/>
            <w:r w:rsidRPr="00F16840">
              <w:t>vastuvõtvas</w:t>
            </w:r>
            <w:proofErr w:type="spellEnd"/>
            <w:r w:rsidRPr="00F16840">
              <w:t xml:space="preserve"> liikmesriigis peakontori asukohariigi maksustamisnorme, peab neid norme kohaldama </w:t>
            </w:r>
            <w:r w:rsidRPr="00F16840">
              <w:rPr>
                <w:b/>
                <w:i/>
              </w:rPr>
              <w:t>viie</w:t>
            </w:r>
            <w:r w:rsidRPr="00F16840">
              <w:t xml:space="preserve"> majandusaasta jooksul.</w:t>
            </w:r>
          </w:p>
        </w:tc>
        <w:tc>
          <w:tcPr>
            <w:tcW w:w="4876" w:type="dxa"/>
          </w:tcPr>
          <w:p w:rsidR="001F0E3E" w:rsidRPr="00F16840" w:rsidRDefault="001F0E3E" w:rsidP="000C0C17">
            <w:pPr>
              <w:pStyle w:val="Normal6a"/>
              <w:rPr>
                <w:szCs w:val="24"/>
              </w:rPr>
            </w:pPr>
            <w:r w:rsidRPr="00F16840">
              <w:t>1.</w:t>
            </w:r>
            <w:r w:rsidRPr="00F16840">
              <w:tab/>
              <w:t xml:space="preserve">Peakontor, kes on otsustanud kohaldada oma püsivate tegevuskohtade </w:t>
            </w:r>
            <w:r w:rsidRPr="00F16840">
              <w:rPr>
                <w:b/>
                <w:i/>
              </w:rPr>
              <w:t xml:space="preserve">või tütarettevõtjate </w:t>
            </w:r>
            <w:r w:rsidRPr="00F16840">
              <w:t xml:space="preserve">suhtes ühes või mitmes </w:t>
            </w:r>
            <w:proofErr w:type="spellStart"/>
            <w:r w:rsidRPr="00F16840">
              <w:t>vastuvõtvas</w:t>
            </w:r>
            <w:proofErr w:type="spellEnd"/>
            <w:r w:rsidRPr="00F16840">
              <w:t xml:space="preserve"> liikmesriigis peakontori asukohariigi maksustamisnorme, peab neid norme kohaldama </w:t>
            </w:r>
            <w:r w:rsidRPr="00F16840">
              <w:rPr>
                <w:b/>
                <w:i/>
              </w:rPr>
              <w:t>seitsme</w:t>
            </w:r>
            <w:r w:rsidRPr="00F16840">
              <w:t xml:space="preserve"> majandusaasta </w:t>
            </w:r>
            <w:r w:rsidRPr="00F16840">
              <w:rPr>
                <w:b/>
                <w:i/>
              </w:rPr>
              <w:t xml:space="preserve">pikkuse ajavahemiku </w:t>
            </w:r>
            <w:r w:rsidRPr="00F16840">
              <w:t>jooksul</w:t>
            </w:r>
            <w:r w:rsidRPr="00F16840">
              <w:rPr>
                <w:b/>
                <w:i/>
              </w:rPr>
              <w:t xml:space="preserve"> ja seda ajavahemikku on võimalik seitsme aasta võrra pikendada</w:t>
            </w:r>
            <w:r w:rsidRPr="00F16840">
              <w: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45</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7 – lõige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t xml:space="preserve">Lõikes 1 osutatud ajavahemiku lõppedes lõpetatakse peakontori asukohariigi maksustamisnormide kohaldamine </w:t>
            </w:r>
            <w:proofErr w:type="spellStart"/>
            <w:r w:rsidRPr="00F16840">
              <w:t>vastuvõtvas</w:t>
            </w:r>
            <w:proofErr w:type="spellEnd"/>
            <w:r w:rsidRPr="00F16840">
              <w:t xml:space="preserve"> liikmesriigis asuvate püsivate tegevuskohtade suhtes, välja arvatud juhul, kui peakontor teavitab maksuhaldurit oma otsusest uuendada peakontori asukohariigi maksustamisnormide kohaldamist artiklis 9 sätestatud korras.</w:t>
            </w:r>
          </w:p>
        </w:tc>
        <w:tc>
          <w:tcPr>
            <w:tcW w:w="4876" w:type="dxa"/>
          </w:tcPr>
          <w:p w:rsidR="001F0E3E" w:rsidRPr="00F16840" w:rsidRDefault="001F0E3E" w:rsidP="000C0C17">
            <w:pPr>
              <w:pStyle w:val="Normal6a"/>
            </w:pPr>
            <w:r w:rsidRPr="00F16840">
              <w:t>2.</w:t>
            </w:r>
            <w:r w:rsidRPr="00F16840">
              <w:tab/>
              <w:t xml:space="preserve">Lõikes 1 osutatud ajavahemiku lõppedes lõpetatakse peakontori asukohariigi maksustamisnormide kohaldamine </w:t>
            </w:r>
            <w:proofErr w:type="spellStart"/>
            <w:r w:rsidRPr="00F16840">
              <w:t>vastuvõtvas</w:t>
            </w:r>
            <w:proofErr w:type="spellEnd"/>
            <w:r w:rsidRPr="00F16840">
              <w:t xml:space="preserve"> liikmesriigis asuvate püsivate tegevuskohtade </w:t>
            </w:r>
            <w:r w:rsidRPr="00F16840">
              <w:rPr>
                <w:b/>
                <w:i/>
              </w:rPr>
              <w:t xml:space="preserve">ja tütarettevõtjate </w:t>
            </w:r>
            <w:r w:rsidRPr="00F16840">
              <w:t>suhtes, välja arvatud juhul, kui peakontor teavitab maksuhaldurit oma otsusest uuendada peakontori asukohariigi maksustamisnormide kohaldamist artiklis 9 sätestatud korras.</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46</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8 – lõige 1 – sissejuhatav osa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w:t>
            </w:r>
            <w:r w:rsidRPr="00F16840">
              <w:tab/>
              <w:t xml:space="preserve">Peakontori asukohariigi maksustamisnormide kohaldamine lõpetatakse enne artikli 7 lõikes 1 osutatud </w:t>
            </w:r>
            <w:r w:rsidRPr="00F16840">
              <w:rPr>
                <w:b/>
                <w:i/>
              </w:rPr>
              <w:t>viieaastase</w:t>
            </w:r>
            <w:r w:rsidRPr="00F16840">
              <w:t xml:space="preserve"> ajavahemiku lõppu ühel järgmistest põhjustest:</w:t>
            </w:r>
          </w:p>
        </w:tc>
        <w:tc>
          <w:tcPr>
            <w:tcW w:w="4876" w:type="dxa"/>
          </w:tcPr>
          <w:p w:rsidR="001F0E3E" w:rsidRPr="00F16840" w:rsidRDefault="001F0E3E" w:rsidP="000C0C17">
            <w:pPr>
              <w:pStyle w:val="Normal6a"/>
              <w:rPr>
                <w:szCs w:val="24"/>
              </w:rPr>
            </w:pPr>
            <w:r w:rsidRPr="00F16840">
              <w:t>1.</w:t>
            </w:r>
            <w:r w:rsidRPr="00F16840">
              <w:tab/>
              <w:t xml:space="preserve">Peakontori asukohariigi maksustamisnormide kohaldamine lõpetatakse enne artikli 7 lõikes 1 osutatud </w:t>
            </w:r>
            <w:r w:rsidRPr="00F16840">
              <w:rPr>
                <w:b/>
                <w:i/>
              </w:rPr>
              <w:t>seitsmeaastase</w:t>
            </w:r>
            <w:r w:rsidRPr="00F16840">
              <w:t xml:space="preserve"> ajavahemiku lõppu ühel järgmistest põhjustest:</w:t>
            </w:r>
          </w:p>
        </w:tc>
      </w:tr>
    </w:tbl>
    <w:p w:rsidR="001F0E3E" w:rsidRPr="00F16840" w:rsidRDefault="001F0E3E" w:rsidP="001F0E3E"/>
    <w:p w:rsidR="001F0E3E" w:rsidRPr="00F16840" w:rsidRDefault="001F0E3E" w:rsidP="001F0E3E">
      <w:pPr>
        <w:pStyle w:val="AmNumberTabs"/>
      </w:pPr>
      <w:r w:rsidRPr="00F16840">
        <w:lastRenderedPageBreak/>
        <w:t>Muudatusettepanek</w:t>
      </w:r>
      <w:r w:rsidRPr="00F16840">
        <w:tab/>
      </w:r>
      <w:r w:rsidRPr="00F16840">
        <w:tab/>
        <w:t>47</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8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a)</w:t>
            </w:r>
            <w:r w:rsidRPr="00F16840">
              <w:tab/>
              <w:t xml:space="preserve">artikli 2 lõikes 1 osutatud VKE viib oma </w:t>
            </w:r>
            <w:proofErr w:type="spellStart"/>
            <w:r w:rsidRPr="00F16840">
              <w:t>maksuresidentsuse</w:t>
            </w:r>
            <w:proofErr w:type="spellEnd"/>
            <w:r w:rsidRPr="00F16840">
              <w:t xml:space="preserve"> peakontori asukohaliikmesriigist üle teise liikmesriiki;</w:t>
            </w:r>
          </w:p>
        </w:tc>
        <w:tc>
          <w:tcPr>
            <w:tcW w:w="4876" w:type="dxa"/>
          </w:tcPr>
          <w:p w:rsidR="001F0E3E" w:rsidRPr="00F16840" w:rsidRDefault="001F0E3E" w:rsidP="000C0C17">
            <w:pPr>
              <w:pStyle w:val="Normal6a"/>
            </w:pPr>
            <w:r w:rsidRPr="00F16840">
              <w:t>a)</w:t>
            </w:r>
            <w:r w:rsidRPr="00F16840">
              <w:tab/>
              <w:t xml:space="preserve">artikli 2 lõikes 1 osutatud VKE viib oma </w:t>
            </w:r>
            <w:proofErr w:type="spellStart"/>
            <w:r w:rsidRPr="00F16840">
              <w:t>maksuresidentsuse</w:t>
            </w:r>
            <w:proofErr w:type="spellEnd"/>
            <w:r w:rsidRPr="00F16840">
              <w:t xml:space="preserve"> peakontori asukohaliikmesriigist üle teise liikmesriiki</w:t>
            </w:r>
            <w:r w:rsidRPr="00F16840">
              <w:rPr>
                <w:b/>
                <w:i/>
              </w:rPr>
              <w:t>, kui VKE soovib maksustamisnormide kohaldamise lõpetada</w:t>
            </w:r>
            <w:r w:rsidRPr="00F16840">
              <w: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48</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8 – lõige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b)</w:t>
            </w:r>
            <w:r w:rsidRPr="00F16840">
              <w:tab/>
            </w:r>
            <w:r w:rsidRPr="00F16840">
              <w:rPr>
                <w:b/>
                <w:i/>
              </w:rPr>
              <w:t>kahel</w:t>
            </w:r>
            <w:r w:rsidRPr="00F16840">
              <w:t xml:space="preserve"> viimasel majandusaastal ületas VKE püsivate tegevuskohtade käive kokku summat, mis võrdub peakontori kolmekordse käibega</w:t>
            </w:r>
            <w:r w:rsidRPr="00F16840">
              <w:rPr>
                <w:b/>
                <w:i/>
              </w:rPr>
              <w:t>.</w:t>
            </w:r>
          </w:p>
        </w:tc>
        <w:tc>
          <w:tcPr>
            <w:tcW w:w="4876" w:type="dxa"/>
          </w:tcPr>
          <w:p w:rsidR="001F0E3E" w:rsidRPr="00F16840" w:rsidRDefault="001F0E3E" w:rsidP="000C0C17">
            <w:pPr>
              <w:pStyle w:val="Normal6a"/>
            </w:pPr>
            <w:r w:rsidRPr="00F16840">
              <w:t>b)</w:t>
            </w:r>
            <w:r w:rsidRPr="00F16840">
              <w:tab/>
            </w:r>
            <w:r w:rsidRPr="00F16840">
              <w:rPr>
                <w:b/>
                <w:i/>
              </w:rPr>
              <w:t>kolmel</w:t>
            </w:r>
            <w:r w:rsidRPr="00F16840">
              <w:t xml:space="preserve"> viimasel majandusaastal ületas VKE püsivate tegevuskohtade </w:t>
            </w:r>
            <w:r w:rsidRPr="00F16840">
              <w:rPr>
                <w:b/>
                <w:i/>
              </w:rPr>
              <w:t xml:space="preserve">ja tütarettevõtjate </w:t>
            </w:r>
            <w:r w:rsidRPr="00F16840">
              <w:t>käive kokku summat, mis võrdub peakontori kolmekordse käibega</w:t>
            </w:r>
            <w:r w:rsidRPr="00F16840">
              <w:rPr>
                <w:b/>
                <w:i/>
              </w:rPr>
              <w: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49</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8 – lõige 1 – punkt b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rPr>
                <w:b/>
                <w:i/>
              </w:rPr>
            </w:pPr>
            <w:proofErr w:type="spellStart"/>
            <w:r w:rsidRPr="00F16840">
              <w:rPr>
                <w:b/>
                <w:i/>
              </w:rPr>
              <w:t>ba</w:t>
            </w:r>
            <w:proofErr w:type="spellEnd"/>
            <w:r w:rsidRPr="00F16840">
              <w:rPr>
                <w:b/>
                <w:i/>
              </w:rPr>
              <w:t>)</w:t>
            </w:r>
            <w:r w:rsidRPr="00F16840">
              <w:rPr>
                <w:b/>
                <w:i/>
              </w:rPr>
              <w:tab/>
              <w:t>artikli 2 lõikes 1 osutatud VKE ei ole enam VKE;</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50</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 xml:space="preserve">Artikkel 8 – lõige 1 – punkt b </w:t>
      </w:r>
      <w:proofErr w:type="spellStart"/>
      <w:r w:rsidRPr="00F16840">
        <w:t>b</w:t>
      </w:r>
      <w:proofErr w:type="spellEnd"/>
      <w:r w:rsidRPr="00F16840">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proofErr w:type="spellStart"/>
            <w:r w:rsidRPr="00F16840">
              <w:rPr>
                <w:b/>
                <w:i/>
              </w:rPr>
              <w:t>bb</w:t>
            </w:r>
            <w:proofErr w:type="spellEnd"/>
            <w:r w:rsidRPr="00F16840">
              <w:rPr>
                <w:b/>
                <w:i/>
              </w:rPr>
              <w:t>)</w:t>
            </w:r>
            <w:r w:rsidRPr="00F16840">
              <w:rPr>
                <w:b/>
                <w:i/>
              </w:rPr>
              <w:tab/>
              <w:t>artikli 2 lõikes 1 osutatud VKE loob rohkem kui kaks tütarettevõtjat.</w:t>
            </w:r>
          </w:p>
        </w:tc>
      </w:tr>
    </w:tbl>
    <w:p w:rsidR="001F0E3E" w:rsidRPr="00F16840" w:rsidRDefault="001F0E3E" w:rsidP="001F0E3E"/>
    <w:p w:rsidR="001F0E3E" w:rsidRPr="00F16840" w:rsidRDefault="001F0E3E" w:rsidP="001F0E3E">
      <w:pPr>
        <w:pStyle w:val="AmNumberTabs"/>
        <w:keepNext/>
      </w:pPr>
      <w:r w:rsidRPr="00F16840">
        <w:lastRenderedPageBreak/>
        <w:t>Muudatusettepanek</w:t>
      </w:r>
      <w:r w:rsidRPr="00F16840">
        <w:tab/>
      </w:r>
      <w:r w:rsidRPr="00F16840">
        <w:tab/>
        <w:t>51</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 xml:space="preserve"> Artikkel 8 – lõige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r>
            <w:r w:rsidRPr="00F16840">
              <w:rPr>
                <w:b/>
                <w:i/>
              </w:rPr>
              <w:t>Lõikes 1 osutatud juhtudel lõpetatakse</w:t>
            </w:r>
            <w:r w:rsidRPr="00F16840">
              <w:t xml:space="preserve"> peakontori asukohariigi maksustamisnormide kohaldamine alates majandusaastast, mis järgneb majandusaastale, mil ilmnesid lõikes 1 osutatud põhjused.</w:t>
            </w:r>
          </w:p>
        </w:tc>
        <w:tc>
          <w:tcPr>
            <w:tcW w:w="4876" w:type="dxa"/>
          </w:tcPr>
          <w:p w:rsidR="001F0E3E" w:rsidRPr="00F16840" w:rsidRDefault="001F0E3E" w:rsidP="000C0C17">
            <w:pPr>
              <w:pStyle w:val="Normal6a"/>
              <w:rPr>
                <w:szCs w:val="24"/>
              </w:rPr>
            </w:pPr>
            <w:r w:rsidRPr="00F16840">
              <w:t>2.</w:t>
            </w:r>
            <w:r w:rsidRPr="00F16840">
              <w:tab/>
              <w:t>Peakontori asukohariigi maksustamisnormide kohaldamine</w:t>
            </w:r>
            <w:r w:rsidRPr="00F16840">
              <w:rPr>
                <w:b/>
                <w:i/>
              </w:rPr>
              <w:t xml:space="preserve"> lõpetatakse</w:t>
            </w:r>
            <w:r w:rsidRPr="00F16840">
              <w:t xml:space="preserve"> alates majandusaastast, mis järgneb majandusaastale, mil ilmnesid lõikes 1 osutatud põhjused. </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52</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8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3.</w:t>
            </w:r>
            <w:r w:rsidRPr="00F16840">
              <w:tab/>
              <w:t xml:space="preserve">Maksuhaldur teavitab </w:t>
            </w:r>
            <w:proofErr w:type="spellStart"/>
            <w:r w:rsidRPr="00F16840">
              <w:t>vastuvõtvaid</w:t>
            </w:r>
            <w:proofErr w:type="spellEnd"/>
            <w:r w:rsidRPr="00F16840">
              <w:t xml:space="preserve"> liikmesriike lõikes 1 osutatud lõpetamisest enne selle majandusaasta lõppu, mil lõpetamise põhjused ilmnesid.</w:t>
            </w:r>
          </w:p>
        </w:tc>
        <w:tc>
          <w:tcPr>
            <w:tcW w:w="4876" w:type="dxa"/>
          </w:tcPr>
          <w:p w:rsidR="001F0E3E" w:rsidRPr="00F16840" w:rsidRDefault="001F0E3E" w:rsidP="000C0C17">
            <w:pPr>
              <w:pStyle w:val="Normal6a"/>
            </w:pPr>
            <w:r w:rsidRPr="00F16840">
              <w:t>3.</w:t>
            </w:r>
            <w:r w:rsidRPr="00F16840">
              <w:tab/>
              <w:t xml:space="preserve">Maksuhaldur teavitab </w:t>
            </w:r>
            <w:proofErr w:type="spellStart"/>
            <w:r w:rsidRPr="00F16840">
              <w:t>vastuvõtvaid</w:t>
            </w:r>
            <w:proofErr w:type="spellEnd"/>
            <w:r w:rsidRPr="00F16840">
              <w:t xml:space="preserve"> liikmesriike lõikes 1 osutatud lõpetamisest </w:t>
            </w:r>
            <w:r w:rsidRPr="00F16840">
              <w:rPr>
                <w:b/>
                <w:i/>
              </w:rPr>
              <w:t xml:space="preserve">nii kiiresti kui võimalik ja igal juhul </w:t>
            </w:r>
            <w:r w:rsidRPr="00F16840">
              <w:t>enne selle majandusaasta lõppu, mil lõpetamise põhjused ilmnesid.</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53</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8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4.</w:t>
            </w:r>
            <w:r w:rsidRPr="00F16840">
              <w:tab/>
              <w:t xml:space="preserve">Kui artikli 2 lõikes 1 osutatud VKE viib oma </w:t>
            </w:r>
            <w:proofErr w:type="spellStart"/>
            <w:r w:rsidRPr="00F16840">
              <w:t>maksuresidentsuse</w:t>
            </w:r>
            <w:proofErr w:type="spellEnd"/>
            <w:r w:rsidRPr="00F16840">
              <w:t xml:space="preserve"> üle teise liikmesriiki, võib ta otsustada kohaldada oma uue </w:t>
            </w:r>
            <w:proofErr w:type="spellStart"/>
            <w:r w:rsidRPr="00F16840">
              <w:t>maksuresidentsuse</w:t>
            </w:r>
            <w:proofErr w:type="spellEnd"/>
            <w:r w:rsidRPr="00F16840">
              <w:t xml:space="preserve"> liikmesriigis kehtivaid peakontori asukohariigi maksustamisnorme vastavalt artiklitele 4–7. Sellisel juhul leitakse, et tehtud on uus otsus peakontori asukohariigi maksustamisnormide kohaldamise kohta.</w:t>
            </w:r>
          </w:p>
        </w:tc>
        <w:tc>
          <w:tcPr>
            <w:tcW w:w="4876" w:type="dxa"/>
          </w:tcPr>
          <w:p w:rsidR="001F0E3E" w:rsidRPr="00F16840" w:rsidRDefault="001F0E3E" w:rsidP="000C0C17">
            <w:pPr>
              <w:pStyle w:val="Normal6a"/>
            </w:pPr>
            <w:r w:rsidRPr="00F16840">
              <w:t>4.</w:t>
            </w:r>
            <w:r w:rsidRPr="00F16840">
              <w:tab/>
              <w:t xml:space="preserve">Kui artikli 2 lõikes 1 osutatud VKE viib oma </w:t>
            </w:r>
            <w:proofErr w:type="spellStart"/>
            <w:r w:rsidRPr="00F16840">
              <w:t>maksuresidentsuse</w:t>
            </w:r>
            <w:proofErr w:type="spellEnd"/>
            <w:r w:rsidRPr="00F16840">
              <w:t xml:space="preserve"> üle teise liikmesriiki, võib ta otsustada kohaldada oma uue </w:t>
            </w:r>
            <w:proofErr w:type="spellStart"/>
            <w:r w:rsidRPr="00F16840">
              <w:t>maksuresidentsuse</w:t>
            </w:r>
            <w:proofErr w:type="spellEnd"/>
            <w:r w:rsidRPr="00F16840">
              <w:t xml:space="preserve"> liikmesriigis kehtivaid peakontori asukohariigi maksustamisnorme vastavalt artiklitele 4–7. Sellisel juhul leitakse, et tehtud on uus otsus peakontori asukohariigi maksustamisnormide kohaldamise kohta. </w:t>
            </w:r>
            <w:r w:rsidRPr="00F16840">
              <w:rPr>
                <w:b/>
                <w:i/>
              </w:rPr>
              <w:t xml:space="preserve">Artikli 4 lõike 1 punktis b sätestatud nõuet ei kohaldata, kui VKE </w:t>
            </w:r>
            <w:proofErr w:type="spellStart"/>
            <w:r w:rsidRPr="00F16840">
              <w:rPr>
                <w:b/>
                <w:i/>
              </w:rPr>
              <w:t>maksuresidentsuse</w:t>
            </w:r>
            <w:proofErr w:type="spellEnd"/>
            <w:r w:rsidRPr="00F16840">
              <w:rPr>
                <w:b/>
                <w:i/>
              </w:rPr>
              <w:t xml:space="preserve"> üleviimine on toimunud paikapidavatel majanduslikel põhjendustel nõukogu direktiivi 2009/133/EÜ artikli 15 lõike 1 </w:t>
            </w:r>
            <w:r w:rsidRPr="00F16840">
              <w:rPr>
                <w:b/>
                <w:i/>
              </w:rPr>
              <w:lastRenderedPageBreak/>
              <w:t>punkti a tähenduses.</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54</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10 – lõik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 xml:space="preserve">Peakontoril ei ole õigust peakontori asukohariigi maksustamisnormide kohaldamist uuendada, kui </w:t>
            </w:r>
            <w:r w:rsidRPr="00F16840">
              <w:rPr>
                <w:b/>
                <w:i/>
              </w:rPr>
              <w:t xml:space="preserve">viie aasta jooksul, mil peakontori asukohariigi maksustamisnorme algselt kohaldati, </w:t>
            </w:r>
            <w:r w:rsidRPr="00F16840">
              <w:t>esines mõni järgmistest olukordadest:</w:t>
            </w:r>
          </w:p>
        </w:tc>
        <w:tc>
          <w:tcPr>
            <w:tcW w:w="4876" w:type="dxa"/>
          </w:tcPr>
          <w:p w:rsidR="001F0E3E" w:rsidRPr="00F16840" w:rsidRDefault="001F0E3E" w:rsidP="000C0C17">
            <w:pPr>
              <w:pStyle w:val="Normal6a"/>
            </w:pPr>
            <w:r w:rsidRPr="00F16840">
              <w:t>Peakontoril ei ole õigust peakontori asukohariigi maksustamisnormide kohaldamist uuendada, kui esines mõni järgmistest olukordadest: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55</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10 – lõik 1 – punkt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a)</w:t>
            </w:r>
            <w:r w:rsidRPr="00F16840">
              <w:tab/>
              <w:t xml:space="preserve">tema püsivate tegevuskohtade käive </w:t>
            </w:r>
            <w:r w:rsidRPr="00F16840">
              <w:rPr>
                <w:b/>
                <w:i/>
              </w:rPr>
              <w:t>kahel</w:t>
            </w:r>
            <w:r w:rsidRPr="00F16840">
              <w:t xml:space="preserve"> eraldi majandusaastal oli kokku suurem kui peakontori käive korrutatuna </w:t>
            </w:r>
            <w:r w:rsidRPr="00F16840">
              <w:rPr>
                <w:b/>
                <w:i/>
              </w:rPr>
              <w:t>kahega</w:t>
            </w:r>
            <w:r w:rsidRPr="00F16840">
              <w:t>;</w:t>
            </w:r>
          </w:p>
        </w:tc>
        <w:tc>
          <w:tcPr>
            <w:tcW w:w="4876" w:type="dxa"/>
          </w:tcPr>
          <w:p w:rsidR="001F0E3E" w:rsidRPr="00F16840" w:rsidRDefault="001F0E3E" w:rsidP="000C0C17">
            <w:pPr>
              <w:pStyle w:val="Normal6a"/>
            </w:pPr>
            <w:r w:rsidRPr="00F16840">
              <w:t>a)</w:t>
            </w:r>
            <w:r w:rsidRPr="00F16840">
              <w:tab/>
              <w:t xml:space="preserve">tema püsivate tegevuskohtade </w:t>
            </w:r>
            <w:r w:rsidRPr="00F16840">
              <w:rPr>
                <w:b/>
                <w:i/>
              </w:rPr>
              <w:t xml:space="preserve">või tütarettevõtjate </w:t>
            </w:r>
            <w:r w:rsidRPr="00F16840">
              <w:t xml:space="preserve">käive </w:t>
            </w:r>
            <w:r w:rsidRPr="00F16840">
              <w:rPr>
                <w:b/>
                <w:i/>
              </w:rPr>
              <w:t>kolmel</w:t>
            </w:r>
            <w:r w:rsidRPr="00F16840">
              <w:t xml:space="preserve"> eraldi majandusaastal oli kokku suurem kui peakontori käive korrutatuna </w:t>
            </w:r>
            <w:r w:rsidRPr="00F16840">
              <w:rPr>
                <w:b/>
                <w:i/>
              </w:rPr>
              <w:t>kolmega</w:t>
            </w:r>
            <w:r w:rsidRPr="00F16840">
              <w: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56</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10 – lõik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b)</w:t>
            </w:r>
            <w:r w:rsidRPr="00F16840">
              <w:tab/>
              <w:t xml:space="preserve">VKE asutas </w:t>
            </w:r>
            <w:r w:rsidRPr="00F16840">
              <w:rPr>
                <w:b/>
                <w:i/>
              </w:rPr>
              <w:t xml:space="preserve">ühe või mitu tütarettevõtjat </w:t>
            </w:r>
            <w:r w:rsidRPr="00F16840">
              <w:t xml:space="preserve">liidus </w:t>
            </w:r>
            <w:r w:rsidRPr="00F16840">
              <w:rPr>
                <w:b/>
                <w:i/>
              </w:rPr>
              <w:t>või väljaspool liitu</w:t>
            </w:r>
            <w:r w:rsidRPr="00F16840">
              <w:t>;</w:t>
            </w:r>
          </w:p>
        </w:tc>
        <w:tc>
          <w:tcPr>
            <w:tcW w:w="4876" w:type="dxa"/>
          </w:tcPr>
          <w:p w:rsidR="001F0E3E" w:rsidRPr="00F16840" w:rsidRDefault="001F0E3E" w:rsidP="000C0C17">
            <w:pPr>
              <w:pStyle w:val="Normal6a"/>
            </w:pPr>
            <w:r w:rsidRPr="00F16840">
              <w:t>b)</w:t>
            </w:r>
            <w:r w:rsidRPr="00F16840">
              <w:tab/>
              <w:t xml:space="preserve">VKE asutas liidus </w:t>
            </w:r>
            <w:r w:rsidRPr="00F16840">
              <w:rPr>
                <w:b/>
                <w:i/>
              </w:rPr>
              <w:t>rohkem kui tütarettevõtjat</w:t>
            </w:r>
            <w:r w:rsidRPr="00F16840">
              <w: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57</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10 – lõik 1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c)</w:t>
            </w:r>
            <w:r w:rsidRPr="00F16840">
              <w:tab/>
              <w:t xml:space="preserve">artikli 2 lõike 1 punktis d sätestatud kriteerium ei ole </w:t>
            </w:r>
            <w:r w:rsidRPr="00F16840">
              <w:rPr>
                <w:b/>
                <w:i/>
              </w:rPr>
              <w:t>kahel</w:t>
            </w:r>
            <w:r w:rsidRPr="00F16840">
              <w:t xml:space="preserve"> järjestikusel </w:t>
            </w:r>
            <w:r w:rsidRPr="00F16840">
              <w:lastRenderedPageBreak/>
              <w:t>majandusaastal täidetud.</w:t>
            </w:r>
          </w:p>
        </w:tc>
        <w:tc>
          <w:tcPr>
            <w:tcW w:w="4876" w:type="dxa"/>
          </w:tcPr>
          <w:p w:rsidR="001F0E3E" w:rsidRPr="00F16840" w:rsidRDefault="001F0E3E" w:rsidP="000C0C17">
            <w:pPr>
              <w:pStyle w:val="Normal6a"/>
            </w:pPr>
            <w:r w:rsidRPr="00F16840">
              <w:lastRenderedPageBreak/>
              <w:t>c)</w:t>
            </w:r>
            <w:r w:rsidRPr="00F16840">
              <w:tab/>
              <w:t xml:space="preserve">artikli 2 lõike 1 punktis d sätestatud kriteerium ei ole </w:t>
            </w:r>
            <w:r w:rsidRPr="00F16840">
              <w:rPr>
                <w:b/>
                <w:i/>
              </w:rPr>
              <w:t>kolmel</w:t>
            </w:r>
            <w:r w:rsidRPr="00F16840">
              <w:t xml:space="preserve"> järjestikusel </w:t>
            </w:r>
            <w:r w:rsidRPr="00F16840">
              <w:lastRenderedPageBreak/>
              <w:t>majandusaastal täidetud.</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58</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11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w:t>
            </w:r>
            <w:r w:rsidRPr="00F16840">
              <w:tab/>
              <w:t>Peakontor esitab maksuhaldurile peakontori maksudeklaratsiooni.</w:t>
            </w:r>
          </w:p>
        </w:tc>
        <w:tc>
          <w:tcPr>
            <w:tcW w:w="4876" w:type="dxa"/>
          </w:tcPr>
          <w:p w:rsidR="001F0E3E" w:rsidRPr="00F16840" w:rsidRDefault="001F0E3E" w:rsidP="000C0C17">
            <w:pPr>
              <w:pStyle w:val="Normal6a"/>
            </w:pPr>
            <w:r w:rsidRPr="00F16840">
              <w:t>1.</w:t>
            </w:r>
            <w:r w:rsidRPr="00F16840">
              <w:tab/>
              <w:t xml:space="preserve">Peakontor esitab maksuhaldurile peakontori maksudeklaratsiooni. </w:t>
            </w:r>
            <w:r w:rsidRPr="00F16840">
              <w:rPr>
                <w:b/>
                <w:i/>
              </w:rPr>
              <w:t>Peakontori asukohaliikmesriik abistab VKE-d maksudeklaratsiooni koostamisel, eelkõige seoses igale teises liikmesriigis asuvale püsivale tegevuskohale ja tütarettevõtjale maksustatava tulu omistamisega.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59</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11 – lõige 2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b)</w:t>
            </w:r>
            <w:r w:rsidRPr="00F16840">
              <w:tab/>
              <w:t>VKE maksukohustus seoses iga püsiva tegevuskoha maksustatava tuluga teistes liikmesriikides. Maksukohustuse arvutamisel kohaldatakse vastuvõtva liikmesriigi maksumäära maksustatavale tulule, mis on arvutatud peakontori asukohariigi maksustamisnormide kohaselt.</w:t>
            </w:r>
          </w:p>
        </w:tc>
        <w:tc>
          <w:tcPr>
            <w:tcW w:w="4876" w:type="dxa"/>
          </w:tcPr>
          <w:p w:rsidR="001F0E3E" w:rsidRPr="00F16840" w:rsidRDefault="001F0E3E" w:rsidP="000C0C17">
            <w:pPr>
              <w:pStyle w:val="Normal6a"/>
            </w:pPr>
            <w:r w:rsidRPr="00F16840">
              <w:t>b)</w:t>
            </w:r>
            <w:r w:rsidRPr="00F16840">
              <w:tab/>
              <w:t xml:space="preserve">VKE maksukohustus seoses iga püsiva tegevuskoha </w:t>
            </w:r>
            <w:r w:rsidRPr="00F16840">
              <w:rPr>
                <w:b/>
                <w:i/>
              </w:rPr>
              <w:t xml:space="preserve">ja kuni kahe tütarettevõtja </w:t>
            </w:r>
            <w:r w:rsidRPr="00F16840">
              <w:t>maksustatava tuluga teistes liikmesriikides. Maksukohustuse arvutamisel kohaldatakse vastuvõtva liikmesriigi maksumäära maksustatavale tulule, mis on arvutatud peakontori asukohariigi maksustamisnormide kohaselt.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60</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11 – lõige 3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3.</w:t>
            </w:r>
            <w:r w:rsidRPr="00F16840">
              <w:tab/>
              <w:t xml:space="preserve">Kui vastuvõtva liikmesriigi õiguse kohaselt ei ole VKE üks või mitu püsivat tegevuskohta kohustatud koostama konsolideerimata raamatupidamisaruandeid, peab peakontori maksustamist käsitlevate normide kohane </w:t>
            </w:r>
            <w:r w:rsidRPr="00F16840">
              <w:lastRenderedPageBreak/>
              <w:t>maksudeklaratsioon sisaldama järgmist teavet:</w:t>
            </w:r>
          </w:p>
        </w:tc>
        <w:tc>
          <w:tcPr>
            <w:tcW w:w="4876" w:type="dxa"/>
          </w:tcPr>
          <w:p w:rsidR="001F0E3E" w:rsidRPr="00F16840" w:rsidRDefault="001F0E3E" w:rsidP="000C0C17">
            <w:pPr>
              <w:pStyle w:val="Normal6a"/>
            </w:pPr>
            <w:r w:rsidRPr="00F16840">
              <w:rPr>
                <w:i/>
              </w:rPr>
              <w:lastRenderedPageBreak/>
              <w:t>(Ei puuduta eestikeelset versiooni.)</w:t>
            </w:r>
            <w:r w:rsidRPr="00F16840">
              <w:tab/>
              <w:t xml:space="preserve"> </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61</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11 – lõige 3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a)</w:t>
            </w:r>
            <w:r w:rsidRPr="00F16840">
              <w:tab/>
            </w:r>
            <w:r w:rsidRPr="00F16840">
              <w:rPr>
                <w:b/>
                <w:i/>
              </w:rPr>
              <w:t>püsivale tegevuskohale (</w:t>
            </w:r>
            <w:r w:rsidRPr="00F16840">
              <w:t>püsivatele tegevuskohtadele</w:t>
            </w:r>
            <w:r w:rsidRPr="00F16840">
              <w:rPr>
                <w:b/>
                <w:i/>
              </w:rPr>
              <w:t>)</w:t>
            </w:r>
            <w:r w:rsidRPr="00F16840">
              <w:t xml:space="preserve"> omistatud vara ja kohustused;</w:t>
            </w:r>
          </w:p>
        </w:tc>
        <w:tc>
          <w:tcPr>
            <w:tcW w:w="4876" w:type="dxa"/>
          </w:tcPr>
          <w:p w:rsidR="001F0E3E" w:rsidRPr="00F16840" w:rsidRDefault="001F0E3E" w:rsidP="000C0C17">
            <w:pPr>
              <w:pStyle w:val="Normal6a"/>
            </w:pPr>
            <w:r w:rsidRPr="00F16840">
              <w:t>a)</w:t>
            </w:r>
            <w:r w:rsidRPr="00F16840">
              <w:tab/>
              <w:t>püsivatele tegevuskohtadele</w:t>
            </w:r>
            <w:r w:rsidRPr="00F16840">
              <w:rPr>
                <w:b/>
                <w:i/>
              </w:rPr>
              <w:t xml:space="preserve"> ja kuni kahele tütarettevõtjale</w:t>
            </w:r>
            <w:r w:rsidRPr="00F16840">
              <w:t xml:space="preserve"> omistatud vara ja kohustused;</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62</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11 – lõige 3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b)</w:t>
            </w:r>
            <w:r w:rsidRPr="00F16840">
              <w:tab/>
            </w:r>
            <w:r w:rsidRPr="00F16840">
              <w:rPr>
                <w:b/>
                <w:i/>
              </w:rPr>
              <w:t>teises liikmeriigis (</w:t>
            </w:r>
            <w:r w:rsidRPr="00F16840">
              <w:t>teistes liikmesriikides</w:t>
            </w:r>
            <w:r w:rsidRPr="00F16840">
              <w:rPr>
                <w:b/>
                <w:i/>
              </w:rPr>
              <w:t>)</w:t>
            </w:r>
            <w:r w:rsidRPr="00F16840">
              <w:t xml:space="preserve"> </w:t>
            </w:r>
            <w:r w:rsidRPr="00F16840">
              <w:rPr>
                <w:b/>
                <w:i/>
              </w:rPr>
              <w:t>asuvale (</w:t>
            </w:r>
            <w:r w:rsidRPr="00F16840">
              <w:t>asuvatele</w:t>
            </w:r>
            <w:r w:rsidRPr="00F16840">
              <w:rPr>
                <w:b/>
                <w:i/>
              </w:rPr>
              <w:t>) püsivale</w:t>
            </w:r>
            <w:r w:rsidRPr="00F16840">
              <w:t xml:space="preserve"> </w:t>
            </w:r>
            <w:r w:rsidRPr="00F16840">
              <w:rPr>
                <w:b/>
                <w:i/>
              </w:rPr>
              <w:t>tegevuskohale (</w:t>
            </w:r>
            <w:r w:rsidRPr="00F16840">
              <w:t>püsivatele tegevuskohtadele</w:t>
            </w:r>
            <w:r w:rsidRPr="00F16840">
              <w:rPr>
                <w:b/>
                <w:i/>
              </w:rPr>
              <w:t>)</w:t>
            </w:r>
            <w:r w:rsidRPr="00F16840">
              <w:t xml:space="preserve"> omistatud kasum.</w:t>
            </w:r>
          </w:p>
        </w:tc>
        <w:tc>
          <w:tcPr>
            <w:tcW w:w="4876" w:type="dxa"/>
          </w:tcPr>
          <w:p w:rsidR="001F0E3E" w:rsidRPr="00F16840" w:rsidRDefault="001F0E3E" w:rsidP="000C0C17">
            <w:pPr>
              <w:pStyle w:val="Normal6a"/>
            </w:pPr>
            <w:r w:rsidRPr="00F16840">
              <w:t>b)</w:t>
            </w:r>
            <w:r w:rsidRPr="00F16840">
              <w:tab/>
              <w:t>teistes liikmesriikides asuvatele püsivatele tegevuskohtadele</w:t>
            </w:r>
            <w:r w:rsidRPr="00F16840">
              <w:rPr>
                <w:b/>
                <w:i/>
              </w:rPr>
              <w:t xml:space="preserve"> ja kuni kahele tütarettevõtjale</w:t>
            </w:r>
            <w:r w:rsidRPr="00F16840">
              <w:t xml:space="preserve"> omistatud kasum.</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63</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11 – lõige 4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b)</w:t>
            </w:r>
            <w:r w:rsidRPr="00F16840">
              <w:tab/>
              <w:t>teade iga püsivat tegevuskohta puudutava maksuotsuse projekti kohta.</w:t>
            </w:r>
          </w:p>
        </w:tc>
        <w:tc>
          <w:tcPr>
            <w:tcW w:w="4876" w:type="dxa"/>
          </w:tcPr>
          <w:p w:rsidR="001F0E3E" w:rsidRPr="00F16840" w:rsidRDefault="001F0E3E" w:rsidP="000C0C17">
            <w:pPr>
              <w:pStyle w:val="Normal6a"/>
            </w:pPr>
            <w:r w:rsidRPr="00F16840">
              <w:t>b)</w:t>
            </w:r>
            <w:r w:rsidRPr="00F16840">
              <w:tab/>
              <w:t xml:space="preserve">teade iga püsivat tegevuskohta </w:t>
            </w:r>
            <w:r w:rsidRPr="00F16840">
              <w:rPr>
                <w:b/>
                <w:i/>
              </w:rPr>
              <w:t xml:space="preserve">ja tütarettevõtjat </w:t>
            </w:r>
            <w:r w:rsidRPr="00F16840">
              <w:t>puudutava maksuotsuse projekti kohta.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64</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11 – lõige 5 – lõik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b)</w:t>
            </w:r>
            <w:r w:rsidRPr="00F16840">
              <w:tab/>
              <w:t xml:space="preserve">teade </w:t>
            </w:r>
            <w:r w:rsidRPr="00F16840">
              <w:rPr>
                <w:b/>
                <w:i/>
              </w:rPr>
              <w:t>asjaomast (</w:t>
            </w:r>
            <w:r w:rsidRPr="00F16840">
              <w:t>asjaomaseid</w:t>
            </w:r>
            <w:r w:rsidRPr="00F16840">
              <w:rPr>
                <w:b/>
                <w:i/>
              </w:rPr>
              <w:t>) tegevuskohta</w:t>
            </w:r>
            <w:r w:rsidRPr="00F16840">
              <w:t xml:space="preserve"> </w:t>
            </w:r>
            <w:r w:rsidRPr="00F16840">
              <w:rPr>
                <w:b/>
                <w:i/>
              </w:rPr>
              <w:t>(</w:t>
            </w:r>
            <w:r w:rsidRPr="00F16840">
              <w:t>tegevuskohti</w:t>
            </w:r>
            <w:r w:rsidRPr="00F16840">
              <w:rPr>
                <w:b/>
                <w:i/>
              </w:rPr>
              <w:t>)</w:t>
            </w:r>
            <w:r w:rsidRPr="00F16840">
              <w:t xml:space="preserve"> puudutava </w:t>
            </w:r>
            <w:r w:rsidRPr="00F16840">
              <w:lastRenderedPageBreak/>
              <w:t>maksuotsuse projekti kohta;</w:t>
            </w:r>
          </w:p>
        </w:tc>
        <w:tc>
          <w:tcPr>
            <w:tcW w:w="4876" w:type="dxa"/>
          </w:tcPr>
          <w:p w:rsidR="001F0E3E" w:rsidRPr="00F16840" w:rsidRDefault="001F0E3E" w:rsidP="000C0C17">
            <w:pPr>
              <w:pStyle w:val="Normal6a"/>
            </w:pPr>
            <w:r w:rsidRPr="00F16840">
              <w:lastRenderedPageBreak/>
              <w:t>b)</w:t>
            </w:r>
            <w:r w:rsidRPr="00F16840">
              <w:tab/>
              <w:t>teade asjaomaseid tegevuskohti</w:t>
            </w:r>
            <w:r w:rsidRPr="00F16840">
              <w:rPr>
                <w:b/>
                <w:i/>
              </w:rPr>
              <w:t xml:space="preserve"> ja tütarettevõtjaid</w:t>
            </w:r>
            <w:r w:rsidRPr="00F16840">
              <w:t xml:space="preserve"> puudutava maksuotsuse </w:t>
            </w:r>
            <w:r w:rsidRPr="00F16840">
              <w:lastRenderedPageBreak/>
              <w:t>projekti kohta;</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65</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11 – lõige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8.</w:t>
            </w:r>
            <w:r w:rsidRPr="00F16840">
              <w:tab/>
              <w:t xml:space="preserve">Kui vastuvõtva liikmesriigi maksuasutus lükkab maksuotsuse projekti tagasi, muudab ta seda maksuotsuse projekti seoses kasumi omistamisega püsivale tegevuskohale </w:t>
            </w:r>
            <w:r w:rsidRPr="00F16840">
              <w:rPr>
                <w:b/>
                <w:i/>
              </w:rPr>
              <w:t xml:space="preserve">kooskõlas vastuvõtva liikmesriigi </w:t>
            </w:r>
            <w:r w:rsidRPr="00F16840">
              <w:t xml:space="preserve">ja </w:t>
            </w:r>
            <w:r w:rsidRPr="00F16840">
              <w:rPr>
                <w:b/>
                <w:i/>
              </w:rPr>
              <w:t>peakontori asukohaliikmesriigi vahel</w:t>
            </w:r>
            <w:r w:rsidRPr="00F16840">
              <w:t xml:space="preserve"> kohaldatava</w:t>
            </w:r>
            <w:r w:rsidRPr="00F16840">
              <w:rPr>
                <w:b/>
                <w:i/>
              </w:rPr>
              <w:t xml:space="preserve"> kahepoolse</w:t>
            </w:r>
            <w:r w:rsidRPr="00F16840">
              <w:t xml:space="preserve"> </w:t>
            </w:r>
            <w:proofErr w:type="spellStart"/>
            <w:r w:rsidRPr="00F16840">
              <w:t>topeltmaksustamise</w:t>
            </w:r>
            <w:proofErr w:type="spellEnd"/>
            <w:r w:rsidRPr="00F16840">
              <w:t xml:space="preserve"> vältimise lepingu sätetega. Pärast seda, kui kasumi omistamine püsivale tegevuskohale on läbi vaadatud ja maksuhaldurile edastatud vastavalt direktiivi 2011/16/EL artiklile 8ae, arvutab maksuhaldur maksustatava tulu uuesti vastavalt peakontori asukohaliikmesriigi maksuõigusnormidele ning kõnealune liikmesriik väljastab muudetud maksuotsuse. Maksumaksjal on õigus muudetud maksuotsus vaidlustada peakontori asukohaliikmesriigi kohtutes. Püsivale tegevuskohale omistatava kasumi summaga seotud vaidlused lahendatakse vastavalt kohaldatavale</w:t>
            </w:r>
            <w:r w:rsidRPr="00F16840">
              <w:rPr>
                <w:b/>
                <w:i/>
              </w:rPr>
              <w:t xml:space="preserve"> kahepoolsele</w:t>
            </w:r>
            <w:r w:rsidRPr="00F16840">
              <w:t xml:space="preserve"> </w:t>
            </w:r>
            <w:proofErr w:type="spellStart"/>
            <w:r w:rsidRPr="00F16840">
              <w:t>topeltmaksustamise</w:t>
            </w:r>
            <w:proofErr w:type="spellEnd"/>
            <w:r w:rsidRPr="00F16840">
              <w:t xml:space="preserve"> vältimise lepingule või nõukogu 10. oktoobri 2017. aasta direktiivi (EL) 2017/</w:t>
            </w:r>
            <w:r w:rsidRPr="00F16840">
              <w:rPr>
                <w:b/>
                <w:i/>
              </w:rPr>
              <w:t>1852</w:t>
            </w:r>
            <w:r w:rsidRPr="00F16840">
              <w:rPr>
                <w:b/>
                <w:i/>
                <w:vertAlign w:val="superscript"/>
              </w:rPr>
              <w:t>17</w:t>
            </w:r>
            <w:r w:rsidRPr="00F16840">
              <w:t xml:space="preserve"> sätetele.</w:t>
            </w:r>
          </w:p>
        </w:tc>
        <w:tc>
          <w:tcPr>
            <w:tcW w:w="4876" w:type="dxa"/>
          </w:tcPr>
          <w:p w:rsidR="001F0E3E" w:rsidRPr="00F16840" w:rsidRDefault="001F0E3E" w:rsidP="000C0C17">
            <w:pPr>
              <w:pStyle w:val="Normal6a"/>
              <w:rPr>
                <w:szCs w:val="24"/>
              </w:rPr>
            </w:pPr>
            <w:r w:rsidRPr="00F16840">
              <w:t>8.</w:t>
            </w:r>
            <w:r w:rsidRPr="00F16840">
              <w:tab/>
              <w:t xml:space="preserve">Kui vastuvõtva liikmesriigi maksuasutus lükkab maksuotsuse projekti tagasi, muudab ta seda maksuotsuse projekti seoses kasumi omistamisega püsivale tegevuskohale ja </w:t>
            </w:r>
            <w:r w:rsidRPr="00F16840">
              <w:rPr>
                <w:b/>
                <w:i/>
              </w:rPr>
              <w:t>tütarettevõtjatele kooskõlas sellise</w:t>
            </w:r>
            <w:r w:rsidRPr="00F16840">
              <w:t xml:space="preserve"> kohaldatava </w:t>
            </w:r>
            <w:proofErr w:type="spellStart"/>
            <w:r w:rsidRPr="00F16840">
              <w:t>topeltmaksustamise</w:t>
            </w:r>
            <w:proofErr w:type="spellEnd"/>
            <w:r w:rsidRPr="00F16840">
              <w:t xml:space="preserve"> vältimise lepingu sätetega</w:t>
            </w:r>
            <w:r w:rsidRPr="00F16840">
              <w:rPr>
                <w:b/>
                <w:i/>
              </w:rPr>
              <w:t>, mille osalised vastuvõttev liikmesriik ja peakontori asukohaliikmesriik on</w:t>
            </w:r>
            <w:r w:rsidRPr="00F16840">
              <w:t>. Pärast seda, kui kasumi omistamine püsivale tegevuskohale</w:t>
            </w:r>
            <w:r w:rsidRPr="00F16840">
              <w:rPr>
                <w:b/>
                <w:i/>
              </w:rPr>
              <w:t xml:space="preserve"> ja tütarettevõtjatele</w:t>
            </w:r>
            <w:r w:rsidRPr="00F16840">
              <w:t xml:space="preserve"> on läbi vaadatud ja maksuhaldurile edastatud vastavalt direktiivi 2011/16/EL artiklile 8ae, arvutab maksuhaldur maksustatava tulu uuesti vastavalt peakontori asukohaliikmesriigi maksuõigusnormidele ning kõnealune liikmesriik väljastab muudetud maksuotsuse. Maksumaksjal on õigus muudetud maksuotsus vaidlustada peakontori asukohaliikmesriigi kohtutes. Püsivale tegevuskohale </w:t>
            </w:r>
            <w:r w:rsidRPr="00F16840">
              <w:rPr>
                <w:b/>
                <w:i/>
              </w:rPr>
              <w:t xml:space="preserve">ja tütarettevõtjatele </w:t>
            </w:r>
            <w:r w:rsidRPr="00F16840">
              <w:t xml:space="preserve">omistatava kasumi summaga seotud vaidlused lahendatakse vastavalt kohaldatavale </w:t>
            </w:r>
            <w:proofErr w:type="spellStart"/>
            <w:r w:rsidRPr="00F16840">
              <w:t>topeltmaksustamise</w:t>
            </w:r>
            <w:proofErr w:type="spellEnd"/>
            <w:r w:rsidRPr="00F16840">
              <w:t xml:space="preserve"> vältimise lepingule või nõukogu 10. oktoobri 2017. aasta direktiivi (EL) 2017/</w:t>
            </w:r>
            <w:r w:rsidRPr="00F16840">
              <w:rPr>
                <w:b/>
                <w:i/>
              </w:rPr>
              <w:t>1852</w:t>
            </w:r>
            <w:r w:rsidRPr="00F16840">
              <w:t xml:space="preserve"> sätetele.</w:t>
            </w:r>
          </w:p>
        </w:tc>
      </w:tr>
      <w:tr w:rsidR="001F0E3E" w:rsidRPr="00F16840" w:rsidTr="000C0C17">
        <w:trPr>
          <w:jc w:val="center"/>
        </w:trPr>
        <w:tc>
          <w:tcPr>
            <w:tcW w:w="4876" w:type="dxa"/>
          </w:tcPr>
          <w:p w:rsidR="001F0E3E" w:rsidRPr="00F16840" w:rsidRDefault="001F0E3E" w:rsidP="000C0C17">
            <w:pPr>
              <w:pStyle w:val="Normal6a"/>
            </w:pPr>
            <w:r w:rsidRPr="00F16840">
              <w:t>_________________</w:t>
            </w:r>
          </w:p>
        </w:tc>
        <w:tc>
          <w:tcPr>
            <w:tcW w:w="4876" w:type="dxa"/>
          </w:tcPr>
          <w:p w:rsidR="001F0E3E" w:rsidRPr="00F16840" w:rsidRDefault="001F0E3E" w:rsidP="000C0C17">
            <w:pPr>
              <w:pStyle w:val="Normal6a"/>
              <w:rPr>
                <w:szCs w:val="24"/>
              </w:rPr>
            </w:pPr>
            <w:r w:rsidRPr="00F16840">
              <w:t>_________________</w:t>
            </w:r>
          </w:p>
        </w:tc>
      </w:tr>
      <w:tr w:rsidR="001F0E3E" w:rsidRPr="00F16840" w:rsidTr="000C0C17">
        <w:trPr>
          <w:jc w:val="center"/>
        </w:trPr>
        <w:tc>
          <w:tcPr>
            <w:tcW w:w="4876" w:type="dxa"/>
          </w:tcPr>
          <w:p w:rsidR="001F0E3E" w:rsidRPr="00F16840" w:rsidRDefault="001F0E3E" w:rsidP="009362E5">
            <w:pPr>
              <w:pStyle w:val="Normal6a"/>
            </w:pPr>
            <w:r w:rsidRPr="00F16840">
              <w:rPr>
                <w:vertAlign w:val="superscript"/>
              </w:rPr>
              <w:t>17</w:t>
            </w:r>
            <w:r w:rsidRPr="00F16840">
              <w:t xml:space="preserve"> Nõukogu 10. oktoobri 2017. aasta direktiiv (EL) 2017/1852 maksuvaidluste lahendamise mehhanismide kohta Euroopa Liidus (ELT L 265, 14.10.2017, lk 1</w:t>
            </w:r>
            <w:bookmarkStart w:id="9" w:name="_GoBack"/>
            <w:bookmarkEnd w:id="9"/>
            <w:r w:rsidRPr="00F16840">
              <w:t>).</w:t>
            </w:r>
          </w:p>
        </w:tc>
        <w:tc>
          <w:tcPr>
            <w:tcW w:w="4876" w:type="dxa"/>
          </w:tcPr>
          <w:p w:rsidR="001F0E3E" w:rsidRPr="00F16840" w:rsidRDefault="001F0E3E" w:rsidP="009362E5">
            <w:pPr>
              <w:pStyle w:val="Normal6a"/>
              <w:rPr>
                <w:szCs w:val="24"/>
              </w:rPr>
            </w:pPr>
            <w:r w:rsidRPr="00F16840">
              <w:rPr>
                <w:vertAlign w:val="superscript"/>
              </w:rPr>
              <w:t>17</w:t>
            </w:r>
            <w:r w:rsidRPr="00F16840">
              <w:t xml:space="preserve"> Nõukogu 10. oktoobri 2017. aasta direktiiv (EL) 2017/1852 maksuvaidluste lahendamise mehhanismide kohta Euroopa Liidus (ELT L 265, 14.10.2017, lk 1).</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66</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11 – lõige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9.</w:t>
            </w:r>
            <w:r w:rsidRPr="00F16840">
              <w:tab/>
              <w:t>Kui vastuvõtva liikmesriigi maksuõigusnormide kohaselt võib teatavad püsiva tegevuskoha töötajatega seotud kulud maksustamisel maha arvata, kui vastavaid summasid maksustatakse töötaja tasandil või nendelt summadelt arvestatakse sotsiaalkindlustusmakseid, ning peakontori asukohaliikmesriigis sellist mahaarvamist ette nähtud ei ole, võtavad peakontor ja vastuvõttev liikmesriik vajalikud meetmed võimalike lahknevuste vältimiseks.</w:t>
            </w:r>
          </w:p>
        </w:tc>
        <w:tc>
          <w:tcPr>
            <w:tcW w:w="4876" w:type="dxa"/>
          </w:tcPr>
          <w:p w:rsidR="001F0E3E" w:rsidRPr="00F16840" w:rsidRDefault="001F0E3E" w:rsidP="000C0C17">
            <w:pPr>
              <w:pStyle w:val="Normal6a"/>
            </w:pPr>
            <w:r w:rsidRPr="00F16840">
              <w:t>9.</w:t>
            </w:r>
            <w:r w:rsidRPr="00F16840">
              <w:tab/>
              <w:t xml:space="preserve">Kui vastuvõtva liikmesriigi maksuõigusnormide kohaselt võib teatavad püsiva tegevuskoha </w:t>
            </w:r>
            <w:r w:rsidRPr="00F16840">
              <w:rPr>
                <w:b/>
                <w:i/>
              </w:rPr>
              <w:t xml:space="preserve">või tütarettevõtja </w:t>
            </w:r>
            <w:r w:rsidRPr="00F16840">
              <w:t>töötajatega seotud kulud maksustamisel maha arvata, kui vastavaid summasid maksustatakse töötaja tasandil või nendelt summadelt arvestatakse sotsiaalkindlustusmakseid, ning peakontori asukohaliikmesriigis sellist mahaarvamist ette nähtud ei ole, võtavad peakontor ja vastuvõttev liikmesriik</w:t>
            </w:r>
            <w:r w:rsidRPr="00F16840">
              <w:rPr>
                <w:b/>
                <w:i/>
              </w:rPr>
              <w:t xml:space="preserve"> komisjoni juhendamisel</w:t>
            </w:r>
            <w:r w:rsidRPr="00F16840">
              <w:t xml:space="preserve"> vajalikud meetmed võimalike lahknevuste vältimiseks.</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67</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11 – lõige 9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9a.</w:t>
            </w:r>
            <w:r w:rsidRPr="00F16840">
              <w:tab/>
            </w:r>
            <w:r w:rsidRPr="00F16840">
              <w:rPr>
                <w:b/>
                <w:i/>
              </w:rPr>
              <w:t>Komisjon kehtestab rakendusaktidega suunised asjakohaste meetmete kohta, mis on seotud käesoleva artikli lõikes 8 osutatud lahknevustega.</w:t>
            </w:r>
            <w:r w:rsidRPr="00F16840">
              <w:t xml:space="preserve"> </w:t>
            </w:r>
            <w:r w:rsidRPr="00F16840">
              <w:rPr>
                <w:b/>
                <w:i/>
              </w:rPr>
              <w:t>Nimetatud rakendusaktid võetakse vastu kooskõlas artiklis 15 osutatud kontrollimenetlusega.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68</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12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rPr>
                <w:b/>
                <w:i/>
              </w:rPr>
              <w:t>Vastuvõtvas liikmesriigis asuva püsiva tegevuskoha</w:t>
            </w:r>
            <w:r w:rsidRPr="00F16840">
              <w:t xml:space="preserve"> poolt tasumisele kuuluva maksu kogumine</w:t>
            </w:r>
          </w:p>
        </w:tc>
        <w:tc>
          <w:tcPr>
            <w:tcW w:w="4876" w:type="dxa"/>
          </w:tcPr>
          <w:p w:rsidR="001F0E3E" w:rsidRPr="00F16840" w:rsidRDefault="001F0E3E" w:rsidP="000C0C17">
            <w:pPr>
              <w:pStyle w:val="Normal6a"/>
            </w:pPr>
            <w:r w:rsidRPr="00F16840">
              <w:rPr>
                <w:b/>
                <w:i/>
              </w:rPr>
              <w:t>Püsivate tegevuskohtade ja tütarettevõtjate</w:t>
            </w:r>
            <w:r w:rsidRPr="00F16840">
              <w:t xml:space="preserve"> poolt tasumisele kuuluva maksu kogumine</w:t>
            </w:r>
            <w:r w:rsidRPr="00F16840">
              <w:rPr>
                <w:b/>
                <w:i/>
              </w:rPr>
              <w:t xml:space="preserve"> </w:t>
            </w:r>
            <w:proofErr w:type="spellStart"/>
            <w:r w:rsidRPr="00F16840">
              <w:rPr>
                <w:b/>
                <w:i/>
              </w:rPr>
              <w:t>vastuvõtvas</w:t>
            </w:r>
            <w:proofErr w:type="spellEnd"/>
            <w:r w:rsidRPr="00F16840">
              <w:rPr>
                <w:b/>
                <w:i/>
              </w:rPr>
              <w:t xml:space="preserve"> liikmesriigis</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69</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12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lastRenderedPageBreak/>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w:t>
            </w:r>
            <w:r w:rsidRPr="00F16840">
              <w:tab/>
              <w:t xml:space="preserve">Peakontor täidab maksuhalduri kaudu tulumaksukohustused, mis on seotud nii tema maksustatava tuluga kui ka </w:t>
            </w:r>
            <w:proofErr w:type="spellStart"/>
            <w:r w:rsidRPr="00F16840">
              <w:rPr>
                <w:b/>
                <w:i/>
              </w:rPr>
              <w:t>vastuvõtvas</w:t>
            </w:r>
            <w:proofErr w:type="spellEnd"/>
            <w:r w:rsidRPr="00F16840">
              <w:rPr>
                <w:b/>
                <w:i/>
              </w:rPr>
              <w:t xml:space="preserve"> liikmesriigis (</w:t>
            </w:r>
            <w:proofErr w:type="spellStart"/>
            <w:r w:rsidRPr="00F16840">
              <w:t>vastuvõtvates</w:t>
            </w:r>
            <w:proofErr w:type="spellEnd"/>
            <w:r w:rsidRPr="00F16840">
              <w:t xml:space="preserve"> liikmesriikides</w:t>
            </w:r>
            <w:r w:rsidRPr="00F16840">
              <w:rPr>
                <w:b/>
                <w:i/>
              </w:rPr>
              <w:t>)</w:t>
            </w:r>
            <w:r w:rsidRPr="00F16840">
              <w:t xml:space="preserve"> </w:t>
            </w:r>
            <w:r w:rsidRPr="00F16840">
              <w:rPr>
                <w:b/>
                <w:i/>
              </w:rPr>
              <w:t>asuva (</w:t>
            </w:r>
            <w:r w:rsidRPr="00F16840">
              <w:t>asuvate</w:t>
            </w:r>
            <w:r w:rsidRPr="00F16840">
              <w:rPr>
                <w:b/>
                <w:i/>
              </w:rPr>
              <w:t>)</w:t>
            </w:r>
            <w:r w:rsidRPr="00F16840">
              <w:t xml:space="preserve"> </w:t>
            </w:r>
            <w:r w:rsidRPr="00F16840">
              <w:rPr>
                <w:b/>
                <w:i/>
              </w:rPr>
              <w:t>püsiva (</w:t>
            </w:r>
            <w:r w:rsidRPr="00F16840">
              <w:t>püsivate</w:t>
            </w:r>
            <w:r w:rsidRPr="00F16840">
              <w:rPr>
                <w:b/>
                <w:i/>
              </w:rPr>
              <w:t>) tegevuskoha (tegevuskohtade)</w:t>
            </w:r>
            <w:r w:rsidRPr="00F16840">
              <w:t xml:space="preserve"> maksustatava tuluga.</w:t>
            </w:r>
          </w:p>
        </w:tc>
        <w:tc>
          <w:tcPr>
            <w:tcW w:w="4876" w:type="dxa"/>
          </w:tcPr>
          <w:p w:rsidR="001F0E3E" w:rsidRPr="00F16840" w:rsidRDefault="001F0E3E" w:rsidP="000C0C17">
            <w:pPr>
              <w:pStyle w:val="Normal6a"/>
            </w:pPr>
            <w:r w:rsidRPr="00F16840">
              <w:t>1.</w:t>
            </w:r>
            <w:r w:rsidRPr="00F16840">
              <w:tab/>
              <w:t xml:space="preserve">Peakontor täidab maksuhalduri kaudu tulumaksukohustused, mis on seotud nii tema maksustatava tuluga kui ka </w:t>
            </w:r>
            <w:proofErr w:type="spellStart"/>
            <w:r w:rsidRPr="00F16840">
              <w:t>vastuvõtvates</w:t>
            </w:r>
            <w:proofErr w:type="spellEnd"/>
            <w:r w:rsidRPr="00F16840">
              <w:t xml:space="preserve"> liikmesriikides asuvate püsivate</w:t>
            </w:r>
            <w:r w:rsidRPr="00F16840">
              <w:rPr>
                <w:b/>
                <w:i/>
              </w:rPr>
              <w:t xml:space="preserve"> tegevuskohtade ja tütarettevõtjate</w:t>
            </w:r>
            <w:r w:rsidRPr="00F16840">
              <w:t xml:space="preserve"> maksustatava tuluga.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70</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12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t>Maksuhaldur nõuab sisse maksu, mis vastab peakontori iga liidus asuva püsiva tegevuskoha maksukohustusele, kohaldab asjaomase vastuvõtva liikmesriigi maksumäära ja kannab tasumisele kuuluva summa üle asjaomase vastuvõtva liikmesriigi pädevale asutusele.</w:t>
            </w:r>
          </w:p>
        </w:tc>
        <w:tc>
          <w:tcPr>
            <w:tcW w:w="4876" w:type="dxa"/>
          </w:tcPr>
          <w:p w:rsidR="001F0E3E" w:rsidRPr="00F16840" w:rsidRDefault="001F0E3E" w:rsidP="000C0C17">
            <w:pPr>
              <w:pStyle w:val="Normal6a"/>
            </w:pPr>
            <w:r w:rsidRPr="00F16840">
              <w:t>2.</w:t>
            </w:r>
            <w:r w:rsidRPr="00F16840">
              <w:tab/>
              <w:t xml:space="preserve">Maksuhaldur nõuab sisse maksu, mis vastab peakontori iga liidus asuva püsiva tegevuskoha </w:t>
            </w:r>
            <w:r w:rsidRPr="00F16840">
              <w:rPr>
                <w:b/>
                <w:i/>
              </w:rPr>
              <w:t xml:space="preserve">ja tütarettevõtja </w:t>
            </w:r>
            <w:r w:rsidRPr="00F16840">
              <w:t>maksukohustusele, kohaldab asjaomase vastuvõtva liikmesriigi maksumäära ja kannab tasumisele kuuluva summa</w:t>
            </w:r>
            <w:r w:rsidRPr="00F16840">
              <w:rPr>
                <w:b/>
                <w:i/>
              </w:rPr>
              <w:t xml:space="preserve"> viivitamata</w:t>
            </w:r>
            <w:r w:rsidRPr="00F16840">
              <w:t xml:space="preserve"> üle asjaomase vastuvõtva liikmesriigi pädevale asutusele.</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71</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12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3.</w:t>
            </w:r>
            <w:r w:rsidRPr="00F16840">
              <w:tab/>
              <w:t>Komisjon kehtestab rakendusaktidega praktilise korra, mis on vajalik, et tagada püsivate tegevuskohtade maksukohustusele vastava maksu kogumine ja ülekandmine peakontori asukohaliikmesriigist vastuvõtvasse liikmesriiki. Nimetatud rakendusaktid võetakse vastu kooskõlas artiklis 15 osutatud kontrollimenetlusega.</w:t>
            </w:r>
          </w:p>
        </w:tc>
        <w:tc>
          <w:tcPr>
            <w:tcW w:w="4876" w:type="dxa"/>
          </w:tcPr>
          <w:p w:rsidR="001F0E3E" w:rsidRPr="00F16840" w:rsidRDefault="001F0E3E" w:rsidP="000C0C17">
            <w:pPr>
              <w:pStyle w:val="Normal6a"/>
            </w:pPr>
            <w:r w:rsidRPr="00F16840">
              <w:t>3.</w:t>
            </w:r>
            <w:r w:rsidRPr="00F16840">
              <w:tab/>
              <w:t xml:space="preserve">Komisjon kehtestab rakendusaktidega praktilise korra, mis on vajalik, et tagada püsivate tegevuskohtade </w:t>
            </w:r>
            <w:r w:rsidRPr="00F16840">
              <w:rPr>
                <w:b/>
                <w:i/>
              </w:rPr>
              <w:t xml:space="preserve">või tütarettevõtjate </w:t>
            </w:r>
            <w:r w:rsidRPr="00F16840">
              <w:t>maksukohustusele vastava maksu kogumine ja ülekandmine peakontori asukohaliikmesriigist vastuvõtvasse liikmesriiki. Nimetatud rakendusaktid võetakse vastu kooskõlas artiklis 15 osutatud kontrollimenetlusega.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72</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13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lastRenderedPageBreak/>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w:t>
            </w:r>
            <w:r w:rsidRPr="00F16840">
              <w:tab/>
              <w:t xml:space="preserve">Kui ei ole sätestatud teisiti, ei mõjuta käesoleva direktiivi sätted liikmesriikide õigusnorme, millega reguleeritakse kohalikke maksuauditeid, õiguskaitsevahendeid ja menetlusi, ning vaidluste lahendamise mehhanisme, mis on ette nähtud liidu tasandil või kohaldatavates kahepoolsetes </w:t>
            </w:r>
            <w:proofErr w:type="spellStart"/>
            <w:r w:rsidRPr="00F16840">
              <w:t>topeltmaksustamise</w:t>
            </w:r>
            <w:proofErr w:type="spellEnd"/>
            <w:r w:rsidRPr="00F16840">
              <w:t xml:space="preserve"> vältimise lepingutes.</w:t>
            </w:r>
          </w:p>
        </w:tc>
        <w:tc>
          <w:tcPr>
            <w:tcW w:w="4876" w:type="dxa"/>
          </w:tcPr>
          <w:p w:rsidR="001F0E3E" w:rsidRPr="00F16840" w:rsidRDefault="001F0E3E" w:rsidP="000C0C17">
            <w:pPr>
              <w:pStyle w:val="Normal6a"/>
            </w:pPr>
            <w:r w:rsidRPr="00F16840">
              <w:t>1.</w:t>
            </w:r>
            <w:r w:rsidRPr="00F16840">
              <w:tab/>
              <w:t xml:space="preserve">Kui ei ole sätestatud teisiti, ei mõjuta käesoleva direktiivi sätted liikmesriikide õigusnorme, millega reguleeritakse kohalikke maksuauditeid, õiguskaitsevahendeid ja menetlusi, ning vaidluste lahendamise mehhanisme, mis on ette nähtud liidu tasandil või kohaldatavates kahepoolsetes </w:t>
            </w:r>
            <w:proofErr w:type="spellStart"/>
            <w:r w:rsidRPr="00F16840">
              <w:t>topeltmaksustamise</w:t>
            </w:r>
            <w:proofErr w:type="spellEnd"/>
            <w:r w:rsidRPr="00F16840">
              <w:t xml:space="preserve"> vältimise lepingutes. </w:t>
            </w:r>
            <w:r w:rsidRPr="00F16840">
              <w:rPr>
                <w:b/>
                <w:i/>
              </w:rPr>
              <w:t>Käesolev direktiiv ei mõjuta püsivate tegevuskohtade ja tütarettevõtjate äri-, raamatupidamis- ja maksukohustusi, mis tulenevad vastuvõtva liikmesriigi riigisisestest õigusnormidest.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73</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13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t xml:space="preserve">Vastuvõtva liikmesriigi </w:t>
            </w:r>
            <w:r w:rsidRPr="00F16840">
              <w:rPr>
                <w:b/>
                <w:i/>
              </w:rPr>
              <w:t>maksuasutus võib</w:t>
            </w:r>
            <w:r w:rsidRPr="00F16840">
              <w:t xml:space="preserve"> taotleda koos maksuhalduriga tehtavat </w:t>
            </w:r>
            <w:proofErr w:type="spellStart"/>
            <w:r w:rsidRPr="00F16840">
              <w:t>ühisauditit</w:t>
            </w:r>
            <w:proofErr w:type="spellEnd"/>
            <w:r w:rsidRPr="00F16840">
              <w:t xml:space="preserve">, mis hõlmab püsiva tegevuskoha maksustatava tulu arvutamist vastavalt peakontori asukohariigi maksustamisnormidele, kasumi omistamist püsivale tegevuskohale ja/või kohaldatavat maksumäära. </w:t>
            </w:r>
            <w:proofErr w:type="spellStart"/>
            <w:r w:rsidRPr="00F16840">
              <w:t>Ühisauditid</w:t>
            </w:r>
            <w:proofErr w:type="spellEnd"/>
            <w:r w:rsidRPr="00F16840">
              <w:t xml:space="preserve"> tehakse kooskõlas nõukogu direktiiviga 2011/16/EL</w:t>
            </w:r>
            <w:r w:rsidRPr="00F16840">
              <w:rPr>
                <w:vertAlign w:val="superscript"/>
              </w:rPr>
              <w:t>18</w:t>
            </w:r>
            <w:r w:rsidRPr="00F16840">
              <w:t xml:space="preserve">. Olenemata </w:t>
            </w:r>
            <w:r w:rsidRPr="00F16840">
              <w:rPr>
                <w:b/>
                <w:i/>
              </w:rPr>
              <w:t>eespool viidatud direktiivi</w:t>
            </w:r>
            <w:r w:rsidRPr="00F16840">
              <w:t xml:space="preserve"> sätetest, </w:t>
            </w:r>
            <w:r w:rsidRPr="00F16840">
              <w:rPr>
                <w:b/>
                <w:i/>
              </w:rPr>
              <w:t>aktsepteerib</w:t>
            </w:r>
            <w:r w:rsidRPr="00F16840">
              <w:t xml:space="preserve"> taotluse </w:t>
            </w:r>
            <w:r w:rsidRPr="00F16840">
              <w:rPr>
                <w:b/>
                <w:i/>
              </w:rPr>
              <w:t>saanud pädev asutus</w:t>
            </w:r>
            <w:r w:rsidRPr="00F16840">
              <w:t xml:space="preserve"> vastuvõtva liikmesriigi </w:t>
            </w:r>
            <w:r w:rsidRPr="00F16840">
              <w:rPr>
                <w:b/>
                <w:i/>
              </w:rPr>
              <w:t>maksuasutuse sellist taotlust</w:t>
            </w:r>
            <w:r w:rsidRPr="00F16840">
              <w:t>.</w:t>
            </w:r>
          </w:p>
        </w:tc>
        <w:tc>
          <w:tcPr>
            <w:tcW w:w="4876" w:type="dxa"/>
          </w:tcPr>
          <w:p w:rsidR="001F0E3E" w:rsidRPr="00F16840" w:rsidRDefault="001F0E3E" w:rsidP="000C0C17">
            <w:pPr>
              <w:pStyle w:val="Normal6a"/>
            </w:pPr>
            <w:r w:rsidRPr="00F16840">
              <w:t>2.</w:t>
            </w:r>
            <w:r w:rsidRPr="00F16840">
              <w:tab/>
              <w:t xml:space="preserve">Vastuvõtva liikmesriigi </w:t>
            </w:r>
            <w:r w:rsidRPr="00F16840">
              <w:rPr>
                <w:b/>
                <w:i/>
              </w:rPr>
              <w:t>maksuasutused võivad</w:t>
            </w:r>
            <w:r w:rsidRPr="00F16840">
              <w:t xml:space="preserve"> taotleda koos maksuhalduriga tehtavat </w:t>
            </w:r>
            <w:proofErr w:type="spellStart"/>
            <w:r w:rsidRPr="00F16840">
              <w:t>ühisauditit</w:t>
            </w:r>
            <w:proofErr w:type="spellEnd"/>
            <w:r w:rsidRPr="00F16840">
              <w:t xml:space="preserve">, mis hõlmab püsiva tegevuskoha </w:t>
            </w:r>
            <w:r w:rsidRPr="00F16840">
              <w:rPr>
                <w:b/>
                <w:i/>
              </w:rPr>
              <w:t xml:space="preserve">või tütarettevõtja </w:t>
            </w:r>
            <w:r w:rsidRPr="00F16840">
              <w:t>maksustatava tulu arvutamist vastavalt peakontori asukohariigi maksustamisnormidele, kasumi omistamist püsivale tegevuskohale</w:t>
            </w:r>
            <w:r w:rsidRPr="00F16840">
              <w:rPr>
                <w:b/>
                <w:i/>
              </w:rPr>
              <w:t xml:space="preserve"> ja/või tütarettevõtjale</w:t>
            </w:r>
            <w:r w:rsidRPr="00F16840">
              <w:t xml:space="preserve"> ja/või kohaldatavat maksumäära. </w:t>
            </w:r>
            <w:proofErr w:type="spellStart"/>
            <w:r w:rsidRPr="00F16840">
              <w:t>Ühisauditid</w:t>
            </w:r>
            <w:proofErr w:type="spellEnd"/>
            <w:r w:rsidRPr="00F16840">
              <w:t xml:space="preserve"> tehakse kooskõlas nõukogu direktiiviga 2011/16/EL</w:t>
            </w:r>
            <w:r w:rsidRPr="00F16840">
              <w:rPr>
                <w:vertAlign w:val="superscript"/>
              </w:rPr>
              <w:t>18</w:t>
            </w:r>
            <w:r w:rsidRPr="00F16840">
              <w:t xml:space="preserve">. Olenemata </w:t>
            </w:r>
            <w:r w:rsidRPr="00F16840">
              <w:rPr>
                <w:b/>
                <w:i/>
              </w:rPr>
              <w:t>direktiivi 2011/16/EL</w:t>
            </w:r>
            <w:r w:rsidRPr="00F16840">
              <w:t xml:space="preserve"> sätetest, </w:t>
            </w:r>
            <w:r w:rsidRPr="00F16840">
              <w:rPr>
                <w:b/>
                <w:i/>
              </w:rPr>
              <w:t xml:space="preserve">võib </w:t>
            </w:r>
            <w:proofErr w:type="spellStart"/>
            <w:r w:rsidRPr="00F16840">
              <w:rPr>
                <w:b/>
                <w:i/>
              </w:rPr>
              <w:t>ühisauditi</w:t>
            </w:r>
            <w:proofErr w:type="spellEnd"/>
            <w:r w:rsidRPr="00F16840">
              <w:t xml:space="preserve"> taotluse </w:t>
            </w:r>
            <w:r w:rsidRPr="00F16840">
              <w:rPr>
                <w:b/>
                <w:i/>
              </w:rPr>
              <w:t>esitada ka peakontori asukohaliikmesriigi maksuhaldur iga püsiva tegevuskoha või tütarettevõtja</w:t>
            </w:r>
            <w:r w:rsidRPr="00F16840">
              <w:t xml:space="preserve"> vastuvõtva liikmesriigi </w:t>
            </w:r>
            <w:r w:rsidRPr="00F16840">
              <w:rPr>
                <w:b/>
                <w:i/>
              </w:rPr>
              <w:t>maksuhaldurile</w:t>
            </w:r>
            <w:r w:rsidRPr="00F16840">
              <w:t>.</w:t>
            </w:r>
          </w:p>
        </w:tc>
      </w:tr>
      <w:tr w:rsidR="001F0E3E" w:rsidRPr="00F16840" w:rsidTr="000C0C17">
        <w:trPr>
          <w:jc w:val="center"/>
        </w:trPr>
        <w:tc>
          <w:tcPr>
            <w:tcW w:w="4876" w:type="dxa"/>
          </w:tcPr>
          <w:p w:rsidR="001F0E3E" w:rsidRPr="00F16840" w:rsidRDefault="001F0E3E" w:rsidP="000C0C17">
            <w:pPr>
              <w:pStyle w:val="Normal6a"/>
            </w:pPr>
            <w:r w:rsidRPr="00F16840">
              <w:rPr>
                <w:b/>
                <w:i/>
              </w:rPr>
              <w:t>_________________</w:t>
            </w:r>
          </w:p>
        </w:tc>
        <w:tc>
          <w:tcPr>
            <w:tcW w:w="4876" w:type="dxa"/>
          </w:tcPr>
          <w:p w:rsidR="001F0E3E" w:rsidRPr="00F16840" w:rsidRDefault="001F0E3E" w:rsidP="000C0C17">
            <w:pPr>
              <w:pStyle w:val="Normal6a"/>
            </w:pPr>
            <w:r w:rsidRPr="00F16840">
              <w:rPr>
                <w:b/>
                <w:i/>
              </w:rPr>
              <w:t>_________________</w:t>
            </w:r>
          </w:p>
        </w:tc>
      </w:tr>
      <w:tr w:rsidR="001F0E3E" w:rsidRPr="00F16840" w:rsidTr="000C0C17">
        <w:trPr>
          <w:jc w:val="center"/>
        </w:trPr>
        <w:tc>
          <w:tcPr>
            <w:tcW w:w="4876" w:type="dxa"/>
          </w:tcPr>
          <w:p w:rsidR="001F0E3E" w:rsidRPr="00F16840" w:rsidRDefault="001F0E3E" w:rsidP="000C0C17">
            <w:pPr>
              <w:pStyle w:val="Normal6a"/>
            </w:pPr>
            <w:r w:rsidRPr="00F16840">
              <w:rPr>
                <w:vertAlign w:val="superscript"/>
              </w:rPr>
              <w:t>18</w:t>
            </w:r>
            <w:r w:rsidRPr="00F16840">
              <w:t xml:space="preserve"> Nõukogu 15. veebruari 2011. aasta direktiiv 2011/16/EL maksustamisalase halduskoostöö kohta ja direktiivi 77/799/EMÜ kehtetuks tunnistamise kohta (ELT L 64, 11.3.2011, lk 1).</w:t>
            </w:r>
          </w:p>
        </w:tc>
        <w:tc>
          <w:tcPr>
            <w:tcW w:w="4876" w:type="dxa"/>
          </w:tcPr>
          <w:p w:rsidR="001F0E3E" w:rsidRPr="00F16840" w:rsidRDefault="001F0E3E" w:rsidP="000C0C17">
            <w:pPr>
              <w:pStyle w:val="Normal6a"/>
            </w:pPr>
            <w:r w:rsidRPr="00F16840">
              <w:rPr>
                <w:vertAlign w:val="superscript"/>
              </w:rPr>
              <w:t>18</w:t>
            </w:r>
            <w:r w:rsidRPr="00F16840">
              <w:t xml:space="preserve"> Nõukogu 15. veebruari 2011. aasta direktiiv 2011/16/EL maksustamisalase halduskoostöö kohta ja direktiivi 77/799/EMÜ kehtetuks tunnistamise kohta (ELT L 64, 11.3.2011, lk 1).</w:t>
            </w:r>
          </w:p>
        </w:tc>
      </w:tr>
    </w:tbl>
    <w:p w:rsidR="001F0E3E" w:rsidRPr="00F16840" w:rsidRDefault="001F0E3E" w:rsidP="001F0E3E"/>
    <w:p w:rsidR="001F0E3E" w:rsidRPr="00F16840" w:rsidRDefault="001F0E3E" w:rsidP="001F0E3E">
      <w:pPr>
        <w:pStyle w:val="AmNumberTabs"/>
      </w:pPr>
      <w:r w:rsidRPr="00F16840">
        <w:lastRenderedPageBreak/>
        <w:t>Muudatusettepanek</w:t>
      </w:r>
      <w:r w:rsidRPr="00F16840">
        <w:tab/>
      </w:r>
      <w:r w:rsidRPr="00F16840">
        <w:tab/>
        <w:t>74</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13 – lõige 2 a (uus)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2a.</w:t>
            </w:r>
            <w:r w:rsidRPr="00F16840">
              <w:rPr>
                <w:b/>
                <w:i/>
              </w:rPr>
              <w:tab/>
              <w:t>Kui audit tuleb läbi viia peakontori asukohaliikmesriigi algatusel, kutsub peakontori asukohaliikmesriik vastuvõtvat liikmesriiki sellist auditit ühiselt läbi viima.</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75</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14 – lõige 1 – punkt 2</w:t>
      </w:r>
    </w:p>
    <w:p w:rsidR="001F0E3E" w:rsidRPr="00F16840" w:rsidRDefault="001F0E3E" w:rsidP="001F0E3E">
      <w:pPr>
        <w:keepNext/>
      </w:pPr>
      <w:r w:rsidRPr="00F16840">
        <w:t>Direktiiv 2011/16/EL</w:t>
      </w:r>
    </w:p>
    <w:p w:rsidR="001F0E3E" w:rsidRPr="00F16840" w:rsidRDefault="001F0E3E" w:rsidP="001F0E3E">
      <w:r w:rsidRPr="00F16840">
        <w:t>Artikkel 8ae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w:t>
            </w:r>
            <w:r w:rsidRPr="00F16840">
              <w:tab/>
              <w:t>Kui direktiivi, millega kehtestatakse mikro-, väikeste ja keskmise suurusega ettevõtjate suhtes kohaldatavad peakontori asukohariigi maksustamisnormid,</w:t>
            </w:r>
            <w:r w:rsidRPr="00F16840">
              <w:rPr>
                <w:vertAlign w:val="superscript"/>
              </w:rPr>
              <w:t>20</w:t>
            </w:r>
            <w:r w:rsidRPr="00F16840">
              <w:t xml:space="preserve"> artikli 3 punktis 2 määratletud peakontor, kes otsustab kohaldada oma </w:t>
            </w:r>
            <w:r w:rsidRPr="00F16840">
              <w:rPr>
                <w:b/>
                <w:i/>
              </w:rPr>
              <w:t>püsiva (</w:t>
            </w:r>
            <w:r w:rsidRPr="00F16840">
              <w:t>püsivate</w:t>
            </w:r>
            <w:r w:rsidRPr="00F16840">
              <w:rPr>
                <w:b/>
                <w:i/>
              </w:rPr>
              <w:t>)</w:t>
            </w:r>
            <w:r w:rsidRPr="00F16840">
              <w:t xml:space="preserve"> </w:t>
            </w:r>
            <w:r w:rsidRPr="00F16840">
              <w:rPr>
                <w:b/>
                <w:i/>
              </w:rPr>
              <w:t>tegevuskoha (</w:t>
            </w:r>
            <w:r w:rsidRPr="00F16840">
              <w:t>tegevuskohtade</w:t>
            </w:r>
            <w:r w:rsidRPr="00F16840">
              <w:rPr>
                <w:b/>
                <w:i/>
              </w:rPr>
              <w:t>)</w:t>
            </w:r>
            <w:r w:rsidRPr="00F16840">
              <w:t xml:space="preserve"> suhtes peakontori asukohariigi maksustamisnorme vastavalt kõnealuse direktiivi artiklile 6, vastab kohaldamiseks vajalikele nõuetele, teatab peakontori asukohaliikmesriigi pädev asutus automaatse teabevahetuse teel püsiva tegevuskoha asukohaliikmesriigi pädevale asutusele, et asjaomase püsiva tegevuskoha maksustatav tulu tuleb arvutada peakontori asukohariigi maksustamisnormide kohaselt. Selline teavitamine peab toimuma </w:t>
            </w:r>
            <w:r w:rsidRPr="00F16840">
              <w:rPr>
                <w:b/>
                <w:i/>
              </w:rPr>
              <w:t>kahe</w:t>
            </w:r>
            <w:r w:rsidRPr="00F16840">
              <w:t xml:space="preserve"> kuu jooksul pärast seda, kui peakontor on teatanud oma otsusest kohaldada peakontori asukohariigi maksustamisnorme.</w:t>
            </w:r>
          </w:p>
        </w:tc>
        <w:tc>
          <w:tcPr>
            <w:tcW w:w="4876" w:type="dxa"/>
          </w:tcPr>
          <w:p w:rsidR="001F0E3E" w:rsidRPr="00F16840" w:rsidRDefault="001F0E3E" w:rsidP="000C0C17">
            <w:pPr>
              <w:pStyle w:val="Normal6a"/>
              <w:rPr>
                <w:szCs w:val="24"/>
              </w:rPr>
            </w:pPr>
            <w:r w:rsidRPr="00F16840">
              <w:t>1.</w:t>
            </w:r>
            <w:r w:rsidRPr="00F16840">
              <w:tab/>
              <w:t>Kui direktiivi, millega kehtestatakse mikro-, väikeste ja keskmise suurusega ettevõtjate suhtes kohaldatavad peakontori asukohariigi maksustamisnormid,</w:t>
            </w:r>
            <w:r w:rsidRPr="00F16840">
              <w:rPr>
                <w:vertAlign w:val="superscript"/>
              </w:rPr>
              <w:t>20</w:t>
            </w:r>
            <w:r w:rsidRPr="00F16840">
              <w:t xml:space="preserve"> artikli 3 punktis 2 määratletud peakontor, kes otsustab kohaldada oma püsivate tegevuskohtade</w:t>
            </w:r>
            <w:r w:rsidRPr="00F16840">
              <w:rPr>
                <w:b/>
                <w:i/>
              </w:rPr>
              <w:t xml:space="preserve"> või oma tütarettevõtjate</w:t>
            </w:r>
            <w:r w:rsidRPr="00F16840">
              <w:t xml:space="preserve"> suhtes peakontori asukohariigi maksustamisnorme vastavalt kõnealuse direktiivi artiklile 6, vastab kohaldamiseks vajalikele nõuetele, teatab peakontori asukohaliikmesriigi pädev asutus automaatse teabevahetuse teel püsiva tegevuskoha </w:t>
            </w:r>
            <w:r w:rsidRPr="00F16840">
              <w:rPr>
                <w:b/>
                <w:i/>
              </w:rPr>
              <w:t xml:space="preserve">või tütarettevõtjate </w:t>
            </w:r>
            <w:r w:rsidRPr="00F16840">
              <w:t xml:space="preserve">asukohaliikmesriigi pädevale asutusele, et asjaomase püsiva tegevuskoha </w:t>
            </w:r>
            <w:r w:rsidRPr="00F16840">
              <w:rPr>
                <w:b/>
                <w:i/>
              </w:rPr>
              <w:t xml:space="preserve">või asjaomaste tütarettevõtjate </w:t>
            </w:r>
            <w:r w:rsidRPr="00F16840">
              <w:t xml:space="preserve">maksustatav tulu tuleb arvutada peakontori asukohariigi maksustamisnormide kohaselt. Selline teavitamine peab toimuma </w:t>
            </w:r>
            <w:r w:rsidRPr="00F16840">
              <w:rPr>
                <w:b/>
                <w:i/>
              </w:rPr>
              <w:t>ühe</w:t>
            </w:r>
            <w:r w:rsidRPr="00F16840">
              <w:t xml:space="preserve"> kuu jooksul pärast seda, kui peakontor on teatanud oma otsusest kohaldada peakontori asukohariigi maksustamisnorme. </w:t>
            </w:r>
          </w:p>
        </w:tc>
      </w:tr>
      <w:tr w:rsidR="001F0E3E" w:rsidRPr="00F16840" w:rsidTr="000C0C17">
        <w:trPr>
          <w:jc w:val="center"/>
        </w:trPr>
        <w:tc>
          <w:tcPr>
            <w:tcW w:w="4876" w:type="dxa"/>
          </w:tcPr>
          <w:p w:rsidR="001F0E3E" w:rsidRPr="00F16840" w:rsidRDefault="001F0E3E" w:rsidP="000C0C17">
            <w:pPr>
              <w:pStyle w:val="Normal6a"/>
            </w:pPr>
            <w:r w:rsidRPr="00F16840">
              <w:t>______________________</w:t>
            </w:r>
          </w:p>
        </w:tc>
        <w:tc>
          <w:tcPr>
            <w:tcW w:w="4876" w:type="dxa"/>
          </w:tcPr>
          <w:p w:rsidR="001F0E3E" w:rsidRPr="00F16840" w:rsidRDefault="001F0E3E" w:rsidP="000C0C17">
            <w:pPr>
              <w:pStyle w:val="Normal6a"/>
            </w:pPr>
            <w:r w:rsidRPr="00F16840">
              <w:t>______________________</w:t>
            </w:r>
          </w:p>
        </w:tc>
      </w:tr>
      <w:tr w:rsidR="001F0E3E" w:rsidRPr="00F16840" w:rsidTr="000C0C17">
        <w:trPr>
          <w:jc w:val="center"/>
        </w:trPr>
        <w:tc>
          <w:tcPr>
            <w:tcW w:w="4876" w:type="dxa"/>
          </w:tcPr>
          <w:p w:rsidR="001F0E3E" w:rsidRPr="00F16840" w:rsidRDefault="001F0E3E" w:rsidP="000C0C17">
            <w:pPr>
              <w:pStyle w:val="Normal6a"/>
            </w:pPr>
            <w:r w:rsidRPr="00F16840">
              <w:rPr>
                <w:vertAlign w:val="superscript"/>
              </w:rPr>
              <w:t>20</w:t>
            </w:r>
            <w:r w:rsidRPr="00F16840">
              <w:t xml:space="preserve"> Direktiiv…[ELT: Palun sisestada direktiivi number, kuupäev, pealkiri ja ELT </w:t>
            </w:r>
            <w:r w:rsidRPr="00F16840">
              <w:lastRenderedPageBreak/>
              <w:t>avaldamisviide].</w:t>
            </w:r>
          </w:p>
        </w:tc>
        <w:tc>
          <w:tcPr>
            <w:tcW w:w="4876" w:type="dxa"/>
          </w:tcPr>
          <w:p w:rsidR="001F0E3E" w:rsidRPr="00F16840" w:rsidRDefault="001F0E3E" w:rsidP="000C0C17">
            <w:pPr>
              <w:pStyle w:val="Normal6a"/>
            </w:pPr>
            <w:r w:rsidRPr="00F16840">
              <w:rPr>
                <w:vertAlign w:val="superscript"/>
              </w:rPr>
              <w:lastRenderedPageBreak/>
              <w:t>20</w:t>
            </w:r>
            <w:r w:rsidRPr="00F16840">
              <w:t xml:space="preserve"> Direktiiv…[ELT: Palun sisestada direktiivi number, kuupäev, pealkiri ja ELT </w:t>
            </w:r>
            <w:r w:rsidRPr="00F16840">
              <w:lastRenderedPageBreak/>
              <w:t>avaldamisviide].</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76</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14 – lõige 1 – punkt 2</w:t>
      </w:r>
    </w:p>
    <w:p w:rsidR="001F0E3E" w:rsidRPr="00F16840" w:rsidRDefault="001F0E3E" w:rsidP="001F0E3E">
      <w:pPr>
        <w:keepNext/>
      </w:pPr>
      <w:r w:rsidRPr="00F16840">
        <w:t>Direktiiv 2011/16/EL</w:t>
      </w:r>
    </w:p>
    <w:p w:rsidR="001F0E3E" w:rsidRPr="00F16840" w:rsidRDefault="001F0E3E" w:rsidP="001F0E3E">
      <w:r w:rsidRPr="00F16840">
        <w:t>Artikkel 8ae – lõige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t xml:space="preserve">Püsiva tegevuskoha asukohaliikmesriigi pädev asutus teatab peakontori asukohaliikmesriigi pädevale asutusele maksumäära, mida kohaldatakse tema territooriumil asuvate püsivate tegevuskohtade maksukohustuse kindlaksmääramiseks, </w:t>
            </w:r>
            <w:r w:rsidRPr="00F16840">
              <w:rPr>
                <w:b/>
                <w:i/>
              </w:rPr>
              <w:t>kolme</w:t>
            </w:r>
            <w:r w:rsidRPr="00F16840">
              <w:t xml:space="preserve"> kuu jooksul pärast seda, kui ta sai peakontori asukohaliikmesriigi pädevalt asutuselt teate peakontori otsuse kohta kohaldada peakontori asukohariigi maksustamisnorme. </w:t>
            </w:r>
          </w:p>
        </w:tc>
        <w:tc>
          <w:tcPr>
            <w:tcW w:w="4876" w:type="dxa"/>
          </w:tcPr>
          <w:p w:rsidR="001F0E3E" w:rsidRPr="00F16840" w:rsidRDefault="001F0E3E" w:rsidP="000C0C17">
            <w:pPr>
              <w:pStyle w:val="Normal6a"/>
              <w:rPr>
                <w:szCs w:val="24"/>
              </w:rPr>
            </w:pPr>
            <w:r w:rsidRPr="00F16840">
              <w:t>2.</w:t>
            </w:r>
            <w:r w:rsidRPr="00F16840">
              <w:tab/>
              <w:t xml:space="preserve">Püsiva tegevuskoha </w:t>
            </w:r>
            <w:r w:rsidRPr="00F16840">
              <w:rPr>
                <w:b/>
                <w:i/>
              </w:rPr>
              <w:t xml:space="preserve">või tütarettevõtja </w:t>
            </w:r>
            <w:r w:rsidRPr="00F16840">
              <w:t xml:space="preserve">asukohaliikmesriigi pädev asutus teatab peakontori asukohaliikmesriigi pädevale asutusele maksumäära, mida kohaldatakse tema territooriumil asuvate püsivate tegevuskohtade </w:t>
            </w:r>
            <w:r w:rsidRPr="00F16840">
              <w:rPr>
                <w:b/>
                <w:i/>
              </w:rPr>
              <w:t xml:space="preserve">või tütarettevõtjate </w:t>
            </w:r>
            <w:r w:rsidRPr="00F16840">
              <w:t xml:space="preserve">maksukohustuse kindlaksmääramiseks, </w:t>
            </w:r>
            <w:r w:rsidRPr="00F16840">
              <w:rPr>
                <w:b/>
                <w:i/>
              </w:rPr>
              <w:t>kahe</w:t>
            </w:r>
            <w:r w:rsidRPr="00F16840">
              <w:t xml:space="preserve"> kuu jooksul pärast seda, kui ta sai peakontori asukohaliikmesriigi pädevalt asutuselt teate peakontori otsuse kohta kohaldada peakontori asukohariigi maksustamisnorme.</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77</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14 – lõige 1 – punkt 2</w:t>
      </w:r>
    </w:p>
    <w:p w:rsidR="001F0E3E" w:rsidRPr="00F16840" w:rsidRDefault="001F0E3E" w:rsidP="001F0E3E">
      <w:r w:rsidRPr="00F16840">
        <w:t>Direktiiv 2011/16/EL</w:t>
      </w:r>
    </w:p>
    <w:p w:rsidR="001F0E3E" w:rsidRPr="00F16840" w:rsidRDefault="001F0E3E" w:rsidP="001F0E3E">
      <w:r w:rsidRPr="00F16840">
        <w:t>Artikkel 8ae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3.</w:t>
            </w:r>
            <w:r w:rsidRPr="00F16840">
              <w:tab/>
              <w:t xml:space="preserve">Peakontori asukohaliikmesriigi pädev asutus edastab käesoleva artikli lõikes 2 osutatud teabe automaatse teabevahetuse teel </w:t>
            </w:r>
            <w:r w:rsidRPr="00F16840">
              <w:rPr>
                <w:b/>
                <w:i/>
              </w:rPr>
              <w:t>püsiva tegevuskoha asukohaliikmesriigi pädevale asutusele</w:t>
            </w:r>
            <w:r w:rsidRPr="00F16840">
              <w:t xml:space="preserve"> vastavalt artikli 21 kohaselt vastu võetud praktilisele korrale.</w:t>
            </w:r>
          </w:p>
        </w:tc>
        <w:tc>
          <w:tcPr>
            <w:tcW w:w="4876" w:type="dxa"/>
          </w:tcPr>
          <w:p w:rsidR="001F0E3E" w:rsidRPr="00F16840" w:rsidRDefault="001F0E3E" w:rsidP="000C0C17">
            <w:pPr>
              <w:pStyle w:val="Normal6a"/>
            </w:pPr>
            <w:r w:rsidRPr="00F16840">
              <w:t>3.</w:t>
            </w:r>
            <w:r w:rsidRPr="00F16840">
              <w:tab/>
              <w:t xml:space="preserve">Peakontori asukohaliikmesriigi pädev asutus edastab käesoleva artikli lõikes 2 osutatud teabe automaatse teabevahetuse teel </w:t>
            </w:r>
            <w:r w:rsidRPr="00F16840">
              <w:rPr>
                <w:b/>
                <w:i/>
              </w:rPr>
              <w:t>püsivate tegevuskohtade või tütarettevõtjate asukohaliikmesriikide pädevatele asutustele</w:t>
            </w:r>
            <w:r w:rsidRPr="00F16840">
              <w:t xml:space="preserve"> vastavalt artikli 21 kohaselt vastu võetud praktilisele korrale.</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78</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14 – lõige 1 – punkt 2</w:t>
      </w:r>
    </w:p>
    <w:p w:rsidR="001F0E3E" w:rsidRPr="00F16840" w:rsidRDefault="001F0E3E" w:rsidP="001F0E3E">
      <w:r w:rsidRPr="00F16840">
        <w:lastRenderedPageBreak/>
        <w:t>Direktiiv 2011/16/EL</w:t>
      </w:r>
    </w:p>
    <w:p w:rsidR="001F0E3E" w:rsidRPr="00F16840" w:rsidRDefault="001F0E3E" w:rsidP="001F0E3E">
      <w:r w:rsidRPr="00F16840">
        <w:t>Artikkel 8ae – lõige 4 – punkt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iii)</w:t>
            </w:r>
            <w:r w:rsidRPr="00F16840">
              <w:tab/>
              <w:t xml:space="preserve">teade </w:t>
            </w:r>
            <w:r w:rsidRPr="00F16840">
              <w:rPr>
                <w:b/>
                <w:i/>
              </w:rPr>
              <w:t>asjaomast (</w:t>
            </w:r>
            <w:r w:rsidRPr="00F16840">
              <w:t>asjaomaseid</w:t>
            </w:r>
            <w:r w:rsidRPr="00F16840">
              <w:rPr>
                <w:b/>
                <w:i/>
              </w:rPr>
              <w:t>) tegevuskohta</w:t>
            </w:r>
            <w:r w:rsidRPr="00F16840">
              <w:t xml:space="preserve"> </w:t>
            </w:r>
            <w:r w:rsidRPr="00F16840">
              <w:rPr>
                <w:b/>
                <w:i/>
              </w:rPr>
              <w:t>(</w:t>
            </w:r>
            <w:r w:rsidRPr="00F16840">
              <w:t>tegevuskohti</w:t>
            </w:r>
            <w:r w:rsidRPr="00F16840">
              <w:rPr>
                <w:b/>
                <w:i/>
              </w:rPr>
              <w:t>)</w:t>
            </w:r>
            <w:r w:rsidRPr="00F16840">
              <w:t xml:space="preserve"> puudutava maksuotsuse projekti kohta;</w:t>
            </w:r>
          </w:p>
        </w:tc>
        <w:tc>
          <w:tcPr>
            <w:tcW w:w="4876" w:type="dxa"/>
          </w:tcPr>
          <w:p w:rsidR="001F0E3E" w:rsidRPr="00F16840" w:rsidRDefault="001F0E3E" w:rsidP="000C0C17">
            <w:pPr>
              <w:pStyle w:val="Normal6a"/>
            </w:pPr>
            <w:r w:rsidRPr="00F16840">
              <w:t>iii)</w:t>
            </w:r>
            <w:r w:rsidRPr="00F16840">
              <w:tab/>
              <w:t>teade asjaomaseid tegevuskohti</w:t>
            </w:r>
            <w:r w:rsidRPr="00F16840">
              <w:rPr>
                <w:b/>
                <w:i/>
              </w:rPr>
              <w:t xml:space="preserve"> ja tütarettevõtjaid</w:t>
            </w:r>
            <w:r w:rsidRPr="00F16840">
              <w:t xml:space="preserve"> puudutava maksuotsuse projekti kohta;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79</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14 – lõige 1 – punkt 2</w:t>
      </w:r>
    </w:p>
    <w:p w:rsidR="001F0E3E" w:rsidRPr="00F16840" w:rsidRDefault="001F0E3E" w:rsidP="001F0E3E">
      <w:r w:rsidRPr="00F16840">
        <w:t>Direktiiv 2011/16/EL</w:t>
      </w:r>
    </w:p>
    <w:p w:rsidR="001F0E3E" w:rsidRPr="00F16840" w:rsidRDefault="001F0E3E" w:rsidP="001F0E3E">
      <w:r w:rsidRPr="00F16840">
        <w:t>Artikkel 8ae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6.</w:t>
            </w:r>
            <w:r w:rsidRPr="00F16840">
              <w:tab/>
              <w:t xml:space="preserve">Kui püsiva tegevuskoha asukohaliikmesriigi maksuasutus muudab maksuotsuse projekti seoses kasumi omistamisega püsivale tegevuskohale vastavalt vastuvõtva liikmesriigi ja peakontori asukohaliikmesriigi vahelise kahepoolse </w:t>
            </w:r>
            <w:proofErr w:type="spellStart"/>
            <w:r w:rsidRPr="00F16840">
              <w:t>topeltmaksustamise</w:t>
            </w:r>
            <w:proofErr w:type="spellEnd"/>
            <w:r w:rsidRPr="00F16840">
              <w:t xml:space="preserve"> vältimise lepingu sätetele pärast seda, kui ta on peakontori asukohaliikmesriigi väljastatud maksuotsuse projekti tagasi lükanud, edastab püsiva tegevuskoha pädev asutus muudetud maksuotsuse projekti peakontori asukohaliikmesriigi pädevale asutusele ühe kuu jooksul alates selle väljastamisest, et peakontori asukohaliikmesriigi pädev asutus arvutaks ümber püsiva tegevuskoha maksustatava tulu, väljastaks muudetud maksuotsuse ja nõuaks maksu sisse.</w:t>
            </w:r>
          </w:p>
        </w:tc>
        <w:tc>
          <w:tcPr>
            <w:tcW w:w="4876" w:type="dxa"/>
          </w:tcPr>
          <w:p w:rsidR="001F0E3E" w:rsidRPr="00F16840" w:rsidRDefault="001F0E3E" w:rsidP="000C0C17">
            <w:pPr>
              <w:pStyle w:val="Normal6a"/>
            </w:pPr>
            <w:r w:rsidRPr="00F16840">
              <w:t>6.</w:t>
            </w:r>
            <w:r w:rsidRPr="00F16840">
              <w:tab/>
              <w:t xml:space="preserve">Kui püsiva tegevuskoha </w:t>
            </w:r>
            <w:r w:rsidRPr="00F16840">
              <w:rPr>
                <w:b/>
                <w:i/>
              </w:rPr>
              <w:t xml:space="preserve">või tütarettevõtja </w:t>
            </w:r>
            <w:r w:rsidRPr="00F16840">
              <w:t>asukohaliikmesriigi maksuasutus muudab maksuotsuse projekti seoses kasumi omistamisega püsivale tegevuskohale</w:t>
            </w:r>
            <w:r w:rsidRPr="00F16840">
              <w:rPr>
                <w:b/>
                <w:i/>
              </w:rPr>
              <w:t xml:space="preserve"> või tütarettevõtjale</w:t>
            </w:r>
            <w:r w:rsidRPr="00F16840">
              <w:t xml:space="preserve"> vastavalt vastuvõtva liikmesriigi ja peakontori asukohaliikmesriigi vahelise kahepoolse </w:t>
            </w:r>
            <w:proofErr w:type="spellStart"/>
            <w:r w:rsidRPr="00F16840">
              <w:t>topeltmaksustamise</w:t>
            </w:r>
            <w:proofErr w:type="spellEnd"/>
            <w:r w:rsidRPr="00F16840">
              <w:t xml:space="preserve"> vältimise lepingu sätetele pärast seda, kui ta on peakontori asukohaliikmesriigi väljastatud maksuotsuse projekti tagasi lükanud, edastab püsiva tegevuskoha </w:t>
            </w:r>
            <w:r w:rsidRPr="00F16840">
              <w:rPr>
                <w:b/>
                <w:i/>
              </w:rPr>
              <w:t xml:space="preserve">või tütarettevõtja asukohaliikmesriigi </w:t>
            </w:r>
            <w:r w:rsidRPr="00F16840">
              <w:t>pädev asutus muudetud maksuotsuse projekti peakontori asukohaliikmesriigi pädevale asutusele ühe kuu jooksul alates selle väljastamisest, et peakontori asukohaliikmesriigi pädev asutus arvutaks ümber püsiva tegevuskoha</w:t>
            </w:r>
            <w:r w:rsidRPr="00F16840">
              <w:rPr>
                <w:b/>
                <w:i/>
              </w:rPr>
              <w:t xml:space="preserve"> või tütarettevõtja</w:t>
            </w:r>
            <w:r w:rsidRPr="00F16840">
              <w:t xml:space="preserve"> maksustatava tulu, väljastaks muudetud maksuotsuse ja nõuaks maksu sisse.</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80</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17 – lõik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 xml:space="preserve">Komisjon teavitab Euroopa Parlamenti </w:t>
            </w:r>
            <w:r w:rsidRPr="00F16840">
              <w:lastRenderedPageBreak/>
              <w:t xml:space="preserve">delegeeritud </w:t>
            </w:r>
            <w:r w:rsidRPr="00F16840">
              <w:rPr>
                <w:b/>
                <w:i/>
              </w:rPr>
              <w:t>õigusakti</w:t>
            </w:r>
            <w:r w:rsidRPr="00F16840">
              <w:t xml:space="preserve"> vastuvõtmisest, </w:t>
            </w:r>
            <w:r w:rsidRPr="00F16840">
              <w:rPr>
                <w:b/>
                <w:i/>
              </w:rPr>
              <w:t>delegeeritud õigusakti</w:t>
            </w:r>
            <w:r w:rsidRPr="00F16840">
              <w:t xml:space="preserve"> suhtes esitatud vastuväidetest ja volituste delegeerimise tagasivõtmisest nõukogu poolt.</w:t>
            </w:r>
          </w:p>
        </w:tc>
        <w:tc>
          <w:tcPr>
            <w:tcW w:w="4876" w:type="dxa"/>
          </w:tcPr>
          <w:p w:rsidR="001F0E3E" w:rsidRPr="00F16840" w:rsidRDefault="001F0E3E" w:rsidP="000C0C17">
            <w:pPr>
              <w:pStyle w:val="Normal6a"/>
              <w:rPr>
                <w:szCs w:val="24"/>
              </w:rPr>
            </w:pPr>
            <w:r w:rsidRPr="00F16840">
              <w:lastRenderedPageBreak/>
              <w:t xml:space="preserve">Komisjon teavitab Euroopa Parlamenti </w:t>
            </w:r>
            <w:r w:rsidRPr="00F16840">
              <w:lastRenderedPageBreak/>
              <w:t xml:space="preserve">delegeeritud </w:t>
            </w:r>
            <w:r w:rsidRPr="00F16840">
              <w:rPr>
                <w:b/>
                <w:i/>
              </w:rPr>
              <w:t>õigusaktide ja rakendusaktide</w:t>
            </w:r>
            <w:r w:rsidRPr="00F16840">
              <w:t xml:space="preserve"> vastuvõtmisest, </w:t>
            </w:r>
            <w:r w:rsidRPr="00F16840">
              <w:rPr>
                <w:b/>
                <w:i/>
              </w:rPr>
              <w:t>nende</w:t>
            </w:r>
            <w:r w:rsidRPr="00F16840">
              <w:t xml:space="preserve"> suhtes esitatud vastuväidetest ja volituste delegeerimise tagasivõtmisest nõukogu poolt.</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81</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18 – lõige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t>Käesoleva direktiivi kohaselt töödeldud teavet, sealhulgas isikuandmeid, säilitatakse ainult nii kaua, kui on vajalik käesoleva direktiivi eesmärkide saavutamiseks, eelkõige selleks, et kontrollida kohaldamiseks vajalikele nõuetele vastavust ja määrata kindlaks maksumaksjate maksukohustus, kooskõlas iga vastutava töötleja riigisisestest õigusnormidest tulenevate aegumistähtaegadega</w:t>
            </w:r>
            <w:r w:rsidRPr="00F16840">
              <w:rPr>
                <w:b/>
                <w:i/>
              </w:rPr>
              <w:t>, kuid igal juhul mitte kauem kui kümme aastat.</w:t>
            </w:r>
          </w:p>
        </w:tc>
        <w:tc>
          <w:tcPr>
            <w:tcW w:w="4876" w:type="dxa"/>
          </w:tcPr>
          <w:p w:rsidR="001F0E3E" w:rsidRPr="00F16840" w:rsidRDefault="001F0E3E" w:rsidP="000C0C17">
            <w:pPr>
              <w:pStyle w:val="Normal6a"/>
              <w:rPr>
                <w:szCs w:val="24"/>
              </w:rPr>
            </w:pPr>
            <w:r w:rsidRPr="00F16840">
              <w:t>2.</w:t>
            </w:r>
            <w:r w:rsidRPr="00F16840">
              <w:tab/>
              <w:t xml:space="preserve">Käesoleva direktiivi kohaselt töödeldud teavet, sealhulgas isikuandmeid, säilitatakse ainult nii kaua, kui on </w:t>
            </w:r>
            <w:r w:rsidRPr="00F16840">
              <w:rPr>
                <w:b/>
                <w:i/>
              </w:rPr>
              <w:t xml:space="preserve">rangelt </w:t>
            </w:r>
            <w:r w:rsidRPr="00F16840">
              <w:t>vajalik käesoleva direktiivi eesmärkide saavutamiseks</w:t>
            </w:r>
            <w:r w:rsidRPr="00F16840">
              <w:rPr>
                <w:b/>
                <w:i/>
              </w:rPr>
              <w:t xml:space="preserve"> („säilitamise aeg“)</w:t>
            </w:r>
            <w:r w:rsidRPr="00F16840">
              <w:t>, eelkõige selleks, et kontrollida kohaldamiseks vajalikele nõuetele vastavust ja määrata kindlaks maksumaksjate maksukohustus, kooskõlas iga vastutava töötleja riigisisestest õigusnormidest tulenevate aegumistähtaegadega</w:t>
            </w:r>
            <w:r w:rsidRPr="00F16840">
              <w:rPr>
                <w:b/>
                <w:i/>
              </w:rPr>
              <w:t>. Säilitamise aeg algab siis, kui isikuandmeid töödeldakse käesoleva direktiivi kohaldamisel esimest korda, ning see ei tohi mingil juhul ületada seitset aastat.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82</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19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1.</w:t>
            </w:r>
            <w:r w:rsidRPr="00F16840">
              <w:tab/>
              <w:t>Viis aastat pärast käesoleva direktiivi kohaldamise algust uurib ja hindab komisjon direktiivi toimimist ning esitab sellekohase aruande Euroopa Parlamendile ja nõukogule. Vajaduse korral lisatakse aruandele ettepanek muuta käesolevat direktiivi.</w:t>
            </w:r>
          </w:p>
        </w:tc>
        <w:tc>
          <w:tcPr>
            <w:tcW w:w="4876" w:type="dxa"/>
          </w:tcPr>
          <w:p w:rsidR="001F0E3E" w:rsidRPr="00F16840" w:rsidRDefault="001F0E3E" w:rsidP="000C0C17">
            <w:pPr>
              <w:pStyle w:val="Normal6a"/>
            </w:pPr>
            <w:r w:rsidRPr="00F16840">
              <w:t>1.</w:t>
            </w:r>
            <w:r w:rsidRPr="00F16840">
              <w:tab/>
              <w:t xml:space="preserve">Viis aastat pärast käesoleva direktiivi kohaldamise algust uurib ja hindab komisjon direktiivi toimimist ning esitab sellekohase aruande Euroopa Parlamendile ja nõukogule. </w:t>
            </w:r>
            <w:r w:rsidRPr="00F16840">
              <w:rPr>
                <w:b/>
                <w:i/>
              </w:rPr>
              <w:t>Aruandes uurib komisjon muu hulgas, kas peakontori asukohariigi maksustamisnorme tuleks kohaldada ka VKEde ühe või mitme tütarettevõtja suhtes.</w:t>
            </w:r>
            <w:r w:rsidRPr="00F16840">
              <w:t xml:space="preserve"> Vajaduse korral lisatakse aruandele ettepanek muuta käesolevat direktiivi.</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83</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19 – lõige 1 – lõik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rPr>
                <w:b/>
                <w:i/>
                <w:szCs w:val="24"/>
              </w:rPr>
            </w:pPr>
            <w:r w:rsidRPr="00F16840">
              <w:rPr>
                <w:b/>
                <w:i/>
              </w:rPr>
              <w:t>Käesoleva lõike esimeses lõigus osutatud aruandes hinnatakse ka käesoleva direktiivi kohaldamisala võimalikku laiendamist, eelkõige direktiivi 2013/34/EL artikli 3 lõigetes 5 ja 6 osutatud muudele äriühingutele, käesoleva direktiivi artiklis 4 sätestatud kohaldamiseks vajalike nõuete asjakohasust, pidades silmas VKEde seotust peakontori asukoha maksustamisnormidega, ning eelkõige püsivate tegevuskohtade ja/või tütarettevõtjate ühise käibega seotud nõude asjakohasust. Aruandes hinnatakse ka käesoleva direktiivi artiklis 10 sätestatud kriteeriumide asjakohasust, nimelt selliste VKEde väljajätmist, kellel on rohkem kui kaks tütarettevõtjat, ning käesoleva direktiivi artiklis 5 sätestatud laevandustegevuse väljajätmise asjakohasust. Aruandes hinnatakse ka seda, kas ja kuidas saab käesolevas direktiivis sätestatud korda veelgi ühtlustada, et vähendada nõuete täitmisega seotud kulusid, ning kas käesoleva direktiivi kohaldamisest on midagi õppida äriühingute maksustamise jaoks üldiselt.</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84</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19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2.</w:t>
            </w:r>
            <w:r w:rsidRPr="00F16840">
              <w:tab/>
              <w:t xml:space="preserve">Liikmesriigid edastavad komisjonile direktiivi hindamiseks vajaliku teabe kooskõlas lõikega 3, sealhulgas koondandmed peakontori maksustamist käsitlevate normide kohaldamise nõuetele </w:t>
            </w:r>
            <w:r w:rsidRPr="00F16840">
              <w:lastRenderedPageBreak/>
              <w:t xml:space="preserve">vastavate VKEde arvu kohta võrreldes </w:t>
            </w:r>
            <w:proofErr w:type="spellStart"/>
            <w:r w:rsidRPr="00F16840">
              <w:t>VKEdega</w:t>
            </w:r>
            <w:proofErr w:type="spellEnd"/>
            <w:r w:rsidRPr="00F16840">
              <w:t xml:space="preserve">, kes on taotlenud nende normide kohaldamist, ning nende käibe ja nõuete täitmisega seotud kulude ja käibe vahelise suhte kohta; andmed nende VKEde arvu kohta, kes on piiriüleselt laienenud, olles loonud püsiva tegevuskoha, ning nende VKEde arvu kohta, kes tütarettevõtja loomise tõttu enam peakontori maksustamist käsitlevate normide kohaldamise nõuetele ei vasta, või nõuete täitmisega seotud kulude kohta, mida peavad kandma </w:t>
            </w:r>
            <w:proofErr w:type="spellStart"/>
            <w:r w:rsidRPr="00F16840">
              <w:t>VKEd</w:t>
            </w:r>
            <w:proofErr w:type="spellEnd"/>
            <w:r w:rsidRPr="00F16840">
              <w:t>, kes on otsustanud peakontori maksustamist käsitlevate normide kohaldamist taotleda.</w:t>
            </w:r>
          </w:p>
        </w:tc>
        <w:tc>
          <w:tcPr>
            <w:tcW w:w="4876" w:type="dxa"/>
          </w:tcPr>
          <w:p w:rsidR="001F0E3E" w:rsidRPr="00F16840" w:rsidRDefault="001F0E3E" w:rsidP="000C0C17">
            <w:pPr>
              <w:pStyle w:val="Normal6a"/>
            </w:pPr>
            <w:r w:rsidRPr="00F16840">
              <w:lastRenderedPageBreak/>
              <w:t>2.</w:t>
            </w:r>
            <w:r w:rsidRPr="00F16840">
              <w:tab/>
              <w:t xml:space="preserve">Liikmesriigid edastavad komisjonile direktiivi hindamiseks vajaliku teabe kooskõlas lõikega 3, sealhulgas koondandmed peakontori maksustamist käsitlevate normide kohaldamise nõuetele </w:t>
            </w:r>
            <w:r w:rsidRPr="00F16840">
              <w:lastRenderedPageBreak/>
              <w:t xml:space="preserve">vastavate VKEde arvu kohta võrreldes </w:t>
            </w:r>
            <w:proofErr w:type="spellStart"/>
            <w:r w:rsidRPr="00F16840">
              <w:t>VKEdega</w:t>
            </w:r>
            <w:proofErr w:type="spellEnd"/>
            <w:r w:rsidRPr="00F16840">
              <w:t xml:space="preserve">, kes on taotlenud nende normide kohaldamist, ning nende käibe ja nõuete täitmisega seotud kulude ja käibe vahelise suhte kohta; andmed nende VKEde arvu kohta, kes on piiriüleselt laienenud, olles loonud püsiva tegevuskoha, ning nende VKEde arvu kohta, kes </w:t>
            </w:r>
            <w:r w:rsidRPr="00F16840">
              <w:rPr>
                <w:b/>
                <w:i/>
              </w:rPr>
              <w:t xml:space="preserve">rohkem kui kahe </w:t>
            </w:r>
            <w:r w:rsidRPr="00F16840">
              <w:t xml:space="preserve">tütarettevõtja loomise tõttu enam peakontori maksustamist käsitlevate normide kohaldamise nõuetele ei vasta, või nõuete täitmisega seotud kulude kohta, mida peavad kandma </w:t>
            </w:r>
            <w:proofErr w:type="spellStart"/>
            <w:r w:rsidRPr="00F16840">
              <w:t>VKEd</w:t>
            </w:r>
            <w:proofErr w:type="spellEnd"/>
            <w:r w:rsidRPr="00F16840">
              <w:t>, kes on otsustanud peakontori maksustamist käsitlevate normide kohaldamist taotleda.</w:t>
            </w:r>
          </w:p>
        </w:tc>
      </w:tr>
    </w:tbl>
    <w:p w:rsidR="001F0E3E" w:rsidRPr="00F16840" w:rsidRDefault="001F0E3E" w:rsidP="001F0E3E"/>
    <w:p w:rsidR="001F0E3E" w:rsidRPr="00F16840" w:rsidRDefault="001F0E3E" w:rsidP="001F0E3E">
      <w:pPr>
        <w:pStyle w:val="AmNumberTabs"/>
      </w:pPr>
      <w:r w:rsidRPr="00F16840">
        <w:t>Muudatusettepanek</w:t>
      </w:r>
      <w:r w:rsidRPr="00F16840">
        <w:tab/>
      </w:r>
      <w:r w:rsidRPr="00F16840">
        <w:tab/>
        <w:t>85</w:t>
      </w:r>
    </w:p>
    <w:p w:rsidR="001F0E3E" w:rsidRPr="00F16840" w:rsidRDefault="001F0E3E" w:rsidP="001F0E3E">
      <w:pPr>
        <w:pStyle w:val="NormalBold12b"/>
      </w:pPr>
      <w:r w:rsidRPr="00F16840">
        <w:t>Ettepanek võtta vastu direktiiv</w:t>
      </w:r>
    </w:p>
    <w:p w:rsidR="001F0E3E" w:rsidRPr="00F16840" w:rsidRDefault="001F0E3E" w:rsidP="001F0E3E">
      <w:pPr>
        <w:pStyle w:val="NormalBold"/>
      </w:pPr>
      <w:r w:rsidRPr="00F16840">
        <w:t>Artikkel 19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0E3E" w:rsidRPr="00F16840" w:rsidTr="000C0C17">
        <w:trPr>
          <w:trHeight w:hRule="exact" w:val="240"/>
          <w:jc w:val="center"/>
        </w:trPr>
        <w:tc>
          <w:tcPr>
            <w:tcW w:w="9752" w:type="dxa"/>
            <w:gridSpan w:val="2"/>
          </w:tcPr>
          <w:p w:rsidR="001F0E3E" w:rsidRPr="00F16840" w:rsidRDefault="001F0E3E" w:rsidP="000C0C17"/>
        </w:tc>
      </w:tr>
      <w:tr w:rsidR="001F0E3E" w:rsidRPr="00F16840" w:rsidTr="000C0C17">
        <w:trPr>
          <w:trHeight w:val="240"/>
          <w:jc w:val="center"/>
        </w:trPr>
        <w:tc>
          <w:tcPr>
            <w:tcW w:w="4876" w:type="dxa"/>
          </w:tcPr>
          <w:p w:rsidR="001F0E3E" w:rsidRPr="00F16840" w:rsidRDefault="001F0E3E" w:rsidP="000C0C17">
            <w:pPr>
              <w:pStyle w:val="AmColumnHeading"/>
            </w:pPr>
            <w:r w:rsidRPr="00F16840">
              <w:t>Komisjoni ettepanek</w:t>
            </w:r>
          </w:p>
        </w:tc>
        <w:tc>
          <w:tcPr>
            <w:tcW w:w="4876" w:type="dxa"/>
          </w:tcPr>
          <w:p w:rsidR="001F0E3E" w:rsidRPr="00F16840" w:rsidRDefault="001F0E3E" w:rsidP="000C0C17">
            <w:pPr>
              <w:pStyle w:val="AmColumnHeading"/>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p>
        </w:tc>
        <w:tc>
          <w:tcPr>
            <w:tcW w:w="4876" w:type="dxa"/>
          </w:tcPr>
          <w:p w:rsidR="001F0E3E" w:rsidRPr="00F16840" w:rsidRDefault="001F0E3E" w:rsidP="000C0C17">
            <w:pPr>
              <w:pStyle w:val="Normal6a"/>
            </w:pPr>
            <w:r w:rsidRPr="00F16840">
              <w:rPr>
                <w:b/>
                <w:i/>
              </w:rPr>
              <w:t>2a.</w:t>
            </w:r>
            <w:r w:rsidRPr="00F16840">
              <w:tab/>
            </w:r>
            <w:r w:rsidRPr="00F16840">
              <w:rPr>
                <w:b/>
                <w:i/>
              </w:rPr>
              <w:t>Komisjon hindab võimalikke õiguslikke takistusi käesoleva direktiivi kohaldamisel, näiteks püsivate tegevuskohtade ja tütarettevõtjate ühise ja ühtlustatud määratluse puudumist liidus, võttes arvesse rahvusvahelisi standardeid.</w:t>
            </w:r>
          </w:p>
        </w:tc>
      </w:tr>
    </w:tbl>
    <w:p w:rsidR="001F0E3E" w:rsidRPr="00F16840" w:rsidRDefault="001F0E3E" w:rsidP="001F0E3E"/>
    <w:p w:rsidR="001F0E3E" w:rsidRPr="00F16840" w:rsidRDefault="001F0E3E" w:rsidP="001F0E3E">
      <w:pPr>
        <w:pStyle w:val="AmNumberTabs"/>
        <w:keepNext/>
      </w:pPr>
      <w:r w:rsidRPr="00F16840">
        <w:t>Muudatusettepanek</w:t>
      </w:r>
      <w:r w:rsidRPr="00F16840">
        <w:tab/>
      </w:r>
      <w:r w:rsidRPr="00F16840">
        <w:tab/>
        <w:t>86</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20 – lõige 1 – lõik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Liikmesriigid võtavad vastu ja avaldavad käesoleva direktiivi järgimiseks vajalikud normid hiljemalt 31.</w:t>
            </w:r>
            <w:r w:rsidRPr="00F16840">
              <w:rPr>
                <w:b/>
                <w:i/>
              </w:rPr>
              <w:t xml:space="preserve"> </w:t>
            </w:r>
            <w:r w:rsidRPr="00F16840">
              <w:t xml:space="preserve">detsembriks </w:t>
            </w:r>
            <w:r w:rsidRPr="00F16840">
              <w:rPr>
                <w:b/>
                <w:i/>
              </w:rPr>
              <w:t>2025</w:t>
            </w:r>
            <w:r w:rsidRPr="00F16840">
              <w:t>. Liikmesriigid teatavad nendest viivitamata komisjonile.</w:t>
            </w:r>
          </w:p>
        </w:tc>
        <w:tc>
          <w:tcPr>
            <w:tcW w:w="4876" w:type="dxa"/>
          </w:tcPr>
          <w:p w:rsidR="001F0E3E" w:rsidRPr="00F16840" w:rsidRDefault="001F0E3E" w:rsidP="000C0C17">
            <w:pPr>
              <w:pStyle w:val="Normal6a"/>
              <w:rPr>
                <w:szCs w:val="24"/>
              </w:rPr>
            </w:pPr>
            <w:r w:rsidRPr="00F16840">
              <w:t>Liikmesriigid võtavad vastu ja avaldavad käesoleva direktiivi järgimiseks vajalikud normid hiljemalt 31.</w:t>
            </w:r>
            <w:r w:rsidRPr="00F16840">
              <w:rPr>
                <w:b/>
                <w:i/>
              </w:rPr>
              <w:t> </w:t>
            </w:r>
            <w:r w:rsidRPr="00F16840">
              <w:t xml:space="preserve">detsembriks </w:t>
            </w:r>
            <w:r w:rsidRPr="00F16840">
              <w:rPr>
                <w:b/>
                <w:i/>
              </w:rPr>
              <w:t>2024</w:t>
            </w:r>
            <w:r w:rsidRPr="00F16840">
              <w:t>. Liikmesriigid teatavad nendest viivitamata komisjonile.</w:t>
            </w:r>
          </w:p>
        </w:tc>
      </w:tr>
    </w:tbl>
    <w:p w:rsidR="001F0E3E" w:rsidRPr="00F16840" w:rsidRDefault="001F0E3E" w:rsidP="001F0E3E"/>
    <w:p w:rsidR="001F0E3E" w:rsidRPr="00F16840" w:rsidRDefault="001F0E3E" w:rsidP="001F0E3E">
      <w:pPr>
        <w:pStyle w:val="AmNumberTabs"/>
        <w:keepNext/>
      </w:pPr>
      <w:r w:rsidRPr="00F16840">
        <w:lastRenderedPageBreak/>
        <w:t>Muudatusettepanek</w:t>
      </w:r>
      <w:r w:rsidRPr="00F16840">
        <w:tab/>
      </w:r>
      <w:r w:rsidRPr="00F16840">
        <w:tab/>
        <w:t>87</w:t>
      </w:r>
    </w:p>
    <w:p w:rsidR="001F0E3E" w:rsidRPr="00F16840" w:rsidRDefault="001F0E3E" w:rsidP="001F0E3E">
      <w:pPr>
        <w:pStyle w:val="NormalBold12b"/>
        <w:keepNext/>
      </w:pPr>
      <w:r w:rsidRPr="00F16840">
        <w:t>Ettepanek võtta vastu direktiiv</w:t>
      </w:r>
    </w:p>
    <w:p w:rsidR="001F0E3E" w:rsidRPr="00F16840" w:rsidRDefault="001F0E3E" w:rsidP="001F0E3E">
      <w:pPr>
        <w:pStyle w:val="NormalBold"/>
        <w:keepNext/>
      </w:pPr>
      <w:r w:rsidRPr="00F16840">
        <w:t>Artikkel 20 – lõige 1 – lõik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0E3E" w:rsidRPr="00F16840" w:rsidTr="000C0C17">
        <w:trPr>
          <w:jc w:val="center"/>
        </w:trPr>
        <w:tc>
          <w:tcPr>
            <w:tcW w:w="9752" w:type="dxa"/>
            <w:gridSpan w:val="2"/>
          </w:tcPr>
          <w:p w:rsidR="001F0E3E" w:rsidRPr="00F16840" w:rsidRDefault="001F0E3E" w:rsidP="000C0C17">
            <w:pPr>
              <w:keepNext/>
            </w:pPr>
          </w:p>
        </w:tc>
      </w:tr>
      <w:tr w:rsidR="001F0E3E" w:rsidRPr="00F16840" w:rsidTr="000C0C17">
        <w:trPr>
          <w:jc w:val="center"/>
        </w:trPr>
        <w:tc>
          <w:tcPr>
            <w:tcW w:w="4876" w:type="dxa"/>
          </w:tcPr>
          <w:p w:rsidR="001F0E3E" w:rsidRPr="00F16840" w:rsidRDefault="001F0E3E" w:rsidP="000C0C17">
            <w:pPr>
              <w:pStyle w:val="AmColumnHeading"/>
              <w:keepNext/>
            </w:pPr>
            <w:r w:rsidRPr="00F16840">
              <w:t>Komisjoni ettepanek</w:t>
            </w:r>
          </w:p>
        </w:tc>
        <w:tc>
          <w:tcPr>
            <w:tcW w:w="4876" w:type="dxa"/>
          </w:tcPr>
          <w:p w:rsidR="001F0E3E" w:rsidRPr="00F16840" w:rsidRDefault="001F0E3E" w:rsidP="000C0C17">
            <w:pPr>
              <w:pStyle w:val="AmColumnHeading"/>
              <w:keepNext/>
            </w:pPr>
            <w:r w:rsidRPr="00F16840">
              <w:t>Muudatusettepanek</w:t>
            </w:r>
          </w:p>
        </w:tc>
      </w:tr>
      <w:tr w:rsidR="001F0E3E" w:rsidRPr="00F16840" w:rsidTr="000C0C17">
        <w:trPr>
          <w:jc w:val="center"/>
        </w:trPr>
        <w:tc>
          <w:tcPr>
            <w:tcW w:w="4876" w:type="dxa"/>
          </w:tcPr>
          <w:p w:rsidR="001F0E3E" w:rsidRPr="00F16840" w:rsidRDefault="001F0E3E" w:rsidP="000C0C17">
            <w:pPr>
              <w:pStyle w:val="Normal6a"/>
            </w:pPr>
            <w:r w:rsidRPr="00F16840">
              <w:t xml:space="preserve">Nad kohaldavad kõnealuseid norme alates 1. jaanuarist </w:t>
            </w:r>
            <w:r w:rsidRPr="00F16840">
              <w:rPr>
                <w:b/>
                <w:i/>
              </w:rPr>
              <w:t>2026</w:t>
            </w:r>
            <w:r w:rsidRPr="00F16840">
              <w:t>.</w:t>
            </w:r>
          </w:p>
        </w:tc>
        <w:tc>
          <w:tcPr>
            <w:tcW w:w="4876" w:type="dxa"/>
          </w:tcPr>
          <w:p w:rsidR="001F0E3E" w:rsidRPr="00F16840" w:rsidRDefault="001F0E3E" w:rsidP="000C0C17">
            <w:pPr>
              <w:pStyle w:val="Normal6a"/>
              <w:rPr>
                <w:szCs w:val="24"/>
              </w:rPr>
            </w:pPr>
            <w:r w:rsidRPr="00F16840">
              <w:t xml:space="preserve">Nad kohaldavad kõnealuseid norme alates 1. jaanuarist </w:t>
            </w:r>
            <w:r w:rsidRPr="00F16840">
              <w:rPr>
                <w:b/>
                <w:i/>
              </w:rPr>
              <w:t>2025</w:t>
            </w:r>
            <w:r w:rsidRPr="00F16840">
              <w:t>.</w:t>
            </w:r>
          </w:p>
        </w:tc>
      </w:tr>
    </w:tbl>
    <w:p w:rsidR="00E365E1" w:rsidRPr="00F16840" w:rsidRDefault="00E365E1" w:rsidP="004D144B"/>
    <w:sectPr w:rsidR="00E365E1" w:rsidRPr="00F16840" w:rsidSect="00090A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44B" w:rsidRPr="00090A00" w:rsidRDefault="004D144B">
      <w:r w:rsidRPr="00090A00">
        <w:separator/>
      </w:r>
    </w:p>
  </w:endnote>
  <w:endnote w:type="continuationSeparator" w:id="0">
    <w:p w:rsidR="004D144B" w:rsidRPr="00090A00" w:rsidRDefault="004D144B">
      <w:r w:rsidRPr="00090A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A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A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A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44B" w:rsidRPr="00090A00" w:rsidRDefault="004D144B">
      <w:r w:rsidRPr="00090A00">
        <w:separator/>
      </w:r>
    </w:p>
  </w:footnote>
  <w:footnote w:type="continuationSeparator" w:id="0">
    <w:p w:rsidR="004D144B" w:rsidRPr="00090A00" w:rsidRDefault="004D144B">
      <w:r w:rsidRPr="00090A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A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A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A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1C08C54E">
      <w:start w:val="1"/>
      <w:numFmt w:val="decimal"/>
      <w:lvlText w:val="%1."/>
      <w:lvlJc w:val="left"/>
      <w:pPr>
        <w:ind w:left="720" w:hanging="360"/>
      </w:pPr>
      <w:rPr>
        <w:rFonts w:hint="default"/>
        <w:b w:val="0"/>
        <w:i w:val="0"/>
      </w:rPr>
    </w:lvl>
    <w:lvl w:ilvl="1" w:tplc="CA768B68" w:tentative="1">
      <w:start w:val="1"/>
      <w:numFmt w:val="lowerLetter"/>
      <w:lvlText w:val="%2."/>
      <w:lvlJc w:val="left"/>
      <w:pPr>
        <w:ind w:left="1440" w:hanging="360"/>
      </w:pPr>
    </w:lvl>
    <w:lvl w:ilvl="2" w:tplc="87F2F9A2" w:tentative="1">
      <w:start w:val="1"/>
      <w:numFmt w:val="lowerRoman"/>
      <w:lvlText w:val="%3."/>
      <w:lvlJc w:val="right"/>
      <w:pPr>
        <w:ind w:left="2160" w:hanging="180"/>
      </w:pPr>
    </w:lvl>
    <w:lvl w:ilvl="3" w:tplc="50B25674" w:tentative="1">
      <w:start w:val="1"/>
      <w:numFmt w:val="decimal"/>
      <w:lvlText w:val="%4."/>
      <w:lvlJc w:val="left"/>
      <w:pPr>
        <w:ind w:left="2880" w:hanging="360"/>
      </w:pPr>
    </w:lvl>
    <w:lvl w:ilvl="4" w:tplc="0448912C" w:tentative="1">
      <w:start w:val="1"/>
      <w:numFmt w:val="lowerLetter"/>
      <w:lvlText w:val="%5."/>
      <w:lvlJc w:val="left"/>
      <w:pPr>
        <w:ind w:left="3600" w:hanging="360"/>
      </w:pPr>
    </w:lvl>
    <w:lvl w:ilvl="5" w:tplc="B838EB92" w:tentative="1">
      <w:start w:val="1"/>
      <w:numFmt w:val="lowerRoman"/>
      <w:lvlText w:val="%6."/>
      <w:lvlJc w:val="right"/>
      <w:pPr>
        <w:ind w:left="4320" w:hanging="180"/>
      </w:pPr>
    </w:lvl>
    <w:lvl w:ilvl="6" w:tplc="BE38DCAA" w:tentative="1">
      <w:start w:val="1"/>
      <w:numFmt w:val="decimal"/>
      <w:lvlText w:val="%7."/>
      <w:lvlJc w:val="left"/>
      <w:pPr>
        <w:ind w:left="5040" w:hanging="360"/>
      </w:pPr>
    </w:lvl>
    <w:lvl w:ilvl="7" w:tplc="E6B41A1C" w:tentative="1">
      <w:start w:val="1"/>
      <w:numFmt w:val="lowerLetter"/>
      <w:lvlText w:val="%8."/>
      <w:lvlJc w:val="left"/>
      <w:pPr>
        <w:ind w:left="5760" w:hanging="360"/>
      </w:pPr>
    </w:lvl>
    <w:lvl w:ilvl="8" w:tplc="F698BF2A"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ET"/>
    <w:docVar w:name="dvnumam" w:val="87"/>
    <w:docVar w:name="dvpe" w:val="755.999"/>
    <w:docVar w:name="dvrapporteur" w:val="Raportöör: "/>
    <w:docVar w:name="dvstar" w:val="*"/>
    <w:docVar w:name="dvtitre" w:val="Euroopa Parlamendi .... 2024. aasta seadusandlik resolutsioon ettepaneku kohta võtta vastu nõukogu direktiiv, millega kehtestatakse mikro-, väikeste ja keskmise suurusega ettevõtjate peakontori maksustamise süsteem ning muudetakse direktiivi 2011/16/EL(COM(2023)0528 – C9-0340/2023 – 2023/0320(CNS))"/>
  </w:docVars>
  <w:rsids>
    <w:rsidRoot w:val="004D144B"/>
    <w:rsid w:val="00002272"/>
    <w:rsid w:val="00064002"/>
    <w:rsid w:val="000677B9"/>
    <w:rsid w:val="000831BA"/>
    <w:rsid w:val="00090A00"/>
    <w:rsid w:val="000A42CC"/>
    <w:rsid w:val="000E7DD9"/>
    <w:rsid w:val="0010095E"/>
    <w:rsid w:val="00125B37"/>
    <w:rsid w:val="00187494"/>
    <w:rsid w:val="001F0E3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44B"/>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2E5"/>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1E6"/>
    <w:rsid w:val="00CC2357"/>
    <w:rsid w:val="00CF071A"/>
    <w:rsid w:val="00D058B8"/>
    <w:rsid w:val="00D56C11"/>
    <w:rsid w:val="00D815D7"/>
    <w:rsid w:val="00D834A0"/>
    <w:rsid w:val="00D8436E"/>
    <w:rsid w:val="00D872DF"/>
    <w:rsid w:val="00D91E21"/>
    <w:rsid w:val="00DA7FCD"/>
    <w:rsid w:val="00E365E1"/>
    <w:rsid w:val="00E820A4"/>
    <w:rsid w:val="00EB006A"/>
    <w:rsid w:val="00EB4772"/>
    <w:rsid w:val="00ED169E"/>
    <w:rsid w:val="00ED4235"/>
    <w:rsid w:val="00F04346"/>
    <w:rsid w:val="00F075DC"/>
    <w:rsid w:val="00F149E9"/>
    <w:rsid w:val="00F1684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C4C5D"/>
  <w15:chartTrackingRefBased/>
  <w15:docId w15:val="{7C832302-1AA4-428B-B8A3-499DD20F4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F0E3E"/>
    <w:rPr>
      <w:b/>
      <w:kern w:val="28"/>
      <w:sz w:val="28"/>
      <w:lang w:val="fr-FR" w:eastAsia="fr-FR"/>
    </w:rPr>
  </w:style>
  <w:style w:type="character" w:customStyle="1" w:styleId="Heading2Char">
    <w:name w:val="Heading 2 Char"/>
    <w:basedOn w:val="DefaultParagraphFont"/>
    <w:link w:val="Heading2"/>
    <w:semiHidden/>
    <w:rsid w:val="001F0E3E"/>
    <w:rPr>
      <w:sz w:val="24"/>
      <w:lang w:val="fr-FR" w:eastAsia="fr-FR"/>
    </w:rPr>
  </w:style>
  <w:style w:type="character" w:customStyle="1" w:styleId="Heading3Char">
    <w:name w:val="Heading 3 Char"/>
    <w:basedOn w:val="DefaultParagraphFont"/>
    <w:link w:val="Heading3"/>
    <w:semiHidden/>
    <w:rsid w:val="001F0E3E"/>
    <w:rPr>
      <w:rFonts w:ascii="Arial" w:hAnsi="Arial"/>
      <w:sz w:val="24"/>
      <w:lang w:val="fr-FR" w:eastAsia="fr-FR"/>
    </w:rPr>
  </w:style>
  <w:style w:type="character" w:customStyle="1" w:styleId="Heading4Char">
    <w:name w:val="Heading 4 Char"/>
    <w:basedOn w:val="DefaultParagraphFont"/>
    <w:link w:val="Heading4"/>
    <w:semiHidden/>
    <w:rsid w:val="001F0E3E"/>
    <w:rPr>
      <w:sz w:val="24"/>
      <w:lang w:val="en-US" w:eastAsia="fr-FR"/>
    </w:rPr>
  </w:style>
  <w:style w:type="character" w:customStyle="1" w:styleId="Heading5Char">
    <w:name w:val="Heading 5 Char"/>
    <w:basedOn w:val="DefaultParagraphFont"/>
    <w:link w:val="Heading5"/>
    <w:semiHidden/>
    <w:rsid w:val="001F0E3E"/>
    <w:rPr>
      <w:sz w:val="24"/>
      <w:lang w:val="en-US" w:eastAsia="fr-FR"/>
    </w:rPr>
  </w:style>
  <w:style w:type="character" w:customStyle="1" w:styleId="Heading6Char">
    <w:name w:val="Heading 6 Char"/>
    <w:basedOn w:val="DefaultParagraphFont"/>
    <w:link w:val="Heading6"/>
    <w:semiHidden/>
    <w:rsid w:val="001F0E3E"/>
    <w:rPr>
      <w:i/>
      <w:sz w:val="22"/>
      <w:lang w:val="et-EE"/>
    </w:rPr>
  </w:style>
  <w:style w:type="character" w:customStyle="1" w:styleId="Heading7Char">
    <w:name w:val="Heading 7 Char"/>
    <w:basedOn w:val="DefaultParagraphFont"/>
    <w:link w:val="Heading7"/>
    <w:semiHidden/>
    <w:rsid w:val="001F0E3E"/>
    <w:rPr>
      <w:rFonts w:ascii="Arial" w:hAnsi="Arial"/>
      <w:sz w:val="24"/>
      <w:lang w:val="et-EE"/>
    </w:rPr>
  </w:style>
  <w:style w:type="character" w:customStyle="1" w:styleId="Heading8Char">
    <w:name w:val="Heading 8 Char"/>
    <w:basedOn w:val="DefaultParagraphFont"/>
    <w:link w:val="Heading8"/>
    <w:semiHidden/>
    <w:rsid w:val="001F0E3E"/>
    <w:rPr>
      <w:rFonts w:ascii="Arial" w:hAnsi="Arial"/>
      <w:i/>
      <w:sz w:val="24"/>
      <w:lang w:val="et-EE"/>
    </w:rPr>
  </w:style>
  <w:style w:type="character" w:customStyle="1" w:styleId="Heading9Char">
    <w:name w:val="Heading 9 Char"/>
    <w:basedOn w:val="DefaultParagraphFont"/>
    <w:link w:val="Heading9"/>
    <w:semiHidden/>
    <w:rsid w:val="001F0E3E"/>
    <w:rPr>
      <w:rFonts w:ascii="Arial" w:hAnsi="Arial"/>
      <w:b/>
      <w:i/>
      <w:sz w:val="18"/>
      <w:lang w:val="et-EE"/>
    </w:rPr>
  </w:style>
  <w:style w:type="paragraph" w:styleId="TOCHeading">
    <w:name w:val="TOC Heading"/>
    <w:basedOn w:val="Normal"/>
    <w:next w:val="Normal"/>
    <w:unhideWhenUsed/>
    <w:qFormat/>
    <w:rsid w:val="001F0E3E"/>
    <w:pPr>
      <w:widowControl/>
      <w:spacing w:after="240"/>
    </w:pPr>
    <w:rPr>
      <w:lang w:val="en-GB"/>
    </w:rPr>
  </w:style>
  <w:style w:type="paragraph" w:customStyle="1" w:styleId="EPFooter2">
    <w:name w:val="EPFooter2"/>
    <w:basedOn w:val="Normal"/>
    <w:next w:val="Normal"/>
    <w:rsid w:val="001F0E3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F0E3E"/>
    <w:pPr>
      <w:spacing w:before="480" w:after="240"/>
    </w:pPr>
  </w:style>
  <w:style w:type="paragraph" w:customStyle="1" w:styleId="TOCPage">
    <w:name w:val="TOC Page"/>
    <w:basedOn w:val="Normal"/>
    <w:next w:val="TOC1"/>
    <w:rsid w:val="001F0E3E"/>
    <w:pPr>
      <w:keepNext/>
      <w:spacing w:after="240"/>
      <w:jc w:val="right"/>
    </w:pPr>
    <w:rPr>
      <w:rFonts w:ascii="Arial" w:hAnsi="Arial"/>
      <w:b/>
    </w:rPr>
  </w:style>
  <w:style w:type="paragraph" w:customStyle="1" w:styleId="Normal6a">
    <w:name w:val="Normal6a"/>
    <w:basedOn w:val="Normal"/>
    <w:rsid w:val="001F0E3E"/>
    <w:pPr>
      <w:spacing w:after="120"/>
    </w:pPr>
  </w:style>
  <w:style w:type="paragraph" w:customStyle="1" w:styleId="PageHeading">
    <w:name w:val="PageHeading"/>
    <w:basedOn w:val="Normal"/>
    <w:rsid w:val="001F0E3E"/>
    <w:pPr>
      <w:keepNext/>
      <w:spacing w:after="480"/>
      <w:jc w:val="center"/>
    </w:pPr>
    <w:rPr>
      <w:rFonts w:ascii="Arial" w:hAnsi="Arial" w:cs="Arial"/>
      <w:b/>
    </w:rPr>
  </w:style>
  <w:style w:type="paragraph" w:customStyle="1" w:styleId="NormalBold">
    <w:name w:val="NormalBold"/>
    <w:basedOn w:val="Normal"/>
    <w:rsid w:val="001F0E3E"/>
    <w:rPr>
      <w:b/>
    </w:rPr>
  </w:style>
  <w:style w:type="paragraph" w:customStyle="1" w:styleId="NormalBold12a">
    <w:name w:val="NormalBold12a"/>
    <w:basedOn w:val="Normal"/>
    <w:rsid w:val="001F0E3E"/>
    <w:pPr>
      <w:spacing w:after="240"/>
    </w:pPr>
    <w:rPr>
      <w:b/>
    </w:rPr>
  </w:style>
  <w:style w:type="paragraph" w:customStyle="1" w:styleId="AmJustText">
    <w:name w:val="AmJustText"/>
    <w:basedOn w:val="Normal"/>
    <w:rsid w:val="001F0E3E"/>
    <w:pPr>
      <w:spacing w:after="240"/>
    </w:pPr>
    <w:rPr>
      <w:i/>
    </w:rPr>
  </w:style>
  <w:style w:type="paragraph" w:customStyle="1" w:styleId="NormalHanging12a">
    <w:name w:val="NormalHanging12a"/>
    <w:basedOn w:val="Normal"/>
    <w:rsid w:val="001F0E3E"/>
    <w:pPr>
      <w:spacing w:after="240"/>
      <w:ind w:left="567" w:hanging="567"/>
    </w:pPr>
  </w:style>
  <w:style w:type="paragraph" w:customStyle="1" w:styleId="CoverNormal24a">
    <w:name w:val="CoverNormal24a"/>
    <w:basedOn w:val="Normal"/>
    <w:rsid w:val="001F0E3E"/>
    <w:pPr>
      <w:spacing w:after="480"/>
      <w:ind w:left="1417"/>
    </w:pPr>
  </w:style>
  <w:style w:type="paragraph" w:customStyle="1" w:styleId="CoverNormal">
    <w:name w:val="CoverNormal"/>
    <w:basedOn w:val="Normal"/>
    <w:rsid w:val="001F0E3E"/>
    <w:pPr>
      <w:ind w:left="1418"/>
    </w:pPr>
  </w:style>
  <w:style w:type="paragraph" w:customStyle="1" w:styleId="AmCrossRef">
    <w:name w:val="AmCrossRef"/>
    <w:basedOn w:val="Normal"/>
    <w:rsid w:val="001F0E3E"/>
    <w:pPr>
      <w:spacing w:before="240" w:after="240"/>
      <w:jc w:val="center"/>
    </w:pPr>
    <w:rPr>
      <w:i/>
    </w:rPr>
  </w:style>
  <w:style w:type="paragraph" w:customStyle="1" w:styleId="AmJustTitle">
    <w:name w:val="AmJustTitle"/>
    <w:basedOn w:val="Normal"/>
    <w:next w:val="AmJustText"/>
    <w:rsid w:val="001F0E3E"/>
    <w:pPr>
      <w:keepNext/>
      <w:spacing w:before="240" w:after="240"/>
      <w:jc w:val="center"/>
    </w:pPr>
    <w:rPr>
      <w:i/>
    </w:rPr>
  </w:style>
  <w:style w:type="paragraph" w:customStyle="1" w:styleId="CoverReference">
    <w:name w:val="CoverReference"/>
    <w:basedOn w:val="Normal"/>
    <w:rsid w:val="001F0E3E"/>
    <w:pPr>
      <w:spacing w:before="1080"/>
      <w:jc w:val="right"/>
    </w:pPr>
    <w:rPr>
      <w:rFonts w:ascii="Arial" w:hAnsi="Arial" w:cs="Arial"/>
      <w:b/>
    </w:rPr>
  </w:style>
  <w:style w:type="paragraph" w:customStyle="1" w:styleId="CoverDocType">
    <w:name w:val="CoverDocType"/>
    <w:basedOn w:val="Normal"/>
    <w:rsid w:val="001F0E3E"/>
    <w:pPr>
      <w:ind w:left="1418"/>
    </w:pPr>
    <w:rPr>
      <w:rFonts w:ascii="Arial" w:hAnsi="Arial"/>
      <w:b/>
      <w:sz w:val="48"/>
    </w:rPr>
  </w:style>
  <w:style w:type="paragraph" w:customStyle="1" w:styleId="CoverDocType24a">
    <w:name w:val="CoverDocType24a"/>
    <w:basedOn w:val="Normal"/>
    <w:rsid w:val="001F0E3E"/>
    <w:pPr>
      <w:spacing w:after="480"/>
      <w:ind w:left="1418"/>
    </w:pPr>
    <w:rPr>
      <w:rFonts w:ascii="Arial" w:hAnsi="Arial"/>
      <w:b/>
      <w:sz w:val="48"/>
    </w:rPr>
  </w:style>
  <w:style w:type="paragraph" w:customStyle="1" w:styleId="CoverDate">
    <w:name w:val="CoverDate"/>
    <w:basedOn w:val="Normal"/>
    <w:rsid w:val="001F0E3E"/>
    <w:pPr>
      <w:spacing w:before="240" w:after="1200"/>
    </w:pPr>
  </w:style>
  <w:style w:type="paragraph" w:styleId="Header">
    <w:name w:val="header"/>
    <w:basedOn w:val="Normal"/>
    <w:link w:val="HeaderChar"/>
    <w:rsid w:val="001F0E3E"/>
    <w:pPr>
      <w:tabs>
        <w:tab w:val="center" w:pos="4513"/>
        <w:tab w:val="right" w:pos="9026"/>
      </w:tabs>
    </w:pPr>
  </w:style>
  <w:style w:type="character" w:customStyle="1" w:styleId="HeaderChar">
    <w:name w:val="Header Char"/>
    <w:basedOn w:val="DefaultParagraphFont"/>
    <w:link w:val="Header"/>
    <w:rsid w:val="001F0E3E"/>
    <w:rPr>
      <w:sz w:val="24"/>
      <w:lang w:val="et-EE"/>
    </w:rPr>
  </w:style>
  <w:style w:type="paragraph" w:customStyle="1" w:styleId="AmOrLang">
    <w:name w:val="AmOrLang"/>
    <w:basedOn w:val="Normal"/>
    <w:rsid w:val="001F0E3E"/>
    <w:pPr>
      <w:spacing w:before="240" w:after="240"/>
      <w:jc w:val="right"/>
    </w:pPr>
  </w:style>
  <w:style w:type="paragraph" w:customStyle="1" w:styleId="AmColumnHeading">
    <w:name w:val="AmColumnHeading"/>
    <w:basedOn w:val="Normal"/>
    <w:rsid w:val="001F0E3E"/>
    <w:pPr>
      <w:spacing w:after="240"/>
      <w:jc w:val="center"/>
    </w:pPr>
    <w:rPr>
      <w:i/>
    </w:rPr>
  </w:style>
  <w:style w:type="paragraph" w:customStyle="1" w:styleId="AmNumberTabs">
    <w:name w:val="AmNumberTabs"/>
    <w:basedOn w:val="Normal"/>
    <w:link w:val="AmNumberTabsChar"/>
    <w:rsid w:val="001F0E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F0E3E"/>
    <w:pPr>
      <w:spacing w:before="240"/>
    </w:pPr>
    <w:rPr>
      <w:b/>
    </w:rPr>
  </w:style>
  <w:style w:type="paragraph" w:customStyle="1" w:styleId="EPBody">
    <w:name w:val="EPBody"/>
    <w:basedOn w:val="Normal"/>
    <w:rsid w:val="001F0E3E"/>
    <w:pPr>
      <w:jc w:val="center"/>
    </w:pPr>
    <w:rPr>
      <w:rFonts w:ascii="Arial" w:hAnsi="Arial" w:cs="Arial"/>
      <w:i/>
      <w:sz w:val="22"/>
      <w:szCs w:val="22"/>
    </w:rPr>
  </w:style>
  <w:style w:type="paragraph" w:customStyle="1" w:styleId="EPFooter">
    <w:name w:val="EPFooter"/>
    <w:basedOn w:val="Normal"/>
    <w:rsid w:val="001F0E3E"/>
    <w:pPr>
      <w:tabs>
        <w:tab w:val="center" w:pos="4535"/>
        <w:tab w:val="right" w:pos="9071"/>
      </w:tabs>
      <w:spacing w:before="240" w:after="240"/>
    </w:pPr>
    <w:rPr>
      <w:color w:val="010000"/>
      <w:sz w:val="22"/>
    </w:rPr>
  </w:style>
  <w:style w:type="paragraph" w:customStyle="1" w:styleId="Lgendesigne">
    <w:name w:val="Légende signe"/>
    <w:basedOn w:val="Normal"/>
    <w:rsid w:val="001F0E3E"/>
    <w:pPr>
      <w:tabs>
        <w:tab w:val="right" w:pos="454"/>
        <w:tab w:val="left" w:pos="737"/>
      </w:tabs>
      <w:ind w:left="737" w:hanging="737"/>
    </w:pPr>
    <w:rPr>
      <w:snapToGrid w:val="0"/>
      <w:sz w:val="18"/>
      <w:lang w:eastAsia="en-US"/>
    </w:rPr>
  </w:style>
  <w:style w:type="paragraph" w:customStyle="1" w:styleId="Lgendetitre">
    <w:name w:val="Légende titre"/>
    <w:basedOn w:val="Normal"/>
    <w:rsid w:val="001F0E3E"/>
    <w:pPr>
      <w:spacing w:before="240" w:after="240"/>
    </w:pPr>
    <w:rPr>
      <w:b/>
      <w:i/>
      <w:snapToGrid w:val="0"/>
      <w:lang w:eastAsia="en-US"/>
    </w:rPr>
  </w:style>
  <w:style w:type="paragraph" w:customStyle="1" w:styleId="Lgendestandard">
    <w:name w:val="Légende standard"/>
    <w:basedOn w:val="Normal"/>
    <w:rsid w:val="001F0E3E"/>
    <w:rPr>
      <w:sz w:val="18"/>
    </w:rPr>
  </w:style>
  <w:style w:type="paragraph" w:styleId="Footer">
    <w:name w:val="footer"/>
    <w:basedOn w:val="Normal"/>
    <w:link w:val="FooterChar"/>
    <w:rsid w:val="001F0E3E"/>
    <w:pPr>
      <w:tabs>
        <w:tab w:val="center" w:pos="4513"/>
        <w:tab w:val="right" w:pos="9026"/>
      </w:tabs>
    </w:pPr>
  </w:style>
  <w:style w:type="character" w:customStyle="1" w:styleId="FooterChar">
    <w:name w:val="Footer Char"/>
    <w:basedOn w:val="DefaultParagraphFont"/>
    <w:link w:val="Footer"/>
    <w:rsid w:val="001F0E3E"/>
    <w:rPr>
      <w:sz w:val="24"/>
      <w:lang w:val="et-EE"/>
    </w:rPr>
  </w:style>
  <w:style w:type="paragraph" w:styleId="BalloonText">
    <w:name w:val="Balloon Text"/>
    <w:basedOn w:val="Normal"/>
    <w:link w:val="BalloonTextChar"/>
    <w:unhideWhenUsed/>
    <w:rsid w:val="001F0E3E"/>
    <w:rPr>
      <w:rFonts w:ascii="Segoe UI" w:hAnsi="Segoe UI" w:cs="Segoe UI"/>
      <w:sz w:val="18"/>
      <w:szCs w:val="18"/>
    </w:rPr>
  </w:style>
  <w:style w:type="character" w:customStyle="1" w:styleId="BalloonTextChar">
    <w:name w:val="Balloon Text Char"/>
    <w:basedOn w:val="DefaultParagraphFont"/>
    <w:link w:val="BalloonText"/>
    <w:rsid w:val="001F0E3E"/>
    <w:rPr>
      <w:rFonts w:ascii="Segoe UI" w:hAnsi="Segoe UI" w:cs="Segoe UI"/>
      <w:sz w:val="18"/>
      <w:szCs w:val="18"/>
      <w:lang w:val="et-EE"/>
    </w:rPr>
  </w:style>
  <w:style w:type="character" w:styleId="CommentReference">
    <w:name w:val="annotation reference"/>
    <w:basedOn w:val="DefaultParagraphFont"/>
    <w:rsid w:val="001F0E3E"/>
    <w:rPr>
      <w:sz w:val="16"/>
      <w:szCs w:val="16"/>
    </w:rPr>
  </w:style>
  <w:style w:type="paragraph" w:styleId="CommentText">
    <w:name w:val="annotation text"/>
    <w:basedOn w:val="Normal"/>
    <w:link w:val="CommentTextChar"/>
    <w:rsid w:val="001F0E3E"/>
    <w:rPr>
      <w:sz w:val="20"/>
    </w:rPr>
  </w:style>
  <w:style w:type="character" w:customStyle="1" w:styleId="CommentTextChar">
    <w:name w:val="Comment Text Char"/>
    <w:basedOn w:val="DefaultParagraphFont"/>
    <w:link w:val="CommentText"/>
    <w:rsid w:val="001F0E3E"/>
    <w:rPr>
      <w:lang w:val="et-EE"/>
    </w:rPr>
  </w:style>
  <w:style w:type="paragraph" w:styleId="CommentSubject">
    <w:name w:val="annotation subject"/>
    <w:basedOn w:val="CommentText"/>
    <w:next w:val="CommentText"/>
    <w:link w:val="CommentSubjectChar"/>
    <w:unhideWhenUsed/>
    <w:rsid w:val="001F0E3E"/>
    <w:rPr>
      <w:b/>
      <w:bCs/>
    </w:rPr>
  </w:style>
  <w:style w:type="character" w:customStyle="1" w:styleId="CommentSubjectChar">
    <w:name w:val="Comment Subject Char"/>
    <w:basedOn w:val="CommentTextChar"/>
    <w:link w:val="CommentSubject"/>
    <w:rsid w:val="001F0E3E"/>
    <w:rPr>
      <w:b/>
      <w:bCs/>
      <w:lang w:val="et-EE"/>
    </w:rPr>
  </w:style>
  <w:style w:type="paragraph" w:customStyle="1" w:styleId="Normal24a">
    <w:name w:val="Normal24a"/>
    <w:basedOn w:val="Normal"/>
    <w:rsid w:val="001F0E3E"/>
    <w:pPr>
      <w:spacing w:after="480"/>
    </w:pPr>
  </w:style>
  <w:style w:type="paragraph" w:customStyle="1" w:styleId="NormalBoldCenter">
    <w:name w:val="NormalBoldCenter"/>
    <w:basedOn w:val="Normal"/>
    <w:rsid w:val="001F0E3E"/>
    <w:pPr>
      <w:jc w:val="center"/>
    </w:pPr>
    <w:rPr>
      <w:b/>
    </w:rPr>
  </w:style>
  <w:style w:type="character" w:customStyle="1" w:styleId="AmNumberTabsChar">
    <w:name w:val="AmNumberTabs Char"/>
    <w:basedOn w:val="DefaultParagraphFont"/>
    <w:link w:val="AmNumberTabs"/>
    <w:rsid w:val="001F0E3E"/>
    <w:rPr>
      <w:b/>
      <w:sz w:val="24"/>
      <w:lang w:val="et-EE"/>
    </w:rPr>
  </w:style>
  <w:style w:type="character" w:customStyle="1" w:styleId="NormalBold12bChar">
    <w:name w:val="NormalBold12b Char"/>
    <w:basedOn w:val="AmNumberTabsChar"/>
    <w:link w:val="NormalBold12b"/>
    <w:rsid w:val="001F0E3E"/>
    <w:rPr>
      <w:b/>
      <w:sz w:val="24"/>
      <w:lang w:val="et-EE"/>
    </w:rPr>
  </w:style>
  <w:style w:type="character" w:styleId="Hyperlink">
    <w:name w:val="Hyperlink"/>
    <w:basedOn w:val="DefaultParagraphFont"/>
    <w:rsid w:val="001F0E3E"/>
    <w:rPr>
      <w:color w:val="0563C1" w:themeColor="hyperlink"/>
      <w:u w:val="single"/>
    </w:rPr>
  </w:style>
  <w:style w:type="paragraph" w:customStyle="1" w:styleId="ManualNumPar1">
    <w:name w:val="Manual NumPar 1"/>
    <w:basedOn w:val="Normal"/>
    <w:next w:val="Normal"/>
    <w:rsid w:val="001F0E3E"/>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1F0E3E"/>
    <w:pPr>
      <w:spacing w:after="240"/>
    </w:pPr>
  </w:style>
  <w:style w:type="paragraph" w:customStyle="1" w:styleId="RollCallVotes">
    <w:name w:val="RollCallVotes"/>
    <w:basedOn w:val="Normal"/>
    <w:rsid w:val="001F0E3E"/>
    <w:pPr>
      <w:spacing w:before="120" w:after="120"/>
      <w:jc w:val="center"/>
    </w:pPr>
    <w:rPr>
      <w:b/>
      <w:bCs/>
      <w:snapToGrid w:val="0"/>
      <w:sz w:val="16"/>
      <w:lang w:eastAsia="en-US"/>
    </w:rPr>
  </w:style>
  <w:style w:type="paragraph" w:customStyle="1" w:styleId="RollCallTabs">
    <w:name w:val="RollCallTabs"/>
    <w:basedOn w:val="Normal"/>
    <w:qFormat/>
    <w:rsid w:val="001F0E3E"/>
    <w:pPr>
      <w:tabs>
        <w:tab w:val="center" w:pos="284"/>
        <w:tab w:val="left" w:pos="426"/>
      </w:tabs>
    </w:pPr>
    <w:rPr>
      <w:snapToGrid w:val="0"/>
      <w:lang w:eastAsia="en-US"/>
    </w:rPr>
  </w:style>
  <w:style w:type="paragraph" w:customStyle="1" w:styleId="RollCallSymbols14pt">
    <w:name w:val="RollCallSymbols14pt"/>
    <w:basedOn w:val="Normal"/>
    <w:rsid w:val="001F0E3E"/>
    <w:pPr>
      <w:spacing w:before="120" w:after="120"/>
      <w:jc w:val="center"/>
    </w:pPr>
    <w:rPr>
      <w:rFonts w:ascii="Arial" w:hAnsi="Arial"/>
      <w:b/>
      <w:bCs/>
      <w:snapToGrid w:val="0"/>
      <w:sz w:val="28"/>
      <w:lang w:eastAsia="en-US"/>
    </w:rPr>
  </w:style>
  <w:style w:type="paragraph" w:customStyle="1" w:styleId="RollCallTable">
    <w:name w:val="RollCallTable"/>
    <w:basedOn w:val="Normal"/>
    <w:rsid w:val="001F0E3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F29D2-1F90-419B-85D6-F73C48E19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7517</Words>
  <Characters>59937</Characters>
  <Application>Microsoft Office Word</Application>
  <DocSecurity>0</DocSecurity>
  <Lines>3746</Lines>
  <Paragraphs>2325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Karina Pesa</cp:lastModifiedBy>
  <cp:revision>3</cp:revision>
  <cp:lastPrinted>2004-11-19T15:42:00Z</cp:lastPrinted>
  <dcterms:created xsi:type="dcterms:W3CDTF">2024-04-10T19:30:00Z</dcterms:created>
  <dcterms:modified xsi:type="dcterms:W3CDTF">2025-02-03T10:03:00Z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A9-0064/2024</vt:lpwstr>
  </property>
  <property fmtid="{D5CDD505-2E9C-101B-9397-08002B2CF9AE}" pid="4" name="&lt;Type&gt;">
    <vt:lpwstr>RR</vt:lpwstr>
  </property>
</Properties>
</file>