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215F" w:rsidTr="0010095E">
        <w:trPr>
          <w:trHeight w:hRule="exact" w:val="1418"/>
        </w:trPr>
        <w:tc>
          <w:tcPr>
            <w:tcW w:w="6804" w:type="dxa"/>
            <w:shd w:val="clear" w:color="auto" w:fill="auto"/>
            <w:vAlign w:val="center"/>
          </w:tcPr>
          <w:p w:rsidR="00751A4A" w:rsidRPr="009E215F" w:rsidRDefault="009A37DA" w:rsidP="0010095E">
            <w:pPr>
              <w:pStyle w:val="EPName"/>
            </w:pPr>
            <w:r w:rsidRPr="009E215F">
              <w:t>Európai Parlament</w:t>
            </w:r>
          </w:p>
          <w:p w:rsidR="00751A4A" w:rsidRPr="009E215F" w:rsidRDefault="00817416" w:rsidP="00756632">
            <w:pPr>
              <w:pStyle w:val="EPTerm"/>
              <w:rPr>
                <w:rStyle w:val="HideTWBExt"/>
                <w:noProof w:val="0"/>
                <w:vanish w:val="0"/>
                <w:color w:val="auto"/>
              </w:rPr>
            </w:pPr>
            <w:r w:rsidRPr="009E215F">
              <w:t>2019-2024</w:t>
            </w:r>
          </w:p>
        </w:tc>
        <w:tc>
          <w:tcPr>
            <w:tcW w:w="2268" w:type="dxa"/>
            <w:shd w:val="clear" w:color="auto" w:fill="auto"/>
          </w:tcPr>
          <w:p w:rsidR="00751A4A" w:rsidRPr="009E215F" w:rsidRDefault="00187494" w:rsidP="0010095E">
            <w:pPr>
              <w:pStyle w:val="EPLogo"/>
            </w:pPr>
            <w:r w:rsidRPr="009E21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215F" w:rsidRDefault="00D058B8" w:rsidP="004C5D52">
      <w:pPr>
        <w:pStyle w:val="LineTop"/>
      </w:pPr>
    </w:p>
    <w:p w:rsidR="00680577" w:rsidRPr="009E215F" w:rsidRDefault="009A37DA" w:rsidP="00680577">
      <w:pPr>
        <w:pStyle w:val="EPBodyTA1"/>
      </w:pPr>
      <w:r w:rsidRPr="009E215F">
        <w:t>ELFOGADOTT SZÖVEGEK</w:t>
      </w:r>
    </w:p>
    <w:p w:rsidR="00D058B8" w:rsidRPr="009E215F" w:rsidRDefault="00D058B8" w:rsidP="00D058B8">
      <w:pPr>
        <w:pStyle w:val="LineBottom"/>
      </w:pPr>
    </w:p>
    <w:p w:rsidR="009A37DA" w:rsidRPr="009E215F" w:rsidRDefault="009A37DA" w:rsidP="009A37DA">
      <w:pPr>
        <w:pStyle w:val="ATHeading1"/>
      </w:pPr>
      <w:bookmarkStart w:id="0" w:name="TANumber"/>
      <w:r w:rsidRPr="009E215F">
        <w:t>P9_</w:t>
      </w:r>
      <w:proofErr w:type="gramStart"/>
      <w:r w:rsidRPr="009E215F">
        <w:t>TA(</w:t>
      </w:r>
      <w:proofErr w:type="gramEnd"/>
      <w:r w:rsidRPr="009E215F">
        <w:t>2024)0</w:t>
      </w:r>
      <w:r w:rsidR="009E215F" w:rsidRPr="009E215F">
        <w:t>218</w:t>
      </w:r>
      <w:bookmarkEnd w:id="0"/>
    </w:p>
    <w:p w:rsidR="009A37DA" w:rsidRPr="009E215F" w:rsidRDefault="009A37DA" w:rsidP="009A37DA">
      <w:pPr>
        <w:pStyle w:val="ATHeading2"/>
      </w:pPr>
      <w:bookmarkStart w:id="1" w:name="title"/>
      <w:r w:rsidRPr="009E215F">
        <w:t>A mikro-, kis- és középvállalkozások által alkalmazható, központ szerinti adórendszer létrehozása és a 2011/16/EU irányelv módosítása</w:t>
      </w:r>
      <w:bookmarkEnd w:id="1"/>
    </w:p>
    <w:p w:rsidR="009A37DA" w:rsidRPr="009E215F" w:rsidRDefault="009A37DA" w:rsidP="009A37DA">
      <w:pPr>
        <w:rPr>
          <w:i/>
          <w:vanish/>
        </w:rPr>
      </w:pPr>
      <w:r w:rsidRPr="009E215F">
        <w:rPr>
          <w:i/>
        </w:rPr>
        <w:fldChar w:fldCharType="begin"/>
      </w:r>
      <w:r w:rsidRPr="009E215F">
        <w:rPr>
          <w:i/>
        </w:rPr>
        <w:instrText xml:space="preserve"> TC"(</w:instrText>
      </w:r>
      <w:bookmarkStart w:id="2" w:name="DocNumber"/>
      <w:r w:rsidRPr="009E215F">
        <w:rPr>
          <w:i/>
        </w:rPr>
        <w:instrText>A9-0064/2024</w:instrText>
      </w:r>
      <w:bookmarkEnd w:id="2"/>
      <w:r w:rsidRPr="009E215F">
        <w:rPr>
          <w:i/>
        </w:rPr>
        <w:instrText xml:space="preserve"> - Előadó: Lídia Pereira)"\l3 \n&gt; \* MERGEFORMAT </w:instrText>
      </w:r>
      <w:r w:rsidRPr="009E215F">
        <w:rPr>
          <w:i/>
        </w:rPr>
        <w:fldChar w:fldCharType="end"/>
      </w:r>
    </w:p>
    <w:p w:rsidR="009A37DA" w:rsidRPr="009E215F" w:rsidRDefault="009A37DA" w:rsidP="009A37DA">
      <w:pPr>
        <w:rPr>
          <w:vanish/>
        </w:rPr>
      </w:pPr>
      <w:bookmarkStart w:id="3" w:name="Commission"/>
      <w:r w:rsidRPr="009E215F">
        <w:rPr>
          <w:vanish/>
        </w:rPr>
        <w:t>Gazdasági és Monetáris Bizottság</w:t>
      </w:r>
      <w:bookmarkEnd w:id="3"/>
    </w:p>
    <w:p w:rsidR="009A37DA" w:rsidRPr="009E215F" w:rsidRDefault="009A37DA" w:rsidP="009A37DA">
      <w:pPr>
        <w:rPr>
          <w:vanish/>
        </w:rPr>
      </w:pPr>
      <w:bookmarkStart w:id="4" w:name="PE"/>
      <w:r w:rsidRPr="009E215F">
        <w:rPr>
          <w:vanish/>
        </w:rPr>
        <w:t>PE755.999</w:t>
      </w:r>
      <w:bookmarkEnd w:id="4"/>
    </w:p>
    <w:p w:rsidR="009A37DA" w:rsidRPr="009E215F" w:rsidRDefault="009A37DA" w:rsidP="009A37DA">
      <w:pPr>
        <w:pStyle w:val="ATHeading3"/>
      </w:pPr>
      <w:bookmarkStart w:id="5" w:name="Sujet"/>
      <w:r w:rsidRPr="009E215F">
        <w:t xml:space="preserve">Az Európai Parlament 2024. </w:t>
      </w:r>
      <w:r w:rsidR="00812658" w:rsidRPr="009E215F">
        <w:t>április 10</w:t>
      </w:r>
      <w:r w:rsidRPr="009E215F">
        <w:t>-i jogalkotási állásfoglalása a mikro-, kis- és középvállalkozások által alkalmazható, központ szerinti adórendszer létrehozásáról és a 2011/16/EU irányelv módosításáról szóló tanácsi irányelvre irányuló javaslatról</w:t>
      </w:r>
      <w:bookmarkEnd w:id="5"/>
      <w:r w:rsidRPr="009E215F">
        <w:t xml:space="preserve"> </w:t>
      </w:r>
      <w:bookmarkStart w:id="6" w:name="References"/>
      <w:r w:rsidRPr="009E215F">
        <w:t>(</w:t>
      </w:r>
      <w:proofErr w:type="gramStart"/>
      <w:r w:rsidRPr="009E215F">
        <w:t>COM(</w:t>
      </w:r>
      <w:proofErr w:type="gramEnd"/>
      <w:r w:rsidRPr="009E215F">
        <w:t>2023)0528 – C9-0340/2023 – 2023/0320(CNS))</w:t>
      </w:r>
      <w:bookmarkEnd w:id="6"/>
    </w:p>
    <w:p w:rsidR="001668E4" w:rsidRPr="009E215F" w:rsidRDefault="001668E4" w:rsidP="001668E4">
      <w:pPr>
        <w:pStyle w:val="NormalBold"/>
      </w:pPr>
      <w:bookmarkStart w:id="7" w:name="TextBodyBegin"/>
      <w:bookmarkEnd w:id="7"/>
      <w:r w:rsidRPr="009E215F">
        <w:t xml:space="preserve">(Különleges jogalkotási eljárás– </w:t>
      </w:r>
      <w:proofErr w:type="gramStart"/>
      <w:r w:rsidRPr="009E215F">
        <w:t>konzultáció</w:t>
      </w:r>
      <w:proofErr w:type="gramEnd"/>
      <w:r w:rsidRPr="009E215F">
        <w:t>)</w:t>
      </w:r>
    </w:p>
    <w:p w:rsidR="001668E4" w:rsidRPr="009E215F" w:rsidRDefault="001668E4" w:rsidP="001668E4">
      <w:pPr>
        <w:pStyle w:val="EPComma"/>
      </w:pPr>
      <w:r w:rsidRPr="009E215F">
        <w:rPr>
          <w:i/>
          <w:iCs/>
        </w:rPr>
        <w:t>Az Európai Parlament</w:t>
      </w:r>
      <w:r w:rsidRPr="009E215F">
        <w:t>,</w:t>
      </w:r>
    </w:p>
    <w:p w:rsidR="001668E4" w:rsidRPr="009E215F" w:rsidRDefault="001668E4" w:rsidP="00853B7B">
      <w:pPr>
        <w:pStyle w:val="NormalHanging12a"/>
        <w:widowControl/>
      </w:pPr>
      <w:r w:rsidRPr="009E215F">
        <w:t>–</w:t>
      </w:r>
      <w:r w:rsidRPr="009E215F">
        <w:tab/>
        <w:t>tekintettel a Bizottság Tanácshoz intézett javaslatára (</w:t>
      </w:r>
      <w:proofErr w:type="gramStart"/>
      <w:r w:rsidRPr="009E215F">
        <w:t>COM(</w:t>
      </w:r>
      <w:proofErr w:type="gramEnd"/>
      <w:r w:rsidRPr="009E215F">
        <w:t>2023)0528),</w:t>
      </w:r>
    </w:p>
    <w:p w:rsidR="001668E4" w:rsidRPr="009E215F" w:rsidRDefault="001668E4" w:rsidP="00853B7B">
      <w:pPr>
        <w:pStyle w:val="NormalHanging12a"/>
        <w:widowControl/>
      </w:pPr>
      <w:r w:rsidRPr="009E215F">
        <w:t>–</w:t>
      </w:r>
      <w:r w:rsidRPr="009E215F">
        <w:tab/>
        <w:t xml:space="preserve">tekintettel az Európai Unió működéséről szóló szerződés 115. cikkére, amelynek megfelelően a Tanács </w:t>
      </w:r>
      <w:proofErr w:type="gramStart"/>
      <w:r w:rsidRPr="009E215F">
        <w:t>konzultált</w:t>
      </w:r>
      <w:proofErr w:type="gramEnd"/>
      <w:r w:rsidRPr="009E215F">
        <w:t xml:space="preserve"> a Parlamenttel (C9</w:t>
      </w:r>
      <w:r w:rsidRPr="009E215F">
        <w:noBreakHyphen/>
        <w:t>0340/2023),</w:t>
      </w:r>
    </w:p>
    <w:p w:rsidR="001668E4" w:rsidRPr="009E215F" w:rsidRDefault="001668E4" w:rsidP="00853B7B">
      <w:pPr>
        <w:pStyle w:val="NormalHanging12a"/>
        <w:widowControl/>
      </w:pPr>
      <w:r w:rsidRPr="009E215F">
        <w:t>–</w:t>
      </w:r>
      <w:r w:rsidRPr="009E215F">
        <w:tab/>
        <w:t xml:space="preserve">tekintettel a svéd </w:t>
      </w:r>
      <w:r w:rsidR="00417FB3" w:rsidRPr="009E215F">
        <w:t>p</w:t>
      </w:r>
      <w:r w:rsidRPr="009E215F">
        <w:t xml:space="preserve">arlament által a szubszidiaritás és az arányosság elvének alkalmazásáról szóló 2. jegyzőkönyv alapján előterjesztett indokolt véleményre, </w:t>
      </w:r>
      <w:r w:rsidR="00417FB3" w:rsidRPr="009E215F">
        <w:t>a</w:t>
      </w:r>
      <w:r w:rsidRPr="009E215F">
        <w:t xml:space="preserve">mely szerint a jogalkotási </w:t>
      </w:r>
      <w:proofErr w:type="gramStart"/>
      <w:r w:rsidRPr="009E215F">
        <w:t>aktus</w:t>
      </w:r>
      <w:proofErr w:type="gramEnd"/>
      <w:r w:rsidRPr="009E215F">
        <w:t xml:space="preserve"> tervezete nem egyeztethető össze a szubszidiaritás elvével,</w:t>
      </w:r>
    </w:p>
    <w:p w:rsidR="001668E4" w:rsidRPr="009E215F" w:rsidRDefault="001668E4" w:rsidP="00853B7B">
      <w:pPr>
        <w:pStyle w:val="NormalHanging12a"/>
        <w:widowControl/>
      </w:pPr>
      <w:r w:rsidRPr="009E215F">
        <w:t>–</w:t>
      </w:r>
      <w:r w:rsidRPr="009E215F">
        <w:tab/>
        <w:t>tekintettel eljárási szabályzata 82. cikkére,</w:t>
      </w:r>
    </w:p>
    <w:p w:rsidR="001668E4" w:rsidRPr="009E215F" w:rsidRDefault="001668E4" w:rsidP="00853B7B">
      <w:pPr>
        <w:pStyle w:val="NormalHanging12a"/>
        <w:widowControl/>
      </w:pPr>
      <w:r w:rsidRPr="009E215F">
        <w:t>–</w:t>
      </w:r>
      <w:r w:rsidRPr="009E215F">
        <w:tab/>
        <w:t>tekintettel a Gazdasági és Monetáris Bizottság jelentésére (A9-0064/2024),</w:t>
      </w:r>
    </w:p>
    <w:p w:rsidR="001668E4" w:rsidRPr="009E215F" w:rsidRDefault="00853B7B" w:rsidP="00853B7B">
      <w:pPr>
        <w:pStyle w:val="NormalHanging12a"/>
        <w:widowControl/>
      </w:pPr>
      <w:r w:rsidRPr="009E215F">
        <w:t>1.</w:t>
      </w:r>
      <w:r w:rsidR="001668E4" w:rsidRPr="009E215F">
        <w:tab/>
        <w:t>jóváhagyja a Bizottság javaslatát annak módosított formájában;</w:t>
      </w:r>
    </w:p>
    <w:p w:rsidR="001668E4" w:rsidRPr="009E215F" w:rsidRDefault="00853B7B" w:rsidP="00853B7B">
      <w:pPr>
        <w:pStyle w:val="NormalHanging12a"/>
        <w:widowControl/>
      </w:pPr>
      <w:r w:rsidRPr="009E215F">
        <w:t>2.</w:t>
      </w:r>
      <w:r w:rsidR="001668E4" w:rsidRPr="009E215F">
        <w:tab/>
        <w:t>felkéri a Bizottságot, hogy ennek megfelelően módosítsa javaslatát, az Európai Unió működéséről szóló szerződés 293. cikke (2) bekezdésének megfelelően;</w:t>
      </w:r>
    </w:p>
    <w:p w:rsidR="001668E4" w:rsidRPr="009E215F" w:rsidRDefault="00853B7B" w:rsidP="00853B7B">
      <w:pPr>
        <w:pStyle w:val="NormalHanging12a"/>
        <w:widowControl/>
      </w:pPr>
      <w:r w:rsidRPr="009E215F">
        <w:t>3.</w:t>
      </w:r>
      <w:r w:rsidR="001668E4" w:rsidRPr="009E215F">
        <w:tab/>
        <w:t>felhívja a Tanácsot, hogy tájékoztassa a Parlamentet arról, ha a Parlament által jóváhagyott szövegtől el kíván térni;</w:t>
      </w:r>
    </w:p>
    <w:p w:rsidR="001668E4" w:rsidRPr="009E215F" w:rsidRDefault="00853B7B" w:rsidP="00853B7B">
      <w:pPr>
        <w:pStyle w:val="NormalHanging12a"/>
        <w:widowControl/>
      </w:pPr>
      <w:r w:rsidRPr="009E215F">
        <w:t>4.</w:t>
      </w:r>
      <w:r w:rsidR="001668E4" w:rsidRPr="009E215F">
        <w:tab/>
        <w:t xml:space="preserve">felkéri a Tanácsot a Parlamenttel való újbóli </w:t>
      </w:r>
      <w:proofErr w:type="gramStart"/>
      <w:r w:rsidR="001668E4" w:rsidRPr="009E215F">
        <w:t>konzultációra</w:t>
      </w:r>
      <w:proofErr w:type="gramEnd"/>
      <w:r w:rsidR="001668E4" w:rsidRPr="009E215F">
        <w:t>, ha lényegesen módosítani kívánja a Bizottság javaslatát;</w:t>
      </w:r>
    </w:p>
    <w:p w:rsidR="001668E4" w:rsidRPr="009E215F" w:rsidRDefault="00853B7B" w:rsidP="00853B7B">
      <w:pPr>
        <w:pStyle w:val="NormalHanging12a"/>
        <w:widowControl/>
      </w:pPr>
      <w:r w:rsidRPr="009E215F">
        <w:t>5.</w:t>
      </w:r>
      <w:r w:rsidR="001668E4" w:rsidRPr="009E215F">
        <w:tab/>
        <w:t>utasítja elnökét, hogy továbbítsa a Parlament álláspontját a Tanácsnak</w:t>
      </w:r>
      <w:r w:rsidR="00003145" w:rsidRPr="009E215F">
        <w:t>,</w:t>
      </w:r>
      <w:r w:rsidR="001668E4" w:rsidRPr="009E215F">
        <w:t xml:space="preserve"> a Bizottságnak, valamint a nemzeti parlamenteknek.</w:t>
      </w:r>
    </w:p>
    <w:p w:rsidR="00853B7B" w:rsidRPr="009E215F" w:rsidRDefault="00853B7B">
      <w:pPr>
        <w:widowControl/>
      </w:pPr>
      <w:r w:rsidRPr="009E215F">
        <w:rPr>
          <w:b/>
        </w:rPr>
        <w:br w:type="page"/>
      </w:r>
    </w:p>
    <w:p w:rsidR="001668E4" w:rsidRPr="009E215F" w:rsidRDefault="001668E4" w:rsidP="001668E4">
      <w:pPr>
        <w:pStyle w:val="AmNumberTabs"/>
        <w:keepNext/>
      </w:pPr>
      <w:r w:rsidRPr="009E215F">
        <w:lastRenderedPageBreak/>
        <w:t>Módosítás</w:t>
      </w:r>
      <w:r w:rsidRPr="009E215F">
        <w:tab/>
      </w:r>
      <w:r w:rsidRPr="009E215F">
        <w:tab/>
        <w:t>1</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Az Unióban jelenleg nincs közös megközelítés a vállalkozások adóalapjának kiszámítására. Az uniós vállalkozások ezért különböző társaságiadó-rendszerek szabályait kötelesek betartani attól függően, hogy melyik tagállamban működnek.</w:t>
            </w:r>
          </w:p>
        </w:tc>
        <w:tc>
          <w:tcPr>
            <w:tcW w:w="4876" w:type="dxa"/>
          </w:tcPr>
          <w:p w:rsidR="001668E4" w:rsidRPr="009E215F" w:rsidRDefault="001668E4" w:rsidP="00417FB3">
            <w:pPr>
              <w:pStyle w:val="Normal6a"/>
              <w:rPr>
                <w:szCs w:val="24"/>
              </w:rPr>
            </w:pPr>
            <w:r w:rsidRPr="009E215F">
              <w:t>(1)</w:t>
            </w:r>
            <w:r w:rsidRPr="009E215F">
              <w:tab/>
              <w:t>Az Unióban jelenleg nincs közös megközelítés a vállalkozások adóalapjának kiszámítására</w:t>
            </w:r>
            <w:r w:rsidRPr="009E215F">
              <w:rPr>
                <w:b/>
                <w:i/>
              </w:rPr>
              <w:t>, amennyiben azok határokon átnyúló tevékenységet folytatnak</w:t>
            </w:r>
            <w:r w:rsidRPr="009E215F">
              <w:t>. Az uniós vállalkozások ezért különböző társaságiadó-rendszerek szabályait kötelesek betartani attól függően, hogy melyik tagállamban működnek</w:t>
            </w:r>
            <w:r w:rsidRPr="009E215F">
              <w:rPr>
                <w:b/>
                <w:i/>
              </w:rPr>
              <w:t>, ami akadályt jelent a kis- és középvállalkozások (kkv-k) számára a belső piachoz való hozzáférés során.</w:t>
            </w:r>
            <w:r w:rsidRPr="009E215F">
              <w:t xml:space="preserve"> </w:t>
            </w:r>
            <w:r w:rsidRPr="009E215F">
              <w:rPr>
                <w:b/>
                <w:i/>
              </w:rPr>
              <w:t>Az uniós vállalkozások, különösen a kkv-k jelentős megfelelési költségekkel szembesülnek az adózással kapcsolatban, mivel nem áll rendelkezésre megoldás az adóalapjuk kiszámítására.</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2</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2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 27 különböző uniós társaságiadó-rendszer egymás mellett létezése és kölcsönhatása bonyolulttá teszi az </w:t>
            </w:r>
            <w:r w:rsidRPr="009E215F">
              <w:rPr>
                <w:b/>
                <w:i/>
              </w:rPr>
              <w:t>adómegfelelést</w:t>
            </w:r>
            <w:r w:rsidRPr="009E215F">
              <w:t xml:space="preserve">, és </w:t>
            </w:r>
            <w:r w:rsidRPr="009E215F">
              <w:rPr>
                <w:b/>
                <w:i/>
              </w:rPr>
              <w:t>egyenlőtlen versenyfeltételeket</w:t>
            </w:r>
            <w:r w:rsidRPr="009E215F">
              <w:t xml:space="preserve"> teremt a vállalkozások számára. Ez a helyzet </w:t>
            </w:r>
            <w:r w:rsidRPr="009E215F">
              <w:rPr>
                <w:b/>
                <w:i/>
              </w:rPr>
              <w:t>erőteljesebb</w:t>
            </w:r>
            <w:r w:rsidRPr="009E215F">
              <w:t xml:space="preserve"> hatást gyakorol a kkv-kra, </w:t>
            </w:r>
            <w:r w:rsidRPr="009E215F">
              <w:rPr>
                <w:b/>
                <w:i/>
              </w:rPr>
              <w:t xml:space="preserve">mint a nagyobb adózókra, </w:t>
            </w:r>
            <w:r w:rsidRPr="009E215F">
              <w:t xml:space="preserve">ami egyre nyilvánvalóbb, hiszen a globalizáció és a gazdaság </w:t>
            </w:r>
            <w:proofErr w:type="spellStart"/>
            <w:r w:rsidRPr="009E215F">
              <w:t>digitalizációja</w:t>
            </w:r>
            <w:proofErr w:type="spellEnd"/>
            <w:r w:rsidRPr="009E215F">
              <w:t xml:space="preserve"> jelentősen megváltoztatta a határok és az üzleti modellek megítélését</w:t>
            </w:r>
            <w:r w:rsidRPr="009E215F">
              <w:rPr>
                <w:b/>
                <w:i/>
              </w:rPr>
              <w:t>.</w:t>
            </w:r>
            <w:r w:rsidRPr="009E215F">
              <w:t xml:space="preserve"> </w:t>
            </w:r>
            <w:r w:rsidRPr="009E215F">
              <w:rPr>
                <w:b/>
                <w:i/>
              </w:rPr>
              <w:t>A kormányok arra irányuló kísérletei, hogy alkalmazkodjanak ehhez az új valósághoz, eltérő tagállami válaszlépéseket eredményezett, ami a belső piac további torzulásához vezetett.</w:t>
            </w:r>
            <w:r w:rsidRPr="009E215F">
              <w:t xml:space="preserve"> Emellett</w:t>
            </w:r>
            <w:r w:rsidRPr="009E215F">
              <w:rPr>
                <w:b/>
                <w:i/>
              </w:rPr>
              <w:t xml:space="preserve"> elkerülhetetlen, hogy</w:t>
            </w:r>
            <w:r w:rsidRPr="009E215F">
              <w:t xml:space="preserve"> a különböző jogi keretek eltérő adóhatósági gyakorlatokhoz </w:t>
            </w:r>
            <w:r w:rsidRPr="009E215F">
              <w:lastRenderedPageBreak/>
              <w:t>vezetnek a tagállamokban. Ez gyakran hosszadalmas, kiszámíthatatlan és következetlen eljárásokat és magas megfelelési költségeket von maga után.</w:t>
            </w:r>
          </w:p>
        </w:tc>
        <w:tc>
          <w:tcPr>
            <w:tcW w:w="4876" w:type="dxa"/>
          </w:tcPr>
          <w:p w:rsidR="001668E4" w:rsidRPr="009E215F" w:rsidRDefault="001668E4" w:rsidP="00417FB3">
            <w:pPr>
              <w:pStyle w:val="Normal6a"/>
              <w:rPr>
                <w:szCs w:val="24"/>
              </w:rPr>
            </w:pPr>
            <w:r w:rsidRPr="009E215F">
              <w:lastRenderedPageBreak/>
              <w:t>(2)</w:t>
            </w:r>
            <w:r w:rsidRPr="009E215F">
              <w:tab/>
              <w:t xml:space="preserve">A 27 különböző uniós társaságiadó-rendszer egymás mellett létezése és kölcsönhatása bonyolulttá teszi az </w:t>
            </w:r>
            <w:r w:rsidRPr="009E215F">
              <w:rPr>
                <w:b/>
                <w:i/>
              </w:rPr>
              <w:t>adómegfelelési költségeket</w:t>
            </w:r>
            <w:r w:rsidRPr="009E215F">
              <w:t xml:space="preserve">, és </w:t>
            </w:r>
            <w:r w:rsidRPr="009E215F">
              <w:rPr>
                <w:b/>
                <w:i/>
              </w:rPr>
              <w:t>olyan feltételeket</w:t>
            </w:r>
            <w:r w:rsidRPr="009E215F">
              <w:t xml:space="preserve"> teremt a vállalkozások számára</w:t>
            </w:r>
            <w:r w:rsidRPr="009E215F">
              <w:rPr>
                <w:b/>
                <w:i/>
              </w:rPr>
              <w:t>, amelyek negatívan befolyásolhatják a határokon átnyúló beruházásokat, ami harmadik országokhoz képest akadályozza a belső piac fejlődését</w:t>
            </w:r>
            <w:r w:rsidRPr="009E215F">
              <w:t xml:space="preserve">. Ez a </w:t>
            </w:r>
            <w:proofErr w:type="gramStart"/>
            <w:r w:rsidRPr="009E215F">
              <w:t xml:space="preserve">helyzet </w:t>
            </w:r>
            <w:r w:rsidRPr="009E215F">
              <w:rPr>
                <w:b/>
                <w:i/>
              </w:rPr>
              <w:t>jelentős</w:t>
            </w:r>
            <w:proofErr w:type="gramEnd"/>
            <w:r w:rsidRPr="009E215F">
              <w:t xml:space="preserve"> hatást gyakorol a kkv-kra, ami egyre nyilvánvalóbb, hiszen a globalizáció és a gazdaság </w:t>
            </w:r>
            <w:proofErr w:type="spellStart"/>
            <w:r w:rsidRPr="009E215F">
              <w:t>digitalizációja</w:t>
            </w:r>
            <w:proofErr w:type="spellEnd"/>
            <w:r w:rsidRPr="009E215F">
              <w:t xml:space="preserve"> jelentősen megváltoztatta a határok és az üzleti modellek megítélését, </w:t>
            </w:r>
            <w:r w:rsidRPr="009E215F">
              <w:rPr>
                <w:b/>
                <w:i/>
              </w:rPr>
              <w:t>különösen a belső piac folyamatos fejlődését</w:t>
            </w:r>
            <w:r w:rsidRPr="009E215F">
              <w:t xml:space="preserve">, ami további </w:t>
            </w:r>
            <w:r w:rsidRPr="009E215F">
              <w:rPr>
                <w:b/>
                <w:i/>
              </w:rPr>
              <w:t>intézkedéseket tesz szükségessé</w:t>
            </w:r>
            <w:r w:rsidRPr="009E215F">
              <w:t xml:space="preserve">. Emellett a különböző jogi keretek eltérő adóhatósági gyakorlatokhoz vezetnek a tagállamokban. </w:t>
            </w:r>
            <w:r w:rsidRPr="009E215F">
              <w:lastRenderedPageBreak/>
              <w:t>Ez gyakran hosszadalmas, kiszámíthatatlan és következetlen eljárásokat és magas megfelelési költségeket von maga után</w:t>
            </w:r>
            <w:r w:rsidRPr="009E215F">
              <w:rPr>
                <w:b/>
                <w:i/>
              </w:rPr>
              <w:t>, amelyek javarészt a kkv-kat sújtják, eltántorítva őket attól, hogy egynél több tagállamban végezzenek beruházásokat.</w:t>
            </w:r>
            <w:r w:rsidRPr="009E215F">
              <w:t xml:space="preserve"> </w:t>
            </w:r>
            <w:r w:rsidRPr="009E215F">
              <w:rPr>
                <w:b/>
                <w:i/>
              </w:rPr>
              <w:t>Az államok közötti kölcsönös bizalomra és jóhiszeműségre van szükség az adózási döntések terén való együttműködés megvalósítása, valamint a belső piac kiteljesítése, javítása és továbbfejlesztése érdekében.</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2 a preambulumbekezdés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(2a)</w:t>
            </w:r>
            <w:r w:rsidRPr="009E215F">
              <w:tab/>
            </w:r>
            <w:r w:rsidRPr="009E215F">
              <w:rPr>
                <w:b/>
                <w:i/>
              </w:rPr>
              <w:t>Az Unióban letelepedett 24 millió kkv a magánszektor munkahelyeinek kétharmadát adja és az összes uniós vállalkozás 99%-át teszi ki, és az uniós gazdaság gerincét képezi.</w:t>
            </w:r>
            <w:r w:rsidRPr="009E215F">
              <w:t xml:space="preserve"> </w:t>
            </w:r>
            <w:r w:rsidRPr="009E215F">
              <w:rPr>
                <w:b/>
                <w:i/>
              </w:rPr>
              <w:t xml:space="preserve">Ezért alapvető fontosságú a </w:t>
            </w:r>
            <w:proofErr w:type="spellStart"/>
            <w:r w:rsidRPr="009E215F">
              <w:rPr>
                <w:b/>
                <w:i/>
              </w:rPr>
              <w:t>mikrovállalkozások</w:t>
            </w:r>
            <w:proofErr w:type="spellEnd"/>
            <w:r w:rsidRPr="009E215F">
              <w:rPr>
                <w:b/>
                <w:i/>
              </w:rPr>
              <w:t>, és a kkv-k támogatása a munkahelyteremtés előmozdítása, a növekedés fokozása, a tisztességes és átlátható verseny ösztönzése, a versenyképesség támogatása és a beruházások vonzása érdekében.</w:t>
            </w:r>
            <w:r w:rsidRPr="009E215F">
              <w:t xml:space="preserve"> </w:t>
            </w:r>
            <w:r w:rsidRPr="009E215F">
              <w:rPr>
                <w:b/>
                <w:i/>
              </w:rPr>
              <w:t>Az unió kkv-k számára továbbra is a szabályozási akadályok és az adminisztratív terhek jelentik a legnagyobb kihívást.</w:t>
            </w:r>
            <w:r w:rsidRPr="009E215F">
              <w:t xml:space="preserve"> </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4</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2 b preambulumbekezdés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(2b)</w:t>
            </w:r>
            <w:r w:rsidRPr="009E215F">
              <w:tab/>
              <w:t xml:space="preserve"> </w:t>
            </w:r>
            <w:proofErr w:type="gramStart"/>
            <w:r w:rsidRPr="009E215F">
              <w:rPr>
                <w:b/>
                <w:i/>
              </w:rPr>
              <w:t>A</w:t>
            </w:r>
            <w:proofErr w:type="gramEnd"/>
            <w:r w:rsidRPr="009E215F">
              <w:rPr>
                <w:b/>
                <w:i/>
              </w:rPr>
              <w:t xml:space="preserve"> kkv-k </w:t>
            </w:r>
            <w:proofErr w:type="spellStart"/>
            <w:r w:rsidRPr="009E215F">
              <w:rPr>
                <w:b/>
                <w:i/>
              </w:rPr>
              <w:t>árbevételük</w:t>
            </w:r>
            <w:proofErr w:type="spellEnd"/>
            <w:r w:rsidRPr="009E215F">
              <w:rPr>
                <w:b/>
                <w:i/>
              </w:rPr>
              <w:t xml:space="preserve"> mintegy 2,5%-át költik az adókötelezettségekkel kapcsolatos megfelelési költségekre. A nagyon </w:t>
            </w:r>
            <w:proofErr w:type="gramStart"/>
            <w:r w:rsidRPr="009E215F">
              <w:rPr>
                <w:b/>
                <w:i/>
              </w:rPr>
              <w:t>kis méretű</w:t>
            </w:r>
            <w:proofErr w:type="gramEnd"/>
            <w:r w:rsidRPr="009E215F">
              <w:rPr>
                <w:b/>
                <w:i/>
              </w:rPr>
              <w:t xml:space="preserve"> vállalkozások helyzete különösen nehéz, mivel a társasági adóval </w:t>
            </w:r>
            <w:r w:rsidRPr="009E215F">
              <w:rPr>
                <w:b/>
                <w:i/>
              </w:rPr>
              <w:lastRenderedPageBreak/>
              <w:t xml:space="preserve">kapcsolatos megfelelési költségeik az uniós vállalkozások éves, 54 milliárd euróra becsült megfelelési költségeinek 90%-át teszik ki. Az adóköteles </w:t>
            </w:r>
            <w:proofErr w:type="gramStart"/>
            <w:r w:rsidRPr="009E215F">
              <w:rPr>
                <w:b/>
                <w:i/>
              </w:rPr>
              <w:t>eredményeknek</w:t>
            </w:r>
            <w:proofErr w:type="gramEnd"/>
            <w:r w:rsidRPr="009E215F">
              <w:rPr>
                <w:b/>
                <w:i/>
              </w:rPr>
              <w:t xml:space="preserve"> annak a tagállamnak a szabályai alapján történő kiszámítása, amelyben a központi iroda (a kkv székhelye) adóügyi illetőséggel rendelkezik, jelentősen csökkentenie kell az adómegfelelés költségeit és fel kell szabadítania a kkv-k számára a beruházásokat lehetővé tevő pénzügyi forrásokat.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 xml:space="preserve">A belső piacon folytatott üzleti tevékenységek sokfélesége különböző megoldásokat tesz szükségessé különböző vállalkozások számára a határokon átnyúló tevékenységeik kapcsán felmerülő jelenlegi kihívások kezeléséhez. A nagyobb vállalkozásokkal szemben a </w:t>
            </w:r>
            <w:r w:rsidRPr="009E215F">
              <w:rPr>
                <w:b/>
                <w:i/>
              </w:rPr>
              <w:t xml:space="preserve">valamely csoporthoz nem tartozó </w:t>
            </w:r>
            <w:r w:rsidRPr="009E215F">
              <w:t>kisebb vállalkozások nehezebben tudnak határokon átnyúlóan terjeszkedni. Ezért e kisebb vállalkozásoknak nagyobb terhet jelent megbirkózni a bonyolult eljárásokkal és magas megfelelési költségekkel. Nyilvánvaló tehát, hogy a mikro-, kis- és középvállalkozásoknak a terjeszkedés kezdeti szakaszában olyan megoldásra van szükségük, mint például az adóköteles eredmény kiszámításának egyszerűsített mechanizmusa, amennyiben kizárólag állandó telephelyek révén folytatnak határokon átnyúló tevékenységet.</w:t>
            </w:r>
          </w:p>
        </w:tc>
        <w:tc>
          <w:tcPr>
            <w:tcW w:w="4876" w:type="dxa"/>
          </w:tcPr>
          <w:p w:rsidR="001668E4" w:rsidRPr="009E215F" w:rsidRDefault="001668E4" w:rsidP="00417FB3">
            <w:pPr>
              <w:pStyle w:val="Normal6a"/>
            </w:pPr>
            <w:r w:rsidRPr="009E215F">
              <w:t>(3)</w:t>
            </w:r>
            <w:r w:rsidRPr="009E215F">
              <w:tab/>
              <w:t xml:space="preserve">A belső piacon folytatott üzleti tevékenységek sokfélesége különböző megoldásokat tesz szükségessé különböző vállalkozások számára a határokon átnyúló tevékenységeik kapcsán felmerülő jelenlegi kihívások kezeléséhez. A nagyobb vállalkozásokkal szemben a kisebb vállalkozások nehezebben tudnak határokon átnyúlóan terjeszkedni. Ezért e kisebb vállalkozásoknak nagyobb terhet jelent megbirkózni a bonyolult eljárásokkal és </w:t>
            </w:r>
            <w:r w:rsidRPr="009E215F">
              <w:rPr>
                <w:b/>
                <w:i/>
              </w:rPr>
              <w:t xml:space="preserve">a </w:t>
            </w:r>
            <w:r w:rsidRPr="009E215F">
              <w:t>magas megfelelési költségekkel</w:t>
            </w:r>
            <w:r w:rsidRPr="009E215F">
              <w:rPr>
                <w:b/>
                <w:i/>
              </w:rPr>
              <w:t xml:space="preserve">, valamint a saját eszközeik ismeretlen piacon történő </w:t>
            </w:r>
            <w:proofErr w:type="gramStart"/>
            <w:r w:rsidRPr="009E215F">
              <w:rPr>
                <w:b/>
                <w:i/>
              </w:rPr>
              <w:t>befektetésével</w:t>
            </w:r>
            <w:proofErr w:type="gramEnd"/>
            <w:r w:rsidRPr="009E215F">
              <w:rPr>
                <w:b/>
                <w:i/>
              </w:rPr>
              <w:t xml:space="preserve"> kapcsolatos bizonytalansággal</w:t>
            </w:r>
            <w:r w:rsidRPr="009E215F">
              <w:t>. Nyilvánvaló tehát, hogy a mikro-, kis- és középvállalkozásoknak a terjeszkedés kezdeti szakaszában olyan megoldásra van szükségük, mint például az adóköteles eredmény kiszámításának egyszerűsített mechanizmusa, amennyiben kizárólag állandó telephelyek</w:t>
            </w:r>
            <w:r w:rsidRPr="009E215F">
              <w:rPr>
                <w:b/>
                <w:i/>
              </w:rPr>
              <w:t>, vagy legfeljebb két leányvállalat</w:t>
            </w:r>
            <w:r w:rsidRPr="009E215F">
              <w:t xml:space="preserve"> révén folytatnak határokon átnyúló tevékenységet. </w:t>
            </w:r>
            <w:r w:rsidRPr="009E215F">
              <w:rPr>
                <w:b/>
                <w:i/>
              </w:rPr>
              <w:t>Az átláthatóság alapvető fontosságú a belső piac zökkenőmentes működéséhez.</w:t>
            </w:r>
          </w:p>
        </w:tc>
      </w:tr>
    </w:tbl>
    <w:p w:rsidR="001668E4" w:rsidRPr="009E215F" w:rsidRDefault="001668E4" w:rsidP="001668E4"/>
    <w:p w:rsidR="001668E4" w:rsidRPr="009E215F" w:rsidRDefault="001668E4" w:rsidP="001668E4">
      <w:pPr>
        <w:pStyle w:val="AmNumberTabs"/>
      </w:pPr>
      <w:r w:rsidRPr="009E215F">
        <w:lastRenderedPageBreak/>
        <w:t>Módosítás</w:t>
      </w:r>
      <w:r w:rsidRPr="009E215F">
        <w:tab/>
      </w:r>
      <w:r w:rsidRPr="009E215F">
        <w:tab/>
        <w:t>6</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3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(3a)</w:t>
            </w:r>
            <w:r w:rsidRPr="009E215F">
              <w:tab/>
            </w:r>
            <w:r w:rsidRPr="009E215F">
              <w:rPr>
                <w:b/>
                <w:i/>
              </w:rPr>
              <w:t xml:space="preserve">A csalás, az adókijátszás és az adókikerülés elleni küzdelem elsődleges politikai prioritás, mivel a belső piac </w:t>
            </w:r>
            <w:proofErr w:type="gramStart"/>
            <w:r w:rsidRPr="009E215F">
              <w:rPr>
                <w:b/>
                <w:i/>
              </w:rPr>
              <w:t>integritása</w:t>
            </w:r>
            <w:proofErr w:type="gramEnd"/>
            <w:r w:rsidRPr="009E215F">
              <w:rPr>
                <w:b/>
                <w:i/>
              </w:rPr>
              <w:t xml:space="preserve"> és a társadalmi igazságosság szempontjából az agresszív adótervezési gyakorlatok elfogadhatatlanok.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(4)</w:t>
            </w:r>
            <w:r w:rsidRPr="009E215F">
              <w:tab/>
              <w:t xml:space="preserve">A más </w:t>
            </w:r>
            <w:proofErr w:type="gramStart"/>
            <w:r w:rsidRPr="009E215F">
              <w:t>tagállam(</w:t>
            </w:r>
            <w:proofErr w:type="gramEnd"/>
            <w:r w:rsidRPr="009E215F">
              <w:t>ok)</w:t>
            </w:r>
            <w:proofErr w:type="spellStart"/>
            <w:r w:rsidRPr="009E215F">
              <w:t>ban</w:t>
            </w:r>
            <w:proofErr w:type="spellEnd"/>
            <w:r w:rsidRPr="009E215F">
              <w:t xml:space="preserve"> működő kkv-k esetében fennálló adózási bizonytalanság és az ismeretlen adórendszer szabályainak való megfelelés nehézségeinek orvoslása érdekében (ami a kkv-k külföldi terjeszkedésének egyik fő akadálya) az állandó telephelyek adóköteles eredményét azon tagállam szabályai alapján kell kiszámítani, amelyben a központ (a kkv székhelye) adóügyi illetőséggel rendelkezik. Ez azt is jelenti, hogy alkalmazandók maradnak az állandó telephelynek tulajdonított nyereségre vonatkozó azon elvek, amelyeket az állandó telephely szerinti tagállam és a központ szerinti tagállam közötti, a kettős adóztatás elkerüléséről szóló, alkalmazandó kétoldalú egyezmény rögzít. Annak biztosítása érdekében, hogy az új szabályok az egyszerűsítés lehetőségét jelentsék a kkv-k számára, alkalmazásukat opcionálissá kell tenni, és így azt az adófizetők választására kell bízni.</w:t>
            </w:r>
          </w:p>
        </w:tc>
        <w:tc>
          <w:tcPr>
            <w:tcW w:w="4876" w:type="dxa"/>
          </w:tcPr>
          <w:p w:rsidR="001668E4" w:rsidRPr="009E215F" w:rsidRDefault="001668E4" w:rsidP="00417FB3">
            <w:pPr>
              <w:pStyle w:val="Normal6a"/>
            </w:pPr>
            <w:r w:rsidRPr="009E215F">
              <w:t>(4)</w:t>
            </w:r>
            <w:r w:rsidRPr="009E215F">
              <w:tab/>
              <w:t xml:space="preserve">A más </w:t>
            </w:r>
            <w:proofErr w:type="gramStart"/>
            <w:r w:rsidRPr="009E215F">
              <w:t>tagállam(</w:t>
            </w:r>
            <w:proofErr w:type="gramEnd"/>
            <w:r w:rsidRPr="009E215F">
              <w:t>ok)</w:t>
            </w:r>
            <w:proofErr w:type="spellStart"/>
            <w:r w:rsidRPr="009E215F">
              <w:t>ban</w:t>
            </w:r>
            <w:proofErr w:type="spellEnd"/>
            <w:r w:rsidRPr="009E215F">
              <w:t xml:space="preserve"> működő kkv-k esetében fennálló adózási bizonytalanság és az ismeretlen adórendszer szabályainak való megfelelés nehézségeinek orvoslása érdekében (ami a kkv-k külföldi terjeszkedésének egyik fő akadálya) az állandó telephelyek </w:t>
            </w:r>
            <w:r w:rsidRPr="009E215F">
              <w:rPr>
                <w:b/>
                <w:i/>
              </w:rPr>
              <w:t xml:space="preserve">vagy leányvállalatok </w:t>
            </w:r>
            <w:r w:rsidRPr="009E215F">
              <w:t xml:space="preserve">adóköteles eredményét azon tagállam szabályai alapján kell kiszámítani, amelyben a központ (a kkv székhelye) adóügyi illetőséggel rendelkezik. Ez azt is jelenti, hogy alkalmazandók maradnak az állandó telephelynek </w:t>
            </w:r>
            <w:r w:rsidRPr="009E215F">
              <w:rPr>
                <w:b/>
                <w:i/>
              </w:rPr>
              <w:t xml:space="preserve">vagy a leányvállalatnak </w:t>
            </w:r>
            <w:r w:rsidRPr="009E215F">
              <w:t xml:space="preserve">tulajdonított nyereségre vonatkozó azon elvek, amelyeket az állandó telephely </w:t>
            </w:r>
            <w:r w:rsidRPr="009E215F">
              <w:rPr>
                <w:b/>
                <w:i/>
              </w:rPr>
              <w:t xml:space="preserve">vagy a leányvállalat </w:t>
            </w:r>
            <w:r w:rsidRPr="009E215F">
              <w:t>szerinti tagállam és a központ szerinti tagállam közötti, a kettős adóztatás elkerüléséről szóló, alkalmazandó kétoldalú egyezmény rögzít. Annak biztosítása érdekében, hogy az új szabályok az egyszerűsítés lehetőségét jelentsék a kkv-k számára, alkalmazásukat opcionálissá kell tenni, és így azt az adófizetők választására kell bízni</w:t>
            </w:r>
            <w:r w:rsidRPr="009E215F">
              <w:rPr>
                <w:b/>
                <w:i/>
              </w:rPr>
              <w:t>, továbbá elegendő mozgásteret kell biztosítani alkalmazásukhoz és az új szabályokhoz való alkalmazkodáshoz</w:t>
            </w:r>
            <w:r w:rsidRPr="009E215F">
              <w:t xml:space="preserve">. </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8</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4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(4a)</w:t>
            </w:r>
            <w:r w:rsidRPr="009E215F">
              <w:tab/>
            </w:r>
            <w:r w:rsidRPr="009E215F">
              <w:rPr>
                <w:b/>
                <w:i/>
              </w:rPr>
              <w:t>Valamennyi adófizető és különösen valamennyi vállalkozás adózási egyenlősége a belső piac elengedhetetlen feltétele.</w:t>
            </w:r>
            <w:r w:rsidRPr="009E215F">
              <w:t xml:space="preserve"> </w:t>
            </w:r>
            <w:r w:rsidRPr="009E215F">
              <w:rPr>
                <w:b/>
                <w:i/>
              </w:rPr>
              <w:t>E szabály nemzeti adórendszerek általi végrehajtásának összehangolt megközelítés létfontosságú a belső piac megfelelő működéséhez, és hozzájárulna az adókikerülés és a nyereségátcsoportosítás megelőzéséhez.</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9</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5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rPr>
                <w:b/>
                <w:i/>
              </w:rPr>
            </w:pPr>
            <w:r w:rsidRPr="009E215F">
              <w:t>(5)</w:t>
            </w:r>
            <w:r w:rsidRPr="009E215F">
              <w:tab/>
              <w:t xml:space="preserve">A visszaélésszerű adózási gyakorlatok megelőzése érdekében </w:t>
            </w:r>
            <w:proofErr w:type="gramStart"/>
            <w:r w:rsidRPr="009E215F">
              <w:t>konkrét</w:t>
            </w:r>
            <w:proofErr w:type="gramEnd"/>
            <w:r w:rsidRPr="009E215F">
              <w:t xml:space="preserve"> adóvisszaélés elleni szabályok kerültek kidolgozásra, például a kkv-k adóügyi illetőségének áthelyezésével kapcsolatos adókikerülési kockázatok kezelésére, és ezáltal azt megelőzendő, hogy a központ adózási megfontolások alapján kerüljön kiválasztásra.</w:t>
            </w:r>
            <w:r w:rsidRPr="009E215F">
              <w:rPr>
                <w:b/>
                <w:i/>
              </w:rPr>
              <w:t xml:space="preserve"> </w:t>
            </w:r>
            <w:r w:rsidRPr="009E215F">
              <w:t xml:space="preserve">Ennek megfelelően nyomon kellene követni az állandó </w:t>
            </w:r>
            <w:proofErr w:type="gramStart"/>
            <w:r w:rsidRPr="009E215F">
              <w:t>telephely(</w:t>
            </w:r>
            <w:proofErr w:type="spellStart"/>
            <w:proofErr w:type="gramEnd"/>
            <w:r w:rsidRPr="009E215F">
              <w:t>ek</w:t>
            </w:r>
            <w:proofErr w:type="spellEnd"/>
            <w:r w:rsidRPr="009E215F">
              <w:t>)</w:t>
            </w:r>
            <w:proofErr w:type="spellStart"/>
            <w:r w:rsidRPr="009E215F">
              <w:t>nek</w:t>
            </w:r>
            <w:proofErr w:type="spellEnd"/>
            <w:r w:rsidRPr="009E215F">
              <w:t xml:space="preserve"> tulajdonított árbevétel alakulását annak érdekében, hogy továbbra is másodlagos tevékenységet folytassanak a központ által végzendő fő tevékenységhez képest. Ily módon a szabályokkal nem lehetne visszaélni azáltal, hogy üres központokat hoznak létre, miközben az üzleti tevékenységek nagy része külföldön zajlik.</w:t>
            </w:r>
            <w:r w:rsidRPr="009E215F">
              <w:rPr>
                <w:b/>
                <w:i/>
              </w:rPr>
              <w:t xml:space="preserve"> Hasonlóképpen, az adózást egyszerűsítő rendszerhez való jogosultságot, valamint a választási lehetőség megszűnését és megújítását szigorú feltételekhez kell kötni. Ezeket a feltételeket a központ árbevételének az állandó </w:t>
            </w:r>
            <w:proofErr w:type="gramStart"/>
            <w:r w:rsidRPr="009E215F">
              <w:rPr>
                <w:b/>
                <w:i/>
              </w:rPr>
              <w:t>telephely(</w:t>
            </w:r>
            <w:proofErr w:type="spellStart"/>
            <w:proofErr w:type="gramEnd"/>
            <w:r w:rsidRPr="009E215F">
              <w:rPr>
                <w:b/>
                <w:i/>
              </w:rPr>
              <w:t>ek</w:t>
            </w:r>
            <w:proofErr w:type="spellEnd"/>
            <w:r w:rsidRPr="009E215F">
              <w:rPr>
                <w:b/>
                <w:i/>
              </w:rPr>
              <w:t xml:space="preserve">) </w:t>
            </w:r>
            <w:proofErr w:type="spellStart"/>
            <w:r w:rsidRPr="009E215F">
              <w:rPr>
                <w:b/>
                <w:i/>
              </w:rPr>
              <w:lastRenderedPageBreak/>
              <w:t>árbevételéhez</w:t>
            </w:r>
            <w:proofErr w:type="spellEnd"/>
            <w:r w:rsidRPr="009E215F">
              <w:rPr>
                <w:b/>
                <w:i/>
              </w:rPr>
              <w:t xml:space="preserve"> viszonyított arányára vonatkozó követelményekkel kell összekapcsolni. A cél annak további hangsúlyozása lenne, hogy az állandó telephely(</w:t>
            </w:r>
            <w:proofErr w:type="spellStart"/>
            <w:r w:rsidRPr="009E215F">
              <w:rPr>
                <w:b/>
                <w:i/>
              </w:rPr>
              <w:t>ek</w:t>
            </w:r>
            <w:proofErr w:type="spellEnd"/>
            <w:r w:rsidRPr="009E215F">
              <w:rPr>
                <w:b/>
                <w:i/>
              </w:rPr>
              <w:t xml:space="preserve">)en </w:t>
            </w:r>
            <w:proofErr w:type="gramStart"/>
            <w:r w:rsidRPr="009E215F">
              <w:rPr>
                <w:b/>
                <w:i/>
              </w:rPr>
              <w:t>keresztül folytatott</w:t>
            </w:r>
            <w:proofErr w:type="gramEnd"/>
            <w:r w:rsidRPr="009E215F">
              <w:rPr>
                <w:b/>
                <w:i/>
              </w:rPr>
              <w:t xml:space="preserve"> üzleti tevékenység pusztán a központ fő tevékenységének kiterjesztése lehet. Ezen túlmenően az adózást egyszerűsítő keret alkalmazása melletti döntés után annak kötelező időtartamra kell szólnia, hogy elkerülhetők legyenek az olyan helyzetek, amikor a központ adóügyi illetőségét gyakran áthelyezik az alkalmi és rövid távú előnyös adózási helyzetek kihasználása érdekében.</w:t>
            </w:r>
          </w:p>
        </w:tc>
        <w:tc>
          <w:tcPr>
            <w:tcW w:w="4876" w:type="dxa"/>
          </w:tcPr>
          <w:p w:rsidR="001668E4" w:rsidRPr="009E215F" w:rsidRDefault="001668E4" w:rsidP="00417FB3">
            <w:pPr>
              <w:pStyle w:val="Normal6a"/>
              <w:rPr>
                <w:szCs w:val="24"/>
              </w:rPr>
            </w:pPr>
            <w:r w:rsidRPr="009E215F">
              <w:lastRenderedPageBreak/>
              <w:t>(5)</w:t>
            </w:r>
            <w:r w:rsidRPr="009E215F">
              <w:tab/>
              <w:t xml:space="preserve">A visszaélésszerű adózási gyakorlatok megelőzése érdekében </w:t>
            </w:r>
            <w:r w:rsidRPr="009E215F">
              <w:rPr>
                <w:b/>
                <w:i/>
              </w:rPr>
              <w:t xml:space="preserve">szilárd és </w:t>
            </w:r>
            <w:proofErr w:type="gramStart"/>
            <w:r w:rsidRPr="009E215F">
              <w:t>konkrét</w:t>
            </w:r>
            <w:proofErr w:type="gramEnd"/>
            <w:r w:rsidRPr="009E215F">
              <w:t xml:space="preserve"> adóvisszaélés elleni szabályok kerültek kidolgozásra, például a kkv-k adóügyi illetőségének áthelyezésével kapcsolatos adókikerülési kockázatok kezelésére, és ezáltal azt megelőzendő, hogy a központ adózási megfontolások alapján kerüljön kiválasztásra.</w:t>
            </w:r>
            <w:r w:rsidRPr="009E215F">
              <w:rPr>
                <w:b/>
                <w:i/>
              </w:rPr>
              <w:t xml:space="preserve"> </w:t>
            </w:r>
            <w:r w:rsidRPr="009E215F">
              <w:t xml:space="preserve">Ennek megfelelően nyomon kellene követni az állandó </w:t>
            </w:r>
            <w:proofErr w:type="gramStart"/>
            <w:r w:rsidRPr="009E215F">
              <w:t>telephely(</w:t>
            </w:r>
            <w:proofErr w:type="spellStart"/>
            <w:proofErr w:type="gramEnd"/>
            <w:r w:rsidRPr="009E215F">
              <w:t>ek</w:t>
            </w:r>
            <w:proofErr w:type="spellEnd"/>
            <w:r w:rsidRPr="009E215F">
              <w:t>)</w:t>
            </w:r>
            <w:proofErr w:type="spellStart"/>
            <w:r w:rsidRPr="009E215F">
              <w:t>nek</w:t>
            </w:r>
            <w:proofErr w:type="spellEnd"/>
            <w:r w:rsidRPr="009E215F">
              <w:t xml:space="preserve"> </w:t>
            </w:r>
            <w:r w:rsidRPr="009E215F">
              <w:rPr>
                <w:b/>
                <w:i/>
              </w:rPr>
              <w:t xml:space="preserve">és/vagy a leányvállalatoknak </w:t>
            </w:r>
            <w:r w:rsidRPr="009E215F">
              <w:t>tulajdonított árbevétel alakulását annak érdekében, hogy továbbra is másodlagos tevékenységet folytassanak a központ által végzendő fő tevékenységhez képest. Ily módon a szabályokkal nem lehetne visszaélni azáltal, hogy üres központokat hoznak létre, miközben az üzleti tevékenységek nagy része külföldön zajlik.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10</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(6)</w:t>
            </w:r>
            <w:r w:rsidRPr="009E215F">
              <w:tab/>
              <w:t xml:space="preserve">A nemzetközi hajózás olyan sajátos tevékenységi ágazat, amely számos tagállamban külön adórendszerek hatálya alá tartozik. Ezek a rendszerek főként abból állnak, hogy az adóalapot az üzemeltetett hajók tonnatartalma (azaz szállítási </w:t>
            </w:r>
            <w:proofErr w:type="gramStart"/>
            <w:r w:rsidRPr="009E215F">
              <w:t>kapacitása</w:t>
            </w:r>
            <w:proofErr w:type="gramEnd"/>
            <w:r w:rsidRPr="009E215F">
              <w:t xml:space="preserve">) alapján számítják ki, nem pedig a vállalat tényleges nyeresége vagy vesztesége alapján. Ebből kiindulva azokat a kkv-kat, amelyeknek hajótéradó-rendszer hatálya alá tartozó hajózási tevékenységekből származó jövedelme van, ki kell zárni a kkv-kra vonatkozó egyszerűsítési szabályok alkalmazása alól az állandó telephelynek tulajdonított ilyen jövedelem tekintetében. Ez a kizárás elkerülné a további bonyodalmakat, amelyek a kkv-kra vonatkozó adózási szabályokat egyszerűsítő keret és a hajótéradó-rendszerek közötti kölcsönhatásból várhatóan adódnának. </w:t>
            </w:r>
            <w:proofErr w:type="gramStart"/>
            <w:r w:rsidRPr="009E215F">
              <w:t>Ezenkívül</w:t>
            </w:r>
            <w:proofErr w:type="gramEnd"/>
            <w:r w:rsidRPr="009E215F">
              <w:t xml:space="preserve"> egy ilyen esetleges komplikáció aránytalannak tűnne, tekintettel arra, hogy egyes tagállamokban nincsenek ilyen egyedi adórendszerek. Más </w:t>
            </w:r>
            <w:r w:rsidRPr="009E215F">
              <w:rPr>
                <w:b/>
                <w:i/>
              </w:rPr>
              <w:t>tevékenységi ágazatok</w:t>
            </w:r>
            <w:r w:rsidRPr="009E215F">
              <w:t xml:space="preserve"> nem </w:t>
            </w:r>
            <w:r w:rsidRPr="009E215F">
              <w:rPr>
                <w:b/>
                <w:i/>
              </w:rPr>
              <w:t>lennének</w:t>
            </w:r>
            <w:r w:rsidRPr="009E215F">
              <w:t xml:space="preserve"> kizárva az </w:t>
            </w:r>
            <w:r w:rsidRPr="009E215F">
              <w:lastRenderedPageBreak/>
              <w:t>irányelv hatálya alól.</w:t>
            </w:r>
          </w:p>
        </w:tc>
        <w:tc>
          <w:tcPr>
            <w:tcW w:w="4876" w:type="dxa"/>
          </w:tcPr>
          <w:p w:rsidR="001668E4" w:rsidRPr="009E215F" w:rsidRDefault="001668E4" w:rsidP="00417FB3">
            <w:pPr>
              <w:pStyle w:val="Normal6a"/>
            </w:pPr>
            <w:r w:rsidRPr="009E215F">
              <w:lastRenderedPageBreak/>
              <w:t>(6)</w:t>
            </w:r>
            <w:r w:rsidRPr="009E215F">
              <w:tab/>
              <w:t xml:space="preserve">A nemzetközi hajózás olyan sajátos tevékenységi ágazat, amely számos tagállamban külön adórendszerek hatálya alá tartozik. Ezek a rendszerek főként abból állnak, hogy az adóalapot az üzemeltetett hajók tonnatartalma (azaz szállítási </w:t>
            </w:r>
            <w:proofErr w:type="gramStart"/>
            <w:r w:rsidRPr="009E215F">
              <w:t>kapacitása</w:t>
            </w:r>
            <w:proofErr w:type="gramEnd"/>
            <w:r w:rsidRPr="009E215F">
              <w:t xml:space="preserve">) alapján számítják ki, nem pedig a vállalat tényleges nyeresége vagy vesztesége alapján. Ebből kiindulva azokat a kkv-kat, amelyeknek hajótéradó-rendszer hatálya alá tartozó hajózási tevékenységekből származó jövedelme van, ki kell zárni a kkv-kra vonatkozó egyszerűsítési szabályok alkalmazása alól az állandó telephelynek </w:t>
            </w:r>
            <w:r w:rsidRPr="009E215F">
              <w:rPr>
                <w:b/>
                <w:i/>
              </w:rPr>
              <w:t xml:space="preserve">vagy a leányvállalatnak </w:t>
            </w:r>
            <w:r w:rsidRPr="009E215F">
              <w:t xml:space="preserve">tulajdonított ilyen jövedelem tekintetében. Ez a kizárás elkerülné a további bonyodalmakat, amelyek a kkv-kra vonatkozó adózási szabályokat egyszerűsítő keret és a hajótéradó-rendszerek közötti kölcsönhatásból várhatóan adódnának. </w:t>
            </w:r>
            <w:proofErr w:type="gramStart"/>
            <w:r w:rsidRPr="009E215F">
              <w:t>Ezenkívül</w:t>
            </w:r>
            <w:proofErr w:type="gramEnd"/>
            <w:r w:rsidRPr="009E215F">
              <w:t xml:space="preserve"> egy ilyen esetleges komplikáció aránytalannak tűnne, tekintettel arra, hogy egyes tagállamokban nincsenek ilyen egyedi adórendszerek. </w:t>
            </w:r>
            <w:r w:rsidRPr="009E215F">
              <w:rPr>
                <w:b/>
                <w:i/>
              </w:rPr>
              <w:t xml:space="preserve">Ezt a kizárást az </w:t>
            </w:r>
            <w:r w:rsidRPr="009E215F">
              <w:rPr>
                <w:b/>
                <w:i/>
              </w:rPr>
              <w:lastRenderedPageBreak/>
              <w:t>ezen irányelv végrehajtását követő öt év elteltével minden esetben megfelelően értékelni kell.</w:t>
            </w:r>
            <w:r w:rsidRPr="009E215F">
              <w:t xml:space="preserve"> </w:t>
            </w:r>
            <w:r w:rsidRPr="009E215F">
              <w:rPr>
                <w:b/>
                <w:i/>
              </w:rPr>
              <w:t xml:space="preserve">A hajótéradó-rendszer hatálya alá tartozó tevékenységen kívül semmilyen </w:t>
            </w:r>
            <w:r w:rsidRPr="009E215F">
              <w:t xml:space="preserve">más </w:t>
            </w:r>
            <w:r w:rsidRPr="009E215F">
              <w:rPr>
                <w:b/>
                <w:i/>
              </w:rPr>
              <w:t>tevékenység</w:t>
            </w:r>
            <w:r w:rsidRPr="009E215F">
              <w:t xml:space="preserve"> nem </w:t>
            </w:r>
            <w:r w:rsidRPr="009E215F">
              <w:rPr>
                <w:b/>
                <w:i/>
              </w:rPr>
              <w:t>lenne</w:t>
            </w:r>
            <w:r w:rsidRPr="009E215F">
              <w:t xml:space="preserve"> kizárva az irányelv hatálya alól.</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11</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(7)</w:t>
            </w:r>
            <w:r w:rsidRPr="009E215F">
              <w:tab/>
              <w:t xml:space="preserve">A javaslat célja az eljárások jelentős egyszerűsítése, ezért egyablakos rendszert kell bevezetni, amelynek keretében a benyújtott adóbevallással, az adómegállapításokkal és az állandó </w:t>
            </w:r>
            <w:proofErr w:type="gramStart"/>
            <w:r w:rsidRPr="009E215F">
              <w:t>telephely(</w:t>
            </w:r>
            <w:proofErr w:type="spellStart"/>
            <w:proofErr w:type="gramEnd"/>
            <w:r w:rsidRPr="009E215F">
              <w:t>ek</w:t>
            </w:r>
            <w:proofErr w:type="spellEnd"/>
            <w:r w:rsidRPr="009E215F">
              <w:t xml:space="preserve">) által fizetendő adó beszedésével egyetlen adóhatóság („adóbevallást befogadó hatóság”), a központ szerinti tagállam adóhatósága foglalkozna. A tagállamok adóügyi szuverenitását teljes </w:t>
            </w:r>
            <w:proofErr w:type="gramStart"/>
            <w:r w:rsidRPr="009E215F">
              <w:t>mértékben tiszteletben</w:t>
            </w:r>
            <w:proofErr w:type="gramEnd"/>
            <w:r w:rsidRPr="009E215F">
              <w:t xml:space="preserve"> tartva az ellenőrzések, a fellebbezések és a vitarendezési eljárások elsősorban belföldi hatáskörben, az adott tagállam eljárási szabályaival összhangban maradnának. Az egyablakos rendszer működésének támogatása érdekében alapvető fontosságú lenne a közös ellenőrzések előírása, </w:t>
            </w:r>
            <w:r w:rsidRPr="009E215F">
              <w:rPr>
                <w:b/>
                <w:i/>
              </w:rPr>
              <w:t xml:space="preserve">amelyek </w:t>
            </w:r>
            <w:r w:rsidRPr="009E215F">
              <w:t xml:space="preserve">együttműködési kötelezettséget </w:t>
            </w:r>
            <w:r w:rsidRPr="009E215F">
              <w:rPr>
                <w:b/>
                <w:i/>
              </w:rPr>
              <w:t>rónak</w:t>
            </w:r>
            <w:r w:rsidRPr="009E215F">
              <w:t xml:space="preserve"> a központ szerinti </w:t>
            </w:r>
            <w:r w:rsidRPr="009E215F">
              <w:rPr>
                <w:b/>
                <w:i/>
              </w:rPr>
              <w:t>tagállamra</w:t>
            </w:r>
            <w:r w:rsidRPr="009E215F">
              <w:t>, amennyiben az állandó telephely szerinti adóhatóság az adózó adóköteles eredményének kiszámítására irányuló ellenőrzést kér.</w:t>
            </w:r>
          </w:p>
        </w:tc>
        <w:tc>
          <w:tcPr>
            <w:tcW w:w="4876" w:type="dxa"/>
          </w:tcPr>
          <w:p w:rsidR="001668E4" w:rsidRPr="009E215F" w:rsidRDefault="001668E4" w:rsidP="00417FB3">
            <w:pPr>
              <w:pStyle w:val="Normal6a"/>
            </w:pPr>
            <w:r w:rsidRPr="009E215F">
              <w:t>(7)</w:t>
            </w:r>
            <w:r w:rsidRPr="009E215F">
              <w:tab/>
              <w:t xml:space="preserve">A javaslat célja az eljárások jelentős egyszerűsítése, ezért egyablakos rendszert kell bevezetni, amelynek keretében a benyújtott adóbevallással, az adómegállapításokkal és az állandó </w:t>
            </w:r>
            <w:proofErr w:type="gramStart"/>
            <w:r w:rsidRPr="009E215F">
              <w:t>telephely(</w:t>
            </w:r>
            <w:proofErr w:type="spellStart"/>
            <w:proofErr w:type="gramEnd"/>
            <w:r w:rsidRPr="009E215F">
              <w:t>ek</w:t>
            </w:r>
            <w:proofErr w:type="spellEnd"/>
            <w:r w:rsidRPr="009E215F">
              <w:t xml:space="preserve">) </w:t>
            </w:r>
            <w:r w:rsidRPr="009E215F">
              <w:rPr>
                <w:b/>
                <w:i/>
              </w:rPr>
              <w:t xml:space="preserve">vagy leányvállalatok </w:t>
            </w:r>
            <w:r w:rsidRPr="009E215F">
              <w:t xml:space="preserve">által fizetendő adó beszedésével egyetlen adóhatóság („adóbevallást befogadó hatóság”), a központ szerinti tagállam adóhatósága foglalkozna. </w:t>
            </w:r>
            <w:r w:rsidRPr="009E215F">
              <w:rPr>
                <w:b/>
                <w:i/>
              </w:rPr>
              <w:t>Az egyablakos ügyintézésnek biztosítania kell az egyszerűsítés valamennyi jellemzőjét, hogy ne jelentsen újabb akadályt a külföldön befektetni kívánó vállalkozások számára.</w:t>
            </w:r>
            <w:r w:rsidRPr="009E215F">
              <w:t xml:space="preserve"> A tagállamok adóügyi szuverenitását teljes </w:t>
            </w:r>
            <w:proofErr w:type="gramStart"/>
            <w:r w:rsidRPr="009E215F">
              <w:t>mértékben tiszteletben</w:t>
            </w:r>
            <w:proofErr w:type="gramEnd"/>
            <w:r w:rsidRPr="009E215F">
              <w:t xml:space="preserve"> tartva az ellenőrzések, a fellebbezések és a vitarendezési eljárások elsősorban belföldi hatáskörben, az adott tagállam eljárási szabályaival összhangban maradnának. Az egyablakos rendszer működésének támogatása érdekében alapvető fontosságú lenne a közös ellenőrzések előírása, együttműködési kötelezettséget </w:t>
            </w:r>
            <w:r w:rsidRPr="009E215F">
              <w:rPr>
                <w:b/>
                <w:i/>
              </w:rPr>
              <w:t>teremtve a tagállamok adóhatóságai számára, amelynek értelmében</w:t>
            </w:r>
            <w:r w:rsidRPr="009E215F">
              <w:t xml:space="preserve"> a központ szerinti </w:t>
            </w:r>
            <w:r w:rsidRPr="009E215F">
              <w:rPr>
                <w:b/>
                <w:i/>
              </w:rPr>
              <w:t>tagállamnak együtt kell működnie</w:t>
            </w:r>
            <w:r w:rsidRPr="009E215F">
              <w:t xml:space="preserve">, amennyiben az állandó telephely </w:t>
            </w:r>
            <w:r w:rsidRPr="009E215F">
              <w:rPr>
                <w:b/>
                <w:i/>
              </w:rPr>
              <w:t xml:space="preserve">vagy a leányvállalat </w:t>
            </w:r>
            <w:r w:rsidRPr="009E215F">
              <w:t>szerinti adóhatóság az adózó adóköteles eredményének kiszámítására irányuló ellenőrzést kér.</w:t>
            </w:r>
            <w:r w:rsidRPr="009E215F">
              <w:rPr>
                <w:b/>
              </w:rPr>
              <w:t xml:space="preserve"> </w:t>
            </w:r>
            <w:r w:rsidRPr="009E215F">
              <w:rPr>
                <w:b/>
                <w:i/>
              </w:rPr>
              <w:t>Ebben az értelemben, ha a központ szerinti tagállam saját kezdeményezésére végez ellenőrzést, fel kell kérnie a fogadó tagállamot, hogy közösen végezzék el az ellenőrzést.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12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7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(7a)</w:t>
            </w:r>
            <w:r w:rsidRPr="009E215F">
              <w:tab/>
            </w:r>
            <w:r w:rsidRPr="009E215F">
              <w:rPr>
                <w:b/>
                <w:i/>
              </w:rPr>
              <w:t>Az egyablakos ügyintézés megoldását az uniós kkv-k nagyra tartják, és létrehozása opcionális könnyítő eszközt jelent a kkv-k adózással kapcsolatos eljárásai számára.</w:t>
            </w:r>
            <w:r w:rsidRPr="009E215F">
              <w:t xml:space="preserve"> </w:t>
            </w:r>
            <w:r w:rsidRPr="009E215F">
              <w:rPr>
                <w:b/>
                <w:i/>
              </w:rPr>
              <w:t xml:space="preserve">Az egyablakos ügyintézési rendszeren keresztül benyújtott </w:t>
            </w:r>
            <w:proofErr w:type="spellStart"/>
            <w:r w:rsidRPr="009E215F">
              <w:rPr>
                <w:b/>
                <w:i/>
              </w:rPr>
              <w:t>héabevallással</w:t>
            </w:r>
            <w:proofErr w:type="spellEnd"/>
            <w:r w:rsidRPr="009E215F">
              <w:rPr>
                <w:b/>
                <w:i/>
              </w:rPr>
              <w:t xml:space="preserve"> kapcsolatos pozitív tapasztalatok, amelyek szerint 2022-ben 130 000 vállalat töltötte ki </w:t>
            </w:r>
            <w:proofErr w:type="spellStart"/>
            <w:r w:rsidRPr="009E215F">
              <w:rPr>
                <w:b/>
                <w:i/>
              </w:rPr>
              <w:t>héabevallását</w:t>
            </w:r>
            <w:proofErr w:type="spellEnd"/>
            <w:r w:rsidRPr="009E215F">
              <w:rPr>
                <w:b/>
                <w:i/>
              </w:rPr>
              <w:t xml:space="preserve"> az egyablakos ügyintézési rendszeren keresztül, és több mint 17 milliárd EUR </w:t>
            </w:r>
            <w:proofErr w:type="spellStart"/>
            <w:r w:rsidRPr="009E215F">
              <w:rPr>
                <w:b/>
                <w:i/>
              </w:rPr>
              <w:t>héabevételt</w:t>
            </w:r>
            <w:proofErr w:type="spellEnd"/>
            <w:r w:rsidRPr="009E215F">
              <w:rPr>
                <w:b/>
                <w:i/>
              </w:rPr>
              <w:t xml:space="preserve"> szedtek be így, ezen irányelv összefüggésében indokolja a modell </w:t>
            </w:r>
            <w:proofErr w:type="spellStart"/>
            <w:r w:rsidRPr="009E215F">
              <w:rPr>
                <w:b/>
                <w:i/>
              </w:rPr>
              <w:t>replikálását</w:t>
            </w:r>
            <w:proofErr w:type="spellEnd"/>
            <w:r w:rsidRPr="009E215F">
              <w:rPr>
                <w:b/>
                <w:i/>
              </w:rPr>
              <w: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13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13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(13a)</w:t>
            </w:r>
            <w:r w:rsidRPr="009E215F">
              <w:tab/>
            </w:r>
            <w:proofErr w:type="gramStart"/>
            <w:r w:rsidRPr="009E215F">
              <w:rPr>
                <w:b/>
                <w:i/>
              </w:rPr>
              <w:t>Az</w:t>
            </w:r>
            <w:proofErr w:type="gramEnd"/>
            <w:r w:rsidRPr="009E215F">
              <w:rPr>
                <w:b/>
                <w:i/>
              </w:rPr>
              <w:t xml:space="preserve"> Bizottság értékelő jelentésének értékelnie kell ezen irányelv végrehajtásának valamennyi lényeges szempontját, és a hatály esetleges kiterjesztésének előnyeire, a jogosultsági követelmények megfelelőségére, a kizárást indokoló helyzetek – nevezetesen a leányvállalatok létrehozása – megfelelőségére, valamint a hajózási tevékenységek kizárásának szükségességére kell összpontosítania.</w:t>
            </w:r>
            <w:r w:rsidRPr="009E215F">
              <w:t xml:space="preserve"> </w:t>
            </w:r>
            <w:r w:rsidRPr="009E215F">
              <w:rPr>
                <w:b/>
                <w:i/>
              </w:rPr>
              <w:t>A Bizottságnak az ezen irányelv módosítására irányuló esetleges javaslatában foglalkoznia kell ezekkel a szempontokkal, vagy meg kell indokolnia, hogy miért nincs szükség a meglévő szabályok módosítására.</w:t>
            </w:r>
          </w:p>
        </w:tc>
      </w:tr>
    </w:tbl>
    <w:p w:rsidR="001668E4" w:rsidRPr="009E215F" w:rsidRDefault="001668E4" w:rsidP="001668E4"/>
    <w:p w:rsidR="001668E4" w:rsidRPr="009E215F" w:rsidRDefault="001668E4" w:rsidP="001668E4">
      <w:pPr>
        <w:pStyle w:val="AmNumberTabs"/>
      </w:pPr>
      <w:r w:rsidRPr="009E215F">
        <w:lastRenderedPageBreak/>
        <w:t>Módosítás</w:t>
      </w:r>
      <w:r w:rsidRPr="009E215F">
        <w:tab/>
      </w:r>
      <w:r w:rsidRPr="009E215F">
        <w:tab/>
        <w:t>14</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13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(13b)</w:t>
            </w:r>
            <w:r w:rsidRPr="009E215F">
              <w:tab/>
            </w:r>
            <w:r w:rsidRPr="009E215F">
              <w:rPr>
                <w:b/>
                <w:i/>
              </w:rPr>
              <w:t xml:space="preserve">Mivel a kkv-k számára az adómegfelelési költségek potenciális csökkentése közvetlenül az ezen irányelvben meghatározott </w:t>
            </w:r>
            <w:proofErr w:type="gramStart"/>
            <w:r w:rsidRPr="009E215F">
              <w:rPr>
                <w:b/>
                <w:i/>
              </w:rPr>
              <w:t>szabályok</w:t>
            </w:r>
            <w:proofErr w:type="gramEnd"/>
            <w:r w:rsidRPr="009E215F">
              <w:rPr>
                <w:b/>
                <w:i/>
              </w:rPr>
              <w:t xml:space="preserve"> kkv-k általi önkéntes elfogadásától függ, a Bizottságnak a kkv-kat célzó, alapos és átfogó, az egész Unióra kiterjedő tájékoztató kampányt kell előirányoznia.</w:t>
            </w:r>
            <w:r w:rsidRPr="009E215F">
              <w:t xml:space="preserve"> </w:t>
            </w:r>
            <w:r w:rsidRPr="009E215F">
              <w:rPr>
                <w:b/>
                <w:i/>
              </w:rPr>
              <w:t xml:space="preserve">Ezt a tájékoztató kampányt be kell építeni az adózással kapcsolatos új uniós jogszabályokról és azoknak az uniós vállalkozásokra gyakorolt hatásáról szóló szélesebb körű kommunikációs stratégiába. Minden </w:t>
            </w:r>
            <w:proofErr w:type="gramStart"/>
            <w:r w:rsidRPr="009E215F">
              <w:rPr>
                <w:b/>
                <w:i/>
              </w:rPr>
              <w:t>információt</w:t>
            </w:r>
            <w:proofErr w:type="gramEnd"/>
            <w:r w:rsidRPr="009E215F">
              <w:rPr>
                <w:b/>
                <w:i/>
              </w:rPr>
              <w:t xml:space="preserve"> a tagállamok valamennyi hivatalos nyelvén meg kell adni.</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15</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14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(14)</w:t>
            </w:r>
            <w:r w:rsidRPr="009E215F">
              <w:tab/>
              <w:t xml:space="preserve">A tagállamok az ezen irányelv szerinti személyes adatokat kizárólag a jogosultsági követelmények ellenőrzése és az állandó telephelyek adókötelezettségének megállapítása céljából kezelhetik. A személyes adatok </w:t>
            </w:r>
            <w:proofErr w:type="gramStart"/>
            <w:r w:rsidRPr="009E215F">
              <w:t>ezen</w:t>
            </w:r>
            <w:proofErr w:type="gramEnd"/>
            <w:r w:rsidRPr="009E215F">
              <w:t xml:space="preserve"> célból végzett kezelésének meg kell felelnie az (EU) 2016/679 rendeletnek.</w:t>
            </w:r>
          </w:p>
        </w:tc>
        <w:tc>
          <w:tcPr>
            <w:tcW w:w="4876" w:type="dxa"/>
          </w:tcPr>
          <w:p w:rsidR="001668E4" w:rsidRPr="009E215F" w:rsidRDefault="001668E4" w:rsidP="00417FB3">
            <w:pPr>
              <w:pStyle w:val="Normal6a"/>
              <w:rPr>
                <w:szCs w:val="24"/>
              </w:rPr>
            </w:pPr>
            <w:r w:rsidRPr="009E215F">
              <w:t>(14)</w:t>
            </w:r>
            <w:r w:rsidRPr="009E215F">
              <w:tab/>
              <w:t xml:space="preserve">A tagállamok az ezen irányelv szerinti személyes adatokat kizárólag a jogosultsági követelmények ellenőrzése és az állandó telephelyek </w:t>
            </w:r>
            <w:r w:rsidRPr="009E215F">
              <w:rPr>
                <w:b/>
                <w:i/>
              </w:rPr>
              <w:t xml:space="preserve">és a leányvállalatok </w:t>
            </w:r>
            <w:r w:rsidRPr="009E215F">
              <w:t xml:space="preserve">adókötelezettségének megállapítása céljából kezelhetik. A személyes adatok </w:t>
            </w:r>
            <w:proofErr w:type="gramStart"/>
            <w:r w:rsidRPr="009E215F">
              <w:t>ezen</w:t>
            </w:r>
            <w:proofErr w:type="gramEnd"/>
            <w:r w:rsidRPr="009E215F">
              <w:t xml:space="preserve"> célból végzett kezelésének meg kell felelnie az (EU) 2016/679 rendeletnek.</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16</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15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(15)</w:t>
            </w:r>
            <w:r w:rsidRPr="009E215F">
              <w:tab/>
              <w:t xml:space="preserve">Az irányelv adatmegőrzési időről rendelkezik, amely lehetővé teszi a </w:t>
            </w:r>
            <w:r w:rsidRPr="009E215F">
              <w:lastRenderedPageBreak/>
              <w:t xml:space="preserve">tagállamok számára, hogy megfeleljenek az elévülési szabályok nagy részének, és </w:t>
            </w:r>
            <w:proofErr w:type="gramStart"/>
            <w:r w:rsidRPr="009E215F">
              <w:t>ezáltal</w:t>
            </w:r>
            <w:proofErr w:type="gramEnd"/>
            <w:r w:rsidRPr="009E215F">
              <w:t xml:space="preserve"> szorosan kövessék az ilyen nemzeti szabályokat a kezdő időpont vagy a felfüggesztés tekintetében. Az adatmegőrzési idő azonban nem lehet hosszabb annál, mint ami annak biztosításához szükséges, hogy az illetékes adóhatóságok megállapíthassák az adókötelezettségeket, ezáltal egyensúlyt teremtve az adóhatóság adók megfelelő megállapításának és beszedésének biztosítására vonatkozó képessége, valamint az adózók jogbiztonsághoz való joga között.</w:t>
            </w:r>
          </w:p>
        </w:tc>
        <w:tc>
          <w:tcPr>
            <w:tcW w:w="4876" w:type="dxa"/>
          </w:tcPr>
          <w:p w:rsidR="001668E4" w:rsidRPr="009E215F" w:rsidRDefault="001668E4" w:rsidP="00417FB3">
            <w:pPr>
              <w:pStyle w:val="Normal6a"/>
              <w:rPr>
                <w:szCs w:val="24"/>
              </w:rPr>
            </w:pPr>
            <w:r w:rsidRPr="009E215F">
              <w:lastRenderedPageBreak/>
              <w:t>(15)</w:t>
            </w:r>
            <w:r w:rsidRPr="009E215F">
              <w:tab/>
              <w:t xml:space="preserve">Az irányelv </w:t>
            </w:r>
            <w:r w:rsidRPr="009E215F">
              <w:rPr>
                <w:b/>
                <w:i/>
              </w:rPr>
              <w:t xml:space="preserve">arányos </w:t>
            </w:r>
            <w:r w:rsidRPr="009E215F">
              <w:t xml:space="preserve">adatmegőrzési időről rendelkezik, amely lehetővé teszi a </w:t>
            </w:r>
            <w:r w:rsidRPr="009E215F">
              <w:lastRenderedPageBreak/>
              <w:t xml:space="preserve">tagállamok számára, hogy megfeleljenek az elévülési szabályok nagy részének, és </w:t>
            </w:r>
            <w:proofErr w:type="gramStart"/>
            <w:r w:rsidRPr="009E215F">
              <w:t>ezáltal</w:t>
            </w:r>
            <w:proofErr w:type="gramEnd"/>
            <w:r w:rsidRPr="009E215F">
              <w:t xml:space="preserve"> szorosan kövessék az ilyen nemzeti szabályokat a kezdő időpont vagy a felfüggesztés tekintetében. Az adatmegőrzési idő azonban nem lehet hosszabb annál, mint ami annak biztosításához szükséges, hogy az illetékes adóhatóságok megállapíthassák az adókötelezettségeket, ezáltal egyensúlyt teremtve az adóhatóság adók megfelelő megállapításának és beszedésének biztosítására vonatkozó képessége, valamint az adózók jogbiztonsághoz való joga között.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17</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17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(17)</w:t>
            </w:r>
            <w:r w:rsidRPr="009E215F">
              <w:tab/>
              <w:t xml:space="preserve">Az (EU) 2018/1725 európai parlamenti és tanácsi rendelet 42. cikkének (1) bekezdésével összhangban a Bizottság egyeztetett az európai adatvédelmi biztossal, aki </w:t>
            </w:r>
            <w:r w:rsidRPr="009E215F">
              <w:rPr>
                <w:b/>
                <w:i/>
              </w:rPr>
              <w:t>[…]-án/-én</w:t>
            </w:r>
            <w:r w:rsidRPr="009E215F">
              <w:t xml:space="preserve"> véleményt nyilvánított.</w:t>
            </w:r>
          </w:p>
        </w:tc>
        <w:tc>
          <w:tcPr>
            <w:tcW w:w="4876" w:type="dxa"/>
          </w:tcPr>
          <w:p w:rsidR="001668E4" w:rsidRPr="009E215F" w:rsidRDefault="001668E4" w:rsidP="00417FB3">
            <w:pPr>
              <w:pStyle w:val="Normal6a"/>
              <w:rPr>
                <w:szCs w:val="24"/>
              </w:rPr>
            </w:pPr>
            <w:r w:rsidRPr="009E215F">
              <w:t>(17)</w:t>
            </w:r>
            <w:r w:rsidRPr="009E215F">
              <w:tab/>
              <w:t xml:space="preserve">Az (EU) 2018/1725 európai parlamenti és tanácsi rendelet 42. cikkének (1) bekezdésével összhangban a Bizottság egyeztetett az európai adatvédelmi biztossal, aki </w:t>
            </w:r>
            <w:r w:rsidRPr="009E215F">
              <w:rPr>
                <w:b/>
                <w:i/>
              </w:rPr>
              <w:t>2023. november 3-án</w:t>
            </w:r>
            <w:r w:rsidRPr="009E215F">
              <w:t xml:space="preserve"> véleményt nyilvánított.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18</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(18)</w:t>
            </w:r>
            <w:r w:rsidRPr="009E215F">
              <w:tab/>
              <w:t>Mivel ezen irányelv célját, nevezetesen a belső piacon állandó telephely(</w:t>
            </w:r>
            <w:proofErr w:type="spellStart"/>
            <w:r w:rsidRPr="009E215F">
              <w:t>ek</w:t>
            </w:r>
            <w:proofErr w:type="spellEnd"/>
            <w:r w:rsidRPr="009E215F">
              <w:t xml:space="preserve">) útján működő bizonyos kkv-kra vonatkozó adószabályok egyszerűsítését a tagállamok nem tudják kielégítően megvalósítani, az Unió szintjén azonban – a 27 különböző társaságiadó-rendszer közötti kölcsönhatás okozta meglévő kihívások miatt – e cél jobban megvalósítható, az </w:t>
            </w:r>
            <w:proofErr w:type="gramStart"/>
            <w:r w:rsidRPr="009E215F">
              <w:t>Unió intézkedéseket</w:t>
            </w:r>
            <w:proofErr w:type="gramEnd"/>
            <w:r w:rsidRPr="009E215F">
              <w:t xml:space="preserve"> hozhat az Európai Unióról szóló szerződés </w:t>
            </w:r>
            <w:r w:rsidRPr="009E215F">
              <w:lastRenderedPageBreak/>
              <w:t>5. cikkében foglalt szubszidiaritás elvének megfelelően. Az említett cikkben foglalt arányossági elvnek megfelelően ez az irányelv nem lépi túl az e cél eléréséhez szükséges mértéket,</w:t>
            </w:r>
          </w:p>
        </w:tc>
        <w:tc>
          <w:tcPr>
            <w:tcW w:w="4876" w:type="dxa"/>
          </w:tcPr>
          <w:p w:rsidR="001668E4" w:rsidRPr="009E215F" w:rsidRDefault="001668E4" w:rsidP="00417FB3">
            <w:pPr>
              <w:pStyle w:val="Normal6a"/>
            </w:pPr>
            <w:r w:rsidRPr="009E215F">
              <w:lastRenderedPageBreak/>
              <w:t>(18)</w:t>
            </w:r>
            <w:r w:rsidRPr="009E215F">
              <w:tab/>
            </w:r>
            <w:proofErr w:type="gramStart"/>
            <w:r w:rsidRPr="009E215F">
              <w:t>Mivel ezen irányelv célját, nevezetesen a belső piacon állandó telephely(</w:t>
            </w:r>
            <w:proofErr w:type="spellStart"/>
            <w:r w:rsidRPr="009E215F">
              <w:t>ek</w:t>
            </w:r>
            <w:proofErr w:type="spellEnd"/>
            <w:r w:rsidRPr="009E215F">
              <w:t xml:space="preserve">) </w:t>
            </w:r>
            <w:r w:rsidRPr="009E215F">
              <w:rPr>
                <w:b/>
                <w:i/>
              </w:rPr>
              <w:t xml:space="preserve">és legfeljebb két leányvállalat </w:t>
            </w:r>
            <w:r w:rsidRPr="009E215F">
              <w:t>útján</w:t>
            </w:r>
            <w:r w:rsidRPr="009E215F">
              <w:rPr>
                <w:b/>
                <w:i/>
              </w:rPr>
              <w:t xml:space="preserve"> határokon átnyúlóan</w:t>
            </w:r>
            <w:r w:rsidRPr="009E215F">
              <w:t xml:space="preserve"> működő bizonyos kkv-kra vonatkozó adószabályok egyszerűsítését a tagállamok </w:t>
            </w:r>
            <w:r w:rsidRPr="009E215F">
              <w:rPr>
                <w:b/>
                <w:i/>
              </w:rPr>
              <w:t xml:space="preserve">önállóan </w:t>
            </w:r>
            <w:r w:rsidRPr="009E215F">
              <w:t xml:space="preserve">nem tudják kielégítően megvalósítani, az Unió szintjén azonban – a 27 különböző </w:t>
            </w:r>
            <w:r w:rsidRPr="009E215F">
              <w:rPr>
                <w:b/>
                <w:i/>
              </w:rPr>
              <w:t xml:space="preserve">nemzeti </w:t>
            </w:r>
            <w:r w:rsidRPr="009E215F">
              <w:t>társaságiadó-rendszer közötti kölcsönhatás okozta meglévő kihívások miatt – e cél</w:t>
            </w:r>
            <w:r w:rsidRPr="009E215F">
              <w:rPr>
                <w:b/>
                <w:i/>
              </w:rPr>
              <w:t xml:space="preserve"> a </w:t>
            </w:r>
            <w:r w:rsidRPr="009E215F">
              <w:rPr>
                <w:b/>
                <w:i/>
              </w:rPr>
              <w:lastRenderedPageBreak/>
              <w:t>tagállamok közötti együttműködés révén</w:t>
            </w:r>
            <w:r w:rsidRPr="009E215F">
              <w:t xml:space="preserve"> jobban megvalósítható, az Unió intézkedéseket hozhat az Európai Unióról szóló szerződés 5. cikkében foglalt szubszidiaritás elvének megfelelően.</w:t>
            </w:r>
            <w:proofErr w:type="gramEnd"/>
            <w:r w:rsidRPr="009E215F">
              <w:t xml:space="preserve"> Az említett cikkben foglalt arányossági elvnek megfelelően ez az irányelv nem lépi túl az e cél eléréséhez szükséges mértéket,</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pPr>
      <w:r w:rsidRPr="009E215F">
        <w:t>Módosítás</w:t>
      </w:r>
      <w:r w:rsidRPr="009E215F">
        <w:tab/>
      </w:r>
      <w:r w:rsidRPr="009E215F">
        <w:tab/>
        <w:t>19</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 cikk – 1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Ez az irányelv szabályokat állapít meg a 2. cikk (1) bekezdésében meghatározott </w:t>
            </w:r>
            <w:proofErr w:type="gramStart"/>
            <w:r w:rsidRPr="009E215F">
              <w:t>kritériumoknak</w:t>
            </w:r>
            <w:proofErr w:type="gramEnd"/>
            <w:r w:rsidRPr="009E215F">
              <w:t xml:space="preserve"> megfelelő kkv-k állandó telephelyei adóköteles eredményének kiszámítására vonatkozóan („központ szerinti adózási szabályok”).</w:t>
            </w:r>
          </w:p>
        </w:tc>
        <w:tc>
          <w:tcPr>
            <w:tcW w:w="4876" w:type="dxa"/>
          </w:tcPr>
          <w:p w:rsidR="001668E4" w:rsidRPr="009E215F" w:rsidRDefault="001668E4" w:rsidP="00417FB3">
            <w:pPr>
              <w:pStyle w:val="Normal6a"/>
            </w:pPr>
            <w:r w:rsidRPr="009E215F">
              <w:t xml:space="preserve">Ez az irányelv szabályokat állapít meg a 2. cikk (1) bekezdésében meghatározott </w:t>
            </w:r>
            <w:proofErr w:type="gramStart"/>
            <w:r w:rsidRPr="009E215F">
              <w:t>kritériumoknak</w:t>
            </w:r>
            <w:proofErr w:type="gramEnd"/>
            <w:r w:rsidRPr="009E215F">
              <w:t xml:space="preserve"> megfelelő kkv-k állandó telephelyei </w:t>
            </w:r>
            <w:r w:rsidRPr="009E215F">
              <w:rPr>
                <w:b/>
                <w:i/>
              </w:rPr>
              <w:t xml:space="preserve">és leányvállalatai </w:t>
            </w:r>
            <w:r w:rsidRPr="009E215F">
              <w:t>adóköteles eredményének kiszámítására vonatkozóan („központ szerinti adózási szabályok”).</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20</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2 cikk – 1 bekezdés – e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e)</w:t>
            </w:r>
            <w:r w:rsidRPr="009E215F">
              <w:tab/>
              <w:t xml:space="preserve">más tagállamokban </w:t>
            </w:r>
            <w:r w:rsidRPr="009E215F">
              <w:rPr>
                <w:b/>
                <w:i/>
              </w:rPr>
              <w:t xml:space="preserve">kizárólag </w:t>
            </w:r>
            <w:r w:rsidRPr="009E215F">
              <w:t>egy vagy több állandó telephelyen keresztül működnek;</w:t>
            </w:r>
          </w:p>
        </w:tc>
        <w:tc>
          <w:tcPr>
            <w:tcW w:w="4876" w:type="dxa"/>
          </w:tcPr>
          <w:p w:rsidR="001668E4" w:rsidRPr="009E215F" w:rsidRDefault="001668E4" w:rsidP="00417FB3">
            <w:pPr>
              <w:pStyle w:val="Normal6a"/>
              <w:rPr>
                <w:szCs w:val="24"/>
              </w:rPr>
            </w:pPr>
            <w:r w:rsidRPr="009E215F">
              <w:t>e)</w:t>
            </w:r>
            <w:r w:rsidRPr="009E215F">
              <w:tab/>
              <w:t>más tagállamokban egy vagy több állandó telephelyen</w:t>
            </w:r>
            <w:r w:rsidRPr="009E215F">
              <w:rPr>
                <w:b/>
                <w:i/>
              </w:rPr>
              <w:t xml:space="preserve"> és/vagy legfeljebb két leányvállalaton</w:t>
            </w:r>
            <w:r w:rsidRPr="009E215F">
              <w:t xml:space="preserve"> keresztül működnek;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21</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2 cikk – 2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 Bizottság felhatalmazást kap arra, hogy a 16. cikknek megfelelően felhatalmazáson alapuló jogi </w:t>
            </w:r>
            <w:proofErr w:type="gramStart"/>
            <w:r w:rsidRPr="009E215F">
              <w:t>aktusokat</w:t>
            </w:r>
            <w:proofErr w:type="gramEnd"/>
            <w:r w:rsidRPr="009E215F">
              <w:t xml:space="preserve"> fogadjon el abból a célból, hogy a következőkre vonatkozó tagállami </w:t>
            </w:r>
            <w:r w:rsidRPr="009E215F">
              <w:lastRenderedPageBreak/>
              <w:t>jogszabályok változásainak figyelembevétele érdekében módosítsa az I–IV. mellékletet:</w:t>
            </w:r>
          </w:p>
        </w:tc>
        <w:tc>
          <w:tcPr>
            <w:tcW w:w="4876" w:type="dxa"/>
          </w:tcPr>
          <w:p w:rsidR="001668E4" w:rsidRPr="009E215F" w:rsidRDefault="001668E4" w:rsidP="00417FB3">
            <w:pPr>
              <w:pStyle w:val="Normal6a"/>
            </w:pPr>
            <w:r w:rsidRPr="009E215F">
              <w:lastRenderedPageBreak/>
              <w:t>(2)</w:t>
            </w:r>
            <w:r w:rsidRPr="009E215F">
              <w:tab/>
              <w:t xml:space="preserve">A Bizottság felhatalmazást kap arra, hogy a 16. cikknek megfelelően felhatalmazáson alapuló jogi </w:t>
            </w:r>
            <w:proofErr w:type="gramStart"/>
            <w:r w:rsidRPr="009E215F">
              <w:t>aktusokat</w:t>
            </w:r>
            <w:proofErr w:type="gramEnd"/>
            <w:r w:rsidRPr="009E215F">
              <w:t xml:space="preserve"> fogadjon el abból a célból, hogy a következőkre vonatkozó tagállami </w:t>
            </w:r>
            <w:r w:rsidRPr="009E215F">
              <w:lastRenderedPageBreak/>
              <w:t xml:space="preserve">jogszabályok változásainak figyelembevétele érdekében </w:t>
            </w:r>
            <w:r w:rsidRPr="009E215F">
              <w:rPr>
                <w:b/>
                <w:i/>
              </w:rPr>
              <w:t xml:space="preserve">és a megfelelő tagállam által nyújtott információk alapján </w:t>
            </w:r>
            <w:r w:rsidRPr="009E215F">
              <w:t>módosítsa az I–IV. mellékletet: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22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2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Ez az irányelv nem érintheti az állandó telephely szerinti tagállamnak az alkalmazandó adókulcs meghatározására vonatkozó jogát, sem a kettős adóztatás elkerüléséről szóló kétoldalú egyezmények alkalmazhatóságát, sem az állandó telephely szerinti tagállamban a munkavállalók szociális védelmére vonatkozó szabályokat.</w:t>
            </w:r>
          </w:p>
        </w:tc>
        <w:tc>
          <w:tcPr>
            <w:tcW w:w="4876" w:type="dxa"/>
          </w:tcPr>
          <w:p w:rsidR="001668E4" w:rsidRPr="009E215F" w:rsidRDefault="001668E4" w:rsidP="00417FB3">
            <w:pPr>
              <w:pStyle w:val="Normal6a"/>
            </w:pPr>
            <w:r w:rsidRPr="009E215F">
              <w:t>(3)</w:t>
            </w:r>
            <w:r w:rsidRPr="009E215F">
              <w:tab/>
              <w:t xml:space="preserve">Ez az irányelv nem érintheti az állandó telephely </w:t>
            </w:r>
            <w:r w:rsidRPr="009E215F">
              <w:rPr>
                <w:b/>
                <w:i/>
              </w:rPr>
              <w:t xml:space="preserve">vagy a leányvállalat </w:t>
            </w:r>
            <w:r w:rsidRPr="009E215F">
              <w:t>szerinti tagállamnak az alkalmazandó adókulcs meghatározására vonatkozó jogát, sem a kettős adóztatás elkerüléséről szóló kétoldalú egyezmények alkalmazhatóságát, sem az állandó telephely</w:t>
            </w:r>
            <w:r w:rsidRPr="009E215F">
              <w:rPr>
                <w:b/>
                <w:i/>
              </w:rPr>
              <w:t xml:space="preserve"> vagy a leányvállalat</w:t>
            </w:r>
            <w:r w:rsidRPr="009E215F">
              <w:t xml:space="preserve"> szerinti tagállamban a munkavállalók szociális védelmére vonatkozó szabályokat.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23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3 cikk – 1 bekezdés – 1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1a.</w:t>
            </w:r>
            <w:r w:rsidRPr="009E215F">
              <w:tab/>
            </w:r>
            <w:r w:rsidRPr="009E215F">
              <w:rPr>
                <w:b/>
                <w:i/>
              </w:rPr>
              <w:t>„leányvállalat”: a 2011/96/EU tanácsi irányelv 3. cikke (1) bekezdésének b) pontja szerinti leányvállalat, amely egy másik tagállamban található, és a központi iroda ellenőrzése alatt áll;</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24</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3 cikk – 1 bekezdés – 2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„központ”: a 2.</w:t>
            </w:r>
            <w:r w:rsidRPr="009E215F">
              <w:rPr>
                <w:b/>
                <w:i/>
              </w:rPr>
              <w:t> </w:t>
            </w:r>
            <w:r w:rsidRPr="009E215F">
              <w:t>cikk (1)</w:t>
            </w:r>
            <w:r w:rsidRPr="009E215F">
              <w:rPr>
                <w:b/>
                <w:i/>
              </w:rPr>
              <w:t> </w:t>
            </w:r>
            <w:r w:rsidRPr="009E215F">
              <w:t xml:space="preserve">bekezdésében említett kkv, amely más </w:t>
            </w:r>
            <w:proofErr w:type="gramStart"/>
            <w:r w:rsidRPr="009E215F">
              <w:t>tagállam(</w:t>
            </w:r>
            <w:proofErr w:type="gramEnd"/>
            <w:r w:rsidRPr="009E215F">
              <w:t>ok)</w:t>
            </w:r>
            <w:proofErr w:type="spellStart"/>
            <w:r w:rsidRPr="009E215F">
              <w:t>ban</w:t>
            </w:r>
            <w:proofErr w:type="spellEnd"/>
            <w:r w:rsidRPr="009E215F">
              <w:t xml:space="preserve"> </w:t>
            </w:r>
            <w:r w:rsidRPr="009E215F">
              <w:rPr>
                <w:b/>
                <w:i/>
              </w:rPr>
              <w:t xml:space="preserve">kizárólag </w:t>
            </w:r>
            <w:r w:rsidRPr="009E215F">
              <w:t>egy vagy több állandó telephelyen keresztül működik;</w:t>
            </w:r>
          </w:p>
        </w:tc>
        <w:tc>
          <w:tcPr>
            <w:tcW w:w="4876" w:type="dxa"/>
          </w:tcPr>
          <w:p w:rsidR="001668E4" w:rsidRPr="009E215F" w:rsidRDefault="001668E4" w:rsidP="00417FB3">
            <w:pPr>
              <w:pStyle w:val="Normal6a"/>
              <w:rPr>
                <w:szCs w:val="24"/>
              </w:rPr>
            </w:pPr>
            <w:r w:rsidRPr="009E215F">
              <w:t>2.</w:t>
            </w:r>
            <w:r w:rsidRPr="009E215F">
              <w:tab/>
              <w:t>„központ”: a 2.</w:t>
            </w:r>
            <w:r w:rsidRPr="009E215F">
              <w:rPr>
                <w:b/>
                <w:i/>
              </w:rPr>
              <w:t xml:space="preserve"> </w:t>
            </w:r>
            <w:r w:rsidRPr="009E215F">
              <w:t>cikk (1)</w:t>
            </w:r>
            <w:r w:rsidRPr="009E215F">
              <w:rPr>
                <w:b/>
                <w:i/>
              </w:rPr>
              <w:t xml:space="preserve"> </w:t>
            </w:r>
            <w:r w:rsidRPr="009E215F">
              <w:t xml:space="preserve">bekezdésében említett kkv, amely más </w:t>
            </w:r>
            <w:proofErr w:type="gramStart"/>
            <w:r w:rsidRPr="009E215F">
              <w:t>tagállam(</w:t>
            </w:r>
            <w:proofErr w:type="gramEnd"/>
            <w:r w:rsidRPr="009E215F">
              <w:t>ok)</w:t>
            </w:r>
            <w:proofErr w:type="spellStart"/>
            <w:r w:rsidRPr="009E215F">
              <w:t>ban</w:t>
            </w:r>
            <w:proofErr w:type="spellEnd"/>
            <w:r w:rsidRPr="009E215F">
              <w:t xml:space="preserve"> egy vagy több állandó telephelyen</w:t>
            </w:r>
            <w:r w:rsidRPr="009E215F">
              <w:rPr>
                <w:b/>
                <w:i/>
              </w:rPr>
              <w:t xml:space="preserve"> és/vagy legfeljebb két </w:t>
            </w:r>
            <w:r w:rsidRPr="009E215F">
              <w:rPr>
                <w:b/>
                <w:i/>
              </w:rPr>
              <w:lastRenderedPageBreak/>
              <w:t>leányvállalaton</w:t>
            </w:r>
            <w:r w:rsidRPr="009E215F">
              <w:t xml:space="preserve"> keresztül működik;</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25</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3 cikk – 1 bekezdés – 4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4.</w:t>
            </w:r>
            <w:r w:rsidRPr="009E215F">
              <w:tab/>
              <w:t>„központ szerinti adózási szabályok”: a központ szerinti tagállam azon adózási szabályai, amelyeket a központ és állandó telephelyei adóköteles eredményének kiszámításához használnak;</w:t>
            </w:r>
          </w:p>
        </w:tc>
        <w:tc>
          <w:tcPr>
            <w:tcW w:w="4876" w:type="dxa"/>
          </w:tcPr>
          <w:p w:rsidR="001668E4" w:rsidRPr="009E215F" w:rsidRDefault="001668E4" w:rsidP="00417FB3">
            <w:pPr>
              <w:pStyle w:val="Normal6a"/>
              <w:rPr>
                <w:szCs w:val="24"/>
              </w:rPr>
            </w:pPr>
            <w:r w:rsidRPr="009E215F">
              <w:t>4.</w:t>
            </w:r>
            <w:r w:rsidRPr="009E215F">
              <w:tab/>
              <w:t xml:space="preserve">„központ szerinti adózási szabályok”: a központ szerinti tagállam azon adózási szabályai, amelyeket a központ és állandó telephelyei </w:t>
            </w:r>
            <w:r w:rsidRPr="009E215F">
              <w:rPr>
                <w:b/>
                <w:i/>
              </w:rPr>
              <w:t xml:space="preserve">vagy leányvállalatai </w:t>
            </w:r>
            <w:r w:rsidRPr="009E215F">
              <w:t>adóköteles eredményének kiszámításához használnak;</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26</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3 cikk – 1 bekezdés – 5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5.</w:t>
            </w:r>
            <w:r w:rsidRPr="009E215F">
              <w:tab/>
              <w:t>„fogadó tagállam”: az a tagállam, amelyben a 2. cikk (1) bekezdésében említett kkv állandó telephelye található;</w:t>
            </w:r>
          </w:p>
        </w:tc>
        <w:tc>
          <w:tcPr>
            <w:tcW w:w="4876" w:type="dxa"/>
          </w:tcPr>
          <w:p w:rsidR="001668E4" w:rsidRPr="009E215F" w:rsidRDefault="001668E4" w:rsidP="00417FB3">
            <w:pPr>
              <w:pStyle w:val="Normal6a"/>
              <w:rPr>
                <w:szCs w:val="24"/>
              </w:rPr>
            </w:pPr>
            <w:r w:rsidRPr="009E215F">
              <w:t>5.</w:t>
            </w:r>
            <w:r w:rsidRPr="009E215F">
              <w:tab/>
              <w:t xml:space="preserve">„fogadó tagállam”: az a tagállam, amelyben a 2. cikk (1) bekezdésében említett kkv állandó telephelye </w:t>
            </w:r>
            <w:r w:rsidRPr="009E215F">
              <w:rPr>
                <w:b/>
                <w:i/>
              </w:rPr>
              <w:t xml:space="preserve">vagy leányvállalata </w:t>
            </w:r>
            <w:r w:rsidRPr="009E215F">
              <w:t>található;</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27</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3 cikk – 1 bekezdés – 6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6.</w:t>
            </w:r>
            <w:r w:rsidRPr="009E215F">
              <w:tab/>
              <w:t>„állandó telephely adóköteles eredménye”: a központ szerinti adózási szabályokkal összhangban kiszámított adóköteles nyereség vagy veszteség;</w:t>
            </w:r>
          </w:p>
        </w:tc>
        <w:tc>
          <w:tcPr>
            <w:tcW w:w="4876" w:type="dxa"/>
          </w:tcPr>
          <w:p w:rsidR="001668E4" w:rsidRPr="009E215F" w:rsidRDefault="001668E4" w:rsidP="00417FB3">
            <w:pPr>
              <w:pStyle w:val="Normal6a"/>
              <w:rPr>
                <w:szCs w:val="24"/>
              </w:rPr>
            </w:pPr>
            <w:r w:rsidRPr="009E215F">
              <w:t>6.</w:t>
            </w:r>
            <w:r w:rsidRPr="009E215F">
              <w:tab/>
              <w:t>„</w:t>
            </w:r>
            <w:bookmarkStart w:id="8" w:name="_Hlk143594514"/>
            <w:r w:rsidRPr="009E215F">
              <w:t>állandó telephely adóköteles eredménye</w:t>
            </w:r>
            <w:bookmarkEnd w:id="8"/>
            <w:r w:rsidRPr="009E215F">
              <w:t>”: a központ szerinti adózási szabályokkal összhangban kiszámított</w:t>
            </w:r>
            <w:r w:rsidRPr="009E215F">
              <w:rPr>
                <w:b/>
                <w:i/>
              </w:rPr>
              <w:t>, az állandó telephelynek és legfeljebb két leányvállalatnak betudható</w:t>
            </w:r>
            <w:r w:rsidRPr="009E215F">
              <w:t xml:space="preserve"> adóköteles nyereség vagy veszteség;</w:t>
            </w:r>
          </w:p>
        </w:tc>
      </w:tr>
    </w:tbl>
    <w:p w:rsidR="001668E4" w:rsidRPr="009E215F" w:rsidRDefault="001668E4" w:rsidP="001668E4"/>
    <w:p w:rsidR="001668E4" w:rsidRPr="009E215F" w:rsidRDefault="001668E4" w:rsidP="001668E4">
      <w:pPr>
        <w:pStyle w:val="AmNumberTabs"/>
        <w:keepNext/>
      </w:pPr>
      <w:r w:rsidRPr="009E215F">
        <w:lastRenderedPageBreak/>
        <w:t>Módosítás</w:t>
      </w:r>
      <w:r w:rsidRPr="009E215F">
        <w:tab/>
      </w:r>
      <w:r w:rsidRPr="009E215F">
        <w:tab/>
        <w:t>28</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3 cikk – 1 bekezdés – 8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8.</w:t>
            </w:r>
            <w:r w:rsidRPr="009E215F">
              <w:tab/>
              <w:t xml:space="preserve">„központ szerinti adózásnak megfelelő adóbevallás”: a 2. cikk (1) bekezdésében említett kkv által benyújtott adóbevallás, amely tartalmazza a központ és az állandó </w:t>
            </w:r>
            <w:proofErr w:type="gramStart"/>
            <w:r w:rsidRPr="009E215F">
              <w:rPr>
                <w:b/>
                <w:i/>
              </w:rPr>
              <w:t>telephely(</w:t>
            </w:r>
            <w:proofErr w:type="spellStart"/>
            <w:proofErr w:type="gramEnd"/>
            <w:r w:rsidRPr="009E215F">
              <w:rPr>
                <w:b/>
                <w:i/>
              </w:rPr>
              <w:t>ek</w:t>
            </w:r>
            <w:proofErr w:type="spellEnd"/>
            <w:r w:rsidRPr="009E215F">
              <w:rPr>
                <w:b/>
                <w:i/>
              </w:rPr>
              <w:t>)</w:t>
            </w:r>
            <w:r w:rsidRPr="009E215F">
              <w:t xml:space="preserve"> központ szerinti adózási szabályokkal összhangban kiszámított adóköteles eredményeit.</w:t>
            </w:r>
          </w:p>
        </w:tc>
        <w:tc>
          <w:tcPr>
            <w:tcW w:w="4876" w:type="dxa"/>
          </w:tcPr>
          <w:p w:rsidR="001668E4" w:rsidRPr="009E215F" w:rsidRDefault="001668E4" w:rsidP="00417FB3">
            <w:pPr>
              <w:pStyle w:val="Normal6a"/>
              <w:rPr>
                <w:szCs w:val="24"/>
              </w:rPr>
            </w:pPr>
            <w:r w:rsidRPr="009E215F">
              <w:t>8.</w:t>
            </w:r>
            <w:r w:rsidRPr="009E215F">
              <w:tab/>
              <w:t xml:space="preserve">„központ szerinti adózásnak megfelelő adóbevallás”: a 2. cikk (1) bekezdésében említett kkv által benyújtott adóbevallás, amely tartalmazza a központ és az állandó </w:t>
            </w:r>
            <w:r w:rsidRPr="009E215F">
              <w:rPr>
                <w:b/>
                <w:i/>
              </w:rPr>
              <w:t>telephelyek vagy a leányvállalatok</w:t>
            </w:r>
            <w:r w:rsidRPr="009E215F">
              <w:t xml:space="preserve"> központ szerinti adózási szabályokkal összhangban kiszámított adóköteles eredményeit.</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keepNext/>
      </w:pPr>
      <w:r w:rsidRPr="009E215F">
        <w:t>Módosítás</w:t>
      </w:r>
      <w:r w:rsidRPr="009E215F">
        <w:tab/>
      </w:r>
      <w:r w:rsidRPr="009E215F">
        <w:tab/>
        <w:t>29</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4 cikk – 1 bekezdés – bevezető rész</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rPr>
                <w:b/>
                <w:i/>
              </w:rPr>
            </w:pPr>
            <w:r w:rsidRPr="009E215F">
              <w:t>(1)</w:t>
            </w:r>
            <w:r w:rsidRPr="009E215F">
              <w:tab/>
              <w:t xml:space="preserve">A központ abban az esetben dönthet úgy, hogy a más tagállamban található állandó </w:t>
            </w:r>
            <w:proofErr w:type="gramStart"/>
            <w:r w:rsidRPr="009E215F">
              <w:rPr>
                <w:b/>
                <w:i/>
              </w:rPr>
              <w:t>telephelye(</w:t>
            </w:r>
            <w:proofErr w:type="gramEnd"/>
            <w:r w:rsidRPr="009E215F">
              <w:rPr>
                <w:b/>
                <w:i/>
              </w:rPr>
              <w:t>i)</w:t>
            </w:r>
            <w:r w:rsidRPr="009E215F">
              <w:t xml:space="preserve"> tekintetében a központ szerinti adózási szabályokat alkalmazza, amennyiben megfelel az alábbi követelményeknek:</w:t>
            </w:r>
          </w:p>
        </w:tc>
        <w:tc>
          <w:tcPr>
            <w:tcW w:w="4876" w:type="dxa"/>
          </w:tcPr>
          <w:p w:rsidR="001668E4" w:rsidRPr="009E215F" w:rsidRDefault="001668E4" w:rsidP="00417FB3">
            <w:pPr>
              <w:pStyle w:val="Normal6a"/>
              <w:rPr>
                <w:b/>
                <w:i/>
                <w:szCs w:val="24"/>
              </w:rPr>
            </w:pPr>
            <w:r w:rsidRPr="009E215F">
              <w:t>(1)</w:t>
            </w:r>
            <w:r w:rsidRPr="009E215F">
              <w:tab/>
              <w:t xml:space="preserve">A központ abban az esetben dönthet úgy, hogy a más tagállamban található állandó </w:t>
            </w:r>
            <w:r w:rsidRPr="009E215F">
              <w:rPr>
                <w:b/>
                <w:i/>
              </w:rPr>
              <w:t>telephelyei és leányvállalatai</w:t>
            </w:r>
            <w:r w:rsidRPr="009E215F">
              <w:t xml:space="preserve"> tekintetében a központ szerinti adózási szabályokat alkalmazza, amennyiben megfelel az alábbi követelményeknek:</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30</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4 cikk – 1 bekezdés – a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a)</w:t>
            </w:r>
            <w:r w:rsidRPr="009E215F">
              <w:tab/>
              <w:t xml:space="preserve">az állandó telephelyei együttes árbevétele az elmúlt </w:t>
            </w:r>
            <w:r w:rsidRPr="009E215F">
              <w:rPr>
                <w:b/>
                <w:i/>
              </w:rPr>
              <w:t>két</w:t>
            </w:r>
            <w:r w:rsidRPr="009E215F">
              <w:t xml:space="preserve"> pénzügyi évben nem haladta meg a központ által elért árbevétel </w:t>
            </w:r>
            <w:r w:rsidRPr="009E215F">
              <w:rPr>
                <w:b/>
                <w:i/>
              </w:rPr>
              <w:t>kétszeresének</w:t>
            </w:r>
            <w:r w:rsidRPr="009E215F">
              <w:t xml:space="preserve"> megfelelő összeget;</w:t>
            </w:r>
          </w:p>
        </w:tc>
        <w:tc>
          <w:tcPr>
            <w:tcW w:w="4876" w:type="dxa"/>
          </w:tcPr>
          <w:p w:rsidR="001668E4" w:rsidRPr="009E215F" w:rsidRDefault="001668E4" w:rsidP="00417FB3">
            <w:pPr>
              <w:pStyle w:val="Normal6a"/>
              <w:rPr>
                <w:b/>
                <w:i/>
                <w:szCs w:val="24"/>
              </w:rPr>
            </w:pPr>
            <w:r w:rsidRPr="009E215F">
              <w:t>a)</w:t>
            </w:r>
            <w:r w:rsidRPr="009E215F">
              <w:tab/>
              <w:t xml:space="preserve">az állandó telephelyei </w:t>
            </w:r>
            <w:r w:rsidRPr="009E215F">
              <w:rPr>
                <w:b/>
                <w:i/>
              </w:rPr>
              <w:t xml:space="preserve">és leányvállalatai </w:t>
            </w:r>
            <w:r w:rsidRPr="009E215F">
              <w:t xml:space="preserve">együttes árbevétele az elmúlt </w:t>
            </w:r>
            <w:r w:rsidRPr="009E215F">
              <w:rPr>
                <w:b/>
                <w:i/>
              </w:rPr>
              <w:t>három</w:t>
            </w:r>
            <w:r w:rsidRPr="009E215F">
              <w:t xml:space="preserve"> pénzügyi évben nem haladta meg a központ által elért árbevétel </w:t>
            </w:r>
            <w:r w:rsidRPr="009E215F">
              <w:rPr>
                <w:b/>
                <w:i/>
              </w:rPr>
              <w:t>háromszorosának</w:t>
            </w:r>
            <w:r w:rsidRPr="009E215F">
              <w:t xml:space="preserve"> megfelelő összeget;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31</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lastRenderedPageBreak/>
        <w:t>4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 xml:space="preserve">az elmúlt </w:t>
            </w:r>
            <w:r w:rsidRPr="009E215F">
              <w:rPr>
                <w:b/>
                <w:i/>
              </w:rPr>
              <w:t xml:space="preserve">két </w:t>
            </w:r>
            <w:r w:rsidRPr="009E215F">
              <w:t>pénzügyi évben a központ szerinti tagállamban rendelkezett adóügyi illetőséggel;</w:t>
            </w:r>
          </w:p>
        </w:tc>
        <w:tc>
          <w:tcPr>
            <w:tcW w:w="4876" w:type="dxa"/>
          </w:tcPr>
          <w:p w:rsidR="001668E4" w:rsidRPr="009E215F" w:rsidRDefault="001668E4" w:rsidP="00417FB3">
            <w:pPr>
              <w:pStyle w:val="Normal6a"/>
            </w:pPr>
            <w:r w:rsidRPr="009E215F">
              <w:t>b)</w:t>
            </w:r>
            <w:r w:rsidRPr="009E215F">
              <w:tab/>
              <w:t>az elmúlt pénzügyi évben a központ szerinti tagállamban rendelkezett adóügyi illetőséggel</w:t>
            </w:r>
            <w:r w:rsidRPr="009E215F">
              <w:rPr>
                <w:b/>
                <w:i/>
              </w:rPr>
              <w:t>, vagy ha annál fiatalabb a vállalkozás, a központ létrehozása óta</w:t>
            </w:r>
            <w:r w:rsidRPr="009E215F">
              <w: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4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c)</w:t>
            </w:r>
            <w:r w:rsidRPr="009E215F">
              <w:tab/>
              <w:t xml:space="preserve">az elmúlt </w:t>
            </w:r>
            <w:r w:rsidRPr="009E215F">
              <w:rPr>
                <w:b/>
                <w:i/>
              </w:rPr>
              <w:t xml:space="preserve">két </w:t>
            </w:r>
            <w:r w:rsidRPr="009E215F">
              <w:t>pénzügyi évben teljesítette a 2.</w:t>
            </w:r>
            <w:r w:rsidRPr="009E215F">
              <w:rPr>
                <w:b/>
                <w:i/>
              </w:rPr>
              <w:t> </w:t>
            </w:r>
            <w:r w:rsidRPr="009E215F">
              <w:t>cikk (1)</w:t>
            </w:r>
            <w:r w:rsidRPr="009E215F">
              <w:rPr>
                <w:b/>
                <w:i/>
              </w:rPr>
              <w:t> </w:t>
            </w:r>
            <w:r w:rsidRPr="009E215F">
              <w:t>bekezdésének d)</w:t>
            </w:r>
            <w:r w:rsidRPr="009E215F">
              <w:rPr>
                <w:b/>
                <w:i/>
              </w:rPr>
              <w:t> </w:t>
            </w:r>
            <w:r w:rsidRPr="009E215F">
              <w:t>pontjában meghatározott feltételt.</w:t>
            </w:r>
          </w:p>
        </w:tc>
        <w:tc>
          <w:tcPr>
            <w:tcW w:w="4876" w:type="dxa"/>
          </w:tcPr>
          <w:p w:rsidR="001668E4" w:rsidRPr="009E215F" w:rsidRDefault="001668E4" w:rsidP="00417FB3">
            <w:pPr>
              <w:pStyle w:val="Normal6a"/>
            </w:pPr>
            <w:r w:rsidRPr="009E215F">
              <w:t>c)</w:t>
            </w:r>
            <w:r w:rsidRPr="009E215F">
              <w:tab/>
              <w:t>az elmúlt pénzügyi évben</w:t>
            </w:r>
            <w:r w:rsidRPr="009E215F">
              <w:rPr>
                <w:b/>
                <w:i/>
              </w:rPr>
              <w:t>, vagy ha annál fiatalabb a vállalkozás, a központ létrehozása óta</w:t>
            </w:r>
            <w:r w:rsidRPr="009E215F">
              <w:t xml:space="preserve"> teljesítette a 2.</w:t>
            </w:r>
            <w:r w:rsidRPr="009E215F">
              <w:rPr>
                <w:b/>
                <w:i/>
              </w:rPr>
              <w:t xml:space="preserve"> </w:t>
            </w:r>
            <w:r w:rsidRPr="009E215F">
              <w:t>cikk (1)</w:t>
            </w:r>
            <w:r w:rsidRPr="009E215F">
              <w:rPr>
                <w:b/>
                <w:i/>
              </w:rPr>
              <w:t xml:space="preserve"> </w:t>
            </w:r>
            <w:r w:rsidRPr="009E215F">
              <w:t>bekezdésének d)</w:t>
            </w:r>
            <w:r w:rsidRPr="009E215F">
              <w:rPr>
                <w:b/>
                <w:i/>
              </w:rPr>
              <w:t xml:space="preserve"> </w:t>
            </w:r>
            <w:r w:rsidRPr="009E215F">
              <w:t>pontjában meghatározott feltételt.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Ha a központ úgy dönt, hogy az (1) bekezdéssel összhangban a központ szerinti adózási szabályokat alkalmazza, akkor ezeket a szabályokat kell alkalmaznia minden más tagállamban található állandó telephelyére. Ha egy másik tagállamban új állandó telephelyet hoz létre, az adott állandó telephelyre a létesítés időpontjától kezdve a központ szerinti adózás szabályait kell alkalmaznia.</w:t>
            </w:r>
          </w:p>
        </w:tc>
        <w:tc>
          <w:tcPr>
            <w:tcW w:w="4876" w:type="dxa"/>
          </w:tcPr>
          <w:p w:rsidR="001668E4" w:rsidRPr="009E215F" w:rsidRDefault="001668E4" w:rsidP="00417FB3">
            <w:pPr>
              <w:pStyle w:val="Normal6a"/>
            </w:pPr>
            <w:r w:rsidRPr="009E215F">
              <w:t>(2)</w:t>
            </w:r>
            <w:r w:rsidRPr="009E215F">
              <w:tab/>
              <w:t>Ha a központ úgy dönt, hogy az (1) bekezdéssel összhangban a központ szerinti adózási szabályokat alkalmazza, akkor ezeket a szabályokat kell alkalmaznia minden más tagállamban található állandó telephelyére</w:t>
            </w:r>
            <w:r w:rsidRPr="009E215F">
              <w:rPr>
                <w:b/>
                <w:i/>
              </w:rPr>
              <w:t xml:space="preserve"> vagy leányvállalatára</w:t>
            </w:r>
            <w:r w:rsidRPr="009E215F">
              <w:t xml:space="preserve">. Ha egy másik tagállamban új állandó telephelyet hoz létre, az adott állandó telephelyre a létesítés időpontjától kezdve a központ szerinti adózás szabályait kell alkalmaznia. </w:t>
            </w:r>
            <w:r w:rsidRPr="009E215F">
              <w:rPr>
                <w:b/>
                <w:i/>
              </w:rPr>
              <w:t>Ha egy másik tagállamban első leányvállalatot hoz létre, erre a leányvállalatra a létesítés időpontjától kezdve a központ szerinti adózás szabályait kell alkalmaznia és erről értesítenie kell a fogadó tagállamot.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34</w:t>
      </w:r>
    </w:p>
    <w:p w:rsidR="001668E4" w:rsidRPr="009E215F" w:rsidRDefault="001668E4" w:rsidP="001668E4">
      <w:pPr>
        <w:pStyle w:val="NormalBold12b"/>
      </w:pPr>
      <w:r w:rsidRPr="009E215F">
        <w:lastRenderedPageBreak/>
        <w:t>Irányelvre irányuló javaslat</w:t>
      </w:r>
    </w:p>
    <w:p w:rsidR="001668E4" w:rsidRPr="009E215F" w:rsidRDefault="001668E4" w:rsidP="001668E4">
      <w:pPr>
        <w:pStyle w:val="NormalBold"/>
      </w:pPr>
      <w:r w:rsidRPr="009E215F">
        <w:t>4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rPr>
                <w:b/>
                <w:i/>
              </w:rPr>
            </w:pPr>
            <w:r w:rsidRPr="009E215F">
              <w:rPr>
                <w:b/>
                <w:i/>
              </w:rPr>
              <w:t>(2a)</w:t>
            </w:r>
            <w:r w:rsidRPr="009E215F">
              <w:rPr>
                <w:b/>
                <w:i/>
              </w:rPr>
              <w:tab/>
              <w:t xml:space="preserve">Az (1) bekezdés a) pontjában említett követelmény nem alkalmazandó, ha a központi irodát </w:t>
            </w:r>
            <w:proofErr w:type="gramStart"/>
            <w:r w:rsidRPr="009E215F">
              <w:rPr>
                <w:b/>
                <w:i/>
              </w:rPr>
              <w:t>kevesebb</w:t>
            </w:r>
            <w:proofErr w:type="gramEnd"/>
            <w:r w:rsidRPr="009E215F">
              <w:rPr>
                <w:b/>
                <w:i/>
              </w:rPr>
              <w:t xml:space="preserve"> mint három évvel a központ szerinti adózási szabályok alkalmazására vonatkozó lehetőség időpontja előtt alapították.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35</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5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Amennyiben a </w:t>
            </w:r>
            <w:proofErr w:type="gramStart"/>
            <w:r w:rsidRPr="009E215F">
              <w:t>központ hajózási</w:t>
            </w:r>
            <w:proofErr w:type="gramEnd"/>
            <w:r w:rsidRPr="009E215F">
              <w:t xml:space="preserve"> tevékenységekből származó jövedelemre tesz szert, és ez a jövedelem a központ szerinti tagállamban hajótéradó-rendszer hatálya alá tartozik, az adott központot ki kell zárni a központ szerinti adózási szabályok alkalmazásának lehetősége alól a más tagállamokban található állandó telephelyei tekintetében, amennyiben ezek hajózási tevékenységekből származó jövedelemre tesznek szert.</w:t>
            </w:r>
          </w:p>
        </w:tc>
        <w:tc>
          <w:tcPr>
            <w:tcW w:w="4876" w:type="dxa"/>
          </w:tcPr>
          <w:p w:rsidR="001668E4" w:rsidRPr="009E215F" w:rsidRDefault="001668E4" w:rsidP="00417FB3">
            <w:pPr>
              <w:pStyle w:val="Normal6a"/>
            </w:pPr>
            <w:r w:rsidRPr="009E215F">
              <w:t xml:space="preserve">Amennyiben a </w:t>
            </w:r>
            <w:proofErr w:type="gramStart"/>
            <w:r w:rsidRPr="009E215F">
              <w:t>központ hajózási</w:t>
            </w:r>
            <w:proofErr w:type="gramEnd"/>
            <w:r w:rsidRPr="009E215F">
              <w:t xml:space="preserve"> tevékenységekből származó jövedelemre tesz szert, és ez a jövedelem a központ szerinti tagállamban hajótéradó-rendszer hatálya alá tartozik, az adott központot ki kell zárni a központ szerinti adózási szabályok alkalmazásának lehetősége alól a más tagállamokban található állandó telephelyei </w:t>
            </w:r>
            <w:r w:rsidRPr="009E215F">
              <w:rPr>
                <w:b/>
                <w:i/>
              </w:rPr>
              <w:t xml:space="preserve">és leányvállalatai </w:t>
            </w:r>
            <w:r w:rsidRPr="009E215F">
              <w:t>tekintetében, amennyiben ezek hajózási tevékenységekből származó jövedelemre tesznek szert.</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keepNext/>
      </w:pPr>
      <w:r w:rsidRPr="009E215F">
        <w:t>Módosítás</w:t>
      </w:r>
      <w:r w:rsidRPr="009E215F">
        <w:tab/>
      </w:r>
      <w:r w:rsidRPr="009E215F">
        <w:tab/>
        <w:t>36</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6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 xml:space="preserve">Az a központ, amely úgy dönt, hogy állandó telephelyeire a központ szerinti adózási szabályokat alkalmazza, döntéséről értesíti az adóbevallást befogadó hatóságot, és közli a fogadó </w:t>
            </w:r>
            <w:proofErr w:type="gramStart"/>
            <w:r w:rsidRPr="009E215F">
              <w:t>tagállam(</w:t>
            </w:r>
            <w:proofErr w:type="gramEnd"/>
            <w:r w:rsidRPr="009E215F">
              <w:t xml:space="preserve">ok) nevét. Az értesítést legalább </w:t>
            </w:r>
            <w:r w:rsidRPr="009E215F">
              <w:rPr>
                <w:b/>
                <w:i/>
              </w:rPr>
              <w:t>három</w:t>
            </w:r>
            <w:r w:rsidRPr="009E215F">
              <w:t xml:space="preserve"> hónappal az azon pénzügyi évet megelőző pénzügyi év vége előtt kell megtenni, amelyben a kkv meg </w:t>
            </w:r>
            <w:r w:rsidRPr="009E215F">
              <w:lastRenderedPageBreak/>
              <w:t>kívánja kezdeni a központ szerinti adózási szabályok alkalmazását.</w:t>
            </w:r>
          </w:p>
        </w:tc>
        <w:tc>
          <w:tcPr>
            <w:tcW w:w="4876" w:type="dxa"/>
          </w:tcPr>
          <w:p w:rsidR="001668E4" w:rsidRPr="009E215F" w:rsidRDefault="001668E4" w:rsidP="00417FB3">
            <w:pPr>
              <w:pStyle w:val="Normal6a"/>
              <w:rPr>
                <w:szCs w:val="24"/>
              </w:rPr>
            </w:pPr>
            <w:r w:rsidRPr="009E215F">
              <w:lastRenderedPageBreak/>
              <w:t>(1)</w:t>
            </w:r>
            <w:r w:rsidRPr="009E215F">
              <w:tab/>
              <w:t xml:space="preserve">Az a központ, amely úgy dönt, hogy állandó telephelyeire </w:t>
            </w:r>
            <w:r w:rsidRPr="009E215F">
              <w:rPr>
                <w:b/>
                <w:i/>
              </w:rPr>
              <w:t xml:space="preserve">és/vagy leányvállalataira </w:t>
            </w:r>
            <w:r w:rsidRPr="009E215F">
              <w:t xml:space="preserve">a központ szerinti adózási szabályokat alkalmazza, döntéséről értesíti az adóbevallást befogadó hatóságot, és közli a fogadó </w:t>
            </w:r>
            <w:proofErr w:type="gramStart"/>
            <w:r w:rsidRPr="009E215F">
              <w:t>tagállam(</w:t>
            </w:r>
            <w:proofErr w:type="gramEnd"/>
            <w:r w:rsidRPr="009E215F">
              <w:t xml:space="preserve">ok) nevét. Az értesítést legalább </w:t>
            </w:r>
            <w:r w:rsidRPr="009E215F">
              <w:rPr>
                <w:b/>
                <w:i/>
              </w:rPr>
              <w:t>két</w:t>
            </w:r>
            <w:r w:rsidRPr="009E215F">
              <w:t xml:space="preserve"> hónappal az azon pénzügyi évet megelőző pénzügyi év vége </w:t>
            </w:r>
            <w:r w:rsidRPr="009E215F">
              <w:lastRenderedPageBreak/>
              <w:t>előtt kell megtenni, amelyben a kkv meg kívánja kezdeni a központ szerinti adózási szabályok alkalmazását.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37</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6 cikk – 1 a 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(1a)</w:t>
            </w:r>
            <w:r w:rsidRPr="009E215F">
              <w:rPr>
                <w:b/>
                <w:i/>
              </w:rPr>
              <w:tab/>
              <w:t>Első állandó telephelyének vagy leányvállalatának másik tagállamban való létesítése esetén a kkv az állandó telephely vagy leányvállalat létesítésének évétől kezdve alkalmazhatja a központ szerinti adózás szabályait anélkül, hogy az előző adóév vége előtt három hónappal be kellene ezt jelentenie az adóbevallást befogadó hatóságnak.</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38</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6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Az adóbevallást befogadó hatóság ellenőrzi, hogy teljesülnek-e a 4. cikkben meghatározott jogosultsági követelmények, és megállapításairól az (1) bekezdésben említett értesítéstől számított </w:t>
            </w:r>
            <w:r w:rsidRPr="009E215F">
              <w:rPr>
                <w:b/>
                <w:i/>
              </w:rPr>
              <w:t>két</w:t>
            </w:r>
            <w:r w:rsidRPr="009E215F">
              <w:t xml:space="preserve"> hónapon belül tájékoztatja a központot.</w:t>
            </w:r>
          </w:p>
        </w:tc>
        <w:tc>
          <w:tcPr>
            <w:tcW w:w="4876" w:type="dxa"/>
          </w:tcPr>
          <w:p w:rsidR="001668E4" w:rsidRPr="009E215F" w:rsidRDefault="001668E4" w:rsidP="00417FB3">
            <w:pPr>
              <w:pStyle w:val="Normal6a"/>
              <w:rPr>
                <w:szCs w:val="24"/>
              </w:rPr>
            </w:pPr>
            <w:r w:rsidRPr="009E215F">
              <w:t>(2)</w:t>
            </w:r>
            <w:r w:rsidRPr="009E215F">
              <w:tab/>
              <w:t xml:space="preserve">Az adóbevallást befogadó hatóság ellenőrzi, hogy teljesülnek-e a 4. cikkben meghatározott jogosultsági követelmények, és megállapításairól az (1) bekezdésben említett értesítéstől számított </w:t>
            </w:r>
            <w:r w:rsidRPr="009E215F">
              <w:rPr>
                <w:b/>
                <w:i/>
              </w:rPr>
              <w:t>egy</w:t>
            </w:r>
            <w:r w:rsidRPr="009E215F">
              <w:t xml:space="preserve"> hónapon belül tájékoztatja a központot.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39</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6 cikk – 2 a 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(2a)</w:t>
            </w:r>
            <w:r w:rsidRPr="009E215F">
              <w:rPr>
                <w:b/>
                <w:i/>
              </w:rPr>
              <w:tab/>
              <w:t xml:space="preserve">Az adóbevallást befogadó hatóságnak megerősítést kell kapnia a fogadó tagállamtól arról, hogy a fogadó tagállamban található telephely kétoldalú adóegyezmények szerinti állandó </w:t>
            </w:r>
            <w:r w:rsidRPr="009E215F">
              <w:rPr>
                <w:b/>
                <w:i/>
              </w:rPr>
              <w:lastRenderedPageBreak/>
              <w:t>telephelynek minősül.</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40</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 xml:space="preserve">6 cikk – 3 bekezdés – 1 </w:t>
      </w:r>
      <w:proofErr w:type="spellStart"/>
      <w:r w:rsidRPr="009E215F">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 xml:space="preserve">Amennyiben a jogosultsági követelmények teljesülnek, az adóbevallást befogadó hatóság az (1) bekezdésben említett értesítéstől számított </w:t>
            </w:r>
            <w:r w:rsidRPr="009E215F">
              <w:rPr>
                <w:b/>
                <w:i/>
              </w:rPr>
              <w:t>két</w:t>
            </w:r>
            <w:r w:rsidRPr="009E215F">
              <w:t xml:space="preserve"> hónapon belül tájékoztatja a fogadó tagállamok adóhatóságait arról, hogy az érintett állandó telephelyek adóköteles eredményét a következő pénzügyi évtől a központ szerinti adózási szabályokkal összhangban kell kiszámítani, a központ szerinti tagállamban alkalmazott szabályok szerint. A fogadó </w:t>
            </w:r>
            <w:proofErr w:type="gramStart"/>
            <w:r w:rsidRPr="009E215F">
              <w:t>tagállam(</w:t>
            </w:r>
            <w:proofErr w:type="gramEnd"/>
            <w:r w:rsidRPr="009E215F">
              <w:t xml:space="preserve">ok) adóhatóságai közli(k) az adóbevallást befogadó hatósággal az alkalmazandó adókulcsot. </w:t>
            </w:r>
          </w:p>
        </w:tc>
        <w:tc>
          <w:tcPr>
            <w:tcW w:w="4876" w:type="dxa"/>
          </w:tcPr>
          <w:p w:rsidR="001668E4" w:rsidRPr="009E215F" w:rsidRDefault="001668E4" w:rsidP="00417FB3">
            <w:pPr>
              <w:pStyle w:val="Normal6a"/>
              <w:rPr>
                <w:szCs w:val="24"/>
              </w:rPr>
            </w:pPr>
            <w:r w:rsidRPr="009E215F">
              <w:t>(3)</w:t>
            </w:r>
            <w:r w:rsidRPr="009E215F">
              <w:tab/>
              <w:t xml:space="preserve">Amennyiben a jogosultsági követelmények teljesülnek, az adóbevallást befogadó hatóság az (1) bekezdésben említett értesítéstől számított </w:t>
            </w:r>
            <w:r w:rsidRPr="009E215F">
              <w:rPr>
                <w:b/>
                <w:i/>
              </w:rPr>
              <w:t>egy</w:t>
            </w:r>
            <w:r w:rsidRPr="009E215F">
              <w:t xml:space="preserve"> hónapon belül tájékoztatja a fogadó tagállamok adóhatóságait arról, hogy az érintett állandó telephelyek</w:t>
            </w:r>
            <w:r w:rsidRPr="009E215F">
              <w:rPr>
                <w:b/>
                <w:i/>
              </w:rPr>
              <w:t xml:space="preserve"> és leányvállalatok</w:t>
            </w:r>
            <w:r w:rsidRPr="009E215F">
              <w:t xml:space="preserve"> adóköteles eredményét a következő pénzügyi évtől a központ szerinti adózási szabályokkal összhangban kell kiszámítani, a központ szerinti tagállamban alkalmazott szabályok szerint. A fogadó </w:t>
            </w:r>
            <w:proofErr w:type="gramStart"/>
            <w:r w:rsidRPr="009E215F">
              <w:t>tagállam(</w:t>
            </w:r>
            <w:proofErr w:type="gramEnd"/>
            <w:r w:rsidRPr="009E215F">
              <w:t>ok) adóhatóságai közli(k) az adóbevallást befogadó hatósággal az alkalmazandó adókulcsot.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41</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 xml:space="preserve">6 cikk – 3 bekezdés – 3 </w:t>
      </w:r>
      <w:proofErr w:type="spellStart"/>
      <w:r w:rsidRPr="009E215F">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A fogadó tagállam a 13. cikkben foglalt rendelkezésekkel összhangban megtámadhatja az adóbevallást befogadó hatóságnak a jogosultsági követelmények teljesítésére vonatkozó határozatát. Az ilyen eljárások ellenére a kkv-k megkezdhetik a központ szerinti adózási szabályok alkalmazását.</w:t>
            </w:r>
          </w:p>
        </w:tc>
        <w:tc>
          <w:tcPr>
            <w:tcW w:w="4876" w:type="dxa"/>
          </w:tcPr>
          <w:p w:rsidR="001668E4" w:rsidRPr="009E215F" w:rsidRDefault="001668E4" w:rsidP="00417FB3">
            <w:pPr>
              <w:pStyle w:val="Normal6a"/>
            </w:pPr>
            <w:r w:rsidRPr="009E215F">
              <w:t xml:space="preserve">A fogadó tagállam a 13. cikkben foglalt rendelkezésekkel összhangban megtámadhatja az adóbevallást befogadó hatóságnak a jogosultsági követelmények teljesítésére vonatkozó határozatát. </w:t>
            </w:r>
            <w:r w:rsidRPr="009E215F">
              <w:rPr>
                <w:b/>
                <w:i/>
              </w:rPr>
              <w:t>Ebben az esetben a központ szerinti tagállam nemzeti szabályait kell alkalmazni.</w:t>
            </w:r>
            <w:r w:rsidRPr="009E215F">
              <w:t xml:space="preserve"> Az ilyen eljárások ellenére a kkv-k megkezdhetik a központ szerinti adózási szabályok alkalmazását.</w:t>
            </w:r>
          </w:p>
        </w:tc>
      </w:tr>
    </w:tbl>
    <w:p w:rsidR="001668E4" w:rsidRPr="009E215F" w:rsidRDefault="001668E4" w:rsidP="001668E4"/>
    <w:p w:rsidR="001668E4" w:rsidRPr="009E215F" w:rsidRDefault="001668E4" w:rsidP="001668E4">
      <w:pPr>
        <w:pStyle w:val="AmNumberTabs"/>
        <w:keepNext/>
      </w:pPr>
      <w:r w:rsidRPr="009E215F">
        <w:lastRenderedPageBreak/>
        <w:t>Módosítás</w:t>
      </w:r>
      <w:r w:rsidRPr="009E215F">
        <w:tab/>
      </w:r>
      <w:r w:rsidRPr="009E215F">
        <w:tab/>
        <w:t>42</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 xml:space="preserve">6 cikk – 3 bekezdés – 4 </w:t>
      </w:r>
      <w:proofErr w:type="spellStart"/>
      <w:r w:rsidRPr="009E215F">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Ha az adóbevallást befogadó hatóság arra a következtetésre jut, hogy a jogosultsági követelmények nem teljesülnek, az (1) bekezdésben említett értesítéstől számított </w:t>
            </w:r>
            <w:r w:rsidRPr="009E215F">
              <w:rPr>
                <w:b/>
                <w:i/>
              </w:rPr>
              <w:t>két</w:t>
            </w:r>
            <w:r w:rsidRPr="009E215F">
              <w:t xml:space="preserve"> hónapon belül tájékoztatja a központot, és a központ a nemzeti joggal összhangban fellebbezhet ellene.</w:t>
            </w:r>
          </w:p>
        </w:tc>
        <w:tc>
          <w:tcPr>
            <w:tcW w:w="4876" w:type="dxa"/>
          </w:tcPr>
          <w:p w:rsidR="001668E4" w:rsidRPr="009E215F" w:rsidRDefault="001668E4" w:rsidP="00417FB3">
            <w:pPr>
              <w:pStyle w:val="Normal6a"/>
              <w:rPr>
                <w:szCs w:val="24"/>
              </w:rPr>
            </w:pPr>
            <w:r w:rsidRPr="009E215F">
              <w:t xml:space="preserve">Ha az adóbevallást befogadó hatóság arra a következtetésre jut, hogy a jogosultsági követelmények nem teljesülnek, az (1) bekezdésben említett értesítéstől számított </w:t>
            </w:r>
            <w:r w:rsidRPr="009E215F">
              <w:rPr>
                <w:b/>
                <w:i/>
              </w:rPr>
              <w:t>egy</w:t>
            </w:r>
            <w:r w:rsidRPr="009E215F">
              <w:t xml:space="preserve"> hónapon belül tájékoztatja a központot, és a központ a nemzeti joggal összhangban fellebbezhet ellene</w:t>
            </w:r>
            <w:r w:rsidRPr="009E215F">
              <w:rPr>
                <w:b/>
                <w:i/>
              </w:rPr>
              <w:t>, és továbbra is alkalmazhatja a központ szerinti adózási szabályokat.</w:t>
            </w:r>
            <w:r w:rsidRPr="009E215F">
              <w:t xml:space="preserve"> </w:t>
            </w:r>
            <w:r w:rsidRPr="009E215F">
              <w:rPr>
                <w:b/>
                <w:i/>
              </w:rPr>
              <w:t>A végleges határozat csak a következő pénzügyi évtől vált ki joghatást</w:t>
            </w:r>
            <w:r w:rsidRPr="009E215F">
              <w: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43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6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(4)</w:t>
            </w:r>
            <w:r w:rsidRPr="009E215F">
              <w:tab/>
              <w:t xml:space="preserve">Amennyiben valamely fogadó tagállam arra a következtetésre jut, hogy egy kkv jelenléte a területén állandó telephelynek minősül, erről tájékoztatja az adóbevallást befogadó hatóságot. Ezen </w:t>
            </w:r>
            <w:proofErr w:type="gramStart"/>
            <w:r w:rsidRPr="009E215F">
              <w:t>információk</w:t>
            </w:r>
            <w:proofErr w:type="gramEnd"/>
            <w:r w:rsidRPr="009E215F">
              <w:t xml:space="preserve"> alapján az adóbevallást befogadó hatóság tájékoztatja a fogadó tagállam illetékes adóhatóságát arról, hogy a központ állandó telephelyei tekintetében a központ szerinti adózási szabályokat alkalmazza-e.</w:t>
            </w:r>
          </w:p>
        </w:tc>
        <w:tc>
          <w:tcPr>
            <w:tcW w:w="4876" w:type="dxa"/>
          </w:tcPr>
          <w:p w:rsidR="001668E4" w:rsidRPr="009E215F" w:rsidRDefault="001668E4" w:rsidP="00D316E4">
            <w:pPr>
              <w:pStyle w:val="Normal6a"/>
            </w:pPr>
            <w:r w:rsidRPr="009E215F">
              <w:t>(4)</w:t>
            </w:r>
            <w:r w:rsidRPr="009E215F">
              <w:tab/>
              <w:t xml:space="preserve">Amennyiben valamely fogadó tagállam arra a következtetésre jut, hogy egy kkv jelenléte a területén állandó telephelynek </w:t>
            </w:r>
            <w:r w:rsidRPr="009E215F">
              <w:rPr>
                <w:b/>
                <w:i/>
              </w:rPr>
              <w:t xml:space="preserve">vagy leányvállalatnak </w:t>
            </w:r>
            <w:r w:rsidRPr="009E215F">
              <w:t xml:space="preserve">minősül, erről tájékoztatja az adóbevallást befogadó hatóságot. Ezen </w:t>
            </w:r>
            <w:proofErr w:type="gramStart"/>
            <w:r w:rsidRPr="009E215F">
              <w:t>információk</w:t>
            </w:r>
            <w:proofErr w:type="gramEnd"/>
            <w:r w:rsidRPr="009E215F">
              <w:t xml:space="preserve"> alapján az adóbevallást befogadó hatóság tájékoztatja a fogadó tagállam illetékes adóhatóságát arról, hogy a központ állandó telephelyei </w:t>
            </w:r>
            <w:r w:rsidRPr="009E215F">
              <w:rPr>
                <w:b/>
                <w:i/>
              </w:rPr>
              <w:t xml:space="preserve">vagy leányvállalatai </w:t>
            </w:r>
            <w:r w:rsidRPr="009E215F">
              <w:t xml:space="preserve">tekintetében a központ szerinti adózási szabályokat alkalmazza-e. </w:t>
            </w:r>
            <w:r w:rsidRPr="009E215F">
              <w:rPr>
                <w:b/>
                <w:i/>
              </w:rPr>
              <w:t>A központot az eljárásokról indokolatlan késedelem nélkül megfelelően tájékoztatni kell.</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keepNext/>
      </w:pPr>
      <w:r w:rsidRPr="009E215F">
        <w:lastRenderedPageBreak/>
        <w:t>Módosítás</w:t>
      </w:r>
      <w:r w:rsidRPr="009E215F">
        <w:tab/>
      </w:r>
      <w:r w:rsidRPr="009E215F">
        <w:tab/>
        <w:t>44</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7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 xml:space="preserve">Annak a központnak, amely úgy döntött, hogy a központ szerinti adózási szabályokat alkalmazza egy vagy több fogadó tagállamban található állandó telephelyeire, </w:t>
            </w:r>
            <w:r w:rsidRPr="009E215F">
              <w:rPr>
                <w:b/>
                <w:i/>
              </w:rPr>
              <w:t>öt</w:t>
            </w:r>
            <w:r w:rsidRPr="009E215F">
              <w:t xml:space="preserve"> pénzügyi évig kell alkalmaznia ezeket a szabályokat.</w:t>
            </w:r>
          </w:p>
        </w:tc>
        <w:tc>
          <w:tcPr>
            <w:tcW w:w="4876" w:type="dxa"/>
          </w:tcPr>
          <w:p w:rsidR="001668E4" w:rsidRPr="009E215F" w:rsidRDefault="001668E4" w:rsidP="00417FB3">
            <w:pPr>
              <w:pStyle w:val="Normal6a"/>
              <w:rPr>
                <w:szCs w:val="24"/>
              </w:rPr>
            </w:pPr>
            <w:r w:rsidRPr="009E215F">
              <w:t>(1)</w:t>
            </w:r>
            <w:r w:rsidRPr="009E215F">
              <w:tab/>
              <w:t>Annak a központnak, amely úgy döntött, hogy a központ szerinti adózási szabályokat alkalmazza egy vagy több fogadó tagállamban található állandó telephelyeire</w:t>
            </w:r>
            <w:r w:rsidRPr="009E215F">
              <w:rPr>
                <w:b/>
                <w:i/>
              </w:rPr>
              <w:t xml:space="preserve"> vagy leányvállalataira</w:t>
            </w:r>
            <w:r w:rsidRPr="009E215F">
              <w:t xml:space="preserve">, </w:t>
            </w:r>
            <w:r w:rsidRPr="009E215F">
              <w:rPr>
                <w:b/>
                <w:i/>
              </w:rPr>
              <w:t>hét</w:t>
            </w:r>
            <w:r w:rsidRPr="009E215F">
              <w:t xml:space="preserve"> pénzügyi évig</w:t>
            </w:r>
            <w:r w:rsidRPr="009E215F">
              <w:rPr>
                <w:b/>
                <w:i/>
              </w:rPr>
              <w:t>, megújítható időtartamra</w:t>
            </w:r>
            <w:r w:rsidRPr="009E215F">
              <w:t xml:space="preserve"> kell alkalmaznia ezeket a szabályokat.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45</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7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Az (1) bekezdésben említett időszak végén a központ szerinti adózási szabályok a fogadó tagállamokban található állandó telephelyek tekintetében hatályukat vesztik, kivéve, ha a központ a 9. cikkben meghatározott eljárással összhangban értesíti az adóbevallást befogadó hatóságot arról, hogy meg kívánja újítani a központ szerinti adózási szabályok alkalmazására vonatkozó választási lehetőségét.</w:t>
            </w:r>
          </w:p>
        </w:tc>
        <w:tc>
          <w:tcPr>
            <w:tcW w:w="4876" w:type="dxa"/>
          </w:tcPr>
          <w:p w:rsidR="001668E4" w:rsidRPr="009E215F" w:rsidRDefault="001668E4" w:rsidP="00417FB3">
            <w:pPr>
              <w:pStyle w:val="Normal6a"/>
            </w:pPr>
            <w:r w:rsidRPr="009E215F">
              <w:t>(2)</w:t>
            </w:r>
            <w:r w:rsidRPr="009E215F">
              <w:tab/>
              <w:t xml:space="preserve">Az (1) bekezdésben említett időszak végén a központ szerinti adózási szabályok a fogadó tagállamokban található állandó telephelyek </w:t>
            </w:r>
            <w:r w:rsidRPr="009E215F">
              <w:rPr>
                <w:b/>
                <w:i/>
              </w:rPr>
              <w:t xml:space="preserve">és leányvállalataik </w:t>
            </w:r>
            <w:r w:rsidRPr="009E215F">
              <w:t>tekintetében hatályukat vesztik, kivéve, ha a központ a 9. cikkben meghatározott eljárással összhangban értesíti az adóbevallást befogadó hatóságot arról, hogy meg kívánja újítani a központ szerinti adózási szabályok alkalmazására vonatkozó választási lehetőségét.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46</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8 cikk – 1 bekezdés – bevezető rész</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 xml:space="preserve">A központ szerinti adózási szabályok alkalmazásának választási lehetősége a 7. cikk (1) bekezdésében említett </w:t>
            </w:r>
            <w:r w:rsidRPr="009E215F">
              <w:rPr>
                <w:b/>
                <w:i/>
              </w:rPr>
              <w:t>ötéves</w:t>
            </w:r>
            <w:r w:rsidRPr="009E215F">
              <w:t xml:space="preserve"> időszak lejárta előtt megszűnik az alábbi okok </w:t>
            </w:r>
            <w:proofErr w:type="gramStart"/>
            <w:r w:rsidRPr="009E215F">
              <w:t>bármelyike miatt</w:t>
            </w:r>
            <w:proofErr w:type="gramEnd"/>
            <w:r w:rsidRPr="009E215F">
              <w:t>:</w:t>
            </w:r>
          </w:p>
        </w:tc>
        <w:tc>
          <w:tcPr>
            <w:tcW w:w="4876" w:type="dxa"/>
          </w:tcPr>
          <w:p w:rsidR="001668E4" w:rsidRPr="009E215F" w:rsidRDefault="001668E4" w:rsidP="00417FB3">
            <w:pPr>
              <w:pStyle w:val="Normal6a"/>
              <w:rPr>
                <w:szCs w:val="24"/>
              </w:rPr>
            </w:pPr>
            <w:r w:rsidRPr="009E215F">
              <w:t>(1)</w:t>
            </w:r>
            <w:r w:rsidRPr="009E215F">
              <w:tab/>
              <w:t xml:space="preserve">A központ szerinti adózási szabályok alkalmazásának választási lehetősége a 7. cikk (1) bekezdésében említett </w:t>
            </w:r>
            <w:r w:rsidRPr="009E215F">
              <w:rPr>
                <w:b/>
                <w:i/>
              </w:rPr>
              <w:t>hétéves</w:t>
            </w:r>
            <w:r w:rsidRPr="009E215F">
              <w:t xml:space="preserve"> időszak lejárta előtt megszűnik az alábbi okok </w:t>
            </w:r>
            <w:proofErr w:type="gramStart"/>
            <w:r w:rsidRPr="009E215F">
              <w:t>bármelyike miatt</w:t>
            </w:r>
            <w:proofErr w:type="gramEnd"/>
            <w:r w:rsidRPr="009E215F">
              <w:t>:</w:t>
            </w:r>
          </w:p>
        </w:tc>
      </w:tr>
    </w:tbl>
    <w:p w:rsidR="001668E4" w:rsidRPr="009E215F" w:rsidRDefault="001668E4" w:rsidP="001668E4"/>
    <w:p w:rsidR="001668E4" w:rsidRPr="009E215F" w:rsidRDefault="001668E4" w:rsidP="001668E4">
      <w:pPr>
        <w:pStyle w:val="AmNumberTabs"/>
      </w:pPr>
      <w:r w:rsidRPr="009E215F">
        <w:lastRenderedPageBreak/>
        <w:t>Módosítás</w:t>
      </w:r>
      <w:r w:rsidRPr="009E215F">
        <w:tab/>
      </w:r>
      <w:r w:rsidRPr="009E215F">
        <w:tab/>
        <w:t>47</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8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a)</w:t>
            </w:r>
            <w:r w:rsidRPr="009E215F">
              <w:tab/>
              <w:t>a 2.</w:t>
            </w:r>
            <w:r w:rsidRPr="009E215F">
              <w:rPr>
                <w:b/>
                <w:i/>
              </w:rPr>
              <w:t> </w:t>
            </w:r>
            <w:r w:rsidRPr="009E215F">
              <w:t>cikk (1)</w:t>
            </w:r>
            <w:r w:rsidRPr="009E215F">
              <w:rPr>
                <w:b/>
                <w:i/>
              </w:rPr>
              <w:t> </w:t>
            </w:r>
            <w:r w:rsidRPr="009E215F">
              <w:t>bekezdésében említett kkv az adóügyi illetőségét a központ szerinti tagállamból máshová helyezi át;</w:t>
            </w:r>
          </w:p>
        </w:tc>
        <w:tc>
          <w:tcPr>
            <w:tcW w:w="4876" w:type="dxa"/>
          </w:tcPr>
          <w:p w:rsidR="001668E4" w:rsidRPr="009E215F" w:rsidRDefault="001668E4" w:rsidP="00417FB3">
            <w:pPr>
              <w:pStyle w:val="Normal6a"/>
            </w:pPr>
            <w:r w:rsidRPr="009E215F">
              <w:t>a)</w:t>
            </w:r>
            <w:r w:rsidRPr="009E215F">
              <w:tab/>
              <w:t>a 2.</w:t>
            </w:r>
            <w:r w:rsidRPr="009E215F">
              <w:rPr>
                <w:b/>
                <w:i/>
              </w:rPr>
              <w:t xml:space="preserve"> </w:t>
            </w:r>
            <w:r w:rsidRPr="009E215F">
              <w:t>cikk (1)</w:t>
            </w:r>
            <w:r w:rsidRPr="009E215F">
              <w:rPr>
                <w:b/>
                <w:i/>
              </w:rPr>
              <w:t xml:space="preserve"> </w:t>
            </w:r>
            <w:r w:rsidRPr="009E215F">
              <w:t>bekezdésében említett kkv az adóügyi illetőségét a központ szerinti tagállamból máshová helyezi át</w:t>
            </w:r>
            <w:r w:rsidRPr="009E215F">
              <w:rPr>
                <w:b/>
                <w:i/>
              </w:rPr>
              <w:t>, ha a kkv nem kívánja tovább alkalmazni az adózási szabályokat</w:t>
            </w:r>
            <w:r w:rsidRPr="009E215F">
              <w: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48</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8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 xml:space="preserve">az elmúlt </w:t>
            </w:r>
            <w:r w:rsidRPr="009E215F">
              <w:rPr>
                <w:b/>
                <w:i/>
              </w:rPr>
              <w:t>két</w:t>
            </w:r>
            <w:r w:rsidRPr="009E215F">
              <w:t xml:space="preserve"> pénzügyi évben az állandó telephelyei együttes árbevétele meghaladta a központ árbevétele háromszorosának megfelelő összeget</w:t>
            </w:r>
            <w:r w:rsidRPr="009E215F">
              <w:rPr>
                <w:b/>
                <w:i/>
              </w:rPr>
              <w:t>.</w:t>
            </w:r>
          </w:p>
        </w:tc>
        <w:tc>
          <w:tcPr>
            <w:tcW w:w="4876" w:type="dxa"/>
          </w:tcPr>
          <w:p w:rsidR="001668E4" w:rsidRPr="009E215F" w:rsidRDefault="001668E4" w:rsidP="00417FB3">
            <w:pPr>
              <w:pStyle w:val="Normal6a"/>
            </w:pPr>
            <w:r w:rsidRPr="009E215F">
              <w:t>b)</w:t>
            </w:r>
            <w:r w:rsidRPr="009E215F">
              <w:tab/>
              <w:t xml:space="preserve">az elmúlt </w:t>
            </w:r>
            <w:r w:rsidRPr="009E215F">
              <w:rPr>
                <w:b/>
                <w:i/>
              </w:rPr>
              <w:t>három</w:t>
            </w:r>
            <w:r w:rsidRPr="009E215F">
              <w:t xml:space="preserve"> pénzügyi évben az állandó telephelyei</w:t>
            </w:r>
            <w:r w:rsidRPr="009E215F">
              <w:rPr>
                <w:b/>
                <w:i/>
              </w:rPr>
              <w:t xml:space="preserve"> és leányvállalatai</w:t>
            </w:r>
            <w:r w:rsidRPr="009E215F">
              <w:t xml:space="preserve"> együttes árbevétele meghaladta a központ árbevétele háromszorosának megfelelő összeget</w:t>
            </w:r>
            <w:r w:rsidR="00D316E4" w:rsidRPr="009E215F">
              <w:rPr>
                <w:b/>
                <w:i/>
              </w:rPr>
              <w: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49</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8 cikk – 1 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rPr>
                <w:b/>
                <w:i/>
              </w:rPr>
            </w:pPr>
            <w:proofErr w:type="spellStart"/>
            <w:r w:rsidRPr="009E215F">
              <w:rPr>
                <w:b/>
                <w:i/>
              </w:rPr>
              <w:t>ba</w:t>
            </w:r>
            <w:proofErr w:type="spellEnd"/>
            <w:r w:rsidRPr="009E215F">
              <w:rPr>
                <w:b/>
                <w:i/>
              </w:rPr>
              <w:t>)</w:t>
            </w:r>
            <w:r w:rsidRPr="009E215F">
              <w:rPr>
                <w:b/>
                <w:i/>
              </w:rPr>
              <w:tab/>
              <w:t>a 2. cikk (1) bekezdésében említett kkv már nem minősül kkv-nak;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50</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 xml:space="preserve">8 cikk – 1 bekezdés – b </w:t>
      </w:r>
      <w:proofErr w:type="spellStart"/>
      <w:r w:rsidRPr="009E215F">
        <w:t>b</w:t>
      </w:r>
      <w:proofErr w:type="spellEnd"/>
      <w:r w:rsidRPr="009E215F">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proofErr w:type="spellStart"/>
            <w:r w:rsidRPr="009E215F">
              <w:rPr>
                <w:b/>
                <w:i/>
              </w:rPr>
              <w:t>bb</w:t>
            </w:r>
            <w:proofErr w:type="spellEnd"/>
            <w:r w:rsidRPr="009E215F">
              <w:rPr>
                <w:b/>
                <w:i/>
              </w:rPr>
              <w:t>)</w:t>
            </w:r>
            <w:r w:rsidRPr="009E215F">
              <w:rPr>
                <w:b/>
                <w:i/>
              </w:rPr>
              <w:tab/>
              <w:t>a 2. cikk (1) bekezdésében említett kkv egy vagy több leányvállalatot hoz létre.</w:t>
            </w:r>
          </w:p>
        </w:tc>
      </w:tr>
    </w:tbl>
    <w:p w:rsidR="001668E4" w:rsidRPr="009E215F" w:rsidRDefault="001668E4" w:rsidP="001668E4"/>
    <w:p w:rsidR="001668E4" w:rsidRPr="009E215F" w:rsidRDefault="001668E4" w:rsidP="001668E4">
      <w:pPr>
        <w:pStyle w:val="AmNumberTabs"/>
        <w:keepNext/>
      </w:pPr>
      <w:r w:rsidRPr="009E215F">
        <w:lastRenderedPageBreak/>
        <w:t>Módosítás</w:t>
      </w:r>
      <w:r w:rsidRPr="009E215F">
        <w:tab/>
      </w:r>
      <w:r w:rsidRPr="009E215F">
        <w:tab/>
        <w:t>51</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 xml:space="preserve"> 8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r>
            <w:r w:rsidRPr="009E215F">
              <w:rPr>
                <w:b/>
                <w:i/>
              </w:rPr>
              <w:t>Az (1) bekezdésben említett esetek bármelyikének fennállása esetén</w:t>
            </w:r>
            <w:r w:rsidRPr="009E215F">
              <w:t xml:space="preserve"> a központ szerinti adózási szabályok nem alkalmazandók az azt a pénzügyi évet követő pénzügyi évtől kezdődően, amelyben az (1) bekezdésben említett </w:t>
            </w:r>
            <w:r w:rsidRPr="009E215F">
              <w:rPr>
                <w:b/>
                <w:i/>
              </w:rPr>
              <w:t>okok felmerülnek</w:t>
            </w:r>
            <w:r w:rsidRPr="009E215F">
              <w:t>.</w:t>
            </w:r>
          </w:p>
        </w:tc>
        <w:tc>
          <w:tcPr>
            <w:tcW w:w="4876" w:type="dxa"/>
          </w:tcPr>
          <w:p w:rsidR="001668E4" w:rsidRPr="009E215F" w:rsidRDefault="001668E4" w:rsidP="00417FB3">
            <w:pPr>
              <w:pStyle w:val="Normal6a"/>
              <w:rPr>
                <w:szCs w:val="24"/>
              </w:rPr>
            </w:pPr>
            <w:r w:rsidRPr="009E215F">
              <w:t>(2)</w:t>
            </w:r>
            <w:r w:rsidRPr="009E215F">
              <w:tab/>
              <w:t xml:space="preserve">A központ szerinti adózási szabályok nem alkalmazandók az azt a pénzügyi évet követő pénzügyi évtől kezdődően, amelyben az (1) bekezdésben említett </w:t>
            </w:r>
            <w:r w:rsidRPr="009E215F">
              <w:rPr>
                <w:b/>
                <w:i/>
              </w:rPr>
              <w:t>ok felmerül</w:t>
            </w:r>
            <w:r w:rsidRPr="009E215F">
              <w:t xml:space="preserve">. </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8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Az adóbevallást befogadó hatóság annak a pénzügyi évnek a vége előtt tájékoztatja a fogadó tagállamokat az (1) bekezdésben említett megszűnésről, amelyben a megszűnés okai felmerültek.</w:t>
            </w:r>
          </w:p>
        </w:tc>
        <w:tc>
          <w:tcPr>
            <w:tcW w:w="4876" w:type="dxa"/>
          </w:tcPr>
          <w:p w:rsidR="001668E4" w:rsidRPr="009E215F" w:rsidRDefault="001668E4" w:rsidP="00417FB3">
            <w:pPr>
              <w:pStyle w:val="Normal6a"/>
            </w:pPr>
            <w:r w:rsidRPr="009E215F">
              <w:t>(3)</w:t>
            </w:r>
            <w:r w:rsidRPr="009E215F">
              <w:tab/>
              <w:t xml:space="preserve">Az adóbevallást befogadó hatóság </w:t>
            </w:r>
            <w:r w:rsidRPr="009E215F">
              <w:rPr>
                <w:b/>
                <w:i/>
              </w:rPr>
              <w:t xml:space="preserve">a lehető leghamarabb, de minden esetben </w:t>
            </w:r>
            <w:r w:rsidRPr="009E215F">
              <w:t>annak a pénzügyi évnek a vége előtt tájékoztatja a fogadó tagállamokat az (1) bekezdésben említett megszűnésről, amelyben a megszűnés okai felmerültek.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8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(4)</w:t>
            </w:r>
            <w:r w:rsidRPr="009E215F">
              <w:tab/>
              <w:t>Ha a 2. cikk (1) bekezdésében említett kkv másik tagállamba helyezi át adóügyi illetőségét, dönthet úgy, hogy a 4–7. cikkel összhangban az adóügyi illetősége szerinti új tagállamnak a központ szerinti adózási szabályait alkalmazza. Ezt új választási lehetőségnek kell tekinteni.</w:t>
            </w:r>
          </w:p>
        </w:tc>
        <w:tc>
          <w:tcPr>
            <w:tcW w:w="4876" w:type="dxa"/>
          </w:tcPr>
          <w:p w:rsidR="001668E4" w:rsidRPr="009E215F" w:rsidRDefault="001668E4" w:rsidP="00417FB3">
            <w:pPr>
              <w:pStyle w:val="Normal6a"/>
            </w:pPr>
            <w:r w:rsidRPr="009E215F">
              <w:t>(4)</w:t>
            </w:r>
            <w:r w:rsidRPr="009E215F">
              <w:tab/>
              <w:t xml:space="preserve">Ha a 2. cikk (1) bekezdésében említett kkv másik tagállamba helyezi át adóügyi illetőségét, dönthet úgy, hogy a 4–7. cikkel összhangban az adóügyi illetősége szerinti új tagállamnak a központ szerinti adózási szabályait alkalmazza. Ezt új választási lehetőségnek kell tekinteni. </w:t>
            </w:r>
            <w:r w:rsidRPr="009E215F">
              <w:rPr>
                <w:b/>
                <w:i/>
              </w:rPr>
              <w:t xml:space="preserve">A 4. cikk (1) bekezdésének be) pontjában meghatározott követelményt nem kell alkalmazni, ha a kkv adóügyi illetőségének áthelyezésére a 2009/133/EK tanácsi irányelv 15. cikke (1) bekezdésének a) pontja szerinti valós </w:t>
            </w:r>
            <w:r w:rsidRPr="009E215F">
              <w:rPr>
                <w:b/>
                <w:i/>
              </w:rPr>
              <w:lastRenderedPageBreak/>
              <w:t>kereskedelmi okokból került sor.</w:t>
            </w:r>
          </w:p>
        </w:tc>
      </w:tr>
    </w:tbl>
    <w:p w:rsidR="001668E4" w:rsidRPr="009E215F" w:rsidRDefault="001668E4" w:rsidP="001668E4"/>
    <w:p w:rsidR="001668E4" w:rsidRPr="009E215F" w:rsidRDefault="001668E4" w:rsidP="001668E4">
      <w:pPr>
        <w:pStyle w:val="AmNumberTabs"/>
        <w:keepNext/>
      </w:pPr>
    </w:p>
    <w:p w:rsidR="001668E4" w:rsidRPr="009E215F" w:rsidRDefault="001668E4" w:rsidP="001668E4">
      <w:pPr>
        <w:pStyle w:val="AmNumberTabs"/>
      </w:pPr>
      <w:r w:rsidRPr="009E215F">
        <w:t>Módosítás</w:t>
      </w:r>
      <w:r w:rsidRPr="009E215F">
        <w:tab/>
      </w:r>
      <w:r w:rsidRPr="009E215F">
        <w:tab/>
        <w:t>54</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10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A központ nem jogosult a központ szerinti adózási szabályok alkalmazására vonatkozó választási lehetőség megújítására, ha </w:t>
            </w:r>
            <w:r w:rsidRPr="009E215F">
              <w:rPr>
                <w:b/>
                <w:i/>
              </w:rPr>
              <w:t xml:space="preserve">a központ szerinti adózási szabályok kezdeti alkalmazásának ötéves időszaka alatt </w:t>
            </w:r>
            <w:r w:rsidRPr="009E215F">
              <w:t>az alábbi helyzetek bármelyike fennállt:</w:t>
            </w:r>
          </w:p>
        </w:tc>
        <w:tc>
          <w:tcPr>
            <w:tcW w:w="4876" w:type="dxa"/>
          </w:tcPr>
          <w:p w:rsidR="001668E4" w:rsidRPr="009E215F" w:rsidRDefault="001668E4" w:rsidP="00417FB3">
            <w:pPr>
              <w:pStyle w:val="Normal6a"/>
            </w:pPr>
            <w:r w:rsidRPr="009E215F">
              <w:t>A központ nem jogosult a központ szerinti adózási szabályok alkalmazására vonatkozó választási lehetőség megújítására, ha az alábbi helyzetek bármelyike fennállt: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55</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10 cikk – 1 bekezdés – a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a)</w:t>
            </w:r>
            <w:r w:rsidRPr="009E215F">
              <w:tab/>
              <w:t xml:space="preserve">bármely </w:t>
            </w:r>
            <w:r w:rsidRPr="009E215F">
              <w:rPr>
                <w:b/>
                <w:i/>
              </w:rPr>
              <w:t>két</w:t>
            </w:r>
            <w:r w:rsidRPr="009E215F">
              <w:t xml:space="preserve"> pénzügyi évben, külön-külön véve, az állandó telephelyek együttes árbevétele meghaladta a központ árbevétele </w:t>
            </w:r>
            <w:r w:rsidRPr="009E215F">
              <w:rPr>
                <w:b/>
                <w:i/>
              </w:rPr>
              <w:t>kétszeresének</w:t>
            </w:r>
            <w:r w:rsidRPr="009E215F">
              <w:t xml:space="preserve"> megfelelő összeget;</w:t>
            </w:r>
          </w:p>
        </w:tc>
        <w:tc>
          <w:tcPr>
            <w:tcW w:w="4876" w:type="dxa"/>
          </w:tcPr>
          <w:p w:rsidR="001668E4" w:rsidRPr="009E215F" w:rsidRDefault="001668E4" w:rsidP="00417FB3">
            <w:pPr>
              <w:pStyle w:val="Normal6a"/>
            </w:pPr>
            <w:r w:rsidRPr="009E215F">
              <w:t>a)</w:t>
            </w:r>
            <w:r w:rsidRPr="009E215F">
              <w:tab/>
              <w:t xml:space="preserve">bármely </w:t>
            </w:r>
            <w:r w:rsidRPr="009E215F">
              <w:rPr>
                <w:b/>
                <w:i/>
              </w:rPr>
              <w:t>három</w:t>
            </w:r>
            <w:r w:rsidRPr="009E215F">
              <w:t xml:space="preserve"> pénzügyi évben, külön-külön véve, az állandó telephelyek </w:t>
            </w:r>
            <w:r w:rsidRPr="009E215F">
              <w:rPr>
                <w:b/>
                <w:i/>
              </w:rPr>
              <w:t xml:space="preserve">és a leányvállalatok </w:t>
            </w:r>
            <w:r w:rsidRPr="009E215F">
              <w:t xml:space="preserve">együttes árbevétele meghaladta a központ árbevétele </w:t>
            </w:r>
            <w:r w:rsidRPr="009E215F">
              <w:rPr>
                <w:b/>
                <w:i/>
              </w:rPr>
              <w:t>háromszorosának</w:t>
            </w:r>
            <w:r w:rsidRPr="009E215F">
              <w:t xml:space="preserve"> megfelelő összeget;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56</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10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 xml:space="preserve">a kkv </w:t>
            </w:r>
            <w:r w:rsidRPr="009E215F">
              <w:rPr>
                <w:b/>
                <w:i/>
              </w:rPr>
              <w:t>egy vagy</w:t>
            </w:r>
            <w:r w:rsidRPr="009E215F">
              <w:t xml:space="preserve"> több leányvállalatot hozott létre az Unión belül</w:t>
            </w:r>
            <w:r w:rsidRPr="009E215F">
              <w:rPr>
                <w:b/>
                <w:i/>
              </w:rPr>
              <w:t xml:space="preserve"> vagy azon kívül</w:t>
            </w:r>
            <w:r w:rsidRPr="009E215F">
              <w:t>;</w:t>
            </w:r>
          </w:p>
        </w:tc>
        <w:tc>
          <w:tcPr>
            <w:tcW w:w="4876" w:type="dxa"/>
          </w:tcPr>
          <w:p w:rsidR="001668E4" w:rsidRPr="009E215F" w:rsidRDefault="001668E4" w:rsidP="00417FB3">
            <w:pPr>
              <w:pStyle w:val="Normal6a"/>
            </w:pPr>
            <w:r w:rsidRPr="009E215F">
              <w:t>b)</w:t>
            </w:r>
            <w:r w:rsidRPr="009E215F">
              <w:tab/>
              <w:t xml:space="preserve">a kkv </w:t>
            </w:r>
            <w:r w:rsidRPr="009E215F">
              <w:rPr>
                <w:b/>
                <w:i/>
              </w:rPr>
              <w:t>kettőnél</w:t>
            </w:r>
            <w:r w:rsidRPr="009E215F">
              <w:t xml:space="preserve"> több leányvállalatot hozott létre az Unión belül;</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57</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lastRenderedPageBreak/>
        <w:t>10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c)</w:t>
            </w:r>
            <w:r w:rsidRPr="009E215F">
              <w:tab/>
              <w:t xml:space="preserve">a 2. cikk (1) bekezdésének d) pontjában meghatározott </w:t>
            </w:r>
            <w:proofErr w:type="gramStart"/>
            <w:r w:rsidRPr="009E215F">
              <w:t>kritérium</w:t>
            </w:r>
            <w:proofErr w:type="gramEnd"/>
            <w:r w:rsidRPr="009E215F">
              <w:t xml:space="preserve"> </w:t>
            </w:r>
            <w:r w:rsidRPr="009E215F">
              <w:rPr>
                <w:b/>
                <w:i/>
              </w:rPr>
              <w:t>két</w:t>
            </w:r>
            <w:r w:rsidRPr="009E215F">
              <w:t xml:space="preserve"> egymást követő pénzügyi évben nem teljesült.</w:t>
            </w:r>
          </w:p>
        </w:tc>
        <w:tc>
          <w:tcPr>
            <w:tcW w:w="4876" w:type="dxa"/>
          </w:tcPr>
          <w:p w:rsidR="001668E4" w:rsidRPr="009E215F" w:rsidRDefault="001668E4" w:rsidP="00417FB3">
            <w:pPr>
              <w:pStyle w:val="Normal6a"/>
            </w:pPr>
            <w:r w:rsidRPr="009E215F">
              <w:t>c)</w:t>
            </w:r>
            <w:r w:rsidRPr="009E215F">
              <w:tab/>
              <w:t xml:space="preserve">a 2. cikk (1) bekezdésének d) pontjában meghatározott </w:t>
            </w:r>
            <w:proofErr w:type="gramStart"/>
            <w:r w:rsidRPr="009E215F">
              <w:t>kritérium</w:t>
            </w:r>
            <w:proofErr w:type="gramEnd"/>
            <w:r w:rsidRPr="009E215F">
              <w:t xml:space="preserve"> </w:t>
            </w:r>
            <w:r w:rsidRPr="009E215F">
              <w:rPr>
                <w:b/>
                <w:i/>
              </w:rPr>
              <w:t>három</w:t>
            </w:r>
            <w:r w:rsidRPr="009E215F">
              <w:t xml:space="preserve"> egymást követő pénzügyi évben nem teljesült.</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pPr>
      <w:r w:rsidRPr="009E215F">
        <w:t>Módosítás</w:t>
      </w:r>
      <w:r w:rsidRPr="009E215F">
        <w:tab/>
      </w:r>
      <w:r w:rsidRPr="009E215F">
        <w:tab/>
        <w:t>58</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A központ a központ szerinti adózásnak megfelelő adóbevallást az adóbevallást befogadó hatósághoz nyújtja be.</w:t>
            </w:r>
          </w:p>
        </w:tc>
        <w:tc>
          <w:tcPr>
            <w:tcW w:w="4876" w:type="dxa"/>
          </w:tcPr>
          <w:p w:rsidR="001668E4" w:rsidRPr="009E215F" w:rsidRDefault="001668E4" w:rsidP="00417FB3">
            <w:pPr>
              <w:pStyle w:val="Normal6a"/>
            </w:pPr>
            <w:r w:rsidRPr="009E215F">
              <w:t>(1)</w:t>
            </w:r>
            <w:r w:rsidRPr="009E215F">
              <w:tab/>
              <w:t xml:space="preserve">A központ a központ szerinti adózásnak megfelelő adóbevallást az adóbevallást befogadó hatósághoz nyújtja be. </w:t>
            </w:r>
            <w:r w:rsidRPr="009E215F">
              <w:rPr>
                <w:b/>
                <w:i/>
              </w:rPr>
              <w:t>A központ szerinti tagállam segíti a kkv-t az adóbevallás kidolgozásában, különös tekintettel az adóköteles eredménynek az egyes más tagállamokban található állandó telephelyekhez és leányvállalatokhoz való hozzárendelésére.</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59</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2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a kkv más tagállamokban található egyes állandó telephelyek adóköteles eredménye tekintetében fennálló adókötelezettsége. Az adókötelezettséget az adott fogadó tagállam nemzeti adókulcsának az adóköteles eredményre történő alkalmazásával kell megállapítani, a központ szerinti adózási szabályokkal összhangban kiszámítva.</w:t>
            </w:r>
          </w:p>
        </w:tc>
        <w:tc>
          <w:tcPr>
            <w:tcW w:w="4876" w:type="dxa"/>
          </w:tcPr>
          <w:p w:rsidR="001668E4" w:rsidRPr="009E215F" w:rsidRDefault="001668E4" w:rsidP="00417FB3">
            <w:pPr>
              <w:pStyle w:val="Normal6a"/>
            </w:pPr>
            <w:r w:rsidRPr="009E215F">
              <w:t>b)</w:t>
            </w:r>
            <w:r w:rsidRPr="009E215F">
              <w:tab/>
              <w:t xml:space="preserve">a kkv más tagállamokban található egyes állandó telephelyek </w:t>
            </w:r>
            <w:r w:rsidRPr="009E215F">
              <w:rPr>
                <w:b/>
                <w:i/>
              </w:rPr>
              <w:t xml:space="preserve">és legfeljebb két leányvállalat </w:t>
            </w:r>
            <w:r w:rsidRPr="009E215F">
              <w:t>adóköteles eredménye tekintetében fennálló adókötelezettsége. Az adókötelezettséget az adott fogadó tagállam nemzeti adókulcsának az adóköteles eredményre történő alkalmazásával kell megállapítani, a központ szerinti adózási szabályokkal összhangban kiszámítva.</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60</w:t>
      </w:r>
    </w:p>
    <w:p w:rsidR="001668E4" w:rsidRPr="009E215F" w:rsidRDefault="001668E4" w:rsidP="001668E4">
      <w:pPr>
        <w:pStyle w:val="NormalBold12b"/>
      </w:pPr>
      <w:r w:rsidRPr="009E215F">
        <w:lastRenderedPageBreak/>
        <w:t>Irányelvre irányuló javaslat</w:t>
      </w:r>
    </w:p>
    <w:p w:rsidR="001668E4" w:rsidRPr="009E215F" w:rsidRDefault="001668E4" w:rsidP="001668E4">
      <w:pPr>
        <w:pStyle w:val="NormalBold"/>
      </w:pPr>
      <w:r w:rsidRPr="009E215F">
        <w:t>11 cikk – 3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 xml:space="preserve">Amennyiben a kkv egy vagy több állandó telephelye a fogadó tagállam joga szerint nem köteles külön pénzügyi beszámolót készíteni, a központ szerinti adózásnak megfelelő adóbevallásban a következő </w:t>
            </w:r>
            <w:proofErr w:type="gramStart"/>
            <w:r w:rsidRPr="009E215F">
              <w:t>információknak</w:t>
            </w:r>
            <w:proofErr w:type="gramEnd"/>
            <w:r w:rsidRPr="009E215F">
              <w:t xml:space="preserve"> kell szerepelniük:</w:t>
            </w:r>
          </w:p>
        </w:tc>
        <w:tc>
          <w:tcPr>
            <w:tcW w:w="4876" w:type="dxa"/>
          </w:tcPr>
          <w:p w:rsidR="001668E4" w:rsidRPr="009E215F" w:rsidRDefault="001668E4" w:rsidP="00417FB3">
            <w:pPr>
              <w:pStyle w:val="Normal6a"/>
            </w:pPr>
            <w:r w:rsidRPr="009E215F">
              <w:rPr>
                <w:i/>
              </w:rPr>
              <w:t>(A magyar változatot nem érinti.)</w:t>
            </w:r>
            <w:r w:rsidRPr="009E215F">
              <w:tab/>
              <w:t xml:space="preserve"> </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61</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3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a)</w:t>
            </w:r>
            <w:r w:rsidRPr="009E215F">
              <w:tab/>
              <w:t xml:space="preserve">az állandó </w:t>
            </w:r>
            <w:proofErr w:type="gramStart"/>
            <w:r w:rsidRPr="009E215F">
              <w:rPr>
                <w:b/>
                <w:i/>
              </w:rPr>
              <w:t>telephely(</w:t>
            </w:r>
            <w:proofErr w:type="spellStart"/>
            <w:proofErr w:type="gramEnd"/>
            <w:r w:rsidRPr="009E215F">
              <w:rPr>
                <w:b/>
                <w:i/>
              </w:rPr>
              <w:t>ek</w:t>
            </w:r>
            <w:proofErr w:type="spellEnd"/>
            <w:r w:rsidRPr="009E215F">
              <w:rPr>
                <w:b/>
                <w:i/>
              </w:rPr>
              <w:t>)</w:t>
            </w:r>
            <w:proofErr w:type="spellStart"/>
            <w:r w:rsidRPr="009E215F">
              <w:rPr>
                <w:b/>
                <w:i/>
              </w:rPr>
              <w:t>nek</w:t>
            </w:r>
            <w:proofErr w:type="spellEnd"/>
            <w:r w:rsidRPr="009E215F">
              <w:t xml:space="preserve"> tulajdonítható eszközök és kötelezettségek;</w:t>
            </w:r>
          </w:p>
        </w:tc>
        <w:tc>
          <w:tcPr>
            <w:tcW w:w="4876" w:type="dxa"/>
          </w:tcPr>
          <w:p w:rsidR="001668E4" w:rsidRPr="009E215F" w:rsidRDefault="001668E4" w:rsidP="00417FB3">
            <w:pPr>
              <w:pStyle w:val="Normal6a"/>
            </w:pPr>
            <w:r w:rsidRPr="009E215F">
              <w:t>a)</w:t>
            </w:r>
            <w:r w:rsidRPr="009E215F">
              <w:tab/>
              <w:t xml:space="preserve">az állandó </w:t>
            </w:r>
            <w:r w:rsidRPr="009E215F">
              <w:rPr>
                <w:b/>
                <w:i/>
              </w:rPr>
              <w:t>telephelyeknek és legfeljebb két leányvállalatnak</w:t>
            </w:r>
            <w:r w:rsidRPr="009E215F">
              <w:t xml:space="preserve"> tulajdonítható eszközök és kötelezettségek;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3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 xml:space="preserve">a más tagállamokban található állandó </w:t>
            </w:r>
            <w:proofErr w:type="gramStart"/>
            <w:r w:rsidRPr="009E215F">
              <w:rPr>
                <w:b/>
                <w:i/>
              </w:rPr>
              <w:t>telephely(</w:t>
            </w:r>
            <w:proofErr w:type="spellStart"/>
            <w:proofErr w:type="gramEnd"/>
            <w:r w:rsidRPr="009E215F">
              <w:rPr>
                <w:b/>
                <w:i/>
              </w:rPr>
              <w:t>ek</w:t>
            </w:r>
            <w:proofErr w:type="spellEnd"/>
            <w:r w:rsidRPr="009E215F">
              <w:rPr>
                <w:b/>
                <w:i/>
              </w:rPr>
              <w:t>)</w:t>
            </w:r>
            <w:proofErr w:type="spellStart"/>
            <w:r w:rsidRPr="009E215F">
              <w:rPr>
                <w:b/>
                <w:i/>
              </w:rPr>
              <w:t>nek</w:t>
            </w:r>
            <w:proofErr w:type="spellEnd"/>
            <w:r w:rsidRPr="009E215F">
              <w:t xml:space="preserve"> tulajdonítható nyereség.</w:t>
            </w:r>
          </w:p>
        </w:tc>
        <w:tc>
          <w:tcPr>
            <w:tcW w:w="4876" w:type="dxa"/>
          </w:tcPr>
          <w:p w:rsidR="001668E4" w:rsidRPr="009E215F" w:rsidRDefault="001668E4" w:rsidP="00417FB3">
            <w:pPr>
              <w:pStyle w:val="Normal6a"/>
            </w:pPr>
            <w:r w:rsidRPr="009E215F">
              <w:t>b)</w:t>
            </w:r>
            <w:r w:rsidRPr="009E215F">
              <w:tab/>
              <w:t xml:space="preserve">a más tagállamokban található állandó </w:t>
            </w:r>
            <w:r w:rsidRPr="009E215F">
              <w:rPr>
                <w:b/>
                <w:i/>
              </w:rPr>
              <w:t>telephelyeknek és legfeljebb két leányvállalatnak</w:t>
            </w:r>
            <w:r w:rsidRPr="009E215F">
              <w:t xml:space="preserve"> tulajdonítható nyereség.</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4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adómegállapítási határozattervezet az egyes állandó telephelyeknek.</w:t>
            </w:r>
          </w:p>
        </w:tc>
        <w:tc>
          <w:tcPr>
            <w:tcW w:w="4876" w:type="dxa"/>
          </w:tcPr>
          <w:p w:rsidR="001668E4" w:rsidRPr="009E215F" w:rsidRDefault="001668E4" w:rsidP="00417FB3">
            <w:pPr>
              <w:pStyle w:val="Normal6a"/>
            </w:pPr>
            <w:r w:rsidRPr="009E215F">
              <w:t>b)</w:t>
            </w:r>
            <w:r w:rsidRPr="009E215F">
              <w:tab/>
              <w:t>adómegállapítási határozattervezet az egyes állandó telephelyeknek</w:t>
            </w:r>
            <w:r w:rsidRPr="009E215F">
              <w:rPr>
                <w:b/>
                <w:i/>
              </w:rPr>
              <w:t xml:space="preserve"> és leányvállalatoknak</w:t>
            </w:r>
            <w:r w:rsidRPr="009E215F">
              <w:t>.</w:t>
            </w:r>
          </w:p>
        </w:tc>
      </w:tr>
    </w:tbl>
    <w:p w:rsidR="001668E4" w:rsidRPr="009E215F" w:rsidRDefault="001668E4" w:rsidP="001668E4"/>
    <w:p w:rsidR="001668E4" w:rsidRPr="009E215F" w:rsidRDefault="001668E4" w:rsidP="001668E4">
      <w:pPr>
        <w:pStyle w:val="AmNumberTabs"/>
      </w:pPr>
      <w:r w:rsidRPr="009E215F">
        <w:lastRenderedPageBreak/>
        <w:t>Módosítás</w:t>
      </w:r>
      <w:r w:rsidRPr="009E215F">
        <w:tab/>
      </w:r>
      <w:r w:rsidRPr="009E215F">
        <w:tab/>
        <w:t>64</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 xml:space="preserve">11 cikk – 5 bekezdés – 1 </w:t>
      </w:r>
      <w:proofErr w:type="spellStart"/>
      <w:r w:rsidRPr="009E215F">
        <w:t>albekezdés</w:t>
      </w:r>
      <w:proofErr w:type="spellEnd"/>
      <w:r w:rsidRPr="009E215F">
        <w:t xml:space="preserve">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b)</w:t>
            </w:r>
            <w:r w:rsidRPr="009E215F">
              <w:tab/>
              <w:t xml:space="preserve">adómegállapítási határozattervezet az érintett állandó </w:t>
            </w:r>
            <w:proofErr w:type="gramStart"/>
            <w:r w:rsidRPr="009E215F">
              <w:rPr>
                <w:b/>
                <w:i/>
              </w:rPr>
              <w:t>telephely(</w:t>
            </w:r>
            <w:proofErr w:type="spellStart"/>
            <w:proofErr w:type="gramEnd"/>
            <w:r w:rsidRPr="009E215F">
              <w:rPr>
                <w:b/>
                <w:i/>
              </w:rPr>
              <w:t>ek</w:t>
            </w:r>
            <w:proofErr w:type="spellEnd"/>
            <w:r w:rsidRPr="009E215F">
              <w:rPr>
                <w:b/>
                <w:i/>
              </w:rPr>
              <w:t>)</w:t>
            </w:r>
            <w:proofErr w:type="spellStart"/>
            <w:r w:rsidRPr="009E215F">
              <w:rPr>
                <w:b/>
                <w:i/>
              </w:rPr>
              <w:t>nek</w:t>
            </w:r>
            <w:proofErr w:type="spellEnd"/>
            <w:r w:rsidRPr="009E215F">
              <w:t>;</w:t>
            </w:r>
          </w:p>
        </w:tc>
        <w:tc>
          <w:tcPr>
            <w:tcW w:w="4876" w:type="dxa"/>
          </w:tcPr>
          <w:p w:rsidR="001668E4" w:rsidRPr="009E215F" w:rsidRDefault="001668E4" w:rsidP="00417FB3">
            <w:pPr>
              <w:pStyle w:val="Normal6a"/>
            </w:pPr>
            <w:r w:rsidRPr="009E215F">
              <w:t>b)</w:t>
            </w:r>
            <w:r w:rsidRPr="009E215F">
              <w:tab/>
              <w:t xml:space="preserve">adómegállapítási határozattervezet az érintett állandó </w:t>
            </w:r>
            <w:r w:rsidRPr="009E215F">
              <w:rPr>
                <w:b/>
                <w:i/>
              </w:rPr>
              <w:t>telephelyeknek és a leányvállalatoknak</w:t>
            </w:r>
            <w:r w:rsidRPr="009E215F">
              <w: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65</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11 cikk – 8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(8)</w:t>
            </w:r>
            <w:r w:rsidRPr="009E215F">
              <w:tab/>
              <w:t xml:space="preserve">Ha a fogadó tagállam adóhatósága elutasítja az adómegállapítási határozattervezetet, akkor </w:t>
            </w:r>
            <w:r w:rsidRPr="009E215F">
              <w:rPr>
                <w:b/>
                <w:i/>
              </w:rPr>
              <w:t>a fogadó tagállam</w:t>
            </w:r>
            <w:r w:rsidRPr="009E215F">
              <w:t xml:space="preserve"> és a </w:t>
            </w:r>
            <w:r w:rsidRPr="009E215F">
              <w:rPr>
                <w:b/>
                <w:i/>
              </w:rPr>
              <w:t>központ szerinti tagállam közötti</w:t>
            </w:r>
            <w:r w:rsidRPr="009E215F">
              <w:t>, a kettős adóztatás elkerüléséről szóló, alkalmazandó</w:t>
            </w:r>
            <w:r w:rsidRPr="009E215F">
              <w:rPr>
                <w:b/>
                <w:i/>
              </w:rPr>
              <w:t xml:space="preserve"> kétoldalú</w:t>
            </w:r>
            <w:r w:rsidRPr="009E215F">
              <w:t xml:space="preserve"> egyezmény </w:t>
            </w:r>
            <w:r w:rsidRPr="009E215F">
              <w:rPr>
                <w:b/>
                <w:i/>
              </w:rPr>
              <w:t>rendelkezéseinek megfelelően felülvizsgálja ezt az adómegállapítás-tervezetet az állandó telephelynek tulajdonított nyereség tekintetében</w:t>
            </w:r>
            <w:r w:rsidRPr="009E215F">
              <w:t xml:space="preserve">. Az állandó telephelynek tulajdonított nyereség 2011/16/EU irányelv 8ae. cikkével összhangban történő felülvizsgálatát és az adóbevallást befogadó hatóság erről való tájékoztatását követően az adóbevallást befogadó hatóság a központ szerinti tagállam adózási szabályaival összhangban </w:t>
            </w:r>
            <w:proofErr w:type="spellStart"/>
            <w:r w:rsidRPr="009E215F">
              <w:t>újraszámítja</w:t>
            </w:r>
            <w:proofErr w:type="spellEnd"/>
            <w:r w:rsidRPr="009E215F">
              <w:t xml:space="preserve"> az adóköteles eredményt, és ez a tagállam felülvizsgált adómegállapítási határozatot ad ki. Az adózó e felülvizsgált adómegállapítási határozat ellen a központ szerinti tagállam bíróságai előtt fellebbezhet. Az állandó telephelynek tulajdonítható nyereség összegével kapcsolatos vitákat a kettős adóztatás elkerüléséről szóló, alkalmazandó kétoldalú egyezménnyel vagy a 2017. október 10-i (EU) 2017/1852 tanácsi irányelv</w:t>
            </w:r>
            <w:r w:rsidRPr="009E215F">
              <w:rPr>
                <w:vertAlign w:val="superscript"/>
              </w:rPr>
              <w:t>17</w:t>
            </w:r>
            <w:r w:rsidRPr="009E215F">
              <w:t xml:space="preserve"> rendelkezéseivel összhangban kell rendezni.</w:t>
            </w:r>
          </w:p>
        </w:tc>
        <w:tc>
          <w:tcPr>
            <w:tcW w:w="4876" w:type="dxa"/>
          </w:tcPr>
          <w:p w:rsidR="001668E4" w:rsidRPr="009E215F" w:rsidRDefault="001668E4" w:rsidP="00417FB3">
            <w:pPr>
              <w:pStyle w:val="Normal6a"/>
              <w:rPr>
                <w:szCs w:val="24"/>
              </w:rPr>
            </w:pPr>
            <w:r w:rsidRPr="009E215F">
              <w:t>(8)</w:t>
            </w:r>
            <w:r w:rsidRPr="009E215F">
              <w:tab/>
              <w:t xml:space="preserve">Ha a fogadó tagállam adóhatósága elutasítja az adómegállapítási határozattervezetet, akkor </w:t>
            </w:r>
            <w:r w:rsidRPr="009E215F">
              <w:rPr>
                <w:b/>
                <w:i/>
              </w:rPr>
              <w:t>felülvizsgálja ezt az adómegállapítás-tervezetet az állandó telephelynek</w:t>
            </w:r>
            <w:r w:rsidRPr="009E215F">
              <w:t xml:space="preserve"> és a </w:t>
            </w:r>
            <w:r w:rsidRPr="009E215F">
              <w:rPr>
                <w:b/>
                <w:i/>
              </w:rPr>
              <w:t>leányvállalatoknak tulajdonított nyereség tekintetében azon</w:t>
            </w:r>
            <w:r w:rsidRPr="009E215F">
              <w:t xml:space="preserve">, a kettős adóztatás elkerüléséről szóló, alkalmazandó egyezmény </w:t>
            </w:r>
            <w:r w:rsidRPr="009E215F">
              <w:rPr>
                <w:b/>
                <w:i/>
              </w:rPr>
              <w:t>rendelkezései alapján, amelynek a fogadó tagállam és a központ szerinti tagállam is részes fele</w:t>
            </w:r>
            <w:r w:rsidRPr="009E215F">
              <w:t>. Az állandó telephelynek</w:t>
            </w:r>
            <w:r w:rsidRPr="009E215F">
              <w:rPr>
                <w:b/>
                <w:i/>
              </w:rPr>
              <w:t xml:space="preserve"> és a leányvállalatoknak</w:t>
            </w:r>
            <w:r w:rsidRPr="009E215F">
              <w:t xml:space="preserve"> tulajdonított nyereség 2011/16/EU irányelv 8ae. cikkével összhangban történő felülvizsgálatát és az adóbevallást befogadó hatóság erről való tájékoztatását követően az adóbevallást befogadó hatóság a központ szerinti tagállam adózási szabályaival összhangban </w:t>
            </w:r>
            <w:proofErr w:type="spellStart"/>
            <w:r w:rsidRPr="009E215F">
              <w:t>újraszámítja</w:t>
            </w:r>
            <w:proofErr w:type="spellEnd"/>
            <w:r w:rsidRPr="009E215F">
              <w:t xml:space="preserve"> az adóköteles eredményt, és ez a tagállam felülvizsgált adómegállapítási határozatot ad ki. Az adózó e felülvizsgált adómegállapítási határozat ellen a központ szerinti tagállam bíróságai előtt fellebbezhet. Az állandó telephelynek </w:t>
            </w:r>
            <w:r w:rsidRPr="009E215F">
              <w:rPr>
                <w:b/>
                <w:i/>
              </w:rPr>
              <w:t xml:space="preserve">és a leányvállalatoknak </w:t>
            </w:r>
            <w:r w:rsidRPr="009E215F">
              <w:t>tulajdonítható nyereség összegével kapcsolatos vitákat a kettős adóztatás elkerüléséről szóló, alkalmazandó kétoldalú egyezménnyel vagy a 2017. október 10-i (EU) 2017/1852 tanácsi irányelv</w:t>
            </w:r>
            <w:r w:rsidR="00D316E4" w:rsidRPr="009E215F">
              <w:rPr>
                <w:vertAlign w:val="superscript"/>
              </w:rPr>
              <w:t>17</w:t>
            </w:r>
            <w:r w:rsidRPr="009E215F">
              <w:t xml:space="preserve"> rendelkezéseivel összhangban </w:t>
            </w:r>
            <w:r w:rsidRPr="009E215F">
              <w:lastRenderedPageBreak/>
              <w:t>kell rendezni.</w:t>
            </w:r>
          </w:p>
        </w:tc>
      </w:tr>
      <w:tr w:rsidR="001668E4" w:rsidRPr="009E215F" w:rsidTr="00417FB3">
        <w:trPr>
          <w:jc w:val="center"/>
        </w:trPr>
        <w:tc>
          <w:tcPr>
            <w:tcW w:w="4876" w:type="dxa"/>
          </w:tcPr>
          <w:p w:rsidR="001668E4" w:rsidRPr="009E215F" w:rsidRDefault="001668E4" w:rsidP="00417FB3">
            <w:pPr>
              <w:pStyle w:val="Normal6a"/>
            </w:pPr>
            <w:r w:rsidRPr="009E215F">
              <w:lastRenderedPageBreak/>
              <w:t>_________________</w:t>
            </w:r>
          </w:p>
        </w:tc>
        <w:tc>
          <w:tcPr>
            <w:tcW w:w="4876" w:type="dxa"/>
          </w:tcPr>
          <w:p w:rsidR="001668E4" w:rsidRPr="009E215F" w:rsidRDefault="001668E4" w:rsidP="00417FB3">
            <w:pPr>
              <w:pStyle w:val="Normal6a"/>
              <w:rPr>
                <w:szCs w:val="24"/>
              </w:rPr>
            </w:pPr>
            <w:r w:rsidRPr="009E215F">
              <w:t>_________________</w:t>
            </w:r>
          </w:p>
        </w:tc>
      </w:tr>
      <w:tr w:rsidR="001668E4" w:rsidRPr="009E215F" w:rsidTr="00417FB3">
        <w:trPr>
          <w:jc w:val="center"/>
        </w:trPr>
        <w:tc>
          <w:tcPr>
            <w:tcW w:w="4876" w:type="dxa"/>
          </w:tcPr>
          <w:p w:rsidR="001668E4" w:rsidRPr="009E215F" w:rsidRDefault="001668E4" w:rsidP="00417FB3">
            <w:pPr>
              <w:pStyle w:val="Normal6a"/>
            </w:pPr>
            <w:r w:rsidRPr="009E215F">
              <w:rPr>
                <w:vertAlign w:val="superscript"/>
              </w:rPr>
              <w:t>17</w:t>
            </w:r>
            <w:r w:rsidRPr="009E215F">
              <w:t xml:space="preserve"> A Tanács (EU) 2017/1852 irányelve (2017. október 10.) az európai uniós adóügyi vitarendezési mechanizmusokról (HL L 265., 2017.10.14</w:t>
            </w:r>
            <w:proofErr w:type="gramStart"/>
            <w:r w:rsidRPr="009E215F">
              <w:t>.,</w:t>
            </w:r>
            <w:proofErr w:type="gramEnd"/>
            <w:r w:rsidRPr="009E215F">
              <w:t xml:space="preserve"> 1. o.).</w:t>
            </w:r>
          </w:p>
        </w:tc>
        <w:tc>
          <w:tcPr>
            <w:tcW w:w="4876" w:type="dxa"/>
          </w:tcPr>
          <w:p w:rsidR="001668E4" w:rsidRPr="009E215F" w:rsidRDefault="001668E4" w:rsidP="00417FB3">
            <w:pPr>
              <w:pStyle w:val="Normal6a"/>
              <w:rPr>
                <w:szCs w:val="24"/>
              </w:rPr>
            </w:pPr>
            <w:r w:rsidRPr="009E215F">
              <w:rPr>
                <w:vertAlign w:val="superscript"/>
              </w:rPr>
              <w:t>17</w:t>
            </w:r>
            <w:r w:rsidRPr="009E215F">
              <w:t xml:space="preserve"> A Tanács (EU) 2017/1852 irányelve (2017. október 10.) az európai uniós adóügyi vitarendezési mechanizmusokról (HL L 265., 2017.10.14</w:t>
            </w:r>
            <w:proofErr w:type="gramStart"/>
            <w:r w:rsidRPr="009E215F">
              <w:t>.,</w:t>
            </w:r>
            <w:proofErr w:type="gramEnd"/>
            <w:r w:rsidRPr="009E215F">
              <w:t xml:space="preserve"> 1. o.).</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66</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9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(9)</w:t>
            </w:r>
            <w:r w:rsidRPr="009E215F">
              <w:tab/>
              <w:t xml:space="preserve">Ha a fogadó tagállam adószabályai értelmében az állandó telephely munkavállalóival kapcsolatos bizonyos költségek adózási szempontból levonhatók, amennyiben a vonatkozó összegeket a munkavállaló szintjén </w:t>
            </w:r>
            <w:proofErr w:type="gramStart"/>
            <w:r w:rsidRPr="009E215F">
              <w:t>adóztatják</w:t>
            </w:r>
            <w:proofErr w:type="gramEnd"/>
            <w:r w:rsidRPr="009E215F">
              <w:t xml:space="preserve"> vagy társadalombiztosítási járulékok terhelik, és a központ szerinti tagállamban nincs olyan hasonló adóügyi megítélés, amely lehetővé tenné az ilyen levonást, a központ és a fogadó tagállam megfelelő intézkedéseket hoz az esetleges eltérések megelőzésére.</w:t>
            </w:r>
          </w:p>
        </w:tc>
        <w:tc>
          <w:tcPr>
            <w:tcW w:w="4876" w:type="dxa"/>
          </w:tcPr>
          <w:p w:rsidR="001668E4" w:rsidRPr="009E215F" w:rsidRDefault="001668E4" w:rsidP="00417FB3">
            <w:pPr>
              <w:pStyle w:val="Normal6a"/>
            </w:pPr>
            <w:r w:rsidRPr="009E215F">
              <w:t>(9)</w:t>
            </w:r>
            <w:r w:rsidRPr="009E215F">
              <w:tab/>
              <w:t xml:space="preserve">Ha a fogadó tagállam adószabályai értelmében az állandó telephely </w:t>
            </w:r>
            <w:r w:rsidRPr="009E215F">
              <w:rPr>
                <w:b/>
                <w:i/>
              </w:rPr>
              <w:t xml:space="preserve">vagy a leányvállalat </w:t>
            </w:r>
            <w:r w:rsidRPr="009E215F">
              <w:t xml:space="preserve">munkavállalóival kapcsolatos bizonyos költségek adózási szempontból levonhatók, amennyiben a vonatkozó összegeket a munkavállaló szintjén </w:t>
            </w:r>
            <w:proofErr w:type="gramStart"/>
            <w:r w:rsidRPr="009E215F">
              <w:t>adóztatják</w:t>
            </w:r>
            <w:proofErr w:type="gramEnd"/>
            <w:r w:rsidRPr="009E215F">
              <w:t xml:space="preserve"> vagy társadalombiztosítási járulékok terhelik, és a központ szerinti tagállamban nincs olyan hasonló adóügyi megítélés, amely lehetővé tenné az ilyen levonást, a központ </w:t>
            </w:r>
            <w:r w:rsidRPr="009E215F">
              <w:rPr>
                <w:b/>
                <w:i/>
              </w:rPr>
              <w:t xml:space="preserve">szerinti </w:t>
            </w:r>
            <w:r w:rsidRPr="009E215F">
              <w:t>és a fogadó tagállam</w:t>
            </w:r>
            <w:r w:rsidRPr="009E215F">
              <w:rPr>
                <w:b/>
                <w:i/>
              </w:rPr>
              <w:t xml:space="preserve"> – a Bizottság iránymutatásával –</w:t>
            </w:r>
            <w:r w:rsidRPr="009E215F">
              <w:t xml:space="preserve"> megfelelő intézkedéseket hoz az esetleges eltérések megelőzésére.</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67</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11 cikk – 9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(9a)</w:t>
            </w:r>
            <w:r w:rsidRPr="009E215F">
              <w:tab/>
            </w:r>
            <w:r w:rsidRPr="009E215F">
              <w:rPr>
                <w:b/>
                <w:i/>
              </w:rPr>
              <w:t xml:space="preserve">A Bizottság végrehajtási jogi </w:t>
            </w:r>
            <w:proofErr w:type="gramStart"/>
            <w:r w:rsidRPr="009E215F">
              <w:rPr>
                <w:b/>
                <w:i/>
              </w:rPr>
              <w:t>aktusok</w:t>
            </w:r>
            <w:proofErr w:type="gramEnd"/>
            <w:r w:rsidRPr="009E215F">
              <w:rPr>
                <w:b/>
                <w:i/>
              </w:rPr>
              <w:t xml:space="preserve"> útján iránymutatást ad az e cikk (8) bekezdésében említett eltérésekre vonatkozó megfelelő intézkedésekről.</w:t>
            </w:r>
            <w:r w:rsidRPr="009E215F">
              <w:t xml:space="preserve"> </w:t>
            </w:r>
            <w:r w:rsidRPr="009E215F">
              <w:rPr>
                <w:b/>
                <w:i/>
              </w:rPr>
              <w:t xml:space="preserve">E végrehajtási jogi </w:t>
            </w:r>
            <w:proofErr w:type="gramStart"/>
            <w:r w:rsidRPr="009E215F">
              <w:rPr>
                <w:b/>
                <w:i/>
              </w:rPr>
              <w:t>aktusok</w:t>
            </w:r>
            <w:proofErr w:type="gramEnd"/>
            <w:r w:rsidRPr="009E215F">
              <w:rPr>
                <w:b/>
                <w:i/>
              </w:rPr>
              <w:t xml:space="preserve"> elfogadására a 15. cikkben említett vizsgálóbizottsági eljárásnak megfelelően kerül sor.</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68</w:t>
      </w:r>
    </w:p>
    <w:p w:rsidR="001668E4" w:rsidRPr="009E215F" w:rsidRDefault="001668E4" w:rsidP="001668E4">
      <w:pPr>
        <w:pStyle w:val="NormalBold12b"/>
      </w:pPr>
      <w:r w:rsidRPr="009E215F">
        <w:lastRenderedPageBreak/>
        <w:t>Irányelvre irányuló javaslat</w:t>
      </w:r>
    </w:p>
    <w:p w:rsidR="001668E4" w:rsidRPr="009E215F" w:rsidRDefault="001668E4" w:rsidP="001668E4">
      <w:pPr>
        <w:pStyle w:val="NormalBold"/>
      </w:pPr>
      <w:r w:rsidRPr="009E215F">
        <w:t>12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A fogadó </w:t>
            </w:r>
            <w:proofErr w:type="gramStart"/>
            <w:r w:rsidRPr="009E215F">
              <w:rPr>
                <w:b/>
                <w:i/>
              </w:rPr>
              <w:t>tagállam(</w:t>
            </w:r>
            <w:proofErr w:type="gramEnd"/>
            <w:r w:rsidRPr="009E215F">
              <w:rPr>
                <w:b/>
                <w:i/>
              </w:rPr>
              <w:t>ok)</w:t>
            </w:r>
            <w:proofErr w:type="spellStart"/>
            <w:r w:rsidRPr="009E215F">
              <w:rPr>
                <w:b/>
                <w:i/>
              </w:rPr>
              <w:t>ban</w:t>
            </w:r>
            <w:proofErr w:type="spellEnd"/>
            <w:r w:rsidRPr="009E215F">
              <w:t xml:space="preserve"> található állandó </w:t>
            </w:r>
            <w:r w:rsidRPr="009E215F">
              <w:rPr>
                <w:b/>
                <w:i/>
              </w:rPr>
              <w:t>telephely(</w:t>
            </w:r>
            <w:proofErr w:type="spellStart"/>
            <w:r w:rsidRPr="009E215F">
              <w:rPr>
                <w:b/>
                <w:i/>
              </w:rPr>
              <w:t>ek</w:t>
            </w:r>
            <w:proofErr w:type="spellEnd"/>
            <w:r w:rsidRPr="009E215F">
              <w:rPr>
                <w:b/>
                <w:i/>
              </w:rPr>
              <w:t>)</w:t>
            </w:r>
            <w:r w:rsidRPr="009E215F">
              <w:t xml:space="preserve"> által fizetendő adó beszedése</w:t>
            </w:r>
          </w:p>
        </w:tc>
        <w:tc>
          <w:tcPr>
            <w:tcW w:w="4876" w:type="dxa"/>
          </w:tcPr>
          <w:p w:rsidR="001668E4" w:rsidRPr="009E215F" w:rsidRDefault="001668E4" w:rsidP="00417FB3">
            <w:pPr>
              <w:pStyle w:val="Normal6a"/>
            </w:pPr>
            <w:r w:rsidRPr="009E215F">
              <w:t xml:space="preserve">A fogadó </w:t>
            </w:r>
            <w:r w:rsidRPr="009E215F">
              <w:rPr>
                <w:b/>
                <w:i/>
              </w:rPr>
              <w:t>tagállamokban</w:t>
            </w:r>
            <w:r w:rsidRPr="009E215F">
              <w:t xml:space="preserve"> található állandó </w:t>
            </w:r>
            <w:r w:rsidRPr="009E215F">
              <w:rPr>
                <w:b/>
                <w:i/>
              </w:rPr>
              <w:t>telephelyek és leányvállalatok</w:t>
            </w:r>
            <w:r w:rsidRPr="009E215F">
              <w:t xml:space="preserve"> által fizetendő adó beszedése</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69</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 xml:space="preserve">A központ az adóbevallást befogadó hatóságon keresztül rendezi a nyereségadó-kötelezettségeket mind a saját adóköteles eredménye, mind pedig a fogadó </w:t>
            </w:r>
            <w:proofErr w:type="gramStart"/>
            <w:r w:rsidRPr="009E215F">
              <w:rPr>
                <w:b/>
                <w:i/>
              </w:rPr>
              <w:t>tagállam(</w:t>
            </w:r>
            <w:proofErr w:type="gramEnd"/>
            <w:r w:rsidRPr="009E215F">
              <w:rPr>
                <w:b/>
                <w:i/>
              </w:rPr>
              <w:t>ok)</w:t>
            </w:r>
            <w:proofErr w:type="spellStart"/>
            <w:r w:rsidRPr="009E215F">
              <w:rPr>
                <w:b/>
                <w:i/>
              </w:rPr>
              <w:t>ban</w:t>
            </w:r>
            <w:proofErr w:type="spellEnd"/>
            <w:r w:rsidRPr="009E215F">
              <w:t xml:space="preserve"> található állandó </w:t>
            </w:r>
            <w:r w:rsidRPr="009E215F">
              <w:rPr>
                <w:b/>
                <w:i/>
              </w:rPr>
              <w:t>telephely(</w:t>
            </w:r>
            <w:proofErr w:type="spellStart"/>
            <w:r w:rsidRPr="009E215F">
              <w:rPr>
                <w:b/>
                <w:i/>
              </w:rPr>
              <w:t>ek</w:t>
            </w:r>
            <w:proofErr w:type="spellEnd"/>
            <w:r w:rsidRPr="009E215F">
              <w:rPr>
                <w:b/>
                <w:i/>
              </w:rPr>
              <w:t>)</w:t>
            </w:r>
            <w:r w:rsidRPr="009E215F">
              <w:t xml:space="preserve"> adóköteles eredménye tekintetében.</w:t>
            </w:r>
          </w:p>
        </w:tc>
        <w:tc>
          <w:tcPr>
            <w:tcW w:w="4876" w:type="dxa"/>
          </w:tcPr>
          <w:p w:rsidR="001668E4" w:rsidRPr="009E215F" w:rsidRDefault="001668E4" w:rsidP="00417FB3">
            <w:pPr>
              <w:pStyle w:val="Normal6a"/>
            </w:pPr>
            <w:r w:rsidRPr="009E215F">
              <w:t>(1)</w:t>
            </w:r>
            <w:r w:rsidRPr="009E215F">
              <w:tab/>
              <w:t xml:space="preserve">A központ az adóbevallást befogadó hatóságon keresztül rendezi a nyereségadó-kötelezettségeket mind a saját adóköteles eredménye, mind pedig a fogadó </w:t>
            </w:r>
            <w:r w:rsidRPr="009E215F">
              <w:rPr>
                <w:b/>
                <w:i/>
              </w:rPr>
              <w:t>tagállamokban</w:t>
            </w:r>
            <w:r w:rsidRPr="009E215F">
              <w:t xml:space="preserve"> található állandó </w:t>
            </w:r>
            <w:r w:rsidRPr="009E215F">
              <w:rPr>
                <w:b/>
                <w:i/>
              </w:rPr>
              <w:t>telephelyek és leányvállalatok</w:t>
            </w:r>
            <w:r w:rsidRPr="009E215F">
              <w:t xml:space="preserve"> adóköteles eredménye tekintetében.</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70</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12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Az adóbevallást befogadó hatóság beszedi a központ Unión belül található minden egyes állandó telephelye adókötelezettségének megfelelő adót, alkalmazza az adott fogadó tagállam adókulcsát, és átutalja a vonatkozó összeget az adott fogadó tagállam illetékes hatóságának.</w:t>
            </w:r>
          </w:p>
        </w:tc>
        <w:tc>
          <w:tcPr>
            <w:tcW w:w="4876" w:type="dxa"/>
          </w:tcPr>
          <w:p w:rsidR="001668E4" w:rsidRPr="009E215F" w:rsidRDefault="001668E4" w:rsidP="00417FB3">
            <w:pPr>
              <w:pStyle w:val="Normal6a"/>
            </w:pPr>
            <w:r w:rsidRPr="009E215F">
              <w:t>(2)</w:t>
            </w:r>
            <w:r w:rsidRPr="009E215F">
              <w:tab/>
              <w:t xml:space="preserve">Az adóbevallást befogadó hatóság beszedi a központ Unión belül található minden egyes állandó telephelye </w:t>
            </w:r>
            <w:r w:rsidRPr="009E215F">
              <w:rPr>
                <w:b/>
                <w:i/>
              </w:rPr>
              <w:t xml:space="preserve">és leányvállalata </w:t>
            </w:r>
            <w:r w:rsidRPr="009E215F">
              <w:t>adókötelezettségének megfelelő adót, alkalmazza az adott fogadó tagállam adókulcsát, és</w:t>
            </w:r>
            <w:r w:rsidRPr="009E215F">
              <w:rPr>
                <w:b/>
                <w:i/>
              </w:rPr>
              <w:t xml:space="preserve"> késedelem nélkül</w:t>
            </w:r>
            <w:r w:rsidRPr="009E215F">
              <w:t xml:space="preserve"> átutalja a vonatkozó összeget az adott fogadó tagállam illetékes hatóságának.</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71</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12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 xml:space="preserve">A Bizottság végrehajtási jogi </w:t>
            </w:r>
            <w:proofErr w:type="gramStart"/>
            <w:r w:rsidRPr="009E215F">
              <w:t>aktusok</w:t>
            </w:r>
            <w:proofErr w:type="gramEnd"/>
            <w:r w:rsidRPr="009E215F">
              <w:t xml:space="preserve"> </w:t>
            </w:r>
            <w:r w:rsidRPr="009E215F">
              <w:lastRenderedPageBreak/>
              <w:t xml:space="preserve">útján megállapítja az állandó </w:t>
            </w:r>
            <w:r w:rsidRPr="009E215F">
              <w:rPr>
                <w:b/>
                <w:i/>
              </w:rPr>
              <w:t>telephely(</w:t>
            </w:r>
            <w:proofErr w:type="spellStart"/>
            <w:r w:rsidRPr="009E215F">
              <w:rPr>
                <w:b/>
                <w:i/>
              </w:rPr>
              <w:t>ek</w:t>
            </w:r>
            <w:proofErr w:type="spellEnd"/>
            <w:r w:rsidRPr="009E215F">
              <w:rPr>
                <w:b/>
                <w:i/>
              </w:rPr>
              <w:t>)</w:t>
            </w:r>
            <w:r w:rsidRPr="009E215F">
              <w:t xml:space="preserve"> adókötelezettségének megfelelő adó beszedéséhez és a központ szerinti tagállam által a fogadó tagállam részére történő átutalásához szükséges gyakorlati intézkedéseket. E végrehajtási jogi </w:t>
            </w:r>
            <w:proofErr w:type="gramStart"/>
            <w:r w:rsidRPr="009E215F">
              <w:t>aktusok</w:t>
            </w:r>
            <w:proofErr w:type="gramEnd"/>
            <w:r w:rsidRPr="009E215F">
              <w:t xml:space="preserve"> elfogadására a 15. cikkben említett vizsgálóbizottsági eljárásnak megfelelően kerül sor.</w:t>
            </w:r>
          </w:p>
        </w:tc>
        <w:tc>
          <w:tcPr>
            <w:tcW w:w="4876" w:type="dxa"/>
          </w:tcPr>
          <w:p w:rsidR="001668E4" w:rsidRPr="009E215F" w:rsidRDefault="001668E4" w:rsidP="00417FB3">
            <w:pPr>
              <w:pStyle w:val="Normal6a"/>
            </w:pPr>
            <w:r w:rsidRPr="009E215F">
              <w:lastRenderedPageBreak/>
              <w:t>(3)</w:t>
            </w:r>
            <w:r w:rsidRPr="009E215F">
              <w:tab/>
              <w:t xml:space="preserve">A Bizottság végrehajtási jogi </w:t>
            </w:r>
            <w:proofErr w:type="gramStart"/>
            <w:r w:rsidRPr="009E215F">
              <w:t>aktusok</w:t>
            </w:r>
            <w:proofErr w:type="gramEnd"/>
            <w:r w:rsidRPr="009E215F">
              <w:t xml:space="preserve"> </w:t>
            </w:r>
            <w:r w:rsidRPr="009E215F">
              <w:lastRenderedPageBreak/>
              <w:t xml:space="preserve">útján megállapítja az állandó </w:t>
            </w:r>
            <w:r w:rsidRPr="009E215F">
              <w:rPr>
                <w:b/>
                <w:i/>
              </w:rPr>
              <w:t>telephelyek vagy a leányvállalatok</w:t>
            </w:r>
            <w:r w:rsidRPr="009E215F">
              <w:t xml:space="preserve"> adókötelezettségének megfelelő adó beszedéséhez és a központ szerinti tagállam által a fogadó tagállam részére történő átutalásához szükséges gyakorlati intézkedéseket. E végrehajtási jogi </w:t>
            </w:r>
            <w:proofErr w:type="gramStart"/>
            <w:r w:rsidRPr="009E215F">
              <w:t>aktusok</w:t>
            </w:r>
            <w:proofErr w:type="gramEnd"/>
            <w:r w:rsidRPr="009E215F">
              <w:t xml:space="preserve"> elfogadására a 15. cikkben említett vizsgálóbizottsági eljárásnak megfelelően kerül sor.</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pPr>
      <w:r w:rsidRPr="009E215F">
        <w:t>Módosítás</w:t>
      </w:r>
      <w:r w:rsidRPr="009E215F">
        <w:tab/>
      </w:r>
      <w:r w:rsidRPr="009E215F">
        <w:tab/>
        <w:t>72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Eltérő rendelkezés hiányában ezen irányelv szabályai nem érintik a tagállamok helyi adóellenőrzésekre, jogorvoslati lehetőségekre és eljárásokra irányadó nemzeti szabályait, illetve az uniós szinten rendelkezésre álló vagy a kettős adóztatás elkerüléséről szóló, alkalmazandó kétoldalú adóegyezményekben előírt vitarendezési mechanizmusokat.</w:t>
            </w:r>
          </w:p>
        </w:tc>
        <w:tc>
          <w:tcPr>
            <w:tcW w:w="4876" w:type="dxa"/>
          </w:tcPr>
          <w:p w:rsidR="001668E4" w:rsidRPr="009E215F" w:rsidRDefault="001668E4" w:rsidP="00417FB3">
            <w:pPr>
              <w:pStyle w:val="Normal6a"/>
            </w:pPr>
            <w:r w:rsidRPr="009E215F">
              <w:t>(1)</w:t>
            </w:r>
            <w:r w:rsidRPr="009E215F">
              <w:tab/>
              <w:t xml:space="preserve">Eltérő rendelkezés hiányában ezen irányelv szabályai nem érintik a tagállamok helyi adóellenőrzésekre, jogorvoslati lehetőségekre és eljárásokra irányadó nemzeti szabályait, illetve az uniós szinten rendelkezésre álló vagy a kettős adóztatás elkerüléséről szóló, alkalmazandó kétoldalú adóegyezményekben előírt vitarendezési mechanizmusokat. </w:t>
            </w:r>
            <w:r w:rsidRPr="009E215F">
              <w:rPr>
                <w:b/>
                <w:i/>
              </w:rPr>
              <w:t>Ez az irányelv nem érinti az állandó telephelyeknek és a leányvállalatoknak a fogadó tagállam nemzeti szabályai szerinti kereskedelmi, számviteli és adózási kötelezettségeit.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73</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 fogadó tagállam </w:t>
            </w:r>
            <w:r w:rsidRPr="009E215F">
              <w:rPr>
                <w:b/>
                <w:i/>
              </w:rPr>
              <w:t>adóhatósága kérheti</w:t>
            </w:r>
            <w:r w:rsidRPr="009E215F">
              <w:t xml:space="preserve"> az adóbevallást befogadó hatósággal közös ellenőrzés lefolytatását az állandó telephely adóköteles eredményének a központ szerinti adózási szabályokkal összhangban történő kiszámítására, az állandó telephelynek tulajdonított </w:t>
            </w:r>
            <w:r w:rsidRPr="009E215F">
              <w:lastRenderedPageBreak/>
              <w:t>nyereségre és/vagy az alkalmazandó adókulcsra vonatkozóan. A közös ellenőrzéseket a 2011/16/EU tanácsi irányelvvel</w:t>
            </w:r>
            <w:r w:rsidRPr="009E215F">
              <w:rPr>
                <w:vertAlign w:val="superscript"/>
              </w:rPr>
              <w:t>18</w:t>
            </w:r>
            <w:r w:rsidRPr="009E215F">
              <w:t xml:space="preserve"> összhangban kell lefolytatni. A </w:t>
            </w:r>
            <w:r w:rsidRPr="009E215F">
              <w:rPr>
                <w:b/>
                <w:i/>
              </w:rPr>
              <w:t>fent említett</w:t>
            </w:r>
            <w:r w:rsidRPr="009E215F">
              <w:t xml:space="preserve"> irányelv rendelkezései ellenére a </w:t>
            </w:r>
            <w:r w:rsidRPr="009E215F">
              <w:rPr>
                <w:b/>
                <w:i/>
              </w:rPr>
              <w:t>megkeresett illetékes hatóság elfogadja</w:t>
            </w:r>
            <w:r w:rsidRPr="009E215F">
              <w:t xml:space="preserve"> a </w:t>
            </w:r>
            <w:r w:rsidRPr="009E215F">
              <w:rPr>
                <w:b/>
                <w:i/>
              </w:rPr>
              <w:t>fogadó</w:t>
            </w:r>
            <w:r w:rsidRPr="009E215F">
              <w:t xml:space="preserve"> tagállam </w:t>
            </w:r>
            <w:r w:rsidRPr="009E215F">
              <w:rPr>
                <w:b/>
                <w:i/>
              </w:rPr>
              <w:t>hatóságainak ilyen kérelmét</w:t>
            </w:r>
            <w:r w:rsidRPr="009E215F">
              <w:t>.</w:t>
            </w:r>
          </w:p>
        </w:tc>
        <w:tc>
          <w:tcPr>
            <w:tcW w:w="4876" w:type="dxa"/>
          </w:tcPr>
          <w:p w:rsidR="001668E4" w:rsidRPr="009E215F" w:rsidRDefault="001668E4" w:rsidP="00417FB3">
            <w:pPr>
              <w:pStyle w:val="Normal6a"/>
            </w:pPr>
            <w:r w:rsidRPr="009E215F">
              <w:lastRenderedPageBreak/>
              <w:t>(2)</w:t>
            </w:r>
            <w:r w:rsidRPr="009E215F">
              <w:tab/>
              <w:t xml:space="preserve">A fogadó tagállam </w:t>
            </w:r>
            <w:r w:rsidRPr="009E215F">
              <w:rPr>
                <w:b/>
                <w:i/>
              </w:rPr>
              <w:t>adóhatóságai kérhetik</w:t>
            </w:r>
            <w:r w:rsidRPr="009E215F">
              <w:t xml:space="preserve"> az adóbevallást befogadó hatósággal közös ellenőrzés lefolytatását az állandó telephely </w:t>
            </w:r>
            <w:r w:rsidRPr="009E215F">
              <w:rPr>
                <w:b/>
                <w:i/>
              </w:rPr>
              <w:t xml:space="preserve">vagy a leányvállalat </w:t>
            </w:r>
            <w:r w:rsidRPr="009E215F">
              <w:t xml:space="preserve">adóköteles eredményének a központ szerinti adózási szabályokkal összhangban történő kiszámítására, az állandó </w:t>
            </w:r>
            <w:r w:rsidRPr="009E215F">
              <w:lastRenderedPageBreak/>
              <w:t xml:space="preserve">telephelynek </w:t>
            </w:r>
            <w:r w:rsidRPr="009E215F">
              <w:rPr>
                <w:b/>
                <w:i/>
              </w:rPr>
              <w:t xml:space="preserve">és/vagy a leányvállalatnak </w:t>
            </w:r>
            <w:r w:rsidRPr="009E215F">
              <w:t>tulajdonított nyereségre és/vagy az alkalmazandó adókulcsra vonatkozóan. A közös ellenőrzéseket a 2011/16/EU tanácsi irányelvvel</w:t>
            </w:r>
            <w:r w:rsidRPr="009E215F">
              <w:rPr>
                <w:vertAlign w:val="superscript"/>
              </w:rPr>
              <w:t>18</w:t>
            </w:r>
            <w:r w:rsidRPr="009E215F">
              <w:t xml:space="preserve"> összhangban kell lefolytatni. A </w:t>
            </w:r>
            <w:r w:rsidRPr="009E215F">
              <w:rPr>
                <w:b/>
                <w:i/>
              </w:rPr>
              <w:t>2011/16/EU</w:t>
            </w:r>
            <w:r w:rsidRPr="009E215F">
              <w:t xml:space="preserve"> irányelv rendelkezései ellenére a </w:t>
            </w:r>
            <w:r w:rsidRPr="009E215F">
              <w:rPr>
                <w:b/>
                <w:i/>
              </w:rPr>
              <w:t>közös ellenőrzés iránti kérelmet</w:t>
            </w:r>
            <w:r w:rsidRPr="009E215F">
              <w:t xml:space="preserve"> a </w:t>
            </w:r>
            <w:r w:rsidRPr="009E215F">
              <w:rPr>
                <w:b/>
                <w:i/>
              </w:rPr>
              <w:t>központ szerinti</w:t>
            </w:r>
            <w:r w:rsidRPr="009E215F">
              <w:t xml:space="preserve"> tagállam </w:t>
            </w:r>
            <w:r w:rsidRPr="009E215F">
              <w:rPr>
                <w:b/>
                <w:i/>
              </w:rPr>
              <w:t>adóhatósága is benyújthatja az egyes állandó telephelyek vagy a leányvállalatok fogadó tagállamának adóhatóságához</w:t>
            </w:r>
            <w:r w:rsidRPr="009E215F">
              <w:t>.</w:t>
            </w:r>
          </w:p>
        </w:tc>
      </w:tr>
      <w:tr w:rsidR="001668E4" w:rsidRPr="009E215F" w:rsidTr="00417FB3">
        <w:trPr>
          <w:jc w:val="center"/>
        </w:trPr>
        <w:tc>
          <w:tcPr>
            <w:tcW w:w="4876" w:type="dxa"/>
          </w:tcPr>
          <w:p w:rsidR="001668E4" w:rsidRPr="009E215F" w:rsidRDefault="001668E4" w:rsidP="00417FB3">
            <w:pPr>
              <w:pStyle w:val="Normal6a"/>
            </w:pPr>
            <w:r w:rsidRPr="009E215F">
              <w:rPr>
                <w:b/>
                <w:i/>
              </w:rPr>
              <w:lastRenderedPageBreak/>
              <w:t>_________________</w:t>
            </w:r>
          </w:p>
        </w:tc>
        <w:tc>
          <w:tcPr>
            <w:tcW w:w="4876" w:type="dxa"/>
          </w:tcPr>
          <w:p w:rsidR="001668E4" w:rsidRPr="009E215F" w:rsidRDefault="001668E4" w:rsidP="00417FB3">
            <w:pPr>
              <w:pStyle w:val="Normal6a"/>
            </w:pPr>
            <w:r w:rsidRPr="009E215F">
              <w:rPr>
                <w:b/>
                <w:i/>
              </w:rPr>
              <w:t>_________________</w:t>
            </w:r>
          </w:p>
        </w:tc>
      </w:tr>
      <w:tr w:rsidR="001668E4" w:rsidRPr="009E215F" w:rsidTr="00417FB3">
        <w:trPr>
          <w:jc w:val="center"/>
        </w:trPr>
        <w:tc>
          <w:tcPr>
            <w:tcW w:w="4876" w:type="dxa"/>
          </w:tcPr>
          <w:p w:rsidR="001668E4" w:rsidRPr="009E215F" w:rsidRDefault="001668E4" w:rsidP="00417FB3">
            <w:pPr>
              <w:pStyle w:val="Normal6a"/>
            </w:pPr>
            <w:r w:rsidRPr="009E215F">
              <w:rPr>
                <w:vertAlign w:val="superscript"/>
              </w:rPr>
              <w:t>18</w:t>
            </w:r>
            <w:r w:rsidRPr="009E215F">
              <w:t xml:space="preserve"> A Tanács 2011/16/EU irányelve (2011. február 15.) az adózás területén történő közigazgatási együttműködésről és a 77/799/EK irányelv hatályon kívül helyezéséről (HL L 64., 2011.3.11</w:t>
            </w:r>
            <w:proofErr w:type="gramStart"/>
            <w:r w:rsidRPr="009E215F">
              <w:t>.,</w:t>
            </w:r>
            <w:proofErr w:type="gramEnd"/>
            <w:r w:rsidRPr="009E215F">
              <w:t xml:space="preserve"> 1. o.).</w:t>
            </w:r>
          </w:p>
        </w:tc>
        <w:tc>
          <w:tcPr>
            <w:tcW w:w="4876" w:type="dxa"/>
          </w:tcPr>
          <w:p w:rsidR="001668E4" w:rsidRPr="009E215F" w:rsidRDefault="001668E4" w:rsidP="00417FB3">
            <w:pPr>
              <w:pStyle w:val="Normal6a"/>
            </w:pPr>
            <w:r w:rsidRPr="009E215F">
              <w:rPr>
                <w:vertAlign w:val="superscript"/>
              </w:rPr>
              <w:t>18</w:t>
            </w:r>
            <w:r w:rsidRPr="009E215F">
              <w:t xml:space="preserve"> A Tanács 2011/16/EU irányelve (2011. február 15.) az adózás területén történő közigazgatási együttműködésről és a 77/799/E</w:t>
            </w:r>
            <w:r w:rsidR="00080AF7">
              <w:t>E</w:t>
            </w:r>
            <w:bookmarkStart w:id="9" w:name="_GoBack"/>
            <w:bookmarkEnd w:id="9"/>
            <w:r w:rsidRPr="009E215F">
              <w:t>K irányelv hatályon kívül helyezéséről (HL L 64., 2011.3.11</w:t>
            </w:r>
            <w:proofErr w:type="gramStart"/>
            <w:r w:rsidRPr="009E215F">
              <w:t>.,</w:t>
            </w:r>
            <w:proofErr w:type="gramEnd"/>
            <w:r w:rsidRPr="009E215F">
              <w:t xml:space="preserve"> 1. o.).</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74</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13 cikk – 2 a 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(2a)</w:t>
            </w:r>
            <w:r w:rsidRPr="009E215F">
              <w:rPr>
                <w:b/>
                <w:i/>
              </w:rPr>
              <w:tab/>
              <w:t>Ha az ellenőrzést a központ szerinti tagállam kezdeményezésére végzik, a központ szerinti tagállam felkéri a fogadó tagállamot, hogy közösen végezzék el ezt az ellenőrzést.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75</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14 cikk – 1 bekezdés – 2 pont</w:t>
      </w:r>
    </w:p>
    <w:p w:rsidR="001668E4" w:rsidRPr="009E215F" w:rsidRDefault="001668E4" w:rsidP="001668E4">
      <w:pPr>
        <w:keepNext/>
      </w:pPr>
      <w:r w:rsidRPr="009E215F">
        <w:t>2011/16/EU irányelv</w:t>
      </w:r>
    </w:p>
    <w:p w:rsidR="001668E4" w:rsidRPr="009E215F" w:rsidRDefault="001668E4" w:rsidP="001668E4">
      <w:r w:rsidRPr="009E215F">
        <w:t>8ae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r>
            <w:proofErr w:type="gramStart"/>
            <w:r w:rsidRPr="009E215F">
              <w:t>Ha a mikro-, kis- és középvállalkozások által alkalmazható, központ szerinti adórendszer létrehozásáról szóló irányelv</w:t>
            </w:r>
            <w:r w:rsidRPr="009E215F">
              <w:rPr>
                <w:vertAlign w:val="superscript"/>
              </w:rPr>
              <w:t>20</w:t>
            </w:r>
            <w:r w:rsidRPr="009E215F">
              <w:t xml:space="preserve"> 3. cikkének 2. pontjában meghatározott valamely központ, amely úgy dönt, hogy az említett irányelv 6. cikkével összhangban a központ szerinti </w:t>
            </w:r>
            <w:r w:rsidRPr="009E215F">
              <w:lastRenderedPageBreak/>
              <w:t>adózási szabályokat alkalmazza állandó telephelyeire, megfelel az ilyen szabályok alkalmazásához szükséges jogosultsági követelményeknek, a központ szerinti tagállam illetékes hatósága automatikus információcsere útján közli az állandó telephely szerinti tagállam illetékes hatóságával, hogy az érintett állandó telephely adóköteles eredményét</w:t>
            </w:r>
            <w:proofErr w:type="gramEnd"/>
            <w:r w:rsidRPr="009E215F">
              <w:t xml:space="preserve"> a központ szerinti adózási szabályokkal összhangban kell kiszámítani. Ezen </w:t>
            </w:r>
            <w:proofErr w:type="gramStart"/>
            <w:r w:rsidRPr="009E215F">
              <w:t>információ</w:t>
            </w:r>
            <w:proofErr w:type="gramEnd"/>
            <w:r w:rsidRPr="009E215F">
              <w:t xml:space="preserve">közlésre a központ által a központ szerinti adózási szabályok alkalmazása melletti döntésről küldött értesítéstől számított </w:t>
            </w:r>
            <w:r w:rsidRPr="009E215F">
              <w:rPr>
                <w:b/>
                <w:i/>
              </w:rPr>
              <w:t>két</w:t>
            </w:r>
            <w:r w:rsidRPr="009E215F">
              <w:t xml:space="preserve"> hónapon belül kerül sor.</w:t>
            </w:r>
          </w:p>
        </w:tc>
        <w:tc>
          <w:tcPr>
            <w:tcW w:w="4876" w:type="dxa"/>
          </w:tcPr>
          <w:p w:rsidR="001668E4" w:rsidRPr="009E215F" w:rsidRDefault="001668E4" w:rsidP="00417FB3">
            <w:pPr>
              <w:pStyle w:val="Normal6a"/>
              <w:rPr>
                <w:szCs w:val="24"/>
              </w:rPr>
            </w:pPr>
            <w:r w:rsidRPr="009E215F">
              <w:lastRenderedPageBreak/>
              <w:t>(1)</w:t>
            </w:r>
            <w:r w:rsidRPr="009E215F">
              <w:tab/>
            </w:r>
            <w:proofErr w:type="gramStart"/>
            <w:r w:rsidRPr="009E215F">
              <w:t>Ha a mikro-, kis- és középvállalkozások által alkalmazható, központ szerinti adórendszer létrehozásáról szóló irányelv</w:t>
            </w:r>
            <w:r w:rsidRPr="009E215F">
              <w:rPr>
                <w:vertAlign w:val="superscript"/>
              </w:rPr>
              <w:t>20</w:t>
            </w:r>
            <w:r w:rsidRPr="009E215F">
              <w:t xml:space="preserve"> 3. cikkének 2. pontjában meghatározott valamely központ, amely úgy dönt, hogy az említett irányelv 6. cikkével összhangban a központ szerinti </w:t>
            </w:r>
            <w:r w:rsidRPr="009E215F">
              <w:lastRenderedPageBreak/>
              <w:t>adózási szabályokat alkalmazza állandó telephelyeire</w:t>
            </w:r>
            <w:r w:rsidRPr="009E215F">
              <w:rPr>
                <w:b/>
                <w:i/>
              </w:rPr>
              <w:t xml:space="preserve"> vagy leányvállalataira</w:t>
            </w:r>
            <w:r w:rsidRPr="009E215F">
              <w:t>, megfelel az ilyen szabályok alkalmazásához szükséges jogosultsági követelményeknek, a központ szerinti tagállam illetékes hatósága automatikus információcsere útján közli az állandó telephely</w:t>
            </w:r>
            <w:r w:rsidRPr="009E215F">
              <w:rPr>
                <w:b/>
                <w:i/>
              </w:rPr>
              <w:t xml:space="preserve"> vagy a leányvállalatok</w:t>
            </w:r>
            <w:r w:rsidRPr="009E215F">
              <w:t xml:space="preserve"> szerinti tagállam illetékes hatóságával, hogy</w:t>
            </w:r>
            <w:proofErr w:type="gramEnd"/>
            <w:r w:rsidRPr="009E215F">
              <w:t xml:space="preserve"> az érintett állandó telephely </w:t>
            </w:r>
            <w:r w:rsidRPr="009E215F">
              <w:rPr>
                <w:b/>
                <w:i/>
              </w:rPr>
              <w:t xml:space="preserve">vagy a leányvállalatok </w:t>
            </w:r>
            <w:r w:rsidRPr="009E215F">
              <w:t xml:space="preserve">adóköteles eredményét a központ szerinti adózási szabályokkal összhangban kell kiszámítani. Ezen </w:t>
            </w:r>
            <w:proofErr w:type="gramStart"/>
            <w:r w:rsidRPr="009E215F">
              <w:t>információ</w:t>
            </w:r>
            <w:proofErr w:type="gramEnd"/>
            <w:r w:rsidRPr="009E215F">
              <w:t xml:space="preserve">közlésre a központ által a központ szerinti adózási szabályok alkalmazása melletti döntésről küldött értesítéstől számított </w:t>
            </w:r>
            <w:r w:rsidRPr="009E215F">
              <w:rPr>
                <w:b/>
                <w:i/>
              </w:rPr>
              <w:t>egy</w:t>
            </w:r>
            <w:r w:rsidRPr="009E215F">
              <w:t xml:space="preserve"> hónapon belül kerül sor. </w:t>
            </w:r>
          </w:p>
        </w:tc>
      </w:tr>
      <w:tr w:rsidR="001668E4" w:rsidRPr="009E215F" w:rsidTr="00417FB3">
        <w:trPr>
          <w:jc w:val="center"/>
        </w:trPr>
        <w:tc>
          <w:tcPr>
            <w:tcW w:w="4876" w:type="dxa"/>
          </w:tcPr>
          <w:p w:rsidR="001668E4" w:rsidRPr="009E215F" w:rsidRDefault="001668E4" w:rsidP="00417FB3">
            <w:pPr>
              <w:pStyle w:val="Normal6a"/>
            </w:pPr>
            <w:r w:rsidRPr="009E215F">
              <w:lastRenderedPageBreak/>
              <w:t>______________________</w:t>
            </w:r>
          </w:p>
        </w:tc>
        <w:tc>
          <w:tcPr>
            <w:tcW w:w="4876" w:type="dxa"/>
          </w:tcPr>
          <w:p w:rsidR="001668E4" w:rsidRPr="009E215F" w:rsidRDefault="001668E4" w:rsidP="00417FB3">
            <w:pPr>
              <w:pStyle w:val="Normal6a"/>
            </w:pPr>
            <w:r w:rsidRPr="009E215F">
              <w:t>______________________</w:t>
            </w:r>
          </w:p>
        </w:tc>
      </w:tr>
      <w:tr w:rsidR="001668E4" w:rsidRPr="009E215F" w:rsidTr="00417FB3">
        <w:trPr>
          <w:jc w:val="center"/>
        </w:trPr>
        <w:tc>
          <w:tcPr>
            <w:tcW w:w="4876" w:type="dxa"/>
          </w:tcPr>
          <w:p w:rsidR="001668E4" w:rsidRPr="009E215F" w:rsidRDefault="001668E4" w:rsidP="00417FB3">
            <w:pPr>
              <w:pStyle w:val="Normal6a"/>
            </w:pPr>
            <w:r w:rsidRPr="009E215F">
              <w:rPr>
                <w:vertAlign w:val="superscript"/>
              </w:rPr>
              <w:t>20</w:t>
            </w:r>
            <w:r w:rsidRPr="009E215F">
              <w:t xml:space="preserve"> … irányelv [HL: kérjük az említett irányelv számának, </w:t>
            </w:r>
            <w:proofErr w:type="gramStart"/>
            <w:r w:rsidRPr="009E215F">
              <w:t>dátumának</w:t>
            </w:r>
            <w:proofErr w:type="gramEnd"/>
            <w:r w:rsidRPr="009E215F">
              <w:t>, címének és HL-hivatkozásának beillesztését].</w:t>
            </w:r>
          </w:p>
        </w:tc>
        <w:tc>
          <w:tcPr>
            <w:tcW w:w="4876" w:type="dxa"/>
          </w:tcPr>
          <w:p w:rsidR="001668E4" w:rsidRPr="009E215F" w:rsidRDefault="001668E4" w:rsidP="00417FB3">
            <w:pPr>
              <w:pStyle w:val="Normal6a"/>
            </w:pPr>
            <w:r w:rsidRPr="009E215F">
              <w:rPr>
                <w:vertAlign w:val="superscript"/>
              </w:rPr>
              <w:t>20</w:t>
            </w:r>
            <w:r w:rsidRPr="009E215F">
              <w:t xml:space="preserve"> … irányelv [HL: kérjük az említett irányelv számának, </w:t>
            </w:r>
            <w:proofErr w:type="gramStart"/>
            <w:r w:rsidRPr="009E215F">
              <w:t>dátumának</w:t>
            </w:r>
            <w:proofErr w:type="gramEnd"/>
            <w:r w:rsidRPr="009E215F">
              <w:t>, címének és HL-hivatkozásának beillesztését].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76</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14 cikk – 1 bekezdés – 2 pont</w:t>
      </w:r>
    </w:p>
    <w:p w:rsidR="001668E4" w:rsidRPr="009E215F" w:rsidRDefault="001668E4" w:rsidP="001668E4">
      <w:pPr>
        <w:keepNext/>
      </w:pPr>
      <w:r w:rsidRPr="009E215F">
        <w:t>2011/16/EU irányelv</w:t>
      </w:r>
    </w:p>
    <w:p w:rsidR="001668E4" w:rsidRPr="009E215F" w:rsidRDefault="001668E4" w:rsidP="001668E4">
      <w:r w:rsidRPr="009E215F">
        <w:t>8ae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Az állandó telephely szerinti tagállam illetékes hatósága a központ szerinti tagállam illetékes hatósága által a központ szerinti adózási szabályok alkalmazása melletti döntésről küldött értesítéstől számított </w:t>
            </w:r>
            <w:r w:rsidRPr="009E215F">
              <w:rPr>
                <w:b/>
                <w:i/>
              </w:rPr>
              <w:t>három</w:t>
            </w:r>
            <w:r w:rsidRPr="009E215F">
              <w:t xml:space="preserve"> hónapon belül közli a központ szerinti tagállam illetékes hatóságával a területén található állandó </w:t>
            </w:r>
            <w:proofErr w:type="gramStart"/>
            <w:r w:rsidRPr="009E215F">
              <w:rPr>
                <w:b/>
                <w:i/>
              </w:rPr>
              <w:t>telephely(</w:t>
            </w:r>
            <w:proofErr w:type="spellStart"/>
            <w:proofErr w:type="gramEnd"/>
            <w:r w:rsidRPr="009E215F">
              <w:rPr>
                <w:b/>
                <w:i/>
              </w:rPr>
              <w:t>ek</w:t>
            </w:r>
            <w:proofErr w:type="spellEnd"/>
            <w:r w:rsidRPr="009E215F">
              <w:rPr>
                <w:b/>
                <w:i/>
              </w:rPr>
              <w:t>)</w:t>
            </w:r>
            <w:r w:rsidRPr="009E215F">
              <w:t xml:space="preserve"> adókötelezettségének megállapítása céljából alkalmazandó adókulcsot. </w:t>
            </w:r>
          </w:p>
        </w:tc>
        <w:tc>
          <w:tcPr>
            <w:tcW w:w="4876" w:type="dxa"/>
          </w:tcPr>
          <w:p w:rsidR="001668E4" w:rsidRPr="009E215F" w:rsidRDefault="001668E4" w:rsidP="00417FB3">
            <w:pPr>
              <w:pStyle w:val="Normal6a"/>
              <w:rPr>
                <w:szCs w:val="24"/>
              </w:rPr>
            </w:pPr>
            <w:r w:rsidRPr="009E215F">
              <w:t>(2)</w:t>
            </w:r>
            <w:r w:rsidRPr="009E215F">
              <w:tab/>
              <w:t xml:space="preserve">Az állandó telephely </w:t>
            </w:r>
            <w:r w:rsidRPr="009E215F">
              <w:rPr>
                <w:b/>
                <w:i/>
              </w:rPr>
              <w:t xml:space="preserve">vagy a leányvállalat </w:t>
            </w:r>
            <w:r w:rsidRPr="009E215F">
              <w:t xml:space="preserve">szerinti tagállam illetékes hatósága a központ szerinti tagállam illetékes hatósága által a központ szerinti adózási szabályok alkalmazása melletti döntésről küldött értesítéstől számított </w:t>
            </w:r>
            <w:r w:rsidRPr="009E215F">
              <w:rPr>
                <w:b/>
                <w:i/>
              </w:rPr>
              <w:t>két</w:t>
            </w:r>
            <w:r w:rsidRPr="009E215F">
              <w:t xml:space="preserve"> hónapon belül közli a központ szerinti tagállam illetékes hatóságával a területén található állandó </w:t>
            </w:r>
            <w:r w:rsidRPr="009E215F">
              <w:rPr>
                <w:b/>
                <w:i/>
              </w:rPr>
              <w:t>telephelyek vagy leányvállalatok</w:t>
            </w:r>
            <w:r w:rsidRPr="009E215F">
              <w:t xml:space="preserve"> adókötelezettségének megállapítása céljából alkalmazandó adókulcsot.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77</w:t>
      </w:r>
    </w:p>
    <w:p w:rsidR="001668E4" w:rsidRPr="009E215F" w:rsidRDefault="001668E4" w:rsidP="001668E4">
      <w:pPr>
        <w:pStyle w:val="NormalBold12b"/>
      </w:pPr>
      <w:r w:rsidRPr="009E215F">
        <w:lastRenderedPageBreak/>
        <w:t>Irányelvre irányuló javaslat</w:t>
      </w:r>
    </w:p>
    <w:p w:rsidR="001668E4" w:rsidRPr="009E215F" w:rsidRDefault="001668E4" w:rsidP="001668E4">
      <w:pPr>
        <w:pStyle w:val="NormalBold"/>
      </w:pPr>
      <w:r w:rsidRPr="009E215F">
        <w:t>14 cikk – 1 bekezdés – 2 pont</w:t>
      </w:r>
    </w:p>
    <w:p w:rsidR="001668E4" w:rsidRPr="009E215F" w:rsidRDefault="001668E4" w:rsidP="001668E4">
      <w:r w:rsidRPr="009E215F">
        <w:t>2011/16/EU irányelv</w:t>
      </w:r>
    </w:p>
    <w:p w:rsidR="001668E4" w:rsidRPr="009E215F" w:rsidRDefault="001668E4" w:rsidP="001668E4">
      <w:r w:rsidRPr="009E215F">
        <w:t>8ae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(3)</w:t>
            </w:r>
            <w:r w:rsidRPr="009E215F">
              <w:tab/>
              <w:t xml:space="preserve">A központ szerinti tagállam illetékes hatósága </w:t>
            </w:r>
            <w:proofErr w:type="gramStart"/>
            <w:r w:rsidRPr="009E215F">
              <w:t>automatikus</w:t>
            </w:r>
            <w:proofErr w:type="gramEnd"/>
            <w:r w:rsidRPr="009E215F">
              <w:t xml:space="preserve"> információcsere útján közli az e cikk (2) bekezdésében meghatározott információkat az állandó </w:t>
            </w:r>
            <w:r w:rsidRPr="009E215F">
              <w:rPr>
                <w:b/>
                <w:i/>
              </w:rPr>
              <w:t>telephely(</w:t>
            </w:r>
            <w:proofErr w:type="spellStart"/>
            <w:r w:rsidRPr="009E215F">
              <w:rPr>
                <w:b/>
                <w:i/>
              </w:rPr>
              <w:t>ek</w:t>
            </w:r>
            <w:proofErr w:type="spellEnd"/>
            <w:r w:rsidRPr="009E215F">
              <w:rPr>
                <w:b/>
                <w:i/>
              </w:rPr>
              <w:t>)</w:t>
            </w:r>
            <w:r w:rsidRPr="009E215F">
              <w:t xml:space="preserve"> szerinti </w:t>
            </w:r>
            <w:r w:rsidRPr="009E215F">
              <w:rPr>
                <w:b/>
                <w:i/>
              </w:rPr>
              <w:t>tagállam(ok)</w:t>
            </w:r>
            <w:r w:rsidRPr="009E215F">
              <w:t xml:space="preserve"> illetékes </w:t>
            </w:r>
            <w:r w:rsidRPr="009E215F">
              <w:rPr>
                <w:b/>
                <w:i/>
              </w:rPr>
              <w:t>hatóságával/</w:t>
            </w:r>
            <w:r w:rsidRPr="009E215F">
              <w:t>hatóságaival a 21. cikk alapján elfogadott gyakorlati intézkedésekkel összhangban.</w:t>
            </w:r>
          </w:p>
        </w:tc>
        <w:tc>
          <w:tcPr>
            <w:tcW w:w="4876" w:type="dxa"/>
          </w:tcPr>
          <w:p w:rsidR="001668E4" w:rsidRPr="009E215F" w:rsidRDefault="001668E4" w:rsidP="00417FB3">
            <w:pPr>
              <w:pStyle w:val="Normal6a"/>
            </w:pPr>
            <w:r w:rsidRPr="009E215F">
              <w:t>(3)</w:t>
            </w:r>
            <w:r w:rsidRPr="009E215F">
              <w:tab/>
              <w:t xml:space="preserve">A központ szerinti tagállam illetékes hatósága </w:t>
            </w:r>
            <w:proofErr w:type="gramStart"/>
            <w:r w:rsidRPr="009E215F">
              <w:t>automatikus</w:t>
            </w:r>
            <w:proofErr w:type="gramEnd"/>
            <w:r w:rsidRPr="009E215F">
              <w:t xml:space="preserve"> információcsere útján közli az e cikk (2) bekezdésében meghatározott információkat az állandó </w:t>
            </w:r>
            <w:r w:rsidRPr="009E215F">
              <w:rPr>
                <w:b/>
                <w:i/>
              </w:rPr>
              <w:t>telephelyek vagy a leányvállalatok</w:t>
            </w:r>
            <w:r w:rsidRPr="009E215F">
              <w:t xml:space="preserve"> szerinti </w:t>
            </w:r>
            <w:r w:rsidRPr="009E215F">
              <w:rPr>
                <w:b/>
                <w:i/>
              </w:rPr>
              <w:t>tagállamok</w:t>
            </w:r>
            <w:r w:rsidRPr="009E215F">
              <w:t xml:space="preserve"> illetékes hatóságaival a 21. cikk alapján elfogadott gyakorlati intézkedésekkel összhangban.</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78</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14 cikk – 1 bekezdés – 2 pont</w:t>
      </w:r>
    </w:p>
    <w:p w:rsidR="001668E4" w:rsidRPr="009E215F" w:rsidRDefault="001668E4" w:rsidP="001668E4">
      <w:r w:rsidRPr="009E215F">
        <w:t>2011/16/EU irányelv</w:t>
      </w:r>
    </w:p>
    <w:p w:rsidR="001668E4" w:rsidRPr="009E215F" w:rsidRDefault="001668E4" w:rsidP="001668E4">
      <w:r w:rsidRPr="009E215F">
        <w:t>8ae cikk – 4 bekezdés – iii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iii.</w:t>
            </w:r>
            <w:r w:rsidRPr="009E215F">
              <w:tab/>
              <w:t xml:space="preserve">adómegállapítási határozattervezet az érintett állandó </w:t>
            </w:r>
            <w:proofErr w:type="gramStart"/>
            <w:r w:rsidRPr="009E215F">
              <w:rPr>
                <w:b/>
                <w:i/>
              </w:rPr>
              <w:t>telephely(</w:t>
            </w:r>
            <w:proofErr w:type="spellStart"/>
            <w:proofErr w:type="gramEnd"/>
            <w:r w:rsidRPr="009E215F">
              <w:rPr>
                <w:b/>
                <w:i/>
              </w:rPr>
              <w:t>ek</w:t>
            </w:r>
            <w:proofErr w:type="spellEnd"/>
            <w:r w:rsidRPr="009E215F">
              <w:rPr>
                <w:b/>
                <w:i/>
              </w:rPr>
              <w:t>)</w:t>
            </w:r>
            <w:proofErr w:type="spellStart"/>
            <w:r w:rsidRPr="009E215F">
              <w:rPr>
                <w:b/>
                <w:i/>
              </w:rPr>
              <w:t>nek</w:t>
            </w:r>
            <w:proofErr w:type="spellEnd"/>
            <w:r w:rsidRPr="009E215F">
              <w:t>;</w:t>
            </w:r>
          </w:p>
        </w:tc>
        <w:tc>
          <w:tcPr>
            <w:tcW w:w="4876" w:type="dxa"/>
          </w:tcPr>
          <w:p w:rsidR="001668E4" w:rsidRPr="009E215F" w:rsidRDefault="001668E4" w:rsidP="00417FB3">
            <w:pPr>
              <w:pStyle w:val="Normal6a"/>
            </w:pPr>
            <w:r w:rsidRPr="009E215F">
              <w:t>iii.</w:t>
            </w:r>
            <w:r w:rsidRPr="009E215F">
              <w:tab/>
              <w:t xml:space="preserve">adómegállapítási határozattervezet az érintett állandó </w:t>
            </w:r>
            <w:r w:rsidRPr="009E215F">
              <w:rPr>
                <w:b/>
                <w:i/>
              </w:rPr>
              <w:t>telephelyeknek és a leányvállalatoknak</w:t>
            </w:r>
            <w:r w:rsidRPr="009E215F">
              <w: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79</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14 cikk – 1 bekezdés – 2 pont</w:t>
      </w:r>
    </w:p>
    <w:p w:rsidR="001668E4" w:rsidRPr="009E215F" w:rsidRDefault="001668E4" w:rsidP="001668E4">
      <w:r w:rsidRPr="009E215F">
        <w:t>2011/16/EU irányelv</w:t>
      </w:r>
    </w:p>
    <w:p w:rsidR="001668E4" w:rsidRPr="009E215F" w:rsidRDefault="001668E4" w:rsidP="001668E4">
      <w:r w:rsidRPr="009E215F">
        <w:t>8ae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(6)</w:t>
            </w:r>
            <w:r w:rsidRPr="009E215F">
              <w:tab/>
            </w:r>
            <w:proofErr w:type="gramStart"/>
            <w:r w:rsidRPr="009E215F">
              <w:t xml:space="preserve">Amennyiben az állandó </w:t>
            </w:r>
            <w:r w:rsidRPr="009E215F">
              <w:rPr>
                <w:b/>
                <w:i/>
              </w:rPr>
              <w:t>telephely(</w:t>
            </w:r>
            <w:proofErr w:type="spellStart"/>
            <w:r w:rsidRPr="009E215F">
              <w:rPr>
                <w:b/>
                <w:i/>
              </w:rPr>
              <w:t>ek</w:t>
            </w:r>
            <w:proofErr w:type="spellEnd"/>
            <w:r w:rsidRPr="009E215F">
              <w:rPr>
                <w:b/>
                <w:i/>
              </w:rPr>
              <w:t>)</w:t>
            </w:r>
            <w:r w:rsidRPr="009E215F">
              <w:t xml:space="preserve"> szerinti tagállam adóhatósága a központ szerinti tagállam által kiadott adómegállapítási határozattervezet elutasítását követően a fogadó tagállam és a központ szerinti tagállam közötti, a kettős adóztatás elkerüléséről szóló, alkalmazandó kétoldalú egyezmény rendelkezéseinek megfelelően felülvizsgálja az adómegállapítási határozattervezetet az állandó telephelynek </w:t>
            </w:r>
            <w:r w:rsidRPr="009E215F">
              <w:lastRenderedPageBreak/>
              <w:t xml:space="preserve">tulajdonított nyereség tekintetében, az állandó </w:t>
            </w:r>
            <w:r w:rsidRPr="009E215F">
              <w:rPr>
                <w:b/>
                <w:i/>
              </w:rPr>
              <w:t>telephely(</w:t>
            </w:r>
            <w:proofErr w:type="spellStart"/>
            <w:r w:rsidRPr="009E215F">
              <w:rPr>
                <w:b/>
                <w:i/>
              </w:rPr>
              <w:t>ek</w:t>
            </w:r>
            <w:proofErr w:type="spellEnd"/>
            <w:r w:rsidRPr="009E215F">
              <w:rPr>
                <w:b/>
                <w:i/>
              </w:rPr>
              <w:t>)</w:t>
            </w:r>
            <w:r w:rsidRPr="009E215F">
              <w:t xml:space="preserve"> szerinti tagállam illetékes hatósága a felülvizsgált adómegállapítási határozat kiadásától számított egy hónapon belül közli azt a központ</w:t>
            </w:r>
            <w:proofErr w:type="gramEnd"/>
            <w:r w:rsidRPr="009E215F">
              <w:t xml:space="preserve"> </w:t>
            </w:r>
            <w:proofErr w:type="gramStart"/>
            <w:r w:rsidRPr="009E215F">
              <w:t>szerinti</w:t>
            </w:r>
            <w:proofErr w:type="gramEnd"/>
            <w:r w:rsidRPr="009E215F">
              <w:t xml:space="preserve"> tagállam illetékes hatóságával az állandó telephely adóköteles eredményének újraszámítása, felülvizsgált adómegállapítási határozat kiadása és az adó beszedése céljából.</w:t>
            </w:r>
          </w:p>
        </w:tc>
        <w:tc>
          <w:tcPr>
            <w:tcW w:w="4876" w:type="dxa"/>
          </w:tcPr>
          <w:p w:rsidR="001668E4" w:rsidRPr="009E215F" w:rsidRDefault="001668E4" w:rsidP="00417FB3">
            <w:pPr>
              <w:pStyle w:val="Normal6a"/>
            </w:pPr>
            <w:r w:rsidRPr="009E215F">
              <w:lastRenderedPageBreak/>
              <w:t>(6)</w:t>
            </w:r>
            <w:r w:rsidRPr="009E215F">
              <w:tab/>
            </w:r>
            <w:proofErr w:type="gramStart"/>
            <w:r w:rsidRPr="009E215F">
              <w:t xml:space="preserve">Amennyiben az állandó </w:t>
            </w:r>
            <w:r w:rsidRPr="009E215F">
              <w:rPr>
                <w:b/>
                <w:i/>
              </w:rPr>
              <w:t>telephelyek vagy a leányvállalatok</w:t>
            </w:r>
            <w:r w:rsidRPr="009E215F">
              <w:t xml:space="preserve"> szerinti tagállam adóhatósága a központ szerinti tagállam által kiadott adómegállapítási határozattervezet elutasítását követően a fogadó tagállam és a központ szerinti tagállam közötti, a kettős adóztatás elkerüléséről szóló, alkalmazandó kétoldalú egyezmény rendelkezéseinek megfelelően felülvizsgálja az adómegállapítási határozattervezetet az </w:t>
            </w:r>
            <w:r w:rsidRPr="009E215F">
              <w:lastRenderedPageBreak/>
              <w:t>állandó telephelynek</w:t>
            </w:r>
            <w:r w:rsidRPr="009E215F">
              <w:rPr>
                <w:b/>
                <w:i/>
              </w:rPr>
              <w:t xml:space="preserve"> vagy a leányvállalatoknak</w:t>
            </w:r>
            <w:r w:rsidRPr="009E215F">
              <w:t xml:space="preserve"> tulajdonított nyereség tekintetében, az állandó </w:t>
            </w:r>
            <w:r w:rsidRPr="009E215F">
              <w:rPr>
                <w:b/>
                <w:i/>
              </w:rPr>
              <w:t>telephelyek vagy a leányvállalatok</w:t>
            </w:r>
            <w:r w:rsidRPr="009E215F">
              <w:t xml:space="preserve"> szerinti tagállam illetékes hatósága a felülvizsgált adómegállapítási</w:t>
            </w:r>
            <w:proofErr w:type="gramEnd"/>
            <w:r w:rsidRPr="009E215F">
              <w:t xml:space="preserve"> határozat kiadásától számított egy hónapon belül közli azt a központ szerinti tagállam illetékes hatóságával az állandó telephely</w:t>
            </w:r>
            <w:r w:rsidRPr="009E215F">
              <w:rPr>
                <w:b/>
                <w:i/>
              </w:rPr>
              <w:t xml:space="preserve"> vagy a leányvállalatok</w:t>
            </w:r>
            <w:r w:rsidRPr="009E215F">
              <w:t xml:space="preserve"> adóköteles eredményének újraszámítása, felülvizsgált adómegállapítási határozat kiadása és az adó beszedése céljából.</w:t>
            </w:r>
          </w:p>
        </w:tc>
      </w:tr>
    </w:tbl>
    <w:p w:rsidR="001668E4" w:rsidRPr="009E215F" w:rsidRDefault="001668E4" w:rsidP="001668E4"/>
    <w:p w:rsidR="001668E4" w:rsidRPr="009E215F" w:rsidRDefault="001668E4" w:rsidP="001668E4">
      <w:pPr>
        <w:spacing w:before="120" w:after="120"/>
      </w:pPr>
    </w:p>
    <w:p w:rsidR="001668E4" w:rsidRPr="009E215F" w:rsidRDefault="001668E4" w:rsidP="001668E4">
      <w:pPr>
        <w:pStyle w:val="AmNumberTabs"/>
        <w:keepNext/>
      </w:pPr>
      <w:r w:rsidRPr="009E215F">
        <w:t>Módosítás</w:t>
      </w:r>
      <w:r w:rsidRPr="009E215F">
        <w:tab/>
      </w:r>
      <w:r w:rsidRPr="009E215F">
        <w:tab/>
        <w:t>80</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17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A Bizottságnak tájékoztatni kell az Európai Parlamentet arról, ha felhatalmazáson alapuló jogi </w:t>
            </w:r>
            <w:proofErr w:type="gramStart"/>
            <w:r w:rsidRPr="009E215F">
              <w:t>aktust</w:t>
            </w:r>
            <w:proofErr w:type="gramEnd"/>
            <w:r w:rsidRPr="009E215F">
              <w:t xml:space="preserve"> fogadott el, továbbá ha a Tanács a jogi aktussal kapcsolatban kifogást emelt vagy a hatáskör-átruházását visszavonta.</w:t>
            </w:r>
          </w:p>
        </w:tc>
        <w:tc>
          <w:tcPr>
            <w:tcW w:w="4876" w:type="dxa"/>
          </w:tcPr>
          <w:p w:rsidR="001668E4" w:rsidRPr="009E215F" w:rsidRDefault="001668E4" w:rsidP="00417FB3">
            <w:pPr>
              <w:pStyle w:val="Normal6a"/>
              <w:rPr>
                <w:szCs w:val="24"/>
              </w:rPr>
            </w:pPr>
            <w:r w:rsidRPr="009E215F">
              <w:t xml:space="preserve">A Bizottságnak tájékoztatni kell az Európai Parlamentet arról, ha felhatalmazáson alapuló </w:t>
            </w:r>
            <w:r w:rsidRPr="009E215F">
              <w:rPr>
                <w:b/>
                <w:i/>
              </w:rPr>
              <w:t xml:space="preserve">és végrehajtási </w:t>
            </w:r>
            <w:r w:rsidRPr="009E215F">
              <w:t xml:space="preserve">jogi </w:t>
            </w:r>
            <w:proofErr w:type="gramStart"/>
            <w:r w:rsidRPr="009E215F">
              <w:t>aktust</w:t>
            </w:r>
            <w:proofErr w:type="gramEnd"/>
            <w:r w:rsidRPr="009E215F">
              <w:t xml:space="preserve"> fogadott el, továbbá ha a Tanács a jogi aktussal kapcsolatban kifogást emelt vagy a hatáskör-átruházását visszavonta.</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81</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18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Az ezen irányelvvel összhangban kezelt </w:t>
            </w:r>
            <w:proofErr w:type="gramStart"/>
            <w:r w:rsidRPr="009E215F">
              <w:t>információk</w:t>
            </w:r>
            <w:proofErr w:type="gramEnd"/>
            <w:r w:rsidRPr="009E215F">
              <w:t xml:space="preserve"> – beleértve a személyes adatokat is – csak addig őrizhetők meg, amíg az ezen irányelv céljainak eléréséhez, különösen a jogosultsági követelmények ellenőrzéséhez és az adókötelezettség megállapításához szükségesek, az adatkezelőre vonatkozó nemzeti szabályokban foglalt elévülési idővel összhangban</w:t>
            </w:r>
            <w:r w:rsidRPr="009E215F">
              <w:rPr>
                <w:b/>
                <w:i/>
              </w:rPr>
              <w:t>, de legfeljebb 10 évig.</w:t>
            </w:r>
          </w:p>
        </w:tc>
        <w:tc>
          <w:tcPr>
            <w:tcW w:w="4876" w:type="dxa"/>
          </w:tcPr>
          <w:p w:rsidR="001668E4" w:rsidRPr="009E215F" w:rsidRDefault="001668E4" w:rsidP="00417FB3">
            <w:pPr>
              <w:pStyle w:val="Normal6a"/>
              <w:rPr>
                <w:szCs w:val="24"/>
              </w:rPr>
            </w:pPr>
            <w:r w:rsidRPr="009E215F">
              <w:t>(2)</w:t>
            </w:r>
            <w:r w:rsidRPr="009E215F">
              <w:tab/>
              <w:t xml:space="preserve">Az ezen irányelvvel összhangban kezelt </w:t>
            </w:r>
            <w:proofErr w:type="gramStart"/>
            <w:r w:rsidRPr="009E215F">
              <w:t>információk</w:t>
            </w:r>
            <w:proofErr w:type="gramEnd"/>
            <w:r w:rsidRPr="009E215F">
              <w:t xml:space="preserve"> – beleértve a személyes adatokat is – csak addig őrizhetők meg, amíg az ezen irányelv céljainak eléréséhez, különösen a jogosultsági követelmények ellenőrzéséhez és az adókötelezettség megállapításához </w:t>
            </w:r>
            <w:r w:rsidRPr="009E215F">
              <w:rPr>
                <w:b/>
                <w:i/>
              </w:rPr>
              <w:t xml:space="preserve">szigorúan </w:t>
            </w:r>
            <w:r w:rsidRPr="009E215F">
              <w:t>szükségesek</w:t>
            </w:r>
            <w:r w:rsidRPr="009E215F">
              <w:rPr>
                <w:b/>
                <w:i/>
              </w:rPr>
              <w:t xml:space="preserve"> (a továbbiakban: „adatmegőrzési idő”)</w:t>
            </w:r>
            <w:r w:rsidRPr="009E215F">
              <w:t>, az adatkezelőre vonatkozó nemzeti szabályokban foglalt elévülési idővel összhangban</w:t>
            </w:r>
            <w:r w:rsidRPr="009E215F">
              <w:rPr>
                <w:b/>
                <w:i/>
              </w:rPr>
              <w:t xml:space="preserve">. Az adatmegőrzési időszak akkor kezdődik, amikor a személyes adatokat ezen irányelv alkalmazásában </w:t>
            </w:r>
            <w:r w:rsidRPr="009E215F">
              <w:rPr>
                <w:b/>
                <w:i/>
              </w:rPr>
              <w:lastRenderedPageBreak/>
              <w:t>első alkalommal kezelik, és semmi esetre sem haladhatja meg a hét évet.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82</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(1)</w:t>
            </w:r>
            <w:r w:rsidRPr="009E215F">
              <w:tab/>
              <w:t>Ezen irányelv alkalmazásának kezdőnapjától számított öt év elteltével a Bizottság megvizsgálja és értékeli az irányelv működését, és erről jelentést tesz az Európai Parlamentnek és a Tanácsnak. A Bizottság a jelentéshez adott esetben az ezen irányelv módosítására vonatkozó javaslatot csatol.</w:t>
            </w:r>
          </w:p>
        </w:tc>
        <w:tc>
          <w:tcPr>
            <w:tcW w:w="4876" w:type="dxa"/>
          </w:tcPr>
          <w:p w:rsidR="001668E4" w:rsidRPr="009E215F" w:rsidRDefault="001668E4" w:rsidP="00417FB3">
            <w:pPr>
              <w:pStyle w:val="Normal6a"/>
            </w:pPr>
            <w:r w:rsidRPr="009E215F">
              <w:t>(1)</w:t>
            </w:r>
            <w:r w:rsidRPr="009E215F">
              <w:tab/>
              <w:t xml:space="preserve">Ezen irányelv alkalmazásának kezdőnapjától számított öt év elteltével a Bizottság megvizsgálja és értékeli az irányelv működését, és erről jelentést tesz az Európai Parlamentnek és a Tanácsnak. </w:t>
            </w:r>
            <w:r w:rsidRPr="009E215F">
              <w:rPr>
                <w:b/>
                <w:i/>
              </w:rPr>
              <w:t>A jelentésben a Bizottság többek között megvizsgálja, hogy a központ szerinti adózási szabályokat a kkv-k egy vagy több leányvállalatára is alkalmazni kell-e.</w:t>
            </w:r>
            <w:r w:rsidRPr="009E215F">
              <w:t xml:space="preserve"> A Bizottság a jelentéshez adott esetben az ezen irányelv módosítására vonatkozó javaslatot csatol.</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83</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 xml:space="preserve">19 cikk – 1 bekezdés – 1 </w:t>
      </w:r>
      <w:proofErr w:type="gramStart"/>
      <w:r w:rsidRPr="009E215F">
        <w:t>a</w:t>
      </w:r>
      <w:proofErr w:type="gramEnd"/>
      <w:r w:rsidRPr="009E215F">
        <w:t xml:space="preserve"> </w:t>
      </w:r>
      <w:proofErr w:type="spellStart"/>
      <w:r w:rsidRPr="009E215F">
        <w:t>albekezdés</w:t>
      </w:r>
      <w:proofErr w:type="spellEnd"/>
      <w:r w:rsidRPr="009E215F">
        <w:t xml:space="preserve">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rPr>
                <w:b/>
                <w:i/>
                <w:szCs w:val="24"/>
              </w:rPr>
            </w:pPr>
            <w:proofErr w:type="gramStart"/>
            <w:r w:rsidRPr="009E215F">
              <w:rPr>
                <w:b/>
                <w:i/>
              </w:rPr>
              <w:t xml:space="preserve">Az e bekezdés első </w:t>
            </w:r>
            <w:proofErr w:type="spellStart"/>
            <w:r w:rsidRPr="009E215F">
              <w:rPr>
                <w:b/>
                <w:i/>
              </w:rPr>
              <w:t>albekezdésében</w:t>
            </w:r>
            <w:proofErr w:type="spellEnd"/>
            <w:r w:rsidRPr="009E215F">
              <w:rPr>
                <w:b/>
                <w:i/>
              </w:rPr>
              <w:t xml:space="preserve"> említett jelentésnek értékelnie kell továbbá ezen irányelv hatályának lehetséges kiterjesztését, különösen a 2013/34/EU irányelv 3. cikkének (5) és (6) bekezdésében említett egyéb társaságokra, az ezen irányelv 4. cikkében meghatározott jogosultsági követelmények megfelelőségét, tekintettel arra, hogy a kkv-k megfelelnek-e a központ szerinti adózási szabályoknak, és különösen azt, hogy megfelelő lenne-e az állandó telephelyek és/vagy a leányvállalatok együttes </w:t>
            </w:r>
            <w:proofErr w:type="spellStart"/>
            <w:r w:rsidRPr="009E215F">
              <w:rPr>
                <w:b/>
                <w:i/>
              </w:rPr>
              <w:t>árbevételére</w:t>
            </w:r>
            <w:proofErr w:type="spellEnd"/>
            <w:r w:rsidRPr="009E215F">
              <w:rPr>
                <w:b/>
                <w:i/>
              </w:rPr>
              <w:t xml:space="preserve"> vonatkozó követelmény.</w:t>
            </w:r>
            <w:proofErr w:type="gramEnd"/>
            <w:r w:rsidRPr="009E215F">
              <w:rPr>
                <w:b/>
                <w:i/>
              </w:rPr>
              <w:t xml:space="preserve"> A jelentésnek értékelnie kell továbbá az ezen irányelv 10. cikkében meghatározott </w:t>
            </w:r>
            <w:proofErr w:type="gramStart"/>
            <w:r w:rsidRPr="009E215F">
              <w:rPr>
                <w:b/>
                <w:i/>
              </w:rPr>
              <w:t>kritériumok</w:t>
            </w:r>
            <w:proofErr w:type="gramEnd"/>
            <w:r w:rsidRPr="009E215F">
              <w:rPr>
                <w:b/>
                <w:i/>
              </w:rPr>
              <w:t xml:space="preserve"> megfelelőségét, nevezetesen a kettőnél </w:t>
            </w:r>
            <w:r w:rsidRPr="009E215F">
              <w:rPr>
                <w:b/>
                <w:i/>
              </w:rPr>
              <w:lastRenderedPageBreak/>
              <w:t>több leányvállalattal rendelkező kkv-k kizárását, valamint az ezen irányelv 5. cikkében meghatározott hajózási tevékenységek kizárásának megfelelőségét. A jelentésnek azt is értékelnie kell, hogy az ezen irányelvben meghatározott eljárások tovább egyszerűsíthetők-e, és ha igen, hogyan egyszerűsíthetők a megfelelési költségek csökkentése érdekében, és hogy vannak-e az ezen irányelv alkalmazásából levonható tanulságok a társasági adózás tekintetében általában véve.</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84</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(2)</w:t>
            </w:r>
            <w:r w:rsidRPr="009E215F">
              <w:tab/>
              <w:t xml:space="preserve">A tagállamok a (3) bekezdéssel összhangban közlik a Bizottsággal az irányelv értékeléséhez szükséges releváns </w:t>
            </w:r>
            <w:proofErr w:type="gramStart"/>
            <w:r w:rsidRPr="009E215F">
              <w:t>információkat</w:t>
            </w:r>
            <w:proofErr w:type="gramEnd"/>
            <w:r w:rsidRPr="009E215F">
              <w:t xml:space="preserve">, beleértve a jogosult kkv-knak a választási lehetőséggel élő kkv-khoz viszonyított számára, azok </w:t>
            </w:r>
            <w:proofErr w:type="spellStart"/>
            <w:r w:rsidRPr="009E215F">
              <w:t>árbevételére</w:t>
            </w:r>
            <w:proofErr w:type="spellEnd"/>
            <w:r w:rsidRPr="009E215F">
              <w:t xml:space="preserve"> és az </w:t>
            </w:r>
            <w:proofErr w:type="spellStart"/>
            <w:r w:rsidRPr="009E215F">
              <w:t>árbevételhez</w:t>
            </w:r>
            <w:proofErr w:type="spellEnd"/>
            <w:r w:rsidRPr="009E215F">
              <w:t xml:space="preserve"> viszonyított megfelelési költségekre vonatkozó adatokat; az állandó telephely létrehozásával határokon átnyúlóan terjeszkedő kkv-k számára és a leányvállalat létrehozása miatt kizárt kkv-k számára, illetve a választási lehetőséggel élő kkv-k megfelelési költségeire vonatkozó adatokat.</w:t>
            </w:r>
          </w:p>
        </w:tc>
        <w:tc>
          <w:tcPr>
            <w:tcW w:w="4876" w:type="dxa"/>
          </w:tcPr>
          <w:p w:rsidR="001668E4" w:rsidRPr="009E215F" w:rsidRDefault="001668E4" w:rsidP="00417FB3">
            <w:pPr>
              <w:pStyle w:val="Normal6a"/>
            </w:pPr>
            <w:r w:rsidRPr="009E215F">
              <w:t>(2)</w:t>
            </w:r>
            <w:r w:rsidRPr="009E215F">
              <w:tab/>
              <w:t xml:space="preserve">A tagállamok a (3) bekezdéssel összhangban közlik a Bizottsággal az irányelv értékeléséhez szükséges releváns </w:t>
            </w:r>
            <w:proofErr w:type="gramStart"/>
            <w:r w:rsidRPr="009E215F">
              <w:t>információkat</w:t>
            </w:r>
            <w:proofErr w:type="gramEnd"/>
            <w:r w:rsidRPr="009E215F">
              <w:t xml:space="preserve">, beleértve a jogosult kkv-knak a választási lehetőséggel élő kkv-khoz viszonyított számára, azok </w:t>
            </w:r>
            <w:proofErr w:type="spellStart"/>
            <w:r w:rsidRPr="009E215F">
              <w:t>árbevételére</w:t>
            </w:r>
            <w:proofErr w:type="spellEnd"/>
            <w:r w:rsidRPr="009E215F">
              <w:t xml:space="preserve"> és az </w:t>
            </w:r>
            <w:proofErr w:type="spellStart"/>
            <w:r w:rsidRPr="009E215F">
              <w:t>árbevételhez</w:t>
            </w:r>
            <w:proofErr w:type="spellEnd"/>
            <w:r w:rsidRPr="009E215F">
              <w:t xml:space="preserve"> viszonyított megfelelési költségekre vonatkozó adatokat; az állandó telephely létrehozásával határokon átnyúlóan terjeszkedő kkv-k számára és a </w:t>
            </w:r>
            <w:r w:rsidRPr="009E215F">
              <w:rPr>
                <w:b/>
                <w:i/>
              </w:rPr>
              <w:t xml:space="preserve">kettőnél több </w:t>
            </w:r>
            <w:r w:rsidRPr="009E215F">
              <w:t>leányvállalat létrehozása miatt kizárt kkv-k számára, illetve a választási lehetőséggel élő kkv-k megfelelési költségeire vonatkozó adatokat.</w:t>
            </w:r>
          </w:p>
        </w:tc>
      </w:tr>
    </w:tbl>
    <w:p w:rsidR="001668E4" w:rsidRPr="009E215F" w:rsidRDefault="001668E4" w:rsidP="001668E4"/>
    <w:p w:rsidR="001668E4" w:rsidRPr="009E215F" w:rsidRDefault="001668E4" w:rsidP="001668E4">
      <w:pPr>
        <w:pStyle w:val="AmNumberTabs"/>
      </w:pPr>
      <w:r w:rsidRPr="009E215F">
        <w:t>Módosítás</w:t>
      </w:r>
      <w:r w:rsidRPr="009E215F">
        <w:tab/>
      </w:r>
      <w:r w:rsidRPr="009E215F">
        <w:tab/>
        <w:t>85</w:t>
      </w:r>
    </w:p>
    <w:p w:rsidR="001668E4" w:rsidRPr="009E215F" w:rsidRDefault="001668E4" w:rsidP="001668E4">
      <w:pPr>
        <w:pStyle w:val="NormalBold12b"/>
      </w:pPr>
      <w:r w:rsidRPr="009E215F">
        <w:t>Irányelvre irányuló javaslat</w:t>
      </w:r>
    </w:p>
    <w:p w:rsidR="001668E4" w:rsidRPr="009E215F" w:rsidRDefault="001668E4" w:rsidP="001668E4">
      <w:pPr>
        <w:pStyle w:val="NormalBold"/>
      </w:pPr>
      <w:r w:rsidRPr="009E215F">
        <w:t>19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8E4" w:rsidRPr="009E215F" w:rsidTr="00417FB3">
        <w:trPr>
          <w:trHeight w:hRule="exact" w:val="240"/>
          <w:jc w:val="center"/>
        </w:trPr>
        <w:tc>
          <w:tcPr>
            <w:tcW w:w="9752" w:type="dxa"/>
            <w:gridSpan w:val="2"/>
          </w:tcPr>
          <w:p w:rsidR="001668E4" w:rsidRPr="009E215F" w:rsidRDefault="001668E4" w:rsidP="00417FB3"/>
        </w:tc>
      </w:tr>
      <w:tr w:rsidR="001668E4" w:rsidRPr="009E215F" w:rsidTr="00417FB3">
        <w:trPr>
          <w:trHeight w:val="240"/>
          <w:jc w:val="center"/>
        </w:trPr>
        <w:tc>
          <w:tcPr>
            <w:tcW w:w="4876" w:type="dxa"/>
          </w:tcPr>
          <w:p w:rsidR="001668E4" w:rsidRPr="009E215F" w:rsidRDefault="001668E4" w:rsidP="00417FB3">
            <w:pPr>
              <w:pStyle w:val="AmColumnHeading"/>
            </w:pPr>
            <w:r w:rsidRPr="009E215F">
              <w:t>A Bizottság által javasolt szöveg</w:t>
            </w:r>
          </w:p>
        </w:tc>
        <w:tc>
          <w:tcPr>
            <w:tcW w:w="4876" w:type="dxa"/>
          </w:tcPr>
          <w:p w:rsidR="001668E4" w:rsidRPr="009E215F" w:rsidRDefault="001668E4" w:rsidP="00417FB3">
            <w:pPr>
              <w:pStyle w:val="AmColumnHeading"/>
            </w:pPr>
            <w:r w:rsidRPr="009E215F">
              <w:t>Módosítás</w:t>
            </w:r>
          </w:p>
        </w:tc>
      </w:tr>
      <w:tr w:rsidR="001668E4" w:rsidRPr="009E215F" w:rsidTr="00417FB3">
        <w:trPr>
          <w:jc w:val="center"/>
        </w:trPr>
        <w:tc>
          <w:tcPr>
            <w:tcW w:w="4876" w:type="dxa"/>
          </w:tcPr>
          <w:p w:rsidR="001668E4" w:rsidRPr="009E215F" w:rsidRDefault="001668E4" w:rsidP="00417FB3">
            <w:pPr>
              <w:pStyle w:val="Normal6a"/>
            </w:pPr>
          </w:p>
        </w:tc>
        <w:tc>
          <w:tcPr>
            <w:tcW w:w="4876" w:type="dxa"/>
          </w:tcPr>
          <w:p w:rsidR="001668E4" w:rsidRPr="009E215F" w:rsidRDefault="001668E4" w:rsidP="00417FB3">
            <w:pPr>
              <w:pStyle w:val="Normal6a"/>
            </w:pPr>
            <w:r w:rsidRPr="009E215F">
              <w:rPr>
                <w:b/>
                <w:i/>
              </w:rPr>
              <w:t>(2a)</w:t>
            </w:r>
            <w:r w:rsidRPr="009E215F">
              <w:tab/>
            </w:r>
            <w:proofErr w:type="gramStart"/>
            <w:r w:rsidRPr="009E215F">
              <w:rPr>
                <w:b/>
                <w:i/>
              </w:rPr>
              <w:t>A</w:t>
            </w:r>
            <w:proofErr w:type="gramEnd"/>
            <w:r w:rsidRPr="009E215F">
              <w:rPr>
                <w:b/>
                <w:i/>
              </w:rPr>
              <w:t xml:space="preserve"> Bizottság értékeli az ezen irányelv alkalmazása előtt álló lehetséges jogi akadályokat, például az Unión belüli állandó telephelyek és leányvállalatok </w:t>
            </w:r>
            <w:r w:rsidRPr="009E215F">
              <w:rPr>
                <w:b/>
                <w:i/>
              </w:rPr>
              <w:lastRenderedPageBreak/>
              <w:t>közös és harmonizált fogalommeghatározásának hiányát, figyelembe véve a nemzetközi szabványokat.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86</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 xml:space="preserve">20 cikk – 1 bekezdés – 1 </w:t>
      </w:r>
      <w:proofErr w:type="spellStart"/>
      <w:r w:rsidRPr="009E215F">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A tagállamok </w:t>
            </w:r>
            <w:r w:rsidRPr="009E215F">
              <w:rPr>
                <w:b/>
                <w:i/>
              </w:rPr>
              <w:t>2025</w:t>
            </w:r>
            <w:r w:rsidRPr="009E215F">
              <w:t>. december 31-ig elfogadják és kihirdetik azokat a rendelkezéseket, amelyek ahhoz szükségesek, hogy megfeleljenek ennek az irányelvnek. Erről haladéktalanul tájékoztatják a Bizottságot.</w:t>
            </w:r>
          </w:p>
        </w:tc>
        <w:tc>
          <w:tcPr>
            <w:tcW w:w="4876" w:type="dxa"/>
          </w:tcPr>
          <w:p w:rsidR="001668E4" w:rsidRPr="009E215F" w:rsidRDefault="001668E4" w:rsidP="00417FB3">
            <w:pPr>
              <w:pStyle w:val="Normal6a"/>
              <w:rPr>
                <w:szCs w:val="24"/>
              </w:rPr>
            </w:pPr>
            <w:r w:rsidRPr="009E215F">
              <w:t xml:space="preserve">A tagállamok </w:t>
            </w:r>
            <w:r w:rsidRPr="009E215F">
              <w:rPr>
                <w:b/>
                <w:i/>
              </w:rPr>
              <w:t>2024</w:t>
            </w:r>
            <w:r w:rsidRPr="009E215F">
              <w:t>. december 31-ig elfogadják és kihirdetik azokat a rendelkezéseket, amelyek ahhoz szükségesek, hogy megfeleljenek ennek az irányelvnek. Erről haladéktalanul tájékoztatják a Bizottságot.</w:t>
            </w:r>
          </w:p>
        </w:tc>
      </w:tr>
    </w:tbl>
    <w:p w:rsidR="001668E4" w:rsidRPr="009E215F" w:rsidRDefault="001668E4" w:rsidP="001668E4"/>
    <w:p w:rsidR="001668E4" w:rsidRPr="009E215F" w:rsidRDefault="001668E4" w:rsidP="001668E4">
      <w:pPr>
        <w:pStyle w:val="AmNumberTabs"/>
        <w:keepNext/>
      </w:pPr>
      <w:r w:rsidRPr="009E215F">
        <w:t>Módosítás</w:t>
      </w:r>
      <w:r w:rsidRPr="009E215F">
        <w:tab/>
      </w:r>
      <w:r w:rsidRPr="009E215F">
        <w:tab/>
        <w:t>87</w:t>
      </w:r>
    </w:p>
    <w:p w:rsidR="001668E4" w:rsidRPr="009E215F" w:rsidRDefault="001668E4" w:rsidP="001668E4">
      <w:pPr>
        <w:pStyle w:val="NormalBold12b"/>
        <w:keepNext/>
      </w:pPr>
      <w:r w:rsidRPr="009E215F">
        <w:t>Irányelvre irányuló javaslat</w:t>
      </w:r>
    </w:p>
    <w:p w:rsidR="001668E4" w:rsidRPr="009E215F" w:rsidRDefault="001668E4" w:rsidP="001668E4">
      <w:pPr>
        <w:pStyle w:val="NormalBold"/>
        <w:keepNext/>
      </w:pPr>
      <w:r w:rsidRPr="009E215F">
        <w:t xml:space="preserve">20 cikk – 1 bekezdés – 2 </w:t>
      </w:r>
      <w:proofErr w:type="spellStart"/>
      <w:r w:rsidRPr="009E215F">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68E4" w:rsidRPr="009E215F" w:rsidTr="00417FB3">
        <w:trPr>
          <w:jc w:val="center"/>
        </w:trPr>
        <w:tc>
          <w:tcPr>
            <w:tcW w:w="9752" w:type="dxa"/>
            <w:gridSpan w:val="2"/>
          </w:tcPr>
          <w:p w:rsidR="001668E4" w:rsidRPr="009E215F" w:rsidRDefault="001668E4" w:rsidP="00417FB3">
            <w:pPr>
              <w:keepNext/>
            </w:pPr>
          </w:p>
        </w:tc>
      </w:tr>
      <w:tr w:rsidR="001668E4" w:rsidRPr="009E215F" w:rsidTr="00417FB3">
        <w:trPr>
          <w:jc w:val="center"/>
        </w:trPr>
        <w:tc>
          <w:tcPr>
            <w:tcW w:w="4876" w:type="dxa"/>
          </w:tcPr>
          <w:p w:rsidR="001668E4" w:rsidRPr="009E215F" w:rsidRDefault="001668E4" w:rsidP="00417FB3">
            <w:pPr>
              <w:pStyle w:val="AmColumnHeading"/>
              <w:keepNext/>
            </w:pPr>
            <w:r w:rsidRPr="009E215F">
              <w:t>A Bizottság által javasolt szöveg</w:t>
            </w:r>
          </w:p>
        </w:tc>
        <w:tc>
          <w:tcPr>
            <w:tcW w:w="4876" w:type="dxa"/>
          </w:tcPr>
          <w:p w:rsidR="001668E4" w:rsidRPr="009E215F" w:rsidRDefault="001668E4" w:rsidP="00417FB3">
            <w:pPr>
              <w:pStyle w:val="AmColumnHeading"/>
              <w:keepNext/>
            </w:pPr>
            <w:r w:rsidRPr="009E215F">
              <w:t>Módosítás</w:t>
            </w:r>
          </w:p>
        </w:tc>
      </w:tr>
      <w:tr w:rsidR="001668E4" w:rsidRPr="009E215F" w:rsidTr="00417FB3">
        <w:trPr>
          <w:jc w:val="center"/>
        </w:trPr>
        <w:tc>
          <w:tcPr>
            <w:tcW w:w="4876" w:type="dxa"/>
          </w:tcPr>
          <w:p w:rsidR="001668E4" w:rsidRPr="009E215F" w:rsidRDefault="001668E4" w:rsidP="00417FB3">
            <w:pPr>
              <w:pStyle w:val="Normal6a"/>
            </w:pPr>
            <w:r w:rsidRPr="009E215F">
              <w:t xml:space="preserve">Ezeket az intézkedéseket </w:t>
            </w:r>
            <w:r w:rsidRPr="009E215F">
              <w:rPr>
                <w:b/>
                <w:i/>
              </w:rPr>
              <w:t>2026</w:t>
            </w:r>
            <w:r w:rsidRPr="009E215F">
              <w:t>. január 1-jétől alkalmazzák.</w:t>
            </w:r>
          </w:p>
        </w:tc>
        <w:tc>
          <w:tcPr>
            <w:tcW w:w="4876" w:type="dxa"/>
          </w:tcPr>
          <w:p w:rsidR="001668E4" w:rsidRPr="009E215F" w:rsidRDefault="001668E4" w:rsidP="00417FB3">
            <w:pPr>
              <w:pStyle w:val="Normal6a"/>
              <w:rPr>
                <w:szCs w:val="24"/>
              </w:rPr>
            </w:pPr>
            <w:r w:rsidRPr="009E215F">
              <w:t xml:space="preserve">Ezeket az intézkedéseket </w:t>
            </w:r>
            <w:r w:rsidRPr="009E215F">
              <w:rPr>
                <w:b/>
                <w:i/>
              </w:rPr>
              <w:t>2025</w:t>
            </w:r>
            <w:r w:rsidRPr="009E215F">
              <w:t>. január 1-jétől alkalmazzák.</w:t>
            </w:r>
          </w:p>
        </w:tc>
      </w:tr>
    </w:tbl>
    <w:p w:rsidR="001668E4" w:rsidRPr="009E215F" w:rsidRDefault="001668E4" w:rsidP="001668E4"/>
    <w:p w:rsidR="00E365E1" w:rsidRPr="009E215F" w:rsidRDefault="00E365E1" w:rsidP="009A37DA"/>
    <w:sectPr w:rsidR="00E365E1" w:rsidRPr="009E215F" w:rsidSect="00BD72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FB3" w:rsidRPr="00BD7201" w:rsidRDefault="00417FB3">
      <w:r w:rsidRPr="00BD7201">
        <w:separator/>
      </w:r>
    </w:p>
  </w:endnote>
  <w:endnote w:type="continuationSeparator" w:id="0">
    <w:p w:rsidR="00417FB3" w:rsidRPr="00BD7201" w:rsidRDefault="00417FB3">
      <w:r w:rsidRPr="00BD72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B3" w:rsidRPr="00BD7201" w:rsidRDefault="00417F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B3" w:rsidRPr="00BD7201" w:rsidRDefault="00417FB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B3" w:rsidRPr="00BD7201" w:rsidRDefault="00417F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FB3" w:rsidRPr="00BD7201" w:rsidRDefault="00417FB3">
      <w:r w:rsidRPr="00BD7201">
        <w:separator/>
      </w:r>
    </w:p>
  </w:footnote>
  <w:footnote w:type="continuationSeparator" w:id="0">
    <w:p w:rsidR="00417FB3" w:rsidRPr="00BD7201" w:rsidRDefault="00417FB3">
      <w:r w:rsidRPr="00BD72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B3" w:rsidRPr="00BD7201" w:rsidRDefault="00417F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B3" w:rsidRPr="00BD7201" w:rsidRDefault="00417F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B3" w:rsidRPr="00BD7201" w:rsidRDefault="00417F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E946A2E2">
      <w:start w:val="1"/>
      <w:numFmt w:val="decimal"/>
      <w:lvlText w:val="%1."/>
      <w:lvlJc w:val="left"/>
      <w:pPr>
        <w:ind w:left="720" w:hanging="360"/>
      </w:pPr>
      <w:rPr>
        <w:rFonts w:hint="default"/>
        <w:b w:val="0"/>
        <w:i w:val="0"/>
      </w:rPr>
    </w:lvl>
    <w:lvl w:ilvl="1" w:tplc="4D9859AC" w:tentative="1">
      <w:start w:val="1"/>
      <w:numFmt w:val="lowerLetter"/>
      <w:lvlText w:val="%2."/>
      <w:lvlJc w:val="left"/>
      <w:pPr>
        <w:ind w:left="1440" w:hanging="360"/>
      </w:pPr>
    </w:lvl>
    <w:lvl w:ilvl="2" w:tplc="9C62E3FE" w:tentative="1">
      <w:start w:val="1"/>
      <w:numFmt w:val="lowerRoman"/>
      <w:lvlText w:val="%3."/>
      <w:lvlJc w:val="right"/>
      <w:pPr>
        <w:ind w:left="2160" w:hanging="180"/>
      </w:pPr>
    </w:lvl>
    <w:lvl w:ilvl="3" w:tplc="49F49212" w:tentative="1">
      <w:start w:val="1"/>
      <w:numFmt w:val="decimal"/>
      <w:lvlText w:val="%4."/>
      <w:lvlJc w:val="left"/>
      <w:pPr>
        <w:ind w:left="2880" w:hanging="360"/>
      </w:pPr>
    </w:lvl>
    <w:lvl w:ilvl="4" w:tplc="3D28860A" w:tentative="1">
      <w:start w:val="1"/>
      <w:numFmt w:val="lowerLetter"/>
      <w:lvlText w:val="%5."/>
      <w:lvlJc w:val="left"/>
      <w:pPr>
        <w:ind w:left="3600" w:hanging="360"/>
      </w:pPr>
    </w:lvl>
    <w:lvl w:ilvl="5" w:tplc="9FFE6254" w:tentative="1">
      <w:start w:val="1"/>
      <w:numFmt w:val="lowerRoman"/>
      <w:lvlText w:val="%6."/>
      <w:lvlJc w:val="right"/>
      <w:pPr>
        <w:ind w:left="4320" w:hanging="180"/>
      </w:pPr>
    </w:lvl>
    <w:lvl w:ilvl="6" w:tplc="8424F04C" w:tentative="1">
      <w:start w:val="1"/>
      <w:numFmt w:val="decimal"/>
      <w:lvlText w:val="%7."/>
      <w:lvlJc w:val="left"/>
      <w:pPr>
        <w:ind w:left="5040" w:hanging="360"/>
      </w:pPr>
    </w:lvl>
    <w:lvl w:ilvl="7" w:tplc="17B837E8" w:tentative="1">
      <w:start w:val="1"/>
      <w:numFmt w:val="lowerLetter"/>
      <w:lvlText w:val="%8."/>
      <w:lvlJc w:val="left"/>
      <w:pPr>
        <w:ind w:left="5760" w:hanging="360"/>
      </w:pPr>
    </w:lvl>
    <w:lvl w:ilvl="8" w:tplc="4038280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HU"/>
    <w:docVar w:name="dvnumam" w:val="87"/>
    <w:docVar w:name="dvpe" w:val="755.999"/>
    <w:docVar w:name="dvrapporteur" w:val="Előadó: "/>
    <w:docVar w:name="dvstar" w:val="*"/>
    <w:docVar w:name="dvtitre" w:val="Az Európai Parlament 2024.  ...-i jogalkotási állásfoglalása a mikro-, kis- és középvállalkozások által alkalmazható, központ szerinti adórendszer létrehozásáról és a 2011/16/EU irányelv módosításáról szóló tanácsi irányelvre irányuló javaslatról(COM(2023)0528 – C9-0340/2023 – 2023/0320(CNS))"/>
  </w:docVars>
  <w:rsids>
    <w:rsidRoot w:val="009A37DA"/>
    <w:rsid w:val="00002272"/>
    <w:rsid w:val="00003145"/>
    <w:rsid w:val="00064002"/>
    <w:rsid w:val="000677B9"/>
    <w:rsid w:val="00080AF7"/>
    <w:rsid w:val="000831BA"/>
    <w:rsid w:val="000A42CC"/>
    <w:rsid w:val="000E7DD9"/>
    <w:rsid w:val="0010095E"/>
    <w:rsid w:val="00125B37"/>
    <w:rsid w:val="001668E4"/>
    <w:rsid w:val="00187494"/>
    <w:rsid w:val="001F32AE"/>
    <w:rsid w:val="002045E2"/>
    <w:rsid w:val="002767FF"/>
    <w:rsid w:val="002B04CF"/>
    <w:rsid w:val="002B18FE"/>
    <w:rsid w:val="002B5493"/>
    <w:rsid w:val="00343214"/>
    <w:rsid w:val="00361C00"/>
    <w:rsid w:val="00395FA1"/>
    <w:rsid w:val="003E15D4"/>
    <w:rsid w:val="00411CCE"/>
    <w:rsid w:val="0041666E"/>
    <w:rsid w:val="00417FB3"/>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2658"/>
    <w:rsid w:val="00817416"/>
    <w:rsid w:val="00842779"/>
    <w:rsid w:val="00853B7B"/>
    <w:rsid w:val="00865F67"/>
    <w:rsid w:val="00881A7B"/>
    <w:rsid w:val="008840E5"/>
    <w:rsid w:val="00887B3E"/>
    <w:rsid w:val="008C2AC6"/>
    <w:rsid w:val="00930C23"/>
    <w:rsid w:val="0093193B"/>
    <w:rsid w:val="009509D8"/>
    <w:rsid w:val="00950B64"/>
    <w:rsid w:val="00981893"/>
    <w:rsid w:val="009A37DA"/>
    <w:rsid w:val="009E215F"/>
    <w:rsid w:val="00A1687D"/>
    <w:rsid w:val="00A43E52"/>
    <w:rsid w:val="00A4678D"/>
    <w:rsid w:val="00A778C7"/>
    <w:rsid w:val="00AB441E"/>
    <w:rsid w:val="00AB6293"/>
    <w:rsid w:val="00AE0928"/>
    <w:rsid w:val="00AF3B82"/>
    <w:rsid w:val="00B12E95"/>
    <w:rsid w:val="00B22876"/>
    <w:rsid w:val="00B232CF"/>
    <w:rsid w:val="00B558F0"/>
    <w:rsid w:val="00BD48FE"/>
    <w:rsid w:val="00BD7201"/>
    <w:rsid w:val="00BD7BD8"/>
    <w:rsid w:val="00BE6ADC"/>
    <w:rsid w:val="00C05BFE"/>
    <w:rsid w:val="00C23CD4"/>
    <w:rsid w:val="00C61C0C"/>
    <w:rsid w:val="00C941CB"/>
    <w:rsid w:val="00CC2357"/>
    <w:rsid w:val="00CF071A"/>
    <w:rsid w:val="00D058B8"/>
    <w:rsid w:val="00D316E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1F26F"/>
  <w15:chartTrackingRefBased/>
  <w15:docId w15:val="{52928FB4-DD37-499A-8AC9-17F51018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68E4"/>
    <w:rPr>
      <w:b/>
      <w:kern w:val="28"/>
      <w:sz w:val="28"/>
      <w:lang w:val="fr-FR" w:eastAsia="fr-FR"/>
    </w:rPr>
  </w:style>
  <w:style w:type="character" w:customStyle="1" w:styleId="Heading2Char">
    <w:name w:val="Heading 2 Char"/>
    <w:basedOn w:val="DefaultParagraphFont"/>
    <w:link w:val="Heading2"/>
    <w:semiHidden/>
    <w:rsid w:val="001668E4"/>
    <w:rPr>
      <w:sz w:val="24"/>
      <w:lang w:val="fr-FR" w:eastAsia="fr-FR"/>
    </w:rPr>
  </w:style>
  <w:style w:type="character" w:customStyle="1" w:styleId="Heading3Char">
    <w:name w:val="Heading 3 Char"/>
    <w:basedOn w:val="DefaultParagraphFont"/>
    <w:link w:val="Heading3"/>
    <w:semiHidden/>
    <w:rsid w:val="001668E4"/>
    <w:rPr>
      <w:rFonts w:ascii="Arial" w:hAnsi="Arial"/>
      <w:sz w:val="24"/>
      <w:lang w:val="fr-FR" w:eastAsia="fr-FR"/>
    </w:rPr>
  </w:style>
  <w:style w:type="character" w:customStyle="1" w:styleId="Heading4Char">
    <w:name w:val="Heading 4 Char"/>
    <w:basedOn w:val="DefaultParagraphFont"/>
    <w:link w:val="Heading4"/>
    <w:semiHidden/>
    <w:rsid w:val="001668E4"/>
    <w:rPr>
      <w:sz w:val="24"/>
      <w:lang w:val="en-US" w:eastAsia="fr-FR"/>
    </w:rPr>
  </w:style>
  <w:style w:type="character" w:customStyle="1" w:styleId="Heading5Char">
    <w:name w:val="Heading 5 Char"/>
    <w:basedOn w:val="DefaultParagraphFont"/>
    <w:link w:val="Heading5"/>
    <w:semiHidden/>
    <w:rsid w:val="001668E4"/>
    <w:rPr>
      <w:sz w:val="24"/>
      <w:lang w:val="en-US" w:eastAsia="fr-FR"/>
    </w:rPr>
  </w:style>
  <w:style w:type="character" w:customStyle="1" w:styleId="Heading6Char">
    <w:name w:val="Heading 6 Char"/>
    <w:basedOn w:val="DefaultParagraphFont"/>
    <w:link w:val="Heading6"/>
    <w:semiHidden/>
    <w:rsid w:val="001668E4"/>
    <w:rPr>
      <w:i/>
      <w:sz w:val="22"/>
      <w:lang w:val="hu-HU"/>
    </w:rPr>
  </w:style>
  <w:style w:type="character" w:customStyle="1" w:styleId="Heading7Char">
    <w:name w:val="Heading 7 Char"/>
    <w:basedOn w:val="DefaultParagraphFont"/>
    <w:link w:val="Heading7"/>
    <w:semiHidden/>
    <w:rsid w:val="001668E4"/>
    <w:rPr>
      <w:rFonts w:ascii="Arial" w:hAnsi="Arial"/>
      <w:sz w:val="24"/>
      <w:lang w:val="hu-HU"/>
    </w:rPr>
  </w:style>
  <w:style w:type="character" w:customStyle="1" w:styleId="Heading8Char">
    <w:name w:val="Heading 8 Char"/>
    <w:basedOn w:val="DefaultParagraphFont"/>
    <w:link w:val="Heading8"/>
    <w:semiHidden/>
    <w:rsid w:val="001668E4"/>
    <w:rPr>
      <w:rFonts w:ascii="Arial" w:hAnsi="Arial"/>
      <w:i/>
      <w:sz w:val="24"/>
      <w:lang w:val="hu-HU"/>
    </w:rPr>
  </w:style>
  <w:style w:type="character" w:customStyle="1" w:styleId="Heading9Char">
    <w:name w:val="Heading 9 Char"/>
    <w:basedOn w:val="DefaultParagraphFont"/>
    <w:link w:val="Heading9"/>
    <w:semiHidden/>
    <w:rsid w:val="001668E4"/>
    <w:rPr>
      <w:rFonts w:ascii="Arial" w:hAnsi="Arial"/>
      <w:b/>
      <w:i/>
      <w:sz w:val="18"/>
      <w:lang w:val="hu-HU"/>
    </w:rPr>
  </w:style>
  <w:style w:type="paragraph" w:styleId="TOCHeading">
    <w:name w:val="TOC Heading"/>
    <w:basedOn w:val="Normal"/>
    <w:next w:val="Normal"/>
    <w:unhideWhenUsed/>
    <w:qFormat/>
    <w:rsid w:val="001668E4"/>
    <w:pPr>
      <w:widowControl/>
      <w:spacing w:after="240"/>
    </w:pPr>
    <w:rPr>
      <w:lang w:val="en-GB"/>
    </w:rPr>
  </w:style>
  <w:style w:type="paragraph" w:customStyle="1" w:styleId="EPFooter2">
    <w:name w:val="EPFooter2"/>
    <w:basedOn w:val="Normal"/>
    <w:next w:val="Normal"/>
    <w:rsid w:val="001668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68E4"/>
    <w:pPr>
      <w:spacing w:before="480" w:after="240"/>
    </w:pPr>
  </w:style>
  <w:style w:type="paragraph" w:customStyle="1" w:styleId="TOCPage">
    <w:name w:val="TOC Page"/>
    <w:basedOn w:val="Normal"/>
    <w:next w:val="TOC1"/>
    <w:rsid w:val="001668E4"/>
    <w:pPr>
      <w:keepNext/>
      <w:spacing w:after="240"/>
      <w:jc w:val="right"/>
    </w:pPr>
    <w:rPr>
      <w:rFonts w:ascii="Arial" w:hAnsi="Arial"/>
      <w:b/>
    </w:rPr>
  </w:style>
  <w:style w:type="paragraph" w:customStyle="1" w:styleId="Normal6a">
    <w:name w:val="Normal6a"/>
    <w:basedOn w:val="Normal"/>
    <w:rsid w:val="001668E4"/>
    <w:pPr>
      <w:spacing w:after="120"/>
    </w:pPr>
  </w:style>
  <w:style w:type="paragraph" w:customStyle="1" w:styleId="PageHeading">
    <w:name w:val="PageHeading"/>
    <w:basedOn w:val="Normal"/>
    <w:rsid w:val="001668E4"/>
    <w:pPr>
      <w:keepNext/>
      <w:spacing w:after="480"/>
      <w:jc w:val="center"/>
    </w:pPr>
    <w:rPr>
      <w:rFonts w:ascii="Arial" w:hAnsi="Arial" w:cs="Arial"/>
      <w:b/>
    </w:rPr>
  </w:style>
  <w:style w:type="paragraph" w:customStyle="1" w:styleId="NormalBold">
    <w:name w:val="NormalBold"/>
    <w:basedOn w:val="Normal"/>
    <w:rsid w:val="001668E4"/>
    <w:rPr>
      <w:b/>
    </w:rPr>
  </w:style>
  <w:style w:type="paragraph" w:customStyle="1" w:styleId="NormalBold12a">
    <w:name w:val="NormalBold12a"/>
    <w:basedOn w:val="Normal"/>
    <w:rsid w:val="001668E4"/>
    <w:pPr>
      <w:spacing w:after="240"/>
    </w:pPr>
    <w:rPr>
      <w:b/>
    </w:rPr>
  </w:style>
  <w:style w:type="paragraph" w:customStyle="1" w:styleId="AmJustText">
    <w:name w:val="AmJustText"/>
    <w:basedOn w:val="Normal"/>
    <w:rsid w:val="001668E4"/>
    <w:pPr>
      <w:spacing w:after="240"/>
    </w:pPr>
    <w:rPr>
      <w:i/>
    </w:rPr>
  </w:style>
  <w:style w:type="paragraph" w:customStyle="1" w:styleId="NormalHanging12a">
    <w:name w:val="NormalHanging12a"/>
    <w:basedOn w:val="Normal"/>
    <w:rsid w:val="001668E4"/>
    <w:pPr>
      <w:spacing w:after="240"/>
      <w:ind w:left="567" w:hanging="567"/>
    </w:pPr>
  </w:style>
  <w:style w:type="paragraph" w:customStyle="1" w:styleId="CoverNormal24a">
    <w:name w:val="CoverNormal24a"/>
    <w:basedOn w:val="Normal"/>
    <w:rsid w:val="001668E4"/>
    <w:pPr>
      <w:spacing w:after="480"/>
      <w:ind w:left="1417"/>
    </w:pPr>
  </w:style>
  <w:style w:type="paragraph" w:customStyle="1" w:styleId="CoverNormal">
    <w:name w:val="CoverNormal"/>
    <w:basedOn w:val="Normal"/>
    <w:rsid w:val="001668E4"/>
    <w:pPr>
      <w:ind w:left="1418"/>
    </w:pPr>
  </w:style>
  <w:style w:type="paragraph" w:customStyle="1" w:styleId="AmCrossRef">
    <w:name w:val="AmCrossRef"/>
    <w:basedOn w:val="Normal"/>
    <w:rsid w:val="001668E4"/>
    <w:pPr>
      <w:spacing w:before="240" w:after="240"/>
      <w:jc w:val="center"/>
    </w:pPr>
    <w:rPr>
      <w:i/>
    </w:rPr>
  </w:style>
  <w:style w:type="paragraph" w:customStyle="1" w:styleId="AmJustTitle">
    <w:name w:val="AmJustTitle"/>
    <w:basedOn w:val="Normal"/>
    <w:next w:val="AmJustText"/>
    <w:rsid w:val="001668E4"/>
    <w:pPr>
      <w:keepNext/>
      <w:spacing w:before="240" w:after="240"/>
      <w:jc w:val="center"/>
    </w:pPr>
    <w:rPr>
      <w:i/>
    </w:rPr>
  </w:style>
  <w:style w:type="paragraph" w:customStyle="1" w:styleId="CoverReference">
    <w:name w:val="CoverReference"/>
    <w:basedOn w:val="Normal"/>
    <w:rsid w:val="001668E4"/>
    <w:pPr>
      <w:spacing w:before="1080"/>
      <w:jc w:val="right"/>
    </w:pPr>
    <w:rPr>
      <w:rFonts w:ascii="Arial" w:hAnsi="Arial" w:cs="Arial"/>
      <w:b/>
    </w:rPr>
  </w:style>
  <w:style w:type="paragraph" w:customStyle="1" w:styleId="CoverDocType">
    <w:name w:val="CoverDocType"/>
    <w:basedOn w:val="Normal"/>
    <w:rsid w:val="001668E4"/>
    <w:pPr>
      <w:ind w:left="1418"/>
    </w:pPr>
    <w:rPr>
      <w:rFonts w:ascii="Arial" w:hAnsi="Arial"/>
      <w:b/>
      <w:sz w:val="48"/>
    </w:rPr>
  </w:style>
  <w:style w:type="paragraph" w:customStyle="1" w:styleId="CoverDocType24a">
    <w:name w:val="CoverDocType24a"/>
    <w:basedOn w:val="Normal"/>
    <w:rsid w:val="001668E4"/>
    <w:pPr>
      <w:spacing w:after="480"/>
      <w:ind w:left="1418"/>
    </w:pPr>
    <w:rPr>
      <w:rFonts w:ascii="Arial" w:hAnsi="Arial"/>
      <w:b/>
      <w:sz w:val="48"/>
    </w:rPr>
  </w:style>
  <w:style w:type="paragraph" w:customStyle="1" w:styleId="CoverDate">
    <w:name w:val="CoverDate"/>
    <w:basedOn w:val="Normal"/>
    <w:rsid w:val="001668E4"/>
    <w:pPr>
      <w:spacing w:before="240" w:after="1200"/>
    </w:pPr>
  </w:style>
  <w:style w:type="paragraph" w:styleId="Header">
    <w:name w:val="header"/>
    <w:basedOn w:val="Normal"/>
    <w:link w:val="HeaderChar"/>
    <w:rsid w:val="001668E4"/>
    <w:pPr>
      <w:tabs>
        <w:tab w:val="center" w:pos="4513"/>
        <w:tab w:val="right" w:pos="9026"/>
      </w:tabs>
    </w:pPr>
  </w:style>
  <w:style w:type="character" w:customStyle="1" w:styleId="HeaderChar">
    <w:name w:val="Header Char"/>
    <w:basedOn w:val="DefaultParagraphFont"/>
    <w:link w:val="Header"/>
    <w:rsid w:val="001668E4"/>
    <w:rPr>
      <w:sz w:val="24"/>
      <w:lang w:val="hu-HU"/>
    </w:rPr>
  </w:style>
  <w:style w:type="paragraph" w:customStyle="1" w:styleId="AmOrLang">
    <w:name w:val="AmOrLang"/>
    <w:basedOn w:val="Normal"/>
    <w:rsid w:val="001668E4"/>
    <w:pPr>
      <w:spacing w:before="240" w:after="240"/>
      <w:jc w:val="right"/>
    </w:pPr>
  </w:style>
  <w:style w:type="paragraph" w:customStyle="1" w:styleId="AmColumnHeading">
    <w:name w:val="AmColumnHeading"/>
    <w:basedOn w:val="Normal"/>
    <w:rsid w:val="001668E4"/>
    <w:pPr>
      <w:spacing w:after="240"/>
      <w:jc w:val="center"/>
    </w:pPr>
    <w:rPr>
      <w:i/>
    </w:rPr>
  </w:style>
  <w:style w:type="paragraph" w:customStyle="1" w:styleId="AmNumberTabs">
    <w:name w:val="AmNumberTabs"/>
    <w:basedOn w:val="Normal"/>
    <w:link w:val="AmNumberTabsChar"/>
    <w:rsid w:val="001668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68E4"/>
    <w:pPr>
      <w:spacing w:before="240"/>
    </w:pPr>
    <w:rPr>
      <w:b/>
    </w:rPr>
  </w:style>
  <w:style w:type="paragraph" w:customStyle="1" w:styleId="EPBody">
    <w:name w:val="EPBody"/>
    <w:basedOn w:val="Normal"/>
    <w:rsid w:val="001668E4"/>
    <w:pPr>
      <w:jc w:val="center"/>
    </w:pPr>
    <w:rPr>
      <w:rFonts w:ascii="Arial" w:hAnsi="Arial" w:cs="Arial"/>
      <w:i/>
      <w:sz w:val="22"/>
      <w:szCs w:val="22"/>
    </w:rPr>
  </w:style>
  <w:style w:type="paragraph" w:customStyle="1" w:styleId="EPFooter">
    <w:name w:val="EPFooter"/>
    <w:basedOn w:val="Normal"/>
    <w:rsid w:val="001668E4"/>
    <w:pPr>
      <w:tabs>
        <w:tab w:val="center" w:pos="4535"/>
        <w:tab w:val="right" w:pos="9071"/>
      </w:tabs>
      <w:spacing w:before="240" w:after="240"/>
    </w:pPr>
    <w:rPr>
      <w:color w:val="010000"/>
      <w:sz w:val="22"/>
    </w:rPr>
  </w:style>
  <w:style w:type="paragraph" w:customStyle="1" w:styleId="Lgendesigne">
    <w:name w:val="Légende signe"/>
    <w:basedOn w:val="Normal"/>
    <w:rsid w:val="001668E4"/>
    <w:pPr>
      <w:tabs>
        <w:tab w:val="right" w:pos="454"/>
        <w:tab w:val="left" w:pos="737"/>
      </w:tabs>
      <w:ind w:left="737" w:hanging="737"/>
    </w:pPr>
    <w:rPr>
      <w:snapToGrid w:val="0"/>
      <w:sz w:val="18"/>
      <w:lang w:eastAsia="en-US"/>
    </w:rPr>
  </w:style>
  <w:style w:type="paragraph" w:customStyle="1" w:styleId="Lgendetitre">
    <w:name w:val="Légende titre"/>
    <w:basedOn w:val="Normal"/>
    <w:rsid w:val="001668E4"/>
    <w:pPr>
      <w:spacing w:before="240" w:after="240"/>
    </w:pPr>
    <w:rPr>
      <w:b/>
      <w:i/>
      <w:snapToGrid w:val="0"/>
      <w:lang w:eastAsia="en-US"/>
    </w:rPr>
  </w:style>
  <w:style w:type="paragraph" w:customStyle="1" w:styleId="Lgendestandard">
    <w:name w:val="Légende standard"/>
    <w:basedOn w:val="Normal"/>
    <w:rsid w:val="001668E4"/>
    <w:rPr>
      <w:sz w:val="18"/>
    </w:rPr>
  </w:style>
  <w:style w:type="paragraph" w:styleId="Footer">
    <w:name w:val="footer"/>
    <w:basedOn w:val="Normal"/>
    <w:link w:val="FooterChar"/>
    <w:rsid w:val="001668E4"/>
    <w:pPr>
      <w:tabs>
        <w:tab w:val="center" w:pos="4513"/>
        <w:tab w:val="right" w:pos="9026"/>
      </w:tabs>
    </w:pPr>
  </w:style>
  <w:style w:type="character" w:customStyle="1" w:styleId="FooterChar">
    <w:name w:val="Footer Char"/>
    <w:basedOn w:val="DefaultParagraphFont"/>
    <w:link w:val="Footer"/>
    <w:rsid w:val="001668E4"/>
    <w:rPr>
      <w:sz w:val="24"/>
      <w:lang w:val="hu-HU"/>
    </w:rPr>
  </w:style>
  <w:style w:type="paragraph" w:styleId="BalloonText">
    <w:name w:val="Balloon Text"/>
    <w:basedOn w:val="Normal"/>
    <w:link w:val="BalloonTextChar"/>
    <w:unhideWhenUsed/>
    <w:rsid w:val="001668E4"/>
    <w:rPr>
      <w:rFonts w:ascii="Segoe UI" w:hAnsi="Segoe UI" w:cs="Segoe UI"/>
      <w:sz w:val="18"/>
      <w:szCs w:val="18"/>
    </w:rPr>
  </w:style>
  <w:style w:type="character" w:customStyle="1" w:styleId="BalloonTextChar">
    <w:name w:val="Balloon Text Char"/>
    <w:basedOn w:val="DefaultParagraphFont"/>
    <w:link w:val="BalloonText"/>
    <w:rsid w:val="001668E4"/>
    <w:rPr>
      <w:rFonts w:ascii="Segoe UI" w:hAnsi="Segoe UI" w:cs="Segoe UI"/>
      <w:sz w:val="18"/>
      <w:szCs w:val="18"/>
      <w:lang w:val="hu-HU"/>
    </w:rPr>
  </w:style>
  <w:style w:type="character" w:styleId="CommentReference">
    <w:name w:val="annotation reference"/>
    <w:basedOn w:val="DefaultParagraphFont"/>
    <w:rsid w:val="001668E4"/>
    <w:rPr>
      <w:sz w:val="16"/>
      <w:szCs w:val="16"/>
    </w:rPr>
  </w:style>
  <w:style w:type="paragraph" w:styleId="CommentText">
    <w:name w:val="annotation text"/>
    <w:basedOn w:val="Normal"/>
    <w:link w:val="CommentTextChar"/>
    <w:rsid w:val="001668E4"/>
    <w:rPr>
      <w:sz w:val="20"/>
    </w:rPr>
  </w:style>
  <w:style w:type="character" w:customStyle="1" w:styleId="CommentTextChar">
    <w:name w:val="Comment Text Char"/>
    <w:basedOn w:val="DefaultParagraphFont"/>
    <w:link w:val="CommentText"/>
    <w:rsid w:val="001668E4"/>
    <w:rPr>
      <w:lang w:val="hu-HU"/>
    </w:rPr>
  </w:style>
  <w:style w:type="paragraph" w:styleId="CommentSubject">
    <w:name w:val="annotation subject"/>
    <w:basedOn w:val="CommentText"/>
    <w:next w:val="CommentText"/>
    <w:link w:val="CommentSubjectChar"/>
    <w:unhideWhenUsed/>
    <w:rsid w:val="001668E4"/>
    <w:rPr>
      <w:b/>
      <w:bCs/>
    </w:rPr>
  </w:style>
  <w:style w:type="character" w:customStyle="1" w:styleId="CommentSubjectChar">
    <w:name w:val="Comment Subject Char"/>
    <w:basedOn w:val="CommentTextChar"/>
    <w:link w:val="CommentSubject"/>
    <w:rsid w:val="001668E4"/>
    <w:rPr>
      <w:b/>
      <w:bCs/>
      <w:lang w:val="hu-HU"/>
    </w:rPr>
  </w:style>
  <w:style w:type="paragraph" w:customStyle="1" w:styleId="Normal24a">
    <w:name w:val="Normal24a"/>
    <w:basedOn w:val="Normal"/>
    <w:rsid w:val="001668E4"/>
    <w:pPr>
      <w:spacing w:after="480"/>
    </w:pPr>
  </w:style>
  <w:style w:type="paragraph" w:customStyle="1" w:styleId="NormalBoldCenter">
    <w:name w:val="NormalBoldCenter"/>
    <w:basedOn w:val="Normal"/>
    <w:rsid w:val="001668E4"/>
    <w:pPr>
      <w:jc w:val="center"/>
    </w:pPr>
    <w:rPr>
      <w:b/>
    </w:rPr>
  </w:style>
  <w:style w:type="character" w:customStyle="1" w:styleId="AmNumberTabsChar">
    <w:name w:val="AmNumberTabs Char"/>
    <w:basedOn w:val="DefaultParagraphFont"/>
    <w:link w:val="AmNumberTabs"/>
    <w:rsid w:val="001668E4"/>
    <w:rPr>
      <w:b/>
      <w:sz w:val="24"/>
      <w:lang w:val="hu-HU"/>
    </w:rPr>
  </w:style>
  <w:style w:type="character" w:customStyle="1" w:styleId="NormalBold12bChar">
    <w:name w:val="NormalBold12b Char"/>
    <w:basedOn w:val="AmNumberTabsChar"/>
    <w:link w:val="NormalBold12b"/>
    <w:rsid w:val="001668E4"/>
    <w:rPr>
      <w:b/>
      <w:sz w:val="24"/>
      <w:lang w:val="hu-HU"/>
    </w:rPr>
  </w:style>
  <w:style w:type="character" w:styleId="Hyperlink">
    <w:name w:val="Hyperlink"/>
    <w:basedOn w:val="DefaultParagraphFont"/>
    <w:rsid w:val="001668E4"/>
    <w:rPr>
      <w:color w:val="0563C1" w:themeColor="hyperlink"/>
      <w:u w:val="single"/>
    </w:rPr>
  </w:style>
  <w:style w:type="paragraph" w:customStyle="1" w:styleId="ManualNumPar1">
    <w:name w:val="Manual NumPar 1"/>
    <w:basedOn w:val="Normal"/>
    <w:next w:val="Normal"/>
    <w:rsid w:val="001668E4"/>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1668E4"/>
    <w:pPr>
      <w:spacing w:after="240"/>
    </w:pPr>
  </w:style>
  <w:style w:type="paragraph" w:customStyle="1" w:styleId="RollCallVotes">
    <w:name w:val="RollCallVotes"/>
    <w:basedOn w:val="Normal"/>
    <w:rsid w:val="001668E4"/>
    <w:pPr>
      <w:spacing w:before="120" w:after="120"/>
      <w:jc w:val="center"/>
    </w:pPr>
    <w:rPr>
      <w:b/>
      <w:bCs/>
      <w:snapToGrid w:val="0"/>
      <w:sz w:val="16"/>
      <w:lang w:eastAsia="en-US"/>
    </w:rPr>
  </w:style>
  <w:style w:type="paragraph" w:customStyle="1" w:styleId="RollCallTabs">
    <w:name w:val="RollCallTabs"/>
    <w:basedOn w:val="Normal"/>
    <w:qFormat/>
    <w:rsid w:val="001668E4"/>
    <w:pPr>
      <w:tabs>
        <w:tab w:val="center" w:pos="284"/>
        <w:tab w:val="left" w:pos="426"/>
      </w:tabs>
    </w:pPr>
    <w:rPr>
      <w:snapToGrid w:val="0"/>
      <w:lang w:eastAsia="en-US"/>
    </w:rPr>
  </w:style>
  <w:style w:type="paragraph" w:customStyle="1" w:styleId="RollCallSymbols14pt">
    <w:name w:val="RollCallSymbols14pt"/>
    <w:basedOn w:val="Normal"/>
    <w:rsid w:val="001668E4"/>
    <w:pPr>
      <w:spacing w:before="120" w:after="120"/>
      <w:jc w:val="center"/>
    </w:pPr>
    <w:rPr>
      <w:rFonts w:ascii="Arial" w:hAnsi="Arial"/>
      <w:b/>
      <w:bCs/>
      <w:snapToGrid w:val="0"/>
      <w:sz w:val="28"/>
      <w:lang w:eastAsia="en-US"/>
    </w:rPr>
  </w:style>
  <w:style w:type="paragraph" w:customStyle="1" w:styleId="RollCallTable">
    <w:name w:val="RollCallTable"/>
    <w:basedOn w:val="Normal"/>
    <w:rsid w:val="001668E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F088A-D8CF-4086-A492-8C71DE818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8855</Words>
  <Characters>62947</Characters>
  <Application>Microsoft Office Word</Application>
  <DocSecurity>0</DocSecurity>
  <Lines>3934</Lines>
  <Paragraphs>2475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Karina Pesa</cp:lastModifiedBy>
  <cp:revision>4</cp:revision>
  <cp:lastPrinted>2004-11-19T15:42:00Z</cp:lastPrinted>
  <dcterms:created xsi:type="dcterms:W3CDTF">2024-04-10T17:37:00Z</dcterms:created>
  <dcterms:modified xsi:type="dcterms:W3CDTF">2025-02-03T10:01:00Z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A9-0064/2024</vt:lpwstr>
  </property>
  <property fmtid="{D5CDD505-2E9C-101B-9397-08002B2CF9AE}" pid="4" name="&lt;Type&gt;">
    <vt:lpwstr>RR</vt:lpwstr>
  </property>
</Properties>
</file>