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65F57" w:rsidRPr="001B7654">
        <w:trPr>
          <w:trHeight w:hRule="exact" w:val="1418"/>
        </w:trPr>
        <w:tc>
          <w:tcPr>
            <w:tcW w:w="6804" w:type="dxa"/>
            <w:shd w:val="clear" w:color="auto" w:fill="auto"/>
            <w:vAlign w:val="center"/>
          </w:tcPr>
          <w:p w:rsidR="00365F57" w:rsidRPr="001B7654" w:rsidRDefault="001B7654">
            <w:pPr>
              <w:pStyle w:val="EPName"/>
            </w:pPr>
            <w:r w:rsidRPr="001B7654">
              <w:t>Európsky parlament</w:t>
            </w:r>
          </w:p>
          <w:p w:rsidR="00365F57" w:rsidRPr="001B7654" w:rsidRDefault="001B7654">
            <w:pPr>
              <w:pStyle w:val="EPTerm"/>
              <w:rPr>
                <w:rStyle w:val="HideTWBExt"/>
                <w:noProof w:val="0"/>
                <w:vanish w:val="0"/>
                <w:color w:val="auto"/>
              </w:rPr>
            </w:pPr>
            <w:r w:rsidRPr="001B7654">
              <w:t>2019-2024</w:t>
            </w:r>
          </w:p>
        </w:tc>
        <w:tc>
          <w:tcPr>
            <w:tcW w:w="2268" w:type="dxa"/>
            <w:shd w:val="clear" w:color="auto" w:fill="auto"/>
          </w:tcPr>
          <w:p w:rsidR="00365F57" w:rsidRPr="001B7654" w:rsidRDefault="001B7654">
            <w:pPr>
              <w:pStyle w:val="EPLogo"/>
            </w:pPr>
            <w:r w:rsidRPr="001B76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65F57" w:rsidRPr="001B7654" w:rsidRDefault="00365F57">
      <w:pPr>
        <w:pStyle w:val="LineTop"/>
      </w:pPr>
    </w:p>
    <w:p w:rsidR="00365F57" w:rsidRPr="001B7654" w:rsidRDefault="001B7654">
      <w:pPr>
        <w:pStyle w:val="EPBodyTA1"/>
      </w:pPr>
      <w:r w:rsidRPr="001B7654">
        <w:t>PRIJATÉ TEXTY</w:t>
      </w:r>
    </w:p>
    <w:p w:rsidR="00365F57" w:rsidRPr="001B7654" w:rsidRDefault="00365F57">
      <w:pPr>
        <w:pStyle w:val="LineBottom"/>
      </w:pPr>
    </w:p>
    <w:p w:rsidR="00365F57" w:rsidRPr="001B7654" w:rsidRDefault="001B7654">
      <w:pPr>
        <w:pStyle w:val="ATHeading1"/>
      </w:pPr>
      <w:bookmarkStart w:id="0" w:name="TANumber"/>
      <w:r w:rsidRPr="001B7654">
        <w:t>P9_TA(2024)0</w:t>
      </w:r>
      <w:r w:rsidR="009B7E85" w:rsidRPr="001B7654">
        <w:t>218</w:t>
      </w:r>
      <w:bookmarkEnd w:id="0"/>
    </w:p>
    <w:p w:rsidR="00365F57" w:rsidRPr="001B7654" w:rsidRDefault="001B7654">
      <w:pPr>
        <w:pStyle w:val="ATHeading2"/>
      </w:pPr>
      <w:bookmarkStart w:id="1" w:name="title"/>
      <w:r w:rsidRPr="001B7654">
        <w:t xml:space="preserve">Ustanovenie daňového systému ústredia pre </w:t>
      </w:r>
      <w:proofErr w:type="spellStart"/>
      <w:r w:rsidRPr="001B7654">
        <w:t>mikropodniky</w:t>
      </w:r>
      <w:proofErr w:type="spellEnd"/>
      <w:r w:rsidRPr="001B7654">
        <w:t>, malé a stredné podniky a zmena smernice 2011/16/EÚ</w:t>
      </w:r>
      <w:bookmarkEnd w:id="1"/>
    </w:p>
    <w:p w:rsidR="00365F57" w:rsidRPr="001B7654" w:rsidRDefault="001B7654">
      <w:pPr>
        <w:rPr>
          <w:i/>
          <w:vanish/>
        </w:rPr>
      </w:pPr>
      <w:r w:rsidRPr="001B7654">
        <w:rPr>
          <w:i/>
        </w:rPr>
        <w:fldChar w:fldCharType="begin"/>
      </w:r>
      <w:r w:rsidRPr="001B7654">
        <w:rPr>
          <w:i/>
        </w:rPr>
        <w:instrText xml:space="preserve"> TC"(</w:instrText>
      </w:r>
      <w:bookmarkStart w:id="2" w:name="DocNumber"/>
      <w:r w:rsidRPr="001B7654">
        <w:rPr>
          <w:i/>
        </w:rPr>
        <w:instrText>A9-0064/2024</w:instrText>
      </w:r>
      <w:bookmarkEnd w:id="2"/>
      <w:r w:rsidRPr="001B7654">
        <w:rPr>
          <w:i/>
        </w:rPr>
        <w:instrText xml:space="preserve"> - Spravodajkyňa: Lídia Pereira)"\l3 \n&gt; \* MERGEFORMAT </w:instrText>
      </w:r>
      <w:r w:rsidRPr="001B7654">
        <w:rPr>
          <w:i/>
        </w:rPr>
        <w:fldChar w:fldCharType="end"/>
      </w:r>
    </w:p>
    <w:p w:rsidR="00365F57" w:rsidRPr="001B7654" w:rsidRDefault="001B7654">
      <w:pPr>
        <w:rPr>
          <w:vanish/>
        </w:rPr>
      </w:pPr>
      <w:bookmarkStart w:id="3" w:name="Commission"/>
      <w:r w:rsidRPr="001B7654">
        <w:rPr>
          <w:vanish/>
        </w:rPr>
        <w:t>Výbor pre hospodárske a menové veci</w:t>
      </w:r>
      <w:bookmarkEnd w:id="3"/>
    </w:p>
    <w:p w:rsidR="00365F57" w:rsidRPr="001B7654" w:rsidRDefault="001B7654">
      <w:pPr>
        <w:rPr>
          <w:vanish/>
        </w:rPr>
      </w:pPr>
      <w:bookmarkStart w:id="4" w:name="PE"/>
      <w:r w:rsidRPr="001B7654">
        <w:rPr>
          <w:vanish/>
        </w:rPr>
        <w:t>PE755.999</w:t>
      </w:r>
      <w:bookmarkEnd w:id="4"/>
    </w:p>
    <w:p w:rsidR="00365F57" w:rsidRPr="001B7654" w:rsidRDefault="001B7654">
      <w:pPr>
        <w:pStyle w:val="ATHeading3"/>
      </w:pPr>
      <w:bookmarkStart w:id="5" w:name="Sujet"/>
      <w:r w:rsidRPr="001B7654">
        <w:t xml:space="preserve">Legislatívne uznesenie Európskeho parlamentu z 10. apríla 2024 o návrhu smernice Rady, ktorou sa ustanovuje daňový systém ústredia pre </w:t>
      </w:r>
      <w:proofErr w:type="spellStart"/>
      <w:r w:rsidRPr="001B7654">
        <w:t>mikropodniky</w:t>
      </w:r>
      <w:proofErr w:type="spellEnd"/>
      <w:r w:rsidRPr="001B7654">
        <w:t>, malé a stredné podniky a mení smernica 2011/16/EÚ</w:t>
      </w:r>
      <w:bookmarkEnd w:id="5"/>
      <w:r w:rsidRPr="001B7654">
        <w:t xml:space="preserve"> </w:t>
      </w:r>
      <w:bookmarkStart w:id="6" w:name="References"/>
      <w:r w:rsidRPr="001B7654">
        <w:t>(COM(2023)0528 – C9-0340/2023 – 2023/0320(CNS))</w:t>
      </w:r>
      <w:bookmarkEnd w:id="6"/>
    </w:p>
    <w:p w:rsidR="00365F57" w:rsidRPr="001B7654" w:rsidRDefault="00365F57"/>
    <w:p w:rsidR="00365F57" w:rsidRPr="001B7654" w:rsidRDefault="001B7654">
      <w:pPr>
        <w:pStyle w:val="NormalBold"/>
      </w:pPr>
      <w:bookmarkStart w:id="7" w:name="TextBodyBegin"/>
      <w:bookmarkEnd w:id="7"/>
      <w:r w:rsidRPr="001B7654">
        <w:t>(Mimoriadny legislatívny postup – konzultácia)</w:t>
      </w:r>
    </w:p>
    <w:p w:rsidR="00365F57" w:rsidRPr="001B7654" w:rsidRDefault="001B7654">
      <w:pPr>
        <w:pStyle w:val="EPComma"/>
      </w:pPr>
      <w:r w:rsidRPr="001B7654">
        <w:rPr>
          <w:i/>
        </w:rPr>
        <w:t>Európsky parlament</w:t>
      </w:r>
      <w:r w:rsidRPr="001B7654">
        <w:t>,</w:t>
      </w:r>
    </w:p>
    <w:p w:rsidR="00365F57" w:rsidRPr="001B7654" w:rsidRDefault="001B7654">
      <w:pPr>
        <w:pStyle w:val="NormalHanging12a"/>
      </w:pPr>
      <w:r w:rsidRPr="001B7654">
        <w:t>–</w:t>
      </w:r>
      <w:r w:rsidRPr="001B7654">
        <w:tab/>
        <w:t>so zreteľom na návrh Komisie pre Radu (COM(2023)0528),</w:t>
      </w:r>
    </w:p>
    <w:p w:rsidR="00365F57" w:rsidRPr="001B7654" w:rsidRDefault="001B7654">
      <w:pPr>
        <w:pStyle w:val="NormalHanging12a"/>
      </w:pPr>
      <w:r w:rsidRPr="001B7654">
        <w:t>–</w:t>
      </w:r>
      <w:r w:rsidRPr="001B7654">
        <w:tab/>
        <w:t>so zreteľom na článok 115 Zmluvy o fungovaní Európskej únie, v súlade s ktorým Rada konzultovala s Európskym parlamentom (C9</w:t>
      </w:r>
      <w:r w:rsidRPr="001B7654">
        <w:noBreakHyphen/>
        <w:t>0340/2023),</w:t>
      </w:r>
    </w:p>
    <w:p w:rsidR="00365F57" w:rsidRPr="001B7654" w:rsidRDefault="001B7654">
      <w:pPr>
        <w:pStyle w:val="NormalHanging12a"/>
      </w:pPr>
      <w:r w:rsidRPr="001B7654">
        <w:t>–</w:t>
      </w:r>
      <w:r w:rsidRPr="001B7654">
        <w:tab/>
        <w:t>so zreteľom na odôvodnené stanovisko predložené na základe Protokolu č. 2 o uplatňovaní zásad subsidiarity a proporcionality švédskym Parlamentom, ktorý tvrdí, že návrh legislatívneho aktu nie je v súlade so zásadou subsidiarity,</w:t>
      </w:r>
    </w:p>
    <w:p w:rsidR="00365F57" w:rsidRPr="001B7654" w:rsidRDefault="001B7654">
      <w:pPr>
        <w:pStyle w:val="NormalHanging12a"/>
      </w:pPr>
      <w:r w:rsidRPr="001B7654">
        <w:t>–</w:t>
      </w:r>
      <w:r w:rsidRPr="001B7654">
        <w:tab/>
        <w:t>so zreteľom na článok 82 rokovacieho poriadku,</w:t>
      </w:r>
    </w:p>
    <w:p w:rsidR="00365F57" w:rsidRPr="001B7654" w:rsidRDefault="001B7654">
      <w:pPr>
        <w:pStyle w:val="NormalHanging12a"/>
      </w:pPr>
      <w:r w:rsidRPr="001B7654">
        <w:t>–</w:t>
      </w:r>
      <w:r w:rsidRPr="001B7654">
        <w:tab/>
        <w:t>so zreteľom na správu Výboru pre hospodárske a menové veci (A9-0064/2024),</w:t>
      </w:r>
    </w:p>
    <w:p w:rsidR="00365F57" w:rsidRPr="001B7654" w:rsidRDefault="001B7654">
      <w:pPr>
        <w:pStyle w:val="NormalHanging12a"/>
      </w:pPr>
      <w:r w:rsidRPr="001B7654">
        <w:t>1.</w:t>
      </w:r>
      <w:r w:rsidRPr="001B7654">
        <w:tab/>
        <w:t>schvaľuje zmenený návrh Komisie;</w:t>
      </w:r>
    </w:p>
    <w:p w:rsidR="00365F57" w:rsidRPr="001B7654" w:rsidRDefault="001B7654">
      <w:pPr>
        <w:pStyle w:val="NormalHanging12a"/>
      </w:pPr>
      <w:r w:rsidRPr="001B7654">
        <w:t>2.</w:t>
      </w:r>
      <w:r w:rsidRPr="001B7654">
        <w:tab/>
        <w:t>vyzýva Komisiu, aby zmenila svoj návrh v súlade s článkom 293 ods. 2 Zmluvy o fungovaní Európskej únie;</w:t>
      </w:r>
    </w:p>
    <w:p w:rsidR="00365F57" w:rsidRPr="001B7654" w:rsidRDefault="001B7654">
      <w:pPr>
        <w:pStyle w:val="NormalHanging12a"/>
      </w:pPr>
      <w:r w:rsidRPr="001B7654">
        <w:t>3.</w:t>
      </w:r>
      <w:r w:rsidRPr="001B7654">
        <w:tab/>
        <w:t>vyzýva Radu, aby oznámila Európskemu parlamentu, ak má v úmysle odchýliť sa od ním schváleného textu;</w:t>
      </w:r>
    </w:p>
    <w:p w:rsidR="00365F57" w:rsidRPr="001B7654" w:rsidRDefault="001B7654">
      <w:pPr>
        <w:pStyle w:val="NormalHanging12a"/>
      </w:pPr>
      <w:r w:rsidRPr="001B7654">
        <w:t>4.</w:t>
      </w:r>
      <w:r w:rsidRPr="001B7654">
        <w:tab/>
        <w:t>žiada Radu o opätovnú konzultáciu, ak má v úmysle podstatne zmeniť návrh Komisie;</w:t>
      </w:r>
    </w:p>
    <w:p w:rsidR="00365F57" w:rsidRPr="001B7654" w:rsidRDefault="001B7654">
      <w:pPr>
        <w:pStyle w:val="NormalHanging12a"/>
      </w:pPr>
      <w:r w:rsidRPr="001B7654">
        <w:t>5.</w:t>
      </w:r>
      <w:r w:rsidRPr="001B7654">
        <w:tab/>
        <w:t>poveruje svoju predsedníčku, aby postúpila túto pozíciu Rade, Komisii a národným parlamentom.</w:t>
      </w:r>
    </w:p>
    <w:p w:rsidR="00365F57" w:rsidRPr="001B7654" w:rsidRDefault="00365F57"/>
    <w:p w:rsidR="00365F57" w:rsidRPr="001B7654" w:rsidRDefault="001B7654">
      <w:pPr>
        <w:pStyle w:val="AmNumberTabs"/>
        <w:keepNext/>
      </w:pPr>
      <w:r w:rsidRPr="001B7654">
        <w:lastRenderedPageBreak/>
        <w:t>Pozmeňujúci návrh</w:t>
      </w:r>
      <w:r w:rsidRPr="001B7654">
        <w:tab/>
      </w:r>
      <w:r w:rsidRPr="001B7654">
        <w:tab/>
        <w:t>1</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Odôvodnenie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V Únii v súčasnosti neexistuje spoločný prístup k výpočtu základu dane pre podniky. Znamená to, že podniky z </w:t>
            </w:r>
            <w:r w:rsidRPr="001B7654">
              <w:rPr>
                <w:b/>
                <w:i/>
              </w:rPr>
              <w:t>EÚ</w:t>
            </w:r>
            <w:r w:rsidRPr="001B7654">
              <w:t xml:space="preserve"> sa musia riadiť pravidlami rôznych systémov dane z príjmov právnických osôb v závislosti od členského štátu, v ktorom pôsobia.</w:t>
            </w:r>
          </w:p>
        </w:tc>
        <w:tc>
          <w:tcPr>
            <w:tcW w:w="4876" w:type="dxa"/>
          </w:tcPr>
          <w:p w:rsidR="00365F57" w:rsidRPr="001B7654" w:rsidRDefault="001B7654">
            <w:pPr>
              <w:pStyle w:val="Normal6a"/>
              <w:rPr>
                <w:szCs w:val="24"/>
              </w:rPr>
            </w:pPr>
            <w:r w:rsidRPr="001B7654">
              <w:t>(1)</w:t>
            </w:r>
            <w:r w:rsidRPr="001B7654">
              <w:tab/>
              <w:t>V Únii v súčasnosti neexistuje spoločný prístup k výpočtu základu dane pre podniky</w:t>
            </w:r>
            <w:r w:rsidRPr="001B7654">
              <w:rPr>
                <w:b/>
                <w:i/>
              </w:rPr>
              <w:t>, keď pôsobia cezhranične</w:t>
            </w:r>
            <w:r w:rsidRPr="001B7654">
              <w:t>. Znamená to, že podniky z </w:t>
            </w:r>
            <w:r w:rsidRPr="001B7654">
              <w:rPr>
                <w:b/>
                <w:i/>
              </w:rPr>
              <w:t>Únie</w:t>
            </w:r>
            <w:r w:rsidRPr="001B7654">
              <w:t xml:space="preserve"> sa musia riadiť pravidlami rôznych systémov dane z príjmov právnických osôb v závislosti od členského štátu, v ktorom pôsobia</w:t>
            </w:r>
            <w:r w:rsidRPr="001B7654">
              <w:rPr>
                <w:b/>
                <w:i/>
              </w:rPr>
              <w:t>, čo pre malé a stredné podniky (MSP) predstavuje prekážku pri prístupe na vnútorný trh.</w:t>
            </w:r>
            <w:r w:rsidRPr="001B7654">
              <w:t xml:space="preserve"> </w:t>
            </w:r>
            <w:r w:rsidRPr="001B7654">
              <w:rPr>
                <w:b/>
                <w:i/>
              </w:rPr>
              <w:t>Podniky v Únii, najmä MSP, čelia značným nákladom na dodržiavanie predpisov spojeným so zdaňovaním, pretože nie je vyriešené, ako sa má vypočítať ich základ dane.</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2</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Odôvodnenie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Koexistencia a vzájomné pôsobenie 27 rôznych systémov dane z príjmov právnických osôb v Únii komplikuje dodržiavanie daňových predpisov a vedie k </w:t>
            </w:r>
            <w:r w:rsidRPr="001B7654">
              <w:rPr>
                <w:b/>
                <w:i/>
              </w:rPr>
              <w:t xml:space="preserve">nerovnakým </w:t>
            </w:r>
            <w:r w:rsidRPr="001B7654">
              <w:t xml:space="preserve">podmienkam pre podniky. Táto situácia </w:t>
            </w:r>
            <w:r w:rsidRPr="001B7654">
              <w:rPr>
                <w:b/>
                <w:i/>
              </w:rPr>
              <w:t>postihuje viac</w:t>
            </w:r>
            <w:r w:rsidRPr="001B7654">
              <w:t xml:space="preserve"> MSP</w:t>
            </w:r>
            <w:r w:rsidRPr="001B7654">
              <w:rPr>
                <w:b/>
                <w:i/>
              </w:rPr>
              <w:t xml:space="preserve"> než väčších daňovníkov</w:t>
            </w:r>
            <w:r w:rsidRPr="001B7654">
              <w:t xml:space="preserve"> a je dnes viditeľnejšia, keďže globalizácia a digitalizácia hospodárstva výrazne zmenili vnímanie hraníc a obchodné modely</w:t>
            </w:r>
            <w:r w:rsidRPr="001B7654">
              <w:rPr>
                <w:b/>
                <w:i/>
              </w:rPr>
              <w:t>.</w:t>
            </w:r>
            <w:r w:rsidRPr="001B7654">
              <w:t xml:space="preserve"> </w:t>
            </w:r>
            <w:r w:rsidRPr="001B7654">
              <w:rPr>
                <w:b/>
                <w:i/>
              </w:rPr>
              <w:t>Snahy vlád prispôsobiť sa tejto novej realite priniesli roztrieštenú reakciu členských štátov, čo viedlo k ďalším narušeniam vnútorného trhu.</w:t>
            </w:r>
            <w:r w:rsidRPr="001B7654">
              <w:t xml:space="preserve"> Rozličné právne rámce navyše</w:t>
            </w:r>
            <w:r w:rsidRPr="001B7654">
              <w:rPr>
                <w:b/>
                <w:i/>
              </w:rPr>
              <w:t xml:space="preserve"> nevyhnutne</w:t>
            </w:r>
            <w:r w:rsidRPr="001B7654">
              <w:t xml:space="preserve"> znamenajú rôznu prax daňových správ v jednotlivých členských štátoch. Často to zahŕňa zdĺhavé postupy, ktoré sú typicky nepredvídateľné a nekonzistentné a spájajú sa s vysokými nákladmi na dodržiavanie predpisov.</w:t>
            </w:r>
          </w:p>
        </w:tc>
        <w:tc>
          <w:tcPr>
            <w:tcW w:w="4876" w:type="dxa"/>
          </w:tcPr>
          <w:p w:rsidR="00365F57" w:rsidRPr="001B7654" w:rsidRDefault="001B7654">
            <w:pPr>
              <w:pStyle w:val="Normal6a"/>
              <w:rPr>
                <w:szCs w:val="24"/>
              </w:rPr>
            </w:pPr>
            <w:r w:rsidRPr="001B7654">
              <w:t>(2)</w:t>
            </w:r>
            <w:r w:rsidRPr="001B7654">
              <w:tab/>
              <w:t xml:space="preserve">Koexistencia a vzájomné pôsobenie 27 rôznych systémov dane z príjmov právnických osôb v Únii komplikuje </w:t>
            </w:r>
            <w:r w:rsidRPr="001B7654">
              <w:rPr>
                <w:b/>
                <w:i/>
              </w:rPr>
              <w:t xml:space="preserve">situáciu v súvislosti s nákladmi na </w:t>
            </w:r>
            <w:r w:rsidRPr="001B7654">
              <w:t>dodržiavanie daňových predpisov a vedie k podmienkam pre podniky</w:t>
            </w:r>
            <w:r w:rsidRPr="001B7654">
              <w:rPr>
                <w:b/>
                <w:i/>
              </w:rPr>
              <w:t>, ktoré môžu mať negatívny vplyv na cezhraničné investície, čím bráni rozvoju vnútorného trhu v porovnaní s tretími krajinami</w:t>
            </w:r>
            <w:r w:rsidRPr="001B7654">
              <w:t xml:space="preserve">. Táto situácia </w:t>
            </w:r>
            <w:r w:rsidRPr="001B7654">
              <w:rPr>
                <w:b/>
                <w:i/>
              </w:rPr>
              <w:t>vážne postihuje</w:t>
            </w:r>
            <w:r w:rsidRPr="001B7654">
              <w:t xml:space="preserve"> MSP a je dnes viditeľnejšia, keďže globalizácia a digitalizácia hospodárstva výrazne zmenili vnímanie hraníc a obchodné modely</w:t>
            </w:r>
            <w:r w:rsidRPr="001B7654">
              <w:rPr>
                <w:b/>
                <w:i/>
              </w:rPr>
              <w:t>, najmä v súvislosti s pokračujúcim rozvojom vnútorného trhu, čo si vyžaduje</w:t>
            </w:r>
            <w:r w:rsidRPr="001B7654">
              <w:t xml:space="preserve">, </w:t>
            </w:r>
            <w:r w:rsidRPr="001B7654">
              <w:rPr>
                <w:b/>
                <w:i/>
              </w:rPr>
              <w:t>aby sa prijali ďalšie opatrenia</w:t>
            </w:r>
            <w:r w:rsidRPr="001B7654">
              <w:t xml:space="preserve">. Rozličné právne rámce navyše znamenajú rôznu prax daňových správ v jednotlivých členských štátoch. Často to zahŕňa zdĺhavé postupy, ktoré sú typicky nepredvídateľné </w:t>
            </w:r>
            <w:r w:rsidRPr="001B7654">
              <w:lastRenderedPageBreak/>
              <w:t>a nekonzistentné a spájajú sa s vysokými nákladmi na dodržiavanie predpisov</w:t>
            </w:r>
            <w:r w:rsidRPr="001B7654">
              <w:rPr>
                <w:b/>
                <w:i/>
              </w:rPr>
              <w:t>, ktoré výrazne ovplyvňujú MSP a odrádzajú ich od investovania vo viac ako jednom členskom štáte.</w:t>
            </w:r>
            <w:r w:rsidRPr="001B7654">
              <w:t xml:space="preserve"> </w:t>
            </w:r>
            <w:r w:rsidRPr="001B7654">
              <w:rPr>
                <w:b/>
                <w:i/>
              </w:rPr>
              <w:t>Vzájomná dôvera a dobrá vôľa členských štátov je potrebná na spoluprácu pri daňových rozhodnutiach s cieľom dobudovať, zlepšiť a ďalej rozvíjať vnútorný trh.</w:t>
            </w:r>
          </w:p>
        </w:tc>
      </w:tr>
    </w:tbl>
    <w:p w:rsidR="00365F57" w:rsidRPr="001B7654" w:rsidRDefault="00365F57"/>
    <w:p w:rsidR="00365F57" w:rsidRPr="001B7654" w:rsidRDefault="001B7654">
      <w:pPr>
        <w:pStyle w:val="AmNumberTabs"/>
      </w:pPr>
      <w:r w:rsidRPr="001B7654">
        <w:t>Pozmeňujúci návrh</w:t>
      </w:r>
      <w:r w:rsidRPr="001B7654">
        <w:tab/>
      </w:r>
      <w:r w:rsidRPr="001B7654">
        <w:tab/>
        <w:t>3</w:t>
      </w:r>
    </w:p>
    <w:p w:rsidR="00365F57" w:rsidRPr="001B7654" w:rsidRDefault="001B7654">
      <w:pPr>
        <w:pStyle w:val="NormalBold12b"/>
      </w:pPr>
      <w:r w:rsidRPr="001B7654">
        <w:t>Návrh smernice</w:t>
      </w:r>
    </w:p>
    <w:p w:rsidR="00365F57" w:rsidRPr="001B7654" w:rsidRDefault="001B7654">
      <w:pPr>
        <w:pStyle w:val="NormalBold"/>
      </w:pPr>
      <w:r w:rsidRPr="001B7654">
        <w:t>Odôvodnenie 2 a (nové)</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(2a)</w:t>
            </w:r>
            <w:r w:rsidRPr="001B7654">
              <w:tab/>
            </w:r>
            <w:r w:rsidRPr="001B7654">
              <w:rPr>
                <w:b/>
                <w:i/>
              </w:rPr>
              <w:t>24 miliónov MSP so sídlom v Únii predstavuje dve tretiny pracovných miest v súkromnom sektore a 99 % všetkých podnikov v Únii, ktoré sú základom európskeho hospodárstva.</w:t>
            </w:r>
            <w:r w:rsidRPr="001B7654">
              <w:t xml:space="preserve"> </w:t>
            </w:r>
            <w:r w:rsidRPr="001B7654">
              <w:rPr>
                <w:b/>
                <w:i/>
              </w:rPr>
              <w:t xml:space="preserve">Preto je nevyhnutné podporovať </w:t>
            </w:r>
            <w:proofErr w:type="spellStart"/>
            <w:r w:rsidRPr="001B7654">
              <w:rPr>
                <w:b/>
                <w:i/>
              </w:rPr>
              <w:t>mikropodniky</w:t>
            </w:r>
            <w:proofErr w:type="spellEnd"/>
            <w:r w:rsidRPr="001B7654">
              <w:rPr>
                <w:b/>
                <w:i/>
              </w:rPr>
              <w:t xml:space="preserve"> a MSP, aby sa podporilo vytváranie pracovných miest, posilnil rast, presadzovala spravodlivá a transparentná hospodárska súťaž, podporila konkurencieschopnosť a prilákali investície.</w:t>
            </w:r>
            <w:r w:rsidRPr="001B7654">
              <w:t xml:space="preserve"> </w:t>
            </w:r>
            <w:r w:rsidRPr="001B7654">
              <w:rPr>
                <w:b/>
                <w:i/>
              </w:rPr>
              <w:t>Hlavnou výzvou pre MSP v Únii naďalej zostávajú regulačné prekážky alebo administratívna záťaž.</w:t>
            </w:r>
            <w:r w:rsidRPr="001B7654">
              <w:t xml:space="preserve"> </w:t>
            </w:r>
          </w:p>
        </w:tc>
      </w:tr>
    </w:tbl>
    <w:p w:rsidR="00365F57" w:rsidRPr="001B7654" w:rsidRDefault="00365F57"/>
    <w:p w:rsidR="00365F57" w:rsidRPr="001B7654" w:rsidRDefault="001B7654">
      <w:pPr>
        <w:pStyle w:val="AmNumberTabs"/>
      </w:pPr>
      <w:r w:rsidRPr="001B7654">
        <w:t>Pozmeňujúci návrh</w:t>
      </w:r>
      <w:r w:rsidRPr="001B7654">
        <w:tab/>
      </w:r>
      <w:r w:rsidRPr="001B7654">
        <w:tab/>
        <w:t>4</w:t>
      </w:r>
    </w:p>
    <w:p w:rsidR="00365F57" w:rsidRPr="001B7654" w:rsidRDefault="001B7654">
      <w:pPr>
        <w:pStyle w:val="NormalBold12b"/>
      </w:pPr>
      <w:r w:rsidRPr="001B7654">
        <w:t>Návrh smernice</w:t>
      </w:r>
    </w:p>
    <w:p w:rsidR="00365F57" w:rsidRPr="001B7654" w:rsidRDefault="001B7654">
      <w:pPr>
        <w:pStyle w:val="NormalBold"/>
      </w:pPr>
      <w:r w:rsidRPr="001B7654">
        <w:t>Odôvodnenie 2 b (nové)</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(2b)</w:t>
            </w:r>
            <w:r w:rsidRPr="001B7654">
              <w:tab/>
            </w:r>
            <w:r w:rsidRPr="001B7654">
              <w:rPr>
                <w:b/>
                <w:i/>
              </w:rPr>
              <w:t xml:space="preserve">MSP vynakladajú približne 2,5 % svojho obratu na náklady spojené s dodržiavaním daňových povinností. Situácia veľmi malých podnikov je obzvlášť závažná, keďže ich náklady na súlad s právnymi predpismi súvisiace s daňami z príjmov právnických osôb predstavujú 90 % odhadovaných ročných nákladov podnikov Únie na súlad s </w:t>
            </w:r>
            <w:r w:rsidRPr="001B7654">
              <w:rPr>
                <w:b/>
                <w:i/>
              </w:rPr>
              <w:lastRenderedPageBreak/>
              <w:t>právnymi predpismi vo výške 54 miliárd EUR. Výpočet zdaniteľných výsledkov podľa pravidiel členského štátu, v ktorom je ústredie (ústredie MSP) rezidentom na daňové účely, by mal výrazne znížiť náklady na súlad s právnymi predpismi a uvoľniť finančné zdroje, aby MSP mohli investovať.</w:t>
            </w:r>
          </w:p>
        </w:tc>
      </w:tr>
    </w:tbl>
    <w:p w:rsidR="00365F57" w:rsidRPr="001B7654" w:rsidRDefault="00365F57"/>
    <w:p w:rsidR="00365F57" w:rsidRPr="001B7654" w:rsidRDefault="001B7654">
      <w:pPr>
        <w:pStyle w:val="AmNumberTabs"/>
      </w:pPr>
      <w:r w:rsidRPr="001B7654">
        <w:t>Pozmeňujúci návrh</w:t>
      </w:r>
      <w:r w:rsidRPr="001B7654">
        <w:tab/>
      </w:r>
      <w:r w:rsidRPr="001B7654">
        <w:tab/>
        <w:t>5</w:t>
      </w:r>
    </w:p>
    <w:p w:rsidR="00365F57" w:rsidRPr="001B7654" w:rsidRDefault="001B7654">
      <w:pPr>
        <w:pStyle w:val="NormalBold12b"/>
      </w:pPr>
      <w:r w:rsidRPr="001B7654">
        <w:t>Návrh smernice</w:t>
      </w:r>
    </w:p>
    <w:p w:rsidR="00365F57" w:rsidRPr="001B7654" w:rsidRDefault="001B7654">
      <w:pPr>
        <w:pStyle w:val="NormalBold"/>
      </w:pPr>
      <w:r w:rsidRPr="001B7654">
        <w:t>Odôvodnenie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(3)</w:t>
            </w:r>
            <w:r w:rsidRPr="001B7654">
              <w:tab/>
              <w:t>Rozličné spôsoby podnikania na vnútornom trhu si vyžadujú rôzne riešenia pre rôzne podniky, pokiaľ ide o prekonanie výziev, ktoré dnes predstavujú ich cezhraničné operácie. Pre menšie podniky</w:t>
            </w:r>
            <w:r w:rsidRPr="001B7654">
              <w:rPr>
                <w:b/>
                <w:i/>
              </w:rPr>
              <w:t>, ktoré nie sú súčasťou skupiny,</w:t>
            </w:r>
            <w:r w:rsidRPr="001B7654">
              <w:t xml:space="preserve"> je ťažšie rozšíriť sa za hranice než v prípade väčších podnikov. Tieto menšie podniky preto viac zaťažuje, keď musia zápasiť so zložitými postupmi a znášať vysoké náklady na dodržiavanie predpisov. Je teda zrejmé, že </w:t>
            </w:r>
            <w:proofErr w:type="spellStart"/>
            <w:r w:rsidRPr="001B7654">
              <w:t>mikropodniky</w:t>
            </w:r>
            <w:proofErr w:type="spellEnd"/>
            <w:r w:rsidRPr="001B7654">
              <w:t>, malé a stredné podniky potrebujú v počiatočných fázach svojho rozširovania riešenie, akým je zjednodušený mechanizmus výpočtu ich zdaniteľného výsledku v prípade, že pôsobia cezhranične výlučne prostredníctvom stálych prevádzkarní.</w:t>
            </w:r>
          </w:p>
        </w:tc>
        <w:tc>
          <w:tcPr>
            <w:tcW w:w="4876" w:type="dxa"/>
          </w:tcPr>
          <w:p w:rsidR="00365F57" w:rsidRPr="001B7654" w:rsidRDefault="001B7654">
            <w:pPr>
              <w:pStyle w:val="Normal6a"/>
            </w:pPr>
            <w:r w:rsidRPr="001B7654">
              <w:t>(3)</w:t>
            </w:r>
            <w:r w:rsidRPr="001B7654">
              <w:tab/>
              <w:t>Rozličné spôsoby podnikania na vnútornom trhu si vyžadujú rôzne riešenia pre rôzne podniky, pokiaľ ide o prekonanie výziev, ktoré dnes predstavujú ich cezhraničné operácie. Pre menšie podniky je ťažšie rozšíriť sa za hranice než v prípade väčších podnikov. Tieto menšie podniky preto viac zaťažuje, keď musia zápasiť so zložitými postupmi a znášať vysoké náklady na dodržiavanie predpisov</w:t>
            </w:r>
            <w:r w:rsidRPr="001B7654">
              <w:rPr>
                <w:b/>
                <w:i/>
              </w:rPr>
              <w:t>, ako aj neistotu pri investovaní vlastných prostriedkov na neznámom trhu</w:t>
            </w:r>
            <w:r w:rsidRPr="001B7654">
              <w:t xml:space="preserve">. Je teda zrejmé, že </w:t>
            </w:r>
            <w:proofErr w:type="spellStart"/>
            <w:r w:rsidRPr="001B7654">
              <w:t>mikropodniky</w:t>
            </w:r>
            <w:proofErr w:type="spellEnd"/>
            <w:r w:rsidRPr="001B7654">
              <w:t>, malé a stredné podniky potrebujú v počiatočných fázach svojho rozširovania riešenie, akým je zjednodušený mechanizmus výpočtu ich zdaniteľného výsledku v prípade, že pôsobia cezhranične výlučne prostredníctvom stálych prevádzkarní</w:t>
            </w:r>
            <w:r w:rsidRPr="001B7654">
              <w:rPr>
                <w:b/>
                <w:i/>
              </w:rPr>
              <w:t xml:space="preserve"> alebo maximálne dvoch dcérskych spoločností.</w:t>
            </w:r>
            <w:r w:rsidRPr="001B7654">
              <w:t xml:space="preserve"> </w:t>
            </w:r>
            <w:r w:rsidRPr="001B7654">
              <w:rPr>
                <w:b/>
                <w:i/>
              </w:rPr>
              <w:t>Transparentnosť je nevyhnutná na bezproblémové fungovanie vnútorného trhu.</w:t>
            </w:r>
          </w:p>
        </w:tc>
      </w:tr>
    </w:tbl>
    <w:p w:rsidR="00365F57" w:rsidRPr="001B7654" w:rsidRDefault="00365F57"/>
    <w:p w:rsidR="00365F57" w:rsidRPr="001B7654" w:rsidRDefault="001B7654">
      <w:pPr>
        <w:pStyle w:val="AmNumberTabs"/>
      </w:pPr>
      <w:r w:rsidRPr="001B7654">
        <w:t>Pozmeňujúci návrh</w:t>
      </w:r>
      <w:r w:rsidRPr="001B7654">
        <w:tab/>
      </w:r>
      <w:r w:rsidRPr="001B7654">
        <w:tab/>
        <w:t>6</w:t>
      </w:r>
    </w:p>
    <w:p w:rsidR="00365F57" w:rsidRPr="001B7654" w:rsidRDefault="001B7654">
      <w:pPr>
        <w:pStyle w:val="NormalBold12b"/>
      </w:pPr>
      <w:r w:rsidRPr="001B7654">
        <w:t>Návrh smernice</w:t>
      </w:r>
    </w:p>
    <w:p w:rsidR="00365F57" w:rsidRPr="001B7654" w:rsidRDefault="001B7654">
      <w:pPr>
        <w:pStyle w:val="NormalBold"/>
      </w:pPr>
      <w:r w:rsidRPr="001B7654">
        <w:t>Odôvodnenie 3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(3a)</w:t>
            </w:r>
            <w:r w:rsidRPr="001B7654">
              <w:tab/>
            </w:r>
            <w:r w:rsidRPr="001B7654">
              <w:rPr>
                <w:b/>
                <w:i/>
              </w:rPr>
              <w:t xml:space="preserve">Boj proti podvodom, daňovým </w:t>
            </w:r>
            <w:r w:rsidRPr="001B7654">
              <w:rPr>
                <w:b/>
                <w:i/>
              </w:rPr>
              <w:lastRenderedPageBreak/>
              <w:t>únikom a vyhýbaniu sa daňovým povinnostiam je prvoradou politickou prioritou, pretože praktiky agresívneho daňového plánovania sú z hľadiska integrity vnútorného trhu a sociálnej spravodlivosti neprijateľné.</w:t>
            </w:r>
          </w:p>
        </w:tc>
      </w:tr>
    </w:tbl>
    <w:p w:rsidR="00365F57" w:rsidRPr="001B7654" w:rsidRDefault="00365F57"/>
    <w:p w:rsidR="00365F57" w:rsidRPr="001B7654" w:rsidRDefault="001B7654">
      <w:pPr>
        <w:pStyle w:val="AmNumberTabs"/>
      </w:pPr>
      <w:r w:rsidRPr="001B7654">
        <w:t>Pozmeňujúci návrh</w:t>
      </w:r>
      <w:r w:rsidRPr="001B7654">
        <w:tab/>
      </w:r>
      <w:r w:rsidRPr="001B7654">
        <w:tab/>
        <w:t>7</w:t>
      </w:r>
    </w:p>
    <w:p w:rsidR="00365F57" w:rsidRPr="001B7654" w:rsidRDefault="001B7654">
      <w:pPr>
        <w:pStyle w:val="NormalBold12b"/>
      </w:pPr>
      <w:r w:rsidRPr="001B7654">
        <w:t>Návrh smernice</w:t>
      </w:r>
    </w:p>
    <w:p w:rsidR="00365F57" w:rsidRPr="001B7654" w:rsidRDefault="001B7654">
      <w:pPr>
        <w:pStyle w:val="NormalBold"/>
      </w:pPr>
      <w:r w:rsidRPr="001B7654">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(4)</w:t>
            </w:r>
            <w:r w:rsidRPr="001B7654">
              <w:tab/>
              <w:t>S cieľom znížiť daňovú neistotu a odstrániť ťažkosti s dodržiavaním pravidiel neznámeho daňového systému pri pôsobení v inom členskom štáte, resp. iných členských štátoch (čo je jedným z kľúčových faktorov, ktoré MSP bránia rozšíriť sa do zahraničia), by sa zdaniteľný výsledok stálych prevádzkarní mal počítať podľa pravidiel členského štátu, v ktorom je ústredie (ústredie MSP) rezidentom na daňové účely. To takisto znamená, že zásady, ktoré upravujú priraďovanie príjmov stálej prevádzkarni</w:t>
            </w:r>
            <w:r w:rsidRPr="001B7654">
              <w:rPr>
                <w:b/>
                <w:i/>
              </w:rPr>
              <w:t>,</w:t>
            </w:r>
            <w:r w:rsidRPr="001B7654">
              <w:t xml:space="preserve"> stanovené v uplatniteľnej dvojstrannej zmluve o zamedzení dvojitého zdanenia medzi členským štátom stálej prevádzkarne a členským štátom ústredia, by sa uplatňovali aj naďalej. Aby sa zabezpečilo, že akékoľvek nové pravidlá budú pre MSP zjednodušením, ich uplatňovanie by malo byť voliteľné, a teda ponechané na voľbu daňovníka.</w:t>
            </w:r>
          </w:p>
        </w:tc>
        <w:tc>
          <w:tcPr>
            <w:tcW w:w="4876" w:type="dxa"/>
          </w:tcPr>
          <w:p w:rsidR="00365F57" w:rsidRPr="001B7654" w:rsidRDefault="001B7654">
            <w:pPr>
              <w:pStyle w:val="Normal6a"/>
            </w:pPr>
            <w:r w:rsidRPr="001B7654">
              <w:t>(4)</w:t>
            </w:r>
            <w:r w:rsidRPr="001B7654">
              <w:tab/>
              <w:t xml:space="preserve">S cieľom znížiť daňovú neistotu a odstrániť ťažkosti s dodržiavaním pravidiel neznámeho daňového systému pri pôsobení v inom členskom štáte, resp. iných členských štátoch (čo je jedným z kľúčových faktorov, ktoré MSP bránia rozšíriť sa do zahraničia), by sa zdaniteľný výsledok stálych prevádzkarní </w:t>
            </w:r>
            <w:r w:rsidRPr="001B7654">
              <w:rPr>
                <w:b/>
                <w:i/>
              </w:rPr>
              <w:t xml:space="preserve">alebo dcérskych spoločností </w:t>
            </w:r>
            <w:r w:rsidRPr="001B7654">
              <w:t>mal počítať podľa pravidiel členského štátu, v ktorom je ústredie (ústredie MSP) rezidentom na daňové účely. To takisto znamená, že zásady, ktoré upravujú priraďovanie príjmov stálej prevádzkarni</w:t>
            </w:r>
            <w:r w:rsidRPr="001B7654">
              <w:rPr>
                <w:b/>
                <w:i/>
              </w:rPr>
              <w:t xml:space="preserve"> alebo dcérskej spoločnosti</w:t>
            </w:r>
            <w:r w:rsidRPr="001B7654">
              <w:t xml:space="preserve"> stanovené v uplatniteľnej dvojstrannej zmluve o zamedzení dvojitého zdanenia medzi členským štátom stálej prevádzkarne </w:t>
            </w:r>
            <w:r w:rsidRPr="001B7654">
              <w:rPr>
                <w:b/>
                <w:i/>
              </w:rPr>
              <w:t xml:space="preserve">alebo dcérskej spoločnosti </w:t>
            </w:r>
            <w:r w:rsidRPr="001B7654">
              <w:t>a členským štátom ústredia, by sa uplatňovali aj naďalej. Aby sa zabezpečilo, že akékoľvek nové pravidlá budú pre MSP zjednodušením, ich uplatňovanie by malo byť voliteľné, a teda ponechané na voľbu daňovníka</w:t>
            </w:r>
            <w:r w:rsidRPr="001B7654">
              <w:rPr>
                <w:b/>
                <w:i/>
              </w:rPr>
              <w:t>, a mal by sa poskytnúť dostatočný čas na ich vykonávanie a prispôsobenie novým pravidlám</w:t>
            </w:r>
            <w:r w:rsidRPr="001B7654">
              <w:t xml:space="preserve">. </w:t>
            </w:r>
          </w:p>
        </w:tc>
      </w:tr>
    </w:tbl>
    <w:p w:rsidR="00365F57" w:rsidRPr="001B7654" w:rsidRDefault="00365F57"/>
    <w:p w:rsidR="00365F57" w:rsidRPr="001B7654" w:rsidRDefault="001B7654">
      <w:pPr>
        <w:pStyle w:val="AmNumberTabs"/>
      </w:pPr>
      <w:r w:rsidRPr="001B7654">
        <w:t>Pozmeňujúci návrh</w:t>
      </w:r>
      <w:r w:rsidRPr="001B7654">
        <w:tab/>
      </w:r>
      <w:r w:rsidRPr="001B7654">
        <w:tab/>
        <w:t>8</w:t>
      </w:r>
    </w:p>
    <w:p w:rsidR="00365F57" w:rsidRPr="001B7654" w:rsidRDefault="001B7654">
      <w:pPr>
        <w:pStyle w:val="NormalBold12b"/>
      </w:pPr>
      <w:r w:rsidRPr="001B7654">
        <w:t>Návrh smernice</w:t>
      </w:r>
    </w:p>
    <w:p w:rsidR="00365F57" w:rsidRPr="001B7654" w:rsidRDefault="001B7654">
      <w:pPr>
        <w:pStyle w:val="NormalBold"/>
      </w:pPr>
      <w:r w:rsidRPr="001B7654">
        <w:t>Odôvodnenie 4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(4a)</w:t>
            </w:r>
            <w:r w:rsidRPr="001B7654">
              <w:tab/>
            </w:r>
            <w:r w:rsidRPr="001B7654">
              <w:rPr>
                <w:b/>
                <w:i/>
              </w:rPr>
              <w:t>Rovnosť v daňovom zaobchádzaní pre všetkých daňovníkov a najmä pre všetky podniky je nevyhnutnou podmienkou vnútorného trhu.</w:t>
            </w:r>
            <w:r w:rsidRPr="001B7654">
              <w:t xml:space="preserve"> </w:t>
            </w:r>
            <w:r w:rsidRPr="001B7654">
              <w:rPr>
                <w:b/>
                <w:i/>
              </w:rPr>
              <w:t>Na zabezpečenie riadneho fungovania vnútorného trhu je nevyhnutný koordinovaný prístup vnútroštátnych daňových systémov k uplatňovaniu tohto pravidla, ktorý by prispieval k zabráneniu vyhýbaniu sa daňovým povinnostiam a presunu ziskov.</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9</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Odôvodnenie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rPr>
                <w:b/>
                <w:i/>
              </w:rPr>
            </w:pPr>
            <w:r w:rsidRPr="001B7654">
              <w:t>(5)</w:t>
            </w:r>
            <w:r w:rsidRPr="001B7654">
              <w:tab/>
              <w:t>Aby sa predišlo nekalým daňovým praktikám, sú navrhnuté osobitné pravidlá proti zneužívaniu daňových predpisov, napríklad s cieľom riešiť riziko vyhýbania sa daňovým povinnostiam spojené s presunom daňovej rezidencie MSP, a tým zabrániť tomu, aby bolo miesto ústredia motivované daňovými dôvodmi.</w:t>
            </w:r>
            <w:r w:rsidRPr="001B7654">
              <w:rPr>
                <w:b/>
                <w:i/>
              </w:rPr>
              <w:t xml:space="preserve"> </w:t>
            </w:r>
            <w:r w:rsidRPr="001B7654">
              <w:t>Nato by bolo potrebné monitorovať vývoj obratu priradeného stálej prevádzkarni (stálym prevádzkarňam), aby ich činnosti boli naďalej sekundárne vo vzťahu k hlavnej činnosti, ktorú by malo vykonávať ústredie. Nehrozilo by tak zneužívanie pravidiel zriaďovaním prázdnych ústredí, zatiaľ čo väčšina podnikateľských činností by sa uskutočňovala v zahraničí.</w:t>
            </w:r>
            <w:r w:rsidRPr="001B7654">
              <w:rPr>
                <w:b/>
                <w:i/>
              </w:rPr>
              <w:t xml:space="preserve"> Rovnako by aj oprávnenosť na tento systém daňového zjednodušenia, ako aj ukončenie a predĺženie tejto možnosti mali podliehať prísnym podmienkam. Takéto podmienky by mali byť naviazané na požiadavky týkajúce sa obratu ústredia v porovnaní s obratom stálej prevádzkarne (stálych prevádzkarní). Cieľom by bolo ešte viac zdôrazniť, že činnosť vykonávaná prostredníctvom stálej prevádzkarne (stálych prevádzkarní) môže byť iba rozšírením hlavnej činnosti ústredia. Okrem toho, keď sa zvolí </w:t>
            </w:r>
            <w:r w:rsidRPr="001B7654">
              <w:rPr>
                <w:b/>
                <w:i/>
              </w:rPr>
              <w:lastRenderedPageBreak/>
              <w:t>možnosť uplatňovať daný rámec daňového zjednodušenia, toto uplatňovanie by malo mať povinné trvanie, aby sa zabránilo prípadom, keď sa rezidencia ústredia často presúva s cieľom využiť príležitostné a krátkodobé daňovo výhodné situácie.</w:t>
            </w:r>
          </w:p>
        </w:tc>
        <w:tc>
          <w:tcPr>
            <w:tcW w:w="4876" w:type="dxa"/>
          </w:tcPr>
          <w:p w:rsidR="00365F57" w:rsidRPr="001B7654" w:rsidRDefault="001B7654">
            <w:pPr>
              <w:pStyle w:val="Normal6a"/>
              <w:rPr>
                <w:szCs w:val="24"/>
              </w:rPr>
            </w:pPr>
            <w:r w:rsidRPr="001B7654">
              <w:lastRenderedPageBreak/>
              <w:t>(5)</w:t>
            </w:r>
            <w:r w:rsidRPr="001B7654">
              <w:tab/>
              <w:t xml:space="preserve">Aby sa predišlo nekalým daňovým praktikám, sú navrhnuté </w:t>
            </w:r>
            <w:r w:rsidRPr="001B7654">
              <w:rPr>
                <w:b/>
                <w:i/>
              </w:rPr>
              <w:t xml:space="preserve">prísne a </w:t>
            </w:r>
            <w:r w:rsidRPr="001B7654">
              <w:t>osobitné pravidlá proti zneužívaniu daňových predpisov, napríklad s cieľom riešiť riziko vyhýbania sa daňovým povinnostiam spojené s presunom daňovej rezidencie MSP, a tým zabrániť tomu, aby bolo miesto ústredia motivované daňovými dôvodmi.</w:t>
            </w:r>
            <w:r w:rsidRPr="001B7654">
              <w:rPr>
                <w:b/>
                <w:i/>
              </w:rPr>
              <w:t xml:space="preserve"> </w:t>
            </w:r>
            <w:r w:rsidRPr="001B7654">
              <w:t>Nato by bolo potrebné monitorovať vývoj obratu priradeného stálej prevádzkarni (stálym prevádzkarňam)</w:t>
            </w:r>
            <w:r w:rsidRPr="001B7654">
              <w:rPr>
                <w:b/>
                <w:i/>
              </w:rPr>
              <w:t xml:space="preserve"> a/alebo dcérskym spoločnostiam</w:t>
            </w:r>
            <w:r w:rsidRPr="001B7654">
              <w:t>, aby ich činnosti boli naďalej sekundárne vo vzťahu k hlavnej činnosti, ktorú by malo vykonávať ústredie. Nehrozilo by tak zneužívanie pravidiel zriaďovaním prázdnych ústredí, zatiaľ čo väčšina podnikateľských činností by sa uskutočňovala v zahraničí.</w:t>
            </w:r>
          </w:p>
        </w:tc>
      </w:tr>
    </w:tbl>
    <w:p w:rsidR="00365F57" w:rsidRPr="001B7654" w:rsidRDefault="00365F57"/>
    <w:p w:rsidR="00365F57" w:rsidRPr="001B7654" w:rsidRDefault="001B7654">
      <w:pPr>
        <w:pStyle w:val="AmNumberTabs"/>
      </w:pPr>
      <w:r w:rsidRPr="001B7654">
        <w:t>Pozmeňujúci návrh</w:t>
      </w:r>
      <w:r w:rsidRPr="001B7654">
        <w:tab/>
      </w:r>
      <w:r w:rsidRPr="001B7654">
        <w:tab/>
        <w:t>10</w:t>
      </w:r>
    </w:p>
    <w:p w:rsidR="00365F57" w:rsidRPr="001B7654" w:rsidRDefault="001B7654">
      <w:pPr>
        <w:pStyle w:val="NormalBold12b"/>
      </w:pPr>
      <w:r w:rsidRPr="001B7654">
        <w:t>Návrh smernice</w:t>
      </w:r>
    </w:p>
    <w:p w:rsidR="00365F57" w:rsidRPr="001B7654" w:rsidRDefault="001B7654">
      <w:pPr>
        <w:pStyle w:val="NormalBold"/>
      </w:pPr>
      <w:r w:rsidRPr="001B7654">
        <w:t>Odôvodnenie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(6)</w:t>
            </w:r>
            <w:r w:rsidRPr="001B7654">
              <w:tab/>
              <w:t xml:space="preserve">Medzinárodná námorná doprava je špecifickým odvetvím činnosti, na ktoré sa vzťahujú vo viacerých členských štátoch osobitné daňové režimy. Tieto režimy väčšinou spočívajú vo výpočte základu dane na základe tonáže (t. j. nosnosti) prevádzkovaných lodí, a nie na základe skutočných ziskov alebo strát, ktoré vznikli spoločnosti. Vzhľadom na uvedené by MSP, ktorých príjem pochádza z činností námornej dopravy, na ktoré sa vzťahuje režim dane z tonáže, mali byť vylúčené z možnosti zvoliť si zjednodušujúce pravidlá pre MSP, pokiaľ ide o takýto príjem priradený stálej prevádzkarni. Týmto vylúčením by sa predišlo dodatočným komplikáciám, ktoré by zrejme mohli vzísť z interakcie medzi rámcom daňového zjednodušenia pre MSP a režimami dane z tonáže. Takéto potenciálne komplikácie by sa navyše zdali neprimerané vzhľadom na neexistenciu takýchto osobitných daňových režimov v niektorých členských štátoch. Z rozsahu pôsobnosti smernice by neboli vylúčené žiadne ďalšie </w:t>
            </w:r>
            <w:r w:rsidRPr="001B7654">
              <w:rPr>
                <w:b/>
                <w:i/>
              </w:rPr>
              <w:t>odvetvia činnosti</w:t>
            </w:r>
            <w:r w:rsidRPr="001B7654">
              <w:t>.</w:t>
            </w:r>
          </w:p>
        </w:tc>
        <w:tc>
          <w:tcPr>
            <w:tcW w:w="4876" w:type="dxa"/>
          </w:tcPr>
          <w:p w:rsidR="00365F57" w:rsidRPr="001B7654" w:rsidRDefault="001B7654">
            <w:pPr>
              <w:pStyle w:val="Normal6a"/>
            </w:pPr>
            <w:r w:rsidRPr="001B7654">
              <w:t>(6)</w:t>
            </w:r>
            <w:r w:rsidRPr="001B7654">
              <w:tab/>
              <w:t>Medzinárodná námorná doprava je špecifickým odvetvím činnosti, na ktoré sa vzťahujú vo viacerých členských štátoch osobitné daňové režimy. Tieto režimy väčšinou spočívajú vo výpočte základu dane na základe tonáže (t. j. nosnosti) prevádzkovaných lodí, a nie na základe skutočných ziskov alebo strát, ktoré vznikli spoločnosti. Vzhľadom na uvedené by MSP, ktorých príjem pochádza z činností námornej dopravy, na ktoré sa vzťahuje režim dane z tonáže, mali byť vylúčené z možnosti zvoliť si zjednodušujúce pravidlá pre MSP, pokiaľ ide o takýto príjem priradený stálej prevádzkarni</w:t>
            </w:r>
            <w:r w:rsidRPr="001B7654">
              <w:rPr>
                <w:b/>
                <w:i/>
              </w:rPr>
              <w:t xml:space="preserve"> alebo dcérskej spoločnosti</w:t>
            </w:r>
            <w:r w:rsidRPr="001B7654">
              <w:t xml:space="preserve">. Týmto vylúčením by sa predišlo dodatočným komplikáciám, ktoré by zrejme mohli vzísť z interakcie medzi rámcom daňového zjednodušenia pre MSP a režimami dane z tonáže. Takéto potenciálne komplikácie by sa navyše zdali neprimerané vzhľadom na neexistenciu takýchto osobitných daňových režimov v niektorých členských štátoch. </w:t>
            </w:r>
            <w:r w:rsidRPr="001B7654">
              <w:rPr>
                <w:b/>
                <w:i/>
              </w:rPr>
              <w:t>V každom prípade by sa toto vylúčenie malo riadne vyhodnotiť po piatich rokoch vykonávania tejto smernice.</w:t>
            </w:r>
            <w:r w:rsidRPr="001B7654">
              <w:t xml:space="preserve"> Z rozsahu pôsobnosti smernice by neboli vylúčené žiadne ďalšie </w:t>
            </w:r>
            <w:r w:rsidRPr="001B7654">
              <w:rPr>
                <w:b/>
                <w:i/>
              </w:rPr>
              <w:t>činnosti než činnosti, na ktoré sa vzťahuje režim dane z tonáže</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11</w:t>
      </w:r>
    </w:p>
    <w:p w:rsidR="00365F57" w:rsidRPr="001B7654" w:rsidRDefault="001B7654">
      <w:pPr>
        <w:pStyle w:val="NormalBold12b"/>
      </w:pPr>
      <w:r w:rsidRPr="001B7654">
        <w:lastRenderedPageBreak/>
        <w:t>Návrh smernice</w:t>
      </w:r>
    </w:p>
    <w:p w:rsidR="00365F57" w:rsidRPr="001B7654" w:rsidRDefault="001B7654">
      <w:pPr>
        <w:pStyle w:val="NormalBold"/>
      </w:pPr>
      <w:r w:rsidRPr="001B7654">
        <w:t>Odôvodnenie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(7)</w:t>
            </w:r>
            <w:r w:rsidRPr="001B7654">
              <w:tab/>
              <w:t xml:space="preserve">Návrh má priniesť výrazné zjednodušenie postupov, a preto by sa malo zaviesť jednotné kontaktné miesto, ktoré by znamenalo, že podávanie daňových priznaní, daňové výmery a výber dane splatnej stálou prevádzkarňou (stálymi prevádzkarňami) by sa vybavovali prostredníctvom jedného daňového orgánu (ďalej len „orgán podania“), t. j. daňového orgánu v členskom štáte ústredia. Plne rešpektujúc suverenitu členských štátov v daňových záležitostiach by sa kontroly, opravné prostriedky a riešenie sporov primárne ponechali na vnútroštátnej úrovni a riadili by sa procesnými pravidlami daného členského štátu. S cieľom podporiť fungovanie jednotného kontaktného miesta by malo zásadný význam stanoviť spoločné kontroly, </w:t>
            </w:r>
            <w:r w:rsidRPr="001B7654">
              <w:rPr>
                <w:b/>
                <w:i/>
              </w:rPr>
              <w:t>pri ktorých</w:t>
            </w:r>
            <w:r w:rsidRPr="001B7654">
              <w:t xml:space="preserve"> by členský štát ústredia mal</w:t>
            </w:r>
            <w:r w:rsidRPr="001B7654">
              <w:rPr>
                <w:b/>
                <w:i/>
              </w:rPr>
              <w:t xml:space="preserve"> povinnosť</w:t>
            </w:r>
            <w:r w:rsidRPr="001B7654">
              <w:t xml:space="preserve"> spolupracovať, ak daňový orgán stálej prevádzkarne požiada o kontrolu týkajúcu sa výpočtu zdaniteľného výsledku svojho daňovníka.</w:t>
            </w:r>
          </w:p>
        </w:tc>
        <w:tc>
          <w:tcPr>
            <w:tcW w:w="4876" w:type="dxa"/>
          </w:tcPr>
          <w:p w:rsidR="00365F57" w:rsidRPr="001B7654" w:rsidRDefault="001B7654">
            <w:pPr>
              <w:pStyle w:val="Normal6a"/>
            </w:pPr>
            <w:r w:rsidRPr="001B7654">
              <w:t>(7)</w:t>
            </w:r>
            <w:r w:rsidRPr="001B7654">
              <w:tab/>
              <w:t xml:space="preserve">Návrh má priniesť výrazné zjednodušenie postupov, a preto by sa malo zaviesť jednotné kontaktné miesto, ktoré by znamenalo, že podávanie daňových priznaní, daňové výmery a výber dane splatnej stálou prevádzkarňou (stálymi prevádzkarňami) </w:t>
            </w:r>
            <w:r w:rsidRPr="001B7654">
              <w:rPr>
                <w:b/>
                <w:i/>
              </w:rPr>
              <w:t xml:space="preserve">alebo dcérskymi spoločnosťami </w:t>
            </w:r>
            <w:r w:rsidRPr="001B7654">
              <w:t xml:space="preserve">by sa vybavovali prostredníctvom jedného daňového orgánu (ďalej len „orgán podania“), t. j. daňového orgánu v členskom štáte ústredia. </w:t>
            </w:r>
            <w:r w:rsidRPr="001B7654">
              <w:rPr>
                <w:b/>
                <w:i/>
              </w:rPr>
              <w:t>Toto jednotné kontaktné miesto musí ponúkať všetky prvky zjednodušenia, aby sa nestalo ďalšou prekážkou pre spoločnosti, ktoré chcú investovať v zahraničí.</w:t>
            </w:r>
            <w:r w:rsidRPr="001B7654">
              <w:t xml:space="preserve"> Plne rešpektujúc suverenitu členských štátov v daňových záležitostiach by sa kontroly, opravné prostriedky a riešenie sporov primárne ponechali na vnútroštátnej úrovni a riadili by sa procesnými pravidlami daného členského štátu. S cieľom podporiť fungovanie jednotného kontaktného miesta by malo zásadný význam stanoviť spoločné kontroly</w:t>
            </w:r>
            <w:r w:rsidRPr="001B7654">
              <w:rPr>
                <w:b/>
                <w:i/>
              </w:rPr>
              <w:t xml:space="preserve"> a vytvoriť pre daňové orgány členských štátov povinnosť spolupráce</w:t>
            </w:r>
            <w:r w:rsidRPr="001B7654">
              <w:t xml:space="preserve">, </w:t>
            </w:r>
            <w:r w:rsidRPr="001B7654">
              <w:rPr>
                <w:b/>
                <w:i/>
              </w:rPr>
              <w:t>podľa ktorej</w:t>
            </w:r>
            <w:r w:rsidRPr="001B7654">
              <w:t xml:space="preserve"> by členský štát ústredia mal spolupracovať, ak daňový orgán stálej prevádzkarne </w:t>
            </w:r>
            <w:r w:rsidRPr="001B7654">
              <w:rPr>
                <w:b/>
                <w:i/>
              </w:rPr>
              <w:t xml:space="preserve">alebo dcérskej spoločnosti </w:t>
            </w:r>
            <w:r w:rsidRPr="001B7654">
              <w:t>požiada o kontrolu týkajúcu sa výpočtu zdaniteľného výsledku svojho daňovníka.</w:t>
            </w:r>
            <w:r w:rsidRPr="001B7654">
              <w:rPr>
                <w:b/>
              </w:rPr>
              <w:t xml:space="preserve"> </w:t>
            </w:r>
            <w:r w:rsidRPr="001B7654">
              <w:rPr>
                <w:b/>
                <w:i/>
              </w:rPr>
              <w:t>V tomto zmysle, ak členský štát ústredia vykonáva kontrolu z vlastnej iniciatívy, vyzve hostiteľský členský štát, aby takúto kontrolu vykonali spoločne.</w:t>
            </w:r>
          </w:p>
        </w:tc>
      </w:tr>
    </w:tbl>
    <w:p w:rsidR="00365F57" w:rsidRPr="001B7654" w:rsidRDefault="00365F57"/>
    <w:p w:rsidR="00365F57" w:rsidRPr="001B7654" w:rsidRDefault="001B7654">
      <w:pPr>
        <w:pStyle w:val="AmNumberTabs"/>
      </w:pPr>
      <w:r w:rsidRPr="001B7654">
        <w:t>Pozmeňujúci návrh</w:t>
      </w:r>
      <w:r w:rsidRPr="001B7654">
        <w:tab/>
      </w:r>
      <w:r w:rsidRPr="001B7654">
        <w:tab/>
        <w:t>12</w:t>
      </w:r>
    </w:p>
    <w:p w:rsidR="00365F57" w:rsidRPr="001B7654" w:rsidRDefault="001B7654">
      <w:pPr>
        <w:pStyle w:val="NormalBold12b"/>
      </w:pPr>
      <w:r w:rsidRPr="001B7654">
        <w:t>Návrh smernice</w:t>
      </w:r>
    </w:p>
    <w:p w:rsidR="00365F57" w:rsidRPr="001B7654" w:rsidRDefault="001B7654">
      <w:pPr>
        <w:pStyle w:val="NormalBold"/>
      </w:pPr>
      <w:r w:rsidRPr="001B7654">
        <w:t>Odôvodnenie 7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(7a)</w:t>
            </w:r>
            <w:r w:rsidRPr="001B7654">
              <w:tab/>
            </w:r>
            <w:r w:rsidRPr="001B7654">
              <w:rPr>
                <w:b/>
                <w:i/>
              </w:rPr>
              <w:t xml:space="preserve">MSP v Únii oceňujú riešenie jednotného kontaktného miesta a jeho vytvorenie predstavuje voliteľný nástroj </w:t>
            </w:r>
            <w:r w:rsidRPr="001B7654">
              <w:rPr>
                <w:b/>
                <w:i/>
              </w:rPr>
              <w:lastRenderedPageBreak/>
              <w:t>na uľahčenie postupov MSP v oblasti daní.</w:t>
            </w:r>
            <w:r w:rsidRPr="001B7654">
              <w:t xml:space="preserve"> </w:t>
            </w:r>
            <w:r w:rsidRPr="001B7654">
              <w:rPr>
                <w:b/>
                <w:i/>
              </w:rPr>
              <w:t>Pozitívne skúsenosti s podávaním daňových priznaní k DPH prostredníctvom jednotného kontaktného miesta – v roku 2022 podalo daňové priznanie k DPH prostredníctvom takéhoto miesta 130 000 spoločností a na príjmoch z DPH sa vybralo viac ako 17 miliárd EUR – sú dôvodom na zopakovanie modelu v kontexte tejto smernice.</w:t>
            </w:r>
          </w:p>
        </w:tc>
      </w:tr>
    </w:tbl>
    <w:p w:rsidR="00365F57" w:rsidRPr="001B7654" w:rsidRDefault="00365F57"/>
    <w:p w:rsidR="00365F57" w:rsidRPr="001B7654" w:rsidRDefault="001B7654">
      <w:pPr>
        <w:pStyle w:val="AmNumberTabs"/>
      </w:pPr>
      <w:r w:rsidRPr="001B7654">
        <w:t>Pozmeňujúci návrh</w:t>
      </w:r>
      <w:r w:rsidRPr="001B7654">
        <w:tab/>
      </w:r>
      <w:r w:rsidRPr="001B7654">
        <w:tab/>
        <w:t>13</w:t>
      </w:r>
    </w:p>
    <w:p w:rsidR="00365F57" w:rsidRPr="001B7654" w:rsidRDefault="001B7654">
      <w:pPr>
        <w:pStyle w:val="NormalBold12b"/>
      </w:pPr>
      <w:r w:rsidRPr="001B7654">
        <w:t>Návrh smernice</w:t>
      </w:r>
    </w:p>
    <w:p w:rsidR="00365F57" w:rsidRPr="001B7654" w:rsidRDefault="001B7654">
      <w:pPr>
        <w:pStyle w:val="NormalBold"/>
      </w:pPr>
      <w:r w:rsidRPr="001B7654">
        <w:t>Odôvodnenie 13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(13a)</w:t>
            </w:r>
            <w:r w:rsidRPr="001B7654">
              <w:tab/>
            </w:r>
            <w:r w:rsidRPr="001B7654">
              <w:rPr>
                <w:b/>
                <w:i/>
              </w:rPr>
              <w:t>V hodnotiacej správe Komisie by sa mali posúdiť všetky relevantné aspekty vykonávania smernice a zamerať sa na výhody možného rozšírenia pôsobnosti, primeranosť požiadaviek na oprávnenosť, vhodnosť situácií vylúčenia – konkrétne zakladanie dcérskych spoločností – a potrebu vylúčenia činností námornej dopravy.</w:t>
            </w:r>
            <w:r w:rsidRPr="001B7654">
              <w:t xml:space="preserve"> </w:t>
            </w:r>
            <w:r w:rsidRPr="001B7654">
              <w:rPr>
                <w:b/>
                <w:i/>
              </w:rPr>
              <w:t>Komisia by sa mala týmito aspektmi zaoberať vo svojom možnom návrhu na zmenu tejto smernice alebo uviesť dôvody, prečo nie je potrebné zmeniť existujúce pravidlá.</w:t>
            </w:r>
          </w:p>
        </w:tc>
      </w:tr>
    </w:tbl>
    <w:p w:rsidR="00365F57" w:rsidRPr="001B7654" w:rsidRDefault="00365F57"/>
    <w:p w:rsidR="00365F57" w:rsidRPr="001B7654" w:rsidRDefault="001B7654">
      <w:pPr>
        <w:pStyle w:val="AmNumberTabs"/>
      </w:pPr>
      <w:r w:rsidRPr="001B7654">
        <w:t>Pozmeňujúci návrh</w:t>
      </w:r>
      <w:r w:rsidRPr="001B7654">
        <w:tab/>
      </w:r>
      <w:r w:rsidRPr="001B7654">
        <w:tab/>
        <w:t>14</w:t>
      </w:r>
    </w:p>
    <w:p w:rsidR="00365F57" w:rsidRPr="001B7654" w:rsidRDefault="001B7654">
      <w:pPr>
        <w:pStyle w:val="NormalBold12b"/>
      </w:pPr>
      <w:r w:rsidRPr="001B7654">
        <w:t>Návrh smernice</w:t>
      </w:r>
    </w:p>
    <w:p w:rsidR="00365F57" w:rsidRPr="001B7654" w:rsidRDefault="001B7654">
      <w:pPr>
        <w:pStyle w:val="NormalBold"/>
      </w:pPr>
      <w:r w:rsidRPr="001B7654">
        <w:t>Odôvodnenie 13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(13b)</w:t>
            </w:r>
            <w:r w:rsidRPr="001B7654">
              <w:tab/>
            </w:r>
            <w:r w:rsidRPr="001B7654">
              <w:rPr>
                <w:b/>
                <w:i/>
              </w:rPr>
              <w:t xml:space="preserve">Keďže potenciálne zníženie nákladov MSP na dodržiavanie daňových predpisov priamo závisí od dobrovoľného prijatia pravidiel stanovených v tejto smernici, Komisia by mala zvážiť dôkladnú a komplexnú </w:t>
            </w:r>
            <w:proofErr w:type="spellStart"/>
            <w:r w:rsidRPr="001B7654">
              <w:rPr>
                <w:b/>
                <w:i/>
              </w:rPr>
              <w:t>celoúniovú</w:t>
            </w:r>
            <w:proofErr w:type="spellEnd"/>
            <w:r w:rsidRPr="001B7654">
              <w:rPr>
                <w:b/>
                <w:i/>
              </w:rPr>
              <w:t xml:space="preserve"> informačnú kampaň zameranú na MSP.</w:t>
            </w:r>
            <w:r w:rsidRPr="001B7654">
              <w:t xml:space="preserve"> </w:t>
            </w:r>
            <w:r w:rsidRPr="001B7654">
              <w:rPr>
                <w:b/>
                <w:i/>
              </w:rPr>
              <w:t xml:space="preserve">Takáto informačná kampaň by sa mala </w:t>
            </w:r>
            <w:r w:rsidRPr="001B7654">
              <w:rPr>
                <w:b/>
                <w:i/>
              </w:rPr>
              <w:lastRenderedPageBreak/>
              <w:t>začleniť do širšej komunikačnej stratégie o nových právnych predpisoch Únie v oblasti daní a ich vplyve na podniky v Únii. Všetky informácie by sa mali poskytovať vo všetkých úradných jazykoch členských štátov.</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15</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Odôvodnenie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(14)</w:t>
            </w:r>
            <w:r w:rsidRPr="001B7654">
              <w:tab/>
              <w:t>Členské štáty môžu spracúvať osobné údaje podľa tejto smernice výlučne na účely overenia požiadaviek oprávnenosti alebo určenia daňovej povinnosti stálych prevádzkarní. Každé spracúvanie osobných údajov uskutočňované na tieto účely by malo byť v súlade s nariadením (EÚ) 2016/679.</w:t>
            </w:r>
          </w:p>
        </w:tc>
        <w:tc>
          <w:tcPr>
            <w:tcW w:w="4876" w:type="dxa"/>
          </w:tcPr>
          <w:p w:rsidR="00365F57" w:rsidRPr="001B7654" w:rsidRDefault="001B7654">
            <w:pPr>
              <w:pStyle w:val="Normal6a"/>
              <w:rPr>
                <w:szCs w:val="24"/>
              </w:rPr>
            </w:pPr>
            <w:r w:rsidRPr="001B7654">
              <w:t>(14)</w:t>
            </w:r>
            <w:r w:rsidRPr="001B7654">
              <w:tab/>
              <w:t>Členské štáty môžu spracúvať osobné údaje podľa tejto smernice výlučne na účely overenia požiadaviek oprávnenosti alebo určenia daňovej povinnosti stálych prevádzkarní</w:t>
            </w:r>
            <w:r w:rsidRPr="001B7654">
              <w:rPr>
                <w:b/>
                <w:i/>
              </w:rPr>
              <w:t xml:space="preserve"> alebo dcérskych spoločností</w:t>
            </w:r>
            <w:r w:rsidRPr="001B7654">
              <w:t>. Každé spracúvanie osobných údajov uskutočňované na tieto účely by malo byť v súlade s nariadením (EÚ) 2016/679.</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16</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Odôvodnenie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(15)</w:t>
            </w:r>
            <w:r w:rsidRPr="001B7654">
              <w:tab/>
              <w:t>Obdobie uchovávania je stanovené tak, aby sa členským štátom umožnilo dodržiavať väčšinu pravidiel týkajúcich sa premlčania, pričom sa dôsledne rešpektujú takéto vnútroštátne pravidlá, pokiaľ ide o začiatok tohto obdobia alebo jeho pozastavenie. Obdobie uchovávania by však nemalo presahovať rámec toho, čo je potrebné na to, aby príslušné daňové orgány mohli určiť daňové povinnosti, čím sa zaistí rovnováha medzi schopnosťou daňového orgánu zabezpečiť riadne vymeranie a výber daní a právom daňovníkov na právnu istotu.</w:t>
            </w:r>
          </w:p>
        </w:tc>
        <w:tc>
          <w:tcPr>
            <w:tcW w:w="4876" w:type="dxa"/>
          </w:tcPr>
          <w:p w:rsidR="00365F57" w:rsidRPr="001B7654" w:rsidRDefault="001B7654">
            <w:pPr>
              <w:pStyle w:val="Normal6a"/>
              <w:rPr>
                <w:szCs w:val="24"/>
              </w:rPr>
            </w:pPr>
            <w:r w:rsidRPr="001B7654">
              <w:t>(15)</w:t>
            </w:r>
            <w:r w:rsidRPr="001B7654">
              <w:tab/>
            </w:r>
            <w:r w:rsidRPr="001B7654">
              <w:rPr>
                <w:b/>
                <w:i/>
              </w:rPr>
              <w:t>Primerané</w:t>
            </w:r>
            <w:r w:rsidRPr="001B7654">
              <w:t xml:space="preserve"> obdobie uchovávania je stanovené tak, aby sa členským štátom umožnilo dodržiavať väčšinu pravidiel týkajúcich sa premlčania, pričom sa dôsledne rešpektujú takéto vnútroštátne pravidlá, pokiaľ ide o začiatok tohto obdobia alebo jeho pozastavenie. Obdobie uchovávania by však nemalo presahovať rámec toho, čo je potrebné na to, aby príslušné daňové orgány mohli určiť daňové povinnosti, čím sa zaistí rovnováha medzi schopnosťou daňového orgánu zabezpečiť riadne vymeranie a výber daní a právom daňovníkov na právnu istotu.</w:t>
            </w:r>
          </w:p>
        </w:tc>
      </w:tr>
    </w:tbl>
    <w:p w:rsidR="00365F57" w:rsidRPr="001B7654" w:rsidRDefault="00365F57"/>
    <w:p w:rsidR="00365F57" w:rsidRPr="001B7654" w:rsidRDefault="001B7654">
      <w:pPr>
        <w:pStyle w:val="AmNumberTabs"/>
        <w:keepNext/>
      </w:pPr>
      <w:r w:rsidRPr="001B7654">
        <w:lastRenderedPageBreak/>
        <w:t>Pozmeňujúci návrh</w:t>
      </w:r>
      <w:r w:rsidRPr="001B7654">
        <w:tab/>
      </w:r>
      <w:r w:rsidRPr="001B7654">
        <w:tab/>
        <w:t>17</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Odôvodnenie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(17)</w:t>
            </w:r>
            <w:r w:rsidRPr="001B7654">
              <w:tab/>
              <w:t xml:space="preserve">V súlade s článkom 42 ods. 1 nariadenia Európskeho parlamentu a Rady (EÚ) 2018/1725 sa uskutočnili konzultácie s európskym dozorným úradníkom pre ochranu údajov, ktorý doručil svoje stanovisko </w:t>
            </w:r>
            <w:r w:rsidRPr="001B7654">
              <w:rPr>
                <w:b/>
                <w:i/>
              </w:rPr>
              <w:t>[…]</w:t>
            </w:r>
            <w:r w:rsidRPr="001B7654">
              <w:t>.</w:t>
            </w:r>
          </w:p>
        </w:tc>
        <w:tc>
          <w:tcPr>
            <w:tcW w:w="4876" w:type="dxa"/>
          </w:tcPr>
          <w:p w:rsidR="00365F57" w:rsidRPr="001B7654" w:rsidRDefault="001B7654">
            <w:pPr>
              <w:pStyle w:val="Normal6a"/>
              <w:rPr>
                <w:szCs w:val="24"/>
              </w:rPr>
            </w:pPr>
            <w:r w:rsidRPr="001B7654">
              <w:t>(17)</w:t>
            </w:r>
            <w:r w:rsidRPr="001B7654">
              <w:tab/>
              <w:t xml:space="preserve">V súlade s článkom 42 ods. 1 nariadenia Európskeho parlamentu a Rady (EÚ) 2018/1725 sa uskutočnili konzultácie s európskym dozorným úradníkom pre ochranu údajov, ktorý doručil svoje stanovisko </w:t>
            </w:r>
            <w:r w:rsidRPr="001B7654">
              <w:rPr>
                <w:b/>
                <w:i/>
              </w:rPr>
              <w:t>3. novembra 2023</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18</w:t>
      </w:r>
    </w:p>
    <w:p w:rsidR="00365F57" w:rsidRPr="001B7654" w:rsidRDefault="001B7654">
      <w:pPr>
        <w:pStyle w:val="NormalBold12b"/>
      </w:pPr>
      <w:r w:rsidRPr="001B7654">
        <w:t>Návrh smernice</w:t>
      </w:r>
    </w:p>
    <w:p w:rsidR="00365F57" w:rsidRPr="001B7654" w:rsidRDefault="001B7654">
      <w:pPr>
        <w:pStyle w:val="NormalBold"/>
      </w:pPr>
      <w:r w:rsidRPr="001B7654">
        <w:t>Odôvodnenie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(18)</w:t>
            </w:r>
            <w:r w:rsidRPr="001B7654">
              <w:tab/>
              <w:t>Keďže cieľ tejto smernice, a to zjednodušenie daňových pravidiel pre určité MSP pôsobiace na vnútornom trhu prostredníctvom stálej prevádzkarne (stálych prevádzkarní), nie je možné uspokojivo dosiahnuť na úrovni členských štátov, ale z dôvodu existujúcich výziev, ktoré spôsobuje interakcia 27 rôznych systémov dane z príjmov právnických osôb, ho možno lepšie dosiahnuť na úrovni Únie, môže Únia prijať opatrenia v súlade so zásadou subsidiarity podľa článku 5 Zmluvy o Európskej únii. V súlade so zásadou proporcionality podľa uvedeného článku táto smernica neprekračuje rámec nevyhnutný na dosiahnutie tohto cieľa,</w:t>
            </w:r>
          </w:p>
        </w:tc>
        <w:tc>
          <w:tcPr>
            <w:tcW w:w="4876" w:type="dxa"/>
          </w:tcPr>
          <w:p w:rsidR="00365F57" w:rsidRPr="001B7654" w:rsidRDefault="001B7654">
            <w:pPr>
              <w:pStyle w:val="Normal6a"/>
            </w:pPr>
            <w:r w:rsidRPr="001B7654">
              <w:t>(18)</w:t>
            </w:r>
            <w:r w:rsidRPr="001B7654">
              <w:tab/>
              <w:t xml:space="preserve">Keďže cieľ tejto smernice, a to zjednodušenie daňových pravidiel pre určité MSP pôsobiace </w:t>
            </w:r>
            <w:r w:rsidRPr="001B7654">
              <w:rPr>
                <w:b/>
                <w:i/>
              </w:rPr>
              <w:t xml:space="preserve">cezhranične </w:t>
            </w:r>
            <w:r w:rsidRPr="001B7654">
              <w:t>na vnútornom trhu prostredníctvom stálej prevádzkarne (stálych prevádzkarní)</w:t>
            </w:r>
            <w:r w:rsidRPr="001B7654">
              <w:rPr>
                <w:b/>
                <w:i/>
              </w:rPr>
              <w:t xml:space="preserve"> a najviac dvoch dcérskych spoločností</w:t>
            </w:r>
            <w:r w:rsidRPr="001B7654">
              <w:t xml:space="preserve">, nie je možné uspokojivo dosiahnuť na úrovni </w:t>
            </w:r>
            <w:r w:rsidRPr="001B7654">
              <w:rPr>
                <w:b/>
                <w:i/>
              </w:rPr>
              <w:t xml:space="preserve">jednotlivých </w:t>
            </w:r>
            <w:r w:rsidRPr="001B7654">
              <w:t xml:space="preserve">členských štátov, ale z dôvodu existujúcich výziev, ktoré spôsobuje interakcia 27 rôznych </w:t>
            </w:r>
            <w:r w:rsidRPr="001B7654">
              <w:rPr>
                <w:b/>
                <w:i/>
              </w:rPr>
              <w:t xml:space="preserve">vnútroštátnych </w:t>
            </w:r>
            <w:r w:rsidRPr="001B7654">
              <w:t>systémov dane z príjmov právnických osôb, ho možno lepšie dosiahnuť na úrovni Únie</w:t>
            </w:r>
            <w:r w:rsidRPr="001B7654">
              <w:rPr>
                <w:b/>
                <w:i/>
              </w:rPr>
              <w:t xml:space="preserve"> prostredníctvom vzájomnej spolupráce medzi štátmi</w:t>
            </w:r>
            <w:r w:rsidRPr="001B7654">
              <w:t>, môže Únia prijať opatrenia v súlade so zásadou subsidiarity podľa článku 5 Zmluvy o Európskej únii. V súlade so zásadou proporcionality podľa uvedeného článku táto smernica neprekračuje rámec nevyhnutný na dosiahnutie tohto cieľa,</w:t>
            </w:r>
          </w:p>
        </w:tc>
      </w:tr>
    </w:tbl>
    <w:p w:rsidR="00365F57" w:rsidRPr="001B7654" w:rsidRDefault="00365F57"/>
    <w:p w:rsidR="00365F57" w:rsidRPr="001B7654" w:rsidRDefault="00365F57">
      <w:pPr>
        <w:spacing w:before="120" w:after="120"/>
      </w:pPr>
    </w:p>
    <w:p w:rsidR="00365F57" w:rsidRPr="001B7654" w:rsidRDefault="001B7654">
      <w:pPr>
        <w:pStyle w:val="AmNumberTabs"/>
      </w:pPr>
      <w:r w:rsidRPr="001B7654">
        <w:t>Pozmeňujúci návrh</w:t>
      </w:r>
      <w:r w:rsidRPr="001B7654">
        <w:tab/>
      </w:r>
      <w:r w:rsidRPr="001B7654">
        <w:tab/>
        <w:t>19</w:t>
      </w:r>
    </w:p>
    <w:p w:rsidR="00365F57" w:rsidRPr="001B7654" w:rsidRDefault="001B7654">
      <w:pPr>
        <w:pStyle w:val="NormalBold12b"/>
      </w:pPr>
      <w:r w:rsidRPr="001B7654">
        <w:t>Návrh smernice</w:t>
      </w:r>
    </w:p>
    <w:p w:rsidR="00365F57" w:rsidRPr="001B7654" w:rsidRDefault="001B7654">
      <w:pPr>
        <w:pStyle w:val="NormalBold"/>
      </w:pPr>
      <w:r w:rsidRPr="001B7654">
        <w:t>Článok 1 – odsek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lastRenderedPageBreak/>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V tejto smernici sa stanovujú pravidlá výpočtu zdaniteľného výsledku stálych prevádzkarní malých a stredných podnikov (ďalej len „MSP“), ktoré spĺňajú kritériá stanovené v článku 2 ods. 1 („pravidlá zdaňovania platné pre ústredie“).</w:t>
            </w:r>
          </w:p>
        </w:tc>
        <w:tc>
          <w:tcPr>
            <w:tcW w:w="4876" w:type="dxa"/>
          </w:tcPr>
          <w:p w:rsidR="00365F57" w:rsidRPr="001B7654" w:rsidRDefault="001B7654">
            <w:pPr>
              <w:pStyle w:val="Normal6a"/>
            </w:pPr>
            <w:r w:rsidRPr="001B7654">
              <w:t xml:space="preserve">V tejto smernici sa stanovujú pravidlá výpočtu zdaniteľného výsledku stálych prevádzkarní </w:t>
            </w:r>
            <w:r w:rsidRPr="001B7654">
              <w:rPr>
                <w:b/>
                <w:i/>
              </w:rPr>
              <w:t xml:space="preserve">a dcérskych spoločností </w:t>
            </w:r>
            <w:r w:rsidRPr="001B7654">
              <w:t>malých a stredných podnikov (ďalej len „MSP“), ktoré spĺňajú kritériá stanovené v článku 2 ods. 1 („pravidlá zdaňovania platné pre ústredie“).</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20</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2 – odsek 1 – písmeno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e)</w:t>
            </w:r>
            <w:r w:rsidRPr="001B7654">
              <w:tab/>
              <w:t xml:space="preserve">pôsobia v iných členských štátoch </w:t>
            </w:r>
            <w:r w:rsidRPr="001B7654">
              <w:rPr>
                <w:b/>
                <w:i/>
              </w:rPr>
              <w:t xml:space="preserve">výlučne </w:t>
            </w:r>
            <w:r w:rsidRPr="001B7654">
              <w:t>prostredníctvom jednej alebo viacerých stálych prevádzkarní;</w:t>
            </w:r>
          </w:p>
        </w:tc>
        <w:tc>
          <w:tcPr>
            <w:tcW w:w="4876" w:type="dxa"/>
          </w:tcPr>
          <w:p w:rsidR="00365F57" w:rsidRPr="001B7654" w:rsidRDefault="001B7654">
            <w:pPr>
              <w:pStyle w:val="Normal6a"/>
              <w:rPr>
                <w:szCs w:val="24"/>
              </w:rPr>
            </w:pPr>
            <w:r w:rsidRPr="001B7654">
              <w:t>e)</w:t>
            </w:r>
            <w:r w:rsidRPr="001B7654">
              <w:tab/>
              <w:t>pôsobia v iných členských štátoch prostredníctvom jednej alebo viacerých stálych prevádzkarní</w:t>
            </w:r>
            <w:r w:rsidRPr="001B7654">
              <w:rPr>
                <w:b/>
                <w:i/>
              </w:rPr>
              <w:t xml:space="preserve"> a/alebo najviac dvoch dcérskych spoločností</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21</w:t>
      </w:r>
    </w:p>
    <w:p w:rsidR="00365F57" w:rsidRPr="001B7654" w:rsidRDefault="001B7654">
      <w:pPr>
        <w:pStyle w:val="NormalBold12b"/>
      </w:pPr>
      <w:r w:rsidRPr="001B7654">
        <w:t>Návrh smernice</w:t>
      </w:r>
    </w:p>
    <w:p w:rsidR="00365F57" w:rsidRPr="001B7654" w:rsidRDefault="001B7654">
      <w:pPr>
        <w:pStyle w:val="NormalBold"/>
      </w:pPr>
      <w:r w:rsidRPr="001B7654">
        <w:t>Článok 2 – odsek 2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Komisia je splnomocnená prijímať delegované akty v súlade s článkom 16, ktorými sa menia prílohy I až IV, s cieľom zohľadniť zmeny v právnych predpisoch členských štátov, pokiaľ ide o:</w:t>
            </w:r>
          </w:p>
        </w:tc>
        <w:tc>
          <w:tcPr>
            <w:tcW w:w="4876" w:type="dxa"/>
          </w:tcPr>
          <w:p w:rsidR="00365F57" w:rsidRPr="001B7654" w:rsidRDefault="001B7654">
            <w:pPr>
              <w:pStyle w:val="Normal6a"/>
            </w:pPr>
            <w:r w:rsidRPr="001B7654">
              <w:t>2.</w:t>
            </w:r>
            <w:r w:rsidRPr="001B7654">
              <w:tab/>
              <w:t>Komisia je splnomocnená prijímať delegované akty v súlade s článkom 16, ktorými sa menia prílohy I až IV, s cieľom zohľadniť zmeny v právnych predpisoch členských štátov</w:t>
            </w:r>
            <w:r w:rsidRPr="001B7654">
              <w:rPr>
                <w:b/>
                <w:i/>
              </w:rPr>
              <w:t xml:space="preserve"> a na základe informácií poskytnutých príslušným členským štátom</w:t>
            </w:r>
            <w:r w:rsidRPr="001B7654">
              <w:t>, pokiaľ ide o:</w:t>
            </w:r>
          </w:p>
        </w:tc>
      </w:tr>
    </w:tbl>
    <w:p w:rsidR="00365F57" w:rsidRPr="001B7654" w:rsidRDefault="00365F57"/>
    <w:p w:rsidR="00365F57" w:rsidRPr="001B7654" w:rsidRDefault="001B7654">
      <w:pPr>
        <w:pStyle w:val="AmNumberTabs"/>
      </w:pPr>
      <w:r w:rsidRPr="001B7654">
        <w:t>Pozmeňujúci návrh</w:t>
      </w:r>
      <w:r w:rsidRPr="001B7654">
        <w:tab/>
      </w:r>
      <w:r w:rsidRPr="001B7654">
        <w:tab/>
        <w:t>22</w:t>
      </w:r>
    </w:p>
    <w:p w:rsidR="00365F57" w:rsidRPr="001B7654" w:rsidRDefault="001B7654">
      <w:pPr>
        <w:pStyle w:val="NormalBold12b"/>
      </w:pPr>
      <w:r w:rsidRPr="001B7654">
        <w:t>Návrh smernice</w:t>
      </w:r>
    </w:p>
    <w:p w:rsidR="00365F57" w:rsidRPr="001B7654" w:rsidRDefault="001B7654">
      <w:pPr>
        <w:pStyle w:val="NormalBold"/>
      </w:pPr>
      <w:r w:rsidRPr="001B7654">
        <w:t>Článok 2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3.</w:t>
            </w:r>
            <w:r w:rsidRPr="001B7654">
              <w:tab/>
              <w:t xml:space="preserve">Touto smernicou nie je dotknuté právo členského štátu, v ktorom sa nachádza stála prevádzkareň, určiť uplatniteľnú sadzbu dane, ani </w:t>
            </w:r>
            <w:r w:rsidRPr="001B7654">
              <w:lastRenderedPageBreak/>
              <w:t>uplatniteľnosť dvojstranných zmlúv o zamedzení dvojitého zdanenia, ani pravidlá sociálnej ochrany pracovníkov v členskom štáte danej stálej prevádzkarne.</w:t>
            </w:r>
          </w:p>
        </w:tc>
        <w:tc>
          <w:tcPr>
            <w:tcW w:w="4876" w:type="dxa"/>
          </w:tcPr>
          <w:p w:rsidR="00365F57" w:rsidRPr="001B7654" w:rsidRDefault="001B7654">
            <w:pPr>
              <w:pStyle w:val="Normal6a"/>
            </w:pPr>
            <w:r w:rsidRPr="001B7654">
              <w:lastRenderedPageBreak/>
              <w:t>3.</w:t>
            </w:r>
            <w:r w:rsidRPr="001B7654">
              <w:tab/>
              <w:t>Touto smernicou nie je dotknuté právo členského štátu, v ktorom sa nachádza stála prevádzkareň</w:t>
            </w:r>
            <w:r w:rsidRPr="001B7654">
              <w:rPr>
                <w:b/>
                <w:i/>
              </w:rPr>
              <w:t xml:space="preserve"> alebo dcérska spoločnosť</w:t>
            </w:r>
            <w:r w:rsidRPr="001B7654">
              <w:t xml:space="preserve">, určiť uplatniteľnú sadzbu </w:t>
            </w:r>
            <w:r w:rsidRPr="001B7654">
              <w:lastRenderedPageBreak/>
              <w:t>dane, ani uplatniteľnosť dvojstranných zmlúv o zamedzení dvojitého zdanenia, ani pravidlá sociálnej ochrany pracovníkov v členskom štáte danej stálej prevádzkarne</w:t>
            </w:r>
            <w:r w:rsidRPr="001B7654">
              <w:rPr>
                <w:b/>
                <w:i/>
              </w:rPr>
              <w:t xml:space="preserve"> alebo dcérskej spoločnosti</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23</w:t>
      </w:r>
    </w:p>
    <w:p w:rsidR="00365F57" w:rsidRPr="001B7654" w:rsidRDefault="001B7654">
      <w:pPr>
        <w:pStyle w:val="NormalBold12b"/>
      </w:pPr>
      <w:r w:rsidRPr="001B7654">
        <w:t>Návrh smernice</w:t>
      </w:r>
    </w:p>
    <w:p w:rsidR="00365F57" w:rsidRPr="001B7654" w:rsidRDefault="001B7654">
      <w:pPr>
        <w:pStyle w:val="NormalBold"/>
      </w:pPr>
      <w:r w:rsidRPr="001B7654">
        <w:t>Článok 3 – odsek 1 – bod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1a.</w:t>
            </w:r>
            <w:r w:rsidRPr="001B7654">
              <w:tab/>
            </w:r>
            <w:r w:rsidRPr="001B7654">
              <w:rPr>
                <w:b/>
                <w:i/>
              </w:rPr>
              <w:t>„dcérska spoločnosť“ je dcérska spoločnosť v zmysle článku 3 ods. 1 písm. b) smernice Rady 2011/96/EÚ, ktorá sa nachádza v inom členskom štáte a je kontrolovaná ústredím;</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24</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3 – odsek 1 – bod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 xml:space="preserve">„ústredie“ je MSP podľa článku 2 ods. 1, ktorý pôsobí v inom členskom štáte (iných členských štátoch) </w:t>
            </w:r>
            <w:r w:rsidRPr="001B7654">
              <w:rPr>
                <w:b/>
                <w:i/>
              </w:rPr>
              <w:t xml:space="preserve">výlučne </w:t>
            </w:r>
            <w:r w:rsidRPr="001B7654">
              <w:t>prostredníctvom jednej alebo viacerých stálych prevádzkarní;</w:t>
            </w:r>
          </w:p>
        </w:tc>
        <w:tc>
          <w:tcPr>
            <w:tcW w:w="4876" w:type="dxa"/>
          </w:tcPr>
          <w:p w:rsidR="00365F57" w:rsidRPr="001B7654" w:rsidRDefault="001B7654">
            <w:pPr>
              <w:pStyle w:val="Normal6a"/>
              <w:rPr>
                <w:szCs w:val="24"/>
              </w:rPr>
            </w:pPr>
            <w:r w:rsidRPr="001B7654">
              <w:t>2.</w:t>
            </w:r>
            <w:r w:rsidRPr="001B7654">
              <w:tab/>
              <w:t>„ústredie“ je MSP podľa článku 2 ods. 1, ktorý pôsobí v inom členskom štáte (iných členských štátoch) prostredníctvom jednej alebo viacerých stálych prevádzkarní</w:t>
            </w:r>
            <w:r w:rsidRPr="001B7654">
              <w:rPr>
                <w:b/>
                <w:i/>
              </w:rPr>
              <w:t xml:space="preserve"> a/alebo najviac dvoch dcérskych spoločností</w:t>
            </w:r>
            <w:r w:rsidRPr="001B7654">
              <w:t>;</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25</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3 – odsek 1 – bod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4.</w:t>
            </w:r>
            <w:r w:rsidRPr="001B7654">
              <w:tab/>
              <w:t>„pravidlá zdaňovania platné pre ústredie“ sú daňové pravidlá členského štátu ústredia, ktoré sa používajú na výpočet zdaniteľného výsledku ústredia a jeho stálych prevádzkarní;</w:t>
            </w:r>
          </w:p>
        </w:tc>
        <w:tc>
          <w:tcPr>
            <w:tcW w:w="4876" w:type="dxa"/>
          </w:tcPr>
          <w:p w:rsidR="00365F57" w:rsidRPr="001B7654" w:rsidRDefault="001B7654">
            <w:pPr>
              <w:pStyle w:val="Normal6a"/>
              <w:rPr>
                <w:szCs w:val="24"/>
              </w:rPr>
            </w:pPr>
            <w:r w:rsidRPr="001B7654">
              <w:t>4.</w:t>
            </w:r>
            <w:r w:rsidRPr="001B7654">
              <w:tab/>
              <w:t>„pravidlá zdaňovania platné pre ústredie“ sú daňové pravidlá členského štátu ústredia, ktoré sa používajú na výpočet zdaniteľného výsledku ústredia a jeho stálych prevádzkarní</w:t>
            </w:r>
            <w:r w:rsidRPr="001B7654">
              <w:rPr>
                <w:b/>
                <w:i/>
              </w:rPr>
              <w:t xml:space="preserve"> alebo dcérskych spoločností</w:t>
            </w:r>
            <w:r w:rsidRPr="001B7654">
              <w:t>;</w:t>
            </w:r>
          </w:p>
        </w:tc>
      </w:tr>
    </w:tbl>
    <w:p w:rsidR="00365F57" w:rsidRPr="001B7654" w:rsidRDefault="00365F57"/>
    <w:p w:rsidR="00365F57" w:rsidRPr="001B7654" w:rsidRDefault="001B7654">
      <w:pPr>
        <w:pStyle w:val="AmNumberTabs"/>
        <w:keepNext/>
      </w:pPr>
      <w:r w:rsidRPr="001B7654">
        <w:lastRenderedPageBreak/>
        <w:t>Pozmeňujúci návrh</w:t>
      </w:r>
      <w:r w:rsidRPr="001B7654">
        <w:tab/>
      </w:r>
      <w:r w:rsidRPr="001B7654">
        <w:tab/>
        <w:t>26</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3 – odsek 1 – bod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5.</w:t>
            </w:r>
            <w:r w:rsidRPr="001B7654">
              <w:tab/>
              <w:t>„hostiteľský členský štát“ je členský štát, v ktorom sa nachádza stála prevádzkareň MSP uvedeného v článku 2 ods. 1;</w:t>
            </w:r>
          </w:p>
        </w:tc>
        <w:tc>
          <w:tcPr>
            <w:tcW w:w="4876" w:type="dxa"/>
          </w:tcPr>
          <w:p w:rsidR="00365F57" w:rsidRPr="001B7654" w:rsidRDefault="001B7654">
            <w:pPr>
              <w:pStyle w:val="Normal6a"/>
              <w:rPr>
                <w:szCs w:val="24"/>
              </w:rPr>
            </w:pPr>
            <w:r w:rsidRPr="001B7654">
              <w:t>5.</w:t>
            </w:r>
            <w:r w:rsidRPr="001B7654">
              <w:tab/>
              <w:t xml:space="preserve">„hostiteľský členský štát“ je členský štát, v ktorom sa nachádza stála prevádzkareň </w:t>
            </w:r>
            <w:r w:rsidRPr="001B7654">
              <w:rPr>
                <w:b/>
                <w:i/>
              </w:rPr>
              <w:t xml:space="preserve">alebo dcérska spoločnosť </w:t>
            </w:r>
            <w:r w:rsidRPr="001B7654">
              <w:t>MSP uvedeného v článku 2 ods. 1;</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27</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3 – odsek 1 – bod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6.</w:t>
            </w:r>
            <w:r w:rsidRPr="001B7654">
              <w:tab/>
              <w:t>„zdaniteľný výsledok stálej prevádzkarne“ je zdaniteľný príjem alebo strata vypočítané v súlade s pravidlami zdaňovania platnými pre ústredie;</w:t>
            </w:r>
          </w:p>
        </w:tc>
        <w:tc>
          <w:tcPr>
            <w:tcW w:w="4876" w:type="dxa"/>
          </w:tcPr>
          <w:p w:rsidR="00365F57" w:rsidRPr="001B7654" w:rsidRDefault="001B7654">
            <w:pPr>
              <w:pStyle w:val="Normal6a"/>
              <w:rPr>
                <w:szCs w:val="24"/>
              </w:rPr>
            </w:pPr>
            <w:r w:rsidRPr="001B7654">
              <w:t>6.</w:t>
            </w:r>
            <w:r w:rsidRPr="001B7654">
              <w:tab/>
              <w:t>„</w:t>
            </w:r>
            <w:bookmarkStart w:id="8" w:name="_Hlk143594514"/>
            <w:r w:rsidRPr="001B7654">
              <w:t>zdaniteľný výsledok stálej prevádzkarne</w:t>
            </w:r>
            <w:bookmarkEnd w:id="8"/>
            <w:r w:rsidRPr="001B7654">
              <w:t xml:space="preserve">“ je zdaniteľný príjem alebo strata </w:t>
            </w:r>
            <w:r w:rsidRPr="001B7654">
              <w:rPr>
                <w:b/>
                <w:i/>
              </w:rPr>
              <w:t xml:space="preserve">pripísané stálej prevádzkarni alebo najviac dvom dcérskym spoločnostiam a </w:t>
            </w:r>
            <w:r w:rsidRPr="001B7654">
              <w:t>vypočítané v súlade s pravidlami zdaňovania platnými pre ústredie;</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28</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3 – odsek 1 – bod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8.</w:t>
            </w:r>
            <w:r w:rsidRPr="001B7654">
              <w:tab/>
              <w:t>„daňové priznanie pre zdaňovanie podľa pravidiel ústredia“ je daňové priznanie podávané MSP uvedeným v článku 2 ods. 1, ktoré zahŕňa zdaniteľné výsledky ústredia a stálej prevádzkarne (stálych prevádzkarní) vypočítané v súlade s pravidlami zdaňovania platnými pre ústredie.</w:t>
            </w:r>
          </w:p>
        </w:tc>
        <w:tc>
          <w:tcPr>
            <w:tcW w:w="4876" w:type="dxa"/>
          </w:tcPr>
          <w:p w:rsidR="00365F57" w:rsidRPr="001B7654" w:rsidRDefault="001B7654">
            <w:pPr>
              <w:pStyle w:val="Normal6a"/>
              <w:rPr>
                <w:szCs w:val="24"/>
              </w:rPr>
            </w:pPr>
            <w:r w:rsidRPr="001B7654">
              <w:t>8.</w:t>
            </w:r>
            <w:r w:rsidRPr="001B7654">
              <w:tab/>
              <w:t>„daňové priznanie pre zdaňovanie podľa pravidiel ústredia“ je daňové priznanie podávané MSP uvedeným v článku 2 ods. 1, ktoré zahŕňa zdaniteľné výsledky ústredia a stálych prevádzkarní</w:t>
            </w:r>
            <w:r w:rsidRPr="001B7654">
              <w:rPr>
                <w:b/>
                <w:i/>
              </w:rPr>
              <w:t xml:space="preserve"> alebo dcérskych spoločností</w:t>
            </w:r>
            <w:r w:rsidRPr="001B7654">
              <w:t xml:space="preserve"> vypočítané v súlade s pravidlami zdaňovania platnými pre ústredie.</w:t>
            </w:r>
          </w:p>
        </w:tc>
      </w:tr>
    </w:tbl>
    <w:p w:rsidR="00365F57" w:rsidRPr="001B7654" w:rsidRDefault="00365F57"/>
    <w:p w:rsidR="00365F57" w:rsidRPr="001B7654" w:rsidRDefault="00365F57">
      <w:pPr>
        <w:spacing w:before="120" w:after="120"/>
      </w:pPr>
    </w:p>
    <w:p w:rsidR="00365F57" w:rsidRPr="001B7654" w:rsidRDefault="001B7654">
      <w:pPr>
        <w:pStyle w:val="AmNumberTabs"/>
        <w:keepNext/>
      </w:pPr>
      <w:r w:rsidRPr="001B7654">
        <w:lastRenderedPageBreak/>
        <w:t>Pozmeňujúci návrh</w:t>
      </w:r>
      <w:r w:rsidRPr="001B7654">
        <w:tab/>
      </w:r>
      <w:r w:rsidRPr="001B7654">
        <w:tab/>
        <w:t>29</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4 – odsek 1 – úvodná časť</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rPr>
                <w:b/>
                <w:i/>
              </w:rPr>
            </w:pPr>
            <w:r w:rsidRPr="001B7654">
              <w:t>1.</w:t>
            </w:r>
            <w:r w:rsidRPr="001B7654">
              <w:tab/>
              <w:t>Ústredie si môže zvoliť, že bude uplatňovať pravidlá zdaňovania platné pre ústredie vo vzťahu k svojej stálej prevádzkarni (stálym prevádzkarňam) v iných členských štátoch, ak spĺňa tieto požiadavky:</w:t>
            </w:r>
          </w:p>
        </w:tc>
        <w:tc>
          <w:tcPr>
            <w:tcW w:w="4876" w:type="dxa"/>
          </w:tcPr>
          <w:p w:rsidR="00365F57" w:rsidRPr="001B7654" w:rsidRDefault="001B7654">
            <w:pPr>
              <w:pStyle w:val="Normal6a"/>
              <w:rPr>
                <w:b/>
                <w:i/>
                <w:szCs w:val="24"/>
              </w:rPr>
            </w:pPr>
            <w:r w:rsidRPr="001B7654">
              <w:t>1.</w:t>
            </w:r>
            <w:r w:rsidRPr="001B7654">
              <w:tab/>
              <w:t xml:space="preserve">Ústredie si môže zvoliť, že bude uplatňovať pravidlá zdaňovania platné pre ústredie vo vzťahu k svojim stálym prevádzkarňam </w:t>
            </w:r>
            <w:r w:rsidRPr="001B7654">
              <w:rPr>
                <w:b/>
                <w:i/>
              </w:rPr>
              <w:t>a dcérskym spoločnostiam</w:t>
            </w:r>
            <w:r w:rsidRPr="001B7654">
              <w:t xml:space="preserve"> v iných členských štátoch, ak spĺňa tieto požiadavky:</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30</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4 – odsek 1 – písmeno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a)</w:t>
            </w:r>
            <w:r w:rsidRPr="001B7654">
              <w:tab/>
              <w:t xml:space="preserve">spoločný obrat jeho stálych prevádzkarní za posledné </w:t>
            </w:r>
            <w:r w:rsidRPr="001B7654">
              <w:rPr>
                <w:b/>
                <w:i/>
              </w:rPr>
              <w:t>dva</w:t>
            </w:r>
            <w:r w:rsidRPr="001B7654">
              <w:t xml:space="preserve"> finančné roky nepresiahol sumu rovnajúcu sa </w:t>
            </w:r>
            <w:r w:rsidRPr="001B7654">
              <w:rPr>
                <w:b/>
                <w:i/>
              </w:rPr>
              <w:t>dvojnásobku</w:t>
            </w:r>
            <w:r w:rsidRPr="001B7654">
              <w:t xml:space="preserve"> obratu, ktorý dosiahlo ústredie;</w:t>
            </w:r>
          </w:p>
        </w:tc>
        <w:tc>
          <w:tcPr>
            <w:tcW w:w="4876" w:type="dxa"/>
          </w:tcPr>
          <w:p w:rsidR="00365F57" w:rsidRPr="001B7654" w:rsidRDefault="001B7654">
            <w:pPr>
              <w:pStyle w:val="Normal6a"/>
              <w:rPr>
                <w:b/>
                <w:i/>
                <w:szCs w:val="24"/>
              </w:rPr>
            </w:pPr>
            <w:r w:rsidRPr="001B7654">
              <w:t>a)</w:t>
            </w:r>
            <w:r w:rsidRPr="001B7654">
              <w:tab/>
              <w:t xml:space="preserve">spoločný obrat jeho stálych prevádzkarní </w:t>
            </w:r>
            <w:r w:rsidRPr="001B7654">
              <w:rPr>
                <w:b/>
                <w:i/>
              </w:rPr>
              <w:t xml:space="preserve">a dcérskych spoločností </w:t>
            </w:r>
            <w:r w:rsidRPr="001B7654">
              <w:t xml:space="preserve">za posledné </w:t>
            </w:r>
            <w:r w:rsidRPr="001B7654">
              <w:rPr>
                <w:b/>
                <w:i/>
              </w:rPr>
              <w:t>tri</w:t>
            </w:r>
            <w:r w:rsidRPr="001B7654">
              <w:t xml:space="preserve"> finančné roky nepresiahol sumu rovnajúcu sa </w:t>
            </w:r>
            <w:r w:rsidRPr="001B7654">
              <w:rPr>
                <w:b/>
                <w:i/>
              </w:rPr>
              <w:t>trojnásobku</w:t>
            </w:r>
            <w:r w:rsidRPr="001B7654">
              <w:t xml:space="preserve"> obratu, ktorý dosiahlo ústredie;</w:t>
            </w:r>
          </w:p>
        </w:tc>
      </w:tr>
    </w:tbl>
    <w:p w:rsidR="00365F57" w:rsidRPr="001B7654" w:rsidRDefault="00365F57"/>
    <w:p w:rsidR="00365F57" w:rsidRPr="001B7654" w:rsidRDefault="001B7654">
      <w:pPr>
        <w:pStyle w:val="AmNumberTabs"/>
      </w:pPr>
      <w:r w:rsidRPr="001B7654">
        <w:t>Pozmeňujúci návrh</w:t>
      </w:r>
      <w:r w:rsidRPr="001B7654">
        <w:tab/>
      </w:r>
      <w:r w:rsidRPr="001B7654">
        <w:tab/>
        <w:t>31</w:t>
      </w:r>
    </w:p>
    <w:p w:rsidR="00365F57" w:rsidRPr="001B7654" w:rsidRDefault="001B7654">
      <w:pPr>
        <w:pStyle w:val="NormalBold12b"/>
      </w:pPr>
      <w:r w:rsidRPr="001B7654">
        <w:t>Návrh smernice</w:t>
      </w:r>
    </w:p>
    <w:p w:rsidR="00365F57" w:rsidRPr="001B7654" w:rsidRDefault="001B7654">
      <w:pPr>
        <w:pStyle w:val="NormalBold"/>
      </w:pPr>
      <w:r w:rsidRPr="001B7654">
        <w:t>Článok 4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b)</w:t>
            </w:r>
            <w:r w:rsidRPr="001B7654">
              <w:tab/>
              <w:t xml:space="preserve">počas </w:t>
            </w:r>
            <w:r w:rsidRPr="001B7654">
              <w:rPr>
                <w:b/>
                <w:i/>
              </w:rPr>
              <w:t>posledných dvoch finančných rokov</w:t>
            </w:r>
            <w:r w:rsidRPr="001B7654">
              <w:t xml:space="preserve"> bolo rezidentom na daňové účely v členskom štáte ústredia;</w:t>
            </w:r>
          </w:p>
        </w:tc>
        <w:tc>
          <w:tcPr>
            <w:tcW w:w="4876" w:type="dxa"/>
          </w:tcPr>
          <w:p w:rsidR="00365F57" w:rsidRPr="001B7654" w:rsidRDefault="001B7654">
            <w:pPr>
              <w:pStyle w:val="Normal6a"/>
            </w:pPr>
            <w:r w:rsidRPr="001B7654">
              <w:t>b)</w:t>
            </w:r>
            <w:r w:rsidRPr="001B7654">
              <w:tab/>
              <w:t xml:space="preserve">počas </w:t>
            </w:r>
            <w:r w:rsidRPr="001B7654">
              <w:rPr>
                <w:b/>
                <w:i/>
              </w:rPr>
              <w:t>posledného finančného roka alebo, ak je to nedávno, od zriadenia ústredia,</w:t>
            </w:r>
            <w:r w:rsidRPr="001B7654">
              <w:t xml:space="preserve"> bolo rezidentom na daňové účely v členskom štáte ústredia;</w:t>
            </w:r>
          </w:p>
        </w:tc>
      </w:tr>
    </w:tbl>
    <w:p w:rsidR="00365F57" w:rsidRPr="001B7654" w:rsidRDefault="00365F57"/>
    <w:p w:rsidR="00365F57" w:rsidRPr="001B7654" w:rsidRDefault="001B7654">
      <w:pPr>
        <w:pStyle w:val="AmNumberTabs"/>
      </w:pPr>
      <w:r w:rsidRPr="001B7654">
        <w:t>Pozmeňujúci návrh</w:t>
      </w:r>
      <w:r w:rsidRPr="001B7654">
        <w:tab/>
      </w:r>
      <w:r w:rsidRPr="001B7654">
        <w:tab/>
        <w:t>32</w:t>
      </w:r>
    </w:p>
    <w:p w:rsidR="00365F57" w:rsidRPr="001B7654" w:rsidRDefault="001B7654">
      <w:pPr>
        <w:pStyle w:val="NormalBold12b"/>
      </w:pPr>
      <w:r w:rsidRPr="001B7654">
        <w:t>Návrh smernice</w:t>
      </w:r>
    </w:p>
    <w:p w:rsidR="00365F57" w:rsidRPr="001B7654" w:rsidRDefault="001B7654">
      <w:pPr>
        <w:pStyle w:val="NormalBold"/>
      </w:pPr>
      <w:r w:rsidRPr="001B7654">
        <w:t>Článok 4 – odsek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c)</w:t>
            </w:r>
            <w:r w:rsidRPr="001B7654">
              <w:tab/>
              <w:t xml:space="preserve">počas </w:t>
            </w:r>
            <w:r w:rsidRPr="001B7654">
              <w:rPr>
                <w:b/>
                <w:i/>
              </w:rPr>
              <w:t>posledných dvoch finančných rokov</w:t>
            </w:r>
            <w:r w:rsidRPr="001B7654">
              <w:t xml:space="preserve"> spĺňalo podmienky </w:t>
            </w:r>
            <w:r w:rsidRPr="001B7654">
              <w:lastRenderedPageBreak/>
              <w:t>stanovené v článku 2 ods. 1 písm. d).</w:t>
            </w:r>
          </w:p>
        </w:tc>
        <w:tc>
          <w:tcPr>
            <w:tcW w:w="4876" w:type="dxa"/>
          </w:tcPr>
          <w:p w:rsidR="00365F57" w:rsidRPr="001B7654" w:rsidRDefault="001B7654">
            <w:pPr>
              <w:pStyle w:val="Normal6a"/>
            </w:pPr>
            <w:r w:rsidRPr="001B7654">
              <w:lastRenderedPageBreak/>
              <w:t>c)</w:t>
            </w:r>
            <w:r w:rsidRPr="001B7654">
              <w:tab/>
              <w:t xml:space="preserve">počas </w:t>
            </w:r>
            <w:r w:rsidRPr="001B7654">
              <w:rPr>
                <w:b/>
                <w:i/>
              </w:rPr>
              <w:t xml:space="preserve">posledného finančného roka alebo, ak je to nedávno, od zriadenia </w:t>
            </w:r>
            <w:r w:rsidRPr="001B7654">
              <w:rPr>
                <w:b/>
                <w:i/>
              </w:rPr>
              <w:lastRenderedPageBreak/>
              <w:t>ústredia,</w:t>
            </w:r>
            <w:r w:rsidRPr="001B7654">
              <w:t xml:space="preserve"> spĺňalo podmienky stanovené v článku 2 ods. 1 písm. d).</w:t>
            </w:r>
          </w:p>
        </w:tc>
      </w:tr>
    </w:tbl>
    <w:p w:rsidR="00365F57" w:rsidRPr="001B7654" w:rsidRDefault="00365F57"/>
    <w:p w:rsidR="00365F57" w:rsidRPr="001B7654" w:rsidRDefault="001B7654">
      <w:pPr>
        <w:pStyle w:val="AmNumberTabs"/>
      </w:pPr>
      <w:r w:rsidRPr="001B7654">
        <w:t>Pozmeňujúci návrh</w:t>
      </w:r>
      <w:r w:rsidRPr="001B7654">
        <w:tab/>
      </w:r>
      <w:r w:rsidRPr="001B7654">
        <w:tab/>
        <w:t>33</w:t>
      </w:r>
    </w:p>
    <w:p w:rsidR="00365F57" w:rsidRPr="001B7654" w:rsidRDefault="001B7654">
      <w:pPr>
        <w:pStyle w:val="NormalBold12b"/>
      </w:pPr>
      <w:r w:rsidRPr="001B7654">
        <w:t>Návrh smernice</w:t>
      </w:r>
    </w:p>
    <w:p w:rsidR="00365F57" w:rsidRPr="001B7654" w:rsidRDefault="001B7654">
      <w:pPr>
        <w:pStyle w:val="NormalBold"/>
      </w:pPr>
      <w:r w:rsidRPr="001B7654">
        <w:t>Článok 4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Ak si ústredie zvolí možnosť uplatňovať pravidlá zdaňovania platné pre ústredie v súlade s odsekom 1, uvedené pravidlá uplatňuje na všetky svoje stále prevádzkarne v iných členských štátoch. Ak vytvorí novú stálu prevádzkareň v inom členskom štáte, na takúto stálu prevádzkareň uplatňuje pravidlá zdaňovania platné pre ústredie od okamihu jej zriadenia.</w:t>
            </w:r>
          </w:p>
        </w:tc>
        <w:tc>
          <w:tcPr>
            <w:tcW w:w="4876" w:type="dxa"/>
          </w:tcPr>
          <w:p w:rsidR="00365F57" w:rsidRPr="001B7654" w:rsidRDefault="001B7654">
            <w:pPr>
              <w:pStyle w:val="Normal6a"/>
            </w:pPr>
            <w:r w:rsidRPr="001B7654">
              <w:t>2.</w:t>
            </w:r>
            <w:r w:rsidRPr="001B7654">
              <w:tab/>
              <w:t xml:space="preserve">Ak si ústredie zvolí možnosť uplatňovať pravidlá zdaňovania platné pre ústredie v súlade s odsekom 1, uvedené pravidlá uplatňuje na všetky svoje stále prevádzkarne </w:t>
            </w:r>
            <w:r w:rsidRPr="001B7654">
              <w:rPr>
                <w:b/>
                <w:i/>
              </w:rPr>
              <w:t xml:space="preserve">alebo dcérske spoločnosti </w:t>
            </w:r>
            <w:r w:rsidRPr="001B7654">
              <w:t xml:space="preserve">v iných členských štátoch. Ak vytvorí novú stálu prevádzkareň v inom členskom štáte, na takúto stálu prevádzkareň uplatňuje pravidlá zdaňovania platné pre ústredie od okamihu jej zriadenia. </w:t>
            </w:r>
            <w:r w:rsidRPr="001B7654">
              <w:rPr>
                <w:b/>
                <w:i/>
              </w:rPr>
              <w:t>Ak vytvorí prvú dcérsku spoločnosť v inom členskom štáte, na túto dcérsku spoločnosť uplatňuje pravidlá zdaňovania platné pre ústredie od okamihu jej zriadenia a informuje o tom hostiteľský členský štát.</w:t>
            </w:r>
          </w:p>
        </w:tc>
      </w:tr>
    </w:tbl>
    <w:p w:rsidR="00365F57" w:rsidRPr="001B7654" w:rsidRDefault="00365F57"/>
    <w:p w:rsidR="00365F57" w:rsidRPr="001B7654" w:rsidRDefault="001B7654">
      <w:pPr>
        <w:pStyle w:val="AmNumberTabs"/>
      </w:pPr>
      <w:r w:rsidRPr="001B7654">
        <w:t>Pozmeňujúci návrh</w:t>
      </w:r>
      <w:r w:rsidRPr="001B7654">
        <w:tab/>
      </w:r>
      <w:r w:rsidRPr="001B7654">
        <w:tab/>
        <w:t>34</w:t>
      </w:r>
    </w:p>
    <w:p w:rsidR="00365F57" w:rsidRPr="001B7654" w:rsidRDefault="001B7654">
      <w:pPr>
        <w:pStyle w:val="NormalBold12b"/>
      </w:pPr>
      <w:r w:rsidRPr="001B7654">
        <w:t>Návrh smernice</w:t>
      </w:r>
    </w:p>
    <w:p w:rsidR="00365F57" w:rsidRPr="001B7654" w:rsidRDefault="001B7654">
      <w:pPr>
        <w:pStyle w:val="NormalBold"/>
      </w:pPr>
      <w:r w:rsidRPr="001B7654">
        <w:t>Článok 4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rPr>
                <w:b/>
                <w:i/>
              </w:rPr>
            </w:pPr>
            <w:r w:rsidRPr="001B7654">
              <w:rPr>
                <w:b/>
                <w:i/>
              </w:rPr>
              <w:t>2a.</w:t>
            </w:r>
            <w:r w:rsidRPr="001B7654">
              <w:rPr>
                <w:b/>
                <w:i/>
              </w:rPr>
              <w:tab/>
              <w:t>Požiadavka uvedená v odseku 1 písm. a) sa neuplatňuje, ak bolo ústredie zriadené menej ako tri roky pred dátumom možnosti uplatňovať pravidlá zdaňovania platné pre ústredie.</w:t>
            </w:r>
          </w:p>
        </w:tc>
      </w:tr>
    </w:tbl>
    <w:p w:rsidR="00365F57" w:rsidRPr="001B7654" w:rsidRDefault="00365F57"/>
    <w:p w:rsidR="00365F57" w:rsidRPr="001B7654" w:rsidRDefault="001B7654">
      <w:pPr>
        <w:pStyle w:val="AmNumberTabs"/>
      </w:pPr>
      <w:r w:rsidRPr="001B7654">
        <w:t>Pozmeňujúci návrh</w:t>
      </w:r>
      <w:r w:rsidRPr="001B7654">
        <w:tab/>
      </w:r>
      <w:r w:rsidRPr="001B7654">
        <w:tab/>
        <w:t>35</w:t>
      </w:r>
    </w:p>
    <w:p w:rsidR="00365F57" w:rsidRPr="001B7654" w:rsidRDefault="001B7654">
      <w:pPr>
        <w:pStyle w:val="NormalBold12b"/>
      </w:pPr>
      <w:r w:rsidRPr="001B7654">
        <w:t>Návrh smernice</w:t>
      </w:r>
    </w:p>
    <w:p w:rsidR="00365F57" w:rsidRPr="001B7654" w:rsidRDefault="001B7654">
      <w:pPr>
        <w:pStyle w:val="NormalBold"/>
      </w:pPr>
      <w:r w:rsidRPr="001B7654">
        <w:t>Článok 5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 xml:space="preserve">Ak príjem ústredia pochádza z činností námornej dopravy a tento príjem podlieha </w:t>
            </w:r>
            <w:r w:rsidRPr="001B7654">
              <w:lastRenderedPageBreak/>
              <w:t>v členskom štáte ústredia režimu dane z tonáže, takéto ústredie je vylúčené z uplatňovania pravidiel zdaňovania platných pre ústredie vo vzťahu k jeho stálej prevádzkarni (stálym prevádzkarňam) v iných členských štátoch v rozsahu, v akom ich príjem pochádza z činností námornej dopravy.</w:t>
            </w:r>
          </w:p>
        </w:tc>
        <w:tc>
          <w:tcPr>
            <w:tcW w:w="4876" w:type="dxa"/>
          </w:tcPr>
          <w:p w:rsidR="00365F57" w:rsidRPr="001B7654" w:rsidRDefault="001B7654">
            <w:pPr>
              <w:pStyle w:val="Normal6a"/>
            </w:pPr>
            <w:r w:rsidRPr="001B7654">
              <w:lastRenderedPageBreak/>
              <w:t xml:space="preserve">Ak príjem ústredia pochádza z činností námornej dopravy a tento príjem podlieha </w:t>
            </w:r>
            <w:r w:rsidRPr="001B7654">
              <w:lastRenderedPageBreak/>
              <w:t>v členskom štáte ústredia režimu dane z tonáže, takéto ústredie je vylúčené z uplatňovania pravidiel zdaňovania platných pre ústredie vo vzťahu k jeho stálym prevádzkarňam</w:t>
            </w:r>
            <w:r w:rsidRPr="001B7654">
              <w:rPr>
                <w:b/>
                <w:i/>
              </w:rPr>
              <w:t xml:space="preserve"> a dcérskym spoločnostiam</w:t>
            </w:r>
            <w:r w:rsidRPr="001B7654">
              <w:t xml:space="preserve"> v iných členských štátoch v rozsahu, v akom ich príjem pochádza z činností námornej dopravy.</w:t>
            </w:r>
          </w:p>
        </w:tc>
      </w:tr>
    </w:tbl>
    <w:p w:rsidR="00365F57" w:rsidRPr="001B7654" w:rsidRDefault="00365F57"/>
    <w:p w:rsidR="00365F57" w:rsidRPr="001B7654" w:rsidRDefault="00365F57">
      <w:pPr>
        <w:spacing w:before="120" w:after="120"/>
      </w:pPr>
    </w:p>
    <w:p w:rsidR="00365F57" w:rsidRPr="001B7654" w:rsidRDefault="001B7654">
      <w:pPr>
        <w:pStyle w:val="AmNumberTabs"/>
        <w:keepNext/>
      </w:pPr>
      <w:r w:rsidRPr="001B7654">
        <w:t>Pozmeňujúci návrh</w:t>
      </w:r>
      <w:r w:rsidRPr="001B7654">
        <w:tab/>
      </w:r>
      <w:r w:rsidRPr="001B7654">
        <w:tab/>
        <w:t>36</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6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 xml:space="preserve">Ústredie, ktoré si zvolí možnosť uplatňovať pravidlá zdaňovania platné pre ústredie na svoju stálu prevádzkareň (stále prevádzkarne), oznámi svoje rozhodnutie orgánu podania spolu s názvom hostiteľského členského štátu (hostiteľských členských štátov). Toto oznámenie sa vykoná aspoň </w:t>
            </w:r>
            <w:r w:rsidRPr="001B7654">
              <w:rPr>
                <w:b/>
                <w:i/>
              </w:rPr>
              <w:t>tri</w:t>
            </w:r>
            <w:r w:rsidRPr="001B7654">
              <w:t xml:space="preserve"> mesiace pred koncom finančného roka, ktorý predchádza finančnému roku, v ktorom chce MSP začať uplatňovať pravidlá zdaňovania platné pre ústredie.</w:t>
            </w:r>
          </w:p>
        </w:tc>
        <w:tc>
          <w:tcPr>
            <w:tcW w:w="4876" w:type="dxa"/>
          </w:tcPr>
          <w:p w:rsidR="00365F57" w:rsidRPr="001B7654" w:rsidRDefault="001B7654">
            <w:pPr>
              <w:pStyle w:val="Normal6a"/>
              <w:rPr>
                <w:szCs w:val="24"/>
              </w:rPr>
            </w:pPr>
            <w:r w:rsidRPr="001B7654">
              <w:t>1.</w:t>
            </w:r>
            <w:r w:rsidRPr="001B7654">
              <w:tab/>
              <w:t>Ústredie, ktoré si zvolí možnosť uplatňovať pravidlá zdaňovania platné pre ústredie na svoju stálu prevádzkareň (stále prevádzkarne)</w:t>
            </w:r>
            <w:r w:rsidRPr="001B7654">
              <w:rPr>
                <w:b/>
                <w:i/>
              </w:rPr>
              <w:t xml:space="preserve"> a/alebo dcérsku spoločnosť (dcérske spoločnosti)</w:t>
            </w:r>
            <w:r w:rsidRPr="001B7654">
              <w:t xml:space="preserve">, oznámi svoje rozhodnutie orgánu podania spolu s názvom hostiteľského členského štátu (hostiteľských členských štátov). Toto oznámenie sa vykoná aspoň </w:t>
            </w:r>
            <w:r w:rsidRPr="001B7654">
              <w:rPr>
                <w:b/>
                <w:i/>
              </w:rPr>
              <w:t>dva</w:t>
            </w:r>
            <w:r w:rsidRPr="001B7654">
              <w:t xml:space="preserve"> mesiace pred koncom finančného roka, ktorý predchádza finančnému roku, v ktorom chce MSP začať uplatňovať pravidlá zdaňovania platné pre ústredie.</w:t>
            </w:r>
          </w:p>
        </w:tc>
      </w:tr>
    </w:tbl>
    <w:p w:rsidR="00365F57" w:rsidRPr="001B7654" w:rsidRDefault="00365F57"/>
    <w:p w:rsidR="00365F57" w:rsidRPr="001B7654" w:rsidRDefault="001B7654">
      <w:pPr>
        <w:pStyle w:val="AmNumberTabs"/>
      </w:pPr>
      <w:r w:rsidRPr="001B7654">
        <w:t>Pozmeňujúci návrh</w:t>
      </w:r>
      <w:r w:rsidRPr="001B7654">
        <w:tab/>
      </w:r>
      <w:r w:rsidRPr="001B7654">
        <w:tab/>
        <w:t>37</w:t>
      </w:r>
    </w:p>
    <w:p w:rsidR="00365F57" w:rsidRPr="001B7654" w:rsidRDefault="001B7654">
      <w:pPr>
        <w:pStyle w:val="NormalBold12b"/>
      </w:pPr>
      <w:r w:rsidRPr="001B7654">
        <w:t>Návrh smernice</w:t>
      </w:r>
    </w:p>
    <w:p w:rsidR="00365F57" w:rsidRPr="001B7654" w:rsidRDefault="001B7654">
      <w:pPr>
        <w:pStyle w:val="NormalBold"/>
      </w:pPr>
      <w:r w:rsidRPr="001B7654">
        <w:t>Článok 6 – odsek 1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1a.</w:t>
            </w:r>
            <w:r w:rsidRPr="001B7654">
              <w:rPr>
                <w:b/>
                <w:i/>
              </w:rPr>
              <w:tab/>
              <w:t xml:space="preserve">Pri zriadení svojej prvej stálej prevádzkarne alebo dcérskej spoločnosti v inom členskom štáte môže MSP uplatňovať zdaňovanie podľa pravidiel ústredia od roku, v ktorom bola stála prevádzkareň alebo dcérska spoločnosť zriadená, bez toho, aby to musel oznamovať orgánu podania tri mesiace pred koncom predchádzajúceho </w:t>
            </w:r>
            <w:r w:rsidRPr="001B7654">
              <w:rPr>
                <w:b/>
                <w:i/>
              </w:rPr>
              <w:lastRenderedPageBreak/>
              <w:t>zdaňovacieho obdobia.</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38</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6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 xml:space="preserve">Orgán podania overí, či sú splnené požiadavky oprávnenosti stanovené v článku 4, a o svojich zisteniach informuje ústredie do </w:t>
            </w:r>
            <w:r w:rsidRPr="001B7654">
              <w:rPr>
                <w:b/>
                <w:i/>
              </w:rPr>
              <w:t>dvoch mesiacov</w:t>
            </w:r>
            <w:r w:rsidRPr="001B7654">
              <w:t xml:space="preserve"> od oznámenia uvedeného v odseku 1.</w:t>
            </w:r>
          </w:p>
        </w:tc>
        <w:tc>
          <w:tcPr>
            <w:tcW w:w="4876" w:type="dxa"/>
          </w:tcPr>
          <w:p w:rsidR="00365F57" w:rsidRPr="001B7654" w:rsidRDefault="001B7654">
            <w:pPr>
              <w:pStyle w:val="Normal6a"/>
              <w:rPr>
                <w:szCs w:val="24"/>
              </w:rPr>
            </w:pPr>
            <w:r w:rsidRPr="001B7654">
              <w:t>2.</w:t>
            </w:r>
            <w:r w:rsidRPr="001B7654">
              <w:tab/>
              <w:t xml:space="preserve">Orgán podania overí, či sú splnené požiadavky oprávnenosti stanovené v článku 4, a o svojich zisteniach informuje ústredie do </w:t>
            </w:r>
            <w:r w:rsidRPr="001B7654">
              <w:rPr>
                <w:b/>
                <w:i/>
              </w:rPr>
              <w:t>jedného mesiaca</w:t>
            </w:r>
            <w:r w:rsidRPr="001B7654">
              <w:t xml:space="preserve"> od oznámenia uvedeného v odseku 1.</w:t>
            </w:r>
          </w:p>
        </w:tc>
      </w:tr>
    </w:tbl>
    <w:p w:rsidR="00365F57" w:rsidRPr="001B7654" w:rsidRDefault="00365F57"/>
    <w:p w:rsidR="00365F57" w:rsidRPr="001B7654" w:rsidRDefault="001B7654">
      <w:pPr>
        <w:pStyle w:val="AmNumberTabs"/>
      </w:pPr>
      <w:r w:rsidRPr="001B7654">
        <w:t>Pozmeňujúci návrh</w:t>
      </w:r>
      <w:r w:rsidRPr="001B7654">
        <w:tab/>
      </w:r>
      <w:r w:rsidRPr="001B7654">
        <w:tab/>
        <w:t>39</w:t>
      </w:r>
    </w:p>
    <w:p w:rsidR="00365F57" w:rsidRPr="001B7654" w:rsidRDefault="001B7654">
      <w:pPr>
        <w:pStyle w:val="NormalBold12b"/>
      </w:pPr>
      <w:r w:rsidRPr="001B7654">
        <w:t>Návrh smernice</w:t>
      </w:r>
    </w:p>
    <w:p w:rsidR="00365F57" w:rsidRPr="001B7654" w:rsidRDefault="001B7654">
      <w:pPr>
        <w:pStyle w:val="NormalBold"/>
      </w:pPr>
      <w:r w:rsidRPr="001B7654">
        <w:t>Článok 6 – odsek 2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2a.</w:t>
            </w:r>
            <w:r w:rsidRPr="001B7654">
              <w:rPr>
                <w:b/>
                <w:i/>
              </w:rPr>
              <w:tab/>
              <w:t>Orgán podania získa od hostiteľského členského štátu potvrdenie, že prevádzkareň v hostiteľskom členskom štáte predstavuje stálu prevádzkareň na účely dvojstranných daňových zmlúv.</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40</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 xml:space="preserve">Článok 6 – odsek 3 – </w:t>
      </w:r>
      <w:proofErr w:type="spellStart"/>
      <w:r w:rsidRPr="001B7654">
        <w:t>pododsek</w:t>
      </w:r>
      <w:proofErr w:type="spellEnd"/>
      <w:r w:rsidRPr="001B7654">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3.</w:t>
            </w:r>
            <w:r w:rsidRPr="001B7654">
              <w:tab/>
              <w:t xml:space="preserve">Ak sú splnené požiadavky oprávnenosti, orgán podania informuje daňové orgány hostiteľských členských štátov do </w:t>
            </w:r>
            <w:r w:rsidRPr="001B7654">
              <w:rPr>
                <w:b/>
                <w:i/>
              </w:rPr>
              <w:t>dvoch mesiacov</w:t>
            </w:r>
            <w:r w:rsidRPr="001B7654">
              <w:t xml:space="preserve"> od oznámenia uvedeného v odseku 1, že od nasledujúceho finančného roka sa zdaniteľný výsledok príslušných stálych prevádzkarní vypočíta v súlade s pravidlami zdaňovania platnými pre ústredie, ako sa uplatňujú v členskom štáte ústredia. Daňový orgán hostiteľského členského štátu (hostiteľských členských </w:t>
            </w:r>
            <w:r w:rsidRPr="001B7654">
              <w:lastRenderedPageBreak/>
              <w:t xml:space="preserve">štátov) oznámi orgánu podania uplatniteľnú sadzbu dane. </w:t>
            </w:r>
          </w:p>
        </w:tc>
        <w:tc>
          <w:tcPr>
            <w:tcW w:w="4876" w:type="dxa"/>
          </w:tcPr>
          <w:p w:rsidR="00365F57" w:rsidRPr="001B7654" w:rsidRDefault="001B7654">
            <w:pPr>
              <w:pStyle w:val="Normal6a"/>
              <w:rPr>
                <w:szCs w:val="24"/>
              </w:rPr>
            </w:pPr>
            <w:r w:rsidRPr="001B7654">
              <w:lastRenderedPageBreak/>
              <w:t>3.</w:t>
            </w:r>
            <w:r w:rsidRPr="001B7654">
              <w:tab/>
              <w:t xml:space="preserve">Ak sú splnené požiadavky oprávnenosti, orgán podania informuje daňové orgány hostiteľských členských štátov do </w:t>
            </w:r>
            <w:r w:rsidRPr="001B7654">
              <w:rPr>
                <w:b/>
                <w:i/>
              </w:rPr>
              <w:t>jedného mesiaca</w:t>
            </w:r>
            <w:r w:rsidRPr="001B7654">
              <w:t xml:space="preserve"> od oznámenia uvedeného v odseku 1, že od nasledujúceho finančného roka sa zdaniteľný výsledok príslušných stálych prevádzkarní</w:t>
            </w:r>
            <w:r w:rsidRPr="001B7654">
              <w:rPr>
                <w:b/>
                <w:i/>
              </w:rPr>
              <w:t xml:space="preserve"> a dcérskych spoločností</w:t>
            </w:r>
            <w:r w:rsidRPr="001B7654">
              <w:t xml:space="preserve"> vypočíta v súlade s pravidlami zdaňovania platnými pre ústredie, ako sa uplatňujú v členskom štáte ústredia. Daňový orgán hostiteľského členského štátu </w:t>
            </w:r>
            <w:r w:rsidRPr="001B7654">
              <w:lastRenderedPageBreak/>
              <w:t>(hostiteľských členských štátov) oznámi orgánu podania uplatniteľnú sadzbu dane.</w:t>
            </w:r>
          </w:p>
        </w:tc>
      </w:tr>
    </w:tbl>
    <w:p w:rsidR="00365F57" w:rsidRPr="001B7654" w:rsidRDefault="00365F57"/>
    <w:p w:rsidR="00365F57" w:rsidRPr="001B7654" w:rsidRDefault="001B7654">
      <w:pPr>
        <w:pStyle w:val="AmNumberTabs"/>
      </w:pPr>
      <w:r w:rsidRPr="001B7654">
        <w:t>Pozmeňujúci návrh</w:t>
      </w:r>
      <w:r w:rsidRPr="001B7654">
        <w:tab/>
      </w:r>
      <w:r w:rsidRPr="001B7654">
        <w:tab/>
        <w:t>41</w:t>
      </w:r>
    </w:p>
    <w:p w:rsidR="00365F57" w:rsidRPr="001B7654" w:rsidRDefault="001B7654">
      <w:pPr>
        <w:pStyle w:val="NormalBold12b"/>
      </w:pPr>
      <w:r w:rsidRPr="001B7654">
        <w:t>Návrh smernice</w:t>
      </w:r>
    </w:p>
    <w:p w:rsidR="00365F57" w:rsidRPr="001B7654" w:rsidRDefault="001B7654">
      <w:pPr>
        <w:pStyle w:val="NormalBold"/>
      </w:pPr>
      <w:r w:rsidRPr="001B7654">
        <w:t xml:space="preserve">Článok 6 – odsek 3 – </w:t>
      </w:r>
      <w:proofErr w:type="spellStart"/>
      <w:r w:rsidRPr="001B7654">
        <w:t>pododsek</w:t>
      </w:r>
      <w:proofErr w:type="spellEnd"/>
      <w:r w:rsidRPr="001B7654">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Hostiteľský členský štát môže napadnúť rozhodnutie orgánu podania týkajúce sa spĺňania požiadaviek oprávnenosti v súlade s ustanoveniami uvedenými v článku 13. Bez ohľadu na takéto konania môžu MSP začať uplatňovať pravidlá zdaňovania platné pre ústredie.</w:t>
            </w:r>
          </w:p>
        </w:tc>
        <w:tc>
          <w:tcPr>
            <w:tcW w:w="4876" w:type="dxa"/>
          </w:tcPr>
          <w:p w:rsidR="00365F57" w:rsidRPr="001B7654" w:rsidRDefault="001B7654">
            <w:pPr>
              <w:pStyle w:val="Normal6a"/>
            </w:pPr>
            <w:r w:rsidRPr="001B7654">
              <w:t xml:space="preserve">Hostiteľský členský štát môže napadnúť rozhodnutie orgánu podania týkajúce sa spĺňania požiadaviek oprávnenosti v súlade s ustanoveniami uvedenými v článku 13. </w:t>
            </w:r>
            <w:r w:rsidRPr="001B7654">
              <w:rPr>
                <w:b/>
                <w:i/>
              </w:rPr>
              <w:t>V takom prípade sa uplatňujú vnútroštátne pravidlá členského štátu ústredia.</w:t>
            </w:r>
            <w:r w:rsidRPr="001B7654">
              <w:t xml:space="preserve"> Bez ohľadu na takéto konania môžu MSP začať uplatňovať pravidlá zdaňovania platné pre ústredie.</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42</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 xml:space="preserve">Článok 6 – odsek 3 – </w:t>
      </w:r>
      <w:proofErr w:type="spellStart"/>
      <w:r w:rsidRPr="001B7654">
        <w:t>pododsek</w:t>
      </w:r>
      <w:proofErr w:type="spellEnd"/>
      <w:r w:rsidRPr="001B7654">
        <w:t xml:space="preserv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 xml:space="preserve">Ak orgán podania dospeje k záveru, že požiadavky oprávnenosti nie sú splnené, informuje o tom ústredie do </w:t>
            </w:r>
            <w:r w:rsidRPr="001B7654">
              <w:rPr>
                <w:b/>
                <w:i/>
              </w:rPr>
              <w:t>dvoch mesiacov</w:t>
            </w:r>
            <w:r w:rsidRPr="001B7654">
              <w:t xml:space="preserve"> od oznámenia uvedeného v odseku 1, pričom ústredie sa proti tomu môže odvolať v súlade s vnútroštátnym právom.</w:t>
            </w:r>
          </w:p>
        </w:tc>
        <w:tc>
          <w:tcPr>
            <w:tcW w:w="4876" w:type="dxa"/>
          </w:tcPr>
          <w:p w:rsidR="00365F57" w:rsidRPr="001B7654" w:rsidRDefault="001B7654">
            <w:pPr>
              <w:pStyle w:val="Normal6a"/>
              <w:rPr>
                <w:szCs w:val="24"/>
              </w:rPr>
            </w:pPr>
            <w:r w:rsidRPr="001B7654">
              <w:t xml:space="preserve">Ak orgán podania dospeje k záveru, že požiadavky oprávnenosti nie sú splnené, informuje o tom ústredie do </w:t>
            </w:r>
            <w:r w:rsidRPr="001B7654">
              <w:rPr>
                <w:b/>
                <w:i/>
              </w:rPr>
              <w:t>jedného mesiaca</w:t>
            </w:r>
            <w:r w:rsidRPr="001B7654">
              <w:t xml:space="preserve"> od oznámenia uvedeného v odseku 1, pričom ústredie sa proti tomu môže odvolať v súlade s vnútroštátnym právom</w:t>
            </w:r>
            <w:r w:rsidRPr="001B7654">
              <w:rPr>
                <w:b/>
                <w:i/>
              </w:rPr>
              <w:t xml:space="preserve"> a naďalej uplatňovať pravidlá zdaňovania platné pre ústredie.</w:t>
            </w:r>
            <w:r w:rsidRPr="001B7654">
              <w:t xml:space="preserve"> </w:t>
            </w:r>
            <w:r w:rsidRPr="001B7654">
              <w:rPr>
                <w:b/>
                <w:i/>
              </w:rPr>
              <w:t>Konečné rozhodnutie má právne účinky až od nasledujúceho rozpočtového roka</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43</w:t>
      </w:r>
    </w:p>
    <w:p w:rsidR="00365F57" w:rsidRPr="001B7654" w:rsidRDefault="001B7654">
      <w:pPr>
        <w:pStyle w:val="NormalBold12b"/>
      </w:pPr>
      <w:r w:rsidRPr="001B7654">
        <w:t>Návrh smernice</w:t>
      </w:r>
    </w:p>
    <w:p w:rsidR="00365F57" w:rsidRPr="001B7654" w:rsidRDefault="001B7654">
      <w:pPr>
        <w:pStyle w:val="NormalBold"/>
      </w:pPr>
      <w:r w:rsidRPr="001B7654">
        <w:t>Článok 6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4.</w:t>
            </w:r>
            <w:r w:rsidRPr="001B7654">
              <w:tab/>
              <w:t xml:space="preserve">Ak hostiteľský členský štát dospeje k záveru, že prítomnosť MSP na jeho </w:t>
            </w:r>
            <w:r w:rsidRPr="001B7654">
              <w:lastRenderedPageBreak/>
              <w:t>území spĺňa kritériá stálej prevádzkarne, informuje o tom orgán podania. Na základe tejto informácie orgán podania informuje príslušný daňový orgán hostiteľského členského štátu o tom, či ústredie uplatňuje pravidlá zdaňovania platné pre ústredie vo vzťahu k svojim stálym prevádzkarňam.</w:t>
            </w:r>
          </w:p>
        </w:tc>
        <w:tc>
          <w:tcPr>
            <w:tcW w:w="4876" w:type="dxa"/>
          </w:tcPr>
          <w:p w:rsidR="00365F57" w:rsidRPr="001B7654" w:rsidRDefault="001B7654">
            <w:pPr>
              <w:pStyle w:val="Normal6a"/>
            </w:pPr>
            <w:r w:rsidRPr="001B7654">
              <w:lastRenderedPageBreak/>
              <w:t>4.</w:t>
            </w:r>
            <w:r w:rsidRPr="001B7654">
              <w:tab/>
              <w:t xml:space="preserve">Ak hostiteľský členský štát dospeje k záveru, že prítomnosť MSP na jeho </w:t>
            </w:r>
            <w:r w:rsidRPr="001B7654">
              <w:lastRenderedPageBreak/>
              <w:t>území spĺňa kritériá stálej prevádzkarne</w:t>
            </w:r>
            <w:r w:rsidRPr="001B7654">
              <w:rPr>
                <w:b/>
                <w:i/>
              </w:rPr>
              <w:t xml:space="preserve"> alebo dcérskej spoločnosti</w:t>
            </w:r>
            <w:r w:rsidRPr="001B7654">
              <w:t>, informuje o tom orgán podania. Na základe tejto informácie orgán podania informuje príslušný daňový orgán hostiteľského členského štátu o tom, či ústredie uplatňuje pravidlá zdaňovania platné pre ústredie vo vzťahu k svojim stálym prevádzkarňam</w:t>
            </w:r>
            <w:r w:rsidRPr="001B7654">
              <w:rPr>
                <w:b/>
                <w:i/>
              </w:rPr>
              <w:t xml:space="preserve"> alebo dcérskym spoločnostiam.</w:t>
            </w:r>
            <w:r w:rsidRPr="001B7654">
              <w:t xml:space="preserve"> </w:t>
            </w:r>
            <w:r w:rsidRPr="001B7654">
              <w:rPr>
                <w:b/>
                <w:i/>
              </w:rPr>
              <w:t>O týchto postupoch musí byť ústredie riadne informované bez zbytočného odkladu.</w:t>
            </w:r>
          </w:p>
        </w:tc>
      </w:tr>
    </w:tbl>
    <w:p w:rsidR="00365F57" w:rsidRPr="001B7654" w:rsidRDefault="00365F57"/>
    <w:p w:rsidR="00365F57" w:rsidRPr="001B7654" w:rsidRDefault="00365F57">
      <w:pPr>
        <w:spacing w:before="120" w:after="120"/>
      </w:pPr>
    </w:p>
    <w:p w:rsidR="00365F57" w:rsidRPr="001B7654" w:rsidRDefault="001B7654">
      <w:pPr>
        <w:pStyle w:val="AmNumberTabs"/>
        <w:keepNext/>
      </w:pPr>
      <w:r w:rsidRPr="001B7654">
        <w:t>Pozmeňujúci návrh</w:t>
      </w:r>
      <w:r w:rsidRPr="001B7654">
        <w:tab/>
      </w:r>
      <w:r w:rsidRPr="001B7654">
        <w:tab/>
        <w:t>44</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7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 xml:space="preserve">Ústredie, ktoré si zvolilo možnosť uplatňovať pravidlá zdaňovania platné pre ústredie na svoje stále prevádzkarne v jednom alebo vo viacerých hostiteľských členských štátoch, uplatňuje tieto pravidlá počas obdobia </w:t>
            </w:r>
            <w:r w:rsidRPr="001B7654">
              <w:rPr>
                <w:b/>
                <w:i/>
              </w:rPr>
              <w:t>piatich</w:t>
            </w:r>
            <w:r w:rsidRPr="001B7654">
              <w:t xml:space="preserve"> finančných rokov.</w:t>
            </w:r>
          </w:p>
        </w:tc>
        <w:tc>
          <w:tcPr>
            <w:tcW w:w="4876" w:type="dxa"/>
          </w:tcPr>
          <w:p w:rsidR="00365F57" w:rsidRPr="001B7654" w:rsidRDefault="001B7654">
            <w:pPr>
              <w:pStyle w:val="Normal6a"/>
              <w:rPr>
                <w:szCs w:val="24"/>
              </w:rPr>
            </w:pPr>
            <w:r w:rsidRPr="001B7654">
              <w:t>1.</w:t>
            </w:r>
            <w:r w:rsidRPr="001B7654">
              <w:tab/>
              <w:t xml:space="preserve">Ústredie, ktoré si zvolilo možnosť uplatňovať pravidlá zdaňovania platné pre ústredie na svoje stále prevádzkarne </w:t>
            </w:r>
            <w:r w:rsidRPr="001B7654">
              <w:rPr>
                <w:b/>
                <w:i/>
              </w:rPr>
              <w:t xml:space="preserve">alebo dcérske spoločnosti </w:t>
            </w:r>
            <w:r w:rsidRPr="001B7654">
              <w:t xml:space="preserve">v jednom alebo vo viacerých hostiteľských členských štátoch, uplatňuje tieto pravidlá počas obdobia </w:t>
            </w:r>
            <w:r w:rsidRPr="001B7654">
              <w:rPr>
                <w:b/>
                <w:i/>
              </w:rPr>
              <w:t>siedmich</w:t>
            </w:r>
            <w:r w:rsidRPr="001B7654">
              <w:t xml:space="preserve"> finančných rokov</w:t>
            </w:r>
            <w:r w:rsidRPr="001B7654">
              <w:rPr>
                <w:b/>
                <w:i/>
              </w:rPr>
              <w:t>, ktoré je možné obnoviť</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45</w:t>
      </w:r>
    </w:p>
    <w:p w:rsidR="00365F57" w:rsidRPr="001B7654" w:rsidRDefault="001B7654">
      <w:pPr>
        <w:pStyle w:val="NormalBold12b"/>
      </w:pPr>
      <w:r w:rsidRPr="001B7654">
        <w:t>Návrh smernice</w:t>
      </w:r>
    </w:p>
    <w:p w:rsidR="00365F57" w:rsidRPr="001B7654" w:rsidRDefault="001B7654">
      <w:pPr>
        <w:pStyle w:val="NormalBold"/>
      </w:pPr>
      <w:r w:rsidRPr="001B7654">
        <w:t>Článok 7 – odsek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Na konci obdobia uvedeného v odseku 1 sa pravidlá zdaňovania platné pre ústredie prestanú uplatňovať vo vzťahu k stálym prevádzkarňam nachádzajúcim sa v hostiteľských členských štátoch, pokiaľ ústredie neoznámi orgánu podania, že si volí možnosť predĺžiť uplatňovanie pravidiel zdaňovania platných pre ústredie v súlade s postupom stanoveným v článku 9.</w:t>
            </w:r>
          </w:p>
        </w:tc>
        <w:tc>
          <w:tcPr>
            <w:tcW w:w="4876" w:type="dxa"/>
          </w:tcPr>
          <w:p w:rsidR="00365F57" w:rsidRPr="001B7654" w:rsidRDefault="001B7654">
            <w:pPr>
              <w:pStyle w:val="Normal6a"/>
            </w:pPr>
            <w:r w:rsidRPr="001B7654">
              <w:t>2.</w:t>
            </w:r>
            <w:r w:rsidRPr="001B7654">
              <w:tab/>
              <w:t xml:space="preserve">Na konci obdobia uvedeného v odseku 1 sa pravidlá zdaňovania platné pre ústredie prestanú uplatňovať vo vzťahu k stálym prevádzkarňam </w:t>
            </w:r>
            <w:r w:rsidRPr="001B7654">
              <w:rPr>
                <w:b/>
                <w:i/>
              </w:rPr>
              <w:t xml:space="preserve">a dcérskym spoločnostiam </w:t>
            </w:r>
            <w:r w:rsidRPr="001B7654">
              <w:t>nachádzajúcim sa v hostiteľských členských štátoch, pokiaľ ústredie neoznámi orgánu podania, že si volí možnosť predĺžiť uplatňovanie pravidiel zdaňovania platných pre ústredie v súlade s postupom stanoveným v článku 9.</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46</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8 – odsek 1 – úvodná časť</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 xml:space="preserve">Zvolená možnosť uplatňovať pravidlá zdaňovania platné pre ústredie sa ukončí pred uplynutím </w:t>
            </w:r>
            <w:r w:rsidRPr="001B7654">
              <w:rPr>
                <w:b/>
                <w:i/>
              </w:rPr>
              <w:t>päťročného</w:t>
            </w:r>
            <w:r w:rsidRPr="001B7654">
              <w:t xml:space="preserve"> obdobia uvedeného v článku 7 ods. 1 z ktoréhokoľvek z týchto dôvodov:</w:t>
            </w:r>
          </w:p>
        </w:tc>
        <w:tc>
          <w:tcPr>
            <w:tcW w:w="4876" w:type="dxa"/>
          </w:tcPr>
          <w:p w:rsidR="00365F57" w:rsidRPr="001B7654" w:rsidRDefault="001B7654">
            <w:pPr>
              <w:pStyle w:val="Normal6a"/>
              <w:rPr>
                <w:szCs w:val="24"/>
              </w:rPr>
            </w:pPr>
            <w:r w:rsidRPr="001B7654">
              <w:t>1.</w:t>
            </w:r>
            <w:r w:rsidRPr="001B7654">
              <w:tab/>
              <w:t xml:space="preserve">Zvolená možnosť uplatňovať pravidlá zdaňovania platné pre ústredie sa ukončí pred uplynutím </w:t>
            </w:r>
            <w:r w:rsidRPr="001B7654">
              <w:rPr>
                <w:b/>
                <w:i/>
              </w:rPr>
              <w:t>sedemročného</w:t>
            </w:r>
            <w:r w:rsidRPr="001B7654">
              <w:t xml:space="preserve"> obdobia uvedeného v článku 7 ods. 1 z ktoréhokoľvek z týchto dôvodov:</w:t>
            </w:r>
          </w:p>
        </w:tc>
      </w:tr>
    </w:tbl>
    <w:p w:rsidR="00365F57" w:rsidRPr="001B7654" w:rsidRDefault="00365F57"/>
    <w:p w:rsidR="00365F57" w:rsidRPr="001B7654" w:rsidRDefault="001B7654">
      <w:pPr>
        <w:pStyle w:val="AmNumberTabs"/>
      </w:pPr>
      <w:r w:rsidRPr="001B7654">
        <w:t>Pozmeňujúci návrh</w:t>
      </w:r>
      <w:r w:rsidRPr="001B7654">
        <w:tab/>
      </w:r>
      <w:r w:rsidRPr="001B7654">
        <w:tab/>
        <w:t>47</w:t>
      </w:r>
    </w:p>
    <w:p w:rsidR="00365F57" w:rsidRPr="001B7654" w:rsidRDefault="001B7654">
      <w:pPr>
        <w:pStyle w:val="NormalBold12b"/>
      </w:pPr>
      <w:r w:rsidRPr="001B7654">
        <w:t>Návrh smernice</w:t>
      </w:r>
    </w:p>
    <w:p w:rsidR="00365F57" w:rsidRPr="001B7654" w:rsidRDefault="001B7654">
      <w:pPr>
        <w:pStyle w:val="NormalBold"/>
      </w:pPr>
      <w:r w:rsidRPr="001B7654">
        <w:t>Článok 8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a)</w:t>
            </w:r>
            <w:r w:rsidRPr="001B7654">
              <w:tab/>
              <w:t>MSP uvedený v článku 2 ods. 1 presunie svoju daňovú rezidenciu mimo členského štátu ústredia;</w:t>
            </w:r>
          </w:p>
        </w:tc>
        <w:tc>
          <w:tcPr>
            <w:tcW w:w="4876" w:type="dxa"/>
          </w:tcPr>
          <w:p w:rsidR="00365F57" w:rsidRPr="001B7654" w:rsidRDefault="001B7654">
            <w:pPr>
              <w:pStyle w:val="Normal6a"/>
            </w:pPr>
            <w:r w:rsidRPr="001B7654">
              <w:t>a)</w:t>
            </w:r>
            <w:r w:rsidRPr="001B7654">
              <w:tab/>
              <w:t>MSP uvedený v článku 2 ods. 1 presunie svoju daňovú rezidenciu mimo členského štátu ústredia</w:t>
            </w:r>
            <w:r w:rsidRPr="001B7654">
              <w:rPr>
                <w:b/>
                <w:i/>
              </w:rPr>
              <w:t>, ak chce tento MSP prestať uplatňovať príslušné pravidlá</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48</w:t>
      </w:r>
    </w:p>
    <w:p w:rsidR="00365F57" w:rsidRPr="001B7654" w:rsidRDefault="001B7654">
      <w:pPr>
        <w:pStyle w:val="NormalBold12b"/>
      </w:pPr>
      <w:r w:rsidRPr="001B7654">
        <w:t>Návrh smernice</w:t>
      </w:r>
    </w:p>
    <w:p w:rsidR="00365F57" w:rsidRPr="001B7654" w:rsidRDefault="001B7654">
      <w:pPr>
        <w:pStyle w:val="NormalBold"/>
      </w:pPr>
      <w:r w:rsidRPr="001B7654">
        <w:t>Článok 8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b)</w:t>
            </w:r>
            <w:r w:rsidRPr="001B7654">
              <w:tab/>
              <w:t xml:space="preserve">za posledné </w:t>
            </w:r>
            <w:r w:rsidRPr="001B7654">
              <w:rPr>
                <w:b/>
                <w:i/>
              </w:rPr>
              <w:t>dva</w:t>
            </w:r>
            <w:r w:rsidRPr="001B7654">
              <w:t xml:space="preserve"> finančné roky spoločný obrat stálych prevádzkarní daného MSP presiahol sumu, ktorá sa rovná trojnásobku obratu ústredia</w:t>
            </w:r>
            <w:r w:rsidRPr="001B7654">
              <w:rPr>
                <w:b/>
                <w:i/>
              </w:rPr>
              <w:t>.</w:t>
            </w:r>
          </w:p>
        </w:tc>
        <w:tc>
          <w:tcPr>
            <w:tcW w:w="4876" w:type="dxa"/>
          </w:tcPr>
          <w:p w:rsidR="00365F57" w:rsidRPr="001B7654" w:rsidRDefault="001B7654">
            <w:pPr>
              <w:pStyle w:val="Normal6a"/>
            </w:pPr>
            <w:r w:rsidRPr="001B7654">
              <w:t>b)</w:t>
            </w:r>
            <w:r w:rsidRPr="001B7654">
              <w:tab/>
              <w:t xml:space="preserve">za posledné </w:t>
            </w:r>
            <w:r w:rsidRPr="001B7654">
              <w:rPr>
                <w:b/>
                <w:i/>
              </w:rPr>
              <w:t>tri</w:t>
            </w:r>
            <w:r w:rsidRPr="001B7654">
              <w:t xml:space="preserve"> finančné roky spoločný obrat stálych prevádzkarní</w:t>
            </w:r>
            <w:r w:rsidRPr="001B7654">
              <w:rPr>
                <w:b/>
                <w:i/>
              </w:rPr>
              <w:t xml:space="preserve"> a dcérskych spoločností</w:t>
            </w:r>
            <w:r w:rsidRPr="001B7654">
              <w:t xml:space="preserve"> daného MSP presiahol sumu, ktorá sa rovná trojnásobku obratu ústredia</w:t>
            </w:r>
            <w:r w:rsidRPr="001B7654">
              <w:rPr>
                <w:b/>
                <w:i/>
              </w:rPr>
              <w:t>;</w:t>
            </w:r>
          </w:p>
        </w:tc>
      </w:tr>
    </w:tbl>
    <w:p w:rsidR="00365F57" w:rsidRPr="001B7654" w:rsidRDefault="00365F57"/>
    <w:p w:rsidR="00365F57" w:rsidRPr="001B7654" w:rsidRDefault="001B7654">
      <w:pPr>
        <w:pStyle w:val="AmNumberTabs"/>
      </w:pPr>
      <w:r w:rsidRPr="001B7654">
        <w:t>Pozmeňujúci návrh</w:t>
      </w:r>
      <w:r w:rsidRPr="001B7654">
        <w:tab/>
      </w:r>
      <w:r w:rsidRPr="001B7654">
        <w:tab/>
        <w:t>49</w:t>
      </w:r>
    </w:p>
    <w:p w:rsidR="00365F57" w:rsidRPr="001B7654" w:rsidRDefault="001B7654">
      <w:pPr>
        <w:pStyle w:val="NormalBold12b"/>
      </w:pPr>
      <w:r w:rsidRPr="001B7654">
        <w:t>Návrh smernice</w:t>
      </w:r>
    </w:p>
    <w:p w:rsidR="00365F57" w:rsidRPr="001B7654" w:rsidRDefault="001B7654">
      <w:pPr>
        <w:pStyle w:val="NormalBold"/>
      </w:pPr>
      <w:r w:rsidRPr="001B7654">
        <w:t>Článok 8 – odsek 1 – písmeno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rPr>
                <w:b/>
                <w:i/>
              </w:rPr>
            </w:pPr>
            <w:r w:rsidRPr="001B7654">
              <w:rPr>
                <w:b/>
                <w:i/>
              </w:rPr>
              <w:t>ba)</w:t>
            </w:r>
            <w:r w:rsidRPr="001B7654">
              <w:rPr>
                <w:b/>
                <w:i/>
              </w:rPr>
              <w:tab/>
              <w:t>MSP uvedený v článku 2 ods. 1 sa už nepovažuje za MSP;</w:t>
            </w:r>
          </w:p>
        </w:tc>
      </w:tr>
    </w:tbl>
    <w:p w:rsidR="00365F57" w:rsidRPr="001B7654" w:rsidRDefault="00365F57"/>
    <w:p w:rsidR="00365F57" w:rsidRPr="001B7654" w:rsidRDefault="001B7654">
      <w:pPr>
        <w:pStyle w:val="AmNumberTabs"/>
      </w:pPr>
      <w:r w:rsidRPr="001B7654">
        <w:t>Pozmeňujúci návrh</w:t>
      </w:r>
      <w:r w:rsidRPr="001B7654">
        <w:tab/>
      </w:r>
      <w:r w:rsidRPr="001B7654">
        <w:tab/>
        <w:t>50</w:t>
      </w:r>
    </w:p>
    <w:p w:rsidR="00365F57" w:rsidRPr="001B7654" w:rsidRDefault="001B7654">
      <w:pPr>
        <w:pStyle w:val="NormalBold12b"/>
      </w:pPr>
      <w:r w:rsidRPr="001B7654">
        <w:t>Návrh smernice</w:t>
      </w:r>
    </w:p>
    <w:p w:rsidR="00365F57" w:rsidRPr="001B7654" w:rsidRDefault="001B7654">
      <w:pPr>
        <w:pStyle w:val="NormalBold"/>
      </w:pPr>
      <w:r w:rsidRPr="001B7654">
        <w:t xml:space="preserve">Článok 8 – odsek 1 – písmeno b </w:t>
      </w:r>
      <w:proofErr w:type="spellStart"/>
      <w:r w:rsidRPr="001B7654">
        <w:t>b</w:t>
      </w:r>
      <w:proofErr w:type="spellEnd"/>
      <w:r w:rsidRPr="001B7654">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proofErr w:type="spellStart"/>
            <w:r w:rsidRPr="001B7654">
              <w:rPr>
                <w:b/>
                <w:i/>
              </w:rPr>
              <w:t>bb</w:t>
            </w:r>
            <w:proofErr w:type="spellEnd"/>
            <w:r w:rsidRPr="001B7654">
              <w:rPr>
                <w:b/>
                <w:i/>
              </w:rPr>
              <w:t>)</w:t>
            </w:r>
            <w:r w:rsidRPr="001B7654">
              <w:rPr>
                <w:b/>
                <w:i/>
              </w:rPr>
              <w:tab/>
              <w:t>MSP uvedený v článku 2 ods. 1 zriadi viac ako dve dcérske spoločnosti;</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51</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 xml:space="preserve"> Článok 8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r>
            <w:r w:rsidRPr="001B7654">
              <w:rPr>
                <w:b/>
                <w:i/>
              </w:rPr>
              <w:t>V ktoromkoľvek z prípadov uvedených v odseku 1 sa</w:t>
            </w:r>
            <w:r w:rsidRPr="001B7654">
              <w:t xml:space="preserve"> pravidlá zdaňovania platné pre ústredie prestanú uplatňovať počnúc finančným rokom, ktorý nasleduje po finančnom roku, v ktorom </w:t>
            </w:r>
            <w:r w:rsidRPr="001B7654">
              <w:rPr>
                <w:b/>
                <w:i/>
              </w:rPr>
              <w:t>nastanú dôvody uvedené</w:t>
            </w:r>
            <w:r w:rsidRPr="001B7654">
              <w:t xml:space="preserve"> v odseku 1.</w:t>
            </w:r>
          </w:p>
        </w:tc>
        <w:tc>
          <w:tcPr>
            <w:tcW w:w="4876" w:type="dxa"/>
          </w:tcPr>
          <w:p w:rsidR="00365F57" w:rsidRPr="001B7654" w:rsidRDefault="001B7654">
            <w:pPr>
              <w:pStyle w:val="Normal6a"/>
              <w:rPr>
                <w:szCs w:val="24"/>
              </w:rPr>
            </w:pPr>
            <w:r w:rsidRPr="001B7654">
              <w:t>2.</w:t>
            </w:r>
            <w:r w:rsidRPr="001B7654">
              <w:tab/>
              <w:t>Pravidlá zdaňovania platné pre ústredie</w:t>
            </w:r>
            <w:r w:rsidRPr="001B7654">
              <w:rPr>
                <w:b/>
                <w:i/>
              </w:rPr>
              <w:t xml:space="preserve"> sa</w:t>
            </w:r>
            <w:r w:rsidRPr="001B7654">
              <w:t xml:space="preserve"> prestanú uplatňovať počnúc finančným rokom, ktorý nasleduje po finančnom roku, v ktorom </w:t>
            </w:r>
            <w:r w:rsidRPr="001B7654">
              <w:rPr>
                <w:b/>
                <w:i/>
              </w:rPr>
              <w:t>nastal dôvod uvedený</w:t>
            </w:r>
            <w:r w:rsidRPr="001B7654">
              <w:t xml:space="preserve"> v odseku 1. </w:t>
            </w:r>
          </w:p>
        </w:tc>
      </w:tr>
    </w:tbl>
    <w:p w:rsidR="00365F57" w:rsidRPr="001B7654" w:rsidRDefault="00365F57"/>
    <w:p w:rsidR="00365F57" w:rsidRPr="001B7654" w:rsidRDefault="001B7654">
      <w:pPr>
        <w:pStyle w:val="AmNumberTabs"/>
      </w:pPr>
      <w:r w:rsidRPr="001B7654">
        <w:t>Pozmeňujúci návrh</w:t>
      </w:r>
      <w:r w:rsidRPr="001B7654">
        <w:tab/>
      </w:r>
      <w:r w:rsidRPr="001B7654">
        <w:tab/>
        <w:t>52</w:t>
      </w:r>
    </w:p>
    <w:p w:rsidR="00365F57" w:rsidRPr="001B7654" w:rsidRDefault="001B7654">
      <w:pPr>
        <w:pStyle w:val="NormalBold12b"/>
      </w:pPr>
      <w:r w:rsidRPr="001B7654">
        <w:t>Návrh smernice</w:t>
      </w:r>
    </w:p>
    <w:p w:rsidR="00365F57" w:rsidRPr="001B7654" w:rsidRDefault="001B7654">
      <w:pPr>
        <w:pStyle w:val="NormalBold"/>
      </w:pPr>
      <w:r w:rsidRPr="001B7654">
        <w:t>Článok 8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3.</w:t>
            </w:r>
            <w:r w:rsidRPr="001B7654">
              <w:tab/>
              <w:t>Orgán podania informuje hostiteľské členské štáty o ukončení uvedenom v odseku 1 pred koncom finančného roka, v ktorom nastali dôvody</w:t>
            </w:r>
            <w:r w:rsidRPr="001B7654">
              <w:rPr>
                <w:b/>
                <w:i/>
              </w:rPr>
              <w:t xml:space="preserve"> tohto</w:t>
            </w:r>
            <w:r w:rsidRPr="001B7654">
              <w:t xml:space="preserve"> ukončenia.</w:t>
            </w:r>
          </w:p>
        </w:tc>
        <w:tc>
          <w:tcPr>
            <w:tcW w:w="4876" w:type="dxa"/>
          </w:tcPr>
          <w:p w:rsidR="00365F57" w:rsidRPr="001B7654" w:rsidRDefault="001B7654">
            <w:pPr>
              <w:pStyle w:val="Normal6a"/>
            </w:pPr>
            <w:r w:rsidRPr="001B7654">
              <w:t>3.</w:t>
            </w:r>
            <w:r w:rsidRPr="001B7654">
              <w:tab/>
              <w:t xml:space="preserve">Orgán podania informuje hostiteľské členské štáty o ukončení uvedenom v odseku 1 </w:t>
            </w:r>
            <w:r w:rsidRPr="001B7654">
              <w:rPr>
                <w:b/>
                <w:i/>
              </w:rPr>
              <w:t xml:space="preserve">čo najskôr a v každom prípade </w:t>
            </w:r>
            <w:r w:rsidRPr="001B7654">
              <w:t>pred koncom finančného roka, v ktorom nastali dôvody ukončenia.</w:t>
            </w:r>
          </w:p>
        </w:tc>
      </w:tr>
    </w:tbl>
    <w:p w:rsidR="00365F57" w:rsidRPr="001B7654" w:rsidRDefault="00365F57"/>
    <w:p w:rsidR="00365F57" w:rsidRPr="001B7654" w:rsidRDefault="001B7654">
      <w:pPr>
        <w:pStyle w:val="AmNumberTabs"/>
      </w:pPr>
      <w:r w:rsidRPr="001B7654">
        <w:t>Pozmeňujúci návrh</w:t>
      </w:r>
      <w:r w:rsidRPr="001B7654">
        <w:tab/>
      </w:r>
      <w:r w:rsidRPr="001B7654">
        <w:tab/>
        <w:t>53</w:t>
      </w:r>
    </w:p>
    <w:p w:rsidR="00365F57" w:rsidRPr="001B7654" w:rsidRDefault="001B7654">
      <w:pPr>
        <w:pStyle w:val="NormalBold12b"/>
      </w:pPr>
      <w:r w:rsidRPr="001B7654">
        <w:t>Návrh smernice</w:t>
      </w:r>
    </w:p>
    <w:p w:rsidR="00365F57" w:rsidRPr="001B7654" w:rsidRDefault="001B7654">
      <w:pPr>
        <w:pStyle w:val="NormalBold"/>
      </w:pPr>
      <w:r w:rsidRPr="001B7654">
        <w:t>Článok 8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lastRenderedPageBreak/>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4.</w:t>
            </w:r>
            <w:r w:rsidRPr="001B7654">
              <w:tab/>
              <w:t>Ak MSP uvedený v článku 2 ods. 1 presunie svoju daňovú rezidenciu do iného členského štátu, môže si zvoliť možnosť uplatňovať pravidlá zdaňovania platné pre ústredie v členskom štáte svojej novej daňovej rezidencie v súlade s článkami 4 až 7. Toto sa považuje za novú zvolenú možnosť.</w:t>
            </w:r>
          </w:p>
        </w:tc>
        <w:tc>
          <w:tcPr>
            <w:tcW w:w="4876" w:type="dxa"/>
          </w:tcPr>
          <w:p w:rsidR="00365F57" w:rsidRPr="001B7654" w:rsidRDefault="001B7654">
            <w:pPr>
              <w:pStyle w:val="Normal6a"/>
            </w:pPr>
            <w:r w:rsidRPr="001B7654">
              <w:t>4.</w:t>
            </w:r>
            <w:r w:rsidRPr="001B7654">
              <w:tab/>
              <w:t xml:space="preserve">Ak MSP uvedený v článku 2 ods. 1 presunie svoju daňovú rezidenciu do iného členského štátu, môže si zvoliť možnosť uplatňovať pravidlá zdaňovania platné pre ústredie v členskom štáte svojej novej daňovej rezidencie v súlade s článkami 4 až 7. Toto sa považuje za novú zvolenú možnosť. </w:t>
            </w:r>
            <w:r w:rsidRPr="001B7654">
              <w:rPr>
                <w:b/>
                <w:i/>
              </w:rPr>
              <w:t>Požiadavka stanovená v článku 4 ods. 1 písm. b) sa neuplatňuje, ak sa presun daňovej rezidencie MSP uskutočnil z opodstatnených obchodných dôvodov v zmysle článku 5 ods. 1 písm. a) smernice Rady 2009/133/ES.</w:t>
            </w:r>
          </w:p>
        </w:tc>
      </w:tr>
    </w:tbl>
    <w:p w:rsidR="00365F57" w:rsidRPr="001B7654" w:rsidRDefault="00365F57"/>
    <w:p w:rsidR="00365F57" w:rsidRPr="001B7654" w:rsidRDefault="001B7654">
      <w:pPr>
        <w:pStyle w:val="AmNumberTabs"/>
      </w:pPr>
      <w:r w:rsidRPr="001B7654">
        <w:t>Pozmeňujúci návrh</w:t>
      </w:r>
      <w:r w:rsidRPr="001B7654">
        <w:tab/>
      </w:r>
      <w:r w:rsidRPr="001B7654">
        <w:tab/>
        <w:t>54</w:t>
      </w:r>
    </w:p>
    <w:p w:rsidR="00365F57" w:rsidRPr="001B7654" w:rsidRDefault="001B7654">
      <w:pPr>
        <w:pStyle w:val="NormalBold12b"/>
      </w:pPr>
      <w:r w:rsidRPr="001B7654">
        <w:t>Návrh smernice</w:t>
      </w:r>
    </w:p>
    <w:p w:rsidR="00365F57" w:rsidRPr="001B7654" w:rsidRDefault="001B7654">
      <w:pPr>
        <w:pStyle w:val="NormalBold"/>
      </w:pPr>
      <w:r w:rsidRPr="001B7654">
        <w:t>Článok 10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 xml:space="preserve">Ústredie nie je oprávnené na predĺženie zvolenej možnosti uplatňovať pravidlá zdaňovania platné pre ústredie, ak </w:t>
            </w:r>
            <w:r w:rsidRPr="001B7654">
              <w:rPr>
                <w:b/>
                <w:i/>
              </w:rPr>
              <w:t xml:space="preserve">počas päťročného obdobia, počas ktorého sa pravidlá zdaňovania platné pre ústredie pôvodne uplatňovali, </w:t>
            </w:r>
            <w:r w:rsidRPr="001B7654">
              <w:t>nastala ktorákoľvek z týchto situácií:</w:t>
            </w:r>
          </w:p>
        </w:tc>
        <w:tc>
          <w:tcPr>
            <w:tcW w:w="4876" w:type="dxa"/>
          </w:tcPr>
          <w:p w:rsidR="00365F57" w:rsidRPr="001B7654" w:rsidRDefault="001B7654">
            <w:pPr>
              <w:pStyle w:val="Normal6a"/>
            </w:pPr>
            <w:r w:rsidRPr="001B7654">
              <w:t>Ústredie nie je oprávnené na predĺženie zvolenej možnosti uplatňovať pravidlá zdaňovania platné pre ústredie, ak nastala ktorákoľvek z týchto situácií:</w:t>
            </w:r>
          </w:p>
        </w:tc>
      </w:tr>
    </w:tbl>
    <w:p w:rsidR="00365F57" w:rsidRPr="001B7654" w:rsidRDefault="00365F57"/>
    <w:p w:rsidR="00365F57" w:rsidRPr="001B7654" w:rsidRDefault="001B7654">
      <w:pPr>
        <w:pStyle w:val="AmNumberTabs"/>
      </w:pPr>
      <w:r w:rsidRPr="001B7654">
        <w:t>Pozmeňujúci návrh</w:t>
      </w:r>
      <w:r w:rsidRPr="001B7654">
        <w:tab/>
      </w:r>
      <w:r w:rsidRPr="001B7654">
        <w:tab/>
        <w:t>55</w:t>
      </w:r>
    </w:p>
    <w:p w:rsidR="00365F57" w:rsidRPr="001B7654" w:rsidRDefault="001B7654">
      <w:pPr>
        <w:pStyle w:val="NormalBold12b"/>
      </w:pPr>
      <w:r w:rsidRPr="001B7654">
        <w:t>Návrh smernice</w:t>
      </w:r>
    </w:p>
    <w:p w:rsidR="00365F57" w:rsidRPr="001B7654" w:rsidRDefault="001B7654">
      <w:pPr>
        <w:pStyle w:val="NormalBold"/>
      </w:pPr>
      <w:r w:rsidRPr="001B7654">
        <w:t>Článok 10 – odsek 1 – písmeno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a)</w:t>
            </w:r>
            <w:r w:rsidRPr="001B7654">
              <w:tab/>
              <w:t xml:space="preserve">za ktorékoľvek </w:t>
            </w:r>
            <w:r w:rsidRPr="001B7654">
              <w:rPr>
                <w:b/>
                <w:i/>
              </w:rPr>
              <w:t>dva</w:t>
            </w:r>
            <w:r w:rsidRPr="001B7654">
              <w:t xml:space="preserve"> finančné roky posudzované samostatne spoločný obrat stálych prevádzkarní presiahol sumu, ktorá sa rovná </w:t>
            </w:r>
            <w:r w:rsidRPr="001B7654">
              <w:rPr>
                <w:b/>
                <w:i/>
              </w:rPr>
              <w:t>dvojnásobku</w:t>
            </w:r>
            <w:r w:rsidRPr="001B7654">
              <w:t xml:space="preserve"> obratu ústredia;</w:t>
            </w:r>
          </w:p>
        </w:tc>
        <w:tc>
          <w:tcPr>
            <w:tcW w:w="4876" w:type="dxa"/>
          </w:tcPr>
          <w:p w:rsidR="00365F57" w:rsidRPr="001B7654" w:rsidRDefault="001B7654">
            <w:pPr>
              <w:pStyle w:val="Normal6a"/>
            </w:pPr>
            <w:r w:rsidRPr="001B7654">
              <w:t>a)</w:t>
            </w:r>
            <w:r w:rsidRPr="001B7654">
              <w:tab/>
              <w:t xml:space="preserve">za ktorékoľvek </w:t>
            </w:r>
            <w:r w:rsidRPr="001B7654">
              <w:rPr>
                <w:b/>
                <w:i/>
              </w:rPr>
              <w:t>tri</w:t>
            </w:r>
            <w:r w:rsidRPr="001B7654">
              <w:t xml:space="preserve"> finančné roky posudzované samostatne spoločný obrat stálych prevádzkarní </w:t>
            </w:r>
            <w:r w:rsidRPr="001B7654">
              <w:rPr>
                <w:b/>
                <w:i/>
              </w:rPr>
              <w:t xml:space="preserve">alebo dcérskych spoločností </w:t>
            </w:r>
            <w:r w:rsidRPr="001B7654">
              <w:t xml:space="preserve">presiahol sumu, ktorá sa rovná </w:t>
            </w:r>
            <w:r w:rsidRPr="001B7654">
              <w:rPr>
                <w:b/>
                <w:i/>
              </w:rPr>
              <w:t>trojnásobku</w:t>
            </w:r>
            <w:r w:rsidRPr="001B7654">
              <w:t xml:space="preserve"> obratu ústredia;</w:t>
            </w:r>
          </w:p>
        </w:tc>
      </w:tr>
    </w:tbl>
    <w:p w:rsidR="00365F57" w:rsidRPr="001B7654" w:rsidRDefault="00365F57"/>
    <w:p w:rsidR="00365F57" w:rsidRPr="001B7654" w:rsidRDefault="001B7654">
      <w:pPr>
        <w:pStyle w:val="AmNumberTabs"/>
      </w:pPr>
      <w:r w:rsidRPr="001B7654">
        <w:t>Pozmeňujúci návrh</w:t>
      </w:r>
      <w:r w:rsidRPr="001B7654">
        <w:tab/>
      </w:r>
      <w:r w:rsidRPr="001B7654">
        <w:tab/>
        <w:t>56</w:t>
      </w:r>
    </w:p>
    <w:p w:rsidR="00365F57" w:rsidRPr="001B7654" w:rsidRDefault="001B7654">
      <w:pPr>
        <w:pStyle w:val="NormalBold12b"/>
      </w:pPr>
      <w:r w:rsidRPr="001B7654">
        <w:t>Návrh smernice</w:t>
      </w:r>
    </w:p>
    <w:p w:rsidR="00365F57" w:rsidRPr="001B7654" w:rsidRDefault="001B7654">
      <w:pPr>
        <w:pStyle w:val="NormalBold"/>
      </w:pPr>
      <w:r w:rsidRPr="001B7654">
        <w:lastRenderedPageBreak/>
        <w:t>Článok 10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b)</w:t>
            </w:r>
            <w:r w:rsidRPr="001B7654">
              <w:tab/>
              <w:t xml:space="preserve">daný MSP založil </w:t>
            </w:r>
            <w:r w:rsidRPr="001B7654">
              <w:rPr>
                <w:b/>
                <w:i/>
              </w:rPr>
              <w:t>jednu alebo viacero dcérskych spoločností</w:t>
            </w:r>
            <w:r w:rsidRPr="001B7654">
              <w:t xml:space="preserve"> v Únii alebo mimo nej;</w:t>
            </w:r>
          </w:p>
        </w:tc>
        <w:tc>
          <w:tcPr>
            <w:tcW w:w="4876" w:type="dxa"/>
          </w:tcPr>
          <w:p w:rsidR="00365F57" w:rsidRPr="001B7654" w:rsidRDefault="001B7654">
            <w:pPr>
              <w:pStyle w:val="Normal6a"/>
            </w:pPr>
            <w:r w:rsidRPr="001B7654">
              <w:t>b)</w:t>
            </w:r>
            <w:r w:rsidRPr="001B7654">
              <w:tab/>
              <w:t xml:space="preserve">daný MSP založil </w:t>
            </w:r>
            <w:r w:rsidRPr="001B7654">
              <w:rPr>
                <w:b/>
                <w:i/>
              </w:rPr>
              <w:t>viac ako dve dcérske spoločnosti</w:t>
            </w:r>
            <w:r w:rsidRPr="001B7654">
              <w:t xml:space="preserve"> v Únii alebo mimo nej;</w:t>
            </w:r>
          </w:p>
        </w:tc>
      </w:tr>
    </w:tbl>
    <w:p w:rsidR="00365F57" w:rsidRPr="001B7654" w:rsidRDefault="00365F57"/>
    <w:p w:rsidR="00365F57" w:rsidRPr="001B7654" w:rsidRDefault="001B7654">
      <w:pPr>
        <w:pStyle w:val="AmNumberTabs"/>
      </w:pPr>
      <w:r w:rsidRPr="001B7654">
        <w:t>Pozmeňujúci návrh</w:t>
      </w:r>
      <w:r w:rsidRPr="001B7654">
        <w:tab/>
      </w:r>
      <w:r w:rsidRPr="001B7654">
        <w:tab/>
        <w:t>57</w:t>
      </w:r>
    </w:p>
    <w:p w:rsidR="00365F57" w:rsidRPr="001B7654" w:rsidRDefault="001B7654">
      <w:pPr>
        <w:pStyle w:val="NormalBold12b"/>
      </w:pPr>
      <w:r w:rsidRPr="001B7654">
        <w:t>Návrh smernice</w:t>
      </w:r>
    </w:p>
    <w:p w:rsidR="00365F57" w:rsidRPr="001B7654" w:rsidRDefault="001B7654">
      <w:pPr>
        <w:pStyle w:val="NormalBold"/>
      </w:pPr>
      <w:r w:rsidRPr="001B7654">
        <w:t>Článok 10 – odsek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c)</w:t>
            </w:r>
            <w:r w:rsidRPr="001B7654">
              <w:tab/>
              <w:t xml:space="preserve">kritérium stanovené v článku 2 ods. 1 písm. d) nebolo splnené počas </w:t>
            </w:r>
            <w:r w:rsidRPr="001B7654">
              <w:rPr>
                <w:b/>
                <w:i/>
              </w:rPr>
              <w:t>dvoch</w:t>
            </w:r>
            <w:r w:rsidRPr="001B7654">
              <w:t xml:space="preserve"> po sebe nasledujúcich finančných rokov.</w:t>
            </w:r>
          </w:p>
        </w:tc>
        <w:tc>
          <w:tcPr>
            <w:tcW w:w="4876" w:type="dxa"/>
          </w:tcPr>
          <w:p w:rsidR="00365F57" w:rsidRPr="001B7654" w:rsidRDefault="001B7654">
            <w:pPr>
              <w:pStyle w:val="Normal6a"/>
            </w:pPr>
            <w:r w:rsidRPr="001B7654">
              <w:t>c)</w:t>
            </w:r>
            <w:r w:rsidRPr="001B7654">
              <w:tab/>
              <w:t xml:space="preserve">kritérium stanovené v článku 2 ods. 1 písm. d) nebolo splnené počas </w:t>
            </w:r>
            <w:r w:rsidRPr="001B7654">
              <w:rPr>
                <w:b/>
                <w:i/>
              </w:rPr>
              <w:t>troch</w:t>
            </w:r>
            <w:r w:rsidRPr="001B7654">
              <w:t xml:space="preserve"> po sebe nasledujúcich finančných rokov.</w:t>
            </w:r>
          </w:p>
        </w:tc>
      </w:tr>
    </w:tbl>
    <w:p w:rsidR="00365F57" w:rsidRPr="001B7654" w:rsidRDefault="00365F57"/>
    <w:p w:rsidR="00365F57" w:rsidRPr="001B7654" w:rsidRDefault="00365F57">
      <w:pPr>
        <w:spacing w:before="120" w:after="120"/>
      </w:pPr>
    </w:p>
    <w:p w:rsidR="00365F57" w:rsidRPr="001B7654" w:rsidRDefault="001B7654">
      <w:pPr>
        <w:pStyle w:val="AmNumberTabs"/>
      </w:pPr>
      <w:r w:rsidRPr="001B7654">
        <w:t>Pozmeňujúci návrh</w:t>
      </w:r>
      <w:r w:rsidRPr="001B7654">
        <w:tab/>
      </w:r>
      <w:r w:rsidRPr="001B7654">
        <w:tab/>
        <w:t>58</w:t>
      </w:r>
    </w:p>
    <w:p w:rsidR="00365F57" w:rsidRPr="001B7654" w:rsidRDefault="001B7654">
      <w:pPr>
        <w:pStyle w:val="NormalBold12b"/>
      </w:pPr>
      <w:r w:rsidRPr="001B7654">
        <w:t>Návrh smernice</w:t>
      </w:r>
    </w:p>
    <w:p w:rsidR="00365F57" w:rsidRPr="001B7654" w:rsidRDefault="001B7654">
      <w:pPr>
        <w:pStyle w:val="NormalBold"/>
      </w:pPr>
      <w:r w:rsidRPr="001B7654">
        <w:t>Článok 11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Ústredie podáva daňové priznanie pre zdaňovanie podľa pravidiel ústredia orgánu podania.</w:t>
            </w:r>
          </w:p>
        </w:tc>
        <w:tc>
          <w:tcPr>
            <w:tcW w:w="4876" w:type="dxa"/>
          </w:tcPr>
          <w:p w:rsidR="00365F57" w:rsidRPr="001B7654" w:rsidRDefault="001B7654">
            <w:pPr>
              <w:pStyle w:val="Normal6a"/>
            </w:pPr>
            <w:r w:rsidRPr="001B7654">
              <w:t>1.</w:t>
            </w:r>
            <w:r w:rsidRPr="001B7654">
              <w:tab/>
              <w:t xml:space="preserve">Ústredie podáva daňové priznanie pre zdaňovanie podľa pravidiel ústredia orgánu podania. </w:t>
            </w:r>
            <w:r w:rsidRPr="001B7654">
              <w:rPr>
                <w:b/>
                <w:i/>
              </w:rPr>
              <w:t>Členský štát ústredia pomáha MSP pri vypracovaní daňového priznania, najmä pokiaľ ide o priradenie zdaniteľného výsledku každej stálej prevádzkarni a dcérskej spoločnosti v iných členských štátoch.</w:t>
            </w:r>
          </w:p>
        </w:tc>
      </w:tr>
    </w:tbl>
    <w:p w:rsidR="00365F57" w:rsidRPr="001B7654" w:rsidRDefault="00365F57"/>
    <w:p w:rsidR="00365F57" w:rsidRPr="001B7654" w:rsidRDefault="001B7654">
      <w:pPr>
        <w:pStyle w:val="AmNumberTabs"/>
      </w:pPr>
      <w:r w:rsidRPr="001B7654">
        <w:t>Pozmeňujúci návrh</w:t>
      </w:r>
      <w:r w:rsidRPr="001B7654">
        <w:tab/>
      </w:r>
      <w:r w:rsidRPr="001B7654">
        <w:tab/>
        <w:t>59</w:t>
      </w:r>
    </w:p>
    <w:p w:rsidR="00365F57" w:rsidRPr="001B7654" w:rsidRDefault="001B7654">
      <w:pPr>
        <w:pStyle w:val="NormalBold12b"/>
      </w:pPr>
      <w:r w:rsidRPr="001B7654">
        <w:t>Návrh smernice</w:t>
      </w:r>
    </w:p>
    <w:p w:rsidR="00365F57" w:rsidRPr="001B7654" w:rsidRDefault="001B7654">
      <w:pPr>
        <w:pStyle w:val="NormalBold"/>
      </w:pPr>
      <w:r w:rsidRPr="001B7654">
        <w:t>Článok 11 – odsek 2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b)</w:t>
            </w:r>
            <w:r w:rsidRPr="001B7654">
              <w:tab/>
              <w:t xml:space="preserve">daňovú povinnosť MSP v súvislosti so zdaniteľným výsledkom každej stálej prevádzkarne v iných členských štátoch. Daňová povinnosť sa vypočíta uplatnením </w:t>
            </w:r>
            <w:r w:rsidRPr="001B7654">
              <w:lastRenderedPageBreak/>
              <w:t>vnútroštátnej sadzby dane príslušného hostiteľského členského štátu na zdaniteľný výsledok vypočítaný v súlade s pravidlami zdaňovania platnými pre ústredie.</w:t>
            </w:r>
          </w:p>
        </w:tc>
        <w:tc>
          <w:tcPr>
            <w:tcW w:w="4876" w:type="dxa"/>
          </w:tcPr>
          <w:p w:rsidR="00365F57" w:rsidRPr="001B7654" w:rsidRDefault="001B7654">
            <w:pPr>
              <w:pStyle w:val="Normal6a"/>
            </w:pPr>
            <w:r w:rsidRPr="001B7654">
              <w:lastRenderedPageBreak/>
              <w:t>b)</w:t>
            </w:r>
            <w:r w:rsidRPr="001B7654">
              <w:tab/>
              <w:t xml:space="preserve">daňovú povinnosť MSP v súvislosti so zdaniteľným výsledkom každej stálej prevádzkarne </w:t>
            </w:r>
            <w:r w:rsidRPr="001B7654">
              <w:rPr>
                <w:b/>
                <w:i/>
              </w:rPr>
              <w:t xml:space="preserve">a najviac dvoch dcérskych spoločností </w:t>
            </w:r>
            <w:r w:rsidRPr="001B7654">
              <w:t xml:space="preserve">v iných členských štátoch. </w:t>
            </w:r>
            <w:r w:rsidRPr="001B7654">
              <w:lastRenderedPageBreak/>
              <w:t>Daňová povinnosť sa vypočíta uplatnením vnútroštátnej sadzby dane príslušného hostiteľského členského štátu na zdaniteľný výsledok vypočítaný v súlade s pravidlami zdaňovania platnými pre ústredie.</w:t>
            </w:r>
          </w:p>
        </w:tc>
      </w:tr>
    </w:tbl>
    <w:p w:rsidR="00365F57" w:rsidRPr="001B7654" w:rsidRDefault="00365F57"/>
    <w:p w:rsidR="00365F57" w:rsidRPr="001B7654" w:rsidRDefault="001B7654">
      <w:pPr>
        <w:pStyle w:val="AmNumberTabs"/>
      </w:pPr>
      <w:r w:rsidRPr="001B7654">
        <w:t>Pozmeňujúci návrh</w:t>
      </w:r>
      <w:r w:rsidRPr="001B7654">
        <w:tab/>
      </w:r>
      <w:r w:rsidRPr="001B7654">
        <w:tab/>
        <w:t>60</w:t>
      </w:r>
    </w:p>
    <w:p w:rsidR="00365F57" w:rsidRPr="001B7654" w:rsidRDefault="001B7654">
      <w:pPr>
        <w:pStyle w:val="NormalBold12b"/>
      </w:pPr>
      <w:r w:rsidRPr="001B7654">
        <w:t>Návrh smernice</w:t>
      </w:r>
    </w:p>
    <w:p w:rsidR="00365F57" w:rsidRPr="001B7654" w:rsidRDefault="001B7654">
      <w:pPr>
        <w:pStyle w:val="NormalBold"/>
      </w:pPr>
      <w:r w:rsidRPr="001B7654">
        <w:t>Článok 11 – odsek 3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3.</w:t>
            </w:r>
            <w:r w:rsidRPr="001B7654">
              <w:tab/>
              <w:t>Ak sa od jednej alebo viacerých stálych prevádzkarní MSP nevyžaduje, aby zostavovali samostatné účtovné závierky podľa právnych predpisov hostiteľského členského štátu, daňové priznanie pre zdaňovanie podľa pravidiel ústredia obsahuje tieto informácie:</w:t>
            </w:r>
          </w:p>
        </w:tc>
        <w:tc>
          <w:tcPr>
            <w:tcW w:w="4876" w:type="dxa"/>
          </w:tcPr>
          <w:p w:rsidR="00365F57" w:rsidRPr="001B7654" w:rsidRDefault="001B7654">
            <w:pPr>
              <w:pStyle w:val="Normal6a"/>
            </w:pPr>
            <w:r w:rsidRPr="001B7654">
              <w:t>3.</w:t>
            </w:r>
            <w:r w:rsidRPr="001B7654">
              <w:tab/>
            </w:r>
            <w:r w:rsidRPr="001B7654">
              <w:rPr>
                <w:i/>
                <w:iCs/>
              </w:rPr>
              <w:t>(Netýka sa slovenskej verzie.)</w:t>
            </w:r>
          </w:p>
        </w:tc>
      </w:tr>
    </w:tbl>
    <w:p w:rsidR="00365F57" w:rsidRPr="001B7654" w:rsidRDefault="00365F57"/>
    <w:p w:rsidR="00365F57" w:rsidRPr="001B7654" w:rsidRDefault="001B7654">
      <w:pPr>
        <w:pStyle w:val="AmNumberTabs"/>
      </w:pPr>
      <w:r w:rsidRPr="001B7654">
        <w:t>Pozmeňujúci návrh</w:t>
      </w:r>
      <w:r w:rsidRPr="001B7654">
        <w:tab/>
      </w:r>
      <w:r w:rsidRPr="001B7654">
        <w:tab/>
        <w:t>61</w:t>
      </w:r>
    </w:p>
    <w:p w:rsidR="00365F57" w:rsidRPr="001B7654" w:rsidRDefault="001B7654">
      <w:pPr>
        <w:pStyle w:val="NormalBold12b"/>
      </w:pPr>
      <w:r w:rsidRPr="001B7654">
        <w:t>Návrh smernice</w:t>
      </w:r>
    </w:p>
    <w:p w:rsidR="00365F57" w:rsidRPr="001B7654" w:rsidRDefault="001B7654">
      <w:pPr>
        <w:pStyle w:val="NormalBold"/>
      </w:pPr>
      <w:r w:rsidRPr="001B7654">
        <w:t>Článok 11 – odsek 3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a)</w:t>
            </w:r>
            <w:r w:rsidRPr="001B7654">
              <w:tab/>
              <w:t>aktíva a pasíva priradené stálej prevádzkarni (stálym prevádzkarňam);</w:t>
            </w:r>
          </w:p>
        </w:tc>
        <w:tc>
          <w:tcPr>
            <w:tcW w:w="4876" w:type="dxa"/>
          </w:tcPr>
          <w:p w:rsidR="00365F57" w:rsidRPr="001B7654" w:rsidRDefault="001B7654">
            <w:pPr>
              <w:pStyle w:val="Normal6a"/>
            </w:pPr>
            <w:r w:rsidRPr="001B7654">
              <w:t>a)</w:t>
            </w:r>
            <w:r w:rsidRPr="001B7654">
              <w:tab/>
              <w:t>aktíva a pasíva priradené stálym prevádzkarňam</w:t>
            </w:r>
            <w:r w:rsidRPr="001B7654">
              <w:rPr>
                <w:b/>
                <w:i/>
              </w:rPr>
              <w:t xml:space="preserve"> a najviac dvom dcérskym spoločnostiam</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62</w:t>
      </w:r>
    </w:p>
    <w:p w:rsidR="00365F57" w:rsidRPr="001B7654" w:rsidRDefault="001B7654">
      <w:pPr>
        <w:pStyle w:val="NormalBold12b"/>
      </w:pPr>
      <w:r w:rsidRPr="001B7654">
        <w:t>Návrh smernice</w:t>
      </w:r>
    </w:p>
    <w:p w:rsidR="00365F57" w:rsidRPr="001B7654" w:rsidRDefault="001B7654">
      <w:pPr>
        <w:pStyle w:val="NormalBold"/>
      </w:pPr>
      <w:r w:rsidRPr="001B7654">
        <w:t>Článok 11 – odsek 3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b)</w:t>
            </w:r>
            <w:r w:rsidRPr="001B7654">
              <w:tab/>
              <w:t xml:space="preserve">zisky </w:t>
            </w:r>
            <w:proofErr w:type="spellStart"/>
            <w:r w:rsidRPr="001B7654">
              <w:t>priraditeľné</w:t>
            </w:r>
            <w:proofErr w:type="spellEnd"/>
            <w:r w:rsidRPr="001B7654">
              <w:t xml:space="preserve"> stálej prevádzkarni (stálym prevádzkarňam) v iných členských štátoch.</w:t>
            </w:r>
          </w:p>
        </w:tc>
        <w:tc>
          <w:tcPr>
            <w:tcW w:w="4876" w:type="dxa"/>
          </w:tcPr>
          <w:p w:rsidR="00365F57" w:rsidRPr="001B7654" w:rsidRDefault="001B7654">
            <w:pPr>
              <w:pStyle w:val="Normal6a"/>
            </w:pPr>
            <w:r w:rsidRPr="001B7654">
              <w:t>b)</w:t>
            </w:r>
            <w:r w:rsidRPr="001B7654">
              <w:tab/>
              <w:t xml:space="preserve">zisky </w:t>
            </w:r>
            <w:proofErr w:type="spellStart"/>
            <w:r w:rsidRPr="001B7654">
              <w:t>priraditeľné</w:t>
            </w:r>
            <w:proofErr w:type="spellEnd"/>
            <w:r w:rsidRPr="001B7654">
              <w:t xml:space="preserve"> stálym prevádzkarňam </w:t>
            </w:r>
            <w:r w:rsidRPr="001B7654">
              <w:rPr>
                <w:b/>
                <w:i/>
              </w:rPr>
              <w:t xml:space="preserve">a najviac dvom dcérskym spoločnostiam </w:t>
            </w:r>
            <w:r w:rsidRPr="001B7654">
              <w:t>v iných členských štátoch.</w:t>
            </w:r>
          </w:p>
        </w:tc>
      </w:tr>
    </w:tbl>
    <w:p w:rsidR="00365F57" w:rsidRPr="001B7654" w:rsidRDefault="00365F57"/>
    <w:p w:rsidR="00365F57" w:rsidRPr="001B7654" w:rsidRDefault="001B7654">
      <w:pPr>
        <w:pStyle w:val="AmNumberTabs"/>
      </w:pPr>
      <w:r w:rsidRPr="001B7654">
        <w:t>Pozmeňujúci návrh</w:t>
      </w:r>
      <w:r w:rsidRPr="001B7654">
        <w:tab/>
      </w:r>
      <w:r w:rsidRPr="001B7654">
        <w:tab/>
        <w:t>63</w:t>
      </w:r>
    </w:p>
    <w:p w:rsidR="00365F57" w:rsidRPr="001B7654" w:rsidRDefault="001B7654">
      <w:pPr>
        <w:pStyle w:val="NormalBold12b"/>
      </w:pPr>
      <w:r w:rsidRPr="001B7654">
        <w:lastRenderedPageBreak/>
        <w:t>Návrh smernice</w:t>
      </w:r>
    </w:p>
    <w:p w:rsidR="00365F57" w:rsidRPr="001B7654" w:rsidRDefault="001B7654">
      <w:pPr>
        <w:pStyle w:val="NormalBold"/>
      </w:pPr>
      <w:r w:rsidRPr="001B7654">
        <w:t>Článok 11 – odsek 4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b)</w:t>
            </w:r>
            <w:r w:rsidRPr="001B7654">
              <w:tab/>
              <w:t>návrh oznámenia daňového výmeru pre každú stálu prevádzkareň.</w:t>
            </w:r>
          </w:p>
        </w:tc>
        <w:tc>
          <w:tcPr>
            <w:tcW w:w="4876" w:type="dxa"/>
          </w:tcPr>
          <w:p w:rsidR="00365F57" w:rsidRPr="001B7654" w:rsidRDefault="001B7654">
            <w:pPr>
              <w:pStyle w:val="Normal6a"/>
            </w:pPr>
            <w:r w:rsidRPr="001B7654">
              <w:t>b)</w:t>
            </w:r>
            <w:r w:rsidRPr="001B7654">
              <w:tab/>
              <w:t>návrh oznámenia daňového výmeru pre každú stálu prevádzkareň</w:t>
            </w:r>
            <w:r w:rsidRPr="001B7654">
              <w:rPr>
                <w:b/>
                <w:i/>
              </w:rPr>
              <w:t xml:space="preserve"> a dcérsku spoločnosť</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64</w:t>
      </w:r>
    </w:p>
    <w:p w:rsidR="00365F57" w:rsidRPr="001B7654" w:rsidRDefault="001B7654">
      <w:pPr>
        <w:pStyle w:val="NormalBold12b"/>
      </w:pPr>
      <w:r w:rsidRPr="001B7654">
        <w:t>Návrh smernice</w:t>
      </w:r>
    </w:p>
    <w:p w:rsidR="00365F57" w:rsidRPr="001B7654" w:rsidRDefault="001B7654">
      <w:pPr>
        <w:pStyle w:val="NormalBold"/>
      </w:pPr>
      <w:r w:rsidRPr="001B7654">
        <w:t xml:space="preserve">Článok 11 – odsek 5 – </w:t>
      </w:r>
      <w:proofErr w:type="spellStart"/>
      <w:r w:rsidRPr="001B7654">
        <w:t>pododsek</w:t>
      </w:r>
      <w:proofErr w:type="spellEnd"/>
      <w:r w:rsidRPr="001B7654">
        <w:t xml:space="preserve">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b)</w:t>
            </w:r>
            <w:r w:rsidRPr="001B7654">
              <w:tab/>
              <w:t>návrh oznámenia daňového výmeru pre príslušnú stálu prevádzkareň (prevádzkarne);</w:t>
            </w:r>
          </w:p>
        </w:tc>
        <w:tc>
          <w:tcPr>
            <w:tcW w:w="4876" w:type="dxa"/>
          </w:tcPr>
          <w:p w:rsidR="00365F57" w:rsidRPr="001B7654" w:rsidRDefault="001B7654">
            <w:pPr>
              <w:pStyle w:val="Normal6a"/>
            </w:pPr>
            <w:r w:rsidRPr="001B7654">
              <w:t>b)</w:t>
            </w:r>
            <w:r w:rsidRPr="001B7654">
              <w:tab/>
              <w:t>návrh oznámenia daňového výmeru pre príslušné stále prevádzkarne</w:t>
            </w:r>
            <w:r w:rsidRPr="001B7654">
              <w:rPr>
                <w:b/>
                <w:i/>
              </w:rPr>
              <w:t xml:space="preserve"> a dcérske spoločnosti</w:t>
            </w:r>
            <w:r w:rsidRPr="001B7654">
              <w:t>;</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65</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11 – odsek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8.</w:t>
            </w:r>
            <w:r w:rsidRPr="001B7654">
              <w:tab/>
              <w:t xml:space="preserve">Ak daňový orgán hostiteľského členského štátu návrh oznámenia daňového výmeru zamietne, tento návrh daňového výmeru upraví, pokiaľ ide o priradenie ziskov stálej prevádzkarni, v súlade s ustanoveniami uplatniteľnej </w:t>
            </w:r>
            <w:r w:rsidRPr="001B7654">
              <w:rPr>
                <w:b/>
                <w:i/>
              </w:rPr>
              <w:t xml:space="preserve">dvojstrannej </w:t>
            </w:r>
            <w:r w:rsidRPr="001B7654">
              <w:t>zmluvy o zamedzení dvojitého zdanenia</w:t>
            </w:r>
            <w:r w:rsidRPr="001B7654">
              <w:rPr>
                <w:b/>
                <w:i/>
              </w:rPr>
              <w:t xml:space="preserve"> medzi hostiteľským členským štátom</w:t>
            </w:r>
            <w:r w:rsidRPr="001B7654">
              <w:t xml:space="preserve"> a </w:t>
            </w:r>
            <w:r w:rsidRPr="001B7654">
              <w:rPr>
                <w:b/>
                <w:i/>
              </w:rPr>
              <w:t>členským štátom</w:t>
            </w:r>
            <w:r w:rsidRPr="001B7654">
              <w:t xml:space="preserve"> ústredia. Po úprave priradenia ziskov stálej prevádzkarni a jej oznámení orgánu na účely podania v súlade s článkom 8ae smernice 2011/16/EÚ orgán podania prepočíta zdaniteľný výsledok v súlade s daňovými pravidlami členského štátu ústredia a tento členský štát vydá upravený daňový výmer. Daňovník má právo sa proti tomuto upravenému daňovému výmeru odvolať na súdoch členského štátu ústredia. Každý spor týkajúci sa výšky ziskov </w:t>
            </w:r>
            <w:proofErr w:type="spellStart"/>
            <w:r w:rsidRPr="001B7654">
              <w:t>priraditeľných</w:t>
            </w:r>
            <w:proofErr w:type="spellEnd"/>
            <w:r w:rsidRPr="001B7654">
              <w:t xml:space="preserve"> stálej prevádzkarni sa urovná v súlade s uplatniteľnou</w:t>
            </w:r>
            <w:r w:rsidRPr="001B7654">
              <w:rPr>
                <w:b/>
                <w:i/>
              </w:rPr>
              <w:t xml:space="preserve"> </w:t>
            </w:r>
            <w:r w:rsidRPr="001B7654">
              <w:rPr>
                <w:b/>
                <w:i/>
              </w:rPr>
              <w:lastRenderedPageBreak/>
              <w:t>dvojstrannou</w:t>
            </w:r>
            <w:r w:rsidRPr="001B7654">
              <w:t xml:space="preserve"> zmluvou o zamedzení dvojitého zdanenia alebo s ustanoveniami smernice Rady (EÚ) 2017/1852 z 10. októbra 2017</w:t>
            </w:r>
            <w:r w:rsidRPr="001B7654">
              <w:rPr>
                <w:vertAlign w:val="superscript"/>
              </w:rPr>
              <w:t>17</w:t>
            </w:r>
            <w:r w:rsidRPr="001B7654">
              <w:t>.</w:t>
            </w:r>
          </w:p>
        </w:tc>
        <w:tc>
          <w:tcPr>
            <w:tcW w:w="4876" w:type="dxa"/>
          </w:tcPr>
          <w:p w:rsidR="00365F57" w:rsidRPr="001B7654" w:rsidRDefault="001B7654">
            <w:pPr>
              <w:pStyle w:val="Normal6a"/>
              <w:rPr>
                <w:szCs w:val="24"/>
              </w:rPr>
            </w:pPr>
            <w:r w:rsidRPr="001B7654">
              <w:lastRenderedPageBreak/>
              <w:t>8.</w:t>
            </w:r>
            <w:r w:rsidRPr="001B7654">
              <w:tab/>
              <w:t>Ak daňový orgán hostiteľského členského štátu návrh oznámenia daňového výmeru zamietne, tento návrh daňového výmeru upraví, pokiaľ ide o priradenie ziskov stálej prevádzkarni</w:t>
            </w:r>
            <w:r w:rsidRPr="001B7654">
              <w:rPr>
                <w:b/>
                <w:i/>
              </w:rPr>
              <w:t xml:space="preserve"> a dcérskym spoločnostiam</w:t>
            </w:r>
            <w:r w:rsidRPr="001B7654">
              <w:t>, v súlade s ustanoveniami uplatniteľnej zmluvy o zamedzení dvojitého zdanenia</w:t>
            </w:r>
            <w:r w:rsidRPr="001B7654">
              <w:rPr>
                <w:b/>
                <w:i/>
              </w:rPr>
              <w:t>, ktorej zmluvnými stranami sú hostiteľský členský štát</w:t>
            </w:r>
            <w:r w:rsidRPr="001B7654">
              <w:t xml:space="preserve"> a </w:t>
            </w:r>
            <w:r w:rsidRPr="001B7654">
              <w:rPr>
                <w:b/>
                <w:i/>
              </w:rPr>
              <w:t>členský štát</w:t>
            </w:r>
            <w:r w:rsidRPr="001B7654">
              <w:t xml:space="preserve"> ústredia. Po úprave priradenia ziskov stálej prevádzkarni</w:t>
            </w:r>
            <w:r w:rsidRPr="001B7654">
              <w:rPr>
                <w:b/>
                <w:i/>
              </w:rPr>
              <w:t xml:space="preserve"> a dcérskym spoločnostiam</w:t>
            </w:r>
            <w:r w:rsidRPr="001B7654">
              <w:t xml:space="preserve"> a jej oznámení orgánu na účely podania v súlade s článkom 8ae smernice 2011/16/EÚ orgán podania prepočíta zdaniteľný výsledok v súlade s daňovými pravidlami členského štátu ústredia a tento členský štát vydá upravený daňový výmer. Daňovník má právo sa proti tomuto upravenému daňovému výmeru odvolať na súdoch členského štátu ústredia. Každý spor týkajúci sa výšky ziskov </w:t>
            </w:r>
            <w:proofErr w:type="spellStart"/>
            <w:r w:rsidRPr="001B7654">
              <w:t>priraditeľných</w:t>
            </w:r>
            <w:proofErr w:type="spellEnd"/>
            <w:r w:rsidRPr="001B7654">
              <w:t xml:space="preserve"> </w:t>
            </w:r>
            <w:r w:rsidRPr="001B7654">
              <w:lastRenderedPageBreak/>
              <w:t xml:space="preserve">stálej prevádzkarni </w:t>
            </w:r>
            <w:r w:rsidRPr="001B7654">
              <w:rPr>
                <w:b/>
                <w:i/>
              </w:rPr>
              <w:t xml:space="preserve">a dcérskym spoločnostiam </w:t>
            </w:r>
            <w:r w:rsidRPr="001B7654">
              <w:t>sa urovná v súlade s uplatniteľnou zmluvou o zamedzení dvojitého zdanenia alebo s ustanoveniami smernice Rady (EÚ) 2017/1852 z 10. októbra 2017</w:t>
            </w:r>
            <w:r w:rsidRPr="001B7654">
              <w:rPr>
                <w:vertAlign w:val="superscript"/>
              </w:rPr>
              <w:t>17</w:t>
            </w:r>
            <w:r w:rsidRPr="001B7654">
              <w:t>.</w:t>
            </w:r>
          </w:p>
        </w:tc>
      </w:tr>
      <w:tr w:rsidR="00365F57" w:rsidRPr="001B7654">
        <w:trPr>
          <w:jc w:val="center"/>
        </w:trPr>
        <w:tc>
          <w:tcPr>
            <w:tcW w:w="4876" w:type="dxa"/>
          </w:tcPr>
          <w:p w:rsidR="00365F57" w:rsidRPr="001B7654" w:rsidRDefault="001B7654">
            <w:pPr>
              <w:pStyle w:val="Normal6a"/>
            </w:pPr>
            <w:r w:rsidRPr="001B7654">
              <w:lastRenderedPageBreak/>
              <w:t>_________________</w:t>
            </w:r>
          </w:p>
        </w:tc>
        <w:tc>
          <w:tcPr>
            <w:tcW w:w="4876" w:type="dxa"/>
          </w:tcPr>
          <w:p w:rsidR="00365F57" w:rsidRPr="001B7654" w:rsidRDefault="001B7654">
            <w:pPr>
              <w:pStyle w:val="Normal6a"/>
              <w:rPr>
                <w:szCs w:val="24"/>
              </w:rPr>
            </w:pPr>
            <w:r w:rsidRPr="001B7654">
              <w:t>_________________</w:t>
            </w:r>
          </w:p>
        </w:tc>
      </w:tr>
      <w:tr w:rsidR="00365F57" w:rsidRPr="001B7654">
        <w:trPr>
          <w:jc w:val="center"/>
        </w:trPr>
        <w:tc>
          <w:tcPr>
            <w:tcW w:w="4876" w:type="dxa"/>
          </w:tcPr>
          <w:p w:rsidR="00365F57" w:rsidRPr="001B7654" w:rsidRDefault="001B7654">
            <w:pPr>
              <w:pStyle w:val="Normal6a"/>
            </w:pPr>
            <w:r w:rsidRPr="001B7654">
              <w:rPr>
                <w:vertAlign w:val="superscript"/>
              </w:rPr>
              <w:t>17</w:t>
            </w:r>
            <w:r w:rsidRPr="001B7654">
              <w:t xml:space="preserve"> Smernica Rady (EÚ) 2017/1852 z 10. októbra 2017 o mechanizmoch riešenia sporov týkajúcich sa zdanenia v Európskej únii </w:t>
            </w:r>
            <w:r w:rsidRPr="001B7654">
              <w:rPr>
                <w:i/>
              </w:rPr>
              <w:t>(Ú. v.</w:t>
            </w:r>
            <w:r w:rsidR="0036379C">
              <w:rPr>
                <w:i/>
              </w:rPr>
              <w:t> EÚ L 265, 14.10.2017, s. 1</w:t>
            </w:r>
            <w:bookmarkStart w:id="9" w:name="_GoBack"/>
            <w:bookmarkEnd w:id="9"/>
            <w:r w:rsidRPr="001B7654">
              <w:rPr>
                <w:i/>
              </w:rPr>
              <w:t>)</w:t>
            </w:r>
            <w:r w:rsidRPr="001B7654">
              <w:t>.</w:t>
            </w:r>
          </w:p>
        </w:tc>
        <w:tc>
          <w:tcPr>
            <w:tcW w:w="4876" w:type="dxa"/>
          </w:tcPr>
          <w:p w:rsidR="00365F57" w:rsidRPr="001B7654" w:rsidRDefault="001B7654" w:rsidP="0036379C">
            <w:pPr>
              <w:pStyle w:val="Normal6a"/>
              <w:rPr>
                <w:szCs w:val="24"/>
              </w:rPr>
            </w:pPr>
            <w:r w:rsidRPr="001B7654">
              <w:rPr>
                <w:vertAlign w:val="superscript"/>
              </w:rPr>
              <w:t>17</w:t>
            </w:r>
            <w:r w:rsidRPr="001B7654">
              <w:t xml:space="preserve"> Smernica Rady (EÚ) 2017/1852 z 10. októbra 2017 o mechanizmoch riešenia sporov týkajúcich sa zdanenia v Európskej únii </w:t>
            </w:r>
            <w:r w:rsidRPr="001B7654">
              <w:rPr>
                <w:i/>
              </w:rPr>
              <w:t>(Ú. v. EÚ L 265, 14.10.2017, s. 1)</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66</w:t>
      </w:r>
    </w:p>
    <w:p w:rsidR="00365F57" w:rsidRPr="001B7654" w:rsidRDefault="001B7654">
      <w:pPr>
        <w:pStyle w:val="NormalBold12b"/>
      </w:pPr>
      <w:r w:rsidRPr="001B7654">
        <w:t>Návrh smernice</w:t>
      </w:r>
    </w:p>
    <w:p w:rsidR="00365F57" w:rsidRPr="001B7654" w:rsidRDefault="001B7654">
      <w:pPr>
        <w:pStyle w:val="NormalBold"/>
      </w:pPr>
      <w:r w:rsidRPr="001B7654">
        <w:t>Článok 11 – odsek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9.</w:t>
            </w:r>
            <w:r w:rsidRPr="001B7654">
              <w:tab/>
              <w:t>Ak sú podľa daňových pravidiel hostiteľského členského štátu určité výdavky spojené so zamestnancami stálej prevádzkarne odpočítateľné na daňové účely, pokiaľ sú príslušné sumy zdaňované na úrovni zamestnanca alebo podliehajú odvodom na sociálne zabezpečenie, pričom v členskom štáte ústredia neexistuje podobné daňové zaobchádzanie umožňujúce takýto odpočet, členský štát ústredia a hostiteľský členský štát prijmú vhodné opatrenia, aby zabránili možným nesúladom.</w:t>
            </w:r>
          </w:p>
        </w:tc>
        <w:tc>
          <w:tcPr>
            <w:tcW w:w="4876" w:type="dxa"/>
          </w:tcPr>
          <w:p w:rsidR="00365F57" w:rsidRPr="001B7654" w:rsidRDefault="001B7654">
            <w:pPr>
              <w:pStyle w:val="Normal6a"/>
            </w:pPr>
            <w:r w:rsidRPr="001B7654">
              <w:t>9.</w:t>
            </w:r>
            <w:r w:rsidRPr="001B7654">
              <w:tab/>
              <w:t xml:space="preserve">Ak sú podľa daňových pravidiel hostiteľského členského štátu určité výdavky spojené so zamestnancami stálej prevádzkarne </w:t>
            </w:r>
            <w:r w:rsidRPr="001B7654">
              <w:rPr>
                <w:b/>
                <w:i/>
              </w:rPr>
              <w:t xml:space="preserve">alebo dcérskej spoločnosti </w:t>
            </w:r>
            <w:r w:rsidRPr="001B7654">
              <w:t>odpočítateľné na daňové účely, pokiaľ sú príslušné sumy zdaňované na úrovni zamestnanca alebo podliehajú odvodom na sociálne zabezpečenie, pričom v členskom štáte ústredia neexistuje podobné daňové zaobchádzanie umožňujúce takýto odpočet, členský štát ústredia a hostiteľský členský štát prijmú</w:t>
            </w:r>
            <w:r w:rsidRPr="001B7654">
              <w:rPr>
                <w:b/>
                <w:i/>
              </w:rPr>
              <w:t xml:space="preserve"> na základe usmernenia Komisie</w:t>
            </w:r>
            <w:r w:rsidRPr="001B7654">
              <w:t xml:space="preserve"> vhodné opatrenia, aby zabránili možným nesúladom.</w:t>
            </w:r>
          </w:p>
        </w:tc>
      </w:tr>
    </w:tbl>
    <w:p w:rsidR="00365F57" w:rsidRPr="001B7654" w:rsidRDefault="00365F57"/>
    <w:p w:rsidR="00365F57" w:rsidRPr="001B7654" w:rsidRDefault="001B7654">
      <w:pPr>
        <w:pStyle w:val="AmNumberTabs"/>
      </w:pPr>
      <w:r w:rsidRPr="001B7654">
        <w:t>Pozmeňujúci návrh</w:t>
      </w:r>
      <w:r w:rsidRPr="001B7654">
        <w:tab/>
      </w:r>
      <w:r w:rsidRPr="001B7654">
        <w:tab/>
        <w:t>67</w:t>
      </w:r>
    </w:p>
    <w:p w:rsidR="00365F57" w:rsidRPr="001B7654" w:rsidRDefault="001B7654">
      <w:pPr>
        <w:pStyle w:val="NormalBold12b"/>
      </w:pPr>
      <w:r w:rsidRPr="001B7654">
        <w:t>Návrh smernice</w:t>
      </w:r>
    </w:p>
    <w:p w:rsidR="00365F57" w:rsidRPr="001B7654" w:rsidRDefault="001B7654">
      <w:pPr>
        <w:pStyle w:val="NormalBold"/>
      </w:pPr>
      <w:r w:rsidRPr="001B7654">
        <w:t>Článok 11 – odsek 9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9a.</w:t>
            </w:r>
            <w:r w:rsidRPr="001B7654">
              <w:tab/>
            </w:r>
            <w:r w:rsidRPr="001B7654">
              <w:rPr>
                <w:b/>
                <w:i/>
              </w:rPr>
              <w:t>Komisia prostredníctvom vykonávacích aktov stanoví usmernenia týkajúce sa vhodných opatrení v súvislosti s nesúladom uvedeným v odseku 8 tohto článku.</w:t>
            </w:r>
            <w:r w:rsidRPr="001B7654">
              <w:t xml:space="preserve"> </w:t>
            </w:r>
            <w:r w:rsidRPr="001B7654">
              <w:rPr>
                <w:b/>
                <w:i/>
              </w:rPr>
              <w:t xml:space="preserve">Uvedené vykonávacie akty sa prijmú v súlade s postupom preskúmania </w:t>
            </w:r>
            <w:r w:rsidRPr="001B7654">
              <w:rPr>
                <w:b/>
                <w:i/>
              </w:rPr>
              <w:lastRenderedPageBreak/>
              <w:t>uvedeným v článku 15.</w:t>
            </w:r>
          </w:p>
        </w:tc>
      </w:tr>
    </w:tbl>
    <w:p w:rsidR="00365F57" w:rsidRPr="001B7654" w:rsidRDefault="00365F57"/>
    <w:p w:rsidR="00365F57" w:rsidRPr="001B7654" w:rsidRDefault="001B7654">
      <w:pPr>
        <w:pStyle w:val="AmNumberTabs"/>
      </w:pPr>
      <w:r w:rsidRPr="001B7654">
        <w:t>Pozmeňujúci návrh</w:t>
      </w:r>
      <w:r w:rsidRPr="001B7654">
        <w:tab/>
      </w:r>
      <w:r w:rsidRPr="001B7654">
        <w:tab/>
        <w:t>68</w:t>
      </w:r>
    </w:p>
    <w:p w:rsidR="00365F57" w:rsidRPr="001B7654" w:rsidRDefault="001B7654">
      <w:pPr>
        <w:pStyle w:val="NormalBold12b"/>
      </w:pPr>
      <w:r w:rsidRPr="001B7654">
        <w:t>Návrh smernice</w:t>
      </w:r>
    </w:p>
    <w:p w:rsidR="00365F57" w:rsidRPr="001B7654" w:rsidRDefault="001B7654">
      <w:pPr>
        <w:pStyle w:val="NormalBold"/>
      </w:pPr>
      <w:r w:rsidRPr="001B7654">
        <w:t>Článok 12 – nadpis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 xml:space="preserve">Výber dane splatnej </w:t>
            </w:r>
            <w:r w:rsidRPr="001B7654">
              <w:rPr>
                <w:b/>
                <w:i/>
              </w:rPr>
              <w:t>stálou prevádzkarňou (</w:t>
            </w:r>
            <w:r w:rsidRPr="001B7654">
              <w:t>prevádzkarňami</w:t>
            </w:r>
            <w:r w:rsidRPr="001B7654">
              <w:rPr>
                <w:b/>
                <w:i/>
              </w:rPr>
              <w:t>)</w:t>
            </w:r>
            <w:r w:rsidRPr="001B7654">
              <w:t xml:space="preserve"> </w:t>
            </w:r>
            <w:r w:rsidRPr="001B7654">
              <w:rPr>
                <w:b/>
                <w:i/>
              </w:rPr>
              <w:t>v hostiteľskom členskom štáte (</w:t>
            </w:r>
            <w:r w:rsidRPr="001B7654">
              <w:t>štátoch</w:t>
            </w:r>
            <w:r w:rsidRPr="001B7654">
              <w:rPr>
                <w:b/>
                <w:i/>
              </w:rPr>
              <w:t>)</w:t>
            </w:r>
          </w:p>
        </w:tc>
        <w:tc>
          <w:tcPr>
            <w:tcW w:w="4876" w:type="dxa"/>
          </w:tcPr>
          <w:p w:rsidR="00365F57" w:rsidRPr="001B7654" w:rsidRDefault="001B7654">
            <w:pPr>
              <w:spacing w:after="120"/>
            </w:pPr>
            <w:r w:rsidRPr="001B7654">
              <w:t xml:space="preserve">Výber dane splatnej </w:t>
            </w:r>
            <w:r w:rsidRPr="001B7654">
              <w:rPr>
                <w:b/>
                <w:i/>
              </w:rPr>
              <w:t xml:space="preserve">stálymi </w:t>
            </w:r>
            <w:r w:rsidRPr="001B7654">
              <w:t>prevádzkarňami</w:t>
            </w:r>
            <w:r w:rsidRPr="001B7654">
              <w:rPr>
                <w:b/>
                <w:i/>
              </w:rPr>
              <w:t xml:space="preserve"> a dcérskymi spoločnosťami</w:t>
            </w:r>
            <w:r w:rsidRPr="001B7654">
              <w:t xml:space="preserve"> v </w:t>
            </w:r>
            <w:r w:rsidRPr="001B7654">
              <w:rPr>
                <w:b/>
                <w:i/>
              </w:rPr>
              <w:t xml:space="preserve">hostiteľských členských </w:t>
            </w:r>
            <w:r w:rsidRPr="001B7654">
              <w:t>štátoch</w:t>
            </w:r>
          </w:p>
        </w:tc>
      </w:tr>
    </w:tbl>
    <w:p w:rsidR="00365F57" w:rsidRPr="001B7654" w:rsidRDefault="00365F57"/>
    <w:p w:rsidR="00365F57" w:rsidRPr="001B7654" w:rsidRDefault="001B7654">
      <w:pPr>
        <w:pStyle w:val="AmNumberTabs"/>
      </w:pPr>
      <w:r w:rsidRPr="001B7654">
        <w:t>Pozmeňujúci návrh</w:t>
      </w:r>
      <w:r w:rsidRPr="001B7654">
        <w:tab/>
      </w:r>
      <w:r w:rsidRPr="001B7654">
        <w:tab/>
        <w:t>69</w:t>
      </w:r>
    </w:p>
    <w:p w:rsidR="00365F57" w:rsidRPr="001B7654" w:rsidRDefault="001B7654">
      <w:pPr>
        <w:pStyle w:val="NormalBold12b"/>
      </w:pPr>
      <w:r w:rsidRPr="001B7654">
        <w:t>Návrh smernice</w:t>
      </w:r>
    </w:p>
    <w:p w:rsidR="00365F57" w:rsidRPr="001B7654" w:rsidRDefault="001B7654">
      <w:pPr>
        <w:pStyle w:val="NormalBold"/>
      </w:pPr>
      <w:r w:rsidRPr="001B7654">
        <w:t>Článok 12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 xml:space="preserve">Ústredie vyrovná prostredníctvom orgánu podania povinnosti spojené s daňou z príjmov, pokiaľ ide o zdaniteľný výsledok ústredia, ako aj o zdaniteľný výsledok jeho </w:t>
            </w:r>
            <w:r w:rsidRPr="001B7654">
              <w:rPr>
                <w:b/>
                <w:i/>
              </w:rPr>
              <w:t>stálej prevádzkarne (</w:t>
            </w:r>
            <w:r w:rsidRPr="001B7654">
              <w:t>stálych prevádzkarní</w:t>
            </w:r>
            <w:r w:rsidRPr="001B7654">
              <w:rPr>
                <w:b/>
                <w:i/>
              </w:rPr>
              <w:t>)</w:t>
            </w:r>
            <w:r w:rsidRPr="001B7654">
              <w:t xml:space="preserve"> v </w:t>
            </w:r>
            <w:r w:rsidRPr="001B7654">
              <w:rPr>
                <w:b/>
                <w:i/>
              </w:rPr>
              <w:t>hostiteľskom členskom štáte (</w:t>
            </w:r>
            <w:r w:rsidRPr="001B7654">
              <w:t>štátoch</w:t>
            </w:r>
            <w:r w:rsidRPr="001B7654">
              <w:rPr>
                <w:b/>
                <w:i/>
              </w:rPr>
              <w:t>)</w:t>
            </w:r>
            <w:r w:rsidRPr="001B7654">
              <w:t>.</w:t>
            </w:r>
          </w:p>
        </w:tc>
        <w:tc>
          <w:tcPr>
            <w:tcW w:w="4876" w:type="dxa"/>
          </w:tcPr>
          <w:p w:rsidR="00365F57" w:rsidRPr="001B7654" w:rsidRDefault="001B7654">
            <w:pPr>
              <w:pStyle w:val="Normal6a"/>
            </w:pPr>
            <w:r w:rsidRPr="001B7654">
              <w:t>1.</w:t>
            </w:r>
            <w:r w:rsidRPr="001B7654">
              <w:tab/>
              <w:t>Ústredie vyrovná prostredníctvom orgánu podania povinnosti spojené s daňou z príjmov, pokiaľ ide o zdaniteľný výsledok ústredia, ako aj o zdaniteľný výsledok jeho stálych prevádzkarní</w:t>
            </w:r>
            <w:r w:rsidRPr="001B7654">
              <w:rPr>
                <w:b/>
                <w:i/>
              </w:rPr>
              <w:t xml:space="preserve"> a dcérskych spoločností</w:t>
            </w:r>
            <w:r w:rsidRPr="001B7654">
              <w:t xml:space="preserve"> v </w:t>
            </w:r>
            <w:r w:rsidRPr="001B7654">
              <w:rPr>
                <w:b/>
                <w:i/>
              </w:rPr>
              <w:t>hostiteľských členských</w:t>
            </w:r>
            <w:r w:rsidRPr="001B7654">
              <w:t xml:space="preserve"> štátoch.</w:t>
            </w:r>
          </w:p>
        </w:tc>
      </w:tr>
    </w:tbl>
    <w:p w:rsidR="00365F57" w:rsidRPr="001B7654" w:rsidRDefault="00365F57"/>
    <w:p w:rsidR="00365F57" w:rsidRPr="001B7654" w:rsidRDefault="001B7654">
      <w:pPr>
        <w:pStyle w:val="AmNumberTabs"/>
      </w:pPr>
      <w:r w:rsidRPr="001B7654">
        <w:t>Pozmeňujúci návrh</w:t>
      </w:r>
      <w:r w:rsidRPr="001B7654">
        <w:tab/>
      </w:r>
      <w:r w:rsidRPr="001B7654">
        <w:tab/>
        <w:t>70</w:t>
      </w:r>
    </w:p>
    <w:p w:rsidR="00365F57" w:rsidRPr="001B7654" w:rsidRDefault="001B7654">
      <w:pPr>
        <w:pStyle w:val="NormalBold12b"/>
      </w:pPr>
      <w:r w:rsidRPr="001B7654">
        <w:t>Návrh smernice</w:t>
      </w:r>
    </w:p>
    <w:p w:rsidR="00365F57" w:rsidRPr="001B7654" w:rsidRDefault="001B7654">
      <w:pPr>
        <w:pStyle w:val="NormalBold"/>
      </w:pPr>
      <w:r w:rsidRPr="001B7654">
        <w:t>Článok 12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Orgán podania vyberie daň zodpovedajúcu daňovej povinnosti každej stálej prevádzkarne ústredia v Únii, uplatní sadzbu dane daného hostiteľského členského štátu a prevedie zodpovedajúcu sumu príslušnému orgánu daného hostiteľského členského štátu.</w:t>
            </w:r>
          </w:p>
        </w:tc>
        <w:tc>
          <w:tcPr>
            <w:tcW w:w="4876" w:type="dxa"/>
          </w:tcPr>
          <w:p w:rsidR="00365F57" w:rsidRPr="001B7654" w:rsidRDefault="001B7654">
            <w:pPr>
              <w:pStyle w:val="Normal6a"/>
            </w:pPr>
            <w:r w:rsidRPr="001B7654">
              <w:t>2.</w:t>
            </w:r>
            <w:r w:rsidRPr="001B7654">
              <w:tab/>
              <w:t xml:space="preserve">Orgán podania vyberie daň zodpovedajúcu daňovej povinnosti každej stálej prevádzkarne </w:t>
            </w:r>
            <w:r w:rsidRPr="001B7654">
              <w:rPr>
                <w:b/>
                <w:i/>
              </w:rPr>
              <w:t xml:space="preserve">a dcérskej spoločnosti </w:t>
            </w:r>
            <w:r w:rsidRPr="001B7654">
              <w:t>ústredia v Únii, uplatní sadzbu dane daného hostiteľského členského štátu a </w:t>
            </w:r>
            <w:r w:rsidRPr="001B7654">
              <w:rPr>
                <w:b/>
                <w:i/>
              </w:rPr>
              <w:t xml:space="preserve">bezodkladne </w:t>
            </w:r>
            <w:r w:rsidRPr="001B7654">
              <w:t>prevedie zodpovedajúcu sumu príslušnému orgánu daného hostiteľského členského štátu.</w:t>
            </w:r>
          </w:p>
        </w:tc>
      </w:tr>
    </w:tbl>
    <w:p w:rsidR="00365F57" w:rsidRPr="001B7654" w:rsidRDefault="00365F57"/>
    <w:p w:rsidR="00365F57" w:rsidRPr="001B7654" w:rsidRDefault="001B7654">
      <w:pPr>
        <w:pStyle w:val="AmNumberTabs"/>
      </w:pPr>
      <w:r w:rsidRPr="001B7654">
        <w:t>Pozmeňujúci návrh</w:t>
      </w:r>
      <w:r w:rsidRPr="001B7654">
        <w:tab/>
      </w:r>
      <w:r w:rsidRPr="001B7654">
        <w:tab/>
        <w:t>71</w:t>
      </w:r>
    </w:p>
    <w:p w:rsidR="00365F57" w:rsidRPr="001B7654" w:rsidRDefault="001B7654">
      <w:pPr>
        <w:pStyle w:val="NormalBold12b"/>
      </w:pPr>
      <w:r w:rsidRPr="001B7654">
        <w:lastRenderedPageBreak/>
        <w:t>Návrh smernice</w:t>
      </w:r>
    </w:p>
    <w:p w:rsidR="00365F57" w:rsidRPr="001B7654" w:rsidRDefault="001B7654">
      <w:pPr>
        <w:pStyle w:val="NormalBold"/>
      </w:pPr>
      <w:r w:rsidRPr="001B7654">
        <w:t>Článok 12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3.</w:t>
            </w:r>
            <w:r w:rsidRPr="001B7654">
              <w:tab/>
              <w:t>Komisia prostredníctvom vykonávacích aktov stanoví praktické opatrenia potrebné na zabezpečenie výberu dane, ktorá zodpovedá daňovej povinnosti stálej prevádzkarne (stálych prevádzkarní), a jej prevodu z členského štátu ústredia do hostiteľského členského štátu. Uvedené vykonávacie akty sa prijmú v súlade s postupom preskúmania uvedeným v článku 15.</w:t>
            </w:r>
          </w:p>
        </w:tc>
        <w:tc>
          <w:tcPr>
            <w:tcW w:w="4876" w:type="dxa"/>
          </w:tcPr>
          <w:p w:rsidR="00365F57" w:rsidRPr="001B7654" w:rsidRDefault="001B7654">
            <w:pPr>
              <w:pStyle w:val="Normal6a"/>
            </w:pPr>
            <w:r w:rsidRPr="001B7654">
              <w:t>3.</w:t>
            </w:r>
            <w:r w:rsidRPr="001B7654">
              <w:tab/>
              <w:t>Komisia prostredníctvom vykonávacích aktov stanoví praktické opatrenia potrebné na zabezpečenie výberu dane, ktorá zodpovedá daňovej povinnosti stálych prevádzkarní</w:t>
            </w:r>
            <w:r w:rsidRPr="001B7654">
              <w:rPr>
                <w:b/>
                <w:i/>
              </w:rPr>
              <w:t xml:space="preserve"> alebo dcérskych spoločností</w:t>
            </w:r>
            <w:r w:rsidRPr="001B7654">
              <w:t>, a jej prevodu z členského štátu ústredia do hostiteľského členského štátu. Uvedené vykonávacie akty sa prijmú v súlade s postupom preskúmania uvedeným v článku 15.</w:t>
            </w:r>
          </w:p>
        </w:tc>
      </w:tr>
    </w:tbl>
    <w:p w:rsidR="00365F57" w:rsidRPr="001B7654" w:rsidRDefault="00365F57"/>
    <w:p w:rsidR="00365F57" w:rsidRPr="001B7654" w:rsidRDefault="00365F57">
      <w:pPr>
        <w:spacing w:before="120" w:after="120"/>
      </w:pPr>
    </w:p>
    <w:p w:rsidR="00365F57" w:rsidRPr="001B7654" w:rsidRDefault="001B7654">
      <w:pPr>
        <w:pStyle w:val="AmNumberTabs"/>
      </w:pPr>
      <w:r w:rsidRPr="001B7654">
        <w:t>Pozmeňujúci návrh</w:t>
      </w:r>
      <w:r w:rsidRPr="001B7654">
        <w:tab/>
      </w:r>
      <w:r w:rsidRPr="001B7654">
        <w:tab/>
        <w:t>72</w:t>
      </w:r>
    </w:p>
    <w:p w:rsidR="00365F57" w:rsidRPr="001B7654" w:rsidRDefault="001B7654">
      <w:pPr>
        <w:pStyle w:val="NormalBold12b"/>
      </w:pPr>
      <w:r w:rsidRPr="001B7654">
        <w:t>Návrh smernice</w:t>
      </w:r>
    </w:p>
    <w:p w:rsidR="00365F57" w:rsidRPr="001B7654" w:rsidRDefault="001B7654">
      <w:pPr>
        <w:pStyle w:val="NormalBold"/>
      </w:pPr>
      <w:r w:rsidRPr="001B7654">
        <w:t>Článok 13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Pokiaľ nie je uvedené inak, pravidlami tejto smernice nie sú dotknuté vnútroštátne pravidlá členských štátov, ktoré upravujú miestne daňové kontroly, právne prostriedky nápravy a právne konania, ani mechanizmy riešenia sporov dostupné na úrovni Únie alebo stanovené v uplatniteľných dvojstranných daňových zmluvách o zamedzení dvojitého zdanenia.</w:t>
            </w:r>
          </w:p>
        </w:tc>
        <w:tc>
          <w:tcPr>
            <w:tcW w:w="4876" w:type="dxa"/>
          </w:tcPr>
          <w:p w:rsidR="00365F57" w:rsidRPr="001B7654" w:rsidRDefault="001B7654">
            <w:pPr>
              <w:pStyle w:val="Normal6a"/>
            </w:pPr>
            <w:r w:rsidRPr="001B7654">
              <w:t>1.</w:t>
            </w:r>
            <w:r w:rsidRPr="001B7654">
              <w:tab/>
              <w:t xml:space="preserve">Pokiaľ nie je uvedené inak, pravidlami tejto smernice nie sú dotknuté vnútroštátne pravidlá členských štátov, ktoré upravujú miestne daňové kontroly, právne prostriedky nápravy a právne konania, ani mechanizmy riešenia sporov dostupné na úrovni Únie alebo stanovené v uplatniteľných dvojstranných daňových zmluvách o zamedzení dvojitého zdanenia. </w:t>
            </w:r>
            <w:r w:rsidRPr="001B7654">
              <w:rPr>
                <w:b/>
                <w:i/>
              </w:rPr>
              <w:t>Táto smernica nemá vplyv na obchodné, účtovné a daňové povinnosti stálych prevádzkarní a dcérskych spoločností podľa vnútroštátnych predpisov hostiteľského členského štátu.</w:t>
            </w:r>
          </w:p>
        </w:tc>
      </w:tr>
    </w:tbl>
    <w:p w:rsidR="00365F57" w:rsidRPr="001B7654" w:rsidRDefault="00365F57"/>
    <w:p w:rsidR="00365F57" w:rsidRPr="001B7654" w:rsidRDefault="001B7654">
      <w:pPr>
        <w:pStyle w:val="AmNumberTabs"/>
      </w:pPr>
      <w:r w:rsidRPr="001B7654">
        <w:t>Pozmeňujúci návrh</w:t>
      </w:r>
      <w:r w:rsidRPr="001B7654">
        <w:tab/>
      </w:r>
      <w:r w:rsidRPr="001B7654">
        <w:tab/>
        <w:t>73</w:t>
      </w:r>
    </w:p>
    <w:p w:rsidR="00365F57" w:rsidRPr="001B7654" w:rsidRDefault="001B7654">
      <w:pPr>
        <w:pStyle w:val="NormalBold12b"/>
      </w:pPr>
      <w:r w:rsidRPr="001B7654">
        <w:t>Návrh smernice</w:t>
      </w:r>
    </w:p>
    <w:p w:rsidR="00365F57" w:rsidRPr="001B7654" w:rsidRDefault="001B7654">
      <w:pPr>
        <w:pStyle w:val="NormalBold"/>
      </w:pPr>
      <w:r w:rsidRPr="001B7654">
        <w:t>Článok 13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r>
            <w:r w:rsidRPr="001B7654">
              <w:rPr>
                <w:b/>
                <w:i/>
              </w:rPr>
              <w:t>Daňový orgán</w:t>
            </w:r>
            <w:r w:rsidRPr="001B7654">
              <w:t xml:space="preserve"> hostiteľského členského štátu môže požiadať o to, aby sa </w:t>
            </w:r>
            <w:r w:rsidRPr="001B7654">
              <w:lastRenderedPageBreak/>
              <w:t>spoločne s orgánom podania vykonala kontrola, ktorá sa týka výpočtu zdaniteľného výsledku stálej prevádzkarne v súlade s pravidlami zdaňovania platnými pre ústredie, priradenia ziskov stálej prevádzkarni a/alebo uplatniteľnej sadzby dane. Spoločné kontroly sa vykonávajú v súlade so smernicou Rady 2011/16/EÚ</w:t>
            </w:r>
            <w:r w:rsidRPr="001B7654">
              <w:rPr>
                <w:vertAlign w:val="superscript"/>
              </w:rPr>
              <w:t>18</w:t>
            </w:r>
            <w:r w:rsidRPr="001B7654">
              <w:t xml:space="preserve">. Bez ohľadu na ustanovenia </w:t>
            </w:r>
            <w:r w:rsidRPr="001B7654">
              <w:rPr>
                <w:b/>
                <w:i/>
              </w:rPr>
              <w:t xml:space="preserve">uvedenej </w:t>
            </w:r>
            <w:r w:rsidRPr="001B7654">
              <w:t xml:space="preserve">smernice </w:t>
            </w:r>
            <w:r w:rsidRPr="001B7654">
              <w:rPr>
                <w:b/>
                <w:i/>
              </w:rPr>
              <w:t>dožiadaný príslušný</w:t>
            </w:r>
            <w:r w:rsidRPr="001B7654">
              <w:t xml:space="preserve"> orgán </w:t>
            </w:r>
            <w:r w:rsidRPr="001B7654">
              <w:rPr>
                <w:b/>
                <w:i/>
              </w:rPr>
              <w:t>takúto žiadosť orgánov</w:t>
            </w:r>
            <w:r w:rsidRPr="001B7654">
              <w:t xml:space="preserve"> hostiteľského členského štátu </w:t>
            </w:r>
            <w:r w:rsidRPr="001B7654">
              <w:rPr>
                <w:b/>
                <w:i/>
              </w:rPr>
              <w:t>prijme</w:t>
            </w:r>
            <w:r w:rsidRPr="001B7654">
              <w:t>.</w:t>
            </w:r>
          </w:p>
        </w:tc>
        <w:tc>
          <w:tcPr>
            <w:tcW w:w="4876" w:type="dxa"/>
          </w:tcPr>
          <w:p w:rsidR="00365F57" w:rsidRPr="001B7654" w:rsidRDefault="001B7654">
            <w:pPr>
              <w:pStyle w:val="Normal6a"/>
            </w:pPr>
            <w:r w:rsidRPr="001B7654">
              <w:lastRenderedPageBreak/>
              <w:t>2.</w:t>
            </w:r>
            <w:r w:rsidRPr="001B7654">
              <w:tab/>
            </w:r>
            <w:r w:rsidRPr="001B7654">
              <w:rPr>
                <w:b/>
                <w:i/>
              </w:rPr>
              <w:t>Daňové orgány</w:t>
            </w:r>
            <w:r w:rsidRPr="001B7654">
              <w:t xml:space="preserve"> hostiteľského členského štátu môže požiadať o to, aby sa </w:t>
            </w:r>
            <w:r w:rsidRPr="001B7654">
              <w:lastRenderedPageBreak/>
              <w:t xml:space="preserve">spoločne s orgánom podania vykonala kontrola, ktorá sa týka výpočtu zdaniteľného výsledku stálej prevádzkarne </w:t>
            </w:r>
            <w:r w:rsidRPr="001B7654">
              <w:rPr>
                <w:b/>
                <w:i/>
              </w:rPr>
              <w:t xml:space="preserve">alebo dcérskej spoločnosti </w:t>
            </w:r>
            <w:r w:rsidRPr="001B7654">
              <w:t xml:space="preserve">v súlade s pravidlami zdaňovania platnými pre ústredie, priradenia ziskov stálej prevádzkarni a/alebo </w:t>
            </w:r>
            <w:r w:rsidRPr="001B7654">
              <w:rPr>
                <w:b/>
                <w:i/>
              </w:rPr>
              <w:t xml:space="preserve">dcérskej spoločnosti a/alebo </w:t>
            </w:r>
            <w:r w:rsidRPr="001B7654">
              <w:t>uplatniteľnej sadzby dane. Spoločné kontroly sa vykonávajú v súlade so smernicou Rady 2011/16/EÚ</w:t>
            </w:r>
            <w:r w:rsidRPr="001B7654">
              <w:rPr>
                <w:vertAlign w:val="superscript"/>
              </w:rPr>
              <w:t>18</w:t>
            </w:r>
            <w:r w:rsidRPr="001B7654">
              <w:t xml:space="preserve">. Bez ohľadu na ustanovenia smernice </w:t>
            </w:r>
            <w:r w:rsidRPr="001B7654">
              <w:rPr>
                <w:b/>
                <w:i/>
              </w:rPr>
              <w:t>2011/16/EÚ žiadosť o spoločnú kontrolu môže podať aj daňový</w:t>
            </w:r>
            <w:r w:rsidRPr="001B7654">
              <w:t xml:space="preserve"> orgán </w:t>
            </w:r>
            <w:r w:rsidRPr="001B7654">
              <w:rPr>
                <w:b/>
                <w:i/>
              </w:rPr>
              <w:t>členského štátu sídla daňovému orgánu</w:t>
            </w:r>
            <w:r w:rsidRPr="001B7654">
              <w:t xml:space="preserve"> hostiteľského členského štátu </w:t>
            </w:r>
            <w:r w:rsidRPr="001B7654">
              <w:rPr>
                <w:b/>
                <w:i/>
              </w:rPr>
              <w:t>každej stálej prevádzkarne alebo dcérskej spoločnosti</w:t>
            </w:r>
            <w:r w:rsidRPr="001B7654">
              <w:t>.</w:t>
            </w:r>
          </w:p>
        </w:tc>
      </w:tr>
      <w:tr w:rsidR="00365F57" w:rsidRPr="001B7654">
        <w:trPr>
          <w:jc w:val="center"/>
        </w:trPr>
        <w:tc>
          <w:tcPr>
            <w:tcW w:w="4876" w:type="dxa"/>
          </w:tcPr>
          <w:p w:rsidR="00365F57" w:rsidRPr="001B7654" w:rsidRDefault="001B7654">
            <w:pPr>
              <w:pStyle w:val="Normal6a"/>
            </w:pPr>
            <w:r w:rsidRPr="001B7654">
              <w:rPr>
                <w:b/>
                <w:i/>
              </w:rPr>
              <w:lastRenderedPageBreak/>
              <w:t>_________________</w:t>
            </w:r>
          </w:p>
        </w:tc>
        <w:tc>
          <w:tcPr>
            <w:tcW w:w="4876" w:type="dxa"/>
          </w:tcPr>
          <w:p w:rsidR="00365F57" w:rsidRPr="001B7654" w:rsidRDefault="001B7654">
            <w:pPr>
              <w:pStyle w:val="Normal6a"/>
            </w:pPr>
            <w:r w:rsidRPr="001B7654">
              <w:rPr>
                <w:b/>
                <w:i/>
              </w:rPr>
              <w:t>_________________</w:t>
            </w:r>
          </w:p>
        </w:tc>
      </w:tr>
      <w:tr w:rsidR="00365F57" w:rsidRPr="001B7654">
        <w:trPr>
          <w:jc w:val="center"/>
        </w:trPr>
        <w:tc>
          <w:tcPr>
            <w:tcW w:w="4876" w:type="dxa"/>
          </w:tcPr>
          <w:p w:rsidR="00365F57" w:rsidRPr="001B7654" w:rsidRDefault="001B7654">
            <w:pPr>
              <w:pStyle w:val="Normal6a"/>
            </w:pPr>
            <w:r w:rsidRPr="001B7654">
              <w:rPr>
                <w:vertAlign w:val="superscript"/>
              </w:rPr>
              <w:t>18</w:t>
            </w:r>
            <w:r w:rsidRPr="001B7654">
              <w:t xml:space="preserve"> Smernica Rady 2011/16/EÚ z 15. februára 2011 o administratívnej spolupráci v oblasti daní a zrušení smernice 77/799/EHS (Ú. v. EÚ L 64, 11.3.2011, s. 1).</w:t>
            </w:r>
          </w:p>
        </w:tc>
        <w:tc>
          <w:tcPr>
            <w:tcW w:w="4876" w:type="dxa"/>
          </w:tcPr>
          <w:p w:rsidR="00365F57" w:rsidRPr="001B7654" w:rsidRDefault="001B7654">
            <w:pPr>
              <w:pStyle w:val="Normal6a"/>
            </w:pPr>
            <w:r w:rsidRPr="001B7654">
              <w:rPr>
                <w:vertAlign w:val="superscript"/>
              </w:rPr>
              <w:t>18</w:t>
            </w:r>
            <w:r w:rsidRPr="001B7654">
              <w:t xml:space="preserve"> Smernica Rady 2011/16/EÚ z 15. februára 2011 o administratívnej spolupráci v oblasti daní a zrušení smernice 77/799/EHS (Ú. v. EÚ L 64, 11.3.2011, s. 1).</w:t>
            </w:r>
          </w:p>
        </w:tc>
      </w:tr>
    </w:tbl>
    <w:p w:rsidR="00365F57" w:rsidRPr="001B7654" w:rsidRDefault="00365F57"/>
    <w:p w:rsidR="00365F57" w:rsidRPr="001B7654" w:rsidRDefault="001B7654">
      <w:pPr>
        <w:pStyle w:val="AmNumberTabs"/>
      </w:pPr>
      <w:r w:rsidRPr="001B7654">
        <w:t>Pozmeňujúci návrh</w:t>
      </w:r>
      <w:r w:rsidRPr="001B7654">
        <w:tab/>
      </w:r>
      <w:r w:rsidRPr="001B7654">
        <w:tab/>
        <w:t>74</w:t>
      </w:r>
    </w:p>
    <w:p w:rsidR="00365F57" w:rsidRPr="001B7654" w:rsidRDefault="001B7654">
      <w:pPr>
        <w:pStyle w:val="NormalBold12b"/>
      </w:pPr>
      <w:r w:rsidRPr="001B7654">
        <w:t>Návrh smernice</w:t>
      </w:r>
    </w:p>
    <w:p w:rsidR="00365F57" w:rsidRPr="001B7654" w:rsidRDefault="001B7654">
      <w:pPr>
        <w:pStyle w:val="NormalBold"/>
      </w:pPr>
      <w:r w:rsidRPr="001B7654">
        <w:t>Článok 13 – odsek 2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2a.</w:t>
            </w:r>
            <w:r w:rsidRPr="001B7654">
              <w:rPr>
                <w:b/>
                <w:i/>
              </w:rPr>
              <w:tab/>
              <w:t>Ak sa kontrola má vykonať z iniciatívy členského štátu ústredia, členský štát ústredia vyzve hostiteľský členský štát, aby takúto kontrolu vykonali spoločne.</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75</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14 – odsek 1 – bod 2</w:t>
      </w:r>
    </w:p>
    <w:p w:rsidR="00365F57" w:rsidRPr="001B7654" w:rsidRDefault="001B7654">
      <w:pPr>
        <w:keepNext/>
      </w:pPr>
      <w:r w:rsidRPr="001B7654">
        <w:t>Smernica 2011/16/EÚ</w:t>
      </w:r>
    </w:p>
    <w:p w:rsidR="00365F57" w:rsidRPr="001B7654" w:rsidRDefault="001B7654">
      <w:r w:rsidRPr="001B7654">
        <w:t>Článok 8ae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 xml:space="preserve">Ak ústredie vymedzené v článku 3 bode 2 smernice, ktorou sa stanovujú </w:t>
            </w:r>
            <w:r w:rsidRPr="001B7654">
              <w:lastRenderedPageBreak/>
              <w:t xml:space="preserve">pravidlá zdaňovania platné pre ústredie pre </w:t>
            </w:r>
            <w:proofErr w:type="spellStart"/>
            <w:r w:rsidRPr="001B7654">
              <w:t>mikropodniky</w:t>
            </w:r>
            <w:proofErr w:type="spellEnd"/>
            <w:r w:rsidRPr="001B7654">
              <w:t>, malé a stredné podniky</w:t>
            </w:r>
            <w:r w:rsidRPr="001B7654">
              <w:rPr>
                <w:vertAlign w:val="superscript"/>
              </w:rPr>
              <w:t>20</w:t>
            </w:r>
            <w:r w:rsidRPr="001B7654">
              <w:t xml:space="preserve">, ktoré si zvolí možnosť uplatňovať pravidlá zdaňovania platné pre ústredie na svoju stálu prevádzkareň (prevádzkarne) v súlade s článkom 6 uvedenej smernice, spĺňa požiadavky oprávnenosti na uplatňovanie takýchto pravidiel, príslušný orgán členského štátu ústredia oznámi prostredníctvom automatickej výmeny informácií príslušnému orgánu členského štátu stálej prevádzkarne, že zdaniteľný výsledok príslušnej stálej prevádzkarne sa má vypočítať v súlade s pravidlami zdaňovania platnými pre ústredie. Takéto oznámenie sa uskutoční do </w:t>
            </w:r>
            <w:r w:rsidRPr="001B7654">
              <w:rPr>
                <w:b/>
                <w:i/>
              </w:rPr>
              <w:t>dvoch mesiacov</w:t>
            </w:r>
            <w:r w:rsidRPr="001B7654">
              <w:t xml:space="preserve"> od okamihu, keď ústredie oznámi, že si zvolilo možnosť uplatňovať pravidlá zdaňovania platné pre ústredie.</w:t>
            </w:r>
          </w:p>
        </w:tc>
        <w:tc>
          <w:tcPr>
            <w:tcW w:w="4876" w:type="dxa"/>
          </w:tcPr>
          <w:p w:rsidR="00365F57" w:rsidRPr="001B7654" w:rsidRDefault="001B7654">
            <w:pPr>
              <w:pStyle w:val="Normal6a"/>
              <w:rPr>
                <w:szCs w:val="24"/>
              </w:rPr>
            </w:pPr>
            <w:r w:rsidRPr="001B7654">
              <w:lastRenderedPageBreak/>
              <w:t>1.</w:t>
            </w:r>
            <w:r w:rsidRPr="001B7654">
              <w:tab/>
              <w:t xml:space="preserve">Ak ústredie vymedzené v článku 3 bode 2 smernice, ktorou sa stanovujú </w:t>
            </w:r>
            <w:r w:rsidRPr="001B7654">
              <w:lastRenderedPageBreak/>
              <w:t xml:space="preserve">pravidlá zdaňovania platné pre ústredie pre </w:t>
            </w:r>
            <w:proofErr w:type="spellStart"/>
            <w:r w:rsidRPr="001B7654">
              <w:t>mikropodniky</w:t>
            </w:r>
            <w:proofErr w:type="spellEnd"/>
            <w:r w:rsidRPr="001B7654">
              <w:t>, malé a stredné podniky</w:t>
            </w:r>
            <w:r w:rsidRPr="001B7654">
              <w:rPr>
                <w:vertAlign w:val="superscript"/>
              </w:rPr>
              <w:t>20</w:t>
            </w:r>
            <w:r w:rsidRPr="001B7654">
              <w:t>, ktoré si zvolí možnosť uplatňovať pravidlá zdaňovania platné pre ústredie na svoje stále prevádzkarne</w:t>
            </w:r>
            <w:r w:rsidRPr="001B7654">
              <w:rPr>
                <w:b/>
                <w:i/>
              </w:rPr>
              <w:t xml:space="preserve"> alebo svoje dcérske spoločnosti</w:t>
            </w:r>
            <w:r w:rsidRPr="001B7654">
              <w:t xml:space="preserve"> v súlade s článkom 6 uvedenej smernice, spĺňa požiadavky oprávnenosti na uplatňovanie takýchto pravidiel, príslušný orgán členského štátu ústredia oznámi prostredníctvom automatickej výmeny informácií príslušnému orgánu členského štátu stálej prevádzkarne</w:t>
            </w:r>
            <w:r w:rsidRPr="001B7654">
              <w:rPr>
                <w:b/>
                <w:i/>
              </w:rPr>
              <w:t xml:space="preserve"> alebo dcérskych spoločností</w:t>
            </w:r>
            <w:r w:rsidRPr="001B7654">
              <w:t xml:space="preserve">, že zdaniteľný výsledok príslušnej stálej prevádzkarne </w:t>
            </w:r>
            <w:r w:rsidRPr="001B7654">
              <w:rPr>
                <w:b/>
                <w:i/>
              </w:rPr>
              <w:t xml:space="preserve">alebo dcérskych spoločností </w:t>
            </w:r>
            <w:r w:rsidRPr="001B7654">
              <w:t xml:space="preserve">sa má vypočítať v súlade s pravidlami zdaňovania platnými pre ústredie. Takéto oznámenie sa uskutoční do </w:t>
            </w:r>
            <w:r w:rsidRPr="001B7654">
              <w:rPr>
                <w:b/>
                <w:i/>
              </w:rPr>
              <w:t>jedného mesiaca</w:t>
            </w:r>
            <w:r w:rsidRPr="001B7654">
              <w:t xml:space="preserve"> od okamihu, keď ústredie oznámi, že si zvolilo možnosť uplatňovať pravidlá zdaňovania platné pre ústredie. </w:t>
            </w:r>
          </w:p>
        </w:tc>
      </w:tr>
      <w:tr w:rsidR="00365F57" w:rsidRPr="001B7654">
        <w:trPr>
          <w:jc w:val="center"/>
        </w:trPr>
        <w:tc>
          <w:tcPr>
            <w:tcW w:w="4876" w:type="dxa"/>
          </w:tcPr>
          <w:p w:rsidR="00365F57" w:rsidRPr="001B7654" w:rsidRDefault="001B7654">
            <w:pPr>
              <w:pStyle w:val="Normal6a"/>
            </w:pPr>
            <w:r w:rsidRPr="001B7654">
              <w:lastRenderedPageBreak/>
              <w:t>______________________</w:t>
            </w:r>
          </w:p>
        </w:tc>
        <w:tc>
          <w:tcPr>
            <w:tcW w:w="4876" w:type="dxa"/>
          </w:tcPr>
          <w:p w:rsidR="00365F57" w:rsidRPr="001B7654" w:rsidRDefault="001B7654">
            <w:pPr>
              <w:pStyle w:val="Normal6a"/>
            </w:pPr>
            <w:r w:rsidRPr="001B7654">
              <w:t>______________________</w:t>
            </w:r>
          </w:p>
        </w:tc>
      </w:tr>
      <w:tr w:rsidR="00365F57" w:rsidRPr="001B7654">
        <w:trPr>
          <w:jc w:val="center"/>
        </w:trPr>
        <w:tc>
          <w:tcPr>
            <w:tcW w:w="4876" w:type="dxa"/>
          </w:tcPr>
          <w:p w:rsidR="00365F57" w:rsidRPr="001B7654" w:rsidRDefault="001B7654">
            <w:pPr>
              <w:pStyle w:val="Normal6a"/>
            </w:pPr>
            <w:r w:rsidRPr="001B7654">
              <w:rPr>
                <w:vertAlign w:val="superscript"/>
              </w:rPr>
              <w:t>20</w:t>
            </w:r>
            <w:r w:rsidRPr="001B7654">
              <w:t xml:space="preserve"> Smernica…[Ú. v.: vložte číslo, dátum a názov uvedenej smernice a odkaz na jej uverejnenie v úradnom vestníku].</w:t>
            </w:r>
          </w:p>
        </w:tc>
        <w:tc>
          <w:tcPr>
            <w:tcW w:w="4876" w:type="dxa"/>
          </w:tcPr>
          <w:p w:rsidR="00365F57" w:rsidRPr="001B7654" w:rsidRDefault="001B7654">
            <w:pPr>
              <w:pStyle w:val="Normal6a"/>
            </w:pPr>
            <w:r w:rsidRPr="001B7654">
              <w:rPr>
                <w:vertAlign w:val="superscript"/>
              </w:rPr>
              <w:t>20</w:t>
            </w:r>
            <w:r w:rsidRPr="001B7654">
              <w:t xml:space="preserve"> Smernica…[Ú. v.: vložte číslo, dátum a názov uvedenej smernice a odkaz na jej uverejnenie v úradnom vestníku].</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76</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14 – odsek 1 – bod 2</w:t>
      </w:r>
    </w:p>
    <w:p w:rsidR="00365F57" w:rsidRPr="001B7654" w:rsidRDefault="001B7654">
      <w:pPr>
        <w:keepNext/>
      </w:pPr>
      <w:r w:rsidRPr="001B7654">
        <w:t>Smernica 2011/16/EÚ</w:t>
      </w:r>
    </w:p>
    <w:p w:rsidR="00365F57" w:rsidRPr="001B7654" w:rsidRDefault="001B7654">
      <w:r w:rsidRPr="001B7654">
        <w:t>Článok 8ae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Príslušný orgán členského štátu stálej prevádzkarne oznámi príslušnému orgánu členského štátu ústredia sadzbu dane uplatniteľnú na účely určenia daňovej povinnosti stálej prevádzkarne (prevádzkarní) nachádzajúcej sa (nachádzajúcich sa</w:t>
            </w:r>
            <w:r w:rsidRPr="001B7654">
              <w:rPr>
                <w:b/>
                <w:i/>
              </w:rPr>
              <w:t>)</w:t>
            </w:r>
            <w:r w:rsidRPr="001B7654">
              <w:t xml:space="preserve"> na jeho území, a to do </w:t>
            </w:r>
            <w:r w:rsidRPr="001B7654">
              <w:rPr>
                <w:b/>
                <w:i/>
              </w:rPr>
              <w:t>troch</w:t>
            </w:r>
            <w:r w:rsidRPr="001B7654">
              <w:t xml:space="preserve"> mesiacov od okamihu, keď príslušný orgán členského štátu ústredia oznámil rozhodnutie uplatňovať pravidlá zdaňovania platné pre ústredie. </w:t>
            </w:r>
          </w:p>
        </w:tc>
        <w:tc>
          <w:tcPr>
            <w:tcW w:w="4876" w:type="dxa"/>
          </w:tcPr>
          <w:p w:rsidR="00365F57" w:rsidRPr="001B7654" w:rsidRDefault="001B7654">
            <w:pPr>
              <w:pStyle w:val="Normal6a"/>
              <w:rPr>
                <w:szCs w:val="24"/>
              </w:rPr>
            </w:pPr>
            <w:r w:rsidRPr="001B7654">
              <w:t>2.</w:t>
            </w:r>
            <w:r w:rsidRPr="001B7654">
              <w:tab/>
              <w:t xml:space="preserve">Príslušný orgán členského štátu stálej prevádzkarne </w:t>
            </w:r>
            <w:r w:rsidRPr="001B7654">
              <w:rPr>
                <w:b/>
                <w:i/>
              </w:rPr>
              <w:t xml:space="preserve">alebo dcérskej spoločnosti </w:t>
            </w:r>
            <w:r w:rsidRPr="001B7654">
              <w:t xml:space="preserve">oznámi príslušnému orgánu členského štátu ústredia sadzbu dane uplatniteľnú na účely určenia daňovej povinnosti stálych prevádzkarní </w:t>
            </w:r>
            <w:r w:rsidRPr="001B7654">
              <w:rPr>
                <w:b/>
                <w:i/>
              </w:rPr>
              <w:t xml:space="preserve">alebo dcérskych spoločností </w:t>
            </w:r>
            <w:r w:rsidRPr="001B7654">
              <w:t xml:space="preserve">nachádzajúcich sa na jeho území, a to do </w:t>
            </w:r>
            <w:r w:rsidRPr="001B7654">
              <w:rPr>
                <w:b/>
                <w:i/>
              </w:rPr>
              <w:t>dvoch</w:t>
            </w:r>
            <w:r w:rsidRPr="001B7654">
              <w:t xml:space="preserve"> mesiacov od okamihu, keď príslušný orgán členského štátu ústredia oznámil rozhodnutie uplatňovať pravidlá zdaňovania platné pre ústredie.</w:t>
            </w:r>
          </w:p>
        </w:tc>
      </w:tr>
    </w:tbl>
    <w:p w:rsidR="00365F57" w:rsidRPr="001B7654" w:rsidRDefault="00365F57"/>
    <w:p w:rsidR="00365F57" w:rsidRPr="001B7654" w:rsidRDefault="001B7654">
      <w:pPr>
        <w:pStyle w:val="AmNumberTabs"/>
      </w:pPr>
      <w:r w:rsidRPr="001B7654">
        <w:lastRenderedPageBreak/>
        <w:t>Pozmeňujúci návrh</w:t>
      </w:r>
      <w:r w:rsidRPr="001B7654">
        <w:tab/>
      </w:r>
      <w:r w:rsidRPr="001B7654">
        <w:tab/>
        <w:t>77</w:t>
      </w:r>
    </w:p>
    <w:p w:rsidR="00365F57" w:rsidRPr="001B7654" w:rsidRDefault="001B7654">
      <w:pPr>
        <w:pStyle w:val="NormalBold12b"/>
      </w:pPr>
      <w:r w:rsidRPr="001B7654">
        <w:t>Návrh smernice</w:t>
      </w:r>
    </w:p>
    <w:p w:rsidR="00365F57" w:rsidRPr="001B7654" w:rsidRDefault="001B7654">
      <w:pPr>
        <w:pStyle w:val="NormalBold"/>
      </w:pPr>
      <w:r w:rsidRPr="001B7654">
        <w:t>Článok 14 – odsek 1 – bod 2</w:t>
      </w:r>
    </w:p>
    <w:p w:rsidR="00365F57" w:rsidRPr="001B7654" w:rsidRDefault="001B7654">
      <w:r w:rsidRPr="001B7654">
        <w:t>Smernica 2011/16/EÚ</w:t>
      </w:r>
    </w:p>
    <w:p w:rsidR="00365F57" w:rsidRPr="001B7654" w:rsidRDefault="001B7654">
      <w:r w:rsidRPr="001B7654">
        <w:t>Článok 8ae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3.</w:t>
            </w:r>
            <w:r w:rsidRPr="001B7654">
              <w:tab/>
              <w:t xml:space="preserve">Príslušný orgán členského štátu ústredia oznámi informácie uvedené v odseku 2 tohto článku prostredníctvom automatickej výmeny informácií </w:t>
            </w:r>
            <w:r w:rsidRPr="001B7654">
              <w:rPr>
                <w:b/>
                <w:i/>
              </w:rPr>
              <w:t>príslušnému orgánu členského štátu stálej prevádzkarne (</w:t>
            </w:r>
            <w:r w:rsidRPr="001B7654">
              <w:t>príslušným orgánom členských štátov stálych prevádzkarní</w:t>
            </w:r>
            <w:r w:rsidRPr="001B7654">
              <w:rPr>
                <w:b/>
                <w:i/>
              </w:rPr>
              <w:t>)</w:t>
            </w:r>
            <w:r w:rsidRPr="001B7654">
              <w:t xml:space="preserve"> v súlade s praktickými opatreniami prijatými podľa článku 21.</w:t>
            </w:r>
          </w:p>
        </w:tc>
        <w:tc>
          <w:tcPr>
            <w:tcW w:w="4876" w:type="dxa"/>
          </w:tcPr>
          <w:p w:rsidR="00365F57" w:rsidRPr="001B7654" w:rsidRDefault="001B7654">
            <w:pPr>
              <w:pStyle w:val="Normal6a"/>
            </w:pPr>
            <w:r w:rsidRPr="001B7654">
              <w:t>3.</w:t>
            </w:r>
            <w:r w:rsidRPr="001B7654">
              <w:tab/>
              <w:t>Príslušný orgán členského štátu ústredia oznámi informácie uvedené v odseku 2 tohto článku prostredníctvom automatickej výmeny informácií príslušným orgánom členských štátov stálych prevádzkarní</w:t>
            </w:r>
            <w:r w:rsidRPr="001B7654">
              <w:rPr>
                <w:b/>
                <w:i/>
              </w:rPr>
              <w:t xml:space="preserve"> alebo dcérskych spoločností</w:t>
            </w:r>
            <w:r w:rsidRPr="001B7654">
              <w:t xml:space="preserve"> v súlade s praktickými opatreniami prijatými podľa článku 21.</w:t>
            </w:r>
          </w:p>
        </w:tc>
      </w:tr>
    </w:tbl>
    <w:p w:rsidR="00365F57" w:rsidRPr="001B7654" w:rsidRDefault="00365F57"/>
    <w:p w:rsidR="00365F57" w:rsidRPr="001B7654" w:rsidRDefault="001B7654">
      <w:pPr>
        <w:pStyle w:val="AmNumberTabs"/>
      </w:pPr>
      <w:r w:rsidRPr="001B7654">
        <w:t>Pozmeňujúci návrh</w:t>
      </w:r>
      <w:r w:rsidRPr="001B7654">
        <w:tab/>
      </w:r>
      <w:r w:rsidRPr="001B7654">
        <w:tab/>
        <w:t>78</w:t>
      </w:r>
    </w:p>
    <w:p w:rsidR="00365F57" w:rsidRPr="001B7654" w:rsidRDefault="001B7654">
      <w:pPr>
        <w:pStyle w:val="NormalBold12b"/>
      </w:pPr>
      <w:r w:rsidRPr="001B7654">
        <w:t>Návrh smernice</w:t>
      </w:r>
    </w:p>
    <w:p w:rsidR="00365F57" w:rsidRPr="001B7654" w:rsidRDefault="001B7654">
      <w:pPr>
        <w:pStyle w:val="NormalBold"/>
      </w:pPr>
      <w:r w:rsidRPr="001B7654">
        <w:t>Článok 14 – odsek 1 – bod 2</w:t>
      </w:r>
    </w:p>
    <w:p w:rsidR="00365F57" w:rsidRPr="001B7654" w:rsidRDefault="001B7654">
      <w:r w:rsidRPr="001B7654">
        <w:t>Smernica 2011/16/EÚ</w:t>
      </w:r>
    </w:p>
    <w:p w:rsidR="00365F57" w:rsidRPr="001B7654" w:rsidRDefault="001B7654">
      <w:r w:rsidRPr="001B7654">
        <w:t>Článok 8ae – odsek 4 – bod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iii)</w:t>
            </w:r>
            <w:r w:rsidRPr="001B7654">
              <w:tab/>
              <w:t>návrh oznámenia daňového výmeru pre príslušnú stálu prevádzkareň (prevádzkarne);</w:t>
            </w:r>
          </w:p>
        </w:tc>
        <w:tc>
          <w:tcPr>
            <w:tcW w:w="4876" w:type="dxa"/>
          </w:tcPr>
          <w:p w:rsidR="00365F57" w:rsidRPr="001B7654" w:rsidRDefault="001B7654">
            <w:pPr>
              <w:pStyle w:val="Normal6a"/>
            </w:pPr>
            <w:r w:rsidRPr="001B7654">
              <w:t>iii)</w:t>
            </w:r>
            <w:r w:rsidRPr="001B7654">
              <w:tab/>
              <w:t>návrh oznámenia daňového výmeru pre príslušné stále prevádzkarne</w:t>
            </w:r>
            <w:r w:rsidRPr="001B7654">
              <w:rPr>
                <w:b/>
                <w:i/>
              </w:rPr>
              <w:t xml:space="preserve"> a dcérske spoločnosti</w:t>
            </w:r>
            <w:r w:rsidRPr="001B7654">
              <w:t>;</w:t>
            </w:r>
          </w:p>
        </w:tc>
      </w:tr>
    </w:tbl>
    <w:p w:rsidR="00365F57" w:rsidRPr="001B7654" w:rsidRDefault="00365F57"/>
    <w:p w:rsidR="00365F57" w:rsidRPr="001B7654" w:rsidRDefault="001B7654">
      <w:pPr>
        <w:pStyle w:val="AmNumberTabs"/>
      </w:pPr>
      <w:r w:rsidRPr="001B7654">
        <w:t>Pozmeňujúci návrh</w:t>
      </w:r>
      <w:r w:rsidRPr="001B7654">
        <w:tab/>
      </w:r>
      <w:r w:rsidRPr="001B7654">
        <w:tab/>
        <w:t>79</w:t>
      </w:r>
    </w:p>
    <w:p w:rsidR="00365F57" w:rsidRPr="001B7654" w:rsidRDefault="001B7654">
      <w:pPr>
        <w:pStyle w:val="NormalBold12b"/>
      </w:pPr>
      <w:r w:rsidRPr="001B7654">
        <w:t>Návrh smernice</w:t>
      </w:r>
    </w:p>
    <w:p w:rsidR="00365F57" w:rsidRPr="001B7654" w:rsidRDefault="001B7654">
      <w:pPr>
        <w:pStyle w:val="NormalBold"/>
      </w:pPr>
      <w:r w:rsidRPr="001B7654">
        <w:t>Článok 14 – odsek 1 – bod 2</w:t>
      </w:r>
    </w:p>
    <w:p w:rsidR="00365F57" w:rsidRPr="001B7654" w:rsidRDefault="001B7654">
      <w:r w:rsidRPr="001B7654">
        <w:t>Smernica 2011/16/EÚ</w:t>
      </w:r>
    </w:p>
    <w:p w:rsidR="00365F57" w:rsidRPr="001B7654" w:rsidRDefault="001B7654">
      <w:r w:rsidRPr="001B7654">
        <w:t>Článok 8ae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6.</w:t>
            </w:r>
            <w:r w:rsidRPr="001B7654">
              <w:tab/>
              <w:t xml:space="preserve">Ak daňový orgán členského štátu stálej prevádzkarne (prevádzkarní) upraví návrh oznámenia daňového výmeru, pokiaľ ide o priradenie ziskov stálej prevádzkarni, v súlade s ustanoveniami uplatniteľnej dvojstrannej zmluvy o zamedzení dvojitého zdanenia medzi hostiteľským členským štátom a členským štátom </w:t>
            </w:r>
            <w:r w:rsidRPr="001B7654">
              <w:lastRenderedPageBreak/>
              <w:t>ústredia, príslušný orgán členského štátu stálej prevádzkarne (prevádzkarní), po zamietnutí návrhu oznámenia daňového výmeru vydaného členským štátom ústredia, oznámi takéto upravené oznámenie daňového výmeru príslušnému orgánu členského štátu ústredia do jedného mesiaca od jeho vydania, a to na účely prepočtu zdaniteľného výsledku stálej prevádzkarne, vydania upraveného daňového výmeru a výberu dane.</w:t>
            </w:r>
          </w:p>
        </w:tc>
        <w:tc>
          <w:tcPr>
            <w:tcW w:w="4876" w:type="dxa"/>
          </w:tcPr>
          <w:p w:rsidR="00365F57" w:rsidRPr="001B7654" w:rsidRDefault="001B7654">
            <w:pPr>
              <w:pStyle w:val="Normal6a"/>
            </w:pPr>
            <w:r w:rsidRPr="001B7654">
              <w:lastRenderedPageBreak/>
              <w:t>6.</w:t>
            </w:r>
            <w:r w:rsidRPr="001B7654">
              <w:tab/>
              <w:t>Ak daňový orgán členského štátu stálych prevádzkarní</w:t>
            </w:r>
            <w:r w:rsidRPr="001B7654">
              <w:rPr>
                <w:b/>
                <w:i/>
              </w:rPr>
              <w:t xml:space="preserve"> alebo dcérskych spoločností</w:t>
            </w:r>
            <w:r w:rsidRPr="001B7654">
              <w:t xml:space="preserve"> upraví návrh oznámenia daňového výmeru, pokiaľ ide o priradenie ziskov stálej prevádzkarni</w:t>
            </w:r>
            <w:r w:rsidRPr="001B7654">
              <w:rPr>
                <w:b/>
                <w:i/>
              </w:rPr>
              <w:t xml:space="preserve"> alebo dcérskej spoločnosti</w:t>
            </w:r>
            <w:r w:rsidRPr="001B7654">
              <w:t xml:space="preserve">, v súlade s ustanoveniami uplatniteľnej dvojstrannej zmluvy o zamedzení dvojitého zdanenia medzi </w:t>
            </w:r>
            <w:r w:rsidRPr="001B7654">
              <w:lastRenderedPageBreak/>
              <w:t>hostiteľským členským štátom a členským štátom ústredia, príslušný orgán členského štátu stálych prevádzkarní</w:t>
            </w:r>
            <w:r w:rsidRPr="001B7654">
              <w:rPr>
                <w:b/>
                <w:i/>
              </w:rPr>
              <w:t xml:space="preserve"> alebo dcérskych spoločností</w:t>
            </w:r>
            <w:r w:rsidRPr="001B7654">
              <w:t>, po zamietnutí návrhu oznámenia daňového výmeru vydaného členským štátom ústredia, oznámi takéto upravené oznámenie daňového výmeru príslušnému orgánu členského štátu ústredia do jedného mesiaca od jeho vydania, a to na účely prepočtu zdaniteľného výsledku stálej prevádzkarne</w:t>
            </w:r>
            <w:r w:rsidRPr="001B7654">
              <w:rPr>
                <w:b/>
                <w:i/>
              </w:rPr>
              <w:t xml:space="preserve"> alebo dcérskej spoločnosti</w:t>
            </w:r>
            <w:r w:rsidRPr="001B7654">
              <w:t>, vydania upraveného daňového výmeru a výberu dane.</w:t>
            </w:r>
          </w:p>
        </w:tc>
      </w:tr>
    </w:tbl>
    <w:p w:rsidR="00365F57" w:rsidRPr="001B7654" w:rsidRDefault="00365F57"/>
    <w:p w:rsidR="00365F57" w:rsidRPr="001B7654" w:rsidRDefault="00365F57">
      <w:pPr>
        <w:spacing w:before="120" w:after="120"/>
      </w:pPr>
    </w:p>
    <w:p w:rsidR="00365F57" w:rsidRPr="001B7654" w:rsidRDefault="001B7654">
      <w:pPr>
        <w:pStyle w:val="AmNumberTabs"/>
        <w:keepNext/>
      </w:pPr>
      <w:r w:rsidRPr="001B7654">
        <w:t>Pozmeňujúci návrh</w:t>
      </w:r>
      <w:r w:rsidRPr="001B7654">
        <w:tab/>
      </w:r>
      <w:r w:rsidRPr="001B7654">
        <w:tab/>
        <w:t>80</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17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Komisia informuje Európsky parlament o prijatí delegovaných aktov, o akejkoľvek námietke vznesenej proti uvedeným aktom a o odvolaní delegovania právomocí Radou.</w:t>
            </w:r>
          </w:p>
        </w:tc>
        <w:tc>
          <w:tcPr>
            <w:tcW w:w="4876" w:type="dxa"/>
          </w:tcPr>
          <w:p w:rsidR="00365F57" w:rsidRPr="001B7654" w:rsidRDefault="001B7654">
            <w:pPr>
              <w:pStyle w:val="Normal6a"/>
              <w:rPr>
                <w:szCs w:val="24"/>
              </w:rPr>
            </w:pPr>
            <w:r w:rsidRPr="001B7654">
              <w:t xml:space="preserve">Komisia informuje Európsky parlament o prijatí delegovaných </w:t>
            </w:r>
            <w:r w:rsidRPr="001B7654">
              <w:rPr>
                <w:b/>
                <w:i/>
              </w:rPr>
              <w:t xml:space="preserve">a vykonávacích </w:t>
            </w:r>
            <w:r w:rsidRPr="001B7654">
              <w:t>aktov, o akejkoľvek námietke vznesenej proti uvedeným aktom a o odvolaní delegovania právomocí Radou.</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81</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Článok 18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Informácie vrátane osobných údajov, ktoré sa spracúvajú v súlade s touto smernicou, sa uchovávajú len tak dlho, ako je to potrebné na dosiahnutie účelov tejto smernice, konkrétne na overenie požiadaviek oprávnenosti a určenie daňovej povinnosti daňovníkov, a to v súlade s vnútroštátnymi pravidlami každého prevádzkovateľa týkajúcimi sa premlčania</w:t>
            </w:r>
            <w:r w:rsidRPr="001B7654">
              <w:rPr>
                <w:b/>
                <w:i/>
              </w:rPr>
              <w:t>,</w:t>
            </w:r>
            <w:r w:rsidRPr="001B7654">
              <w:t xml:space="preserve"> v</w:t>
            </w:r>
            <w:r w:rsidRPr="001B7654">
              <w:rPr>
                <w:b/>
                <w:i/>
              </w:rPr>
              <w:t> </w:t>
            </w:r>
            <w:r w:rsidRPr="001B7654">
              <w:t xml:space="preserve">žiadnom prípade </w:t>
            </w:r>
            <w:r w:rsidRPr="001B7654">
              <w:rPr>
                <w:b/>
                <w:i/>
              </w:rPr>
              <w:t>však nie dlhšie ako desať</w:t>
            </w:r>
            <w:r w:rsidRPr="001B7654">
              <w:t xml:space="preserve"> rokov.</w:t>
            </w:r>
          </w:p>
        </w:tc>
        <w:tc>
          <w:tcPr>
            <w:tcW w:w="4876" w:type="dxa"/>
          </w:tcPr>
          <w:p w:rsidR="00365F57" w:rsidRPr="001B7654" w:rsidRDefault="001B7654">
            <w:pPr>
              <w:pStyle w:val="Normal6a"/>
              <w:rPr>
                <w:szCs w:val="24"/>
              </w:rPr>
            </w:pPr>
            <w:r w:rsidRPr="001B7654">
              <w:t>2.</w:t>
            </w:r>
            <w:r w:rsidRPr="001B7654">
              <w:tab/>
              <w:t xml:space="preserve">Informácie vrátane osobných údajov, ktoré sa spracúvajú v súlade s touto smernicou, sa uchovávajú len tak dlho, ako je to </w:t>
            </w:r>
            <w:r w:rsidRPr="001B7654">
              <w:rPr>
                <w:b/>
                <w:i/>
              </w:rPr>
              <w:t xml:space="preserve">nevyhnutne </w:t>
            </w:r>
            <w:r w:rsidRPr="001B7654">
              <w:t>potrebné na dosiahnutie účelov tejto smernice</w:t>
            </w:r>
            <w:r w:rsidRPr="001B7654">
              <w:rPr>
                <w:b/>
                <w:i/>
              </w:rPr>
              <w:t xml:space="preserve"> („obdobie uchovávania“)</w:t>
            </w:r>
            <w:r w:rsidRPr="001B7654">
              <w:t>, konkrétne na overenie požiadaviek oprávnenosti a určenie daňovej povinnosti daňovníkov, a to v súlade s vnútroštátnymi pravidlami každého prevádzkovateľa týkajúcimi sa premlčania</w:t>
            </w:r>
            <w:r w:rsidRPr="001B7654">
              <w:rPr>
                <w:b/>
                <w:i/>
              </w:rPr>
              <w:t xml:space="preserve">. Obdobie uchovávania začína plynúť prvým spracovaním osobných </w:t>
            </w:r>
            <w:r w:rsidRPr="001B7654">
              <w:rPr>
                <w:b/>
                <w:i/>
              </w:rPr>
              <w:lastRenderedPageBreak/>
              <w:t>údajov na účely tejto smernice a v žiadnom prípade nesmie presiahnuť sedem rokov.</w:t>
            </w:r>
          </w:p>
        </w:tc>
      </w:tr>
    </w:tbl>
    <w:p w:rsidR="00365F57" w:rsidRPr="001B7654" w:rsidRDefault="00365F57"/>
    <w:p w:rsidR="00365F57" w:rsidRPr="001B7654" w:rsidRDefault="001B7654">
      <w:pPr>
        <w:pStyle w:val="AmNumberTabs"/>
      </w:pPr>
      <w:r w:rsidRPr="001B7654">
        <w:t>Pozmeňujúci návrh</w:t>
      </w:r>
      <w:r w:rsidRPr="001B7654">
        <w:tab/>
      </w:r>
      <w:r w:rsidRPr="001B7654">
        <w:tab/>
        <w:t>82</w:t>
      </w:r>
    </w:p>
    <w:p w:rsidR="00365F57" w:rsidRPr="001B7654" w:rsidRDefault="001B7654">
      <w:pPr>
        <w:pStyle w:val="NormalBold12b"/>
      </w:pPr>
      <w:r w:rsidRPr="001B7654">
        <w:t>Návrh smernice</w:t>
      </w:r>
    </w:p>
    <w:p w:rsidR="00365F57" w:rsidRPr="001B7654" w:rsidRDefault="001B7654">
      <w:pPr>
        <w:pStyle w:val="NormalBold"/>
      </w:pPr>
      <w:r w:rsidRPr="001B7654">
        <w:t>Článok 19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1.</w:t>
            </w:r>
            <w:r w:rsidRPr="001B7654">
              <w:tab/>
              <w:t>Päť rokov po začatí uplatňovania tejto smernice Komisia preskúma a vyhodnotí jej fungovanie a podá o tom správu Európskemu parlamentu a Rade. K správe sa podľa potreby pripojí návrh na zmenu tejto smernice.</w:t>
            </w:r>
          </w:p>
        </w:tc>
        <w:tc>
          <w:tcPr>
            <w:tcW w:w="4876" w:type="dxa"/>
          </w:tcPr>
          <w:p w:rsidR="00365F57" w:rsidRPr="001B7654" w:rsidRDefault="001B7654">
            <w:pPr>
              <w:pStyle w:val="Normal6a"/>
            </w:pPr>
            <w:r w:rsidRPr="001B7654">
              <w:t>1.</w:t>
            </w:r>
            <w:r w:rsidRPr="001B7654">
              <w:tab/>
              <w:t xml:space="preserve">Päť rokov po začatí uplatňovania tejto smernice Komisia preskúma a vyhodnotí jej fungovanie a podá o tom správu Európskemu parlamentu a Rade. </w:t>
            </w:r>
            <w:r w:rsidRPr="001B7654">
              <w:rPr>
                <w:b/>
                <w:i/>
              </w:rPr>
              <w:t>Komisia v správe okrem iného preskúma, či by sa zdaňovanie podľa pravidiel ústredia malo uplatňovať aj na jednu alebo viacero dcérskych spoločností MSP.</w:t>
            </w:r>
            <w:r w:rsidRPr="001B7654">
              <w:t xml:space="preserve"> K správe sa podľa potreby pripojí návrh na zmenu tejto smernice.</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83</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 xml:space="preserve">Článok 19 – odsek 1 – </w:t>
      </w:r>
      <w:proofErr w:type="spellStart"/>
      <w:r w:rsidRPr="001B7654">
        <w:t>pododsek</w:t>
      </w:r>
      <w:proofErr w:type="spellEnd"/>
      <w:r w:rsidRPr="001B7654">
        <w:t xml:space="preserve">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rPr>
                <w:b/>
                <w:i/>
                <w:szCs w:val="24"/>
              </w:rPr>
            </w:pPr>
            <w:r w:rsidRPr="001B7654">
              <w:rPr>
                <w:b/>
                <w:i/>
              </w:rPr>
              <w:t xml:space="preserve">V správe uvedenej v prvom </w:t>
            </w:r>
            <w:proofErr w:type="spellStart"/>
            <w:r w:rsidRPr="001B7654">
              <w:rPr>
                <w:b/>
                <w:i/>
              </w:rPr>
              <w:t>pododseku</w:t>
            </w:r>
            <w:proofErr w:type="spellEnd"/>
            <w:r w:rsidRPr="001B7654">
              <w:rPr>
                <w:b/>
                <w:i/>
              </w:rPr>
              <w:t xml:space="preserve"> tohto odseku sa vyhodnotí aj možné rozšírenie pôsobnosti tejto smernice, najmä na ďalšie spoločnosti uvedené v článku 3 ods. 5 a 6 smernice 2013/34/EÚ, primeranosť požiadaviek oprávnenosti stanovených v článku 4 tejto smernice s ohľadom na pristúpenie MSP k pravidlám zdaňovania platným pre ústredie, a najmä vhodnosť požiadavky týkajúcej sa spoločného obratu stálych prevádzkarní a/alebo dcérskych spoločností. V správe sa vyhodnotí aj vhodnosť kritérií stanovených v článku 10 tejto smernice, konkrétne vylúčenie MSP, ktoré majú viac ako dve dcérske spoločnosti, a primeranosť vylúčenia činností námornej dopravy stanovených v článku 5 tejto smernice. V správe sa </w:t>
            </w:r>
            <w:r w:rsidRPr="001B7654">
              <w:rPr>
                <w:b/>
                <w:i/>
              </w:rPr>
              <w:lastRenderedPageBreak/>
              <w:t>posúdi aj to, či a ako možno ďalej zefektívniť postupy stanovené v tejto smernici s cieľom znížiť náklady na dodržiavanie predpisov a či sa z uplatňovania tejto smernice dá vyvodiť ponaučenie pre zdaňovanie právnických osôb vo všeobecnosti.</w:t>
            </w:r>
          </w:p>
        </w:tc>
      </w:tr>
    </w:tbl>
    <w:p w:rsidR="00365F57" w:rsidRPr="001B7654" w:rsidRDefault="00365F57"/>
    <w:p w:rsidR="00365F57" w:rsidRPr="001B7654" w:rsidRDefault="001B7654">
      <w:pPr>
        <w:pStyle w:val="AmNumberTabs"/>
      </w:pPr>
      <w:r w:rsidRPr="001B7654">
        <w:t>Pozmeňujúci návrh</w:t>
      </w:r>
      <w:r w:rsidRPr="001B7654">
        <w:tab/>
      </w:r>
      <w:r w:rsidRPr="001B7654">
        <w:tab/>
        <w:t>84</w:t>
      </w:r>
    </w:p>
    <w:p w:rsidR="00365F57" w:rsidRPr="001B7654" w:rsidRDefault="001B7654">
      <w:pPr>
        <w:pStyle w:val="NormalBold12b"/>
      </w:pPr>
      <w:r w:rsidRPr="001B7654">
        <w:t>Návrh smernice</w:t>
      </w:r>
    </w:p>
    <w:p w:rsidR="00365F57" w:rsidRPr="001B7654" w:rsidRDefault="001B7654">
      <w:pPr>
        <w:pStyle w:val="NormalBold"/>
      </w:pPr>
      <w:r w:rsidRPr="001B7654">
        <w:t>Článok 19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1B7654">
            <w:pPr>
              <w:pStyle w:val="Normal6a"/>
            </w:pPr>
            <w:r w:rsidRPr="001B7654">
              <w:t>2.</w:t>
            </w:r>
            <w:r w:rsidRPr="001B7654">
              <w:tab/>
              <w:t xml:space="preserve">Členské štáty oznámia Komisii v súlade s odsekom 3 relevantné informácie na hodnotenie smernice, ktoré zahŕňajú súhrnné údaje o počte oprávnených MSP v porovnaní s MSP, ktoré si predmetnú možnosť zvolili, o ich obrate a o nákladoch na dodržiavanie predpisov v pomere k obratu; údaje o počte MSP, ktoré sa rozšírili cez hranice zriadením stálej prevádzkarne, a o počte MSP, ktoré prestali spĺňať podmienky v dôsledku založenia </w:t>
            </w:r>
            <w:r w:rsidRPr="001B7654">
              <w:rPr>
                <w:b/>
                <w:i/>
              </w:rPr>
              <w:t>dcérskej spoločnosti</w:t>
            </w:r>
            <w:r w:rsidRPr="001B7654">
              <w:t>, alebo náklady na dodržiavanie predpisov pre MSP, ktoré zvolenú možnosť uplatňujú.</w:t>
            </w:r>
          </w:p>
        </w:tc>
        <w:tc>
          <w:tcPr>
            <w:tcW w:w="4876" w:type="dxa"/>
          </w:tcPr>
          <w:p w:rsidR="00365F57" w:rsidRPr="001B7654" w:rsidRDefault="001B7654">
            <w:pPr>
              <w:pStyle w:val="Normal6a"/>
            </w:pPr>
            <w:r w:rsidRPr="001B7654">
              <w:t>2.</w:t>
            </w:r>
            <w:r w:rsidRPr="001B7654">
              <w:tab/>
              <w:t xml:space="preserve">Členské štáty oznámia Komisii v súlade s odsekom 3 relevantné informácie na hodnotenie smernice, ktoré zahŕňajú súhrnné údaje o počte oprávnených MSP v porovnaní s MSP, ktoré si predmetnú možnosť zvolili, o ich obrate a o nákladoch na dodržiavanie predpisov v pomere k obratu; údaje o počte MSP, ktoré sa rozšírili cez hranice zriadením stálej prevádzkarne, a o počte MSP, ktoré prestali spĺňať podmienky v dôsledku založenia </w:t>
            </w:r>
            <w:r w:rsidRPr="001B7654">
              <w:rPr>
                <w:b/>
                <w:i/>
              </w:rPr>
              <w:t>viac ako dvoch dcérskych spoločností</w:t>
            </w:r>
            <w:r w:rsidRPr="001B7654">
              <w:t>, alebo náklady na dodržiavanie predpisov pre MSP, ktoré zvolenú možnosť uplatňujú.</w:t>
            </w:r>
          </w:p>
        </w:tc>
      </w:tr>
    </w:tbl>
    <w:p w:rsidR="00365F57" w:rsidRPr="001B7654" w:rsidRDefault="00365F57"/>
    <w:p w:rsidR="00365F57" w:rsidRPr="001B7654" w:rsidRDefault="001B7654">
      <w:pPr>
        <w:pStyle w:val="AmNumberTabs"/>
      </w:pPr>
      <w:r w:rsidRPr="001B7654">
        <w:t>Pozmeňujúci návrh</w:t>
      </w:r>
      <w:r w:rsidRPr="001B7654">
        <w:tab/>
      </w:r>
      <w:r w:rsidRPr="001B7654">
        <w:tab/>
        <w:t>85</w:t>
      </w:r>
    </w:p>
    <w:p w:rsidR="00365F57" w:rsidRPr="001B7654" w:rsidRDefault="001B7654">
      <w:pPr>
        <w:pStyle w:val="NormalBold12b"/>
      </w:pPr>
      <w:r w:rsidRPr="001B7654">
        <w:t>Návrh smernice</w:t>
      </w:r>
    </w:p>
    <w:p w:rsidR="00365F57" w:rsidRPr="001B7654" w:rsidRDefault="001B7654">
      <w:pPr>
        <w:pStyle w:val="NormalBold"/>
      </w:pPr>
      <w:r w:rsidRPr="001B7654">
        <w:t>Článok 19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5F57" w:rsidRPr="001B7654">
        <w:trPr>
          <w:trHeight w:hRule="exact" w:val="240"/>
          <w:jc w:val="center"/>
        </w:trPr>
        <w:tc>
          <w:tcPr>
            <w:tcW w:w="9752" w:type="dxa"/>
            <w:gridSpan w:val="2"/>
          </w:tcPr>
          <w:p w:rsidR="00365F57" w:rsidRPr="001B7654" w:rsidRDefault="00365F57"/>
        </w:tc>
      </w:tr>
      <w:tr w:rsidR="00365F57" w:rsidRPr="001B7654">
        <w:trPr>
          <w:trHeight w:val="240"/>
          <w:jc w:val="center"/>
        </w:trPr>
        <w:tc>
          <w:tcPr>
            <w:tcW w:w="4876" w:type="dxa"/>
          </w:tcPr>
          <w:p w:rsidR="00365F57" w:rsidRPr="001B7654" w:rsidRDefault="001B7654">
            <w:pPr>
              <w:pStyle w:val="AmColumnHeading"/>
            </w:pPr>
            <w:r w:rsidRPr="001B7654">
              <w:t>Text predložený Komisiou</w:t>
            </w:r>
          </w:p>
        </w:tc>
        <w:tc>
          <w:tcPr>
            <w:tcW w:w="4876" w:type="dxa"/>
          </w:tcPr>
          <w:p w:rsidR="00365F57" w:rsidRPr="001B7654" w:rsidRDefault="001B7654">
            <w:pPr>
              <w:pStyle w:val="AmColumnHeading"/>
            </w:pPr>
            <w:r w:rsidRPr="001B7654">
              <w:t>Pozmeňujúci návrh</w:t>
            </w:r>
          </w:p>
        </w:tc>
      </w:tr>
      <w:tr w:rsidR="00365F57" w:rsidRPr="001B7654">
        <w:trPr>
          <w:jc w:val="center"/>
        </w:trPr>
        <w:tc>
          <w:tcPr>
            <w:tcW w:w="4876" w:type="dxa"/>
          </w:tcPr>
          <w:p w:rsidR="00365F57" w:rsidRPr="001B7654" w:rsidRDefault="00365F57">
            <w:pPr>
              <w:pStyle w:val="Normal6a"/>
            </w:pPr>
          </w:p>
        </w:tc>
        <w:tc>
          <w:tcPr>
            <w:tcW w:w="4876" w:type="dxa"/>
          </w:tcPr>
          <w:p w:rsidR="00365F57" w:rsidRPr="001B7654" w:rsidRDefault="001B7654">
            <w:pPr>
              <w:pStyle w:val="Normal6a"/>
            </w:pPr>
            <w:r w:rsidRPr="001B7654">
              <w:rPr>
                <w:b/>
                <w:i/>
              </w:rPr>
              <w:t>2a.</w:t>
            </w:r>
            <w:r w:rsidRPr="001B7654">
              <w:tab/>
            </w:r>
            <w:r w:rsidRPr="001B7654">
              <w:rPr>
                <w:b/>
                <w:i/>
              </w:rPr>
              <w:t>Komisia vyhodnotí potenciálne právne prekážky pri uplatňovaní tejto smernice, ako napríklad chýbajúce spoločné a harmonizované vymedzenie stálych prevádzkarní a dcérskych spoločností v Únii, a to zohľadňujúc medzinárodné normy.</w:t>
            </w:r>
          </w:p>
        </w:tc>
      </w:tr>
    </w:tbl>
    <w:p w:rsidR="00365F57" w:rsidRPr="001B7654" w:rsidRDefault="00365F57"/>
    <w:p w:rsidR="00365F57" w:rsidRPr="001B7654" w:rsidRDefault="001B7654">
      <w:pPr>
        <w:pStyle w:val="AmNumberTabs"/>
        <w:keepNext/>
      </w:pPr>
      <w:r w:rsidRPr="001B7654">
        <w:lastRenderedPageBreak/>
        <w:t>Pozmeňujúci návrh</w:t>
      </w:r>
      <w:r w:rsidRPr="001B7654">
        <w:tab/>
      </w:r>
      <w:r w:rsidRPr="001B7654">
        <w:tab/>
        <w:t>86</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 xml:space="preserve">Článok 20 – odsek 1 – </w:t>
      </w:r>
      <w:proofErr w:type="spellStart"/>
      <w:r w:rsidRPr="001B7654">
        <w:t>pododsek</w:t>
      </w:r>
      <w:proofErr w:type="spellEnd"/>
      <w:r w:rsidRPr="001B7654">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Členské štáty prijmú a uverejnia do 31.</w:t>
            </w:r>
            <w:r w:rsidRPr="001B7654">
              <w:rPr>
                <w:b/>
                <w:i/>
              </w:rPr>
              <w:t>12. 2025</w:t>
            </w:r>
            <w:r w:rsidRPr="001B7654">
              <w:t xml:space="preserve"> opatrenia potrebné na dosiahnutie súladu s touto smernicou. Bezodkladne o tom informujú Komisiu. Tieto opatrenia uplatňujú od 1.</w:t>
            </w:r>
          </w:p>
        </w:tc>
        <w:tc>
          <w:tcPr>
            <w:tcW w:w="4876" w:type="dxa"/>
          </w:tcPr>
          <w:p w:rsidR="00365F57" w:rsidRPr="001B7654" w:rsidRDefault="001B7654">
            <w:pPr>
              <w:pStyle w:val="Normal6a"/>
              <w:rPr>
                <w:szCs w:val="24"/>
              </w:rPr>
            </w:pPr>
            <w:r w:rsidRPr="001B7654">
              <w:t xml:space="preserve">Členské štáty prijmú a uverejnia do 31. </w:t>
            </w:r>
            <w:r w:rsidRPr="001B7654">
              <w:rPr>
                <w:b/>
                <w:i/>
              </w:rPr>
              <w:t>decembra 2024</w:t>
            </w:r>
            <w:r w:rsidRPr="001B7654">
              <w:t xml:space="preserve"> opatrenia potrebné na dosiahnutie súladu s touto smernicou. Bezodkladne o tom informujú Komisiu. Tieto opatrenia uplatňujú od 1.</w:t>
            </w:r>
          </w:p>
        </w:tc>
      </w:tr>
    </w:tbl>
    <w:p w:rsidR="00365F57" w:rsidRPr="001B7654" w:rsidRDefault="00365F57"/>
    <w:p w:rsidR="00365F57" w:rsidRPr="001B7654" w:rsidRDefault="001B7654">
      <w:pPr>
        <w:pStyle w:val="AmNumberTabs"/>
        <w:keepNext/>
      </w:pPr>
      <w:r w:rsidRPr="001B7654">
        <w:t>Pozmeňujúci návrh</w:t>
      </w:r>
      <w:r w:rsidRPr="001B7654">
        <w:tab/>
      </w:r>
      <w:r w:rsidRPr="001B7654">
        <w:tab/>
        <w:t>87</w:t>
      </w:r>
    </w:p>
    <w:p w:rsidR="00365F57" w:rsidRPr="001B7654" w:rsidRDefault="001B7654">
      <w:pPr>
        <w:pStyle w:val="NormalBold12b"/>
        <w:keepNext/>
      </w:pPr>
      <w:r w:rsidRPr="001B7654">
        <w:t>Návrh smernice</w:t>
      </w:r>
    </w:p>
    <w:p w:rsidR="00365F57" w:rsidRPr="001B7654" w:rsidRDefault="001B7654">
      <w:pPr>
        <w:pStyle w:val="NormalBold"/>
        <w:keepNext/>
      </w:pPr>
      <w:r w:rsidRPr="001B7654">
        <w:t xml:space="preserve">Článok 20 – odsek 1 – </w:t>
      </w:r>
      <w:proofErr w:type="spellStart"/>
      <w:r w:rsidRPr="001B7654">
        <w:t>pododsek</w:t>
      </w:r>
      <w:proofErr w:type="spellEnd"/>
      <w:r w:rsidRPr="001B7654">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F57" w:rsidRPr="001B7654">
        <w:trPr>
          <w:jc w:val="center"/>
        </w:trPr>
        <w:tc>
          <w:tcPr>
            <w:tcW w:w="9752" w:type="dxa"/>
            <w:gridSpan w:val="2"/>
          </w:tcPr>
          <w:p w:rsidR="00365F57" w:rsidRPr="001B7654" w:rsidRDefault="00365F57">
            <w:pPr>
              <w:keepNext/>
            </w:pPr>
          </w:p>
        </w:tc>
      </w:tr>
      <w:tr w:rsidR="00365F57" w:rsidRPr="001B7654">
        <w:trPr>
          <w:jc w:val="center"/>
        </w:trPr>
        <w:tc>
          <w:tcPr>
            <w:tcW w:w="4876" w:type="dxa"/>
          </w:tcPr>
          <w:p w:rsidR="00365F57" w:rsidRPr="001B7654" w:rsidRDefault="001B7654">
            <w:pPr>
              <w:pStyle w:val="AmColumnHeading"/>
              <w:keepNext/>
            </w:pPr>
            <w:r w:rsidRPr="001B7654">
              <w:t>Text predložený Komisiou</w:t>
            </w:r>
          </w:p>
        </w:tc>
        <w:tc>
          <w:tcPr>
            <w:tcW w:w="4876" w:type="dxa"/>
          </w:tcPr>
          <w:p w:rsidR="00365F57" w:rsidRPr="001B7654" w:rsidRDefault="001B7654">
            <w:pPr>
              <w:pStyle w:val="AmColumnHeading"/>
              <w:keepNext/>
            </w:pPr>
            <w:r w:rsidRPr="001B7654">
              <w:t>Pozmeňujúci návrh</w:t>
            </w:r>
          </w:p>
        </w:tc>
      </w:tr>
      <w:tr w:rsidR="00365F57" w:rsidRPr="001B7654">
        <w:trPr>
          <w:jc w:val="center"/>
        </w:trPr>
        <w:tc>
          <w:tcPr>
            <w:tcW w:w="4876" w:type="dxa"/>
          </w:tcPr>
          <w:p w:rsidR="00365F57" w:rsidRPr="001B7654" w:rsidRDefault="001B7654">
            <w:pPr>
              <w:pStyle w:val="Normal6a"/>
            </w:pPr>
            <w:r w:rsidRPr="001B7654">
              <w:t>Tieto opatrenia uplatňujú od 1.</w:t>
            </w:r>
            <w:r w:rsidRPr="001B7654">
              <w:rPr>
                <w:b/>
                <w:i/>
              </w:rPr>
              <w:t>1.2026</w:t>
            </w:r>
            <w:r w:rsidRPr="001B7654">
              <w:t>.</w:t>
            </w:r>
          </w:p>
        </w:tc>
        <w:tc>
          <w:tcPr>
            <w:tcW w:w="4876" w:type="dxa"/>
          </w:tcPr>
          <w:p w:rsidR="00365F57" w:rsidRPr="001B7654" w:rsidRDefault="001B7654">
            <w:pPr>
              <w:pStyle w:val="Normal6a"/>
              <w:rPr>
                <w:szCs w:val="24"/>
              </w:rPr>
            </w:pPr>
            <w:r w:rsidRPr="001B7654">
              <w:t xml:space="preserve">Tieto opatrenia uplatňujú od 1. </w:t>
            </w:r>
            <w:r w:rsidRPr="001B7654">
              <w:rPr>
                <w:b/>
                <w:i/>
              </w:rPr>
              <w:t>januára 2025</w:t>
            </w:r>
            <w:r w:rsidRPr="001B7654">
              <w:t>.</w:t>
            </w:r>
          </w:p>
        </w:tc>
      </w:tr>
    </w:tbl>
    <w:p w:rsidR="00365F57" w:rsidRPr="001B7654" w:rsidRDefault="00365F57"/>
    <w:p w:rsidR="00365F57" w:rsidRPr="001B7654" w:rsidRDefault="00365F57"/>
    <w:p w:rsidR="00365F57" w:rsidRPr="001B7654" w:rsidRDefault="00365F57"/>
    <w:p w:rsidR="00365F57" w:rsidRPr="001B7654" w:rsidRDefault="00365F57">
      <w:bookmarkStart w:id="10" w:name="TextBodyEnd"/>
      <w:bookmarkEnd w:id="10"/>
    </w:p>
    <w:sectPr w:rsidR="00365F57" w:rsidRPr="001B76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F57" w:rsidRDefault="001B7654">
      <w:r>
        <w:separator/>
      </w:r>
    </w:p>
  </w:endnote>
  <w:endnote w:type="continuationSeparator" w:id="0">
    <w:p w:rsidR="00365F57" w:rsidRDefault="001B7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F57" w:rsidRDefault="00365F5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F57" w:rsidRDefault="00365F5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F57" w:rsidRDefault="00365F5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F57" w:rsidRDefault="001B7654">
      <w:r>
        <w:separator/>
      </w:r>
    </w:p>
  </w:footnote>
  <w:footnote w:type="continuationSeparator" w:id="0">
    <w:p w:rsidR="00365F57" w:rsidRDefault="001B7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F57" w:rsidRDefault="00365F5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F57" w:rsidRDefault="00365F5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F57" w:rsidRDefault="00365F5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33A25B02">
      <w:start w:val="1"/>
      <w:numFmt w:val="decimal"/>
      <w:lvlText w:val="%1."/>
      <w:lvlJc w:val="left"/>
      <w:pPr>
        <w:ind w:left="720" w:hanging="360"/>
      </w:pPr>
      <w:rPr>
        <w:rFonts w:hint="default"/>
        <w:b w:val="0"/>
        <w:i w:val="0"/>
      </w:rPr>
    </w:lvl>
    <w:lvl w:ilvl="1" w:tplc="B8E4B326" w:tentative="1">
      <w:start w:val="1"/>
      <w:numFmt w:val="lowerLetter"/>
      <w:lvlText w:val="%2."/>
      <w:lvlJc w:val="left"/>
      <w:pPr>
        <w:ind w:left="1440" w:hanging="360"/>
      </w:pPr>
    </w:lvl>
    <w:lvl w:ilvl="2" w:tplc="6C7AEF88" w:tentative="1">
      <w:start w:val="1"/>
      <w:numFmt w:val="lowerRoman"/>
      <w:lvlText w:val="%3."/>
      <w:lvlJc w:val="right"/>
      <w:pPr>
        <w:ind w:left="2160" w:hanging="180"/>
      </w:pPr>
    </w:lvl>
    <w:lvl w:ilvl="3" w:tplc="B6DCCEBE" w:tentative="1">
      <w:start w:val="1"/>
      <w:numFmt w:val="decimal"/>
      <w:lvlText w:val="%4."/>
      <w:lvlJc w:val="left"/>
      <w:pPr>
        <w:ind w:left="2880" w:hanging="360"/>
      </w:pPr>
    </w:lvl>
    <w:lvl w:ilvl="4" w:tplc="0CEE85C2" w:tentative="1">
      <w:start w:val="1"/>
      <w:numFmt w:val="lowerLetter"/>
      <w:lvlText w:val="%5."/>
      <w:lvlJc w:val="left"/>
      <w:pPr>
        <w:ind w:left="3600" w:hanging="360"/>
      </w:pPr>
    </w:lvl>
    <w:lvl w:ilvl="5" w:tplc="02446670" w:tentative="1">
      <w:start w:val="1"/>
      <w:numFmt w:val="lowerRoman"/>
      <w:lvlText w:val="%6."/>
      <w:lvlJc w:val="right"/>
      <w:pPr>
        <w:ind w:left="4320" w:hanging="180"/>
      </w:pPr>
    </w:lvl>
    <w:lvl w:ilvl="6" w:tplc="4CC8FADA" w:tentative="1">
      <w:start w:val="1"/>
      <w:numFmt w:val="decimal"/>
      <w:lvlText w:val="%7."/>
      <w:lvlJc w:val="left"/>
      <w:pPr>
        <w:ind w:left="5040" w:hanging="360"/>
      </w:pPr>
    </w:lvl>
    <w:lvl w:ilvl="7" w:tplc="3F2A8EB0" w:tentative="1">
      <w:start w:val="1"/>
      <w:numFmt w:val="lowerLetter"/>
      <w:lvlText w:val="%8."/>
      <w:lvlJc w:val="left"/>
      <w:pPr>
        <w:ind w:left="5760" w:hanging="360"/>
      </w:pPr>
    </w:lvl>
    <w:lvl w:ilvl="8" w:tplc="6D9098D2"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SK"/>
    <w:docVar w:name="dvnumam" w:val="87"/>
    <w:docVar w:name="dvpe" w:val="755.999"/>
    <w:docVar w:name="dvrapporteur" w:val="Spravodajkyňa: "/>
    <w:docVar w:name="dvstar" w:val="*"/>
    <w:docVar w:name="dvtitre" w:val="Legislatívne uznesenie Európskeho parlamentu z xx. apríla 2024 o návrhu smernice Rady, ktorou sa ustanovuje daňový systém ústredia pre mikropodniky, malé a stredné podniky a mení smernica 2011/16/EÚ(COM(2023)0528 – C9-0340/2023 – 2023/0320(CNS))"/>
  </w:docVars>
  <w:rsids>
    <w:rsidRoot w:val="00365F57"/>
    <w:rsid w:val="001B7654"/>
    <w:rsid w:val="0036379C"/>
    <w:rsid w:val="00365F57"/>
    <w:rsid w:val="009B7E85"/>
    <w:rsid w:val="00BB0D1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0E11C"/>
  <w15:chartTrackingRefBased/>
  <w15:docId w15:val="{26417339-CD2A-4948-A38A-4FB661E7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character" w:styleId="Hyperlink">
    <w:name w:val="Hyperlink"/>
    <w:basedOn w:val="DefaultParagraphFont"/>
    <w:rPr>
      <w:color w:val="0563C1" w:themeColor="hyperlink"/>
      <w:u w:val="single"/>
    </w:rPr>
  </w:style>
  <w:style w:type="paragraph" w:customStyle="1" w:styleId="ManualNumPar1">
    <w:name w:val="Manual NumPar 1"/>
    <w:basedOn w:val="Normal"/>
    <w:next w:val="Normal"/>
    <w:pPr>
      <w:widowControl/>
      <w:spacing w:before="120" w:after="120"/>
      <w:ind w:left="850" w:hanging="850"/>
      <w:jc w:val="both"/>
    </w:pPr>
    <w:rPr>
      <w:rFonts w:eastAsiaTheme="minorHAnsi"/>
      <w:szCs w:val="22"/>
      <w:lang w:eastAsia="en-US"/>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styleId="Revision">
    <w:name w:val="Revision"/>
    <w:hidden/>
    <w:uiPriority w:val="99"/>
    <w:semiHidden/>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228D4-62A5-4D26-883C-32FEB2E8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9245</Words>
  <Characters>57820</Characters>
  <Application>Microsoft Office Word</Application>
  <DocSecurity>0</DocSecurity>
  <Lines>3613</Lines>
  <Paragraphs>2312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Karina Pesa</cp:lastModifiedBy>
  <cp:revision>3</cp:revision>
  <cp:lastPrinted>2004-11-19T15:42:00Z</cp:lastPrinted>
  <dcterms:created xsi:type="dcterms:W3CDTF">2024-04-10T14:49:00Z</dcterms:created>
  <dcterms:modified xsi:type="dcterms:W3CDTF">2025-02-03T10:07:00Z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A9-0064/2024</vt:lpwstr>
  </property>
  <property fmtid="{D5CDD505-2E9C-101B-9397-08002B2CF9AE}" pid="4" name="&lt;Type&gt;">
    <vt:lpwstr>RR</vt:lpwstr>
  </property>
</Properties>
</file>