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40A5" w14:paraId="1A92C00F" w14:textId="77777777" w:rsidTr="0010095E">
        <w:trPr>
          <w:trHeight w:hRule="exact" w:val="1418"/>
        </w:trPr>
        <w:tc>
          <w:tcPr>
            <w:tcW w:w="6804" w:type="dxa"/>
            <w:shd w:val="clear" w:color="auto" w:fill="auto"/>
            <w:vAlign w:val="center"/>
          </w:tcPr>
          <w:p w14:paraId="74196C4B" w14:textId="77777777" w:rsidR="00751A4A" w:rsidRPr="00D940A5" w:rsidRDefault="00A535D4" w:rsidP="0010095E">
            <w:pPr>
              <w:pStyle w:val="EPName"/>
            </w:pPr>
            <w:bookmarkStart w:id="0" w:name="_GoBack"/>
            <w:bookmarkEnd w:id="0"/>
            <w:r w:rsidRPr="00D940A5">
              <w:t>Evropski parlament</w:t>
            </w:r>
          </w:p>
          <w:p w14:paraId="0E5C74BB" w14:textId="77777777" w:rsidR="00751A4A" w:rsidRPr="00D940A5" w:rsidRDefault="00817416" w:rsidP="00756632">
            <w:pPr>
              <w:pStyle w:val="EPTerm"/>
              <w:rPr>
                <w:rStyle w:val="HideTWBExt"/>
                <w:noProof w:val="0"/>
                <w:vanish w:val="0"/>
                <w:color w:val="auto"/>
              </w:rPr>
            </w:pPr>
            <w:r w:rsidRPr="00D940A5">
              <w:t>2019-2024</w:t>
            </w:r>
          </w:p>
        </w:tc>
        <w:tc>
          <w:tcPr>
            <w:tcW w:w="2268" w:type="dxa"/>
            <w:shd w:val="clear" w:color="auto" w:fill="auto"/>
          </w:tcPr>
          <w:p w14:paraId="0BF6EA9A" w14:textId="77777777" w:rsidR="00751A4A" w:rsidRPr="00D940A5" w:rsidRDefault="00187494" w:rsidP="0010095E">
            <w:pPr>
              <w:pStyle w:val="EPLogo"/>
            </w:pPr>
            <w:r w:rsidRPr="00D940A5">
              <w:rPr>
                <w:noProof/>
                <w:lang w:val="en-GB"/>
              </w:rPr>
              <w:drawing>
                <wp:inline distT="0" distB="0" distL="0" distR="0" wp14:anchorId="48E3A55C" wp14:editId="604B9F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EB613" w14:textId="77777777" w:rsidR="00D058B8" w:rsidRPr="00D940A5" w:rsidRDefault="00D058B8" w:rsidP="004C5D52">
      <w:pPr>
        <w:pStyle w:val="LineTop"/>
      </w:pPr>
    </w:p>
    <w:p w14:paraId="1CFBBA57" w14:textId="77777777" w:rsidR="00680577" w:rsidRPr="00D940A5" w:rsidRDefault="00A535D4" w:rsidP="00680577">
      <w:pPr>
        <w:pStyle w:val="EPBodyTA1"/>
      </w:pPr>
      <w:r w:rsidRPr="00D940A5">
        <w:t>SPREJETA BESEDILA</w:t>
      </w:r>
    </w:p>
    <w:p w14:paraId="0028615E" w14:textId="77777777" w:rsidR="00D058B8" w:rsidRPr="00D940A5" w:rsidRDefault="00D058B8" w:rsidP="00D058B8">
      <w:pPr>
        <w:pStyle w:val="LineBottom"/>
      </w:pPr>
    </w:p>
    <w:p w14:paraId="282C0ABF" w14:textId="61AE78F6" w:rsidR="00A535D4" w:rsidRPr="00D940A5" w:rsidRDefault="00A535D4" w:rsidP="00A535D4">
      <w:pPr>
        <w:pStyle w:val="ATHeading1"/>
      </w:pPr>
      <w:bookmarkStart w:id="1" w:name="TANumber"/>
      <w:r w:rsidRPr="00D940A5">
        <w:t>P9_TA(2024)</w:t>
      </w:r>
      <w:bookmarkEnd w:id="1"/>
      <w:r w:rsidR="003140DC">
        <w:t>0218</w:t>
      </w:r>
    </w:p>
    <w:p w14:paraId="3CA512B0" w14:textId="77777777" w:rsidR="00A535D4" w:rsidRPr="00D940A5" w:rsidRDefault="00A535D4" w:rsidP="00A535D4">
      <w:pPr>
        <w:pStyle w:val="ATHeading2"/>
      </w:pPr>
      <w:bookmarkStart w:id="2" w:name="title"/>
      <w:r w:rsidRPr="00D940A5">
        <w:t>Uvedba sistema davčnih pravil države sedeža za mikro, mala in srednja podjetja ter spremembi Direktive 2011/16/EU</w:t>
      </w:r>
      <w:bookmarkEnd w:id="2"/>
    </w:p>
    <w:p w14:paraId="23CAAEE0" w14:textId="77777777" w:rsidR="00A535D4" w:rsidRPr="00D940A5" w:rsidRDefault="00A535D4" w:rsidP="00A535D4">
      <w:pPr>
        <w:rPr>
          <w:i/>
          <w:vanish/>
        </w:rPr>
      </w:pPr>
      <w:r w:rsidRPr="00D940A5">
        <w:rPr>
          <w:i/>
        </w:rPr>
        <w:fldChar w:fldCharType="begin"/>
      </w:r>
      <w:r w:rsidRPr="00D940A5">
        <w:rPr>
          <w:i/>
        </w:rPr>
        <w:instrText xml:space="preserve"> TC"(</w:instrText>
      </w:r>
      <w:bookmarkStart w:id="3" w:name="DocNumber"/>
      <w:r w:rsidRPr="00D940A5">
        <w:rPr>
          <w:i/>
        </w:rPr>
        <w:instrText>A9-0064/2024</w:instrText>
      </w:r>
      <w:bookmarkEnd w:id="3"/>
      <w:r w:rsidRPr="00D940A5">
        <w:rPr>
          <w:i/>
        </w:rPr>
        <w:instrText xml:space="preserve"> - Poročevalka: </w:instrText>
      </w:r>
      <w:proofErr w:type="spellStart"/>
      <w:r w:rsidRPr="00D940A5">
        <w:rPr>
          <w:i/>
        </w:rPr>
        <w:instrText>Lídia</w:instrText>
      </w:r>
      <w:proofErr w:type="spellEnd"/>
      <w:r w:rsidRPr="00D940A5">
        <w:rPr>
          <w:i/>
        </w:rPr>
        <w:instrText xml:space="preserve"> </w:instrText>
      </w:r>
      <w:proofErr w:type="spellStart"/>
      <w:r w:rsidRPr="00D940A5">
        <w:rPr>
          <w:i/>
        </w:rPr>
        <w:instrText>Pereira</w:instrText>
      </w:r>
      <w:proofErr w:type="spellEnd"/>
      <w:r w:rsidRPr="00D940A5">
        <w:rPr>
          <w:i/>
        </w:rPr>
        <w:instrText xml:space="preserve">)"\l3 \n&gt; \* MERGEFORMAT </w:instrText>
      </w:r>
      <w:r w:rsidRPr="00D940A5">
        <w:rPr>
          <w:i/>
        </w:rPr>
        <w:fldChar w:fldCharType="end"/>
      </w:r>
    </w:p>
    <w:p w14:paraId="31A37F0C" w14:textId="77777777" w:rsidR="00A535D4" w:rsidRPr="00D940A5" w:rsidRDefault="00A535D4" w:rsidP="00A535D4">
      <w:pPr>
        <w:rPr>
          <w:vanish/>
        </w:rPr>
      </w:pPr>
      <w:bookmarkStart w:id="4" w:name="Commission"/>
      <w:r w:rsidRPr="00D940A5">
        <w:rPr>
          <w:vanish/>
        </w:rPr>
        <w:t>Odbor za ekonomske in monetarne zadeve</w:t>
      </w:r>
      <w:bookmarkEnd w:id="4"/>
    </w:p>
    <w:p w14:paraId="684DC79F" w14:textId="77777777" w:rsidR="00A535D4" w:rsidRPr="00D940A5" w:rsidRDefault="00A535D4" w:rsidP="00A535D4">
      <w:pPr>
        <w:rPr>
          <w:vanish/>
        </w:rPr>
      </w:pPr>
      <w:bookmarkStart w:id="5" w:name="PE"/>
      <w:r w:rsidRPr="00D940A5">
        <w:rPr>
          <w:vanish/>
        </w:rPr>
        <w:t>PE755.999</w:t>
      </w:r>
      <w:bookmarkEnd w:id="5"/>
    </w:p>
    <w:p w14:paraId="0AF01DEB" w14:textId="77777777" w:rsidR="00A535D4" w:rsidRPr="00D940A5" w:rsidRDefault="00A535D4" w:rsidP="00A535D4">
      <w:pPr>
        <w:pStyle w:val="ATHeading3"/>
      </w:pPr>
      <w:bookmarkStart w:id="6" w:name="Sujet"/>
      <w:r w:rsidRPr="00D940A5">
        <w:t xml:space="preserve">Zakonodajna resolucija Evropskega parlamenta z dne </w:t>
      </w:r>
      <w:r w:rsidR="00140DAB">
        <w:t>10. aprila</w:t>
      </w:r>
      <w:r w:rsidRPr="00D940A5">
        <w:t xml:space="preserve"> 2024 o predlogu direktive Sveta o uvedbi sistema davčnih pravil države sedeža za mikro, mala in srednja podjetja ter spremembi Direktive 2011/16/EU</w:t>
      </w:r>
      <w:bookmarkEnd w:id="6"/>
      <w:r w:rsidRPr="00D940A5">
        <w:t xml:space="preserve"> </w:t>
      </w:r>
      <w:bookmarkStart w:id="7" w:name="References"/>
      <w:r w:rsidRPr="00D940A5">
        <w:t>(COM(</w:t>
      </w:r>
      <w:r w:rsidR="007041AF" w:rsidRPr="007041AF">
        <w:t>2023</w:t>
      </w:r>
      <w:r w:rsidRPr="00D940A5">
        <w:t>)0528 – C9-0340/2023 – 2023/0320(CNS))</w:t>
      </w:r>
      <w:bookmarkEnd w:id="7"/>
    </w:p>
    <w:p w14:paraId="38B87D37" w14:textId="77777777" w:rsidR="00A535D4" w:rsidRPr="00D940A5" w:rsidRDefault="00A535D4" w:rsidP="00A535D4"/>
    <w:p w14:paraId="18A86D57" w14:textId="77777777" w:rsidR="00AD71A6" w:rsidRPr="00D940A5" w:rsidRDefault="00AD71A6" w:rsidP="00AD71A6">
      <w:pPr>
        <w:pStyle w:val="NormalBold"/>
      </w:pPr>
      <w:bookmarkStart w:id="8" w:name="TextBodyBegin"/>
      <w:bookmarkEnd w:id="8"/>
      <w:r w:rsidRPr="00D940A5">
        <w:t>(Posebni zakonodajni postopek – posvetovanje)</w:t>
      </w:r>
    </w:p>
    <w:p w14:paraId="10776B97" w14:textId="77777777" w:rsidR="00AD71A6" w:rsidRPr="00D940A5" w:rsidRDefault="00AD71A6" w:rsidP="00AD71A6">
      <w:pPr>
        <w:pStyle w:val="EPComma"/>
      </w:pPr>
      <w:r w:rsidRPr="00D940A5">
        <w:rPr>
          <w:i/>
        </w:rPr>
        <w:t>Evropski parlament</w:t>
      </w:r>
      <w:r w:rsidRPr="00D940A5">
        <w:t>,</w:t>
      </w:r>
    </w:p>
    <w:p w14:paraId="5067302F" w14:textId="77777777" w:rsidR="00AD71A6" w:rsidRPr="00D940A5" w:rsidRDefault="00AD71A6" w:rsidP="00AD71A6">
      <w:pPr>
        <w:pStyle w:val="NormalHanging12a"/>
      </w:pPr>
      <w:r w:rsidRPr="00D940A5">
        <w:t>–</w:t>
      </w:r>
      <w:r w:rsidRPr="00D940A5">
        <w:tab/>
        <w:t>ob upoštevanju predloga Komisije Svetu (COM(2023)0528),</w:t>
      </w:r>
    </w:p>
    <w:p w14:paraId="21B05AFC" w14:textId="77777777" w:rsidR="00AD71A6" w:rsidRPr="00D940A5" w:rsidRDefault="00AD71A6" w:rsidP="00AD71A6">
      <w:pPr>
        <w:pStyle w:val="NormalHanging12a"/>
      </w:pPr>
      <w:r w:rsidRPr="00D940A5">
        <w:t>–</w:t>
      </w:r>
      <w:r w:rsidRPr="00D940A5">
        <w:tab/>
        <w:t>ob upoštevanju člena 115 Pogodbe o delovanju Evropske unije, na podlagi katerega se je Svet posvetoval s Parlamentom (C9</w:t>
      </w:r>
      <w:r w:rsidRPr="00D940A5">
        <w:noBreakHyphen/>
        <w:t>0340/2023),</w:t>
      </w:r>
    </w:p>
    <w:p w14:paraId="059F3C35" w14:textId="77777777" w:rsidR="00AD71A6" w:rsidRPr="00D940A5" w:rsidRDefault="00AD71A6" w:rsidP="00AD71A6">
      <w:pPr>
        <w:pStyle w:val="NormalHanging12a"/>
      </w:pPr>
      <w:r w:rsidRPr="00D940A5">
        <w:t>–</w:t>
      </w:r>
      <w:r w:rsidRPr="00D940A5">
        <w:tab/>
        <w:t>ob upoštevanju obrazloženega mnenja švedskega parlamenta v okviru Protokola št. 2 o uporabi načel subsidiarnosti in sorazmernosti, v katerem izjavlja, da osnutek zakonodajnega akta ni v skladu z načelom subsidiarnosti,</w:t>
      </w:r>
    </w:p>
    <w:p w14:paraId="48D57BBE" w14:textId="77777777" w:rsidR="00AD71A6" w:rsidRPr="00D940A5" w:rsidRDefault="00AD71A6" w:rsidP="00AD71A6">
      <w:pPr>
        <w:pStyle w:val="NormalHanging12a"/>
      </w:pPr>
      <w:r w:rsidRPr="00D940A5">
        <w:t>–</w:t>
      </w:r>
      <w:r w:rsidRPr="00D940A5">
        <w:tab/>
        <w:t>ob upoštevanju člena 82 Poslovnika,</w:t>
      </w:r>
    </w:p>
    <w:p w14:paraId="40F91498" w14:textId="77777777" w:rsidR="00AD71A6" w:rsidRPr="00D940A5" w:rsidRDefault="00AD71A6" w:rsidP="00AD71A6">
      <w:pPr>
        <w:pStyle w:val="NormalHanging12a"/>
      </w:pPr>
      <w:r w:rsidRPr="00D940A5">
        <w:t>–</w:t>
      </w:r>
      <w:r w:rsidRPr="00D940A5">
        <w:tab/>
        <w:t>ob upoštevanju poročila Odbora za ekonomske in monetarne zadeve (A9</w:t>
      </w:r>
      <w:r w:rsidR="00140DAB">
        <w:t>-</w:t>
      </w:r>
      <w:r w:rsidRPr="00D940A5">
        <w:t>0064/2024),</w:t>
      </w:r>
    </w:p>
    <w:p w14:paraId="2E97ECA0" w14:textId="77777777" w:rsidR="00AD71A6" w:rsidRPr="00D940A5" w:rsidRDefault="00AD71A6" w:rsidP="00AD71A6">
      <w:pPr>
        <w:pStyle w:val="NormalHanging12a"/>
      </w:pPr>
      <w:r w:rsidRPr="00D940A5">
        <w:t>1.</w:t>
      </w:r>
      <w:r w:rsidRPr="00D940A5">
        <w:tab/>
        <w:t>odobri predlog Komisije, kakor je bil spremenjen;</w:t>
      </w:r>
    </w:p>
    <w:p w14:paraId="155D9510" w14:textId="77777777" w:rsidR="00AD71A6" w:rsidRPr="00D940A5" w:rsidRDefault="00AD71A6" w:rsidP="00AD71A6">
      <w:pPr>
        <w:pStyle w:val="NormalHanging12a"/>
      </w:pPr>
      <w:r w:rsidRPr="00D940A5">
        <w:t>2.</w:t>
      </w:r>
      <w:r w:rsidRPr="00D940A5">
        <w:tab/>
        <w:t>poziva Komisijo, naj ustrezno spremeni svoj predlog na podlagi člena 293(2) Pogodbe o delovanju Evropske unije;</w:t>
      </w:r>
    </w:p>
    <w:p w14:paraId="422C3F9C" w14:textId="77777777" w:rsidR="00AD71A6" w:rsidRPr="00D940A5" w:rsidRDefault="00AD71A6" w:rsidP="00AD71A6">
      <w:pPr>
        <w:pStyle w:val="NormalHanging12a"/>
      </w:pPr>
      <w:r w:rsidRPr="00D940A5">
        <w:t>3.</w:t>
      </w:r>
      <w:r w:rsidRPr="00D940A5">
        <w:tab/>
        <w:t>poziva Svet, naj ga obvesti, če namerava odstopiti od besedila, ki ga je odobril Parlament;</w:t>
      </w:r>
    </w:p>
    <w:p w14:paraId="36911160" w14:textId="77777777" w:rsidR="00AD71A6" w:rsidRPr="00D940A5" w:rsidRDefault="00AD71A6" w:rsidP="00AD71A6">
      <w:pPr>
        <w:pStyle w:val="NormalHanging12a"/>
      </w:pPr>
      <w:r w:rsidRPr="00D940A5">
        <w:t>4.</w:t>
      </w:r>
      <w:r w:rsidRPr="00D940A5">
        <w:tab/>
        <w:t>poziva Svet, naj se ponovno posvetuje z njim, če namerava bistveno spremeniti predlog Komisije;</w:t>
      </w:r>
    </w:p>
    <w:p w14:paraId="76545136" w14:textId="05F0D320" w:rsidR="00AD71A6" w:rsidRPr="00D940A5" w:rsidRDefault="00AD71A6" w:rsidP="00AD71A6">
      <w:pPr>
        <w:pStyle w:val="NormalHanging12a"/>
      </w:pPr>
      <w:r w:rsidRPr="00D940A5">
        <w:lastRenderedPageBreak/>
        <w:t>5.</w:t>
      </w:r>
      <w:r w:rsidRPr="00D940A5">
        <w:tab/>
        <w:t>naroči svoji predsednici, naj stališče Parlamenta posreduje Svetu</w:t>
      </w:r>
      <w:r w:rsidR="00140DAB">
        <w:t>,</w:t>
      </w:r>
      <w:r w:rsidRPr="00D940A5">
        <w:t xml:space="preserve"> Komisiji </w:t>
      </w:r>
      <w:r w:rsidR="00140DAB">
        <w:t>in</w:t>
      </w:r>
      <w:r w:rsidR="00140DAB" w:rsidRPr="00D940A5">
        <w:t xml:space="preserve"> </w:t>
      </w:r>
      <w:r w:rsidRPr="00D940A5">
        <w:t>nacionalnim parlamentom.</w:t>
      </w:r>
    </w:p>
    <w:p w14:paraId="1BBC6D72" w14:textId="77777777" w:rsidR="00AD71A6" w:rsidRPr="00D940A5" w:rsidRDefault="00AD71A6" w:rsidP="00AD71A6"/>
    <w:p w14:paraId="26BF6663" w14:textId="0B469274" w:rsidR="00AD71A6" w:rsidRPr="00D940A5" w:rsidRDefault="003140DC" w:rsidP="00AD71A6">
      <w:pPr>
        <w:pStyle w:val="AmNumberTabs"/>
        <w:keepNext/>
      </w:pPr>
      <w:r>
        <w:t>Sprememba</w:t>
      </w:r>
      <w:r w:rsidR="00AD71A6" w:rsidRPr="00D940A5">
        <w:tab/>
      </w:r>
      <w:r w:rsidR="00AD71A6" w:rsidRPr="00D940A5">
        <w:tab/>
        <w:t>1</w:t>
      </w:r>
    </w:p>
    <w:p w14:paraId="17C7B1BE" w14:textId="77777777" w:rsidR="00AD71A6" w:rsidRPr="00D940A5" w:rsidRDefault="00AD71A6" w:rsidP="00AD71A6">
      <w:pPr>
        <w:pStyle w:val="NormalBold12b"/>
        <w:keepNext/>
      </w:pPr>
      <w:r w:rsidRPr="00D940A5">
        <w:t>Predlog direktive</w:t>
      </w:r>
    </w:p>
    <w:p w14:paraId="62FA8E54" w14:textId="77777777" w:rsidR="00AD71A6" w:rsidRPr="00D940A5" w:rsidRDefault="00AD71A6" w:rsidP="00AD71A6">
      <w:pPr>
        <w:pStyle w:val="NormalBold"/>
        <w:keepNext/>
      </w:pPr>
      <w:r w:rsidRPr="00D940A5">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5F286FFA" w14:textId="77777777" w:rsidTr="00171DD1">
        <w:trPr>
          <w:jc w:val="center"/>
        </w:trPr>
        <w:tc>
          <w:tcPr>
            <w:tcW w:w="9752" w:type="dxa"/>
            <w:gridSpan w:val="2"/>
          </w:tcPr>
          <w:p w14:paraId="41331138" w14:textId="77777777" w:rsidR="00AD71A6" w:rsidRPr="00D940A5" w:rsidRDefault="00AD71A6" w:rsidP="00171DD1">
            <w:pPr>
              <w:keepNext/>
            </w:pPr>
          </w:p>
        </w:tc>
      </w:tr>
      <w:tr w:rsidR="00AD71A6" w:rsidRPr="00D940A5" w14:paraId="2485187F" w14:textId="77777777" w:rsidTr="00171DD1">
        <w:trPr>
          <w:jc w:val="center"/>
        </w:trPr>
        <w:tc>
          <w:tcPr>
            <w:tcW w:w="4876" w:type="dxa"/>
          </w:tcPr>
          <w:p w14:paraId="2D5CB378" w14:textId="77777777" w:rsidR="00AD71A6" w:rsidRPr="00D940A5" w:rsidRDefault="00AD71A6" w:rsidP="00171DD1">
            <w:pPr>
              <w:pStyle w:val="AmColumnHeading"/>
              <w:keepNext/>
            </w:pPr>
            <w:r w:rsidRPr="00D940A5">
              <w:t>Besedilo, ki ga predlaga Komisija</w:t>
            </w:r>
          </w:p>
        </w:tc>
        <w:tc>
          <w:tcPr>
            <w:tcW w:w="4876" w:type="dxa"/>
          </w:tcPr>
          <w:p w14:paraId="585DE0C7" w14:textId="2D6D2490" w:rsidR="00AD71A6" w:rsidRPr="00D940A5" w:rsidRDefault="003140DC" w:rsidP="00171DD1">
            <w:pPr>
              <w:pStyle w:val="AmColumnHeading"/>
              <w:keepNext/>
            </w:pPr>
            <w:r>
              <w:t>Sprememba</w:t>
            </w:r>
          </w:p>
        </w:tc>
      </w:tr>
      <w:tr w:rsidR="00AD71A6" w:rsidRPr="00D940A5" w14:paraId="3676B9B9" w14:textId="77777777" w:rsidTr="00171DD1">
        <w:trPr>
          <w:jc w:val="center"/>
        </w:trPr>
        <w:tc>
          <w:tcPr>
            <w:tcW w:w="4876" w:type="dxa"/>
          </w:tcPr>
          <w:p w14:paraId="210990B0" w14:textId="77777777" w:rsidR="00AD71A6" w:rsidRPr="00D940A5" w:rsidRDefault="00AD71A6" w:rsidP="00171DD1">
            <w:pPr>
              <w:pStyle w:val="Normal6a"/>
            </w:pPr>
            <w:r w:rsidRPr="00D940A5">
              <w:t>(1)</w:t>
            </w:r>
            <w:r w:rsidRPr="00D940A5">
              <w:tab/>
              <w:t xml:space="preserve">V Uniji trenutno ni skupnega pristopa k izračunu davčne osnove za podjetja. Podjetja </w:t>
            </w:r>
            <w:r w:rsidRPr="00D940A5">
              <w:rPr>
                <w:b/>
                <w:i/>
              </w:rPr>
              <w:t>EU</w:t>
            </w:r>
            <w:r w:rsidRPr="00D940A5">
              <w:t xml:space="preserve"> morajo zato upoštevati pravila različnih sistemov obdavčitve dohodkov pravnih oseb, odvisno od države članice, v kateri poslujejo.</w:t>
            </w:r>
          </w:p>
        </w:tc>
        <w:tc>
          <w:tcPr>
            <w:tcW w:w="4876" w:type="dxa"/>
          </w:tcPr>
          <w:p w14:paraId="07006D88" w14:textId="77777777" w:rsidR="00AD71A6" w:rsidRPr="00D940A5" w:rsidRDefault="00AD71A6" w:rsidP="00171DD1">
            <w:pPr>
              <w:pStyle w:val="Normal6a"/>
              <w:rPr>
                <w:szCs w:val="24"/>
              </w:rPr>
            </w:pPr>
            <w:r w:rsidRPr="00D940A5">
              <w:t>(1)</w:t>
            </w:r>
            <w:r w:rsidRPr="00D940A5">
              <w:tab/>
              <w:t>V Uniji trenutno ni skupnega pristopa k izračunu davčne osnove za podjetja</w:t>
            </w:r>
            <w:r w:rsidRPr="00D940A5">
              <w:rPr>
                <w:b/>
                <w:i/>
              </w:rPr>
              <w:t>, kadar poslujejo čezmejno</w:t>
            </w:r>
            <w:r w:rsidRPr="00D940A5">
              <w:t xml:space="preserve">. Podjetja </w:t>
            </w:r>
            <w:r w:rsidRPr="00D940A5">
              <w:rPr>
                <w:b/>
                <w:i/>
              </w:rPr>
              <w:t>Unije</w:t>
            </w:r>
            <w:r w:rsidRPr="00D940A5">
              <w:t xml:space="preserve"> morajo zato upoštevati pravila različnih sistemov obdavčitve dohodkov pravnih oseb, odvisno od države članice, v kateri poslujejo</w:t>
            </w:r>
            <w:r w:rsidRPr="00D940A5">
              <w:rPr>
                <w:b/>
                <w:i/>
              </w:rPr>
              <w:t>, kar mala in srednja podjetja ovira pri dostopu do notranjega trga.</w:t>
            </w:r>
            <w:r w:rsidRPr="00D940A5">
              <w:t xml:space="preserve"> </w:t>
            </w:r>
            <w:r w:rsidRPr="00D940A5">
              <w:rPr>
                <w:b/>
                <w:i/>
              </w:rPr>
              <w:t>Podjetja Unije, zlasti mala in srednja podjetja (MSP), se pri izpolnjevanju davčnih obveznosti soočajo z znatnimi stroški, dokler ni rešeno vprašanje izračuna njihove davčne osnove.</w:t>
            </w:r>
          </w:p>
        </w:tc>
      </w:tr>
    </w:tbl>
    <w:p w14:paraId="03BFB458" w14:textId="77777777" w:rsidR="00AD71A6" w:rsidRPr="00D940A5" w:rsidRDefault="00AD71A6" w:rsidP="00AD71A6"/>
    <w:p w14:paraId="6C76480B" w14:textId="4F207989" w:rsidR="00AD71A6" w:rsidRPr="00D940A5" w:rsidRDefault="003140DC" w:rsidP="00AD71A6">
      <w:pPr>
        <w:pStyle w:val="AmNumberTabs"/>
        <w:keepNext/>
      </w:pPr>
      <w:r>
        <w:t>Sprememba</w:t>
      </w:r>
      <w:r w:rsidR="00AD71A6" w:rsidRPr="00D940A5">
        <w:tab/>
      </w:r>
      <w:r w:rsidR="00AD71A6" w:rsidRPr="00D940A5">
        <w:tab/>
        <w:t>2</w:t>
      </w:r>
    </w:p>
    <w:p w14:paraId="10B6B10E" w14:textId="77777777" w:rsidR="00AD71A6" w:rsidRPr="00D940A5" w:rsidRDefault="00AD71A6" w:rsidP="00AD71A6">
      <w:pPr>
        <w:pStyle w:val="NormalBold12b"/>
        <w:keepNext/>
      </w:pPr>
      <w:r w:rsidRPr="00D940A5">
        <w:t>Predlog direktive</w:t>
      </w:r>
    </w:p>
    <w:p w14:paraId="4BB31EA8" w14:textId="77777777" w:rsidR="00AD71A6" w:rsidRPr="00D940A5" w:rsidRDefault="00AD71A6" w:rsidP="00AD71A6">
      <w:pPr>
        <w:pStyle w:val="NormalBold"/>
        <w:keepNext/>
      </w:pPr>
      <w:r w:rsidRPr="00D940A5">
        <w:t>Uvodna izjava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2C770F81" w14:textId="77777777" w:rsidTr="00171DD1">
        <w:trPr>
          <w:jc w:val="center"/>
        </w:trPr>
        <w:tc>
          <w:tcPr>
            <w:tcW w:w="9752" w:type="dxa"/>
            <w:gridSpan w:val="2"/>
          </w:tcPr>
          <w:p w14:paraId="31ABF231" w14:textId="77777777" w:rsidR="00AD71A6" w:rsidRPr="00D940A5" w:rsidRDefault="00AD71A6" w:rsidP="00171DD1">
            <w:pPr>
              <w:keepNext/>
            </w:pPr>
          </w:p>
        </w:tc>
      </w:tr>
      <w:tr w:rsidR="00AD71A6" w:rsidRPr="00D940A5" w14:paraId="23FA2508" w14:textId="77777777" w:rsidTr="00171DD1">
        <w:trPr>
          <w:jc w:val="center"/>
        </w:trPr>
        <w:tc>
          <w:tcPr>
            <w:tcW w:w="4876" w:type="dxa"/>
          </w:tcPr>
          <w:p w14:paraId="6E9A8933" w14:textId="77777777" w:rsidR="00AD71A6" w:rsidRPr="00D940A5" w:rsidRDefault="00AD71A6" w:rsidP="00171DD1">
            <w:pPr>
              <w:pStyle w:val="AmColumnHeading"/>
              <w:keepNext/>
            </w:pPr>
            <w:r w:rsidRPr="00D940A5">
              <w:t>Besedilo, ki ga predlaga Komisija</w:t>
            </w:r>
          </w:p>
        </w:tc>
        <w:tc>
          <w:tcPr>
            <w:tcW w:w="4876" w:type="dxa"/>
          </w:tcPr>
          <w:p w14:paraId="398E525A" w14:textId="2BE352B7" w:rsidR="00AD71A6" w:rsidRPr="00D940A5" w:rsidRDefault="003140DC" w:rsidP="00171DD1">
            <w:pPr>
              <w:pStyle w:val="AmColumnHeading"/>
              <w:keepNext/>
            </w:pPr>
            <w:r>
              <w:t>Sprememba</w:t>
            </w:r>
          </w:p>
        </w:tc>
      </w:tr>
      <w:tr w:rsidR="00AD71A6" w:rsidRPr="00D940A5" w14:paraId="7648B270" w14:textId="77777777" w:rsidTr="00171DD1">
        <w:trPr>
          <w:jc w:val="center"/>
        </w:trPr>
        <w:tc>
          <w:tcPr>
            <w:tcW w:w="4876" w:type="dxa"/>
          </w:tcPr>
          <w:p w14:paraId="4E6B71AE" w14:textId="77777777" w:rsidR="00AD71A6" w:rsidRPr="00D940A5" w:rsidRDefault="00AD71A6" w:rsidP="00171DD1">
            <w:pPr>
              <w:pStyle w:val="Normal6a"/>
            </w:pPr>
            <w:r w:rsidRPr="00D940A5">
              <w:t>(2)</w:t>
            </w:r>
            <w:r w:rsidRPr="00D940A5">
              <w:tab/>
              <w:t xml:space="preserve">Soobstoj in medsebojno delovanje 27 različnih sistemov obdavčitve dohodkov pravnih oseb v Uniji povzročata zapletenost izpolnjevanja davčnih obveznosti in neenake konkurenčne pogoje za podjetja. To stanje </w:t>
            </w:r>
            <w:r w:rsidRPr="00D940A5">
              <w:rPr>
                <w:b/>
                <w:i/>
              </w:rPr>
              <w:t>bolj</w:t>
            </w:r>
            <w:r w:rsidRPr="00D940A5">
              <w:t xml:space="preserve"> vpliva na MSP kot na večje davčne zavezance in je postalo očitnejše, saj sta globalizacija in digitalizacija gospodarstva znatno spremenili dojemanje meja in poslovnih modelov</w:t>
            </w:r>
            <w:r w:rsidRPr="00D940A5">
              <w:rPr>
                <w:b/>
                <w:i/>
              </w:rPr>
              <w:t>.</w:t>
            </w:r>
            <w:r w:rsidRPr="00D940A5">
              <w:t xml:space="preserve"> </w:t>
            </w:r>
            <w:r w:rsidRPr="00D940A5">
              <w:rPr>
                <w:b/>
                <w:i/>
              </w:rPr>
              <w:t>Poskusi vlad, da bi se prilagodile tej novi realnosti, so privedli do razdrobljenega odziva držav članic, kar je povzročilo nadaljnja izkrivljanja na notranjem trgu.</w:t>
            </w:r>
            <w:r w:rsidRPr="00D940A5">
              <w:t xml:space="preserve"> Poleg tega različni pravni okviri</w:t>
            </w:r>
            <w:r w:rsidRPr="00D940A5">
              <w:rPr>
                <w:b/>
                <w:i/>
              </w:rPr>
              <w:t xml:space="preserve"> neizogibno</w:t>
            </w:r>
            <w:r w:rsidRPr="00D940A5">
              <w:t xml:space="preserve"> povzročajo različne </w:t>
            </w:r>
            <w:r w:rsidRPr="00D940A5">
              <w:lastRenderedPageBreak/>
              <w:t xml:space="preserve">prakse davčnih uprav v državah članicah. To pogosto vključuje dolgotrajne postopke, za katere sta značilni nepredvidljivost in nedoslednost, ter visoke stroške </w:t>
            </w:r>
            <w:r w:rsidRPr="00D940A5">
              <w:rPr>
                <w:b/>
                <w:i/>
              </w:rPr>
              <w:t>izpolnjevanja obveznosti</w:t>
            </w:r>
            <w:r w:rsidRPr="00D940A5">
              <w:t>.</w:t>
            </w:r>
          </w:p>
        </w:tc>
        <w:tc>
          <w:tcPr>
            <w:tcW w:w="4876" w:type="dxa"/>
          </w:tcPr>
          <w:p w14:paraId="0AF50EE2" w14:textId="77777777" w:rsidR="00AD71A6" w:rsidRPr="00D940A5" w:rsidRDefault="00AD71A6" w:rsidP="00171DD1">
            <w:pPr>
              <w:pStyle w:val="Normal6a"/>
              <w:rPr>
                <w:szCs w:val="24"/>
              </w:rPr>
            </w:pPr>
            <w:r w:rsidRPr="00D940A5">
              <w:lastRenderedPageBreak/>
              <w:t>(2)</w:t>
            </w:r>
            <w:r w:rsidRPr="00D940A5">
              <w:tab/>
              <w:t xml:space="preserve">Soobstoj in medsebojno delovanje 27 različnih sistemov obdavčitve dohodkov pravnih oseb v Uniji povzročata zapletenost </w:t>
            </w:r>
            <w:r w:rsidRPr="00D940A5">
              <w:rPr>
                <w:b/>
                <w:i/>
              </w:rPr>
              <w:t xml:space="preserve">pri stroških </w:t>
            </w:r>
            <w:r w:rsidRPr="00D940A5">
              <w:t>izpolnjevanja davčnih obveznosti in neenake konkurenčne pogoje za podjetja</w:t>
            </w:r>
            <w:r w:rsidRPr="00D940A5">
              <w:rPr>
                <w:b/>
                <w:i/>
              </w:rPr>
              <w:t>, kar lahko negativno vpliva na čezmejne naložbe in s tem ovira razvoj notranjega trga v primerjavi s tretjimi državami</w:t>
            </w:r>
            <w:r w:rsidRPr="00D940A5">
              <w:t xml:space="preserve">. To stanje </w:t>
            </w:r>
            <w:r w:rsidRPr="00D940A5">
              <w:rPr>
                <w:b/>
                <w:i/>
              </w:rPr>
              <w:t>znatno</w:t>
            </w:r>
            <w:r w:rsidRPr="00D940A5">
              <w:t xml:space="preserve"> vpliva na MSP kot na večje davčne zavezance in je postalo očitnejše, saj sta globalizacija in digitalizacija gospodarstva znatno spremenili dojemanje meja in poslovnih modelov, </w:t>
            </w:r>
            <w:r w:rsidRPr="00D940A5">
              <w:rPr>
                <w:b/>
                <w:i/>
              </w:rPr>
              <w:t>zlasti nadaljnjega razvoja notranjega trga</w:t>
            </w:r>
            <w:r w:rsidRPr="00D940A5">
              <w:t xml:space="preserve">, </w:t>
            </w:r>
            <w:r w:rsidRPr="00D940A5">
              <w:rPr>
                <w:b/>
                <w:i/>
              </w:rPr>
              <w:t>zaradi česar</w:t>
            </w:r>
            <w:r w:rsidRPr="00D940A5">
              <w:t xml:space="preserve"> je </w:t>
            </w:r>
            <w:r w:rsidRPr="00D940A5">
              <w:rPr>
                <w:b/>
                <w:i/>
              </w:rPr>
              <w:t>treba sprejeti dodatne ukrepe</w:t>
            </w:r>
            <w:r w:rsidRPr="00D940A5">
              <w:t xml:space="preserve">. Poleg tega </w:t>
            </w:r>
            <w:r w:rsidRPr="00D940A5">
              <w:lastRenderedPageBreak/>
              <w:t xml:space="preserve">različni pravni okviri povzročajo različne prakse davčnih uprav v državah članicah. To pogosto vključuje dolgotrajne postopke, za katere sta značilni nepredvidljivost in nedoslednost, ter visoke stroške </w:t>
            </w:r>
            <w:r w:rsidRPr="00D940A5">
              <w:rPr>
                <w:b/>
                <w:i/>
              </w:rPr>
              <w:t>usklajevanja, ki v veliki meri prizadenejo MSP in jih odvračajo od naložb v več kot eni državi članici.</w:t>
            </w:r>
            <w:r w:rsidRPr="00D940A5">
              <w:t xml:space="preserve"> </w:t>
            </w:r>
            <w:r w:rsidRPr="00D940A5">
              <w:rPr>
                <w:b/>
                <w:i/>
              </w:rPr>
              <w:t>Za sodelovanje pri davčnih odločbah ter za dokončanje, izboljšanje in nadaljnji razvoj notranjega trga sta potrebna medsebojno zaupanje in dobra vera med državami članicami.</w:t>
            </w:r>
          </w:p>
        </w:tc>
      </w:tr>
    </w:tbl>
    <w:p w14:paraId="5DF277AF" w14:textId="77777777" w:rsidR="00AD71A6" w:rsidRPr="00D940A5" w:rsidRDefault="00AD71A6" w:rsidP="00AD71A6"/>
    <w:p w14:paraId="39E65E4C" w14:textId="4AE8F711" w:rsidR="00AD71A6" w:rsidRPr="00D940A5" w:rsidRDefault="003140DC" w:rsidP="00AD71A6">
      <w:pPr>
        <w:pStyle w:val="AmNumberTabs"/>
      </w:pPr>
      <w:r>
        <w:t>Sprememba</w:t>
      </w:r>
      <w:r w:rsidR="00AD71A6" w:rsidRPr="00D940A5">
        <w:tab/>
      </w:r>
      <w:r w:rsidR="00AD71A6" w:rsidRPr="00D940A5">
        <w:tab/>
        <w:t>3</w:t>
      </w:r>
    </w:p>
    <w:p w14:paraId="55BC6EC3" w14:textId="77777777" w:rsidR="00AD71A6" w:rsidRPr="00D940A5" w:rsidRDefault="00AD71A6" w:rsidP="00AD71A6">
      <w:pPr>
        <w:pStyle w:val="NormalBold12b"/>
      </w:pPr>
      <w:r w:rsidRPr="00D940A5">
        <w:t>Predlog direktive</w:t>
      </w:r>
    </w:p>
    <w:p w14:paraId="38F210EC" w14:textId="77777777" w:rsidR="00AD71A6" w:rsidRPr="00D940A5" w:rsidRDefault="00AD71A6" w:rsidP="00AD71A6">
      <w:pPr>
        <w:pStyle w:val="NormalBold"/>
      </w:pPr>
      <w:r w:rsidRPr="00D940A5">
        <w:t>Uvodna izjava 2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E595376" w14:textId="77777777" w:rsidTr="00171DD1">
        <w:trPr>
          <w:trHeight w:hRule="exact" w:val="240"/>
          <w:jc w:val="center"/>
        </w:trPr>
        <w:tc>
          <w:tcPr>
            <w:tcW w:w="9752" w:type="dxa"/>
            <w:gridSpan w:val="2"/>
          </w:tcPr>
          <w:p w14:paraId="397FFEA8" w14:textId="77777777" w:rsidR="00AD71A6" w:rsidRPr="00D940A5" w:rsidRDefault="00AD71A6" w:rsidP="00171DD1"/>
        </w:tc>
      </w:tr>
      <w:tr w:rsidR="00AD71A6" w:rsidRPr="00D940A5" w14:paraId="0408458B" w14:textId="77777777" w:rsidTr="00171DD1">
        <w:trPr>
          <w:trHeight w:val="240"/>
          <w:jc w:val="center"/>
        </w:trPr>
        <w:tc>
          <w:tcPr>
            <w:tcW w:w="4876" w:type="dxa"/>
          </w:tcPr>
          <w:p w14:paraId="43E3CD4E" w14:textId="77777777" w:rsidR="00AD71A6" w:rsidRPr="00D940A5" w:rsidRDefault="00AD71A6" w:rsidP="00171DD1">
            <w:pPr>
              <w:pStyle w:val="AmColumnHeading"/>
            </w:pPr>
            <w:r w:rsidRPr="00D940A5">
              <w:t>Besedilo, ki ga predlaga Komisija</w:t>
            </w:r>
          </w:p>
        </w:tc>
        <w:tc>
          <w:tcPr>
            <w:tcW w:w="4876" w:type="dxa"/>
          </w:tcPr>
          <w:p w14:paraId="1547F17F" w14:textId="665B370B" w:rsidR="00AD71A6" w:rsidRPr="00D940A5" w:rsidRDefault="003140DC" w:rsidP="00171DD1">
            <w:pPr>
              <w:pStyle w:val="AmColumnHeading"/>
            </w:pPr>
            <w:r>
              <w:t>Sprememba</w:t>
            </w:r>
          </w:p>
        </w:tc>
      </w:tr>
      <w:tr w:rsidR="00AD71A6" w:rsidRPr="00D940A5" w14:paraId="113F765B" w14:textId="77777777" w:rsidTr="00171DD1">
        <w:trPr>
          <w:jc w:val="center"/>
        </w:trPr>
        <w:tc>
          <w:tcPr>
            <w:tcW w:w="4876" w:type="dxa"/>
          </w:tcPr>
          <w:p w14:paraId="4C60A602" w14:textId="77777777" w:rsidR="00AD71A6" w:rsidRPr="00D940A5" w:rsidRDefault="00AD71A6" w:rsidP="00171DD1">
            <w:pPr>
              <w:pStyle w:val="Normal6a"/>
            </w:pPr>
          </w:p>
        </w:tc>
        <w:tc>
          <w:tcPr>
            <w:tcW w:w="4876" w:type="dxa"/>
          </w:tcPr>
          <w:p w14:paraId="32CD83A1" w14:textId="77777777" w:rsidR="00AD71A6" w:rsidRPr="00D940A5" w:rsidRDefault="00AD71A6" w:rsidP="00171DD1">
            <w:pPr>
              <w:pStyle w:val="Normal6a"/>
            </w:pPr>
            <w:r w:rsidRPr="00D940A5">
              <w:rPr>
                <w:b/>
                <w:i/>
              </w:rPr>
              <w:t>(2a)</w:t>
            </w:r>
            <w:r w:rsidRPr="00D940A5">
              <w:tab/>
            </w:r>
            <w:r w:rsidRPr="00D940A5">
              <w:rPr>
                <w:b/>
                <w:i/>
              </w:rPr>
              <w:t>V Uniji ima sedež 24 milijonov MSP, ki predstavljajo dve tretjini delovnih mest v zasebnem sektorju in 99 % vseh podjetij v Uniji ter so hrbtenica njenega gospodarstva.</w:t>
            </w:r>
            <w:r w:rsidRPr="00D940A5">
              <w:t xml:space="preserve"> </w:t>
            </w:r>
            <w:r w:rsidRPr="00D940A5">
              <w:rPr>
                <w:b/>
                <w:i/>
              </w:rPr>
              <w:t xml:space="preserve">Zato je bistveno podpreti </w:t>
            </w:r>
            <w:proofErr w:type="spellStart"/>
            <w:r w:rsidRPr="00D940A5">
              <w:rPr>
                <w:b/>
                <w:i/>
              </w:rPr>
              <w:t>mikropodjetja</w:t>
            </w:r>
            <w:proofErr w:type="spellEnd"/>
            <w:r w:rsidRPr="00D940A5">
              <w:rPr>
                <w:b/>
                <w:i/>
              </w:rPr>
              <w:t xml:space="preserve"> in MSP, da bi spodbudili ustvarjanje delovnih mest, povečali rast, spodbujali pošteno in pregledno konkurenco, podprli konkurenčnost in privabili naložbe.</w:t>
            </w:r>
            <w:r w:rsidRPr="00D940A5">
              <w:t xml:space="preserve"> </w:t>
            </w:r>
            <w:r w:rsidRPr="00D940A5">
              <w:rPr>
                <w:b/>
                <w:i/>
              </w:rPr>
              <w:t>Regulativne ovire ali upravno breme ostaja ključni izziv za MSP v Uniji.</w:t>
            </w:r>
            <w:r w:rsidRPr="00D940A5">
              <w:t xml:space="preserve"> </w:t>
            </w:r>
          </w:p>
        </w:tc>
      </w:tr>
    </w:tbl>
    <w:p w14:paraId="4AAC43BF" w14:textId="77777777" w:rsidR="00AD71A6" w:rsidRPr="00D940A5" w:rsidRDefault="00AD71A6" w:rsidP="00AD71A6"/>
    <w:p w14:paraId="4DAFC330" w14:textId="545B821A" w:rsidR="00AD71A6" w:rsidRPr="00D940A5" w:rsidRDefault="003140DC" w:rsidP="00AD71A6">
      <w:pPr>
        <w:pStyle w:val="AmNumberTabs"/>
      </w:pPr>
      <w:r>
        <w:t>Sprememba</w:t>
      </w:r>
      <w:r w:rsidR="00AD71A6" w:rsidRPr="00D940A5">
        <w:tab/>
      </w:r>
      <w:r w:rsidR="00AD71A6" w:rsidRPr="00D940A5">
        <w:tab/>
        <w:t>4</w:t>
      </w:r>
    </w:p>
    <w:p w14:paraId="6ADFE93E" w14:textId="77777777" w:rsidR="00AD71A6" w:rsidRPr="00D940A5" w:rsidRDefault="00AD71A6" w:rsidP="00AD71A6">
      <w:pPr>
        <w:pStyle w:val="NormalBold12b"/>
      </w:pPr>
      <w:r w:rsidRPr="00D940A5">
        <w:t>Predlog direktive</w:t>
      </w:r>
    </w:p>
    <w:p w14:paraId="2B03E370" w14:textId="77777777" w:rsidR="00AD71A6" w:rsidRPr="00D940A5" w:rsidRDefault="00AD71A6" w:rsidP="00AD71A6">
      <w:pPr>
        <w:pStyle w:val="NormalBold"/>
      </w:pPr>
      <w:r w:rsidRPr="00D940A5">
        <w:t>Uvodna izjava 2 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C9521B7" w14:textId="77777777" w:rsidTr="00171DD1">
        <w:trPr>
          <w:trHeight w:hRule="exact" w:val="240"/>
          <w:jc w:val="center"/>
        </w:trPr>
        <w:tc>
          <w:tcPr>
            <w:tcW w:w="9752" w:type="dxa"/>
            <w:gridSpan w:val="2"/>
          </w:tcPr>
          <w:p w14:paraId="4F391987" w14:textId="77777777" w:rsidR="00AD71A6" w:rsidRPr="00D940A5" w:rsidRDefault="00AD71A6" w:rsidP="00171DD1"/>
        </w:tc>
      </w:tr>
      <w:tr w:rsidR="00AD71A6" w:rsidRPr="00D940A5" w14:paraId="639776E9" w14:textId="77777777" w:rsidTr="00171DD1">
        <w:trPr>
          <w:trHeight w:val="240"/>
          <w:jc w:val="center"/>
        </w:trPr>
        <w:tc>
          <w:tcPr>
            <w:tcW w:w="4876" w:type="dxa"/>
          </w:tcPr>
          <w:p w14:paraId="603B42DE" w14:textId="77777777" w:rsidR="00AD71A6" w:rsidRPr="00D940A5" w:rsidRDefault="00AD71A6" w:rsidP="00171DD1">
            <w:pPr>
              <w:pStyle w:val="AmColumnHeading"/>
            </w:pPr>
            <w:r w:rsidRPr="00D940A5">
              <w:t>Besedilo, ki ga predlaga Komisija</w:t>
            </w:r>
          </w:p>
        </w:tc>
        <w:tc>
          <w:tcPr>
            <w:tcW w:w="4876" w:type="dxa"/>
          </w:tcPr>
          <w:p w14:paraId="5C81333C" w14:textId="559B08DE" w:rsidR="00AD71A6" w:rsidRPr="00D940A5" w:rsidRDefault="003140DC" w:rsidP="00171DD1">
            <w:pPr>
              <w:pStyle w:val="AmColumnHeading"/>
            </w:pPr>
            <w:r>
              <w:t>Sprememba</w:t>
            </w:r>
          </w:p>
        </w:tc>
      </w:tr>
      <w:tr w:rsidR="00AD71A6" w:rsidRPr="00D940A5" w14:paraId="5AFFEE7B" w14:textId="77777777" w:rsidTr="00171DD1">
        <w:trPr>
          <w:jc w:val="center"/>
        </w:trPr>
        <w:tc>
          <w:tcPr>
            <w:tcW w:w="4876" w:type="dxa"/>
          </w:tcPr>
          <w:p w14:paraId="44B9BAFC" w14:textId="77777777" w:rsidR="00AD71A6" w:rsidRPr="00D940A5" w:rsidRDefault="00AD71A6" w:rsidP="00171DD1">
            <w:pPr>
              <w:pStyle w:val="Normal6a"/>
            </w:pPr>
          </w:p>
        </w:tc>
        <w:tc>
          <w:tcPr>
            <w:tcW w:w="4876" w:type="dxa"/>
          </w:tcPr>
          <w:p w14:paraId="2447366E" w14:textId="5BEC5FD6" w:rsidR="00AD71A6" w:rsidRPr="00D940A5" w:rsidRDefault="00AD71A6" w:rsidP="00171DD1">
            <w:pPr>
              <w:pStyle w:val="Normal6a"/>
            </w:pPr>
            <w:r w:rsidRPr="00D940A5">
              <w:rPr>
                <w:b/>
                <w:i/>
              </w:rPr>
              <w:t>(2b)</w:t>
            </w:r>
            <w:r w:rsidRPr="00D940A5">
              <w:tab/>
            </w:r>
            <w:r w:rsidRPr="00D940A5">
              <w:rPr>
                <w:b/>
                <w:i/>
              </w:rPr>
              <w:t xml:space="preserve">MSP porabijo približno 2,5 % svojega prometa za stroške izpolnjevanja davčnih obveznosti. Še posebej resen je položaj zelo majhnih podjetij, saj njihovi stroški izpolnjevanja obveznosti, povezani z davki od dohodkov pravnih oseb, predstavljajo 90 % ocenjenih letnih stroškov izpolnjevanja obveznosti za </w:t>
            </w:r>
            <w:r w:rsidRPr="00D940A5">
              <w:rPr>
                <w:b/>
                <w:i/>
              </w:rPr>
              <w:lastRenderedPageBreak/>
              <w:t>podjetja Unije, ki znašajo 54 milijard EUR. Z izračunom obdavčljivih izidov na podlagi pravil države članice, v kateri je sedež (sedež MSP) rezident za davčne namene, bi se morali močno zmanjšati stroški izpolnjevanja davčnih obveznosti in sprostiti finančna sredstva, da se MSP omogočijo naložbe.</w:t>
            </w:r>
          </w:p>
        </w:tc>
      </w:tr>
    </w:tbl>
    <w:p w14:paraId="276CBA54" w14:textId="77777777" w:rsidR="00AD71A6" w:rsidRPr="00D940A5" w:rsidRDefault="00AD71A6" w:rsidP="00AD71A6"/>
    <w:p w14:paraId="1134F399" w14:textId="37B01C4B" w:rsidR="00AD71A6" w:rsidRPr="00D940A5" w:rsidRDefault="003140DC" w:rsidP="00AD71A6">
      <w:pPr>
        <w:pStyle w:val="AmNumberTabs"/>
      </w:pPr>
      <w:r>
        <w:t>Sprememba</w:t>
      </w:r>
      <w:r w:rsidR="00AD71A6" w:rsidRPr="00D940A5">
        <w:tab/>
      </w:r>
      <w:r w:rsidR="00AD71A6" w:rsidRPr="00D940A5">
        <w:tab/>
        <w:t>5</w:t>
      </w:r>
    </w:p>
    <w:p w14:paraId="3771E835" w14:textId="77777777" w:rsidR="00AD71A6" w:rsidRPr="00D940A5" w:rsidRDefault="00AD71A6" w:rsidP="00AD71A6">
      <w:pPr>
        <w:pStyle w:val="NormalBold12b"/>
      </w:pPr>
      <w:r w:rsidRPr="00D940A5">
        <w:t>Predlog direktive</w:t>
      </w:r>
    </w:p>
    <w:p w14:paraId="27E618DD" w14:textId="77777777" w:rsidR="00AD71A6" w:rsidRPr="00D940A5" w:rsidRDefault="00AD71A6" w:rsidP="00AD71A6">
      <w:pPr>
        <w:pStyle w:val="NormalBold"/>
      </w:pPr>
      <w:r w:rsidRPr="00D940A5">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67A81C4C" w14:textId="77777777" w:rsidTr="00171DD1">
        <w:trPr>
          <w:trHeight w:hRule="exact" w:val="240"/>
          <w:jc w:val="center"/>
        </w:trPr>
        <w:tc>
          <w:tcPr>
            <w:tcW w:w="9752" w:type="dxa"/>
            <w:gridSpan w:val="2"/>
          </w:tcPr>
          <w:p w14:paraId="4154A76F" w14:textId="77777777" w:rsidR="00AD71A6" w:rsidRPr="00D940A5" w:rsidRDefault="00AD71A6" w:rsidP="00171DD1"/>
        </w:tc>
      </w:tr>
      <w:tr w:rsidR="00AD71A6" w:rsidRPr="00D940A5" w14:paraId="1C736206" w14:textId="77777777" w:rsidTr="00171DD1">
        <w:trPr>
          <w:trHeight w:val="240"/>
          <w:jc w:val="center"/>
        </w:trPr>
        <w:tc>
          <w:tcPr>
            <w:tcW w:w="4876" w:type="dxa"/>
          </w:tcPr>
          <w:p w14:paraId="37527AAF" w14:textId="77777777" w:rsidR="00AD71A6" w:rsidRPr="00D940A5" w:rsidRDefault="00AD71A6" w:rsidP="00171DD1">
            <w:pPr>
              <w:pStyle w:val="AmColumnHeading"/>
            </w:pPr>
            <w:r w:rsidRPr="00D940A5">
              <w:t>Besedilo, ki ga predlaga Komisija</w:t>
            </w:r>
          </w:p>
        </w:tc>
        <w:tc>
          <w:tcPr>
            <w:tcW w:w="4876" w:type="dxa"/>
          </w:tcPr>
          <w:p w14:paraId="723954B4" w14:textId="7A3A3572" w:rsidR="00AD71A6" w:rsidRPr="00D940A5" w:rsidRDefault="003140DC" w:rsidP="00171DD1">
            <w:pPr>
              <w:pStyle w:val="AmColumnHeading"/>
            </w:pPr>
            <w:r>
              <w:t>Sprememba</w:t>
            </w:r>
          </w:p>
        </w:tc>
      </w:tr>
      <w:tr w:rsidR="00AD71A6" w:rsidRPr="00D940A5" w14:paraId="73688ED7" w14:textId="77777777" w:rsidTr="00171DD1">
        <w:trPr>
          <w:jc w:val="center"/>
        </w:trPr>
        <w:tc>
          <w:tcPr>
            <w:tcW w:w="4876" w:type="dxa"/>
          </w:tcPr>
          <w:p w14:paraId="11843190" w14:textId="77777777" w:rsidR="00AD71A6" w:rsidRPr="00D940A5" w:rsidRDefault="00AD71A6" w:rsidP="00171DD1">
            <w:pPr>
              <w:pStyle w:val="Normal6a"/>
            </w:pPr>
            <w:r w:rsidRPr="00D940A5">
              <w:t>(3)</w:t>
            </w:r>
            <w:r w:rsidRPr="00D940A5">
              <w:tab/>
              <w:t>Zaradi različnih načinov poslovanja na notranjem trgu so za različna podjetja potrebne različne rešitve za reševanje sedanjih izzivov, ki jih predstavlja njihovo čezmejno poslovanje. Za manjša podjetja</w:t>
            </w:r>
            <w:r w:rsidRPr="00D940A5">
              <w:rPr>
                <w:b/>
                <w:i/>
              </w:rPr>
              <w:t>, ki niso del skupine,</w:t>
            </w:r>
            <w:r w:rsidRPr="00D940A5">
              <w:t xml:space="preserve"> je čezmejno širjenje težje kot za večja podjetja. Zato je za ta manjša podjetja soočanje z zapletenimi postopki in visokimi stroški izpolnjevanja obveznosti bolj obremenjujoče. Posledično je očitno, da mikro, mala in srednja podjetja v začetnih fazah širitve potrebujejo rešitev, kot je poenostavljen mehanizem za izračun njihovega obdavčljivega izida, kadar poslujejo čezmejno izključno prek stalnih poslovnih enot.</w:t>
            </w:r>
          </w:p>
        </w:tc>
        <w:tc>
          <w:tcPr>
            <w:tcW w:w="4876" w:type="dxa"/>
          </w:tcPr>
          <w:p w14:paraId="176E0954" w14:textId="77777777" w:rsidR="00AD71A6" w:rsidRPr="00D940A5" w:rsidRDefault="00AD71A6" w:rsidP="00171DD1">
            <w:pPr>
              <w:pStyle w:val="Normal6a"/>
            </w:pPr>
            <w:r w:rsidRPr="00D940A5">
              <w:t>(3)</w:t>
            </w:r>
            <w:r w:rsidRPr="00D940A5">
              <w:tab/>
              <w:t>Zaradi različnih načinov poslovanja na notranjem trgu so za različna podjetja potrebne različne rešitve za reševanje sedanjih izzivov, ki jih predstavlja njihovo čezmejno poslovanje. Za manjša podjetja je čezmejno širjenje težje kot za večja podjetja. Zato je za ta manjša podjetja soočanje z zapletenimi postopki in visokimi stroški izpolnjevanja obveznosti bolj obremenjujoče</w:t>
            </w:r>
            <w:r w:rsidRPr="00D940A5">
              <w:rPr>
                <w:b/>
                <w:i/>
              </w:rPr>
              <w:t>, obenem pa se spoprijemajo tudi z negotovostjo, povezano z vlaganjem lastnih sredstev v neznane trge</w:t>
            </w:r>
            <w:r w:rsidRPr="00D940A5">
              <w:t>. Posledično je očitno, da mikro, mala in srednja podjetja v začetnih fazah širitve potrebujejo rešitev, kot je poenostavljen mehanizem za izračun njihovega obdavčljivega izida, kadar poslujejo čezmejno izključno prek stalnih poslovnih enot</w:t>
            </w:r>
            <w:r w:rsidRPr="00D940A5">
              <w:rPr>
                <w:b/>
                <w:i/>
              </w:rPr>
              <w:t xml:space="preserve"> ali največ dveh odvisnih družb.</w:t>
            </w:r>
            <w:r w:rsidRPr="00D940A5">
              <w:t xml:space="preserve"> </w:t>
            </w:r>
            <w:r w:rsidRPr="00D940A5">
              <w:rPr>
                <w:b/>
                <w:i/>
              </w:rPr>
              <w:t>Za dobro delovanje notranjega trga je odločilnega pomena preglednost.</w:t>
            </w:r>
          </w:p>
        </w:tc>
      </w:tr>
    </w:tbl>
    <w:p w14:paraId="0D3CB835" w14:textId="77777777" w:rsidR="00AD71A6" w:rsidRPr="00D940A5" w:rsidRDefault="00AD71A6" w:rsidP="00AD71A6"/>
    <w:p w14:paraId="6D738485" w14:textId="26214C34" w:rsidR="00AD71A6" w:rsidRPr="00D940A5" w:rsidRDefault="003140DC" w:rsidP="00AD71A6">
      <w:pPr>
        <w:pStyle w:val="AmNumberTabs"/>
      </w:pPr>
      <w:r>
        <w:t>Sprememba</w:t>
      </w:r>
      <w:r w:rsidR="00AD71A6" w:rsidRPr="00D940A5">
        <w:tab/>
      </w:r>
      <w:r w:rsidR="00AD71A6" w:rsidRPr="00D940A5">
        <w:tab/>
        <w:t>6</w:t>
      </w:r>
    </w:p>
    <w:p w14:paraId="03AFD629" w14:textId="77777777" w:rsidR="00AD71A6" w:rsidRPr="00D940A5" w:rsidRDefault="00AD71A6" w:rsidP="00AD71A6">
      <w:pPr>
        <w:pStyle w:val="NormalBold12b"/>
      </w:pPr>
      <w:r w:rsidRPr="00D940A5">
        <w:t>Predlog direktive</w:t>
      </w:r>
    </w:p>
    <w:p w14:paraId="0BB78F7B" w14:textId="77777777" w:rsidR="00AD71A6" w:rsidRPr="00D940A5" w:rsidRDefault="00AD71A6" w:rsidP="00AD71A6">
      <w:pPr>
        <w:pStyle w:val="NormalBold"/>
      </w:pPr>
      <w:r w:rsidRPr="00D940A5">
        <w:t>Uvodna izjava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D90B285" w14:textId="77777777" w:rsidTr="00171DD1">
        <w:trPr>
          <w:trHeight w:hRule="exact" w:val="240"/>
          <w:jc w:val="center"/>
        </w:trPr>
        <w:tc>
          <w:tcPr>
            <w:tcW w:w="9752" w:type="dxa"/>
            <w:gridSpan w:val="2"/>
          </w:tcPr>
          <w:p w14:paraId="1C081816" w14:textId="77777777" w:rsidR="00AD71A6" w:rsidRPr="00D940A5" w:rsidRDefault="00AD71A6" w:rsidP="00171DD1"/>
        </w:tc>
      </w:tr>
      <w:tr w:rsidR="00AD71A6" w:rsidRPr="00D940A5" w14:paraId="5791E38F" w14:textId="77777777" w:rsidTr="00171DD1">
        <w:trPr>
          <w:trHeight w:val="240"/>
          <w:jc w:val="center"/>
        </w:trPr>
        <w:tc>
          <w:tcPr>
            <w:tcW w:w="4876" w:type="dxa"/>
          </w:tcPr>
          <w:p w14:paraId="331D90CD" w14:textId="77777777" w:rsidR="00AD71A6" w:rsidRPr="00D940A5" w:rsidRDefault="00AD71A6" w:rsidP="00171DD1">
            <w:pPr>
              <w:pStyle w:val="AmColumnHeading"/>
            </w:pPr>
            <w:r w:rsidRPr="00D940A5">
              <w:t>Besedilo, ki ga predlaga Komisija</w:t>
            </w:r>
          </w:p>
        </w:tc>
        <w:tc>
          <w:tcPr>
            <w:tcW w:w="4876" w:type="dxa"/>
          </w:tcPr>
          <w:p w14:paraId="1048E550" w14:textId="66752F0B" w:rsidR="00AD71A6" w:rsidRPr="00D940A5" w:rsidRDefault="003140DC" w:rsidP="00171DD1">
            <w:pPr>
              <w:pStyle w:val="AmColumnHeading"/>
            </w:pPr>
            <w:r>
              <w:t>Sprememba</w:t>
            </w:r>
          </w:p>
        </w:tc>
      </w:tr>
      <w:tr w:rsidR="00AD71A6" w:rsidRPr="00D940A5" w14:paraId="3A04E8C5" w14:textId="77777777" w:rsidTr="00171DD1">
        <w:trPr>
          <w:jc w:val="center"/>
        </w:trPr>
        <w:tc>
          <w:tcPr>
            <w:tcW w:w="4876" w:type="dxa"/>
          </w:tcPr>
          <w:p w14:paraId="12D3D951" w14:textId="77777777" w:rsidR="00AD71A6" w:rsidRPr="00D940A5" w:rsidRDefault="00AD71A6" w:rsidP="00171DD1">
            <w:pPr>
              <w:pStyle w:val="Normal6a"/>
            </w:pPr>
          </w:p>
        </w:tc>
        <w:tc>
          <w:tcPr>
            <w:tcW w:w="4876" w:type="dxa"/>
          </w:tcPr>
          <w:p w14:paraId="6444AF45" w14:textId="77777777" w:rsidR="00AD71A6" w:rsidRPr="00D940A5" w:rsidRDefault="00AD71A6" w:rsidP="00171DD1">
            <w:pPr>
              <w:pStyle w:val="Normal6a"/>
            </w:pPr>
            <w:r w:rsidRPr="00D940A5">
              <w:rPr>
                <w:b/>
                <w:i/>
              </w:rPr>
              <w:t>(3a)</w:t>
            </w:r>
            <w:r w:rsidRPr="00D940A5">
              <w:tab/>
            </w:r>
            <w:r w:rsidRPr="00D940A5">
              <w:rPr>
                <w:b/>
                <w:i/>
              </w:rPr>
              <w:t xml:space="preserve">Boj proti davčnim goljufijam in utajam ter izogibanju davkom je glavna prednostna politična naloga, saj so </w:t>
            </w:r>
            <w:r w:rsidRPr="00D940A5">
              <w:rPr>
                <w:b/>
                <w:i/>
              </w:rPr>
              <w:lastRenderedPageBreak/>
              <w:t>zlorabe agresivnega davčnega načrtovanja nesprejemljive tako z vidika celovitosti notranjega trga kot tudi socialne pravičnosti.</w:t>
            </w:r>
          </w:p>
        </w:tc>
      </w:tr>
    </w:tbl>
    <w:p w14:paraId="6962AD53" w14:textId="77777777" w:rsidR="00AD71A6" w:rsidRPr="00D940A5" w:rsidRDefault="00AD71A6" w:rsidP="00AD71A6"/>
    <w:p w14:paraId="09A0283D" w14:textId="389AB621" w:rsidR="00AD71A6" w:rsidRPr="00D940A5" w:rsidRDefault="003140DC" w:rsidP="00AD71A6">
      <w:pPr>
        <w:pStyle w:val="AmNumberTabs"/>
      </w:pPr>
      <w:r>
        <w:t>Sprememba</w:t>
      </w:r>
      <w:r w:rsidR="00AD71A6" w:rsidRPr="00D940A5">
        <w:tab/>
      </w:r>
      <w:r w:rsidR="00AD71A6" w:rsidRPr="00D940A5">
        <w:tab/>
        <w:t>7</w:t>
      </w:r>
    </w:p>
    <w:p w14:paraId="603472E4" w14:textId="77777777" w:rsidR="00AD71A6" w:rsidRPr="00D940A5" w:rsidRDefault="00AD71A6" w:rsidP="00AD71A6">
      <w:pPr>
        <w:pStyle w:val="NormalBold12b"/>
      </w:pPr>
      <w:r w:rsidRPr="00D940A5">
        <w:t>Predlog direktive</w:t>
      </w:r>
    </w:p>
    <w:p w14:paraId="572880A6" w14:textId="77777777" w:rsidR="00AD71A6" w:rsidRPr="00D940A5" w:rsidRDefault="00AD71A6" w:rsidP="00AD71A6">
      <w:pPr>
        <w:pStyle w:val="NormalBold"/>
      </w:pPr>
      <w:r w:rsidRPr="00D940A5">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68DFF5E4" w14:textId="77777777" w:rsidTr="00171DD1">
        <w:trPr>
          <w:trHeight w:hRule="exact" w:val="240"/>
          <w:jc w:val="center"/>
        </w:trPr>
        <w:tc>
          <w:tcPr>
            <w:tcW w:w="9752" w:type="dxa"/>
            <w:gridSpan w:val="2"/>
          </w:tcPr>
          <w:p w14:paraId="47DC48C1" w14:textId="77777777" w:rsidR="00AD71A6" w:rsidRPr="00D940A5" w:rsidRDefault="00AD71A6" w:rsidP="00171DD1"/>
        </w:tc>
      </w:tr>
      <w:tr w:rsidR="00AD71A6" w:rsidRPr="00D940A5" w14:paraId="4228B6EF" w14:textId="77777777" w:rsidTr="00171DD1">
        <w:trPr>
          <w:trHeight w:val="240"/>
          <w:jc w:val="center"/>
        </w:trPr>
        <w:tc>
          <w:tcPr>
            <w:tcW w:w="4876" w:type="dxa"/>
          </w:tcPr>
          <w:p w14:paraId="72E92D9A" w14:textId="77777777" w:rsidR="00AD71A6" w:rsidRPr="00D940A5" w:rsidRDefault="00AD71A6" w:rsidP="00171DD1">
            <w:pPr>
              <w:pStyle w:val="AmColumnHeading"/>
            </w:pPr>
            <w:r w:rsidRPr="00D940A5">
              <w:t>Besedilo, ki ga predlaga Komisija</w:t>
            </w:r>
          </w:p>
        </w:tc>
        <w:tc>
          <w:tcPr>
            <w:tcW w:w="4876" w:type="dxa"/>
          </w:tcPr>
          <w:p w14:paraId="76875DDC" w14:textId="2249D081" w:rsidR="00AD71A6" w:rsidRPr="00D940A5" w:rsidRDefault="003140DC" w:rsidP="00171DD1">
            <w:pPr>
              <w:pStyle w:val="AmColumnHeading"/>
            </w:pPr>
            <w:r>
              <w:t>Sprememba</w:t>
            </w:r>
          </w:p>
        </w:tc>
      </w:tr>
      <w:tr w:rsidR="00AD71A6" w:rsidRPr="00D940A5" w14:paraId="52F5CF8A" w14:textId="77777777" w:rsidTr="00171DD1">
        <w:trPr>
          <w:jc w:val="center"/>
        </w:trPr>
        <w:tc>
          <w:tcPr>
            <w:tcW w:w="4876" w:type="dxa"/>
          </w:tcPr>
          <w:p w14:paraId="2EFECBF6" w14:textId="77777777" w:rsidR="00AD71A6" w:rsidRPr="00D940A5" w:rsidRDefault="00AD71A6" w:rsidP="00171DD1">
            <w:pPr>
              <w:pStyle w:val="Normal6a"/>
            </w:pPr>
            <w:r w:rsidRPr="00D940A5">
              <w:t>(4)</w:t>
            </w:r>
            <w:r w:rsidRPr="00D940A5">
              <w:tab/>
              <w:t>Da bi odpravili davčno negotovost in težave pri spoštovanju pravil nepoznanega davčnega sistema pri poslovanju v drugi državi članici ali drugih državah članicah (kar je eden od ključnih dejavnikov, ki ovirajo širitev MSP v tujino), bi bilo treba obdavčljivi izid stalnih poslovnih enot izračunati na podlagi pravil države članice, v kateri je sedež (glavna uprava MSP) rezident za davčne namene. To pomeni tudi, da bi se še naprej uporabljala tudi načela, ki urejajo pripisovanje dohodka stalni poslovni enoti, določena v veljavni dvostranski konvenciji o izogibanju dvojnemu obdavčevanju, sklenjeni med državo članico stalne poslovne enote in državo članico sedeža. Za zagotovitev, da bodo vsa nova pravila vir poenostavitve za MSP, bi morala biti njihova uporaba neobvezna in torej prepuščena izbiri davčnega zavezanca.</w:t>
            </w:r>
          </w:p>
        </w:tc>
        <w:tc>
          <w:tcPr>
            <w:tcW w:w="4876" w:type="dxa"/>
          </w:tcPr>
          <w:p w14:paraId="7FE36DBC" w14:textId="77777777" w:rsidR="00AD71A6" w:rsidRPr="00D940A5" w:rsidRDefault="00AD71A6" w:rsidP="00171DD1">
            <w:pPr>
              <w:pStyle w:val="Normal6a"/>
            </w:pPr>
            <w:r w:rsidRPr="00D940A5">
              <w:t>(4)</w:t>
            </w:r>
            <w:r w:rsidRPr="00D940A5">
              <w:tab/>
              <w:t xml:space="preserve">Da bi odpravili davčno negotovost in težave pri spoštovanju pravil nepoznanega davčnega sistema pri poslovanju v drugi državi članici ali drugih državah članicah (kar je eden od ključnih dejavnikov, ki ovirajo širitev MSP v tujino), bi bilo treba obdavčljivi izid stalnih poslovnih enot </w:t>
            </w:r>
            <w:r w:rsidRPr="00D940A5">
              <w:rPr>
                <w:b/>
                <w:i/>
              </w:rPr>
              <w:t xml:space="preserve">ali odvisnih družb </w:t>
            </w:r>
            <w:r w:rsidRPr="00D940A5">
              <w:t>izračunati na podlagi pravil države članice, v kateri je sedež (glavna uprava MSP) rezident za davčne namene. To pomeni tudi, da bi se še naprej uporabljala tudi načela, ki urejajo pripisovanje dohodka stalni poslovni enoti</w:t>
            </w:r>
            <w:r w:rsidRPr="00D940A5">
              <w:rPr>
                <w:b/>
                <w:i/>
              </w:rPr>
              <w:t xml:space="preserve"> ali odvisni družbi</w:t>
            </w:r>
            <w:r w:rsidRPr="00D940A5">
              <w:t>, določena v veljavni dvostranski konvenciji o izogibanju dvojnemu obdavčevanju, sklenjeni med državo članico stalne poslovne enote</w:t>
            </w:r>
            <w:r w:rsidRPr="00D940A5">
              <w:rPr>
                <w:b/>
                <w:i/>
              </w:rPr>
              <w:t xml:space="preserve"> ali odvisne družbe</w:t>
            </w:r>
            <w:r w:rsidRPr="00D940A5">
              <w:t xml:space="preserve"> in državo članico sedeža. Za zagotovitev, da bodo vsa nova pravila vir poenostavitve za MSP, bi morala biti njihova uporaba neobvezna in torej prepuščena izbiri davčnega zavezanca</w:t>
            </w:r>
            <w:r w:rsidRPr="00D940A5">
              <w:rPr>
                <w:b/>
                <w:i/>
              </w:rPr>
              <w:t xml:space="preserve">, pri uporabi novih pravil in prilagajanju </w:t>
            </w:r>
            <w:proofErr w:type="spellStart"/>
            <w:r w:rsidRPr="00D940A5">
              <w:rPr>
                <w:b/>
                <w:i/>
              </w:rPr>
              <w:t>nanja</w:t>
            </w:r>
            <w:proofErr w:type="spellEnd"/>
            <w:r w:rsidRPr="00D940A5">
              <w:rPr>
                <w:b/>
                <w:i/>
              </w:rPr>
              <w:t xml:space="preserve"> pa bi bilo treba omogočiti več manevrskega prostora</w:t>
            </w:r>
            <w:r w:rsidRPr="00D940A5">
              <w:t xml:space="preserve">. </w:t>
            </w:r>
          </w:p>
        </w:tc>
      </w:tr>
    </w:tbl>
    <w:p w14:paraId="3B27BFEB" w14:textId="77777777" w:rsidR="00AD71A6" w:rsidRPr="00D940A5" w:rsidRDefault="00AD71A6" w:rsidP="00AD71A6"/>
    <w:p w14:paraId="7EFA6B97" w14:textId="04D0A767" w:rsidR="00AD71A6" w:rsidRPr="00D940A5" w:rsidRDefault="003140DC" w:rsidP="00AD71A6">
      <w:pPr>
        <w:pStyle w:val="AmNumberTabs"/>
      </w:pPr>
      <w:r>
        <w:t>Sprememba</w:t>
      </w:r>
      <w:r w:rsidR="00AD71A6" w:rsidRPr="00D940A5">
        <w:tab/>
      </w:r>
      <w:r w:rsidR="00AD71A6" w:rsidRPr="00D940A5">
        <w:tab/>
        <w:t>8</w:t>
      </w:r>
    </w:p>
    <w:p w14:paraId="67FE7C29" w14:textId="77777777" w:rsidR="00AD71A6" w:rsidRPr="00D940A5" w:rsidRDefault="00AD71A6" w:rsidP="00AD71A6">
      <w:pPr>
        <w:pStyle w:val="NormalBold12b"/>
      </w:pPr>
      <w:r w:rsidRPr="00D940A5">
        <w:t>Predlog direktive</w:t>
      </w:r>
    </w:p>
    <w:p w14:paraId="28EE17EC" w14:textId="77777777" w:rsidR="00AD71A6" w:rsidRPr="00D940A5" w:rsidRDefault="00AD71A6" w:rsidP="00AD71A6">
      <w:pPr>
        <w:pStyle w:val="NormalBold"/>
      </w:pPr>
      <w:r w:rsidRPr="00D940A5">
        <w:t>Uvodna izjava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3554933E" w14:textId="77777777" w:rsidTr="00171DD1">
        <w:trPr>
          <w:trHeight w:hRule="exact" w:val="240"/>
          <w:jc w:val="center"/>
        </w:trPr>
        <w:tc>
          <w:tcPr>
            <w:tcW w:w="9752" w:type="dxa"/>
            <w:gridSpan w:val="2"/>
          </w:tcPr>
          <w:p w14:paraId="51188935" w14:textId="77777777" w:rsidR="00AD71A6" w:rsidRPr="00D940A5" w:rsidRDefault="00AD71A6" w:rsidP="00171DD1"/>
        </w:tc>
      </w:tr>
      <w:tr w:rsidR="00AD71A6" w:rsidRPr="00D940A5" w14:paraId="5FB3F495" w14:textId="77777777" w:rsidTr="00171DD1">
        <w:trPr>
          <w:trHeight w:val="240"/>
          <w:jc w:val="center"/>
        </w:trPr>
        <w:tc>
          <w:tcPr>
            <w:tcW w:w="4876" w:type="dxa"/>
          </w:tcPr>
          <w:p w14:paraId="08A174F6" w14:textId="77777777" w:rsidR="00AD71A6" w:rsidRPr="00D940A5" w:rsidRDefault="00AD71A6" w:rsidP="00171DD1">
            <w:pPr>
              <w:pStyle w:val="AmColumnHeading"/>
            </w:pPr>
            <w:r w:rsidRPr="00D940A5">
              <w:t>Besedilo, ki ga predlaga Komisija</w:t>
            </w:r>
          </w:p>
        </w:tc>
        <w:tc>
          <w:tcPr>
            <w:tcW w:w="4876" w:type="dxa"/>
          </w:tcPr>
          <w:p w14:paraId="3510C720" w14:textId="53B2D948" w:rsidR="00AD71A6" w:rsidRPr="00D940A5" w:rsidRDefault="003140DC" w:rsidP="00171DD1">
            <w:pPr>
              <w:pStyle w:val="AmColumnHeading"/>
            </w:pPr>
            <w:r>
              <w:t>Sprememba</w:t>
            </w:r>
          </w:p>
        </w:tc>
      </w:tr>
      <w:tr w:rsidR="00AD71A6" w:rsidRPr="00D940A5" w14:paraId="44082114" w14:textId="77777777" w:rsidTr="00171DD1">
        <w:trPr>
          <w:jc w:val="center"/>
        </w:trPr>
        <w:tc>
          <w:tcPr>
            <w:tcW w:w="4876" w:type="dxa"/>
          </w:tcPr>
          <w:p w14:paraId="15BAEFCB" w14:textId="77777777" w:rsidR="00AD71A6" w:rsidRPr="00D940A5" w:rsidRDefault="00AD71A6" w:rsidP="00171DD1">
            <w:pPr>
              <w:pStyle w:val="Normal6a"/>
            </w:pPr>
          </w:p>
        </w:tc>
        <w:tc>
          <w:tcPr>
            <w:tcW w:w="4876" w:type="dxa"/>
          </w:tcPr>
          <w:p w14:paraId="3F8DF54B" w14:textId="77777777" w:rsidR="00AD71A6" w:rsidRPr="00D940A5" w:rsidRDefault="00AD71A6" w:rsidP="00171DD1">
            <w:pPr>
              <w:pStyle w:val="Normal6a"/>
            </w:pPr>
            <w:r w:rsidRPr="00D940A5">
              <w:rPr>
                <w:b/>
                <w:i/>
              </w:rPr>
              <w:t>(4a)</w:t>
            </w:r>
            <w:r w:rsidRPr="00D940A5">
              <w:tab/>
            </w:r>
            <w:r w:rsidRPr="00D940A5">
              <w:rPr>
                <w:b/>
                <w:i/>
              </w:rPr>
              <w:t xml:space="preserve">Enaka davčna obravnava za vse davkoplačevalce, zlasti za vsa podjetja, je </w:t>
            </w:r>
            <w:r w:rsidRPr="00D940A5">
              <w:rPr>
                <w:b/>
                <w:i/>
              </w:rPr>
              <w:lastRenderedPageBreak/>
              <w:t>osnovni pogoj notranjega trga.</w:t>
            </w:r>
            <w:r w:rsidRPr="00D940A5">
              <w:t xml:space="preserve"> </w:t>
            </w:r>
            <w:r w:rsidRPr="00D940A5">
              <w:rPr>
                <w:b/>
                <w:i/>
              </w:rPr>
              <w:t>Usklajen pristop nacionalnih davčnih sistemov k izvajanju tega pravila je ključnega pomena za dobro delovanje notranjega trga in bi prispeval k preprečevanju izogibanja davkom in preusmerjanja dobička.</w:t>
            </w:r>
          </w:p>
        </w:tc>
      </w:tr>
    </w:tbl>
    <w:p w14:paraId="06E9C626" w14:textId="77777777" w:rsidR="00AD71A6" w:rsidRPr="00D940A5" w:rsidRDefault="00AD71A6" w:rsidP="00AD71A6"/>
    <w:p w14:paraId="51635707" w14:textId="0F468836" w:rsidR="00AD71A6" w:rsidRPr="00D940A5" w:rsidRDefault="003140DC" w:rsidP="00AD71A6">
      <w:pPr>
        <w:pStyle w:val="AmNumberTabs"/>
        <w:keepNext/>
      </w:pPr>
      <w:r>
        <w:t>Sprememba</w:t>
      </w:r>
      <w:r w:rsidR="00AD71A6" w:rsidRPr="00D940A5">
        <w:tab/>
      </w:r>
      <w:r w:rsidR="00AD71A6" w:rsidRPr="00D940A5">
        <w:tab/>
        <w:t>9</w:t>
      </w:r>
    </w:p>
    <w:p w14:paraId="6B0E7C5C" w14:textId="77777777" w:rsidR="00AD71A6" w:rsidRPr="00D940A5" w:rsidRDefault="00AD71A6" w:rsidP="00AD71A6">
      <w:pPr>
        <w:pStyle w:val="NormalBold12b"/>
        <w:keepNext/>
      </w:pPr>
      <w:r w:rsidRPr="00D940A5">
        <w:t>Predlog direktive</w:t>
      </w:r>
    </w:p>
    <w:p w14:paraId="25C5C6F1" w14:textId="77777777" w:rsidR="00AD71A6" w:rsidRPr="00D940A5" w:rsidRDefault="00AD71A6" w:rsidP="00AD71A6">
      <w:pPr>
        <w:pStyle w:val="NormalBold"/>
        <w:keepNext/>
      </w:pPr>
      <w:r w:rsidRPr="00D940A5">
        <w:t>Uvodna izjava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215A34CD" w14:textId="77777777" w:rsidTr="00171DD1">
        <w:trPr>
          <w:jc w:val="center"/>
        </w:trPr>
        <w:tc>
          <w:tcPr>
            <w:tcW w:w="9752" w:type="dxa"/>
            <w:gridSpan w:val="2"/>
          </w:tcPr>
          <w:p w14:paraId="2F6DC639" w14:textId="77777777" w:rsidR="00AD71A6" w:rsidRPr="00D940A5" w:rsidRDefault="00AD71A6" w:rsidP="00171DD1">
            <w:pPr>
              <w:keepNext/>
            </w:pPr>
          </w:p>
        </w:tc>
      </w:tr>
      <w:tr w:rsidR="00AD71A6" w:rsidRPr="00D940A5" w14:paraId="0979D7D7" w14:textId="77777777" w:rsidTr="00171DD1">
        <w:trPr>
          <w:jc w:val="center"/>
        </w:trPr>
        <w:tc>
          <w:tcPr>
            <w:tcW w:w="4876" w:type="dxa"/>
          </w:tcPr>
          <w:p w14:paraId="1CA869E0" w14:textId="77777777" w:rsidR="00AD71A6" w:rsidRPr="00D940A5" w:rsidRDefault="00AD71A6" w:rsidP="00171DD1">
            <w:pPr>
              <w:pStyle w:val="AmColumnHeading"/>
              <w:keepNext/>
            </w:pPr>
            <w:r w:rsidRPr="00D940A5">
              <w:t>Besedilo, ki ga predlaga Komisija</w:t>
            </w:r>
          </w:p>
        </w:tc>
        <w:tc>
          <w:tcPr>
            <w:tcW w:w="4876" w:type="dxa"/>
          </w:tcPr>
          <w:p w14:paraId="03F28235" w14:textId="1FE4260F" w:rsidR="00AD71A6" w:rsidRPr="00D940A5" w:rsidRDefault="003140DC" w:rsidP="00171DD1">
            <w:pPr>
              <w:pStyle w:val="AmColumnHeading"/>
              <w:keepNext/>
            </w:pPr>
            <w:r>
              <w:t>Sprememba</w:t>
            </w:r>
          </w:p>
        </w:tc>
      </w:tr>
      <w:tr w:rsidR="00AD71A6" w:rsidRPr="00D940A5" w14:paraId="6444DA99" w14:textId="77777777" w:rsidTr="00171DD1">
        <w:trPr>
          <w:jc w:val="center"/>
        </w:trPr>
        <w:tc>
          <w:tcPr>
            <w:tcW w:w="4876" w:type="dxa"/>
          </w:tcPr>
          <w:p w14:paraId="225A0981" w14:textId="77777777" w:rsidR="00AD71A6" w:rsidRPr="00D940A5" w:rsidRDefault="00AD71A6" w:rsidP="00171DD1">
            <w:pPr>
              <w:pStyle w:val="Normal6a"/>
              <w:rPr>
                <w:b/>
                <w:i/>
              </w:rPr>
            </w:pPr>
            <w:r w:rsidRPr="00D940A5">
              <w:t>(5)</w:t>
            </w:r>
            <w:r w:rsidRPr="00D940A5">
              <w:tab/>
              <w:t>Da bi preprečili zlorabe na davčnem področju, so oblikovana posebna pravila proti davčnim zlorabam, na primer za obravnavanje tveganj izogibanja davkom, povezanih s prenosom davčnega rezidentstva MSP, in s tem za preprečitev, da bi se lokacija sedeža določila na podlagi davčnih razlogov.</w:t>
            </w:r>
            <w:r w:rsidRPr="00D940A5">
              <w:rPr>
                <w:b/>
                <w:i/>
              </w:rPr>
              <w:t xml:space="preserve"> </w:t>
            </w:r>
            <w:r w:rsidRPr="00D940A5">
              <w:t>V skladu s tem bi bilo treba spremljati gibanje prometa, pripisanega stalni poslovni enoti ali stalnim poslovnim enotam, da se njihovo poslovanje ohrani kot sekundarna dejavnost glede na glavno dejavnost, ki bi jo moral opravljati sedež. Na ta način ne bi bilo mogoče zlorabljati pravil z vzpostavljanjem praznih sedežev, medtem ko se večina poslovnih dejavnosti izvaja v tujini.</w:t>
            </w:r>
            <w:r w:rsidRPr="00D940A5">
              <w:rPr>
                <w:b/>
                <w:i/>
              </w:rPr>
              <w:t xml:space="preserve"> Prav tako bi morali veljati strogi pogoji za upravičenost do sistema davčne poenostavitve ter prenehanje in podaljšanje uporabe te možnosti. Taki pogoji bi morali biti povezani z zahtevami v zvezi s prometom sedeža v primerjavi s prometom stalnih poslovnih enot. Cilj bi bil dodatno poudariti, da je lahko poslovanje, ki se izvaja prek stalnih poslovnih enot, le razširitev glavne dejavnosti sedeža. Poleg tega bi morala imeti možnost uporabe okvira za davčno poenostavitev, ko je enkrat izbrana, obvezno trajanje uporabe, da se preprečijo primeri pogostega premikanja sedeža zaradi izkoriščanja občasnih in kratkoročnih davčnih ugodnosti.</w:t>
            </w:r>
          </w:p>
        </w:tc>
        <w:tc>
          <w:tcPr>
            <w:tcW w:w="4876" w:type="dxa"/>
          </w:tcPr>
          <w:p w14:paraId="732B6EC1" w14:textId="77777777" w:rsidR="00AD71A6" w:rsidRPr="00D940A5" w:rsidRDefault="00AD71A6" w:rsidP="00171DD1">
            <w:pPr>
              <w:pStyle w:val="Normal6a"/>
              <w:rPr>
                <w:szCs w:val="24"/>
              </w:rPr>
            </w:pPr>
            <w:r w:rsidRPr="00D940A5">
              <w:t>(5)</w:t>
            </w:r>
            <w:r w:rsidRPr="00D940A5">
              <w:tab/>
              <w:t xml:space="preserve">Da bi preprečili zlorabe na davčnem področju, so oblikovana </w:t>
            </w:r>
            <w:r w:rsidRPr="00D940A5">
              <w:rPr>
                <w:b/>
                <w:i/>
              </w:rPr>
              <w:t xml:space="preserve">trdna in </w:t>
            </w:r>
            <w:r w:rsidRPr="00D940A5">
              <w:t>posebna pravila proti davčnim zlorabam, na primer za obravnavanje tveganj izogibanja davkom, povezanih s prenosom davčnega rezidentstva MSP, in s tem za preprečitev, da bi se lokacija sedeža določila na podlagi davčnih razlogov.</w:t>
            </w:r>
            <w:r w:rsidRPr="00D940A5">
              <w:rPr>
                <w:b/>
                <w:i/>
              </w:rPr>
              <w:t xml:space="preserve"> </w:t>
            </w:r>
            <w:r w:rsidRPr="00D940A5">
              <w:t>V skladu s tem bi bilo treba spremljati gibanje prometa, pripisanega stalni poslovni enoti ali stalnim poslovnim enotam</w:t>
            </w:r>
            <w:r w:rsidRPr="00D940A5">
              <w:rPr>
                <w:b/>
                <w:i/>
              </w:rPr>
              <w:t xml:space="preserve"> in/ali odvisnim družbam</w:t>
            </w:r>
            <w:r w:rsidRPr="00D940A5">
              <w:t>, da se njihovo poslovanje ohrani kot sekundarna dejavnost glede na glavno dejavnost, ki bi jo moral opravljati sedež. Na ta način ne bi bilo mogoče zlorabljati pravil z vzpostavljanjem praznih sedežev, medtem ko se večina poslovnih dejavnosti izvaja v tujini.</w:t>
            </w:r>
          </w:p>
        </w:tc>
      </w:tr>
    </w:tbl>
    <w:p w14:paraId="4082FC6B" w14:textId="77777777" w:rsidR="00AD71A6" w:rsidRPr="00D940A5" w:rsidRDefault="00AD71A6" w:rsidP="00AD71A6"/>
    <w:p w14:paraId="7C1A70BB" w14:textId="0E94C7E6" w:rsidR="00AD71A6" w:rsidRPr="00D940A5" w:rsidRDefault="003140DC" w:rsidP="00AD71A6">
      <w:pPr>
        <w:pStyle w:val="AmNumberTabs"/>
      </w:pPr>
      <w:r>
        <w:t>Sprememba</w:t>
      </w:r>
      <w:r w:rsidR="00AD71A6" w:rsidRPr="00D940A5">
        <w:tab/>
      </w:r>
      <w:r w:rsidR="00AD71A6" w:rsidRPr="00D940A5">
        <w:tab/>
        <w:t>10</w:t>
      </w:r>
    </w:p>
    <w:p w14:paraId="1D63AA4D" w14:textId="77777777" w:rsidR="00AD71A6" w:rsidRPr="00D940A5" w:rsidRDefault="00AD71A6" w:rsidP="00AD71A6">
      <w:pPr>
        <w:pStyle w:val="NormalBold12b"/>
      </w:pPr>
      <w:r w:rsidRPr="00D940A5">
        <w:t>Predlog direktive</w:t>
      </w:r>
    </w:p>
    <w:p w14:paraId="138902E6" w14:textId="77777777" w:rsidR="00AD71A6" w:rsidRPr="00D940A5" w:rsidRDefault="00AD71A6" w:rsidP="00AD71A6">
      <w:pPr>
        <w:pStyle w:val="NormalBold"/>
      </w:pPr>
      <w:r w:rsidRPr="00D940A5">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7710C22" w14:textId="77777777" w:rsidTr="00171DD1">
        <w:trPr>
          <w:trHeight w:hRule="exact" w:val="240"/>
          <w:jc w:val="center"/>
        </w:trPr>
        <w:tc>
          <w:tcPr>
            <w:tcW w:w="9752" w:type="dxa"/>
            <w:gridSpan w:val="2"/>
          </w:tcPr>
          <w:p w14:paraId="0A40EA81" w14:textId="77777777" w:rsidR="00AD71A6" w:rsidRPr="00D940A5" w:rsidRDefault="00AD71A6" w:rsidP="00171DD1"/>
        </w:tc>
      </w:tr>
      <w:tr w:rsidR="00AD71A6" w:rsidRPr="00D940A5" w14:paraId="6458ABE8" w14:textId="77777777" w:rsidTr="00171DD1">
        <w:trPr>
          <w:trHeight w:val="240"/>
          <w:jc w:val="center"/>
        </w:trPr>
        <w:tc>
          <w:tcPr>
            <w:tcW w:w="4876" w:type="dxa"/>
          </w:tcPr>
          <w:p w14:paraId="46EB7A2C" w14:textId="77777777" w:rsidR="00AD71A6" w:rsidRPr="00D940A5" w:rsidRDefault="00AD71A6" w:rsidP="00171DD1">
            <w:pPr>
              <w:pStyle w:val="AmColumnHeading"/>
            </w:pPr>
            <w:r w:rsidRPr="00D940A5">
              <w:t>Besedilo, ki ga predlaga Komisija</w:t>
            </w:r>
          </w:p>
        </w:tc>
        <w:tc>
          <w:tcPr>
            <w:tcW w:w="4876" w:type="dxa"/>
          </w:tcPr>
          <w:p w14:paraId="52BAD3B5" w14:textId="7CC569BD" w:rsidR="00AD71A6" w:rsidRPr="00D940A5" w:rsidRDefault="003140DC" w:rsidP="00171DD1">
            <w:pPr>
              <w:pStyle w:val="AmColumnHeading"/>
            </w:pPr>
            <w:r>
              <w:t>Sprememba</w:t>
            </w:r>
          </w:p>
        </w:tc>
      </w:tr>
      <w:tr w:rsidR="00AD71A6" w:rsidRPr="00D940A5" w14:paraId="78AA6D2F" w14:textId="77777777" w:rsidTr="00171DD1">
        <w:trPr>
          <w:jc w:val="center"/>
        </w:trPr>
        <w:tc>
          <w:tcPr>
            <w:tcW w:w="4876" w:type="dxa"/>
          </w:tcPr>
          <w:p w14:paraId="38C7C55D" w14:textId="77777777" w:rsidR="00AD71A6" w:rsidRPr="00D940A5" w:rsidRDefault="00AD71A6" w:rsidP="00171DD1">
            <w:pPr>
              <w:pStyle w:val="Normal6a"/>
            </w:pPr>
            <w:r w:rsidRPr="00D940A5">
              <w:t>(6)</w:t>
            </w:r>
            <w:r w:rsidRPr="00D940A5">
              <w:tab/>
              <w:t xml:space="preserve">Mednarodni ladijski promet je poseben sektor dejavnosti, za katerega v več državah članicah veljajo posebni davčni režimi. Ti režimi večinoma zajemajo izračun davčne osnove na podlagi tonaže (tj. nosilne zmogljivosti) upravljanih ladij in ne na podlagi dejanskih dobičkov ali izgub, ki jih je imela družba. Na tej podlagi bi bilo treba MSP, ki ustvarjajo dohodek iz dejavnosti ladijskega prevoza, za katerega velja režim davka na tonažo, izključiti iz možnosti uporabe pravil za poenostavitev za MSP v zvezi s takšnim dohodkom, pripisanim stalni poslovni enoti. S to izključitvijo bi se izognili dodatnim zapletom, ki bi po pričakovanjih nastali zaradi medsebojnega delovanja okvira za poenostavitev davka za MSP in režimov davka na tonažo. Poleg tega bi se taki morebitni zapleti zdeli nesorazmerni glede na to, da v nekaterih državah članicah ni takih posebnih davčnih režimov. </w:t>
            </w:r>
            <w:r w:rsidRPr="00D940A5">
              <w:rPr>
                <w:b/>
                <w:i/>
              </w:rPr>
              <w:t>Noben drug sektor dejavnosti ne bi bil izključen</w:t>
            </w:r>
            <w:r w:rsidRPr="00D940A5">
              <w:t xml:space="preserve"> iz področja uporabe direktive.</w:t>
            </w:r>
          </w:p>
        </w:tc>
        <w:tc>
          <w:tcPr>
            <w:tcW w:w="4876" w:type="dxa"/>
          </w:tcPr>
          <w:p w14:paraId="62EB51B5" w14:textId="77777777" w:rsidR="00AD71A6" w:rsidRPr="00D940A5" w:rsidRDefault="00AD71A6" w:rsidP="00171DD1">
            <w:pPr>
              <w:pStyle w:val="Normal6a"/>
            </w:pPr>
            <w:r w:rsidRPr="00D940A5">
              <w:t>(6)</w:t>
            </w:r>
            <w:r w:rsidRPr="00D940A5">
              <w:tab/>
              <w:t>Mednarodni ladijski promet je poseben sektor dejavnosti, za katerega v več državah članicah veljajo posebni davčni režimi. Ti režimi večinoma zajemajo izračun davčne osnove na podlagi tonaže (tj. nosilne zmogljivosti) upravljanih ladij in ne na podlagi dejanskih dobičkov ali izgub, ki jih je imela družba. Na tej podlagi bi bilo treba MSP, ki ustvarjajo dohodek iz dejavnosti ladijskega prevoza, za katerega velja režim davka na tonažo, izključiti iz možnosti uporabe pravil za poenostavitev za MSP v zvezi s takšnim dohodkom, pripisanim stalni poslovni enoti</w:t>
            </w:r>
            <w:r w:rsidRPr="00D940A5">
              <w:rPr>
                <w:b/>
                <w:i/>
              </w:rPr>
              <w:t xml:space="preserve"> ali odvisni družbi</w:t>
            </w:r>
            <w:r w:rsidRPr="00D940A5">
              <w:t xml:space="preserve">. S to izključitvijo bi se izognili dodatnim zapletom, ki bi po pričakovanjih nastali zaradi medsebojnega delovanja okvira za poenostavitev davka za MSP in režimov davka na tonažo. Poleg tega bi se taki morebitni zapleti zdeli nesorazmerni glede na to, da v nekaterih državah članicah ni takih posebnih davčnih režimov. </w:t>
            </w:r>
            <w:r w:rsidRPr="00D940A5">
              <w:rPr>
                <w:b/>
                <w:i/>
              </w:rPr>
              <w:t>V vsakem primeru bi bilo treba to izključitev ustrezno oceniti po petih letih izvajanja te direktive.</w:t>
            </w:r>
            <w:r w:rsidRPr="00D940A5">
              <w:t xml:space="preserve"> Iz področja uporabe direktive</w:t>
            </w:r>
            <w:r w:rsidRPr="00D940A5">
              <w:rPr>
                <w:b/>
                <w:i/>
              </w:rPr>
              <w:t xml:space="preserve"> ne bi bila izključena nobena druga dejavnost, razen tiste, ki je zajeta v režimu davka na tonažo</w:t>
            </w:r>
            <w:r w:rsidRPr="00D940A5">
              <w:t>.</w:t>
            </w:r>
          </w:p>
        </w:tc>
      </w:tr>
    </w:tbl>
    <w:p w14:paraId="3D2B9B83" w14:textId="77777777" w:rsidR="00AD71A6" w:rsidRPr="00D940A5" w:rsidRDefault="00AD71A6" w:rsidP="00AD71A6"/>
    <w:p w14:paraId="4CF9B8BF" w14:textId="3C7677CA" w:rsidR="00AD71A6" w:rsidRPr="00D940A5" w:rsidRDefault="003140DC" w:rsidP="00AD71A6">
      <w:pPr>
        <w:pStyle w:val="AmNumberTabs"/>
      </w:pPr>
      <w:r>
        <w:t>Sprememba</w:t>
      </w:r>
      <w:r w:rsidR="00AD71A6" w:rsidRPr="00D940A5">
        <w:tab/>
      </w:r>
      <w:r w:rsidR="00AD71A6" w:rsidRPr="00D940A5">
        <w:tab/>
        <w:t>11</w:t>
      </w:r>
    </w:p>
    <w:p w14:paraId="23314E28" w14:textId="77777777" w:rsidR="00AD71A6" w:rsidRPr="00D940A5" w:rsidRDefault="00AD71A6" w:rsidP="00AD71A6">
      <w:pPr>
        <w:pStyle w:val="NormalBold12b"/>
      </w:pPr>
      <w:r w:rsidRPr="00D940A5">
        <w:t>Predlog direktive</w:t>
      </w:r>
    </w:p>
    <w:p w14:paraId="3590150C" w14:textId="77777777" w:rsidR="00AD71A6" w:rsidRPr="00D940A5" w:rsidRDefault="00AD71A6" w:rsidP="00AD71A6">
      <w:pPr>
        <w:pStyle w:val="NormalBold"/>
      </w:pPr>
      <w:r w:rsidRPr="00D940A5">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312E496C" w14:textId="77777777" w:rsidTr="00171DD1">
        <w:trPr>
          <w:trHeight w:hRule="exact" w:val="240"/>
          <w:jc w:val="center"/>
        </w:trPr>
        <w:tc>
          <w:tcPr>
            <w:tcW w:w="9752" w:type="dxa"/>
            <w:gridSpan w:val="2"/>
          </w:tcPr>
          <w:p w14:paraId="73842FE5" w14:textId="77777777" w:rsidR="00AD71A6" w:rsidRPr="00D940A5" w:rsidRDefault="00AD71A6" w:rsidP="00171DD1"/>
        </w:tc>
      </w:tr>
      <w:tr w:rsidR="00AD71A6" w:rsidRPr="00D940A5" w14:paraId="50B8BA78" w14:textId="77777777" w:rsidTr="00171DD1">
        <w:trPr>
          <w:trHeight w:val="240"/>
          <w:jc w:val="center"/>
        </w:trPr>
        <w:tc>
          <w:tcPr>
            <w:tcW w:w="4876" w:type="dxa"/>
          </w:tcPr>
          <w:p w14:paraId="57C376FF" w14:textId="77777777" w:rsidR="00AD71A6" w:rsidRPr="00D940A5" w:rsidRDefault="00AD71A6" w:rsidP="00171DD1">
            <w:pPr>
              <w:pStyle w:val="AmColumnHeading"/>
            </w:pPr>
            <w:r w:rsidRPr="00D940A5">
              <w:t>Besedilo, ki ga predlaga Komisija</w:t>
            </w:r>
          </w:p>
        </w:tc>
        <w:tc>
          <w:tcPr>
            <w:tcW w:w="4876" w:type="dxa"/>
          </w:tcPr>
          <w:p w14:paraId="00B8E869" w14:textId="27DE4B3D" w:rsidR="00AD71A6" w:rsidRPr="00D940A5" w:rsidRDefault="003140DC" w:rsidP="00171DD1">
            <w:pPr>
              <w:pStyle w:val="AmColumnHeading"/>
            </w:pPr>
            <w:r>
              <w:t>Sprememba</w:t>
            </w:r>
          </w:p>
        </w:tc>
      </w:tr>
      <w:tr w:rsidR="00AD71A6" w:rsidRPr="00D940A5" w14:paraId="0455BDA1" w14:textId="77777777" w:rsidTr="00171DD1">
        <w:trPr>
          <w:jc w:val="center"/>
        </w:trPr>
        <w:tc>
          <w:tcPr>
            <w:tcW w:w="4876" w:type="dxa"/>
          </w:tcPr>
          <w:p w14:paraId="59D65B85" w14:textId="77777777" w:rsidR="00AD71A6" w:rsidRPr="00D940A5" w:rsidRDefault="00AD71A6" w:rsidP="00171DD1">
            <w:pPr>
              <w:pStyle w:val="Normal6a"/>
            </w:pPr>
            <w:r w:rsidRPr="00D940A5">
              <w:t>(7)</w:t>
            </w:r>
            <w:r w:rsidRPr="00D940A5">
              <w:tab/>
              <w:t xml:space="preserve">Namen predloga je zagotoviti znatno poenostavitev postopkov, zato bi bilo treba vzpostaviti točko „vse na enem mestu“, pri čemer bi se vložitev </w:t>
            </w:r>
            <w:r w:rsidRPr="00D940A5">
              <w:lastRenderedPageBreak/>
              <w:t xml:space="preserve">informativnih davčnih napovedi, priprava davčne odmere in pobiranje davka, ki ga morajo plačati stalne poslovne enote, urejali prek enega samega davčnega organa (v nadaljnjem besedilu: organ za vložitev), tj. davčnega organa v državi članici sedeža. Ob polnem spoštovanju suverenosti držav članic v davčnih zadevah bi revizije, pritožbe in postopki reševanja sporov ostali predvsem v nacionalni pristojnosti in v skladu s postopkovnimi pravili zadevne države članice. Za podporo delovanju točke „vse na enem mestu“ bi bilo ključno zagotoviti skupne revizije, </w:t>
            </w:r>
            <w:r w:rsidRPr="00D940A5">
              <w:rPr>
                <w:b/>
                <w:i/>
              </w:rPr>
              <w:t>ki</w:t>
            </w:r>
            <w:r w:rsidRPr="00D940A5">
              <w:t xml:space="preserve"> bi </w:t>
            </w:r>
            <w:r w:rsidRPr="00D940A5">
              <w:rPr>
                <w:b/>
                <w:i/>
              </w:rPr>
              <w:t>državi članici sedeža nalagale</w:t>
            </w:r>
            <w:r w:rsidRPr="00D940A5">
              <w:t xml:space="preserve"> obveznost sodelovanja, če davčni organ stalne poslovne enote </w:t>
            </w:r>
            <w:r w:rsidRPr="00D940A5">
              <w:rPr>
                <w:b/>
                <w:i/>
              </w:rPr>
              <w:t>zahteva</w:t>
            </w:r>
            <w:r w:rsidRPr="00D940A5">
              <w:t xml:space="preserve"> revizijo, ki zajema izračun obdavčljivega izida davčnega zavezanca.</w:t>
            </w:r>
          </w:p>
        </w:tc>
        <w:tc>
          <w:tcPr>
            <w:tcW w:w="4876" w:type="dxa"/>
          </w:tcPr>
          <w:p w14:paraId="0F81DF07" w14:textId="77777777" w:rsidR="00AD71A6" w:rsidRPr="00D940A5" w:rsidRDefault="00AD71A6" w:rsidP="00171DD1">
            <w:pPr>
              <w:pStyle w:val="Normal6a"/>
            </w:pPr>
            <w:r w:rsidRPr="00D940A5">
              <w:lastRenderedPageBreak/>
              <w:t>(7)</w:t>
            </w:r>
            <w:r w:rsidRPr="00D940A5">
              <w:tab/>
              <w:t xml:space="preserve">Namen predloga je zagotoviti znatno poenostavitev postopkov, zato bi bilo treba vzpostaviti točko „vse na enem mestu“, pri čemer bi se vložitev </w:t>
            </w:r>
            <w:r w:rsidRPr="00D940A5">
              <w:lastRenderedPageBreak/>
              <w:t>informativnih davčnih napovedi, priprava davčne odmere in pobiranje davka, ki ga morajo plačati stalne poslovne enote</w:t>
            </w:r>
            <w:r w:rsidRPr="00D940A5">
              <w:rPr>
                <w:b/>
                <w:i/>
              </w:rPr>
              <w:t xml:space="preserve"> ali odvisne družbe</w:t>
            </w:r>
            <w:r w:rsidRPr="00D940A5">
              <w:t xml:space="preserve">, urejali prek enega samega davčnega organa (v nadaljnjem besedilu: organ za vložitev), tj. davčnega organa v državi članici sedeža. </w:t>
            </w:r>
            <w:r w:rsidRPr="00D940A5">
              <w:rPr>
                <w:b/>
                <w:i/>
              </w:rPr>
              <w:t>Točka „vse na enem mestu“ bi morala vsebovati vse elemente poenostavitve, da ne bi postala zgolj še ena ovira za podjetja, ki želijo vlagati v tujini.</w:t>
            </w:r>
            <w:r w:rsidRPr="00D940A5">
              <w:t xml:space="preserve"> Ob polnem spoštovanju suverenosti držav članic v davčnih zadevah bi revizije, pritožbe in postopki reševanja sporov ostali predvsem v nacionalni pristojnosti in v skladu s postopkovnimi pravili zadevne države članice. Za podporo delovanju točke „vse na enem mestu“ bi bilo ključno zagotoviti skupne revizije, </w:t>
            </w:r>
            <w:r w:rsidRPr="00D940A5">
              <w:rPr>
                <w:b/>
                <w:i/>
              </w:rPr>
              <w:t>kar</w:t>
            </w:r>
            <w:r w:rsidRPr="00D940A5">
              <w:t xml:space="preserve"> bi </w:t>
            </w:r>
            <w:r w:rsidRPr="00D940A5">
              <w:rPr>
                <w:b/>
                <w:i/>
              </w:rPr>
              <w:t>davčnim organom držav članic nalagalo</w:t>
            </w:r>
            <w:r w:rsidRPr="00D940A5">
              <w:t xml:space="preserve"> obveznost sodelovanja, </w:t>
            </w:r>
            <w:r w:rsidRPr="00D940A5">
              <w:rPr>
                <w:b/>
                <w:i/>
              </w:rPr>
              <w:t xml:space="preserve">in sicer bi morala država članica sedeža sodelovati, </w:t>
            </w:r>
            <w:r w:rsidRPr="00D940A5">
              <w:t>če</w:t>
            </w:r>
            <w:r w:rsidRPr="00D940A5">
              <w:rPr>
                <w:b/>
                <w:i/>
              </w:rPr>
              <w:t xml:space="preserve"> bi</w:t>
            </w:r>
            <w:r w:rsidRPr="00D940A5">
              <w:t xml:space="preserve"> davčni organ stalne poslovne enote </w:t>
            </w:r>
            <w:r w:rsidRPr="00D940A5">
              <w:rPr>
                <w:b/>
                <w:i/>
              </w:rPr>
              <w:t>ali odvisne družbe zahteval</w:t>
            </w:r>
            <w:r w:rsidRPr="00D940A5">
              <w:t xml:space="preserve"> revizijo, ki zajema izračun obdavčljivega izida davčnega zavezanca.</w:t>
            </w:r>
            <w:r w:rsidRPr="00D940A5">
              <w:rPr>
                <w:b/>
              </w:rPr>
              <w:t xml:space="preserve"> </w:t>
            </w:r>
            <w:r w:rsidRPr="00D940A5">
              <w:rPr>
                <w:b/>
                <w:i/>
              </w:rPr>
              <w:t>V tem smislu bi morala država članica sedeža, ki izvede revizijo na lastno pobudo, državo članico gostiteljico pozvati, naj tako revizijo izvedeta skupaj.</w:t>
            </w:r>
          </w:p>
        </w:tc>
      </w:tr>
    </w:tbl>
    <w:p w14:paraId="685871CC" w14:textId="77777777" w:rsidR="00AD71A6" w:rsidRPr="00D940A5" w:rsidRDefault="00AD71A6" w:rsidP="00AD71A6"/>
    <w:p w14:paraId="241294AD" w14:textId="15F9283F" w:rsidR="00AD71A6" w:rsidRPr="00D940A5" w:rsidRDefault="003140DC" w:rsidP="00AD71A6">
      <w:pPr>
        <w:pStyle w:val="AmNumberTabs"/>
      </w:pPr>
      <w:r>
        <w:t>Sprememba</w:t>
      </w:r>
      <w:r w:rsidR="00AD71A6" w:rsidRPr="00D940A5">
        <w:tab/>
      </w:r>
      <w:r w:rsidR="00AD71A6" w:rsidRPr="00D940A5">
        <w:tab/>
        <w:t>12</w:t>
      </w:r>
    </w:p>
    <w:p w14:paraId="77DE6418" w14:textId="77777777" w:rsidR="00AD71A6" w:rsidRPr="00D940A5" w:rsidRDefault="00AD71A6" w:rsidP="00AD71A6">
      <w:pPr>
        <w:pStyle w:val="NormalBold12b"/>
      </w:pPr>
      <w:r w:rsidRPr="00D940A5">
        <w:t>Predlog direktive</w:t>
      </w:r>
    </w:p>
    <w:p w14:paraId="29B2F637" w14:textId="77777777" w:rsidR="00AD71A6" w:rsidRPr="00D940A5" w:rsidRDefault="00AD71A6" w:rsidP="00AD71A6">
      <w:pPr>
        <w:pStyle w:val="NormalBold"/>
      </w:pPr>
      <w:r w:rsidRPr="00D940A5">
        <w:t>Uvodna izjava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66CF87B" w14:textId="77777777" w:rsidTr="00171DD1">
        <w:trPr>
          <w:trHeight w:hRule="exact" w:val="240"/>
          <w:jc w:val="center"/>
        </w:trPr>
        <w:tc>
          <w:tcPr>
            <w:tcW w:w="9752" w:type="dxa"/>
            <w:gridSpan w:val="2"/>
          </w:tcPr>
          <w:p w14:paraId="519C5B72" w14:textId="77777777" w:rsidR="00AD71A6" w:rsidRPr="00D940A5" w:rsidRDefault="00AD71A6" w:rsidP="00171DD1"/>
        </w:tc>
      </w:tr>
      <w:tr w:rsidR="00AD71A6" w:rsidRPr="00D940A5" w14:paraId="6A92BB20" w14:textId="77777777" w:rsidTr="00171DD1">
        <w:trPr>
          <w:trHeight w:val="240"/>
          <w:jc w:val="center"/>
        </w:trPr>
        <w:tc>
          <w:tcPr>
            <w:tcW w:w="4876" w:type="dxa"/>
          </w:tcPr>
          <w:p w14:paraId="4D857F3E" w14:textId="77777777" w:rsidR="00AD71A6" w:rsidRPr="00D940A5" w:rsidRDefault="00AD71A6" w:rsidP="00171DD1">
            <w:pPr>
              <w:pStyle w:val="AmColumnHeading"/>
            </w:pPr>
            <w:r w:rsidRPr="00D940A5">
              <w:t>Besedilo, ki ga predlaga Komisija</w:t>
            </w:r>
          </w:p>
        </w:tc>
        <w:tc>
          <w:tcPr>
            <w:tcW w:w="4876" w:type="dxa"/>
          </w:tcPr>
          <w:p w14:paraId="156F5168" w14:textId="1289BE80" w:rsidR="00AD71A6" w:rsidRPr="00D940A5" w:rsidRDefault="003140DC" w:rsidP="00171DD1">
            <w:pPr>
              <w:pStyle w:val="AmColumnHeading"/>
            </w:pPr>
            <w:r>
              <w:t>Sprememba</w:t>
            </w:r>
          </w:p>
        </w:tc>
      </w:tr>
      <w:tr w:rsidR="00AD71A6" w:rsidRPr="00D940A5" w14:paraId="3034B812" w14:textId="77777777" w:rsidTr="00171DD1">
        <w:trPr>
          <w:jc w:val="center"/>
        </w:trPr>
        <w:tc>
          <w:tcPr>
            <w:tcW w:w="4876" w:type="dxa"/>
          </w:tcPr>
          <w:p w14:paraId="1A21AB3F" w14:textId="77777777" w:rsidR="00AD71A6" w:rsidRPr="00D940A5" w:rsidRDefault="00AD71A6" w:rsidP="00171DD1">
            <w:pPr>
              <w:pStyle w:val="Normal6a"/>
            </w:pPr>
          </w:p>
        </w:tc>
        <w:tc>
          <w:tcPr>
            <w:tcW w:w="4876" w:type="dxa"/>
          </w:tcPr>
          <w:p w14:paraId="18B34397" w14:textId="77777777" w:rsidR="00AD71A6" w:rsidRPr="00D940A5" w:rsidRDefault="00AD71A6" w:rsidP="00171DD1">
            <w:pPr>
              <w:pStyle w:val="Normal6a"/>
            </w:pPr>
            <w:r w:rsidRPr="00D940A5">
              <w:rPr>
                <w:b/>
                <w:i/>
              </w:rPr>
              <w:t>(7a)</w:t>
            </w:r>
            <w:r w:rsidRPr="00D940A5">
              <w:tab/>
            </w:r>
            <w:r w:rsidRPr="00D940A5">
              <w:rPr>
                <w:b/>
                <w:i/>
              </w:rPr>
              <w:t>MSP v Uniji cenijo rešitev „vse na enem mestu“, saj je to eno izmed orodij za poenostavitev davčnih postopkov za MSP.</w:t>
            </w:r>
            <w:r w:rsidRPr="00D940A5">
              <w:t xml:space="preserve"> </w:t>
            </w:r>
            <w:r w:rsidRPr="00D940A5">
              <w:rPr>
                <w:b/>
                <w:i/>
              </w:rPr>
              <w:t>V letu 2022 je obračun DDV prek točke „vse na enem mestu“ vložilo 130.000 podjetij, pobranih pa je bilo več kot 17 milijard EUR prihodkov iz DDV. Ravno pozitivne izkušnje so razlog za posnemanje tega modela tudi v tej direktivi.</w:t>
            </w:r>
          </w:p>
        </w:tc>
      </w:tr>
    </w:tbl>
    <w:p w14:paraId="71865790" w14:textId="77777777" w:rsidR="00AD71A6" w:rsidRPr="00D940A5" w:rsidRDefault="00AD71A6" w:rsidP="00AD71A6"/>
    <w:p w14:paraId="49DA2506" w14:textId="495DDE29" w:rsidR="00AD71A6" w:rsidRPr="00D940A5" w:rsidRDefault="003140DC" w:rsidP="00AD71A6">
      <w:pPr>
        <w:pStyle w:val="AmNumberTabs"/>
      </w:pPr>
      <w:r>
        <w:t>Sprememba</w:t>
      </w:r>
      <w:r w:rsidR="00AD71A6" w:rsidRPr="00D940A5">
        <w:tab/>
      </w:r>
      <w:r w:rsidR="00AD71A6" w:rsidRPr="00D940A5">
        <w:tab/>
        <w:t>13</w:t>
      </w:r>
    </w:p>
    <w:p w14:paraId="50CB3ECE" w14:textId="77777777" w:rsidR="00AD71A6" w:rsidRPr="00D940A5" w:rsidRDefault="00AD71A6" w:rsidP="00AD71A6">
      <w:pPr>
        <w:pStyle w:val="NormalBold12b"/>
      </w:pPr>
      <w:r w:rsidRPr="00D940A5">
        <w:lastRenderedPageBreak/>
        <w:t>Predlog direktive</w:t>
      </w:r>
    </w:p>
    <w:p w14:paraId="203546B2" w14:textId="77777777" w:rsidR="00AD71A6" w:rsidRPr="00D940A5" w:rsidRDefault="00AD71A6" w:rsidP="00AD71A6">
      <w:pPr>
        <w:pStyle w:val="NormalBold"/>
      </w:pPr>
      <w:r w:rsidRPr="00D940A5">
        <w:t>Uvodna izjava 13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A69BE02" w14:textId="77777777" w:rsidTr="00171DD1">
        <w:trPr>
          <w:trHeight w:hRule="exact" w:val="240"/>
          <w:jc w:val="center"/>
        </w:trPr>
        <w:tc>
          <w:tcPr>
            <w:tcW w:w="9752" w:type="dxa"/>
            <w:gridSpan w:val="2"/>
          </w:tcPr>
          <w:p w14:paraId="36E5D6AF" w14:textId="77777777" w:rsidR="00AD71A6" w:rsidRPr="00D940A5" w:rsidRDefault="00AD71A6" w:rsidP="00171DD1"/>
        </w:tc>
      </w:tr>
      <w:tr w:rsidR="00AD71A6" w:rsidRPr="00D940A5" w14:paraId="1201FE28" w14:textId="77777777" w:rsidTr="00171DD1">
        <w:trPr>
          <w:trHeight w:val="240"/>
          <w:jc w:val="center"/>
        </w:trPr>
        <w:tc>
          <w:tcPr>
            <w:tcW w:w="4876" w:type="dxa"/>
          </w:tcPr>
          <w:p w14:paraId="35AB22AD" w14:textId="77777777" w:rsidR="00AD71A6" w:rsidRPr="00D940A5" w:rsidRDefault="00AD71A6" w:rsidP="00171DD1">
            <w:pPr>
              <w:pStyle w:val="AmColumnHeading"/>
            </w:pPr>
            <w:r w:rsidRPr="00D940A5">
              <w:t>Besedilo, ki ga predlaga Komisija</w:t>
            </w:r>
          </w:p>
        </w:tc>
        <w:tc>
          <w:tcPr>
            <w:tcW w:w="4876" w:type="dxa"/>
          </w:tcPr>
          <w:p w14:paraId="015E196C" w14:textId="3120A46F" w:rsidR="00AD71A6" w:rsidRPr="00D940A5" w:rsidRDefault="003140DC" w:rsidP="00171DD1">
            <w:pPr>
              <w:pStyle w:val="AmColumnHeading"/>
            </w:pPr>
            <w:r>
              <w:t>Sprememba</w:t>
            </w:r>
          </w:p>
        </w:tc>
      </w:tr>
      <w:tr w:rsidR="00AD71A6" w:rsidRPr="00D940A5" w14:paraId="0A1B6FDB" w14:textId="77777777" w:rsidTr="00171DD1">
        <w:trPr>
          <w:jc w:val="center"/>
        </w:trPr>
        <w:tc>
          <w:tcPr>
            <w:tcW w:w="4876" w:type="dxa"/>
          </w:tcPr>
          <w:p w14:paraId="718007AA" w14:textId="77777777" w:rsidR="00AD71A6" w:rsidRPr="00D940A5" w:rsidRDefault="00AD71A6" w:rsidP="00171DD1">
            <w:pPr>
              <w:pStyle w:val="Normal6a"/>
            </w:pPr>
          </w:p>
        </w:tc>
        <w:tc>
          <w:tcPr>
            <w:tcW w:w="4876" w:type="dxa"/>
          </w:tcPr>
          <w:p w14:paraId="57B306DF" w14:textId="77777777" w:rsidR="00AD71A6" w:rsidRPr="00D940A5" w:rsidRDefault="00AD71A6" w:rsidP="00171DD1">
            <w:pPr>
              <w:pStyle w:val="Normal6a"/>
            </w:pPr>
            <w:r w:rsidRPr="00D940A5">
              <w:rPr>
                <w:b/>
                <w:i/>
              </w:rPr>
              <w:t>(13a)</w:t>
            </w:r>
            <w:r w:rsidRPr="00D940A5">
              <w:tab/>
            </w:r>
            <w:r w:rsidRPr="00D940A5">
              <w:rPr>
                <w:b/>
                <w:i/>
              </w:rPr>
              <w:t>Komisija bi morala v svojem ocenjevalnem poročilu oceniti vse ustrezne vidike izvajanja te direktive in se osredotočiti na prednosti morebitne razširitve področja uporabe, ustreznost zahtev za upravičenost, ustreznost situacij, ko se uporabi izključitev, na primer pri ustanovitvi odvisnih družb, in ali bi bilo treba izključiti dejavnosti ladijskega prevoza.</w:t>
            </w:r>
            <w:r w:rsidRPr="00D940A5">
              <w:t xml:space="preserve"> </w:t>
            </w:r>
            <w:r w:rsidRPr="00D940A5">
              <w:rPr>
                <w:b/>
                <w:i/>
              </w:rPr>
              <w:t>Komisija bi morala te vidike obravnavati v svojem morebitnem predlogu za spremembo te direktive, ali pa navesti razloge, zakaj dosedanjih pravil ni treba spremeniti.</w:t>
            </w:r>
          </w:p>
        </w:tc>
      </w:tr>
    </w:tbl>
    <w:p w14:paraId="599EEC0A" w14:textId="77777777" w:rsidR="00AD71A6" w:rsidRPr="00D940A5" w:rsidRDefault="00AD71A6" w:rsidP="00AD71A6"/>
    <w:p w14:paraId="40D22069" w14:textId="4C51127C" w:rsidR="00AD71A6" w:rsidRPr="00D940A5" w:rsidRDefault="003140DC" w:rsidP="00AD71A6">
      <w:pPr>
        <w:pStyle w:val="AmNumberTabs"/>
      </w:pPr>
      <w:r>
        <w:t>Sprememba</w:t>
      </w:r>
      <w:r w:rsidR="00AD71A6" w:rsidRPr="00D940A5">
        <w:tab/>
      </w:r>
      <w:r w:rsidR="00AD71A6" w:rsidRPr="00D940A5">
        <w:tab/>
        <w:t>14</w:t>
      </w:r>
    </w:p>
    <w:p w14:paraId="583241BF" w14:textId="77777777" w:rsidR="00AD71A6" w:rsidRPr="00D940A5" w:rsidRDefault="00AD71A6" w:rsidP="00AD71A6">
      <w:pPr>
        <w:pStyle w:val="NormalBold12b"/>
      </w:pPr>
      <w:r w:rsidRPr="00D940A5">
        <w:t>Predlog direktive</w:t>
      </w:r>
    </w:p>
    <w:p w14:paraId="1B1121EB" w14:textId="77777777" w:rsidR="00AD71A6" w:rsidRPr="00D940A5" w:rsidRDefault="00AD71A6" w:rsidP="00AD71A6">
      <w:pPr>
        <w:pStyle w:val="NormalBold"/>
      </w:pPr>
      <w:r w:rsidRPr="00D940A5">
        <w:t>Uvodna izjava 13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DD6595C" w14:textId="77777777" w:rsidTr="00171DD1">
        <w:trPr>
          <w:trHeight w:hRule="exact" w:val="240"/>
          <w:jc w:val="center"/>
        </w:trPr>
        <w:tc>
          <w:tcPr>
            <w:tcW w:w="9752" w:type="dxa"/>
            <w:gridSpan w:val="2"/>
          </w:tcPr>
          <w:p w14:paraId="7B4EEC90" w14:textId="77777777" w:rsidR="00AD71A6" w:rsidRPr="00D940A5" w:rsidRDefault="00AD71A6" w:rsidP="00171DD1"/>
        </w:tc>
      </w:tr>
      <w:tr w:rsidR="00AD71A6" w:rsidRPr="00D940A5" w14:paraId="5A834FFE" w14:textId="77777777" w:rsidTr="00171DD1">
        <w:trPr>
          <w:trHeight w:val="240"/>
          <w:jc w:val="center"/>
        </w:trPr>
        <w:tc>
          <w:tcPr>
            <w:tcW w:w="4876" w:type="dxa"/>
          </w:tcPr>
          <w:p w14:paraId="432EDA71" w14:textId="77777777" w:rsidR="00AD71A6" w:rsidRPr="00D940A5" w:rsidRDefault="00AD71A6" w:rsidP="00171DD1">
            <w:pPr>
              <w:pStyle w:val="AmColumnHeading"/>
            </w:pPr>
            <w:r w:rsidRPr="00D940A5">
              <w:t>Besedilo, ki ga predlaga Komisija</w:t>
            </w:r>
          </w:p>
        </w:tc>
        <w:tc>
          <w:tcPr>
            <w:tcW w:w="4876" w:type="dxa"/>
          </w:tcPr>
          <w:p w14:paraId="777EE77B" w14:textId="5D3F08EB" w:rsidR="00AD71A6" w:rsidRPr="00D940A5" w:rsidRDefault="003140DC" w:rsidP="00171DD1">
            <w:pPr>
              <w:pStyle w:val="AmColumnHeading"/>
            </w:pPr>
            <w:r>
              <w:t>Sprememba</w:t>
            </w:r>
          </w:p>
        </w:tc>
      </w:tr>
      <w:tr w:rsidR="00AD71A6" w:rsidRPr="00D940A5" w14:paraId="2DFD644F" w14:textId="77777777" w:rsidTr="00171DD1">
        <w:trPr>
          <w:jc w:val="center"/>
        </w:trPr>
        <w:tc>
          <w:tcPr>
            <w:tcW w:w="4876" w:type="dxa"/>
          </w:tcPr>
          <w:p w14:paraId="7AA0BC48" w14:textId="77777777" w:rsidR="00AD71A6" w:rsidRPr="00D940A5" w:rsidRDefault="00AD71A6" w:rsidP="00171DD1">
            <w:pPr>
              <w:pStyle w:val="Normal6a"/>
            </w:pPr>
          </w:p>
        </w:tc>
        <w:tc>
          <w:tcPr>
            <w:tcW w:w="4876" w:type="dxa"/>
          </w:tcPr>
          <w:p w14:paraId="0363FD69" w14:textId="77777777" w:rsidR="00AD71A6" w:rsidRPr="00D940A5" w:rsidRDefault="00AD71A6" w:rsidP="00171DD1">
            <w:pPr>
              <w:pStyle w:val="Normal6a"/>
            </w:pPr>
            <w:r w:rsidRPr="00D940A5">
              <w:rPr>
                <w:b/>
                <w:i/>
              </w:rPr>
              <w:t>(13b)</w:t>
            </w:r>
            <w:r w:rsidRPr="00D940A5">
              <w:tab/>
            </w:r>
            <w:r w:rsidRPr="00D940A5">
              <w:rPr>
                <w:b/>
                <w:i/>
              </w:rPr>
              <w:t>Ker bi bilo morebitno zmanjšanje stroškov izpolnjevanja davčnih obveznosti za MSP neposredno odvisno od tega, ali bodo prostovoljno sprejela pravila iz te direktive, bi morala Komisija predvideti temeljito in celovito informacijsko kampanjo na ravni Unije, namenjeno MSP.</w:t>
            </w:r>
            <w:r w:rsidRPr="00D940A5">
              <w:t xml:space="preserve"> </w:t>
            </w:r>
            <w:r w:rsidRPr="00D940A5">
              <w:rPr>
                <w:b/>
                <w:i/>
              </w:rPr>
              <w:t>Kampanja bi morala biti umeščena v širšo komunikacijsko strategijo o novem pravu Unije na davčnem področju in njegovem vplivu na podjetja Unije. Vse informacije bi bilo treba zagotoviti v uradnih jezikih držav članic.</w:t>
            </w:r>
          </w:p>
        </w:tc>
      </w:tr>
    </w:tbl>
    <w:p w14:paraId="6CFE0942" w14:textId="77777777" w:rsidR="00AD71A6" w:rsidRPr="00D940A5" w:rsidRDefault="00AD71A6" w:rsidP="00AD71A6"/>
    <w:p w14:paraId="68B60BA8" w14:textId="56461276" w:rsidR="00AD71A6" w:rsidRPr="00D940A5" w:rsidRDefault="003140DC" w:rsidP="00AD71A6">
      <w:pPr>
        <w:pStyle w:val="AmNumberTabs"/>
        <w:keepNext/>
      </w:pPr>
      <w:r>
        <w:t>Sprememba</w:t>
      </w:r>
      <w:r w:rsidR="00AD71A6" w:rsidRPr="00D940A5">
        <w:tab/>
      </w:r>
      <w:r w:rsidR="00AD71A6" w:rsidRPr="00D940A5">
        <w:tab/>
        <w:t>15</w:t>
      </w:r>
    </w:p>
    <w:p w14:paraId="2AEA0E6A" w14:textId="77777777" w:rsidR="00AD71A6" w:rsidRPr="00D940A5" w:rsidRDefault="00AD71A6" w:rsidP="00AD71A6">
      <w:pPr>
        <w:pStyle w:val="NormalBold12b"/>
        <w:keepNext/>
      </w:pPr>
      <w:r w:rsidRPr="00D940A5">
        <w:t>Predlog direktive</w:t>
      </w:r>
    </w:p>
    <w:p w14:paraId="7037BEF0" w14:textId="77777777" w:rsidR="00AD71A6" w:rsidRPr="00D940A5" w:rsidRDefault="00AD71A6" w:rsidP="00AD71A6">
      <w:pPr>
        <w:pStyle w:val="NormalBold"/>
        <w:keepNext/>
      </w:pPr>
      <w:r w:rsidRPr="00D940A5">
        <w:t>Uvodna izjava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441E4825" w14:textId="77777777" w:rsidTr="00171DD1">
        <w:trPr>
          <w:jc w:val="center"/>
        </w:trPr>
        <w:tc>
          <w:tcPr>
            <w:tcW w:w="9752" w:type="dxa"/>
            <w:gridSpan w:val="2"/>
          </w:tcPr>
          <w:p w14:paraId="25A4F380" w14:textId="77777777" w:rsidR="00AD71A6" w:rsidRPr="00D940A5" w:rsidRDefault="00AD71A6" w:rsidP="00171DD1">
            <w:pPr>
              <w:keepNext/>
            </w:pPr>
          </w:p>
        </w:tc>
      </w:tr>
      <w:tr w:rsidR="00AD71A6" w:rsidRPr="00D940A5" w14:paraId="14D7ACD6" w14:textId="77777777" w:rsidTr="00171DD1">
        <w:trPr>
          <w:jc w:val="center"/>
        </w:trPr>
        <w:tc>
          <w:tcPr>
            <w:tcW w:w="4876" w:type="dxa"/>
          </w:tcPr>
          <w:p w14:paraId="58C29AB1" w14:textId="77777777" w:rsidR="00AD71A6" w:rsidRPr="00D940A5" w:rsidRDefault="00AD71A6" w:rsidP="00171DD1">
            <w:pPr>
              <w:pStyle w:val="AmColumnHeading"/>
              <w:keepNext/>
            </w:pPr>
            <w:r w:rsidRPr="00D940A5">
              <w:t>Besedilo, ki ga predlaga Komisija</w:t>
            </w:r>
          </w:p>
        </w:tc>
        <w:tc>
          <w:tcPr>
            <w:tcW w:w="4876" w:type="dxa"/>
          </w:tcPr>
          <w:p w14:paraId="3CB55DAE" w14:textId="593F12B4" w:rsidR="00AD71A6" w:rsidRPr="00D940A5" w:rsidRDefault="003140DC" w:rsidP="00171DD1">
            <w:pPr>
              <w:pStyle w:val="AmColumnHeading"/>
              <w:keepNext/>
            </w:pPr>
            <w:r>
              <w:t>Sprememba</w:t>
            </w:r>
          </w:p>
        </w:tc>
      </w:tr>
      <w:tr w:rsidR="00AD71A6" w:rsidRPr="00D940A5" w14:paraId="57AA68EA" w14:textId="77777777" w:rsidTr="00171DD1">
        <w:trPr>
          <w:jc w:val="center"/>
        </w:trPr>
        <w:tc>
          <w:tcPr>
            <w:tcW w:w="4876" w:type="dxa"/>
          </w:tcPr>
          <w:p w14:paraId="310E524E" w14:textId="77777777" w:rsidR="00AD71A6" w:rsidRPr="00D940A5" w:rsidRDefault="00AD71A6" w:rsidP="00171DD1">
            <w:pPr>
              <w:pStyle w:val="Normal6a"/>
            </w:pPr>
            <w:r w:rsidRPr="00D940A5">
              <w:t>(14)</w:t>
            </w:r>
            <w:r w:rsidRPr="00D940A5">
              <w:tab/>
              <w:t xml:space="preserve">Države članice lahko osebne </w:t>
            </w:r>
            <w:r w:rsidRPr="00D940A5">
              <w:lastRenderedPageBreak/>
              <w:t>podatke na podlagi te direktive obdelujejo izključno za namene preverjanja zahtev za upravičenost ali določitve obveznosti stalnih poslovnih enot za davek. Vsaka obdelava osebnih podatkov za ta namen bi morala potekati v skladu z Uredbo (EU) 2016/679.</w:t>
            </w:r>
          </w:p>
        </w:tc>
        <w:tc>
          <w:tcPr>
            <w:tcW w:w="4876" w:type="dxa"/>
          </w:tcPr>
          <w:p w14:paraId="0D783588" w14:textId="77777777" w:rsidR="00AD71A6" w:rsidRPr="00D940A5" w:rsidRDefault="00AD71A6" w:rsidP="00171DD1">
            <w:pPr>
              <w:pStyle w:val="Normal6a"/>
              <w:rPr>
                <w:szCs w:val="24"/>
              </w:rPr>
            </w:pPr>
            <w:r w:rsidRPr="00D940A5">
              <w:lastRenderedPageBreak/>
              <w:t>(14)</w:t>
            </w:r>
            <w:r w:rsidRPr="00D940A5">
              <w:tab/>
              <w:t xml:space="preserve">Države članice lahko osebne </w:t>
            </w:r>
            <w:r w:rsidRPr="00D940A5">
              <w:lastRenderedPageBreak/>
              <w:t xml:space="preserve">podatke na podlagi te direktive obdelujejo izključno za namene preverjanja zahtev za upravičenost ali določitve obveznosti stalnih poslovnih enot </w:t>
            </w:r>
            <w:r w:rsidRPr="00D940A5">
              <w:rPr>
                <w:b/>
                <w:i/>
              </w:rPr>
              <w:t xml:space="preserve">in odvisnih družb </w:t>
            </w:r>
            <w:r w:rsidRPr="00D940A5">
              <w:t>za davek. Vsaka obdelava osebnih podatkov za ta namen bi morala potekati v skladu z Uredbo (EU) 2016/679.</w:t>
            </w:r>
          </w:p>
        </w:tc>
      </w:tr>
    </w:tbl>
    <w:p w14:paraId="3F87AFED" w14:textId="77777777" w:rsidR="00AD71A6" w:rsidRPr="00D940A5" w:rsidRDefault="00AD71A6" w:rsidP="00AD71A6"/>
    <w:p w14:paraId="5374E58C" w14:textId="63BD7B6D" w:rsidR="00AD71A6" w:rsidRPr="00D940A5" w:rsidRDefault="003140DC" w:rsidP="00AD71A6">
      <w:pPr>
        <w:pStyle w:val="AmNumberTabs"/>
        <w:keepNext/>
      </w:pPr>
      <w:r>
        <w:t>Sprememba</w:t>
      </w:r>
      <w:r w:rsidR="00AD71A6" w:rsidRPr="00D940A5">
        <w:tab/>
      </w:r>
      <w:r w:rsidR="00AD71A6" w:rsidRPr="00D940A5">
        <w:tab/>
        <w:t>16</w:t>
      </w:r>
    </w:p>
    <w:p w14:paraId="46970C84" w14:textId="77777777" w:rsidR="00AD71A6" w:rsidRPr="00D940A5" w:rsidRDefault="00AD71A6" w:rsidP="00AD71A6">
      <w:pPr>
        <w:pStyle w:val="NormalBold12b"/>
        <w:keepNext/>
      </w:pPr>
      <w:r w:rsidRPr="00D940A5">
        <w:t>Predlog direktive</w:t>
      </w:r>
    </w:p>
    <w:p w14:paraId="2BC809EF" w14:textId="77777777" w:rsidR="00AD71A6" w:rsidRPr="00D940A5" w:rsidRDefault="00AD71A6" w:rsidP="00AD71A6">
      <w:pPr>
        <w:pStyle w:val="NormalBold"/>
        <w:keepNext/>
      </w:pPr>
      <w:r w:rsidRPr="00D940A5">
        <w:t>Uvodna izjava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763DB28C" w14:textId="77777777" w:rsidTr="00171DD1">
        <w:trPr>
          <w:jc w:val="center"/>
        </w:trPr>
        <w:tc>
          <w:tcPr>
            <w:tcW w:w="9752" w:type="dxa"/>
            <w:gridSpan w:val="2"/>
          </w:tcPr>
          <w:p w14:paraId="3431D178" w14:textId="77777777" w:rsidR="00AD71A6" w:rsidRPr="00D940A5" w:rsidRDefault="00AD71A6" w:rsidP="00171DD1">
            <w:pPr>
              <w:keepNext/>
            </w:pPr>
          </w:p>
        </w:tc>
      </w:tr>
      <w:tr w:rsidR="00AD71A6" w:rsidRPr="00D940A5" w14:paraId="1F991486" w14:textId="77777777" w:rsidTr="00171DD1">
        <w:trPr>
          <w:jc w:val="center"/>
        </w:trPr>
        <w:tc>
          <w:tcPr>
            <w:tcW w:w="4876" w:type="dxa"/>
          </w:tcPr>
          <w:p w14:paraId="37F7896A" w14:textId="77777777" w:rsidR="00AD71A6" w:rsidRPr="00D940A5" w:rsidRDefault="00AD71A6" w:rsidP="00171DD1">
            <w:pPr>
              <w:pStyle w:val="AmColumnHeading"/>
              <w:keepNext/>
            </w:pPr>
            <w:r w:rsidRPr="00D940A5">
              <w:t>Besedilo, ki ga predlaga Komisija</w:t>
            </w:r>
          </w:p>
        </w:tc>
        <w:tc>
          <w:tcPr>
            <w:tcW w:w="4876" w:type="dxa"/>
          </w:tcPr>
          <w:p w14:paraId="2E5F785B" w14:textId="7734DDFC" w:rsidR="00AD71A6" w:rsidRPr="00D940A5" w:rsidRDefault="003140DC" w:rsidP="00171DD1">
            <w:pPr>
              <w:pStyle w:val="AmColumnHeading"/>
              <w:keepNext/>
            </w:pPr>
            <w:r>
              <w:t>Sprememba</w:t>
            </w:r>
          </w:p>
        </w:tc>
      </w:tr>
      <w:tr w:rsidR="00AD71A6" w:rsidRPr="00D940A5" w14:paraId="7D92C313" w14:textId="77777777" w:rsidTr="00171DD1">
        <w:trPr>
          <w:jc w:val="center"/>
        </w:trPr>
        <w:tc>
          <w:tcPr>
            <w:tcW w:w="4876" w:type="dxa"/>
          </w:tcPr>
          <w:p w14:paraId="4EB52DDF" w14:textId="77777777" w:rsidR="00AD71A6" w:rsidRPr="00D940A5" w:rsidRDefault="00AD71A6" w:rsidP="00171DD1">
            <w:pPr>
              <w:pStyle w:val="Normal6a"/>
            </w:pPr>
            <w:r w:rsidRPr="00D940A5">
              <w:t>(15)</w:t>
            </w:r>
            <w:r w:rsidRPr="00D940A5">
              <w:tab/>
              <w:t>Določeno je obdobje hrambe, ki državam članicam omogoča, da upoštevajo večino pravil o zastaranju, s čimer se tesno sledi tovrstnim nacionalnim pravilom glede začetka ali začasne prekinitve obdobja hrambe. Vendar obdobje hrambe ne bi smelo presegati tistega, kar je potrebno za zagotovitev, da lahko pristojni davčni organi določijo obveznosti za davke, kar bi pomenilo ravnovesje med zmožnostjo davčnega organa, da zagotovi ustrezno odmero in pobiranje davkov, ter pravico davčnih zavezancev do pravne varnosti.</w:t>
            </w:r>
          </w:p>
        </w:tc>
        <w:tc>
          <w:tcPr>
            <w:tcW w:w="4876" w:type="dxa"/>
          </w:tcPr>
          <w:p w14:paraId="17ADB202" w14:textId="77777777" w:rsidR="00AD71A6" w:rsidRPr="00D940A5" w:rsidRDefault="00AD71A6" w:rsidP="00171DD1">
            <w:pPr>
              <w:pStyle w:val="Normal6a"/>
              <w:rPr>
                <w:szCs w:val="24"/>
              </w:rPr>
            </w:pPr>
            <w:r w:rsidRPr="00D940A5">
              <w:t>(15)</w:t>
            </w:r>
            <w:r w:rsidRPr="00D940A5">
              <w:tab/>
              <w:t xml:space="preserve">Določeno je </w:t>
            </w:r>
            <w:r w:rsidRPr="00D940A5">
              <w:rPr>
                <w:b/>
                <w:i/>
              </w:rPr>
              <w:t xml:space="preserve">sorazmerno </w:t>
            </w:r>
            <w:r w:rsidRPr="00D940A5">
              <w:t>obdobje hrambe, ki državam članicam omogoča, da upoštevajo večino pravil o zastaranju, s čimer se tesno sledi tovrstnim nacionalnim pravilom glede začetka ali začasne prekinitve obdobja hrambe. Vendar obdobje hrambe ne bi smelo presegati tistega, kar je potrebno za zagotovitev, da lahko pristojni davčni organi določijo obveznosti za davke, kar bi pomenilo ravnovesje med zmožnostjo davčnega organa, da zagotovi ustrezno odmero in pobiranje davkov, ter pravico davčnih zavezancev do pravne varnosti.</w:t>
            </w:r>
          </w:p>
        </w:tc>
      </w:tr>
    </w:tbl>
    <w:p w14:paraId="0252B3A1" w14:textId="77777777" w:rsidR="00AD71A6" w:rsidRPr="00D940A5" w:rsidRDefault="00AD71A6" w:rsidP="00AD71A6"/>
    <w:p w14:paraId="39C1E78D" w14:textId="42350123" w:rsidR="00AD71A6" w:rsidRPr="00D940A5" w:rsidRDefault="003140DC" w:rsidP="00AD71A6">
      <w:pPr>
        <w:pStyle w:val="AmNumberTabs"/>
        <w:keepNext/>
      </w:pPr>
      <w:r>
        <w:t>Sprememba</w:t>
      </w:r>
      <w:r w:rsidR="00AD71A6" w:rsidRPr="00D940A5">
        <w:tab/>
      </w:r>
      <w:r w:rsidR="00AD71A6" w:rsidRPr="00D940A5">
        <w:tab/>
        <w:t>17</w:t>
      </w:r>
    </w:p>
    <w:p w14:paraId="5EDCF1AD" w14:textId="77777777" w:rsidR="00AD71A6" w:rsidRPr="00D940A5" w:rsidRDefault="00AD71A6" w:rsidP="00AD71A6">
      <w:pPr>
        <w:pStyle w:val="NormalBold12b"/>
        <w:keepNext/>
      </w:pPr>
      <w:r w:rsidRPr="00D940A5">
        <w:t>Predlog direktive</w:t>
      </w:r>
    </w:p>
    <w:p w14:paraId="5D306871" w14:textId="77777777" w:rsidR="00AD71A6" w:rsidRPr="00D940A5" w:rsidRDefault="00AD71A6" w:rsidP="00AD71A6">
      <w:pPr>
        <w:pStyle w:val="NormalBold"/>
        <w:keepNext/>
      </w:pPr>
      <w:r w:rsidRPr="00D940A5">
        <w:t>Uvodna izjava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610FC5C6" w14:textId="77777777" w:rsidTr="00171DD1">
        <w:trPr>
          <w:jc w:val="center"/>
        </w:trPr>
        <w:tc>
          <w:tcPr>
            <w:tcW w:w="9752" w:type="dxa"/>
            <w:gridSpan w:val="2"/>
          </w:tcPr>
          <w:p w14:paraId="252394CA" w14:textId="77777777" w:rsidR="00AD71A6" w:rsidRPr="00D940A5" w:rsidRDefault="00AD71A6" w:rsidP="00171DD1">
            <w:pPr>
              <w:keepNext/>
            </w:pPr>
          </w:p>
        </w:tc>
      </w:tr>
      <w:tr w:rsidR="00AD71A6" w:rsidRPr="00D940A5" w14:paraId="08D51408" w14:textId="77777777" w:rsidTr="00171DD1">
        <w:trPr>
          <w:jc w:val="center"/>
        </w:trPr>
        <w:tc>
          <w:tcPr>
            <w:tcW w:w="4876" w:type="dxa"/>
          </w:tcPr>
          <w:p w14:paraId="35232634" w14:textId="77777777" w:rsidR="00AD71A6" w:rsidRPr="00D940A5" w:rsidRDefault="00AD71A6" w:rsidP="00171DD1">
            <w:pPr>
              <w:pStyle w:val="AmColumnHeading"/>
              <w:keepNext/>
            </w:pPr>
            <w:r w:rsidRPr="00D940A5">
              <w:t>Besedilo, ki ga predlaga Komisija</w:t>
            </w:r>
          </w:p>
        </w:tc>
        <w:tc>
          <w:tcPr>
            <w:tcW w:w="4876" w:type="dxa"/>
          </w:tcPr>
          <w:p w14:paraId="207D7A99" w14:textId="06796779" w:rsidR="00AD71A6" w:rsidRPr="00D940A5" w:rsidRDefault="003140DC" w:rsidP="00171DD1">
            <w:pPr>
              <w:pStyle w:val="AmColumnHeading"/>
              <w:keepNext/>
            </w:pPr>
            <w:r>
              <w:t>Sprememba</w:t>
            </w:r>
          </w:p>
        </w:tc>
      </w:tr>
      <w:tr w:rsidR="00AD71A6" w:rsidRPr="00D940A5" w14:paraId="14C08C30" w14:textId="77777777" w:rsidTr="00171DD1">
        <w:trPr>
          <w:jc w:val="center"/>
        </w:trPr>
        <w:tc>
          <w:tcPr>
            <w:tcW w:w="4876" w:type="dxa"/>
          </w:tcPr>
          <w:p w14:paraId="716E1F37" w14:textId="77777777" w:rsidR="00AD71A6" w:rsidRPr="00D940A5" w:rsidRDefault="00AD71A6" w:rsidP="00171DD1">
            <w:pPr>
              <w:pStyle w:val="Normal6a"/>
            </w:pPr>
            <w:r w:rsidRPr="00D940A5">
              <w:t>(17)</w:t>
            </w:r>
            <w:r w:rsidRPr="00D940A5">
              <w:tab/>
              <w:t>V skladu s členom 42(1) Uredbe (EU) 2018/1725 Evropskega parlamenta in Sveta je bilo opravljeno posvetovanje z Evropskim nadzornikom za varstvo podatkov, ki je mnenje podal […].</w:t>
            </w:r>
          </w:p>
        </w:tc>
        <w:tc>
          <w:tcPr>
            <w:tcW w:w="4876" w:type="dxa"/>
          </w:tcPr>
          <w:p w14:paraId="28B0768B" w14:textId="77777777" w:rsidR="00AD71A6" w:rsidRPr="00D940A5" w:rsidRDefault="00AD71A6" w:rsidP="00171DD1">
            <w:pPr>
              <w:pStyle w:val="Normal6a"/>
              <w:rPr>
                <w:szCs w:val="24"/>
              </w:rPr>
            </w:pPr>
            <w:r w:rsidRPr="00D940A5">
              <w:t>(17)</w:t>
            </w:r>
            <w:r w:rsidRPr="00D940A5">
              <w:tab/>
              <w:t xml:space="preserve">V skladu s členom 42(1) Uredbe (EU) 2018/1725 Evropskega parlamenta in Sveta je bilo opravljeno posvetovanje z Evropskim nadzornikom za varstvo podatkov, ki je mnenje podal </w:t>
            </w:r>
            <w:r w:rsidRPr="00D940A5">
              <w:rPr>
                <w:b/>
                <w:i/>
              </w:rPr>
              <w:t>3. novembra 2023</w:t>
            </w:r>
            <w:r w:rsidRPr="00D940A5">
              <w:t>.</w:t>
            </w:r>
          </w:p>
        </w:tc>
      </w:tr>
    </w:tbl>
    <w:p w14:paraId="39CED12C" w14:textId="77777777" w:rsidR="00AD71A6" w:rsidRPr="00D940A5" w:rsidRDefault="00AD71A6" w:rsidP="00AD71A6"/>
    <w:p w14:paraId="4E3B669E" w14:textId="7A833291" w:rsidR="00AD71A6" w:rsidRPr="00D940A5" w:rsidRDefault="003140DC" w:rsidP="00AD71A6">
      <w:pPr>
        <w:pStyle w:val="AmNumberTabs"/>
      </w:pPr>
      <w:r>
        <w:t>Sprememba</w:t>
      </w:r>
      <w:r w:rsidR="00AD71A6" w:rsidRPr="00D940A5">
        <w:tab/>
      </w:r>
      <w:r w:rsidR="00AD71A6" w:rsidRPr="00D940A5">
        <w:tab/>
        <w:t>18</w:t>
      </w:r>
    </w:p>
    <w:p w14:paraId="57DC88E0" w14:textId="77777777" w:rsidR="00AD71A6" w:rsidRPr="00D940A5" w:rsidRDefault="00AD71A6" w:rsidP="00AD71A6">
      <w:pPr>
        <w:pStyle w:val="NormalBold12b"/>
      </w:pPr>
      <w:r w:rsidRPr="00D940A5">
        <w:t>Predlog direktive</w:t>
      </w:r>
    </w:p>
    <w:p w14:paraId="427BCC2C" w14:textId="77777777" w:rsidR="00AD71A6" w:rsidRPr="00D940A5" w:rsidRDefault="00AD71A6" w:rsidP="00AD71A6">
      <w:pPr>
        <w:pStyle w:val="NormalBold"/>
      </w:pPr>
      <w:r w:rsidRPr="00D940A5">
        <w:lastRenderedPageBreak/>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F2B1C56" w14:textId="77777777" w:rsidTr="00171DD1">
        <w:trPr>
          <w:trHeight w:hRule="exact" w:val="240"/>
          <w:jc w:val="center"/>
        </w:trPr>
        <w:tc>
          <w:tcPr>
            <w:tcW w:w="9752" w:type="dxa"/>
            <w:gridSpan w:val="2"/>
          </w:tcPr>
          <w:p w14:paraId="225482D0" w14:textId="77777777" w:rsidR="00AD71A6" w:rsidRPr="00D940A5" w:rsidRDefault="00AD71A6" w:rsidP="00171DD1"/>
        </w:tc>
      </w:tr>
      <w:tr w:rsidR="00AD71A6" w:rsidRPr="00D940A5" w14:paraId="49F051B8" w14:textId="77777777" w:rsidTr="00171DD1">
        <w:trPr>
          <w:trHeight w:val="240"/>
          <w:jc w:val="center"/>
        </w:trPr>
        <w:tc>
          <w:tcPr>
            <w:tcW w:w="4876" w:type="dxa"/>
          </w:tcPr>
          <w:p w14:paraId="53EAE09D" w14:textId="77777777" w:rsidR="00AD71A6" w:rsidRPr="00D940A5" w:rsidRDefault="00AD71A6" w:rsidP="00171DD1">
            <w:pPr>
              <w:pStyle w:val="AmColumnHeading"/>
            </w:pPr>
            <w:r w:rsidRPr="00D940A5">
              <w:t>Besedilo, ki ga predlaga Komisija</w:t>
            </w:r>
          </w:p>
        </w:tc>
        <w:tc>
          <w:tcPr>
            <w:tcW w:w="4876" w:type="dxa"/>
          </w:tcPr>
          <w:p w14:paraId="74B7CAE9" w14:textId="1637EBED" w:rsidR="00AD71A6" w:rsidRPr="00D940A5" w:rsidRDefault="003140DC" w:rsidP="00171DD1">
            <w:pPr>
              <w:pStyle w:val="AmColumnHeading"/>
            </w:pPr>
            <w:r>
              <w:t>Sprememba</w:t>
            </w:r>
          </w:p>
        </w:tc>
      </w:tr>
      <w:tr w:rsidR="00AD71A6" w:rsidRPr="00D940A5" w14:paraId="5D23A104" w14:textId="77777777" w:rsidTr="00171DD1">
        <w:trPr>
          <w:jc w:val="center"/>
        </w:trPr>
        <w:tc>
          <w:tcPr>
            <w:tcW w:w="4876" w:type="dxa"/>
          </w:tcPr>
          <w:p w14:paraId="237BCA1A" w14:textId="77777777" w:rsidR="00AD71A6" w:rsidRPr="00D940A5" w:rsidRDefault="00AD71A6" w:rsidP="00171DD1">
            <w:pPr>
              <w:pStyle w:val="Normal6a"/>
            </w:pPr>
            <w:r w:rsidRPr="00D940A5">
              <w:t>(18)</w:t>
            </w:r>
            <w:r w:rsidRPr="00D940A5">
              <w:tab/>
              <w:t xml:space="preserve">Ker cilja te direktive, in sicer poenostavitve davčnih pravil za določena MSP, ki delujejo na notranjem trgu prek stalnih poslovnih enot, države članice ne morejo zadovoljivo doseči </w:t>
            </w:r>
            <w:r w:rsidRPr="00D940A5">
              <w:rPr>
                <w:b/>
                <w:i/>
              </w:rPr>
              <w:t>same</w:t>
            </w:r>
            <w:r w:rsidRPr="00D940A5">
              <w:t>, temveč se zaradi obstoječih izzivov, ki jih povzroča medsebojno delovanje 27 različnih sistemov obdavčitve dohodkov pravnih oseb, lažje doseže na ravni Unije, lahko Unija sprejme ukrepe v skladu z načelom subsidiarnosti iz člena 5 Pogodbe o Evropski uniji. V skladu z načelom sorazmernosti iz navedenega člena ta direktiva ne presega tistega, kar je potrebno za doseganje navedenega cilja –</w:t>
            </w:r>
          </w:p>
        </w:tc>
        <w:tc>
          <w:tcPr>
            <w:tcW w:w="4876" w:type="dxa"/>
          </w:tcPr>
          <w:p w14:paraId="5F04FB25" w14:textId="77777777" w:rsidR="00AD71A6" w:rsidRPr="00D940A5" w:rsidRDefault="00AD71A6" w:rsidP="00171DD1">
            <w:pPr>
              <w:pStyle w:val="Normal6a"/>
            </w:pPr>
            <w:r w:rsidRPr="00D940A5">
              <w:t>(18)</w:t>
            </w:r>
            <w:r w:rsidRPr="00D940A5">
              <w:tab/>
              <w:t xml:space="preserve">Ker cilja te direktive, in sicer poenostavitve davčnih pravil za določena MSP, ki </w:t>
            </w:r>
            <w:r w:rsidRPr="00D940A5">
              <w:rPr>
                <w:b/>
                <w:i/>
              </w:rPr>
              <w:t xml:space="preserve">čezmejno </w:t>
            </w:r>
            <w:r w:rsidRPr="00D940A5">
              <w:t>delujejo na notranjem trgu prek stalnih poslovnih enot</w:t>
            </w:r>
            <w:r w:rsidRPr="00D940A5">
              <w:rPr>
                <w:b/>
                <w:i/>
              </w:rPr>
              <w:t xml:space="preserve"> in največ dveh odvisnih družb</w:t>
            </w:r>
            <w:r w:rsidRPr="00D940A5">
              <w:t xml:space="preserve">, države članice ne morejo zadovoljivo doseči </w:t>
            </w:r>
            <w:r w:rsidRPr="00D940A5">
              <w:rPr>
                <w:b/>
                <w:i/>
              </w:rPr>
              <w:t>vsaka zase</w:t>
            </w:r>
            <w:r w:rsidRPr="00D940A5">
              <w:t xml:space="preserve">, temveč se zaradi obstoječih izzivov, ki jih povzroča medsebojno delovanje 27 različnih </w:t>
            </w:r>
            <w:r w:rsidRPr="00D940A5">
              <w:rPr>
                <w:b/>
                <w:i/>
              </w:rPr>
              <w:t xml:space="preserve">nacionalnih </w:t>
            </w:r>
            <w:r w:rsidRPr="00D940A5">
              <w:t>sistemov obdavčitve dohodkov pravnih oseb, lažje doseže na ravni Unije</w:t>
            </w:r>
            <w:r w:rsidRPr="00D940A5">
              <w:rPr>
                <w:b/>
                <w:i/>
              </w:rPr>
              <w:t xml:space="preserve"> s sodelovanjem med državami članicami</w:t>
            </w:r>
            <w:r w:rsidRPr="00D940A5">
              <w:t>, lahko Unija sprejme ukrepe v skladu z načelom subsidiarnosti iz člena 5 Pogodbe o Evropski uniji. V skladu z načelom sorazmernosti iz navedenega člena ta direktiva ne presega tistega, kar je potrebno za doseganje navedenega cilja –</w:t>
            </w:r>
          </w:p>
        </w:tc>
      </w:tr>
    </w:tbl>
    <w:p w14:paraId="3AE509D8" w14:textId="77777777" w:rsidR="00AD71A6" w:rsidRPr="00D940A5" w:rsidRDefault="00AD71A6" w:rsidP="00AD71A6"/>
    <w:p w14:paraId="7FB772D0" w14:textId="77777777" w:rsidR="00AD71A6" w:rsidRPr="00D940A5" w:rsidRDefault="00AD71A6" w:rsidP="00AD71A6">
      <w:pPr>
        <w:spacing w:before="120" w:after="120"/>
      </w:pPr>
    </w:p>
    <w:p w14:paraId="3BBCA37A" w14:textId="326E2021" w:rsidR="00AD71A6" w:rsidRPr="00D940A5" w:rsidRDefault="003140DC" w:rsidP="00AD71A6">
      <w:pPr>
        <w:pStyle w:val="AmNumberTabs"/>
      </w:pPr>
      <w:r>
        <w:t>Sprememba</w:t>
      </w:r>
      <w:r w:rsidR="00AD71A6" w:rsidRPr="00D940A5">
        <w:tab/>
      </w:r>
      <w:r w:rsidR="00AD71A6" w:rsidRPr="00D940A5">
        <w:tab/>
        <w:t>19</w:t>
      </w:r>
    </w:p>
    <w:p w14:paraId="4ED85A5C" w14:textId="77777777" w:rsidR="00AD71A6" w:rsidRPr="00D940A5" w:rsidRDefault="00AD71A6" w:rsidP="00AD71A6">
      <w:pPr>
        <w:pStyle w:val="NormalBold12b"/>
      </w:pPr>
      <w:r w:rsidRPr="00D940A5">
        <w:t>Predlog direktive</w:t>
      </w:r>
    </w:p>
    <w:p w14:paraId="5D0F497F" w14:textId="77777777" w:rsidR="00AD71A6" w:rsidRPr="00D940A5" w:rsidRDefault="00AD71A6" w:rsidP="00AD71A6">
      <w:pPr>
        <w:pStyle w:val="NormalBold"/>
      </w:pPr>
      <w:r w:rsidRPr="00D940A5">
        <w:t>Člen 1 – 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039F04A6" w14:textId="77777777" w:rsidTr="00171DD1">
        <w:trPr>
          <w:trHeight w:hRule="exact" w:val="240"/>
          <w:jc w:val="center"/>
        </w:trPr>
        <w:tc>
          <w:tcPr>
            <w:tcW w:w="9752" w:type="dxa"/>
            <w:gridSpan w:val="2"/>
          </w:tcPr>
          <w:p w14:paraId="2E837151" w14:textId="77777777" w:rsidR="00AD71A6" w:rsidRPr="00D940A5" w:rsidRDefault="00AD71A6" w:rsidP="00171DD1"/>
        </w:tc>
      </w:tr>
      <w:tr w:rsidR="00AD71A6" w:rsidRPr="00D940A5" w14:paraId="56FE0FB8" w14:textId="77777777" w:rsidTr="00171DD1">
        <w:trPr>
          <w:trHeight w:val="240"/>
          <w:jc w:val="center"/>
        </w:trPr>
        <w:tc>
          <w:tcPr>
            <w:tcW w:w="4876" w:type="dxa"/>
          </w:tcPr>
          <w:p w14:paraId="06820E14" w14:textId="77777777" w:rsidR="00AD71A6" w:rsidRPr="00D940A5" w:rsidRDefault="00AD71A6" w:rsidP="00171DD1">
            <w:pPr>
              <w:pStyle w:val="AmColumnHeading"/>
            </w:pPr>
            <w:r w:rsidRPr="00D940A5">
              <w:t>Besedilo, ki ga predlaga Komisija</w:t>
            </w:r>
          </w:p>
        </w:tc>
        <w:tc>
          <w:tcPr>
            <w:tcW w:w="4876" w:type="dxa"/>
          </w:tcPr>
          <w:p w14:paraId="4662CA77" w14:textId="45D358F2" w:rsidR="00AD71A6" w:rsidRPr="00D940A5" w:rsidRDefault="003140DC" w:rsidP="00171DD1">
            <w:pPr>
              <w:pStyle w:val="AmColumnHeading"/>
            </w:pPr>
            <w:r>
              <w:t>Sprememba</w:t>
            </w:r>
          </w:p>
        </w:tc>
      </w:tr>
      <w:tr w:rsidR="00AD71A6" w:rsidRPr="00D940A5" w14:paraId="34F1FD61" w14:textId="77777777" w:rsidTr="00171DD1">
        <w:trPr>
          <w:jc w:val="center"/>
        </w:trPr>
        <w:tc>
          <w:tcPr>
            <w:tcW w:w="4876" w:type="dxa"/>
          </w:tcPr>
          <w:p w14:paraId="6BADF389" w14:textId="77777777" w:rsidR="00AD71A6" w:rsidRPr="00D940A5" w:rsidRDefault="00AD71A6" w:rsidP="00171DD1">
            <w:pPr>
              <w:pStyle w:val="Normal6a"/>
            </w:pPr>
            <w:r w:rsidRPr="00D940A5">
              <w:t>Ta direktiva določa pravila za izračun obdavčljivega izida stalnih poslovnih enot MSP, ki izpolnjujejo merila iz člena 2(1) (v nadaljnjem besedilu: davčna pravila države sedeža).</w:t>
            </w:r>
          </w:p>
        </w:tc>
        <w:tc>
          <w:tcPr>
            <w:tcW w:w="4876" w:type="dxa"/>
          </w:tcPr>
          <w:p w14:paraId="0B64CBFA" w14:textId="77777777" w:rsidR="00AD71A6" w:rsidRPr="00D940A5" w:rsidRDefault="00AD71A6" w:rsidP="00171DD1">
            <w:pPr>
              <w:pStyle w:val="Normal6a"/>
            </w:pPr>
            <w:r w:rsidRPr="00D940A5">
              <w:t xml:space="preserve">Ta direktiva določa pravila za izračun obdavčljivega izida stalnih poslovnih enot </w:t>
            </w:r>
            <w:r w:rsidRPr="00D940A5">
              <w:rPr>
                <w:b/>
                <w:i/>
              </w:rPr>
              <w:t xml:space="preserve">in odvisnih družb </w:t>
            </w:r>
            <w:r w:rsidRPr="00D940A5">
              <w:t>MSP, ki izpolnjujejo merila iz člena 2(1) (v nadaljnjem besedilu: davčna pravila države sedeža).</w:t>
            </w:r>
          </w:p>
        </w:tc>
      </w:tr>
    </w:tbl>
    <w:p w14:paraId="4292379F" w14:textId="77777777" w:rsidR="00AD71A6" w:rsidRPr="00D940A5" w:rsidRDefault="00AD71A6" w:rsidP="00AD71A6"/>
    <w:p w14:paraId="7E6CB03D" w14:textId="58081647" w:rsidR="00AD71A6" w:rsidRPr="00D940A5" w:rsidRDefault="003140DC" w:rsidP="00AD71A6">
      <w:pPr>
        <w:pStyle w:val="AmNumberTabs"/>
        <w:keepNext/>
      </w:pPr>
      <w:r>
        <w:t>Sprememba</w:t>
      </w:r>
      <w:r w:rsidR="00AD71A6" w:rsidRPr="00D940A5">
        <w:tab/>
      </w:r>
      <w:r w:rsidR="00AD71A6" w:rsidRPr="00D940A5">
        <w:tab/>
        <w:t>20</w:t>
      </w:r>
    </w:p>
    <w:p w14:paraId="2AB2206D" w14:textId="77777777" w:rsidR="00AD71A6" w:rsidRPr="00D940A5" w:rsidRDefault="00AD71A6" w:rsidP="00AD71A6">
      <w:pPr>
        <w:pStyle w:val="NormalBold12b"/>
        <w:keepNext/>
      </w:pPr>
      <w:r w:rsidRPr="00D940A5">
        <w:t>Predlog direktive</w:t>
      </w:r>
    </w:p>
    <w:p w14:paraId="0E92D0A4" w14:textId="77777777" w:rsidR="00AD71A6" w:rsidRPr="00D940A5" w:rsidRDefault="00AD71A6" w:rsidP="00AD71A6">
      <w:pPr>
        <w:pStyle w:val="NormalBold"/>
        <w:keepNext/>
      </w:pPr>
      <w:r w:rsidRPr="00D940A5">
        <w:t>Člen 2 – odstavek 1 – točka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0335BA11" w14:textId="77777777" w:rsidTr="00171DD1">
        <w:trPr>
          <w:jc w:val="center"/>
        </w:trPr>
        <w:tc>
          <w:tcPr>
            <w:tcW w:w="9752" w:type="dxa"/>
            <w:gridSpan w:val="2"/>
          </w:tcPr>
          <w:p w14:paraId="315ACB4B" w14:textId="77777777" w:rsidR="00AD71A6" w:rsidRPr="00D940A5" w:rsidRDefault="00AD71A6" w:rsidP="00171DD1">
            <w:pPr>
              <w:keepNext/>
            </w:pPr>
          </w:p>
        </w:tc>
      </w:tr>
      <w:tr w:rsidR="00AD71A6" w:rsidRPr="00D940A5" w14:paraId="20208533" w14:textId="77777777" w:rsidTr="00171DD1">
        <w:trPr>
          <w:jc w:val="center"/>
        </w:trPr>
        <w:tc>
          <w:tcPr>
            <w:tcW w:w="4876" w:type="dxa"/>
          </w:tcPr>
          <w:p w14:paraId="3F2FCC08" w14:textId="77777777" w:rsidR="00AD71A6" w:rsidRPr="00D940A5" w:rsidRDefault="00AD71A6" w:rsidP="00171DD1">
            <w:pPr>
              <w:pStyle w:val="AmColumnHeading"/>
              <w:keepNext/>
            </w:pPr>
            <w:r w:rsidRPr="00D940A5">
              <w:t>Besedilo, ki ga predlaga Komisija</w:t>
            </w:r>
          </w:p>
        </w:tc>
        <w:tc>
          <w:tcPr>
            <w:tcW w:w="4876" w:type="dxa"/>
          </w:tcPr>
          <w:p w14:paraId="27B32F0B" w14:textId="494B7DE1" w:rsidR="00AD71A6" w:rsidRPr="00D940A5" w:rsidRDefault="003140DC" w:rsidP="00171DD1">
            <w:pPr>
              <w:pStyle w:val="AmColumnHeading"/>
              <w:keepNext/>
            </w:pPr>
            <w:r>
              <w:t>Sprememba</w:t>
            </w:r>
          </w:p>
        </w:tc>
      </w:tr>
      <w:tr w:rsidR="00AD71A6" w:rsidRPr="00D940A5" w14:paraId="1FA844E1" w14:textId="77777777" w:rsidTr="00171DD1">
        <w:trPr>
          <w:jc w:val="center"/>
        </w:trPr>
        <w:tc>
          <w:tcPr>
            <w:tcW w:w="4876" w:type="dxa"/>
          </w:tcPr>
          <w:p w14:paraId="1AA2C4F4" w14:textId="77777777" w:rsidR="00AD71A6" w:rsidRPr="00D940A5" w:rsidRDefault="00AD71A6" w:rsidP="00171DD1">
            <w:pPr>
              <w:pStyle w:val="Normal6a"/>
            </w:pPr>
            <w:r w:rsidRPr="00D940A5">
              <w:t>(e)</w:t>
            </w:r>
            <w:r w:rsidRPr="00D940A5">
              <w:tab/>
              <w:t xml:space="preserve">v drugih državah članicah poslujejo </w:t>
            </w:r>
            <w:r w:rsidRPr="00D940A5">
              <w:rPr>
                <w:b/>
                <w:i/>
              </w:rPr>
              <w:t xml:space="preserve">izključno </w:t>
            </w:r>
            <w:r w:rsidRPr="00D940A5">
              <w:t>prek ene ali več stalnih poslovnih enot;</w:t>
            </w:r>
          </w:p>
        </w:tc>
        <w:tc>
          <w:tcPr>
            <w:tcW w:w="4876" w:type="dxa"/>
          </w:tcPr>
          <w:p w14:paraId="716A8CCB" w14:textId="77777777" w:rsidR="00AD71A6" w:rsidRPr="00D940A5" w:rsidRDefault="00AD71A6" w:rsidP="00171DD1">
            <w:pPr>
              <w:pStyle w:val="Normal6a"/>
              <w:rPr>
                <w:szCs w:val="24"/>
              </w:rPr>
            </w:pPr>
            <w:r w:rsidRPr="00D940A5">
              <w:t>(e)</w:t>
            </w:r>
            <w:r w:rsidRPr="00D940A5">
              <w:tab/>
              <w:t>v drugih državah članicah poslujejo prek ene ali več stalnih poslovnih enot</w:t>
            </w:r>
            <w:r w:rsidRPr="00D940A5">
              <w:rPr>
                <w:b/>
                <w:i/>
              </w:rPr>
              <w:t xml:space="preserve"> in največ dveh odvisnih družb</w:t>
            </w:r>
            <w:r w:rsidRPr="00D940A5">
              <w:t>;</w:t>
            </w:r>
          </w:p>
        </w:tc>
      </w:tr>
    </w:tbl>
    <w:p w14:paraId="15672C68" w14:textId="77777777" w:rsidR="00AD71A6" w:rsidRPr="00D940A5" w:rsidRDefault="00AD71A6" w:rsidP="00AD71A6"/>
    <w:p w14:paraId="321F3BE4" w14:textId="702903A4" w:rsidR="00AD71A6" w:rsidRPr="00D940A5" w:rsidRDefault="003140DC" w:rsidP="00AD71A6">
      <w:pPr>
        <w:pStyle w:val="AmNumberTabs"/>
      </w:pPr>
      <w:r>
        <w:lastRenderedPageBreak/>
        <w:t>Sprememba</w:t>
      </w:r>
      <w:r w:rsidR="00AD71A6" w:rsidRPr="00D940A5">
        <w:tab/>
      </w:r>
      <w:r w:rsidR="00AD71A6" w:rsidRPr="00D940A5">
        <w:tab/>
        <w:t>21</w:t>
      </w:r>
    </w:p>
    <w:p w14:paraId="734976D0" w14:textId="77777777" w:rsidR="00AD71A6" w:rsidRPr="00D940A5" w:rsidRDefault="00AD71A6" w:rsidP="00AD71A6">
      <w:pPr>
        <w:pStyle w:val="NormalBold12b"/>
      </w:pPr>
      <w:r w:rsidRPr="00D940A5">
        <w:t>Predlog direktive</w:t>
      </w:r>
    </w:p>
    <w:p w14:paraId="645FF35C" w14:textId="77777777" w:rsidR="00AD71A6" w:rsidRPr="00D940A5" w:rsidRDefault="00AD71A6" w:rsidP="00AD71A6">
      <w:pPr>
        <w:pStyle w:val="NormalBold"/>
      </w:pPr>
      <w:r w:rsidRPr="00D940A5">
        <w:t>Člen 2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D703E74" w14:textId="77777777" w:rsidTr="00171DD1">
        <w:trPr>
          <w:trHeight w:hRule="exact" w:val="240"/>
          <w:jc w:val="center"/>
        </w:trPr>
        <w:tc>
          <w:tcPr>
            <w:tcW w:w="9752" w:type="dxa"/>
            <w:gridSpan w:val="2"/>
          </w:tcPr>
          <w:p w14:paraId="5007FC8B" w14:textId="77777777" w:rsidR="00AD71A6" w:rsidRPr="00D940A5" w:rsidRDefault="00AD71A6" w:rsidP="00171DD1"/>
        </w:tc>
      </w:tr>
      <w:tr w:rsidR="00AD71A6" w:rsidRPr="00D940A5" w14:paraId="2938CA6F" w14:textId="77777777" w:rsidTr="00171DD1">
        <w:trPr>
          <w:trHeight w:val="240"/>
          <w:jc w:val="center"/>
        </w:trPr>
        <w:tc>
          <w:tcPr>
            <w:tcW w:w="4876" w:type="dxa"/>
          </w:tcPr>
          <w:p w14:paraId="3618DFCD" w14:textId="77777777" w:rsidR="00AD71A6" w:rsidRPr="00D940A5" w:rsidRDefault="00AD71A6" w:rsidP="00171DD1">
            <w:pPr>
              <w:pStyle w:val="AmColumnHeading"/>
            </w:pPr>
            <w:r w:rsidRPr="00D940A5">
              <w:t>Besedilo, ki ga predlaga Komisija</w:t>
            </w:r>
          </w:p>
        </w:tc>
        <w:tc>
          <w:tcPr>
            <w:tcW w:w="4876" w:type="dxa"/>
          </w:tcPr>
          <w:p w14:paraId="734E9862" w14:textId="707DA1C9" w:rsidR="00AD71A6" w:rsidRPr="00D940A5" w:rsidRDefault="003140DC" w:rsidP="00171DD1">
            <w:pPr>
              <w:pStyle w:val="AmColumnHeading"/>
            </w:pPr>
            <w:r>
              <w:t>Sprememba</w:t>
            </w:r>
          </w:p>
        </w:tc>
      </w:tr>
      <w:tr w:rsidR="00AD71A6" w:rsidRPr="00D940A5" w14:paraId="31984D09" w14:textId="77777777" w:rsidTr="00171DD1">
        <w:trPr>
          <w:jc w:val="center"/>
        </w:trPr>
        <w:tc>
          <w:tcPr>
            <w:tcW w:w="4876" w:type="dxa"/>
          </w:tcPr>
          <w:p w14:paraId="02BACE48" w14:textId="77777777" w:rsidR="00AD71A6" w:rsidRPr="00D940A5" w:rsidRDefault="00AD71A6" w:rsidP="00171DD1">
            <w:pPr>
              <w:pStyle w:val="Normal6a"/>
            </w:pPr>
            <w:r w:rsidRPr="00D940A5">
              <w:t>2.</w:t>
            </w:r>
            <w:r w:rsidRPr="00D940A5">
              <w:tab/>
              <w:t>Na Komisijo se prenese pooblastilo za sprejemanje delegiranih aktov v skladu s členom 16 za spremembo prilog I do IV, da se upoštevajo spremembe zakonodaje držav članic v zvezi s:</w:t>
            </w:r>
          </w:p>
        </w:tc>
        <w:tc>
          <w:tcPr>
            <w:tcW w:w="4876" w:type="dxa"/>
          </w:tcPr>
          <w:p w14:paraId="53885E59" w14:textId="77777777" w:rsidR="00AD71A6" w:rsidRPr="00D940A5" w:rsidRDefault="00AD71A6" w:rsidP="00171DD1">
            <w:pPr>
              <w:pStyle w:val="Normal6a"/>
            </w:pPr>
            <w:r w:rsidRPr="00D940A5">
              <w:t>2.</w:t>
            </w:r>
            <w:r w:rsidRPr="00D940A5">
              <w:tab/>
              <w:t xml:space="preserve">Na Komisijo se prenese pooblastilo za sprejemanje delegiranih aktov v skladu s členom 16 za spremembo prilog I do IV, da se upoštevajo spremembe zakonodaje držav članic </w:t>
            </w:r>
            <w:r w:rsidRPr="00D940A5">
              <w:rPr>
                <w:b/>
                <w:i/>
              </w:rPr>
              <w:t xml:space="preserve">na podlagi informacij, ki jih države članice zagotovijo, in sicer </w:t>
            </w:r>
            <w:r w:rsidRPr="00D940A5">
              <w:t>v zvezi s:</w:t>
            </w:r>
          </w:p>
        </w:tc>
      </w:tr>
    </w:tbl>
    <w:p w14:paraId="3AD00E70" w14:textId="77777777" w:rsidR="00AD71A6" w:rsidRPr="00D940A5" w:rsidRDefault="00AD71A6" w:rsidP="00AD71A6"/>
    <w:p w14:paraId="5AC6B30E" w14:textId="1EB49BED" w:rsidR="00AD71A6" w:rsidRPr="00D940A5" w:rsidRDefault="003140DC" w:rsidP="00AD71A6">
      <w:pPr>
        <w:pStyle w:val="AmNumberTabs"/>
      </w:pPr>
      <w:r>
        <w:t>Sprememba</w:t>
      </w:r>
      <w:r w:rsidR="00AD71A6" w:rsidRPr="00D940A5">
        <w:tab/>
      </w:r>
      <w:r w:rsidR="00AD71A6" w:rsidRPr="00D940A5">
        <w:tab/>
        <w:t>22</w:t>
      </w:r>
    </w:p>
    <w:p w14:paraId="13D00E29" w14:textId="77777777" w:rsidR="00AD71A6" w:rsidRPr="00D940A5" w:rsidRDefault="00AD71A6" w:rsidP="00AD71A6">
      <w:pPr>
        <w:pStyle w:val="NormalBold12b"/>
      </w:pPr>
      <w:r w:rsidRPr="00D940A5">
        <w:t>Predlog direktive</w:t>
      </w:r>
    </w:p>
    <w:p w14:paraId="2FBBE7DA" w14:textId="77777777" w:rsidR="00AD71A6" w:rsidRPr="00D940A5" w:rsidRDefault="00AD71A6" w:rsidP="00AD71A6">
      <w:pPr>
        <w:pStyle w:val="NormalBold"/>
      </w:pPr>
      <w:r w:rsidRPr="00D940A5">
        <w:t>Člen 2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4951DBFA" w14:textId="77777777" w:rsidTr="00171DD1">
        <w:trPr>
          <w:trHeight w:hRule="exact" w:val="240"/>
          <w:jc w:val="center"/>
        </w:trPr>
        <w:tc>
          <w:tcPr>
            <w:tcW w:w="9752" w:type="dxa"/>
            <w:gridSpan w:val="2"/>
          </w:tcPr>
          <w:p w14:paraId="56BA6F6F" w14:textId="77777777" w:rsidR="00AD71A6" w:rsidRPr="00D940A5" w:rsidRDefault="00AD71A6" w:rsidP="00171DD1"/>
        </w:tc>
      </w:tr>
      <w:tr w:rsidR="00AD71A6" w:rsidRPr="00D940A5" w14:paraId="1A36AA19" w14:textId="77777777" w:rsidTr="00171DD1">
        <w:trPr>
          <w:trHeight w:val="240"/>
          <w:jc w:val="center"/>
        </w:trPr>
        <w:tc>
          <w:tcPr>
            <w:tcW w:w="4876" w:type="dxa"/>
          </w:tcPr>
          <w:p w14:paraId="6470D9D0" w14:textId="77777777" w:rsidR="00AD71A6" w:rsidRPr="00D940A5" w:rsidRDefault="00AD71A6" w:rsidP="00171DD1">
            <w:pPr>
              <w:pStyle w:val="AmColumnHeading"/>
            </w:pPr>
            <w:r w:rsidRPr="00D940A5">
              <w:t>Besedilo, ki ga predlaga Komisija</w:t>
            </w:r>
          </w:p>
        </w:tc>
        <w:tc>
          <w:tcPr>
            <w:tcW w:w="4876" w:type="dxa"/>
          </w:tcPr>
          <w:p w14:paraId="5860F227" w14:textId="11CE88F9" w:rsidR="00AD71A6" w:rsidRPr="00D940A5" w:rsidRDefault="003140DC" w:rsidP="00171DD1">
            <w:pPr>
              <w:pStyle w:val="AmColumnHeading"/>
            </w:pPr>
            <w:r>
              <w:t>Sprememba</w:t>
            </w:r>
          </w:p>
        </w:tc>
      </w:tr>
      <w:tr w:rsidR="00AD71A6" w:rsidRPr="00D940A5" w14:paraId="1CD0BDC3" w14:textId="77777777" w:rsidTr="00171DD1">
        <w:trPr>
          <w:jc w:val="center"/>
        </w:trPr>
        <w:tc>
          <w:tcPr>
            <w:tcW w:w="4876" w:type="dxa"/>
          </w:tcPr>
          <w:p w14:paraId="3E283216" w14:textId="77777777" w:rsidR="00AD71A6" w:rsidRPr="00D940A5" w:rsidRDefault="00AD71A6" w:rsidP="00171DD1">
            <w:pPr>
              <w:pStyle w:val="Normal6a"/>
            </w:pPr>
            <w:r w:rsidRPr="00D940A5">
              <w:t>3.</w:t>
            </w:r>
            <w:r w:rsidRPr="00D940A5">
              <w:tab/>
              <w:t>Ta direktiva ne vpliva na pravico države članice, v kateri je stalna poslovna enota, da določi veljavno davčno stopnjo, niti na uporabo dvostranskih konvencij o izogibanju dvojnemu obdavčevanju ali pravila o socialni zaščiti delavcev v državi članici stalne poslovne enote.</w:t>
            </w:r>
          </w:p>
        </w:tc>
        <w:tc>
          <w:tcPr>
            <w:tcW w:w="4876" w:type="dxa"/>
          </w:tcPr>
          <w:p w14:paraId="271647E4" w14:textId="77777777" w:rsidR="00AD71A6" w:rsidRPr="00D940A5" w:rsidRDefault="00AD71A6" w:rsidP="00171DD1">
            <w:pPr>
              <w:pStyle w:val="Normal6a"/>
            </w:pPr>
            <w:r w:rsidRPr="00D940A5">
              <w:t>3.</w:t>
            </w:r>
            <w:r w:rsidRPr="00D940A5">
              <w:tab/>
              <w:t>Ta direktiva ne vpliva na pravico države članice, v kateri je stalna poslovna enota</w:t>
            </w:r>
            <w:r w:rsidRPr="00D940A5">
              <w:rPr>
                <w:b/>
                <w:i/>
              </w:rPr>
              <w:t xml:space="preserve"> ali odvisna družba</w:t>
            </w:r>
            <w:r w:rsidRPr="00D940A5">
              <w:t>, da določi veljavno davčno stopnjo, niti na uporabo dvostranskih konvencij o izogibanju dvojnemu obdavčevanju ali pravila o socialni zaščiti delavcev v državi članici stalne poslovne enote</w:t>
            </w:r>
            <w:r w:rsidRPr="00D940A5">
              <w:rPr>
                <w:b/>
                <w:i/>
              </w:rPr>
              <w:t xml:space="preserve"> ali odvisne družbe</w:t>
            </w:r>
            <w:r w:rsidRPr="00D940A5">
              <w:t>.</w:t>
            </w:r>
          </w:p>
        </w:tc>
      </w:tr>
    </w:tbl>
    <w:p w14:paraId="0F0CA3B5" w14:textId="77777777" w:rsidR="00AD71A6" w:rsidRPr="00D940A5" w:rsidRDefault="00AD71A6" w:rsidP="00AD71A6"/>
    <w:p w14:paraId="72F0FD44" w14:textId="3B6982F0" w:rsidR="00AD71A6" w:rsidRPr="00D940A5" w:rsidRDefault="003140DC" w:rsidP="00AD71A6">
      <w:pPr>
        <w:pStyle w:val="AmNumberTabs"/>
      </w:pPr>
      <w:r>
        <w:t>Sprememba</w:t>
      </w:r>
      <w:r w:rsidR="00AD71A6" w:rsidRPr="00D940A5">
        <w:tab/>
      </w:r>
      <w:r w:rsidR="00AD71A6" w:rsidRPr="00D940A5">
        <w:tab/>
        <w:t>23</w:t>
      </w:r>
    </w:p>
    <w:p w14:paraId="2231017B" w14:textId="77777777" w:rsidR="00AD71A6" w:rsidRPr="00D940A5" w:rsidRDefault="00AD71A6" w:rsidP="00AD71A6">
      <w:pPr>
        <w:pStyle w:val="NormalBold12b"/>
      </w:pPr>
      <w:r w:rsidRPr="00D940A5">
        <w:t>Predlog direktive</w:t>
      </w:r>
    </w:p>
    <w:p w14:paraId="4D129530" w14:textId="77777777" w:rsidR="00AD71A6" w:rsidRPr="00D940A5" w:rsidRDefault="00AD71A6" w:rsidP="00AD71A6">
      <w:pPr>
        <w:pStyle w:val="NormalBold"/>
      </w:pPr>
      <w:r w:rsidRPr="00D940A5">
        <w:t>Člen 3 – odstavek 1 – točka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2B044EB" w14:textId="77777777" w:rsidTr="00171DD1">
        <w:trPr>
          <w:trHeight w:hRule="exact" w:val="240"/>
          <w:jc w:val="center"/>
        </w:trPr>
        <w:tc>
          <w:tcPr>
            <w:tcW w:w="9752" w:type="dxa"/>
            <w:gridSpan w:val="2"/>
          </w:tcPr>
          <w:p w14:paraId="5CF2338B" w14:textId="77777777" w:rsidR="00AD71A6" w:rsidRPr="00D940A5" w:rsidRDefault="00AD71A6" w:rsidP="00171DD1"/>
        </w:tc>
      </w:tr>
      <w:tr w:rsidR="00AD71A6" w:rsidRPr="00D940A5" w14:paraId="492CA074" w14:textId="77777777" w:rsidTr="00171DD1">
        <w:trPr>
          <w:trHeight w:val="240"/>
          <w:jc w:val="center"/>
        </w:trPr>
        <w:tc>
          <w:tcPr>
            <w:tcW w:w="4876" w:type="dxa"/>
          </w:tcPr>
          <w:p w14:paraId="4F50DB03" w14:textId="77777777" w:rsidR="00AD71A6" w:rsidRPr="00D940A5" w:rsidRDefault="00AD71A6" w:rsidP="00171DD1">
            <w:pPr>
              <w:pStyle w:val="AmColumnHeading"/>
            </w:pPr>
            <w:r w:rsidRPr="00D940A5">
              <w:t>Besedilo, ki ga predlaga Komisija</w:t>
            </w:r>
          </w:p>
        </w:tc>
        <w:tc>
          <w:tcPr>
            <w:tcW w:w="4876" w:type="dxa"/>
          </w:tcPr>
          <w:p w14:paraId="6BEEF4A7" w14:textId="59D0F9CB" w:rsidR="00AD71A6" w:rsidRPr="00D940A5" w:rsidRDefault="003140DC" w:rsidP="00171DD1">
            <w:pPr>
              <w:pStyle w:val="AmColumnHeading"/>
            </w:pPr>
            <w:r>
              <w:t>Sprememba</w:t>
            </w:r>
          </w:p>
        </w:tc>
      </w:tr>
      <w:tr w:rsidR="00AD71A6" w:rsidRPr="00D940A5" w14:paraId="28E83DC6" w14:textId="77777777" w:rsidTr="00171DD1">
        <w:trPr>
          <w:jc w:val="center"/>
        </w:trPr>
        <w:tc>
          <w:tcPr>
            <w:tcW w:w="4876" w:type="dxa"/>
          </w:tcPr>
          <w:p w14:paraId="501470A9" w14:textId="77777777" w:rsidR="00AD71A6" w:rsidRPr="00D940A5" w:rsidRDefault="00AD71A6" w:rsidP="00171DD1">
            <w:pPr>
              <w:pStyle w:val="Normal6a"/>
            </w:pPr>
          </w:p>
        </w:tc>
        <w:tc>
          <w:tcPr>
            <w:tcW w:w="4876" w:type="dxa"/>
          </w:tcPr>
          <w:p w14:paraId="3B32DA2A" w14:textId="77777777" w:rsidR="00AD71A6" w:rsidRPr="00D940A5" w:rsidRDefault="00AD71A6" w:rsidP="00171DD1">
            <w:pPr>
              <w:pStyle w:val="Normal6a"/>
            </w:pPr>
            <w:r w:rsidRPr="00D940A5">
              <w:rPr>
                <w:b/>
                <w:i/>
              </w:rPr>
              <w:t>(1a)</w:t>
            </w:r>
            <w:r w:rsidRPr="00D940A5">
              <w:tab/>
            </w:r>
            <w:r w:rsidRPr="00D940A5">
              <w:rPr>
                <w:b/>
                <w:i/>
              </w:rPr>
              <w:t>„odvisna družba“ pomeni odvisno družbo v smislu člena 3(1), točka (b), Direktive Sveta 2011/96/EU, ki je locirana v drugi državi članici in jo nadzoruje sedež;</w:t>
            </w:r>
          </w:p>
        </w:tc>
      </w:tr>
    </w:tbl>
    <w:p w14:paraId="70969777" w14:textId="77777777" w:rsidR="00AD71A6" w:rsidRPr="00D940A5" w:rsidRDefault="00AD71A6" w:rsidP="00AD71A6"/>
    <w:p w14:paraId="5C3D9575" w14:textId="410BBAF6" w:rsidR="00AD71A6" w:rsidRPr="00D940A5" w:rsidRDefault="003140DC" w:rsidP="00AD71A6">
      <w:pPr>
        <w:pStyle w:val="AmNumberTabs"/>
        <w:keepNext/>
      </w:pPr>
      <w:r>
        <w:lastRenderedPageBreak/>
        <w:t>Sprememba</w:t>
      </w:r>
      <w:r w:rsidR="00AD71A6" w:rsidRPr="00D940A5">
        <w:tab/>
      </w:r>
      <w:r w:rsidR="00AD71A6" w:rsidRPr="00D940A5">
        <w:tab/>
        <w:t>24</w:t>
      </w:r>
    </w:p>
    <w:p w14:paraId="419B92A1" w14:textId="77777777" w:rsidR="00AD71A6" w:rsidRPr="00D940A5" w:rsidRDefault="00AD71A6" w:rsidP="00AD71A6">
      <w:pPr>
        <w:pStyle w:val="NormalBold12b"/>
        <w:keepNext/>
      </w:pPr>
      <w:r w:rsidRPr="00D940A5">
        <w:t>Predlog direktive</w:t>
      </w:r>
    </w:p>
    <w:p w14:paraId="0854FE43" w14:textId="77777777" w:rsidR="00AD71A6" w:rsidRPr="00D940A5" w:rsidRDefault="00AD71A6" w:rsidP="00AD71A6">
      <w:pPr>
        <w:pStyle w:val="NormalBold"/>
        <w:keepNext/>
      </w:pPr>
      <w:r w:rsidRPr="00D940A5">
        <w:t>Člen 3 – odstavek 1 – točka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1F2B75B0" w14:textId="77777777" w:rsidTr="00171DD1">
        <w:trPr>
          <w:jc w:val="center"/>
        </w:trPr>
        <w:tc>
          <w:tcPr>
            <w:tcW w:w="9752" w:type="dxa"/>
            <w:gridSpan w:val="2"/>
          </w:tcPr>
          <w:p w14:paraId="3FAB06AA" w14:textId="77777777" w:rsidR="00AD71A6" w:rsidRPr="00D940A5" w:rsidRDefault="00AD71A6" w:rsidP="00171DD1">
            <w:pPr>
              <w:keepNext/>
            </w:pPr>
          </w:p>
        </w:tc>
      </w:tr>
      <w:tr w:rsidR="00AD71A6" w:rsidRPr="00D940A5" w14:paraId="5FFB7B59" w14:textId="77777777" w:rsidTr="00171DD1">
        <w:trPr>
          <w:jc w:val="center"/>
        </w:trPr>
        <w:tc>
          <w:tcPr>
            <w:tcW w:w="4876" w:type="dxa"/>
          </w:tcPr>
          <w:p w14:paraId="614E90D1" w14:textId="77777777" w:rsidR="00AD71A6" w:rsidRPr="00D940A5" w:rsidRDefault="00AD71A6" w:rsidP="00171DD1">
            <w:pPr>
              <w:pStyle w:val="AmColumnHeading"/>
              <w:keepNext/>
            </w:pPr>
            <w:r w:rsidRPr="00D940A5">
              <w:t>Besedilo, ki ga predlaga Komisija</w:t>
            </w:r>
          </w:p>
        </w:tc>
        <w:tc>
          <w:tcPr>
            <w:tcW w:w="4876" w:type="dxa"/>
          </w:tcPr>
          <w:p w14:paraId="1E167E64" w14:textId="7A103D84" w:rsidR="00AD71A6" w:rsidRPr="00D940A5" w:rsidRDefault="003140DC" w:rsidP="00171DD1">
            <w:pPr>
              <w:pStyle w:val="AmColumnHeading"/>
              <w:keepNext/>
            </w:pPr>
            <w:r>
              <w:t>Sprememba</w:t>
            </w:r>
          </w:p>
        </w:tc>
      </w:tr>
      <w:tr w:rsidR="00AD71A6" w:rsidRPr="00D940A5" w14:paraId="5EF8A7A0" w14:textId="77777777" w:rsidTr="00171DD1">
        <w:trPr>
          <w:jc w:val="center"/>
        </w:trPr>
        <w:tc>
          <w:tcPr>
            <w:tcW w:w="4876" w:type="dxa"/>
          </w:tcPr>
          <w:p w14:paraId="4DB7E7F0" w14:textId="77777777" w:rsidR="00AD71A6" w:rsidRPr="00D940A5" w:rsidRDefault="00AD71A6" w:rsidP="00171DD1">
            <w:pPr>
              <w:pStyle w:val="Normal6a"/>
            </w:pPr>
            <w:r w:rsidRPr="00D940A5">
              <w:t>(2)</w:t>
            </w:r>
            <w:r w:rsidRPr="00D940A5">
              <w:tab/>
              <w:t>„sedež“ pomeni MSP iz člena 2(1), ki deluje v drugi državi članici ali drugih državah članicah izključno prek ene ali več stalnih poslovnih enot;</w:t>
            </w:r>
          </w:p>
        </w:tc>
        <w:tc>
          <w:tcPr>
            <w:tcW w:w="4876" w:type="dxa"/>
          </w:tcPr>
          <w:p w14:paraId="2349BD87" w14:textId="77777777" w:rsidR="00AD71A6" w:rsidRPr="00D940A5" w:rsidRDefault="00AD71A6" w:rsidP="00171DD1">
            <w:pPr>
              <w:pStyle w:val="Normal6a"/>
              <w:rPr>
                <w:szCs w:val="24"/>
              </w:rPr>
            </w:pPr>
            <w:r w:rsidRPr="00D940A5">
              <w:t>(2)</w:t>
            </w:r>
            <w:r w:rsidRPr="00D940A5">
              <w:tab/>
              <w:t>„sedež“ pomeni MSP iz člena 2(1), ki deluje v drugi državi članici ali drugih državah članicah prek ene ali več stalnih poslovnih enot</w:t>
            </w:r>
            <w:r w:rsidRPr="00D940A5">
              <w:rPr>
                <w:b/>
                <w:i/>
              </w:rPr>
              <w:t xml:space="preserve"> in/ali največ dveh odvisnih družb</w:t>
            </w:r>
            <w:r w:rsidRPr="00D940A5">
              <w:t>;</w:t>
            </w:r>
          </w:p>
        </w:tc>
      </w:tr>
    </w:tbl>
    <w:p w14:paraId="04439F30" w14:textId="77777777" w:rsidR="00AD71A6" w:rsidRPr="00D940A5" w:rsidRDefault="00AD71A6" w:rsidP="00AD71A6"/>
    <w:p w14:paraId="313EA3CB" w14:textId="5C14DC19" w:rsidR="00AD71A6" w:rsidRPr="00D940A5" w:rsidRDefault="003140DC" w:rsidP="00AD71A6">
      <w:pPr>
        <w:pStyle w:val="AmNumberTabs"/>
        <w:keepNext/>
      </w:pPr>
      <w:r>
        <w:t>Sprememba</w:t>
      </w:r>
      <w:r w:rsidR="00AD71A6" w:rsidRPr="00D940A5">
        <w:tab/>
      </w:r>
      <w:r w:rsidR="00AD71A6" w:rsidRPr="00D940A5">
        <w:tab/>
        <w:t>25</w:t>
      </w:r>
    </w:p>
    <w:p w14:paraId="4B1E74CB" w14:textId="77777777" w:rsidR="00AD71A6" w:rsidRPr="00D940A5" w:rsidRDefault="00AD71A6" w:rsidP="00AD71A6">
      <w:pPr>
        <w:pStyle w:val="NormalBold12b"/>
        <w:keepNext/>
      </w:pPr>
      <w:r w:rsidRPr="00D940A5">
        <w:t>Predlog direktive</w:t>
      </w:r>
    </w:p>
    <w:p w14:paraId="6A73659D" w14:textId="77777777" w:rsidR="00AD71A6" w:rsidRPr="00D940A5" w:rsidRDefault="00AD71A6" w:rsidP="00AD71A6">
      <w:pPr>
        <w:pStyle w:val="NormalBold"/>
        <w:keepNext/>
      </w:pPr>
      <w:r w:rsidRPr="00D940A5">
        <w:t>Člen 3 – odstavek 1 – točka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7FBC4570" w14:textId="77777777" w:rsidTr="00171DD1">
        <w:trPr>
          <w:jc w:val="center"/>
        </w:trPr>
        <w:tc>
          <w:tcPr>
            <w:tcW w:w="9752" w:type="dxa"/>
            <w:gridSpan w:val="2"/>
          </w:tcPr>
          <w:p w14:paraId="680E1804" w14:textId="77777777" w:rsidR="00AD71A6" w:rsidRPr="00D940A5" w:rsidRDefault="00AD71A6" w:rsidP="00171DD1">
            <w:pPr>
              <w:keepNext/>
            </w:pPr>
          </w:p>
        </w:tc>
      </w:tr>
      <w:tr w:rsidR="00AD71A6" w:rsidRPr="00D940A5" w14:paraId="0889E2C8" w14:textId="77777777" w:rsidTr="00171DD1">
        <w:trPr>
          <w:jc w:val="center"/>
        </w:trPr>
        <w:tc>
          <w:tcPr>
            <w:tcW w:w="4876" w:type="dxa"/>
          </w:tcPr>
          <w:p w14:paraId="74C0E0C8" w14:textId="77777777" w:rsidR="00AD71A6" w:rsidRPr="00D940A5" w:rsidRDefault="00AD71A6" w:rsidP="00171DD1">
            <w:pPr>
              <w:pStyle w:val="AmColumnHeading"/>
              <w:keepNext/>
            </w:pPr>
            <w:r w:rsidRPr="00D940A5">
              <w:t>Besedilo, ki ga predlaga Komisija</w:t>
            </w:r>
          </w:p>
        </w:tc>
        <w:tc>
          <w:tcPr>
            <w:tcW w:w="4876" w:type="dxa"/>
          </w:tcPr>
          <w:p w14:paraId="267C45AE" w14:textId="274CA1B2" w:rsidR="00AD71A6" w:rsidRPr="00D940A5" w:rsidRDefault="003140DC" w:rsidP="00171DD1">
            <w:pPr>
              <w:pStyle w:val="AmColumnHeading"/>
              <w:keepNext/>
            </w:pPr>
            <w:r>
              <w:t>Sprememba</w:t>
            </w:r>
          </w:p>
        </w:tc>
      </w:tr>
      <w:tr w:rsidR="00AD71A6" w:rsidRPr="00D940A5" w14:paraId="1F8E500D" w14:textId="77777777" w:rsidTr="00171DD1">
        <w:trPr>
          <w:jc w:val="center"/>
        </w:trPr>
        <w:tc>
          <w:tcPr>
            <w:tcW w:w="4876" w:type="dxa"/>
          </w:tcPr>
          <w:p w14:paraId="2CCDB978" w14:textId="77777777" w:rsidR="00AD71A6" w:rsidRPr="00D940A5" w:rsidRDefault="00AD71A6" w:rsidP="00171DD1">
            <w:pPr>
              <w:pStyle w:val="Normal6a"/>
            </w:pPr>
            <w:r w:rsidRPr="00D940A5">
              <w:t>(4)</w:t>
            </w:r>
            <w:r w:rsidRPr="00D940A5">
              <w:tab/>
              <w:t>„davčna pravila države sedeža“ pomenijo davčna pravila države članice sedeža, ki se uporabljajo za izračun obdavčljivega izida sedeža in njegovih stalnih poslovnih enot;</w:t>
            </w:r>
          </w:p>
        </w:tc>
        <w:tc>
          <w:tcPr>
            <w:tcW w:w="4876" w:type="dxa"/>
          </w:tcPr>
          <w:p w14:paraId="6B510DE1" w14:textId="77777777" w:rsidR="00AD71A6" w:rsidRPr="00D940A5" w:rsidRDefault="00AD71A6" w:rsidP="00171DD1">
            <w:pPr>
              <w:pStyle w:val="Normal6a"/>
              <w:rPr>
                <w:szCs w:val="24"/>
              </w:rPr>
            </w:pPr>
            <w:r w:rsidRPr="00D940A5">
              <w:t>(4)</w:t>
            </w:r>
            <w:r w:rsidRPr="00D940A5">
              <w:tab/>
              <w:t>„davčna pravila države sedeža“ pomenijo davčna pravila države članice sedeža, ki se uporabljajo za izračun obdavčljivega izida sedeža in njegovih stalnih poslovnih enot</w:t>
            </w:r>
            <w:r w:rsidRPr="00D940A5">
              <w:rPr>
                <w:b/>
                <w:i/>
              </w:rPr>
              <w:t xml:space="preserve"> ali odvisnih družb</w:t>
            </w:r>
            <w:r w:rsidRPr="00D940A5">
              <w:t>;</w:t>
            </w:r>
          </w:p>
        </w:tc>
      </w:tr>
    </w:tbl>
    <w:p w14:paraId="31A1B7FF" w14:textId="77777777" w:rsidR="00AD71A6" w:rsidRPr="00D940A5" w:rsidRDefault="00AD71A6" w:rsidP="00AD71A6"/>
    <w:p w14:paraId="241C9119" w14:textId="41E3F1BF" w:rsidR="00AD71A6" w:rsidRPr="00D940A5" w:rsidRDefault="003140DC" w:rsidP="00AD71A6">
      <w:pPr>
        <w:pStyle w:val="AmNumberTabs"/>
        <w:keepNext/>
      </w:pPr>
      <w:r>
        <w:t>Sprememba</w:t>
      </w:r>
      <w:r w:rsidR="00AD71A6" w:rsidRPr="00D940A5">
        <w:tab/>
      </w:r>
      <w:r w:rsidR="00AD71A6" w:rsidRPr="00D940A5">
        <w:tab/>
        <w:t>26</w:t>
      </w:r>
    </w:p>
    <w:p w14:paraId="76F72F4A" w14:textId="77777777" w:rsidR="00AD71A6" w:rsidRPr="00D940A5" w:rsidRDefault="00AD71A6" w:rsidP="00AD71A6">
      <w:pPr>
        <w:pStyle w:val="NormalBold12b"/>
        <w:keepNext/>
      </w:pPr>
      <w:r w:rsidRPr="00D940A5">
        <w:t>Predlog direktive</w:t>
      </w:r>
    </w:p>
    <w:p w14:paraId="03DE2777" w14:textId="77777777" w:rsidR="00AD71A6" w:rsidRPr="00D940A5" w:rsidRDefault="00AD71A6" w:rsidP="00AD71A6">
      <w:pPr>
        <w:pStyle w:val="NormalBold"/>
        <w:keepNext/>
      </w:pPr>
      <w:r w:rsidRPr="00D940A5">
        <w:t>Člen 3 – odstavek 1 – točka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251F5BFA" w14:textId="77777777" w:rsidTr="00171DD1">
        <w:trPr>
          <w:jc w:val="center"/>
        </w:trPr>
        <w:tc>
          <w:tcPr>
            <w:tcW w:w="9752" w:type="dxa"/>
            <w:gridSpan w:val="2"/>
          </w:tcPr>
          <w:p w14:paraId="7C9CC430" w14:textId="77777777" w:rsidR="00AD71A6" w:rsidRPr="00D940A5" w:rsidRDefault="00AD71A6" w:rsidP="00171DD1">
            <w:pPr>
              <w:keepNext/>
            </w:pPr>
          </w:p>
        </w:tc>
      </w:tr>
      <w:tr w:rsidR="00AD71A6" w:rsidRPr="00D940A5" w14:paraId="4076C16E" w14:textId="77777777" w:rsidTr="00171DD1">
        <w:trPr>
          <w:jc w:val="center"/>
        </w:trPr>
        <w:tc>
          <w:tcPr>
            <w:tcW w:w="4876" w:type="dxa"/>
          </w:tcPr>
          <w:p w14:paraId="3F184715" w14:textId="77777777" w:rsidR="00AD71A6" w:rsidRPr="00D940A5" w:rsidRDefault="00AD71A6" w:rsidP="00171DD1">
            <w:pPr>
              <w:pStyle w:val="AmColumnHeading"/>
              <w:keepNext/>
            </w:pPr>
            <w:r w:rsidRPr="00D940A5">
              <w:t>Besedilo, ki ga predlaga Komisija</w:t>
            </w:r>
          </w:p>
        </w:tc>
        <w:tc>
          <w:tcPr>
            <w:tcW w:w="4876" w:type="dxa"/>
          </w:tcPr>
          <w:p w14:paraId="216BD27D" w14:textId="60BDFC2F" w:rsidR="00AD71A6" w:rsidRPr="00D940A5" w:rsidRDefault="003140DC" w:rsidP="00171DD1">
            <w:pPr>
              <w:pStyle w:val="AmColumnHeading"/>
              <w:keepNext/>
            </w:pPr>
            <w:r>
              <w:t>Sprememba</w:t>
            </w:r>
          </w:p>
        </w:tc>
      </w:tr>
      <w:tr w:rsidR="00AD71A6" w:rsidRPr="00D940A5" w14:paraId="5804E726" w14:textId="77777777" w:rsidTr="00171DD1">
        <w:trPr>
          <w:jc w:val="center"/>
        </w:trPr>
        <w:tc>
          <w:tcPr>
            <w:tcW w:w="4876" w:type="dxa"/>
          </w:tcPr>
          <w:p w14:paraId="26E75F65" w14:textId="77777777" w:rsidR="00AD71A6" w:rsidRPr="00D940A5" w:rsidRDefault="00AD71A6" w:rsidP="00171DD1">
            <w:pPr>
              <w:pStyle w:val="Normal6a"/>
            </w:pPr>
            <w:r w:rsidRPr="00D940A5">
              <w:t>(5)</w:t>
            </w:r>
            <w:r w:rsidRPr="00D940A5">
              <w:tab/>
              <w:t>„država članica gostiteljica“ pomeni državo članico, v kateri je stalna poslovna enota MSP iz člena 2(1);</w:t>
            </w:r>
          </w:p>
        </w:tc>
        <w:tc>
          <w:tcPr>
            <w:tcW w:w="4876" w:type="dxa"/>
          </w:tcPr>
          <w:p w14:paraId="154375A5" w14:textId="77777777" w:rsidR="00AD71A6" w:rsidRPr="00D940A5" w:rsidRDefault="00AD71A6" w:rsidP="00171DD1">
            <w:pPr>
              <w:pStyle w:val="Normal6a"/>
              <w:rPr>
                <w:szCs w:val="24"/>
              </w:rPr>
            </w:pPr>
            <w:r w:rsidRPr="00D940A5">
              <w:t>(5)</w:t>
            </w:r>
            <w:r w:rsidRPr="00D940A5">
              <w:tab/>
              <w:t xml:space="preserve">„država članica gostiteljica“ pomeni državo članico, v kateri je stalna poslovna enota </w:t>
            </w:r>
            <w:r w:rsidRPr="00D940A5">
              <w:rPr>
                <w:b/>
                <w:i/>
              </w:rPr>
              <w:t xml:space="preserve">ali odvisna družba </w:t>
            </w:r>
            <w:r w:rsidRPr="00D940A5">
              <w:t>MSP iz člena 2(1);</w:t>
            </w:r>
          </w:p>
        </w:tc>
      </w:tr>
    </w:tbl>
    <w:p w14:paraId="4F247D16" w14:textId="77777777" w:rsidR="00AD71A6" w:rsidRPr="00D940A5" w:rsidRDefault="00AD71A6" w:rsidP="00AD71A6"/>
    <w:p w14:paraId="45DF9E7E" w14:textId="73808212" w:rsidR="00AD71A6" w:rsidRPr="00D940A5" w:rsidRDefault="003140DC" w:rsidP="00AD71A6">
      <w:pPr>
        <w:pStyle w:val="AmNumberTabs"/>
        <w:keepNext/>
      </w:pPr>
      <w:r>
        <w:t>Sprememba</w:t>
      </w:r>
      <w:r w:rsidR="00AD71A6" w:rsidRPr="00D940A5">
        <w:tab/>
      </w:r>
      <w:r w:rsidR="00AD71A6" w:rsidRPr="00D940A5">
        <w:tab/>
        <w:t>27</w:t>
      </w:r>
    </w:p>
    <w:p w14:paraId="2ED01806" w14:textId="77777777" w:rsidR="00AD71A6" w:rsidRPr="00D940A5" w:rsidRDefault="00AD71A6" w:rsidP="00AD71A6">
      <w:pPr>
        <w:pStyle w:val="NormalBold12b"/>
        <w:keepNext/>
      </w:pPr>
      <w:r w:rsidRPr="00D940A5">
        <w:t>Predlog direktive</w:t>
      </w:r>
    </w:p>
    <w:p w14:paraId="00366644" w14:textId="77777777" w:rsidR="00AD71A6" w:rsidRPr="00D940A5" w:rsidRDefault="00AD71A6" w:rsidP="00AD71A6">
      <w:pPr>
        <w:pStyle w:val="NormalBold"/>
        <w:keepNext/>
      </w:pPr>
      <w:r w:rsidRPr="00D940A5">
        <w:t>Člen 3 – odstavek 1 – točka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44BF71B7" w14:textId="77777777" w:rsidTr="00171DD1">
        <w:trPr>
          <w:jc w:val="center"/>
        </w:trPr>
        <w:tc>
          <w:tcPr>
            <w:tcW w:w="9752" w:type="dxa"/>
            <w:gridSpan w:val="2"/>
          </w:tcPr>
          <w:p w14:paraId="41FDE824" w14:textId="77777777" w:rsidR="00AD71A6" w:rsidRPr="00D940A5" w:rsidRDefault="00AD71A6" w:rsidP="00171DD1">
            <w:pPr>
              <w:keepNext/>
            </w:pPr>
          </w:p>
        </w:tc>
      </w:tr>
      <w:tr w:rsidR="00AD71A6" w:rsidRPr="00D940A5" w14:paraId="167637F8" w14:textId="77777777" w:rsidTr="00171DD1">
        <w:trPr>
          <w:jc w:val="center"/>
        </w:trPr>
        <w:tc>
          <w:tcPr>
            <w:tcW w:w="4876" w:type="dxa"/>
          </w:tcPr>
          <w:p w14:paraId="7F7A4A06" w14:textId="77777777" w:rsidR="00AD71A6" w:rsidRPr="00D940A5" w:rsidRDefault="00AD71A6" w:rsidP="00171DD1">
            <w:pPr>
              <w:pStyle w:val="AmColumnHeading"/>
              <w:keepNext/>
            </w:pPr>
            <w:r w:rsidRPr="00D940A5">
              <w:t>Besedilo, ki ga predlaga Komisija</w:t>
            </w:r>
          </w:p>
        </w:tc>
        <w:tc>
          <w:tcPr>
            <w:tcW w:w="4876" w:type="dxa"/>
          </w:tcPr>
          <w:p w14:paraId="1176D280" w14:textId="240AD511" w:rsidR="00AD71A6" w:rsidRPr="00D940A5" w:rsidRDefault="003140DC" w:rsidP="00171DD1">
            <w:pPr>
              <w:pStyle w:val="AmColumnHeading"/>
              <w:keepNext/>
            </w:pPr>
            <w:r>
              <w:t>Sprememba</w:t>
            </w:r>
          </w:p>
        </w:tc>
      </w:tr>
      <w:tr w:rsidR="00AD71A6" w:rsidRPr="00D940A5" w14:paraId="1F9787EE" w14:textId="77777777" w:rsidTr="00171DD1">
        <w:trPr>
          <w:jc w:val="center"/>
        </w:trPr>
        <w:tc>
          <w:tcPr>
            <w:tcW w:w="4876" w:type="dxa"/>
          </w:tcPr>
          <w:p w14:paraId="504DD2CD" w14:textId="77777777" w:rsidR="00AD71A6" w:rsidRPr="00D940A5" w:rsidRDefault="00AD71A6" w:rsidP="00171DD1">
            <w:pPr>
              <w:pStyle w:val="Normal6a"/>
            </w:pPr>
            <w:r w:rsidRPr="00D940A5">
              <w:t>(6)</w:t>
            </w:r>
            <w:r w:rsidRPr="00D940A5">
              <w:tab/>
              <w:t xml:space="preserve">„obdavčljivi izid stalne poslovne enote“ pomeni obdavčljivi dohodek ali </w:t>
            </w:r>
            <w:r w:rsidRPr="00D940A5">
              <w:lastRenderedPageBreak/>
              <w:t xml:space="preserve">izgubo, </w:t>
            </w:r>
            <w:r w:rsidRPr="00D940A5">
              <w:rPr>
                <w:b/>
                <w:i/>
              </w:rPr>
              <w:t>izračunana</w:t>
            </w:r>
            <w:r w:rsidRPr="00D940A5">
              <w:t xml:space="preserve"> v skladu z davčnimi pravili države sedeža;</w:t>
            </w:r>
          </w:p>
        </w:tc>
        <w:tc>
          <w:tcPr>
            <w:tcW w:w="4876" w:type="dxa"/>
          </w:tcPr>
          <w:p w14:paraId="549CD4AB" w14:textId="77777777" w:rsidR="00AD71A6" w:rsidRPr="00D940A5" w:rsidRDefault="00AD71A6" w:rsidP="00171DD1">
            <w:pPr>
              <w:pStyle w:val="Normal6a"/>
              <w:rPr>
                <w:szCs w:val="24"/>
              </w:rPr>
            </w:pPr>
            <w:r w:rsidRPr="00D940A5">
              <w:lastRenderedPageBreak/>
              <w:t>(6)</w:t>
            </w:r>
            <w:r w:rsidRPr="00D940A5">
              <w:tab/>
            </w:r>
            <w:bookmarkStart w:id="9" w:name="_Hlk143594514"/>
            <w:r w:rsidRPr="00D940A5">
              <w:t>„obdavčljivi izid stalne poslovne enote“</w:t>
            </w:r>
            <w:bookmarkEnd w:id="9"/>
            <w:r w:rsidRPr="00D940A5">
              <w:t xml:space="preserve"> pomeni obdavčljivi dohodek ali </w:t>
            </w:r>
            <w:r w:rsidRPr="00D940A5">
              <w:lastRenderedPageBreak/>
              <w:t xml:space="preserve">izgubo, </w:t>
            </w:r>
            <w:r w:rsidRPr="00D940A5">
              <w:rPr>
                <w:b/>
                <w:i/>
              </w:rPr>
              <w:t>ki se pripiše stalni poslovni enoti in največ dvema odvisnima družbama ter se izračuna</w:t>
            </w:r>
            <w:r w:rsidRPr="00D940A5">
              <w:t xml:space="preserve"> v skladu z davčnimi pravili države sedeža;</w:t>
            </w:r>
          </w:p>
        </w:tc>
      </w:tr>
    </w:tbl>
    <w:p w14:paraId="134666D7" w14:textId="77777777" w:rsidR="00AD71A6" w:rsidRPr="00D940A5" w:rsidRDefault="00AD71A6" w:rsidP="00AD71A6"/>
    <w:p w14:paraId="0EE4147C" w14:textId="4E9CAFA3" w:rsidR="00AD71A6" w:rsidRPr="00D940A5" w:rsidRDefault="003140DC" w:rsidP="00AD71A6">
      <w:pPr>
        <w:pStyle w:val="AmNumberTabs"/>
        <w:keepNext/>
      </w:pPr>
      <w:r>
        <w:t>Sprememba</w:t>
      </w:r>
      <w:r w:rsidR="00AD71A6" w:rsidRPr="00D940A5">
        <w:tab/>
      </w:r>
      <w:r w:rsidR="00AD71A6" w:rsidRPr="00D940A5">
        <w:tab/>
        <w:t>28</w:t>
      </w:r>
    </w:p>
    <w:p w14:paraId="5EF28C5F" w14:textId="77777777" w:rsidR="00AD71A6" w:rsidRPr="00D940A5" w:rsidRDefault="00AD71A6" w:rsidP="00AD71A6">
      <w:pPr>
        <w:pStyle w:val="NormalBold12b"/>
        <w:keepNext/>
      </w:pPr>
      <w:r w:rsidRPr="00D940A5">
        <w:t>Predlog direktive</w:t>
      </w:r>
    </w:p>
    <w:p w14:paraId="1A00029D" w14:textId="77777777" w:rsidR="00AD71A6" w:rsidRPr="00D940A5" w:rsidRDefault="00AD71A6" w:rsidP="00AD71A6">
      <w:pPr>
        <w:pStyle w:val="NormalBold"/>
        <w:keepNext/>
      </w:pPr>
      <w:r w:rsidRPr="00D940A5">
        <w:t>Člen 3 – odstavek 1 – točka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428C09D0" w14:textId="77777777" w:rsidTr="00171DD1">
        <w:trPr>
          <w:jc w:val="center"/>
        </w:trPr>
        <w:tc>
          <w:tcPr>
            <w:tcW w:w="9752" w:type="dxa"/>
            <w:gridSpan w:val="2"/>
          </w:tcPr>
          <w:p w14:paraId="0D70FC4F" w14:textId="77777777" w:rsidR="00AD71A6" w:rsidRPr="00D940A5" w:rsidRDefault="00AD71A6" w:rsidP="00171DD1">
            <w:pPr>
              <w:keepNext/>
            </w:pPr>
          </w:p>
        </w:tc>
      </w:tr>
      <w:tr w:rsidR="00AD71A6" w:rsidRPr="00D940A5" w14:paraId="57242106" w14:textId="77777777" w:rsidTr="00171DD1">
        <w:trPr>
          <w:jc w:val="center"/>
        </w:trPr>
        <w:tc>
          <w:tcPr>
            <w:tcW w:w="4876" w:type="dxa"/>
          </w:tcPr>
          <w:p w14:paraId="1161435D" w14:textId="77777777" w:rsidR="00AD71A6" w:rsidRPr="00D940A5" w:rsidRDefault="00AD71A6" w:rsidP="00171DD1">
            <w:pPr>
              <w:pStyle w:val="AmColumnHeading"/>
              <w:keepNext/>
            </w:pPr>
            <w:r w:rsidRPr="00D940A5">
              <w:t>Besedilo, ki ga predlaga Komisija</w:t>
            </w:r>
          </w:p>
        </w:tc>
        <w:tc>
          <w:tcPr>
            <w:tcW w:w="4876" w:type="dxa"/>
          </w:tcPr>
          <w:p w14:paraId="5B61EF3F" w14:textId="6C0ADE79" w:rsidR="00AD71A6" w:rsidRPr="00D940A5" w:rsidRDefault="003140DC" w:rsidP="00171DD1">
            <w:pPr>
              <w:pStyle w:val="AmColumnHeading"/>
              <w:keepNext/>
            </w:pPr>
            <w:r>
              <w:t>Sprememba</w:t>
            </w:r>
          </w:p>
        </w:tc>
      </w:tr>
      <w:tr w:rsidR="00AD71A6" w:rsidRPr="00D940A5" w14:paraId="0A86E929" w14:textId="77777777" w:rsidTr="00171DD1">
        <w:trPr>
          <w:jc w:val="center"/>
        </w:trPr>
        <w:tc>
          <w:tcPr>
            <w:tcW w:w="4876" w:type="dxa"/>
          </w:tcPr>
          <w:p w14:paraId="2013B48E" w14:textId="77777777" w:rsidR="00AD71A6" w:rsidRPr="00D940A5" w:rsidRDefault="00AD71A6" w:rsidP="00171DD1">
            <w:pPr>
              <w:pStyle w:val="Normal6a"/>
            </w:pPr>
            <w:r w:rsidRPr="00D940A5">
              <w:t>(8)</w:t>
            </w:r>
            <w:r w:rsidRPr="00D940A5">
              <w:tab/>
              <w:t>„informativna davčna napoved po pravilih države sedeža“ pomeni informativno davčno napoved, ki jo vloži MSP iz člena 2(1) in vsebuje obdavčljive izide sedeža in stalne poslovne enote oziroma stalnih poslovnih enot, izračunane v skladu z davčnimi pravili države sedeža.</w:t>
            </w:r>
          </w:p>
        </w:tc>
        <w:tc>
          <w:tcPr>
            <w:tcW w:w="4876" w:type="dxa"/>
          </w:tcPr>
          <w:p w14:paraId="2F02691A" w14:textId="77777777" w:rsidR="00AD71A6" w:rsidRPr="00D940A5" w:rsidRDefault="00AD71A6" w:rsidP="00171DD1">
            <w:pPr>
              <w:pStyle w:val="Normal6a"/>
              <w:rPr>
                <w:szCs w:val="24"/>
              </w:rPr>
            </w:pPr>
            <w:r w:rsidRPr="00D940A5">
              <w:t>(8)</w:t>
            </w:r>
            <w:r w:rsidRPr="00D940A5">
              <w:tab/>
              <w:t xml:space="preserve">„informativna davčna napoved po pravilih države sedeža“ pomeni informativno davčno napoved, ki jo vloži MSP iz člena 2(1) in vsebuje obdavčljive izide sedeža in stalne poslovne enote oziroma stalnih poslovnih enot </w:t>
            </w:r>
            <w:r w:rsidRPr="00D940A5">
              <w:rPr>
                <w:b/>
                <w:i/>
              </w:rPr>
              <w:t>ali odvisnih družb</w:t>
            </w:r>
            <w:r w:rsidRPr="00D940A5">
              <w:t>, izračunane v skladu z davčnimi pravili države sedeža.</w:t>
            </w:r>
          </w:p>
        </w:tc>
      </w:tr>
    </w:tbl>
    <w:p w14:paraId="74AB6DC8" w14:textId="77777777" w:rsidR="00AD71A6" w:rsidRPr="00D940A5" w:rsidRDefault="00AD71A6" w:rsidP="00AD71A6"/>
    <w:p w14:paraId="6F9F9215" w14:textId="77777777" w:rsidR="00AD71A6" w:rsidRPr="00D940A5" w:rsidRDefault="00AD71A6" w:rsidP="00AD71A6">
      <w:pPr>
        <w:spacing w:before="120" w:after="120"/>
      </w:pPr>
    </w:p>
    <w:p w14:paraId="57B4165B" w14:textId="7805B520" w:rsidR="00AD71A6" w:rsidRPr="00D940A5" w:rsidRDefault="003140DC" w:rsidP="00AD71A6">
      <w:pPr>
        <w:pStyle w:val="AmNumberTabs"/>
        <w:keepNext/>
      </w:pPr>
      <w:r>
        <w:t>Sprememba</w:t>
      </w:r>
      <w:r w:rsidR="00AD71A6" w:rsidRPr="00D940A5">
        <w:tab/>
      </w:r>
      <w:r w:rsidR="00AD71A6" w:rsidRPr="00D940A5">
        <w:tab/>
        <w:t>29</w:t>
      </w:r>
    </w:p>
    <w:p w14:paraId="32CA7C19" w14:textId="77777777" w:rsidR="00AD71A6" w:rsidRPr="00D940A5" w:rsidRDefault="00AD71A6" w:rsidP="00AD71A6">
      <w:pPr>
        <w:pStyle w:val="NormalBold12b"/>
        <w:keepNext/>
      </w:pPr>
      <w:r w:rsidRPr="00D940A5">
        <w:t>Predlog direktive</w:t>
      </w:r>
    </w:p>
    <w:p w14:paraId="1D079929" w14:textId="77777777" w:rsidR="00AD71A6" w:rsidRPr="00D940A5" w:rsidRDefault="00AD71A6" w:rsidP="00AD71A6">
      <w:pPr>
        <w:pStyle w:val="NormalBold"/>
        <w:keepNext/>
      </w:pPr>
      <w:r w:rsidRPr="00D940A5">
        <w:t>Člen 4 – odstavek 1 – uvodni del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4C7C5556" w14:textId="77777777" w:rsidTr="00171DD1">
        <w:trPr>
          <w:jc w:val="center"/>
        </w:trPr>
        <w:tc>
          <w:tcPr>
            <w:tcW w:w="9752" w:type="dxa"/>
            <w:gridSpan w:val="2"/>
          </w:tcPr>
          <w:p w14:paraId="478B77B6" w14:textId="77777777" w:rsidR="00AD71A6" w:rsidRPr="00D940A5" w:rsidRDefault="00AD71A6" w:rsidP="00171DD1">
            <w:pPr>
              <w:keepNext/>
            </w:pPr>
          </w:p>
        </w:tc>
      </w:tr>
      <w:tr w:rsidR="00AD71A6" w:rsidRPr="00D940A5" w14:paraId="783DEB2D" w14:textId="77777777" w:rsidTr="00171DD1">
        <w:trPr>
          <w:jc w:val="center"/>
        </w:trPr>
        <w:tc>
          <w:tcPr>
            <w:tcW w:w="4876" w:type="dxa"/>
          </w:tcPr>
          <w:p w14:paraId="58E2A460" w14:textId="77777777" w:rsidR="00AD71A6" w:rsidRPr="00D940A5" w:rsidRDefault="00AD71A6" w:rsidP="00171DD1">
            <w:pPr>
              <w:pStyle w:val="AmColumnHeading"/>
              <w:keepNext/>
            </w:pPr>
            <w:r w:rsidRPr="00D940A5">
              <w:t>Besedilo, ki ga predlaga Komisija</w:t>
            </w:r>
          </w:p>
        </w:tc>
        <w:tc>
          <w:tcPr>
            <w:tcW w:w="4876" w:type="dxa"/>
          </w:tcPr>
          <w:p w14:paraId="09C8D271" w14:textId="0E027F7E" w:rsidR="00AD71A6" w:rsidRPr="00D940A5" w:rsidRDefault="003140DC" w:rsidP="00171DD1">
            <w:pPr>
              <w:pStyle w:val="AmColumnHeading"/>
              <w:keepNext/>
            </w:pPr>
            <w:r>
              <w:t>Sprememba</w:t>
            </w:r>
          </w:p>
        </w:tc>
      </w:tr>
      <w:tr w:rsidR="00AD71A6" w:rsidRPr="00D940A5" w14:paraId="1C13AEAA" w14:textId="77777777" w:rsidTr="00171DD1">
        <w:trPr>
          <w:jc w:val="center"/>
        </w:trPr>
        <w:tc>
          <w:tcPr>
            <w:tcW w:w="4876" w:type="dxa"/>
          </w:tcPr>
          <w:p w14:paraId="7A740B0A" w14:textId="77777777" w:rsidR="00AD71A6" w:rsidRPr="00D940A5" w:rsidRDefault="00AD71A6" w:rsidP="00171DD1">
            <w:pPr>
              <w:pStyle w:val="Normal6a"/>
              <w:rPr>
                <w:b/>
                <w:i/>
              </w:rPr>
            </w:pPr>
            <w:r w:rsidRPr="00D940A5">
              <w:t>1.</w:t>
            </w:r>
            <w:r w:rsidRPr="00D940A5">
              <w:tab/>
              <w:t>Sedež se lahko odloči za uporabo davčnih pravil države sedeža v zvezi s svojimi stalnimi poslovnimi enotami v drugih državah članicah, če izpolnjuje naslednje zahteve:</w:t>
            </w:r>
          </w:p>
        </w:tc>
        <w:tc>
          <w:tcPr>
            <w:tcW w:w="4876" w:type="dxa"/>
          </w:tcPr>
          <w:p w14:paraId="50D87BD6" w14:textId="65B90F3B" w:rsidR="00AD71A6" w:rsidRPr="00D940A5" w:rsidRDefault="00AD71A6" w:rsidP="00171DD1">
            <w:pPr>
              <w:pStyle w:val="Normal6a"/>
              <w:rPr>
                <w:b/>
                <w:i/>
                <w:szCs w:val="24"/>
              </w:rPr>
            </w:pPr>
            <w:r w:rsidRPr="00D940A5">
              <w:t>1</w:t>
            </w:r>
            <w:r w:rsidR="008C5246">
              <w:t>.</w:t>
            </w:r>
            <w:r w:rsidRPr="00D940A5">
              <w:tab/>
              <w:t xml:space="preserve">Sedež se lahko odloči za uporabo davčnih pravil države sedeža v zvezi s svojimi stalnimi poslovnimi enotami </w:t>
            </w:r>
            <w:r w:rsidRPr="00D940A5">
              <w:rPr>
                <w:b/>
                <w:i/>
              </w:rPr>
              <w:t xml:space="preserve">in odvisnimi družbami </w:t>
            </w:r>
            <w:r w:rsidRPr="00D940A5">
              <w:t>v drugih državah članicah, če izpolnjuje naslednje zahteve:</w:t>
            </w:r>
          </w:p>
        </w:tc>
      </w:tr>
    </w:tbl>
    <w:p w14:paraId="3A207524" w14:textId="77777777" w:rsidR="00AD71A6" w:rsidRPr="00D940A5" w:rsidRDefault="00AD71A6" w:rsidP="00AD71A6"/>
    <w:p w14:paraId="0A3AC790" w14:textId="10E1C9C9" w:rsidR="00AD71A6" w:rsidRPr="00D940A5" w:rsidRDefault="003140DC" w:rsidP="00AD71A6">
      <w:pPr>
        <w:pStyle w:val="AmNumberTabs"/>
        <w:keepNext/>
      </w:pPr>
      <w:r>
        <w:t>Sprememba</w:t>
      </w:r>
      <w:r w:rsidR="00AD71A6" w:rsidRPr="00D940A5">
        <w:tab/>
      </w:r>
      <w:r w:rsidR="00AD71A6" w:rsidRPr="00D940A5">
        <w:tab/>
        <w:t>30</w:t>
      </w:r>
    </w:p>
    <w:p w14:paraId="0C069EDB" w14:textId="77777777" w:rsidR="00AD71A6" w:rsidRPr="00D940A5" w:rsidRDefault="00AD71A6" w:rsidP="00AD71A6">
      <w:pPr>
        <w:pStyle w:val="NormalBold12b"/>
        <w:keepNext/>
      </w:pPr>
      <w:r w:rsidRPr="00D940A5">
        <w:t>Predlog direktive</w:t>
      </w:r>
    </w:p>
    <w:p w14:paraId="7508EC3B" w14:textId="77777777" w:rsidR="00AD71A6" w:rsidRPr="00D940A5" w:rsidRDefault="00AD71A6" w:rsidP="00AD71A6">
      <w:pPr>
        <w:pStyle w:val="NormalBold"/>
        <w:keepNext/>
      </w:pPr>
      <w:r w:rsidRPr="00D940A5">
        <w:t>Člen 4 – odstavek 1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3C785A57" w14:textId="77777777" w:rsidTr="00171DD1">
        <w:trPr>
          <w:jc w:val="center"/>
        </w:trPr>
        <w:tc>
          <w:tcPr>
            <w:tcW w:w="9752" w:type="dxa"/>
            <w:gridSpan w:val="2"/>
          </w:tcPr>
          <w:p w14:paraId="725B87DF" w14:textId="77777777" w:rsidR="00AD71A6" w:rsidRPr="00D940A5" w:rsidRDefault="00AD71A6" w:rsidP="00171DD1">
            <w:pPr>
              <w:keepNext/>
            </w:pPr>
          </w:p>
        </w:tc>
      </w:tr>
      <w:tr w:rsidR="00AD71A6" w:rsidRPr="00D940A5" w14:paraId="47996149" w14:textId="77777777" w:rsidTr="00171DD1">
        <w:trPr>
          <w:jc w:val="center"/>
        </w:trPr>
        <w:tc>
          <w:tcPr>
            <w:tcW w:w="4876" w:type="dxa"/>
          </w:tcPr>
          <w:p w14:paraId="702E9DD5" w14:textId="77777777" w:rsidR="00AD71A6" w:rsidRPr="00D940A5" w:rsidRDefault="00AD71A6" w:rsidP="00171DD1">
            <w:pPr>
              <w:pStyle w:val="AmColumnHeading"/>
              <w:keepNext/>
            </w:pPr>
            <w:r w:rsidRPr="00D940A5">
              <w:t>Besedilo, ki ga predlaga Komisija</w:t>
            </w:r>
          </w:p>
        </w:tc>
        <w:tc>
          <w:tcPr>
            <w:tcW w:w="4876" w:type="dxa"/>
          </w:tcPr>
          <w:p w14:paraId="4769F99A" w14:textId="4106E2A9" w:rsidR="00AD71A6" w:rsidRPr="00D940A5" w:rsidRDefault="003140DC" w:rsidP="00171DD1">
            <w:pPr>
              <w:pStyle w:val="AmColumnHeading"/>
              <w:keepNext/>
            </w:pPr>
            <w:r>
              <w:t>Sprememba</w:t>
            </w:r>
          </w:p>
        </w:tc>
      </w:tr>
      <w:tr w:rsidR="00AD71A6" w:rsidRPr="00D940A5" w14:paraId="270DED79" w14:textId="77777777" w:rsidTr="00171DD1">
        <w:trPr>
          <w:jc w:val="center"/>
        </w:trPr>
        <w:tc>
          <w:tcPr>
            <w:tcW w:w="4876" w:type="dxa"/>
          </w:tcPr>
          <w:p w14:paraId="62360D47" w14:textId="77777777" w:rsidR="00AD71A6" w:rsidRPr="00D940A5" w:rsidRDefault="00AD71A6" w:rsidP="00171DD1">
            <w:pPr>
              <w:pStyle w:val="Normal6a"/>
            </w:pPr>
            <w:r w:rsidRPr="00D940A5">
              <w:t>(a)</w:t>
            </w:r>
            <w:r w:rsidRPr="00D940A5">
              <w:tab/>
              <w:t xml:space="preserve">skupni promet njegovih stalnih poslovnih enot v zadnjih </w:t>
            </w:r>
            <w:r w:rsidRPr="00D940A5">
              <w:rPr>
                <w:b/>
                <w:i/>
              </w:rPr>
              <w:t>dveh</w:t>
            </w:r>
            <w:r w:rsidRPr="00D940A5">
              <w:t xml:space="preserve"> davčnih letih ni presegel zneska, enakega </w:t>
            </w:r>
            <w:r w:rsidRPr="00D940A5">
              <w:rPr>
                <w:b/>
                <w:i/>
              </w:rPr>
              <w:t>dvakratnemu</w:t>
            </w:r>
            <w:r w:rsidRPr="00D940A5">
              <w:t xml:space="preserve"> prometu, ki ga je ustvaril </w:t>
            </w:r>
            <w:r w:rsidRPr="00D940A5">
              <w:lastRenderedPageBreak/>
              <w:t>sedež;</w:t>
            </w:r>
          </w:p>
        </w:tc>
        <w:tc>
          <w:tcPr>
            <w:tcW w:w="4876" w:type="dxa"/>
          </w:tcPr>
          <w:p w14:paraId="4EA83BE0" w14:textId="77777777" w:rsidR="00AD71A6" w:rsidRPr="00D940A5" w:rsidRDefault="00AD71A6" w:rsidP="00171DD1">
            <w:pPr>
              <w:pStyle w:val="Normal6a"/>
              <w:rPr>
                <w:b/>
                <w:i/>
                <w:szCs w:val="24"/>
              </w:rPr>
            </w:pPr>
            <w:r w:rsidRPr="00D940A5">
              <w:lastRenderedPageBreak/>
              <w:t>(a)</w:t>
            </w:r>
            <w:r w:rsidRPr="00D940A5">
              <w:tab/>
              <w:t xml:space="preserve">skupni promet njegovih stalnih poslovnih enot </w:t>
            </w:r>
            <w:r w:rsidRPr="00D940A5">
              <w:rPr>
                <w:b/>
                <w:i/>
              </w:rPr>
              <w:t xml:space="preserve">in odvisnih družb </w:t>
            </w:r>
            <w:r w:rsidRPr="00D940A5">
              <w:t xml:space="preserve">v zadnjih </w:t>
            </w:r>
            <w:r w:rsidRPr="00D940A5">
              <w:rPr>
                <w:b/>
                <w:i/>
              </w:rPr>
              <w:t>treh</w:t>
            </w:r>
            <w:r w:rsidRPr="00D940A5">
              <w:t xml:space="preserve"> davčnih letih ni presegel zneska, enakega </w:t>
            </w:r>
            <w:r w:rsidRPr="00D940A5">
              <w:rPr>
                <w:b/>
                <w:i/>
              </w:rPr>
              <w:t>trikratnemu</w:t>
            </w:r>
            <w:r w:rsidRPr="00D940A5">
              <w:t xml:space="preserve"> prometu, ki ga je </w:t>
            </w:r>
            <w:r w:rsidRPr="00D940A5">
              <w:lastRenderedPageBreak/>
              <w:t>ustvaril sedež;</w:t>
            </w:r>
          </w:p>
        </w:tc>
      </w:tr>
    </w:tbl>
    <w:p w14:paraId="5C5C006A" w14:textId="77777777" w:rsidR="00AD71A6" w:rsidRPr="00D940A5" w:rsidRDefault="00AD71A6" w:rsidP="00AD71A6"/>
    <w:p w14:paraId="5088CAF5" w14:textId="4032418A" w:rsidR="00AD71A6" w:rsidRPr="00D940A5" w:rsidRDefault="003140DC" w:rsidP="00AD71A6">
      <w:pPr>
        <w:pStyle w:val="AmNumberTabs"/>
      </w:pPr>
      <w:r>
        <w:t>Sprememba</w:t>
      </w:r>
      <w:r w:rsidR="00AD71A6" w:rsidRPr="00D940A5">
        <w:tab/>
      </w:r>
      <w:r w:rsidR="00AD71A6" w:rsidRPr="00D940A5">
        <w:tab/>
        <w:t>31</w:t>
      </w:r>
    </w:p>
    <w:p w14:paraId="2ADEFAC9" w14:textId="77777777" w:rsidR="00AD71A6" w:rsidRPr="00D940A5" w:rsidRDefault="00AD71A6" w:rsidP="00AD71A6">
      <w:pPr>
        <w:pStyle w:val="NormalBold12b"/>
      </w:pPr>
      <w:r w:rsidRPr="00D940A5">
        <w:t>Predlog direktive</w:t>
      </w:r>
    </w:p>
    <w:p w14:paraId="4747CC6F" w14:textId="77777777" w:rsidR="00AD71A6" w:rsidRPr="00D940A5" w:rsidRDefault="00AD71A6" w:rsidP="00AD71A6">
      <w:pPr>
        <w:pStyle w:val="NormalBold"/>
      </w:pPr>
      <w:r w:rsidRPr="00D940A5">
        <w:t>Člen 4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FE1EF4F" w14:textId="77777777" w:rsidTr="00171DD1">
        <w:trPr>
          <w:trHeight w:hRule="exact" w:val="240"/>
          <w:jc w:val="center"/>
        </w:trPr>
        <w:tc>
          <w:tcPr>
            <w:tcW w:w="9752" w:type="dxa"/>
            <w:gridSpan w:val="2"/>
          </w:tcPr>
          <w:p w14:paraId="287A88E1" w14:textId="77777777" w:rsidR="00AD71A6" w:rsidRPr="00D940A5" w:rsidRDefault="00AD71A6" w:rsidP="00171DD1"/>
        </w:tc>
      </w:tr>
      <w:tr w:rsidR="00AD71A6" w:rsidRPr="00D940A5" w14:paraId="41BAAF95" w14:textId="77777777" w:rsidTr="00171DD1">
        <w:trPr>
          <w:trHeight w:val="240"/>
          <w:jc w:val="center"/>
        </w:trPr>
        <w:tc>
          <w:tcPr>
            <w:tcW w:w="4876" w:type="dxa"/>
          </w:tcPr>
          <w:p w14:paraId="19A6A628" w14:textId="77777777" w:rsidR="00AD71A6" w:rsidRPr="00D940A5" w:rsidRDefault="00AD71A6" w:rsidP="00171DD1">
            <w:pPr>
              <w:pStyle w:val="AmColumnHeading"/>
            </w:pPr>
            <w:r w:rsidRPr="00D940A5">
              <w:t>Besedilo, ki ga predlaga Komisija</w:t>
            </w:r>
          </w:p>
        </w:tc>
        <w:tc>
          <w:tcPr>
            <w:tcW w:w="4876" w:type="dxa"/>
          </w:tcPr>
          <w:p w14:paraId="29411B22" w14:textId="6309244C" w:rsidR="00AD71A6" w:rsidRPr="00D940A5" w:rsidRDefault="003140DC" w:rsidP="00171DD1">
            <w:pPr>
              <w:pStyle w:val="AmColumnHeading"/>
            </w:pPr>
            <w:r>
              <w:t>Sprememba</w:t>
            </w:r>
          </w:p>
        </w:tc>
      </w:tr>
      <w:tr w:rsidR="00AD71A6" w:rsidRPr="00D940A5" w14:paraId="0616A9E9" w14:textId="77777777" w:rsidTr="00171DD1">
        <w:trPr>
          <w:jc w:val="center"/>
        </w:trPr>
        <w:tc>
          <w:tcPr>
            <w:tcW w:w="4876" w:type="dxa"/>
          </w:tcPr>
          <w:p w14:paraId="31EEC4DE" w14:textId="77777777" w:rsidR="00AD71A6" w:rsidRPr="00D940A5" w:rsidRDefault="00AD71A6" w:rsidP="00171DD1">
            <w:pPr>
              <w:pStyle w:val="Normal6a"/>
            </w:pPr>
            <w:r w:rsidRPr="00D940A5">
              <w:t>(b)</w:t>
            </w:r>
            <w:r w:rsidRPr="00D940A5">
              <w:tab/>
              <w:t xml:space="preserve">v </w:t>
            </w:r>
            <w:r w:rsidRPr="00D940A5">
              <w:rPr>
                <w:b/>
                <w:i/>
              </w:rPr>
              <w:t>zadnjih dveh davčnih letih</w:t>
            </w:r>
            <w:r w:rsidRPr="00D940A5">
              <w:t xml:space="preserve"> je bil rezident za davčne namene v državi članici sedeža;</w:t>
            </w:r>
          </w:p>
        </w:tc>
        <w:tc>
          <w:tcPr>
            <w:tcW w:w="4876" w:type="dxa"/>
          </w:tcPr>
          <w:p w14:paraId="3003350B" w14:textId="77777777" w:rsidR="00AD71A6" w:rsidRPr="00D940A5" w:rsidRDefault="00AD71A6" w:rsidP="00171DD1">
            <w:pPr>
              <w:pStyle w:val="Normal6a"/>
            </w:pPr>
            <w:r w:rsidRPr="00D940A5">
              <w:t>(b)</w:t>
            </w:r>
            <w:r w:rsidRPr="00D940A5">
              <w:tab/>
              <w:t xml:space="preserve">v </w:t>
            </w:r>
            <w:r w:rsidRPr="00D940A5">
              <w:rPr>
                <w:b/>
                <w:i/>
              </w:rPr>
              <w:t>zadnjem davčnem letu ali, če je to kasneje, od ustanovitve sedeža</w:t>
            </w:r>
            <w:r w:rsidRPr="00D940A5">
              <w:t xml:space="preserve"> je bil rezident za davčne namene v državi članici sedeža;</w:t>
            </w:r>
          </w:p>
        </w:tc>
      </w:tr>
    </w:tbl>
    <w:p w14:paraId="2E810AFD" w14:textId="77777777" w:rsidR="00AD71A6" w:rsidRPr="00D940A5" w:rsidRDefault="00AD71A6" w:rsidP="00AD71A6"/>
    <w:p w14:paraId="278F605B" w14:textId="70C2574A" w:rsidR="00AD71A6" w:rsidRPr="00D940A5" w:rsidRDefault="003140DC" w:rsidP="00AD71A6">
      <w:pPr>
        <w:pStyle w:val="AmNumberTabs"/>
      </w:pPr>
      <w:r>
        <w:t>Sprememba</w:t>
      </w:r>
      <w:r w:rsidR="00AD71A6" w:rsidRPr="00D940A5">
        <w:tab/>
      </w:r>
      <w:r w:rsidR="00AD71A6" w:rsidRPr="00D940A5">
        <w:tab/>
        <w:t>32</w:t>
      </w:r>
    </w:p>
    <w:p w14:paraId="427051BC" w14:textId="77777777" w:rsidR="00AD71A6" w:rsidRPr="00D940A5" w:rsidRDefault="00AD71A6" w:rsidP="00AD71A6">
      <w:pPr>
        <w:pStyle w:val="NormalBold12b"/>
      </w:pPr>
      <w:r w:rsidRPr="00D940A5">
        <w:t>Predlog direktive</w:t>
      </w:r>
    </w:p>
    <w:p w14:paraId="69FC687E" w14:textId="77777777" w:rsidR="00AD71A6" w:rsidRPr="00D940A5" w:rsidRDefault="00AD71A6" w:rsidP="00AD71A6">
      <w:pPr>
        <w:pStyle w:val="NormalBold"/>
      </w:pPr>
      <w:r w:rsidRPr="00D940A5">
        <w:t>Člen 4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91A0DE1" w14:textId="77777777" w:rsidTr="00171DD1">
        <w:trPr>
          <w:trHeight w:hRule="exact" w:val="240"/>
          <w:jc w:val="center"/>
        </w:trPr>
        <w:tc>
          <w:tcPr>
            <w:tcW w:w="9752" w:type="dxa"/>
            <w:gridSpan w:val="2"/>
          </w:tcPr>
          <w:p w14:paraId="1341A9C1" w14:textId="77777777" w:rsidR="00AD71A6" w:rsidRPr="00D940A5" w:rsidRDefault="00AD71A6" w:rsidP="00171DD1"/>
        </w:tc>
      </w:tr>
      <w:tr w:rsidR="00AD71A6" w:rsidRPr="00D940A5" w14:paraId="5CB123B1" w14:textId="77777777" w:rsidTr="00171DD1">
        <w:trPr>
          <w:trHeight w:val="240"/>
          <w:jc w:val="center"/>
        </w:trPr>
        <w:tc>
          <w:tcPr>
            <w:tcW w:w="4876" w:type="dxa"/>
          </w:tcPr>
          <w:p w14:paraId="5793567D" w14:textId="77777777" w:rsidR="00AD71A6" w:rsidRPr="00D940A5" w:rsidRDefault="00AD71A6" w:rsidP="00171DD1">
            <w:pPr>
              <w:pStyle w:val="AmColumnHeading"/>
            </w:pPr>
            <w:r w:rsidRPr="00D940A5">
              <w:t>Besedilo, ki ga predlaga Komisija</w:t>
            </w:r>
          </w:p>
        </w:tc>
        <w:tc>
          <w:tcPr>
            <w:tcW w:w="4876" w:type="dxa"/>
          </w:tcPr>
          <w:p w14:paraId="4A69ECE0" w14:textId="6A9BB05C" w:rsidR="00AD71A6" w:rsidRPr="00D940A5" w:rsidRDefault="003140DC" w:rsidP="00171DD1">
            <w:pPr>
              <w:pStyle w:val="AmColumnHeading"/>
            </w:pPr>
            <w:r>
              <w:t>Sprememba</w:t>
            </w:r>
          </w:p>
        </w:tc>
      </w:tr>
      <w:tr w:rsidR="00AD71A6" w:rsidRPr="00D940A5" w14:paraId="57983E25" w14:textId="77777777" w:rsidTr="00171DD1">
        <w:trPr>
          <w:jc w:val="center"/>
        </w:trPr>
        <w:tc>
          <w:tcPr>
            <w:tcW w:w="4876" w:type="dxa"/>
          </w:tcPr>
          <w:p w14:paraId="12B320BC" w14:textId="77777777" w:rsidR="00AD71A6" w:rsidRPr="00D940A5" w:rsidRDefault="00AD71A6" w:rsidP="00171DD1">
            <w:pPr>
              <w:pStyle w:val="Normal6a"/>
            </w:pPr>
            <w:r w:rsidRPr="00D940A5">
              <w:t>(c)</w:t>
            </w:r>
            <w:r w:rsidRPr="00D940A5">
              <w:tab/>
              <w:t xml:space="preserve">v </w:t>
            </w:r>
            <w:r w:rsidRPr="00D940A5">
              <w:rPr>
                <w:b/>
                <w:i/>
              </w:rPr>
              <w:t>zadnjih dveh davčnih letih</w:t>
            </w:r>
            <w:r w:rsidRPr="00D940A5">
              <w:t xml:space="preserve"> je izpolnjeval pogoje iz člena 2(1), točka (d).</w:t>
            </w:r>
          </w:p>
        </w:tc>
        <w:tc>
          <w:tcPr>
            <w:tcW w:w="4876" w:type="dxa"/>
          </w:tcPr>
          <w:p w14:paraId="7CFB8131" w14:textId="77777777" w:rsidR="00AD71A6" w:rsidRPr="00D940A5" w:rsidRDefault="00AD71A6" w:rsidP="00171DD1">
            <w:pPr>
              <w:pStyle w:val="Normal6a"/>
            </w:pPr>
            <w:r w:rsidRPr="00D940A5">
              <w:t>(c)</w:t>
            </w:r>
            <w:r w:rsidRPr="00D940A5">
              <w:tab/>
              <w:t xml:space="preserve">v </w:t>
            </w:r>
            <w:r w:rsidRPr="00D940A5">
              <w:rPr>
                <w:b/>
                <w:i/>
              </w:rPr>
              <w:t>zadnjem davčnem letu ali, če je to kasneje, od ustanovitve sedeža</w:t>
            </w:r>
            <w:r w:rsidRPr="00D940A5">
              <w:t xml:space="preserve"> je izpolnjeval pogoje iz člena 2(1), točka (d).</w:t>
            </w:r>
          </w:p>
        </w:tc>
      </w:tr>
    </w:tbl>
    <w:p w14:paraId="0694E956" w14:textId="77777777" w:rsidR="00AD71A6" w:rsidRPr="00D940A5" w:rsidRDefault="00AD71A6" w:rsidP="00AD71A6"/>
    <w:p w14:paraId="19C83E31" w14:textId="71C9AAA3" w:rsidR="00AD71A6" w:rsidRPr="00D940A5" w:rsidRDefault="003140DC" w:rsidP="00AD71A6">
      <w:pPr>
        <w:pStyle w:val="AmNumberTabs"/>
      </w:pPr>
      <w:r>
        <w:t>Sprememba</w:t>
      </w:r>
      <w:r w:rsidR="00AD71A6" w:rsidRPr="00D940A5">
        <w:tab/>
      </w:r>
      <w:r w:rsidR="00AD71A6" w:rsidRPr="00D940A5">
        <w:tab/>
        <w:t>33</w:t>
      </w:r>
    </w:p>
    <w:p w14:paraId="3206AF40" w14:textId="77777777" w:rsidR="00AD71A6" w:rsidRPr="00D940A5" w:rsidRDefault="00AD71A6" w:rsidP="00AD71A6">
      <w:pPr>
        <w:pStyle w:val="NormalBold12b"/>
      </w:pPr>
      <w:r w:rsidRPr="00D940A5">
        <w:t>Predlog direktive</w:t>
      </w:r>
    </w:p>
    <w:p w14:paraId="457DEEBC" w14:textId="77777777" w:rsidR="00AD71A6" w:rsidRPr="00D940A5" w:rsidRDefault="00AD71A6" w:rsidP="00AD71A6">
      <w:pPr>
        <w:pStyle w:val="NormalBold"/>
      </w:pPr>
      <w:r w:rsidRPr="00D940A5">
        <w:t>Člen 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A8FDB18" w14:textId="77777777" w:rsidTr="00171DD1">
        <w:trPr>
          <w:trHeight w:hRule="exact" w:val="240"/>
          <w:jc w:val="center"/>
        </w:trPr>
        <w:tc>
          <w:tcPr>
            <w:tcW w:w="9752" w:type="dxa"/>
            <w:gridSpan w:val="2"/>
          </w:tcPr>
          <w:p w14:paraId="0B3C7CE4" w14:textId="77777777" w:rsidR="00AD71A6" w:rsidRPr="00D940A5" w:rsidRDefault="00AD71A6" w:rsidP="00171DD1"/>
        </w:tc>
      </w:tr>
      <w:tr w:rsidR="00AD71A6" w:rsidRPr="00D940A5" w14:paraId="42D0261D" w14:textId="77777777" w:rsidTr="00171DD1">
        <w:trPr>
          <w:trHeight w:val="240"/>
          <w:jc w:val="center"/>
        </w:trPr>
        <w:tc>
          <w:tcPr>
            <w:tcW w:w="4876" w:type="dxa"/>
          </w:tcPr>
          <w:p w14:paraId="6BD4FE42" w14:textId="77777777" w:rsidR="00AD71A6" w:rsidRPr="00D940A5" w:rsidRDefault="00AD71A6" w:rsidP="00171DD1">
            <w:pPr>
              <w:pStyle w:val="AmColumnHeading"/>
            </w:pPr>
            <w:r w:rsidRPr="00D940A5">
              <w:t>Besedilo, ki ga predlaga Komisija</w:t>
            </w:r>
          </w:p>
        </w:tc>
        <w:tc>
          <w:tcPr>
            <w:tcW w:w="4876" w:type="dxa"/>
          </w:tcPr>
          <w:p w14:paraId="652B224F" w14:textId="60A41AA9" w:rsidR="00AD71A6" w:rsidRPr="00D940A5" w:rsidRDefault="003140DC" w:rsidP="00171DD1">
            <w:pPr>
              <w:pStyle w:val="AmColumnHeading"/>
            </w:pPr>
            <w:r>
              <w:t>Sprememba</w:t>
            </w:r>
          </w:p>
        </w:tc>
      </w:tr>
      <w:tr w:rsidR="00AD71A6" w:rsidRPr="00D940A5" w14:paraId="11EA8AEB" w14:textId="77777777" w:rsidTr="00171DD1">
        <w:trPr>
          <w:jc w:val="center"/>
        </w:trPr>
        <w:tc>
          <w:tcPr>
            <w:tcW w:w="4876" w:type="dxa"/>
          </w:tcPr>
          <w:p w14:paraId="4652F236" w14:textId="77777777" w:rsidR="00AD71A6" w:rsidRPr="00D940A5" w:rsidRDefault="00AD71A6" w:rsidP="00171DD1">
            <w:pPr>
              <w:pStyle w:val="Normal6a"/>
            </w:pPr>
            <w:r w:rsidRPr="00D940A5">
              <w:t>2.</w:t>
            </w:r>
            <w:r w:rsidRPr="00D940A5">
              <w:tab/>
              <w:t>Če se sedež odloči za uporabo davčnih pravil države sedeža v skladu z odstavkom 1, ta pravila uporablja za vse svoje stalne poslovne enote v drugih državah članicah. Če ustanovi novo stalno poslovno enoto v drugi državi članici, za tako stalno poslovno enoto od njene ustanovitve uporablja davčna pravila države sedeža.</w:t>
            </w:r>
          </w:p>
        </w:tc>
        <w:tc>
          <w:tcPr>
            <w:tcW w:w="4876" w:type="dxa"/>
          </w:tcPr>
          <w:p w14:paraId="7722ECFD" w14:textId="77777777" w:rsidR="00AD71A6" w:rsidRPr="00D940A5" w:rsidRDefault="00AD71A6" w:rsidP="00171DD1">
            <w:pPr>
              <w:pStyle w:val="Normal6a"/>
            </w:pPr>
            <w:r w:rsidRPr="00D940A5">
              <w:t>2.</w:t>
            </w:r>
            <w:r w:rsidRPr="00D940A5">
              <w:tab/>
              <w:t xml:space="preserve">Če se sedež odloči za uporabo davčnih pravil države sedeža v skladu z odstavkom 1, ta pravila uporablja za vse svoje stalne poslovne enote </w:t>
            </w:r>
            <w:r w:rsidRPr="00D940A5">
              <w:rPr>
                <w:b/>
                <w:i/>
              </w:rPr>
              <w:t xml:space="preserve">ali odvisne družbe </w:t>
            </w:r>
            <w:r w:rsidRPr="00D940A5">
              <w:t xml:space="preserve">v drugih državah članicah. Če ustanovi novo stalno poslovno enoto v drugi državi članici, za tako stalno poslovno enoto od njene ustanovitve uporablja davčna pravila države sedeža. </w:t>
            </w:r>
            <w:r w:rsidRPr="00D940A5">
              <w:rPr>
                <w:b/>
                <w:i/>
              </w:rPr>
              <w:t>Če ustanovi prvo odvisno družbo v drugi državi članici, zanjo od ustanovitve naprej uporablja davčna pravila države sedeža ter o tem obvesti državo članico gostiteljico.</w:t>
            </w:r>
          </w:p>
        </w:tc>
      </w:tr>
    </w:tbl>
    <w:p w14:paraId="6DE00726" w14:textId="77777777" w:rsidR="00AD71A6" w:rsidRPr="00D940A5" w:rsidRDefault="00AD71A6" w:rsidP="00AD71A6"/>
    <w:p w14:paraId="467F3C55" w14:textId="129FB185" w:rsidR="00AD71A6" w:rsidRPr="00D940A5" w:rsidRDefault="003140DC" w:rsidP="00AD71A6">
      <w:pPr>
        <w:pStyle w:val="AmNumberTabs"/>
      </w:pPr>
      <w:r>
        <w:lastRenderedPageBreak/>
        <w:t>Sprememba</w:t>
      </w:r>
      <w:r w:rsidR="00AD71A6" w:rsidRPr="00D940A5">
        <w:tab/>
      </w:r>
      <w:r w:rsidR="00AD71A6" w:rsidRPr="00D940A5">
        <w:tab/>
        <w:t>34</w:t>
      </w:r>
    </w:p>
    <w:p w14:paraId="1A3A68B7" w14:textId="77777777" w:rsidR="00AD71A6" w:rsidRPr="00D940A5" w:rsidRDefault="00AD71A6" w:rsidP="00AD71A6">
      <w:pPr>
        <w:pStyle w:val="NormalBold12b"/>
      </w:pPr>
      <w:r w:rsidRPr="00D940A5">
        <w:t>Predlog direktive</w:t>
      </w:r>
    </w:p>
    <w:p w14:paraId="4DCFF42B" w14:textId="77777777" w:rsidR="00AD71A6" w:rsidRPr="00D940A5" w:rsidRDefault="00AD71A6" w:rsidP="00AD71A6">
      <w:pPr>
        <w:pStyle w:val="NormalBold"/>
      </w:pPr>
      <w:r w:rsidRPr="00D940A5">
        <w:t>Člen 4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BF1F969" w14:textId="77777777" w:rsidTr="00171DD1">
        <w:trPr>
          <w:trHeight w:hRule="exact" w:val="240"/>
          <w:jc w:val="center"/>
        </w:trPr>
        <w:tc>
          <w:tcPr>
            <w:tcW w:w="9752" w:type="dxa"/>
            <w:gridSpan w:val="2"/>
          </w:tcPr>
          <w:p w14:paraId="3DD6FE99" w14:textId="77777777" w:rsidR="00AD71A6" w:rsidRPr="00D940A5" w:rsidRDefault="00AD71A6" w:rsidP="00171DD1"/>
        </w:tc>
      </w:tr>
      <w:tr w:rsidR="00AD71A6" w:rsidRPr="00D940A5" w14:paraId="0BD31872" w14:textId="77777777" w:rsidTr="00171DD1">
        <w:trPr>
          <w:trHeight w:val="240"/>
          <w:jc w:val="center"/>
        </w:trPr>
        <w:tc>
          <w:tcPr>
            <w:tcW w:w="4876" w:type="dxa"/>
          </w:tcPr>
          <w:p w14:paraId="0CFA3C71" w14:textId="77777777" w:rsidR="00AD71A6" w:rsidRPr="00D940A5" w:rsidRDefault="00AD71A6" w:rsidP="00171DD1">
            <w:pPr>
              <w:pStyle w:val="AmColumnHeading"/>
            </w:pPr>
            <w:r w:rsidRPr="00D940A5">
              <w:t>Besedilo, ki ga predlaga Komisija</w:t>
            </w:r>
          </w:p>
        </w:tc>
        <w:tc>
          <w:tcPr>
            <w:tcW w:w="4876" w:type="dxa"/>
          </w:tcPr>
          <w:p w14:paraId="76ED61EF" w14:textId="1369F2EB" w:rsidR="00AD71A6" w:rsidRPr="00D940A5" w:rsidRDefault="003140DC" w:rsidP="00171DD1">
            <w:pPr>
              <w:pStyle w:val="AmColumnHeading"/>
            </w:pPr>
            <w:r>
              <w:t>Sprememba</w:t>
            </w:r>
          </w:p>
        </w:tc>
      </w:tr>
      <w:tr w:rsidR="00AD71A6" w:rsidRPr="00D940A5" w14:paraId="7F0359B3" w14:textId="77777777" w:rsidTr="00171DD1">
        <w:trPr>
          <w:jc w:val="center"/>
        </w:trPr>
        <w:tc>
          <w:tcPr>
            <w:tcW w:w="4876" w:type="dxa"/>
          </w:tcPr>
          <w:p w14:paraId="3C5D8264" w14:textId="77777777" w:rsidR="00AD71A6" w:rsidRPr="00D940A5" w:rsidRDefault="00AD71A6" w:rsidP="00171DD1">
            <w:pPr>
              <w:pStyle w:val="Normal6a"/>
            </w:pPr>
          </w:p>
        </w:tc>
        <w:tc>
          <w:tcPr>
            <w:tcW w:w="4876" w:type="dxa"/>
          </w:tcPr>
          <w:p w14:paraId="6A5FF9E9" w14:textId="77777777" w:rsidR="00AD71A6" w:rsidRPr="00D940A5" w:rsidRDefault="00AD71A6" w:rsidP="00171DD1">
            <w:pPr>
              <w:pStyle w:val="Normal6a"/>
              <w:rPr>
                <w:b/>
                <w:i/>
              </w:rPr>
            </w:pPr>
            <w:r w:rsidRPr="00D940A5">
              <w:rPr>
                <w:b/>
                <w:i/>
              </w:rPr>
              <w:t>2a.</w:t>
            </w:r>
            <w:r w:rsidRPr="00D940A5">
              <w:rPr>
                <w:b/>
                <w:i/>
              </w:rPr>
              <w:tab/>
              <w:t>Zahteva iz odstavka 1, točka (a), se ne uporablja, če je bil sedež ustanovljen manj kot tri leta pred datumom, od katerega je mogoče uporabljati davčna pravila države sedeža.</w:t>
            </w:r>
          </w:p>
        </w:tc>
      </w:tr>
    </w:tbl>
    <w:p w14:paraId="3E95241C" w14:textId="77777777" w:rsidR="00AD71A6" w:rsidRPr="00D940A5" w:rsidRDefault="00AD71A6" w:rsidP="00AD71A6"/>
    <w:p w14:paraId="7A971837" w14:textId="6298CC4E" w:rsidR="00AD71A6" w:rsidRPr="00D940A5" w:rsidRDefault="003140DC" w:rsidP="00AD71A6">
      <w:pPr>
        <w:pStyle w:val="AmNumberTabs"/>
      </w:pPr>
      <w:r>
        <w:t>Sprememba</w:t>
      </w:r>
      <w:r w:rsidR="00AD71A6" w:rsidRPr="00D940A5">
        <w:tab/>
      </w:r>
      <w:r w:rsidR="00AD71A6" w:rsidRPr="00D940A5">
        <w:tab/>
        <w:t>35</w:t>
      </w:r>
    </w:p>
    <w:p w14:paraId="1188F237" w14:textId="77777777" w:rsidR="00AD71A6" w:rsidRPr="00D940A5" w:rsidRDefault="00AD71A6" w:rsidP="00AD71A6">
      <w:pPr>
        <w:pStyle w:val="NormalBold12b"/>
      </w:pPr>
      <w:r w:rsidRPr="00D940A5">
        <w:t>Predlog direktive</w:t>
      </w:r>
    </w:p>
    <w:p w14:paraId="4DC0E1C0" w14:textId="77777777" w:rsidR="00AD71A6" w:rsidRPr="00D940A5" w:rsidRDefault="00AD71A6" w:rsidP="00AD71A6">
      <w:pPr>
        <w:pStyle w:val="NormalBold"/>
      </w:pPr>
      <w:r w:rsidRPr="00D940A5">
        <w:t>Člen 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8ABFB8D" w14:textId="77777777" w:rsidTr="00171DD1">
        <w:trPr>
          <w:trHeight w:hRule="exact" w:val="240"/>
          <w:jc w:val="center"/>
        </w:trPr>
        <w:tc>
          <w:tcPr>
            <w:tcW w:w="9752" w:type="dxa"/>
            <w:gridSpan w:val="2"/>
          </w:tcPr>
          <w:p w14:paraId="7BA15E4F" w14:textId="77777777" w:rsidR="00AD71A6" w:rsidRPr="00D940A5" w:rsidRDefault="00AD71A6" w:rsidP="00171DD1"/>
        </w:tc>
      </w:tr>
      <w:tr w:rsidR="00AD71A6" w:rsidRPr="00D940A5" w14:paraId="086E4A4D" w14:textId="77777777" w:rsidTr="00171DD1">
        <w:trPr>
          <w:trHeight w:val="240"/>
          <w:jc w:val="center"/>
        </w:trPr>
        <w:tc>
          <w:tcPr>
            <w:tcW w:w="4876" w:type="dxa"/>
          </w:tcPr>
          <w:p w14:paraId="78DE3DFD" w14:textId="77777777" w:rsidR="00AD71A6" w:rsidRPr="00D940A5" w:rsidRDefault="00AD71A6" w:rsidP="00171DD1">
            <w:pPr>
              <w:pStyle w:val="AmColumnHeading"/>
            </w:pPr>
            <w:r w:rsidRPr="00D940A5">
              <w:t>Besedilo, ki ga predlaga Komisija</w:t>
            </w:r>
          </w:p>
        </w:tc>
        <w:tc>
          <w:tcPr>
            <w:tcW w:w="4876" w:type="dxa"/>
          </w:tcPr>
          <w:p w14:paraId="00FD172A" w14:textId="1AE2A940" w:rsidR="00AD71A6" w:rsidRPr="00D940A5" w:rsidRDefault="003140DC" w:rsidP="00171DD1">
            <w:pPr>
              <w:pStyle w:val="AmColumnHeading"/>
            </w:pPr>
            <w:r>
              <w:t>Sprememba</w:t>
            </w:r>
          </w:p>
        </w:tc>
      </w:tr>
      <w:tr w:rsidR="00AD71A6" w:rsidRPr="00D940A5" w14:paraId="56B48EA6" w14:textId="77777777" w:rsidTr="00171DD1">
        <w:trPr>
          <w:jc w:val="center"/>
        </w:trPr>
        <w:tc>
          <w:tcPr>
            <w:tcW w:w="4876" w:type="dxa"/>
          </w:tcPr>
          <w:p w14:paraId="0A252D9D" w14:textId="77777777" w:rsidR="00AD71A6" w:rsidRPr="00D940A5" w:rsidRDefault="00AD71A6" w:rsidP="00171DD1">
            <w:pPr>
              <w:pStyle w:val="Normal6a"/>
            </w:pPr>
            <w:r w:rsidRPr="00D940A5">
              <w:t xml:space="preserve">Kadar sedež ustvarja dohodek iz dejavnosti ladijskega prevoza in za ta dohodek v državi članici sedeža velja režim davka na tonažo, je tak sedež izključen iz uporabe davčnih pravil države sedeža v zvezi z njegovimi stalnimi poslovnimi enotami v drugih državah članicah, </w:t>
            </w:r>
            <w:r w:rsidRPr="00D940A5">
              <w:rPr>
                <w:b/>
                <w:i/>
              </w:rPr>
              <w:t>kolikor te dejavnosti</w:t>
            </w:r>
            <w:r w:rsidRPr="00D940A5">
              <w:t xml:space="preserve"> ustvarjajo dohodek iz dejavnosti ladijskega prevoza.</w:t>
            </w:r>
          </w:p>
        </w:tc>
        <w:tc>
          <w:tcPr>
            <w:tcW w:w="4876" w:type="dxa"/>
          </w:tcPr>
          <w:p w14:paraId="4F53A382" w14:textId="77777777" w:rsidR="00AD71A6" w:rsidRPr="00D940A5" w:rsidRDefault="00AD71A6" w:rsidP="00171DD1">
            <w:pPr>
              <w:pStyle w:val="Normal6a"/>
            </w:pPr>
            <w:r w:rsidRPr="00D940A5">
              <w:t xml:space="preserve">Kadar sedež ustvarja dohodek iz dejavnosti ladijskega prevoza in za ta dohodek v državi članici sedeža velja režim davka na tonažo, je tak sedež izključen iz uporabe davčnih pravil države sedeža v zvezi z njegovimi stalnimi poslovnimi enotami </w:t>
            </w:r>
            <w:r w:rsidRPr="00D940A5">
              <w:rPr>
                <w:b/>
                <w:i/>
              </w:rPr>
              <w:t xml:space="preserve">in odvisnimi družbami </w:t>
            </w:r>
            <w:r w:rsidRPr="00D940A5">
              <w:t xml:space="preserve">v drugih državah članicah, </w:t>
            </w:r>
            <w:r w:rsidRPr="00D940A5">
              <w:rPr>
                <w:b/>
                <w:i/>
              </w:rPr>
              <w:t>če</w:t>
            </w:r>
            <w:r w:rsidRPr="00D940A5">
              <w:t xml:space="preserve"> ustvarjajo dohodek iz dejavnosti ladijskega prevoza.</w:t>
            </w:r>
          </w:p>
        </w:tc>
      </w:tr>
    </w:tbl>
    <w:p w14:paraId="67D16559" w14:textId="77777777" w:rsidR="00AD71A6" w:rsidRPr="00D940A5" w:rsidRDefault="00AD71A6" w:rsidP="00AD71A6"/>
    <w:p w14:paraId="6729E883" w14:textId="77777777" w:rsidR="00AD71A6" w:rsidRPr="00D940A5" w:rsidRDefault="00AD71A6" w:rsidP="00AD71A6">
      <w:pPr>
        <w:spacing w:before="120" w:after="120"/>
      </w:pPr>
    </w:p>
    <w:p w14:paraId="4DC9D9FB" w14:textId="0483B8B9" w:rsidR="00AD71A6" w:rsidRPr="00D940A5" w:rsidRDefault="003140DC" w:rsidP="00AD71A6">
      <w:pPr>
        <w:pStyle w:val="AmNumberTabs"/>
        <w:keepNext/>
      </w:pPr>
      <w:r>
        <w:t>Sprememba</w:t>
      </w:r>
      <w:r w:rsidR="00AD71A6" w:rsidRPr="00D940A5">
        <w:tab/>
      </w:r>
      <w:r w:rsidR="00AD71A6" w:rsidRPr="00D940A5">
        <w:tab/>
        <w:t>36</w:t>
      </w:r>
    </w:p>
    <w:p w14:paraId="53BC5DB4" w14:textId="77777777" w:rsidR="00AD71A6" w:rsidRPr="00D940A5" w:rsidRDefault="00AD71A6" w:rsidP="00AD71A6">
      <w:pPr>
        <w:pStyle w:val="NormalBold12b"/>
        <w:keepNext/>
      </w:pPr>
      <w:r w:rsidRPr="00D940A5">
        <w:t>Predlog direktive</w:t>
      </w:r>
    </w:p>
    <w:p w14:paraId="7C63B554" w14:textId="77777777" w:rsidR="00AD71A6" w:rsidRPr="00D940A5" w:rsidRDefault="00AD71A6" w:rsidP="00AD71A6">
      <w:pPr>
        <w:pStyle w:val="NormalBold"/>
        <w:keepNext/>
      </w:pPr>
      <w:r w:rsidRPr="00D940A5">
        <w:t>Člen 6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0F8B57A6" w14:textId="77777777" w:rsidTr="00171DD1">
        <w:trPr>
          <w:jc w:val="center"/>
        </w:trPr>
        <w:tc>
          <w:tcPr>
            <w:tcW w:w="9752" w:type="dxa"/>
            <w:gridSpan w:val="2"/>
          </w:tcPr>
          <w:p w14:paraId="183049C9" w14:textId="77777777" w:rsidR="00AD71A6" w:rsidRPr="00D940A5" w:rsidRDefault="00AD71A6" w:rsidP="00171DD1">
            <w:pPr>
              <w:keepNext/>
            </w:pPr>
          </w:p>
        </w:tc>
      </w:tr>
      <w:tr w:rsidR="00AD71A6" w:rsidRPr="00D940A5" w14:paraId="1886C990" w14:textId="77777777" w:rsidTr="00171DD1">
        <w:trPr>
          <w:jc w:val="center"/>
        </w:trPr>
        <w:tc>
          <w:tcPr>
            <w:tcW w:w="4876" w:type="dxa"/>
          </w:tcPr>
          <w:p w14:paraId="6FAE348C" w14:textId="77777777" w:rsidR="00AD71A6" w:rsidRPr="00D940A5" w:rsidRDefault="00AD71A6" w:rsidP="00171DD1">
            <w:pPr>
              <w:pStyle w:val="AmColumnHeading"/>
              <w:keepNext/>
            </w:pPr>
            <w:r w:rsidRPr="00D940A5">
              <w:t>Besedilo, ki ga predlaga Komisija</w:t>
            </w:r>
          </w:p>
        </w:tc>
        <w:tc>
          <w:tcPr>
            <w:tcW w:w="4876" w:type="dxa"/>
          </w:tcPr>
          <w:p w14:paraId="0922D660" w14:textId="4C5234B9" w:rsidR="00AD71A6" w:rsidRPr="00D940A5" w:rsidRDefault="003140DC" w:rsidP="00171DD1">
            <w:pPr>
              <w:pStyle w:val="AmColumnHeading"/>
              <w:keepNext/>
            </w:pPr>
            <w:r>
              <w:t>Sprememba</w:t>
            </w:r>
          </w:p>
        </w:tc>
      </w:tr>
      <w:tr w:rsidR="00AD71A6" w:rsidRPr="00D940A5" w14:paraId="09F6942A" w14:textId="77777777" w:rsidTr="00171DD1">
        <w:trPr>
          <w:jc w:val="center"/>
        </w:trPr>
        <w:tc>
          <w:tcPr>
            <w:tcW w:w="4876" w:type="dxa"/>
          </w:tcPr>
          <w:p w14:paraId="05EF64FE" w14:textId="77777777" w:rsidR="00AD71A6" w:rsidRPr="00D940A5" w:rsidRDefault="00AD71A6" w:rsidP="00171DD1">
            <w:pPr>
              <w:pStyle w:val="Normal6a"/>
            </w:pPr>
            <w:r w:rsidRPr="00D940A5">
              <w:t>1.</w:t>
            </w:r>
            <w:r w:rsidRPr="00D940A5">
              <w:tab/>
              <w:t xml:space="preserve">Sedež, ki se odloči, da bo za svoje stalne poslovne enote uporabljal davčna pravila države sedeža, o svoji izbiri skupaj z imenom države članice gostiteljice obvesti organ za vložitev. Obvestilo se pošlje vsaj </w:t>
            </w:r>
            <w:r w:rsidRPr="00D940A5">
              <w:rPr>
                <w:b/>
                <w:i/>
              </w:rPr>
              <w:t>tri mesece</w:t>
            </w:r>
            <w:r w:rsidRPr="00D940A5">
              <w:t xml:space="preserve"> pred koncem davčnega leta, ki je pred davčnim letom, v katerem želi to MSP začeti uporabljati davčna pravila države sedeža.</w:t>
            </w:r>
          </w:p>
        </w:tc>
        <w:tc>
          <w:tcPr>
            <w:tcW w:w="4876" w:type="dxa"/>
          </w:tcPr>
          <w:p w14:paraId="4C022948" w14:textId="77777777" w:rsidR="00AD71A6" w:rsidRPr="00D940A5" w:rsidRDefault="00AD71A6" w:rsidP="00171DD1">
            <w:pPr>
              <w:pStyle w:val="Normal6a"/>
              <w:rPr>
                <w:szCs w:val="24"/>
              </w:rPr>
            </w:pPr>
            <w:r w:rsidRPr="00D940A5">
              <w:t>1.</w:t>
            </w:r>
            <w:r w:rsidRPr="00D940A5">
              <w:tab/>
              <w:t>Sedež, ki se odloči, da bo za svoje stalne poslovne enote uporabljal davčna pravila države sedeža</w:t>
            </w:r>
            <w:r w:rsidRPr="00D940A5">
              <w:rPr>
                <w:b/>
                <w:i/>
              </w:rPr>
              <w:t xml:space="preserve"> in/ali države, kjer ima eno ali več odvisnih družb</w:t>
            </w:r>
            <w:r w:rsidRPr="00D940A5">
              <w:t xml:space="preserve">, o svoji izbiri skupaj z imenom države članice gostiteljice obvesti organ za vložitev. Obvestilo se pošlje vsaj </w:t>
            </w:r>
            <w:r w:rsidRPr="00D940A5">
              <w:rPr>
                <w:b/>
                <w:i/>
              </w:rPr>
              <w:t>dva meseca</w:t>
            </w:r>
            <w:r w:rsidRPr="00D940A5">
              <w:t xml:space="preserve"> pred koncem davčnega leta, ki je pred davčnim letom, v katerem želi to MSP začeti uporabljati davčna pravila države sedeža.</w:t>
            </w:r>
          </w:p>
        </w:tc>
      </w:tr>
    </w:tbl>
    <w:p w14:paraId="539EBD0A" w14:textId="77777777" w:rsidR="00AD71A6" w:rsidRPr="00D940A5" w:rsidRDefault="00AD71A6" w:rsidP="00AD71A6"/>
    <w:p w14:paraId="0BC701CD" w14:textId="08BD7ACC" w:rsidR="00AD71A6" w:rsidRPr="00D940A5" w:rsidRDefault="003140DC" w:rsidP="00AD71A6">
      <w:pPr>
        <w:pStyle w:val="AmNumberTabs"/>
      </w:pPr>
      <w:r>
        <w:t>Sprememba</w:t>
      </w:r>
      <w:r w:rsidR="00AD71A6" w:rsidRPr="00D940A5">
        <w:tab/>
      </w:r>
      <w:r w:rsidR="00AD71A6" w:rsidRPr="00D940A5">
        <w:tab/>
        <w:t>37</w:t>
      </w:r>
    </w:p>
    <w:p w14:paraId="6C9CCECA" w14:textId="77777777" w:rsidR="00AD71A6" w:rsidRPr="00D940A5" w:rsidRDefault="00AD71A6" w:rsidP="00AD71A6">
      <w:pPr>
        <w:pStyle w:val="NormalBold12b"/>
      </w:pPr>
      <w:r w:rsidRPr="00D940A5">
        <w:t>Predlog direktive</w:t>
      </w:r>
    </w:p>
    <w:p w14:paraId="56B619DC" w14:textId="77777777" w:rsidR="00AD71A6" w:rsidRPr="00D940A5" w:rsidRDefault="00AD71A6" w:rsidP="00AD71A6">
      <w:pPr>
        <w:pStyle w:val="NormalBold"/>
      </w:pPr>
      <w:r w:rsidRPr="00D940A5">
        <w:t>Člen 6 – odstavek 1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7C47029" w14:textId="77777777" w:rsidTr="00171DD1">
        <w:trPr>
          <w:trHeight w:hRule="exact" w:val="240"/>
          <w:jc w:val="center"/>
        </w:trPr>
        <w:tc>
          <w:tcPr>
            <w:tcW w:w="9752" w:type="dxa"/>
            <w:gridSpan w:val="2"/>
          </w:tcPr>
          <w:p w14:paraId="230AFE24" w14:textId="77777777" w:rsidR="00AD71A6" w:rsidRPr="00D940A5" w:rsidRDefault="00AD71A6" w:rsidP="00171DD1"/>
        </w:tc>
      </w:tr>
      <w:tr w:rsidR="00AD71A6" w:rsidRPr="00D940A5" w14:paraId="34FC83E5" w14:textId="77777777" w:rsidTr="00171DD1">
        <w:trPr>
          <w:trHeight w:val="240"/>
          <w:jc w:val="center"/>
        </w:trPr>
        <w:tc>
          <w:tcPr>
            <w:tcW w:w="4876" w:type="dxa"/>
          </w:tcPr>
          <w:p w14:paraId="460FC0DE" w14:textId="77777777" w:rsidR="00AD71A6" w:rsidRPr="00D940A5" w:rsidRDefault="00AD71A6" w:rsidP="00171DD1">
            <w:pPr>
              <w:pStyle w:val="AmColumnHeading"/>
            </w:pPr>
            <w:r w:rsidRPr="00D940A5">
              <w:t>Besedilo, ki ga predlaga Komisija</w:t>
            </w:r>
          </w:p>
        </w:tc>
        <w:tc>
          <w:tcPr>
            <w:tcW w:w="4876" w:type="dxa"/>
          </w:tcPr>
          <w:p w14:paraId="6566D4BF" w14:textId="681C9290" w:rsidR="00AD71A6" w:rsidRPr="00D940A5" w:rsidRDefault="003140DC" w:rsidP="00171DD1">
            <w:pPr>
              <w:pStyle w:val="AmColumnHeading"/>
            </w:pPr>
            <w:r>
              <w:t>Sprememba</w:t>
            </w:r>
          </w:p>
        </w:tc>
      </w:tr>
      <w:tr w:rsidR="00AD71A6" w:rsidRPr="00D940A5" w14:paraId="3546DFC8" w14:textId="77777777" w:rsidTr="00171DD1">
        <w:trPr>
          <w:jc w:val="center"/>
        </w:trPr>
        <w:tc>
          <w:tcPr>
            <w:tcW w:w="4876" w:type="dxa"/>
          </w:tcPr>
          <w:p w14:paraId="565CC03B" w14:textId="77777777" w:rsidR="00AD71A6" w:rsidRPr="00D940A5" w:rsidRDefault="00AD71A6" w:rsidP="00171DD1">
            <w:pPr>
              <w:pStyle w:val="Normal6a"/>
            </w:pPr>
          </w:p>
        </w:tc>
        <w:tc>
          <w:tcPr>
            <w:tcW w:w="4876" w:type="dxa"/>
          </w:tcPr>
          <w:p w14:paraId="3F4781AF" w14:textId="77777777" w:rsidR="00AD71A6" w:rsidRPr="00D940A5" w:rsidRDefault="00AD71A6" w:rsidP="00171DD1">
            <w:pPr>
              <w:pStyle w:val="Normal6a"/>
            </w:pPr>
            <w:r w:rsidRPr="00D940A5">
              <w:rPr>
                <w:b/>
                <w:i/>
              </w:rPr>
              <w:t>1a.</w:t>
            </w:r>
            <w:r w:rsidRPr="00D940A5">
              <w:rPr>
                <w:b/>
                <w:i/>
              </w:rPr>
              <w:tab/>
              <w:t>Za ustanovitev prve stalne poslovne enote ali odvisne družbe v drugi državi članici lahko MSP uporablja davčna pravila države sedeža od leta, v katerem se ustanovi stalna poslovna enota ali odvisna družba, ne da bi bilo treba o tem tri mesece pred koncem prejšnjega davčnega leta obvestiti organ za vložitev.</w:t>
            </w:r>
          </w:p>
        </w:tc>
      </w:tr>
    </w:tbl>
    <w:p w14:paraId="7B03C0E3" w14:textId="77777777" w:rsidR="00AD71A6" w:rsidRPr="00D940A5" w:rsidRDefault="00AD71A6" w:rsidP="00AD71A6"/>
    <w:p w14:paraId="5A0BBE5F" w14:textId="2B2F8FD5" w:rsidR="00AD71A6" w:rsidRPr="00D940A5" w:rsidRDefault="003140DC" w:rsidP="00AD71A6">
      <w:pPr>
        <w:pStyle w:val="AmNumberTabs"/>
        <w:keepNext/>
      </w:pPr>
      <w:r>
        <w:t>Sprememba</w:t>
      </w:r>
      <w:r w:rsidR="00AD71A6" w:rsidRPr="00D940A5">
        <w:tab/>
      </w:r>
      <w:r w:rsidR="00AD71A6" w:rsidRPr="00D940A5">
        <w:tab/>
        <w:t>38</w:t>
      </w:r>
    </w:p>
    <w:p w14:paraId="0F9330BC" w14:textId="77777777" w:rsidR="00AD71A6" w:rsidRPr="00D940A5" w:rsidRDefault="00AD71A6" w:rsidP="00AD71A6">
      <w:pPr>
        <w:pStyle w:val="NormalBold12b"/>
        <w:keepNext/>
      </w:pPr>
      <w:r w:rsidRPr="00D940A5">
        <w:t>Predlog direktive</w:t>
      </w:r>
    </w:p>
    <w:p w14:paraId="1CC15731" w14:textId="77777777" w:rsidR="00AD71A6" w:rsidRPr="00D940A5" w:rsidRDefault="00AD71A6" w:rsidP="00AD71A6">
      <w:pPr>
        <w:pStyle w:val="NormalBold"/>
        <w:keepNext/>
      </w:pPr>
      <w:r w:rsidRPr="00D940A5">
        <w:t>Člen 6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29765083" w14:textId="77777777" w:rsidTr="00171DD1">
        <w:trPr>
          <w:jc w:val="center"/>
        </w:trPr>
        <w:tc>
          <w:tcPr>
            <w:tcW w:w="9752" w:type="dxa"/>
            <w:gridSpan w:val="2"/>
          </w:tcPr>
          <w:p w14:paraId="403AC3CC" w14:textId="77777777" w:rsidR="00AD71A6" w:rsidRPr="00D940A5" w:rsidRDefault="00AD71A6" w:rsidP="00171DD1">
            <w:pPr>
              <w:keepNext/>
            </w:pPr>
          </w:p>
        </w:tc>
      </w:tr>
      <w:tr w:rsidR="00AD71A6" w:rsidRPr="00D940A5" w14:paraId="7108170B" w14:textId="77777777" w:rsidTr="00171DD1">
        <w:trPr>
          <w:jc w:val="center"/>
        </w:trPr>
        <w:tc>
          <w:tcPr>
            <w:tcW w:w="4876" w:type="dxa"/>
          </w:tcPr>
          <w:p w14:paraId="3AFB7E8B" w14:textId="77777777" w:rsidR="00AD71A6" w:rsidRPr="00D940A5" w:rsidRDefault="00AD71A6" w:rsidP="00171DD1">
            <w:pPr>
              <w:pStyle w:val="AmColumnHeading"/>
              <w:keepNext/>
            </w:pPr>
            <w:r w:rsidRPr="00D940A5">
              <w:t>Besedilo, ki ga predlaga Komisija</w:t>
            </w:r>
          </w:p>
        </w:tc>
        <w:tc>
          <w:tcPr>
            <w:tcW w:w="4876" w:type="dxa"/>
          </w:tcPr>
          <w:p w14:paraId="5D3262E0" w14:textId="5AAD98F9" w:rsidR="00AD71A6" w:rsidRPr="00D940A5" w:rsidRDefault="003140DC" w:rsidP="00171DD1">
            <w:pPr>
              <w:pStyle w:val="AmColumnHeading"/>
              <w:keepNext/>
            </w:pPr>
            <w:r>
              <w:t>Sprememba</w:t>
            </w:r>
          </w:p>
        </w:tc>
      </w:tr>
      <w:tr w:rsidR="00AD71A6" w:rsidRPr="00D940A5" w14:paraId="40AFDDEF" w14:textId="77777777" w:rsidTr="00171DD1">
        <w:trPr>
          <w:jc w:val="center"/>
        </w:trPr>
        <w:tc>
          <w:tcPr>
            <w:tcW w:w="4876" w:type="dxa"/>
          </w:tcPr>
          <w:p w14:paraId="5E6901DF" w14:textId="77777777" w:rsidR="00AD71A6" w:rsidRPr="00D940A5" w:rsidRDefault="00AD71A6" w:rsidP="00171DD1">
            <w:pPr>
              <w:pStyle w:val="Normal6a"/>
            </w:pPr>
            <w:r w:rsidRPr="00D940A5">
              <w:t>2.</w:t>
            </w:r>
            <w:r w:rsidRPr="00D940A5">
              <w:tab/>
              <w:t>Organ za vložitev preveri, ali so izpolnjene zahteve za upravičenost iz člena 4, in o svojih ugotovitvah obvesti sedež v dveh mesecih po obvestilu iz odstavka 1.</w:t>
            </w:r>
          </w:p>
        </w:tc>
        <w:tc>
          <w:tcPr>
            <w:tcW w:w="4876" w:type="dxa"/>
          </w:tcPr>
          <w:p w14:paraId="7D79B208" w14:textId="77777777" w:rsidR="00AD71A6" w:rsidRPr="00D940A5" w:rsidRDefault="00AD71A6" w:rsidP="00171DD1">
            <w:pPr>
              <w:pStyle w:val="Normal6a"/>
              <w:rPr>
                <w:szCs w:val="24"/>
              </w:rPr>
            </w:pPr>
            <w:r w:rsidRPr="00D940A5">
              <w:t>2.</w:t>
            </w:r>
            <w:r w:rsidRPr="00D940A5">
              <w:tab/>
              <w:t xml:space="preserve">Organ za vložitev preveri, ali so izpolnjene zahteve za upravičenost iz člena 4, in o svojih ugotovitvah obvesti sedež v </w:t>
            </w:r>
            <w:r w:rsidRPr="00D940A5">
              <w:rPr>
                <w:b/>
                <w:i/>
              </w:rPr>
              <w:t>enem mesecu</w:t>
            </w:r>
            <w:r w:rsidRPr="00D940A5">
              <w:t xml:space="preserve"> po obvestilu iz odstavka 1.</w:t>
            </w:r>
          </w:p>
        </w:tc>
      </w:tr>
    </w:tbl>
    <w:p w14:paraId="35E1EB92" w14:textId="77777777" w:rsidR="00AD71A6" w:rsidRPr="00D940A5" w:rsidRDefault="00AD71A6" w:rsidP="00AD71A6"/>
    <w:p w14:paraId="37172066" w14:textId="50D263F2" w:rsidR="00AD71A6" w:rsidRPr="00D940A5" w:rsidRDefault="003140DC" w:rsidP="00AD71A6">
      <w:pPr>
        <w:pStyle w:val="AmNumberTabs"/>
      </w:pPr>
      <w:r>
        <w:t>Sprememba</w:t>
      </w:r>
      <w:r w:rsidR="00AD71A6" w:rsidRPr="00D940A5">
        <w:tab/>
      </w:r>
      <w:r w:rsidR="00AD71A6" w:rsidRPr="00D940A5">
        <w:tab/>
        <w:t>39</w:t>
      </w:r>
    </w:p>
    <w:p w14:paraId="0D42B32A" w14:textId="77777777" w:rsidR="00AD71A6" w:rsidRPr="00D940A5" w:rsidRDefault="00AD71A6" w:rsidP="00AD71A6">
      <w:pPr>
        <w:pStyle w:val="NormalBold12b"/>
      </w:pPr>
      <w:r w:rsidRPr="00D940A5">
        <w:t>Predlog direktive</w:t>
      </w:r>
    </w:p>
    <w:p w14:paraId="52DFF805" w14:textId="77777777" w:rsidR="00AD71A6" w:rsidRPr="00D940A5" w:rsidRDefault="00AD71A6" w:rsidP="00AD71A6">
      <w:pPr>
        <w:pStyle w:val="NormalBold"/>
      </w:pPr>
      <w:r w:rsidRPr="00D940A5">
        <w:t>Člen 6 – odstavek 2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6AE3277D" w14:textId="77777777" w:rsidTr="00171DD1">
        <w:trPr>
          <w:trHeight w:hRule="exact" w:val="240"/>
          <w:jc w:val="center"/>
        </w:trPr>
        <w:tc>
          <w:tcPr>
            <w:tcW w:w="9752" w:type="dxa"/>
            <w:gridSpan w:val="2"/>
          </w:tcPr>
          <w:p w14:paraId="753AC6A2" w14:textId="77777777" w:rsidR="00AD71A6" w:rsidRPr="00D940A5" w:rsidRDefault="00AD71A6" w:rsidP="00171DD1"/>
        </w:tc>
      </w:tr>
      <w:tr w:rsidR="00AD71A6" w:rsidRPr="00D940A5" w14:paraId="583533D3" w14:textId="77777777" w:rsidTr="00171DD1">
        <w:trPr>
          <w:trHeight w:val="240"/>
          <w:jc w:val="center"/>
        </w:trPr>
        <w:tc>
          <w:tcPr>
            <w:tcW w:w="4876" w:type="dxa"/>
          </w:tcPr>
          <w:p w14:paraId="276EE351" w14:textId="77777777" w:rsidR="00AD71A6" w:rsidRPr="00D940A5" w:rsidRDefault="00AD71A6" w:rsidP="00171DD1">
            <w:pPr>
              <w:pStyle w:val="AmColumnHeading"/>
            </w:pPr>
            <w:r w:rsidRPr="00D940A5">
              <w:t>Besedilo, ki ga predlaga Komisija</w:t>
            </w:r>
          </w:p>
        </w:tc>
        <w:tc>
          <w:tcPr>
            <w:tcW w:w="4876" w:type="dxa"/>
          </w:tcPr>
          <w:p w14:paraId="64136C78" w14:textId="32510C70" w:rsidR="00AD71A6" w:rsidRPr="00D940A5" w:rsidRDefault="003140DC" w:rsidP="00171DD1">
            <w:pPr>
              <w:pStyle w:val="AmColumnHeading"/>
            </w:pPr>
            <w:r>
              <w:t>Sprememba</w:t>
            </w:r>
          </w:p>
        </w:tc>
      </w:tr>
      <w:tr w:rsidR="00AD71A6" w:rsidRPr="00D940A5" w14:paraId="012617D8" w14:textId="77777777" w:rsidTr="00171DD1">
        <w:trPr>
          <w:jc w:val="center"/>
        </w:trPr>
        <w:tc>
          <w:tcPr>
            <w:tcW w:w="4876" w:type="dxa"/>
          </w:tcPr>
          <w:p w14:paraId="0C1205A4" w14:textId="77777777" w:rsidR="00AD71A6" w:rsidRPr="00D940A5" w:rsidRDefault="00AD71A6" w:rsidP="00171DD1">
            <w:pPr>
              <w:pStyle w:val="Normal6a"/>
            </w:pPr>
          </w:p>
        </w:tc>
        <w:tc>
          <w:tcPr>
            <w:tcW w:w="4876" w:type="dxa"/>
          </w:tcPr>
          <w:p w14:paraId="2A6F0BD8" w14:textId="77777777" w:rsidR="00AD71A6" w:rsidRPr="00D940A5" w:rsidRDefault="00AD71A6" w:rsidP="00171DD1">
            <w:pPr>
              <w:pStyle w:val="Normal6a"/>
            </w:pPr>
            <w:r w:rsidRPr="00D940A5">
              <w:rPr>
                <w:b/>
                <w:i/>
              </w:rPr>
              <w:t>2a.</w:t>
            </w:r>
            <w:r w:rsidRPr="00D940A5">
              <w:rPr>
                <w:b/>
                <w:i/>
              </w:rPr>
              <w:tab/>
              <w:t>Organ za vložitev pridobi potrdilo države članice gostiteljice, da je poslovna enota v državi članici gostiteljici stalna poslovna enota za namene dvostranskih davčnih sporazumov.</w:t>
            </w:r>
          </w:p>
        </w:tc>
      </w:tr>
    </w:tbl>
    <w:p w14:paraId="2D6D59B0" w14:textId="77777777" w:rsidR="00AD71A6" w:rsidRPr="00D940A5" w:rsidRDefault="00AD71A6" w:rsidP="00AD71A6"/>
    <w:p w14:paraId="571692D3" w14:textId="6A56F023" w:rsidR="00AD71A6" w:rsidRPr="00D940A5" w:rsidRDefault="003140DC" w:rsidP="00AD71A6">
      <w:pPr>
        <w:pStyle w:val="AmNumberTabs"/>
        <w:keepNext/>
      </w:pPr>
      <w:r>
        <w:lastRenderedPageBreak/>
        <w:t>Sprememba</w:t>
      </w:r>
      <w:r w:rsidR="00AD71A6" w:rsidRPr="00D940A5">
        <w:tab/>
      </w:r>
      <w:r w:rsidR="00AD71A6" w:rsidRPr="00D940A5">
        <w:tab/>
        <w:t>40</w:t>
      </w:r>
    </w:p>
    <w:p w14:paraId="180B7E7C" w14:textId="77777777" w:rsidR="00AD71A6" w:rsidRPr="00D940A5" w:rsidRDefault="00AD71A6" w:rsidP="00AD71A6">
      <w:pPr>
        <w:pStyle w:val="NormalBold12b"/>
        <w:keepNext/>
      </w:pPr>
      <w:r w:rsidRPr="00D940A5">
        <w:t>Predlog direktive</w:t>
      </w:r>
    </w:p>
    <w:p w14:paraId="0C002455" w14:textId="77777777" w:rsidR="00AD71A6" w:rsidRPr="00D940A5" w:rsidRDefault="00AD71A6" w:rsidP="00AD71A6">
      <w:pPr>
        <w:pStyle w:val="NormalBold"/>
        <w:keepNext/>
      </w:pPr>
      <w:r w:rsidRPr="00D940A5">
        <w:t>Člen 6 – odstavek 3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1A9D4045" w14:textId="77777777" w:rsidTr="00171DD1">
        <w:trPr>
          <w:jc w:val="center"/>
        </w:trPr>
        <w:tc>
          <w:tcPr>
            <w:tcW w:w="9752" w:type="dxa"/>
            <w:gridSpan w:val="2"/>
          </w:tcPr>
          <w:p w14:paraId="7C7E76B7" w14:textId="77777777" w:rsidR="00AD71A6" w:rsidRPr="00D940A5" w:rsidRDefault="00AD71A6" w:rsidP="00171DD1">
            <w:pPr>
              <w:keepNext/>
            </w:pPr>
          </w:p>
        </w:tc>
      </w:tr>
      <w:tr w:rsidR="00AD71A6" w:rsidRPr="00D940A5" w14:paraId="3565DCD6" w14:textId="77777777" w:rsidTr="00171DD1">
        <w:trPr>
          <w:jc w:val="center"/>
        </w:trPr>
        <w:tc>
          <w:tcPr>
            <w:tcW w:w="4876" w:type="dxa"/>
          </w:tcPr>
          <w:p w14:paraId="1DB75F3A" w14:textId="77777777" w:rsidR="00AD71A6" w:rsidRPr="00D940A5" w:rsidRDefault="00AD71A6" w:rsidP="00171DD1">
            <w:pPr>
              <w:pStyle w:val="AmColumnHeading"/>
              <w:keepNext/>
            </w:pPr>
            <w:r w:rsidRPr="00D940A5">
              <w:t>Besedilo, ki ga predlaga Komisija</w:t>
            </w:r>
          </w:p>
        </w:tc>
        <w:tc>
          <w:tcPr>
            <w:tcW w:w="4876" w:type="dxa"/>
          </w:tcPr>
          <w:p w14:paraId="1ECCE47A" w14:textId="24476B8C" w:rsidR="00AD71A6" w:rsidRPr="00D940A5" w:rsidRDefault="003140DC" w:rsidP="00171DD1">
            <w:pPr>
              <w:pStyle w:val="AmColumnHeading"/>
              <w:keepNext/>
            </w:pPr>
            <w:r>
              <w:t>Sprememba</w:t>
            </w:r>
          </w:p>
        </w:tc>
      </w:tr>
      <w:tr w:rsidR="00AD71A6" w:rsidRPr="00D940A5" w14:paraId="7E842DDD" w14:textId="77777777" w:rsidTr="00171DD1">
        <w:trPr>
          <w:jc w:val="center"/>
        </w:trPr>
        <w:tc>
          <w:tcPr>
            <w:tcW w:w="4876" w:type="dxa"/>
          </w:tcPr>
          <w:p w14:paraId="1FD5C048" w14:textId="77777777" w:rsidR="00AD71A6" w:rsidRPr="00D940A5" w:rsidRDefault="00AD71A6" w:rsidP="00171DD1">
            <w:pPr>
              <w:pStyle w:val="Normal6a"/>
            </w:pPr>
            <w:r w:rsidRPr="00D940A5">
              <w:t>3.</w:t>
            </w:r>
            <w:r w:rsidRPr="00D940A5">
              <w:tab/>
              <w:t xml:space="preserve">Če so zahteve za upravičenost izpolnjene, organ za vložitev davčne organe držav članic gostiteljic v dveh mesecih od obvestila iz odstavka 1 obvesti, da se obdavčljivi izid zadevnih stalnih poslovnih enot od naslednjega davčnega leta izračunava v skladu z davčnimi pravili države sedeža, kot se uporabljajo v državi članici sedeža. Davčni organi držav članic gostiteljic organu za vložitev sporočijo veljavne davčne stopnje. </w:t>
            </w:r>
          </w:p>
        </w:tc>
        <w:tc>
          <w:tcPr>
            <w:tcW w:w="4876" w:type="dxa"/>
          </w:tcPr>
          <w:p w14:paraId="663E4905" w14:textId="77777777" w:rsidR="00AD71A6" w:rsidRPr="00D940A5" w:rsidRDefault="00AD71A6" w:rsidP="00171DD1">
            <w:pPr>
              <w:pStyle w:val="Normal6a"/>
              <w:rPr>
                <w:szCs w:val="24"/>
              </w:rPr>
            </w:pPr>
            <w:r w:rsidRPr="00D940A5">
              <w:t>3.</w:t>
            </w:r>
            <w:r w:rsidRPr="00D940A5">
              <w:tab/>
              <w:t xml:space="preserve">Če so zahteve za upravičenost izpolnjene, organ za vložitev davčne organe držav članic gostiteljic v </w:t>
            </w:r>
            <w:r w:rsidRPr="00D940A5">
              <w:rPr>
                <w:b/>
                <w:i/>
              </w:rPr>
              <w:t>enem mesecu</w:t>
            </w:r>
            <w:r w:rsidRPr="00D940A5">
              <w:t xml:space="preserve"> od obvestila iz odstavka 1 obvesti, da se obdavčljivi izid zadevnih stalnih poslovnih enot </w:t>
            </w:r>
            <w:r w:rsidRPr="00D940A5">
              <w:rPr>
                <w:b/>
                <w:i/>
              </w:rPr>
              <w:t xml:space="preserve">in odvisnih družb </w:t>
            </w:r>
            <w:r w:rsidRPr="00D940A5">
              <w:t>od naslednjega davčnega leta izračunava v skladu z davčnimi pravili države sedeža, kot se uporabljajo v državi članici sedeža. Davčni organi držav članic gostiteljic organu za vložitev sporočijo veljavne davčne stopnje.</w:t>
            </w:r>
          </w:p>
        </w:tc>
      </w:tr>
    </w:tbl>
    <w:p w14:paraId="2FE06A74" w14:textId="77777777" w:rsidR="00AD71A6" w:rsidRPr="00D940A5" w:rsidRDefault="00AD71A6" w:rsidP="00AD71A6"/>
    <w:p w14:paraId="4F609EA9" w14:textId="62F5A4DC" w:rsidR="00AD71A6" w:rsidRPr="00D940A5" w:rsidRDefault="003140DC" w:rsidP="00AD71A6">
      <w:pPr>
        <w:pStyle w:val="AmNumberTabs"/>
      </w:pPr>
      <w:r>
        <w:t>Sprememba</w:t>
      </w:r>
      <w:r w:rsidR="00AD71A6" w:rsidRPr="00D940A5">
        <w:tab/>
      </w:r>
      <w:r w:rsidR="00AD71A6" w:rsidRPr="00D940A5">
        <w:tab/>
        <w:t>41</w:t>
      </w:r>
    </w:p>
    <w:p w14:paraId="48B38DEA" w14:textId="77777777" w:rsidR="00AD71A6" w:rsidRPr="00D940A5" w:rsidRDefault="00AD71A6" w:rsidP="00AD71A6">
      <w:pPr>
        <w:pStyle w:val="NormalBold12b"/>
      </w:pPr>
      <w:r w:rsidRPr="00D940A5">
        <w:t>Predlog direktive</w:t>
      </w:r>
    </w:p>
    <w:p w14:paraId="2B581FA7" w14:textId="77777777" w:rsidR="00AD71A6" w:rsidRPr="00D940A5" w:rsidRDefault="00AD71A6" w:rsidP="00AD71A6">
      <w:pPr>
        <w:pStyle w:val="NormalBold"/>
      </w:pPr>
      <w:r w:rsidRPr="00D940A5">
        <w:t>Člen 6 – odstavek 3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4CFFBD60" w14:textId="77777777" w:rsidTr="00171DD1">
        <w:trPr>
          <w:trHeight w:hRule="exact" w:val="240"/>
          <w:jc w:val="center"/>
        </w:trPr>
        <w:tc>
          <w:tcPr>
            <w:tcW w:w="9752" w:type="dxa"/>
            <w:gridSpan w:val="2"/>
          </w:tcPr>
          <w:p w14:paraId="6EC314BE" w14:textId="77777777" w:rsidR="00AD71A6" w:rsidRPr="00D940A5" w:rsidRDefault="00AD71A6" w:rsidP="00171DD1"/>
        </w:tc>
      </w:tr>
      <w:tr w:rsidR="00AD71A6" w:rsidRPr="00D940A5" w14:paraId="46AE4807" w14:textId="77777777" w:rsidTr="00171DD1">
        <w:trPr>
          <w:trHeight w:val="240"/>
          <w:jc w:val="center"/>
        </w:trPr>
        <w:tc>
          <w:tcPr>
            <w:tcW w:w="4876" w:type="dxa"/>
          </w:tcPr>
          <w:p w14:paraId="0A10EB90" w14:textId="77777777" w:rsidR="00AD71A6" w:rsidRPr="00D940A5" w:rsidRDefault="00AD71A6" w:rsidP="00171DD1">
            <w:pPr>
              <w:pStyle w:val="AmColumnHeading"/>
            </w:pPr>
            <w:r w:rsidRPr="00D940A5">
              <w:t>Besedilo, ki ga predlaga Komisija</w:t>
            </w:r>
          </w:p>
        </w:tc>
        <w:tc>
          <w:tcPr>
            <w:tcW w:w="4876" w:type="dxa"/>
          </w:tcPr>
          <w:p w14:paraId="4629A511" w14:textId="04C2854F" w:rsidR="00AD71A6" w:rsidRPr="00D940A5" w:rsidRDefault="003140DC" w:rsidP="00171DD1">
            <w:pPr>
              <w:pStyle w:val="AmColumnHeading"/>
            </w:pPr>
            <w:r>
              <w:t>Sprememba</w:t>
            </w:r>
          </w:p>
        </w:tc>
      </w:tr>
      <w:tr w:rsidR="00AD71A6" w:rsidRPr="00D940A5" w14:paraId="403D6620" w14:textId="77777777" w:rsidTr="00171DD1">
        <w:trPr>
          <w:jc w:val="center"/>
        </w:trPr>
        <w:tc>
          <w:tcPr>
            <w:tcW w:w="4876" w:type="dxa"/>
          </w:tcPr>
          <w:p w14:paraId="270E1FFE" w14:textId="77777777" w:rsidR="00AD71A6" w:rsidRPr="00D940A5" w:rsidRDefault="00AD71A6" w:rsidP="00171DD1">
            <w:pPr>
              <w:pStyle w:val="Normal6a"/>
            </w:pPr>
            <w:r w:rsidRPr="00D940A5">
              <w:t>Država članica gostiteljica lahko izpodbija odločitev organa za vložitev v zvezi z izpolnjevanjem zahtev za upravičenost v skladu z določbami člena 13. MSP lahko začnejo uporabljati davčna pravila države sedeža ne glede na take postopke.</w:t>
            </w:r>
          </w:p>
        </w:tc>
        <w:tc>
          <w:tcPr>
            <w:tcW w:w="4876" w:type="dxa"/>
          </w:tcPr>
          <w:p w14:paraId="63EE18E1" w14:textId="77777777" w:rsidR="00AD71A6" w:rsidRPr="00D940A5" w:rsidRDefault="00AD71A6" w:rsidP="00171DD1">
            <w:pPr>
              <w:pStyle w:val="Normal6a"/>
            </w:pPr>
            <w:r w:rsidRPr="00D940A5">
              <w:t xml:space="preserve">Država članica gostiteljica lahko izpodbija odločitev organa za vložitev v zvezi z izpolnjevanjem zahtev za upravičenost v skladu z določbami člena 13. </w:t>
            </w:r>
            <w:r w:rsidRPr="00D940A5">
              <w:rPr>
                <w:b/>
                <w:i/>
              </w:rPr>
              <w:t>V tem primeru se uporabljajo nacionalna pravila države članice sedeža.</w:t>
            </w:r>
            <w:r w:rsidRPr="00D940A5">
              <w:t xml:space="preserve"> MSP lahko začnejo uporabljati davčna pravila države sedeža ne glede na take postopke.</w:t>
            </w:r>
          </w:p>
        </w:tc>
      </w:tr>
    </w:tbl>
    <w:p w14:paraId="0E83B32B" w14:textId="77777777" w:rsidR="00AD71A6" w:rsidRPr="00D940A5" w:rsidRDefault="00AD71A6" w:rsidP="00AD71A6"/>
    <w:p w14:paraId="6D7D2E6B" w14:textId="3580E511" w:rsidR="00AD71A6" w:rsidRPr="00D940A5" w:rsidRDefault="003140DC" w:rsidP="00AD71A6">
      <w:pPr>
        <w:pStyle w:val="AmNumberTabs"/>
        <w:keepNext/>
      </w:pPr>
      <w:r>
        <w:t>Sprememba</w:t>
      </w:r>
      <w:r w:rsidR="00AD71A6" w:rsidRPr="00D940A5">
        <w:tab/>
      </w:r>
      <w:r w:rsidR="00AD71A6" w:rsidRPr="00D940A5">
        <w:tab/>
        <w:t>42</w:t>
      </w:r>
    </w:p>
    <w:p w14:paraId="766AA8BE" w14:textId="77777777" w:rsidR="00AD71A6" w:rsidRPr="00D940A5" w:rsidRDefault="00AD71A6" w:rsidP="00AD71A6">
      <w:pPr>
        <w:pStyle w:val="NormalBold12b"/>
        <w:keepNext/>
      </w:pPr>
      <w:r w:rsidRPr="00D940A5">
        <w:t>Predlog direktive</w:t>
      </w:r>
    </w:p>
    <w:p w14:paraId="74D8742F" w14:textId="77777777" w:rsidR="00AD71A6" w:rsidRPr="00D940A5" w:rsidRDefault="00AD71A6" w:rsidP="00AD71A6">
      <w:pPr>
        <w:pStyle w:val="NormalBold"/>
        <w:keepNext/>
      </w:pPr>
      <w:r w:rsidRPr="00D940A5">
        <w:t>Člen 6 – odstavek 3 – pododstavek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03A6BC63" w14:textId="77777777" w:rsidTr="00171DD1">
        <w:trPr>
          <w:jc w:val="center"/>
        </w:trPr>
        <w:tc>
          <w:tcPr>
            <w:tcW w:w="9752" w:type="dxa"/>
            <w:gridSpan w:val="2"/>
          </w:tcPr>
          <w:p w14:paraId="2EEE3652" w14:textId="77777777" w:rsidR="00AD71A6" w:rsidRPr="00D940A5" w:rsidRDefault="00AD71A6" w:rsidP="00171DD1">
            <w:pPr>
              <w:keepNext/>
            </w:pPr>
          </w:p>
        </w:tc>
      </w:tr>
      <w:tr w:rsidR="00AD71A6" w:rsidRPr="00D940A5" w14:paraId="6C89DD8C" w14:textId="77777777" w:rsidTr="00171DD1">
        <w:trPr>
          <w:jc w:val="center"/>
        </w:trPr>
        <w:tc>
          <w:tcPr>
            <w:tcW w:w="4876" w:type="dxa"/>
          </w:tcPr>
          <w:p w14:paraId="2E95D837" w14:textId="77777777" w:rsidR="00AD71A6" w:rsidRPr="00D940A5" w:rsidRDefault="00AD71A6" w:rsidP="00171DD1">
            <w:pPr>
              <w:pStyle w:val="AmColumnHeading"/>
              <w:keepNext/>
            </w:pPr>
            <w:r w:rsidRPr="00D940A5">
              <w:t>Besedilo, ki ga predlaga Komisija</w:t>
            </w:r>
          </w:p>
        </w:tc>
        <w:tc>
          <w:tcPr>
            <w:tcW w:w="4876" w:type="dxa"/>
          </w:tcPr>
          <w:p w14:paraId="45947CF0" w14:textId="2CE08DF3" w:rsidR="00AD71A6" w:rsidRPr="00D940A5" w:rsidRDefault="003140DC" w:rsidP="00171DD1">
            <w:pPr>
              <w:pStyle w:val="AmColumnHeading"/>
              <w:keepNext/>
            </w:pPr>
            <w:r>
              <w:t>Sprememba</w:t>
            </w:r>
          </w:p>
        </w:tc>
      </w:tr>
      <w:tr w:rsidR="00AD71A6" w:rsidRPr="00D940A5" w14:paraId="416A1607" w14:textId="77777777" w:rsidTr="00171DD1">
        <w:trPr>
          <w:jc w:val="center"/>
        </w:trPr>
        <w:tc>
          <w:tcPr>
            <w:tcW w:w="4876" w:type="dxa"/>
          </w:tcPr>
          <w:p w14:paraId="00054650" w14:textId="77777777" w:rsidR="00AD71A6" w:rsidRPr="00D940A5" w:rsidRDefault="00AD71A6" w:rsidP="00171DD1">
            <w:pPr>
              <w:pStyle w:val="Normal6a"/>
            </w:pPr>
            <w:r w:rsidRPr="00D940A5">
              <w:t xml:space="preserve">Če organ za vložitev ugotovi, da pogoji za upravičenost niso izpolnjeni, o tem obvesti sedež v dveh mesecih od obvestila iz odstavka 1, sedež pa se lahko zoper to odločitev pritoži v skladu z nacionalno </w:t>
            </w:r>
            <w:r w:rsidRPr="00D940A5">
              <w:lastRenderedPageBreak/>
              <w:t>zakonodajo.</w:t>
            </w:r>
          </w:p>
        </w:tc>
        <w:tc>
          <w:tcPr>
            <w:tcW w:w="4876" w:type="dxa"/>
          </w:tcPr>
          <w:p w14:paraId="656727AD" w14:textId="77777777" w:rsidR="00AD71A6" w:rsidRPr="00D940A5" w:rsidRDefault="00AD71A6" w:rsidP="00171DD1">
            <w:pPr>
              <w:pStyle w:val="Normal6a"/>
              <w:rPr>
                <w:szCs w:val="24"/>
              </w:rPr>
            </w:pPr>
            <w:r w:rsidRPr="00D940A5">
              <w:lastRenderedPageBreak/>
              <w:t xml:space="preserve">Če organ za vložitev ugotovi, da pogoji za upravičenost niso izpolnjeni, o tem obvesti sedež v </w:t>
            </w:r>
            <w:r w:rsidRPr="00D940A5">
              <w:rPr>
                <w:b/>
                <w:i/>
              </w:rPr>
              <w:t>enem mesecu</w:t>
            </w:r>
            <w:r w:rsidRPr="00D940A5">
              <w:t xml:space="preserve"> od obvestila iz odstavka 1, sedež pa se lahko zoper to odločitev pritoži v skladu z nacionalno zakonodajo</w:t>
            </w:r>
            <w:r w:rsidRPr="00D940A5">
              <w:rPr>
                <w:b/>
                <w:i/>
              </w:rPr>
              <w:t xml:space="preserve"> ter še naprej uporablja pravila </w:t>
            </w:r>
            <w:r w:rsidRPr="00D940A5">
              <w:rPr>
                <w:b/>
                <w:i/>
              </w:rPr>
              <w:lastRenderedPageBreak/>
              <w:t>države sedeža</w:t>
            </w:r>
            <w:r w:rsidRPr="00D940A5">
              <w:t xml:space="preserve">. </w:t>
            </w:r>
            <w:r w:rsidRPr="00D940A5">
              <w:rPr>
                <w:b/>
                <w:i/>
              </w:rPr>
              <w:t>Končna odločitev ima pravni učinek šele od naslednjega proračunskega leta.</w:t>
            </w:r>
          </w:p>
        </w:tc>
      </w:tr>
    </w:tbl>
    <w:p w14:paraId="1DDBEDC0" w14:textId="77777777" w:rsidR="00AD71A6" w:rsidRPr="00D940A5" w:rsidRDefault="00AD71A6" w:rsidP="00AD71A6"/>
    <w:p w14:paraId="193CA51C" w14:textId="3DB275C6" w:rsidR="00AD71A6" w:rsidRPr="00D940A5" w:rsidRDefault="003140DC" w:rsidP="00AD71A6">
      <w:pPr>
        <w:pStyle w:val="AmNumberTabs"/>
      </w:pPr>
      <w:r>
        <w:t>Sprememba</w:t>
      </w:r>
      <w:r w:rsidR="00AD71A6" w:rsidRPr="00D940A5">
        <w:tab/>
      </w:r>
      <w:r w:rsidR="00AD71A6" w:rsidRPr="00D940A5">
        <w:tab/>
        <w:t>43</w:t>
      </w:r>
    </w:p>
    <w:p w14:paraId="4696EC27" w14:textId="77777777" w:rsidR="00AD71A6" w:rsidRPr="00D940A5" w:rsidRDefault="00AD71A6" w:rsidP="00AD71A6">
      <w:pPr>
        <w:pStyle w:val="NormalBold12b"/>
      </w:pPr>
      <w:r w:rsidRPr="00D940A5">
        <w:t>Predlog direktive</w:t>
      </w:r>
    </w:p>
    <w:p w14:paraId="26EE6ADD" w14:textId="77777777" w:rsidR="00AD71A6" w:rsidRPr="00D940A5" w:rsidRDefault="00AD71A6" w:rsidP="00AD71A6">
      <w:pPr>
        <w:pStyle w:val="NormalBold"/>
      </w:pPr>
      <w:r w:rsidRPr="00D940A5">
        <w:t>Člen 6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4310709" w14:textId="77777777" w:rsidTr="00171DD1">
        <w:trPr>
          <w:trHeight w:hRule="exact" w:val="240"/>
          <w:jc w:val="center"/>
        </w:trPr>
        <w:tc>
          <w:tcPr>
            <w:tcW w:w="9752" w:type="dxa"/>
            <w:gridSpan w:val="2"/>
          </w:tcPr>
          <w:p w14:paraId="238659D5" w14:textId="77777777" w:rsidR="00AD71A6" w:rsidRPr="00D940A5" w:rsidRDefault="00AD71A6" w:rsidP="00171DD1"/>
        </w:tc>
      </w:tr>
      <w:tr w:rsidR="00AD71A6" w:rsidRPr="00D940A5" w14:paraId="677C0A86" w14:textId="77777777" w:rsidTr="00171DD1">
        <w:trPr>
          <w:trHeight w:val="240"/>
          <w:jc w:val="center"/>
        </w:trPr>
        <w:tc>
          <w:tcPr>
            <w:tcW w:w="4876" w:type="dxa"/>
          </w:tcPr>
          <w:p w14:paraId="17E7C920" w14:textId="77777777" w:rsidR="00AD71A6" w:rsidRPr="00D940A5" w:rsidRDefault="00AD71A6" w:rsidP="00171DD1">
            <w:pPr>
              <w:pStyle w:val="AmColumnHeading"/>
            </w:pPr>
            <w:r w:rsidRPr="00D940A5">
              <w:t>Besedilo, ki ga predlaga Komisija</w:t>
            </w:r>
          </w:p>
        </w:tc>
        <w:tc>
          <w:tcPr>
            <w:tcW w:w="4876" w:type="dxa"/>
          </w:tcPr>
          <w:p w14:paraId="321B96FC" w14:textId="025D0640" w:rsidR="00AD71A6" w:rsidRPr="00D940A5" w:rsidRDefault="003140DC" w:rsidP="00171DD1">
            <w:pPr>
              <w:pStyle w:val="AmColumnHeading"/>
            </w:pPr>
            <w:r>
              <w:t>Sprememba</w:t>
            </w:r>
          </w:p>
        </w:tc>
      </w:tr>
      <w:tr w:rsidR="00AD71A6" w:rsidRPr="00D940A5" w14:paraId="21859EEA" w14:textId="77777777" w:rsidTr="00171DD1">
        <w:trPr>
          <w:jc w:val="center"/>
        </w:trPr>
        <w:tc>
          <w:tcPr>
            <w:tcW w:w="4876" w:type="dxa"/>
          </w:tcPr>
          <w:p w14:paraId="1CACB3BD" w14:textId="77777777" w:rsidR="00AD71A6" w:rsidRPr="00D940A5" w:rsidRDefault="00AD71A6" w:rsidP="00171DD1">
            <w:pPr>
              <w:pStyle w:val="Normal6a"/>
            </w:pPr>
            <w:r w:rsidRPr="00D940A5">
              <w:t>4.</w:t>
            </w:r>
            <w:r w:rsidRPr="00D940A5">
              <w:tab/>
              <w:t>Kadar država članica gostiteljica ugotovi, da prisotnost MSP na njenem ozemlju izpolnjuje pogoje za stalno poslovno enoto, o tem obvesti organ za vložitev. Na podlagi teh informacij organ za vložitev obvesti pristojni davčni organ države članice gostiteljice o tem, ali sedež v zvezi s svojimi stalnimi poslovnimi enotami uporablja davčna pravila države sedeža.</w:t>
            </w:r>
          </w:p>
        </w:tc>
        <w:tc>
          <w:tcPr>
            <w:tcW w:w="4876" w:type="dxa"/>
          </w:tcPr>
          <w:p w14:paraId="28781335" w14:textId="77777777" w:rsidR="00AD71A6" w:rsidRPr="00D940A5" w:rsidRDefault="00AD71A6" w:rsidP="00171DD1">
            <w:pPr>
              <w:pStyle w:val="Normal6a"/>
            </w:pPr>
            <w:r w:rsidRPr="00D940A5">
              <w:t>4.</w:t>
            </w:r>
            <w:r w:rsidRPr="00D940A5">
              <w:tab/>
              <w:t xml:space="preserve">Kadar država članica gostiteljica ugotovi, da prisotnost MSP na njenem ozemlju izpolnjuje pogoje za stalno poslovno enoto </w:t>
            </w:r>
            <w:r w:rsidRPr="00D940A5">
              <w:rPr>
                <w:b/>
                <w:i/>
              </w:rPr>
              <w:t>ali odvisno družbo</w:t>
            </w:r>
            <w:r w:rsidRPr="00D940A5">
              <w:t>, o tem obvesti organ za vložitev. Na podlagi teh informacij organ za vložitev obvesti pristojni davčni organ države članice gostiteljice o tem, ali sedež v zvezi s svojimi stalnimi poslovnimi enotami uporablja davčna pravila države sedeža</w:t>
            </w:r>
            <w:r w:rsidRPr="00D940A5">
              <w:rPr>
                <w:b/>
                <w:i/>
              </w:rPr>
              <w:t xml:space="preserve"> ali države, kjer ima odvisne družbe</w:t>
            </w:r>
            <w:r w:rsidRPr="00D940A5">
              <w:t xml:space="preserve">. </w:t>
            </w:r>
            <w:r w:rsidRPr="00D940A5">
              <w:rPr>
                <w:b/>
                <w:i/>
              </w:rPr>
              <w:t>O teh postopkih je treba brez nepotrebnega odlašanja ustrezno obvestiti sedež.</w:t>
            </w:r>
          </w:p>
        </w:tc>
      </w:tr>
    </w:tbl>
    <w:p w14:paraId="1E2E3580" w14:textId="77777777" w:rsidR="00AD71A6" w:rsidRPr="00D940A5" w:rsidRDefault="00AD71A6" w:rsidP="00AD71A6"/>
    <w:p w14:paraId="6DC735B5" w14:textId="77777777" w:rsidR="00AD71A6" w:rsidRPr="00D940A5" w:rsidRDefault="00AD71A6" w:rsidP="00AD71A6">
      <w:pPr>
        <w:spacing w:before="120" w:after="120"/>
      </w:pPr>
    </w:p>
    <w:p w14:paraId="0E64422A" w14:textId="45C56625" w:rsidR="00AD71A6" w:rsidRPr="00D940A5" w:rsidRDefault="003140DC" w:rsidP="00AD71A6">
      <w:pPr>
        <w:pStyle w:val="AmNumberTabs"/>
        <w:keepNext/>
      </w:pPr>
      <w:r>
        <w:t>Sprememba</w:t>
      </w:r>
      <w:r w:rsidR="00AD71A6" w:rsidRPr="00D940A5">
        <w:tab/>
      </w:r>
      <w:r w:rsidR="00AD71A6" w:rsidRPr="00D940A5">
        <w:tab/>
        <w:t>44</w:t>
      </w:r>
    </w:p>
    <w:p w14:paraId="374AFDD4" w14:textId="77777777" w:rsidR="00AD71A6" w:rsidRPr="00D940A5" w:rsidRDefault="00AD71A6" w:rsidP="00AD71A6">
      <w:pPr>
        <w:pStyle w:val="NormalBold12b"/>
        <w:keepNext/>
      </w:pPr>
      <w:r w:rsidRPr="00D940A5">
        <w:t>Predlog direktive</w:t>
      </w:r>
    </w:p>
    <w:p w14:paraId="52F88D2C" w14:textId="77777777" w:rsidR="00AD71A6" w:rsidRPr="00D940A5" w:rsidRDefault="00AD71A6" w:rsidP="00AD71A6">
      <w:pPr>
        <w:pStyle w:val="NormalBold"/>
        <w:keepNext/>
      </w:pPr>
      <w:r w:rsidRPr="00D940A5">
        <w:t>Člen 7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30304510" w14:textId="77777777" w:rsidTr="00171DD1">
        <w:trPr>
          <w:jc w:val="center"/>
        </w:trPr>
        <w:tc>
          <w:tcPr>
            <w:tcW w:w="9752" w:type="dxa"/>
            <w:gridSpan w:val="2"/>
          </w:tcPr>
          <w:p w14:paraId="244CC50D" w14:textId="77777777" w:rsidR="00AD71A6" w:rsidRPr="00D940A5" w:rsidRDefault="00AD71A6" w:rsidP="00171DD1">
            <w:pPr>
              <w:keepNext/>
            </w:pPr>
          </w:p>
        </w:tc>
      </w:tr>
      <w:tr w:rsidR="00AD71A6" w:rsidRPr="00D940A5" w14:paraId="376D1D1C" w14:textId="77777777" w:rsidTr="00171DD1">
        <w:trPr>
          <w:jc w:val="center"/>
        </w:trPr>
        <w:tc>
          <w:tcPr>
            <w:tcW w:w="4876" w:type="dxa"/>
          </w:tcPr>
          <w:p w14:paraId="46D63946" w14:textId="77777777" w:rsidR="00AD71A6" w:rsidRPr="00D940A5" w:rsidRDefault="00AD71A6" w:rsidP="00171DD1">
            <w:pPr>
              <w:pStyle w:val="AmColumnHeading"/>
              <w:keepNext/>
            </w:pPr>
            <w:r w:rsidRPr="00D940A5">
              <w:t>Besedilo, ki ga predlaga Komisija</w:t>
            </w:r>
          </w:p>
        </w:tc>
        <w:tc>
          <w:tcPr>
            <w:tcW w:w="4876" w:type="dxa"/>
          </w:tcPr>
          <w:p w14:paraId="236010B1" w14:textId="40EC6951" w:rsidR="00AD71A6" w:rsidRPr="00D940A5" w:rsidRDefault="003140DC" w:rsidP="00171DD1">
            <w:pPr>
              <w:pStyle w:val="AmColumnHeading"/>
              <w:keepNext/>
            </w:pPr>
            <w:r>
              <w:t>Sprememba</w:t>
            </w:r>
          </w:p>
        </w:tc>
      </w:tr>
      <w:tr w:rsidR="00AD71A6" w:rsidRPr="00D940A5" w14:paraId="50DFB8E0" w14:textId="77777777" w:rsidTr="00171DD1">
        <w:trPr>
          <w:jc w:val="center"/>
        </w:trPr>
        <w:tc>
          <w:tcPr>
            <w:tcW w:w="4876" w:type="dxa"/>
          </w:tcPr>
          <w:p w14:paraId="70028799" w14:textId="77777777" w:rsidR="00AD71A6" w:rsidRPr="00D940A5" w:rsidRDefault="00AD71A6" w:rsidP="00171DD1">
            <w:pPr>
              <w:pStyle w:val="Normal6a"/>
            </w:pPr>
            <w:r w:rsidRPr="00D940A5">
              <w:t>1.</w:t>
            </w:r>
            <w:r w:rsidRPr="00D940A5">
              <w:tab/>
              <w:t>Sedež, ki se je odločil, da bo za svoje stalne poslovne enote v eni ali več državah članicah gostiteljicah uporabljal davčna pravila države sedeža, ta pravila uporablja pet davčnih let.</w:t>
            </w:r>
          </w:p>
        </w:tc>
        <w:tc>
          <w:tcPr>
            <w:tcW w:w="4876" w:type="dxa"/>
          </w:tcPr>
          <w:p w14:paraId="2C18DCEA" w14:textId="77777777" w:rsidR="00AD71A6" w:rsidRPr="00D940A5" w:rsidRDefault="00AD71A6" w:rsidP="00171DD1">
            <w:pPr>
              <w:pStyle w:val="Normal6a"/>
              <w:rPr>
                <w:szCs w:val="24"/>
              </w:rPr>
            </w:pPr>
            <w:r w:rsidRPr="00D940A5">
              <w:t>1.</w:t>
            </w:r>
            <w:r w:rsidRPr="00D940A5">
              <w:tab/>
              <w:t xml:space="preserve">Sedež, ki se je odločil, da bo za svoje stalne poslovne enote v eni ali več državah članicah gostiteljicah uporabljal davčna pravila države sedeža </w:t>
            </w:r>
            <w:r w:rsidRPr="00D940A5">
              <w:rPr>
                <w:b/>
                <w:i/>
              </w:rPr>
              <w:t>ali države, kjer ima odvisne družbe</w:t>
            </w:r>
            <w:r w:rsidRPr="00D940A5">
              <w:t xml:space="preserve">, ta pravila uporablja </w:t>
            </w:r>
            <w:r w:rsidRPr="00D940A5">
              <w:rPr>
                <w:b/>
                <w:i/>
              </w:rPr>
              <w:t>sedem</w:t>
            </w:r>
            <w:r w:rsidRPr="00D940A5">
              <w:t xml:space="preserve"> davčnih let</w:t>
            </w:r>
            <w:r w:rsidRPr="00D940A5">
              <w:rPr>
                <w:b/>
                <w:i/>
              </w:rPr>
              <w:t>, kar se lahko podaljša</w:t>
            </w:r>
            <w:r w:rsidRPr="00D940A5">
              <w:t>.</w:t>
            </w:r>
          </w:p>
        </w:tc>
      </w:tr>
    </w:tbl>
    <w:p w14:paraId="31C4483C" w14:textId="77777777" w:rsidR="00AD71A6" w:rsidRPr="00D940A5" w:rsidRDefault="00AD71A6" w:rsidP="00AD71A6"/>
    <w:p w14:paraId="5213FDFD" w14:textId="042CAD3F" w:rsidR="00AD71A6" w:rsidRPr="00D940A5" w:rsidRDefault="003140DC" w:rsidP="00AD71A6">
      <w:pPr>
        <w:pStyle w:val="AmNumberTabs"/>
      </w:pPr>
      <w:r>
        <w:t>Sprememba</w:t>
      </w:r>
      <w:r w:rsidR="00AD71A6" w:rsidRPr="00D940A5">
        <w:tab/>
      </w:r>
      <w:r w:rsidR="00AD71A6" w:rsidRPr="00D940A5">
        <w:tab/>
        <w:t>45</w:t>
      </w:r>
    </w:p>
    <w:p w14:paraId="6403A4BB" w14:textId="77777777" w:rsidR="00AD71A6" w:rsidRPr="00D940A5" w:rsidRDefault="00AD71A6" w:rsidP="00AD71A6">
      <w:pPr>
        <w:pStyle w:val="NormalBold12b"/>
      </w:pPr>
      <w:r w:rsidRPr="00D940A5">
        <w:t>Predlog direktive</w:t>
      </w:r>
    </w:p>
    <w:p w14:paraId="7AD38142" w14:textId="77777777" w:rsidR="00AD71A6" w:rsidRPr="00D940A5" w:rsidRDefault="00AD71A6" w:rsidP="00AD71A6">
      <w:pPr>
        <w:pStyle w:val="NormalBold"/>
      </w:pPr>
      <w:r w:rsidRPr="00D940A5">
        <w:t>Člen 7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A9015CE" w14:textId="77777777" w:rsidTr="00171DD1">
        <w:trPr>
          <w:trHeight w:hRule="exact" w:val="240"/>
          <w:jc w:val="center"/>
        </w:trPr>
        <w:tc>
          <w:tcPr>
            <w:tcW w:w="9752" w:type="dxa"/>
            <w:gridSpan w:val="2"/>
          </w:tcPr>
          <w:p w14:paraId="1F12AD53" w14:textId="77777777" w:rsidR="00AD71A6" w:rsidRPr="00D940A5" w:rsidRDefault="00AD71A6" w:rsidP="00171DD1"/>
        </w:tc>
      </w:tr>
      <w:tr w:rsidR="00AD71A6" w:rsidRPr="00D940A5" w14:paraId="413736F3" w14:textId="77777777" w:rsidTr="00171DD1">
        <w:trPr>
          <w:trHeight w:val="240"/>
          <w:jc w:val="center"/>
        </w:trPr>
        <w:tc>
          <w:tcPr>
            <w:tcW w:w="4876" w:type="dxa"/>
          </w:tcPr>
          <w:p w14:paraId="74A152B4" w14:textId="77777777" w:rsidR="00AD71A6" w:rsidRPr="00D940A5" w:rsidRDefault="00AD71A6" w:rsidP="00171DD1">
            <w:pPr>
              <w:pStyle w:val="AmColumnHeading"/>
            </w:pPr>
            <w:r w:rsidRPr="00D940A5">
              <w:lastRenderedPageBreak/>
              <w:t>Besedilo, ki ga predlaga Komisija</w:t>
            </w:r>
          </w:p>
        </w:tc>
        <w:tc>
          <w:tcPr>
            <w:tcW w:w="4876" w:type="dxa"/>
          </w:tcPr>
          <w:p w14:paraId="6BEEBF8B" w14:textId="40FF0D79" w:rsidR="00AD71A6" w:rsidRPr="00D940A5" w:rsidRDefault="003140DC" w:rsidP="00171DD1">
            <w:pPr>
              <w:pStyle w:val="AmColumnHeading"/>
            </w:pPr>
            <w:r>
              <w:t>Sprememba</w:t>
            </w:r>
          </w:p>
        </w:tc>
      </w:tr>
      <w:tr w:rsidR="00AD71A6" w:rsidRPr="00D940A5" w14:paraId="599971F5" w14:textId="77777777" w:rsidTr="00171DD1">
        <w:trPr>
          <w:jc w:val="center"/>
        </w:trPr>
        <w:tc>
          <w:tcPr>
            <w:tcW w:w="4876" w:type="dxa"/>
          </w:tcPr>
          <w:p w14:paraId="7E43E110" w14:textId="77777777" w:rsidR="00AD71A6" w:rsidRPr="00D940A5" w:rsidRDefault="00AD71A6" w:rsidP="00171DD1">
            <w:pPr>
              <w:pStyle w:val="Normal6a"/>
            </w:pPr>
            <w:r w:rsidRPr="00D940A5">
              <w:t>2.</w:t>
            </w:r>
            <w:r w:rsidRPr="00D940A5">
              <w:tab/>
              <w:t>Ob koncu obdobja iz odstavka 1 se davčna pravila države sedeža prenehajo uporabljati za stalne poslovne enote v državi članici gostiteljici, razen če sedež organ za vložitev obvesti o podaljšanju možnosti uporabe davčnih pravil države sedeža v skladu s postopkom iz člena 9.</w:t>
            </w:r>
          </w:p>
        </w:tc>
        <w:tc>
          <w:tcPr>
            <w:tcW w:w="4876" w:type="dxa"/>
          </w:tcPr>
          <w:p w14:paraId="0D1E2C62" w14:textId="77777777" w:rsidR="00AD71A6" w:rsidRPr="00D940A5" w:rsidRDefault="00AD71A6" w:rsidP="00171DD1">
            <w:pPr>
              <w:pStyle w:val="Normal6a"/>
            </w:pPr>
            <w:r w:rsidRPr="00D940A5">
              <w:t>2.</w:t>
            </w:r>
            <w:r w:rsidRPr="00D940A5">
              <w:tab/>
              <w:t xml:space="preserve">Ob koncu obdobja iz odstavka 1 se davčna pravila države sedeža prenehajo uporabljati za stalne poslovne enote </w:t>
            </w:r>
            <w:r w:rsidRPr="00D940A5">
              <w:rPr>
                <w:b/>
                <w:i/>
              </w:rPr>
              <w:t xml:space="preserve">in odvisne družbe </w:t>
            </w:r>
            <w:r w:rsidRPr="00D940A5">
              <w:t>v državi članici gostiteljici, razen če sedež organ za vložitev obvesti o podaljšanju možnosti uporabe davčnih pravil države sedeža v skladu s postopkom iz člena 9.</w:t>
            </w:r>
          </w:p>
        </w:tc>
      </w:tr>
    </w:tbl>
    <w:p w14:paraId="6EB5B358" w14:textId="77777777" w:rsidR="00AD71A6" w:rsidRPr="00D940A5" w:rsidRDefault="00AD71A6" w:rsidP="00AD71A6"/>
    <w:p w14:paraId="4BAE3406" w14:textId="13B4AEA8" w:rsidR="00AD71A6" w:rsidRPr="00D940A5" w:rsidRDefault="003140DC" w:rsidP="00AD71A6">
      <w:pPr>
        <w:pStyle w:val="AmNumberTabs"/>
        <w:keepNext/>
      </w:pPr>
      <w:r>
        <w:t>Sprememba</w:t>
      </w:r>
      <w:r w:rsidR="00AD71A6" w:rsidRPr="00D940A5">
        <w:tab/>
      </w:r>
      <w:r w:rsidR="00AD71A6" w:rsidRPr="00D940A5">
        <w:tab/>
        <w:t>46</w:t>
      </w:r>
    </w:p>
    <w:p w14:paraId="750EAA29" w14:textId="77777777" w:rsidR="00AD71A6" w:rsidRPr="00D940A5" w:rsidRDefault="00AD71A6" w:rsidP="00AD71A6">
      <w:pPr>
        <w:pStyle w:val="NormalBold12b"/>
        <w:keepNext/>
      </w:pPr>
      <w:r w:rsidRPr="00D940A5">
        <w:t>Predlog direktive</w:t>
      </w:r>
    </w:p>
    <w:p w14:paraId="4EA2DAE2" w14:textId="77777777" w:rsidR="00AD71A6" w:rsidRPr="00D940A5" w:rsidRDefault="00AD71A6" w:rsidP="00AD71A6">
      <w:pPr>
        <w:pStyle w:val="NormalBold"/>
        <w:keepNext/>
      </w:pPr>
      <w:r w:rsidRPr="00D940A5">
        <w:t>Člen 8 – odstavek 1 – uvodni del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0A2B0854" w14:textId="77777777" w:rsidTr="00171DD1">
        <w:trPr>
          <w:jc w:val="center"/>
        </w:trPr>
        <w:tc>
          <w:tcPr>
            <w:tcW w:w="9752" w:type="dxa"/>
            <w:gridSpan w:val="2"/>
          </w:tcPr>
          <w:p w14:paraId="58B3F0D5" w14:textId="77777777" w:rsidR="00AD71A6" w:rsidRPr="00D940A5" w:rsidRDefault="00AD71A6" w:rsidP="00171DD1">
            <w:pPr>
              <w:keepNext/>
            </w:pPr>
          </w:p>
        </w:tc>
      </w:tr>
      <w:tr w:rsidR="00AD71A6" w:rsidRPr="00D940A5" w14:paraId="1EC3A967" w14:textId="77777777" w:rsidTr="00171DD1">
        <w:trPr>
          <w:jc w:val="center"/>
        </w:trPr>
        <w:tc>
          <w:tcPr>
            <w:tcW w:w="4876" w:type="dxa"/>
          </w:tcPr>
          <w:p w14:paraId="2FEB360A" w14:textId="77777777" w:rsidR="00AD71A6" w:rsidRPr="00D940A5" w:rsidRDefault="00AD71A6" w:rsidP="00171DD1">
            <w:pPr>
              <w:pStyle w:val="AmColumnHeading"/>
              <w:keepNext/>
            </w:pPr>
            <w:r w:rsidRPr="00D940A5">
              <w:t>Besedilo, ki ga predlaga Komisija</w:t>
            </w:r>
          </w:p>
        </w:tc>
        <w:tc>
          <w:tcPr>
            <w:tcW w:w="4876" w:type="dxa"/>
          </w:tcPr>
          <w:p w14:paraId="6D84E7F6" w14:textId="159D1264" w:rsidR="00AD71A6" w:rsidRPr="00D940A5" w:rsidRDefault="003140DC" w:rsidP="00171DD1">
            <w:pPr>
              <w:pStyle w:val="AmColumnHeading"/>
              <w:keepNext/>
            </w:pPr>
            <w:r>
              <w:t>Sprememba</w:t>
            </w:r>
          </w:p>
        </w:tc>
      </w:tr>
      <w:tr w:rsidR="00AD71A6" w:rsidRPr="00D940A5" w14:paraId="1F4C4BFE" w14:textId="77777777" w:rsidTr="00171DD1">
        <w:trPr>
          <w:jc w:val="center"/>
        </w:trPr>
        <w:tc>
          <w:tcPr>
            <w:tcW w:w="4876" w:type="dxa"/>
          </w:tcPr>
          <w:p w14:paraId="53469096" w14:textId="77777777" w:rsidR="00AD71A6" w:rsidRPr="00D940A5" w:rsidRDefault="00AD71A6" w:rsidP="00171DD1">
            <w:pPr>
              <w:pStyle w:val="Normal6a"/>
            </w:pPr>
            <w:r w:rsidRPr="00D940A5">
              <w:t>1.</w:t>
            </w:r>
            <w:r w:rsidRPr="00D940A5">
              <w:tab/>
              <w:t xml:space="preserve">Možnost uporabe davčnih pravil države sedeža preneha pred koncem </w:t>
            </w:r>
            <w:r w:rsidRPr="00D940A5">
              <w:rPr>
                <w:b/>
                <w:i/>
              </w:rPr>
              <w:t>petletnega</w:t>
            </w:r>
            <w:r w:rsidRPr="00D940A5">
              <w:t xml:space="preserve"> obdobja iz člena 7(1) iz katerega koli od naslednjih razlogov:</w:t>
            </w:r>
          </w:p>
        </w:tc>
        <w:tc>
          <w:tcPr>
            <w:tcW w:w="4876" w:type="dxa"/>
          </w:tcPr>
          <w:p w14:paraId="55259EDC" w14:textId="77777777" w:rsidR="00AD71A6" w:rsidRPr="00D940A5" w:rsidRDefault="00AD71A6" w:rsidP="00171DD1">
            <w:pPr>
              <w:pStyle w:val="Normal6a"/>
              <w:rPr>
                <w:szCs w:val="24"/>
              </w:rPr>
            </w:pPr>
            <w:r w:rsidRPr="00D940A5">
              <w:t>1.</w:t>
            </w:r>
            <w:r w:rsidRPr="00D940A5">
              <w:tab/>
              <w:t xml:space="preserve">Možnost uporabe davčnih pravil države sedeža preneha pred koncem </w:t>
            </w:r>
            <w:r w:rsidRPr="00D940A5">
              <w:rPr>
                <w:b/>
                <w:i/>
              </w:rPr>
              <w:t>sedemletnega</w:t>
            </w:r>
            <w:r w:rsidRPr="00D940A5">
              <w:t xml:space="preserve"> obdobja iz člena 7(1) iz katerega koli od naslednjih razlogov:</w:t>
            </w:r>
          </w:p>
        </w:tc>
      </w:tr>
    </w:tbl>
    <w:p w14:paraId="4D0C2298" w14:textId="77777777" w:rsidR="00AD71A6" w:rsidRPr="00D940A5" w:rsidRDefault="00AD71A6" w:rsidP="00AD71A6"/>
    <w:p w14:paraId="6597FA75" w14:textId="45D73203" w:rsidR="00AD71A6" w:rsidRPr="00D940A5" w:rsidRDefault="003140DC" w:rsidP="00AD71A6">
      <w:pPr>
        <w:pStyle w:val="AmNumberTabs"/>
      </w:pPr>
      <w:r>
        <w:t>Sprememba</w:t>
      </w:r>
      <w:r w:rsidR="00AD71A6" w:rsidRPr="00D940A5">
        <w:tab/>
      </w:r>
      <w:r w:rsidR="00AD71A6" w:rsidRPr="00D940A5">
        <w:tab/>
        <w:t>47</w:t>
      </w:r>
    </w:p>
    <w:p w14:paraId="12704129" w14:textId="77777777" w:rsidR="00AD71A6" w:rsidRPr="00D940A5" w:rsidRDefault="00AD71A6" w:rsidP="00AD71A6">
      <w:pPr>
        <w:pStyle w:val="NormalBold12b"/>
      </w:pPr>
      <w:r w:rsidRPr="00D940A5">
        <w:t>Predlog direktive</w:t>
      </w:r>
    </w:p>
    <w:p w14:paraId="77806F86" w14:textId="77777777" w:rsidR="00AD71A6" w:rsidRPr="00D940A5" w:rsidRDefault="00AD71A6" w:rsidP="00AD71A6">
      <w:pPr>
        <w:pStyle w:val="NormalBold"/>
      </w:pPr>
      <w:r w:rsidRPr="00D940A5">
        <w:t>Člen 8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3C493FE" w14:textId="77777777" w:rsidTr="00171DD1">
        <w:trPr>
          <w:trHeight w:hRule="exact" w:val="240"/>
          <w:jc w:val="center"/>
        </w:trPr>
        <w:tc>
          <w:tcPr>
            <w:tcW w:w="9752" w:type="dxa"/>
            <w:gridSpan w:val="2"/>
          </w:tcPr>
          <w:p w14:paraId="15435946" w14:textId="77777777" w:rsidR="00AD71A6" w:rsidRPr="00D940A5" w:rsidRDefault="00AD71A6" w:rsidP="00171DD1"/>
        </w:tc>
      </w:tr>
      <w:tr w:rsidR="00AD71A6" w:rsidRPr="00D940A5" w14:paraId="2BE3FF41" w14:textId="77777777" w:rsidTr="00171DD1">
        <w:trPr>
          <w:trHeight w:val="240"/>
          <w:jc w:val="center"/>
        </w:trPr>
        <w:tc>
          <w:tcPr>
            <w:tcW w:w="4876" w:type="dxa"/>
          </w:tcPr>
          <w:p w14:paraId="376E4EA4" w14:textId="77777777" w:rsidR="00AD71A6" w:rsidRPr="00D940A5" w:rsidRDefault="00AD71A6" w:rsidP="00171DD1">
            <w:pPr>
              <w:pStyle w:val="AmColumnHeading"/>
            </w:pPr>
            <w:r w:rsidRPr="00D940A5">
              <w:t>Besedilo, ki ga predlaga Komisija</w:t>
            </w:r>
          </w:p>
        </w:tc>
        <w:tc>
          <w:tcPr>
            <w:tcW w:w="4876" w:type="dxa"/>
          </w:tcPr>
          <w:p w14:paraId="1DCBBB7A" w14:textId="6BA672F5" w:rsidR="00AD71A6" w:rsidRPr="00D940A5" w:rsidRDefault="003140DC" w:rsidP="00171DD1">
            <w:pPr>
              <w:pStyle w:val="AmColumnHeading"/>
            </w:pPr>
            <w:r>
              <w:t>Sprememba</w:t>
            </w:r>
          </w:p>
        </w:tc>
      </w:tr>
      <w:tr w:rsidR="00AD71A6" w:rsidRPr="00D940A5" w14:paraId="5B95B8F0" w14:textId="77777777" w:rsidTr="00171DD1">
        <w:trPr>
          <w:jc w:val="center"/>
        </w:trPr>
        <w:tc>
          <w:tcPr>
            <w:tcW w:w="4876" w:type="dxa"/>
          </w:tcPr>
          <w:p w14:paraId="64C42279" w14:textId="77777777" w:rsidR="00AD71A6" w:rsidRPr="00D940A5" w:rsidRDefault="00AD71A6" w:rsidP="00171DD1">
            <w:pPr>
              <w:pStyle w:val="Normal6a"/>
            </w:pPr>
            <w:r w:rsidRPr="00D940A5">
              <w:t>(a)</w:t>
            </w:r>
            <w:r w:rsidRPr="00D940A5">
              <w:tab/>
              <w:t>MSP iz člena 2(1) prenese svoje davčno rezidentstvo iz države članice sedeža;</w:t>
            </w:r>
          </w:p>
        </w:tc>
        <w:tc>
          <w:tcPr>
            <w:tcW w:w="4876" w:type="dxa"/>
          </w:tcPr>
          <w:p w14:paraId="536B6F32" w14:textId="77777777" w:rsidR="00AD71A6" w:rsidRPr="00D940A5" w:rsidRDefault="00AD71A6" w:rsidP="00171DD1">
            <w:pPr>
              <w:pStyle w:val="Normal6a"/>
            </w:pPr>
            <w:r w:rsidRPr="00D940A5">
              <w:t>(a)</w:t>
            </w:r>
            <w:r w:rsidRPr="00D940A5">
              <w:tab/>
              <w:t>MSP iz člena 2(1) prenese svoje davčno rezidentstvo iz države članice sedeža</w:t>
            </w:r>
            <w:r w:rsidRPr="00D940A5">
              <w:rPr>
                <w:b/>
                <w:i/>
              </w:rPr>
              <w:t>, če davčnih pravil ne želi več uporabljati</w:t>
            </w:r>
            <w:r w:rsidRPr="00D940A5">
              <w:t>;</w:t>
            </w:r>
          </w:p>
        </w:tc>
      </w:tr>
    </w:tbl>
    <w:p w14:paraId="19E4BEFC" w14:textId="77777777" w:rsidR="00AD71A6" w:rsidRPr="00D940A5" w:rsidRDefault="00AD71A6" w:rsidP="00AD71A6"/>
    <w:p w14:paraId="777F7D52" w14:textId="6B9500FC" w:rsidR="00AD71A6" w:rsidRPr="00D940A5" w:rsidRDefault="003140DC" w:rsidP="00AD71A6">
      <w:pPr>
        <w:pStyle w:val="AmNumberTabs"/>
      </w:pPr>
      <w:r>
        <w:t>Sprememba</w:t>
      </w:r>
      <w:r w:rsidR="00AD71A6" w:rsidRPr="00D940A5">
        <w:tab/>
      </w:r>
      <w:r w:rsidR="00AD71A6" w:rsidRPr="00D940A5">
        <w:tab/>
        <w:t>48</w:t>
      </w:r>
    </w:p>
    <w:p w14:paraId="70F7A055" w14:textId="77777777" w:rsidR="00AD71A6" w:rsidRPr="00D940A5" w:rsidRDefault="00AD71A6" w:rsidP="00AD71A6">
      <w:pPr>
        <w:pStyle w:val="NormalBold12b"/>
      </w:pPr>
      <w:r w:rsidRPr="00D940A5">
        <w:t>Predlog direktive</w:t>
      </w:r>
    </w:p>
    <w:p w14:paraId="66CECC4C" w14:textId="77777777" w:rsidR="00AD71A6" w:rsidRPr="00D940A5" w:rsidRDefault="00AD71A6" w:rsidP="00AD71A6">
      <w:pPr>
        <w:pStyle w:val="NormalBold"/>
      </w:pPr>
      <w:r w:rsidRPr="00D940A5">
        <w:t>Člen 8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589DBBA" w14:textId="77777777" w:rsidTr="00171DD1">
        <w:trPr>
          <w:trHeight w:hRule="exact" w:val="240"/>
          <w:jc w:val="center"/>
        </w:trPr>
        <w:tc>
          <w:tcPr>
            <w:tcW w:w="9752" w:type="dxa"/>
            <w:gridSpan w:val="2"/>
          </w:tcPr>
          <w:p w14:paraId="26805D59" w14:textId="77777777" w:rsidR="00AD71A6" w:rsidRPr="00D940A5" w:rsidRDefault="00AD71A6" w:rsidP="00171DD1"/>
        </w:tc>
      </w:tr>
      <w:tr w:rsidR="00AD71A6" w:rsidRPr="00D940A5" w14:paraId="3BA659C6" w14:textId="77777777" w:rsidTr="00171DD1">
        <w:trPr>
          <w:trHeight w:val="240"/>
          <w:jc w:val="center"/>
        </w:trPr>
        <w:tc>
          <w:tcPr>
            <w:tcW w:w="4876" w:type="dxa"/>
          </w:tcPr>
          <w:p w14:paraId="34BF317B" w14:textId="77777777" w:rsidR="00AD71A6" w:rsidRPr="00D940A5" w:rsidRDefault="00AD71A6" w:rsidP="00171DD1">
            <w:pPr>
              <w:pStyle w:val="AmColumnHeading"/>
            </w:pPr>
            <w:r w:rsidRPr="00D940A5">
              <w:t>Besedilo, ki ga predlaga Komisija</w:t>
            </w:r>
          </w:p>
        </w:tc>
        <w:tc>
          <w:tcPr>
            <w:tcW w:w="4876" w:type="dxa"/>
          </w:tcPr>
          <w:p w14:paraId="25DA1D64" w14:textId="4E53B79C" w:rsidR="00AD71A6" w:rsidRPr="00D940A5" w:rsidRDefault="003140DC" w:rsidP="00171DD1">
            <w:pPr>
              <w:pStyle w:val="AmColumnHeading"/>
            </w:pPr>
            <w:r>
              <w:t>Sprememba</w:t>
            </w:r>
          </w:p>
        </w:tc>
      </w:tr>
      <w:tr w:rsidR="00AD71A6" w:rsidRPr="00D940A5" w14:paraId="01C120EB" w14:textId="77777777" w:rsidTr="00171DD1">
        <w:trPr>
          <w:jc w:val="center"/>
        </w:trPr>
        <w:tc>
          <w:tcPr>
            <w:tcW w:w="4876" w:type="dxa"/>
          </w:tcPr>
          <w:p w14:paraId="77CECF9A" w14:textId="77777777" w:rsidR="00AD71A6" w:rsidRPr="00D940A5" w:rsidRDefault="00AD71A6" w:rsidP="00171DD1">
            <w:pPr>
              <w:pStyle w:val="Normal6a"/>
            </w:pPr>
            <w:r w:rsidRPr="00D940A5">
              <w:t>(b)</w:t>
            </w:r>
            <w:r w:rsidRPr="00D940A5">
              <w:tab/>
              <w:t xml:space="preserve">v zadnjih </w:t>
            </w:r>
            <w:r w:rsidRPr="00D940A5">
              <w:rPr>
                <w:b/>
                <w:i/>
              </w:rPr>
              <w:t>dveh</w:t>
            </w:r>
            <w:r w:rsidRPr="00D940A5">
              <w:t xml:space="preserve"> davčnih letih je skupni promet njegovih stalnih poslovnih enot presegel znesek, ki je enak trikratnemu prometu sedeža</w:t>
            </w:r>
            <w:r w:rsidRPr="003140DC">
              <w:rPr>
                <w:b/>
                <w:i/>
              </w:rPr>
              <w:t>.</w:t>
            </w:r>
          </w:p>
        </w:tc>
        <w:tc>
          <w:tcPr>
            <w:tcW w:w="4876" w:type="dxa"/>
          </w:tcPr>
          <w:p w14:paraId="53FF3C82" w14:textId="02E01C37" w:rsidR="00AD71A6" w:rsidRPr="00D940A5" w:rsidRDefault="00AD71A6" w:rsidP="00171DD1">
            <w:pPr>
              <w:pStyle w:val="Normal6a"/>
            </w:pPr>
            <w:r w:rsidRPr="00D940A5">
              <w:t>(b)</w:t>
            </w:r>
            <w:r w:rsidRPr="00D940A5">
              <w:tab/>
              <w:t xml:space="preserve">v zadnjih </w:t>
            </w:r>
            <w:r w:rsidRPr="00D940A5">
              <w:rPr>
                <w:b/>
                <w:i/>
              </w:rPr>
              <w:t>treh</w:t>
            </w:r>
            <w:r w:rsidRPr="00D940A5">
              <w:t xml:space="preserve"> davčnih letih je skupni promet njegovih stalnih poslovnih enot</w:t>
            </w:r>
            <w:r w:rsidRPr="00D940A5">
              <w:rPr>
                <w:b/>
                <w:i/>
              </w:rPr>
              <w:t xml:space="preserve"> in odvisnih družb</w:t>
            </w:r>
            <w:r w:rsidRPr="00D940A5">
              <w:t xml:space="preserve"> presegel znesek, ki je enak trikratnemu prometu sedeža</w:t>
            </w:r>
            <w:r w:rsidR="008C5246">
              <w:rPr>
                <w:b/>
                <w:i/>
              </w:rPr>
              <w:t>;</w:t>
            </w:r>
          </w:p>
        </w:tc>
      </w:tr>
    </w:tbl>
    <w:p w14:paraId="69189B1B" w14:textId="77777777" w:rsidR="00AD71A6" w:rsidRPr="00D940A5" w:rsidRDefault="00AD71A6" w:rsidP="00AD71A6"/>
    <w:p w14:paraId="70033C71" w14:textId="7CB7C372" w:rsidR="00AD71A6" w:rsidRPr="00D940A5" w:rsidRDefault="003140DC" w:rsidP="00AD71A6">
      <w:pPr>
        <w:pStyle w:val="AmNumberTabs"/>
      </w:pPr>
      <w:r>
        <w:lastRenderedPageBreak/>
        <w:t>Sprememba</w:t>
      </w:r>
      <w:r w:rsidR="00AD71A6" w:rsidRPr="00D940A5">
        <w:tab/>
      </w:r>
      <w:r w:rsidR="00AD71A6" w:rsidRPr="00D940A5">
        <w:tab/>
        <w:t>49</w:t>
      </w:r>
    </w:p>
    <w:p w14:paraId="47329F88" w14:textId="77777777" w:rsidR="00AD71A6" w:rsidRPr="00D940A5" w:rsidRDefault="00AD71A6" w:rsidP="00AD71A6">
      <w:pPr>
        <w:pStyle w:val="NormalBold12b"/>
      </w:pPr>
      <w:r w:rsidRPr="00D940A5">
        <w:t>Predlog direktive</w:t>
      </w:r>
    </w:p>
    <w:p w14:paraId="7C1EEE35" w14:textId="77777777" w:rsidR="00AD71A6" w:rsidRPr="00D940A5" w:rsidRDefault="00AD71A6" w:rsidP="00AD71A6">
      <w:pPr>
        <w:pStyle w:val="NormalBold"/>
      </w:pPr>
      <w:r w:rsidRPr="00D940A5">
        <w:t>Člen 8 – odstavek 1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69032ABC" w14:textId="77777777" w:rsidTr="00171DD1">
        <w:trPr>
          <w:trHeight w:hRule="exact" w:val="240"/>
          <w:jc w:val="center"/>
        </w:trPr>
        <w:tc>
          <w:tcPr>
            <w:tcW w:w="9752" w:type="dxa"/>
            <w:gridSpan w:val="2"/>
          </w:tcPr>
          <w:p w14:paraId="49A5643C" w14:textId="77777777" w:rsidR="00AD71A6" w:rsidRPr="00D940A5" w:rsidRDefault="00AD71A6" w:rsidP="00171DD1"/>
        </w:tc>
      </w:tr>
      <w:tr w:rsidR="00AD71A6" w:rsidRPr="00D940A5" w14:paraId="5119AB5A" w14:textId="77777777" w:rsidTr="00171DD1">
        <w:trPr>
          <w:trHeight w:val="240"/>
          <w:jc w:val="center"/>
        </w:trPr>
        <w:tc>
          <w:tcPr>
            <w:tcW w:w="4876" w:type="dxa"/>
          </w:tcPr>
          <w:p w14:paraId="398B5F70" w14:textId="77777777" w:rsidR="00AD71A6" w:rsidRPr="00D940A5" w:rsidRDefault="00AD71A6" w:rsidP="00171DD1">
            <w:pPr>
              <w:pStyle w:val="AmColumnHeading"/>
            </w:pPr>
            <w:r w:rsidRPr="00D940A5">
              <w:t>Besedilo, ki ga predlaga Komisija</w:t>
            </w:r>
          </w:p>
        </w:tc>
        <w:tc>
          <w:tcPr>
            <w:tcW w:w="4876" w:type="dxa"/>
          </w:tcPr>
          <w:p w14:paraId="32D9302B" w14:textId="30D1DC35" w:rsidR="00AD71A6" w:rsidRPr="00D940A5" w:rsidRDefault="003140DC" w:rsidP="00171DD1">
            <w:pPr>
              <w:pStyle w:val="AmColumnHeading"/>
            </w:pPr>
            <w:r>
              <w:t>Sprememba</w:t>
            </w:r>
          </w:p>
        </w:tc>
      </w:tr>
      <w:tr w:rsidR="00AD71A6" w:rsidRPr="00D940A5" w14:paraId="4B4CB94F" w14:textId="77777777" w:rsidTr="00171DD1">
        <w:trPr>
          <w:jc w:val="center"/>
        </w:trPr>
        <w:tc>
          <w:tcPr>
            <w:tcW w:w="4876" w:type="dxa"/>
          </w:tcPr>
          <w:p w14:paraId="60CF6B58" w14:textId="77777777" w:rsidR="00AD71A6" w:rsidRPr="00D940A5" w:rsidRDefault="00AD71A6" w:rsidP="00171DD1">
            <w:pPr>
              <w:pStyle w:val="Normal6a"/>
            </w:pPr>
          </w:p>
        </w:tc>
        <w:tc>
          <w:tcPr>
            <w:tcW w:w="4876" w:type="dxa"/>
          </w:tcPr>
          <w:p w14:paraId="1055EC08" w14:textId="77777777" w:rsidR="00AD71A6" w:rsidRPr="00D940A5" w:rsidRDefault="00AD71A6" w:rsidP="00171DD1">
            <w:pPr>
              <w:pStyle w:val="Normal6a"/>
              <w:rPr>
                <w:b/>
                <w:i/>
              </w:rPr>
            </w:pPr>
            <w:r w:rsidRPr="00D940A5">
              <w:rPr>
                <w:b/>
                <w:i/>
              </w:rPr>
              <w:t>(ba)</w:t>
            </w:r>
            <w:r w:rsidRPr="00D940A5">
              <w:rPr>
                <w:b/>
                <w:i/>
              </w:rPr>
              <w:tab/>
              <w:t>MSP iz člena 2(1) se ne šteje več za MSP;</w:t>
            </w:r>
          </w:p>
        </w:tc>
      </w:tr>
    </w:tbl>
    <w:p w14:paraId="596DF3B3" w14:textId="77777777" w:rsidR="00AD71A6" w:rsidRPr="00D940A5" w:rsidRDefault="00AD71A6" w:rsidP="00AD71A6"/>
    <w:p w14:paraId="6A2AF85C" w14:textId="7DF9B764" w:rsidR="00AD71A6" w:rsidRPr="00D940A5" w:rsidRDefault="003140DC" w:rsidP="00AD71A6">
      <w:pPr>
        <w:pStyle w:val="AmNumberTabs"/>
      </w:pPr>
      <w:r>
        <w:t>Sprememba</w:t>
      </w:r>
      <w:r w:rsidR="00AD71A6" w:rsidRPr="00D940A5">
        <w:tab/>
      </w:r>
      <w:r w:rsidR="00AD71A6" w:rsidRPr="00D940A5">
        <w:tab/>
        <w:t>50</w:t>
      </w:r>
    </w:p>
    <w:p w14:paraId="0D86D590" w14:textId="77777777" w:rsidR="00AD71A6" w:rsidRPr="00D940A5" w:rsidRDefault="00AD71A6" w:rsidP="00AD71A6">
      <w:pPr>
        <w:pStyle w:val="NormalBold12b"/>
      </w:pPr>
      <w:r w:rsidRPr="00D940A5">
        <w:t>Predlog direktive</w:t>
      </w:r>
    </w:p>
    <w:p w14:paraId="08BBBD9F" w14:textId="77777777" w:rsidR="00AD71A6" w:rsidRPr="00D940A5" w:rsidRDefault="00AD71A6" w:rsidP="00AD71A6">
      <w:pPr>
        <w:pStyle w:val="NormalBold"/>
      </w:pPr>
      <w:r w:rsidRPr="00D940A5">
        <w:t xml:space="preserve">Člen 8 – odstavek 1 – točka b </w:t>
      </w:r>
      <w:proofErr w:type="spellStart"/>
      <w:r w:rsidRPr="00D940A5">
        <w:t>b</w:t>
      </w:r>
      <w:proofErr w:type="spellEnd"/>
      <w:r w:rsidRPr="00D940A5">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DF63314" w14:textId="77777777" w:rsidTr="00171DD1">
        <w:trPr>
          <w:trHeight w:hRule="exact" w:val="240"/>
          <w:jc w:val="center"/>
        </w:trPr>
        <w:tc>
          <w:tcPr>
            <w:tcW w:w="9752" w:type="dxa"/>
            <w:gridSpan w:val="2"/>
          </w:tcPr>
          <w:p w14:paraId="25663B1B" w14:textId="77777777" w:rsidR="00AD71A6" w:rsidRPr="00D940A5" w:rsidRDefault="00AD71A6" w:rsidP="00171DD1"/>
        </w:tc>
      </w:tr>
      <w:tr w:rsidR="00AD71A6" w:rsidRPr="00D940A5" w14:paraId="65643800" w14:textId="77777777" w:rsidTr="00171DD1">
        <w:trPr>
          <w:trHeight w:val="240"/>
          <w:jc w:val="center"/>
        </w:trPr>
        <w:tc>
          <w:tcPr>
            <w:tcW w:w="4876" w:type="dxa"/>
          </w:tcPr>
          <w:p w14:paraId="49126FEA" w14:textId="77777777" w:rsidR="00AD71A6" w:rsidRPr="00D940A5" w:rsidRDefault="00AD71A6" w:rsidP="00171DD1">
            <w:pPr>
              <w:pStyle w:val="AmColumnHeading"/>
            </w:pPr>
            <w:r w:rsidRPr="00D940A5">
              <w:t>Besedilo, ki ga predlaga Komisija</w:t>
            </w:r>
          </w:p>
        </w:tc>
        <w:tc>
          <w:tcPr>
            <w:tcW w:w="4876" w:type="dxa"/>
          </w:tcPr>
          <w:p w14:paraId="635C4231" w14:textId="6FFD64DF" w:rsidR="00AD71A6" w:rsidRPr="00D940A5" w:rsidRDefault="003140DC" w:rsidP="00171DD1">
            <w:pPr>
              <w:pStyle w:val="AmColumnHeading"/>
            </w:pPr>
            <w:r>
              <w:t>Sprememba</w:t>
            </w:r>
          </w:p>
        </w:tc>
      </w:tr>
      <w:tr w:rsidR="00AD71A6" w:rsidRPr="00D940A5" w14:paraId="5B95E742" w14:textId="77777777" w:rsidTr="00171DD1">
        <w:trPr>
          <w:jc w:val="center"/>
        </w:trPr>
        <w:tc>
          <w:tcPr>
            <w:tcW w:w="4876" w:type="dxa"/>
          </w:tcPr>
          <w:p w14:paraId="50C54EE9" w14:textId="77777777" w:rsidR="00AD71A6" w:rsidRPr="00D940A5" w:rsidRDefault="00AD71A6" w:rsidP="00171DD1">
            <w:pPr>
              <w:pStyle w:val="Normal6a"/>
            </w:pPr>
          </w:p>
        </w:tc>
        <w:tc>
          <w:tcPr>
            <w:tcW w:w="4876" w:type="dxa"/>
          </w:tcPr>
          <w:p w14:paraId="3C712499" w14:textId="77777777" w:rsidR="00AD71A6" w:rsidRPr="00D940A5" w:rsidRDefault="00AD71A6" w:rsidP="00171DD1">
            <w:pPr>
              <w:pStyle w:val="Normal6a"/>
            </w:pPr>
            <w:r w:rsidRPr="00D940A5">
              <w:rPr>
                <w:b/>
                <w:i/>
              </w:rPr>
              <w:t>(</w:t>
            </w:r>
            <w:proofErr w:type="spellStart"/>
            <w:r w:rsidRPr="00D940A5">
              <w:rPr>
                <w:b/>
                <w:i/>
              </w:rPr>
              <w:t>bb</w:t>
            </w:r>
            <w:proofErr w:type="spellEnd"/>
            <w:r w:rsidRPr="00D940A5">
              <w:rPr>
                <w:b/>
                <w:i/>
              </w:rPr>
              <w:t>)</w:t>
            </w:r>
            <w:r w:rsidRPr="00D940A5">
              <w:rPr>
                <w:b/>
                <w:i/>
              </w:rPr>
              <w:tab/>
              <w:t>MSP iz člena 2(1) ustanovi več kot dve odvisni družbi.</w:t>
            </w:r>
          </w:p>
        </w:tc>
      </w:tr>
    </w:tbl>
    <w:p w14:paraId="20D5BB7A" w14:textId="77777777" w:rsidR="00AD71A6" w:rsidRPr="00D940A5" w:rsidRDefault="00AD71A6" w:rsidP="00AD71A6"/>
    <w:p w14:paraId="4285EB65" w14:textId="6713AE6E" w:rsidR="00AD71A6" w:rsidRPr="00D940A5" w:rsidRDefault="003140DC" w:rsidP="00AD71A6">
      <w:pPr>
        <w:pStyle w:val="AmNumberTabs"/>
        <w:keepNext/>
      </w:pPr>
      <w:r>
        <w:t>Sprememba</w:t>
      </w:r>
      <w:r w:rsidR="00AD71A6" w:rsidRPr="00D940A5">
        <w:tab/>
      </w:r>
      <w:r w:rsidR="00AD71A6" w:rsidRPr="00D940A5">
        <w:tab/>
        <w:t>51</w:t>
      </w:r>
    </w:p>
    <w:p w14:paraId="26A464C0" w14:textId="77777777" w:rsidR="00AD71A6" w:rsidRPr="00D940A5" w:rsidRDefault="00AD71A6" w:rsidP="00AD71A6">
      <w:pPr>
        <w:pStyle w:val="NormalBold12b"/>
        <w:keepNext/>
      </w:pPr>
      <w:r w:rsidRPr="00D940A5">
        <w:t>Predlog direktive</w:t>
      </w:r>
    </w:p>
    <w:p w14:paraId="0BB9D22D" w14:textId="77777777" w:rsidR="00AD71A6" w:rsidRPr="00D940A5" w:rsidRDefault="00AD71A6" w:rsidP="00AD71A6">
      <w:pPr>
        <w:pStyle w:val="NormalBold"/>
        <w:keepNext/>
      </w:pPr>
      <w:r w:rsidRPr="00D940A5">
        <w:t xml:space="preserve"> Člen 8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65A7CE32" w14:textId="77777777" w:rsidTr="00171DD1">
        <w:trPr>
          <w:jc w:val="center"/>
        </w:trPr>
        <w:tc>
          <w:tcPr>
            <w:tcW w:w="9752" w:type="dxa"/>
            <w:gridSpan w:val="2"/>
          </w:tcPr>
          <w:p w14:paraId="72C0B334" w14:textId="77777777" w:rsidR="00AD71A6" w:rsidRPr="00D940A5" w:rsidRDefault="00AD71A6" w:rsidP="00171DD1">
            <w:pPr>
              <w:keepNext/>
            </w:pPr>
          </w:p>
        </w:tc>
      </w:tr>
      <w:tr w:rsidR="00AD71A6" w:rsidRPr="00D940A5" w14:paraId="7B253590" w14:textId="77777777" w:rsidTr="00171DD1">
        <w:trPr>
          <w:jc w:val="center"/>
        </w:trPr>
        <w:tc>
          <w:tcPr>
            <w:tcW w:w="4876" w:type="dxa"/>
          </w:tcPr>
          <w:p w14:paraId="719E3B30" w14:textId="77777777" w:rsidR="00AD71A6" w:rsidRPr="00D940A5" w:rsidRDefault="00AD71A6" w:rsidP="00171DD1">
            <w:pPr>
              <w:pStyle w:val="AmColumnHeading"/>
              <w:keepNext/>
            </w:pPr>
            <w:r w:rsidRPr="00D940A5">
              <w:t>Besedilo, ki ga predlaga Komisija</w:t>
            </w:r>
          </w:p>
        </w:tc>
        <w:tc>
          <w:tcPr>
            <w:tcW w:w="4876" w:type="dxa"/>
          </w:tcPr>
          <w:p w14:paraId="5E519746" w14:textId="79178FB1" w:rsidR="00AD71A6" w:rsidRPr="00D940A5" w:rsidRDefault="003140DC" w:rsidP="00171DD1">
            <w:pPr>
              <w:pStyle w:val="AmColumnHeading"/>
              <w:keepNext/>
            </w:pPr>
            <w:r>
              <w:t>Sprememba</w:t>
            </w:r>
          </w:p>
        </w:tc>
      </w:tr>
      <w:tr w:rsidR="00AD71A6" w:rsidRPr="00D940A5" w14:paraId="092FA79D" w14:textId="77777777" w:rsidTr="00171DD1">
        <w:trPr>
          <w:jc w:val="center"/>
        </w:trPr>
        <w:tc>
          <w:tcPr>
            <w:tcW w:w="4876" w:type="dxa"/>
          </w:tcPr>
          <w:p w14:paraId="5D84CD0C" w14:textId="77777777" w:rsidR="00AD71A6" w:rsidRPr="00D940A5" w:rsidRDefault="00AD71A6" w:rsidP="00171DD1">
            <w:pPr>
              <w:pStyle w:val="Normal6a"/>
            </w:pPr>
            <w:r w:rsidRPr="00D940A5">
              <w:t>2.</w:t>
            </w:r>
            <w:r w:rsidRPr="00D940A5">
              <w:tab/>
            </w:r>
            <w:r w:rsidRPr="00D940A5">
              <w:rPr>
                <w:b/>
                <w:i/>
              </w:rPr>
              <w:t>V katerem koli od primerov iz odstavka 1 se</w:t>
            </w:r>
            <w:r w:rsidRPr="00D940A5">
              <w:t xml:space="preserve"> davčna pravila države sedeža prenehajo uporabljati od davčnega leta, ki sledi letu, v katerem nastopijo razlogi iz odstavka 1.</w:t>
            </w:r>
          </w:p>
        </w:tc>
        <w:tc>
          <w:tcPr>
            <w:tcW w:w="4876" w:type="dxa"/>
          </w:tcPr>
          <w:p w14:paraId="4ABB2963" w14:textId="77777777" w:rsidR="00AD71A6" w:rsidRPr="00D940A5" w:rsidRDefault="00AD71A6" w:rsidP="00171DD1">
            <w:pPr>
              <w:pStyle w:val="Normal6a"/>
              <w:rPr>
                <w:szCs w:val="24"/>
              </w:rPr>
            </w:pPr>
            <w:r w:rsidRPr="00D940A5">
              <w:t>2.</w:t>
            </w:r>
            <w:r w:rsidRPr="00D940A5">
              <w:tab/>
              <w:t>Davčna pravila države sedeža</w:t>
            </w:r>
            <w:r w:rsidRPr="00D940A5">
              <w:rPr>
                <w:b/>
                <w:i/>
              </w:rPr>
              <w:t xml:space="preserve"> se</w:t>
            </w:r>
            <w:r w:rsidRPr="00D940A5">
              <w:t xml:space="preserve"> prenehajo uporabljati od davčnega leta, ki sledi letu, v katerem nastopijo razlogi iz odstavka 1. </w:t>
            </w:r>
          </w:p>
        </w:tc>
      </w:tr>
    </w:tbl>
    <w:p w14:paraId="043DF40D" w14:textId="77777777" w:rsidR="00AD71A6" w:rsidRPr="00D940A5" w:rsidRDefault="00AD71A6" w:rsidP="00AD71A6"/>
    <w:p w14:paraId="57C84B2C" w14:textId="17F0826C" w:rsidR="00AD71A6" w:rsidRPr="00D940A5" w:rsidRDefault="003140DC" w:rsidP="00AD71A6">
      <w:pPr>
        <w:pStyle w:val="AmNumberTabs"/>
      </w:pPr>
      <w:r>
        <w:t>Sprememba</w:t>
      </w:r>
      <w:r w:rsidR="00AD71A6" w:rsidRPr="00D940A5">
        <w:tab/>
      </w:r>
      <w:r w:rsidR="00AD71A6" w:rsidRPr="00D940A5">
        <w:tab/>
        <w:t>52</w:t>
      </w:r>
    </w:p>
    <w:p w14:paraId="39F8B685" w14:textId="77777777" w:rsidR="00AD71A6" w:rsidRPr="00D940A5" w:rsidRDefault="00AD71A6" w:rsidP="00AD71A6">
      <w:pPr>
        <w:pStyle w:val="NormalBold12b"/>
      </w:pPr>
      <w:r w:rsidRPr="00D940A5">
        <w:t>Predlog direktive</w:t>
      </w:r>
    </w:p>
    <w:p w14:paraId="157ED680" w14:textId="77777777" w:rsidR="00AD71A6" w:rsidRPr="00D940A5" w:rsidRDefault="00AD71A6" w:rsidP="00AD71A6">
      <w:pPr>
        <w:pStyle w:val="NormalBold"/>
      </w:pPr>
      <w:r w:rsidRPr="00D940A5">
        <w:t>Člen 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EBE5721" w14:textId="77777777" w:rsidTr="00171DD1">
        <w:trPr>
          <w:trHeight w:hRule="exact" w:val="240"/>
          <w:jc w:val="center"/>
        </w:trPr>
        <w:tc>
          <w:tcPr>
            <w:tcW w:w="9752" w:type="dxa"/>
            <w:gridSpan w:val="2"/>
          </w:tcPr>
          <w:p w14:paraId="3DF7993C" w14:textId="77777777" w:rsidR="00AD71A6" w:rsidRPr="00D940A5" w:rsidRDefault="00AD71A6" w:rsidP="00171DD1"/>
        </w:tc>
      </w:tr>
      <w:tr w:rsidR="00AD71A6" w:rsidRPr="00D940A5" w14:paraId="708FC896" w14:textId="77777777" w:rsidTr="00171DD1">
        <w:trPr>
          <w:trHeight w:val="240"/>
          <w:jc w:val="center"/>
        </w:trPr>
        <w:tc>
          <w:tcPr>
            <w:tcW w:w="4876" w:type="dxa"/>
          </w:tcPr>
          <w:p w14:paraId="47218001" w14:textId="77777777" w:rsidR="00AD71A6" w:rsidRPr="00D940A5" w:rsidRDefault="00AD71A6" w:rsidP="00171DD1">
            <w:pPr>
              <w:pStyle w:val="AmColumnHeading"/>
            </w:pPr>
            <w:r w:rsidRPr="00D940A5">
              <w:t>Besedilo, ki ga predlaga Komisija</w:t>
            </w:r>
          </w:p>
        </w:tc>
        <w:tc>
          <w:tcPr>
            <w:tcW w:w="4876" w:type="dxa"/>
          </w:tcPr>
          <w:p w14:paraId="6B38793B" w14:textId="00C82C4D" w:rsidR="00AD71A6" w:rsidRPr="00D940A5" w:rsidRDefault="003140DC" w:rsidP="00171DD1">
            <w:pPr>
              <w:pStyle w:val="AmColumnHeading"/>
            </w:pPr>
            <w:r>
              <w:t>Sprememba</w:t>
            </w:r>
          </w:p>
        </w:tc>
      </w:tr>
      <w:tr w:rsidR="00AD71A6" w:rsidRPr="00D940A5" w14:paraId="6B64F198" w14:textId="77777777" w:rsidTr="00171DD1">
        <w:trPr>
          <w:jc w:val="center"/>
        </w:trPr>
        <w:tc>
          <w:tcPr>
            <w:tcW w:w="4876" w:type="dxa"/>
          </w:tcPr>
          <w:p w14:paraId="570F21F2" w14:textId="77777777" w:rsidR="00AD71A6" w:rsidRPr="00D940A5" w:rsidRDefault="00AD71A6" w:rsidP="00171DD1">
            <w:pPr>
              <w:pStyle w:val="Normal6a"/>
            </w:pPr>
            <w:r w:rsidRPr="00D940A5">
              <w:t>3.</w:t>
            </w:r>
            <w:r w:rsidRPr="00D940A5">
              <w:tab/>
              <w:t>Organ za vložitev obvesti države članice gostiteljice o prenehanju iz odstavka 1 pred koncem davčnega leta, v katerem so nastopili razlogi za prenehanje.</w:t>
            </w:r>
          </w:p>
        </w:tc>
        <w:tc>
          <w:tcPr>
            <w:tcW w:w="4876" w:type="dxa"/>
          </w:tcPr>
          <w:p w14:paraId="7A9619B3" w14:textId="77777777" w:rsidR="00AD71A6" w:rsidRPr="00D940A5" w:rsidRDefault="00AD71A6" w:rsidP="00171DD1">
            <w:pPr>
              <w:pStyle w:val="Normal6a"/>
            </w:pPr>
            <w:r w:rsidRPr="00D940A5">
              <w:t>3.</w:t>
            </w:r>
            <w:r w:rsidRPr="00D940A5">
              <w:tab/>
              <w:t xml:space="preserve">Organ za vložitev </w:t>
            </w:r>
            <w:r w:rsidRPr="00D940A5">
              <w:rPr>
                <w:b/>
                <w:i/>
              </w:rPr>
              <w:t xml:space="preserve">čim prej </w:t>
            </w:r>
            <w:r w:rsidRPr="00D940A5">
              <w:t>obvesti države članice gostiteljice o prenehanju iz odstavka 1</w:t>
            </w:r>
            <w:r w:rsidRPr="00D940A5">
              <w:rPr>
                <w:b/>
                <w:i/>
              </w:rPr>
              <w:t>, v vsakem primeru pa</w:t>
            </w:r>
            <w:r w:rsidRPr="00D940A5">
              <w:t xml:space="preserve"> pred koncem davčnega leta, v katerem so nastopili razlogi za prenehanje.</w:t>
            </w:r>
          </w:p>
        </w:tc>
      </w:tr>
    </w:tbl>
    <w:p w14:paraId="1A9540F1" w14:textId="77777777" w:rsidR="00AD71A6" w:rsidRPr="00D940A5" w:rsidRDefault="00AD71A6" w:rsidP="00AD71A6"/>
    <w:p w14:paraId="6AE9269B" w14:textId="1A5828E4" w:rsidR="00AD71A6" w:rsidRPr="00D940A5" w:rsidRDefault="003140DC" w:rsidP="00AD71A6">
      <w:pPr>
        <w:pStyle w:val="AmNumberTabs"/>
      </w:pPr>
      <w:r>
        <w:lastRenderedPageBreak/>
        <w:t>Sprememba</w:t>
      </w:r>
      <w:r w:rsidR="00AD71A6" w:rsidRPr="00D940A5">
        <w:tab/>
      </w:r>
      <w:r w:rsidR="00AD71A6" w:rsidRPr="00D940A5">
        <w:tab/>
        <w:t>53</w:t>
      </w:r>
    </w:p>
    <w:p w14:paraId="0D7AE5F9" w14:textId="77777777" w:rsidR="00AD71A6" w:rsidRPr="00D940A5" w:rsidRDefault="00AD71A6" w:rsidP="00AD71A6">
      <w:pPr>
        <w:pStyle w:val="NormalBold12b"/>
      </w:pPr>
      <w:r w:rsidRPr="00D940A5">
        <w:t>Predlog direktive</w:t>
      </w:r>
    </w:p>
    <w:p w14:paraId="3ED53708" w14:textId="77777777" w:rsidR="00AD71A6" w:rsidRPr="00D940A5" w:rsidRDefault="00AD71A6" w:rsidP="00AD71A6">
      <w:pPr>
        <w:pStyle w:val="NormalBold"/>
      </w:pPr>
      <w:r w:rsidRPr="00D940A5">
        <w:t>Člen 8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4C542477" w14:textId="77777777" w:rsidTr="00171DD1">
        <w:trPr>
          <w:trHeight w:hRule="exact" w:val="240"/>
          <w:jc w:val="center"/>
        </w:trPr>
        <w:tc>
          <w:tcPr>
            <w:tcW w:w="9752" w:type="dxa"/>
            <w:gridSpan w:val="2"/>
          </w:tcPr>
          <w:p w14:paraId="14AD02E1" w14:textId="77777777" w:rsidR="00AD71A6" w:rsidRPr="00D940A5" w:rsidRDefault="00AD71A6" w:rsidP="00171DD1"/>
        </w:tc>
      </w:tr>
      <w:tr w:rsidR="00AD71A6" w:rsidRPr="00D940A5" w14:paraId="303ECBA6" w14:textId="77777777" w:rsidTr="00171DD1">
        <w:trPr>
          <w:trHeight w:val="240"/>
          <w:jc w:val="center"/>
        </w:trPr>
        <w:tc>
          <w:tcPr>
            <w:tcW w:w="4876" w:type="dxa"/>
          </w:tcPr>
          <w:p w14:paraId="5307C1F2" w14:textId="77777777" w:rsidR="00AD71A6" w:rsidRPr="00D940A5" w:rsidRDefault="00AD71A6" w:rsidP="00171DD1">
            <w:pPr>
              <w:pStyle w:val="AmColumnHeading"/>
            </w:pPr>
            <w:r w:rsidRPr="00D940A5">
              <w:t>Besedilo, ki ga predlaga Komisija</w:t>
            </w:r>
          </w:p>
        </w:tc>
        <w:tc>
          <w:tcPr>
            <w:tcW w:w="4876" w:type="dxa"/>
          </w:tcPr>
          <w:p w14:paraId="6BA83D26" w14:textId="43257F08" w:rsidR="00AD71A6" w:rsidRPr="00D940A5" w:rsidRDefault="003140DC" w:rsidP="00171DD1">
            <w:pPr>
              <w:pStyle w:val="AmColumnHeading"/>
            </w:pPr>
            <w:r>
              <w:t>Sprememba</w:t>
            </w:r>
          </w:p>
        </w:tc>
      </w:tr>
      <w:tr w:rsidR="00AD71A6" w:rsidRPr="00D940A5" w14:paraId="3597AD01" w14:textId="77777777" w:rsidTr="00171DD1">
        <w:trPr>
          <w:jc w:val="center"/>
        </w:trPr>
        <w:tc>
          <w:tcPr>
            <w:tcW w:w="4876" w:type="dxa"/>
          </w:tcPr>
          <w:p w14:paraId="7417680F" w14:textId="77777777" w:rsidR="00AD71A6" w:rsidRPr="00D940A5" w:rsidRDefault="00AD71A6" w:rsidP="00171DD1">
            <w:pPr>
              <w:pStyle w:val="Normal6a"/>
            </w:pPr>
            <w:r w:rsidRPr="00D940A5">
              <w:t>4.</w:t>
            </w:r>
            <w:r w:rsidRPr="00D940A5">
              <w:tab/>
              <w:t>Če MSP iz člena 2(1) prenese svoje davčno rezidentstvo v drugo državo članico, se lahko odloči za uporabo davčnih pravil države sedeža, ki veljajo v njegovi novi državi članici davčnega rezidentstva, v skladu s členi 4 do 7. To se šteje kot nova možnost.</w:t>
            </w:r>
          </w:p>
        </w:tc>
        <w:tc>
          <w:tcPr>
            <w:tcW w:w="4876" w:type="dxa"/>
          </w:tcPr>
          <w:p w14:paraId="40FFEF9A" w14:textId="77777777" w:rsidR="00AD71A6" w:rsidRPr="00D940A5" w:rsidRDefault="00AD71A6" w:rsidP="00171DD1">
            <w:pPr>
              <w:pStyle w:val="Normal6a"/>
            </w:pPr>
            <w:r w:rsidRPr="00D940A5">
              <w:t>4.</w:t>
            </w:r>
            <w:r w:rsidRPr="00D940A5">
              <w:tab/>
              <w:t xml:space="preserve">Če MSP iz člena 2(1) prenese svoje davčno rezidentstvo v drugo državo članico, se lahko odloči za uporabo davčnih pravil države sedeža, ki veljajo v njegovi novi državi članici davčnega rezidentstva, v skladu s členi 4 do 7. To se šteje kot nova možnost. </w:t>
            </w:r>
            <w:r w:rsidRPr="00D940A5">
              <w:rPr>
                <w:b/>
                <w:i/>
              </w:rPr>
              <w:t>Zahteva iz člena 4(1), točka (b), se ne uporablja, če je bil prenos davčnega rezidentstva MSP izveden iz tehtnih komercialnih razlogov v smislu člena 15(1), točka (a), Direktive Sveta 2009/133/ES.</w:t>
            </w:r>
          </w:p>
        </w:tc>
      </w:tr>
    </w:tbl>
    <w:p w14:paraId="16D4D2D6" w14:textId="77777777" w:rsidR="00AD71A6" w:rsidRPr="00D940A5" w:rsidRDefault="00AD71A6" w:rsidP="00AD71A6"/>
    <w:p w14:paraId="5BB951FF" w14:textId="108730D6" w:rsidR="00AD71A6" w:rsidRPr="00D940A5" w:rsidRDefault="003140DC" w:rsidP="00AD71A6">
      <w:pPr>
        <w:pStyle w:val="AmNumberTabs"/>
      </w:pPr>
      <w:r>
        <w:t>Sprememba</w:t>
      </w:r>
      <w:r w:rsidR="00AD71A6" w:rsidRPr="00D940A5">
        <w:tab/>
      </w:r>
      <w:r w:rsidR="00AD71A6" w:rsidRPr="00D940A5">
        <w:tab/>
        <w:t>54</w:t>
      </w:r>
    </w:p>
    <w:p w14:paraId="6F8B7861" w14:textId="77777777" w:rsidR="00AD71A6" w:rsidRPr="00D940A5" w:rsidRDefault="00AD71A6" w:rsidP="00AD71A6">
      <w:pPr>
        <w:pStyle w:val="NormalBold12b"/>
      </w:pPr>
      <w:r w:rsidRPr="00D940A5">
        <w:t>Predlog direktive</w:t>
      </w:r>
    </w:p>
    <w:p w14:paraId="54960BC9" w14:textId="77777777" w:rsidR="00AD71A6" w:rsidRPr="00D940A5" w:rsidRDefault="00AD71A6" w:rsidP="00AD71A6">
      <w:pPr>
        <w:pStyle w:val="NormalBold"/>
      </w:pPr>
      <w:r w:rsidRPr="00D940A5">
        <w:t>Člen 10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413C70F0" w14:textId="77777777" w:rsidTr="00171DD1">
        <w:trPr>
          <w:trHeight w:hRule="exact" w:val="240"/>
          <w:jc w:val="center"/>
        </w:trPr>
        <w:tc>
          <w:tcPr>
            <w:tcW w:w="9752" w:type="dxa"/>
            <w:gridSpan w:val="2"/>
          </w:tcPr>
          <w:p w14:paraId="1B4F0340" w14:textId="77777777" w:rsidR="00AD71A6" w:rsidRPr="00D940A5" w:rsidRDefault="00AD71A6" w:rsidP="00171DD1"/>
        </w:tc>
      </w:tr>
      <w:tr w:rsidR="00AD71A6" w:rsidRPr="00D940A5" w14:paraId="2A860D65" w14:textId="77777777" w:rsidTr="00171DD1">
        <w:trPr>
          <w:trHeight w:val="240"/>
          <w:jc w:val="center"/>
        </w:trPr>
        <w:tc>
          <w:tcPr>
            <w:tcW w:w="4876" w:type="dxa"/>
          </w:tcPr>
          <w:p w14:paraId="46C573FD" w14:textId="77777777" w:rsidR="00AD71A6" w:rsidRPr="00D940A5" w:rsidRDefault="00AD71A6" w:rsidP="00171DD1">
            <w:pPr>
              <w:pStyle w:val="AmColumnHeading"/>
            </w:pPr>
            <w:r w:rsidRPr="00D940A5">
              <w:t>Besedilo, ki ga predlaga Komisija</w:t>
            </w:r>
          </w:p>
        </w:tc>
        <w:tc>
          <w:tcPr>
            <w:tcW w:w="4876" w:type="dxa"/>
          </w:tcPr>
          <w:p w14:paraId="1FFF91B8" w14:textId="2D693226" w:rsidR="00AD71A6" w:rsidRPr="00D940A5" w:rsidRDefault="003140DC" w:rsidP="00171DD1">
            <w:pPr>
              <w:pStyle w:val="AmColumnHeading"/>
            </w:pPr>
            <w:r>
              <w:t>Sprememba</w:t>
            </w:r>
          </w:p>
        </w:tc>
      </w:tr>
      <w:tr w:rsidR="00AD71A6" w:rsidRPr="00D940A5" w14:paraId="313612D7" w14:textId="77777777" w:rsidTr="00171DD1">
        <w:trPr>
          <w:jc w:val="center"/>
        </w:trPr>
        <w:tc>
          <w:tcPr>
            <w:tcW w:w="4876" w:type="dxa"/>
          </w:tcPr>
          <w:p w14:paraId="73BCB574" w14:textId="77777777" w:rsidR="00AD71A6" w:rsidRPr="00D940A5" w:rsidRDefault="00AD71A6" w:rsidP="00171DD1">
            <w:pPr>
              <w:pStyle w:val="Normal6a"/>
            </w:pPr>
            <w:r w:rsidRPr="00D940A5">
              <w:t xml:space="preserve">Sedež nima pravice podaljšati možnosti uporabe davčnih pravil države sedeža, če </w:t>
            </w:r>
            <w:r w:rsidRPr="00D940A5">
              <w:rPr>
                <w:b/>
                <w:i/>
              </w:rPr>
              <w:t>je v petletnem obdobju prvotne uporabe davčnih pravil države sedeža nastal</w:t>
            </w:r>
            <w:r w:rsidRPr="00D940A5">
              <w:t xml:space="preserve"> kateri od naslednjih položajev:</w:t>
            </w:r>
          </w:p>
        </w:tc>
        <w:tc>
          <w:tcPr>
            <w:tcW w:w="4876" w:type="dxa"/>
          </w:tcPr>
          <w:p w14:paraId="298A1436" w14:textId="77777777" w:rsidR="00AD71A6" w:rsidRPr="00D940A5" w:rsidRDefault="00AD71A6" w:rsidP="00171DD1">
            <w:pPr>
              <w:pStyle w:val="Normal6a"/>
            </w:pPr>
            <w:r w:rsidRPr="00D940A5">
              <w:t xml:space="preserve">Sedež nima pravice podaljšati možnosti uporabe davčnih pravil države sedeža, če </w:t>
            </w:r>
            <w:r w:rsidRPr="00D940A5">
              <w:rPr>
                <w:b/>
                <w:i/>
              </w:rPr>
              <w:t>nastane</w:t>
            </w:r>
            <w:r w:rsidRPr="00D940A5">
              <w:t xml:space="preserve"> kateri od naslednjih položajev:</w:t>
            </w:r>
          </w:p>
        </w:tc>
      </w:tr>
    </w:tbl>
    <w:p w14:paraId="027D96EE" w14:textId="77777777" w:rsidR="00AD71A6" w:rsidRPr="00D940A5" w:rsidRDefault="00AD71A6" w:rsidP="00AD71A6"/>
    <w:p w14:paraId="2713CD41" w14:textId="37B59C52" w:rsidR="00AD71A6" w:rsidRPr="00D940A5" w:rsidRDefault="003140DC" w:rsidP="00AD71A6">
      <w:pPr>
        <w:pStyle w:val="AmNumberTabs"/>
      </w:pPr>
      <w:r>
        <w:t>Sprememba</w:t>
      </w:r>
      <w:r w:rsidR="00AD71A6" w:rsidRPr="00D940A5">
        <w:tab/>
      </w:r>
      <w:r w:rsidR="00AD71A6" w:rsidRPr="00D940A5">
        <w:tab/>
        <w:t>55</w:t>
      </w:r>
    </w:p>
    <w:p w14:paraId="3DB5F136" w14:textId="77777777" w:rsidR="00AD71A6" w:rsidRPr="00D940A5" w:rsidRDefault="00AD71A6" w:rsidP="00AD71A6">
      <w:pPr>
        <w:pStyle w:val="NormalBold12b"/>
      </w:pPr>
      <w:r w:rsidRPr="00D940A5">
        <w:t>Predlog direktive</w:t>
      </w:r>
    </w:p>
    <w:p w14:paraId="07F370C0" w14:textId="77777777" w:rsidR="00AD71A6" w:rsidRPr="00D940A5" w:rsidRDefault="00AD71A6" w:rsidP="00AD71A6">
      <w:pPr>
        <w:pStyle w:val="NormalBold"/>
      </w:pPr>
      <w:r w:rsidRPr="00D940A5">
        <w:t>Člen 10 – odstavek 1 – točka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65485BF" w14:textId="77777777" w:rsidTr="00171DD1">
        <w:trPr>
          <w:trHeight w:hRule="exact" w:val="240"/>
          <w:jc w:val="center"/>
        </w:trPr>
        <w:tc>
          <w:tcPr>
            <w:tcW w:w="9752" w:type="dxa"/>
            <w:gridSpan w:val="2"/>
          </w:tcPr>
          <w:p w14:paraId="213917D8" w14:textId="77777777" w:rsidR="00AD71A6" w:rsidRPr="00D940A5" w:rsidRDefault="00AD71A6" w:rsidP="00171DD1"/>
        </w:tc>
      </w:tr>
      <w:tr w:rsidR="00AD71A6" w:rsidRPr="00D940A5" w14:paraId="72121F71" w14:textId="77777777" w:rsidTr="00171DD1">
        <w:trPr>
          <w:trHeight w:val="240"/>
          <w:jc w:val="center"/>
        </w:trPr>
        <w:tc>
          <w:tcPr>
            <w:tcW w:w="4876" w:type="dxa"/>
          </w:tcPr>
          <w:p w14:paraId="139BC6C8" w14:textId="77777777" w:rsidR="00AD71A6" w:rsidRPr="00D940A5" w:rsidRDefault="00AD71A6" w:rsidP="00171DD1">
            <w:pPr>
              <w:pStyle w:val="AmColumnHeading"/>
            </w:pPr>
            <w:r w:rsidRPr="00D940A5">
              <w:t>Besedilo, ki ga predlaga Komisija</w:t>
            </w:r>
          </w:p>
        </w:tc>
        <w:tc>
          <w:tcPr>
            <w:tcW w:w="4876" w:type="dxa"/>
          </w:tcPr>
          <w:p w14:paraId="5A25AAB1" w14:textId="4D3AB853" w:rsidR="00AD71A6" w:rsidRPr="00D940A5" w:rsidRDefault="003140DC" w:rsidP="00171DD1">
            <w:pPr>
              <w:pStyle w:val="AmColumnHeading"/>
            </w:pPr>
            <w:r>
              <w:t>Sprememba</w:t>
            </w:r>
          </w:p>
        </w:tc>
      </w:tr>
      <w:tr w:rsidR="00AD71A6" w:rsidRPr="00D940A5" w14:paraId="182A7EBF" w14:textId="77777777" w:rsidTr="00171DD1">
        <w:trPr>
          <w:jc w:val="center"/>
        </w:trPr>
        <w:tc>
          <w:tcPr>
            <w:tcW w:w="4876" w:type="dxa"/>
          </w:tcPr>
          <w:p w14:paraId="3C4D1568" w14:textId="77777777" w:rsidR="00AD71A6" w:rsidRPr="00D940A5" w:rsidRDefault="00AD71A6" w:rsidP="00171DD1">
            <w:pPr>
              <w:pStyle w:val="Normal6a"/>
            </w:pPr>
            <w:r w:rsidRPr="00D940A5">
              <w:t>(a)</w:t>
            </w:r>
            <w:r w:rsidRPr="00D940A5">
              <w:tab/>
              <w:t xml:space="preserve">v katerih koli </w:t>
            </w:r>
            <w:r w:rsidRPr="00D940A5">
              <w:rPr>
                <w:b/>
                <w:i/>
              </w:rPr>
              <w:t>dveh</w:t>
            </w:r>
            <w:r w:rsidRPr="00D940A5">
              <w:t xml:space="preserve"> ločeno obravnavanih davčnih letih je skupni promet njegovih stalnih poslovnih enot presegel znesek, ki je enak </w:t>
            </w:r>
            <w:r w:rsidRPr="00D940A5">
              <w:rPr>
                <w:b/>
                <w:i/>
              </w:rPr>
              <w:t>dvojnemu</w:t>
            </w:r>
            <w:r w:rsidRPr="00D940A5">
              <w:t xml:space="preserve"> prometu sedeža;</w:t>
            </w:r>
          </w:p>
        </w:tc>
        <w:tc>
          <w:tcPr>
            <w:tcW w:w="4876" w:type="dxa"/>
          </w:tcPr>
          <w:p w14:paraId="743B0B39" w14:textId="77777777" w:rsidR="00AD71A6" w:rsidRPr="00D940A5" w:rsidRDefault="00AD71A6" w:rsidP="00171DD1">
            <w:pPr>
              <w:pStyle w:val="Normal6a"/>
            </w:pPr>
            <w:r w:rsidRPr="00D940A5">
              <w:t>(a)</w:t>
            </w:r>
            <w:r w:rsidRPr="00D940A5">
              <w:tab/>
              <w:t xml:space="preserve">v katerih koli </w:t>
            </w:r>
            <w:r w:rsidRPr="00D940A5">
              <w:rPr>
                <w:b/>
                <w:i/>
              </w:rPr>
              <w:t>treh</w:t>
            </w:r>
            <w:r w:rsidRPr="00D940A5">
              <w:t xml:space="preserve"> ločeno obravnavanih davčnih letih je skupni promet njegovih stalnih poslovnih enot </w:t>
            </w:r>
            <w:r w:rsidRPr="00D940A5">
              <w:rPr>
                <w:b/>
                <w:i/>
              </w:rPr>
              <w:t xml:space="preserve">ali odvisnih družb </w:t>
            </w:r>
            <w:r w:rsidRPr="00D940A5">
              <w:t xml:space="preserve">presegel znesek, ki je enak </w:t>
            </w:r>
            <w:r w:rsidRPr="00D940A5">
              <w:rPr>
                <w:b/>
                <w:i/>
              </w:rPr>
              <w:t>trojnemu</w:t>
            </w:r>
            <w:r w:rsidRPr="00D940A5">
              <w:t xml:space="preserve"> prometu sedeža;</w:t>
            </w:r>
          </w:p>
        </w:tc>
      </w:tr>
    </w:tbl>
    <w:p w14:paraId="314D34BD" w14:textId="77777777" w:rsidR="00AD71A6" w:rsidRPr="00D940A5" w:rsidRDefault="00AD71A6" w:rsidP="00AD71A6"/>
    <w:p w14:paraId="79ECF7D8" w14:textId="60BE2D61" w:rsidR="00AD71A6" w:rsidRPr="00D940A5" w:rsidRDefault="003140DC" w:rsidP="00AD71A6">
      <w:pPr>
        <w:pStyle w:val="AmNumberTabs"/>
      </w:pPr>
      <w:r>
        <w:t>Sprememba</w:t>
      </w:r>
      <w:r w:rsidR="00AD71A6" w:rsidRPr="00D940A5">
        <w:tab/>
      </w:r>
      <w:r w:rsidR="00AD71A6" w:rsidRPr="00D940A5">
        <w:tab/>
        <w:t>56</w:t>
      </w:r>
    </w:p>
    <w:p w14:paraId="12ED1AB9" w14:textId="77777777" w:rsidR="00AD71A6" w:rsidRPr="00D940A5" w:rsidRDefault="00AD71A6" w:rsidP="00AD71A6">
      <w:pPr>
        <w:pStyle w:val="NormalBold12b"/>
      </w:pPr>
      <w:r w:rsidRPr="00D940A5">
        <w:t>Predlog direktive</w:t>
      </w:r>
    </w:p>
    <w:p w14:paraId="2D26EB6C" w14:textId="77777777" w:rsidR="00AD71A6" w:rsidRPr="00D940A5" w:rsidRDefault="00AD71A6" w:rsidP="00AD71A6">
      <w:pPr>
        <w:pStyle w:val="NormalBold"/>
      </w:pPr>
      <w:r w:rsidRPr="00D940A5">
        <w:t>Člen 10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4613E8B0" w14:textId="77777777" w:rsidTr="00171DD1">
        <w:trPr>
          <w:trHeight w:hRule="exact" w:val="240"/>
          <w:jc w:val="center"/>
        </w:trPr>
        <w:tc>
          <w:tcPr>
            <w:tcW w:w="9752" w:type="dxa"/>
            <w:gridSpan w:val="2"/>
          </w:tcPr>
          <w:p w14:paraId="49225B43" w14:textId="77777777" w:rsidR="00AD71A6" w:rsidRPr="00D940A5" w:rsidRDefault="00AD71A6" w:rsidP="00171DD1"/>
        </w:tc>
      </w:tr>
      <w:tr w:rsidR="00AD71A6" w:rsidRPr="00D940A5" w14:paraId="13BB0F1D" w14:textId="77777777" w:rsidTr="00171DD1">
        <w:trPr>
          <w:trHeight w:val="240"/>
          <w:jc w:val="center"/>
        </w:trPr>
        <w:tc>
          <w:tcPr>
            <w:tcW w:w="4876" w:type="dxa"/>
          </w:tcPr>
          <w:p w14:paraId="04D28F7E" w14:textId="77777777" w:rsidR="00AD71A6" w:rsidRPr="00D940A5" w:rsidRDefault="00AD71A6" w:rsidP="00171DD1">
            <w:pPr>
              <w:pStyle w:val="AmColumnHeading"/>
            </w:pPr>
            <w:r w:rsidRPr="00D940A5">
              <w:t>Besedilo, ki ga predlaga Komisija</w:t>
            </w:r>
          </w:p>
        </w:tc>
        <w:tc>
          <w:tcPr>
            <w:tcW w:w="4876" w:type="dxa"/>
          </w:tcPr>
          <w:p w14:paraId="1CD7894D" w14:textId="7ADFCB49" w:rsidR="00AD71A6" w:rsidRPr="00D940A5" w:rsidRDefault="003140DC" w:rsidP="00171DD1">
            <w:pPr>
              <w:pStyle w:val="AmColumnHeading"/>
            </w:pPr>
            <w:r>
              <w:t>Sprememba</w:t>
            </w:r>
          </w:p>
        </w:tc>
      </w:tr>
      <w:tr w:rsidR="00AD71A6" w:rsidRPr="00D940A5" w14:paraId="68E8121D" w14:textId="77777777" w:rsidTr="00171DD1">
        <w:trPr>
          <w:jc w:val="center"/>
        </w:trPr>
        <w:tc>
          <w:tcPr>
            <w:tcW w:w="4876" w:type="dxa"/>
          </w:tcPr>
          <w:p w14:paraId="0A3F9199" w14:textId="77777777" w:rsidR="00AD71A6" w:rsidRPr="00D940A5" w:rsidRDefault="00AD71A6" w:rsidP="00171DD1">
            <w:pPr>
              <w:pStyle w:val="Normal6a"/>
            </w:pPr>
            <w:r w:rsidRPr="00D940A5">
              <w:t>(b)</w:t>
            </w:r>
            <w:r w:rsidRPr="00D940A5">
              <w:tab/>
              <w:t xml:space="preserve">MSP ustanovi </w:t>
            </w:r>
            <w:r w:rsidRPr="00D940A5">
              <w:rPr>
                <w:b/>
                <w:i/>
              </w:rPr>
              <w:t>eno ali več odvisnih družb</w:t>
            </w:r>
            <w:r w:rsidRPr="00D940A5">
              <w:t xml:space="preserve"> v Uniji</w:t>
            </w:r>
            <w:r w:rsidRPr="00D940A5">
              <w:rPr>
                <w:b/>
                <w:i/>
              </w:rPr>
              <w:t xml:space="preserve"> ali zunaj nje</w:t>
            </w:r>
            <w:r w:rsidRPr="00D940A5">
              <w:t>;</w:t>
            </w:r>
          </w:p>
        </w:tc>
        <w:tc>
          <w:tcPr>
            <w:tcW w:w="4876" w:type="dxa"/>
          </w:tcPr>
          <w:p w14:paraId="43C147B0" w14:textId="77777777" w:rsidR="00AD71A6" w:rsidRPr="00D940A5" w:rsidRDefault="00AD71A6" w:rsidP="00171DD1">
            <w:pPr>
              <w:pStyle w:val="Normal6a"/>
            </w:pPr>
            <w:r w:rsidRPr="00D940A5">
              <w:t>(b)</w:t>
            </w:r>
            <w:r w:rsidRPr="00D940A5">
              <w:tab/>
              <w:t xml:space="preserve">MSP ustanovi </w:t>
            </w:r>
            <w:r w:rsidRPr="00D940A5">
              <w:rPr>
                <w:b/>
                <w:i/>
              </w:rPr>
              <w:t>več kot dve odvisni družbi</w:t>
            </w:r>
            <w:r w:rsidRPr="00D940A5">
              <w:t xml:space="preserve"> v Uniji;</w:t>
            </w:r>
          </w:p>
        </w:tc>
      </w:tr>
    </w:tbl>
    <w:p w14:paraId="2A0BC0F2" w14:textId="77777777" w:rsidR="00AD71A6" w:rsidRPr="00D940A5" w:rsidRDefault="00AD71A6" w:rsidP="00AD71A6"/>
    <w:p w14:paraId="1FF5D8A9" w14:textId="7686A2AE" w:rsidR="00AD71A6" w:rsidRPr="00D940A5" w:rsidRDefault="003140DC" w:rsidP="00AD71A6">
      <w:pPr>
        <w:pStyle w:val="AmNumberTabs"/>
      </w:pPr>
      <w:r>
        <w:t>Sprememba</w:t>
      </w:r>
      <w:r w:rsidR="00AD71A6" w:rsidRPr="00D940A5">
        <w:tab/>
      </w:r>
      <w:r w:rsidR="00AD71A6" w:rsidRPr="00D940A5">
        <w:tab/>
        <w:t>57</w:t>
      </w:r>
    </w:p>
    <w:p w14:paraId="35858F95" w14:textId="77777777" w:rsidR="00AD71A6" w:rsidRPr="00D940A5" w:rsidRDefault="00AD71A6" w:rsidP="00AD71A6">
      <w:pPr>
        <w:pStyle w:val="NormalBold12b"/>
      </w:pPr>
      <w:r w:rsidRPr="00D940A5">
        <w:t>Predlog direktive</w:t>
      </w:r>
    </w:p>
    <w:p w14:paraId="5FE205D8" w14:textId="77777777" w:rsidR="00AD71A6" w:rsidRPr="00D940A5" w:rsidRDefault="00AD71A6" w:rsidP="00AD71A6">
      <w:pPr>
        <w:pStyle w:val="NormalBold"/>
      </w:pPr>
      <w:r w:rsidRPr="00D940A5">
        <w:t>Člen 10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22DCB2D" w14:textId="77777777" w:rsidTr="00171DD1">
        <w:trPr>
          <w:trHeight w:hRule="exact" w:val="240"/>
          <w:jc w:val="center"/>
        </w:trPr>
        <w:tc>
          <w:tcPr>
            <w:tcW w:w="9752" w:type="dxa"/>
            <w:gridSpan w:val="2"/>
          </w:tcPr>
          <w:p w14:paraId="7D070A94" w14:textId="77777777" w:rsidR="00AD71A6" w:rsidRPr="00D940A5" w:rsidRDefault="00AD71A6" w:rsidP="00171DD1"/>
        </w:tc>
      </w:tr>
      <w:tr w:rsidR="00AD71A6" w:rsidRPr="00D940A5" w14:paraId="2026685D" w14:textId="77777777" w:rsidTr="00171DD1">
        <w:trPr>
          <w:trHeight w:val="240"/>
          <w:jc w:val="center"/>
        </w:trPr>
        <w:tc>
          <w:tcPr>
            <w:tcW w:w="4876" w:type="dxa"/>
          </w:tcPr>
          <w:p w14:paraId="01D8371F" w14:textId="77777777" w:rsidR="00AD71A6" w:rsidRPr="00D940A5" w:rsidRDefault="00AD71A6" w:rsidP="00171DD1">
            <w:pPr>
              <w:pStyle w:val="AmColumnHeading"/>
            </w:pPr>
            <w:r w:rsidRPr="00D940A5">
              <w:t>Besedilo, ki ga predlaga Komisija</w:t>
            </w:r>
          </w:p>
        </w:tc>
        <w:tc>
          <w:tcPr>
            <w:tcW w:w="4876" w:type="dxa"/>
          </w:tcPr>
          <w:p w14:paraId="5EC75576" w14:textId="261BF475" w:rsidR="00AD71A6" w:rsidRPr="00D940A5" w:rsidRDefault="003140DC" w:rsidP="00171DD1">
            <w:pPr>
              <w:pStyle w:val="AmColumnHeading"/>
            </w:pPr>
            <w:r>
              <w:t>Sprememba</w:t>
            </w:r>
          </w:p>
        </w:tc>
      </w:tr>
      <w:tr w:rsidR="00AD71A6" w:rsidRPr="00D940A5" w14:paraId="18C50D12" w14:textId="77777777" w:rsidTr="00171DD1">
        <w:trPr>
          <w:jc w:val="center"/>
        </w:trPr>
        <w:tc>
          <w:tcPr>
            <w:tcW w:w="4876" w:type="dxa"/>
          </w:tcPr>
          <w:p w14:paraId="7C7E6FC1" w14:textId="77777777" w:rsidR="00AD71A6" w:rsidRPr="00D940A5" w:rsidRDefault="00AD71A6" w:rsidP="00171DD1">
            <w:pPr>
              <w:pStyle w:val="Normal6a"/>
            </w:pPr>
            <w:r w:rsidRPr="00D940A5">
              <w:t>(c)</w:t>
            </w:r>
            <w:r w:rsidRPr="00D940A5">
              <w:tab/>
              <w:t xml:space="preserve">merilo iz člena 2(1), točka (d), ni bilo izpolnjeno </w:t>
            </w:r>
            <w:r w:rsidRPr="00D940A5">
              <w:rPr>
                <w:b/>
                <w:i/>
              </w:rPr>
              <w:t>dve zaporedni davčni leti</w:t>
            </w:r>
            <w:r w:rsidRPr="00D940A5">
              <w:t>.</w:t>
            </w:r>
          </w:p>
        </w:tc>
        <w:tc>
          <w:tcPr>
            <w:tcW w:w="4876" w:type="dxa"/>
          </w:tcPr>
          <w:p w14:paraId="19923341" w14:textId="77777777" w:rsidR="00AD71A6" w:rsidRPr="00D940A5" w:rsidRDefault="00AD71A6" w:rsidP="00171DD1">
            <w:pPr>
              <w:pStyle w:val="Normal6a"/>
            </w:pPr>
            <w:r w:rsidRPr="00D940A5">
              <w:t>(c)</w:t>
            </w:r>
            <w:r w:rsidRPr="00D940A5">
              <w:tab/>
              <w:t xml:space="preserve">merilo iz člena 2(1), točka (d), ni bilo izpolnjeno </w:t>
            </w:r>
            <w:r w:rsidRPr="00D940A5">
              <w:rPr>
                <w:b/>
                <w:i/>
              </w:rPr>
              <w:t>tri zaporedna davčna leta</w:t>
            </w:r>
            <w:r w:rsidRPr="00D940A5">
              <w:t>.</w:t>
            </w:r>
          </w:p>
        </w:tc>
      </w:tr>
    </w:tbl>
    <w:p w14:paraId="5A9337D1" w14:textId="77777777" w:rsidR="00AD71A6" w:rsidRPr="00D940A5" w:rsidRDefault="00AD71A6" w:rsidP="00AD71A6"/>
    <w:p w14:paraId="5CD12351" w14:textId="77777777" w:rsidR="00AD71A6" w:rsidRPr="00D940A5" w:rsidRDefault="00AD71A6" w:rsidP="00AD71A6">
      <w:pPr>
        <w:spacing w:before="120" w:after="120"/>
      </w:pPr>
    </w:p>
    <w:p w14:paraId="5E44C4D3" w14:textId="197E011A" w:rsidR="00AD71A6" w:rsidRPr="00D940A5" w:rsidRDefault="003140DC" w:rsidP="00AD71A6">
      <w:pPr>
        <w:pStyle w:val="AmNumberTabs"/>
      </w:pPr>
      <w:r>
        <w:t>Sprememba</w:t>
      </w:r>
      <w:r w:rsidR="00AD71A6" w:rsidRPr="00D940A5">
        <w:tab/>
      </w:r>
      <w:r w:rsidR="00AD71A6" w:rsidRPr="00D940A5">
        <w:tab/>
        <w:t>58</w:t>
      </w:r>
    </w:p>
    <w:p w14:paraId="0F3FA9CC" w14:textId="77777777" w:rsidR="00AD71A6" w:rsidRPr="00D940A5" w:rsidRDefault="00AD71A6" w:rsidP="00AD71A6">
      <w:pPr>
        <w:pStyle w:val="NormalBold12b"/>
      </w:pPr>
      <w:r w:rsidRPr="00D940A5">
        <w:t>Predlog direktive</w:t>
      </w:r>
    </w:p>
    <w:p w14:paraId="1861B41B" w14:textId="77777777" w:rsidR="00AD71A6" w:rsidRPr="00D940A5" w:rsidRDefault="00AD71A6" w:rsidP="00AD71A6">
      <w:pPr>
        <w:pStyle w:val="NormalBold"/>
      </w:pPr>
      <w:r w:rsidRPr="00D940A5">
        <w:t>Člen 11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E4CC2C2" w14:textId="77777777" w:rsidTr="00171DD1">
        <w:trPr>
          <w:trHeight w:hRule="exact" w:val="240"/>
          <w:jc w:val="center"/>
        </w:trPr>
        <w:tc>
          <w:tcPr>
            <w:tcW w:w="9752" w:type="dxa"/>
            <w:gridSpan w:val="2"/>
          </w:tcPr>
          <w:p w14:paraId="77471DBD" w14:textId="77777777" w:rsidR="00AD71A6" w:rsidRPr="00D940A5" w:rsidRDefault="00AD71A6" w:rsidP="00171DD1"/>
        </w:tc>
      </w:tr>
      <w:tr w:rsidR="00AD71A6" w:rsidRPr="00D940A5" w14:paraId="1BBF1ADD" w14:textId="77777777" w:rsidTr="00171DD1">
        <w:trPr>
          <w:trHeight w:val="240"/>
          <w:jc w:val="center"/>
        </w:trPr>
        <w:tc>
          <w:tcPr>
            <w:tcW w:w="4876" w:type="dxa"/>
          </w:tcPr>
          <w:p w14:paraId="61D88A48" w14:textId="77777777" w:rsidR="00AD71A6" w:rsidRPr="00D940A5" w:rsidRDefault="00AD71A6" w:rsidP="00171DD1">
            <w:pPr>
              <w:pStyle w:val="AmColumnHeading"/>
            </w:pPr>
            <w:r w:rsidRPr="00D940A5">
              <w:t>Besedilo, ki ga predlaga Komisija</w:t>
            </w:r>
          </w:p>
        </w:tc>
        <w:tc>
          <w:tcPr>
            <w:tcW w:w="4876" w:type="dxa"/>
          </w:tcPr>
          <w:p w14:paraId="4B3DC519" w14:textId="11FCF8B2" w:rsidR="00AD71A6" w:rsidRPr="00D940A5" w:rsidRDefault="003140DC" w:rsidP="00171DD1">
            <w:pPr>
              <w:pStyle w:val="AmColumnHeading"/>
            </w:pPr>
            <w:r>
              <w:t>Sprememba</w:t>
            </w:r>
          </w:p>
        </w:tc>
      </w:tr>
      <w:tr w:rsidR="00AD71A6" w:rsidRPr="00D940A5" w14:paraId="40427474" w14:textId="77777777" w:rsidTr="00171DD1">
        <w:trPr>
          <w:jc w:val="center"/>
        </w:trPr>
        <w:tc>
          <w:tcPr>
            <w:tcW w:w="4876" w:type="dxa"/>
          </w:tcPr>
          <w:p w14:paraId="0D764E67" w14:textId="77777777" w:rsidR="00AD71A6" w:rsidRPr="00D940A5" w:rsidRDefault="00AD71A6" w:rsidP="00171DD1">
            <w:pPr>
              <w:pStyle w:val="Normal6a"/>
            </w:pPr>
            <w:r w:rsidRPr="00D940A5">
              <w:t>1.</w:t>
            </w:r>
            <w:r w:rsidRPr="00D940A5">
              <w:tab/>
              <w:t>Sedež vloži informativno davčno napoved po pravilih države sedeža pri organu za vložitev.</w:t>
            </w:r>
          </w:p>
        </w:tc>
        <w:tc>
          <w:tcPr>
            <w:tcW w:w="4876" w:type="dxa"/>
          </w:tcPr>
          <w:p w14:paraId="0EAA8F27" w14:textId="77777777" w:rsidR="00AD71A6" w:rsidRPr="00D940A5" w:rsidRDefault="00AD71A6" w:rsidP="00171DD1">
            <w:pPr>
              <w:pStyle w:val="Normal6a"/>
            </w:pPr>
            <w:r w:rsidRPr="00D940A5">
              <w:t>1.</w:t>
            </w:r>
            <w:r w:rsidRPr="00D940A5">
              <w:tab/>
              <w:t xml:space="preserve">Sedež vloži informativno davčno napoved po pravilih države sedeža pri organu za vložitev. </w:t>
            </w:r>
            <w:r w:rsidRPr="00D940A5">
              <w:rPr>
                <w:b/>
                <w:i/>
              </w:rPr>
              <w:t>Država članica sedeža pomaga MSP pri pripravi davčne napovedi, zlasti pri pripisovanju obdavčljivega rezultata vsaki stalni poslovni enoti in odvisni družbi v drugih državah članicah.</w:t>
            </w:r>
          </w:p>
        </w:tc>
      </w:tr>
    </w:tbl>
    <w:p w14:paraId="507A6333" w14:textId="77777777" w:rsidR="00AD71A6" w:rsidRPr="00D940A5" w:rsidRDefault="00AD71A6" w:rsidP="00AD71A6"/>
    <w:p w14:paraId="023C8C4C" w14:textId="30DD8B9F" w:rsidR="00AD71A6" w:rsidRPr="00D940A5" w:rsidRDefault="003140DC" w:rsidP="00AD71A6">
      <w:pPr>
        <w:pStyle w:val="AmNumberTabs"/>
      </w:pPr>
      <w:r>
        <w:t>Sprememba</w:t>
      </w:r>
      <w:r w:rsidR="00AD71A6" w:rsidRPr="00D940A5">
        <w:tab/>
      </w:r>
      <w:r w:rsidR="00AD71A6" w:rsidRPr="00D940A5">
        <w:tab/>
        <w:t>59</w:t>
      </w:r>
    </w:p>
    <w:p w14:paraId="67DF013F" w14:textId="77777777" w:rsidR="00AD71A6" w:rsidRPr="00D940A5" w:rsidRDefault="00AD71A6" w:rsidP="00AD71A6">
      <w:pPr>
        <w:pStyle w:val="NormalBold12b"/>
      </w:pPr>
      <w:r w:rsidRPr="00D940A5">
        <w:t>Predlog direktive</w:t>
      </w:r>
    </w:p>
    <w:p w14:paraId="713FAC39" w14:textId="77777777" w:rsidR="00AD71A6" w:rsidRPr="00D940A5" w:rsidRDefault="00AD71A6" w:rsidP="00AD71A6">
      <w:pPr>
        <w:pStyle w:val="NormalBold"/>
      </w:pPr>
      <w:r w:rsidRPr="00D940A5">
        <w:t>Člen 11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615CD9B9" w14:textId="77777777" w:rsidTr="00171DD1">
        <w:trPr>
          <w:trHeight w:hRule="exact" w:val="240"/>
          <w:jc w:val="center"/>
        </w:trPr>
        <w:tc>
          <w:tcPr>
            <w:tcW w:w="9752" w:type="dxa"/>
            <w:gridSpan w:val="2"/>
          </w:tcPr>
          <w:p w14:paraId="32BEEB7D" w14:textId="77777777" w:rsidR="00AD71A6" w:rsidRPr="00D940A5" w:rsidRDefault="00AD71A6" w:rsidP="00171DD1"/>
        </w:tc>
      </w:tr>
      <w:tr w:rsidR="00AD71A6" w:rsidRPr="00D940A5" w14:paraId="1D091913" w14:textId="77777777" w:rsidTr="00171DD1">
        <w:trPr>
          <w:trHeight w:val="240"/>
          <w:jc w:val="center"/>
        </w:trPr>
        <w:tc>
          <w:tcPr>
            <w:tcW w:w="4876" w:type="dxa"/>
          </w:tcPr>
          <w:p w14:paraId="42197AB4" w14:textId="77777777" w:rsidR="00AD71A6" w:rsidRPr="00D940A5" w:rsidRDefault="00AD71A6" w:rsidP="00171DD1">
            <w:pPr>
              <w:pStyle w:val="AmColumnHeading"/>
            </w:pPr>
            <w:r w:rsidRPr="00D940A5">
              <w:t>Besedilo, ki ga predlaga Komisija</w:t>
            </w:r>
          </w:p>
        </w:tc>
        <w:tc>
          <w:tcPr>
            <w:tcW w:w="4876" w:type="dxa"/>
          </w:tcPr>
          <w:p w14:paraId="668525D4" w14:textId="3E422D20" w:rsidR="00AD71A6" w:rsidRPr="00D940A5" w:rsidRDefault="003140DC" w:rsidP="00171DD1">
            <w:pPr>
              <w:pStyle w:val="AmColumnHeading"/>
            </w:pPr>
            <w:r>
              <w:t>Sprememba</w:t>
            </w:r>
          </w:p>
        </w:tc>
      </w:tr>
      <w:tr w:rsidR="00AD71A6" w:rsidRPr="00D940A5" w14:paraId="66E92BD1" w14:textId="77777777" w:rsidTr="00171DD1">
        <w:trPr>
          <w:jc w:val="center"/>
        </w:trPr>
        <w:tc>
          <w:tcPr>
            <w:tcW w:w="4876" w:type="dxa"/>
          </w:tcPr>
          <w:p w14:paraId="0113A654" w14:textId="77777777" w:rsidR="00AD71A6" w:rsidRPr="00D940A5" w:rsidRDefault="00AD71A6" w:rsidP="00171DD1">
            <w:pPr>
              <w:pStyle w:val="Normal6a"/>
            </w:pPr>
            <w:r w:rsidRPr="00D940A5">
              <w:t>(b)</w:t>
            </w:r>
            <w:r w:rsidRPr="00D940A5">
              <w:tab/>
              <w:t>obveznost MSP za davek v zvezi z njegovim obdavčljivim izidom vsake stalne poslovne enote v drugih državah članicah. Obveznost za davek se izračuna tako, da se za obdavčljivi izid uporabi nacionalna davčna stopnja zadevne države članice gostiteljice, kot je bila izračunana v skladu z davčnimi pravili države sedeža.</w:t>
            </w:r>
          </w:p>
        </w:tc>
        <w:tc>
          <w:tcPr>
            <w:tcW w:w="4876" w:type="dxa"/>
          </w:tcPr>
          <w:p w14:paraId="69E08F5F" w14:textId="77777777" w:rsidR="00AD71A6" w:rsidRPr="00D940A5" w:rsidRDefault="00AD71A6" w:rsidP="00171DD1">
            <w:pPr>
              <w:pStyle w:val="Normal6a"/>
            </w:pPr>
            <w:r w:rsidRPr="00D940A5">
              <w:t>(b)</w:t>
            </w:r>
            <w:r w:rsidRPr="00D940A5">
              <w:tab/>
              <w:t xml:space="preserve">obveznost MSP za davek v zvezi z njegovim obdavčljivim izidom vsake stalne poslovne enote </w:t>
            </w:r>
            <w:r w:rsidRPr="00D940A5">
              <w:rPr>
                <w:b/>
                <w:i/>
              </w:rPr>
              <w:t xml:space="preserve">in največ dveh odvisnih družb </w:t>
            </w:r>
            <w:r w:rsidRPr="00D940A5">
              <w:t>v drugih državah članicah. Obveznost za davek se izračuna tako, da se za obdavčljivi izid uporabi nacionalna davčna stopnja zadevne države članice gostiteljice, kot je bila izračunana v skladu z davčnimi pravili države sedeža.</w:t>
            </w:r>
          </w:p>
        </w:tc>
      </w:tr>
    </w:tbl>
    <w:p w14:paraId="1A42E358" w14:textId="77777777" w:rsidR="00AD71A6" w:rsidRPr="00D940A5" w:rsidRDefault="00AD71A6" w:rsidP="00AD71A6"/>
    <w:p w14:paraId="13186876" w14:textId="0BCA00B7" w:rsidR="00AD71A6" w:rsidRPr="00D940A5" w:rsidRDefault="003140DC" w:rsidP="00AD71A6">
      <w:pPr>
        <w:pStyle w:val="AmNumberTabs"/>
      </w:pPr>
      <w:r>
        <w:t>Sprememba</w:t>
      </w:r>
      <w:r w:rsidR="00AD71A6" w:rsidRPr="00D940A5">
        <w:tab/>
      </w:r>
      <w:r w:rsidR="00AD71A6" w:rsidRPr="00D940A5">
        <w:tab/>
        <w:t>60</w:t>
      </w:r>
    </w:p>
    <w:p w14:paraId="2A6C20E7" w14:textId="77777777" w:rsidR="00AD71A6" w:rsidRPr="00D940A5" w:rsidRDefault="00AD71A6" w:rsidP="00AD71A6">
      <w:pPr>
        <w:pStyle w:val="NormalBold12b"/>
      </w:pPr>
      <w:r w:rsidRPr="00D940A5">
        <w:t>Predlog direktive</w:t>
      </w:r>
    </w:p>
    <w:p w14:paraId="113713F0" w14:textId="77777777" w:rsidR="00AD71A6" w:rsidRPr="00D940A5" w:rsidRDefault="00AD71A6" w:rsidP="00AD71A6">
      <w:pPr>
        <w:pStyle w:val="NormalBold"/>
      </w:pPr>
      <w:r w:rsidRPr="00D940A5">
        <w:t>Člen 11 – odstavek 3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25755C6" w14:textId="77777777" w:rsidTr="00171DD1">
        <w:trPr>
          <w:trHeight w:hRule="exact" w:val="240"/>
          <w:jc w:val="center"/>
        </w:trPr>
        <w:tc>
          <w:tcPr>
            <w:tcW w:w="9752" w:type="dxa"/>
            <w:gridSpan w:val="2"/>
          </w:tcPr>
          <w:p w14:paraId="0904A5BF" w14:textId="77777777" w:rsidR="00AD71A6" w:rsidRPr="00D940A5" w:rsidRDefault="00AD71A6" w:rsidP="00171DD1"/>
        </w:tc>
      </w:tr>
      <w:tr w:rsidR="00AD71A6" w:rsidRPr="00D940A5" w14:paraId="3E4C1761" w14:textId="77777777" w:rsidTr="00171DD1">
        <w:trPr>
          <w:trHeight w:val="240"/>
          <w:jc w:val="center"/>
        </w:trPr>
        <w:tc>
          <w:tcPr>
            <w:tcW w:w="4876" w:type="dxa"/>
          </w:tcPr>
          <w:p w14:paraId="3B82480C" w14:textId="77777777" w:rsidR="00AD71A6" w:rsidRPr="00D940A5" w:rsidRDefault="00AD71A6" w:rsidP="00171DD1">
            <w:pPr>
              <w:pStyle w:val="AmColumnHeading"/>
            </w:pPr>
            <w:r w:rsidRPr="00D940A5">
              <w:t>Besedilo, ki ga predlaga Komisija</w:t>
            </w:r>
          </w:p>
        </w:tc>
        <w:tc>
          <w:tcPr>
            <w:tcW w:w="4876" w:type="dxa"/>
          </w:tcPr>
          <w:p w14:paraId="1012DA44" w14:textId="5F8A2905" w:rsidR="00AD71A6" w:rsidRPr="00D940A5" w:rsidRDefault="003140DC" w:rsidP="00171DD1">
            <w:pPr>
              <w:pStyle w:val="AmColumnHeading"/>
            </w:pPr>
            <w:r>
              <w:t>Sprememba</w:t>
            </w:r>
          </w:p>
        </w:tc>
      </w:tr>
      <w:tr w:rsidR="00AD71A6" w:rsidRPr="00D940A5" w14:paraId="23AC9DBF" w14:textId="77777777" w:rsidTr="00171DD1">
        <w:trPr>
          <w:jc w:val="center"/>
        </w:trPr>
        <w:tc>
          <w:tcPr>
            <w:tcW w:w="4876" w:type="dxa"/>
          </w:tcPr>
          <w:p w14:paraId="0829B251" w14:textId="77777777" w:rsidR="00AD71A6" w:rsidRPr="00D940A5" w:rsidRDefault="00AD71A6" w:rsidP="00171DD1">
            <w:pPr>
              <w:pStyle w:val="Normal6a"/>
            </w:pPr>
            <w:r w:rsidRPr="00D940A5">
              <w:t>3.</w:t>
            </w:r>
            <w:r w:rsidRPr="00D940A5">
              <w:tab/>
              <w:t>Kadar se v skladu z zakonodajo države članice gostiteljice od ene ali več stalnih poslovnih enot MSP ne zahteva priprava ločenih računovodskih izkazov, informativna davčna napoved po pravilih sedeža vsebuje naslednje informacije:</w:t>
            </w:r>
          </w:p>
        </w:tc>
        <w:tc>
          <w:tcPr>
            <w:tcW w:w="4876" w:type="dxa"/>
          </w:tcPr>
          <w:p w14:paraId="42AA8B3E" w14:textId="47D2FC3E" w:rsidR="00AD71A6" w:rsidRPr="00D940A5" w:rsidRDefault="00AD71A6" w:rsidP="00171DD1">
            <w:pPr>
              <w:pStyle w:val="Normal6a"/>
            </w:pPr>
            <w:r w:rsidRPr="00D940A5">
              <w:rPr>
                <w:i/>
              </w:rPr>
              <w:t>(Ne zadeva slovenske različice.)</w:t>
            </w:r>
          </w:p>
        </w:tc>
      </w:tr>
    </w:tbl>
    <w:p w14:paraId="302C6228" w14:textId="77777777" w:rsidR="00AD71A6" w:rsidRPr="00D940A5" w:rsidRDefault="00AD71A6" w:rsidP="00AD71A6"/>
    <w:p w14:paraId="31BE7418" w14:textId="52549C07" w:rsidR="00AD71A6" w:rsidRPr="00D940A5" w:rsidRDefault="003140DC" w:rsidP="00AD71A6">
      <w:pPr>
        <w:pStyle w:val="AmNumberTabs"/>
      </w:pPr>
      <w:r>
        <w:t>Sprememba</w:t>
      </w:r>
      <w:r w:rsidR="00AD71A6" w:rsidRPr="00D940A5">
        <w:tab/>
      </w:r>
      <w:r w:rsidR="00AD71A6" w:rsidRPr="00D940A5">
        <w:tab/>
        <w:t>61</w:t>
      </w:r>
    </w:p>
    <w:p w14:paraId="72789535" w14:textId="77777777" w:rsidR="00AD71A6" w:rsidRPr="00D940A5" w:rsidRDefault="00AD71A6" w:rsidP="00AD71A6">
      <w:pPr>
        <w:pStyle w:val="NormalBold12b"/>
      </w:pPr>
      <w:r w:rsidRPr="00D940A5">
        <w:t>Predlog direktive</w:t>
      </w:r>
    </w:p>
    <w:p w14:paraId="1700FFF4" w14:textId="77777777" w:rsidR="00AD71A6" w:rsidRPr="00D940A5" w:rsidRDefault="00AD71A6" w:rsidP="00AD71A6">
      <w:pPr>
        <w:pStyle w:val="NormalBold"/>
      </w:pPr>
      <w:r w:rsidRPr="00D940A5">
        <w:t>Člen 11 – odstavek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8A740BE" w14:textId="77777777" w:rsidTr="00171DD1">
        <w:trPr>
          <w:trHeight w:hRule="exact" w:val="240"/>
          <w:jc w:val="center"/>
        </w:trPr>
        <w:tc>
          <w:tcPr>
            <w:tcW w:w="9752" w:type="dxa"/>
            <w:gridSpan w:val="2"/>
          </w:tcPr>
          <w:p w14:paraId="1C67E41F" w14:textId="77777777" w:rsidR="00AD71A6" w:rsidRPr="00D940A5" w:rsidRDefault="00AD71A6" w:rsidP="00171DD1"/>
        </w:tc>
      </w:tr>
      <w:tr w:rsidR="00AD71A6" w:rsidRPr="00D940A5" w14:paraId="58C3696E" w14:textId="77777777" w:rsidTr="00171DD1">
        <w:trPr>
          <w:trHeight w:val="240"/>
          <w:jc w:val="center"/>
        </w:trPr>
        <w:tc>
          <w:tcPr>
            <w:tcW w:w="4876" w:type="dxa"/>
          </w:tcPr>
          <w:p w14:paraId="236B9DCE" w14:textId="77777777" w:rsidR="00AD71A6" w:rsidRPr="00D940A5" w:rsidRDefault="00AD71A6" w:rsidP="00171DD1">
            <w:pPr>
              <w:pStyle w:val="AmColumnHeading"/>
            </w:pPr>
            <w:r w:rsidRPr="00D940A5">
              <w:t>Besedilo, ki ga predlaga Komisija</w:t>
            </w:r>
          </w:p>
        </w:tc>
        <w:tc>
          <w:tcPr>
            <w:tcW w:w="4876" w:type="dxa"/>
          </w:tcPr>
          <w:p w14:paraId="7291A713" w14:textId="12F29203" w:rsidR="00AD71A6" w:rsidRPr="00D940A5" w:rsidRDefault="003140DC" w:rsidP="00171DD1">
            <w:pPr>
              <w:pStyle w:val="AmColumnHeading"/>
            </w:pPr>
            <w:r>
              <w:t>Sprememba</w:t>
            </w:r>
          </w:p>
        </w:tc>
      </w:tr>
      <w:tr w:rsidR="00AD71A6" w:rsidRPr="00D940A5" w14:paraId="4F9BC9D5" w14:textId="77777777" w:rsidTr="00171DD1">
        <w:trPr>
          <w:jc w:val="center"/>
        </w:trPr>
        <w:tc>
          <w:tcPr>
            <w:tcW w:w="4876" w:type="dxa"/>
          </w:tcPr>
          <w:p w14:paraId="5BB07F98" w14:textId="77777777" w:rsidR="00AD71A6" w:rsidRPr="00D940A5" w:rsidRDefault="00AD71A6" w:rsidP="00171DD1">
            <w:pPr>
              <w:pStyle w:val="Normal6a"/>
            </w:pPr>
            <w:r w:rsidRPr="00D940A5">
              <w:t>(a)</w:t>
            </w:r>
            <w:r w:rsidRPr="00D940A5">
              <w:tab/>
              <w:t>sredstva in obveznosti, pripisane stalnim poslovnim enotam;</w:t>
            </w:r>
          </w:p>
        </w:tc>
        <w:tc>
          <w:tcPr>
            <w:tcW w:w="4876" w:type="dxa"/>
          </w:tcPr>
          <w:p w14:paraId="1D1BD3DF" w14:textId="77777777" w:rsidR="00AD71A6" w:rsidRPr="00D940A5" w:rsidRDefault="00AD71A6" w:rsidP="00171DD1">
            <w:pPr>
              <w:pStyle w:val="Normal6a"/>
            </w:pPr>
            <w:r w:rsidRPr="00D940A5">
              <w:t>(a)</w:t>
            </w:r>
            <w:r w:rsidRPr="00D940A5">
              <w:tab/>
              <w:t>sredstva in obveznosti, pripisane stalnim poslovnim enotam</w:t>
            </w:r>
            <w:r w:rsidRPr="00D940A5">
              <w:rPr>
                <w:b/>
                <w:i/>
              </w:rPr>
              <w:t xml:space="preserve"> in največ dvema odvisnima družbama</w:t>
            </w:r>
            <w:r w:rsidRPr="00D940A5">
              <w:t>;</w:t>
            </w:r>
          </w:p>
        </w:tc>
      </w:tr>
    </w:tbl>
    <w:p w14:paraId="269AD695" w14:textId="77777777" w:rsidR="00AD71A6" w:rsidRPr="00D940A5" w:rsidRDefault="00AD71A6" w:rsidP="00AD71A6"/>
    <w:p w14:paraId="1D26E2AE" w14:textId="7ED82BEB" w:rsidR="00AD71A6" w:rsidRPr="00D940A5" w:rsidRDefault="003140DC" w:rsidP="00AD71A6">
      <w:pPr>
        <w:pStyle w:val="AmNumberTabs"/>
      </w:pPr>
      <w:r>
        <w:t>Sprememba</w:t>
      </w:r>
      <w:r w:rsidR="00AD71A6" w:rsidRPr="00D940A5">
        <w:tab/>
      </w:r>
      <w:r w:rsidR="00AD71A6" w:rsidRPr="00D940A5">
        <w:tab/>
        <w:t>62</w:t>
      </w:r>
    </w:p>
    <w:p w14:paraId="77D2EACD" w14:textId="77777777" w:rsidR="00AD71A6" w:rsidRPr="00D940A5" w:rsidRDefault="00AD71A6" w:rsidP="00AD71A6">
      <w:pPr>
        <w:pStyle w:val="NormalBold12b"/>
      </w:pPr>
      <w:r w:rsidRPr="00D940A5">
        <w:t>Predlog direktive</w:t>
      </w:r>
    </w:p>
    <w:p w14:paraId="7186A026" w14:textId="77777777" w:rsidR="00AD71A6" w:rsidRPr="00D940A5" w:rsidRDefault="00AD71A6" w:rsidP="00AD71A6">
      <w:pPr>
        <w:pStyle w:val="NormalBold"/>
      </w:pPr>
      <w:r w:rsidRPr="00D940A5">
        <w:t>Člen 11 – odstavek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B264A5C" w14:textId="77777777" w:rsidTr="00171DD1">
        <w:trPr>
          <w:trHeight w:hRule="exact" w:val="240"/>
          <w:jc w:val="center"/>
        </w:trPr>
        <w:tc>
          <w:tcPr>
            <w:tcW w:w="9752" w:type="dxa"/>
            <w:gridSpan w:val="2"/>
          </w:tcPr>
          <w:p w14:paraId="54BABE60" w14:textId="77777777" w:rsidR="00AD71A6" w:rsidRPr="00D940A5" w:rsidRDefault="00AD71A6" w:rsidP="00171DD1"/>
        </w:tc>
      </w:tr>
      <w:tr w:rsidR="00AD71A6" w:rsidRPr="00D940A5" w14:paraId="234875DC" w14:textId="77777777" w:rsidTr="00171DD1">
        <w:trPr>
          <w:trHeight w:val="240"/>
          <w:jc w:val="center"/>
        </w:trPr>
        <w:tc>
          <w:tcPr>
            <w:tcW w:w="4876" w:type="dxa"/>
          </w:tcPr>
          <w:p w14:paraId="26FF6AF7" w14:textId="77777777" w:rsidR="00AD71A6" w:rsidRPr="00D940A5" w:rsidRDefault="00AD71A6" w:rsidP="00171DD1">
            <w:pPr>
              <w:pStyle w:val="AmColumnHeading"/>
            </w:pPr>
            <w:r w:rsidRPr="00D940A5">
              <w:t>Besedilo, ki ga predlaga Komisija</w:t>
            </w:r>
          </w:p>
        </w:tc>
        <w:tc>
          <w:tcPr>
            <w:tcW w:w="4876" w:type="dxa"/>
          </w:tcPr>
          <w:p w14:paraId="2FB73A68" w14:textId="4619C45E" w:rsidR="00AD71A6" w:rsidRPr="00D940A5" w:rsidRDefault="003140DC" w:rsidP="00171DD1">
            <w:pPr>
              <w:pStyle w:val="AmColumnHeading"/>
            </w:pPr>
            <w:r>
              <w:t>Sprememba</w:t>
            </w:r>
          </w:p>
        </w:tc>
      </w:tr>
      <w:tr w:rsidR="00AD71A6" w:rsidRPr="00D940A5" w14:paraId="701BCBDE" w14:textId="77777777" w:rsidTr="00171DD1">
        <w:trPr>
          <w:jc w:val="center"/>
        </w:trPr>
        <w:tc>
          <w:tcPr>
            <w:tcW w:w="4876" w:type="dxa"/>
          </w:tcPr>
          <w:p w14:paraId="2DDE36BD" w14:textId="77777777" w:rsidR="00AD71A6" w:rsidRPr="00D940A5" w:rsidRDefault="00AD71A6" w:rsidP="00171DD1">
            <w:pPr>
              <w:pStyle w:val="Normal6a"/>
            </w:pPr>
            <w:r w:rsidRPr="00D940A5">
              <w:t>(b)</w:t>
            </w:r>
            <w:r w:rsidRPr="00D940A5">
              <w:tab/>
              <w:t>dobiček, ki ga je mogoče pripisati stalnim poslovnim enotam v drugih državah članicah.</w:t>
            </w:r>
          </w:p>
        </w:tc>
        <w:tc>
          <w:tcPr>
            <w:tcW w:w="4876" w:type="dxa"/>
          </w:tcPr>
          <w:p w14:paraId="40E6C4E1" w14:textId="77777777" w:rsidR="00AD71A6" w:rsidRPr="00D940A5" w:rsidRDefault="00AD71A6" w:rsidP="00171DD1">
            <w:pPr>
              <w:pStyle w:val="Normal6a"/>
            </w:pPr>
            <w:r w:rsidRPr="00D940A5">
              <w:t>(b)</w:t>
            </w:r>
            <w:r w:rsidRPr="00D940A5">
              <w:tab/>
              <w:t xml:space="preserve">dobiček, ki ga je mogoče pripisati stalnim poslovnim enotam </w:t>
            </w:r>
            <w:r w:rsidRPr="00D940A5">
              <w:rPr>
                <w:b/>
                <w:i/>
              </w:rPr>
              <w:t xml:space="preserve">in največ dvema odvisnima družbama </w:t>
            </w:r>
            <w:r w:rsidRPr="00D940A5">
              <w:t>v drugih državah članicah.</w:t>
            </w:r>
          </w:p>
        </w:tc>
      </w:tr>
    </w:tbl>
    <w:p w14:paraId="75690592" w14:textId="77777777" w:rsidR="00AD71A6" w:rsidRPr="00D940A5" w:rsidRDefault="00AD71A6" w:rsidP="00AD71A6"/>
    <w:p w14:paraId="5907B10B" w14:textId="658F1680" w:rsidR="00AD71A6" w:rsidRPr="00D940A5" w:rsidRDefault="003140DC" w:rsidP="00AD71A6">
      <w:pPr>
        <w:pStyle w:val="AmNumberTabs"/>
      </w:pPr>
      <w:r>
        <w:t>Sprememba</w:t>
      </w:r>
      <w:r w:rsidR="00AD71A6" w:rsidRPr="00D940A5">
        <w:tab/>
      </w:r>
      <w:r w:rsidR="00AD71A6" w:rsidRPr="00D940A5">
        <w:tab/>
        <w:t>63</w:t>
      </w:r>
    </w:p>
    <w:p w14:paraId="171FC858" w14:textId="77777777" w:rsidR="00AD71A6" w:rsidRPr="00D940A5" w:rsidRDefault="00AD71A6" w:rsidP="00AD71A6">
      <w:pPr>
        <w:pStyle w:val="NormalBold12b"/>
      </w:pPr>
      <w:r w:rsidRPr="00D940A5">
        <w:t>Predlog direktive</w:t>
      </w:r>
    </w:p>
    <w:p w14:paraId="3955872D" w14:textId="77777777" w:rsidR="00AD71A6" w:rsidRPr="00D940A5" w:rsidRDefault="00AD71A6" w:rsidP="00AD71A6">
      <w:pPr>
        <w:pStyle w:val="NormalBold"/>
      </w:pPr>
      <w:r w:rsidRPr="00D940A5">
        <w:t>Člen 11 – odstavek 4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38529F9D" w14:textId="77777777" w:rsidTr="00171DD1">
        <w:trPr>
          <w:trHeight w:hRule="exact" w:val="240"/>
          <w:jc w:val="center"/>
        </w:trPr>
        <w:tc>
          <w:tcPr>
            <w:tcW w:w="9752" w:type="dxa"/>
            <w:gridSpan w:val="2"/>
          </w:tcPr>
          <w:p w14:paraId="212F8D76" w14:textId="77777777" w:rsidR="00AD71A6" w:rsidRPr="00D940A5" w:rsidRDefault="00AD71A6" w:rsidP="00171DD1"/>
        </w:tc>
      </w:tr>
      <w:tr w:rsidR="00AD71A6" w:rsidRPr="00D940A5" w14:paraId="5EACDFE0" w14:textId="77777777" w:rsidTr="00171DD1">
        <w:trPr>
          <w:trHeight w:val="240"/>
          <w:jc w:val="center"/>
        </w:trPr>
        <w:tc>
          <w:tcPr>
            <w:tcW w:w="4876" w:type="dxa"/>
          </w:tcPr>
          <w:p w14:paraId="54C22945" w14:textId="77777777" w:rsidR="00AD71A6" w:rsidRPr="00D940A5" w:rsidRDefault="00AD71A6" w:rsidP="00171DD1">
            <w:pPr>
              <w:pStyle w:val="AmColumnHeading"/>
            </w:pPr>
            <w:r w:rsidRPr="00D940A5">
              <w:t>Besedilo, ki ga predlaga Komisija</w:t>
            </w:r>
          </w:p>
        </w:tc>
        <w:tc>
          <w:tcPr>
            <w:tcW w:w="4876" w:type="dxa"/>
          </w:tcPr>
          <w:p w14:paraId="37B610BC" w14:textId="020A2334" w:rsidR="00AD71A6" w:rsidRPr="00D940A5" w:rsidRDefault="003140DC" w:rsidP="00171DD1">
            <w:pPr>
              <w:pStyle w:val="AmColumnHeading"/>
            </w:pPr>
            <w:r>
              <w:t>Sprememba</w:t>
            </w:r>
          </w:p>
        </w:tc>
      </w:tr>
      <w:tr w:rsidR="00AD71A6" w:rsidRPr="00D940A5" w14:paraId="06727CA6" w14:textId="77777777" w:rsidTr="00171DD1">
        <w:trPr>
          <w:jc w:val="center"/>
        </w:trPr>
        <w:tc>
          <w:tcPr>
            <w:tcW w:w="4876" w:type="dxa"/>
          </w:tcPr>
          <w:p w14:paraId="29157D93" w14:textId="77777777" w:rsidR="00AD71A6" w:rsidRPr="00D940A5" w:rsidRDefault="00AD71A6" w:rsidP="00171DD1">
            <w:pPr>
              <w:pStyle w:val="Normal6a"/>
            </w:pPr>
            <w:r w:rsidRPr="00D940A5">
              <w:t>(b)</w:t>
            </w:r>
            <w:r w:rsidRPr="00D940A5">
              <w:tab/>
              <w:t>osnutek odločbe o odmeri davka za vsako stalno poslovno enoto.</w:t>
            </w:r>
          </w:p>
        </w:tc>
        <w:tc>
          <w:tcPr>
            <w:tcW w:w="4876" w:type="dxa"/>
          </w:tcPr>
          <w:p w14:paraId="387F4B24" w14:textId="77777777" w:rsidR="00AD71A6" w:rsidRPr="00D940A5" w:rsidRDefault="00AD71A6" w:rsidP="00171DD1">
            <w:pPr>
              <w:pStyle w:val="Normal6a"/>
            </w:pPr>
            <w:r w:rsidRPr="00D940A5">
              <w:t>(b)</w:t>
            </w:r>
            <w:r w:rsidRPr="00D940A5">
              <w:tab/>
              <w:t>osnutek odločbe o odmeri davka za vsako stalno poslovno enoto</w:t>
            </w:r>
            <w:r w:rsidRPr="00D940A5">
              <w:rPr>
                <w:b/>
                <w:i/>
              </w:rPr>
              <w:t xml:space="preserve"> in odvisno družbo</w:t>
            </w:r>
            <w:r w:rsidRPr="00D940A5">
              <w:t>.</w:t>
            </w:r>
          </w:p>
        </w:tc>
      </w:tr>
    </w:tbl>
    <w:p w14:paraId="7124943D" w14:textId="77777777" w:rsidR="00AD71A6" w:rsidRPr="00D940A5" w:rsidRDefault="00AD71A6" w:rsidP="00AD71A6"/>
    <w:p w14:paraId="2357E13F" w14:textId="59F5330B" w:rsidR="00AD71A6" w:rsidRPr="00D940A5" w:rsidRDefault="003140DC" w:rsidP="00AD71A6">
      <w:pPr>
        <w:pStyle w:val="AmNumberTabs"/>
      </w:pPr>
      <w:r>
        <w:t>Sprememba</w:t>
      </w:r>
      <w:r w:rsidR="00AD71A6" w:rsidRPr="00D940A5">
        <w:tab/>
      </w:r>
      <w:r w:rsidR="00AD71A6" w:rsidRPr="00D940A5">
        <w:tab/>
        <w:t>64</w:t>
      </w:r>
    </w:p>
    <w:p w14:paraId="7D68F5BD" w14:textId="77777777" w:rsidR="00AD71A6" w:rsidRPr="00D940A5" w:rsidRDefault="00AD71A6" w:rsidP="00AD71A6">
      <w:pPr>
        <w:pStyle w:val="NormalBold12b"/>
      </w:pPr>
      <w:r w:rsidRPr="00D940A5">
        <w:t>Predlog direktive</w:t>
      </w:r>
    </w:p>
    <w:p w14:paraId="3EA85B48" w14:textId="77777777" w:rsidR="00AD71A6" w:rsidRPr="00D940A5" w:rsidRDefault="00AD71A6" w:rsidP="00AD71A6">
      <w:pPr>
        <w:pStyle w:val="NormalBold"/>
      </w:pPr>
      <w:r w:rsidRPr="00D940A5">
        <w:t>Člen 11 – odstavek 5 – pododstavek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60C414F" w14:textId="77777777" w:rsidTr="00171DD1">
        <w:trPr>
          <w:trHeight w:hRule="exact" w:val="240"/>
          <w:jc w:val="center"/>
        </w:trPr>
        <w:tc>
          <w:tcPr>
            <w:tcW w:w="9752" w:type="dxa"/>
            <w:gridSpan w:val="2"/>
          </w:tcPr>
          <w:p w14:paraId="5BC2AA4D" w14:textId="77777777" w:rsidR="00AD71A6" w:rsidRPr="00D940A5" w:rsidRDefault="00AD71A6" w:rsidP="00171DD1"/>
        </w:tc>
      </w:tr>
      <w:tr w:rsidR="00AD71A6" w:rsidRPr="00D940A5" w14:paraId="26CB7314" w14:textId="77777777" w:rsidTr="00171DD1">
        <w:trPr>
          <w:trHeight w:val="240"/>
          <w:jc w:val="center"/>
        </w:trPr>
        <w:tc>
          <w:tcPr>
            <w:tcW w:w="4876" w:type="dxa"/>
          </w:tcPr>
          <w:p w14:paraId="2F325EC6" w14:textId="77777777" w:rsidR="00AD71A6" w:rsidRPr="00D940A5" w:rsidRDefault="00AD71A6" w:rsidP="00171DD1">
            <w:pPr>
              <w:pStyle w:val="AmColumnHeading"/>
            </w:pPr>
            <w:r w:rsidRPr="00D940A5">
              <w:t>Besedilo, ki ga predlaga Komisija</w:t>
            </w:r>
          </w:p>
        </w:tc>
        <w:tc>
          <w:tcPr>
            <w:tcW w:w="4876" w:type="dxa"/>
          </w:tcPr>
          <w:p w14:paraId="3A6A9B0F" w14:textId="2EB40CD5" w:rsidR="00AD71A6" w:rsidRPr="00D940A5" w:rsidRDefault="003140DC" w:rsidP="00171DD1">
            <w:pPr>
              <w:pStyle w:val="AmColumnHeading"/>
            </w:pPr>
            <w:r>
              <w:t>Sprememba</w:t>
            </w:r>
          </w:p>
        </w:tc>
      </w:tr>
      <w:tr w:rsidR="00AD71A6" w:rsidRPr="00D940A5" w14:paraId="498B323E" w14:textId="77777777" w:rsidTr="00171DD1">
        <w:trPr>
          <w:jc w:val="center"/>
        </w:trPr>
        <w:tc>
          <w:tcPr>
            <w:tcW w:w="4876" w:type="dxa"/>
          </w:tcPr>
          <w:p w14:paraId="660A9DEE" w14:textId="77777777" w:rsidR="00AD71A6" w:rsidRPr="00D940A5" w:rsidRDefault="00AD71A6" w:rsidP="00171DD1">
            <w:pPr>
              <w:pStyle w:val="Normal6a"/>
            </w:pPr>
            <w:r w:rsidRPr="00D940A5">
              <w:t>(b)</w:t>
            </w:r>
            <w:r w:rsidRPr="00D940A5">
              <w:tab/>
              <w:t>osnutek odločbe o odmeri davka za ustrezno stalno poslovno enoto;</w:t>
            </w:r>
          </w:p>
        </w:tc>
        <w:tc>
          <w:tcPr>
            <w:tcW w:w="4876" w:type="dxa"/>
          </w:tcPr>
          <w:p w14:paraId="4059A13B" w14:textId="77777777" w:rsidR="00AD71A6" w:rsidRPr="00D940A5" w:rsidRDefault="00AD71A6" w:rsidP="00171DD1">
            <w:pPr>
              <w:pStyle w:val="Normal6a"/>
            </w:pPr>
            <w:r w:rsidRPr="00D940A5">
              <w:t>(b)</w:t>
            </w:r>
            <w:r w:rsidRPr="00D940A5">
              <w:tab/>
              <w:t>osnutek odločbe o odmeri davka za ustrezno stalno poslovno enoto</w:t>
            </w:r>
            <w:r w:rsidRPr="00D940A5">
              <w:rPr>
                <w:b/>
                <w:i/>
              </w:rPr>
              <w:t xml:space="preserve"> in odvisno družbo</w:t>
            </w:r>
            <w:r w:rsidRPr="00D940A5">
              <w:t>;</w:t>
            </w:r>
          </w:p>
        </w:tc>
      </w:tr>
    </w:tbl>
    <w:p w14:paraId="7C135E3E" w14:textId="77777777" w:rsidR="00AD71A6" w:rsidRPr="00D940A5" w:rsidRDefault="00AD71A6" w:rsidP="00AD71A6"/>
    <w:p w14:paraId="0E137C0B" w14:textId="4C5D1E12" w:rsidR="00AD71A6" w:rsidRPr="00D940A5" w:rsidRDefault="003140DC" w:rsidP="00AD71A6">
      <w:pPr>
        <w:pStyle w:val="AmNumberTabs"/>
        <w:keepNext/>
      </w:pPr>
      <w:r>
        <w:t>Sprememba</w:t>
      </w:r>
      <w:r w:rsidR="00AD71A6" w:rsidRPr="00D940A5">
        <w:tab/>
      </w:r>
      <w:r w:rsidR="00AD71A6" w:rsidRPr="00D940A5">
        <w:tab/>
        <w:t>65</w:t>
      </w:r>
    </w:p>
    <w:p w14:paraId="1C8A6DDE" w14:textId="77777777" w:rsidR="00AD71A6" w:rsidRPr="00D940A5" w:rsidRDefault="00AD71A6" w:rsidP="00AD71A6">
      <w:pPr>
        <w:pStyle w:val="NormalBold12b"/>
        <w:keepNext/>
      </w:pPr>
      <w:r w:rsidRPr="00D940A5">
        <w:t>Predlog direktive</w:t>
      </w:r>
    </w:p>
    <w:p w14:paraId="05A59626" w14:textId="77777777" w:rsidR="00AD71A6" w:rsidRPr="00D940A5" w:rsidRDefault="00AD71A6" w:rsidP="00AD71A6">
      <w:pPr>
        <w:pStyle w:val="NormalBold"/>
        <w:keepNext/>
      </w:pPr>
      <w:r w:rsidRPr="00D940A5">
        <w:t>Člen 11 – odstavek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4445D5AC" w14:textId="77777777" w:rsidTr="00171DD1">
        <w:trPr>
          <w:jc w:val="center"/>
        </w:trPr>
        <w:tc>
          <w:tcPr>
            <w:tcW w:w="9752" w:type="dxa"/>
            <w:gridSpan w:val="2"/>
          </w:tcPr>
          <w:p w14:paraId="3C7DE1A2" w14:textId="77777777" w:rsidR="00AD71A6" w:rsidRPr="00D940A5" w:rsidRDefault="00AD71A6" w:rsidP="00171DD1">
            <w:pPr>
              <w:keepNext/>
            </w:pPr>
          </w:p>
        </w:tc>
      </w:tr>
      <w:tr w:rsidR="00AD71A6" w:rsidRPr="00D940A5" w14:paraId="64BA525C" w14:textId="77777777" w:rsidTr="00171DD1">
        <w:trPr>
          <w:jc w:val="center"/>
        </w:trPr>
        <w:tc>
          <w:tcPr>
            <w:tcW w:w="4876" w:type="dxa"/>
          </w:tcPr>
          <w:p w14:paraId="46230ECF" w14:textId="77777777" w:rsidR="00AD71A6" w:rsidRPr="00D940A5" w:rsidRDefault="00AD71A6" w:rsidP="00171DD1">
            <w:pPr>
              <w:pStyle w:val="AmColumnHeading"/>
              <w:keepNext/>
            </w:pPr>
            <w:r w:rsidRPr="00D940A5">
              <w:t>Besedilo, ki ga predlaga Komisija</w:t>
            </w:r>
          </w:p>
        </w:tc>
        <w:tc>
          <w:tcPr>
            <w:tcW w:w="4876" w:type="dxa"/>
          </w:tcPr>
          <w:p w14:paraId="49FC078C" w14:textId="2B577873" w:rsidR="00AD71A6" w:rsidRPr="00D940A5" w:rsidRDefault="003140DC" w:rsidP="00171DD1">
            <w:pPr>
              <w:pStyle w:val="AmColumnHeading"/>
              <w:keepNext/>
            </w:pPr>
            <w:r>
              <w:t>Sprememba</w:t>
            </w:r>
          </w:p>
        </w:tc>
      </w:tr>
      <w:tr w:rsidR="00AD71A6" w:rsidRPr="00D940A5" w14:paraId="620E2E01" w14:textId="77777777" w:rsidTr="00171DD1">
        <w:trPr>
          <w:jc w:val="center"/>
        </w:trPr>
        <w:tc>
          <w:tcPr>
            <w:tcW w:w="4876" w:type="dxa"/>
          </w:tcPr>
          <w:p w14:paraId="5AF67EB8" w14:textId="77777777" w:rsidR="00AD71A6" w:rsidRPr="00D940A5" w:rsidRDefault="00AD71A6" w:rsidP="00171DD1">
            <w:pPr>
              <w:pStyle w:val="Normal6a"/>
            </w:pPr>
            <w:r w:rsidRPr="00D940A5">
              <w:t>8.</w:t>
            </w:r>
            <w:r w:rsidRPr="00D940A5">
              <w:tab/>
              <w:t>Če davčni organ države članice gostiteljice zavrne osnutek odločbe o odmeri davka, ta osnutek odločbe o odmeri davka spremeni v zvezi s pripisovanjem dobička stalni poslovni enoti v skladu z določbami veljavne</w:t>
            </w:r>
            <w:r w:rsidRPr="00D940A5">
              <w:rPr>
                <w:b/>
                <w:i/>
              </w:rPr>
              <w:t xml:space="preserve"> dvostranske</w:t>
            </w:r>
            <w:r w:rsidRPr="00D940A5">
              <w:t xml:space="preserve"> konvencije o izogibanju dvojnemu obdavčevanju</w:t>
            </w:r>
            <w:r w:rsidRPr="00D940A5">
              <w:rPr>
                <w:b/>
                <w:i/>
              </w:rPr>
              <w:t xml:space="preserve"> med državo članico gostiteljico</w:t>
            </w:r>
            <w:r w:rsidRPr="00D940A5">
              <w:t xml:space="preserve"> in </w:t>
            </w:r>
            <w:r w:rsidRPr="00D940A5">
              <w:rPr>
                <w:b/>
                <w:i/>
              </w:rPr>
              <w:t>državo članico</w:t>
            </w:r>
            <w:r w:rsidRPr="00D940A5">
              <w:t xml:space="preserve"> sedeža. Potem ko se pripis dobička stalni poslovni enoti spremeni in sporoči organu za vložitev v skladu s členom 8ae Direktive 2011/16/EU, organ za vložitev ponovno izračuna obdavčljivi izid v skladu z davčnimi pravili države članice sedeža in ta država članica izda popravljeno odmero davka. Davčni zavezanec ima pravico do pritožbe zoper to spremenjeno odmero davka pred sodišči države članice sedeža. Vsi spori v zvezi z zneskom dobička, ki ga je mogoče pripisati stalni poslovni enoti, se rešujejo v skladu z veljavno dvostransko konvencijo o izogibanju dvojnemu obdavčevanju ali določbami iz Direktive Sveta (EU) 2017/1852 z dne 10. oktobra </w:t>
            </w:r>
            <w:r w:rsidRPr="00D940A5">
              <w:rPr>
                <w:b/>
                <w:i/>
              </w:rPr>
              <w:t>2017</w:t>
            </w:r>
            <w:r w:rsidRPr="00D940A5">
              <w:rPr>
                <w:b/>
                <w:i/>
                <w:vertAlign w:val="superscript"/>
              </w:rPr>
              <w:t>17</w:t>
            </w:r>
            <w:r w:rsidRPr="00D940A5">
              <w:t>.</w:t>
            </w:r>
          </w:p>
        </w:tc>
        <w:tc>
          <w:tcPr>
            <w:tcW w:w="4876" w:type="dxa"/>
          </w:tcPr>
          <w:p w14:paraId="3D6836E1" w14:textId="408C36B2" w:rsidR="00AD71A6" w:rsidRPr="00D940A5" w:rsidRDefault="00AD71A6" w:rsidP="00171DD1">
            <w:pPr>
              <w:pStyle w:val="Normal6a"/>
              <w:rPr>
                <w:szCs w:val="24"/>
              </w:rPr>
            </w:pPr>
            <w:r w:rsidRPr="00D940A5">
              <w:t>8.</w:t>
            </w:r>
            <w:r w:rsidRPr="00D940A5">
              <w:tab/>
              <w:t xml:space="preserve">Če davčni organ države članice gostiteljice zavrne osnutek odločbe o odmeri davka, ta osnutek odločbe o odmeri davka spremeni v zvezi s pripisovanjem dobička stalni poslovni enoti </w:t>
            </w:r>
            <w:r w:rsidRPr="00D940A5">
              <w:rPr>
                <w:b/>
                <w:i/>
              </w:rPr>
              <w:t xml:space="preserve">in odvisnim družbam </w:t>
            </w:r>
            <w:r w:rsidRPr="00D940A5">
              <w:t>v skladu z določbami veljavne konvencije o izogibanju dvojnemu obdavčevanju</w:t>
            </w:r>
            <w:r w:rsidRPr="00D940A5">
              <w:rPr>
                <w:b/>
                <w:i/>
              </w:rPr>
              <w:t>, katere pogodbenici sta država članica gostiteljica</w:t>
            </w:r>
            <w:r w:rsidRPr="00D940A5">
              <w:t xml:space="preserve"> in </w:t>
            </w:r>
            <w:r w:rsidRPr="00D940A5">
              <w:rPr>
                <w:b/>
                <w:i/>
              </w:rPr>
              <w:t>država članica</w:t>
            </w:r>
            <w:r w:rsidRPr="00D940A5">
              <w:t xml:space="preserve"> sedeža. Potem ko se pripis dobička stalni poslovni enoti</w:t>
            </w:r>
            <w:r w:rsidRPr="00D940A5">
              <w:rPr>
                <w:b/>
                <w:i/>
              </w:rPr>
              <w:t xml:space="preserve"> in odvisnim družbam</w:t>
            </w:r>
            <w:r w:rsidRPr="00D940A5">
              <w:t xml:space="preserve"> spremeni in sporoči organu za vložitev v skladu s členom 8ae Direktive 2011/16/EU, organ za vložitev ponovno izračuna obdavčljivi izid v skladu z davčnimi pravili države članice sedeža in ta država članica izda popravljeno odmero davka. Davčni zavezanec ima pravico do pritožbe zoper to spremenjeno odmero davka pred sodišči države članice sedeža. Vsi spori v zvezi z zneskom dobička, ki ga je mogoče pripisati stalni poslovni enoti</w:t>
            </w:r>
            <w:r w:rsidRPr="00D940A5">
              <w:rPr>
                <w:b/>
                <w:i/>
              </w:rPr>
              <w:t xml:space="preserve"> in odvisnim družbam</w:t>
            </w:r>
            <w:r w:rsidRPr="00D940A5">
              <w:t xml:space="preserve">, se rešujejo v skladu z veljavno dvostransko konvencijo o izogibanju dvojnemu obdavčevanju ali določbami iz Direktive Sveta (EU) 2017/1852 z dne 10. oktobra </w:t>
            </w:r>
            <w:r w:rsidRPr="00D940A5">
              <w:rPr>
                <w:b/>
                <w:i/>
              </w:rPr>
              <w:t>2017</w:t>
            </w:r>
            <w:r w:rsidR="008C5246" w:rsidRPr="003140DC">
              <w:rPr>
                <w:vertAlign w:val="superscript"/>
              </w:rPr>
              <w:t>17</w:t>
            </w:r>
            <w:r w:rsidRPr="00D940A5">
              <w:t>.</w:t>
            </w:r>
          </w:p>
        </w:tc>
      </w:tr>
      <w:tr w:rsidR="00AD71A6" w:rsidRPr="00D940A5" w14:paraId="3759353C" w14:textId="77777777" w:rsidTr="00171DD1">
        <w:trPr>
          <w:jc w:val="center"/>
        </w:trPr>
        <w:tc>
          <w:tcPr>
            <w:tcW w:w="4876" w:type="dxa"/>
          </w:tcPr>
          <w:p w14:paraId="5507B527" w14:textId="77777777" w:rsidR="00AD71A6" w:rsidRPr="00D940A5" w:rsidRDefault="00AD71A6" w:rsidP="00171DD1">
            <w:pPr>
              <w:pStyle w:val="Normal6a"/>
            </w:pPr>
            <w:r w:rsidRPr="00D940A5">
              <w:t>_________________</w:t>
            </w:r>
          </w:p>
        </w:tc>
        <w:tc>
          <w:tcPr>
            <w:tcW w:w="4876" w:type="dxa"/>
          </w:tcPr>
          <w:p w14:paraId="23BD7C60" w14:textId="77777777" w:rsidR="00AD71A6" w:rsidRPr="00D940A5" w:rsidRDefault="00AD71A6" w:rsidP="00171DD1">
            <w:pPr>
              <w:pStyle w:val="Normal6a"/>
              <w:rPr>
                <w:szCs w:val="24"/>
              </w:rPr>
            </w:pPr>
            <w:r w:rsidRPr="00D940A5">
              <w:t>_________________</w:t>
            </w:r>
          </w:p>
        </w:tc>
      </w:tr>
      <w:tr w:rsidR="00AD71A6" w:rsidRPr="00D940A5" w14:paraId="550E2A87" w14:textId="77777777" w:rsidTr="00171DD1">
        <w:trPr>
          <w:jc w:val="center"/>
        </w:trPr>
        <w:tc>
          <w:tcPr>
            <w:tcW w:w="4876" w:type="dxa"/>
          </w:tcPr>
          <w:p w14:paraId="745C07C6" w14:textId="77777777" w:rsidR="00AD71A6" w:rsidRPr="00D940A5" w:rsidRDefault="00AD71A6" w:rsidP="00171DD1">
            <w:pPr>
              <w:pStyle w:val="Normal6a"/>
            </w:pPr>
            <w:r w:rsidRPr="00D940A5">
              <w:rPr>
                <w:vertAlign w:val="superscript"/>
              </w:rPr>
              <w:t>17</w:t>
            </w:r>
            <w:r w:rsidRPr="00D940A5">
              <w:t xml:space="preserve"> Direktiva Sveta (EU) 2017/1852 z dne 10. oktobra 2017 o mehanizmih za reševanje davčnih sporov v Evropski uniji (UL L 265, 14.10.2017, str. 1).</w:t>
            </w:r>
          </w:p>
        </w:tc>
        <w:tc>
          <w:tcPr>
            <w:tcW w:w="4876" w:type="dxa"/>
          </w:tcPr>
          <w:p w14:paraId="09A333FD" w14:textId="77777777" w:rsidR="00AD71A6" w:rsidRPr="00D940A5" w:rsidRDefault="00AD71A6" w:rsidP="00171DD1">
            <w:pPr>
              <w:pStyle w:val="Normal6a"/>
              <w:rPr>
                <w:szCs w:val="24"/>
              </w:rPr>
            </w:pPr>
            <w:r w:rsidRPr="00D940A5">
              <w:rPr>
                <w:vertAlign w:val="superscript"/>
              </w:rPr>
              <w:t>17</w:t>
            </w:r>
            <w:r w:rsidRPr="00D940A5">
              <w:t xml:space="preserve"> Direktiva Sveta (EU) 2017/1852 z dne 10. oktobra 2017 o mehanizmih za reševanje davčnih sporov v Evropski uniji (UL L 265, 14.10.2017, str. 1).</w:t>
            </w:r>
          </w:p>
        </w:tc>
      </w:tr>
    </w:tbl>
    <w:p w14:paraId="1B827109" w14:textId="77777777" w:rsidR="00AD71A6" w:rsidRPr="00D940A5" w:rsidRDefault="00AD71A6" w:rsidP="00AD71A6"/>
    <w:p w14:paraId="763720A3" w14:textId="55B49A6F" w:rsidR="00AD71A6" w:rsidRPr="00D940A5" w:rsidRDefault="003140DC" w:rsidP="00AD71A6">
      <w:pPr>
        <w:pStyle w:val="AmNumberTabs"/>
      </w:pPr>
      <w:r>
        <w:t>Sprememba</w:t>
      </w:r>
      <w:r w:rsidR="00AD71A6" w:rsidRPr="00D940A5">
        <w:tab/>
      </w:r>
      <w:r w:rsidR="00AD71A6" w:rsidRPr="00D940A5">
        <w:tab/>
        <w:t>66</w:t>
      </w:r>
    </w:p>
    <w:p w14:paraId="3BEBFA29" w14:textId="77777777" w:rsidR="00AD71A6" w:rsidRPr="00D940A5" w:rsidRDefault="00AD71A6" w:rsidP="00AD71A6">
      <w:pPr>
        <w:pStyle w:val="NormalBold12b"/>
      </w:pPr>
      <w:r w:rsidRPr="00D940A5">
        <w:t>Predlog direktive</w:t>
      </w:r>
    </w:p>
    <w:p w14:paraId="66E8D4ED" w14:textId="77777777" w:rsidR="00AD71A6" w:rsidRPr="00D940A5" w:rsidRDefault="00AD71A6" w:rsidP="00AD71A6">
      <w:pPr>
        <w:pStyle w:val="NormalBold"/>
      </w:pPr>
      <w:r w:rsidRPr="00D940A5">
        <w:t>Člen 11 – odstavek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0C66665D" w14:textId="77777777" w:rsidTr="00171DD1">
        <w:trPr>
          <w:trHeight w:hRule="exact" w:val="240"/>
          <w:jc w:val="center"/>
        </w:trPr>
        <w:tc>
          <w:tcPr>
            <w:tcW w:w="9752" w:type="dxa"/>
            <w:gridSpan w:val="2"/>
          </w:tcPr>
          <w:p w14:paraId="0D3D86BB" w14:textId="77777777" w:rsidR="00AD71A6" w:rsidRPr="00D940A5" w:rsidRDefault="00AD71A6" w:rsidP="00171DD1"/>
        </w:tc>
      </w:tr>
      <w:tr w:rsidR="00AD71A6" w:rsidRPr="00D940A5" w14:paraId="0E55E5D1" w14:textId="77777777" w:rsidTr="00171DD1">
        <w:trPr>
          <w:trHeight w:val="240"/>
          <w:jc w:val="center"/>
        </w:trPr>
        <w:tc>
          <w:tcPr>
            <w:tcW w:w="4876" w:type="dxa"/>
          </w:tcPr>
          <w:p w14:paraId="4F71BAA0" w14:textId="77777777" w:rsidR="00AD71A6" w:rsidRPr="00D940A5" w:rsidRDefault="00AD71A6" w:rsidP="00171DD1">
            <w:pPr>
              <w:pStyle w:val="AmColumnHeading"/>
            </w:pPr>
            <w:r w:rsidRPr="00D940A5">
              <w:t>Besedilo, ki ga predlaga Komisija</w:t>
            </w:r>
          </w:p>
        </w:tc>
        <w:tc>
          <w:tcPr>
            <w:tcW w:w="4876" w:type="dxa"/>
          </w:tcPr>
          <w:p w14:paraId="591178D8" w14:textId="0C95792E" w:rsidR="00AD71A6" w:rsidRPr="00D940A5" w:rsidRDefault="003140DC" w:rsidP="00171DD1">
            <w:pPr>
              <w:pStyle w:val="AmColumnHeading"/>
            </w:pPr>
            <w:r>
              <w:t>Sprememba</w:t>
            </w:r>
          </w:p>
        </w:tc>
      </w:tr>
      <w:tr w:rsidR="00AD71A6" w:rsidRPr="00D940A5" w14:paraId="4042EF56" w14:textId="77777777" w:rsidTr="00171DD1">
        <w:trPr>
          <w:jc w:val="center"/>
        </w:trPr>
        <w:tc>
          <w:tcPr>
            <w:tcW w:w="4876" w:type="dxa"/>
          </w:tcPr>
          <w:p w14:paraId="105E3342" w14:textId="77777777" w:rsidR="00AD71A6" w:rsidRPr="00D940A5" w:rsidRDefault="00AD71A6" w:rsidP="00171DD1">
            <w:pPr>
              <w:pStyle w:val="Normal6a"/>
            </w:pPr>
            <w:r w:rsidRPr="00D940A5">
              <w:t>9.</w:t>
            </w:r>
            <w:r w:rsidRPr="00D940A5">
              <w:tab/>
              <w:t>Kadar se lahko v skladu z davčnimi pravili države članice gostiteljice določeni stroški, povezani z zaposlenimi v stalni poslovni enoti, odbijejo za davčne namene, če so zadevni zneski obdavčeni na ravni zaposlenega ali so predmet dajatev za socialno varnost in v državi članici sedeža ni podobne davčne obravnave, ki bi omogočala tak odbitek, sedež in država članica gostiteljica sprejmeta ustrezne ukrepe za preprečitev morebitnih neskladij.</w:t>
            </w:r>
          </w:p>
        </w:tc>
        <w:tc>
          <w:tcPr>
            <w:tcW w:w="4876" w:type="dxa"/>
          </w:tcPr>
          <w:p w14:paraId="08E12486" w14:textId="77777777" w:rsidR="00AD71A6" w:rsidRPr="00D940A5" w:rsidRDefault="00AD71A6" w:rsidP="00171DD1">
            <w:pPr>
              <w:pStyle w:val="Normal6a"/>
            </w:pPr>
            <w:r w:rsidRPr="00D940A5">
              <w:t>9.</w:t>
            </w:r>
            <w:r w:rsidRPr="00D940A5">
              <w:tab/>
              <w:t>Kadar se lahko v skladu z davčnimi pravili države članice gostiteljice določeni stroški, povezani z zaposlenimi v stalni poslovni enoti</w:t>
            </w:r>
            <w:r w:rsidRPr="00D940A5">
              <w:rPr>
                <w:b/>
                <w:i/>
              </w:rPr>
              <w:t xml:space="preserve"> ali odvisni družbi</w:t>
            </w:r>
            <w:r w:rsidRPr="00D940A5">
              <w:t>, odbijejo za davčne namene, če so zadevni zneski obdavčeni na ravni zaposlenega ali so predmet dajatev za socialno varnost in v državi članici sedeža ni podobne davčne obravnave, ki bi omogočala tak odbitek, sedež in država članica gostiteljica</w:t>
            </w:r>
            <w:r w:rsidRPr="00D940A5">
              <w:rPr>
                <w:b/>
                <w:i/>
              </w:rPr>
              <w:t>, ki ji svetuje Komisija,</w:t>
            </w:r>
            <w:r w:rsidRPr="00D940A5">
              <w:t xml:space="preserve"> sprejmeta ustrezne ukrepe za preprečitev morebitnih neskladij.</w:t>
            </w:r>
          </w:p>
        </w:tc>
      </w:tr>
    </w:tbl>
    <w:p w14:paraId="62E49B18" w14:textId="77777777" w:rsidR="00AD71A6" w:rsidRPr="00D940A5" w:rsidRDefault="00AD71A6" w:rsidP="00AD71A6"/>
    <w:p w14:paraId="771ED449" w14:textId="5D569FEB" w:rsidR="00AD71A6" w:rsidRPr="00D940A5" w:rsidRDefault="003140DC" w:rsidP="00AD71A6">
      <w:pPr>
        <w:pStyle w:val="AmNumberTabs"/>
      </w:pPr>
      <w:r>
        <w:t>Sprememba</w:t>
      </w:r>
      <w:r w:rsidR="00AD71A6" w:rsidRPr="00D940A5">
        <w:tab/>
      </w:r>
      <w:r w:rsidR="00AD71A6" w:rsidRPr="00D940A5">
        <w:tab/>
        <w:t>67</w:t>
      </w:r>
    </w:p>
    <w:p w14:paraId="74C2FC49" w14:textId="77777777" w:rsidR="00AD71A6" w:rsidRPr="00D940A5" w:rsidRDefault="00AD71A6" w:rsidP="00AD71A6">
      <w:pPr>
        <w:pStyle w:val="NormalBold12b"/>
      </w:pPr>
      <w:r w:rsidRPr="00D940A5">
        <w:t>Predlog direktive</w:t>
      </w:r>
    </w:p>
    <w:p w14:paraId="775581D0" w14:textId="77777777" w:rsidR="00AD71A6" w:rsidRPr="00D940A5" w:rsidRDefault="00AD71A6" w:rsidP="00AD71A6">
      <w:pPr>
        <w:pStyle w:val="NormalBold"/>
      </w:pPr>
      <w:r w:rsidRPr="00D940A5">
        <w:t>Člen 11 – odstavek 9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AC60FA4" w14:textId="77777777" w:rsidTr="00171DD1">
        <w:trPr>
          <w:trHeight w:hRule="exact" w:val="240"/>
          <w:jc w:val="center"/>
        </w:trPr>
        <w:tc>
          <w:tcPr>
            <w:tcW w:w="9752" w:type="dxa"/>
            <w:gridSpan w:val="2"/>
          </w:tcPr>
          <w:p w14:paraId="26620E29" w14:textId="77777777" w:rsidR="00AD71A6" w:rsidRPr="00D940A5" w:rsidRDefault="00AD71A6" w:rsidP="00171DD1"/>
        </w:tc>
      </w:tr>
      <w:tr w:rsidR="00AD71A6" w:rsidRPr="00D940A5" w14:paraId="22ED357C" w14:textId="77777777" w:rsidTr="00171DD1">
        <w:trPr>
          <w:trHeight w:val="240"/>
          <w:jc w:val="center"/>
        </w:trPr>
        <w:tc>
          <w:tcPr>
            <w:tcW w:w="4876" w:type="dxa"/>
          </w:tcPr>
          <w:p w14:paraId="3B52CAC3" w14:textId="77777777" w:rsidR="00AD71A6" w:rsidRPr="00D940A5" w:rsidRDefault="00AD71A6" w:rsidP="00171DD1">
            <w:pPr>
              <w:pStyle w:val="AmColumnHeading"/>
            </w:pPr>
            <w:r w:rsidRPr="00D940A5">
              <w:t>Besedilo, ki ga predlaga Komisija</w:t>
            </w:r>
          </w:p>
        </w:tc>
        <w:tc>
          <w:tcPr>
            <w:tcW w:w="4876" w:type="dxa"/>
          </w:tcPr>
          <w:p w14:paraId="72397FEA" w14:textId="5F41DBC7" w:rsidR="00AD71A6" w:rsidRPr="00D940A5" w:rsidRDefault="003140DC" w:rsidP="00171DD1">
            <w:pPr>
              <w:pStyle w:val="AmColumnHeading"/>
            </w:pPr>
            <w:r>
              <w:t>Sprememba</w:t>
            </w:r>
          </w:p>
        </w:tc>
      </w:tr>
      <w:tr w:rsidR="00AD71A6" w:rsidRPr="00D940A5" w14:paraId="1E2CC41B" w14:textId="77777777" w:rsidTr="00171DD1">
        <w:trPr>
          <w:jc w:val="center"/>
        </w:trPr>
        <w:tc>
          <w:tcPr>
            <w:tcW w:w="4876" w:type="dxa"/>
          </w:tcPr>
          <w:p w14:paraId="0129AB18" w14:textId="77777777" w:rsidR="00AD71A6" w:rsidRPr="00D940A5" w:rsidRDefault="00AD71A6" w:rsidP="00171DD1">
            <w:pPr>
              <w:pStyle w:val="Normal6a"/>
            </w:pPr>
          </w:p>
        </w:tc>
        <w:tc>
          <w:tcPr>
            <w:tcW w:w="4876" w:type="dxa"/>
          </w:tcPr>
          <w:p w14:paraId="3695716A" w14:textId="77777777" w:rsidR="00AD71A6" w:rsidRPr="00D940A5" w:rsidRDefault="00AD71A6" w:rsidP="00171DD1">
            <w:pPr>
              <w:pStyle w:val="Normal6a"/>
            </w:pPr>
            <w:r w:rsidRPr="00D940A5">
              <w:rPr>
                <w:b/>
                <w:i/>
              </w:rPr>
              <w:t>9a.</w:t>
            </w:r>
            <w:r w:rsidRPr="00D940A5">
              <w:tab/>
            </w:r>
            <w:r w:rsidRPr="00D940A5">
              <w:rPr>
                <w:b/>
                <w:i/>
              </w:rPr>
              <w:t>Komisija z izvedbenimi akti določi smernice o ustreznih ukrepih v zvezi z neskladji iz odstavka 8 tega člena.</w:t>
            </w:r>
            <w:r w:rsidRPr="00D940A5">
              <w:t xml:space="preserve"> </w:t>
            </w:r>
            <w:r w:rsidRPr="00D940A5">
              <w:rPr>
                <w:b/>
                <w:i/>
              </w:rPr>
              <w:t>Ti izvedbeni akti se sprejmejo v skladu s postopkom pregleda iz člena 15.</w:t>
            </w:r>
          </w:p>
        </w:tc>
      </w:tr>
    </w:tbl>
    <w:p w14:paraId="366C0186" w14:textId="77777777" w:rsidR="00AD71A6" w:rsidRPr="00D940A5" w:rsidRDefault="00AD71A6" w:rsidP="00AD71A6"/>
    <w:p w14:paraId="6883309E" w14:textId="7C994039" w:rsidR="00AD71A6" w:rsidRPr="00D940A5" w:rsidRDefault="003140DC" w:rsidP="00AD71A6">
      <w:pPr>
        <w:pStyle w:val="AmNumberTabs"/>
      </w:pPr>
      <w:r>
        <w:t>Sprememba</w:t>
      </w:r>
      <w:r w:rsidR="00AD71A6" w:rsidRPr="00D940A5">
        <w:tab/>
      </w:r>
      <w:r w:rsidR="00AD71A6" w:rsidRPr="00D940A5">
        <w:tab/>
        <w:t>68</w:t>
      </w:r>
    </w:p>
    <w:p w14:paraId="0BED0D6B" w14:textId="77777777" w:rsidR="00AD71A6" w:rsidRPr="00D940A5" w:rsidRDefault="00AD71A6" w:rsidP="00AD71A6">
      <w:pPr>
        <w:pStyle w:val="NormalBold12b"/>
      </w:pPr>
      <w:r w:rsidRPr="00D940A5">
        <w:t>Predlog direktive</w:t>
      </w:r>
    </w:p>
    <w:p w14:paraId="20288A8E" w14:textId="77777777" w:rsidR="00AD71A6" w:rsidRPr="00D940A5" w:rsidRDefault="00AD71A6" w:rsidP="00AD71A6">
      <w:pPr>
        <w:pStyle w:val="NormalBold"/>
      </w:pPr>
      <w:r w:rsidRPr="00D940A5">
        <w:t>Člen 12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67973D0" w14:textId="77777777" w:rsidTr="00171DD1">
        <w:trPr>
          <w:trHeight w:hRule="exact" w:val="240"/>
          <w:jc w:val="center"/>
        </w:trPr>
        <w:tc>
          <w:tcPr>
            <w:tcW w:w="9752" w:type="dxa"/>
            <w:gridSpan w:val="2"/>
          </w:tcPr>
          <w:p w14:paraId="4E582467" w14:textId="77777777" w:rsidR="00AD71A6" w:rsidRPr="00D940A5" w:rsidRDefault="00AD71A6" w:rsidP="00171DD1"/>
        </w:tc>
      </w:tr>
      <w:tr w:rsidR="00AD71A6" w:rsidRPr="00D940A5" w14:paraId="3D87EAEC" w14:textId="77777777" w:rsidTr="00171DD1">
        <w:trPr>
          <w:trHeight w:val="240"/>
          <w:jc w:val="center"/>
        </w:trPr>
        <w:tc>
          <w:tcPr>
            <w:tcW w:w="4876" w:type="dxa"/>
          </w:tcPr>
          <w:p w14:paraId="1C5CB7B9" w14:textId="77777777" w:rsidR="00AD71A6" w:rsidRPr="00D940A5" w:rsidRDefault="00AD71A6" w:rsidP="00171DD1">
            <w:pPr>
              <w:pStyle w:val="AmColumnHeading"/>
            </w:pPr>
            <w:r w:rsidRPr="00D940A5">
              <w:t>Besedilo, ki ga predlaga Komisija</w:t>
            </w:r>
          </w:p>
        </w:tc>
        <w:tc>
          <w:tcPr>
            <w:tcW w:w="4876" w:type="dxa"/>
          </w:tcPr>
          <w:p w14:paraId="2C0100C9" w14:textId="1E41D03B" w:rsidR="00AD71A6" w:rsidRPr="00D940A5" w:rsidRDefault="003140DC" w:rsidP="00171DD1">
            <w:pPr>
              <w:pStyle w:val="AmColumnHeading"/>
            </w:pPr>
            <w:r>
              <w:t>Sprememba</w:t>
            </w:r>
          </w:p>
        </w:tc>
      </w:tr>
      <w:tr w:rsidR="00AD71A6" w:rsidRPr="00D940A5" w14:paraId="4C22B22F" w14:textId="77777777" w:rsidTr="00171DD1">
        <w:trPr>
          <w:jc w:val="center"/>
        </w:trPr>
        <w:tc>
          <w:tcPr>
            <w:tcW w:w="4876" w:type="dxa"/>
          </w:tcPr>
          <w:p w14:paraId="224C39A7" w14:textId="77777777" w:rsidR="00AD71A6" w:rsidRPr="00D940A5" w:rsidRDefault="00AD71A6" w:rsidP="00171DD1">
            <w:pPr>
              <w:pStyle w:val="Normal6a"/>
            </w:pPr>
            <w:r w:rsidRPr="00D940A5">
              <w:t>Pobiranje davka, ki ga morajo plačati stalne poslovne enote v državah članicah gostiteljicah</w:t>
            </w:r>
          </w:p>
        </w:tc>
        <w:tc>
          <w:tcPr>
            <w:tcW w:w="4876" w:type="dxa"/>
          </w:tcPr>
          <w:p w14:paraId="614C6DF1" w14:textId="77777777" w:rsidR="00AD71A6" w:rsidRPr="00D940A5" w:rsidRDefault="00AD71A6" w:rsidP="00171DD1">
            <w:pPr>
              <w:pStyle w:val="Normal6a"/>
            </w:pPr>
            <w:r w:rsidRPr="00D940A5">
              <w:t xml:space="preserve">Pobiranje davka, ki ga morajo plačati stalne poslovne enote </w:t>
            </w:r>
            <w:r w:rsidRPr="00D940A5">
              <w:rPr>
                <w:b/>
                <w:i/>
              </w:rPr>
              <w:t xml:space="preserve">in odvisne družbe </w:t>
            </w:r>
            <w:r w:rsidRPr="00D940A5">
              <w:t>v državah članicah gostiteljicah</w:t>
            </w:r>
          </w:p>
        </w:tc>
      </w:tr>
    </w:tbl>
    <w:p w14:paraId="6A1A83AC" w14:textId="77777777" w:rsidR="00AD71A6" w:rsidRPr="00D940A5" w:rsidRDefault="00AD71A6" w:rsidP="00AD71A6"/>
    <w:p w14:paraId="163A4C15" w14:textId="5DDE3548" w:rsidR="00AD71A6" w:rsidRPr="00D940A5" w:rsidRDefault="003140DC" w:rsidP="00AD71A6">
      <w:pPr>
        <w:pStyle w:val="AmNumberTabs"/>
      </w:pPr>
      <w:r>
        <w:t>Sprememba</w:t>
      </w:r>
      <w:r w:rsidR="00AD71A6" w:rsidRPr="00D940A5">
        <w:tab/>
      </w:r>
      <w:r w:rsidR="00AD71A6" w:rsidRPr="00D940A5">
        <w:tab/>
        <w:t>69</w:t>
      </w:r>
    </w:p>
    <w:p w14:paraId="55857900" w14:textId="77777777" w:rsidR="00AD71A6" w:rsidRPr="00D940A5" w:rsidRDefault="00AD71A6" w:rsidP="00AD71A6">
      <w:pPr>
        <w:pStyle w:val="NormalBold12b"/>
      </w:pPr>
      <w:r w:rsidRPr="00D940A5">
        <w:t>Predlog direktive</w:t>
      </w:r>
    </w:p>
    <w:p w14:paraId="7C7FD7C1" w14:textId="77777777" w:rsidR="00AD71A6" w:rsidRPr="00D940A5" w:rsidRDefault="00AD71A6" w:rsidP="00AD71A6">
      <w:pPr>
        <w:pStyle w:val="NormalBold"/>
      </w:pPr>
      <w:r w:rsidRPr="00D940A5">
        <w:t>Člen 12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3A06E7BF" w14:textId="77777777" w:rsidTr="00171DD1">
        <w:trPr>
          <w:trHeight w:hRule="exact" w:val="240"/>
          <w:jc w:val="center"/>
        </w:trPr>
        <w:tc>
          <w:tcPr>
            <w:tcW w:w="9752" w:type="dxa"/>
            <w:gridSpan w:val="2"/>
          </w:tcPr>
          <w:p w14:paraId="4F84F063" w14:textId="77777777" w:rsidR="00AD71A6" w:rsidRPr="00D940A5" w:rsidRDefault="00AD71A6" w:rsidP="00171DD1"/>
        </w:tc>
      </w:tr>
      <w:tr w:rsidR="00AD71A6" w:rsidRPr="00D940A5" w14:paraId="538BC01E" w14:textId="77777777" w:rsidTr="00171DD1">
        <w:trPr>
          <w:trHeight w:val="240"/>
          <w:jc w:val="center"/>
        </w:trPr>
        <w:tc>
          <w:tcPr>
            <w:tcW w:w="4876" w:type="dxa"/>
          </w:tcPr>
          <w:p w14:paraId="35F565CD" w14:textId="77777777" w:rsidR="00AD71A6" w:rsidRPr="00D940A5" w:rsidRDefault="00AD71A6" w:rsidP="00171DD1">
            <w:pPr>
              <w:pStyle w:val="AmColumnHeading"/>
            </w:pPr>
            <w:r w:rsidRPr="00D940A5">
              <w:t>Besedilo, ki ga predlaga Komisija</w:t>
            </w:r>
          </w:p>
        </w:tc>
        <w:tc>
          <w:tcPr>
            <w:tcW w:w="4876" w:type="dxa"/>
          </w:tcPr>
          <w:p w14:paraId="224F3407" w14:textId="30AF00CC" w:rsidR="00AD71A6" w:rsidRPr="00D940A5" w:rsidRDefault="003140DC" w:rsidP="00171DD1">
            <w:pPr>
              <w:pStyle w:val="AmColumnHeading"/>
            </w:pPr>
            <w:r>
              <w:t>Sprememba</w:t>
            </w:r>
          </w:p>
        </w:tc>
      </w:tr>
      <w:tr w:rsidR="00AD71A6" w:rsidRPr="00D940A5" w14:paraId="50F3D3BC" w14:textId="77777777" w:rsidTr="00171DD1">
        <w:trPr>
          <w:jc w:val="center"/>
        </w:trPr>
        <w:tc>
          <w:tcPr>
            <w:tcW w:w="4876" w:type="dxa"/>
          </w:tcPr>
          <w:p w14:paraId="335614FE" w14:textId="77777777" w:rsidR="00AD71A6" w:rsidRPr="00D940A5" w:rsidRDefault="00AD71A6" w:rsidP="00171DD1">
            <w:pPr>
              <w:pStyle w:val="Normal6a"/>
            </w:pPr>
            <w:r w:rsidRPr="00D940A5">
              <w:t>1.</w:t>
            </w:r>
            <w:r w:rsidRPr="00D940A5">
              <w:tab/>
              <w:t>Sedež prek organa za vložitev poravna obveznosti iz naslova davka na dohodek v zvezi s svojim obdavčljivim izidom in obdavčljivim izidom svojih stalnih poslovnih enot v državah članicah gostiteljicah.</w:t>
            </w:r>
          </w:p>
        </w:tc>
        <w:tc>
          <w:tcPr>
            <w:tcW w:w="4876" w:type="dxa"/>
          </w:tcPr>
          <w:p w14:paraId="087022CD" w14:textId="77777777" w:rsidR="00AD71A6" w:rsidRPr="00D940A5" w:rsidRDefault="00AD71A6" w:rsidP="00171DD1">
            <w:pPr>
              <w:pStyle w:val="Normal6a"/>
            </w:pPr>
            <w:r w:rsidRPr="00D940A5">
              <w:t>1.</w:t>
            </w:r>
            <w:r w:rsidRPr="00D940A5">
              <w:tab/>
              <w:t xml:space="preserve">Sedež prek organa za vložitev poravna obveznosti iz naslova davka na dohodek v zvezi s svojim obdavčljivim izidom in obdavčljivim izidom svojih stalnih poslovnih enot </w:t>
            </w:r>
            <w:r w:rsidRPr="00D940A5">
              <w:rPr>
                <w:b/>
                <w:i/>
              </w:rPr>
              <w:t xml:space="preserve">in odvisnih družb </w:t>
            </w:r>
            <w:r w:rsidRPr="00D940A5">
              <w:t>v državah članicah gostiteljicah.</w:t>
            </w:r>
          </w:p>
        </w:tc>
      </w:tr>
    </w:tbl>
    <w:p w14:paraId="350EB527" w14:textId="77777777" w:rsidR="00AD71A6" w:rsidRPr="00D940A5" w:rsidRDefault="00AD71A6" w:rsidP="00AD71A6"/>
    <w:p w14:paraId="10487B8D" w14:textId="44BE4C54" w:rsidR="00AD71A6" w:rsidRPr="00D940A5" w:rsidRDefault="003140DC" w:rsidP="00AD71A6">
      <w:pPr>
        <w:pStyle w:val="AmNumberTabs"/>
      </w:pPr>
      <w:r>
        <w:t>Sprememba</w:t>
      </w:r>
      <w:r w:rsidR="00AD71A6" w:rsidRPr="00D940A5">
        <w:tab/>
      </w:r>
      <w:r w:rsidR="00AD71A6" w:rsidRPr="00D940A5">
        <w:tab/>
        <w:t>70</w:t>
      </w:r>
    </w:p>
    <w:p w14:paraId="47B896A8" w14:textId="77777777" w:rsidR="00AD71A6" w:rsidRPr="00D940A5" w:rsidRDefault="00AD71A6" w:rsidP="00AD71A6">
      <w:pPr>
        <w:pStyle w:val="NormalBold12b"/>
      </w:pPr>
      <w:r w:rsidRPr="00D940A5">
        <w:t>Predlog direktive</w:t>
      </w:r>
    </w:p>
    <w:p w14:paraId="0F787AFC" w14:textId="77777777" w:rsidR="00AD71A6" w:rsidRPr="00D940A5" w:rsidRDefault="00AD71A6" w:rsidP="00AD71A6">
      <w:pPr>
        <w:pStyle w:val="NormalBold"/>
      </w:pPr>
      <w:r w:rsidRPr="00D940A5">
        <w:t>Člen 12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169FE966" w14:textId="77777777" w:rsidTr="00171DD1">
        <w:trPr>
          <w:trHeight w:hRule="exact" w:val="240"/>
          <w:jc w:val="center"/>
        </w:trPr>
        <w:tc>
          <w:tcPr>
            <w:tcW w:w="9752" w:type="dxa"/>
            <w:gridSpan w:val="2"/>
          </w:tcPr>
          <w:p w14:paraId="1C12C1C2" w14:textId="77777777" w:rsidR="00AD71A6" w:rsidRPr="00D940A5" w:rsidRDefault="00AD71A6" w:rsidP="00171DD1"/>
        </w:tc>
      </w:tr>
      <w:tr w:rsidR="00AD71A6" w:rsidRPr="00D940A5" w14:paraId="4B5A3BCE" w14:textId="77777777" w:rsidTr="00171DD1">
        <w:trPr>
          <w:trHeight w:val="240"/>
          <w:jc w:val="center"/>
        </w:trPr>
        <w:tc>
          <w:tcPr>
            <w:tcW w:w="4876" w:type="dxa"/>
          </w:tcPr>
          <w:p w14:paraId="0FC9B132" w14:textId="77777777" w:rsidR="00AD71A6" w:rsidRPr="00D940A5" w:rsidRDefault="00AD71A6" w:rsidP="00171DD1">
            <w:pPr>
              <w:pStyle w:val="AmColumnHeading"/>
            </w:pPr>
            <w:r w:rsidRPr="00D940A5">
              <w:t>Besedilo, ki ga predlaga Komisija</w:t>
            </w:r>
          </w:p>
        </w:tc>
        <w:tc>
          <w:tcPr>
            <w:tcW w:w="4876" w:type="dxa"/>
          </w:tcPr>
          <w:p w14:paraId="479F750D" w14:textId="53831186" w:rsidR="00AD71A6" w:rsidRPr="00D940A5" w:rsidRDefault="003140DC" w:rsidP="00171DD1">
            <w:pPr>
              <w:pStyle w:val="AmColumnHeading"/>
            </w:pPr>
            <w:r>
              <w:t>Sprememba</w:t>
            </w:r>
          </w:p>
        </w:tc>
      </w:tr>
      <w:tr w:rsidR="00AD71A6" w:rsidRPr="00D940A5" w14:paraId="7B92FF5B" w14:textId="77777777" w:rsidTr="00171DD1">
        <w:trPr>
          <w:jc w:val="center"/>
        </w:trPr>
        <w:tc>
          <w:tcPr>
            <w:tcW w:w="4876" w:type="dxa"/>
          </w:tcPr>
          <w:p w14:paraId="5FB51DA2" w14:textId="77777777" w:rsidR="00AD71A6" w:rsidRPr="00D940A5" w:rsidRDefault="00AD71A6" w:rsidP="00171DD1">
            <w:pPr>
              <w:pStyle w:val="Normal6a"/>
            </w:pPr>
            <w:r w:rsidRPr="00D940A5">
              <w:t>2.</w:t>
            </w:r>
            <w:r w:rsidRPr="00D940A5">
              <w:tab/>
              <w:t>Organ za vložitev pobere davek, ki ustreza obveznosti vsake stalne poslovne enote sedeža v Uniji za davek, uporabi davčno stopnjo zadevne države članice gostiteljice in ustrezni znesek prenese pristojnemu organu zadevne države članice gostiteljice.</w:t>
            </w:r>
          </w:p>
        </w:tc>
        <w:tc>
          <w:tcPr>
            <w:tcW w:w="4876" w:type="dxa"/>
          </w:tcPr>
          <w:p w14:paraId="423EBAD9" w14:textId="77777777" w:rsidR="00AD71A6" w:rsidRPr="00D940A5" w:rsidRDefault="00AD71A6" w:rsidP="00171DD1">
            <w:pPr>
              <w:pStyle w:val="Normal6a"/>
            </w:pPr>
            <w:r w:rsidRPr="00D940A5">
              <w:t>2.</w:t>
            </w:r>
            <w:r w:rsidRPr="00D940A5">
              <w:tab/>
              <w:t xml:space="preserve">Organ za vložitev pobere davek, ki ustreza obveznosti vsake stalne poslovne enote </w:t>
            </w:r>
            <w:r w:rsidRPr="00D940A5">
              <w:rPr>
                <w:b/>
                <w:i/>
              </w:rPr>
              <w:t xml:space="preserve">in odvisne družbe </w:t>
            </w:r>
            <w:r w:rsidRPr="00D940A5">
              <w:t xml:space="preserve">sedeža v Uniji za davek, uporabi davčno stopnjo zadevne države članice gostiteljice in ustrezni znesek </w:t>
            </w:r>
            <w:r w:rsidRPr="00D940A5">
              <w:rPr>
                <w:b/>
                <w:i/>
              </w:rPr>
              <w:t xml:space="preserve">nemudoma </w:t>
            </w:r>
            <w:r w:rsidRPr="00D940A5">
              <w:t>prenese pristojnemu organu zadevne države članice gostiteljice.</w:t>
            </w:r>
          </w:p>
        </w:tc>
      </w:tr>
    </w:tbl>
    <w:p w14:paraId="515B2ECF" w14:textId="77777777" w:rsidR="00AD71A6" w:rsidRPr="00D940A5" w:rsidRDefault="00AD71A6" w:rsidP="00AD71A6"/>
    <w:p w14:paraId="321F92A4" w14:textId="664427CE" w:rsidR="00AD71A6" w:rsidRPr="00D940A5" w:rsidRDefault="003140DC" w:rsidP="00AD71A6">
      <w:pPr>
        <w:pStyle w:val="AmNumberTabs"/>
      </w:pPr>
      <w:r>
        <w:t>Sprememba</w:t>
      </w:r>
      <w:r w:rsidR="00AD71A6" w:rsidRPr="00D940A5">
        <w:tab/>
      </w:r>
      <w:r w:rsidR="00AD71A6" w:rsidRPr="00D940A5">
        <w:tab/>
        <w:t>71</w:t>
      </w:r>
    </w:p>
    <w:p w14:paraId="00497673" w14:textId="77777777" w:rsidR="00AD71A6" w:rsidRPr="00D940A5" w:rsidRDefault="00AD71A6" w:rsidP="00AD71A6">
      <w:pPr>
        <w:pStyle w:val="NormalBold12b"/>
      </w:pPr>
      <w:r w:rsidRPr="00D940A5">
        <w:t>Predlog direktive</w:t>
      </w:r>
    </w:p>
    <w:p w14:paraId="1D51B73A" w14:textId="77777777" w:rsidR="00AD71A6" w:rsidRPr="00D940A5" w:rsidRDefault="00AD71A6" w:rsidP="00AD71A6">
      <w:pPr>
        <w:pStyle w:val="NormalBold"/>
      </w:pPr>
      <w:r w:rsidRPr="00D940A5">
        <w:t>Člen 12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03392472" w14:textId="77777777" w:rsidTr="00171DD1">
        <w:trPr>
          <w:trHeight w:hRule="exact" w:val="240"/>
          <w:jc w:val="center"/>
        </w:trPr>
        <w:tc>
          <w:tcPr>
            <w:tcW w:w="9752" w:type="dxa"/>
            <w:gridSpan w:val="2"/>
          </w:tcPr>
          <w:p w14:paraId="62EEEE4E" w14:textId="77777777" w:rsidR="00AD71A6" w:rsidRPr="00D940A5" w:rsidRDefault="00AD71A6" w:rsidP="00171DD1"/>
        </w:tc>
      </w:tr>
      <w:tr w:rsidR="00AD71A6" w:rsidRPr="00D940A5" w14:paraId="6BCC1D9E" w14:textId="77777777" w:rsidTr="00171DD1">
        <w:trPr>
          <w:trHeight w:val="240"/>
          <w:jc w:val="center"/>
        </w:trPr>
        <w:tc>
          <w:tcPr>
            <w:tcW w:w="4876" w:type="dxa"/>
          </w:tcPr>
          <w:p w14:paraId="4237D16D" w14:textId="77777777" w:rsidR="00AD71A6" w:rsidRPr="00D940A5" w:rsidRDefault="00AD71A6" w:rsidP="00171DD1">
            <w:pPr>
              <w:pStyle w:val="AmColumnHeading"/>
            </w:pPr>
            <w:r w:rsidRPr="00D940A5">
              <w:t>Besedilo, ki ga predlaga Komisija</w:t>
            </w:r>
          </w:p>
        </w:tc>
        <w:tc>
          <w:tcPr>
            <w:tcW w:w="4876" w:type="dxa"/>
          </w:tcPr>
          <w:p w14:paraId="726A1C49" w14:textId="5FB7F9C7" w:rsidR="00AD71A6" w:rsidRPr="00D940A5" w:rsidRDefault="003140DC" w:rsidP="00171DD1">
            <w:pPr>
              <w:pStyle w:val="AmColumnHeading"/>
            </w:pPr>
            <w:r>
              <w:t>Sprememba</w:t>
            </w:r>
          </w:p>
        </w:tc>
      </w:tr>
      <w:tr w:rsidR="00AD71A6" w:rsidRPr="00D940A5" w14:paraId="55F25F68" w14:textId="77777777" w:rsidTr="00171DD1">
        <w:trPr>
          <w:jc w:val="center"/>
        </w:trPr>
        <w:tc>
          <w:tcPr>
            <w:tcW w:w="4876" w:type="dxa"/>
          </w:tcPr>
          <w:p w14:paraId="10993568" w14:textId="77777777" w:rsidR="00AD71A6" w:rsidRPr="00D940A5" w:rsidRDefault="00AD71A6" w:rsidP="00171DD1">
            <w:pPr>
              <w:pStyle w:val="Normal6a"/>
            </w:pPr>
            <w:r w:rsidRPr="00D940A5">
              <w:t>3.</w:t>
            </w:r>
            <w:r w:rsidRPr="00D940A5">
              <w:tab/>
              <w:t>Komisija z izvedbenimi akti določi praktične ureditve, potrebne za zagotovitev pobiranja in prenosa davka, ki ustreza obveznostim stalnih poslovnih enot za davek, iz države članice sedeža v državo članico gostiteljico. Ti izvedbeni akti se sprejmejo v skladu s postopkom pregleda iz člena 15.</w:t>
            </w:r>
          </w:p>
        </w:tc>
        <w:tc>
          <w:tcPr>
            <w:tcW w:w="4876" w:type="dxa"/>
          </w:tcPr>
          <w:p w14:paraId="60A285C2" w14:textId="77777777" w:rsidR="00AD71A6" w:rsidRPr="00D940A5" w:rsidRDefault="00AD71A6" w:rsidP="00171DD1">
            <w:pPr>
              <w:pStyle w:val="Normal6a"/>
            </w:pPr>
            <w:r w:rsidRPr="00D940A5">
              <w:t>3.</w:t>
            </w:r>
            <w:r w:rsidRPr="00D940A5">
              <w:tab/>
              <w:t xml:space="preserve">Komisija z izvedbenimi akti določi praktične ureditve, potrebne za zagotovitev pobiranja in prenosa davka, ki ustreza obveznostim stalnih poslovnih enot </w:t>
            </w:r>
            <w:r w:rsidRPr="00D940A5">
              <w:rPr>
                <w:b/>
                <w:i/>
              </w:rPr>
              <w:t xml:space="preserve">ali odvisnih družb </w:t>
            </w:r>
            <w:r w:rsidRPr="00D940A5">
              <w:t>za davek, iz države članice sedeža v državo članico gostiteljico. Ti izvedbeni akti se sprejmejo v skladu s postopkom pregleda iz člena 15.</w:t>
            </w:r>
          </w:p>
        </w:tc>
      </w:tr>
    </w:tbl>
    <w:p w14:paraId="4E430341" w14:textId="77777777" w:rsidR="00AD71A6" w:rsidRPr="00D940A5" w:rsidRDefault="00AD71A6" w:rsidP="00AD71A6"/>
    <w:p w14:paraId="7BE0B2B8" w14:textId="77777777" w:rsidR="00AD71A6" w:rsidRPr="00D940A5" w:rsidRDefault="00AD71A6" w:rsidP="00AD71A6">
      <w:pPr>
        <w:spacing w:before="120" w:after="120"/>
      </w:pPr>
    </w:p>
    <w:p w14:paraId="76354270" w14:textId="2FF62F5F" w:rsidR="00AD71A6" w:rsidRPr="00D940A5" w:rsidRDefault="003140DC" w:rsidP="00AD71A6">
      <w:pPr>
        <w:pStyle w:val="AmNumberTabs"/>
      </w:pPr>
      <w:r>
        <w:t>Sprememba</w:t>
      </w:r>
      <w:r w:rsidR="00AD71A6" w:rsidRPr="00D940A5">
        <w:tab/>
      </w:r>
      <w:r w:rsidR="00AD71A6" w:rsidRPr="00D940A5">
        <w:tab/>
        <w:t>72</w:t>
      </w:r>
    </w:p>
    <w:p w14:paraId="7442BDCB" w14:textId="77777777" w:rsidR="00AD71A6" w:rsidRPr="00D940A5" w:rsidRDefault="00AD71A6" w:rsidP="00AD71A6">
      <w:pPr>
        <w:pStyle w:val="NormalBold12b"/>
      </w:pPr>
      <w:r w:rsidRPr="00D940A5">
        <w:t>Predlog direktive</w:t>
      </w:r>
    </w:p>
    <w:p w14:paraId="3F77FF5F" w14:textId="77777777" w:rsidR="00AD71A6" w:rsidRPr="00D940A5" w:rsidRDefault="00AD71A6" w:rsidP="00AD71A6">
      <w:pPr>
        <w:pStyle w:val="NormalBold"/>
      </w:pPr>
      <w:r w:rsidRPr="00D940A5">
        <w:t>Člen 13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23AD2607" w14:textId="77777777" w:rsidTr="00171DD1">
        <w:trPr>
          <w:trHeight w:hRule="exact" w:val="240"/>
          <w:jc w:val="center"/>
        </w:trPr>
        <w:tc>
          <w:tcPr>
            <w:tcW w:w="9752" w:type="dxa"/>
            <w:gridSpan w:val="2"/>
          </w:tcPr>
          <w:p w14:paraId="798CA544" w14:textId="77777777" w:rsidR="00AD71A6" w:rsidRPr="00D940A5" w:rsidRDefault="00AD71A6" w:rsidP="00171DD1"/>
        </w:tc>
      </w:tr>
      <w:tr w:rsidR="00AD71A6" w:rsidRPr="00D940A5" w14:paraId="2F363411" w14:textId="77777777" w:rsidTr="00171DD1">
        <w:trPr>
          <w:trHeight w:val="240"/>
          <w:jc w:val="center"/>
        </w:trPr>
        <w:tc>
          <w:tcPr>
            <w:tcW w:w="4876" w:type="dxa"/>
          </w:tcPr>
          <w:p w14:paraId="4498ABFD" w14:textId="77777777" w:rsidR="00AD71A6" w:rsidRPr="00D940A5" w:rsidRDefault="00AD71A6" w:rsidP="00171DD1">
            <w:pPr>
              <w:pStyle w:val="AmColumnHeading"/>
            </w:pPr>
            <w:r w:rsidRPr="00D940A5">
              <w:t>Besedilo, ki ga predlaga Komisija</w:t>
            </w:r>
          </w:p>
        </w:tc>
        <w:tc>
          <w:tcPr>
            <w:tcW w:w="4876" w:type="dxa"/>
          </w:tcPr>
          <w:p w14:paraId="300AF3C2" w14:textId="12840E74" w:rsidR="00AD71A6" w:rsidRPr="00D940A5" w:rsidRDefault="003140DC" w:rsidP="00171DD1">
            <w:pPr>
              <w:pStyle w:val="AmColumnHeading"/>
            </w:pPr>
            <w:r>
              <w:t>Sprememba</w:t>
            </w:r>
          </w:p>
        </w:tc>
      </w:tr>
      <w:tr w:rsidR="00AD71A6" w:rsidRPr="00D940A5" w14:paraId="5311A636" w14:textId="77777777" w:rsidTr="00171DD1">
        <w:trPr>
          <w:jc w:val="center"/>
        </w:trPr>
        <w:tc>
          <w:tcPr>
            <w:tcW w:w="4876" w:type="dxa"/>
          </w:tcPr>
          <w:p w14:paraId="4D783ACE" w14:textId="77777777" w:rsidR="00AD71A6" w:rsidRPr="00D940A5" w:rsidRDefault="00AD71A6" w:rsidP="00171DD1">
            <w:pPr>
              <w:pStyle w:val="Normal6a"/>
            </w:pPr>
            <w:r w:rsidRPr="00D940A5">
              <w:t>1.</w:t>
            </w:r>
            <w:r w:rsidRPr="00D940A5">
              <w:tab/>
              <w:t>Če ni določeno drugače, pravila te direktive ne vplivajo na nacionalne predpise držav članic, ki urejajo lokalne davčne revizije, pravna sredstva in postopke, ali mehanizme za reševanje sporov, ki so na voljo na ravni Unije ali določeni v veljavnih dvostranskih davčnih konvencijah o izogibanju dvojnemu obdavčevanju.</w:t>
            </w:r>
          </w:p>
        </w:tc>
        <w:tc>
          <w:tcPr>
            <w:tcW w:w="4876" w:type="dxa"/>
          </w:tcPr>
          <w:p w14:paraId="1874C761" w14:textId="77777777" w:rsidR="00AD71A6" w:rsidRPr="00D940A5" w:rsidRDefault="00AD71A6" w:rsidP="00171DD1">
            <w:pPr>
              <w:pStyle w:val="Normal6a"/>
            </w:pPr>
            <w:r w:rsidRPr="00D940A5">
              <w:t>1.</w:t>
            </w:r>
            <w:r w:rsidRPr="00D940A5">
              <w:tab/>
              <w:t xml:space="preserve">Če ni določeno drugače, pravila te direktive ne vplivajo na nacionalne predpise držav članic, ki urejajo lokalne davčne revizije, pravna sredstva in postopke, ali mehanizme za reševanje sporov, ki so na voljo na ravni Unije ali določeni v veljavnih dvostranskih davčnih konvencijah o izogibanju dvojnemu obdavčevanju. </w:t>
            </w:r>
            <w:r w:rsidRPr="00D940A5">
              <w:rPr>
                <w:b/>
                <w:i/>
              </w:rPr>
              <w:t>Ta direktiva ne vpliva na poslovne, računovodske in davčne obveznosti stalnih poslovnih enot in odvisnih družb v skladu z nacionalnimi pravili države članice gostiteljice.</w:t>
            </w:r>
          </w:p>
        </w:tc>
      </w:tr>
    </w:tbl>
    <w:p w14:paraId="67223484" w14:textId="77777777" w:rsidR="00AD71A6" w:rsidRPr="00D940A5" w:rsidRDefault="00AD71A6" w:rsidP="00AD71A6"/>
    <w:p w14:paraId="2645900F" w14:textId="6F2B41CB" w:rsidR="00AD71A6" w:rsidRPr="00D940A5" w:rsidRDefault="003140DC" w:rsidP="00AD71A6">
      <w:pPr>
        <w:pStyle w:val="AmNumberTabs"/>
      </w:pPr>
      <w:r>
        <w:t>Sprememba</w:t>
      </w:r>
      <w:r w:rsidR="00AD71A6" w:rsidRPr="00D940A5">
        <w:tab/>
      </w:r>
      <w:r w:rsidR="00AD71A6" w:rsidRPr="00D940A5">
        <w:tab/>
        <w:t>73</w:t>
      </w:r>
    </w:p>
    <w:p w14:paraId="55B45CB3" w14:textId="77777777" w:rsidR="00AD71A6" w:rsidRPr="00D940A5" w:rsidRDefault="00AD71A6" w:rsidP="00AD71A6">
      <w:pPr>
        <w:pStyle w:val="NormalBold12b"/>
      </w:pPr>
      <w:r w:rsidRPr="00D940A5">
        <w:t>Predlog direktive</w:t>
      </w:r>
    </w:p>
    <w:p w14:paraId="03552349" w14:textId="77777777" w:rsidR="00AD71A6" w:rsidRPr="00D940A5" w:rsidRDefault="00AD71A6" w:rsidP="00AD71A6">
      <w:pPr>
        <w:pStyle w:val="NormalBold"/>
      </w:pPr>
      <w:r w:rsidRPr="00D940A5">
        <w:t>Člen 13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0ADE77FD" w14:textId="77777777" w:rsidTr="00171DD1">
        <w:trPr>
          <w:trHeight w:hRule="exact" w:val="240"/>
          <w:jc w:val="center"/>
        </w:trPr>
        <w:tc>
          <w:tcPr>
            <w:tcW w:w="9752" w:type="dxa"/>
            <w:gridSpan w:val="2"/>
          </w:tcPr>
          <w:p w14:paraId="74375C57" w14:textId="77777777" w:rsidR="00AD71A6" w:rsidRPr="00D940A5" w:rsidRDefault="00AD71A6" w:rsidP="00171DD1"/>
        </w:tc>
      </w:tr>
      <w:tr w:rsidR="00AD71A6" w:rsidRPr="00D940A5" w14:paraId="3288BCD9" w14:textId="77777777" w:rsidTr="00171DD1">
        <w:trPr>
          <w:trHeight w:val="240"/>
          <w:jc w:val="center"/>
        </w:trPr>
        <w:tc>
          <w:tcPr>
            <w:tcW w:w="4876" w:type="dxa"/>
          </w:tcPr>
          <w:p w14:paraId="13ADCB34" w14:textId="77777777" w:rsidR="00AD71A6" w:rsidRPr="00D940A5" w:rsidRDefault="00AD71A6" w:rsidP="00171DD1">
            <w:pPr>
              <w:pStyle w:val="AmColumnHeading"/>
            </w:pPr>
            <w:r w:rsidRPr="00D940A5">
              <w:t>Besedilo, ki ga predlaga Komisija</w:t>
            </w:r>
          </w:p>
        </w:tc>
        <w:tc>
          <w:tcPr>
            <w:tcW w:w="4876" w:type="dxa"/>
          </w:tcPr>
          <w:p w14:paraId="0D593667" w14:textId="6987F7CA" w:rsidR="00AD71A6" w:rsidRPr="00D940A5" w:rsidRDefault="003140DC" w:rsidP="00171DD1">
            <w:pPr>
              <w:pStyle w:val="AmColumnHeading"/>
            </w:pPr>
            <w:r>
              <w:t>Sprememba</w:t>
            </w:r>
          </w:p>
        </w:tc>
      </w:tr>
      <w:tr w:rsidR="00AD71A6" w:rsidRPr="00D940A5" w14:paraId="3031FD20" w14:textId="77777777" w:rsidTr="00171DD1">
        <w:trPr>
          <w:jc w:val="center"/>
        </w:trPr>
        <w:tc>
          <w:tcPr>
            <w:tcW w:w="4876" w:type="dxa"/>
          </w:tcPr>
          <w:p w14:paraId="42C1A9D9" w14:textId="77777777" w:rsidR="00AD71A6" w:rsidRPr="00D940A5" w:rsidRDefault="00AD71A6" w:rsidP="00171DD1">
            <w:pPr>
              <w:pStyle w:val="Normal6a"/>
            </w:pPr>
            <w:r w:rsidRPr="00D940A5">
              <w:t>2.</w:t>
            </w:r>
            <w:r w:rsidRPr="00D940A5">
              <w:tab/>
              <w:t xml:space="preserve">Davčni </w:t>
            </w:r>
            <w:r w:rsidRPr="00D940A5">
              <w:rPr>
                <w:b/>
                <w:i/>
              </w:rPr>
              <w:t>organ</w:t>
            </w:r>
            <w:r w:rsidRPr="00D940A5">
              <w:t xml:space="preserve"> države članice gostiteljice lahko </w:t>
            </w:r>
            <w:r w:rsidRPr="00D940A5">
              <w:rPr>
                <w:b/>
                <w:i/>
              </w:rPr>
              <w:t>zahteva</w:t>
            </w:r>
            <w:r w:rsidRPr="00D940A5">
              <w:t>, da se skupaj z organom za vložitev opravi revizija, ki zajema izračun obdavčljivega izida stalne poslovne enote v skladu z davčnimi pravili države sedeža, pripis dobička stalni poslovni enoti in/ali veljavno davčno stopnjo. Skupne revizije se izvajajo v skladu z Direktivo Sveta 2011/16/EU</w:t>
            </w:r>
            <w:r w:rsidRPr="00D940A5">
              <w:rPr>
                <w:vertAlign w:val="superscript"/>
              </w:rPr>
              <w:t>18</w:t>
            </w:r>
            <w:r w:rsidRPr="00D940A5">
              <w:t xml:space="preserve">. Ne glede na </w:t>
            </w:r>
            <w:r w:rsidRPr="00D940A5">
              <w:rPr>
                <w:b/>
                <w:i/>
              </w:rPr>
              <w:t>določbe navedene direktive zaprošeni pristojni</w:t>
            </w:r>
            <w:r w:rsidRPr="00D940A5">
              <w:t xml:space="preserve"> organ </w:t>
            </w:r>
            <w:r w:rsidRPr="00D940A5">
              <w:rPr>
                <w:b/>
                <w:i/>
              </w:rPr>
              <w:t>sprejme tako zahtevo organov</w:t>
            </w:r>
            <w:r w:rsidRPr="00D940A5">
              <w:t xml:space="preserve"> države članice gostiteljice.</w:t>
            </w:r>
          </w:p>
        </w:tc>
        <w:tc>
          <w:tcPr>
            <w:tcW w:w="4876" w:type="dxa"/>
          </w:tcPr>
          <w:p w14:paraId="1A9DBB95" w14:textId="77777777" w:rsidR="00AD71A6" w:rsidRPr="00D940A5" w:rsidRDefault="00AD71A6" w:rsidP="00171DD1">
            <w:pPr>
              <w:pStyle w:val="Normal6a"/>
            </w:pPr>
            <w:r w:rsidRPr="00D940A5">
              <w:t>2.</w:t>
            </w:r>
            <w:r w:rsidRPr="00D940A5">
              <w:tab/>
              <w:t xml:space="preserve">Davčni </w:t>
            </w:r>
            <w:r w:rsidRPr="00D940A5">
              <w:rPr>
                <w:b/>
                <w:i/>
              </w:rPr>
              <w:t>organi</w:t>
            </w:r>
            <w:r w:rsidRPr="00D940A5">
              <w:t xml:space="preserve"> države članice gostiteljice lahko </w:t>
            </w:r>
            <w:r w:rsidRPr="00D940A5">
              <w:rPr>
                <w:b/>
                <w:i/>
              </w:rPr>
              <w:t>zahtevajo</w:t>
            </w:r>
            <w:r w:rsidRPr="00D940A5">
              <w:t xml:space="preserve">, da se skupaj z organom za vložitev opravi revizija, ki zajema izračun obdavčljivega izida stalne poslovne enote </w:t>
            </w:r>
            <w:r w:rsidRPr="00D940A5">
              <w:rPr>
                <w:b/>
                <w:i/>
              </w:rPr>
              <w:t xml:space="preserve">ali odvisne družbe </w:t>
            </w:r>
            <w:r w:rsidRPr="00D940A5">
              <w:t>v skladu z davčnimi pravili države sedeža, pripis dobička stalni poslovni enoti</w:t>
            </w:r>
            <w:r w:rsidRPr="00D940A5">
              <w:rPr>
                <w:b/>
                <w:i/>
              </w:rPr>
              <w:t xml:space="preserve"> in/ali odvisni družbi</w:t>
            </w:r>
            <w:r w:rsidRPr="00D940A5">
              <w:t xml:space="preserve"> in/ali veljavno davčno stopnjo. Skupne revizije se izvajajo v skladu z Direktivo Sveta 2011/16/EU</w:t>
            </w:r>
            <w:r w:rsidRPr="00D940A5">
              <w:rPr>
                <w:vertAlign w:val="superscript"/>
              </w:rPr>
              <w:t>18</w:t>
            </w:r>
            <w:r w:rsidRPr="00D940A5">
              <w:t xml:space="preserve">. Ne glede na </w:t>
            </w:r>
            <w:r w:rsidRPr="00D940A5">
              <w:rPr>
                <w:b/>
                <w:i/>
              </w:rPr>
              <w:t>Direktivo 2011/16/EU lahko davčni</w:t>
            </w:r>
            <w:r w:rsidRPr="00D940A5">
              <w:t xml:space="preserve"> organ </w:t>
            </w:r>
            <w:r w:rsidRPr="00D940A5">
              <w:rPr>
                <w:b/>
                <w:i/>
              </w:rPr>
              <w:t>države članice sedeža zahtevek za skupno revizijo naslovi tudi na davčni organ</w:t>
            </w:r>
            <w:r w:rsidRPr="00D940A5">
              <w:t xml:space="preserve"> države članice gostiteljice</w:t>
            </w:r>
            <w:r w:rsidRPr="00D940A5">
              <w:rPr>
                <w:b/>
                <w:i/>
              </w:rPr>
              <w:t xml:space="preserve"> vsake stalne poslovne enote ali odvisne družbe</w:t>
            </w:r>
            <w:r w:rsidRPr="00D940A5">
              <w:t>.</w:t>
            </w:r>
          </w:p>
        </w:tc>
      </w:tr>
      <w:tr w:rsidR="00AD71A6" w:rsidRPr="00D940A5" w14:paraId="74806644" w14:textId="77777777" w:rsidTr="00171DD1">
        <w:trPr>
          <w:jc w:val="center"/>
        </w:trPr>
        <w:tc>
          <w:tcPr>
            <w:tcW w:w="4876" w:type="dxa"/>
          </w:tcPr>
          <w:p w14:paraId="08C87EBC" w14:textId="77777777" w:rsidR="00AD71A6" w:rsidRPr="00D940A5" w:rsidRDefault="00AD71A6" w:rsidP="00171DD1">
            <w:pPr>
              <w:pStyle w:val="Normal6a"/>
            </w:pPr>
            <w:r w:rsidRPr="00D940A5">
              <w:rPr>
                <w:b/>
                <w:i/>
              </w:rPr>
              <w:t>_________________</w:t>
            </w:r>
          </w:p>
        </w:tc>
        <w:tc>
          <w:tcPr>
            <w:tcW w:w="4876" w:type="dxa"/>
          </w:tcPr>
          <w:p w14:paraId="0EB29810" w14:textId="77777777" w:rsidR="00AD71A6" w:rsidRPr="00D940A5" w:rsidRDefault="00AD71A6" w:rsidP="00171DD1">
            <w:pPr>
              <w:pStyle w:val="Normal6a"/>
            </w:pPr>
            <w:r w:rsidRPr="00D940A5">
              <w:rPr>
                <w:b/>
                <w:i/>
              </w:rPr>
              <w:t>_________________</w:t>
            </w:r>
          </w:p>
        </w:tc>
      </w:tr>
      <w:tr w:rsidR="00AD71A6" w:rsidRPr="00D940A5" w14:paraId="6FAC1AA2" w14:textId="77777777" w:rsidTr="00171DD1">
        <w:trPr>
          <w:jc w:val="center"/>
        </w:trPr>
        <w:tc>
          <w:tcPr>
            <w:tcW w:w="4876" w:type="dxa"/>
          </w:tcPr>
          <w:p w14:paraId="7CE03157" w14:textId="77777777" w:rsidR="00AD71A6" w:rsidRPr="00D940A5" w:rsidRDefault="00AD71A6" w:rsidP="00171DD1">
            <w:pPr>
              <w:pStyle w:val="Normal6a"/>
            </w:pPr>
            <w:r w:rsidRPr="00D940A5">
              <w:rPr>
                <w:vertAlign w:val="superscript"/>
              </w:rPr>
              <w:t>18</w:t>
            </w:r>
            <w:r w:rsidRPr="00D940A5">
              <w:t xml:space="preserve"> Direktiva Sveta 2011/16/EU z dne 15. februarja 2011 o upravnem sodelovanju na področju obdavčevanja in razveljavitvi Direktive 77/799/EGS (UL L 64, 11.3.2011, str. 1).</w:t>
            </w:r>
          </w:p>
        </w:tc>
        <w:tc>
          <w:tcPr>
            <w:tcW w:w="4876" w:type="dxa"/>
          </w:tcPr>
          <w:p w14:paraId="3FD1D383" w14:textId="77777777" w:rsidR="00AD71A6" w:rsidRPr="00D940A5" w:rsidRDefault="00AD71A6" w:rsidP="00171DD1">
            <w:pPr>
              <w:pStyle w:val="Normal6a"/>
            </w:pPr>
            <w:r w:rsidRPr="00D940A5">
              <w:rPr>
                <w:vertAlign w:val="superscript"/>
              </w:rPr>
              <w:t>18</w:t>
            </w:r>
            <w:r w:rsidRPr="00D940A5">
              <w:t xml:space="preserve"> Direktiva Sveta 2011/16/EU z dne 15. februarja 2011 o upravnem sodelovanju na področju obdavčevanja in razveljavitvi Direktive 77/799/EGS (UL L 64, 11.3.2011, str. 1).</w:t>
            </w:r>
          </w:p>
        </w:tc>
      </w:tr>
    </w:tbl>
    <w:p w14:paraId="3886B515" w14:textId="77777777" w:rsidR="00AD71A6" w:rsidRPr="00D940A5" w:rsidRDefault="00AD71A6" w:rsidP="00AD71A6"/>
    <w:p w14:paraId="22DDC6C4" w14:textId="2039E1B8" w:rsidR="00AD71A6" w:rsidRPr="00D940A5" w:rsidRDefault="003140DC" w:rsidP="00AD71A6">
      <w:pPr>
        <w:pStyle w:val="AmNumberTabs"/>
      </w:pPr>
      <w:r>
        <w:t>Sprememba</w:t>
      </w:r>
      <w:r w:rsidR="00AD71A6" w:rsidRPr="00D940A5">
        <w:tab/>
      </w:r>
      <w:r w:rsidR="00AD71A6" w:rsidRPr="00D940A5">
        <w:tab/>
        <w:t>74</w:t>
      </w:r>
    </w:p>
    <w:p w14:paraId="311F0267" w14:textId="77777777" w:rsidR="00AD71A6" w:rsidRPr="00D940A5" w:rsidRDefault="00AD71A6" w:rsidP="00AD71A6">
      <w:pPr>
        <w:pStyle w:val="NormalBold12b"/>
      </w:pPr>
      <w:r w:rsidRPr="00D940A5">
        <w:t>Predlog direktive</w:t>
      </w:r>
    </w:p>
    <w:p w14:paraId="0DAC01E9" w14:textId="77777777" w:rsidR="00AD71A6" w:rsidRPr="00D940A5" w:rsidRDefault="00AD71A6" w:rsidP="00AD71A6">
      <w:pPr>
        <w:pStyle w:val="NormalBold"/>
      </w:pPr>
      <w:r w:rsidRPr="00D940A5">
        <w:t>Člen 13 – odstavek 2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079563AA" w14:textId="77777777" w:rsidTr="00171DD1">
        <w:trPr>
          <w:trHeight w:hRule="exact" w:val="240"/>
          <w:jc w:val="center"/>
        </w:trPr>
        <w:tc>
          <w:tcPr>
            <w:tcW w:w="9752" w:type="dxa"/>
            <w:gridSpan w:val="2"/>
          </w:tcPr>
          <w:p w14:paraId="1AD20EFB" w14:textId="77777777" w:rsidR="00AD71A6" w:rsidRPr="00D940A5" w:rsidRDefault="00AD71A6" w:rsidP="00171DD1"/>
        </w:tc>
      </w:tr>
      <w:tr w:rsidR="00AD71A6" w:rsidRPr="00D940A5" w14:paraId="39AABCCA" w14:textId="77777777" w:rsidTr="00171DD1">
        <w:trPr>
          <w:trHeight w:val="240"/>
          <w:jc w:val="center"/>
        </w:trPr>
        <w:tc>
          <w:tcPr>
            <w:tcW w:w="4876" w:type="dxa"/>
          </w:tcPr>
          <w:p w14:paraId="091D383E" w14:textId="77777777" w:rsidR="00AD71A6" w:rsidRPr="00D940A5" w:rsidRDefault="00AD71A6" w:rsidP="00171DD1">
            <w:pPr>
              <w:pStyle w:val="AmColumnHeading"/>
            </w:pPr>
            <w:r w:rsidRPr="00D940A5">
              <w:t>Besedilo, ki ga predlaga Komisija</w:t>
            </w:r>
          </w:p>
        </w:tc>
        <w:tc>
          <w:tcPr>
            <w:tcW w:w="4876" w:type="dxa"/>
          </w:tcPr>
          <w:p w14:paraId="410360F0" w14:textId="67950172" w:rsidR="00AD71A6" w:rsidRPr="00D940A5" w:rsidRDefault="003140DC" w:rsidP="00171DD1">
            <w:pPr>
              <w:pStyle w:val="AmColumnHeading"/>
            </w:pPr>
            <w:r>
              <w:t>Sprememba</w:t>
            </w:r>
          </w:p>
        </w:tc>
      </w:tr>
      <w:tr w:rsidR="00AD71A6" w:rsidRPr="00D940A5" w14:paraId="13625893" w14:textId="77777777" w:rsidTr="00171DD1">
        <w:trPr>
          <w:jc w:val="center"/>
        </w:trPr>
        <w:tc>
          <w:tcPr>
            <w:tcW w:w="4876" w:type="dxa"/>
          </w:tcPr>
          <w:p w14:paraId="661976E9" w14:textId="77777777" w:rsidR="00AD71A6" w:rsidRPr="00D940A5" w:rsidRDefault="00AD71A6" w:rsidP="00171DD1">
            <w:pPr>
              <w:pStyle w:val="Normal6a"/>
            </w:pPr>
          </w:p>
        </w:tc>
        <w:tc>
          <w:tcPr>
            <w:tcW w:w="4876" w:type="dxa"/>
          </w:tcPr>
          <w:p w14:paraId="79F3A733" w14:textId="77777777" w:rsidR="00AD71A6" w:rsidRPr="00D940A5" w:rsidRDefault="00AD71A6" w:rsidP="00171DD1">
            <w:pPr>
              <w:pStyle w:val="Normal6a"/>
            </w:pPr>
            <w:r w:rsidRPr="00D940A5">
              <w:rPr>
                <w:b/>
                <w:i/>
              </w:rPr>
              <w:t>2a.</w:t>
            </w:r>
            <w:r w:rsidRPr="00D940A5">
              <w:rPr>
                <w:b/>
                <w:i/>
              </w:rPr>
              <w:tab/>
              <w:t>Če je treba revizijo opraviti na pobudo države članice sedeža, država članica sedeža povabi državo članico gostiteljico, da revizijo izvedeta skupaj.</w:t>
            </w:r>
          </w:p>
        </w:tc>
      </w:tr>
    </w:tbl>
    <w:p w14:paraId="3EECBB6C" w14:textId="77777777" w:rsidR="00AD71A6" w:rsidRPr="00D940A5" w:rsidRDefault="00AD71A6" w:rsidP="00AD71A6"/>
    <w:p w14:paraId="1ADEE4AB" w14:textId="5A6555B1" w:rsidR="00AD71A6" w:rsidRPr="00D940A5" w:rsidRDefault="003140DC" w:rsidP="00AD71A6">
      <w:pPr>
        <w:pStyle w:val="AmNumberTabs"/>
        <w:keepNext/>
      </w:pPr>
      <w:r>
        <w:t>Sprememba</w:t>
      </w:r>
      <w:r w:rsidR="00AD71A6" w:rsidRPr="00D940A5">
        <w:tab/>
      </w:r>
      <w:r w:rsidR="00AD71A6" w:rsidRPr="00D940A5">
        <w:tab/>
        <w:t>75</w:t>
      </w:r>
    </w:p>
    <w:p w14:paraId="73F74411" w14:textId="77777777" w:rsidR="00AD71A6" w:rsidRPr="00D940A5" w:rsidRDefault="00AD71A6" w:rsidP="00AD71A6">
      <w:pPr>
        <w:pStyle w:val="NormalBold12b"/>
        <w:keepNext/>
      </w:pPr>
      <w:r w:rsidRPr="00D940A5">
        <w:t>Predlog direktive</w:t>
      </w:r>
    </w:p>
    <w:p w14:paraId="6FFB391C" w14:textId="77777777" w:rsidR="00AD71A6" w:rsidRPr="00D940A5" w:rsidRDefault="00AD71A6" w:rsidP="00AD71A6">
      <w:pPr>
        <w:pStyle w:val="NormalBold"/>
        <w:keepNext/>
      </w:pPr>
      <w:r w:rsidRPr="00D940A5">
        <w:t>Člen 14 – odstavek 1 – točka 2</w:t>
      </w:r>
    </w:p>
    <w:p w14:paraId="13CAC79C" w14:textId="77777777" w:rsidR="00AD71A6" w:rsidRPr="00D940A5" w:rsidRDefault="00AD71A6" w:rsidP="00AD71A6">
      <w:pPr>
        <w:keepNext/>
      </w:pPr>
      <w:r w:rsidRPr="00D940A5">
        <w:t>Direktiva 2011/16/EU</w:t>
      </w:r>
    </w:p>
    <w:p w14:paraId="65585674" w14:textId="77777777" w:rsidR="00AD71A6" w:rsidRPr="00D940A5" w:rsidRDefault="00AD71A6" w:rsidP="00AD71A6">
      <w:r w:rsidRPr="00D940A5">
        <w:t>Člen 8ae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69E85464" w14:textId="77777777" w:rsidTr="00171DD1">
        <w:trPr>
          <w:jc w:val="center"/>
        </w:trPr>
        <w:tc>
          <w:tcPr>
            <w:tcW w:w="9752" w:type="dxa"/>
            <w:gridSpan w:val="2"/>
          </w:tcPr>
          <w:p w14:paraId="08F9957B" w14:textId="77777777" w:rsidR="00AD71A6" w:rsidRPr="00D940A5" w:rsidRDefault="00AD71A6" w:rsidP="00171DD1">
            <w:pPr>
              <w:keepNext/>
            </w:pPr>
          </w:p>
        </w:tc>
      </w:tr>
      <w:tr w:rsidR="00AD71A6" w:rsidRPr="00D940A5" w14:paraId="1989A20A" w14:textId="77777777" w:rsidTr="00171DD1">
        <w:trPr>
          <w:jc w:val="center"/>
        </w:trPr>
        <w:tc>
          <w:tcPr>
            <w:tcW w:w="4876" w:type="dxa"/>
          </w:tcPr>
          <w:p w14:paraId="10FA6FD3" w14:textId="77777777" w:rsidR="00AD71A6" w:rsidRPr="00D940A5" w:rsidRDefault="00AD71A6" w:rsidP="00171DD1">
            <w:pPr>
              <w:pStyle w:val="AmColumnHeading"/>
              <w:keepNext/>
            </w:pPr>
            <w:r w:rsidRPr="00D940A5">
              <w:t>Besedilo, ki ga predlaga Komisija</w:t>
            </w:r>
          </w:p>
        </w:tc>
        <w:tc>
          <w:tcPr>
            <w:tcW w:w="4876" w:type="dxa"/>
          </w:tcPr>
          <w:p w14:paraId="72A0AFEA" w14:textId="7C955AFD" w:rsidR="00AD71A6" w:rsidRPr="00D940A5" w:rsidRDefault="003140DC" w:rsidP="00171DD1">
            <w:pPr>
              <w:pStyle w:val="AmColumnHeading"/>
              <w:keepNext/>
            </w:pPr>
            <w:r>
              <w:t>Sprememba</w:t>
            </w:r>
          </w:p>
        </w:tc>
      </w:tr>
      <w:tr w:rsidR="00AD71A6" w:rsidRPr="00D940A5" w14:paraId="3B915E8E" w14:textId="77777777" w:rsidTr="00171DD1">
        <w:trPr>
          <w:jc w:val="center"/>
        </w:trPr>
        <w:tc>
          <w:tcPr>
            <w:tcW w:w="4876" w:type="dxa"/>
          </w:tcPr>
          <w:p w14:paraId="501A2130" w14:textId="77777777" w:rsidR="00AD71A6" w:rsidRPr="00D940A5" w:rsidRDefault="00AD71A6" w:rsidP="00171DD1">
            <w:pPr>
              <w:pStyle w:val="Normal6a"/>
            </w:pPr>
            <w:r w:rsidRPr="00D940A5">
              <w:t>1.</w:t>
            </w:r>
            <w:r w:rsidRPr="00D940A5">
              <w:tab/>
              <w:t>Če je sedež, kot je opredeljen v členu 3, točka 2, direktive o uvedbi sistema davčnih pravil države sedeža za mikro, mala in srednja podjetja</w:t>
            </w:r>
            <w:r w:rsidRPr="00D940A5">
              <w:rPr>
                <w:vertAlign w:val="superscript"/>
              </w:rPr>
              <w:t>20</w:t>
            </w:r>
            <w:r w:rsidRPr="00D940A5">
              <w:rPr>
                <w:b/>
                <w:i/>
              </w:rPr>
              <w:t xml:space="preserve"> </w:t>
            </w:r>
            <w:r w:rsidRPr="00D940A5">
              <w:t xml:space="preserve">, ki se odloči, da bo za svoje stalne poslovne enote uporabljal davčna pravila države sedeža v skladu s členom 6 navedene direktive, upravičen do uporabe takih pravil, pristojni organ države članice sedeža z avtomatično izmenjavo informacij pristojnemu organu države članice stalne poslovne enote sporoči, da se obdavčljivi izid zadevne stalne poslovne enote izračuna v skladu z davčnimi pravili države sedeža. Tako sporočilo se pošlje v </w:t>
            </w:r>
            <w:r w:rsidRPr="00D940A5">
              <w:rPr>
                <w:b/>
                <w:i/>
              </w:rPr>
              <w:t>dveh mesecih</w:t>
            </w:r>
            <w:r w:rsidRPr="00D940A5">
              <w:t xml:space="preserve"> po tem, ko sedež obvesti o svoji izbiri možnosti, da uporabi davčna pravila države sedeža.</w:t>
            </w:r>
          </w:p>
        </w:tc>
        <w:tc>
          <w:tcPr>
            <w:tcW w:w="4876" w:type="dxa"/>
          </w:tcPr>
          <w:p w14:paraId="15781A30" w14:textId="77777777" w:rsidR="00AD71A6" w:rsidRPr="00D940A5" w:rsidRDefault="00AD71A6" w:rsidP="00171DD1">
            <w:pPr>
              <w:pStyle w:val="Normal6a"/>
              <w:rPr>
                <w:szCs w:val="24"/>
              </w:rPr>
            </w:pPr>
            <w:r w:rsidRPr="00D940A5">
              <w:t>1.</w:t>
            </w:r>
            <w:r w:rsidRPr="00D940A5">
              <w:tab/>
              <w:t>Če je sedež, kot je opredeljen v členu 3, točka 2, direktive o uvedbi sistema davčnih pravil države sedeža za mikro, mala in srednja podjetja</w:t>
            </w:r>
            <w:r w:rsidRPr="00D940A5">
              <w:rPr>
                <w:vertAlign w:val="superscript"/>
              </w:rPr>
              <w:t>20</w:t>
            </w:r>
            <w:r w:rsidRPr="00D940A5">
              <w:t>, ki se odloči, da bo za svoje stalne poslovne enote</w:t>
            </w:r>
            <w:r w:rsidRPr="00D940A5">
              <w:rPr>
                <w:b/>
                <w:i/>
              </w:rPr>
              <w:t xml:space="preserve"> ali odvisne družbe</w:t>
            </w:r>
            <w:r w:rsidRPr="00D940A5">
              <w:t xml:space="preserve"> uporabljal davčna pravila države sedeža v skladu s členom 6 navedene direktive, upravičen do uporabe takih pravil, pristojni organ države članice sedeža </w:t>
            </w:r>
            <w:r w:rsidRPr="00D940A5">
              <w:rPr>
                <w:b/>
                <w:i/>
              </w:rPr>
              <w:t xml:space="preserve">ali odvisnih družb </w:t>
            </w:r>
            <w:r w:rsidRPr="00D940A5">
              <w:t xml:space="preserve">z avtomatično izmenjavo informacij pristojnemu organu države članice stalne poslovne enote sporoči, da se obdavčljivi izid zadevne stalne poslovne enote </w:t>
            </w:r>
            <w:r w:rsidRPr="00D940A5">
              <w:rPr>
                <w:b/>
                <w:i/>
              </w:rPr>
              <w:t xml:space="preserve">ali odvisnih družb </w:t>
            </w:r>
            <w:r w:rsidRPr="00D940A5">
              <w:t xml:space="preserve">izračuna v skladu z davčnimi pravili države sedeža. Tako sporočilo se pošlje v </w:t>
            </w:r>
            <w:r w:rsidRPr="00D940A5">
              <w:rPr>
                <w:b/>
                <w:i/>
              </w:rPr>
              <w:t>enem mesecu</w:t>
            </w:r>
            <w:r w:rsidRPr="00D940A5">
              <w:t xml:space="preserve"> po tem, ko sedež obvesti o svoji izbiri možnosti, da uporabi davčna pravila države sedeža. </w:t>
            </w:r>
          </w:p>
        </w:tc>
      </w:tr>
      <w:tr w:rsidR="00AD71A6" w:rsidRPr="00D940A5" w14:paraId="7730B2D9" w14:textId="77777777" w:rsidTr="00171DD1">
        <w:trPr>
          <w:jc w:val="center"/>
        </w:trPr>
        <w:tc>
          <w:tcPr>
            <w:tcW w:w="4876" w:type="dxa"/>
          </w:tcPr>
          <w:p w14:paraId="52E5537D" w14:textId="77777777" w:rsidR="00AD71A6" w:rsidRPr="00D940A5" w:rsidRDefault="00AD71A6" w:rsidP="00171DD1">
            <w:pPr>
              <w:pStyle w:val="Normal6a"/>
            </w:pPr>
            <w:r w:rsidRPr="00D940A5">
              <w:t>______________________</w:t>
            </w:r>
          </w:p>
        </w:tc>
        <w:tc>
          <w:tcPr>
            <w:tcW w:w="4876" w:type="dxa"/>
          </w:tcPr>
          <w:p w14:paraId="42C0BD73" w14:textId="77777777" w:rsidR="00AD71A6" w:rsidRPr="00D940A5" w:rsidRDefault="00AD71A6" w:rsidP="00171DD1">
            <w:pPr>
              <w:pStyle w:val="Normal6a"/>
            </w:pPr>
            <w:r w:rsidRPr="00D940A5">
              <w:t>______________________</w:t>
            </w:r>
          </w:p>
        </w:tc>
      </w:tr>
      <w:tr w:rsidR="00AD71A6" w:rsidRPr="00D940A5" w14:paraId="3D7C14B9" w14:textId="77777777" w:rsidTr="00171DD1">
        <w:trPr>
          <w:jc w:val="center"/>
        </w:trPr>
        <w:tc>
          <w:tcPr>
            <w:tcW w:w="4876" w:type="dxa"/>
          </w:tcPr>
          <w:p w14:paraId="224A3960" w14:textId="77777777" w:rsidR="00AD71A6" w:rsidRPr="00D940A5" w:rsidRDefault="00AD71A6" w:rsidP="00171DD1">
            <w:pPr>
              <w:pStyle w:val="Normal6a"/>
            </w:pPr>
            <w:r w:rsidRPr="00D940A5">
              <w:rPr>
                <w:vertAlign w:val="superscript"/>
              </w:rPr>
              <w:t>20</w:t>
            </w:r>
            <w:r w:rsidRPr="00D940A5">
              <w:t xml:space="preserve"> Direktiva…[UL: vstavite številko, datum, naslov in sklic na UL za navedeno direktivo].</w:t>
            </w:r>
          </w:p>
        </w:tc>
        <w:tc>
          <w:tcPr>
            <w:tcW w:w="4876" w:type="dxa"/>
          </w:tcPr>
          <w:p w14:paraId="1487EC2C" w14:textId="77777777" w:rsidR="00AD71A6" w:rsidRPr="00D940A5" w:rsidRDefault="00AD71A6" w:rsidP="00171DD1">
            <w:pPr>
              <w:pStyle w:val="Normal6a"/>
            </w:pPr>
            <w:r w:rsidRPr="00D940A5">
              <w:rPr>
                <w:vertAlign w:val="superscript"/>
              </w:rPr>
              <w:t>20</w:t>
            </w:r>
            <w:r w:rsidRPr="00D940A5">
              <w:t xml:space="preserve"> Direktiva…[UL: vstavite številko, datum, naslov in sklic na UL za navedeno direktivo].</w:t>
            </w:r>
          </w:p>
        </w:tc>
      </w:tr>
    </w:tbl>
    <w:p w14:paraId="5C33D4A6" w14:textId="77777777" w:rsidR="00AD71A6" w:rsidRPr="00D940A5" w:rsidRDefault="00AD71A6" w:rsidP="00AD71A6"/>
    <w:p w14:paraId="4B71BD2B" w14:textId="08D08723" w:rsidR="00AD71A6" w:rsidRPr="00D940A5" w:rsidRDefault="003140DC" w:rsidP="00AD71A6">
      <w:pPr>
        <w:pStyle w:val="AmNumberTabs"/>
        <w:keepNext/>
      </w:pPr>
      <w:r>
        <w:t>Sprememba</w:t>
      </w:r>
      <w:r w:rsidR="00AD71A6" w:rsidRPr="00D940A5">
        <w:tab/>
      </w:r>
      <w:r w:rsidR="00AD71A6" w:rsidRPr="00D940A5">
        <w:tab/>
        <w:t>76</w:t>
      </w:r>
    </w:p>
    <w:p w14:paraId="657304CB" w14:textId="77777777" w:rsidR="00AD71A6" w:rsidRPr="00D940A5" w:rsidRDefault="00AD71A6" w:rsidP="00AD71A6">
      <w:pPr>
        <w:pStyle w:val="NormalBold12b"/>
        <w:keepNext/>
      </w:pPr>
      <w:r w:rsidRPr="00D940A5">
        <w:t>Predlog direktive</w:t>
      </w:r>
    </w:p>
    <w:p w14:paraId="088BC85A" w14:textId="77777777" w:rsidR="00AD71A6" w:rsidRPr="00D940A5" w:rsidRDefault="00AD71A6" w:rsidP="00AD71A6">
      <w:pPr>
        <w:pStyle w:val="NormalBold"/>
        <w:keepNext/>
      </w:pPr>
      <w:r w:rsidRPr="00D940A5">
        <w:t>Člen 14 – odstavek 1 – točka 2</w:t>
      </w:r>
    </w:p>
    <w:p w14:paraId="7591C7AF" w14:textId="77777777" w:rsidR="00AD71A6" w:rsidRPr="00D940A5" w:rsidRDefault="00AD71A6" w:rsidP="00AD71A6">
      <w:pPr>
        <w:keepNext/>
      </w:pPr>
      <w:r w:rsidRPr="00D940A5">
        <w:t>Direktiva 2011/16/EU</w:t>
      </w:r>
    </w:p>
    <w:p w14:paraId="74A67E1B" w14:textId="77777777" w:rsidR="00AD71A6" w:rsidRPr="00D940A5" w:rsidRDefault="00AD71A6" w:rsidP="00AD71A6">
      <w:r w:rsidRPr="00D940A5">
        <w:t>Člen 8ae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799DA7AA" w14:textId="77777777" w:rsidTr="00171DD1">
        <w:trPr>
          <w:jc w:val="center"/>
        </w:trPr>
        <w:tc>
          <w:tcPr>
            <w:tcW w:w="9752" w:type="dxa"/>
            <w:gridSpan w:val="2"/>
          </w:tcPr>
          <w:p w14:paraId="3240C3A0" w14:textId="77777777" w:rsidR="00AD71A6" w:rsidRPr="00D940A5" w:rsidRDefault="00AD71A6" w:rsidP="00171DD1">
            <w:pPr>
              <w:keepNext/>
            </w:pPr>
          </w:p>
        </w:tc>
      </w:tr>
      <w:tr w:rsidR="00AD71A6" w:rsidRPr="00D940A5" w14:paraId="504F813E" w14:textId="77777777" w:rsidTr="00171DD1">
        <w:trPr>
          <w:jc w:val="center"/>
        </w:trPr>
        <w:tc>
          <w:tcPr>
            <w:tcW w:w="4876" w:type="dxa"/>
          </w:tcPr>
          <w:p w14:paraId="30361D18" w14:textId="77777777" w:rsidR="00AD71A6" w:rsidRPr="00D940A5" w:rsidRDefault="00AD71A6" w:rsidP="00171DD1">
            <w:pPr>
              <w:pStyle w:val="AmColumnHeading"/>
              <w:keepNext/>
            </w:pPr>
            <w:r w:rsidRPr="00D940A5">
              <w:t>Besedilo, ki ga predlaga Komisija</w:t>
            </w:r>
          </w:p>
        </w:tc>
        <w:tc>
          <w:tcPr>
            <w:tcW w:w="4876" w:type="dxa"/>
          </w:tcPr>
          <w:p w14:paraId="2706F0C5" w14:textId="42DCFA7E" w:rsidR="00AD71A6" w:rsidRPr="00D940A5" w:rsidRDefault="003140DC" w:rsidP="00171DD1">
            <w:pPr>
              <w:pStyle w:val="AmColumnHeading"/>
              <w:keepNext/>
            </w:pPr>
            <w:r>
              <w:t>Sprememba</w:t>
            </w:r>
          </w:p>
        </w:tc>
      </w:tr>
      <w:tr w:rsidR="00AD71A6" w:rsidRPr="00D940A5" w14:paraId="3325124F" w14:textId="77777777" w:rsidTr="00171DD1">
        <w:trPr>
          <w:jc w:val="center"/>
        </w:trPr>
        <w:tc>
          <w:tcPr>
            <w:tcW w:w="4876" w:type="dxa"/>
          </w:tcPr>
          <w:p w14:paraId="151E12E6" w14:textId="77777777" w:rsidR="00AD71A6" w:rsidRPr="00D940A5" w:rsidRDefault="00AD71A6" w:rsidP="00171DD1">
            <w:pPr>
              <w:pStyle w:val="Normal6a"/>
            </w:pPr>
            <w:r w:rsidRPr="00D940A5">
              <w:t>2.</w:t>
            </w:r>
            <w:r w:rsidRPr="00D940A5">
              <w:tab/>
              <w:t xml:space="preserve">Pristojni organ države članice stalne poslovne enote pristojnemu organu države članice sedeža sporoči davčno stopnjo, ki se uporablja za določitev obveznosti stalnih poslovnih enot za davek na njegovem ozemlju, v </w:t>
            </w:r>
            <w:r w:rsidRPr="00D940A5">
              <w:rPr>
                <w:b/>
                <w:i/>
              </w:rPr>
              <w:t>treh</w:t>
            </w:r>
            <w:r w:rsidRPr="00D940A5">
              <w:t xml:space="preserve"> mesecih od obvestila pristojnega organa države članice sedeža o odločitvi za uporabo davčnih pravil države sedeža. </w:t>
            </w:r>
          </w:p>
        </w:tc>
        <w:tc>
          <w:tcPr>
            <w:tcW w:w="4876" w:type="dxa"/>
          </w:tcPr>
          <w:p w14:paraId="3DC7C032" w14:textId="77777777" w:rsidR="00AD71A6" w:rsidRPr="00D940A5" w:rsidRDefault="00AD71A6" w:rsidP="00171DD1">
            <w:pPr>
              <w:pStyle w:val="Normal6a"/>
              <w:rPr>
                <w:szCs w:val="24"/>
              </w:rPr>
            </w:pPr>
            <w:r w:rsidRPr="00D940A5">
              <w:t>2.</w:t>
            </w:r>
            <w:r w:rsidRPr="00D940A5">
              <w:tab/>
              <w:t xml:space="preserve">Pristojni organ države članice stalne poslovne enote pristojnemu organu države članice sedeža </w:t>
            </w:r>
            <w:r w:rsidRPr="00D940A5">
              <w:rPr>
                <w:b/>
                <w:i/>
              </w:rPr>
              <w:t xml:space="preserve">ali odvisne družbe </w:t>
            </w:r>
            <w:r w:rsidRPr="00D940A5">
              <w:t>sporoči davčno stopnjo, ki se uporablja za določitev obveznosti stalnih poslovnih enot</w:t>
            </w:r>
            <w:r w:rsidRPr="00D940A5">
              <w:rPr>
                <w:b/>
                <w:i/>
              </w:rPr>
              <w:t xml:space="preserve"> ali odvisnih družb</w:t>
            </w:r>
            <w:r w:rsidRPr="00D940A5">
              <w:t xml:space="preserve"> za davek na njegovem ozemlju, v </w:t>
            </w:r>
            <w:r w:rsidRPr="00D940A5">
              <w:rPr>
                <w:b/>
                <w:i/>
              </w:rPr>
              <w:t>dveh</w:t>
            </w:r>
            <w:r w:rsidRPr="00D940A5">
              <w:t xml:space="preserve"> mesecih od obvestila pristojnega organa države članice sedeža o odločitvi za uporabo davčnih pravil države sedeža.</w:t>
            </w:r>
          </w:p>
        </w:tc>
      </w:tr>
    </w:tbl>
    <w:p w14:paraId="303C39DD" w14:textId="77777777" w:rsidR="00AD71A6" w:rsidRPr="00D940A5" w:rsidRDefault="00AD71A6" w:rsidP="00AD71A6"/>
    <w:p w14:paraId="1184B2F9" w14:textId="32829721" w:rsidR="00AD71A6" w:rsidRPr="00D940A5" w:rsidRDefault="003140DC" w:rsidP="00AD71A6">
      <w:pPr>
        <w:pStyle w:val="AmNumberTabs"/>
      </w:pPr>
      <w:r>
        <w:t>Sprememba</w:t>
      </w:r>
      <w:r w:rsidR="00AD71A6" w:rsidRPr="00D940A5">
        <w:tab/>
      </w:r>
      <w:r w:rsidR="00AD71A6" w:rsidRPr="00D940A5">
        <w:tab/>
        <w:t>77</w:t>
      </w:r>
    </w:p>
    <w:p w14:paraId="2AD2AC36" w14:textId="77777777" w:rsidR="00AD71A6" w:rsidRPr="00D940A5" w:rsidRDefault="00AD71A6" w:rsidP="00AD71A6">
      <w:pPr>
        <w:pStyle w:val="NormalBold12b"/>
      </w:pPr>
      <w:r w:rsidRPr="00D940A5">
        <w:t>Predlog direktive</w:t>
      </w:r>
    </w:p>
    <w:p w14:paraId="6F255E78" w14:textId="77777777" w:rsidR="00AD71A6" w:rsidRPr="00D940A5" w:rsidRDefault="00AD71A6" w:rsidP="00AD71A6">
      <w:pPr>
        <w:pStyle w:val="NormalBold"/>
      </w:pPr>
      <w:r w:rsidRPr="00D940A5">
        <w:t>Člen 14 – odstavek 1 – točka 2</w:t>
      </w:r>
    </w:p>
    <w:p w14:paraId="07A60D0B" w14:textId="77777777" w:rsidR="00AD71A6" w:rsidRPr="00D940A5" w:rsidRDefault="00AD71A6" w:rsidP="00AD71A6">
      <w:r w:rsidRPr="00D940A5">
        <w:t>Direktiva 2011/16/EU</w:t>
      </w:r>
    </w:p>
    <w:p w14:paraId="084F24C2" w14:textId="77777777" w:rsidR="00AD71A6" w:rsidRPr="00D940A5" w:rsidRDefault="00AD71A6" w:rsidP="00AD71A6">
      <w:r w:rsidRPr="00D940A5">
        <w:t>Člen 8ae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CF15032" w14:textId="77777777" w:rsidTr="00171DD1">
        <w:trPr>
          <w:trHeight w:hRule="exact" w:val="240"/>
          <w:jc w:val="center"/>
        </w:trPr>
        <w:tc>
          <w:tcPr>
            <w:tcW w:w="9752" w:type="dxa"/>
            <w:gridSpan w:val="2"/>
          </w:tcPr>
          <w:p w14:paraId="5F41DE12" w14:textId="77777777" w:rsidR="00AD71A6" w:rsidRPr="00D940A5" w:rsidRDefault="00AD71A6" w:rsidP="00171DD1"/>
        </w:tc>
      </w:tr>
      <w:tr w:rsidR="00AD71A6" w:rsidRPr="00D940A5" w14:paraId="68D6B032" w14:textId="77777777" w:rsidTr="00171DD1">
        <w:trPr>
          <w:trHeight w:val="240"/>
          <w:jc w:val="center"/>
        </w:trPr>
        <w:tc>
          <w:tcPr>
            <w:tcW w:w="4876" w:type="dxa"/>
          </w:tcPr>
          <w:p w14:paraId="509E9170" w14:textId="77777777" w:rsidR="00AD71A6" w:rsidRPr="00D940A5" w:rsidRDefault="00AD71A6" w:rsidP="00171DD1">
            <w:pPr>
              <w:pStyle w:val="AmColumnHeading"/>
            </w:pPr>
            <w:r w:rsidRPr="00D940A5">
              <w:t>Besedilo, ki ga predlaga Komisija</w:t>
            </w:r>
          </w:p>
        </w:tc>
        <w:tc>
          <w:tcPr>
            <w:tcW w:w="4876" w:type="dxa"/>
          </w:tcPr>
          <w:p w14:paraId="6E3E5884" w14:textId="56ECA148" w:rsidR="00AD71A6" w:rsidRPr="00D940A5" w:rsidRDefault="003140DC" w:rsidP="00171DD1">
            <w:pPr>
              <w:pStyle w:val="AmColumnHeading"/>
            </w:pPr>
            <w:r>
              <w:t>Sprememba</w:t>
            </w:r>
          </w:p>
        </w:tc>
      </w:tr>
      <w:tr w:rsidR="00AD71A6" w:rsidRPr="00D940A5" w14:paraId="078454FA" w14:textId="77777777" w:rsidTr="00171DD1">
        <w:trPr>
          <w:jc w:val="center"/>
        </w:trPr>
        <w:tc>
          <w:tcPr>
            <w:tcW w:w="4876" w:type="dxa"/>
          </w:tcPr>
          <w:p w14:paraId="0F324BE7" w14:textId="77777777" w:rsidR="00AD71A6" w:rsidRPr="00D940A5" w:rsidRDefault="00AD71A6" w:rsidP="00171DD1">
            <w:pPr>
              <w:pStyle w:val="Normal6a"/>
            </w:pPr>
            <w:r w:rsidRPr="00D940A5">
              <w:t>3.</w:t>
            </w:r>
            <w:r w:rsidRPr="00D940A5">
              <w:tab/>
              <w:t>Pristojni organ države članice sedeža z avtomatično izmenjavo informacij sporoči informacije iz odstavka 2 tega člena pristojnim organom držav članic stalnih poslovnih enot v skladu s praktičnimi ureditvami, sprejetimi v skladu s členom 21.</w:t>
            </w:r>
          </w:p>
        </w:tc>
        <w:tc>
          <w:tcPr>
            <w:tcW w:w="4876" w:type="dxa"/>
          </w:tcPr>
          <w:p w14:paraId="17969950" w14:textId="77777777" w:rsidR="00AD71A6" w:rsidRPr="00D940A5" w:rsidRDefault="00AD71A6" w:rsidP="00171DD1">
            <w:pPr>
              <w:pStyle w:val="Normal6a"/>
            </w:pPr>
            <w:r w:rsidRPr="00D940A5">
              <w:t>3.</w:t>
            </w:r>
            <w:r w:rsidRPr="00D940A5">
              <w:tab/>
              <w:t xml:space="preserve">Pristojni organ države članice sedeža z avtomatično izmenjavo informacij sporoči informacije iz odstavka 2 tega člena pristojnim organom držav članic stalnih poslovnih enot </w:t>
            </w:r>
            <w:r w:rsidRPr="00D940A5">
              <w:rPr>
                <w:b/>
                <w:i/>
              </w:rPr>
              <w:t xml:space="preserve">ali odvisnih družb </w:t>
            </w:r>
            <w:r w:rsidRPr="00D940A5">
              <w:t>v skladu s praktičnimi ureditvami, sprejetimi v skladu s členom 21.</w:t>
            </w:r>
          </w:p>
        </w:tc>
      </w:tr>
    </w:tbl>
    <w:p w14:paraId="7ABCB629" w14:textId="77777777" w:rsidR="00AD71A6" w:rsidRPr="00D940A5" w:rsidRDefault="00AD71A6" w:rsidP="00AD71A6"/>
    <w:p w14:paraId="34A53DB4" w14:textId="4EF42E42" w:rsidR="00AD71A6" w:rsidRPr="00D940A5" w:rsidRDefault="003140DC" w:rsidP="00AD71A6">
      <w:pPr>
        <w:pStyle w:val="AmNumberTabs"/>
      </w:pPr>
      <w:r>
        <w:t>Sprememba</w:t>
      </w:r>
      <w:r w:rsidR="00AD71A6" w:rsidRPr="00D940A5">
        <w:tab/>
      </w:r>
      <w:r w:rsidR="00AD71A6" w:rsidRPr="00D940A5">
        <w:tab/>
        <w:t>78</w:t>
      </w:r>
    </w:p>
    <w:p w14:paraId="423CF124" w14:textId="77777777" w:rsidR="00AD71A6" w:rsidRPr="00D940A5" w:rsidRDefault="00AD71A6" w:rsidP="00AD71A6">
      <w:pPr>
        <w:pStyle w:val="NormalBold12b"/>
      </w:pPr>
      <w:r w:rsidRPr="00D940A5">
        <w:t>Predlog direktive</w:t>
      </w:r>
    </w:p>
    <w:p w14:paraId="36FBC83F" w14:textId="77777777" w:rsidR="00AD71A6" w:rsidRPr="00D940A5" w:rsidRDefault="00AD71A6" w:rsidP="00AD71A6">
      <w:pPr>
        <w:pStyle w:val="NormalBold"/>
      </w:pPr>
      <w:r w:rsidRPr="00D940A5">
        <w:t>Člen 14 – odstavek 1 – točka 2</w:t>
      </w:r>
    </w:p>
    <w:p w14:paraId="743DEE61" w14:textId="77777777" w:rsidR="00AD71A6" w:rsidRPr="00D940A5" w:rsidRDefault="00AD71A6" w:rsidP="00AD71A6">
      <w:r w:rsidRPr="00D940A5">
        <w:t>Direktiva 2011/16/EU</w:t>
      </w:r>
    </w:p>
    <w:p w14:paraId="06EEE2BF" w14:textId="77777777" w:rsidR="00AD71A6" w:rsidRPr="00D940A5" w:rsidRDefault="00AD71A6" w:rsidP="00AD71A6">
      <w:r w:rsidRPr="00D940A5">
        <w:t>Člen 8ae – odstavek 4 – točka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09081D7A" w14:textId="77777777" w:rsidTr="00171DD1">
        <w:trPr>
          <w:trHeight w:hRule="exact" w:val="240"/>
          <w:jc w:val="center"/>
        </w:trPr>
        <w:tc>
          <w:tcPr>
            <w:tcW w:w="9752" w:type="dxa"/>
            <w:gridSpan w:val="2"/>
          </w:tcPr>
          <w:p w14:paraId="157D7542" w14:textId="77777777" w:rsidR="00AD71A6" w:rsidRPr="00D940A5" w:rsidRDefault="00AD71A6" w:rsidP="00171DD1"/>
        </w:tc>
      </w:tr>
      <w:tr w:rsidR="00AD71A6" w:rsidRPr="00D940A5" w14:paraId="4B055373" w14:textId="77777777" w:rsidTr="00171DD1">
        <w:trPr>
          <w:trHeight w:val="240"/>
          <w:jc w:val="center"/>
        </w:trPr>
        <w:tc>
          <w:tcPr>
            <w:tcW w:w="4876" w:type="dxa"/>
          </w:tcPr>
          <w:p w14:paraId="175F8327" w14:textId="77777777" w:rsidR="00AD71A6" w:rsidRPr="00D940A5" w:rsidRDefault="00AD71A6" w:rsidP="00171DD1">
            <w:pPr>
              <w:pStyle w:val="AmColumnHeading"/>
            </w:pPr>
            <w:r w:rsidRPr="00D940A5">
              <w:t>Besedilo, ki ga predlaga Komisija</w:t>
            </w:r>
          </w:p>
        </w:tc>
        <w:tc>
          <w:tcPr>
            <w:tcW w:w="4876" w:type="dxa"/>
          </w:tcPr>
          <w:p w14:paraId="46371AA0" w14:textId="089F716C" w:rsidR="00AD71A6" w:rsidRPr="00D940A5" w:rsidRDefault="003140DC" w:rsidP="00171DD1">
            <w:pPr>
              <w:pStyle w:val="AmColumnHeading"/>
            </w:pPr>
            <w:r>
              <w:t>Sprememba</w:t>
            </w:r>
          </w:p>
        </w:tc>
      </w:tr>
      <w:tr w:rsidR="00AD71A6" w:rsidRPr="00D940A5" w14:paraId="7C2DF5EB" w14:textId="77777777" w:rsidTr="00171DD1">
        <w:trPr>
          <w:jc w:val="center"/>
        </w:trPr>
        <w:tc>
          <w:tcPr>
            <w:tcW w:w="4876" w:type="dxa"/>
          </w:tcPr>
          <w:p w14:paraId="265F4F20" w14:textId="77777777" w:rsidR="00AD71A6" w:rsidRPr="00D940A5" w:rsidRDefault="00AD71A6" w:rsidP="00171DD1">
            <w:pPr>
              <w:pStyle w:val="Normal6a"/>
            </w:pPr>
            <w:r w:rsidRPr="00D940A5">
              <w:t>(iii)</w:t>
            </w:r>
            <w:r w:rsidRPr="00D940A5">
              <w:tab/>
              <w:t>osnutek odločbe o odmeri davka za ustrezno stalno poslovno enoto;</w:t>
            </w:r>
          </w:p>
        </w:tc>
        <w:tc>
          <w:tcPr>
            <w:tcW w:w="4876" w:type="dxa"/>
          </w:tcPr>
          <w:p w14:paraId="316B4B21" w14:textId="77777777" w:rsidR="00AD71A6" w:rsidRPr="00D940A5" w:rsidRDefault="00AD71A6" w:rsidP="00171DD1">
            <w:pPr>
              <w:pStyle w:val="Normal6a"/>
            </w:pPr>
            <w:r w:rsidRPr="00D940A5">
              <w:t>(iii)</w:t>
            </w:r>
            <w:r w:rsidRPr="00D940A5">
              <w:tab/>
              <w:t>osnutek odločbe o odmeri davka za ustrezno stalno poslovno enoto</w:t>
            </w:r>
            <w:r w:rsidRPr="00D940A5">
              <w:rPr>
                <w:b/>
                <w:i/>
              </w:rPr>
              <w:t xml:space="preserve"> in odvisne družbe</w:t>
            </w:r>
            <w:r w:rsidRPr="00D940A5">
              <w:t>;</w:t>
            </w:r>
          </w:p>
        </w:tc>
      </w:tr>
    </w:tbl>
    <w:p w14:paraId="0A403CC6" w14:textId="77777777" w:rsidR="00AD71A6" w:rsidRPr="00D940A5" w:rsidRDefault="00AD71A6" w:rsidP="00AD71A6"/>
    <w:p w14:paraId="5D6829E8" w14:textId="67CEEEBC" w:rsidR="00AD71A6" w:rsidRPr="00D940A5" w:rsidRDefault="003140DC" w:rsidP="00AD71A6">
      <w:pPr>
        <w:pStyle w:val="AmNumberTabs"/>
      </w:pPr>
      <w:r>
        <w:t>Sprememba</w:t>
      </w:r>
      <w:r w:rsidR="00AD71A6" w:rsidRPr="00D940A5">
        <w:tab/>
      </w:r>
      <w:r w:rsidR="00AD71A6" w:rsidRPr="00D940A5">
        <w:tab/>
        <w:t>79</w:t>
      </w:r>
    </w:p>
    <w:p w14:paraId="001C890B" w14:textId="77777777" w:rsidR="00AD71A6" w:rsidRPr="00D940A5" w:rsidRDefault="00AD71A6" w:rsidP="00AD71A6">
      <w:pPr>
        <w:pStyle w:val="NormalBold12b"/>
      </w:pPr>
      <w:r w:rsidRPr="00D940A5">
        <w:t>Predlog direktive</w:t>
      </w:r>
    </w:p>
    <w:p w14:paraId="61C223B7" w14:textId="77777777" w:rsidR="00AD71A6" w:rsidRPr="00D940A5" w:rsidRDefault="00AD71A6" w:rsidP="00AD71A6">
      <w:pPr>
        <w:pStyle w:val="NormalBold"/>
      </w:pPr>
      <w:r w:rsidRPr="00D940A5">
        <w:t>Člen 14 – odstavek 1 – točka 2</w:t>
      </w:r>
    </w:p>
    <w:p w14:paraId="6FE11093" w14:textId="77777777" w:rsidR="00AD71A6" w:rsidRPr="00D940A5" w:rsidRDefault="00AD71A6" w:rsidP="00AD71A6">
      <w:r w:rsidRPr="00D940A5">
        <w:t>Direktiva 2011/16/EU</w:t>
      </w:r>
    </w:p>
    <w:p w14:paraId="2845D19D" w14:textId="77777777" w:rsidR="00AD71A6" w:rsidRPr="00D940A5" w:rsidRDefault="00AD71A6" w:rsidP="00AD71A6">
      <w:r w:rsidRPr="00D940A5">
        <w:t>Člen 8ae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727F0D30" w14:textId="77777777" w:rsidTr="00171DD1">
        <w:trPr>
          <w:trHeight w:hRule="exact" w:val="240"/>
          <w:jc w:val="center"/>
        </w:trPr>
        <w:tc>
          <w:tcPr>
            <w:tcW w:w="9752" w:type="dxa"/>
            <w:gridSpan w:val="2"/>
          </w:tcPr>
          <w:p w14:paraId="19873167" w14:textId="77777777" w:rsidR="00AD71A6" w:rsidRPr="00D940A5" w:rsidRDefault="00AD71A6" w:rsidP="00171DD1"/>
        </w:tc>
      </w:tr>
      <w:tr w:rsidR="00AD71A6" w:rsidRPr="00D940A5" w14:paraId="3D63323A" w14:textId="77777777" w:rsidTr="00171DD1">
        <w:trPr>
          <w:trHeight w:val="240"/>
          <w:jc w:val="center"/>
        </w:trPr>
        <w:tc>
          <w:tcPr>
            <w:tcW w:w="4876" w:type="dxa"/>
          </w:tcPr>
          <w:p w14:paraId="0F29E34D" w14:textId="77777777" w:rsidR="00AD71A6" w:rsidRPr="00D940A5" w:rsidRDefault="00AD71A6" w:rsidP="00171DD1">
            <w:pPr>
              <w:pStyle w:val="AmColumnHeading"/>
            </w:pPr>
            <w:r w:rsidRPr="00D940A5">
              <w:t>Besedilo, ki ga predlaga Komisija</w:t>
            </w:r>
          </w:p>
        </w:tc>
        <w:tc>
          <w:tcPr>
            <w:tcW w:w="4876" w:type="dxa"/>
          </w:tcPr>
          <w:p w14:paraId="5501B3FF" w14:textId="08A98C79" w:rsidR="00AD71A6" w:rsidRPr="00D940A5" w:rsidRDefault="003140DC" w:rsidP="00171DD1">
            <w:pPr>
              <w:pStyle w:val="AmColumnHeading"/>
            </w:pPr>
            <w:r>
              <w:t>Sprememba</w:t>
            </w:r>
          </w:p>
        </w:tc>
      </w:tr>
      <w:tr w:rsidR="00AD71A6" w:rsidRPr="00D940A5" w14:paraId="1E6DD95F" w14:textId="77777777" w:rsidTr="00171DD1">
        <w:trPr>
          <w:jc w:val="center"/>
        </w:trPr>
        <w:tc>
          <w:tcPr>
            <w:tcW w:w="4876" w:type="dxa"/>
          </w:tcPr>
          <w:p w14:paraId="218AA6D3" w14:textId="77777777" w:rsidR="00AD71A6" w:rsidRPr="00D940A5" w:rsidRDefault="00AD71A6" w:rsidP="00171DD1">
            <w:pPr>
              <w:pStyle w:val="Normal6a"/>
            </w:pPr>
            <w:r w:rsidRPr="00D940A5">
              <w:t>6.</w:t>
            </w:r>
            <w:r w:rsidRPr="00D940A5">
              <w:tab/>
              <w:t>Če davčni organ države članice stalne poslovne enote ali poslovnih enot po zavrnitvi osnutka odločbe o odmeri davka, ki jo je izdala država članica sedeža, spremeni osnutek odločbe o odmeri davka v zvezi s pripisom dobička stalni poslovni enoti v skladu z določbami veljavne dvostranske konvencije o izogibanju dvojnemu obdavčevanju med državo članico gostiteljico in državo članico sedeža, pristojni organ države članice stalne poslovne enote oziroma poslovnih enot v enem mesecu od njegove izdaje pristojnemu organu države članice sedeža pošlje tako revidirano odločbo o odmeri davka za namene ponovnega izračuna obdavčljivega izida stalne poslovne enote, izdaje popravljene odločbe o odmeri davka in pobiranja davka.</w:t>
            </w:r>
          </w:p>
        </w:tc>
        <w:tc>
          <w:tcPr>
            <w:tcW w:w="4876" w:type="dxa"/>
          </w:tcPr>
          <w:p w14:paraId="5F2EB8A1" w14:textId="77777777" w:rsidR="00AD71A6" w:rsidRPr="00D940A5" w:rsidRDefault="00AD71A6" w:rsidP="00171DD1">
            <w:pPr>
              <w:pStyle w:val="Normal6a"/>
            </w:pPr>
            <w:r w:rsidRPr="00D940A5">
              <w:t>6.</w:t>
            </w:r>
            <w:r w:rsidRPr="00D940A5">
              <w:tab/>
              <w:t xml:space="preserve">Če davčni organ države članice stalne poslovne enote ali poslovnih enot </w:t>
            </w:r>
            <w:r w:rsidRPr="00D940A5">
              <w:rPr>
                <w:b/>
                <w:i/>
              </w:rPr>
              <w:t xml:space="preserve">ali odvisnih družb </w:t>
            </w:r>
            <w:r w:rsidRPr="00D940A5">
              <w:t>po zavrnitvi osnutka odločbe o odmeri davka, ki jo je izdala država članica sedeža, spremeni osnutek odločbe o odmeri davka v zvezi s pripisom dobička stalni poslovni enoti</w:t>
            </w:r>
            <w:r w:rsidRPr="00D940A5">
              <w:rPr>
                <w:b/>
                <w:i/>
              </w:rPr>
              <w:t xml:space="preserve"> ali odvisni družbi</w:t>
            </w:r>
            <w:r w:rsidRPr="00D940A5">
              <w:t xml:space="preserve"> v skladu z določbami veljavne dvostranske konvencije o izogibanju dvojnemu obdavčevanju med državo članico gostiteljico in državo članico sedeža, pristojni organ države članice stalne poslovne enote oziroma poslovnih enot </w:t>
            </w:r>
            <w:r w:rsidRPr="00D940A5">
              <w:rPr>
                <w:b/>
                <w:i/>
              </w:rPr>
              <w:t xml:space="preserve">ali odvisnih družb </w:t>
            </w:r>
            <w:r w:rsidRPr="00D940A5">
              <w:t>v enem mesecu od njegove izdaje pristojnemu organu države članice sedeža pošlje tako revidirano odločbo o odmeri davka za namene ponovnega izračuna obdavčljivega izida stalne poslovne enote</w:t>
            </w:r>
            <w:r w:rsidRPr="00D940A5">
              <w:rPr>
                <w:b/>
                <w:i/>
              </w:rPr>
              <w:t xml:space="preserve"> ali odvisne družbe</w:t>
            </w:r>
            <w:r w:rsidRPr="00D940A5">
              <w:t>, izdaje popravljene odločbe o odmeri davka in pobiranja davka.</w:t>
            </w:r>
          </w:p>
        </w:tc>
      </w:tr>
    </w:tbl>
    <w:p w14:paraId="7738E607" w14:textId="77777777" w:rsidR="00AD71A6" w:rsidRPr="00D940A5" w:rsidRDefault="00AD71A6" w:rsidP="00AD71A6"/>
    <w:p w14:paraId="5CDD968C" w14:textId="77777777" w:rsidR="00AD71A6" w:rsidRPr="00D940A5" w:rsidRDefault="00AD71A6" w:rsidP="00AD71A6">
      <w:pPr>
        <w:spacing w:before="120" w:after="120"/>
      </w:pPr>
    </w:p>
    <w:p w14:paraId="3BE56A60" w14:textId="6B7EC031" w:rsidR="00AD71A6" w:rsidRPr="00D940A5" w:rsidRDefault="003140DC" w:rsidP="00AD71A6">
      <w:pPr>
        <w:pStyle w:val="AmNumberTabs"/>
        <w:keepNext/>
      </w:pPr>
      <w:r>
        <w:t>Sprememba</w:t>
      </w:r>
      <w:r w:rsidR="00AD71A6" w:rsidRPr="00D940A5">
        <w:tab/>
      </w:r>
      <w:r w:rsidR="00AD71A6" w:rsidRPr="00D940A5">
        <w:tab/>
        <w:t>80</w:t>
      </w:r>
    </w:p>
    <w:p w14:paraId="6B2EC5D4" w14:textId="77777777" w:rsidR="00AD71A6" w:rsidRPr="00D940A5" w:rsidRDefault="00AD71A6" w:rsidP="00AD71A6">
      <w:pPr>
        <w:pStyle w:val="NormalBold12b"/>
        <w:keepNext/>
      </w:pPr>
      <w:r w:rsidRPr="00D940A5">
        <w:t>Predlog direktive</w:t>
      </w:r>
    </w:p>
    <w:p w14:paraId="7C6857DD" w14:textId="77777777" w:rsidR="00AD71A6" w:rsidRPr="00D940A5" w:rsidRDefault="00AD71A6" w:rsidP="00AD71A6">
      <w:pPr>
        <w:pStyle w:val="NormalBold"/>
        <w:keepNext/>
      </w:pPr>
      <w:r w:rsidRPr="00D940A5">
        <w:t>Člen 17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713F9061" w14:textId="77777777" w:rsidTr="00171DD1">
        <w:trPr>
          <w:jc w:val="center"/>
        </w:trPr>
        <w:tc>
          <w:tcPr>
            <w:tcW w:w="9752" w:type="dxa"/>
            <w:gridSpan w:val="2"/>
          </w:tcPr>
          <w:p w14:paraId="49FFB13F" w14:textId="77777777" w:rsidR="00AD71A6" w:rsidRPr="00D940A5" w:rsidRDefault="00AD71A6" w:rsidP="00171DD1">
            <w:pPr>
              <w:keepNext/>
            </w:pPr>
          </w:p>
        </w:tc>
      </w:tr>
      <w:tr w:rsidR="00AD71A6" w:rsidRPr="00D940A5" w14:paraId="3E0BCE5D" w14:textId="77777777" w:rsidTr="00171DD1">
        <w:trPr>
          <w:jc w:val="center"/>
        </w:trPr>
        <w:tc>
          <w:tcPr>
            <w:tcW w:w="4876" w:type="dxa"/>
          </w:tcPr>
          <w:p w14:paraId="2E92D8EB" w14:textId="77777777" w:rsidR="00AD71A6" w:rsidRPr="00D940A5" w:rsidRDefault="00AD71A6" w:rsidP="00171DD1">
            <w:pPr>
              <w:pStyle w:val="AmColumnHeading"/>
              <w:keepNext/>
            </w:pPr>
            <w:r w:rsidRPr="00D940A5">
              <w:t>Besedilo, ki ga predlaga Komisija</w:t>
            </w:r>
          </w:p>
        </w:tc>
        <w:tc>
          <w:tcPr>
            <w:tcW w:w="4876" w:type="dxa"/>
          </w:tcPr>
          <w:p w14:paraId="529876A1" w14:textId="78A00784" w:rsidR="00AD71A6" w:rsidRPr="00D940A5" w:rsidRDefault="003140DC" w:rsidP="00171DD1">
            <w:pPr>
              <w:pStyle w:val="AmColumnHeading"/>
              <w:keepNext/>
            </w:pPr>
            <w:r>
              <w:t>Sprememba</w:t>
            </w:r>
          </w:p>
        </w:tc>
      </w:tr>
      <w:tr w:rsidR="00AD71A6" w:rsidRPr="00D940A5" w14:paraId="54006A46" w14:textId="77777777" w:rsidTr="00171DD1">
        <w:trPr>
          <w:jc w:val="center"/>
        </w:trPr>
        <w:tc>
          <w:tcPr>
            <w:tcW w:w="4876" w:type="dxa"/>
          </w:tcPr>
          <w:p w14:paraId="65F89163" w14:textId="77777777" w:rsidR="00AD71A6" w:rsidRPr="00D940A5" w:rsidRDefault="00AD71A6" w:rsidP="00171DD1">
            <w:pPr>
              <w:pStyle w:val="Normal6a"/>
            </w:pPr>
            <w:r w:rsidRPr="00D940A5">
              <w:t>Komisija obvesti Evropski parlament o delegiranih aktih, ki jih sprejme Komisija, o kakršnem koli nasprotovanju delegiranim aktom ali o preklicu pooblastila s strani Sveta.</w:t>
            </w:r>
          </w:p>
        </w:tc>
        <w:tc>
          <w:tcPr>
            <w:tcW w:w="4876" w:type="dxa"/>
          </w:tcPr>
          <w:p w14:paraId="0BEE675F" w14:textId="77777777" w:rsidR="00AD71A6" w:rsidRPr="00D940A5" w:rsidRDefault="00AD71A6" w:rsidP="00171DD1">
            <w:pPr>
              <w:pStyle w:val="Normal6a"/>
              <w:rPr>
                <w:szCs w:val="24"/>
              </w:rPr>
            </w:pPr>
            <w:r w:rsidRPr="00D940A5">
              <w:t>Komisija obvesti Evropski parlament o delegiranih</w:t>
            </w:r>
            <w:r w:rsidRPr="00D940A5">
              <w:rPr>
                <w:b/>
                <w:i/>
              </w:rPr>
              <w:t xml:space="preserve"> in izvedbenih</w:t>
            </w:r>
            <w:r w:rsidRPr="00D940A5">
              <w:t xml:space="preserve"> aktih, ki jih sprejme Komisija, o kakršnem koli nasprotovanju delegiranim aktom ali o preklicu pooblastila s strani Sveta.</w:t>
            </w:r>
          </w:p>
        </w:tc>
      </w:tr>
    </w:tbl>
    <w:p w14:paraId="2EF9D333" w14:textId="77777777" w:rsidR="00AD71A6" w:rsidRPr="00D940A5" w:rsidRDefault="00AD71A6" w:rsidP="00AD71A6"/>
    <w:p w14:paraId="41282837" w14:textId="2E4D4C90" w:rsidR="00AD71A6" w:rsidRPr="00D940A5" w:rsidRDefault="003140DC" w:rsidP="00AD71A6">
      <w:pPr>
        <w:pStyle w:val="AmNumberTabs"/>
        <w:keepNext/>
      </w:pPr>
      <w:r>
        <w:t>Sprememba</w:t>
      </w:r>
      <w:r w:rsidR="00AD71A6" w:rsidRPr="00D940A5">
        <w:tab/>
      </w:r>
      <w:r w:rsidR="00AD71A6" w:rsidRPr="00D940A5">
        <w:tab/>
        <w:t>81</w:t>
      </w:r>
    </w:p>
    <w:p w14:paraId="3C9B93E8" w14:textId="77777777" w:rsidR="00AD71A6" w:rsidRPr="00D940A5" w:rsidRDefault="00AD71A6" w:rsidP="00AD71A6">
      <w:pPr>
        <w:pStyle w:val="NormalBold12b"/>
        <w:keepNext/>
      </w:pPr>
      <w:r w:rsidRPr="00D940A5">
        <w:t>Predlog direktive</w:t>
      </w:r>
    </w:p>
    <w:p w14:paraId="37860186" w14:textId="77777777" w:rsidR="00AD71A6" w:rsidRPr="00D940A5" w:rsidRDefault="00AD71A6" w:rsidP="00AD71A6">
      <w:pPr>
        <w:pStyle w:val="NormalBold"/>
        <w:keepNext/>
      </w:pPr>
      <w:r w:rsidRPr="00D940A5">
        <w:t>Člen 18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1FC39A77" w14:textId="77777777" w:rsidTr="00171DD1">
        <w:trPr>
          <w:jc w:val="center"/>
        </w:trPr>
        <w:tc>
          <w:tcPr>
            <w:tcW w:w="9752" w:type="dxa"/>
            <w:gridSpan w:val="2"/>
          </w:tcPr>
          <w:p w14:paraId="2AF54E25" w14:textId="77777777" w:rsidR="00AD71A6" w:rsidRPr="00D940A5" w:rsidRDefault="00AD71A6" w:rsidP="00171DD1">
            <w:pPr>
              <w:keepNext/>
            </w:pPr>
          </w:p>
        </w:tc>
      </w:tr>
      <w:tr w:rsidR="00AD71A6" w:rsidRPr="00D940A5" w14:paraId="7716EB31" w14:textId="77777777" w:rsidTr="00171DD1">
        <w:trPr>
          <w:jc w:val="center"/>
        </w:trPr>
        <w:tc>
          <w:tcPr>
            <w:tcW w:w="4876" w:type="dxa"/>
          </w:tcPr>
          <w:p w14:paraId="2E098379" w14:textId="77777777" w:rsidR="00AD71A6" w:rsidRPr="00D940A5" w:rsidRDefault="00AD71A6" w:rsidP="00171DD1">
            <w:pPr>
              <w:pStyle w:val="AmColumnHeading"/>
              <w:keepNext/>
            </w:pPr>
            <w:r w:rsidRPr="00D940A5">
              <w:t>Besedilo, ki ga predlaga Komisija</w:t>
            </w:r>
          </w:p>
        </w:tc>
        <w:tc>
          <w:tcPr>
            <w:tcW w:w="4876" w:type="dxa"/>
          </w:tcPr>
          <w:p w14:paraId="3E05944C" w14:textId="667F02A8" w:rsidR="00AD71A6" w:rsidRPr="00D940A5" w:rsidRDefault="003140DC" w:rsidP="00171DD1">
            <w:pPr>
              <w:pStyle w:val="AmColumnHeading"/>
              <w:keepNext/>
            </w:pPr>
            <w:r>
              <w:t>Sprememba</w:t>
            </w:r>
          </w:p>
        </w:tc>
      </w:tr>
      <w:tr w:rsidR="00AD71A6" w:rsidRPr="00D940A5" w14:paraId="6504EE7E" w14:textId="77777777" w:rsidTr="00171DD1">
        <w:trPr>
          <w:jc w:val="center"/>
        </w:trPr>
        <w:tc>
          <w:tcPr>
            <w:tcW w:w="4876" w:type="dxa"/>
          </w:tcPr>
          <w:p w14:paraId="4549B0DC" w14:textId="77777777" w:rsidR="00AD71A6" w:rsidRPr="00D940A5" w:rsidRDefault="00AD71A6" w:rsidP="00171DD1">
            <w:pPr>
              <w:pStyle w:val="Normal6a"/>
            </w:pPr>
            <w:r w:rsidRPr="00D940A5">
              <w:t>2.</w:t>
            </w:r>
            <w:r w:rsidRPr="00D940A5">
              <w:tab/>
              <w:t xml:space="preserve">Informacije, vključno z osebnimi podatki, ki se obdelujejo v skladu s to direktivo, se hranijo le toliko časa, kolikor je </w:t>
            </w:r>
            <w:r w:rsidRPr="00D940A5">
              <w:rPr>
                <w:b/>
                <w:i/>
              </w:rPr>
              <w:t>potrebno</w:t>
            </w:r>
            <w:r w:rsidRPr="00D940A5">
              <w:t xml:space="preserve"> za doseganje namenov te direktive, zlasti preverjanje zahtev za upravičenost in določitev obveznosti davčnih zavezancev za davek, v skladu z nacionalnimi pravili o zastaranju, ki veljajo za posameznega upravljavca podatkov, v nobenem primeru pa </w:t>
            </w:r>
            <w:r w:rsidRPr="00D940A5">
              <w:rPr>
                <w:b/>
                <w:i/>
              </w:rPr>
              <w:t>ne dlje kot 10</w:t>
            </w:r>
            <w:r w:rsidRPr="00D940A5">
              <w:t xml:space="preserve"> let.</w:t>
            </w:r>
          </w:p>
        </w:tc>
        <w:tc>
          <w:tcPr>
            <w:tcW w:w="4876" w:type="dxa"/>
          </w:tcPr>
          <w:p w14:paraId="3712BDB7" w14:textId="5E1B160A" w:rsidR="00AD71A6" w:rsidRPr="00D940A5" w:rsidRDefault="00AD71A6" w:rsidP="00171DD1">
            <w:pPr>
              <w:pStyle w:val="Normal6a"/>
              <w:rPr>
                <w:szCs w:val="24"/>
              </w:rPr>
            </w:pPr>
            <w:r w:rsidRPr="00D940A5">
              <w:t>2.</w:t>
            </w:r>
            <w:r w:rsidRPr="00D940A5">
              <w:tab/>
              <w:t xml:space="preserve">Informacije, vključno z osebnimi podatki, ki se obdelujejo v skladu s to direktivo, se hranijo le toliko časa, kolikor je </w:t>
            </w:r>
            <w:r w:rsidRPr="00D940A5">
              <w:rPr>
                <w:b/>
                <w:i/>
              </w:rPr>
              <w:t>nujno</w:t>
            </w:r>
            <w:r w:rsidR="008C5246">
              <w:rPr>
                <w:b/>
                <w:i/>
              </w:rPr>
              <w:t xml:space="preserve"> </w:t>
            </w:r>
            <w:r w:rsidRPr="00D940A5">
              <w:rPr>
                <w:b/>
                <w:i/>
              </w:rPr>
              <w:t>potrebno</w:t>
            </w:r>
            <w:r w:rsidRPr="00D940A5">
              <w:t xml:space="preserve"> za doseganje namenov te direktive</w:t>
            </w:r>
            <w:r w:rsidRPr="00D940A5">
              <w:rPr>
                <w:b/>
                <w:i/>
              </w:rPr>
              <w:t xml:space="preserve"> (v nadaljnjem besedilu: obdobje hrambe)</w:t>
            </w:r>
            <w:r w:rsidRPr="00D940A5">
              <w:t>, zlasti preverjanje zahtev za upravičenost in določitev obveznosti davčnih zavezancev za davek, v skladu z nacionalnimi pravili o zastaranju, ki veljajo za posameznega upravljavca podatkov</w:t>
            </w:r>
            <w:r w:rsidRPr="00D940A5">
              <w:rPr>
                <w:b/>
                <w:i/>
              </w:rPr>
              <w:t>. Obdobje hrambe se začne, ko se osebni podatki za namene te direktive obdelujejo prvič, v nobenem primeru pa ni daljše od sedmih let.</w:t>
            </w:r>
          </w:p>
        </w:tc>
      </w:tr>
    </w:tbl>
    <w:p w14:paraId="093E4FE3" w14:textId="77777777" w:rsidR="00AD71A6" w:rsidRPr="00D940A5" w:rsidRDefault="00AD71A6" w:rsidP="00AD71A6"/>
    <w:p w14:paraId="368B7176" w14:textId="3195D8C6" w:rsidR="00AD71A6" w:rsidRPr="00D940A5" w:rsidRDefault="003140DC" w:rsidP="00AD71A6">
      <w:pPr>
        <w:pStyle w:val="AmNumberTabs"/>
      </w:pPr>
      <w:r>
        <w:t>Sprememba</w:t>
      </w:r>
      <w:r w:rsidR="00AD71A6" w:rsidRPr="00D940A5">
        <w:tab/>
      </w:r>
      <w:r w:rsidR="00AD71A6" w:rsidRPr="00D940A5">
        <w:tab/>
        <w:t>82</w:t>
      </w:r>
    </w:p>
    <w:p w14:paraId="1E8C85F9" w14:textId="77777777" w:rsidR="00AD71A6" w:rsidRPr="00D940A5" w:rsidRDefault="00AD71A6" w:rsidP="00AD71A6">
      <w:pPr>
        <w:pStyle w:val="NormalBold12b"/>
      </w:pPr>
      <w:r w:rsidRPr="00D940A5">
        <w:t>Predlog direktive</w:t>
      </w:r>
    </w:p>
    <w:p w14:paraId="0FFC6D96" w14:textId="77777777" w:rsidR="00AD71A6" w:rsidRPr="00D940A5" w:rsidRDefault="00AD71A6" w:rsidP="00AD71A6">
      <w:pPr>
        <w:pStyle w:val="NormalBold"/>
      </w:pPr>
      <w:r w:rsidRPr="00D940A5">
        <w:t>Člen 19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6F76C58D" w14:textId="77777777" w:rsidTr="00171DD1">
        <w:trPr>
          <w:trHeight w:hRule="exact" w:val="240"/>
          <w:jc w:val="center"/>
        </w:trPr>
        <w:tc>
          <w:tcPr>
            <w:tcW w:w="9752" w:type="dxa"/>
            <w:gridSpan w:val="2"/>
          </w:tcPr>
          <w:p w14:paraId="6204DBF2" w14:textId="77777777" w:rsidR="00AD71A6" w:rsidRPr="00D940A5" w:rsidRDefault="00AD71A6" w:rsidP="00171DD1"/>
        </w:tc>
      </w:tr>
      <w:tr w:rsidR="00AD71A6" w:rsidRPr="00D940A5" w14:paraId="6D36F65B" w14:textId="77777777" w:rsidTr="00171DD1">
        <w:trPr>
          <w:trHeight w:val="240"/>
          <w:jc w:val="center"/>
        </w:trPr>
        <w:tc>
          <w:tcPr>
            <w:tcW w:w="4876" w:type="dxa"/>
          </w:tcPr>
          <w:p w14:paraId="3A85AEFB" w14:textId="77777777" w:rsidR="00AD71A6" w:rsidRPr="00D940A5" w:rsidRDefault="00AD71A6" w:rsidP="00171DD1">
            <w:pPr>
              <w:pStyle w:val="AmColumnHeading"/>
            </w:pPr>
            <w:r w:rsidRPr="00D940A5">
              <w:t>Besedilo, ki ga predlaga Komisija</w:t>
            </w:r>
          </w:p>
        </w:tc>
        <w:tc>
          <w:tcPr>
            <w:tcW w:w="4876" w:type="dxa"/>
          </w:tcPr>
          <w:p w14:paraId="3596974B" w14:textId="5CA9F36D" w:rsidR="00AD71A6" w:rsidRPr="00D940A5" w:rsidRDefault="003140DC" w:rsidP="00171DD1">
            <w:pPr>
              <w:pStyle w:val="AmColumnHeading"/>
            </w:pPr>
            <w:r>
              <w:t>Sprememba</w:t>
            </w:r>
          </w:p>
        </w:tc>
      </w:tr>
      <w:tr w:rsidR="00AD71A6" w:rsidRPr="00D940A5" w14:paraId="3183E189" w14:textId="77777777" w:rsidTr="00171DD1">
        <w:trPr>
          <w:jc w:val="center"/>
        </w:trPr>
        <w:tc>
          <w:tcPr>
            <w:tcW w:w="4876" w:type="dxa"/>
          </w:tcPr>
          <w:p w14:paraId="7095E04A" w14:textId="77777777" w:rsidR="00AD71A6" w:rsidRPr="00D940A5" w:rsidRDefault="00AD71A6" w:rsidP="00171DD1">
            <w:pPr>
              <w:pStyle w:val="Normal6a"/>
            </w:pPr>
            <w:r w:rsidRPr="00D940A5">
              <w:t>1.</w:t>
            </w:r>
            <w:r w:rsidRPr="00D940A5">
              <w:tab/>
              <w:t>Komisija pet let po začetku uporabe te direktive preuči in oceni njeno delovanje ter o tem poroča Evropskemu parlamentu in Svetu. Poročilo po potrebi spremlja predlog za spremembo te direktive.</w:t>
            </w:r>
          </w:p>
        </w:tc>
        <w:tc>
          <w:tcPr>
            <w:tcW w:w="4876" w:type="dxa"/>
          </w:tcPr>
          <w:p w14:paraId="40CA71FE" w14:textId="77777777" w:rsidR="00AD71A6" w:rsidRPr="00D940A5" w:rsidRDefault="00AD71A6" w:rsidP="00171DD1">
            <w:pPr>
              <w:pStyle w:val="Normal6a"/>
            </w:pPr>
            <w:r w:rsidRPr="00D940A5">
              <w:t>1.</w:t>
            </w:r>
            <w:r w:rsidRPr="00D940A5">
              <w:tab/>
              <w:t xml:space="preserve">Komisija pet let po začetku uporabe te direktive preuči in oceni njeno delovanje ter o tem poroča Evropskemu parlamentu in Svetu. </w:t>
            </w:r>
            <w:r w:rsidRPr="00D940A5">
              <w:rPr>
                <w:b/>
                <w:i/>
              </w:rPr>
              <w:t>Komisija v poročilu med drugim preuči, ali bi bilo treba davčna pravila države sedeža uporabljati tudi za eno ali več odvisnih družb MSP.</w:t>
            </w:r>
            <w:r w:rsidRPr="00D940A5">
              <w:t xml:space="preserve"> Poročilo po potrebi spremlja predlog za spremembo te direktive.</w:t>
            </w:r>
          </w:p>
        </w:tc>
      </w:tr>
    </w:tbl>
    <w:p w14:paraId="2B700A74" w14:textId="77777777" w:rsidR="00AD71A6" w:rsidRPr="00D940A5" w:rsidRDefault="00AD71A6" w:rsidP="00AD71A6"/>
    <w:p w14:paraId="044DDB23" w14:textId="7EEC9215" w:rsidR="00AD71A6" w:rsidRPr="00D940A5" w:rsidRDefault="003140DC" w:rsidP="00AD71A6">
      <w:pPr>
        <w:pStyle w:val="AmNumberTabs"/>
        <w:keepNext/>
      </w:pPr>
      <w:r>
        <w:t>Sprememba</w:t>
      </w:r>
      <w:r w:rsidR="00AD71A6" w:rsidRPr="00D940A5">
        <w:tab/>
      </w:r>
      <w:r w:rsidR="00AD71A6" w:rsidRPr="00D940A5">
        <w:tab/>
        <w:t>83</w:t>
      </w:r>
    </w:p>
    <w:p w14:paraId="39DC7CC5" w14:textId="77777777" w:rsidR="00AD71A6" w:rsidRPr="00D940A5" w:rsidRDefault="00AD71A6" w:rsidP="00AD71A6">
      <w:pPr>
        <w:pStyle w:val="NormalBold12b"/>
        <w:keepNext/>
      </w:pPr>
      <w:r w:rsidRPr="00D940A5">
        <w:t>Predlog direktive</w:t>
      </w:r>
    </w:p>
    <w:p w14:paraId="5AAB6E1A" w14:textId="77777777" w:rsidR="00AD71A6" w:rsidRPr="00D940A5" w:rsidRDefault="00AD71A6" w:rsidP="00AD71A6">
      <w:pPr>
        <w:pStyle w:val="NormalBold"/>
        <w:keepNext/>
      </w:pPr>
      <w:r w:rsidRPr="00D940A5">
        <w:t>Člen 19 – odstavek 1 – pododstavek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41368D98" w14:textId="77777777" w:rsidTr="00171DD1">
        <w:trPr>
          <w:jc w:val="center"/>
        </w:trPr>
        <w:tc>
          <w:tcPr>
            <w:tcW w:w="9752" w:type="dxa"/>
            <w:gridSpan w:val="2"/>
          </w:tcPr>
          <w:p w14:paraId="7DABC1CB" w14:textId="77777777" w:rsidR="00AD71A6" w:rsidRPr="00D940A5" w:rsidRDefault="00AD71A6" w:rsidP="00171DD1">
            <w:pPr>
              <w:keepNext/>
            </w:pPr>
          </w:p>
        </w:tc>
      </w:tr>
      <w:tr w:rsidR="00AD71A6" w:rsidRPr="00D940A5" w14:paraId="364696CF" w14:textId="77777777" w:rsidTr="00171DD1">
        <w:trPr>
          <w:jc w:val="center"/>
        </w:trPr>
        <w:tc>
          <w:tcPr>
            <w:tcW w:w="4876" w:type="dxa"/>
          </w:tcPr>
          <w:p w14:paraId="64E2DC01" w14:textId="77777777" w:rsidR="00AD71A6" w:rsidRPr="00D940A5" w:rsidRDefault="00AD71A6" w:rsidP="00171DD1">
            <w:pPr>
              <w:pStyle w:val="AmColumnHeading"/>
              <w:keepNext/>
            </w:pPr>
            <w:r w:rsidRPr="00D940A5">
              <w:t>Besedilo, ki ga predlaga Komisija</w:t>
            </w:r>
          </w:p>
        </w:tc>
        <w:tc>
          <w:tcPr>
            <w:tcW w:w="4876" w:type="dxa"/>
          </w:tcPr>
          <w:p w14:paraId="6E1EFFC2" w14:textId="54AD28A3" w:rsidR="00AD71A6" w:rsidRPr="00D940A5" w:rsidRDefault="003140DC" w:rsidP="00171DD1">
            <w:pPr>
              <w:pStyle w:val="AmColumnHeading"/>
              <w:keepNext/>
            </w:pPr>
            <w:r>
              <w:t>Sprememba</w:t>
            </w:r>
          </w:p>
        </w:tc>
      </w:tr>
      <w:tr w:rsidR="00AD71A6" w:rsidRPr="00D940A5" w14:paraId="295E0E5A" w14:textId="77777777" w:rsidTr="00171DD1">
        <w:trPr>
          <w:jc w:val="center"/>
        </w:trPr>
        <w:tc>
          <w:tcPr>
            <w:tcW w:w="4876" w:type="dxa"/>
          </w:tcPr>
          <w:p w14:paraId="4D145B3D" w14:textId="77777777" w:rsidR="00AD71A6" w:rsidRPr="00D940A5" w:rsidRDefault="00AD71A6" w:rsidP="00171DD1">
            <w:pPr>
              <w:pStyle w:val="Normal6a"/>
            </w:pPr>
          </w:p>
        </w:tc>
        <w:tc>
          <w:tcPr>
            <w:tcW w:w="4876" w:type="dxa"/>
          </w:tcPr>
          <w:p w14:paraId="20FD1D69" w14:textId="77777777" w:rsidR="00AD71A6" w:rsidRPr="00D940A5" w:rsidRDefault="00AD71A6" w:rsidP="00171DD1">
            <w:pPr>
              <w:pStyle w:val="Normal6a"/>
              <w:rPr>
                <w:b/>
                <w:i/>
                <w:szCs w:val="24"/>
              </w:rPr>
            </w:pPr>
            <w:r w:rsidRPr="00D940A5">
              <w:rPr>
                <w:b/>
                <w:i/>
              </w:rPr>
              <w:t xml:space="preserve">V poročilu iz prvega pododstavka tega odstavka se oceni tudi morebitna razširitev področja uporabe te direktive, zlasti na druge družbe iz člena 3(5) in (6) Direktive 2013/34/EU, ustreznost zahtev za upravičenost iz člena 4 glede na to, da MSP </w:t>
            </w:r>
            <w:proofErr w:type="spellStart"/>
            <w:r w:rsidRPr="00D940A5">
              <w:rPr>
                <w:b/>
                <w:i/>
              </w:rPr>
              <w:t>uporabljajoj</w:t>
            </w:r>
            <w:proofErr w:type="spellEnd"/>
            <w:r w:rsidRPr="00D940A5">
              <w:rPr>
                <w:b/>
                <w:i/>
              </w:rPr>
              <w:t xml:space="preserve"> davčna pravila države sedeža, zlasti pa se oceni, ali je ustrezna zahteva glede skupnega prometa stalnih poslovnih enot in/ali odvisnih družb. V poročilu se oceni tudi ustreznost meril iz člena 10 te direktive, in sicer izključitev MSP, ki imajo več kot dve odvisni družbi, in to, ali bi bilo treba dejavnosti ladijskega prevoza izključiti iz člena 5 te direktive. V poročilu se tudi oceni, kako bi bilo mogoče postopke, določene v tej direktivi, še dodatno racionalizirati, da bi zmanjšali stroške izpolnjevanja obveznosti, in ali je mogoče iz uporabe te direktive pridobiti lekcije glede obdavčitve dohodkov pravnih oseb na splošno.</w:t>
            </w:r>
          </w:p>
        </w:tc>
      </w:tr>
    </w:tbl>
    <w:p w14:paraId="185957EF" w14:textId="77777777" w:rsidR="00AD71A6" w:rsidRPr="00D940A5" w:rsidRDefault="00AD71A6" w:rsidP="00AD71A6"/>
    <w:p w14:paraId="368F1902" w14:textId="11FCDC8B" w:rsidR="00AD71A6" w:rsidRPr="00D940A5" w:rsidRDefault="003140DC" w:rsidP="00AD71A6">
      <w:pPr>
        <w:pStyle w:val="AmNumberTabs"/>
      </w:pPr>
      <w:r>
        <w:t>Sprememba</w:t>
      </w:r>
      <w:r w:rsidR="00AD71A6" w:rsidRPr="00D940A5">
        <w:tab/>
      </w:r>
      <w:r w:rsidR="00AD71A6" w:rsidRPr="00D940A5">
        <w:tab/>
        <w:t>84</w:t>
      </w:r>
    </w:p>
    <w:p w14:paraId="2ABF2982" w14:textId="77777777" w:rsidR="00AD71A6" w:rsidRPr="00D940A5" w:rsidRDefault="00AD71A6" w:rsidP="00AD71A6">
      <w:pPr>
        <w:pStyle w:val="NormalBold12b"/>
      </w:pPr>
      <w:r w:rsidRPr="00D940A5">
        <w:t>Predlog direktive</w:t>
      </w:r>
    </w:p>
    <w:p w14:paraId="02A83A85" w14:textId="77777777" w:rsidR="00AD71A6" w:rsidRPr="00D940A5" w:rsidRDefault="00AD71A6" w:rsidP="00AD71A6">
      <w:pPr>
        <w:pStyle w:val="NormalBold"/>
      </w:pPr>
      <w:r w:rsidRPr="00D940A5">
        <w:t>Člen 19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5C1E2C91" w14:textId="77777777" w:rsidTr="00171DD1">
        <w:trPr>
          <w:trHeight w:hRule="exact" w:val="240"/>
          <w:jc w:val="center"/>
        </w:trPr>
        <w:tc>
          <w:tcPr>
            <w:tcW w:w="9752" w:type="dxa"/>
            <w:gridSpan w:val="2"/>
          </w:tcPr>
          <w:p w14:paraId="0AD9AF13" w14:textId="77777777" w:rsidR="00AD71A6" w:rsidRPr="00D940A5" w:rsidRDefault="00AD71A6" w:rsidP="00171DD1"/>
        </w:tc>
      </w:tr>
      <w:tr w:rsidR="00AD71A6" w:rsidRPr="00D940A5" w14:paraId="0958DF6E" w14:textId="77777777" w:rsidTr="00171DD1">
        <w:trPr>
          <w:trHeight w:val="240"/>
          <w:jc w:val="center"/>
        </w:trPr>
        <w:tc>
          <w:tcPr>
            <w:tcW w:w="4876" w:type="dxa"/>
          </w:tcPr>
          <w:p w14:paraId="0CA09E25" w14:textId="77777777" w:rsidR="00AD71A6" w:rsidRPr="00D940A5" w:rsidRDefault="00AD71A6" w:rsidP="00171DD1">
            <w:pPr>
              <w:pStyle w:val="AmColumnHeading"/>
            </w:pPr>
            <w:r w:rsidRPr="00D940A5">
              <w:t>Besedilo, ki ga predlaga Komisija</w:t>
            </w:r>
          </w:p>
        </w:tc>
        <w:tc>
          <w:tcPr>
            <w:tcW w:w="4876" w:type="dxa"/>
          </w:tcPr>
          <w:p w14:paraId="08DFB614" w14:textId="2CA5867B" w:rsidR="00AD71A6" w:rsidRPr="00D940A5" w:rsidRDefault="003140DC" w:rsidP="00171DD1">
            <w:pPr>
              <w:pStyle w:val="AmColumnHeading"/>
            </w:pPr>
            <w:r>
              <w:t>Sprememba</w:t>
            </w:r>
          </w:p>
        </w:tc>
      </w:tr>
      <w:tr w:rsidR="00AD71A6" w:rsidRPr="00D940A5" w14:paraId="6305270D" w14:textId="77777777" w:rsidTr="00171DD1">
        <w:trPr>
          <w:jc w:val="center"/>
        </w:trPr>
        <w:tc>
          <w:tcPr>
            <w:tcW w:w="4876" w:type="dxa"/>
          </w:tcPr>
          <w:p w14:paraId="31804159" w14:textId="77777777" w:rsidR="00AD71A6" w:rsidRPr="00D940A5" w:rsidRDefault="00AD71A6" w:rsidP="00171DD1">
            <w:pPr>
              <w:pStyle w:val="Normal6a"/>
            </w:pPr>
            <w:r w:rsidRPr="00D940A5">
              <w:t>2.</w:t>
            </w:r>
            <w:r w:rsidRPr="00D940A5">
              <w:tab/>
              <w:t xml:space="preserve">Države članice Komisiji v skladu z odstavkom 3 sporočijo ustrezne informacije za oceno direktive, vključno z zbirnimi podatki o številu upravičenih MSP v primerjavi z MSP, ki so se odločila za uporabo sistema, njihovem prometu in stroških izpolnjevanja obveznosti glede na promet, podatki o številu MSP, ki so se razširila čez mejo z ustanovitvijo stalne poslovne enote, in številu MSP, ki so bila izključena zaradi ustanovitve </w:t>
            </w:r>
            <w:r w:rsidRPr="00D940A5">
              <w:rPr>
                <w:b/>
                <w:i/>
              </w:rPr>
              <w:t>odvisne družbe</w:t>
            </w:r>
            <w:r w:rsidRPr="00D940A5">
              <w:t>, ali o stroških izpolnjevanja obveznosti za MSP, ki uporabljajo to možnost.</w:t>
            </w:r>
          </w:p>
        </w:tc>
        <w:tc>
          <w:tcPr>
            <w:tcW w:w="4876" w:type="dxa"/>
          </w:tcPr>
          <w:p w14:paraId="2057CAA0" w14:textId="77777777" w:rsidR="00AD71A6" w:rsidRPr="00D940A5" w:rsidRDefault="00AD71A6" w:rsidP="00171DD1">
            <w:pPr>
              <w:pStyle w:val="Normal6a"/>
            </w:pPr>
            <w:r w:rsidRPr="00D940A5">
              <w:t>2.</w:t>
            </w:r>
            <w:r w:rsidRPr="00D940A5">
              <w:tab/>
              <w:t xml:space="preserve">Države članice Komisiji v skladu z odstavkom 3 sporočijo ustrezne informacije za oceno direktive, vključno z zbirnimi podatki o številu upravičenih MSP v primerjavi z MSP, ki so se odločila za uporabo sistema, njihovem prometu in stroških izpolnjevanja obveznosti glede na promet, podatki o številu MSP, ki so se razširila čez mejo z ustanovitvijo stalne poslovne enote, in številu MSP, ki so bila izključena zaradi ustanovitve </w:t>
            </w:r>
            <w:r w:rsidRPr="00D940A5">
              <w:rPr>
                <w:b/>
                <w:i/>
              </w:rPr>
              <w:t>več kot dveh odvisnih družb</w:t>
            </w:r>
            <w:r w:rsidRPr="00D940A5">
              <w:t>, ali o stroških izpolnjevanja obveznosti za MSP, ki uporabljajo to možnost.</w:t>
            </w:r>
          </w:p>
        </w:tc>
      </w:tr>
    </w:tbl>
    <w:p w14:paraId="57B81023" w14:textId="77777777" w:rsidR="00AD71A6" w:rsidRPr="00D940A5" w:rsidRDefault="00AD71A6" w:rsidP="00AD71A6"/>
    <w:p w14:paraId="4B4FF691" w14:textId="6524E92F" w:rsidR="00AD71A6" w:rsidRPr="00D940A5" w:rsidRDefault="003140DC" w:rsidP="00AD71A6">
      <w:pPr>
        <w:pStyle w:val="AmNumberTabs"/>
      </w:pPr>
      <w:r>
        <w:t>Sprememba</w:t>
      </w:r>
      <w:r w:rsidR="00AD71A6" w:rsidRPr="00D940A5">
        <w:tab/>
      </w:r>
      <w:r w:rsidR="00AD71A6" w:rsidRPr="00D940A5">
        <w:tab/>
        <w:t>85</w:t>
      </w:r>
    </w:p>
    <w:p w14:paraId="55B2E913" w14:textId="77777777" w:rsidR="00AD71A6" w:rsidRPr="00D940A5" w:rsidRDefault="00AD71A6" w:rsidP="00AD71A6">
      <w:pPr>
        <w:pStyle w:val="NormalBold12b"/>
      </w:pPr>
      <w:r w:rsidRPr="00D940A5">
        <w:t>Predlog direktive</w:t>
      </w:r>
    </w:p>
    <w:p w14:paraId="4BA453EB" w14:textId="77777777" w:rsidR="00AD71A6" w:rsidRPr="00D940A5" w:rsidRDefault="00AD71A6" w:rsidP="00AD71A6">
      <w:pPr>
        <w:pStyle w:val="NormalBold"/>
      </w:pPr>
      <w:r w:rsidRPr="00D940A5">
        <w:t>Člen 19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71A6" w:rsidRPr="00D940A5" w14:paraId="435F9EA1" w14:textId="77777777" w:rsidTr="00171DD1">
        <w:trPr>
          <w:trHeight w:hRule="exact" w:val="240"/>
          <w:jc w:val="center"/>
        </w:trPr>
        <w:tc>
          <w:tcPr>
            <w:tcW w:w="9752" w:type="dxa"/>
            <w:gridSpan w:val="2"/>
          </w:tcPr>
          <w:p w14:paraId="7A344C4A" w14:textId="77777777" w:rsidR="00AD71A6" w:rsidRPr="00D940A5" w:rsidRDefault="00AD71A6" w:rsidP="00171DD1"/>
        </w:tc>
      </w:tr>
      <w:tr w:rsidR="00AD71A6" w:rsidRPr="00D940A5" w14:paraId="66423774" w14:textId="77777777" w:rsidTr="00171DD1">
        <w:trPr>
          <w:trHeight w:val="240"/>
          <w:jc w:val="center"/>
        </w:trPr>
        <w:tc>
          <w:tcPr>
            <w:tcW w:w="4876" w:type="dxa"/>
          </w:tcPr>
          <w:p w14:paraId="4655681F" w14:textId="77777777" w:rsidR="00AD71A6" w:rsidRPr="00D940A5" w:rsidRDefault="00AD71A6" w:rsidP="00171DD1">
            <w:pPr>
              <w:pStyle w:val="AmColumnHeading"/>
            </w:pPr>
            <w:r w:rsidRPr="00D940A5">
              <w:t>Besedilo, ki ga predlaga Komisija</w:t>
            </w:r>
          </w:p>
        </w:tc>
        <w:tc>
          <w:tcPr>
            <w:tcW w:w="4876" w:type="dxa"/>
          </w:tcPr>
          <w:p w14:paraId="55883ABD" w14:textId="54129B5F" w:rsidR="00AD71A6" w:rsidRPr="00D940A5" w:rsidRDefault="003140DC" w:rsidP="00171DD1">
            <w:pPr>
              <w:pStyle w:val="AmColumnHeading"/>
            </w:pPr>
            <w:r>
              <w:t>Sprememba</w:t>
            </w:r>
          </w:p>
        </w:tc>
      </w:tr>
      <w:tr w:rsidR="00AD71A6" w:rsidRPr="00D940A5" w14:paraId="63C7010A" w14:textId="77777777" w:rsidTr="00171DD1">
        <w:trPr>
          <w:jc w:val="center"/>
        </w:trPr>
        <w:tc>
          <w:tcPr>
            <w:tcW w:w="4876" w:type="dxa"/>
          </w:tcPr>
          <w:p w14:paraId="15565255" w14:textId="77777777" w:rsidR="00AD71A6" w:rsidRPr="00D940A5" w:rsidRDefault="00AD71A6" w:rsidP="00171DD1">
            <w:pPr>
              <w:pStyle w:val="Normal6a"/>
            </w:pPr>
          </w:p>
        </w:tc>
        <w:tc>
          <w:tcPr>
            <w:tcW w:w="4876" w:type="dxa"/>
          </w:tcPr>
          <w:p w14:paraId="2BA13DA7" w14:textId="77777777" w:rsidR="00AD71A6" w:rsidRPr="00D940A5" w:rsidRDefault="00AD71A6" w:rsidP="00171DD1">
            <w:pPr>
              <w:pStyle w:val="Normal6a"/>
            </w:pPr>
            <w:r w:rsidRPr="00D940A5">
              <w:rPr>
                <w:b/>
                <w:i/>
              </w:rPr>
              <w:t>2a.</w:t>
            </w:r>
            <w:r w:rsidRPr="00D940A5">
              <w:tab/>
            </w:r>
            <w:r w:rsidRPr="00D940A5">
              <w:rPr>
                <w:b/>
                <w:i/>
              </w:rPr>
              <w:t>Komisija ob upoštevanju mednarodnih standardov oceni morebitne pravne ovire pri uporabi te direktive, kot je neobstoj skupne in usklajene opredelitve stalnih poslovnih enot in odvisnih družb v Uniji.</w:t>
            </w:r>
          </w:p>
        </w:tc>
      </w:tr>
    </w:tbl>
    <w:p w14:paraId="647FC083" w14:textId="77777777" w:rsidR="00AD71A6" w:rsidRPr="00D940A5" w:rsidRDefault="00AD71A6" w:rsidP="00AD71A6"/>
    <w:p w14:paraId="1409404D" w14:textId="68DF698B" w:rsidR="00AD71A6" w:rsidRPr="00D940A5" w:rsidRDefault="003140DC" w:rsidP="00AD71A6">
      <w:pPr>
        <w:pStyle w:val="AmNumberTabs"/>
        <w:keepNext/>
      </w:pPr>
      <w:r>
        <w:t>Sprememba</w:t>
      </w:r>
      <w:r w:rsidR="00AD71A6" w:rsidRPr="00D940A5">
        <w:tab/>
      </w:r>
      <w:r w:rsidR="00AD71A6" w:rsidRPr="00D940A5">
        <w:tab/>
        <w:t>86</w:t>
      </w:r>
    </w:p>
    <w:p w14:paraId="41F4943A" w14:textId="77777777" w:rsidR="00AD71A6" w:rsidRPr="00D940A5" w:rsidRDefault="00AD71A6" w:rsidP="00AD71A6">
      <w:pPr>
        <w:pStyle w:val="NormalBold12b"/>
        <w:keepNext/>
      </w:pPr>
      <w:r w:rsidRPr="00D940A5">
        <w:t>Predlog direktive</w:t>
      </w:r>
    </w:p>
    <w:p w14:paraId="5EE74F22" w14:textId="77777777" w:rsidR="00AD71A6" w:rsidRPr="00D940A5" w:rsidRDefault="00AD71A6" w:rsidP="00AD71A6">
      <w:pPr>
        <w:pStyle w:val="NormalBold"/>
        <w:keepNext/>
      </w:pPr>
      <w:r w:rsidRPr="00D940A5">
        <w:t>Člen 20 – odstavek 1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565DC47C" w14:textId="77777777" w:rsidTr="00171DD1">
        <w:trPr>
          <w:jc w:val="center"/>
        </w:trPr>
        <w:tc>
          <w:tcPr>
            <w:tcW w:w="9752" w:type="dxa"/>
            <w:gridSpan w:val="2"/>
          </w:tcPr>
          <w:p w14:paraId="6AD3B1ED" w14:textId="77777777" w:rsidR="00AD71A6" w:rsidRPr="00D940A5" w:rsidRDefault="00AD71A6" w:rsidP="00171DD1">
            <w:pPr>
              <w:keepNext/>
            </w:pPr>
          </w:p>
        </w:tc>
      </w:tr>
      <w:tr w:rsidR="00AD71A6" w:rsidRPr="00D940A5" w14:paraId="3C03E76E" w14:textId="77777777" w:rsidTr="00171DD1">
        <w:trPr>
          <w:jc w:val="center"/>
        </w:trPr>
        <w:tc>
          <w:tcPr>
            <w:tcW w:w="4876" w:type="dxa"/>
          </w:tcPr>
          <w:p w14:paraId="6647BEC2" w14:textId="77777777" w:rsidR="00AD71A6" w:rsidRPr="00D940A5" w:rsidRDefault="00AD71A6" w:rsidP="00171DD1">
            <w:pPr>
              <w:pStyle w:val="AmColumnHeading"/>
              <w:keepNext/>
            </w:pPr>
            <w:r w:rsidRPr="00D940A5">
              <w:t>Besedilo, ki ga predlaga Komisija</w:t>
            </w:r>
          </w:p>
        </w:tc>
        <w:tc>
          <w:tcPr>
            <w:tcW w:w="4876" w:type="dxa"/>
          </w:tcPr>
          <w:p w14:paraId="696E0006" w14:textId="5DE0F820" w:rsidR="00AD71A6" w:rsidRPr="00D940A5" w:rsidRDefault="003140DC" w:rsidP="00171DD1">
            <w:pPr>
              <w:pStyle w:val="AmColumnHeading"/>
              <w:keepNext/>
            </w:pPr>
            <w:r>
              <w:t>Sprememba</w:t>
            </w:r>
          </w:p>
        </w:tc>
      </w:tr>
      <w:tr w:rsidR="00AD71A6" w:rsidRPr="00D940A5" w14:paraId="372FAE6E" w14:textId="77777777" w:rsidTr="00171DD1">
        <w:trPr>
          <w:jc w:val="center"/>
        </w:trPr>
        <w:tc>
          <w:tcPr>
            <w:tcW w:w="4876" w:type="dxa"/>
          </w:tcPr>
          <w:p w14:paraId="7CD24D76" w14:textId="77777777" w:rsidR="00AD71A6" w:rsidRPr="00D940A5" w:rsidRDefault="00AD71A6" w:rsidP="00171DD1">
            <w:pPr>
              <w:pStyle w:val="Normal6a"/>
            </w:pPr>
            <w:r w:rsidRPr="00D940A5">
              <w:t xml:space="preserve">Države članice do 31. decembra </w:t>
            </w:r>
            <w:r w:rsidRPr="00D940A5">
              <w:rPr>
                <w:b/>
                <w:i/>
              </w:rPr>
              <w:t>2025</w:t>
            </w:r>
            <w:r w:rsidRPr="00D940A5">
              <w:t xml:space="preserve"> sprejmejo in objavijo predpise, potrebne za uskladitev s to direktivo. O tem takoj obvestijo Komisijo.</w:t>
            </w:r>
          </w:p>
        </w:tc>
        <w:tc>
          <w:tcPr>
            <w:tcW w:w="4876" w:type="dxa"/>
          </w:tcPr>
          <w:p w14:paraId="2AF2944A" w14:textId="77777777" w:rsidR="00AD71A6" w:rsidRPr="00D940A5" w:rsidRDefault="00AD71A6" w:rsidP="00171DD1">
            <w:pPr>
              <w:pStyle w:val="Normal6a"/>
              <w:rPr>
                <w:szCs w:val="24"/>
              </w:rPr>
            </w:pPr>
            <w:r w:rsidRPr="00D940A5">
              <w:t xml:space="preserve">Države članice do 31. decembra </w:t>
            </w:r>
            <w:r w:rsidRPr="00D940A5">
              <w:rPr>
                <w:b/>
                <w:i/>
              </w:rPr>
              <w:t>2024</w:t>
            </w:r>
            <w:r w:rsidRPr="00D940A5">
              <w:t xml:space="preserve"> sprejmejo in objavijo predpise, potrebne za uskladitev s to direktivo. O tem takoj obvestijo Komisijo.</w:t>
            </w:r>
          </w:p>
        </w:tc>
      </w:tr>
    </w:tbl>
    <w:p w14:paraId="3B4379BE" w14:textId="77777777" w:rsidR="00AD71A6" w:rsidRPr="00D940A5" w:rsidRDefault="00AD71A6" w:rsidP="00AD71A6"/>
    <w:p w14:paraId="26A24850" w14:textId="1A9BBC6B" w:rsidR="00AD71A6" w:rsidRPr="00D940A5" w:rsidRDefault="003140DC" w:rsidP="00AD71A6">
      <w:pPr>
        <w:pStyle w:val="AmNumberTabs"/>
        <w:keepNext/>
      </w:pPr>
      <w:r>
        <w:t>Sprememba</w:t>
      </w:r>
      <w:r w:rsidR="00AD71A6" w:rsidRPr="00D940A5">
        <w:tab/>
      </w:r>
      <w:r w:rsidR="00AD71A6" w:rsidRPr="00D940A5">
        <w:tab/>
        <w:t>87</w:t>
      </w:r>
    </w:p>
    <w:p w14:paraId="3ABCFA2F" w14:textId="77777777" w:rsidR="00AD71A6" w:rsidRPr="00D940A5" w:rsidRDefault="00AD71A6" w:rsidP="00AD71A6">
      <w:pPr>
        <w:pStyle w:val="NormalBold12b"/>
        <w:keepNext/>
      </w:pPr>
      <w:r w:rsidRPr="00D940A5">
        <w:t>Predlog direktive</w:t>
      </w:r>
    </w:p>
    <w:p w14:paraId="7ED69DBC" w14:textId="77777777" w:rsidR="00AD71A6" w:rsidRPr="00D940A5" w:rsidRDefault="00AD71A6" w:rsidP="00AD71A6">
      <w:pPr>
        <w:pStyle w:val="NormalBold"/>
        <w:keepNext/>
      </w:pPr>
      <w:r w:rsidRPr="00D940A5">
        <w:t>Člen 20 – odstavek 1 – pododstavek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71A6" w:rsidRPr="00D940A5" w14:paraId="3F9FF17D" w14:textId="77777777" w:rsidTr="00171DD1">
        <w:trPr>
          <w:jc w:val="center"/>
        </w:trPr>
        <w:tc>
          <w:tcPr>
            <w:tcW w:w="9752" w:type="dxa"/>
            <w:gridSpan w:val="2"/>
          </w:tcPr>
          <w:p w14:paraId="0A6E2C23" w14:textId="77777777" w:rsidR="00AD71A6" w:rsidRPr="00D940A5" w:rsidRDefault="00AD71A6" w:rsidP="00171DD1">
            <w:pPr>
              <w:keepNext/>
            </w:pPr>
          </w:p>
        </w:tc>
      </w:tr>
      <w:tr w:rsidR="00AD71A6" w:rsidRPr="00D940A5" w14:paraId="35E3F38E" w14:textId="77777777" w:rsidTr="00171DD1">
        <w:trPr>
          <w:jc w:val="center"/>
        </w:trPr>
        <w:tc>
          <w:tcPr>
            <w:tcW w:w="4876" w:type="dxa"/>
          </w:tcPr>
          <w:p w14:paraId="760019C8" w14:textId="77777777" w:rsidR="00AD71A6" w:rsidRPr="00D940A5" w:rsidRDefault="00AD71A6" w:rsidP="00171DD1">
            <w:pPr>
              <w:pStyle w:val="AmColumnHeading"/>
              <w:keepNext/>
            </w:pPr>
            <w:r w:rsidRPr="00D940A5">
              <w:t>Besedilo, ki ga predlaga Komisija</w:t>
            </w:r>
          </w:p>
        </w:tc>
        <w:tc>
          <w:tcPr>
            <w:tcW w:w="4876" w:type="dxa"/>
          </w:tcPr>
          <w:p w14:paraId="7CE9F188" w14:textId="639811B6" w:rsidR="00AD71A6" w:rsidRPr="00D940A5" w:rsidRDefault="003140DC" w:rsidP="00171DD1">
            <w:pPr>
              <w:pStyle w:val="AmColumnHeading"/>
              <w:keepNext/>
            </w:pPr>
            <w:r>
              <w:t>Sprememba</w:t>
            </w:r>
          </w:p>
        </w:tc>
      </w:tr>
      <w:tr w:rsidR="00AD71A6" w:rsidRPr="00D940A5" w14:paraId="3891DBEC" w14:textId="77777777" w:rsidTr="00171DD1">
        <w:trPr>
          <w:jc w:val="center"/>
        </w:trPr>
        <w:tc>
          <w:tcPr>
            <w:tcW w:w="4876" w:type="dxa"/>
          </w:tcPr>
          <w:p w14:paraId="05035FE3" w14:textId="77777777" w:rsidR="00AD71A6" w:rsidRPr="00D940A5" w:rsidRDefault="00AD71A6" w:rsidP="00171DD1">
            <w:pPr>
              <w:pStyle w:val="Normal6a"/>
            </w:pPr>
            <w:r w:rsidRPr="00D940A5">
              <w:t xml:space="preserve">Te predpise uporabljajo od 1. januarja </w:t>
            </w:r>
            <w:r w:rsidRPr="00D940A5">
              <w:rPr>
                <w:b/>
                <w:i/>
              </w:rPr>
              <w:t>2026</w:t>
            </w:r>
            <w:r w:rsidRPr="00D940A5">
              <w:t>.</w:t>
            </w:r>
          </w:p>
        </w:tc>
        <w:tc>
          <w:tcPr>
            <w:tcW w:w="4876" w:type="dxa"/>
          </w:tcPr>
          <w:p w14:paraId="6D823E03" w14:textId="77777777" w:rsidR="00AD71A6" w:rsidRPr="00D940A5" w:rsidRDefault="00AD71A6" w:rsidP="00171DD1">
            <w:pPr>
              <w:pStyle w:val="Normal6a"/>
              <w:rPr>
                <w:szCs w:val="24"/>
              </w:rPr>
            </w:pPr>
            <w:r w:rsidRPr="00D940A5">
              <w:t xml:space="preserve">Te predpise uporabljajo od 1. januarja </w:t>
            </w:r>
            <w:r w:rsidRPr="00D940A5">
              <w:rPr>
                <w:b/>
                <w:i/>
              </w:rPr>
              <w:t>2025</w:t>
            </w:r>
            <w:r w:rsidRPr="00D940A5">
              <w:t>.</w:t>
            </w:r>
          </w:p>
        </w:tc>
      </w:tr>
    </w:tbl>
    <w:p w14:paraId="4EAEB6B0" w14:textId="77777777" w:rsidR="00E365E1" w:rsidRPr="00D940A5" w:rsidRDefault="00E365E1" w:rsidP="00140DAB"/>
    <w:sectPr w:rsidR="00E365E1" w:rsidRPr="00D940A5" w:rsidSect="00D940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F3E52" w14:textId="77777777" w:rsidR="00A535D4" w:rsidRPr="00D940A5" w:rsidRDefault="00A535D4">
      <w:r w:rsidRPr="00D940A5">
        <w:separator/>
      </w:r>
    </w:p>
  </w:endnote>
  <w:endnote w:type="continuationSeparator" w:id="0">
    <w:p w14:paraId="71B6B894" w14:textId="77777777" w:rsidR="00A535D4" w:rsidRPr="00D940A5" w:rsidRDefault="00A535D4">
      <w:r w:rsidRPr="00D940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A0732" w14:textId="77777777" w:rsidR="00064002" w:rsidRPr="00D940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9775E" w14:textId="77777777" w:rsidR="00064002" w:rsidRPr="00D940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78CAE" w14:textId="77777777" w:rsidR="00064002" w:rsidRPr="00D940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45C17" w14:textId="77777777" w:rsidR="00A535D4" w:rsidRPr="00D940A5" w:rsidRDefault="00A535D4">
      <w:r w:rsidRPr="00D940A5">
        <w:separator/>
      </w:r>
    </w:p>
  </w:footnote>
  <w:footnote w:type="continuationSeparator" w:id="0">
    <w:p w14:paraId="1F868964" w14:textId="77777777" w:rsidR="00A535D4" w:rsidRPr="00D940A5" w:rsidRDefault="00A535D4">
      <w:r w:rsidRPr="00D940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FE1AA" w14:textId="77777777" w:rsidR="00064002" w:rsidRPr="00D940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F2EDE" w14:textId="77777777" w:rsidR="00064002" w:rsidRPr="00D940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4C7BA" w14:textId="77777777" w:rsidR="00064002" w:rsidRPr="00D940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5486F912">
      <w:start w:val="1"/>
      <w:numFmt w:val="decimal"/>
      <w:lvlText w:val="%1."/>
      <w:lvlJc w:val="left"/>
      <w:pPr>
        <w:ind w:left="720" w:hanging="360"/>
      </w:pPr>
      <w:rPr>
        <w:rFonts w:hint="default"/>
        <w:b w:val="0"/>
        <w:i w:val="0"/>
      </w:rPr>
    </w:lvl>
    <w:lvl w:ilvl="1" w:tplc="B7A489C4" w:tentative="1">
      <w:start w:val="1"/>
      <w:numFmt w:val="lowerLetter"/>
      <w:lvlText w:val="%2."/>
      <w:lvlJc w:val="left"/>
      <w:pPr>
        <w:ind w:left="1440" w:hanging="360"/>
      </w:pPr>
    </w:lvl>
    <w:lvl w:ilvl="2" w:tplc="9AF899A8" w:tentative="1">
      <w:start w:val="1"/>
      <w:numFmt w:val="lowerRoman"/>
      <w:lvlText w:val="%3."/>
      <w:lvlJc w:val="right"/>
      <w:pPr>
        <w:ind w:left="2160" w:hanging="180"/>
      </w:pPr>
    </w:lvl>
    <w:lvl w:ilvl="3" w:tplc="5D2AA36A" w:tentative="1">
      <w:start w:val="1"/>
      <w:numFmt w:val="decimal"/>
      <w:lvlText w:val="%4."/>
      <w:lvlJc w:val="left"/>
      <w:pPr>
        <w:ind w:left="2880" w:hanging="360"/>
      </w:pPr>
    </w:lvl>
    <w:lvl w:ilvl="4" w:tplc="A8D461E0" w:tentative="1">
      <w:start w:val="1"/>
      <w:numFmt w:val="lowerLetter"/>
      <w:lvlText w:val="%5."/>
      <w:lvlJc w:val="left"/>
      <w:pPr>
        <w:ind w:left="3600" w:hanging="360"/>
      </w:pPr>
    </w:lvl>
    <w:lvl w:ilvl="5" w:tplc="2A0C518A" w:tentative="1">
      <w:start w:val="1"/>
      <w:numFmt w:val="lowerRoman"/>
      <w:lvlText w:val="%6."/>
      <w:lvlJc w:val="right"/>
      <w:pPr>
        <w:ind w:left="4320" w:hanging="180"/>
      </w:pPr>
    </w:lvl>
    <w:lvl w:ilvl="6" w:tplc="81BA3BFE" w:tentative="1">
      <w:start w:val="1"/>
      <w:numFmt w:val="decimal"/>
      <w:lvlText w:val="%7."/>
      <w:lvlJc w:val="left"/>
      <w:pPr>
        <w:ind w:left="5040" w:hanging="360"/>
      </w:pPr>
    </w:lvl>
    <w:lvl w:ilvl="7" w:tplc="08A639BE" w:tentative="1">
      <w:start w:val="1"/>
      <w:numFmt w:val="lowerLetter"/>
      <w:lvlText w:val="%8."/>
      <w:lvlJc w:val="left"/>
      <w:pPr>
        <w:ind w:left="5760" w:hanging="360"/>
      </w:pPr>
    </w:lvl>
    <w:lvl w:ilvl="8" w:tplc="B24A50B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SL"/>
    <w:docVar w:name="dvnumam" w:val="87"/>
    <w:docVar w:name="dvpe" w:val="755.999"/>
    <w:docVar w:name="dvrapporteur" w:val="Poročevalka: "/>
    <w:docVar w:name="dvstar" w:val="*"/>
    <w:docVar w:name="dvtitre" w:val="Zakonodajna resolucija Evropskega parlamenta z dne … 2024 o predlogu direktive Sveta o uvedbi sistema davčnih pravil države sedeža za mikro, mala in srednja podjetja ter spremembi Direktive 2011/16/EU(COM(2023)0528 – C9-0340/2023 – 2023/0320(CNS))"/>
  </w:docVars>
  <w:rsids>
    <w:rsidRoot w:val="00A535D4"/>
    <w:rsid w:val="00002272"/>
    <w:rsid w:val="00064002"/>
    <w:rsid w:val="000677B9"/>
    <w:rsid w:val="000831BA"/>
    <w:rsid w:val="000A42CC"/>
    <w:rsid w:val="000E7DD9"/>
    <w:rsid w:val="0010095E"/>
    <w:rsid w:val="00125B37"/>
    <w:rsid w:val="00140DAB"/>
    <w:rsid w:val="00187494"/>
    <w:rsid w:val="001F32AE"/>
    <w:rsid w:val="002767FF"/>
    <w:rsid w:val="002B18FE"/>
    <w:rsid w:val="002B5493"/>
    <w:rsid w:val="003140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41A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246"/>
    <w:rsid w:val="00930C23"/>
    <w:rsid w:val="0093193B"/>
    <w:rsid w:val="009509D8"/>
    <w:rsid w:val="00950B64"/>
    <w:rsid w:val="00981893"/>
    <w:rsid w:val="00A1687D"/>
    <w:rsid w:val="00A43E52"/>
    <w:rsid w:val="00A4678D"/>
    <w:rsid w:val="00A535D4"/>
    <w:rsid w:val="00A778C7"/>
    <w:rsid w:val="00AB441E"/>
    <w:rsid w:val="00AB6293"/>
    <w:rsid w:val="00AD71A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EE5"/>
    <w:rsid w:val="00D56C11"/>
    <w:rsid w:val="00D834A0"/>
    <w:rsid w:val="00D872DF"/>
    <w:rsid w:val="00D91E21"/>
    <w:rsid w:val="00D940A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7707"/>
  <w15:chartTrackingRefBased/>
  <w15:docId w15:val="{08733899-0DF7-44B7-AB67-7D7B3094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D71A6"/>
    <w:rPr>
      <w:b/>
      <w:kern w:val="28"/>
      <w:sz w:val="28"/>
      <w:lang w:val="fr-FR" w:eastAsia="fr-FR"/>
    </w:rPr>
  </w:style>
  <w:style w:type="character" w:customStyle="1" w:styleId="Heading2Char">
    <w:name w:val="Heading 2 Char"/>
    <w:basedOn w:val="DefaultParagraphFont"/>
    <w:link w:val="Heading2"/>
    <w:uiPriority w:val="9"/>
    <w:semiHidden/>
    <w:rsid w:val="00AD71A6"/>
    <w:rPr>
      <w:sz w:val="24"/>
      <w:lang w:val="fr-FR" w:eastAsia="fr-FR"/>
    </w:rPr>
  </w:style>
  <w:style w:type="character" w:customStyle="1" w:styleId="Heading3Char">
    <w:name w:val="Heading 3 Char"/>
    <w:basedOn w:val="DefaultParagraphFont"/>
    <w:link w:val="Heading3"/>
    <w:uiPriority w:val="9"/>
    <w:semiHidden/>
    <w:rsid w:val="00AD71A6"/>
    <w:rPr>
      <w:rFonts w:ascii="Arial" w:hAnsi="Arial"/>
      <w:sz w:val="24"/>
      <w:lang w:val="fr-FR" w:eastAsia="fr-FR"/>
    </w:rPr>
  </w:style>
  <w:style w:type="character" w:customStyle="1" w:styleId="Heading4Char">
    <w:name w:val="Heading 4 Char"/>
    <w:basedOn w:val="DefaultParagraphFont"/>
    <w:link w:val="Heading4"/>
    <w:uiPriority w:val="9"/>
    <w:semiHidden/>
    <w:rsid w:val="00AD71A6"/>
    <w:rPr>
      <w:sz w:val="24"/>
      <w:lang w:val="en-US" w:eastAsia="fr-FR"/>
    </w:rPr>
  </w:style>
  <w:style w:type="character" w:customStyle="1" w:styleId="Heading5Char">
    <w:name w:val="Heading 5 Char"/>
    <w:basedOn w:val="DefaultParagraphFont"/>
    <w:link w:val="Heading5"/>
    <w:uiPriority w:val="9"/>
    <w:semiHidden/>
    <w:rsid w:val="00AD71A6"/>
    <w:rPr>
      <w:sz w:val="24"/>
      <w:lang w:val="en-US" w:eastAsia="fr-FR"/>
    </w:rPr>
  </w:style>
  <w:style w:type="character" w:customStyle="1" w:styleId="Heading6Char">
    <w:name w:val="Heading 6 Char"/>
    <w:basedOn w:val="DefaultParagraphFont"/>
    <w:link w:val="Heading6"/>
    <w:uiPriority w:val="9"/>
    <w:semiHidden/>
    <w:rsid w:val="00AD71A6"/>
    <w:rPr>
      <w:i/>
      <w:sz w:val="22"/>
      <w:lang w:val="sl-SI"/>
    </w:rPr>
  </w:style>
  <w:style w:type="character" w:customStyle="1" w:styleId="Heading7Char">
    <w:name w:val="Heading 7 Char"/>
    <w:basedOn w:val="DefaultParagraphFont"/>
    <w:link w:val="Heading7"/>
    <w:uiPriority w:val="9"/>
    <w:semiHidden/>
    <w:rsid w:val="00AD71A6"/>
    <w:rPr>
      <w:rFonts w:ascii="Arial" w:hAnsi="Arial"/>
      <w:sz w:val="24"/>
      <w:lang w:val="sl-SI"/>
    </w:rPr>
  </w:style>
  <w:style w:type="character" w:customStyle="1" w:styleId="Heading8Char">
    <w:name w:val="Heading 8 Char"/>
    <w:basedOn w:val="DefaultParagraphFont"/>
    <w:link w:val="Heading8"/>
    <w:uiPriority w:val="9"/>
    <w:semiHidden/>
    <w:rsid w:val="00AD71A6"/>
    <w:rPr>
      <w:rFonts w:ascii="Arial" w:hAnsi="Arial"/>
      <w:i/>
      <w:sz w:val="24"/>
      <w:lang w:val="sl-SI"/>
    </w:rPr>
  </w:style>
  <w:style w:type="character" w:customStyle="1" w:styleId="Heading9Char">
    <w:name w:val="Heading 9 Char"/>
    <w:basedOn w:val="DefaultParagraphFont"/>
    <w:link w:val="Heading9"/>
    <w:uiPriority w:val="9"/>
    <w:semiHidden/>
    <w:rsid w:val="00AD71A6"/>
    <w:rPr>
      <w:rFonts w:ascii="Arial" w:hAnsi="Arial"/>
      <w:b/>
      <w:i/>
      <w:sz w:val="18"/>
      <w:lang w:val="sl-SI"/>
    </w:rPr>
  </w:style>
  <w:style w:type="paragraph" w:styleId="TOCHeading">
    <w:name w:val="TOC Heading"/>
    <w:basedOn w:val="Normal"/>
    <w:next w:val="Normal"/>
    <w:uiPriority w:val="39"/>
    <w:unhideWhenUsed/>
    <w:qFormat/>
    <w:rsid w:val="00AD71A6"/>
    <w:pPr>
      <w:widowControl/>
      <w:spacing w:after="240"/>
    </w:pPr>
    <w:rPr>
      <w:lang w:val="en-GB"/>
    </w:rPr>
  </w:style>
  <w:style w:type="paragraph" w:customStyle="1" w:styleId="EPFooter2">
    <w:name w:val="EPFooter2"/>
    <w:basedOn w:val="Normal"/>
    <w:next w:val="Normal"/>
    <w:rsid w:val="00AD71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71A6"/>
    <w:pPr>
      <w:spacing w:before="480" w:after="240"/>
    </w:pPr>
  </w:style>
  <w:style w:type="paragraph" w:customStyle="1" w:styleId="TOCPage">
    <w:name w:val="TOC Page"/>
    <w:basedOn w:val="Normal"/>
    <w:next w:val="TOC1"/>
    <w:rsid w:val="00AD71A6"/>
    <w:pPr>
      <w:keepNext/>
      <w:spacing w:after="240"/>
      <w:jc w:val="right"/>
    </w:pPr>
    <w:rPr>
      <w:rFonts w:ascii="Arial" w:hAnsi="Arial"/>
      <w:b/>
    </w:rPr>
  </w:style>
  <w:style w:type="paragraph" w:customStyle="1" w:styleId="Normal6a">
    <w:name w:val="Normal6a"/>
    <w:basedOn w:val="Normal"/>
    <w:rsid w:val="00AD71A6"/>
    <w:pPr>
      <w:spacing w:after="120"/>
    </w:pPr>
  </w:style>
  <w:style w:type="paragraph" w:customStyle="1" w:styleId="PageHeading">
    <w:name w:val="PageHeading"/>
    <w:basedOn w:val="Normal"/>
    <w:rsid w:val="00AD71A6"/>
    <w:pPr>
      <w:keepNext/>
      <w:spacing w:after="480"/>
      <w:jc w:val="center"/>
    </w:pPr>
    <w:rPr>
      <w:rFonts w:ascii="Arial" w:hAnsi="Arial" w:cs="Arial"/>
      <w:b/>
    </w:rPr>
  </w:style>
  <w:style w:type="paragraph" w:customStyle="1" w:styleId="NormalBold">
    <w:name w:val="NormalBold"/>
    <w:basedOn w:val="Normal"/>
    <w:rsid w:val="00AD71A6"/>
    <w:rPr>
      <w:b/>
    </w:rPr>
  </w:style>
  <w:style w:type="paragraph" w:customStyle="1" w:styleId="NormalBold12a">
    <w:name w:val="NormalBold12a"/>
    <w:basedOn w:val="Normal"/>
    <w:rsid w:val="00AD71A6"/>
    <w:pPr>
      <w:spacing w:after="240"/>
    </w:pPr>
    <w:rPr>
      <w:b/>
    </w:rPr>
  </w:style>
  <w:style w:type="paragraph" w:customStyle="1" w:styleId="AmJustText">
    <w:name w:val="AmJustText"/>
    <w:basedOn w:val="Normal"/>
    <w:rsid w:val="00AD71A6"/>
    <w:pPr>
      <w:spacing w:after="240"/>
    </w:pPr>
    <w:rPr>
      <w:i/>
    </w:rPr>
  </w:style>
  <w:style w:type="paragraph" w:customStyle="1" w:styleId="NormalHanging12a">
    <w:name w:val="NormalHanging12a"/>
    <w:basedOn w:val="Normal"/>
    <w:rsid w:val="00AD71A6"/>
    <w:pPr>
      <w:spacing w:after="240"/>
      <w:ind w:left="567" w:hanging="567"/>
    </w:pPr>
  </w:style>
  <w:style w:type="paragraph" w:customStyle="1" w:styleId="CoverNormal24a">
    <w:name w:val="CoverNormal24a"/>
    <w:basedOn w:val="Normal"/>
    <w:rsid w:val="00AD71A6"/>
    <w:pPr>
      <w:spacing w:after="480"/>
      <w:ind w:left="1417"/>
    </w:pPr>
  </w:style>
  <w:style w:type="paragraph" w:customStyle="1" w:styleId="CoverNormal">
    <w:name w:val="CoverNormal"/>
    <w:basedOn w:val="Normal"/>
    <w:rsid w:val="00AD71A6"/>
    <w:pPr>
      <w:ind w:left="1418"/>
    </w:pPr>
  </w:style>
  <w:style w:type="paragraph" w:customStyle="1" w:styleId="AmCrossRef">
    <w:name w:val="AmCrossRef"/>
    <w:basedOn w:val="Normal"/>
    <w:rsid w:val="00AD71A6"/>
    <w:pPr>
      <w:spacing w:before="240" w:after="240"/>
      <w:jc w:val="center"/>
    </w:pPr>
    <w:rPr>
      <w:i/>
    </w:rPr>
  </w:style>
  <w:style w:type="paragraph" w:customStyle="1" w:styleId="AmJustTitle">
    <w:name w:val="AmJustTitle"/>
    <w:basedOn w:val="Normal"/>
    <w:next w:val="AmJustText"/>
    <w:rsid w:val="00AD71A6"/>
    <w:pPr>
      <w:keepNext/>
      <w:spacing w:before="240" w:after="240"/>
      <w:jc w:val="center"/>
    </w:pPr>
    <w:rPr>
      <w:i/>
    </w:rPr>
  </w:style>
  <w:style w:type="paragraph" w:customStyle="1" w:styleId="CoverReference">
    <w:name w:val="CoverReference"/>
    <w:basedOn w:val="Normal"/>
    <w:rsid w:val="00AD71A6"/>
    <w:pPr>
      <w:spacing w:before="1080"/>
      <w:jc w:val="right"/>
    </w:pPr>
    <w:rPr>
      <w:rFonts w:ascii="Arial" w:hAnsi="Arial" w:cs="Arial"/>
      <w:b/>
    </w:rPr>
  </w:style>
  <w:style w:type="paragraph" w:customStyle="1" w:styleId="CoverDocType">
    <w:name w:val="CoverDocType"/>
    <w:basedOn w:val="Normal"/>
    <w:rsid w:val="00AD71A6"/>
    <w:pPr>
      <w:ind w:left="1418"/>
    </w:pPr>
    <w:rPr>
      <w:rFonts w:ascii="Arial" w:hAnsi="Arial"/>
      <w:b/>
      <w:sz w:val="48"/>
    </w:rPr>
  </w:style>
  <w:style w:type="paragraph" w:customStyle="1" w:styleId="CoverDocType24a">
    <w:name w:val="CoverDocType24a"/>
    <w:basedOn w:val="Normal"/>
    <w:rsid w:val="00AD71A6"/>
    <w:pPr>
      <w:spacing w:after="480"/>
      <w:ind w:left="1418"/>
    </w:pPr>
    <w:rPr>
      <w:rFonts w:ascii="Arial" w:hAnsi="Arial"/>
      <w:b/>
      <w:sz w:val="48"/>
    </w:rPr>
  </w:style>
  <w:style w:type="paragraph" w:customStyle="1" w:styleId="CoverDate">
    <w:name w:val="CoverDate"/>
    <w:basedOn w:val="Normal"/>
    <w:rsid w:val="00AD71A6"/>
    <w:pPr>
      <w:spacing w:before="240" w:after="1200"/>
    </w:pPr>
  </w:style>
  <w:style w:type="paragraph" w:styleId="Header">
    <w:name w:val="header"/>
    <w:basedOn w:val="Normal"/>
    <w:link w:val="HeaderChar"/>
    <w:rsid w:val="00AD71A6"/>
    <w:pPr>
      <w:tabs>
        <w:tab w:val="center" w:pos="4513"/>
        <w:tab w:val="right" w:pos="9026"/>
      </w:tabs>
    </w:pPr>
  </w:style>
  <w:style w:type="character" w:customStyle="1" w:styleId="HeaderChar">
    <w:name w:val="Header Char"/>
    <w:basedOn w:val="DefaultParagraphFont"/>
    <w:link w:val="Header"/>
    <w:rsid w:val="00AD71A6"/>
    <w:rPr>
      <w:sz w:val="24"/>
      <w:lang w:val="sl-SI"/>
    </w:rPr>
  </w:style>
  <w:style w:type="paragraph" w:customStyle="1" w:styleId="AmOrLang">
    <w:name w:val="AmOrLang"/>
    <w:basedOn w:val="Normal"/>
    <w:rsid w:val="00AD71A6"/>
    <w:pPr>
      <w:spacing w:before="240" w:after="240"/>
      <w:jc w:val="right"/>
    </w:pPr>
  </w:style>
  <w:style w:type="paragraph" w:customStyle="1" w:styleId="AmColumnHeading">
    <w:name w:val="AmColumnHeading"/>
    <w:basedOn w:val="Normal"/>
    <w:rsid w:val="00AD71A6"/>
    <w:pPr>
      <w:spacing w:after="240"/>
      <w:jc w:val="center"/>
    </w:pPr>
    <w:rPr>
      <w:i/>
    </w:rPr>
  </w:style>
  <w:style w:type="paragraph" w:customStyle="1" w:styleId="AmNumberTabs">
    <w:name w:val="AmNumberTabs"/>
    <w:basedOn w:val="Normal"/>
    <w:link w:val="AmNumberTabsChar"/>
    <w:rsid w:val="00AD71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D71A6"/>
    <w:pPr>
      <w:spacing w:before="240"/>
    </w:pPr>
    <w:rPr>
      <w:b/>
    </w:rPr>
  </w:style>
  <w:style w:type="paragraph" w:customStyle="1" w:styleId="EPBody">
    <w:name w:val="EPBody"/>
    <w:basedOn w:val="Normal"/>
    <w:rsid w:val="00AD71A6"/>
    <w:pPr>
      <w:jc w:val="center"/>
    </w:pPr>
    <w:rPr>
      <w:rFonts w:ascii="Arial" w:hAnsi="Arial" w:cs="Arial"/>
      <w:i/>
      <w:sz w:val="22"/>
      <w:szCs w:val="22"/>
    </w:rPr>
  </w:style>
  <w:style w:type="paragraph" w:customStyle="1" w:styleId="EPFooter">
    <w:name w:val="EPFooter"/>
    <w:basedOn w:val="Normal"/>
    <w:rsid w:val="00AD71A6"/>
    <w:pPr>
      <w:tabs>
        <w:tab w:val="center" w:pos="4535"/>
        <w:tab w:val="right" w:pos="9071"/>
      </w:tabs>
      <w:spacing w:before="240" w:after="240"/>
    </w:pPr>
    <w:rPr>
      <w:color w:val="010000"/>
      <w:sz w:val="22"/>
    </w:rPr>
  </w:style>
  <w:style w:type="paragraph" w:customStyle="1" w:styleId="Lgendesigne">
    <w:name w:val="Légende signe"/>
    <w:basedOn w:val="Normal"/>
    <w:rsid w:val="00AD71A6"/>
    <w:pPr>
      <w:tabs>
        <w:tab w:val="right" w:pos="454"/>
        <w:tab w:val="left" w:pos="737"/>
      </w:tabs>
      <w:ind w:left="737" w:hanging="737"/>
    </w:pPr>
    <w:rPr>
      <w:snapToGrid w:val="0"/>
      <w:sz w:val="18"/>
      <w:lang w:eastAsia="en-US"/>
    </w:rPr>
  </w:style>
  <w:style w:type="paragraph" w:customStyle="1" w:styleId="Lgendetitre">
    <w:name w:val="Légende titre"/>
    <w:basedOn w:val="Normal"/>
    <w:rsid w:val="00AD71A6"/>
    <w:pPr>
      <w:spacing w:before="240" w:after="240"/>
    </w:pPr>
    <w:rPr>
      <w:b/>
      <w:i/>
      <w:snapToGrid w:val="0"/>
      <w:lang w:eastAsia="en-US"/>
    </w:rPr>
  </w:style>
  <w:style w:type="paragraph" w:customStyle="1" w:styleId="Lgendestandard">
    <w:name w:val="Légende standard"/>
    <w:basedOn w:val="Normal"/>
    <w:rsid w:val="00AD71A6"/>
    <w:rPr>
      <w:sz w:val="18"/>
    </w:rPr>
  </w:style>
  <w:style w:type="paragraph" w:styleId="Footer">
    <w:name w:val="footer"/>
    <w:basedOn w:val="Normal"/>
    <w:link w:val="FooterChar"/>
    <w:rsid w:val="00AD71A6"/>
    <w:pPr>
      <w:tabs>
        <w:tab w:val="center" w:pos="4513"/>
        <w:tab w:val="right" w:pos="9026"/>
      </w:tabs>
    </w:pPr>
  </w:style>
  <w:style w:type="character" w:customStyle="1" w:styleId="FooterChar">
    <w:name w:val="Footer Char"/>
    <w:basedOn w:val="DefaultParagraphFont"/>
    <w:link w:val="Footer"/>
    <w:rsid w:val="00AD71A6"/>
    <w:rPr>
      <w:sz w:val="24"/>
      <w:lang w:val="sl-SI"/>
    </w:rPr>
  </w:style>
  <w:style w:type="paragraph" w:styleId="BalloonText">
    <w:name w:val="Balloon Text"/>
    <w:basedOn w:val="Normal"/>
    <w:link w:val="BalloonTextChar"/>
    <w:unhideWhenUsed/>
    <w:rsid w:val="00AD71A6"/>
    <w:rPr>
      <w:rFonts w:ascii="Segoe UI" w:hAnsi="Segoe UI" w:cs="Segoe UI"/>
      <w:sz w:val="18"/>
      <w:szCs w:val="18"/>
    </w:rPr>
  </w:style>
  <w:style w:type="character" w:customStyle="1" w:styleId="BalloonTextChar">
    <w:name w:val="Balloon Text Char"/>
    <w:basedOn w:val="DefaultParagraphFont"/>
    <w:link w:val="BalloonText"/>
    <w:rsid w:val="00AD71A6"/>
    <w:rPr>
      <w:rFonts w:ascii="Segoe UI" w:hAnsi="Segoe UI" w:cs="Segoe UI"/>
      <w:sz w:val="18"/>
      <w:szCs w:val="18"/>
      <w:lang w:val="sl-SI"/>
    </w:rPr>
  </w:style>
  <w:style w:type="character" w:styleId="CommentReference">
    <w:name w:val="annotation reference"/>
    <w:basedOn w:val="DefaultParagraphFont"/>
    <w:rsid w:val="00AD71A6"/>
    <w:rPr>
      <w:sz w:val="16"/>
      <w:szCs w:val="16"/>
    </w:rPr>
  </w:style>
  <w:style w:type="paragraph" w:styleId="CommentText">
    <w:name w:val="annotation text"/>
    <w:basedOn w:val="Normal"/>
    <w:link w:val="CommentTextChar"/>
    <w:rsid w:val="00AD71A6"/>
    <w:rPr>
      <w:sz w:val="20"/>
    </w:rPr>
  </w:style>
  <w:style w:type="character" w:customStyle="1" w:styleId="CommentTextChar">
    <w:name w:val="Comment Text Char"/>
    <w:basedOn w:val="DefaultParagraphFont"/>
    <w:link w:val="CommentText"/>
    <w:rsid w:val="00AD71A6"/>
    <w:rPr>
      <w:lang w:val="sl-SI"/>
    </w:rPr>
  </w:style>
  <w:style w:type="paragraph" w:styleId="CommentSubject">
    <w:name w:val="annotation subject"/>
    <w:basedOn w:val="CommentText"/>
    <w:next w:val="CommentText"/>
    <w:link w:val="CommentSubjectChar"/>
    <w:unhideWhenUsed/>
    <w:rsid w:val="00AD71A6"/>
    <w:rPr>
      <w:b/>
      <w:bCs/>
    </w:rPr>
  </w:style>
  <w:style w:type="character" w:customStyle="1" w:styleId="CommentSubjectChar">
    <w:name w:val="Comment Subject Char"/>
    <w:basedOn w:val="CommentTextChar"/>
    <w:link w:val="CommentSubject"/>
    <w:rsid w:val="00AD71A6"/>
    <w:rPr>
      <w:b/>
      <w:bCs/>
      <w:lang w:val="sl-SI"/>
    </w:rPr>
  </w:style>
  <w:style w:type="paragraph" w:customStyle="1" w:styleId="Normal24a">
    <w:name w:val="Normal24a"/>
    <w:basedOn w:val="Normal"/>
    <w:rsid w:val="00AD71A6"/>
    <w:pPr>
      <w:spacing w:after="480"/>
    </w:pPr>
  </w:style>
  <w:style w:type="paragraph" w:customStyle="1" w:styleId="NormalBoldCenter">
    <w:name w:val="NormalBoldCenter"/>
    <w:basedOn w:val="Normal"/>
    <w:rsid w:val="00AD71A6"/>
    <w:pPr>
      <w:jc w:val="center"/>
    </w:pPr>
    <w:rPr>
      <w:b/>
    </w:rPr>
  </w:style>
  <w:style w:type="character" w:customStyle="1" w:styleId="AmNumberTabsChar">
    <w:name w:val="AmNumberTabs Char"/>
    <w:basedOn w:val="DefaultParagraphFont"/>
    <w:link w:val="AmNumberTabs"/>
    <w:rsid w:val="00AD71A6"/>
    <w:rPr>
      <w:b/>
      <w:sz w:val="24"/>
      <w:lang w:val="sl-SI"/>
    </w:rPr>
  </w:style>
  <w:style w:type="character" w:customStyle="1" w:styleId="NormalBold12bChar">
    <w:name w:val="NormalBold12b Char"/>
    <w:basedOn w:val="AmNumberTabsChar"/>
    <w:link w:val="NormalBold12b"/>
    <w:rsid w:val="00AD71A6"/>
    <w:rPr>
      <w:b/>
      <w:sz w:val="24"/>
      <w:lang w:val="sl-SI"/>
    </w:rPr>
  </w:style>
  <w:style w:type="character" w:styleId="Hyperlink">
    <w:name w:val="Hyperlink"/>
    <w:basedOn w:val="DefaultParagraphFont"/>
    <w:rsid w:val="00AD71A6"/>
    <w:rPr>
      <w:color w:val="0563C1" w:themeColor="hyperlink"/>
      <w:u w:val="single"/>
    </w:rPr>
  </w:style>
  <w:style w:type="paragraph" w:customStyle="1" w:styleId="ManualNumPar1">
    <w:name w:val="Manual NumPar 1"/>
    <w:basedOn w:val="Normal"/>
    <w:next w:val="Normal"/>
    <w:rsid w:val="00AD71A6"/>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AD71A6"/>
    <w:pPr>
      <w:spacing w:after="240"/>
    </w:pPr>
  </w:style>
  <w:style w:type="paragraph" w:customStyle="1" w:styleId="RollCallVotes">
    <w:name w:val="RollCallVotes"/>
    <w:basedOn w:val="Normal"/>
    <w:rsid w:val="00AD71A6"/>
    <w:pPr>
      <w:spacing w:before="120" w:after="120"/>
      <w:jc w:val="center"/>
    </w:pPr>
    <w:rPr>
      <w:b/>
      <w:bCs/>
      <w:snapToGrid w:val="0"/>
      <w:sz w:val="16"/>
      <w:lang w:eastAsia="en-US"/>
    </w:rPr>
  </w:style>
  <w:style w:type="paragraph" w:customStyle="1" w:styleId="RollCallTabs">
    <w:name w:val="RollCallTabs"/>
    <w:basedOn w:val="Normal"/>
    <w:qFormat/>
    <w:rsid w:val="00AD71A6"/>
    <w:pPr>
      <w:tabs>
        <w:tab w:val="center" w:pos="284"/>
        <w:tab w:val="left" w:pos="426"/>
      </w:tabs>
    </w:pPr>
    <w:rPr>
      <w:snapToGrid w:val="0"/>
      <w:lang w:eastAsia="en-US"/>
    </w:rPr>
  </w:style>
  <w:style w:type="paragraph" w:customStyle="1" w:styleId="RollCallSymbols14pt">
    <w:name w:val="RollCallSymbols14pt"/>
    <w:basedOn w:val="Normal"/>
    <w:rsid w:val="00AD71A6"/>
    <w:pPr>
      <w:spacing w:before="120" w:after="120"/>
      <w:jc w:val="center"/>
    </w:pPr>
    <w:rPr>
      <w:rFonts w:ascii="Arial" w:hAnsi="Arial"/>
      <w:b/>
      <w:bCs/>
      <w:snapToGrid w:val="0"/>
      <w:sz w:val="28"/>
      <w:lang w:eastAsia="en-US"/>
    </w:rPr>
  </w:style>
  <w:style w:type="paragraph" w:customStyle="1" w:styleId="RollCallTable">
    <w:name w:val="RollCallTable"/>
    <w:basedOn w:val="Normal"/>
    <w:rsid w:val="00AD71A6"/>
    <w:pPr>
      <w:spacing w:before="120" w:after="120"/>
    </w:pPr>
    <w:rPr>
      <w:snapToGrid w:val="0"/>
      <w:sz w:val="16"/>
      <w:lang w:eastAsia="en-US"/>
    </w:rPr>
  </w:style>
  <w:style w:type="paragraph" w:styleId="Title">
    <w:name w:val="Title"/>
    <w:basedOn w:val="Normal"/>
    <w:next w:val="Normal"/>
    <w:link w:val="TitleChar"/>
    <w:uiPriority w:val="10"/>
    <w:qFormat/>
    <w:rsid w:val="00AD71A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D71A6"/>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AD71A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D71A6"/>
    <w:rPr>
      <w:rFonts w:ascii="Arial" w:eastAsiaTheme="majorEastAsia" w:hAnsi="Arial" w:cs="Arial"/>
      <w:sz w:val="24"/>
      <w:szCs w:val="24"/>
      <w:lang w:val="sl-SI" w:eastAsia="en-US"/>
    </w:rPr>
  </w:style>
  <w:style w:type="character" w:styleId="Strong">
    <w:name w:val="Strong"/>
    <w:basedOn w:val="DefaultParagraphFont"/>
    <w:uiPriority w:val="22"/>
    <w:qFormat/>
    <w:rsid w:val="00AD71A6"/>
    <w:rPr>
      <w:b/>
      <w:bCs/>
    </w:rPr>
  </w:style>
  <w:style w:type="character" w:styleId="Emphasis">
    <w:name w:val="Emphasis"/>
    <w:basedOn w:val="DefaultParagraphFont"/>
    <w:uiPriority w:val="20"/>
    <w:qFormat/>
    <w:rsid w:val="00AD71A6"/>
    <w:rPr>
      <w:rFonts w:asciiTheme="minorHAnsi" w:hAnsiTheme="minorHAnsi"/>
      <w:b/>
      <w:i/>
      <w:iCs/>
    </w:rPr>
  </w:style>
  <w:style w:type="paragraph" w:styleId="NoSpacing">
    <w:name w:val="No Spacing"/>
    <w:basedOn w:val="Normal"/>
    <w:uiPriority w:val="1"/>
    <w:qFormat/>
    <w:rsid w:val="00AD71A6"/>
    <w:pPr>
      <w:widowControl/>
      <w:jc w:val="both"/>
    </w:pPr>
    <w:rPr>
      <w:rFonts w:eastAsiaTheme="minorHAnsi"/>
      <w:szCs w:val="32"/>
      <w:lang w:eastAsia="en-US"/>
    </w:rPr>
  </w:style>
  <w:style w:type="paragraph" w:styleId="ListParagraph">
    <w:name w:val="List Paragraph"/>
    <w:basedOn w:val="Normal"/>
    <w:uiPriority w:val="34"/>
    <w:qFormat/>
    <w:rsid w:val="00AD71A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D71A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D71A6"/>
    <w:rPr>
      <w:rFonts w:eastAsiaTheme="minorHAnsi"/>
      <w:i/>
      <w:sz w:val="24"/>
      <w:szCs w:val="24"/>
      <w:lang w:val="sl-SI" w:eastAsia="en-US"/>
    </w:rPr>
  </w:style>
  <w:style w:type="paragraph" w:styleId="IntenseQuote">
    <w:name w:val="Intense Quote"/>
    <w:basedOn w:val="Normal"/>
    <w:next w:val="Normal"/>
    <w:link w:val="IntenseQuoteChar"/>
    <w:uiPriority w:val="30"/>
    <w:qFormat/>
    <w:rsid w:val="00AD71A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D71A6"/>
    <w:rPr>
      <w:rFonts w:eastAsiaTheme="minorHAnsi"/>
      <w:b/>
      <w:i/>
      <w:sz w:val="24"/>
      <w:szCs w:val="22"/>
      <w:lang w:val="sl-SI" w:eastAsia="en-US"/>
    </w:rPr>
  </w:style>
  <w:style w:type="character" w:styleId="SubtleEmphasis">
    <w:name w:val="Subtle Emphasis"/>
    <w:uiPriority w:val="19"/>
    <w:qFormat/>
    <w:rsid w:val="00AD71A6"/>
    <w:rPr>
      <w:i/>
      <w:color w:val="5A5A5A" w:themeColor="text1" w:themeTint="A5"/>
    </w:rPr>
  </w:style>
  <w:style w:type="character" w:styleId="IntenseEmphasis">
    <w:name w:val="Intense Emphasis"/>
    <w:basedOn w:val="DefaultParagraphFont"/>
    <w:uiPriority w:val="21"/>
    <w:qFormat/>
    <w:rsid w:val="00AD71A6"/>
    <w:rPr>
      <w:b/>
      <w:i/>
      <w:sz w:val="24"/>
      <w:szCs w:val="24"/>
      <w:u w:val="single"/>
    </w:rPr>
  </w:style>
  <w:style w:type="character" w:styleId="SubtleReference">
    <w:name w:val="Subtle Reference"/>
    <w:basedOn w:val="DefaultParagraphFont"/>
    <w:uiPriority w:val="31"/>
    <w:qFormat/>
    <w:rsid w:val="00AD71A6"/>
    <w:rPr>
      <w:sz w:val="24"/>
      <w:szCs w:val="24"/>
      <w:u w:val="single"/>
    </w:rPr>
  </w:style>
  <w:style w:type="character" w:styleId="IntenseReference">
    <w:name w:val="Intense Reference"/>
    <w:basedOn w:val="DefaultParagraphFont"/>
    <w:uiPriority w:val="32"/>
    <w:qFormat/>
    <w:rsid w:val="00AD71A6"/>
    <w:rPr>
      <w:b/>
      <w:sz w:val="24"/>
      <w:u w:val="single"/>
    </w:rPr>
  </w:style>
  <w:style w:type="character" w:styleId="BookTitle">
    <w:name w:val="Book Title"/>
    <w:basedOn w:val="DefaultParagraphFont"/>
    <w:uiPriority w:val="33"/>
    <w:qFormat/>
    <w:rsid w:val="00AD71A6"/>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4416C-FF76-4632-BB59-51631C88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9007</Words>
  <Characters>54319</Characters>
  <Application>Microsoft Office Word</Application>
  <DocSecurity>0</DocSecurity>
  <Lines>1024</Lines>
  <Paragraphs>388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2024-04-10T17:53:00Z</dcterms:created>
  <dcterms:modified xsi:type="dcterms:W3CDTF">2024-04-10T17:53:00Z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P9_TA(2024)0218_</vt:lpwstr>
  </property>
  <property fmtid="{D5CDD505-2E9C-101B-9397-08002B2CF9AE}" pid="4" name="&lt;Type&gt;">
    <vt:lpwstr>RR</vt:lpwstr>
  </property>
</Properties>
</file>