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68F" w14:paraId="2076B229" w14:textId="77777777" w:rsidTr="0010095E">
        <w:trPr>
          <w:trHeight w:hRule="exact" w:val="1418"/>
        </w:trPr>
        <w:tc>
          <w:tcPr>
            <w:tcW w:w="6804" w:type="dxa"/>
            <w:shd w:val="clear" w:color="auto" w:fill="auto"/>
            <w:vAlign w:val="center"/>
          </w:tcPr>
          <w:p w14:paraId="6B414E1D" w14:textId="77777777" w:rsidR="00751A4A" w:rsidRPr="00BB368F" w:rsidRDefault="00E806D0" w:rsidP="0010095E">
            <w:pPr>
              <w:pStyle w:val="EPName"/>
            </w:pPr>
            <w:bookmarkStart w:id="0" w:name="_GoBack"/>
            <w:bookmarkEnd w:id="0"/>
            <w:r w:rsidRPr="00BB368F">
              <w:t>Europa-Parlamentet</w:t>
            </w:r>
          </w:p>
          <w:p w14:paraId="435EAED0" w14:textId="77777777" w:rsidR="00751A4A" w:rsidRPr="00BB368F" w:rsidRDefault="00817416" w:rsidP="00756632">
            <w:pPr>
              <w:pStyle w:val="EPTerm"/>
              <w:rPr>
                <w:rStyle w:val="HideTWBExt"/>
                <w:noProof w:val="0"/>
                <w:vanish w:val="0"/>
                <w:color w:val="auto"/>
              </w:rPr>
            </w:pPr>
            <w:r w:rsidRPr="00BB368F">
              <w:t>2019-2024</w:t>
            </w:r>
          </w:p>
        </w:tc>
        <w:tc>
          <w:tcPr>
            <w:tcW w:w="2268" w:type="dxa"/>
            <w:shd w:val="clear" w:color="auto" w:fill="auto"/>
          </w:tcPr>
          <w:p w14:paraId="22653A34" w14:textId="77777777" w:rsidR="00751A4A" w:rsidRPr="00BB368F" w:rsidRDefault="00187494" w:rsidP="0010095E">
            <w:pPr>
              <w:pStyle w:val="EPLogo"/>
            </w:pPr>
            <w:r w:rsidRPr="00BB368F">
              <w:rPr>
                <w:noProof/>
                <w:lang w:eastAsia="da-DK"/>
              </w:rPr>
              <w:drawing>
                <wp:inline distT="0" distB="0" distL="0" distR="0" wp14:anchorId="2753282B" wp14:editId="3C38B8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9D9D80" w14:textId="77777777" w:rsidR="00D058B8" w:rsidRPr="00BB368F" w:rsidRDefault="00D058B8" w:rsidP="004C5D52">
      <w:pPr>
        <w:pStyle w:val="LineTop"/>
      </w:pPr>
    </w:p>
    <w:p w14:paraId="2DAFD95E" w14:textId="77777777" w:rsidR="00680577" w:rsidRPr="00BB368F" w:rsidRDefault="00E806D0" w:rsidP="00680577">
      <w:pPr>
        <w:pStyle w:val="EPBodyTA1"/>
      </w:pPr>
      <w:r w:rsidRPr="00BB368F">
        <w:t>VEDTAGNE TEKSTER</w:t>
      </w:r>
    </w:p>
    <w:p w14:paraId="4E32C8E2" w14:textId="77777777" w:rsidR="00D058B8" w:rsidRPr="00BB368F" w:rsidRDefault="00D058B8" w:rsidP="00D058B8">
      <w:pPr>
        <w:pStyle w:val="LineBottom"/>
      </w:pPr>
    </w:p>
    <w:p w14:paraId="0D5168DC" w14:textId="4C669D4E" w:rsidR="00E806D0" w:rsidRPr="00BB368F" w:rsidRDefault="00E806D0" w:rsidP="00E806D0">
      <w:pPr>
        <w:pStyle w:val="ATHeading1"/>
      </w:pPr>
      <w:bookmarkStart w:id="1" w:name="TANumber"/>
      <w:r w:rsidRPr="00BB368F">
        <w:t>P9_</w:t>
      </w:r>
      <w:proofErr w:type="gramStart"/>
      <w:r w:rsidRPr="00BB368F">
        <w:t>TA(</w:t>
      </w:r>
      <w:proofErr w:type="gramEnd"/>
      <w:r w:rsidRPr="00BB368F">
        <w:t>2024)0</w:t>
      </w:r>
      <w:bookmarkEnd w:id="1"/>
      <w:r w:rsidR="008F681C">
        <w:t>219</w:t>
      </w:r>
    </w:p>
    <w:p w14:paraId="073082D6" w14:textId="77777777" w:rsidR="00E806D0" w:rsidRPr="00BB368F" w:rsidRDefault="00345410" w:rsidP="00E806D0">
      <w:pPr>
        <w:pStyle w:val="ATHeading2"/>
      </w:pPr>
      <w:r w:rsidRPr="00345410">
        <w:t xml:space="preserve">Transfer </w:t>
      </w:r>
      <w:proofErr w:type="spellStart"/>
      <w:r w:rsidRPr="00345410">
        <w:t>pricing</w:t>
      </w:r>
      <w:proofErr w:type="spellEnd"/>
    </w:p>
    <w:p w14:paraId="6B180715" w14:textId="77777777" w:rsidR="00E806D0" w:rsidRPr="00BB368F" w:rsidRDefault="00E806D0" w:rsidP="00E806D0">
      <w:pPr>
        <w:rPr>
          <w:i/>
          <w:vanish/>
        </w:rPr>
      </w:pPr>
      <w:r w:rsidRPr="00BB368F">
        <w:rPr>
          <w:i/>
        </w:rPr>
        <w:fldChar w:fldCharType="begin"/>
      </w:r>
      <w:r w:rsidRPr="00BB368F">
        <w:rPr>
          <w:i/>
        </w:rPr>
        <w:instrText xml:space="preserve"> TC"(</w:instrText>
      </w:r>
      <w:bookmarkStart w:id="2" w:name="DocNumber"/>
      <w:r w:rsidRPr="00BB368F">
        <w:rPr>
          <w:i/>
        </w:rPr>
        <w:instrText>A9-0066/2024</w:instrText>
      </w:r>
      <w:bookmarkEnd w:id="2"/>
      <w:r w:rsidRPr="00BB368F">
        <w:rPr>
          <w:i/>
        </w:rPr>
        <w:instrText xml:space="preserve"> - Ordfører: Kira Marie Peter Hansen)"\l3 \n&gt; \* MERGEFORMAT </w:instrText>
      </w:r>
      <w:r w:rsidRPr="00BB368F">
        <w:rPr>
          <w:i/>
        </w:rPr>
        <w:fldChar w:fldCharType="end"/>
      </w:r>
    </w:p>
    <w:p w14:paraId="13D4AB70" w14:textId="77777777" w:rsidR="00E806D0" w:rsidRPr="00BB368F" w:rsidRDefault="00E806D0" w:rsidP="00E806D0">
      <w:pPr>
        <w:rPr>
          <w:vanish/>
        </w:rPr>
      </w:pPr>
      <w:bookmarkStart w:id="3" w:name="Commission"/>
      <w:r w:rsidRPr="00BB368F">
        <w:rPr>
          <w:vanish/>
        </w:rPr>
        <w:t>Økonomi- og Valutaudvalget</w:t>
      </w:r>
      <w:bookmarkEnd w:id="3"/>
    </w:p>
    <w:p w14:paraId="60C1B66F" w14:textId="77777777" w:rsidR="00E806D0" w:rsidRPr="00BB368F" w:rsidRDefault="00E806D0" w:rsidP="00E806D0">
      <w:pPr>
        <w:rPr>
          <w:vanish/>
        </w:rPr>
      </w:pPr>
      <w:bookmarkStart w:id="4" w:name="PE"/>
      <w:r w:rsidRPr="00BB368F">
        <w:rPr>
          <w:vanish/>
        </w:rPr>
        <w:t>PE756.000</w:t>
      </w:r>
      <w:bookmarkEnd w:id="4"/>
    </w:p>
    <w:p w14:paraId="0280BCDC" w14:textId="7F686D3C" w:rsidR="00E806D0" w:rsidRPr="00BB368F" w:rsidRDefault="00E806D0" w:rsidP="00E806D0">
      <w:pPr>
        <w:pStyle w:val="ATHeading3"/>
      </w:pPr>
      <w:bookmarkStart w:id="5" w:name="Sujet"/>
      <w:r w:rsidRPr="00BB368F">
        <w:t xml:space="preserve">Europa-Parlamentets lovgivningsmæssige beslutning af </w:t>
      </w:r>
      <w:r w:rsidR="00345410">
        <w:t>10. april</w:t>
      </w:r>
      <w:r w:rsidRPr="00BB368F">
        <w:t xml:space="preserve"> 2024 om forslag til Rådets direktiv om transfer </w:t>
      </w:r>
      <w:proofErr w:type="spellStart"/>
      <w:r w:rsidRPr="00BB368F">
        <w:t>pricing</w:t>
      </w:r>
      <w:bookmarkEnd w:id="5"/>
      <w:proofErr w:type="spellEnd"/>
      <w:r w:rsidRPr="00BB368F">
        <w:t xml:space="preserve"> </w:t>
      </w:r>
      <w:bookmarkStart w:id="6" w:name="References"/>
      <w:r w:rsidRPr="00BB368F">
        <w:t>(</w:t>
      </w:r>
      <w:proofErr w:type="gramStart"/>
      <w:r w:rsidRPr="00BB368F">
        <w:t>COM(</w:t>
      </w:r>
      <w:proofErr w:type="gramEnd"/>
      <w:r w:rsidRPr="00BB368F">
        <w:t>2023)0529 – C9-0339/2023 – 2023/0322(CNS))</w:t>
      </w:r>
      <w:bookmarkEnd w:id="6"/>
    </w:p>
    <w:p w14:paraId="1FD9F30E" w14:textId="77777777" w:rsidR="00E806D0" w:rsidRPr="00BB368F" w:rsidRDefault="00E806D0" w:rsidP="00E806D0"/>
    <w:p w14:paraId="074E1D3C" w14:textId="77777777" w:rsidR="008E7B24" w:rsidRPr="00BB368F" w:rsidRDefault="008E7B24" w:rsidP="008E7B24">
      <w:pPr>
        <w:pStyle w:val="NormalBold"/>
      </w:pPr>
      <w:bookmarkStart w:id="7" w:name="TextBodyBegin"/>
      <w:bookmarkEnd w:id="7"/>
      <w:r w:rsidRPr="00BB368F">
        <w:t>(Særlig lovgivningsprocedure – høring)</w:t>
      </w:r>
    </w:p>
    <w:p w14:paraId="5AC4334E" w14:textId="77777777" w:rsidR="008E7B24" w:rsidRPr="00BB368F" w:rsidRDefault="008E7B24" w:rsidP="008E7B24">
      <w:pPr>
        <w:pStyle w:val="EPComma"/>
      </w:pPr>
      <w:r w:rsidRPr="00BB368F">
        <w:rPr>
          <w:i/>
        </w:rPr>
        <w:t>Europa-Parlamentet</w:t>
      </w:r>
      <w:r w:rsidRPr="00BB368F">
        <w:t>,</w:t>
      </w:r>
    </w:p>
    <w:p w14:paraId="33F10D21" w14:textId="77777777" w:rsidR="008E7B24" w:rsidRPr="00BB368F" w:rsidRDefault="008E7B24" w:rsidP="008E7B24">
      <w:pPr>
        <w:pStyle w:val="NormalHanging12a"/>
      </w:pPr>
      <w:r w:rsidRPr="00BB368F">
        <w:t>–</w:t>
      </w:r>
      <w:r w:rsidRPr="00BB368F">
        <w:tab/>
        <w:t>der henviser til Kommissionens forslag til Rådet (</w:t>
      </w:r>
      <w:proofErr w:type="gramStart"/>
      <w:r w:rsidRPr="00BB368F">
        <w:t>COM(</w:t>
      </w:r>
      <w:proofErr w:type="gramEnd"/>
      <w:r w:rsidRPr="00BB368F">
        <w:t>2023)0529),</w:t>
      </w:r>
    </w:p>
    <w:p w14:paraId="41918401" w14:textId="77777777" w:rsidR="008E7B24" w:rsidRPr="00BB368F" w:rsidRDefault="008E7B24" w:rsidP="008E7B24">
      <w:pPr>
        <w:pStyle w:val="NormalHanging12a"/>
      </w:pPr>
      <w:r w:rsidRPr="00BB368F">
        <w:t>–</w:t>
      </w:r>
      <w:r w:rsidRPr="00BB368F">
        <w:tab/>
        <w:t>der henviser til artikel 115 i traktaten om Den Europæiske Unions funktionsmåde, der danner grundlag for Rådets høring af Parlamentet (C9</w:t>
      </w:r>
      <w:r w:rsidRPr="00BB368F">
        <w:noBreakHyphen/>
        <w:t>0339/2023),</w:t>
      </w:r>
    </w:p>
    <w:p w14:paraId="0681EC1D" w14:textId="77777777" w:rsidR="008E7B24" w:rsidRPr="00BB368F" w:rsidRDefault="008E7B24" w:rsidP="008E7B24">
      <w:pPr>
        <w:pStyle w:val="NormalHanging12a"/>
      </w:pPr>
      <w:r w:rsidRPr="00BB368F">
        <w:t>–</w:t>
      </w:r>
      <w:r w:rsidRPr="00BB368F">
        <w:tab/>
        <w:t>der henviser til forretningsordenens artikel 82,</w:t>
      </w:r>
    </w:p>
    <w:p w14:paraId="414BCE88" w14:textId="77777777" w:rsidR="008E7B24" w:rsidRPr="00BB368F" w:rsidRDefault="008E7B24" w:rsidP="008E7B24">
      <w:pPr>
        <w:pStyle w:val="NormalHanging12a"/>
      </w:pPr>
      <w:r w:rsidRPr="00BB368F">
        <w:t>–</w:t>
      </w:r>
      <w:r w:rsidRPr="00BB368F">
        <w:tab/>
        <w:t>der henviser til betænkning fra Økonomi- og Valutaudvalget (A9-0066/2024),</w:t>
      </w:r>
    </w:p>
    <w:p w14:paraId="143F0183" w14:textId="77777777" w:rsidR="008E7B24" w:rsidRPr="00BB368F" w:rsidRDefault="008E7B24" w:rsidP="008E7B24">
      <w:pPr>
        <w:pStyle w:val="NormalHanging12a"/>
      </w:pPr>
      <w:r w:rsidRPr="00BB368F">
        <w:t>1.</w:t>
      </w:r>
      <w:r w:rsidRPr="00BB368F">
        <w:tab/>
        <w:t>godkender Kommissionens forslag som ændret;</w:t>
      </w:r>
    </w:p>
    <w:p w14:paraId="5029CAB7" w14:textId="77777777" w:rsidR="008E7B24" w:rsidRPr="00BB368F" w:rsidRDefault="008E7B24" w:rsidP="008E7B24">
      <w:pPr>
        <w:pStyle w:val="NormalHanging12a"/>
      </w:pPr>
      <w:r w:rsidRPr="00BB368F">
        <w:t>2.</w:t>
      </w:r>
      <w:r w:rsidRPr="00BB368F">
        <w:tab/>
        <w:t>opfordrer Kommissionen til at ændre sit forslag i overensstemmelse hermed, jf. artikel 293, stk. 2, i traktaten om Den Europæiske Unions funktionsmåde;</w:t>
      </w:r>
    </w:p>
    <w:p w14:paraId="6E52BD4C" w14:textId="77777777" w:rsidR="008E7B24" w:rsidRPr="00BB368F" w:rsidRDefault="008E7B24" w:rsidP="008E7B24">
      <w:pPr>
        <w:pStyle w:val="NormalHanging12a"/>
      </w:pPr>
      <w:r w:rsidRPr="00BB368F">
        <w:t>3.</w:t>
      </w:r>
      <w:r w:rsidRPr="00BB368F">
        <w:tab/>
        <w:t>opfordrer Rådet til at underrette Parlamentet, hvis det ikke agter at følge den tekst, Parlamentet har godkendt;</w:t>
      </w:r>
    </w:p>
    <w:p w14:paraId="7734FF3F" w14:textId="77777777" w:rsidR="008E7B24" w:rsidRPr="00BB368F" w:rsidRDefault="008E7B24" w:rsidP="008E7B24">
      <w:pPr>
        <w:pStyle w:val="NormalHanging12a"/>
      </w:pPr>
      <w:r w:rsidRPr="00BB368F">
        <w:t>4.</w:t>
      </w:r>
      <w:r w:rsidRPr="00BB368F">
        <w:tab/>
        <w:t>anmoder Rådet om fornyet høring, hvis det agter at ændre Kommissionens forslag i væsentlig grad;</w:t>
      </w:r>
    </w:p>
    <w:p w14:paraId="473110CB" w14:textId="77777777" w:rsidR="008E7B24" w:rsidRPr="00BB368F" w:rsidRDefault="008E7B24" w:rsidP="008E7B24">
      <w:pPr>
        <w:pStyle w:val="NormalHanging12a"/>
      </w:pPr>
      <w:r w:rsidRPr="00BB368F">
        <w:t>5.</w:t>
      </w:r>
      <w:r w:rsidRPr="00BB368F">
        <w:tab/>
        <w:t>pålægger sin formand at sende Parlamentets holdning til Rådet og Kommissionen samt til de nationale parlamenter.</w:t>
      </w:r>
    </w:p>
    <w:p w14:paraId="405E0DCB" w14:textId="77777777" w:rsidR="008E7B24" w:rsidRPr="00BB368F" w:rsidRDefault="008E7B24" w:rsidP="008E7B24"/>
    <w:p w14:paraId="7343FA9C" w14:textId="77777777" w:rsidR="008E7B24" w:rsidRPr="00BB368F" w:rsidRDefault="008E7B24" w:rsidP="008E7B24"/>
    <w:p w14:paraId="11F23905" w14:textId="77777777" w:rsidR="008E7B24" w:rsidRPr="00BB368F" w:rsidRDefault="008E7B24" w:rsidP="008E7B24">
      <w:pPr>
        <w:pStyle w:val="AmNumberTabs"/>
        <w:keepNext/>
      </w:pPr>
    </w:p>
    <w:p w14:paraId="14824285" w14:textId="2FA14AD7" w:rsidR="008E7B24" w:rsidRPr="00BB368F" w:rsidRDefault="0057172D" w:rsidP="008E7B24">
      <w:pPr>
        <w:pStyle w:val="AmNumberTabs"/>
      </w:pPr>
      <w:r>
        <w:t>Ændring</w:t>
      </w:r>
      <w:r w:rsidR="008E7B24" w:rsidRPr="00BB368F">
        <w:tab/>
      </w:r>
      <w:r w:rsidR="008E7B24" w:rsidRPr="00BB368F">
        <w:tab/>
        <w:t>1</w:t>
      </w:r>
    </w:p>
    <w:p w14:paraId="643EA9A7" w14:textId="77777777" w:rsidR="008E7B24" w:rsidRPr="00BB368F" w:rsidRDefault="008E7B24" w:rsidP="008E7B24">
      <w:pPr>
        <w:pStyle w:val="NormalBold12b"/>
      </w:pPr>
      <w:r w:rsidRPr="00BB368F">
        <w:t>Forslag til direktiv</w:t>
      </w:r>
    </w:p>
    <w:p w14:paraId="52FF547E" w14:textId="77777777" w:rsidR="008E7B24" w:rsidRPr="00BB368F" w:rsidRDefault="008E7B24" w:rsidP="008E7B24">
      <w:pPr>
        <w:pStyle w:val="NormalBold"/>
      </w:pPr>
      <w:r w:rsidRPr="00BB368F">
        <w:t>Betragtning 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393D415" w14:textId="77777777" w:rsidTr="001C28FC">
        <w:trPr>
          <w:trHeight w:hRule="exact" w:val="240"/>
          <w:jc w:val="center"/>
        </w:trPr>
        <w:tc>
          <w:tcPr>
            <w:tcW w:w="9752" w:type="dxa"/>
            <w:gridSpan w:val="2"/>
          </w:tcPr>
          <w:p w14:paraId="28594409" w14:textId="77777777" w:rsidR="008E7B24" w:rsidRPr="00BB368F" w:rsidRDefault="008E7B24" w:rsidP="001C28FC"/>
        </w:tc>
      </w:tr>
      <w:tr w:rsidR="008E7B24" w:rsidRPr="00BB368F" w14:paraId="7AFB0BA4" w14:textId="77777777" w:rsidTr="001C28FC">
        <w:trPr>
          <w:trHeight w:val="240"/>
          <w:jc w:val="center"/>
        </w:trPr>
        <w:tc>
          <w:tcPr>
            <w:tcW w:w="4876" w:type="dxa"/>
          </w:tcPr>
          <w:p w14:paraId="593BCFB1" w14:textId="77777777" w:rsidR="008E7B24" w:rsidRPr="00BB368F" w:rsidRDefault="008E7B24" w:rsidP="001C28FC">
            <w:pPr>
              <w:pStyle w:val="AmColumnHeading"/>
            </w:pPr>
            <w:r w:rsidRPr="00BB368F">
              <w:t>Kommissionens forslag</w:t>
            </w:r>
          </w:p>
        </w:tc>
        <w:tc>
          <w:tcPr>
            <w:tcW w:w="4876" w:type="dxa"/>
          </w:tcPr>
          <w:p w14:paraId="669B9DA1" w14:textId="59A9249A" w:rsidR="008E7B24" w:rsidRPr="00BB368F" w:rsidRDefault="0057172D" w:rsidP="001C28FC">
            <w:pPr>
              <w:pStyle w:val="AmColumnHeading"/>
            </w:pPr>
            <w:r>
              <w:t>Ændring</w:t>
            </w:r>
          </w:p>
        </w:tc>
      </w:tr>
      <w:tr w:rsidR="008E7B24" w:rsidRPr="00BB368F" w14:paraId="7403929E" w14:textId="77777777" w:rsidTr="001C28FC">
        <w:trPr>
          <w:jc w:val="center"/>
        </w:trPr>
        <w:tc>
          <w:tcPr>
            <w:tcW w:w="4876" w:type="dxa"/>
          </w:tcPr>
          <w:p w14:paraId="0BFA90D6" w14:textId="77777777" w:rsidR="008E7B24" w:rsidRPr="00BB368F" w:rsidRDefault="008E7B24" w:rsidP="001C28FC">
            <w:pPr>
              <w:pStyle w:val="Normal6a"/>
            </w:pPr>
          </w:p>
        </w:tc>
        <w:tc>
          <w:tcPr>
            <w:tcW w:w="4876" w:type="dxa"/>
          </w:tcPr>
          <w:p w14:paraId="269317C4" w14:textId="5693D067" w:rsidR="008E7B24" w:rsidRPr="00BB368F" w:rsidRDefault="008E7B24">
            <w:pPr>
              <w:pStyle w:val="Normal6a"/>
            </w:pPr>
            <w:r w:rsidRPr="00BB368F">
              <w:rPr>
                <w:b/>
                <w:i/>
              </w:rPr>
              <w:t>(2a)</w:t>
            </w:r>
            <w:r w:rsidRPr="00BB368F">
              <w:tab/>
            </w:r>
            <w:r w:rsidRPr="00BB368F">
              <w:rPr>
                <w:b/>
                <w:i/>
              </w:rPr>
              <w:t>Der forstås ved udhuling af skattegrundlaget og overskudsflytning (BEPS) forskellige skatteplanlægningsstrategier, som multinationale virksomheder benytter sig af, som går ud på at drage fordel af huller og uoverensstemmelser i skattereglerne til at undgå at betale skat.</w:t>
            </w:r>
            <w:r w:rsidRPr="00BB368F">
              <w:t xml:space="preserve"> </w:t>
            </w:r>
            <w:r w:rsidRPr="00BB368F">
              <w:rPr>
                <w:b/>
                <w:i/>
              </w:rPr>
              <w:t xml:space="preserve">Transfer </w:t>
            </w:r>
            <w:proofErr w:type="spellStart"/>
            <w:r w:rsidRPr="00BB368F">
              <w:rPr>
                <w:b/>
                <w:i/>
              </w:rPr>
              <w:t>pricing</w:t>
            </w:r>
            <w:proofErr w:type="spellEnd"/>
            <w:r w:rsidRPr="00BB368F">
              <w:rPr>
                <w:b/>
                <w:i/>
              </w:rPr>
              <w:t>, som i øjeblikket er nødvendigt for at kunne bestemme, hvor overskud indberettes, er også blevet misbrugt af virksomheder i lande med højere skattesatser til at reducere deres beskatningsgrundlag, hvad der fører til overskudsflytning.</w:t>
            </w:r>
            <w:r w:rsidRPr="00BB368F">
              <w:t xml:space="preserve"> </w:t>
            </w:r>
            <w:r w:rsidRPr="00BB368F">
              <w:rPr>
                <w:b/>
                <w:i/>
              </w:rPr>
              <w:t>Armslængdeprincippet bør anvendes i medlemsstaterne og af skatteyderne på en måde, der garanterer større skattesikkerhed for skatteyderne og minimerer mulighederne for overskudsflytning.</w:t>
            </w:r>
          </w:p>
        </w:tc>
      </w:tr>
    </w:tbl>
    <w:p w14:paraId="481C9E20" w14:textId="77777777" w:rsidR="008E7B24" w:rsidRPr="00BB368F" w:rsidRDefault="008E7B24" w:rsidP="008E7B24"/>
    <w:p w14:paraId="0CEB0CAB" w14:textId="7181A2C1" w:rsidR="008E7B24" w:rsidRPr="00BB368F" w:rsidRDefault="0057172D" w:rsidP="008E7B24">
      <w:pPr>
        <w:pStyle w:val="AmNumberTabs"/>
      </w:pPr>
      <w:r>
        <w:t>Ændring</w:t>
      </w:r>
      <w:r w:rsidR="008E7B24" w:rsidRPr="00BB368F">
        <w:tab/>
      </w:r>
      <w:r w:rsidR="008E7B24" w:rsidRPr="00BB368F">
        <w:tab/>
        <w:t>2</w:t>
      </w:r>
    </w:p>
    <w:p w14:paraId="3051A3D6" w14:textId="77777777" w:rsidR="008E7B24" w:rsidRPr="00BB368F" w:rsidRDefault="008E7B24" w:rsidP="008E7B24">
      <w:pPr>
        <w:pStyle w:val="NormalBold12b"/>
      </w:pPr>
      <w:r w:rsidRPr="00BB368F">
        <w:t>Forslag til direktiv</w:t>
      </w:r>
    </w:p>
    <w:p w14:paraId="4707068F" w14:textId="77777777" w:rsidR="008E7B24" w:rsidRPr="00BB368F" w:rsidRDefault="008E7B24" w:rsidP="008E7B24">
      <w:pPr>
        <w:pStyle w:val="NormalBold"/>
      </w:pPr>
      <w:r w:rsidRPr="00BB368F">
        <w:t>Betragtning 2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7A4301C0" w14:textId="77777777" w:rsidTr="001C28FC">
        <w:trPr>
          <w:trHeight w:hRule="exact" w:val="240"/>
          <w:jc w:val="center"/>
        </w:trPr>
        <w:tc>
          <w:tcPr>
            <w:tcW w:w="9752" w:type="dxa"/>
            <w:gridSpan w:val="2"/>
          </w:tcPr>
          <w:p w14:paraId="7393702A" w14:textId="77777777" w:rsidR="008E7B24" w:rsidRPr="00BB368F" w:rsidRDefault="008E7B24" w:rsidP="001C28FC"/>
        </w:tc>
      </w:tr>
      <w:tr w:rsidR="008E7B24" w:rsidRPr="00BB368F" w14:paraId="5B85EFC6" w14:textId="77777777" w:rsidTr="001C28FC">
        <w:trPr>
          <w:trHeight w:val="240"/>
          <w:jc w:val="center"/>
        </w:trPr>
        <w:tc>
          <w:tcPr>
            <w:tcW w:w="4876" w:type="dxa"/>
          </w:tcPr>
          <w:p w14:paraId="77A724BF" w14:textId="77777777" w:rsidR="008E7B24" w:rsidRPr="00BB368F" w:rsidRDefault="008E7B24" w:rsidP="001C28FC">
            <w:pPr>
              <w:pStyle w:val="AmColumnHeading"/>
            </w:pPr>
            <w:r w:rsidRPr="00BB368F">
              <w:t>Kommissionens forslag</w:t>
            </w:r>
          </w:p>
        </w:tc>
        <w:tc>
          <w:tcPr>
            <w:tcW w:w="4876" w:type="dxa"/>
          </w:tcPr>
          <w:p w14:paraId="6239B948" w14:textId="5FDB4FEB" w:rsidR="008E7B24" w:rsidRPr="00BB368F" w:rsidRDefault="0057172D" w:rsidP="001C28FC">
            <w:pPr>
              <w:pStyle w:val="AmColumnHeading"/>
            </w:pPr>
            <w:r>
              <w:t>Ændring</w:t>
            </w:r>
          </w:p>
        </w:tc>
      </w:tr>
      <w:tr w:rsidR="008E7B24" w:rsidRPr="00BB368F" w14:paraId="6A1DEE38" w14:textId="77777777" w:rsidTr="001C28FC">
        <w:trPr>
          <w:jc w:val="center"/>
        </w:trPr>
        <w:tc>
          <w:tcPr>
            <w:tcW w:w="4876" w:type="dxa"/>
          </w:tcPr>
          <w:p w14:paraId="3C4C58FE" w14:textId="77777777" w:rsidR="008E7B24" w:rsidRPr="00BB368F" w:rsidRDefault="008E7B24" w:rsidP="001C28FC">
            <w:pPr>
              <w:pStyle w:val="Normal6a"/>
            </w:pPr>
          </w:p>
        </w:tc>
        <w:tc>
          <w:tcPr>
            <w:tcW w:w="4876" w:type="dxa"/>
          </w:tcPr>
          <w:p w14:paraId="57FEEED9" w14:textId="77777777" w:rsidR="008E7B24" w:rsidRPr="00BB368F" w:rsidRDefault="008E7B24" w:rsidP="001C28FC">
            <w:pPr>
              <w:spacing w:after="120"/>
            </w:pPr>
            <w:r w:rsidRPr="00BB368F">
              <w:rPr>
                <w:b/>
                <w:i/>
              </w:rPr>
              <w:t>(2b)</w:t>
            </w:r>
            <w:r w:rsidRPr="00BB368F">
              <w:tab/>
            </w:r>
            <w:r w:rsidRPr="00BB368F">
              <w:rPr>
                <w:b/>
                <w:i/>
              </w:rPr>
              <w:t>Den langsigtede løsning til konkret at tackle skatteundgåelse og garantere et minimumsniveau for effektiv beskatning for multinationale koncerner er et system med en fordelingsnøgle til fordel for alle medlemsstater.</w:t>
            </w:r>
            <w:r w:rsidRPr="00BB368F">
              <w:t xml:space="preserve"> </w:t>
            </w:r>
          </w:p>
        </w:tc>
      </w:tr>
    </w:tbl>
    <w:p w14:paraId="1948D00F" w14:textId="77777777" w:rsidR="008E7B24" w:rsidRPr="00BB368F" w:rsidRDefault="008E7B24" w:rsidP="008E7B24"/>
    <w:p w14:paraId="196290A4" w14:textId="3D8666EB" w:rsidR="008E7B24" w:rsidRPr="00BB368F" w:rsidRDefault="0057172D" w:rsidP="008E7B24">
      <w:pPr>
        <w:pStyle w:val="AmNumberTabs"/>
        <w:keepNext/>
      </w:pPr>
      <w:r>
        <w:lastRenderedPageBreak/>
        <w:t>Ændring</w:t>
      </w:r>
      <w:r w:rsidR="008E7B24" w:rsidRPr="00BB368F">
        <w:tab/>
      </w:r>
      <w:r w:rsidR="008E7B24" w:rsidRPr="00BB368F">
        <w:tab/>
        <w:t>3</w:t>
      </w:r>
    </w:p>
    <w:p w14:paraId="7553981A" w14:textId="77777777" w:rsidR="008E7B24" w:rsidRPr="00BB368F" w:rsidRDefault="008E7B24" w:rsidP="008E7B24">
      <w:pPr>
        <w:pStyle w:val="NormalBold12b"/>
        <w:keepNext/>
      </w:pPr>
      <w:r w:rsidRPr="00BB368F">
        <w:t>Forslag til direktiv</w:t>
      </w:r>
    </w:p>
    <w:p w14:paraId="22FF03F3" w14:textId="77777777" w:rsidR="008E7B24" w:rsidRPr="00BB368F" w:rsidRDefault="008E7B24" w:rsidP="008E7B24">
      <w:pPr>
        <w:pStyle w:val="NormalBold"/>
        <w:keepNext/>
      </w:pPr>
      <w:r w:rsidRPr="00BB368F">
        <w:t>Betragtning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458881B6" w14:textId="77777777" w:rsidTr="001C28FC">
        <w:trPr>
          <w:jc w:val="center"/>
        </w:trPr>
        <w:tc>
          <w:tcPr>
            <w:tcW w:w="9752" w:type="dxa"/>
            <w:gridSpan w:val="2"/>
          </w:tcPr>
          <w:p w14:paraId="2C474756" w14:textId="77777777" w:rsidR="008E7B24" w:rsidRPr="00BB368F" w:rsidRDefault="008E7B24" w:rsidP="001C28FC">
            <w:pPr>
              <w:keepNext/>
            </w:pPr>
          </w:p>
        </w:tc>
      </w:tr>
      <w:tr w:rsidR="008E7B24" w:rsidRPr="00BB368F" w14:paraId="6920AAC6" w14:textId="77777777" w:rsidTr="001C28FC">
        <w:trPr>
          <w:jc w:val="center"/>
        </w:trPr>
        <w:tc>
          <w:tcPr>
            <w:tcW w:w="4876" w:type="dxa"/>
          </w:tcPr>
          <w:p w14:paraId="20E50A4C" w14:textId="77777777" w:rsidR="008E7B24" w:rsidRPr="00BB368F" w:rsidRDefault="008E7B24" w:rsidP="001C28FC">
            <w:pPr>
              <w:pStyle w:val="AmColumnHeading"/>
              <w:keepNext/>
            </w:pPr>
            <w:r w:rsidRPr="00BB368F">
              <w:t>Kommissionens forslag</w:t>
            </w:r>
          </w:p>
        </w:tc>
        <w:tc>
          <w:tcPr>
            <w:tcW w:w="4876" w:type="dxa"/>
          </w:tcPr>
          <w:p w14:paraId="0DC8BDA9" w14:textId="3C7B539B" w:rsidR="008E7B24" w:rsidRPr="00BB368F" w:rsidRDefault="0057172D" w:rsidP="001C28FC">
            <w:pPr>
              <w:pStyle w:val="AmColumnHeading"/>
              <w:keepNext/>
            </w:pPr>
            <w:r>
              <w:t>Ændring</w:t>
            </w:r>
          </w:p>
        </w:tc>
      </w:tr>
      <w:tr w:rsidR="008E7B24" w:rsidRPr="00BB368F" w14:paraId="75BE952A" w14:textId="77777777" w:rsidTr="001C28FC">
        <w:trPr>
          <w:jc w:val="center"/>
        </w:trPr>
        <w:tc>
          <w:tcPr>
            <w:tcW w:w="4876" w:type="dxa"/>
          </w:tcPr>
          <w:p w14:paraId="2544587B" w14:textId="77777777" w:rsidR="008E7B24" w:rsidRPr="00BB368F" w:rsidRDefault="008E7B24" w:rsidP="001C28FC">
            <w:pPr>
              <w:pStyle w:val="Normal6a"/>
            </w:pPr>
            <w:r w:rsidRPr="00BB368F">
              <w:t>(3)</w:t>
            </w:r>
            <w:r w:rsidRPr="00BB368F">
              <w:tab/>
              <w:t xml:space="preserve">Hvis medlemsstaterne anvender eller fortolker armslængdeprincippet </w:t>
            </w:r>
            <w:r w:rsidRPr="00BB368F">
              <w:rPr>
                <w:b/>
                <w:bCs/>
                <w:i/>
                <w:iCs/>
              </w:rPr>
              <w:t>forskelligt</w:t>
            </w:r>
            <w:r w:rsidRPr="00BB368F">
              <w:t xml:space="preserve">, skaber de situationer, der kan skade det indre marked. Inkonsekvent anvendelse af transfer </w:t>
            </w:r>
            <w:proofErr w:type="spellStart"/>
            <w:r w:rsidRPr="00BB368F">
              <w:t>pricing</w:t>
            </w:r>
            <w:proofErr w:type="spellEnd"/>
            <w:r w:rsidRPr="00BB368F">
              <w:t xml:space="preserve">-reglerne kan ikke alene føre til dobbeltbeskatning, men også give mulighed for overførsel af overskud </w:t>
            </w:r>
            <w:r w:rsidRPr="00BB368F">
              <w:rPr>
                <w:b/>
                <w:bCs/>
                <w:i/>
                <w:iCs/>
              </w:rPr>
              <w:t>og</w:t>
            </w:r>
            <w:r w:rsidRPr="00BB368F">
              <w:t xml:space="preserve"> skatteundgåelse. </w:t>
            </w:r>
            <w:r w:rsidRPr="00BB368F">
              <w:rPr>
                <w:b/>
                <w:bCs/>
                <w:i/>
                <w:iCs/>
              </w:rPr>
              <w:t>Den form for</w:t>
            </w:r>
            <w:r w:rsidRPr="00BB368F">
              <w:t xml:space="preserve"> inkonsekvens </w:t>
            </w:r>
            <w:r w:rsidRPr="00BB368F">
              <w:rPr>
                <w:b/>
                <w:bCs/>
                <w:i/>
                <w:iCs/>
              </w:rPr>
              <w:t>udgør en alvorlig skattemæssig hindring</w:t>
            </w:r>
            <w:r w:rsidRPr="00BB368F">
              <w:rPr>
                <w:b/>
                <w:bCs/>
              </w:rPr>
              <w:t xml:space="preserve"> </w:t>
            </w:r>
            <w:r w:rsidRPr="00BB368F">
              <w:t>for virksomheder, der opererer på tværs af grænser, og vil sandsynligvis medføre økonomiske forvridninger og ineffektivitet samt have en negativ indvirkning på investeringer og vækst på tværs af grænserne.</w:t>
            </w:r>
          </w:p>
        </w:tc>
        <w:tc>
          <w:tcPr>
            <w:tcW w:w="4876" w:type="dxa"/>
          </w:tcPr>
          <w:p w14:paraId="4A032566" w14:textId="77777777" w:rsidR="008E7B24" w:rsidRPr="00BB368F" w:rsidRDefault="008E7B24" w:rsidP="001C28FC">
            <w:pPr>
              <w:pStyle w:val="Normal6a"/>
              <w:rPr>
                <w:szCs w:val="24"/>
              </w:rPr>
            </w:pPr>
            <w:r w:rsidRPr="00BB368F">
              <w:t>(3)</w:t>
            </w:r>
            <w:r w:rsidRPr="00BB368F">
              <w:tab/>
              <w:t xml:space="preserve">Hvis medlemsstaterne anvender eller fortolker armslængdeprincippet </w:t>
            </w:r>
            <w:r w:rsidRPr="00BB368F">
              <w:rPr>
                <w:b/>
                <w:bCs/>
                <w:i/>
                <w:iCs/>
              </w:rPr>
              <w:t>på meget forskellige måder</w:t>
            </w:r>
            <w:r w:rsidRPr="00BB368F">
              <w:t xml:space="preserve">, skaber de situationer, der kan skade det indre marked </w:t>
            </w:r>
            <w:r w:rsidRPr="00BB368F">
              <w:rPr>
                <w:b/>
                <w:bCs/>
                <w:i/>
                <w:iCs/>
              </w:rPr>
              <w:t>og medføre unødvendige omkostninger for virksomheder i tilfælde af retstvister såvel som anspore til skadelig skattekonkurrence og aggressive skatteundgåelsesstrukturer, frembringe ulovlig statsstøtte og reducere indtægterne fra medlemsstaterne</w:t>
            </w:r>
            <w:r w:rsidRPr="00BB368F">
              <w:t xml:space="preserve">. Inkonsekvent anvendelse af transfer </w:t>
            </w:r>
            <w:proofErr w:type="spellStart"/>
            <w:r w:rsidRPr="00BB368F">
              <w:t>pricing</w:t>
            </w:r>
            <w:proofErr w:type="spellEnd"/>
            <w:r w:rsidRPr="00BB368F">
              <w:t>-reglerne kan ikke alene føre til dobbeltbeskatning, men også give mulighed for overførsel af overskud</w:t>
            </w:r>
            <w:r w:rsidRPr="00BB368F">
              <w:rPr>
                <w:b/>
                <w:bCs/>
                <w:i/>
                <w:iCs/>
              </w:rPr>
              <w:t>,</w:t>
            </w:r>
            <w:r w:rsidRPr="00BB368F">
              <w:t xml:space="preserve"> skatteundgåelse </w:t>
            </w:r>
            <w:r w:rsidRPr="00BB368F">
              <w:rPr>
                <w:b/>
                <w:bCs/>
                <w:i/>
                <w:iCs/>
              </w:rPr>
              <w:t>og dobbelt ikkebeskatning</w:t>
            </w:r>
            <w:r w:rsidRPr="00BB368F">
              <w:t xml:space="preserve">. </w:t>
            </w:r>
            <w:r w:rsidRPr="00BB368F">
              <w:rPr>
                <w:b/>
                <w:bCs/>
                <w:i/>
                <w:iCs/>
              </w:rPr>
              <w:t>Sådanne betydelige tilfælde af inkonsekvens kan udgøre en alvorlig trussel mod skatteindtægter, skattemoral og skattemyndighedernes begrænsede kapacitet.</w:t>
            </w:r>
            <w:r w:rsidRPr="00BB368F">
              <w:rPr>
                <w:b/>
                <w:i/>
              </w:rPr>
              <w:t xml:space="preserve"> </w:t>
            </w:r>
            <w:r w:rsidRPr="00BB368F">
              <w:rPr>
                <w:b/>
                <w:bCs/>
                <w:i/>
                <w:iCs/>
              </w:rPr>
              <w:t xml:space="preserve">Endvidere kan denne </w:t>
            </w:r>
            <w:r w:rsidRPr="00BB368F">
              <w:t xml:space="preserve">inkonsekvens </w:t>
            </w:r>
            <w:r w:rsidRPr="00BB368F">
              <w:rPr>
                <w:b/>
                <w:bCs/>
                <w:i/>
                <w:iCs/>
              </w:rPr>
              <w:t>medføre hindringer for</w:t>
            </w:r>
            <w:r w:rsidRPr="00BB368F">
              <w:t xml:space="preserve"> virksomheder, </w:t>
            </w:r>
            <w:r w:rsidRPr="00BB368F">
              <w:rPr>
                <w:b/>
                <w:bCs/>
                <w:i/>
                <w:iCs/>
              </w:rPr>
              <w:t xml:space="preserve">navnlig </w:t>
            </w:r>
            <w:proofErr w:type="spellStart"/>
            <w:r w:rsidRPr="00BB368F">
              <w:rPr>
                <w:b/>
                <w:bCs/>
                <w:i/>
                <w:iCs/>
              </w:rPr>
              <w:t>SMV'er</w:t>
            </w:r>
            <w:proofErr w:type="spellEnd"/>
            <w:r w:rsidRPr="00BB368F">
              <w:rPr>
                <w:b/>
                <w:bCs/>
                <w:i/>
                <w:iCs/>
              </w:rPr>
              <w:t>,</w:t>
            </w:r>
            <w:r w:rsidRPr="00BB368F">
              <w:t xml:space="preserve"> der opererer på tværs af grænser, og vil sandsynligvis medføre økonomiske forvridninger og ineffektivitet samt have en negativ indvirkning på investeringer på tværs af grænserne. </w:t>
            </w:r>
            <w:r w:rsidRPr="00BB368F">
              <w:rPr>
                <w:b/>
                <w:i/>
              </w:rPr>
              <w:t xml:space="preserve">Desuden bør Kommissionen sikre, at dette direktiv ikke skaber uoverensstemmelse med de seneste OECD-retningslinjer, herunder beløb A og beløb B under søjle 1, der har til formål at forenkle de eksisterende transfer </w:t>
            </w:r>
            <w:proofErr w:type="spellStart"/>
            <w:r w:rsidRPr="00BB368F">
              <w:rPr>
                <w:b/>
                <w:i/>
              </w:rPr>
              <w:t>pricing</w:t>
            </w:r>
            <w:proofErr w:type="spellEnd"/>
            <w:r w:rsidRPr="00BB368F">
              <w:rPr>
                <w:b/>
                <w:i/>
              </w:rPr>
              <w:t>-regler.</w:t>
            </w:r>
          </w:p>
        </w:tc>
      </w:tr>
    </w:tbl>
    <w:p w14:paraId="2B6D67AB" w14:textId="77777777" w:rsidR="008E7B24" w:rsidRPr="00BB368F" w:rsidRDefault="008E7B24" w:rsidP="008E7B24"/>
    <w:p w14:paraId="1F2EC4E5" w14:textId="4635CA04" w:rsidR="008E7B24" w:rsidRPr="00BB368F" w:rsidRDefault="0057172D" w:rsidP="008E7B24">
      <w:pPr>
        <w:pStyle w:val="AmNumberTabs"/>
        <w:keepNext/>
      </w:pPr>
      <w:r>
        <w:t>Ændring</w:t>
      </w:r>
      <w:r w:rsidR="008E7B24" w:rsidRPr="00BB368F">
        <w:tab/>
      </w:r>
      <w:r w:rsidR="008E7B24" w:rsidRPr="00BB368F">
        <w:tab/>
        <w:t>4</w:t>
      </w:r>
    </w:p>
    <w:p w14:paraId="60443A64" w14:textId="77777777" w:rsidR="008E7B24" w:rsidRPr="00BB368F" w:rsidRDefault="008E7B24" w:rsidP="008E7B24">
      <w:pPr>
        <w:pStyle w:val="NormalBold12b"/>
        <w:keepNext/>
      </w:pPr>
      <w:r w:rsidRPr="00BB368F">
        <w:t>Forslag til direktiv</w:t>
      </w:r>
    </w:p>
    <w:p w14:paraId="3480E6D2" w14:textId="77777777" w:rsidR="008E7B24" w:rsidRPr="00BB368F" w:rsidRDefault="008E7B24" w:rsidP="008E7B24">
      <w:pPr>
        <w:pStyle w:val="NormalBold"/>
        <w:keepNext/>
      </w:pPr>
      <w:r w:rsidRPr="00BB368F">
        <w:t>Betragtning 3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0894239B" w14:textId="77777777" w:rsidTr="001C28FC">
        <w:trPr>
          <w:jc w:val="center"/>
        </w:trPr>
        <w:tc>
          <w:tcPr>
            <w:tcW w:w="9752" w:type="dxa"/>
            <w:gridSpan w:val="2"/>
          </w:tcPr>
          <w:p w14:paraId="5023CD9F" w14:textId="77777777" w:rsidR="008E7B24" w:rsidRPr="00BB368F" w:rsidRDefault="008E7B24" w:rsidP="001C28FC">
            <w:pPr>
              <w:keepNext/>
            </w:pPr>
          </w:p>
        </w:tc>
      </w:tr>
      <w:tr w:rsidR="008E7B24" w:rsidRPr="00BB368F" w14:paraId="443BC47F" w14:textId="77777777" w:rsidTr="001C28FC">
        <w:trPr>
          <w:jc w:val="center"/>
        </w:trPr>
        <w:tc>
          <w:tcPr>
            <w:tcW w:w="4876" w:type="dxa"/>
          </w:tcPr>
          <w:p w14:paraId="3626B8CB" w14:textId="77777777" w:rsidR="008E7B24" w:rsidRPr="00BB368F" w:rsidRDefault="008E7B24" w:rsidP="001C28FC">
            <w:pPr>
              <w:pStyle w:val="AmColumnHeading"/>
              <w:keepNext/>
            </w:pPr>
            <w:r w:rsidRPr="00BB368F">
              <w:t>Kommissionens forslag</w:t>
            </w:r>
          </w:p>
        </w:tc>
        <w:tc>
          <w:tcPr>
            <w:tcW w:w="4876" w:type="dxa"/>
          </w:tcPr>
          <w:p w14:paraId="068C022A" w14:textId="77C40E70" w:rsidR="008E7B24" w:rsidRPr="00BB368F" w:rsidRDefault="0057172D" w:rsidP="001C28FC">
            <w:pPr>
              <w:pStyle w:val="AmColumnHeading"/>
              <w:keepNext/>
            </w:pPr>
            <w:r>
              <w:t>Ændring</w:t>
            </w:r>
          </w:p>
        </w:tc>
      </w:tr>
      <w:tr w:rsidR="008E7B24" w:rsidRPr="00BB368F" w14:paraId="6C6BE71B" w14:textId="77777777" w:rsidTr="001C28FC">
        <w:trPr>
          <w:jc w:val="center"/>
        </w:trPr>
        <w:tc>
          <w:tcPr>
            <w:tcW w:w="4876" w:type="dxa"/>
          </w:tcPr>
          <w:p w14:paraId="43EE21AA" w14:textId="77777777" w:rsidR="008E7B24" w:rsidRPr="00BB368F" w:rsidRDefault="008E7B24" w:rsidP="001C28FC">
            <w:pPr>
              <w:pStyle w:val="Normal6a"/>
            </w:pPr>
          </w:p>
        </w:tc>
        <w:tc>
          <w:tcPr>
            <w:tcW w:w="4876" w:type="dxa"/>
          </w:tcPr>
          <w:p w14:paraId="218E5552" w14:textId="7FAEDA74" w:rsidR="008E7B24" w:rsidRPr="00BB368F" w:rsidRDefault="008E7B24">
            <w:pPr>
              <w:pStyle w:val="Normal6a"/>
              <w:rPr>
                <w:b/>
                <w:i/>
                <w:szCs w:val="24"/>
              </w:rPr>
            </w:pPr>
            <w:r w:rsidRPr="00BB368F">
              <w:rPr>
                <w:b/>
                <w:i/>
              </w:rPr>
              <w:t>(3a)</w:t>
            </w:r>
            <w:r w:rsidRPr="00BB368F">
              <w:rPr>
                <w:b/>
                <w:i/>
              </w:rPr>
              <w:tab/>
              <w:t xml:space="preserve">Skattemyndigheder bør dog tage i </w:t>
            </w:r>
            <w:r w:rsidRPr="00BB368F">
              <w:rPr>
                <w:b/>
                <w:i/>
              </w:rPr>
              <w:lastRenderedPageBreak/>
              <w:t xml:space="preserve">betragtning, at tilknyttede foretagender kan </w:t>
            </w:r>
            <w:r w:rsidR="001C28FC">
              <w:rPr>
                <w:b/>
                <w:i/>
              </w:rPr>
              <w:t>agere på reel vis</w:t>
            </w:r>
            <w:r w:rsidRPr="00BB368F">
              <w:rPr>
                <w:b/>
                <w:i/>
              </w:rPr>
              <w:t>, når de nøjagtigt fastsætter en markedspris i fravær af markedskræfter, eller når de anlægger en given handelsstrategi.</w:t>
            </w:r>
          </w:p>
        </w:tc>
      </w:tr>
    </w:tbl>
    <w:p w14:paraId="028DD91E" w14:textId="77777777" w:rsidR="008E7B24" w:rsidRPr="00BB368F" w:rsidRDefault="008E7B24" w:rsidP="008E7B24"/>
    <w:p w14:paraId="16CF135E" w14:textId="162A0E4A" w:rsidR="008E7B24" w:rsidRPr="00BB368F" w:rsidRDefault="0057172D" w:rsidP="008E7B24">
      <w:pPr>
        <w:pStyle w:val="AmNumberTabs"/>
      </w:pPr>
      <w:r>
        <w:t>Ændring</w:t>
      </w:r>
      <w:r w:rsidR="008E7B24" w:rsidRPr="00BB368F">
        <w:tab/>
      </w:r>
      <w:r w:rsidR="008E7B24" w:rsidRPr="00BB368F">
        <w:tab/>
        <w:t>5</w:t>
      </w:r>
    </w:p>
    <w:p w14:paraId="2126AADC" w14:textId="77777777" w:rsidR="008E7B24" w:rsidRPr="00BB368F" w:rsidRDefault="008E7B24" w:rsidP="008E7B24">
      <w:pPr>
        <w:pStyle w:val="NormalBold12b"/>
      </w:pPr>
      <w:r w:rsidRPr="00BB368F">
        <w:t>Forslag til direktiv</w:t>
      </w:r>
    </w:p>
    <w:p w14:paraId="63757CC2" w14:textId="77777777" w:rsidR="008E7B24" w:rsidRPr="00BB368F" w:rsidRDefault="008E7B24" w:rsidP="008E7B24">
      <w:pPr>
        <w:pStyle w:val="NormalBold"/>
      </w:pPr>
      <w:r w:rsidRPr="00BB368F">
        <w:t>Betragtning 3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A488B8D" w14:textId="77777777" w:rsidTr="001C28FC">
        <w:trPr>
          <w:trHeight w:hRule="exact" w:val="240"/>
          <w:jc w:val="center"/>
        </w:trPr>
        <w:tc>
          <w:tcPr>
            <w:tcW w:w="9752" w:type="dxa"/>
            <w:gridSpan w:val="2"/>
          </w:tcPr>
          <w:p w14:paraId="2D3FF937" w14:textId="77777777" w:rsidR="008E7B24" w:rsidRPr="00BB368F" w:rsidRDefault="008E7B24" w:rsidP="001C28FC"/>
        </w:tc>
      </w:tr>
      <w:tr w:rsidR="008E7B24" w:rsidRPr="00BB368F" w14:paraId="68A0B841" w14:textId="77777777" w:rsidTr="001C28FC">
        <w:trPr>
          <w:trHeight w:val="240"/>
          <w:jc w:val="center"/>
        </w:trPr>
        <w:tc>
          <w:tcPr>
            <w:tcW w:w="4876" w:type="dxa"/>
          </w:tcPr>
          <w:p w14:paraId="1C1E4829" w14:textId="77777777" w:rsidR="008E7B24" w:rsidRPr="00BB368F" w:rsidRDefault="008E7B24" w:rsidP="001C28FC">
            <w:pPr>
              <w:pStyle w:val="AmColumnHeading"/>
            </w:pPr>
            <w:r w:rsidRPr="00BB368F">
              <w:t>Kommissionens forslag</w:t>
            </w:r>
          </w:p>
        </w:tc>
        <w:tc>
          <w:tcPr>
            <w:tcW w:w="4876" w:type="dxa"/>
          </w:tcPr>
          <w:p w14:paraId="50C31F9D" w14:textId="62D63B68" w:rsidR="008E7B24" w:rsidRPr="00BB368F" w:rsidRDefault="0057172D" w:rsidP="001C28FC">
            <w:pPr>
              <w:pStyle w:val="AmColumnHeading"/>
            </w:pPr>
            <w:r>
              <w:t>Ændring</w:t>
            </w:r>
          </w:p>
        </w:tc>
      </w:tr>
      <w:tr w:rsidR="008E7B24" w:rsidRPr="00BB368F" w14:paraId="740CA633" w14:textId="77777777" w:rsidTr="001C28FC">
        <w:trPr>
          <w:jc w:val="center"/>
        </w:trPr>
        <w:tc>
          <w:tcPr>
            <w:tcW w:w="4876" w:type="dxa"/>
          </w:tcPr>
          <w:p w14:paraId="78C976DE" w14:textId="77777777" w:rsidR="008E7B24" w:rsidRPr="00BB368F" w:rsidRDefault="008E7B24" w:rsidP="001C28FC">
            <w:pPr>
              <w:pStyle w:val="Normal6a"/>
            </w:pPr>
          </w:p>
        </w:tc>
        <w:tc>
          <w:tcPr>
            <w:tcW w:w="4876" w:type="dxa"/>
          </w:tcPr>
          <w:p w14:paraId="63E21A02" w14:textId="77777777" w:rsidR="008E7B24" w:rsidRPr="00BB368F" w:rsidRDefault="008E7B24" w:rsidP="001C28FC">
            <w:pPr>
              <w:pStyle w:val="Normal6a"/>
            </w:pPr>
            <w:r w:rsidRPr="00BB368F">
              <w:rPr>
                <w:b/>
                <w:i/>
              </w:rPr>
              <w:t>(3b)</w:t>
            </w:r>
            <w:r w:rsidRPr="00BB368F">
              <w:tab/>
            </w:r>
            <w:r w:rsidRPr="00BB368F">
              <w:rPr>
                <w:b/>
                <w:i/>
              </w:rPr>
              <w:t xml:space="preserve">I begyndelsen af BEPS-projektet i 2013 anslog OECD under behørig erkendelse af de metodologiske og datamæssige begrænsninger, der gjorde sig gældende, at omfanget af de globale tab af selskabsskatteindtægter som følge af BEPS-praksis, herunder manipulation i forbindelse med transfer </w:t>
            </w:r>
            <w:proofErr w:type="spellStart"/>
            <w:r w:rsidRPr="00BB368F">
              <w:rPr>
                <w:b/>
                <w:i/>
              </w:rPr>
              <w:t>pricing</w:t>
            </w:r>
            <w:proofErr w:type="spellEnd"/>
            <w:r w:rsidRPr="00BB368F">
              <w:rPr>
                <w:b/>
                <w:i/>
              </w:rPr>
              <w:t>, kunne være i størrelsesordenen mellem 100 og 240 mia. USD om året</w:t>
            </w:r>
            <w:r w:rsidRPr="00BB368F">
              <w:rPr>
                <w:b/>
                <w:i/>
                <w:vertAlign w:val="superscript"/>
              </w:rPr>
              <w:t>1a</w:t>
            </w:r>
            <w:r w:rsidRPr="00BB368F">
              <w:rPr>
                <w:b/>
                <w:i/>
              </w:rPr>
              <w:t>.</w:t>
            </w:r>
          </w:p>
        </w:tc>
      </w:tr>
      <w:tr w:rsidR="008E7B24" w:rsidRPr="00BB368F" w14:paraId="55618356" w14:textId="77777777" w:rsidTr="001C28FC">
        <w:trPr>
          <w:jc w:val="center"/>
        </w:trPr>
        <w:tc>
          <w:tcPr>
            <w:tcW w:w="4876" w:type="dxa"/>
          </w:tcPr>
          <w:p w14:paraId="2450ECD0" w14:textId="77777777" w:rsidR="008E7B24" w:rsidRPr="00BB368F" w:rsidRDefault="008E7B24" w:rsidP="001C28FC"/>
        </w:tc>
        <w:tc>
          <w:tcPr>
            <w:tcW w:w="4876" w:type="dxa"/>
          </w:tcPr>
          <w:p w14:paraId="4F99ABD2" w14:textId="77777777" w:rsidR="008E7B24" w:rsidRPr="00BB368F" w:rsidRDefault="008E7B24" w:rsidP="001C28FC">
            <w:pPr>
              <w:pStyle w:val="Normal6a"/>
            </w:pPr>
            <w:r w:rsidRPr="00BB368F">
              <w:rPr>
                <w:b/>
                <w:i/>
              </w:rPr>
              <w:t>_________________</w:t>
            </w:r>
          </w:p>
        </w:tc>
      </w:tr>
      <w:tr w:rsidR="008E7B24" w:rsidRPr="008F681C" w14:paraId="0D195A85" w14:textId="77777777" w:rsidTr="001C28FC">
        <w:trPr>
          <w:jc w:val="center"/>
        </w:trPr>
        <w:tc>
          <w:tcPr>
            <w:tcW w:w="4876" w:type="dxa"/>
          </w:tcPr>
          <w:p w14:paraId="18F8513D" w14:textId="77777777" w:rsidR="008E7B24" w:rsidRPr="00BB368F" w:rsidRDefault="008E7B24" w:rsidP="001C28FC"/>
        </w:tc>
        <w:tc>
          <w:tcPr>
            <w:tcW w:w="4876" w:type="dxa"/>
          </w:tcPr>
          <w:p w14:paraId="09514038" w14:textId="77777777" w:rsidR="008E7B24" w:rsidRPr="00345410" w:rsidRDefault="008E7B24" w:rsidP="001C28FC">
            <w:pPr>
              <w:pStyle w:val="Normal6a"/>
              <w:rPr>
                <w:lang w:val="pt-PT"/>
              </w:rPr>
            </w:pPr>
            <w:r w:rsidRPr="00345410">
              <w:rPr>
                <w:b/>
                <w:i/>
                <w:vertAlign w:val="superscript"/>
                <w:lang w:val="pt-PT"/>
              </w:rPr>
              <w:t>1a</w:t>
            </w:r>
            <w:r w:rsidRPr="00345410">
              <w:rPr>
                <w:b/>
                <w:i/>
                <w:lang w:val="pt-PT"/>
              </w:rPr>
              <w:t xml:space="preserve"> https://www.oecd.org/tax/beps-project-explanatory-statement-9789264263437-en.htm</w:t>
            </w:r>
          </w:p>
        </w:tc>
      </w:tr>
    </w:tbl>
    <w:p w14:paraId="20B2604F" w14:textId="77777777" w:rsidR="008E7B24" w:rsidRPr="00345410" w:rsidRDefault="008E7B24" w:rsidP="008E7B24">
      <w:pPr>
        <w:rPr>
          <w:lang w:val="pt-PT"/>
        </w:rPr>
      </w:pPr>
    </w:p>
    <w:p w14:paraId="76256ED1" w14:textId="79903F12" w:rsidR="008E7B24" w:rsidRPr="00BB368F" w:rsidRDefault="0057172D" w:rsidP="008E7B24">
      <w:pPr>
        <w:pStyle w:val="AmNumberTabs"/>
      </w:pPr>
      <w:r>
        <w:t>Ændring</w:t>
      </w:r>
      <w:r w:rsidR="008E7B24" w:rsidRPr="00BB368F">
        <w:tab/>
      </w:r>
      <w:r w:rsidR="008E7B24" w:rsidRPr="00BB368F">
        <w:tab/>
        <w:t>6</w:t>
      </w:r>
    </w:p>
    <w:p w14:paraId="15194A01" w14:textId="77777777" w:rsidR="008E7B24" w:rsidRPr="00BB368F" w:rsidRDefault="008E7B24" w:rsidP="008E7B24">
      <w:pPr>
        <w:pStyle w:val="NormalBold12b"/>
      </w:pPr>
      <w:r w:rsidRPr="00BB368F">
        <w:t>Forslag til direktiv</w:t>
      </w:r>
    </w:p>
    <w:p w14:paraId="0638C86E" w14:textId="77777777" w:rsidR="008E7B24" w:rsidRPr="00BB368F" w:rsidRDefault="008E7B24" w:rsidP="008E7B24">
      <w:pPr>
        <w:pStyle w:val="NormalBold"/>
      </w:pPr>
      <w:r w:rsidRPr="00BB368F">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51AC4150" w14:textId="77777777" w:rsidTr="001C28FC">
        <w:trPr>
          <w:trHeight w:hRule="exact" w:val="240"/>
          <w:jc w:val="center"/>
        </w:trPr>
        <w:tc>
          <w:tcPr>
            <w:tcW w:w="9752" w:type="dxa"/>
            <w:gridSpan w:val="2"/>
          </w:tcPr>
          <w:p w14:paraId="4B6DE30D" w14:textId="77777777" w:rsidR="008E7B24" w:rsidRPr="00BB368F" w:rsidRDefault="008E7B24" w:rsidP="001C28FC"/>
        </w:tc>
      </w:tr>
      <w:tr w:rsidR="008E7B24" w:rsidRPr="00BB368F" w14:paraId="1011A755" w14:textId="77777777" w:rsidTr="001C28FC">
        <w:trPr>
          <w:trHeight w:val="240"/>
          <w:jc w:val="center"/>
        </w:trPr>
        <w:tc>
          <w:tcPr>
            <w:tcW w:w="4876" w:type="dxa"/>
          </w:tcPr>
          <w:p w14:paraId="585280DD" w14:textId="77777777" w:rsidR="008E7B24" w:rsidRPr="00BB368F" w:rsidRDefault="008E7B24" w:rsidP="001C28FC">
            <w:pPr>
              <w:pStyle w:val="AmColumnHeading"/>
            </w:pPr>
            <w:r w:rsidRPr="00BB368F">
              <w:t>Kommissionens forslag</w:t>
            </w:r>
          </w:p>
        </w:tc>
        <w:tc>
          <w:tcPr>
            <w:tcW w:w="4876" w:type="dxa"/>
          </w:tcPr>
          <w:p w14:paraId="70268037" w14:textId="36DF4241" w:rsidR="008E7B24" w:rsidRPr="00BB368F" w:rsidRDefault="0057172D" w:rsidP="001C28FC">
            <w:pPr>
              <w:pStyle w:val="AmColumnHeading"/>
            </w:pPr>
            <w:r>
              <w:t>Ændring</w:t>
            </w:r>
          </w:p>
        </w:tc>
      </w:tr>
      <w:tr w:rsidR="008E7B24" w:rsidRPr="00BB368F" w14:paraId="6678F074" w14:textId="77777777" w:rsidTr="001C28FC">
        <w:trPr>
          <w:jc w:val="center"/>
        </w:trPr>
        <w:tc>
          <w:tcPr>
            <w:tcW w:w="4876" w:type="dxa"/>
          </w:tcPr>
          <w:p w14:paraId="104D2A58" w14:textId="77777777" w:rsidR="008E7B24" w:rsidRPr="00BB368F" w:rsidRDefault="008E7B24" w:rsidP="001C28FC">
            <w:pPr>
              <w:pStyle w:val="Normal6a"/>
            </w:pPr>
            <w:r w:rsidRPr="00BB368F">
              <w:t>(4)</w:t>
            </w:r>
            <w:r w:rsidRPr="00BB368F">
              <w:tab/>
              <w:t xml:space="preserve">Dette direktiv fastsætter regler til at sikre en fælles anvendelse af armslængdeprincippet i hele Unionen med henblik på at øge den skattemæssige sikkerhed </w:t>
            </w:r>
            <w:r w:rsidRPr="00BB368F">
              <w:rPr>
                <w:b/>
                <w:bCs/>
                <w:i/>
                <w:iCs/>
              </w:rPr>
              <w:t>og</w:t>
            </w:r>
            <w:r w:rsidRPr="00BB368F">
              <w:t xml:space="preserve"> reducere tilfældene af </w:t>
            </w:r>
            <w:r w:rsidRPr="00BB368F">
              <w:rPr>
                <w:b/>
                <w:bCs/>
                <w:i/>
                <w:iCs/>
              </w:rPr>
              <w:t>dobbeltbeskatning</w:t>
            </w:r>
            <w:r w:rsidRPr="00BB368F">
              <w:t xml:space="preserve"> samt dobbelt </w:t>
            </w:r>
            <w:r w:rsidRPr="00BB368F">
              <w:rPr>
                <w:b/>
                <w:bCs/>
                <w:i/>
                <w:iCs/>
              </w:rPr>
              <w:t>ikkebeskatning</w:t>
            </w:r>
            <w:r w:rsidRPr="00BB368F">
              <w:t>.</w:t>
            </w:r>
          </w:p>
        </w:tc>
        <w:tc>
          <w:tcPr>
            <w:tcW w:w="4876" w:type="dxa"/>
          </w:tcPr>
          <w:p w14:paraId="7B5E29DD" w14:textId="77777777" w:rsidR="008E7B24" w:rsidRPr="00BB368F" w:rsidRDefault="008E7B24" w:rsidP="001C28FC">
            <w:pPr>
              <w:pStyle w:val="Normal6a"/>
            </w:pPr>
            <w:r w:rsidRPr="00BB368F">
              <w:t>(4)</w:t>
            </w:r>
            <w:r w:rsidRPr="00BB368F">
              <w:tab/>
              <w:t xml:space="preserve">Dette direktiv fastsætter regler til at sikre en fælles anvendelse af armslængdeprincippet i hele Unionen med henblik på at øge den skattemæssige sikkerhed, reducere tilfældene af </w:t>
            </w:r>
            <w:r w:rsidRPr="00BB368F">
              <w:rPr>
                <w:b/>
                <w:bCs/>
                <w:i/>
                <w:iCs/>
              </w:rPr>
              <w:t>dobbelt ikkebeskatning</w:t>
            </w:r>
            <w:r w:rsidRPr="00BB368F">
              <w:t xml:space="preserve"> samt dobbelt </w:t>
            </w:r>
            <w:r w:rsidRPr="00BB368F">
              <w:rPr>
                <w:b/>
                <w:bCs/>
                <w:i/>
                <w:iCs/>
              </w:rPr>
              <w:t>beskatning, hvilket reducerer omkostningerne forbundet med overholdelse af skattereglerne og med retssager, især for skatteydere der opererer på tværs af Unionens indre grænser, og forebygger skadelig skattepraksis</w:t>
            </w:r>
            <w:r w:rsidRPr="00BB368F">
              <w:t>.</w:t>
            </w:r>
          </w:p>
        </w:tc>
      </w:tr>
    </w:tbl>
    <w:p w14:paraId="48AD8501" w14:textId="77777777" w:rsidR="008E7B24" w:rsidRPr="00BB368F" w:rsidRDefault="008E7B24" w:rsidP="008E7B24"/>
    <w:p w14:paraId="43D462A9" w14:textId="7499771C" w:rsidR="008E7B24" w:rsidRPr="00BB368F" w:rsidRDefault="0057172D" w:rsidP="008E7B24">
      <w:pPr>
        <w:pStyle w:val="AmNumberTabs"/>
      </w:pPr>
      <w:r>
        <w:t>Ændring</w:t>
      </w:r>
      <w:r w:rsidR="008E7B24" w:rsidRPr="00BB368F">
        <w:tab/>
      </w:r>
      <w:r w:rsidR="008E7B24" w:rsidRPr="00BB368F">
        <w:tab/>
        <w:t>7</w:t>
      </w:r>
    </w:p>
    <w:p w14:paraId="45D9CB6E" w14:textId="77777777" w:rsidR="008E7B24" w:rsidRPr="00BB368F" w:rsidRDefault="008E7B24" w:rsidP="008E7B24">
      <w:pPr>
        <w:pStyle w:val="NormalBold12b"/>
      </w:pPr>
      <w:r w:rsidRPr="00BB368F">
        <w:t>Forslag til direktiv</w:t>
      </w:r>
    </w:p>
    <w:p w14:paraId="4F5E133A" w14:textId="77777777" w:rsidR="008E7B24" w:rsidRPr="00BB368F" w:rsidRDefault="008E7B24" w:rsidP="008E7B24">
      <w:pPr>
        <w:pStyle w:val="NormalBold"/>
      </w:pPr>
      <w:r w:rsidRPr="00BB368F">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163A8B21" w14:textId="77777777" w:rsidTr="001C28FC">
        <w:trPr>
          <w:trHeight w:hRule="exact" w:val="240"/>
          <w:jc w:val="center"/>
        </w:trPr>
        <w:tc>
          <w:tcPr>
            <w:tcW w:w="9752" w:type="dxa"/>
            <w:gridSpan w:val="2"/>
          </w:tcPr>
          <w:p w14:paraId="671470DC" w14:textId="77777777" w:rsidR="008E7B24" w:rsidRPr="00BB368F" w:rsidRDefault="008E7B24" w:rsidP="001C28FC"/>
        </w:tc>
      </w:tr>
      <w:tr w:rsidR="008E7B24" w:rsidRPr="00BB368F" w14:paraId="2EAE45C2" w14:textId="77777777" w:rsidTr="001C28FC">
        <w:trPr>
          <w:trHeight w:val="240"/>
          <w:jc w:val="center"/>
        </w:trPr>
        <w:tc>
          <w:tcPr>
            <w:tcW w:w="4876" w:type="dxa"/>
          </w:tcPr>
          <w:p w14:paraId="5EF83758" w14:textId="77777777" w:rsidR="008E7B24" w:rsidRPr="00BB368F" w:rsidRDefault="008E7B24" w:rsidP="001C28FC">
            <w:pPr>
              <w:pStyle w:val="AmColumnHeading"/>
            </w:pPr>
            <w:r w:rsidRPr="00BB368F">
              <w:t>Kommissionens forslag</w:t>
            </w:r>
          </w:p>
        </w:tc>
        <w:tc>
          <w:tcPr>
            <w:tcW w:w="4876" w:type="dxa"/>
          </w:tcPr>
          <w:p w14:paraId="73701A4F" w14:textId="1FBB3213" w:rsidR="008E7B24" w:rsidRPr="00BB368F" w:rsidRDefault="0057172D" w:rsidP="001C28FC">
            <w:pPr>
              <w:pStyle w:val="AmColumnHeading"/>
            </w:pPr>
            <w:r>
              <w:t>Ændring</w:t>
            </w:r>
          </w:p>
        </w:tc>
      </w:tr>
      <w:tr w:rsidR="008E7B24" w:rsidRPr="00BB368F" w14:paraId="36AF617D" w14:textId="77777777" w:rsidTr="001C28FC">
        <w:trPr>
          <w:jc w:val="center"/>
        </w:trPr>
        <w:tc>
          <w:tcPr>
            <w:tcW w:w="4876" w:type="dxa"/>
          </w:tcPr>
          <w:p w14:paraId="6EB6DD18" w14:textId="77777777" w:rsidR="008E7B24" w:rsidRPr="00BB368F" w:rsidRDefault="008E7B24" w:rsidP="001C28FC">
            <w:pPr>
              <w:pStyle w:val="Normal6a"/>
            </w:pPr>
            <w:r w:rsidRPr="00BB368F">
              <w:t>(6)</w:t>
            </w:r>
            <w:r w:rsidRPr="00BB368F">
              <w:tab/>
              <w:t xml:space="preserve">For at undgå dobbeltbeskatning bør medlemsstaterne, når der foretages en primær justering i en anden medlemsstats eller et andet tredjelands jurisdiktion, have passende mekanismer til at foretage en korresponderende justering. Medlemsstaterne bør navnlig have mulighed for at foretage korresponderende justeringer og ikke kun kunne foretage den slags justeringer i forbindelse med en </w:t>
            </w:r>
            <w:proofErr w:type="spellStart"/>
            <w:r w:rsidRPr="00BB368F">
              <w:t>mutual</w:t>
            </w:r>
            <w:proofErr w:type="spellEnd"/>
            <w:r w:rsidRPr="00BB368F">
              <w:t xml:space="preserve"> agreement-procedure, men også som følge af: i) en hasteprocedure, som skal afsluttes inden for 180 dage uden behov for at indlede en gensidig aftaleprocedure, når der ikke er tvivl om, at den primære justering er velbegrundet, og ii) fælles revisioner eller andre former for internationalt samarbejde som f.eks. multilaterale risikovurderingsprogrammer, f.eks. European Trust and </w:t>
            </w:r>
            <w:proofErr w:type="spellStart"/>
            <w:r w:rsidRPr="00BB368F">
              <w:t>Cooperation</w:t>
            </w:r>
            <w:proofErr w:type="spellEnd"/>
            <w:r w:rsidRPr="00BB368F">
              <w:t xml:space="preserve"> Approach (ETACA) og International </w:t>
            </w:r>
            <w:proofErr w:type="spellStart"/>
            <w:r w:rsidRPr="00BB368F">
              <w:t>Compliance</w:t>
            </w:r>
            <w:proofErr w:type="spellEnd"/>
            <w:r w:rsidRPr="00BB368F">
              <w:t xml:space="preserve"> Assurance Programme (ICAP).</w:t>
            </w:r>
          </w:p>
        </w:tc>
        <w:tc>
          <w:tcPr>
            <w:tcW w:w="4876" w:type="dxa"/>
          </w:tcPr>
          <w:p w14:paraId="784CD5B4" w14:textId="77777777" w:rsidR="008E7B24" w:rsidRPr="00BB368F" w:rsidRDefault="008E7B24" w:rsidP="001C28FC">
            <w:pPr>
              <w:pStyle w:val="Normal6a"/>
            </w:pPr>
            <w:r w:rsidRPr="00BB368F">
              <w:t>(6)</w:t>
            </w:r>
            <w:r w:rsidRPr="00BB368F">
              <w:tab/>
              <w:t xml:space="preserve">For at undgå dobbeltbeskatning bør medlemsstaterne, når der foretages en primær justering i en anden medlemsstats eller et andet tredjelands jurisdiktion, have passende mekanismer til at foretage en korresponderende justering. Medlemsstaterne bør navnlig have mulighed for at foretage korresponderende justeringer og ikke kun kunne foretage den slags justeringer i forbindelse med en </w:t>
            </w:r>
            <w:proofErr w:type="spellStart"/>
            <w:r w:rsidRPr="00BB368F">
              <w:t>mutual</w:t>
            </w:r>
            <w:proofErr w:type="spellEnd"/>
            <w:r w:rsidRPr="00BB368F">
              <w:t xml:space="preserve"> agreement-procedure, men også som følge af: i) en hasteprocedure, som skal afsluttes inden for 180 dage uden behov for at indlede en gensidig aftaleprocedure, når der ikke er tvivl om, at den primære justering er velbegrundet, og ii) fælles revisioner eller andre former for internationalt samarbejde som f.eks. multilaterale risikovurderingsprogrammer, f.eks. European Trust and </w:t>
            </w:r>
            <w:proofErr w:type="spellStart"/>
            <w:r w:rsidRPr="00BB368F">
              <w:t>Cooperation</w:t>
            </w:r>
            <w:proofErr w:type="spellEnd"/>
            <w:r w:rsidRPr="00BB368F">
              <w:t xml:space="preserve"> Approach (ETACA) og International </w:t>
            </w:r>
            <w:proofErr w:type="spellStart"/>
            <w:r w:rsidRPr="00BB368F">
              <w:t>Compliance</w:t>
            </w:r>
            <w:proofErr w:type="spellEnd"/>
            <w:r w:rsidRPr="00BB368F">
              <w:t xml:space="preserve"> Assurance Programme (ICAP). </w:t>
            </w:r>
            <w:r w:rsidRPr="00BB368F">
              <w:rPr>
                <w:b/>
                <w:i/>
              </w:rPr>
              <w:t>Medlemsstaterne bør til dette formål anvende alle de procedurer og ordninger, der er fastsat i direktivet om administrativt samarbejde (DAC), især 3. og 6. revision, der dækker udveksling af oplysninger vedrørende forhåndsgodkendte prisfastsættelsesordninger og udveksling af oplysninger om indberetningspligtige grænseoverskridende ordninger, som er indberettet af mellemmænd eller af den relevante skatteyder.</w:t>
            </w:r>
          </w:p>
        </w:tc>
      </w:tr>
    </w:tbl>
    <w:p w14:paraId="013BBF12" w14:textId="77777777" w:rsidR="008E7B24" w:rsidRPr="00BB368F" w:rsidRDefault="008E7B24" w:rsidP="008E7B24"/>
    <w:p w14:paraId="6C1DD407" w14:textId="2EBA6761" w:rsidR="008E7B24" w:rsidRPr="00BB368F" w:rsidRDefault="0057172D" w:rsidP="008E7B24">
      <w:pPr>
        <w:pStyle w:val="AmNumberTabs"/>
        <w:keepNext/>
      </w:pPr>
      <w:r>
        <w:lastRenderedPageBreak/>
        <w:t>Ændring</w:t>
      </w:r>
      <w:r w:rsidR="008E7B24" w:rsidRPr="00BB368F">
        <w:tab/>
      </w:r>
      <w:r w:rsidR="008E7B24" w:rsidRPr="00BB368F">
        <w:tab/>
        <w:t>8</w:t>
      </w:r>
    </w:p>
    <w:p w14:paraId="4F5BFD1D" w14:textId="77777777" w:rsidR="008E7B24" w:rsidRPr="00BB368F" w:rsidRDefault="008E7B24" w:rsidP="008E7B24">
      <w:pPr>
        <w:pStyle w:val="NormalBold12b"/>
        <w:keepNext/>
      </w:pPr>
      <w:r w:rsidRPr="00BB368F">
        <w:t>Forslag til direktiv</w:t>
      </w:r>
    </w:p>
    <w:p w14:paraId="170A2E8F" w14:textId="77777777" w:rsidR="008E7B24" w:rsidRPr="00BB368F" w:rsidRDefault="008E7B24" w:rsidP="008E7B24">
      <w:pPr>
        <w:pStyle w:val="NormalBold"/>
        <w:keepNext/>
      </w:pPr>
      <w:r w:rsidRPr="00BB368F">
        <w:t>Betragtning 6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7603CF41" w14:textId="77777777" w:rsidTr="001C28FC">
        <w:trPr>
          <w:jc w:val="center"/>
        </w:trPr>
        <w:tc>
          <w:tcPr>
            <w:tcW w:w="9752" w:type="dxa"/>
            <w:gridSpan w:val="2"/>
          </w:tcPr>
          <w:p w14:paraId="7CA8E270" w14:textId="77777777" w:rsidR="008E7B24" w:rsidRPr="00BB368F" w:rsidRDefault="008E7B24" w:rsidP="001C28FC">
            <w:pPr>
              <w:keepNext/>
            </w:pPr>
          </w:p>
        </w:tc>
      </w:tr>
      <w:tr w:rsidR="008E7B24" w:rsidRPr="00BB368F" w14:paraId="6D9DFEB0" w14:textId="77777777" w:rsidTr="001C28FC">
        <w:trPr>
          <w:jc w:val="center"/>
        </w:trPr>
        <w:tc>
          <w:tcPr>
            <w:tcW w:w="4876" w:type="dxa"/>
          </w:tcPr>
          <w:p w14:paraId="0B32F876" w14:textId="77777777" w:rsidR="008E7B24" w:rsidRPr="00BB368F" w:rsidRDefault="008E7B24" w:rsidP="001C28FC">
            <w:pPr>
              <w:pStyle w:val="AmColumnHeading"/>
              <w:keepNext/>
            </w:pPr>
            <w:r w:rsidRPr="00BB368F">
              <w:t>Kommissionens forslag</w:t>
            </w:r>
          </w:p>
        </w:tc>
        <w:tc>
          <w:tcPr>
            <w:tcW w:w="4876" w:type="dxa"/>
          </w:tcPr>
          <w:p w14:paraId="3D72867B" w14:textId="2B3A7107" w:rsidR="008E7B24" w:rsidRPr="00BB368F" w:rsidRDefault="0057172D" w:rsidP="001C28FC">
            <w:pPr>
              <w:pStyle w:val="AmColumnHeading"/>
              <w:keepNext/>
            </w:pPr>
            <w:r>
              <w:t>Ændring</w:t>
            </w:r>
          </w:p>
        </w:tc>
      </w:tr>
      <w:tr w:rsidR="008E7B24" w:rsidRPr="00BB368F" w14:paraId="42CEC231" w14:textId="77777777" w:rsidTr="001C28FC">
        <w:trPr>
          <w:jc w:val="center"/>
        </w:trPr>
        <w:tc>
          <w:tcPr>
            <w:tcW w:w="4876" w:type="dxa"/>
          </w:tcPr>
          <w:p w14:paraId="61409641" w14:textId="77777777" w:rsidR="008E7B24" w:rsidRPr="00BB368F" w:rsidRDefault="008E7B24" w:rsidP="001C28FC">
            <w:pPr>
              <w:pStyle w:val="Normal6a"/>
            </w:pPr>
          </w:p>
        </w:tc>
        <w:tc>
          <w:tcPr>
            <w:tcW w:w="4876" w:type="dxa"/>
          </w:tcPr>
          <w:p w14:paraId="05D1203F" w14:textId="77777777" w:rsidR="008E7B24" w:rsidRPr="00BB368F" w:rsidRDefault="008E7B24" w:rsidP="001C28FC">
            <w:pPr>
              <w:pStyle w:val="Normal6a"/>
              <w:rPr>
                <w:b/>
                <w:i/>
                <w:szCs w:val="24"/>
              </w:rPr>
            </w:pPr>
            <w:r w:rsidRPr="00BB368F">
              <w:rPr>
                <w:b/>
                <w:i/>
              </w:rPr>
              <w:t>(6a)</w:t>
            </w:r>
            <w:r w:rsidRPr="00BB368F">
              <w:rPr>
                <w:b/>
                <w:i/>
              </w:rPr>
              <w:tab/>
              <w:t>Som følge af den mulige stigning i antallet af retstvister er det nødvendigt med direktivet at indføre hurtige mekanismer, som har alle de funktioner, der er brug for. Voldgiftssystemet bør fungere hurtigt, for at jurisdiktionerne kan komme frem til en aftale og undgå de problemer og tvister, der ellers kan opstå.</w:t>
            </w:r>
          </w:p>
        </w:tc>
      </w:tr>
    </w:tbl>
    <w:p w14:paraId="10FC9936" w14:textId="77777777" w:rsidR="008E7B24" w:rsidRPr="00BB368F" w:rsidRDefault="008E7B24" w:rsidP="008E7B24"/>
    <w:p w14:paraId="458E6410" w14:textId="60F8722C" w:rsidR="008E7B24" w:rsidRPr="00BB368F" w:rsidRDefault="0057172D" w:rsidP="008E7B24">
      <w:pPr>
        <w:pStyle w:val="AmNumberTabs"/>
        <w:keepNext/>
      </w:pPr>
      <w:r>
        <w:t>Ændring</w:t>
      </w:r>
      <w:r w:rsidR="008E7B24" w:rsidRPr="00BB368F">
        <w:tab/>
      </w:r>
      <w:r w:rsidR="008E7B24" w:rsidRPr="00BB368F">
        <w:tab/>
        <w:t>9</w:t>
      </w:r>
    </w:p>
    <w:p w14:paraId="02A1A38A" w14:textId="77777777" w:rsidR="008E7B24" w:rsidRPr="00BB368F" w:rsidRDefault="008E7B24" w:rsidP="008E7B24">
      <w:pPr>
        <w:pStyle w:val="NormalBold12b"/>
        <w:keepNext/>
      </w:pPr>
      <w:r w:rsidRPr="00BB368F">
        <w:t>Forslag til direktiv</w:t>
      </w:r>
    </w:p>
    <w:p w14:paraId="0E0BA3ED" w14:textId="77777777" w:rsidR="008E7B24" w:rsidRPr="00BB368F" w:rsidRDefault="008E7B24" w:rsidP="008E7B24">
      <w:pPr>
        <w:pStyle w:val="NormalBold"/>
        <w:keepNext/>
      </w:pPr>
      <w:r w:rsidRPr="00BB368F">
        <w:t>Betragtning 6 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608717DA" w14:textId="77777777" w:rsidTr="001C28FC">
        <w:trPr>
          <w:jc w:val="center"/>
        </w:trPr>
        <w:tc>
          <w:tcPr>
            <w:tcW w:w="9752" w:type="dxa"/>
            <w:gridSpan w:val="2"/>
          </w:tcPr>
          <w:p w14:paraId="6F9C76D1" w14:textId="77777777" w:rsidR="008E7B24" w:rsidRPr="00BB368F" w:rsidRDefault="008E7B24" w:rsidP="001C28FC">
            <w:pPr>
              <w:keepNext/>
            </w:pPr>
          </w:p>
        </w:tc>
      </w:tr>
      <w:tr w:rsidR="008E7B24" w:rsidRPr="00BB368F" w14:paraId="4F4EDC70" w14:textId="77777777" w:rsidTr="001C28FC">
        <w:trPr>
          <w:jc w:val="center"/>
        </w:trPr>
        <w:tc>
          <w:tcPr>
            <w:tcW w:w="4876" w:type="dxa"/>
          </w:tcPr>
          <w:p w14:paraId="39AADDA3" w14:textId="77777777" w:rsidR="008E7B24" w:rsidRPr="00BB368F" w:rsidRDefault="008E7B24" w:rsidP="001C28FC">
            <w:pPr>
              <w:pStyle w:val="AmColumnHeading"/>
              <w:keepNext/>
            </w:pPr>
            <w:r w:rsidRPr="00BB368F">
              <w:t>Kommissionens forslag</w:t>
            </w:r>
          </w:p>
        </w:tc>
        <w:tc>
          <w:tcPr>
            <w:tcW w:w="4876" w:type="dxa"/>
          </w:tcPr>
          <w:p w14:paraId="6B058F14" w14:textId="75D2CA8E" w:rsidR="008E7B24" w:rsidRPr="00BB368F" w:rsidRDefault="0057172D" w:rsidP="001C28FC">
            <w:pPr>
              <w:pStyle w:val="AmColumnHeading"/>
              <w:keepNext/>
            </w:pPr>
            <w:r>
              <w:t>Ændring</w:t>
            </w:r>
          </w:p>
        </w:tc>
      </w:tr>
      <w:tr w:rsidR="008E7B24" w:rsidRPr="00BB368F" w14:paraId="2DB00639" w14:textId="77777777" w:rsidTr="001C28FC">
        <w:trPr>
          <w:jc w:val="center"/>
        </w:trPr>
        <w:tc>
          <w:tcPr>
            <w:tcW w:w="4876" w:type="dxa"/>
          </w:tcPr>
          <w:p w14:paraId="1F6B9D5D" w14:textId="77777777" w:rsidR="008E7B24" w:rsidRPr="00BB368F" w:rsidRDefault="008E7B24" w:rsidP="001C28FC">
            <w:pPr>
              <w:pStyle w:val="Normal6a"/>
            </w:pPr>
          </w:p>
        </w:tc>
        <w:tc>
          <w:tcPr>
            <w:tcW w:w="4876" w:type="dxa"/>
          </w:tcPr>
          <w:p w14:paraId="7E80C91B" w14:textId="73277A18" w:rsidR="008E7B24" w:rsidRPr="00BB368F" w:rsidRDefault="008E7B24" w:rsidP="000D1CFE">
            <w:pPr>
              <w:pStyle w:val="Normal6a"/>
              <w:rPr>
                <w:b/>
                <w:i/>
                <w:szCs w:val="24"/>
              </w:rPr>
            </w:pPr>
            <w:r w:rsidRPr="00BB368F">
              <w:rPr>
                <w:b/>
                <w:i/>
              </w:rPr>
              <w:t>(6b)</w:t>
            </w:r>
            <w:r w:rsidRPr="00BB368F">
              <w:rPr>
                <w:b/>
                <w:i/>
              </w:rPr>
              <w:tab/>
              <w:t xml:space="preserve">Tilstedeværelsen af tilgængelige tvistbilæggelsesmekanismer er af afgørende betydning for tværnational handel, i og med at den skattemæssige sikkerhed garanteres, og man undgår dobbeltbeskatning af skattesubjekter. En styrket brug af </w:t>
            </w:r>
            <w:proofErr w:type="spellStart"/>
            <w:r w:rsidRPr="00BB368F">
              <w:rPr>
                <w:b/>
                <w:i/>
              </w:rPr>
              <w:t>mutual</w:t>
            </w:r>
            <w:proofErr w:type="spellEnd"/>
            <w:r w:rsidRPr="00BB368F">
              <w:rPr>
                <w:b/>
                <w:i/>
              </w:rPr>
              <w:t xml:space="preserve"> agreement-proceduren</w:t>
            </w:r>
            <w:r w:rsidR="000D1CFE">
              <w:rPr>
                <w:b/>
                <w:i/>
              </w:rPr>
              <w:t xml:space="preserve"> som beskrevet </w:t>
            </w:r>
            <w:proofErr w:type="gramStart"/>
            <w:r w:rsidR="000D1CFE">
              <w:rPr>
                <w:b/>
                <w:i/>
              </w:rPr>
              <w:t xml:space="preserve">i </w:t>
            </w:r>
            <w:r w:rsidRPr="00BB368F">
              <w:rPr>
                <w:b/>
                <w:i/>
              </w:rPr>
              <w:t xml:space="preserve"> EU</w:t>
            </w:r>
            <w:proofErr w:type="gramEnd"/>
            <w:r w:rsidR="000D1CFE">
              <w:rPr>
                <w:b/>
                <w:i/>
              </w:rPr>
              <w:t>-v</w:t>
            </w:r>
            <w:r w:rsidRPr="00BB368F">
              <w:rPr>
                <w:b/>
                <w:i/>
              </w:rPr>
              <w:t>oldgiftskonvention</w:t>
            </w:r>
            <w:r w:rsidR="000D1CFE">
              <w:rPr>
                <w:b/>
                <w:i/>
              </w:rPr>
              <w:t>en</w:t>
            </w:r>
            <w:r w:rsidRPr="00BB368F">
              <w:rPr>
                <w:b/>
                <w:i/>
              </w:rPr>
              <w:t xml:space="preserve">, kan fremskynde bilæggelsen af sager inden for kortere tidsperioder. Medlemsstaterne opfordres til at afsætte tilstrækkelige ressourcer til dette formål, således at fristerne kan overholdes, og </w:t>
            </w:r>
            <w:proofErr w:type="spellStart"/>
            <w:r w:rsidRPr="00BB368F">
              <w:rPr>
                <w:b/>
                <w:i/>
              </w:rPr>
              <w:t>mutual</w:t>
            </w:r>
            <w:proofErr w:type="spellEnd"/>
            <w:r w:rsidRPr="00BB368F">
              <w:rPr>
                <w:b/>
                <w:i/>
              </w:rPr>
              <w:t xml:space="preserve"> agreement-proceduren kan blive et effektivt redskab til at eliminere dobbeltbeskatning.</w:t>
            </w:r>
          </w:p>
        </w:tc>
      </w:tr>
    </w:tbl>
    <w:p w14:paraId="54EB8475" w14:textId="77777777" w:rsidR="008E7B24" w:rsidRPr="00BB368F" w:rsidRDefault="008E7B24" w:rsidP="008E7B24"/>
    <w:p w14:paraId="6A456ED8" w14:textId="65B73186" w:rsidR="008E7B24" w:rsidRPr="00BB368F" w:rsidRDefault="0057172D" w:rsidP="008E7B24">
      <w:pPr>
        <w:pStyle w:val="AmNumberTabs"/>
        <w:keepNext/>
      </w:pPr>
      <w:r>
        <w:t>Ændring</w:t>
      </w:r>
      <w:r w:rsidR="008E7B24" w:rsidRPr="00BB368F">
        <w:tab/>
      </w:r>
      <w:r w:rsidR="008E7B24" w:rsidRPr="00BB368F">
        <w:tab/>
        <w:t>10</w:t>
      </w:r>
    </w:p>
    <w:p w14:paraId="04BA355B" w14:textId="77777777" w:rsidR="008E7B24" w:rsidRPr="00BB368F" w:rsidRDefault="008E7B24" w:rsidP="008E7B24">
      <w:pPr>
        <w:pStyle w:val="NormalBold12b"/>
        <w:keepNext/>
      </w:pPr>
      <w:r w:rsidRPr="00BB368F">
        <w:t>Forslag til direktiv</w:t>
      </w:r>
    </w:p>
    <w:p w14:paraId="769D9236" w14:textId="77777777" w:rsidR="008E7B24" w:rsidRPr="00BB368F" w:rsidRDefault="008E7B24" w:rsidP="008E7B24">
      <w:pPr>
        <w:pStyle w:val="NormalBold"/>
        <w:keepNext/>
      </w:pPr>
      <w:r w:rsidRPr="00BB368F">
        <w:t>Betragtning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77204E46" w14:textId="77777777" w:rsidTr="001C28FC">
        <w:trPr>
          <w:jc w:val="center"/>
        </w:trPr>
        <w:tc>
          <w:tcPr>
            <w:tcW w:w="9752" w:type="dxa"/>
            <w:gridSpan w:val="2"/>
          </w:tcPr>
          <w:p w14:paraId="15FF1DA0" w14:textId="77777777" w:rsidR="008E7B24" w:rsidRPr="00BB368F" w:rsidRDefault="008E7B24" w:rsidP="001C28FC">
            <w:pPr>
              <w:keepNext/>
            </w:pPr>
          </w:p>
        </w:tc>
      </w:tr>
      <w:tr w:rsidR="008E7B24" w:rsidRPr="00BB368F" w14:paraId="1F9D5C6D" w14:textId="77777777" w:rsidTr="001C28FC">
        <w:trPr>
          <w:jc w:val="center"/>
        </w:trPr>
        <w:tc>
          <w:tcPr>
            <w:tcW w:w="4876" w:type="dxa"/>
          </w:tcPr>
          <w:p w14:paraId="2D67DAC0" w14:textId="77777777" w:rsidR="008E7B24" w:rsidRPr="00BB368F" w:rsidRDefault="008E7B24" w:rsidP="001C28FC">
            <w:pPr>
              <w:pStyle w:val="AmColumnHeading"/>
              <w:keepNext/>
            </w:pPr>
            <w:r w:rsidRPr="00BB368F">
              <w:t>Kommissionens forslag</w:t>
            </w:r>
          </w:p>
        </w:tc>
        <w:tc>
          <w:tcPr>
            <w:tcW w:w="4876" w:type="dxa"/>
          </w:tcPr>
          <w:p w14:paraId="043FD364" w14:textId="06817711" w:rsidR="008E7B24" w:rsidRPr="00BB368F" w:rsidRDefault="0057172D" w:rsidP="001C28FC">
            <w:pPr>
              <w:pStyle w:val="AmColumnHeading"/>
              <w:keepNext/>
            </w:pPr>
            <w:r>
              <w:t>Ændring</w:t>
            </w:r>
          </w:p>
        </w:tc>
      </w:tr>
      <w:tr w:rsidR="008E7B24" w:rsidRPr="00BB368F" w14:paraId="0B365CD6" w14:textId="77777777" w:rsidTr="001C28FC">
        <w:trPr>
          <w:jc w:val="center"/>
        </w:trPr>
        <w:tc>
          <w:tcPr>
            <w:tcW w:w="4876" w:type="dxa"/>
          </w:tcPr>
          <w:p w14:paraId="72EF84CE" w14:textId="77777777" w:rsidR="008E7B24" w:rsidRPr="00BB368F" w:rsidRDefault="008E7B24" w:rsidP="001C28FC">
            <w:pPr>
              <w:pStyle w:val="Normal6a"/>
            </w:pPr>
            <w:r w:rsidRPr="00BB368F">
              <w:t>(7)</w:t>
            </w:r>
            <w:r w:rsidRPr="00BB368F">
              <w:tab/>
              <w:t xml:space="preserve">Der kan være legitime grunde til, at </w:t>
            </w:r>
            <w:r w:rsidRPr="00BB368F">
              <w:lastRenderedPageBreak/>
              <w:t>der ikke foretages en korresponderende justering, eller at den er mindre end den primære justering. Medlemsstaterne bør navnlig ikke foretage korresponderende justeringer, i) hvis i) den primære justering ikke anses for at være i overensstemmelse med armslængdeprincippet, ii) den primære justering ikke fører til beskatning af et overskudsbeløb i en anden jurisdiktion, som det forbundne foretagende i den relevante medlemsstat allerede er blevet beskattet af, og iii) hvis et tredjelands jurisdiktion er involveret, som der ikke er indgået nogen beskatningsaftale med. Hvis der ikke foreligger en primær justering, må medlemsstaten kun foretage en nedjustering, hvis i) nedjusteringen er i overensstemmelse med armslængdeprincippet, ii) et beløb svarende til nedjusteringen inkluderes i det forbundne foretagendes overskud i den anden jurisdiktion og beskattes her og iii) hensigten om at foretage en nedjustering er meddelt den relevante jurisdiktion. Formålet med de foregående bestemmelser er at sikre, i) at i) medlemsstaterne kan bevare retten til at vurdere, om den primære justering foregår på armslængdevilkår og ii) der ikke sker hverken dobbeltbeskatning eller dobbelt ikkebeskatning. Medlemsstater bør ikke skabe situationer med dobbelt ikkebeskatning.</w:t>
            </w:r>
          </w:p>
        </w:tc>
        <w:tc>
          <w:tcPr>
            <w:tcW w:w="4876" w:type="dxa"/>
          </w:tcPr>
          <w:p w14:paraId="69C6D06A" w14:textId="77777777" w:rsidR="008E7B24" w:rsidRPr="00BB368F" w:rsidRDefault="008E7B24" w:rsidP="001C28FC">
            <w:pPr>
              <w:pStyle w:val="Normal6a"/>
              <w:rPr>
                <w:szCs w:val="24"/>
              </w:rPr>
            </w:pPr>
            <w:r w:rsidRPr="00BB368F">
              <w:lastRenderedPageBreak/>
              <w:t>(7)</w:t>
            </w:r>
            <w:r w:rsidRPr="00BB368F">
              <w:tab/>
              <w:t xml:space="preserve">Der kan være legitime grunde til, at </w:t>
            </w:r>
            <w:r w:rsidRPr="00BB368F">
              <w:lastRenderedPageBreak/>
              <w:t>der ikke foretages en korresponderende justering, eller at den er mindre end den primære justering. Medlemsstaterne bør navnlig ikke foretage korresponderende justeringer, i) hvis i) den primære justering ikke anses for at være i overensstemmelse med armslængdeprincippet, ii) den primære justering ikke fører til beskatning af et overskudsbeløb i en anden jurisdiktion, som det forbundne foretagende i den relevante medlemsstat allerede er blevet beskattet af, og iii) hvis et tredjelands jurisdiktion er involveret, som der ikke er indgået nogen beskatningsaftale med. Hvis der ikke foreligger en primær justering, må medlemsstaten kun foretage en nedjustering, hvis i) nedjusteringen er i overensstemmelse med armslængdeprincippet</w:t>
            </w:r>
            <w:r w:rsidRPr="00BB368F">
              <w:rPr>
                <w:b/>
                <w:bCs/>
                <w:i/>
                <w:iCs/>
              </w:rPr>
              <w:t xml:space="preserve"> og fører ikke til dobbelt ikkebeskatning</w:t>
            </w:r>
            <w:r w:rsidRPr="00BB368F">
              <w:t>, ii) et beløb svarende til nedjusteringen inkluderes i det forbundne foretagendes overskud i den anden jurisdiktion og beskattes her og iii) hensigten om at foretage en nedjustering er meddelt den relevante jurisdiktion. Formålet med de foregående bestemmelser er at sikre, i) at i) medlemsstaterne kan bevare retten til at vurdere, om den primære justering foregår på armslængdevilkår og ii) der ikke sker hverken dobbeltbeskatning eller dobbelt ikkebeskatning. Medlemsstater bør ikke skabe situationer med dobbelt ikkebeskatning.</w:t>
            </w:r>
          </w:p>
        </w:tc>
      </w:tr>
    </w:tbl>
    <w:p w14:paraId="3F94278D" w14:textId="77777777" w:rsidR="008E7B24" w:rsidRPr="00BB368F" w:rsidRDefault="008E7B24" w:rsidP="008E7B24"/>
    <w:p w14:paraId="31BE33B3" w14:textId="2D34C2B6" w:rsidR="008E7B24" w:rsidRPr="00BB368F" w:rsidRDefault="0057172D" w:rsidP="008E7B24">
      <w:pPr>
        <w:pStyle w:val="AmNumberTabs"/>
      </w:pPr>
      <w:r>
        <w:t>Ændring</w:t>
      </w:r>
      <w:r w:rsidR="008E7B24" w:rsidRPr="00BB368F">
        <w:tab/>
      </w:r>
      <w:r w:rsidR="008E7B24" w:rsidRPr="00BB368F">
        <w:tab/>
        <w:t>11</w:t>
      </w:r>
    </w:p>
    <w:p w14:paraId="68D22DF2" w14:textId="77777777" w:rsidR="008E7B24" w:rsidRPr="00BB368F" w:rsidRDefault="008E7B24" w:rsidP="008E7B24">
      <w:pPr>
        <w:pStyle w:val="NormalBold12b"/>
      </w:pPr>
      <w:r w:rsidRPr="00BB368F">
        <w:t>Forslag til direktiv</w:t>
      </w:r>
    </w:p>
    <w:p w14:paraId="62398789" w14:textId="77777777" w:rsidR="008E7B24" w:rsidRPr="00BB368F" w:rsidRDefault="008E7B24" w:rsidP="008E7B24">
      <w:pPr>
        <w:pStyle w:val="NormalBold"/>
      </w:pPr>
      <w:r w:rsidRPr="00BB368F">
        <w:t>Betragtning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3E3AEEEB" w14:textId="77777777" w:rsidTr="001C28FC">
        <w:trPr>
          <w:trHeight w:hRule="exact" w:val="240"/>
          <w:jc w:val="center"/>
        </w:trPr>
        <w:tc>
          <w:tcPr>
            <w:tcW w:w="9752" w:type="dxa"/>
            <w:gridSpan w:val="2"/>
          </w:tcPr>
          <w:p w14:paraId="54117ED1" w14:textId="77777777" w:rsidR="008E7B24" w:rsidRPr="00BB368F" w:rsidRDefault="008E7B24" w:rsidP="001C28FC"/>
        </w:tc>
      </w:tr>
      <w:tr w:rsidR="008E7B24" w:rsidRPr="00BB368F" w14:paraId="116D2CCD" w14:textId="77777777" w:rsidTr="001C28FC">
        <w:trPr>
          <w:trHeight w:val="240"/>
          <w:jc w:val="center"/>
        </w:trPr>
        <w:tc>
          <w:tcPr>
            <w:tcW w:w="4876" w:type="dxa"/>
          </w:tcPr>
          <w:p w14:paraId="75EC82C9" w14:textId="77777777" w:rsidR="008E7B24" w:rsidRPr="00BB368F" w:rsidRDefault="008E7B24" w:rsidP="001C28FC">
            <w:pPr>
              <w:pStyle w:val="AmColumnHeading"/>
            </w:pPr>
            <w:r w:rsidRPr="00BB368F">
              <w:t>Kommissionens forslag</w:t>
            </w:r>
          </w:p>
        </w:tc>
        <w:tc>
          <w:tcPr>
            <w:tcW w:w="4876" w:type="dxa"/>
          </w:tcPr>
          <w:p w14:paraId="0D625BEC" w14:textId="1B0294D4" w:rsidR="008E7B24" w:rsidRPr="00BB368F" w:rsidRDefault="0057172D" w:rsidP="001C28FC">
            <w:pPr>
              <w:pStyle w:val="AmColumnHeading"/>
            </w:pPr>
            <w:r>
              <w:t>Ændring</w:t>
            </w:r>
          </w:p>
        </w:tc>
      </w:tr>
      <w:tr w:rsidR="008E7B24" w:rsidRPr="00BB368F" w14:paraId="2D0FAEB9" w14:textId="77777777" w:rsidTr="001C28FC">
        <w:trPr>
          <w:jc w:val="center"/>
        </w:trPr>
        <w:tc>
          <w:tcPr>
            <w:tcW w:w="4876" w:type="dxa"/>
          </w:tcPr>
          <w:p w14:paraId="245C7390" w14:textId="77777777" w:rsidR="008E7B24" w:rsidRPr="00BB368F" w:rsidRDefault="008E7B24" w:rsidP="001C28FC">
            <w:pPr>
              <w:pStyle w:val="Normal6a"/>
            </w:pPr>
            <w:r w:rsidRPr="00BB368F">
              <w:t>(13)</w:t>
            </w:r>
            <w:r w:rsidRPr="00BB368F">
              <w:tab/>
              <w:t xml:space="preserve">For at nedbringe antallet af tvister og sikre en fælles tilgang på tværs af Unionen, fastsættes det endvidere i dette direktiv, at et skattesubjekt ikke bør være omfattet af justeringer, hvis dets resultater falder inden for kvartilafstanden, </w:t>
            </w:r>
            <w:r w:rsidRPr="00BB368F">
              <w:lastRenderedPageBreak/>
              <w:t>medmindre skattemyndigheden eller skattesubjektet beviser, at faktiske forhold og omstændigheder berettiger en specifik anden placering inden for intervallet. Hvis resultatet af en kontrolleret transaktion falder uden for armslængdeintervallet, bør det kræves, at skattemyndighederne foretager en justering til medianen af alle resultaterne, medmindre skattesubjektet eller skatteforvaltningen beviser, at et andet punkt i intervallet er udtryk for en mere pålidelig armslængdepris i det konkrete tilfælde.</w:t>
            </w:r>
          </w:p>
        </w:tc>
        <w:tc>
          <w:tcPr>
            <w:tcW w:w="4876" w:type="dxa"/>
          </w:tcPr>
          <w:p w14:paraId="09CA32E8" w14:textId="77777777" w:rsidR="008E7B24" w:rsidRPr="00BB368F" w:rsidRDefault="008E7B24" w:rsidP="001C28FC">
            <w:pPr>
              <w:pStyle w:val="Normal6a"/>
            </w:pPr>
            <w:r w:rsidRPr="00BB368F">
              <w:lastRenderedPageBreak/>
              <w:t>(13)</w:t>
            </w:r>
            <w:r w:rsidRPr="00BB368F">
              <w:tab/>
              <w:t>For at nedbringe antallet af tvister</w:t>
            </w:r>
            <w:r w:rsidRPr="00BB368F">
              <w:rPr>
                <w:b/>
                <w:bCs/>
                <w:i/>
                <w:iCs/>
              </w:rPr>
              <w:t>, reducere dermed forbundne omkostninger for virksomhederne</w:t>
            </w:r>
            <w:r w:rsidRPr="00BB368F">
              <w:t xml:space="preserve"> og sikre en fælles tilgang på tværs af Unionen, fastsættes det endvidere i dette direktiv, at et skattesubjekt ikke bør være omfattet af </w:t>
            </w:r>
            <w:r w:rsidRPr="00BB368F">
              <w:lastRenderedPageBreak/>
              <w:t>justeringer, hvis dets resultater falder inden for kvartilafstanden, medmindre skattemyndigheden eller skattesubjektet beviser, at faktiske forhold og omstændigheder berettiger en specifik anden placering inden for intervallet. Hvis resultatet af en kontrolleret transaktion falder uden for armslængdeintervallet, bør det kræves, at skattemyndighederne foretager en justering til medianen af alle resultaterne, medmindre skattesubjektet eller skatteforvaltningen beviser, at et andet punkt i intervallet er udtryk for en mere pålidelig armslængdepris i det konkrete tilfælde.</w:t>
            </w:r>
          </w:p>
        </w:tc>
      </w:tr>
    </w:tbl>
    <w:p w14:paraId="4DAEAAC6" w14:textId="77777777" w:rsidR="008E7B24" w:rsidRPr="00BB368F" w:rsidRDefault="008E7B24" w:rsidP="008E7B24"/>
    <w:p w14:paraId="40DA5747" w14:textId="1DA09118" w:rsidR="008E7B24" w:rsidRPr="00BB368F" w:rsidRDefault="0057172D" w:rsidP="008E7B24">
      <w:pPr>
        <w:pStyle w:val="AmNumberTabs"/>
      </w:pPr>
      <w:r>
        <w:t>Ændring</w:t>
      </w:r>
      <w:r w:rsidR="008E7B24" w:rsidRPr="00BB368F">
        <w:tab/>
      </w:r>
      <w:r w:rsidR="008E7B24" w:rsidRPr="00BB368F">
        <w:tab/>
        <w:t>12</w:t>
      </w:r>
    </w:p>
    <w:p w14:paraId="13532779" w14:textId="77777777" w:rsidR="008E7B24" w:rsidRPr="00BB368F" w:rsidRDefault="008E7B24" w:rsidP="008E7B24">
      <w:pPr>
        <w:pStyle w:val="NormalBold12b"/>
      </w:pPr>
      <w:r w:rsidRPr="00BB368F">
        <w:t>Forslag til direktiv</w:t>
      </w:r>
    </w:p>
    <w:p w14:paraId="781DF6EA" w14:textId="77777777" w:rsidR="008E7B24" w:rsidRPr="00BB368F" w:rsidRDefault="008E7B24" w:rsidP="008E7B24">
      <w:pPr>
        <w:pStyle w:val="NormalBold"/>
      </w:pPr>
      <w:r w:rsidRPr="00BB368F">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14974EFD" w14:textId="77777777" w:rsidTr="001C28FC">
        <w:trPr>
          <w:trHeight w:hRule="exact" w:val="240"/>
          <w:jc w:val="center"/>
        </w:trPr>
        <w:tc>
          <w:tcPr>
            <w:tcW w:w="9752" w:type="dxa"/>
            <w:gridSpan w:val="2"/>
          </w:tcPr>
          <w:p w14:paraId="3096646C" w14:textId="77777777" w:rsidR="008E7B24" w:rsidRPr="00BB368F" w:rsidRDefault="008E7B24" w:rsidP="001C28FC"/>
        </w:tc>
      </w:tr>
      <w:tr w:rsidR="008E7B24" w:rsidRPr="00BB368F" w14:paraId="2C76FEDA" w14:textId="77777777" w:rsidTr="001C28FC">
        <w:trPr>
          <w:trHeight w:val="240"/>
          <w:jc w:val="center"/>
        </w:trPr>
        <w:tc>
          <w:tcPr>
            <w:tcW w:w="4876" w:type="dxa"/>
          </w:tcPr>
          <w:p w14:paraId="0BBE0BE4" w14:textId="77777777" w:rsidR="008E7B24" w:rsidRPr="00BB368F" w:rsidRDefault="008E7B24" w:rsidP="001C28FC">
            <w:pPr>
              <w:pStyle w:val="AmColumnHeading"/>
            </w:pPr>
            <w:r w:rsidRPr="00BB368F">
              <w:t>Kommissionens forslag</w:t>
            </w:r>
          </w:p>
        </w:tc>
        <w:tc>
          <w:tcPr>
            <w:tcW w:w="4876" w:type="dxa"/>
          </w:tcPr>
          <w:p w14:paraId="14DAE45A" w14:textId="58C5A091" w:rsidR="008E7B24" w:rsidRPr="00BB368F" w:rsidRDefault="0057172D" w:rsidP="001C28FC">
            <w:pPr>
              <w:pStyle w:val="AmColumnHeading"/>
            </w:pPr>
            <w:r>
              <w:t>Ændring</w:t>
            </w:r>
          </w:p>
        </w:tc>
      </w:tr>
      <w:tr w:rsidR="008E7B24" w:rsidRPr="00BB368F" w14:paraId="45DC7237" w14:textId="77777777" w:rsidTr="001C28FC">
        <w:trPr>
          <w:jc w:val="center"/>
        </w:trPr>
        <w:tc>
          <w:tcPr>
            <w:tcW w:w="4876" w:type="dxa"/>
          </w:tcPr>
          <w:p w14:paraId="6C1BC6D6" w14:textId="77777777" w:rsidR="008E7B24" w:rsidRPr="00BB368F" w:rsidRDefault="008E7B24" w:rsidP="001C28FC">
            <w:pPr>
              <w:pStyle w:val="Normal6a"/>
            </w:pPr>
            <w:r w:rsidRPr="00BB368F">
              <w:t>(14)</w:t>
            </w:r>
            <w:r w:rsidRPr="00BB368F">
              <w:tab/>
              <w:t xml:space="preserve">Med henblik på at lette regelbyrden for skattesubjekter, der opererer på tværs af grænserne i Unionen, bør der indføres en fælles tilgang til dokumentation for transfer </w:t>
            </w:r>
            <w:proofErr w:type="spellStart"/>
            <w:r w:rsidRPr="00BB368F">
              <w:t>pricing</w:t>
            </w:r>
            <w:proofErr w:type="spellEnd"/>
            <w:r w:rsidRPr="00BB368F">
              <w:t>-transaktioner. En standardskabelon, regler for indhold og sprogordninger, frister og hvilke skattesubjekter, der bør være omfattet heraf, ville forenkle og kunne medføre omkostningsbesparelser under hensyntagen til kapitel V "</w:t>
            </w:r>
            <w:proofErr w:type="spellStart"/>
            <w:r w:rsidRPr="00BB368F">
              <w:t>Documentation</w:t>
            </w:r>
            <w:proofErr w:type="spellEnd"/>
            <w:r w:rsidRPr="00BB368F">
              <w:t xml:space="preserve">" i OECD's retningslinjer for koncerninterne afregningspriser og adfærdskodeksen for transfer </w:t>
            </w:r>
            <w:proofErr w:type="spellStart"/>
            <w:r w:rsidRPr="00BB368F">
              <w:t>pricing</w:t>
            </w:r>
            <w:proofErr w:type="spellEnd"/>
            <w:r w:rsidRPr="00BB368F">
              <w:t>-dokumentation for forbundne foretagender i Den Europæiske Union</w:t>
            </w:r>
            <w:r w:rsidRPr="00BB368F">
              <w:rPr>
                <w:vertAlign w:val="superscript"/>
              </w:rPr>
              <w:t>33</w:t>
            </w:r>
            <w:r w:rsidRPr="00BB368F">
              <w:t>.</w:t>
            </w:r>
          </w:p>
        </w:tc>
        <w:tc>
          <w:tcPr>
            <w:tcW w:w="4876" w:type="dxa"/>
          </w:tcPr>
          <w:p w14:paraId="00A7F130" w14:textId="77777777" w:rsidR="008E7B24" w:rsidRPr="00BB368F" w:rsidRDefault="008E7B24" w:rsidP="001C28FC">
            <w:pPr>
              <w:pStyle w:val="Normal6a"/>
            </w:pPr>
            <w:r w:rsidRPr="00BB368F">
              <w:t>(14)</w:t>
            </w:r>
            <w:r w:rsidRPr="00BB368F">
              <w:tab/>
              <w:t>Med henblik på at lette regelbyrden for skattesubjekter, der opererer på tværs af grænserne i Unionen,</w:t>
            </w:r>
            <w:r w:rsidRPr="00BB368F">
              <w:rPr>
                <w:b/>
                <w:bCs/>
                <w:i/>
                <w:iCs/>
              </w:rPr>
              <w:t xml:space="preserve"> samt afbøde risikoen for skatteundgåelse</w:t>
            </w:r>
            <w:r w:rsidRPr="00BB368F">
              <w:t xml:space="preserve"> bør der indføres en fælles tilgang til dokumentation for transfer </w:t>
            </w:r>
            <w:proofErr w:type="spellStart"/>
            <w:r w:rsidRPr="00BB368F">
              <w:t>pricing</w:t>
            </w:r>
            <w:proofErr w:type="spellEnd"/>
            <w:r w:rsidRPr="00BB368F">
              <w:t>-transaktioner. En standardskabelon, regler for indhold og sprogordninger, frister og hvilke skattesubjekter, der bør være omfattet heraf, ville forenkle og kunne medføre omkostningsbesparelser under hensyntagen til kapitel V "</w:t>
            </w:r>
            <w:proofErr w:type="spellStart"/>
            <w:r w:rsidRPr="00BB368F">
              <w:t>Documentation</w:t>
            </w:r>
            <w:proofErr w:type="spellEnd"/>
            <w:r w:rsidRPr="00BB368F">
              <w:t xml:space="preserve">" i OECD's retningslinjer for koncerninterne afregningspriser og adfærdskodeksen for transfer </w:t>
            </w:r>
            <w:proofErr w:type="spellStart"/>
            <w:r w:rsidRPr="00BB368F">
              <w:t>pricing</w:t>
            </w:r>
            <w:proofErr w:type="spellEnd"/>
            <w:r w:rsidRPr="00BB368F">
              <w:t>-dokumentation for forbundne foretagender i Den Europæiske Union</w:t>
            </w:r>
            <w:r w:rsidRPr="00BB368F">
              <w:rPr>
                <w:vertAlign w:val="superscript"/>
              </w:rPr>
              <w:t>33</w:t>
            </w:r>
            <w:r w:rsidRPr="00BB368F">
              <w:t xml:space="preserve">. </w:t>
            </w:r>
            <w:r w:rsidRPr="00BB368F">
              <w:rPr>
                <w:b/>
                <w:i/>
              </w:rPr>
              <w:t xml:space="preserve">En harmoniseret fortolkning af disse termer på EU-plan er også nødvendig for at lette skattemyndighedernes og virksomhedernes anvendelse af dette direktiv. Medlemsstaterne bør derfor sætte deres skattemyndigheder i stand til effektivt at håndtere den fælles dokumentationsindsats vedrørende transfer </w:t>
            </w:r>
            <w:proofErr w:type="spellStart"/>
            <w:r w:rsidRPr="00BB368F">
              <w:rPr>
                <w:b/>
                <w:i/>
              </w:rPr>
              <w:t>pricing</w:t>
            </w:r>
            <w:proofErr w:type="spellEnd"/>
            <w:r w:rsidRPr="00BB368F">
              <w:rPr>
                <w:b/>
                <w:i/>
              </w:rPr>
              <w:t>.</w:t>
            </w:r>
          </w:p>
        </w:tc>
      </w:tr>
      <w:tr w:rsidR="008E7B24" w:rsidRPr="00BB368F" w14:paraId="57415232" w14:textId="77777777" w:rsidTr="001C28FC">
        <w:trPr>
          <w:jc w:val="center"/>
        </w:trPr>
        <w:tc>
          <w:tcPr>
            <w:tcW w:w="4876" w:type="dxa"/>
          </w:tcPr>
          <w:p w14:paraId="35166F2A" w14:textId="77777777" w:rsidR="008E7B24" w:rsidRPr="00BB368F" w:rsidRDefault="008E7B24" w:rsidP="001C28FC">
            <w:pPr>
              <w:pStyle w:val="Normal6a"/>
            </w:pPr>
            <w:r w:rsidRPr="00BB368F">
              <w:rPr>
                <w:b/>
                <w:i/>
              </w:rPr>
              <w:lastRenderedPageBreak/>
              <w:t>_________________</w:t>
            </w:r>
          </w:p>
        </w:tc>
        <w:tc>
          <w:tcPr>
            <w:tcW w:w="4876" w:type="dxa"/>
          </w:tcPr>
          <w:p w14:paraId="38B372A1" w14:textId="77777777" w:rsidR="008E7B24" w:rsidRPr="00BB368F" w:rsidRDefault="008E7B24" w:rsidP="001C28FC">
            <w:pPr>
              <w:pStyle w:val="Normal6a"/>
            </w:pPr>
            <w:r w:rsidRPr="00BB368F">
              <w:rPr>
                <w:b/>
                <w:i/>
              </w:rPr>
              <w:t>_________________</w:t>
            </w:r>
          </w:p>
        </w:tc>
      </w:tr>
      <w:tr w:rsidR="008E7B24" w:rsidRPr="00BB368F" w14:paraId="23EE0040" w14:textId="77777777" w:rsidTr="001C28FC">
        <w:trPr>
          <w:jc w:val="center"/>
        </w:trPr>
        <w:tc>
          <w:tcPr>
            <w:tcW w:w="4876" w:type="dxa"/>
          </w:tcPr>
          <w:p w14:paraId="7FFB1B7B" w14:textId="77777777" w:rsidR="008E7B24" w:rsidRPr="00BB368F" w:rsidRDefault="008E7B24" w:rsidP="001C28FC">
            <w:pPr>
              <w:pStyle w:val="Normal6a"/>
            </w:pPr>
            <w:r w:rsidRPr="00BB368F">
              <w:rPr>
                <w:vertAlign w:val="superscript"/>
              </w:rPr>
              <w:t>33</w:t>
            </w:r>
            <w:r w:rsidRPr="00BB368F">
              <w:t xml:space="preserve"> Rådets resolution vedtaget af Rådet og repræsentanterne for medlemsstaternes regeringer, forsamlet i Rådet af 27. juni 2006 om en adfærdskodeks for transfer </w:t>
            </w:r>
            <w:proofErr w:type="spellStart"/>
            <w:r w:rsidRPr="00BB368F">
              <w:t>pricing</w:t>
            </w:r>
            <w:proofErr w:type="spellEnd"/>
            <w:r w:rsidRPr="00BB368F">
              <w:t xml:space="preserve">-dokumentation for forbundne foretagender i Den Europæiske Union (EU TPD) (2006/C 176/01) </w:t>
            </w:r>
            <w:hyperlink r:id="rId9" w:history="1">
              <w:r w:rsidRPr="00BB368F">
                <w:rPr>
                  <w:rStyle w:val="Hyperlink"/>
                  <w:color w:val="auto"/>
                </w:rPr>
                <w:t>https://eur-lex.europa.eu/legal-content/DA/TXT/?uri=uriserv%3AOJ.C_.2006.176.01.0001.01.DAN&amp;toc=OJ%3AC%3A2006%3A176%3ATOC</w:t>
              </w:r>
            </w:hyperlink>
            <w:r w:rsidRPr="00BB368F">
              <w:t>.</w:t>
            </w:r>
          </w:p>
        </w:tc>
        <w:tc>
          <w:tcPr>
            <w:tcW w:w="4876" w:type="dxa"/>
          </w:tcPr>
          <w:p w14:paraId="5F5A3D49" w14:textId="77777777" w:rsidR="008E7B24" w:rsidRPr="00BB368F" w:rsidRDefault="008E7B24" w:rsidP="001C28FC">
            <w:pPr>
              <w:pStyle w:val="Normal6a"/>
            </w:pPr>
            <w:r w:rsidRPr="00BB368F">
              <w:rPr>
                <w:vertAlign w:val="superscript"/>
              </w:rPr>
              <w:t>33</w:t>
            </w:r>
            <w:r w:rsidRPr="00BB368F">
              <w:t xml:space="preserve"> Rådets resolution vedtaget af Rådet og repræsentanterne for medlemsstaternes regeringer, forsamlet i Rådet af 27. juni 2006 om en adfærdskodeks for transfer </w:t>
            </w:r>
            <w:proofErr w:type="spellStart"/>
            <w:r w:rsidRPr="00BB368F">
              <w:t>pricing</w:t>
            </w:r>
            <w:proofErr w:type="spellEnd"/>
            <w:r w:rsidRPr="00BB368F">
              <w:t xml:space="preserve">-dokumentation for forbundne foretagender i Den Europæiske Union (EU TPD) (2006/C 176/01) </w:t>
            </w:r>
            <w:hyperlink r:id="rId10" w:history="1">
              <w:r w:rsidRPr="00BB368F">
                <w:rPr>
                  <w:rStyle w:val="Hyperlink"/>
                  <w:color w:val="auto"/>
                </w:rPr>
                <w:t>https://eur-lex.europa.eu/legal-content/DA/TXT/?uri=uriserv%3AOJ.C_.2006.176.01.0001.01.DAN&amp;toc=OJ%3AC%3A2006%3A176%3ATOC</w:t>
              </w:r>
            </w:hyperlink>
            <w:r w:rsidRPr="00BB368F">
              <w:t>.</w:t>
            </w:r>
          </w:p>
        </w:tc>
      </w:tr>
    </w:tbl>
    <w:p w14:paraId="7C8C4BD9" w14:textId="77777777" w:rsidR="008E7B24" w:rsidRPr="00BB368F" w:rsidRDefault="008E7B24" w:rsidP="008E7B24"/>
    <w:p w14:paraId="2D46B14E" w14:textId="157F8045" w:rsidR="008E7B24" w:rsidRPr="00BB368F" w:rsidRDefault="0057172D" w:rsidP="008E7B24">
      <w:pPr>
        <w:pStyle w:val="AmNumberTabs"/>
        <w:keepNext/>
      </w:pPr>
      <w:r>
        <w:t>Ændring</w:t>
      </w:r>
      <w:r w:rsidR="008E7B24" w:rsidRPr="00BB368F">
        <w:tab/>
      </w:r>
      <w:r w:rsidR="008E7B24" w:rsidRPr="00BB368F">
        <w:tab/>
        <w:t>13</w:t>
      </w:r>
    </w:p>
    <w:p w14:paraId="0C0CBF5A" w14:textId="77777777" w:rsidR="008E7B24" w:rsidRPr="00BB368F" w:rsidRDefault="008E7B24" w:rsidP="008E7B24">
      <w:pPr>
        <w:pStyle w:val="NormalBold12b"/>
        <w:keepNext/>
      </w:pPr>
      <w:r w:rsidRPr="00BB368F">
        <w:t>Forslag til direktiv</w:t>
      </w:r>
    </w:p>
    <w:p w14:paraId="60159425" w14:textId="77777777" w:rsidR="008E7B24" w:rsidRPr="00BB368F" w:rsidRDefault="008E7B24" w:rsidP="008E7B24">
      <w:pPr>
        <w:pStyle w:val="NormalBold"/>
        <w:keepNext/>
      </w:pPr>
      <w:r w:rsidRPr="00BB368F">
        <w:t>Betragtning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77D3F6FF" w14:textId="77777777" w:rsidTr="001C28FC">
        <w:trPr>
          <w:jc w:val="center"/>
        </w:trPr>
        <w:tc>
          <w:tcPr>
            <w:tcW w:w="9752" w:type="dxa"/>
            <w:gridSpan w:val="2"/>
          </w:tcPr>
          <w:p w14:paraId="36E12EFA" w14:textId="77777777" w:rsidR="008E7B24" w:rsidRPr="00BB368F" w:rsidRDefault="008E7B24" w:rsidP="001C28FC">
            <w:pPr>
              <w:keepNext/>
            </w:pPr>
          </w:p>
        </w:tc>
      </w:tr>
      <w:tr w:rsidR="008E7B24" w:rsidRPr="00BB368F" w14:paraId="0A85CA66" w14:textId="77777777" w:rsidTr="001C28FC">
        <w:trPr>
          <w:jc w:val="center"/>
        </w:trPr>
        <w:tc>
          <w:tcPr>
            <w:tcW w:w="4876" w:type="dxa"/>
          </w:tcPr>
          <w:p w14:paraId="19B78E19" w14:textId="77777777" w:rsidR="008E7B24" w:rsidRPr="00BB368F" w:rsidRDefault="008E7B24" w:rsidP="001C28FC">
            <w:pPr>
              <w:pStyle w:val="AmColumnHeading"/>
              <w:keepNext/>
            </w:pPr>
            <w:r w:rsidRPr="00BB368F">
              <w:t>Kommissionens forslag</w:t>
            </w:r>
          </w:p>
        </w:tc>
        <w:tc>
          <w:tcPr>
            <w:tcW w:w="4876" w:type="dxa"/>
          </w:tcPr>
          <w:p w14:paraId="31D3197E" w14:textId="64100034" w:rsidR="008E7B24" w:rsidRPr="00BB368F" w:rsidRDefault="0057172D" w:rsidP="001C28FC">
            <w:pPr>
              <w:pStyle w:val="AmColumnHeading"/>
              <w:keepNext/>
            </w:pPr>
            <w:r>
              <w:t>Ændring</w:t>
            </w:r>
          </w:p>
        </w:tc>
      </w:tr>
      <w:tr w:rsidR="008E7B24" w:rsidRPr="00BB368F" w14:paraId="516DF5D6" w14:textId="77777777" w:rsidTr="001C28FC">
        <w:trPr>
          <w:jc w:val="center"/>
        </w:trPr>
        <w:tc>
          <w:tcPr>
            <w:tcW w:w="4876" w:type="dxa"/>
          </w:tcPr>
          <w:p w14:paraId="49B25371" w14:textId="77777777" w:rsidR="008E7B24" w:rsidRPr="00BB368F" w:rsidRDefault="008E7B24" w:rsidP="001C28FC">
            <w:pPr>
              <w:pStyle w:val="Normal6a"/>
            </w:pPr>
            <w:r w:rsidRPr="00BB368F">
              <w:t>(16)</w:t>
            </w:r>
            <w:r w:rsidRPr="00BB368F">
              <w:tab/>
              <w:t xml:space="preserve">For at skabe større sikkerhed for skattesubjekterne og mindske risikoen for dobbeltbeskatning, </w:t>
            </w:r>
            <w:r w:rsidRPr="00BB368F">
              <w:rPr>
                <w:b/>
                <w:bCs/>
                <w:i/>
                <w:iCs/>
              </w:rPr>
              <w:t>fastsættes i dette direktiv mulighed for at indføre yderligere bindende regler</w:t>
            </w:r>
            <w:r w:rsidRPr="00BB368F">
              <w:t xml:space="preserve"> </w:t>
            </w:r>
            <w:r w:rsidRPr="00BB368F">
              <w:rPr>
                <w:b/>
                <w:bCs/>
                <w:i/>
                <w:iCs/>
              </w:rPr>
              <w:t>ved hjælp af gennemførelsesretsakter</w:t>
            </w:r>
            <w:r w:rsidRPr="00BB368F">
              <w:t xml:space="preserve">. Disse </w:t>
            </w:r>
            <w:r w:rsidRPr="00BB368F">
              <w:rPr>
                <w:b/>
                <w:bCs/>
                <w:i/>
                <w:iCs/>
              </w:rPr>
              <w:t>gennemførelsesretsakter</w:t>
            </w:r>
            <w:r w:rsidRPr="00BB368F">
              <w:t xml:space="preserve"> bør give skattesubjekterne et klart overblik over, hvad skattemyndigheder i Unionen vil betragte som acceptabelt at anvende i forbindelse med specifikke transaktioner, og sikre såkaldte "</w:t>
            </w:r>
            <w:proofErr w:type="spellStart"/>
            <w:r w:rsidRPr="00BB368F">
              <w:t>safe</w:t>
            </w:r>
            <w:proofErr w:type="spellEnd"/>
            <w:r w:rsidRPr="00BB368F">
              <w:t xml:space="preserve"> harbours", der mindsker regelbyrden og antallet af tvister. </w:t>
            </w:r>
            <w:r w:rsidRPr="00BB368F">
              <w:rPr>
                <w:b/>
                <w:bCs/>
                <w:i/>
                <w:iCs/>
              </w:rPr>
              <w:t>I lyset af disse foranstaltningers mulige konsekvenser for de nationale myndigheder med udøvelses- og håndhævelsesansvar på området direkte beskatning, for udnyttelsen af beskatningsrettigheder tildelt ved bilaterale eller multilaterale skatteoverenskomster, der forhindrer dobbeltbeskatning eller dobbelt ikkebeskatning, og for medlemsstaternes beskatningsgrundlag bør Rådet i dette direktiv gives gennemførelsesbeføjelser til at vedtage afgørelser på grundlag af et forslag fra Kommissionen.</w:t>
            </w:r>
          </w:p>
        </w:tc>
        <w:tc>
          <w:tcPr>
            <w:tcW w:w="4876" w:type="dxa"/>
          </w:tcPr>
          <w:p w14:paraId="5937EC38" w14:textId="4C83CCF3" w:rsidR="008E7B24" w:rsidRPr="00BB368F" w:rsidRDefault="008E7B24">
            <w:pPr>
              <w:pStyle w:val="Normal6a"/>
              <w:rPr>
                <w:szCs w:val="24"/>
              </w:rPr>
            </w:pPr>
            <w:r w:rsidRPr="00BB368F">
              <w:t>(16)</w:t>
            </w:r>
            <w:r w:rsidRPr="00BB368F">
              <w:tab/>
              <w:t xml:space="preserve">For at skabe større sikkerhed for skattesubjekterne og mindske risikoen for </w:t>
            </w:r>
            <w:r w:rsidRPr="00BB368F">
              <w:rPr>
                <w:b/>
                <w:bCs/>
                <w:i/>
                <w:iCs/>
              </w:rPr>
              <w:t>dobbelt</w:t>
            </w:r>
            <w:r w:rsidRPr="00BB368F">
              <w:t xml:space="preserve"> </w:t>
            </w:r>
            <w:r w:rsidRPr="00BB368F">
              <w:rPr>
                <w:b/>
                <w:bCs/>
                <w:i/>
                <w:iCs/>
              </w:rPr>
              <w:t>ikkebeskatning</w:t>
            </w:r>
            <w:r w:rsidRPr="00BB368F">
              <w:t xml:space="preserve"> </w:t>
            </w:r>
            <w:r w:rsidRPr="00BB368F">
              <w:rPr>
                <w:b/>
                <w:bCs/>
                <w:i/>
                <w:iCs/>
              </w:rPr>
              <w:t>og</w:t>
            </w:r>
            <w:r w:rsidRPr="00BB368F">
              <w:t xml:space="preserve"> dobbeltbeskatning o</w:t>
            </w:r>
            <w:r w:rsidRPr="00BB368F">
              <w:rPr>
                <w:b/>
                <w:bCs/>
                <w:i/>
                <w:iCs/>
              </w:rPr>
              <w:t xml:space="preserve">g under hensyntagen til den potentielle indvirkning af relevante foranstaltninger på de nationale myndigheder med udøvelses- og håndhævelsesansvar på området direkte beskatning, for udnyttelsen af beskatningsrettigheder tildelt ved bilaterale eller multilaterale skatteoverenskomster, der forhindrer dobbeltbeskatning eller dobbelt ikkebeskatning, og for medlemsstaternes beskatningsgrundlag bør beføjelsen til at vedtage retsakter i overensstemmelse med artikel 290 i traktaten om Den Europæiske Unions funktionsmåde delegeres til Kommissionen </w:t>
            </w:r>
            <w:r w:rsidR="001C28FC">
              <w:rPr>
                <w:b/>
                <w:bCs/>
                <w:i/>
                <w:iCs/>
              </w:rPr>
              <w:t xml:space="preserve">for så vidt angår </w:t>
            </w:r>
            <w:r w:rsidRPr="00BB368F">
              <w:rPr>
                <w:b/>
                <w:bCs/>
                <w:i/>
                <w:iCs/>
              </w:rPr>
              <w:t xml:space="preserve">dennes fastsættelse af yderligere fælles bindende regler for transfer </w:t>
            </w:r>
            <w:proofErr w:type="spellStart"/>
            <w:r w:rsidRPr="00BB368F">
              <w:rPr>
                <w:b/>
                <w:bCs/>
                <w:i/>
                <w:iCs/>
              </w:rPr>
              <w:t>pricing</w:t>
            </w:r>
            <w:proofErr w:type="spellEnd"/>
            <w:r w:rsidRPr="00BB368F">
              <w:t xml:space="preserve">. Disse </w:t>
            </w:r>
            <w:r w:rsidRPr="00BB368F">
              <w:rPr>
                <w:b/>
                <w:bCs/>
                <w:i/>
                <w:iCs/>
              </w:rPr>
              <w:t>delegerede</w:t>
            </w:r>
            <w:r w:rsidRPr="00BB368F">
              <w:t xml:space="preserve"> </w:t>
            </w:r>
            <w:r w:rsidRPr="00BB368F">
              <w:rPr>
                <w:b/>
                <w:bCs/>
                <w:i/>
                <w:iCs/>
              </w:rPr>
              <w:t>retsakter</w:t>
            </w:r>
            <w:r w:rsidRPr="00BB368F">
              <w:t xml:space="preserve"> bør give skattesubjekterne et klart overblik over, hvad skattemyndigheder i Unionen vil betragte som acceptabelt at anvende i forbindelse med specifikke transaktioner, og sikre såkaldte "</w:t>
            </w:r>
            <w:proofErr w:type="spellStart"/>
            <w:r w:rsidRPr="00BB368F">
              <w:t>safe</w:t>
            </w:r>
            <w:proofErr w:type="spellEnd"/>
            <w:r w:rsidRPr="00BB368F">
              <w:t xml:space="preserve"> harbours", der mindsker regelbyrden og antallet af tvister.</w:t>
            </w:r>
          </w:p>
        </w:tc>
      </w:tr>
    </w:tbl>
    <w:p w14:paraId="027CF640" w14:textId="77777777" w:rsidR="008E7B24" w:rsidRPr="00BB368F" w:rsidRDefault="008E7B24" w:rsidP="008E7B24"/>
    <w:p w14:paraId="0EFFB11F" w14:textId="672256F8" w:rsidR="008E7B24" w:rsidRPr="00BB368F" w:rsidRDefault="0057172D" w:rsidP="008E7B24">
      <w:pPr>
        <w:pStyle w:val="AmNumberTabs"/>
      </w:pPr>
      <w:r>
        <w:t>Ændring</w:t>
      </w:r>
      <w:r w:rsidR="008E7B24" w:rsidRPr="00BB368F">
        <w:tab/>
      </w:r>
      <w:r w:rsidR="008E7B24" w:rsidRPr="00BB368F">
        <w:tab/>
        <w:t>14</w:t>
      </w:r>
    </w:p>
    <w:p w14:paraId="023AAAC4" w14:textId="77777777" w:rsidR="008E7B24" w:rsidRPr="00BB368F" w:rsidRDefault="008E7B24" w:rsidP="008E7B24">
      <w:pPr>
        <w:pStyle w:val="NormalBold12b"/>
      </w:pPr>
      <w:r w:rsidRPr="00BB368F">
        <w:t>Forslag til direktiv</w:t>
      </w:r>
    </w:p>
    <w:p w14:paraId="1FB5C3AC" w14:textId="77777777" w:rsidR="008E7B24" w:rsidRPr="00BB368F" w:rsidRDefault="008E7B24" w:rsidP="008E7B24">
      <w:pPr>
        <w:pStyle w:val="NormalBold"/>
      </w:pPr>
      <w:r w:rsidRPr="00BB368F">
        <w:t>Betragtning 16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44FF3150" w14:textId="77777777" w:rsidTr="001C28FC">
        <w:trPr>
          <w:trHeight w:hRule="exact" w:val="240"/>
          <w:jc w:val="center"/>
        </w:trPr>
        <w:tc>
          <w:tcPr>
            <w:tcW w:w="9752" w:type="dxa"/>
            <w:gridSpan w:val="2"/>
          </w:tcPr>
          <w:p w14:paraId="1B20663F" w14:textId="77777777" w:rsidR="008E7B24" w:rsidRPr="00BB368F" w:rsidRDefault="008E7B24" w:rsidP="001C28FC"/>
        </w:tc>
      </w:tr>
      <w:tr w:rsidR="008E7B24" w:rsidRPr="00BB368F" w14:paraId="3EFC7C94" w14:textId="77777777" w:rsidTr="001C28FC">
        <w:trPr>
          <w:trHeight w:val="240"/>
          <w:jc w:val="center"/>
        </w:trPr>
        <w:tc>
          <w:tcPr>
            <w:tcW w:w="4876" w:type="dxa"/>
          </w:tcPr>
          <w:p w14:paraId="0D13AD45" w14:textId="77777777" w:rsidR="008E7B24" w:rsidRPr="00BB368F" w:rsidRDefault="008E7B24" w:rsidP="001C28FC">
            <w:pPr>
              <w:pStyle w:val="AmColumnHeading"/>
            </w:pPr>
            <w:r w:rsidRPr="00BB368F">
              <w:t>Kommissionens forslag</w:t>
            </w:r>
          </w:p>
        </w:tc>
        <w:tc>
          <w:tcPr>
            <w:tcW w:w="4876" w:type="dxa"/>
          </w:tcPr>
          <w:p w14:paraId="46EAF66D" w14:textId="67CB0DC7" w:rsidR="008E7B24" w:rsidRPr="00BB368F" w:rsidRDefault="0057172D" w:rsidP="001C28FC">
            <w:pPr>
              <w:pStyle w:val="AmColumnHeading"/>
            </w:pPr>
            <w:r>
              <w:t>Ændring</w:t>
            </w:r>
          </w:p>
        </w:tc>
      </w:tr>
      <w:tr w:rsidR="008E7B24" w:rsidRPr="00BB368F" w14:paraId="4CD9012A" w14:textId="77777777" w:rsidTr="001C28FC">
        <w:trPr>
          <w:jc w:val="center"/>
        </w:trPr>
        <w:tc>
          <w:tcPr>
            <w:tcW w:w="4876" w:type="dxa"/>
          </w:tcPr>
          <w:p w14:paraId="77441074" w14:textId="77777777" w:rsidR="008E7B24" w:rsidRPr="00BB368F" w:rsidRDefault="008E7B24" w:rsidP="001C28FC">
            <w:pPr>
              <w:pStyle w:val="Normal6a"/>
            </w:pPr>
          </w:p>
        </w:tc>
        <w:tc>
          <w:tcPr>
            <w:tcW w:w="4876" w:type="dxa"/>
          </w:tcPr>
          <w:p w14:paraId="0938386A" w14:textId="61E9A7C6" w:rsidR="008E7B24" w:rsidRPr="00BB368F" w:rsidRDefault="008E7B24" w:rsidP="00B01470">
            <w:pPr>
              <w:spacing w:after="120"/>
            </w:pPr>
            <w:r w:rsidRPr="00BB368F">
              <w:rPr>
                <w:b/>
                <w:i/>
              </w:rPr>
              <w:t>(16a)</w:t>
            </w:r>
            <w:r w:rsidRPr="00BB368F">
              <w:tab/>
            </w:r>
            <w:r w:rsidRPr="00BB368F">
              <w:rPr>
                <w:b/>
                <w:i/>
              </w:rPr>
              <w:t xml:space="preserve">Da transfer </w:t>
            </w:r>
            <w:proofErr w:type="spellStart"/>
            <w:r w:rsidRPr="00BB368F">
              <w:rPr>
                <w:b/>
                <w:i/>
              </w:rPr>
              <w:t>pricing</w:t>
            </w:r>
            <w:proofErr w:type="spellEnd"/>
            <w:r w:rsidRPr="00BB368F">
              <w:rPr>
                <w:b/>
                <w:i/>
              </w:rPr>
              <w:t xml:space="preserve"> er noget, der udvikler sig over tid, vil det være </w:t>
            </w:r>
            <w:r w:rsidR="001C28FC">
              <w:rPr>
                <w:b/>
                <w:i/>
              </w:rPr>
              <w:t xml:space="preserve">af </w:t>
            </w:r>
            <w:r w:rsidRPr="00BB368F">
              <w:rPr>
                <w:b/>
                <w:i/>
              </w:rPr>
              <w:t xml:space="preserve">afgørende </w:t>
            </w:r>
            <w:r w:rsidR="001C28FC">
              <w:rPr>
                <w:b/>
                <w:i/>
              </w:rPr>
              <w:t xml:space="preserve">betydning </w:t>
            </w:r>
            <w:r w:rsidRPr="00BB368F">
              <w:rPr>
                <w:b/>
                <w:i/>
              </w:rPr>
              <w:t xml:space="preserve">løbende at overvåge behovet for tilpasninger af dette direktiv til formålet om at garantere ensartetheden af transfer </w:t>
            </w:r>
            <w:proofErr w:type="spellStart"/>
            <w:r w:rsidRPr="00BB368F">
              <w:rPr>
                <w:b/>
                <w:i/>
              </w:rPr>
              <w:t>pricing</w:t>
            </w:r>
            <w:proofErr w:type="spellEnd"/>
            <w:r w:rsidRPr="00BB368F">
              <w:rPr>
                <w:b/>
                <w:i/>
              </w:rPr>
              <w:t xml:space="preserve">-metodologier inden for </w:t>
            </w:r>
            <w:r w:rsidR="00345410">
              <w:rPr>
                <w:b/>
                <w:i/>
              </w:rPr>
              <w:t>Unionen</w:t>
            </w:r>
            <w:r w:rsidRPr="00BB368F">
              <w:rPr>
                <w:b/>
                <w:i/>
              </w:rPr>
              <w:t xml:space="preserve"> og på globalt plan.</w:t>
            </w:r>
            <w:r w:rsidRPr="00BB368F">
              <w:t xml:space="preserve"> </w:t>
            </w:r>
          </w:p>
        </w:tc>
      </w:tr>
    </w:tbl>
    <w:p w14:paraId="3C0E8D1D" w14:textId="77777777" w:rsidR="008E7B24" w:rsidRPr="00BB368F" w:rsidRDefault="008E7B24" w:rsidP="008E7B24"/>
    <w:p w14:paraId="154857BF" w14:textId="6AB0290B" w:rsidR="008E7B24" w:rsidRPr="00BB368F" w:rsidRDefault="0057172D" w:rsidP="008E7B24">
      <w:pPr>
        <w:pStyle w:val="AmNumberTabs"/>
      </w:pPr>
      <w:r>
        <w:t>Ændring</w:t>
      </w:r>
      <w:r w:rsidR="008E7B24" w:rsidRPr="00BB368F">
        <w:tab/>
      </w:r>
      <w:r w:rsidR="008E7B24" w:rsidRPr="00BB368F">
        <w:tab/>
        <w:t>15</w:t>
      </w:r>
    </w:p>
    <w:p w14:paraId="135AF56F" w14:textId="77777777" w:rsidR="008E7B24" w:rsidRPr="00BB368F" w:rsidRDefault="008E7B24" w:rsidP="008E7B24">
      <w:pPr>
        <w:pStyle w:val="NormalBold12b"/>
      </w:pPr>
      <w:r w:rsidRPr="00BB368F">
        <w:t>Forslag til direktiv</w:t>
      </w:r>
    </w:p>
    <w:p w14:paraId="23865BE6" w14:textId="77777777" w:rsidR="008E7B24" w:rsidRPr="00BB368F" w:rsidRDefault="008E7B24" w:rsidP="008E7B24">
      <w:pPr>
        <w:pStyle w:val="NormalBold"/>
      </w:pPr>
      <w:r w:rsidRPr="00BB368F">
        <w:t>Betragtning 16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770B2D65" w14:textId="77777777" w:rsidTr="001C28FC">
        <w:trPr>
          <w:trHeight w:hRule="exact" w:val="240"/>
          <w:jc w:val="center"/>
        </w:trPr>
        <w:tc>
          <w:tcPr>
            <w:tcW w:w="9752" w:type="dxa"/>
            <w:gridSpan w:val="2"/>
          </w:tcPr>
          <w:p w14:paraId="74803F59" w14:textId="77777777" w:rsidR="008E7B24" w:rsidRPr="00BB368F" w:rsidRDefault="008E7B24" w:rsidP="001C28FC"/>
        </w:tc>
      </w:tr>
      <w:tr w:rsidR="008E7B24" w:rsidRPr="00BB368F" w14:paraId="1E41EC32" w14:textId="77777777" w:rsidTr="001C28FC">
        <w:trPr>
          <w:trHeight w:val="240"/>
          <w:jc w:val="center"/>
        </w:trPr>
        <w:tc>
          <w:tcPr>
            <w:tcW w:w="4876" w:type="dxa"/>
          </w:tcPr>
          <w:p w14:paraId="02D96379" w14:textId="77777777" w:rsidR="008E7B24" w:rsidRPr="00BB368F" w:rsidRDefault="008E7B24" w:rsidP="001C28FC">
            <w:pPr>
              <w:pStyle w:val="AmColumnHeading"/>
            </w:pPr>
            <w:r w:rsidRPr="00BB368F">
              <w:t>Kommissionens forslag</w:t>
            </w:r>
          </w:p>
        </w:tc>
        <w:tc>
          <w:tcPr>
            <w:tcW w:w="4876" w:type="dxa"/>
          </w:tcPr>
          <w:p w14:paraId="68C9BC19" w14:textId="05F63153" w:rsidR="008E7B24" w:rsidRPr="00BB368F" w:rsidRDefault="0057172D" w:rsidP="001C28FC">
            <w:pPr>
              <w:pStyle w:val="AmColumnHeading"/>
            </w:pPr>
            <w:r>
              <w:t>Ændring</w:t>
            </w:r>
          </w:p>
        </w:tc>
      </w:tr>
      <w:tr w:rsidR="008E7B24" w:rsidRPr="00BB368F" w14:paraId="252E7450" w14:textId="77777777" w:rsidTr="001C28FC">
        <w:trPr>
          <w:jc w:val="center"/>
        </w:trPr>
        <w:tc>
          <w:tcPr>
            <w:tcW w:w="4876" w:type="dxa"/>
          </w:tcPr>
          <w:p w14:paraId="620EEDDD" w14:textId="77777777" w:rsidR="008E7B24" w:rsidRPr="00BB368F" w:rsidRDefault="008E7B24" w:rsidP="001C28FC">
            <w:pPr>
              <w:pStyle w:val="Normal6a"/>
            </w:pPr>
          </w:p>
        </w:tc>
        <w:tc>
          <w:tcPr>
            <w:tcW w:w="4876" w:type="dxa"/>
          </w:tcPr>
          <w:p w14:paraId="71C81DDC" w14:textId="77777777" w:rsidR="008E7B24" w:rsidRPr="00BB368F" w:rsidRDefault="008E7B24" w:rsidP="001C28FC">
            <w:pPr>
              <w:pStyle w:val="Normal6a"/>
            </w:pPr>
            <w:r w:rsidRPr="00BB368F">
              <w:rPr>
                <w:b/>
                <w:i/>
              </w:rPr>
              <w:t>(16b)</w:t>
            </w:r>
            <w:r w:rsidRPr="00BB368F">
              <w:tab/>
              <w:t xml:space="preserve"> </w:t>
            </w:r>
            <w:r w:rsidRPr="00BB368F">
              <w:rPr>
                <w:b/>
                <w:i/>
              </w:rPr>
              <w:t xml:space="preserve">Det Fælles EU-forum for Interne Afregningspriser har fremlagt praktiske løsninger på de udfordringer, der er forbundet med transfer </w:t>
            </w:r>
            <w:proofErr w:type="spellStart"/>
            <w:r w:rsidRPr="00BB368F">
              <w:rPr>
                <w:b/>
                <w:i/>
              </w:rPr>
              <w:t>pricing</w:t>
            </w:r>
            <w:proofErr w:type="spellEnd"/>
            <w:r w:rsidRPr="00BB368F">
              <w:rPr>
                <w:b/>
                <w:i/>
              </w:rPr>
              <w:t>-praksisser i alle medlemsstaterne. Genoprettelsen af dette forum med et udvidet mandat giver medlemsstaternes nationale eksperter mulighed for, sammen med repræsentanter for erhvervslivet, den akademiske verden og civilsamfundet at støtte Kommissionen, hvilket kan bane vej for lovgivning, der opfylder det erklærede mål om at øge sikkerheden for virksomhederne i Unionen.</w:t>
            </w:r>
            <w:r w:rsidRPr="00BB368F">
              <w:t xml:space="preserve"> </w:t>
            </w:r>
            <w:r w:rsidRPr="00BB368F">
              <w:rPr>
                <w:b/>
                <w:i/>
              </w:rPr>
              <w:t>Et fælles syn på skatteydere og skattemyndigheder giver en mere favnende indfaldsvinkel til at afsøge praktiske løsninger.</w:t>
            </w:r>
          </w:p>
        </w:tc>
      </w:tr>
    </w:tbl>
    <w:p w14:paraId="0230F06A" w14:textId="77777777" w:rsidR="008E7B24" w:rsidRPr="00BB368F" w:rsidRDefault="008E7B24" w:rsidP="008E7B24"/>
    <w:p w14:paraId="2A83D3B2" w14:textId="2C9948AD" w:rsidR="008E7B24" w:rsidRPr="00BB368F" w:rsidRDefault="0057172D" w:rsidP="008E7B24">
      <w:pPr>
        <w:pStyle w:val="AmNumberTabs"/>
      </w:pPr>
      <w:r>
        <w:t>Ændring</w:t>
      </w:r>
      <w:r w:rsidR="008E7B24" w:rsidRPr="00BB368F">
        <w:tab/>
      </w:r>
      <w:r w:rsidR="008E7B24" w:rsidRPr="00BB368F">
        <w:tab/>
        <w:t>16</w:t>
      </w:r>
    </w:p>
    <w:p w14:paraId="1E5D2E8F" w14:textId="77777777" w:rsidR="008E7B24" w:rsidRPr="00BB368F" w:rsidRDefault="008E7B24" w:rsidP="008E7B24">
      <w:pPr>
        <w:pStyle w:val="NormalBold12b"/>
      </w:pPr>
      <w:r w:rsidRPr="00BB368F">
        <w:t>Forslag til direktiv</w:t>
      </w:r>
    </w:p>
    <w:p w14:paraId="77CFD4B9" w14:textId="77777777" w:rsidR="008E7B24" w:rsidRPr="00BB368F" w:rsidRDefault="008E7B24" w:rsidP="008E7B24">
      <w:pPr>
        <w:pStyle w:val="NormalBold"/>
      </w:pPr>
      <w:r w:rsidRPr="00BB368F">
        <w:t>Betragtning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337C468B" w14:textId="77777777" w:rsidTr="001C28FC">
        <w:trPr>
          <w:trHeight w:hRule="exact" w:val="240"/>
          <w:jc w:val="center"/>
        </w:trPr>
        <w:tc>
          <w:tcPr>
            <w:tcW w:w="9752" w:type="dxa"/>
            <w:gridSpan w:val="2"/>
          </w:tcPr>
          <w:p w14:paraId="7B20C6EC" w14:textId="77777777" w:rsidR="008E7B24" w:rsidRPr="00BB368F" w:rsidRDefault="008E7B24" w:rsidP="001C28FC"/>
        </w:tc>
      </w:tr>
      <w:tr w:rsidR="008E7B24" w:rsidRPr="00BB368F" w14:paraId="4A8E1294" w14:textId="77777777" w:rsidTr="001C28FC">
        <w:trPr>
          <w:trHeight w:val="240"/>
          <w:jc w:val="center"/>
        </w:trPr>
        <w:tc>
          <w:tcPr>
            <w:tcW w:w="4876" w:type="dxa"/>
          </w:tcPr>
          <w:p w14:paraId="41AB113F" w14:textId="77777777" w:rsidR="008E7B24" w:rsidRPr="00BB368F" w:rsidRDefault="008E7B24" w:rsidP="001C28FC">
            <w:pPr>
              <w:pStyle w:val="AmColumnHeading"/>
            </w:pPr>
            <w:r w:rsidRPr="00BB368F">
              <w:t>Kommissionens forslag</w:t>
            </w:r>
          </w:p>
        </w:tc>
        <w:tc>
          <w:tcPr>
            <w:tcW w:w="4876" w:type="dxa"/>
          </w:tcPr>
          <w:p w14:paraId="5AC1740E" w14:textId="1BCA39A9" w:rsidR="008E7B24" w:rsidRPr="00BB368F" w:rsidRDefault="0057172D" w:rsidP="001C28FC">
            <w:pPr>
              <w:pStyle w:val="AmColumnHeading"/>
            </w:pPr>
            <w:r>
              <w:t>Ændring</w:t>
            </w:r>
          </w:p>
        </w:tc>
      </w:tr>
      <w:tr w:rsidR="008E7B24" w:rsidRPr="00BB368F" w14:paraId="0EE9AA79" w14:textId="77777777" w:rsidTr="001C28FC">
        <w:trPr>
          <w:jc w:val="center"/>
        </w:trPr>
        <w:tc>
          <w:tcPr>
            <w:tcW w:w="4876" w:type="dxa"/>
          </w:tcPr>
          <w:p w14:paraId="476B9B45" w14:textId="77777777" w:rsidR="008E7B24" w:rsidRPr="00BB368F" w:rsidRDefault="008E7B24" w:rsidP="001C28FC">
            <w:pPr>
              <w:pStyle w:val="Normal6a"/>
            </w:pPr>
            <w:r w:rsidRPr="00BB368F">
              <w:lastRenderedPageBreak/>
              <w:t>(17)</w:t>
            </w:r>
            <w:r w:rsidRPr="00BB368F">
              <w:tab/>
              <w:t>For at vurdere effektiviteten af de nye regler i direktivet bør Kommissionen udarbejde en evaluering på grundlag af oplysninger fra medlemsstaterne og andre tilgængelige data.</w:t>
            </w:r>
          </w:p>
        </w:tc>
        <w:tc>
          <w:tcPr>
            <w:tcW w:w="4876" w:type="dxa"/>
          </w:tcPr>
          <w:p w14:paraId="0630884D" w14:textId="77777777" w:rsidR="008E7B24" w:rsidRPr="00BB368F" w:rsidRDefault="008E7B24" w:rsidP="001C28FC">
            <w:pPr>
              <w:pStyle w:val="Normal6a"/>
            </w:pPr>
            <w:r w:rsidRPr="00BB368F">
              <w:t>(17)</w:t>
            </w:r>
            <w:r w:rsidRPr="00BB368F">
              <w:tab/>
              <w:t xml:space="preserve">For at vurdere effektiviteten </w:t>
            </w:r>
            <w:r w:rsidRPr="00BB368F">
              <w:rPr>
                <w:b/>
                <w:bCs/>
                <w:i/>
                <w:iCs/>
              </w:rPr>
              <w:t xml:space="preserve">og indvirkningen </w:t>
            </w:r>
            <w:r w:rsidRPr="00BB368F">
              <w:t>af de nye regler i direktivet bør Kommissionen udarbejde en evaluering på grundlag af oplysninger fra medlemsstaterne og andre tilgængelige data</w:t>
            </w:r>
            <w:r w:rsidRPr="00BB368F">
              <w:rPr>
                <w:b/>
                <w:bCs/>
                <w:i/>
                <w:iCs/>
              </w:rPr>
              <w:t>, om nødvendigt ledsaget af et lovforslag</w:t>
            </w:r>
            <w:r w:rsidRPr="00BB368F">
              <w:t>.</w:t>
            </w:r>
          </w:p>
        </w:tc>
      </w:tr>
    </w:tbl>
    <w:p w14:paraId="353D95C9" w14:textId="77777777" w:rsidR="008E7B24" w:rsidRPr="00BB368F" w:rsidRDefault="008E7B24" w:rsidP="008E7B24"/>
    <w:p w14:paraId="16A811D8" w14:textId="44F72691" w:rsidR="008E7B24" w:rsidRPr="00BB368F" w:rsidRDefault="0057172D" w:rsidP="008E7B24">
      <w:pPr>
        <w:pStyle w:val="AmNumberTabs"/>
        <w:keepNext/>
      </w:pPr>
      <w:r>
        <w:t>Ændring</w:t>
      </w:r>
      <w:r w:rsidR="008E7B24" w:rsidRPr="00BB368F">
        <w:tab/>
      </w:r>
      <w:r w:rsidR="008E7B24" w:rsidRPr="00BB368F">
        <w:tab/>
        <w:t>17</w:t>
      </w:r>
    </w:p>
    <w:p w14:paraId="48C14C6E" w14:textId="77777777" w:rsidR="008E7B24" w:rsidRPr="00BB368F" w:rsidRDefault="008E7B24" w:rsidP="008E7B24">
      <w:pPr>
        <w:pStyle w:val="NormalBold12b"/>
        <w:keepNext/>
      </w:pPr>
      <w:r w:rsidRPr="00BB368F">
        <w:t>Forslag til direktiv</w:t>
      </w:r>
    </w:p>
    <w:p w14:paraId="3A9E044F" w14:textId="77777777" w:rsidR="008E7B24" w:rsidRPr="00BB368F" w:rsidRDefault="008E7B24" w:rsidP="008E7B24">
      <w:pPr>
        <w:pStyle w:val="NormalBold"/>
        <w:keepNext/>
      </w:pPr>
      <w:r w:rsidRPr="00BB368F">
        <w:t>Betragtning 17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463EEAD3" w14:textId="77777777" w:rsidTr="001C28FC">
        <w:trPr>
          <w:jc w:val="center"/>
        </w:trPr>
        <w:tc>
          <w:tcPr>
            <w:tcW w:w="9752" w:type="dxa"/>
            <w:gridSpan w:val="2"/>
          </w:tcPr>
          <w:p w14:paraId="5B181733" w14:textId="77777777" w:rsidR="008E7B24" w:rsidRPr="00BB368F" w:rsidRDefault="008E7B24" w:rsidP="001C28FC">
            <w:pPr>
              <w:keepNext/>
            </w:pPr>
          </w:p>
        </w:tc>
      </w:tr>
      <w:tr w:rsidR="008E7B24" w:rsidRPr="00BB368F" w14:paraId="6027E9D4" w14:textId="77777777" w:rsidTr="001C28FC">
        <w:trPr>
          <w:jc w:val="center"/>
        </w:trPr>
        <w:tc>
          <w:tcPr>
            <w:tcW w:w="4876" w:type="dxa"/>
          </w:tcPr>
          <w:p w14:paraId="76C37EAF" w14:textId="77777777" w:rsidR="008E7B24" w:rsidRPr="00BB368F" w:rsidRDefault="008E7B24" w:rsidP="001C28FC">
            <w:pPr>
              <w:pStyle w:val="AmColumnHeading"/>
              <w:keepNext/>
            </w:pPr>
            <w:r w:rsidRPr="00BB368F">
              <w:t>Kommissionens forslag</w:t>
            </w:r>
          </w:p>
        </w:tc>
        <w:tc>
          <w:tcPr>
            <w:tcW w:w="4876" w:type="dxa"/>
          </w:tcPr>
          <w:p w14:paraId="44DFFE34" w14:textId="10AC0927" w:rsidR="008E7B24" w:rsidRPr="00BB368F" w:rsidRDefault="0057172D" w:rsidP="001C28FC">
            <w:pPr>
              <w:pStyle w:val="AmColumnHeading"/>
              <w:keepNext/>
            </w:pPr>
            <w:r>
              <w:t>Ændring</w:t>
            </w:r>
          </w:p>
        </w:tc>
      </w:tr>
      <w:tr w:rsidR="008E7B24" w:rsidRPr="00BB368F" w14:paraId="7AE426E4" w14:textId="77777777" w:rsidTr="001C28FC">
        <w:trPr>
          <w:jc w:val="center"/>
        </w:trPr>
        <w:tc>
          <w:tcPr>
            <w:tcW w:w="4876" w:type="dxa"/>
          </w:tcPr>
          <w:p w14:paraId="76425B28" w14:textId="77777777" w:rsidR="008E7B24" w:rsidRPr="00BB368F" w:rsidRDefault="008E7B24" w:rsidP="001C28FC">
            <w:pPr>
              <w:pStyle w:val="Normal6a"/>
            </w:pPr>
          </w:p>
        </w:tc>
        <w:tc>
          <w:tcPr>
            <w:tcW w:w="4876" w:type="dxa"/>
          </w:tcPr>
          <w:p w14:paraId="6AAFF202" w14:textId="77777777" w:rsidR="008E7B24" w:rsidRPr="00BB368F" w:rsidRDefault="008E7B24" w:rsidP="001C28FC">
            <w:pPr>
              <w:pStyle w:val="Normal6a"/>
              <w:rPr>
                <w:b/>
                <w:i/>
                <w:szCs w:val="24"/>
              </w:rPr>
            </w:pPr>
            <w:r w:rsidRPr="00BB368F">
              <w:rPr>
                <w:b/>
                <w:i/>
              </w:rPr>
              <w:t>(17a)</w:t>
            </w:r>
            <w:r w:rsidRPr="00BB368F">
              <w:rPr>
                <w:b/>
                <w:i/>
              </w:rPr>
              <w:tab/>
              <w:t>Kommissionen bør gennemgå anvendelsen af dette direktiv for så vidt angår multinationale koncerner, der er omfattet af anvendelsesområdet for forslaget til Rådets direktiv om erhverv i Europa – en ramme for indkomstbeskatning (BEFIT-direktivet).</w:t>
            </w:r>
          </w:p>
        </w:tc>
      </w:tr>
    </w:tbl>
    <w:p w14:paraId="1DB4F5D0" w14:textId="77777777" w:rsidR="008E7B24" w:rsidRPr="00BB368F" w:rsidRDefault="008E7B24" w:rsidP="008E7B24"/>
    <w:p w14:paraId="4246DF24" w14:textId="03E2A89B" w:rsidR="008E7B24" w:rsidRPr="00BB368F" w:rsidRDefault="0057172D" w:rsidP="008E7B24">
      <w:pPr>
        <w:pStyle w:val="AmNumberTabs"/>
      </w:pPr>
      <w:r>
        <w:t>Ændring</w:t>
      </w:r>
      <w:r w:rsidR="008E7B24" w:rsidRPr="00BB368F">
        <w:tab/>
      </w:r>
      <w:r w:rsidR="008E7B24" w:rsidRPr="00BB368F">
        <w:tab/>
        <w:t>18</w:t>
      </w:r>
    </w:p>
    <w:p w14:paraId="33EB32DC" w14:textId="77777777" w:rsidR="008E7B24" w:rsidRPr="00BB368F" w:rsidRDefault="008E7B24" w:rsidP="008E7B24">
      <w:pPr>
        <w:pStyle w:val="NormalBold12b"/>
      </w:pPr>
      <w:r w:rsidRPr="00BB368F">
        <w:t>Forslag til direktiv</w:t>
      </w:r>
    </w:p>
    <w:p w14:paraId="610AE009" w14:textId="77777777" w:rsidR="008E7B24" w:rsidRPr="00BB368F" w:rsidRDefault="008E7B24" w:rsidP="008E7B24">
      <w:pPr>
        <w:pStyle w:val="NormalBold"/>
      </w:pPr>
      <w:r w:rsidRPr="00BB368F">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670B246F" w14:textId="77777777" w:rsidTr="001C28FC">
        <w:trPr>
          <w:trHeight w:hRule="exact" w:val="240"/>
          <w:jc w:val="center"/>
        </w:trPr>
        <w:tc>
          <w:tcPr>
            <w:tcW w:w="9752" w:type="dxa"/>
            <w:gridSpan w:val="2"/>
          </w:tcPr>
          <w:p w14:paraId="7941A95C" w14:textId="77777777" w:rsidR="008E7B24" w:rsidRPr="00BB368F" w:rsidRDefault="008E7B24" w:rsidP="001C28FC"/>
        </w:tc>
      </w:tr>
      <w:tr w:rsidR="008E7B24" w:rsidRPr="00BB368F" w14:paraId="316DF30A" w14:textId="77777777" w:rsidTr="001C28FC">
        <w:trPr>
          <w:trHeight w:val="240"/>
          <w:jc w:val="center"/>
        </w:trPr>
        <w:tc>
          <w:tcPr>
            <w:tcW w:w="4876" w:type="dxa"/>
          </w:tcPr>
          <w:p w14:paraId="31819376" w14:textId="77777777" w:rsidR="008E7B24" w:rsidRPr="00BB368F" w:rsidRDefault="008E7B24" w:rsidP="001C28FC">
            <w:pPr>
              <w:pStyle w:val="AmColumnHeading"/>
            </w:pPr>
            <w:r w:rsidRPr="00BB368F">
              <w:t>Kommissionens forslag</w:t>
            </w:r>
          </w:p>
        </w:tc>
        <w:tc>
          <w:tcPr>
            <w:tcW w:w="4876" w:type="dxa"/>
          </w:tcPr>
          <w:p w14:paraId="5302E73D" w14:textId="088644A2" w:rsidR="008E7B24" w:rsidRPr="00BB368F" w:rsidRDefault="0057172D" w:rsidP="001C28FC">
            <w:pPr>
              <w:pStyle w:val="AmColumnHeading"/>
            </w:pPr>
            <w:r>
              <w:t>Ændring</w:t>
            </w:r>
          </w:p>
        </w:tc>
      </w:tr>
      <w:tr w:rsidR="008E7B24" w:rsidRPr="00BB368F" w14:paraId="704CC3C5" w14:textId="77777777" w:rsidTr="001C28FC">
        <w:trPr>
          <w:jc w:val="center"/>
        </w:trPr>
        <w:tc>
          <w:tcPr>
            <w:tcW w:w="4876" w:type="dxa"/>
          </w:tcPr>
          <w:p w14:paraId="6211A557" w14:textId="77777777" w:rsidR="008E7B24" w:rsidRPr="00BB368F" w:rsidRDefault="008E7B24" w:rsidP="001C28FC">
            <w:pPr>
              <w:pStyle w:val="Normal6a"/>
            </w:pPr>
            <w:r w:rsidRPr="00BB368F">
              <w:t>(18)</w:t>
            </w:r>
            <w:r w:rsidRPr="00BB368F">
              <w:tab/>
              <w:t>For at give selskaber mulighed for direkte at udnytte fordelene ved det indre marked uden at pådrage sig en unødvendig yderligere administrativ byrde bør oplysninger om skattebestemmelserne i dette direktiv gøres tilgængelige via den fælles digitale portal i overensstemmelse med forordning (EU) 2018/1724</w:t>
            </w:r>
            <w:r w:rsidRPr="00BB368F">
              <w:rPr>
                <w:vertAlign w:val="superscript"/>
              </w:rPr>
              <w:t>34</w:t>
            </w:r>
            <w:r w:rsidRPr="00BB368F">
              <w:t>. Den fælles digitale portal udgør en kvikskranke, hvor grænseoverskridende brugere har onlineadgang til oplysninger, procedurer og bistandstjenester, der er relevante for det indre markeds funktion.</w:t>
            </w:r>
          </w:p>
        </w:tc>
        <w:tc>
          <w:tcPr>
            <w:tcW w:w="4876" w:type="dxa"/>
          </w:tcPr>
          <w:p w14:paraId="5A00EB39" w14:textId="77777777" w:rsidR="008E7B24" w:rsidRPr="00BB368F" w:rsidRDefault="008E7B24" w:rsidP="001C28FC">
            <w:pPr>
              <w:pStyle w:val="Normal6a"/>
            </w:pPr>
            <w:r w:rsidRPr="00BB368F">
              <w:t>(18)</w:t>
            </w:r>
            <w:r w:rsidRPr="00BB368F">
              <w:tab/>
              <w:t>For at give selskaber mulighed for direkte at udnytte fordelene ved det indre marked uden at pådrage sig en unødvendig yderligere administrativ byrde bør oplysninger om skattebestemmelserne i dette direktiv gøres tilgængelige via den fælles digitale portal i overensstemmelse med forordning (EU) 2018/1724</w:t>
            </w:r>
            <w:r w:rsidRPr="00BB368F">
              <w:rPr>
                <w:vertAlign w:val="superscript"/>
              </w:rPr>
              <w:t>34</w:t>
            </w:r>
            <w:r w:rsidRPr="00BB368F">
              <w:t xml:space="preserve">. Den fælles digitale portal udgør en kvikskranke, hvor grænseoverskridende brugere har onlineadgang til oplysninger, procedurer og bistandstjenester, der er relevante for det indre markeds funktion. </w:t>
            </w:r>
            <w:r w:rsidRPr="00BB368F">
              <w:rPr>
                <w:b/>
                <w:bCs/>
                <w:i/>
                <w:iCs/>
              </w:rPr>
              <w:t>Kvikskranken bør være intuitiv, lettilgængelig og forsynet med de nødvendige funktioner for ikke at udgøre endnu en bureaukratisk hindring for virksomhederne.</w:t>
            </w:r>
            <w:r w:rsidRPr="00BB368F">
              <w:t xml:space="preserve"> </w:t>
            </w:r>
            <w:r w:rsidRPr="00BB368F">
              <w:rPr>
                <w:b/>
                <w:i/>
              </w:rPr>
              <w:t xml:space="preserve">De gode erfaringer med </w:t>
            </w:r>
            <w:r w:rsidRPr="00BB368F">
              <w:rPr>
                <w:b/>
                <w:i/>
              </w:rPr>
              <w:lastRenderedPageBreak/>
              <w:t>moms-kvikskranken er et godt eksempel på, hvordan en sådan kvikskranke kan udformes, så den fungerer efter hensigten.</w:t>
            </w:r>
          </w:p>
        </w:tc>
      </w:tr>
      <w:tr w:rsidR="008E7B24" w:rsidRPr="00BB368F" w14:paraId="46BE3DD0" w14:textId="77777777" w:rsidTr="001C28FC">
        <w:trPr>
          <w:jc w:val="center"/>
        </w:trPr>
        <w:tc>
          <w:tcPr>
            <w:tcW w:w="4876" w:type="dxa"/>
          </w:tcPr>
          <w:p w14:paraId="4BFF4325" w14:textId="77777777" w:rsidR="008E7B24" w:rsidRPr="00BB368F" w:rsidRDefault="008E7B24" w:rsidP="001C28FC">
            <w:pPr>
              <w:pStyle w:val="Normal6a"/>
            </w:pPr>
            <w:r w:rsidRPr="00BB368F">
              <w:rPr>
                <w:b/>
                <w:i/>
              </w:rPr>
              <w:lastRenderedPageBreak/>
              <w:t>_________________</w:t>
            </w:r>
          </w:p>
        </w:tc>
        <w:tc>
          <w:tcPr>
            <w:tcW w:w="4876" w:type="dxa"/>
          </w:tcPr>
          <w:p w14:paraId="1ABFAF8C" w14:textId="77777777" w:rsidR="008E7B24" w:rsidRPr="00BB368F" w:rsidRDefault="008E7B24" w:rsidP="001C28FC">
            <w:pPr>
              <w:pStyle w:val="Normal6a"/>
            </w:pPr>
            <w:r w:rsidRPr="00BB368F">
              <w:rPr>
                <w:b/>
                <w:i/>
              </w:rPr>
              <w:t>_________________</w:t>
            </w:r>
          </w:p>
        </w:tc>
      </w:tr>
      <w:tr w:rsidR="008E7B24" w:rsidRPr="00BB368F" w14:paraId="21CEF8C1" w14:textId="77777777" w:rsidTr="001C28FC">
        <w:trPr>
          <w:jc w:val="center"/>
        </w:trPr>
        <w:tc>
          <w:tcPr>
            <w:tcW w:w="4876" w:type="dxa"/>
          </w:tcPr>
          <w:p w14:paraId="0B5637FF" w14:textId="77777777" w:rsidR="008E7B24" w:rsidRPr="00BB368F" w:rsidRDefault="008E7B24" w:rsidP="001C28FC">
            <w:pPr>
              <w:pStyle w:val="Normal6a"/>
            </w:pPr>
            <w:r w:rsidRPr="00BB368F">
              <w:rPr>
                <w:vertAlign w:val="superscript"/>
              </w:rPr>
              <w:t>34</w:t>
            </w:r>
            <w:r w:rsidRPr="00BB368F">
              <w:t xml:space="preserve"> Europa-Parlamentets og Rådets forordning (EU) 2018/1724 af 2. oktober 2018 om oprettelse af en fælles digital portal, der giver adgang til oplysninger, procedurer og bistands- og problemløsningstjenester, og om ændring af forordning (EU) nr. 1024/2012 (EUT L 295 af 21.11.2018, s. 1).</w:t>
            </w:r>
          </w:p>
        </w:tc>
        <w:tc>
          <w:tcPr>
            <w:tcW w:w="4876" w:type="dxa"/>
          </w:tcPr>
          <w:p w14:paraId="05AEE68A" w14:textId="77777777" w:rsidR="008E7B24" w:rsidRPr="00BB368F" w:rsidRDefault="008E7B24" w:rsidP="001C28FC">
            <w:pPr>
              <w:pStyle w:val="Normal6a"/>
            </w:pPr>
            <w:r w:rsidRPr="00BB368F">
              <w:rPr>
                <w:vertAlign w:val="superscript"/>
              </w:rPr>
              <w:t>34</w:t>
            </w:r>
            <w:r w:rsidRPr="00BB368F">
              <w:t xml:space="preserve"> Europa-Parlamentets og Rådets forordning (EU) 2018/1724 af 2. oktober 2018 om oprettelse af en fælles digital portal, der giver adgang til oplysninger, procedurer og bistands- og problemløsningstjenester, og om ændring af forordning (EU) nr. 1024/2012 (EUT L 295 af 21.11.2018, s. 1).</w:t>
            </w:r>
          </w:p>
        </w:tc>
      </w:tr>
    </w:tbl>
    <w:p w14:paraId="1C29B592" w14:textId="77777777" w:rsidR="008E7B24" w:rsidRPr="00BB368F" w:rsidRDefault="008E7B24" w:rsidP="008E7B24"/>
    <w:p w14:paraId="07275106" w14:textId="030FB502" w:rsidR="008E7B24" w:rsidRPr="00BB368F" w:rsidRDefault="0057172D" w:rsidP="008E7B24">
      <w:pPr>
        <w:pStyle w:val="AmNumberTabs"/>
      </w:pPr>
      <w:r>
        <w:t>Ændring</w:t>
      </w:r>
      <w:r w:rsidR="008E7B24" w:rsidRPr="00BB368F">
        <w:tab/>
      </w:r>
      <w:r w:rsidR="008E7B24" w:rsidRPr="00BB368F">
        <w:tab/>
        <w:t>19</w:t>
      </w:r>
    </w:p>
    <w:p w14:paraId="0A5C0263" w14:textId="77777777" w:rsidR="008E7B24" w:rsidRPr="00BB368F" w:rsidRDefault="008E7B24" w:rsidP="008E7B24">
      <w:pPr>
        <w:pStyle w:val="NormalBold12b"/>
      </w:pPr>
      <w:r w:rsidRPr="00BB368F">
        <w:t>Forslag til direktiv</w:t>
      </w:r>
    </w:p>
    <w:p w14:paraId="06D45414" w14:textId="77777777" w:rsidR="008E7B24" w:rsidRPr="00BB368F" w:rsidRDefault="008E7B24" w:rsidP="008E7B24">
      <w:pPr>
        <w:pStyle w:val="NormalBold"/>
      </w:pPr>
      <w:r w:rsidRPr="00BB368F">
        <w:t>Betragtning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FA6C154" w14:textId="77777777" w:rsidTr="001C28FC">
        <w:trPr>
          <w:trHeight w:hRule="exact" w:val="240"/>
          <w:jc w:val="center"/>
        </w:trPr>
        <w:tc>
          <w:tcPr>
            <w:tcW w:w="9752" w:type="dxa"/>
            <w:gridSpan w:val="2"/>
          </w:tcPr>
          <w:p w14:paraId="1AAA3B04" w14:textId="77777777" w:rsidR="008E7B24" w:rsidRPr="00BB368F" w:rsidRDefault="008E7B24" w:rsidP="001C28FC"/>
        </w:tc>
      </w:tr>
      <w:tr w:rsidR="008E7B24" w:rsidRPr="00BB368F" w14:paraId="61E165D9" w14:textId="77777777" w:rsidTr="001C28FC">
        <w:trPr>
          <w:trHeight w:val="240"/>
          <w:jc w:val="center"/>
        </w:trPr>
        <w:tc>
          <w:tcPr>
            <w:tcW w:w="4876" w:type="dxa"/>
          </w:tcPr>
          <w:p w14:paraId="0B5361D3" w14:textId="77777777" w:rsidR="008E7B24" w:rsidRPr="00BB368F" w:rsidRDefault="008E7B24" w:rsidP="001C28FC">
            <w:pPr>
              <w:pStyle w:val="AmColumnHeading"/>
            </w:pPr>
            <w:r w:rsidRPr="00BB368F">
              <w:t>Kommissionens forslag</w:t>
            </w:r>
          </w:p>
        </w:tc>
        <w:tc>
          <w:tcPr>
            <w:tcW w:w="4876" w:type="dxa"/>
          </w:tcPr>
          <w:p w14:paraId="18DC98DF" w14:textId="69D781A3" w:rsidR="008E7B24" w:rsidRPr="00BB368F" w:rsidRDefault="0057172D" w:rsidP="001C28FC">
            <w:pPr>
              <w:pStyle w:val="AmColumnHeading"/>
            </w:pPr>
            <w:r>
              <w:t>Ændring</w:t>
            </w:r>
          </w:p>
        </w:tc>
      </w:tr>
      <w:tr w:rsidR="008E7B24" w:rsidRPr="00BB368F" w14:paraId="1448CD9D" w14:textId="77777777" w:rsidTr="001C28FC">
        <w:trPr>
          <w:jc w:val="center"/>
        </w:trPr>
        <w:tc>
          <w:tcPr>
            <w:tcW w:w="4876" w:type="dxa"/>
          </w:tcPr>
          <w:p w14:paraId="1F0D1093" w14:textId="77777777" w:rsidR="008E7B24" w:rsidRPr="00BB368F" w:rsidRDefault="008E7B24" w:rsidP="001C28FC">
            <w:pPr>
              <w:pStyle w:val="Normal6a"/>
            </w:pPr>
            <w:r w:rsidRPr="00BB368F">
              <w:t>(21)</w:t>
            </w:r>
            <w:r w:rsidRPr="00BB368F">
              <w:tab/>
              <w:t xml:space="preserve">For at mindske skattesubjekternes administrative byrde bør beføjelsen til at vedtage retsakter i overensstemmelse med artikel 290 i traktaten om Den Europæiske Unions funktionsmåde delegeres til Kommissionen for så vidt angår transfer </w:t>
            </w:r>
            <w:proofErr w:type="spellStart"/>
            <w:r w:rsidRPr="00BB368F">
              <w:t>pricing</w:t>
            </w:r>
            <w:proofErr w:type="spellEnd"/>
            <w:r w:rsidRPr="00BB368F">
              <w:t xml:space="preserve">-dokumentation ved at fastlægge fælles skabeloner og sproglige krav og definere, hvilken type skattesubjekt der skal bruge disse skabeloner og de tilhørende frister. Det er især vigtigt, at Kommissionen gennemfører relevante høringer under sit forberedende arbejde, herunder på ekspertniveau, og at disse høringer gennemføres i overensstemmelse med principperne i den </w:t>
            </w:r>
            <w:proofErr w:type="spellStart"/>
            <w:r w:rsidRPr="00BB368F">
              <w:t>interinstitutionelle</w:t>
            </w:r>
            <w:proofErr w:type="spellEnd"/>
            <w:r w:rsidRPr="00BB368F">
              <w:t xml:space="preserve"> aftale om bedre lovgivning </w:t>
            </w:r>
            <w:r w:rsidRPr="00B01470">
              <w:rPr>
                <w:b/>
                <w:i/>
              </w:rPr>
              <w:t>af 13. april 2016</w:t>
            </w:r>
            <w:r w:rsidRPr="00BB368F">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Pr>
          <w:p w14:paraId="5341899A" w14:textId="5BD64B24" w:rsidR="008E7B24" w:rsidRPr="00BB368F" w:rsidRDefault="008E7B24" w:rsidP="00B01470">
            <w:pPr>
              <w:spacing w:after="120"/>
            </w:pPr>
            <w:r w:rsidRPr="00BB368F">
              <w:t>(21)</w:t>
            </w:r>
            <w:r w:rsidRPr="00BB368F">
              <w:tab/>
              <w:t xml:space="preserve">For at mindske skattesubjekternes administrative byrde </w:t>
            </w:r>
            <w:r w:rsidRPr="00BB368F">
              <w:rPr>
                <w:b/>
                <w:bCs/>
                <w:i/>
                <w:iCs/>
              </w:rPr>
              <w:t>og risikoen for skatteundgåelse</w:t>
            </w:r>
            <w:r w:rsidRPr="00BB368F">
              <w:t xml:space="preserve"> bør beføjelsen til at vedtage retsakter i overensstemmelse med artikel 290 i traktaten om Den Europæiske Unions funktionsmåde delegeres til Kommissionen for så vidt angår transfer </w:t>
            </w:r>
            <w:proofErr w:type="spellStart"/>
            <w:r w:rsidRPr="00BB368F">
              <w:t>pricing</w:t>
            </w:r>
            <w:proofErr w:type="spellEnd"/>
            <w:r w:rsidRPr="00BB368F">
              <w:t xml:space="preserve">-dokumentation ved at fastlægge fælles skabeloner og sproglige krav og definere, hvilken type skattesubjekt der skal bruge disse skabeloner og de tilhørende frister. Det er især vigtigt, at Kommissionen gennemfører relevante høringer under sit forberedende arbejde, herunder på ekspertniveau, og at disse høringer gennemføres i overensstemmelse med principperne i den </w:t>
            </w:r>
            <w:proofErr w:type="spellStart"/>
            <w:r w:rsidRPr="00BB368F">
              <w:t>interinstitutionelle</w:t>
            </w:r>
            <w:proofErr w:type="spellEnd"/>
            <w:r w:rsidRPr="00BB368F">
              <w:t xml:space="preserve"> aftale</w:t>
            </w:r>
            <w:r w:rsidR="007D3764" w:rsidRPr="00BB368F">
              <w:t xml:space="preserve"> </w:t>
            </w:r>
            <w:r w:rsidR="007D3764" w:rsidRPr="00B01470">
              <w:rPr>
                <w:b/>
                <w:i/>
              </w:rPr>
              <w:t>af 13. april 2016</w:t>
            </w:r>
            <w:r w:rsidRPr="00BB368F">
              <w:t xml:space="preserve">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bl>
    <w:p w14:paraId="4804AC64" w14:textId="77777777" w:rsidR="008E7B24" w:rsidRPr="00BB368F" w:rsidRDefault="008E7B24" w:rsidP="008E7B24"/>
    <w:p w14:paraId="7656668B" w14:textId="77777777" w:rsidR="008E7B24" w:rsidRPr="00BB368F" w:rsidRDefault="008E7B24" w:rsidP="008E7B24"/>
    <w:p w14:paraId="6BA8EA1D" w14:textId="77B0B369" w:rsidR="008E7B24" w:rsidRPr="00BB368F" w:rsidRDefault="0057172D" w:rsidP="008E7B24">
      <w:pPr>
        <w:pStyle w:val="AmNumberTabs"/>
        <w:keepNext/>
      </w:pPr>
      <w:r>
        <w:t>Ændring</w:t>
      </w:r>
      <w:r w:rsidR="008E7B24" w:rsidRPr="00BB368F">
        <w:tab/>
      </w:r>
      <w:r w:rsidR="008E7B24" w:rsidRPr="00BB368F">
        <w:tab/>
        <w:t>20</w:t>
      </w:r>
    </w:p>
    <w:p w14:paraId="4A2A520C" w14:textId="77777777" w:rsidR="008E7B24" w:rsidRPr="00BB368F" w:rsidRDefault="008E7B24" w:rsidP="008E7B24">
      <w:pPr>
        <w:pStyle w:val="NormalBold12b"/>
        <w:keepNext/>
      </w:pPr>
      <w:r w:rsidRPr="00BB368F">
        <w:t>Forslag til direktiv</w:t>
      </w:r>
    </w:p>
    <w:p w14:paraId="549A6568" w14:textId="15092101" w:rsidR="008E7B24" w:rsidRPr="00BB368F" w:rsidRDefault="008E7B24" w:rsidP="008E7B24">
      <w:pPr>
        <w:pStyle w:val="NormalBold"/>
        <w:keepNext/>
      </w:pPr>
      <w:r w:rsidRPr="00BB368F">
        <w:t>Artikel 1</w:t>
      </w:r>
      <w:r w:rsidR="00FA448A">
        <w:t xml:space="preserve">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755DBBA9" w14:textId="77777777" w:rsidTr="001C28FC">
        <w:trPr>
          <w:jc w:val="center"/>
        </w:trPr>
        <w:tc>
          <w:tcPr>
            <w:tcW w:w="9752" w:type="dxa"/>
            <w:gridSpan w:val="2"/>
          </w:tcPr>
          <w:p w14:paraId="423138D3" w14:textId="77777777" w:rsidR="008E7B24" w:rsidRPr="00BB368F" w:rsidRDefault="008E7B24" w:rsidP="001C28FC">
            <w:pPr>
              <w:keepNext/>
            </w:pPr>
          </w:p>
        </w:tc>
      </w:tr>
      <w:tr w:rsidR="008E7B24" w:rsidRPr="00BB368F" w14:paraId="16DFA5B2" w14:textId="77777777" w:rsidTr="001C28FC">
        <w:trPr>
          <w:jc w:val="center"/>
        </w:trPr>
        <w:tc>
          <w:tcPr>
            <w:tcW w:w="4876" w:type="dxa"/>
          </w:tcPr>
          <w:p w14:paraId="27F52766" w14:textId="77777777" w:rsidR="008E7B24" w:rsidRPr="00BB368F" w:rsidRDefault="008E7B24" w:rsidP="001C28FC">
            <w:pPr>
              <w:pStyle w:val="AmColumnHeading"/>
              <w:keepNext/>
            </w:pPr>
            <w:r w:rsidRPr="00BB368F">
              <w:t>Kommissionens forslag</w:t>
            </w:r>
          </w:p>
        </w:tc>
        <w:tc>
          <w:tcPr>
            <w:tcW w:w="4876" w:type="dxa"/>
          </w:tcPr>
          <w:p w14:paraId="02F54834" w14:textId="3122986E" w:rsidR="008E7B24" w:rsidRPr="00BB368F" w:rsidRDefault="0057172D" w:rsidP="001C28FC">
            <w:pPr>
              <w:pStyle w:val="AmColumnHeading"/>
              <w:keepNext/>
            </w:pPr>
            <w:r>
              <w:t>Ændring</w:t>
            </w:r>
          </w:p>
        </w:tc>
      </w:tr>
      <w:tr w:rsidR="008E7B24" w:rsidRPr="00BB368F" w14:paraId="6FC291E8" w14:textId="77777777" w:rsidTr="001C28FC">
        <w:trPr>
          <w:jc w:val="center"/>
        </w:trPr>
        <w:tc>
          <w:tcPr>
            <w:tcW w:w="4876" w:type="dxa"/>
          </w:tcPr>
          <w:p w14:paraId="1CE456FD" w14:textId="77777777" w:rsidR="008E7B24" w:rsidRPr="00BB368F" w:rsidRDefault="008E7B24" w:rsidP="001C28FC">
            <w:pPr>
              <w:pStyle w:val="Normal6a"/>
            </w:pPr>
            <w:r w:rsidRPr="00BB368F">
              <w:t xml:space="preserve">Ved dette direktiv fastsættes bestemmelser til at harmonisere medlemsstaternes transfer </w:t>
            </w:r>
            <w:proofErr w:type="spellStart"/>
            <w:r w:rsidRPr="00BB368F">
              <w:t>pricing</w:t>
            </w:r>
            <w:proofErr w:type="spellEnd"/>
            <w:r w:rsidRPr="00BB368F">
              <w:t>-regler og sikre en fælles anvendelse af armslængdeprincippet inden for Unionen.</w:t>
            </w:r>
          </w:p>
        </w:tc>
        <w:tc>
          <w:tcPr>
            <w:tcW w:w="4876" w:type="dxa"/>
          </w:tcPr>
          <w:p w14:paraId="7EE9F0A9" w14:textId="77777777" w:rsidR="008E7B24" w:rsidRPr="00BB368F" w:rsidRDefault="008E7B24" w:rsidP="001C28FC">
            <w:pPr>
              <w:pStyle w:val="Normal6a"/>
              <w:rPr>
                <w:szCs w:val="24"/>
              </w:rPr>
            </w:pPr>
            <w:r w:rsidRPr="00BB368F">
              <w:t xml:space="preserve">Ved dette direktiv fastsættes bestemmelser til at harmonisere medlemsstaternes transfer </w:t>
            </w:r>
            <w:proofErr w:type="spellStart"/>
            <w:r w:rsidRPr="00BB368F">
              <w:t>pricing</w:t>
            </w:r>
            <w:proofErr w:type="spellEnd"/>
            <w:r w:rsidRPr="00BB368F">
              <w:t xml:space="preserve">-regler og sikre en fælles anvendelse af armslængdeprincippet inden for Unionen </w:t>
            </w:r>
            <w:r w:rsidRPr="00BB368F">
              <w:rPr>
                <w:b/>
                <w:bCs/>
                <w:i/>
                <w:iCs/>
              </w:rPr>
              <w:t>med det formål at forenkle virksomhedernes overholdelse af reglerne og samtidig sikre håndhævelse af skattereglerne inden for Unionen</w:t>
            </w:r>
            <w:r w:rsidRPr="00BB368F">
              <w:t>.</w:t>
            </w:r>
          </w:p>
        </w:tc>
      </w:tr>
    </w:tbl>
    <w:p w14:paraId="16645DB5" w14:textId="77777777" w:rsidR="008E7B24" w:rsidRPr="00BB368F" w:rsidRDefault="008E7B24" w:rsidP="008E7B24"/>
    <w:p w14:paraId="236B95F0" w14:textId="515D967C" w:rsidR="008E7B24" w:rsidRPr="00BB368F" w:rsidRDefault="0057172D" w:rsidP="008E7B24">
      <w:pPr>
        <w:pStyle w:val="AmNumberTabs"/>
      </w:pPr>
      <w:r>
        <w:t>Ændring</w:t>
      </w:r>
      <w:r w:rsidR="008E7B24" w:rsidRPr="00BB368F">
        <w:tab/>
      </w:r>
      <w:r w:rsidR="008E7B24" w:rsidRPr="00BB368F">
        <w:tab/>
        <w:t>21</w:t>
      </w:r>
    </w:p>
    <w:p w14:paraId="7163DFF7" w14:textId="77777777" w:rsidR="008E7B24" w:rsidRPr="00BB368F" w:rsidRDefault="008E7B24" w:rsidP="008E7B24">
      <w:pPr>
        <w:pStyle w:val="NormalBold12b"/>
      </w:pPr>
      <w:r w:rsidRPr="00BB368F">
        <w:t>Forslag til direktiv</w:t>
      </w:r>
    </w:p>
    <w:p w14:paraId="1F940762" w14:textId="470D99B7" w:rsidR="008E7B24" w:rsidRPr="00BB368F" w:rsidRDefault="008E7B24" w:rsidP="008E7B24">
      <w:pPr>
        <w:pStyle w:val="NormalBold"/>
      </w:pPr>
      <w:r w:rsidRPr="00BB368F">
        <w:t xml:space="preserve">Artikel 3 – </w:t>
      </w:r>
      <w:r w:rsidR="00FA448A">
        <w:t>stk.</w:t>
      </w:r>
      <w:r w:rsidRPr="00BB368F">
        <w:t xml:space="preserve"> 1 – nr.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5726CCBD" w14:textId="77777777" w:rsidTr="001C28FC">
        <w:trPr>
          <w:trHeight w:hRule="exact" w:val="240"/>
          <w:jc w:val="center"/>
        </w:trPr>
        <w:tc>
          <w:tcPr>
            <w:tcW w:w="9752" w:type="dxa"/>
            <w:gridSpan w:val="2"/>
          </w:tcPr>
          <w:p w14:paraId="0CEC0FCC" w14:textId="77777777" w:rsidR="008E7B24" w:rsidRPr="00BB368F" w:rsidRDefault="008E7B24" w:rsidP="001C28FC"/>
        </w:tc>
      </w:tr>
      <w:tr w:rsidR="008E7B24" w:rsidRPr="00BB368F" w14:paraId="6CF64D12" w14:textId="77777777" w:rsidTr="001C28FC">
        <w:trPr>
          <w:trHeight w:val="240"/>
          <w:jc w:val="center"/>
        </w:trPr>
        <w:tc>
          <w:tcPr>
            <w:tcW w:w="4876" w:type="dxa"/>
          </w:tcPr>
          <w:p w14:paraId="06896161" w14:textId="77777777" w:rsidR="008E7B24" w:rsidRPr="00BB368F" w:rsidRDefault="008E7B24" w:rsidP="001C28FC">
            <w:pPr>
              <w:pStyle w:val="AmColumnHeading"/>
            </w:pPr>
            <w:r w:rsidRPr="00BB368F">
              <w:t>Kommissionens forslag</w:t>
            </w:r>
          </w:p>
        </w:tc>
        <w:tc>
          <w:tcPr>
            <w:tcW w:w="4876" w:type="dxa"/>
          </w:tcPr>
          <w:p w14:paraId="5F697D3C" w14:textId="07CCC81C" w:rsidR="008E7B24" w:rsidRPr="00BB368F" w:rsidRDefault="0057172D" w:rsidP="001C28FC">
            <w:pPr>
              <w:pStyle w:val="AmColumnHeading"/>
            </w:pPr>
            <w:r>
              <w:t>Ændring</w:t>
            </w:r>
          </w:p>
        </w:tc>
      </w:tr>
      <w:tr w:rsidR="008E7B24" w:rsidRPr="00BB368F" w14:paraId="6750D871" w14:textId="77777777" w:rsidTr="001C28FC">
        <w:trPr>
          <w:jc w:val="center"/>
        </w:trPr>
        <w:tc>
          <w:tcPr>
            <w:tcW w:w="4876" w:type="dxa"/>
          </w:tcPr>
          <w:p w14:paraId="3FF7A96B" w14:textId="77777777" w:rsidR="008E7B24" w:rsidRPr="00BB368F" w:rsidRDefault="008E7B24" w:rsidP="001C28FC">
            <w:pPr>
              <w:pStyle w:val="Normal6a"/>
            </w:pPr>
            <w:r w:rsidRPr="00BB368F">
              <w:t>1)</w:t>
            </w:r>
            <w:r w:rsidRPr="00BB368F">
              <w:tab/>
              <w:t>"armslængdeprincip": den internationale standard, hvorved det fastsættes, at forbundne foretagender skal gennemføre transaktioner med hinanden, som var de uafhængige tredjeparter. Transaktionerne mellem to forbundne foretagender skal med andre ord afspejle det resultat, der ville være blevet opnået, hvis parterne ikke var forbundne, dvs. hvis parterne var uafhængige af hinanden og resultatet (pris eller avancer) blev bestemt af (uafhængige) markedskræfter</w:t>
            </w:r>
          </w:p>
        </w:tc>
        <w:tc>
          <w:tcPr>
            <w:tcW w:w="4876" w:type="dxa"/>
          </w:tcPr>
          <w:p w14:paraId="1B2B4DB5" w14:textId="77777777" w:rsidR="008E7B24" w:rsidRPr="00BB368F" w:rsidRDefault="008E7B24" w:rsidP="001C28FC">
            <w:pPr>
              <w:pStyle w:val="Normal6a"/>
            </w:pPr>
            <w:r w:rsidRPr="00BB368F">
              <w:t>1)</w:t>
            </w:r>
            <w:r w:rsidRPr="00BB368F">
              <w:tab/>
              <w:t xml:space="preserve">"armslængdeprincip": den internationale standard </w:t>
            </w:r>
            <w:r w:rsidRPr="00BB368F">
              <w:rPr>
                <w:b/>
                <w:bCs/>
                <w:i/>
                <w:iCs/>
              </w:rPr>
              <w:t>i henhold til artikel 9 i OECD's modelbeskatningsoverenskomst</w:t>
            </w:r>
            <w:r w:rsidRPr="00BB368F">
              <w:t>, hvorved det fastsættes, at forbundne foretagender skal gennemføre transaktioner med hinanden, som var de uafhængige tredjeparter. Transaktionerne mellem to forbundne foretagender skal med andre ord afspejle det resultat, der ville være blevet opnået, hvis parterne ikke var forbundne, dvs. hvis parterne var uafhængige af hinanden og resultatet (pris eller avancer) blev bestemt af (uafhængige) markedskræfter</w:t>
            </w:r>
          </w:p>
        </w:tc>
      </w:tr>
    </w:tbl>
    <w:p w14:paraId="238C5007" w14:textId="77777777" w:rsidR="008E7B24" w:rsidRPr="00BB368F" w:rsidRDefault="008E7B24" w:rsidP="008E7B24"/>
    <w:p w14:paraId="58E6E260" w14:textId="7A2805EE" w:rsidR="008E7B24" w:rsidRPr="00BB368F" w:rsidRDefault="0057172D" w:rsidP="008E7B24">
      <w:pPr>
        <w:pStyle w:val="AmNumberTabs"/>
        <w:keepNext/>
      </w:pPr>
      <w:r>
        <w:lastRenderedPageBreak/>
        <w:t>Ændring</w:t>
      </w:r>
      <w:r w:rsidR="008E7B24" w:rsidRPr="00BB368F">
        <w:tab/>
      </w:r>
      <w:r w:rsidR="008E7B24" w:rsidRPr="00BB368F">
        <w:tab/>
        <w:t>22</w:t>
      </w:r>
    </w:p>
    <w:p w14:paraId="2C8761CE" w14:textId="77777777" w:rsidR="008E7B24" w:rsidRPr="00BB368F" w:rsidRDefault="008E7B24" w:rsidP="008E7B24">
      <w:pPr>
        <w:pStyle w:val="NormalBold12b"/>
        <w:keepNext/>
      </w:pPr>
      <w:r w:rsidRPr="00BB368F">
        <w:t>Forslag til direktiv</w:t>
      </w:r>
    </w:p>
    <w:p w14:paraId="60BFE903" w14:textId="6FCEE20F" w:rsidR="008E7B24" w:rsidRPr="00BB368F" w:rsidRDefault="008E7B24" w:rsidP="008E7B24">
      <w:pPr>
        <w:pStyle w:val="NormalBold"/>
        <w:keepNext/>
      </w:pPr>
      <w:r w:rsidRPr="00BB368F">
        <w:t xml:space="preserve">Artikel 3 – </w:t>
      </w:r>
      <w:r w:rsidR="00FA448A">
        <w:t xml:space="preserve">stk. </w:t>
      </w:r>
      <w:r w:rsidRPr="00BB368F">
        <w:t xml:space="preserve"> 1 – nr.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6584432F" w14:textId="77777777" w:rsidTr="001C28FC">
        <w:trPr>
          <w:jc w:val="center"/>
        </w:trPr>
        <w:tc>
          <w:tcPr>
            <w:tcW w:w="9752" w:type="dxa"/>
            <w:gridSpan w:val="2"/>
          </w:tcPr>
          <w:p w14:paraId="3D5AF560" w14:textId="77777777" w:rsidR="008E7B24" w:rsidRPr="00BB368F" w:rsidRDefault="008E7B24" w:rsidP="001C28FC">
            <w:pPr>
              <w:keepNext/>
            </w:pPr>
          </w:p>
        </w:tc>
      </w:tr>
      <w:tr w:rsidR="008E7B24" w:rsidRPr="00BB368F" w14:paraId="049146FB" w14:textId="77777777" w:rsidTr="001C28FC">
        <w:trPr>
          <w:jc w:val="center"/>
        </w:trPr>
        <w:tc>
          <w:tcPr>
            <w:tcW w:w="4876" w:type="dxa"/>
          </w:tcPr>
          <w:p w14:paraId="1E123DB7" w14:textId="77777777" w:rsidR="008E7B24" w:rsidRPr="00BB368F" w:rsidRDefault="008E7B24" w:rsidP="001C28FC">
            <w:pPr>
              <w:pStyle w:val="AmColumnHeading"/>
              <w:keepNext/>
            </w:pPr>
            <w:r w:rsidRPr="00BB368F">
              <w:t>Kommissionens forslag</w:t>
            </w:r>
          </w:p>
        </w:tc>
        <w:tc>
          <w:tcPr>
            <w:tcW w:w="4876" w:type="dxa"/>
          </w:tcPr>
          <w:p w14:paraId="3CD64E94" w14:textId="6404E7C0" w:rsidR="008E7B24" w:rsidRPr="00BB368F" w:rsidRDefault="0057172D" w:rsidP="001C28FC">
            <w:pPr>
              <w:pStyle w:val="AmColumnHeading"/>
              <w:keepNext/>
            </w:pPr>
            <w:r>
              <w:t>Ændring</w:t>
            </w:r>
          </w:p>
        </w:tc>
      </w:tr>
      <w:tr w:rsidR="008E7B24" w:rsidRPr="00BB368F" w14:paraId="04DF8A65" w14:textId="77777777" w:rsidTr="001C28FC">
        <w:trPr>
          <w:jc w:val="center"/>
        </w:trPr>
        <w:tc>
          <w:tcPr>
            <w:tcW w:w="4876" w:type="dxa"/>
          </w:tcPr>
          <w:p w14:paraId="545CBC09" w14:textId="77777777" w:rsidR="008E7B24" w:rsidRPr="00BB368F" w:rsidRDefault="008E7B24" w:rsidP="001C28FC">
            <w:pPr>
              <w:pStyle w:val="Normal6a"/>
            </w:pPr>
            <w:r w:rsidRPr="00BB368F">
              <w:t>18)</w:t>
            </w:r>
            <w:r w:rsidRPr="00BB368F">
              <w:tab/>
              <w:t xml:space="preserve">"OECD's retningslinjer for koncerninterne afregningspriser": OECD's "Transfer </w:t>
            </w:r>
            <w:proofErr w:type="spellStart"/>
            <w:r w:rsidRPr="00BB368F">
              <w:t>Pricing</w:t>
            </w:r>
            <w:proofErr w:type="spellEnd"/>
            <w:r w:rsidRPr="00BB368F">
              <w:t xml:space="preserve"> Guidelines for Multinational Enterprises and </w:t>
            </w:r>
            <w:proofErr w:type="spellStart"/>
            <w:r w:rsidRPr="00BB368F">
              <w:t>Tax</w:t>
            </w:r>
            <w:proofErr w:type="spellEnd"/>
            <w:r w:rsidRPr="00BB368F">
              <w:t xml:space="preserve"> Administrations 2022", som er godkendt af OECD-Rådet i henhold til OECD-Rådets henstilling til Rådet om fastsættelse af afregningspriser mellem forbundne foretagender [C(95)126/Final] (</w:t>
            </w:r>
            <w:proofErr w:type="spellStart"/>
            <w:r w:rsidRPr="00BB368F">
              <w:t>Recommendation</w:t>
            </w:r>
            <w:proofErr w:type="spellEnd"/>
            <w:r w:rsidRPr="00BB368F">
              <w:t xml:space="preserve"> of the </w:t>
            </w:r>
            <w:proofErr w:type="spellStart"/>
            <w:r w:rsidRPr="00BB368F">
              <w:t>Council</w:t>
            </w:r>
            <w:proofErr w:type="spellEnd"/>
            <w:r w:rsidRPr="00BB368F">
              <w:t xml:space="preserve"> on the Determination of Transfer </w:t>
            </w:r>
            <w:proofErr w:type="spellStart"/>
            <w:r w:rsidRPr="00BB368F">
              <w:t>Pricing</w:t>
            </w:r>
            <w:proofErr w:type="spellEnd"/>
            <w:r w:rsidRPr="00BB368F">
              <w:t xml:space="preserve"> </w:t>
            </w:r>
            <w:proofErr w:type="spellStart"/>
            <w:r w:rsidRPr="00BB368F">
              <w:t>between</w:t>
            </w:r>
            <w:proofErr w:type="spellEnd"/>
            <w:r w:rsidRPr="00BB368F">
              <w:t xml:space="preserve"> Associated Enterprises), som ændret 20. januar 2022 og medtaget i bilag I samt eventuelle yderligere ændringer af OECD's retningslinjer for koncerninterne afregningspriser, som </w:t>
            </w:r>
            <w:r w:rsidRPr="00BB368F">
              <w:rPr>
                <w:b/>
                <w:bCs/>
                <w:i/>
                <w:iCs/>
              </w:rPr>
              <w:t>Unionen</w:t>
            </w:r>
            <w:r w:rsidRPr="00BB368F">
              <w:t xml:space="preserve"> godkendte i OECD's Komité for Fiskale Anliggender ved vedtagelsen af Unionens holdning i henhold til artikel 218,</w:t>
            </w:r>
            <w:r w:rsidRPr="00BB368F">
              <w:rPr>
                <w:b/>
                <w:bCs/>
                <w:i/>
                <w:iCs/>
              </w:rPr>
              <w:t xml:space="preserve"> stk. 9,</w:t>
            </w:r>
            <w:r w:rsidRPr="00BB368F">
              <w:rPr>
                <w:b/>
                <w:bCs/>
              </w:rPr>
              <w:t xml:space="preserve"> </w:t>
            </w:r>
            <w:r w:rsidRPr="00BB368F">
              <w:t>i TEUF</w:t>
            </w:r>
          </w:p>
        </w:tc>
        <w:tc>
          <w:tcPr>
            <w:tcW w:w="4876" w:type="dxa"/>
          </w:tcPr>
          <w:p w14:paraId="04A68F99" w14:textId="77777777" w:rsidR="008E7B24" w:rsidRPr="00BB368F" w:rsidRDefault="008E7B24" w:rsidP="001C28FC">
            <w:pPr>
              <w:pStyle w:val="Normal6a"/>
              <w:rPr>
                <w:szCs w:val="24"/>
              </w:rPr>
            </w:pPr>
            <w:r w:rsidRPr="00BB368F">
              <w:t>18)</w:t>
            </w:r>
            <w:r w:rsidRPr="00BB368F">
              <w:tab/>
              <w:t xml:space="preserve">"OECD's retningslinjer for koncerninterne afregningspriser": OECD's "Transfer </w:t>
            </w:r>
            <w:proofErr w:type="spellStart"/>
            <w:r w:rsidRPr="00BB368F">
              <w:t>Pricing</w:t>
            </w:r>
            <w:proofErr w:type="spellEnd"/>
            <w:r w:rsidRPr="00BB368F">
              <w:t xml:space="preserve"> Guidelines for Multinational Enterprises and </w:t>
            </w:r>
            <w:proofErr w:type="spellStart"/>
            <w:r w:rsidRPr="00BB368F">
              <w:t>Tax</w:t>
            </w:r>
            <w:proofErr w:type="spellEnd"/>
            <w:r w:rsidRPr="00BB368F">
              <w:t xml:space="preserve"> Administrations 2022", som er godkendt af OECD-Rådet i henhold til OECD-Rådets henstilling til Rådet om fastsættelse af afregningspriser mellem forbundne foretagender [C(95)126/Final] (</w:t>
            </w:r>
            <w:proofErr w:type="spellStart"/>
            <w:r w:rsidRPr="00BB368F">
              <w:t>Recommendation</w:t>
            </w:r>
            <w:proofErr w:type="spellEnd"/>
            <w:r w:rsidRPr="00BB368F">
              <w:t xml:space="preserve"> of the </w:t>
            </w:r>
            <w:proofErr w:type="spellStart"/>
            <w:r w:rsidRPr="00BB368F">
              <w:t>Council</w:t>
            </w:r>
            <w:proofErr w:type="spellEnd"/>
            <w:r w:rsidRPr="00BB368F">
              <w:t xml:space="preserve"> on the Determination of Transfer </w:t>
            </w:r>
            <w:proofErr w:type="spellStart"/>
            <w:r w:rsidRPr="00BB368F">
              <w:t>Pricing</w:t>
            </w:r>
            <w:proofErr w:type="spellEnd"/>
            <w:r w:rsidRPr="00BB368F">
              <w:t xml:space="preserve"> </w:t>
            </w:r>
            <w:proofErr w:type="spellStart"/>
            <w:r w:rsidRPr="00BB368F">
              <w:t>between</w:t>
            </w:r>
            <w:proofErr w:type="spellEnd"/>
            <w:r w:rsidRPr="00BB368F">
              <w:t xml:space="preserve"> Associated Enterprises), som ændret 20. januar 2022 og medtaget i bilag I samt eventuelle yderligere ændringer af OECD's retningslinjer for koncerninterne afregningspriser, som </w:t>
            </w:r>
            <w:r w:rsidRPr="00BB368F">
              <w:rPr>
                <w:b/>
                <w:bCs/>
                <w:i/>
                <w:iCs/>
              </w:rPr>
              <w:t>medlemsstaterne</w:t>
            </w:r>
            <w:r w:rsidRPr="00BB368F">
              <w:t xml:space="preserve"> godkendte i OECD's Komité for Fiskale Anliggender </w:t>
            </w:r>
            <w:r w:rsidRPr="00BB368F">
              <w:rPr>
                <w:b/>
                <w:bCs/>
                <w:i/>
                <w:iCs/>
              </w:rPr>
              <w:t xml:space="preserve">eller Unionen godkendte </w:t>
            </w:r>
            <w:r w:rsidRPr="00BB368F">
              <w:t>ved vedtagelsen af Unionens holdning i henhold til artikel 218, i TEUF</w:t>
            </w:r>
          </w:p>
        </w:tc>
      </w:tr>
    </w:tbl>
    <w:p w14:paraId="0ECD05CF" w14:textId="77777777" w:rsidR="008E7B24" w:rsidRPr="00BB368F" w:rsidRDefault="008E7B24" w:rsidP="008E7B24"/>
    <w:p w14:paraId="6A6483C1" w14:textId="77777777" w:rsidR="008E7B24" w:rsidRPr="00BB368F" w:rsidRDefault="008E7B24" w:rsidP="008E7B24"/>
    <w:p w14:paraId="2D1F6DBD" w14:textId="269110E8" w:rsidR="008E7B24" w:rsidRPr="00BB368F" w:rsidRDefault="0057172D" w:rsidP="008E7B24">
      <w:pPr>
        <w:pStyle w:val="AmNumberTabs"/>
        <w:keepNext/>
      </w:pPr>
      <w:r>
        <w:t>Ændring</w:t>
      </w:r>
      <w:r w:rsidR="008E7B24" w:rsidRPr="00BB368F">
        <w:tab/>
      </w:r>
      <w:r w:rsidR="008E7B24" w:rsidRPr="00BB368F">
        <w:tab/>
        <w:t>23</w:t>
      </w:r>
    </w:p>
    <w:p w14:paraId="29C1B158" w14:textId="77777777" w:rsidR="008E7B24" w:rsidRPr="00BB368F" w:rsidRDefault="008E7B24" w:rsidP="008E7B24">
      <w:pPr>
        <w:pStyle w:val="NormalBold12b"/>
        <w:keepNext/>
      </w:pPr>
      <w:r w:rsidRPr="00BB368F">
        <w:t>Forslag til direktiv</w:t>
      </w:r>
    </w:p>
    <w:p w14:paraId="06BD53F7" w14:textId="6EC35ED2" w:rsidR="008E7B24" w:rsidRPr="00BB368F" w:rsidRDefault="008E7B24" w:rsidP="008E7B24">
      <w:pPr>
        <w:pStyle w:val="NormalBold"/>
        <w:keepNext/>
        <w:rPr>
          <w:rStyle w:val="HideTWBExt"/>
          <w:b w:val="0"/>
          <w:noProof w:val="0"/>
          <w:vanish w:val="0"/>
          <w:color w:val="auto"/>
        </w:rPr>
      </w:pPr>
      <w:r w:rsidRPr="00BB368F">
        <w:t xml:space="preserve">Artikel 3 – </w:t>
      </w:r>
      <w:r w:rsidR="00FA448A">
        <w:t>stk.</w:t>
      </w:r>
      <w:r w:rsidR="00FA448A" w:rsidRPr="00BB368F">
        <w:t xml:space="preserve"> </w:t>
      </w:r>
      <w:r w:rsidRPr="00BB368F">
        <w:t>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26FABDF1" w14:textId="77777777" w:rsidTr="001C28FC">
        <w:trPr>
          <w:jc w:val="center"/>
        </w:trPr>
        <w:tc>
          <w:tcPr>
            <w:tcW w:w="4876" w:type="dxa"/>
          </w:tcPr>
          <w:p w14:paraId="284AD9CA" w14:textId="77777777" w:rsidR="008E7B24" w:rsidRPr="00BB368F" w:rsidRDefault="008E7B24" w:rsidP="001C28FC">
            <w:pPr>
              <w:pStyle w:val="AmColumnHeading"/>
              <w:keepNext/>
            </w:pPr>
            <w:r w:rsidRPr="00BB368F">
              <w:t>Kommissionens forslag</w:t>
            </w:r>
          </w:p>
        </w:tc>
        <w:tc>
          <w:tcPr>
            <w:tcW w:w="4876" w:type="dxa"/>
          </w:tcPr>
          <w:p w14:paraId="5A91D08E" w14:textId="5D6AAE3A" w:rsidR="008E7B24" w:rsidRPr="00BB368F" w:rsidRDefault="0057172D" w:rsidP="001C28FC">
            <w:pPr>
              <w:pStyle w:val="AmColumnHeading"/>
              <w:keepNext/>
            </w:pPr>
            <w:r>
              <w:t>Ændring</w:t>
            </w:r>
          </w:p>
        </w:tc>
      </w:tr>
      <w:tr w:rsidR="008E7B24" w:rsidRPr="00BB368F" w14:paraId="734F2C97" w14:textId="77777777" w:rsidTr="001C28FC">
        <w:trPr>
          <w:jc w:val="center"/>
        </w:trPr>
        <w:tc>
          <w:tcPr>
            <w:tcW w:w="4876" w:type="dxa"/>
          </w:tcPr>
          <w:p w14:paraId="7C557EAB" w14:textId="77777777" w:rsidR="008E7B24" w:rsidRPr="00BB368F" w:rsidRDefault="008E7B24" w:rsidP="001C28FC">
            <w:pPr>
              <w:pStyle w:val="Normal6a"/>
            </w:pPr>
          </w:p>
        </w:tc>
        <w:tc>
          <w:tcPr>
            <w:tcW w:w="4876" w:type="dxa"/>
          </w:tcPr>
          <w:p w14:paraId="76E96832" w14:textId="65F9C686" w:rsidR="008E7B24" w:rsidRPr="00BB368F" w:rsidRDefault="008E7B24">
            <w:pPr>
              <w:pStyle w:val="Normal6a"/>
              <w:rPr>
                <w:szCs w:val="24"/>
              </w:rPr>
            </w:pPr>
            <w:r w:rsidRPr="00BB368F">
              <w:rPr>
                <w:b/>
                <w:bCs/>
                <w:i/>
                <w:iCs/>
              </w:rPr>
              <w:t xml:space="preserve">Kommissionen tillægges beføjelser til at vedtage delegerede retsakter i overensstemmelse med artikel 18 </w:t>
            </w:r>
            <w:r w:rsidR="00FA448A">
              <w:rPr>
                <w:b/>
                <w:bCs/>
                <w:i/>
                <w:iCs/>
              </w:rPr>
              <w:t xml:space="preserve">for </w:t>
            </w:r>
            <w:r w:rsidRPr="00BB368F">
              <w:rPr>
                <w:b/>
                <w:bCs/>
                <w:i/>
                <w:iCs/>
              </w:rPr>
              <w:t>at indarbejde eventuelle yderligere ændringer af OECD's retningslinjer for koncerninterne afregningspriser som defineret i</w:t>
            </w:r>
            <w:r w:rsidR="00FA448A">
              <w:rPr>
                <w:b/>
                <w:bCs/>
                <w:i/>
                <w:iCs/>
              </w:rPr>
              <w:t xml:space="preserve"> denne artikels</w:t>
            </w:r>
            <w:r w:rsidRPr="00BB368F">
              <w:rPr>
                <w:b/>
                <w:bCs/>
                <w:i/>
                <w:iCs/>
              </w:rPr>
              <w:t xml:space="preserve"> nr. 18), som medlemsstaterne har godkendt inden for rammerne af OECD's Komité for Finanspolitiske Anliggender eller som Unionen har godkendt ved vedtagelse af en EU-holdning i henhold til artikel 218 i TEUF.</w:t>
            </w:r>
          </w:p>
        </w:tc>
      </w:tr>
    </w:tbl>
    <w:p w14:paraId="3F6E8262" w14:textId="1213782E" w:rsidR="008E7B24" w:rsidRPr="00BB368F" w:rsidRDefault="0057172D" w:rsidP="008E7B24">
      <w:pPr>
        <w:pStyle w:val="AmNumberTabs"/>
      </w:pPr>
      <w:r>
        <w:lastRenderedPageBreak/>
        <w:t>Ændring</w:t>
      </w:r>
      <w:r w:rsidR="008E7B24" w:rsidRPr="00BB368F">
        <w:tab/>
      </w:r>
      <w:r w:rsidR="008E7B24" w:rsidRPr="00BB368F">
        <w:tab/>
        <w:t>24</w:t>
      </w:r>
    </w:p>
    <w:p w14:paraId="0D8CC83D" w14:textId="77777777" w:rsidR="008E7B24" w:rsidRPr="00BB368F" w:rsidRDefault="008E7B24" w:rsidP="008E7B24">
      <w:pPr>
        <w:pStyle w:val="NormalBold12b"/>
      </w:pPr>
      <w:r w:rsidRPr="00BB368F">
        <w:t>Forslag til direktiv</w:t>
      </w:r>
    </w:p>
    <w:p w14:paraId="6CEA8F71" w14:textId="77777777" w:rsidR="008E7B24" w:rsidRPr="00BB368F" w:rsidRDefault="008E7B24" w:rsidP="008E7B24">
      <w:pPr>
        <w:pStyle w:val="NormalBold"/>
      </w:pPr>
      <w:r w:rsidRPr="00BB368F">
        <w:t>Artikel 5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47D461DC" w14:textId="77777777" w:rsidTr="001C28FC">
        <w:trPr>
          <w:trHeight w:hRule="exact" w:val="240"/>
          <w:jc w:val="center"/>
        </w:trPr>
        <w:tc>
          <w:tcPr>
            <w:tcW w:w="9752" w:type="dxa"/>
            <w:gridSpan w:val="2"/>
          </w:tcPr>
          <w:p w14:paraId="7D8DE698" w14:textId="77777777" w:rsidR="008E7B24" w:rsidRPr="00BB368F" w:rsidRDefault="008E7B24" w:rsidP="001C28FC"/>
        </w:tc>
      </w:tr>
      <w:tr w:rsidR="008E7B24" w:rsidRPr="00BB368F" w14:paraId="29D5B243" w14:textId="77777777" w:rsidTr="001C28FC">
        <w:trPr>
          <w:trHeight w:val="240"/>
          <w:jc w:val="center"/>
        </w:trPr>
        <w:tc>
          <w:tcPr>
            <w:tcW w:w="4876" w:type="dxa"/>
          </w:tcPr>
          <w:p w14:paraId="39BB0C84" w14:textId="77777777" w:rsidR="008E7B24" w:rsidRPr="00BB368F" w:rsidRDefault="008E7B24" w:rsidP="001C28FC">
            <w:pPr>
              <w:pStyle w:val="AmColumnHeading"/>
            </w:pPr>
            <w:r w:rsidRPr="00BB368F">
              <w:t>Kommissionens forslag</w:t>
            </w:r>
          </w:p>
        </w:tc>
        <w:tc>
          <w:tcPr>
            <w:tcW w:w="4876" w:type="dxa"/>
          </w:tcPr>
          <w:p w14:paraId="57DBE464" w14:textId="75CE0EA3" w:rsidR="008E7B24" w:rsidRPr="00BB368F" w:rsidRDefault="0057172D" w:rsidP="001C28FC">
            <w:pPr>
              <w:pStyle w:val="AmColumnHeading"/>
            </w:pPr>
            <w:r>
              <w:t>Ændring</w:t>
            </w:r>
          </w:p>
        </w:tc>
      </w:tr>
      <w:tr w:rsidR="008E7B24" w:rsidRPr="00BB368F" w14:paraId="3DEDFC57" w14:textId="77777777" w:rsidTr="001C28FC">
        <w:trPr>
          <w:jc w:val="center"/>
        </w:trPr>
        <w:tc>
          <w:tcPr>
            <w:tcW w:w="4876" w:type="dxa"/>
          </w:tcPr>
          <w:p w14:paraId="06247754" w14:textId="77777777" w:rsidR="008E7B24" w:rsidRPr="00BB368F" w:rsidRDefault="008E7B24" w:rsidP="001C28FC">
            <w:pPr>
              <w:pStyle w:val="Normal6a"/>
            </w:pPr>
            <w:r w:rsidRPr="00BB368F">
              <w:t>a)</w:t>
            </w:r>
            <w:r w:rsidRPr="00BB368F">
              <w:tab/>
              <w:t>en person medvirker ved en anden persons forvaltning i kraft af sin mulighed for at udøve en væsentlig indflydelse på den anden person</w:t>
            </w:r>
          </w:p>
        </w:tc>
        <w:tc>
          <w:tcPr>
            <w:tcW w:w="4876" w:type="dxa"/>
          </w:tcPr>
          <w:p w14:paraId="400293D4" w14:textId="77777777" w:rsidR="008E7B24" w:rsidRPr="00BB368F" w:rsidRDefault="008E7B24" w:rsidP="001C28FC">
            <w:pPr>
              <w:pStyle w:val="Normal6a"/>
            </w:pPr>
            <w:r w:rsidRPr="00BB368F">
              <w:rPr>
                <w:i/>
                <w:iCs/>
              </w:rPr>
              <w:t>(Vedrører ikke den danske tekst)</w:t>
            </w:r>
            <w:r w:rsidRPr="00BB368F">
              <w:tab/>
            </w:r>
            <w:r w:rsidRPr="00BB368F">
              <w:rPr>
                <w:i/>
                <w:iCs/>
              </w:rPr>
              <w:t xml:space="preserve"> </w:t>
            </w:r>
          </w:p>
        </w:tc>
      </w:tr>
    </w:tbl>
    <w:p w14:paraId="6DF664A7" w14:textId="77777777" w:rsidR="008E7B24" w:rsidRPr="00BB368F" w:rsidRDefault="008E7B24" w:rsidP="008E7B24"/>
    <w:p w14:paraId="20804CB6" w14:textId="154205CC" w:rsidR="008E7B24" w:rsidRPr="00BB368F" w:rsidRDefault="0057172D" w:rsidP="008E7B24">
      <w:pPr>
        <w:pStyle w:val="AmNumberTabs"/>
      </w:pPr>
      <w:r>
        <w:t>Ændring</w:t>
      </w:r>
      <w:r w:rsidR="008E7B24" w:rsidRPr="00BB368F">
        <w:tab/>
      </w:r>
      <w:r w:rsidR="008E7B24" w:rsidRPr="00BB368F">
        <w:tab/>
        <w:t>25</w:t>
      </w:r>
    </w:p>
    <w:p w14:paraId="750BA746" w14:textId="77777777" w:rsidR="008E7B24" w:rsidRPr="00BB368F" w:rsidRDefault="008E7B24" w:rsidP="008E7B24">
      <w:pPr>
        <w:pStyle w:val="NormalBold12b"/>
      </w:pPr>
      <w:r w:rsidRPr="00BB368F">
        <w:t>Forslag til direktiv</w:t>
      </w:r>
    </w:p>
    <w:p w14:paraId="5B1D1B5E" w14:textId="77777777" w:rsidR="008E7B24" w:rsidRPr="00BB368F" w:rsidRDefault="008E7B24" w:rsidP="008E7B24">
      <w:pPr>
        <w:pStyle w:val="NormalBold"/>
      </w:pPr>
      <w:r w:rsidRPr="00BB368F">
        <w:t>Artikel 6 – stk. 3 – litra a – nr.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22ED972A" w14:textId="77777777" w:rsidTr="001C28FC">
        <w:trPr>
          <w:trHeight w:hRule="exact" w:val="240"/>
          <w:jc w:val="center"/>
        </w:trPr>
        <w:tc>
          <w:tcPr>
            <w:tcW w:w="9752" w:type="dxa"/>
            <w:gridSpan w:val="2"/>
          </w:tcPr>
          <w:p w14:paraId="06AFD791" w14:textId="77777777" w:rsidR="008E7B24" w:rsidRPr="00BB368F" w:rsidRDefault="008E7B24" w:rsidP="001C28FC"/>
        </w:tc>
      </w:tr>
      <w:tr w:rsidR="008E7B24" w:rsidRPr="00BB368F" w14:paraId="5FDAF747" w14:textId="77777777" w:rsidTr="001C28FC">
        <w:trPr>
          <w:trHeight w:val="240"/>
          <w:jc w:val="center"/>
        </w:trPr>
        <w:tc>
          <w:tcPr>
            <w:tcW w:w="4876" w:type="dxa"/>
          </w:tcPr>
          <w:p w14:paraId="0FCCF6A9" w14:textId="77777777" w:rsidR="008E7B24" w:rsidRPr="00BB368F" w:rsidRDefault="008E7B24" w:rsidP="001C28FC">
            <w:pPr>
              <w:pStyle w:val="AmColumnHeading"/>
            </w:pPr>
            <w:r w:rsidRPr="00BB368F">
              <w:t>Kommissionens forslag</w:t>
            </w:r>
          </w:p>
        </w:tc>
        <w:tc>
          <w:tcPr>
            <w:tcW w:w="4876" w:type="dxa"/>
          </w:tcPr>
          <w:p w14:paraId="451F610D" w14:textId="0F38CED3" w:rsidR="008E7B24" w:rsidRPr="00BB368F" w:rsidRDefault="0057172D" w:rsidP="001C28FC">
            <w:pPr>
              <w:pStyle w:val="AmColumnHeading"/>
            </w:pPr>
            <w:r>
              <w:t>Ændring</w:t>
            </w:r>
          </w:p>
        </w:tc>
      </w:tr>
      <w:tr w:rsidR="008E7B24" w:rsidRPr="00BB368F" w14:paraId="51E07A03" w14:textId="77777777" w:rsidTr="001C28FC">
        <w:trPr>
          <w:jc w:val="center"/>
        </w:trPr>
        <w:tc>
          <w:tcPr>
            <w:tcW w:w="4876" w:type="dxa"/>
          </w:tcPr>
          <w:p w14:paraId="6E4D4A8A" w14:textId="77777777" w:rsidR="008E7B24" w:rsidRPr="00BB368F" w:rsidRDefault="008E7B24" w:rsidP="001C28FC">
            <w:pPr>
              <w:pStyle w:val="Normal6a"/>
            </w:pPr>
            <w:r w:rsidRPr="00BB368F">
              <w:t>i)</w:t>
            </w:r>
            <w:r w:rsidRPr="00BB368F">
              <w:tab/>
              <w:t>angive alle faktiske og retlige omstændigheder, som er nødvendige for at vurdere den primære justering i den anden jurisdiktion efter armslængdeprincippet</w:t>
            </w:r>
          </w:p>
        </w:tc>
        <w:tc>
          <w:tcPr>
            <w:tcW w:w="4876" w:type="dxa"/>
          </w:tcPr>
          <w:p w14:paraId="2631719E" w14:textId="77777777" w:rsidR="008E7B24" w:rsidRPr="00BB368F" w:rsidRDefault="008E7B24" w:rsidP="001C28FC">
            <w:pPr>
              <w:pStyle w:val="Normal6a"/>
            </w:pPr>
            <w:r w:rsidRPr="00BB368F">
              <w:t>i)</w:t>
            </w:r>
            <w:r w:rsidRPr="00BB368F">
              <w:tab/>
              <w:t>angive alle faktiske og retlige omstændigheder, som er nødvendige for at vurdere den primære justering i den anden jurisdiktion efter armslængdeprincippet</w:t>
            </w:r>
            <w:r w:rsidRPr="00BB368F">
              <w:rPr>
                <w:b/>
                <w:bCs/>
                <w:i/>
                <w:iCs/>
              </w:rPr>
              <w:t xml:space="preserve">, herunder relevant transfer </w:t>
            </w:r>
            <w:proofErr w:type="spellStart"/>
            <w:r w:rsidRPr="00BB368F">
              <w:rPr>
                <w:b/>
                <w:bCs/>
                <w:i/>
                <w:iCs/>
              </w:rPr>
              <w:t>pricing</w:t>
            </w:r>
            <w:proofErr w:type="spellEnd"/>
            <w:r w:rsidRPr="00BB368F">
              <w:rPr>
                <w:b/>
                <w:bCs/>
                <w:i/>
                <w:iCs/>
              </w:rPr>
              <w:t>-dokumentation formidlet til medlemsstaterne</w:t>
            </w:r>
          </w:p>
        </w:tc>
      </w:tr>
    </w:tbl>
    <w:p w14:paraId="2BB5A719" w14:textId="77777777" w:rsidR="008E7B24" w:rsidRPr="00BB368F" w:rsidRDefault="008E7B24" w:rsidP="008E7B24"/>
    <w:p w14:paraId="72D83409" w14:textId="2332953B" w:rsidR="008E7B24" w:rsidRPr="00BB368F" w:rsidRDefault="0057172D" w:rsidP="008E7B24">
      <w:pPr>
        <w:pStyle w:val="AmNumberTabs"/>
      </w:pPr>
      <w:r>
        <w:t>Ændring</w:t>
      </w:r>
      <w:r w:rsidR="008E7B24" w:rsidRPr="00BB368F">
        <w:tab/>
      </w:r>
      <w:r w:rsidR="008E7B24" w:rsidRPr="00BB368F">
        <w:tab/>
        <w:t>26</w:t>
      </w:r>
    </w:p>
    <w:p w14:paraId="6B5121D2" w14:textId="77777777" w:rsidR="008E7B24" w:rsidRPr="00BB368F" w:rsidRDefault="008E7B24" w:rsidP="008E7B24">
      <w:pPr>
        <w:pStyle w:val="NormalBold12b"/>
      </w:pPr>
      <w:r w:rsidRPr="00BB368F">
        <w:t>Forslag til direktiv</w:t>
      </w:r>
    </w:p>
    <w:p w14:paraId="228B6C81" w14:textId="77777777" w:rsidR="008E7B24" w:rsidRPr="00BB368F" w:rsidRDefault="008E7B24" w:rsidP="008E7B24">
      <w:pPr>
        <w:pStyle w:val="NormalBold"/>
      </w:pPr>
      <w:r w:rsidRPr="00BB368F">
        <w:t>Artikel 6 – stk. 3 – litra a – nr. ii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59150FCB" w14:textId="77777777" w:rsidTr="001C28FC">
        <w:trPr>
          <w:trHeight w:hRule="exact" w:val="240"/>
          <w:jc w:val="center"/>
        </w:trPr>
        <w:tc>
          <w:tcPr>
            <w:tcW w:w="9752" w:type="dxa"/>
            <w:gridSpan w:val="2"/>
          </w:tcPr>
          <w:p w14:paraId="59CE440A" w14:textId="77777777" w:rsidR="008E7B24" w:rsidRPr="00BB368F" w:rsidRDefault="008E7B24" w:rsidP="001C28FC"/>
        </w:tc>
      </w:tr>
      <w:tr w:rsidR="008E7B24" w:rsidRPr="00BB368F" w14:paraId="3315BD40" w14:textId="77777777" w:rsidTr="001C28FC">
        <w:trPr>
          <w:trHeight w:val="240"/>
          <w:jc w:val="center"/>
        </w:trPr>
        <w:tc>
          <w:tcPr>
            <w:tcW w:w="4876" w:type="dxa"/>
          </w:tcPr>
          <w:p w14:paraId="180BC89F" w14:textId="77777777" w:rsidR="008E7B24" w:rsidRPr="00BB368F" w:rsidRDefault="008E7B24" w:rsidP="001C28FC">
            <w:pPr>
              <w:pStyle w:val="AmColumnHeading"/>
            </w:pPr>
            <w:r w:rsidRPr="00BB368F">
              <w:t>Kommissionens forslag</w:t>
            </w:r>
          </w:p>
        </w:tc>
        <w:tc>
          <w:tcPr>
            <w:tcW w:w="4876" w:type="dxa"/>
          </w:tcPr>
          <w:p w14:paraId="171C487E" w14:textId="4F9A9D3D" w:rsidR="008E7B24" w:rsidRPr="00BB368F" w:rsidRDefault="0057172D" w:rsidP="001C28FC">
            <w:pPr>
              <w:pStyle w:val="AmColumnHeading"/>
            </w:pPr>
            <w:r>
              <w:t>Ændring</w:t>
            </w:r>
          </w:p>
        </w:tc>
      </w:tr>
      <w:tr w:rsidR="008E7B24" w:rsidRPr="00BB368F" w14:paraId="4D33EDDA" w14:textId="77777777" w:rsidTr="001C28FC">
        <w:trPr>
          <w:jc w:val="center"/>
        </w:trPr>
        <w:tc>
          <w:tcPr>
            <w:tcW w:w="4876" w:type="dxa"/>
          </w:tcPr>
          <w:p w14:paraId="640A11EC" w14:textId="77777777" w:rsidR="008E7B24" w:rsidRPr="00BB368F" w:rsidRDefault="008E7B24" w:rsidP="001C28FC">
            <w:pPr>
              <w:pStyle w:val="Normal6a"/>
            </w:pPr>
          </w:p>
        </w:tc>
        <w:tc>
          <w:tcPr>
            <w:tcW w:w="4876" w:type="dxa"/>
          </w:tcPr>
          <w:p w14:paraId="715E641F" w14:textId="77777777" w:rsidR="008E7B24" w:rsidRPr="00BB368F" w:rsidRDefault="008E7B24" w:rsidP="001C28FC">
            <w:pPr>
              <w:pStyle w:val="Normal6a"/>
              <w:rPr>
                <w:b/>
                <w:i/>
              </w:rPr>
            </w:pPr>
            <w:proofErr w:type="spellStart"/>
            <w:r w:rsidRPr="00BB368F">
              <w:rPr>
                <w:b/>
                <w:i/>
              </w:rPr>
              <w:t>iia</w:t>
            </w:r>
            <w:proofErr w:type="spellEnd"/>
            <w:r w:rsidRPr="00BB368F">
              <w:rPr>
                <w:b/>
                <w:i/>
              </w:rPr>
              <w:t>)</w:t>
            </w:r>
            <w:r w:rsidRPr="00BB368F">
              <w:tab/>
            </w:r>
            <w:r w:rsidRPr="00BB368F">
              <w:rPr>
                <w:b/>
                <w:i/>
              </w:rPr>
              <w:t>for hver af de medlemsstater, der er berørt af justeringen, angive den effektive skattesats, der er beregnet som omhandlet i Rådets direktiv (EU) 2022/2523</w:t>
            </w:r>
            <w:r w:rsidRPr="00BB368F">
              <w:rPr>
                <w:b/>
                <w:i/>
                <w:vertAlign w:val="superscript"/>
              </w:rPr>
              <w:t>1a</w:t>
            </w:r>
            <w:r w:rsidRPr="00BB368F">
              <w:rPr>
                <w:b/>
                <w:i/>
              </w:rPr>
              <w:t>.</w:t>
            </w:r>
          </w:p>
        </w:tc>
      </w:tr>
      <w:tr w:rsidR="008E7B24" w:rsidRPr="00BB368F" w14:paraId="24F6837F" w14:textId="77777777" w:rsidTr="001C28FC">
        <w:trPr>
          <w:jc w:val="center"/>
        </w:trPr>
        <w:tc>
          <w:tcPr>
            <w:tcW w:w="4876" w:type="dxa"/>
          </w:tcPr>
          <w:p w14:paraId="5C388FF2" w14:textId="77777777" w:rsidR="008E7B24" w:rsidRPr="00BB368F" w:rsidRDefault="008E7B24" w:rsidP="001C28FC">
            <w:pPr>
              <w:pStyle w:val="Normal6a"/>
            </w:pPr>
          </w:p>
        </w:tc>
        <w:tc>
          <w:tcPr>
            <w:tcW w:w="4876" w:type="dxa"/>
          </w:tcPr>
          <w:p w14:paraId="00F72942" w14:textId="77777777" w:rsidR="008E7B24" w:rsidRPr="00BB368F" w:rsidRDefault="008E7B24" w:rsidP="001C28FC">
            <w:pPr>
              <w:pStyle w:val="Normal6a"/>
              <w:rPr>
                <w:b/>
                <w:i/>
              </w:rPr>
            </w:pPr>
            <w:r w:rsidRPr="00BB368F">
              <w:rPr>
                <w:b/>
                <w:i/>
              </w:rPr>
              <w:t>________________</w:t>
            </w:r>
          </w:p>
        </w:tc>
      </w:tr>
      <w:tr w:rsidR="008E7B24" w:rsidRPr="00BB368F" w14:paraId="5B92F913" w14:textId="77777777" w:rsidTr="001C28FC">
        <w:trPr>
          <w:jc w:val="center"/>
        </w:trPr>
        <w:tc>
          <w:tcPr>
            <w:tcW w:w="4876" w:type="dxa"/>
          </w:tcPr>
          <w:p w14:paraId="201F73A9" w14:textId="77777777" w:rsidR="008E7B24" w:rsidRPr="00BB368F" w:rsidRDefault="008E7B24" w:rsidP="001C28FC">
            <w:pPr>
              <w:pStyle w:val="Normal6a"/>
            </w:pPr>
          </w:p>
        </w:tc>
        <w:tc>
          <w:tcPr>
            <w:tcW w:w="4876" w:type="dxa"/>
          </w:tcPr>
          <w:p w14:paraId="71A4D52C" w14:textId="77777777" w:rsidR="008E7B24" w:rsidRPr="00BB368F" w:rsidRDefault="008E7B24" w:rsidP="001C28FC">
            <w:pPr>
              <w:pStyle w:val="Normal6a"/>
              <w:rPr>
                <w:b/>
                <w:i/>
              </w:rPr>
            </w:pPr>
            <w:r w:rsidRPr="00BB368F">
              <w:rPr>
                <w:b/>
                <w:i/>
                <w:vertAlign w:val="superscript"/>
              </w:rPr>
              <w:t>1a</w:t>
            </w:r>
            <w:r w:rsidRPr="00BB368F">
              <w:rPr>
                <w:b/>
                <w:i/>
              </w:rPr>
              <w:t xml:space="preserve"> Rådets direktiv (EU) 2022/2523 af 14. december 2022 om sikring af en global minimumsskattesats for multinationale koncerner og store nationale koncerner i Unionen (EUT L 328 af 22.12.2022, s. 1).</w:t>
            </w:r>
          </w:p>
        </w:tc>
      </w:tr>
    </w:tbl>
    <w:p w14:paraId="306A2858" w14:textId="77777777" w:rsidR="008E7B24" w:rsidRPr="00BB368F" w:rsidRDefault="008E7B24" w:rsidP="008E7B24"/>
    <w:p w14:paraId="739A74A8" w14:textId="017F007C" w:rsidR="008E7B24" w:rsidRPr="00BB368F" w:rsidRDefault="0057172D" w:rsidP="008E7B24">
      <w:pPr>
        <w:pStyle w:val="AmNumberTabs"/>
      </w:pPr>
      <w:r>
        <w:t>Ændring</w:t>
      </w:r>
      <w:r w:rsidR="008E7B24" w:rsidRPr="00BB368F">
        <w:tab/>
      </w:r>
      <w:r w:rsidR="008E7B24" w:rsidRPr="00BB368F">
        <w:tab/>
        <w:t>27</w:t>
      </w:r>
    </w:p>
    <w:p w14:paraId="077A562F" w14:textId="77777777" w:rsidR="008E7B24" w:rsidRPr="00BB368F" w:rsidRDefault="008E7B24" w:rsidP="008E7B24">
      <w:pPr>
        <w:pStyle w:val="NormalBold12b"/>
      </w:pPr>
      <w:r w:rsidRPr="00BB368F">
        <w:lastRenderedPageBreak/>
        <w:t>Forslag til direktiv</w:t>
      </w:r>
    </w:p>
    <w:p w14:paraId="7B48F401" w14:textId="77777777" w:rsidR="008E7B24" w:rsidRPr="00BB368F" w:rsidRDefault="008E7B24" w:rsidP="008E7B24">
      <w:pPr>
        <w:pStyle w:val="NormalBold"/>
      </w:pPr>
      <w:r w:rsidRPr="00BB368F">
        <w:t>Artikel 6 – stk. 3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176EC90C" w14:textId="77777777" w:rsidTr="001C28FC">
        <w:trPr>
          <w:trHeight w:hRule="exact" w:val="240"/>
          <w:jc w:val="center"/>
        </w:trPr>
        <w:tc>
          <w:tcPr>
            <w:tcW w:w="9752" w:type="dxa"/>
            <w:gridSpan w:val="2"/>
          </w:tcPr>
          <w:p w14:paraId="38C5CDA3" w14:textId="77777777" w:rsidR="008E7B24" w:rsidRPr="00BB368F" w:rsidRDefault="008E7B24" w:rsidP="001C28FC"/>
        </w:tc>
      </w:tr>
      <w:tr w:rsidR="008E7B24" w:rsidRPr="00BB368F" w14:paraId="50B18434" w14:textId="77777777" w:rsidTr="001C28FC">
        <w:trPr>
          <w:trHeight w:val="240"/>
          <w:jc w:val="center"/>
        </w:trPr>
        <w:tc>
          <w:tcPr>
            <w:tcW w:w="4876" w:type="dxa"/>
          </w:tcPr>
          <w:p w14:paraId="10239B3E" w14:textId="77777777" w:rsidR="008E7B24" w:rsidRPr="00BB368F" w:rsidRDefault="008E7B24" w:rsidP="001C28FC">
            <w:pPr>
              <w:pStyle w:val="AmColumnHeading"/>
            </w:pPr>
            <w:r w:rsidRPr="00BB368F">
              <w:t>Kommissionens forslag</w:t>
            </w:r>
          </w:p>
        </w:tc>
        <w:tc>
          <w:tcPr>
            <w:tcW w:w="4876" w:type="dxa"/>
          </w:tcPr>
          <w:p w14:paraId="410750BF" w14:textId="076CAACF" w:rsidR="008E7B24" w:rsidRPr="00BB368F" w:rsidRDefault="0057172D" w:rsidP="001C28FC">
            <w:pPr>
              <w:pStyle w:val="AmColumnHeading"/>
            </w:pPr>
            <w:r>
              <w:t>Ændring</w:t>
            </w:r>
          </w:p>
        </w:tc>
      </w:tr>
      <w:tr w:rsidR="008E7B24" w:rsidRPr="00BB368F" w14:paraId="12AF3C27" w14:textId="77777777" w:rsidTr="001C28FC">
        <w:trPr>
          <w:jc w:val="center"/>
        </w:trPr>
        <w:tc>
          <w:tcPr>
            <w:tcW w:w="4876" w:type="dxa"/>
          </w:tcPr>
          <w:p w14:paraId="4529B068" w14:textId="77777777" w:rsidR="008E7B24" w:rsidRPr="00BB368F" w:rsidRDefault="008E7B24" w:rsidP="001C28FC">
            <w:pPr>
              <w:pStyle w:val="Normal6a"/>
            </w:pPr>
            <w:r w:rsidRPr="00BB368F">
              <w:t>b)</w:t>
            </w:r>
            <w:r w:rsidRPr="00BB368F">
              <w:tab/>
              <w:t xml:space="preserve">Medlemsstaterne erklærer anmodningen for gyldig inden for </w:t>
            </w:r>
            <w:r w:rsidRPr="00BB368F">
              <w:rPr>
                <w:b/>
                <w:bCs/>
                <w:i/>
                <w:iCs/>
              </w:rPr>
              <w:t>30</w:t>
            </w:r>
            <w:r w:rsidRPr="00BB368F">
              <w:t xml:space="preserve"> dage i en meddelelse til skattesubjektet, hvis alle de oplysninger, der er angivet i stk. 3, litra a), er fremsendt. Inden for samme frist gør medlemsstaterne skattesubjektet opmærksom på eventuelt manglende nødvendige oplysninger og giver mindst </w:t>
            </w:r>
            <w:r w:rsidRPr="00BB368F">
              <w:rPr>
                <w:b/>
                <w:bCs/>
                <w:i/>
                <w:iCs/>
              </w:rPr>
              <w:t>30</w:t>
            </w:r>
            <w:r w:rsidRPr="00BB368F">
              <w:t xml:space="preserve"> dage til at fremsende dem. Hvis skattesubjektet ikke fremsender de oplysninger, der er anmodet om, inden for den fastsatte frist, </w:t>
            </w:r>
            <w:r w:rsidRPr="00BB368F">
              <w:rPr>
                <w:b/>
                <w:bCs/>
                <w:i/>
                <w:iCs/>
              </w:rPr>
              <w:t>kan</w:t>
            </w:r>
            <w:r w:rsidRPr="00BB368F">
              <w:t xml:space="preserve"> anmodningen </w:t>
            </w:r>
            <w:r w:rsidRPr="00BB368F">
              <w:rPr>
                <w:b/>
                <w:bCs/>
                <w:i/>
                <w:iCs/>
              </w:rPr>
              <w:t>afvises</w:t>
            </w:r>
            <w:r w:rsidRPr="00BB368F">
              <w:t xml:space="preserve"> som ugyldig.</w:t>
            </w:r>
          </w:p>
        </w:tc>
        <w:tc>
          <w:tcPr>
            <w:tcW w:w="4876" w:type="dxa"/>
          </w:tcPr>
          <w:p w14:paraId="6B6166BC" w14:textId="77777777" w:rsidR="008E7B24" w:rsidRPr="00BB368F" w:rsidRDefault="008E7B24" w:rsidP="001C28FC">
            <w:pPr>
              <w:pStyle w:val="Normal6a"/>
            </w:pPr>
            <w:r w:rsidRPr="00BB368F">
              <w:t>b)</w:t>
            </w:r>
            <w:r w:rsidRPr="00BB368F">
              <w:tab/>
              <w:t xml:space="preserve">Medlemsstaterne erklærer anmodningen for gyldig inden for </w:t>
            </w:r>
            <w:r w:rsidRPr="00BB368F">
              <w:rPr>
                <w:b/>
                <w:bCs/>
                <w:i/>
                <w:iCs/>
              </w:rPr>
              <w:t>40</w:t>
            </w:r>
            <w:r w:rsidRPr="00BB368F">
              <w:t xml:space="preserve"> dage i en meddelelse til skattesubjektet, hvis alle de oplysninger, der er angivet i stk. 3, litra a), er fremsendt. Inden for samme frist gør medlemsstaterne skattesubjektet opmærksom på eventuelt manglende nødvendige oplysninger og giver mindst </w:t>
            </w:r>
            <w:r w:rsidRPr="00BB368F">
              <w:rPr>
                <w:b/>
                <w:bCs/>
                <w:i/>
                <w:iCs/>
              </w:rPr>
              <w:t>40</w:t>
            </w:r>
            <w:r w:rsidRPr="00BB368F">
              <w:t xml:space="preserve"> dage til at fremsende dem. Hvis skattesubjektet ikke fremsender de oplysninger, der er anmodet om, inden for den fastsatte frist, </w:t>
            </w:r>
            <w:r w:rsidRPr="00BB368F">
              <w:rPr>
                <w:b/>
                <w:bCs/>
                <w:i/>
                <w:iCs/>
              </w:rPr>
              <w:t>afvises</w:t>
            </w:r>
            <w:r w:rsidRPr="00BB368F">
              <w:t xml:space="preserve"> anmodningen som ugyldig.</w:t>
            </w:r>
          </w:p>
        </w:tc>
      </w:tr>
    </w:tbl>
    <w:p w14:paraId="67A34F66" w14:textId="77777777" w:rsidR="008E7B24" w:rsidRPr="00BB368F" w:rsidRDefault="008E7B24" w:rsidP="008E7B24"/>
    <w:p w14:paraId="7F29F4D6" w14:textId="5AB791A3" w:rsidR="008E7B24" w:rsidRPr="00BB368F" w:rsidRDefault="0057172D" w:rsidP="008E7B24">
      <w:pPr>
        <w:pStyle w:val="AmNumberTabs"/>
      </w:pPr>
      <w:r>
        <w:t>Ændring</w:t>
      </w:r>
      <w:r w:rsidR="008E7B24" w:rsidRPr="00BB368F">
        <w:tab/>
      </w:r>
      <w:r w:rsidR="008E7B24" w:rsidRPr="00BB368F">
        <w:tab/>
        <w:t>28</w:t>
      </w:r>
    </w:p>
    <w:p w14:paraId="07A2AE75" w14:textId="77777777" w:rsidR="008E7B24" w:rsidRPr="00BB368F" w:rsidRDefault="008E7B24" w:rsidP="008E7B24">
      <w:pPr>
        <w:pStyle w:val="NormalBold12b"/>
      </w:pPr>
      <w:r w:rsidRPr="00BB368F">
        <w:t>Forslag til direktiv</w:t>
      </w:r>
    </w:p>
    <w:p w14:paraId="070B6399" w14:textId="77777777" w:rsidR="008E7B24" w:rsidRPr="00BB368F" w:rsidRDefault="008E7B24" w:rsidP="008E7B24">
      <w:pPr>
        <w:pStyle w:val="NormalBold"/>
      </w:pPr>
      <w:r w:rsidRPr="00BB368F">
        <w:t>Artikel 6 – stk. 3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D6CEEF2" w14:textId="77777777" w:rsidTr="001C28FC">
        <w:trPr>
          <w:trHeight w:hRule="exact" w:val="240"/>
          <w:jc w:val="center"/>
        </w:trPr>
        <w:tc>
          <w:tcPr>
            <w:tcW w:w="9752" w:type="dxa"/>
            <w:gridSpan w:val="2"/>
          </w:tcPr>
          <w:p w14:paraId="5AF894AF" w14:textId="77777777" w:rsidR="008E7B24" w:rsidRPr="00BB368F" w:rsidRDefault="008E7B24" w:rsidP="001C28FC"/>
        </w:tc>
      </w:tr>
      <w:tr w:rsidR="008E7B24" w:rsidRPr="00BB368F" w14:paraId="3190A057" w14:textId="77777777" w:rsidTr="001C28FC">
        <w:trPr>
          <w:trHeight w:val="240"/>
          <w:jc w:val="center"/>
        </w:trPr>
        <w:tc>
          <w:tcPr>
            <w:tcW w:w="4876" w:type="dxa"/>
          </w:tcPr>
          <w:p w14:paraId="27176693" w14:textId="77777777" w:rsidR="008E7B24" w:rsidRPr="00BB368F" w:rsidRDefault="008E7B24" w:rsidP="001C28FC">
            <w:pPr>
              <w:pStyle w:val="AmColumnHeading"/>
            </w:pPr>
            <w:r w:rsidRPr="00BB368F">
              <w:t>Kommissionens forslag</w:t>
            </w:r>
          </w:p>
        </w:tc>
        <w:tc>
          <w:tcPr>
            <w:tcW w:w="4876" w:type="dxa"/>
          </w:tcPr>
          <w:p w14:paraId="47C6D2C5" w14:textId="7298E8FE" w:rsidR="008E7B24" w:rsidRPr="00BB368F" w:rsidRDefault="0057172D" w:rsidP="001C28FC">
            <w:pPr>
              <w:pStyle w:val="AmColumnHeading"/>
            </w:pPr>
            <w:r>
              <w:t>Ændring</w:t>
            </w:r>
          </w:p>
        </w:tc>
      </w:tr>
      <w:tr w:rsidR="008E7B24" w:rsidRPr="00BB368F" w14:paraId="43FFE219" w14:textId="77777777" w:rsidTr="001C28FC">
        <w:trPr>
          <w:jc w:val="center"/>
        </w:trPr>
        <w:tc>
          <w:tcPr>
            <w:tcW w:w="4876" w:type="dxa"/>
          </w:tcPr>
          <w:p w14:paraId="1463FC1B" w14:textId="77777777" w:rsidR="008E7B24" w:rsidRPr="00BB368F" w:rsidRDefault="008E7B24" w:rsidP="001C28FC">
            <w:pPr>
              <w:pStyle w:val="Normal6a"/>
            </w:pPr>
            <w:r w:rsidRPr="00BB368F">
              <w:t>c)</w:t>
            </w:r>
            <w:r w:rsidRPr="00BB368F">
              <w:tab/>
              <w:t xml:space="preserve">Hvis der opstår dobbeltbeskatning ved en primær justering foretaget i en anden medlemsstat, sikrer medlemsstaterne, at proceduren afsluttes inden for </w:t>
            </w:r>
            <w:r w:rsidRPr="00BB368F">
              <w:rPr>
                <w:b/>
                <w:i/>
              </w:rPr>
              <w:t>180</w:t>
            </w:r>
            <w:r w:rsidRPr="00BB368F">
              <w:t xml:space="preserve"> dage fra modtagelsen af skattesubjektets anmodning med en begrundet godkendelse eller afvisning.</w:t>
            </w:r>
          </w:p>
        </w:tc>
        <w:tc>
          <w:tcPr>
            <w:tcW w:w="4876" w:type="dxa"/>
          </w:tcPr>
          <w:p w14:paraId="5ACB4AC2" w14:textId="77777777" w:rsidR="008E7B24" w:rsidRPr="00BB368F" w:rsidRDefault="008E7B24" w:rsidP="001C28FC">
            <w:pPr>
              <w:pStyle w:val="Normal6a"/>
            </w:pPr>
            <w:r w:rsidRPr="00BB368F">
              <w:t>c)</w:t>
            </w:r>
            <w:r w:rsidRPr="00BB368F">
              <w:tab/>
              <w:t xml:space="preserve">Hvis der opstår dobbeltbeskatning ved en primær justering foretaget i en anden medlemsstat, sikrer medlemsstaterne, at proceduren afsluttes inden for </w:t>
            </w:r>
            <w:r w:rsidRPr="00BB368F">
              <w:rPr>
                <w:b/>
                <w:i/>
              </w:rPr>
              <w:t>200</w:t>
            </w:r>
            <w:r w:rsidRPr="00BB368F">
              <w:t xml:space="preserve"> dage fra modtagelsen af skattesubjektets anmodning med en begrundet godkendelse eller afvisning. </w:t>
            </w:r>
            <w:r w:rsidRPr="00BB368F">
              <w:rPr>
                <w:b/>
                <w:i/>
              </w:rPr>
              <w:t>Proceduren kan forlænges én gang med en periode på 100 dage, hvis skatteyderen og de involverede medlemsstater alle er enige om en sådan forlængelse.</w:t>
            </w:r>
          </w:p>
        </w:tc>
      </w:tr>
    </w:tbl>
    <w:p w14:paraId="4A91A8F5" w14:textId="77777777" w:rsidR="008E7B24" w:rsidRPr="00BB368F" w:rsidRDefault="008E7B24" w:rsidP="008E7B24"/>
    <w:p w14:paraId="510B8A9B" w14:textId="04346B29" w:rsidR="008E7B24" w:rsidRPr="00BB368F" w:rsidRDefault="0057172D" w:rsidP="008E7B24">
      <w:pPr>
        <w:pStyle w:val="AmNumberTabs"/>
      </w:pPr>
      <w:r>
        <w:t>Ændring</w:t>
      </w:r>
      <w:r w:rsidR="008E7B24" w:rsidRPr="00BB368F">
        <w:tab/>
      </w:r>
      <w:r w:rsidR="008E7B24" w:rsidRPr="00BB368F">
        <w:tab/>
        <w:t>29</w:t>
      </w:r>
    </w:p>
    <w:p w14:paraId="42D140B6" w14:textId="77777777" w:rsidR="008E7B24" w:rsidRPr="00BB368F" w:rsidRDefault="008E7B24" w:rsidP="008E7B24">
      <w:pPr>
        <w:pStyle w:val="NormalBold12b"/>
      </w:pPr>
      <w:r w:rsidRPr="00BB368F">
        <w:t>Forslag til direktiv</w:t>
      </w:r>
    </w:p>
    <w:p w14:paraId="70AC6F3D" w14:textId="77777777" w:rsidR="008E7B24" w:rsidRPr="00BB368F" w:rsidRDefault="008E7B24" w:rsidP="008E7B24">
      <w:pPr>
        <w:pStyle w:val="NormalBold"/>
      </w:pPr>
      <w:r w:rsidRPr="00BB368F">
        <w:t>Artikel 6 – stk. 3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50EB2715" w14:textId="77777777" w:rsidTr="001C28FC">
        <w:trPr>
          <w:trHeight w:hRule="exact" w:val="240"/>
          <w:jc w:val="center"/>
        </w:trPr>
        <w:tc>
          <w:tcPr>
            <w:tcW w:w="9752" w:type="dxa"/>
            <w:gridSpan w:val="2"/>
          </w:tcPr>
          <w:p w14:paraId="2234714C" w14:textId="77777777" w:rsidR="008E7B24" w:rsidRPr="00BB368F" w:rsidRDefault="008E7B24" w:rsidP="001C28FC"/>
        </w:tc>
      </w:tr>
      <w:tr w:rsidR="008E7B24" w:rsidRPr="00BB368F" w14:paraId="6904A823" w14:textId="77777777" w:rsidTr="001C28FC">
        <w:trPr>
          <w:trHeight w:val="240"/>
          <w:jc w:val="center"/>
        </w:trPr>
        <w:tc>
          <w:tcPr>
            <w:tcW w:w="4876" w:type="dxa"/>
          </w:tcPr>
          <w:p w14:paraId="68472C7D" w14:textId="77777777" w:rsidR="008E7B24" w:rsidRPr="00BB368F" w:rsidRDefault="008E7B24" w:rsidP="001C28FC">
            <w:pPr>
              <w:pStyle w:val="AmColumnHeading"/>
            </w:pPr>
            <w:r w:rsidRPr="00BB368F">
              <w:t>Kommissionens forslag</w:t>
            </w:r>
          </w:p>
        </w:tc>
        <w:tc>
          <w:tcPr>
            <w:tcW w:w="4876" w:type="dxa"/>
          </w:tcPr>
          <w:p w14:paraId="0D82ABC7" w14:textId="123BC869" w:rsidR="008E7B24" w:rsidRPr="00BB368F" w:rsidRDefault="0057172D" w:rsidP="001C28FC">
            <w:pPr>
              <w:pStyle w:val="AmColumnHeading"/>
            </w:pPr>
            <w:r>
              <w:t>Ændring</w:t>
            </w:r>
          </w:p>
        </w:tc>
      </w:tr>
      <w:tr w:rsidR="008E7B24" w:rsidRPr="00BB368F" w14:paraId="22C774B9" w14:textId="77777777" w:rsidTr="001C28FC">
        <w:trPr>
          <w:jc w:val="center"/>
        </w:trPr>
        <w:tc>
          <w:tcPr>
            <w:tcW w:w="4876" w:type="dxa"/>
          </w:tcPr>
          <w:p w14:paraId="72B3456A" w14:textId="77777777" w:rsidR="008E7B24" w:rsidRPr="00BB368F" w:rsidRDefault="008E7B24" w:rsidP="001C28FC">
            <w:pPr>
              <w:pStyle w:val="Normal6a"/>
            </w:pPr>
            <w:r w:rsidRPr="00BB368F">
              <w:t>d)</w:t>
            </w:r>
            <w:r w:rsidRPr="00BB368F">
              <w:tab/>
              <w:t xml:space="preserve">Ved godkendelse meddeler medlemsstaterne skattemyndigheden i den anden relevante jurisdiktion anerkendelsen </w:t>
            </w:r>
            <w:r w:rsidRPr="00BB368F">
              <w:lastRenderedPageBreak/>
              <w:t>af den korresponderende justering.</w:t>
            </w:r>
          </w:p>
        </w:tc>
        <w:tc>
          <w:tcPr>
            <w:tcW w:w="4876" w:type="dxa"/>
          </w:tcPr>
          <w:p w14:paraId="627AF9A1" w14:textId="0EE32764" w:rsidR="008E7B24" w:rsidRPr="00BB368F" w:rsidRDefault="008E7B24">
            <w:pPr>
              <w:pStyle w:val="Normal6a"/>
            </w:pPr>
            <w:r w:rsidRPr="00BB368F">
              <w:lastRenderedPageBreak/>
              <w:t>d)</w:t>
            </w:r>
            <w:r w:rsidRPr="00BB368F">
              <w:tab/>
              <w:t xml:space="preserve">Ved godkendelse meddeler medlemsstaterne </w:t>
            </w:r>
            <w:r w:rsidR="00FA448A">
              <w:rPr>
                <w:b/>
                <w:bCs/>
                <w:i/>
                <w:iCs/>
              </w:rPr>
              <w:t>omgående</w:t>
            </w:r>
            <w:r w:rsidR="00FA448A" w:rsidRPr="00BB368F">
              <w:t xml:space="preserve"> </w:t>
            </w:r>
            <w:r w:rsidRPr="00BB368F">
              <w:t xml:space="preserve">skattemyndigheden i den anden relevante jurisdiktion anerkendelsen af den </w:t>
            </w:r>
            <w:r w:rsidRPr="00BB368F">
              <w:lastRenderedPageBreak/>
              <w:t>korresponderende justering.</w:t>
            </w:r>
          </w:p>
        </w:tc>
      </w:tr>
    </w:tbl>
    <w:p w14:paraId="58D5B1E0" w14:textId="77777777" w:rsidR="008E7B24" w:rsidRPr="00BB368F" w:rsidRDefault="008E7B24" w:rsidP="008E7B24"/>
    <w:p w14:paraId="1915C1F5" w14:textId="5A84E9AC" w:rsidR="008E7B24" w:rsidRPr="00BB368F" w:rsidRDefault="0057172D" w:rsidP="008E7B24">
      <w:pPr>
        <w:pStyle w:val="AmNumberTabs"/>
      </w:pPr>
      <w:r>
        <w:t>Ændring</w:t>
      </w:r>
      <w:r w:rsidR="008E7B24" w:rsidRPr="00BB368F">
        <w:tab/>
      </w:r>
      <w:r w:rsidR="008E7B24" w:rsidRPr="00BB368F">
        <w:tab/>
        <w:t>30</w:t>
      </w:r>
    </w:p>
    <w:p w14:paraId="72BE96D6" w14:textId="77777777" w:rsidR="008E7B24" w:rsidRPr="00BB368F" w:rsidRDefault="008E7B24" w:rsidP="008E7B24">
      <w:pPr>
        <w:pStyle w:val="NormalBold12b"/>
      </w:pPr>
      <w:r w:rsidRPr="00BB368F">
        <w:t>Forslag til direktiv</w:t>
      </w:r>
    </w:p>
    <w:p w14:paraId="14AD90D9" w14:textId="77777777" w:rsidR="008E7B24" w:rsidRPr="00BB368F" w:rsidRDefault="008E7B24" w:rsidP="008E7B24">
      <w:pPr>
        <w:pStyle w:val="NormalBold"/>
      </w:pPr>
      <w:r w:rsidRPr="00BB368F">
        <w:t>Artikel 6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03E1272" w14:textId="77777777" w:rsidTr="001C28FC">
        <w:trPr>
          <w:trHeight w:hRule="exact" w:val="240"/>
          <w:jc w:val="center"/>
        </w:trPr>
        <w:tc>
          <w:tcPr>
            <w:tcW w:w="9752" w:type="dxa"/>
            <w:gridSpan w:val="2"/>
          </w:tcPr>
          <w:p w14:paraId="619A871B" w14:textId="77777777" w:rsidR="008E7B24" w:rsidRPr="00BB368F" w:rsidRDefault="008E7B24" w:rsidP="001C28FC"/>
        </w:tc>
      </w:tr>
      <w:tr w:rsidR="008E7B24" w:rsidRPr="00BB368F" w14:paraId="2BA7F8AE" w14:textId="77777777" w:rsidTr="001C28FC">
        <w:trPr>
          <w:trHeight w:val="240"/>
          <w:jc w:val="center"/>
        </w:trPr>
        <w:tc>
          <w:tcPr>
            <w:tcW w:w="4876" w:type="dxa"/>
          </w:tcPr>
          <w:p w14:paraId="685647A6" w14:textId="77777777" w:rsidR="008E7B24" w:rsidRPr="00BB368F" w:rsidRDefault="008E7B24" w:rsidP="001C28FC">
            <w:pPr>
              <w:pStyle w:val="AmColumnHeading"/>
            </w:pPr>
            <w:r w:rsidRPr="00BB368F">
              <w:t>Kommissionens forslag</w:t>
            </w:r>
          </w:p>
        </w:tc>
        <w:tc>
          <w:tcPr>
            <w:tcW w:w="4876" w:type="dxa"/>
          </w:tcPr>
          <w:p w14:paraId="510799E6" w14:textId="3DBA0D65" w:rsidR="008E7B24" w:rsidRPr="00BB368F" w:rsidRDefault="0057172D" w:rsidP="001C28FC">
            <w:pPr>
              <w:pStyle w:val="AmColumnHeading"/>
            </w:pPr>
            <w:r>
              <w:t>Ændring</w:t>
            </w:r>
          </w:p>
        </w:tc>
      </w:tr>
      <w:tr w:rsidR="008E7B24" w:rsidRPr="00BB368F" w14:paraId="226F150D" w14:textId="77777777" w:rsidTr="001C28FC">
        <w:trPr>
          <w:jc w:val="center"/>
        </w:trPr>
        <w:tc>
          <w:tcPr>
            <w:tcW w:w="4876" w:type="dxa"/>
          </w:tcPr>
          <w:p w14:paraId="65FBE2CE" w14:textId="77777777" w:rsidR="008E7B24" w:rsidRPr="00BB368F" w:rsidRDefault="008E7B24" w:rsidP="001C28FC">
            <w:pPr>
              <w:pStyle w:val="Normal6a"/>
            </w:pPr>
          </w:p>
        </w:tc>
        <w:tc>
          <w:tcPr>
            <w:tcW w:w="4876" w:type="dxa"/>
          </w:tcPr>
          <w:p w14:paraId="0B38F080" w14:textId="77777777" w:rsidR="008E7B24" w:rsidRPr="00BB368F" w:rsidRDefault="008E7B24" w:rsidP="001C28FC">
            <w:pPr>
              <w:pStyle w:val="Normal6a"/>
            </w:pPr>
            <w:r w:rsidRPr="00BB368F">
              <w:rPr>
                <w:b/>
                <w:i/>
              </w:rPr>
              <w:t>3a.</w:t>
            </w:r>
            <w:r w:rsidRPr="00BB368F">
              <w:tab/>
            </w:r>
            <w:r w:rsidRPr="00BB368F">
              <w:rPr>
                <w:b/>
                <w:i/>
              </w:rPr>
              <w:t>Med henblik på stk. 1, 2 og 3 anvender medlemsstaterne alle de tilgængelige procedurer og ordninger, der er fastsat i direktivet om administrativt samarbejde (DAC).</w:t>
            </w:r>
          </w:p>
        </w:tc>
      </w:tr>
    </w:tbl>
    <w:p w14:paraId="1A875031" w14:textId="77777777" w:rsidR="008E7B24" w:rsidRPr="00BB368F" w:rsidRDefault="008E7B24" w:rsidP="008E7B24"/>
    <w:p w14:paraId="541C31AE" w14:textId="1E5E96BD" w:rsidR="008E7B24" w:rsidRPr="00BB368F" w:rsidRDefault="0057172D" w:rsidP="008E7B24">
      <w:pPr>
        <w:pStyle w:val="AmNumberTabs"/>
        <w:keepNext/>
      </w:pPr>
      <w:r>
        <w:t>Ændring</w:t>
      </w:r>
      <w:r w:rsidR="008E7B24" w:rsidRPr="00BB368F">
        <w:tab/>
      </w:r>
      <w:r w:rsidR="008E7B24" w:rsidRPr="00BB368F">
        <w:tab/>
        <w:t>31</w:t>
      </w:r>
    </w:p>
    <w:p w14:paraId="58AABDCC" w14:textId="77777777" w:rsidR="008E7B24" w:rsidRPr="00BB368F" w:rsidRDefault="008E7B24" w:rsidP="008E7B24">
      <w:pPr>
        <w:pStyle w:val="NormalBold12b"/>
        <w:keepNext/>
      </w:pPr>
      <w:r w:rsidRPr="00BB368F">
        <w:t>Forslag til direktiv</w:t>
      </w:r>
    </w:p>
    <w:p w14:paraId="29400FEE" w14:textId="77777777" w:rsidR="008E7B24" w:rsidRPr="00BB368F" w:rsidRDefault="008E7B24" w:rsidP="008E7B24">
      <w:pPr>
        <w:pStyle w:val="NormalBold"/>
        <w:keepNext/>
      </w:pPr>
      <w:r w:rsidRPr="00BB368F">
        <w:t xml:space="preserve">Artikel 6 – stk. 5 – litra a </w:t>
      </w:r>
      <w:proofErr w:type="spellStart"/>
      <w:r w:rsidRPr="00BB368F">
        <w:t>a</w:t>
      </w:r>
      <w:proofErr w:type="spellEnd"/>
      <w:r w:rsidRPr="00BB368F">
        <w:t xml:space="preserve">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0C7BAFFF" w14:textId="77777777" w:rsidTr="001C28FC">
        <w:trPr>
          <w:jc w:val="center"/>
        </w:trPr>
        <w:tc>
          <w:tcPr>
            <w:tcW w:w="9752" w:type="dxa"/>
            <w:gridSpan w:val="2"/>
          </w:tcPr>
          <w:p w14:paraId="19AFE89E" w14:textId="77777777" w:rsidR="008E7B24" w:rsidRPr="00BB368F" w:rsidRDefault="008E7B24" w:rsidP="001C28FC">
            <w:pPr>
              <w:keepNext/>
            </w:pPr>
          </w:p>
        </w:tc>
      </w:tr>
      <w:tr w:rsidR="008E7B24" w:rsidRPr="00BB368F" w14:paraId="1A784B3E" w14:textId="77777777" w:rsidTr="001C28FC">
        <w:trPr>
          <w:jc w:val="center"/>
        </w:trPr>
        <w:tc>
          <w:tcPr>
            <w:tcW w:w="4876" w:type="dxa"/>
          </w:tcPr>
          <w:p w14:paraId="001B7EC4" w14:textId="77777777" w:rsidR="008E7B24" w:rsidRPr="00BB368F" w:rsidRDefault="008E7B24" w:rsidP="001C28FC">
            <w:pPr>
              <w:pStyle w:val="AmColumnHeading"/>
              <w:keepNext/>
            </w:pPr>
            <w:r w:rsidRPr="00BB368F">
              <w:t>Kommissionens forslag</w:t>
            </w:r>
          </w:p>
        </w:tc>
        <w:tc>
          <w:tcPr>
            <w:tcW w:w="4876" w:type="dxa"/>
          </w:tcPr>
          <w:p w14:paraId="39DAD05D" w14:textId="2B5710EB" w:rsidR="008E7B24" w:rsidRPr="00BB368F" w:rsidRDefault="0057172D" w:rsidP="001C28FC">
            <w:pPr>
              <w:pStyle w:val="AmColumnHeading"/>
              <w:keepNext/>
            </w:pPr>
            <w:r>
              <w:t>Ændring</w:t>
            </w:r>
          </w:p>
        </w:tc>
      </w:tr>
      <w:tr w:rsidR="008E7B24" w:rsidRPr="00BB368F" w14:paraId="7AFF3FCC" w14:textId="77777777" w:rsidTr="001C28FC">
        <w:trPr>
          <w:jc w:val="center"/>
        </w:trPr>
        <w:tc>
          <w:tcPr>
            <w:tcW w:w="4876" w:type="dxa"/>
          </w:tcPr>
          <w:p w14:paraId="13EB4804" w14:textId="77777777" w:rsidR="008E7B24" w:rsidRPr="00BB368F" w:rsidRDefault="008E7B24" w:rsidP="001C28FC">
            <w:pPr>
              <w:pStyle w:val="Normal6a"/>
            </w:pPr>
          </w:p>
        </w:tc>
        <w:tc>
          <w:tcPr>
            <w:tcW w:w="4876" w:type="dxa"/>
          </w:tcPr>
          <w:p w14:paraId="443687A9" w14:textId="77777777" w:rsidR="008E7B24" w:rsidRPr="00BB368F" w:rsidRDefault="008E7B24" w:rsidP="001C28FC">
            <w:pPr>
              <w:pStyle w:val="Normal6a"/>
              <w:rPr>
                <w:b/>
                <w:i/>
                <w:szCs w:val="24"/>
              </w:rPr>
            </w:pPr>
            <w:proofErr w:type="spellStart"/>
            <w:r w:rsidRPr="00BB368F">
              <w:rPr>
                <w:b/>
                <w:i/>
              </w:rPr>
              <w:t>aa</w:t>
            </w:r>
            <w:proofErr w:type="spellEnd"/>
            <w:r w:rsidRPr="00BB368F">
              <w:rPr>
                <w:b/>
                <w:i/>
              </w:rPr>
              <w:t>)</w:t>
            </w:r>
            <w:r w:rsidRPr="00BB368F">
              <w:rPr>
                <w:b/>
                <w:i/>
              </w:rPr>
              <w:tab/>
              <w:t>nedjusteringen fører ikke til dobbelt ikkebeskatning i den forstand, at nedjusteringen er indbefattet i det forbundne foretagendes skattepligtige overskud i den anden jurisdiktion</w:t>
            </w:r>
          </w:p>
        </w:tc>
      </w:tr>
    </w:tbl>
    <w:p w14:paraId="2D3F7A69" w14:textId="77777777" w:rsidR="008E7B24" w:rsidRPr="00BB368F" w:rsidRDefault="008E7B24" w:rsidP="008E7B24"/>
    <w:p w14:paraId="7747C703" w14:textId="57D5D8FC" w:rsidR="008E7B24" w:rsidRPr="00BB368F" w:rsidRDefault="0057172D" w:rsidP="008E7B24">
      <w:pPr>
        <w:pStyle w:val="AmNumberTabs"/>
      </w:pPr>
      <w:r>
        <w:t>Ændring</w:t>
      </w:r>
      <w:r w:rsidR="008E7B24" w:rsidRPr="00BB368F">
        <w:tab/>
      </w:r>
      <w:r w:rsidR="008E7B24" w:rsidRPr="00BB368F">
        <w:tab/>
        <w:t>32</w:t>
      </w:r>
    </w:p>
    <w:p w14:paraId="17AAB920" w14:textId="77777777" w:rsidR="008E7B24" w:rsidRPr="00BB368F" w:rsidRDefault="008E7B24" w:rsidP="008E7B24">
      <w:pPr>
        <w:pStyle w:val="NormalBold12b"/>
      </w:pPr>
      <w:r w:rsidRPr="00BB368F">
        <w:t>Forslag til direktiv</w:t>
      </w:r>
    </w:p>
    <w:p w14:paraId="0B8CBDFF" w14:textId="77777777" w:rsidR="008E7B24" w:rsidRPr="00BB368F" w:rsidRDefault="008E7B24" w:rsidP="008E7B24">
      <w:pPr>
        <w:pStyle w:val="NormalBold"/>
      </w:pPr>
      <w:r w:rsidRPr="00BB368F">
        <w:t>Artikel 11 – stk. 3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5F9C0DC" w14:textId="77777777" w:rsidTr="001C28FC">
        <w:trPr>
          <w:trHeight w:hRule="exact" w:val="240"/>
          <w:jc w:val="center"/>
        </w:trPr>
        <w:tc>
          <w:tcPr>
            <w:tcW w:w="9752" w:type="dxa"/>
            <w:gridSpan w:val="2"/>
          </w:tcPr>
          <w:p w14:paraId="31618A0C" w14:textId="77777777" w:rsidR="008E7B24" w:rsidRPr="00BB368F" w:rsidRDefault="008E7B24" w:rsidP="001C28FC"/>
        </w:tc>
      </w:tr>
      <w:tr w:rsidR="008E7B24" w:rsidRPr="00BB368F" w14:paraId="3B4848BA" w14:textId="77777777" w:rsidTr="001C28FC">
        <w:trPr>
          <w:trHeight w:val="240"/>
          <w:jc w:val="center"/>
        </w:trPr>
        <w:tc>
          <w:tcPr>
            <w:tcW w:w="4876" w:type="dxa"/>
          </w:tcPr>
          <w:p w14:paraId="59686ADF" w14:textId="77777777" w:rsidR="008E7B24" w:rsidRPr="00BB368F" w:rsidRDefault="008E7B24" w:rsidP="001C28FC">
            <w:pPr>
              <w:pStyle w:val="AmColumnHeading"/>
            </w:pPr>
            <w:r w:rsidRPr="00BB368F">
              <w:t>Kommissionens forslag</w:t>
            </w:r>
          </w:p>
        </w:tc>
        <w:tc>
          <w:tcPr>
            <w:tcW w:w="4876" w:type="dxa"/>
          </w:tcPr>
          <w:p w14:paraId="15D8DAA2" w14:textId="7FBB022B" w:rsidR="008E7B24" w:rsidRPr="00BB368F" w:rsidRDefault="0057172D" w:rsidP="001C28FC">
            <w:pPr>
              <w:pStyle w:val="AmColumnHeading"/>
            </w:pPr>
            <w:r>
              <w:t>Ændring</w:t>
            </w:r>
          </w:p>
        </w:tc>
      </w:tr>
      <w:tr w:rsidR="008E7B24" w:rsidRPr="00BB368F" w14:paraId="3C6E7617" w14:textId="77777777" w:rsidTr="001C28FC">
        <w:trPr>
          <w:jc w:val="center"/>
        </w:trPr>
        <w:tc>
          <w:tcPr>
            <w:tcW w:w="4876" w:type="dxa"/>
          </w:tcPr>
          <w:p w14:paraId="5F1AD32C" w14:textId="77777777" w:rsidR="008E7B24" w:rsidRPr="00BB368F" w:rsidRDefault="008E7B24" w:rsidP="001C28FC">
            <w:pPr>
              <w:pStyle w:val="Normal6a"/>
            </w:pPr>
            <w:r w:rsidRPr="00BB368F">
              <w:t>a)</w:t>
            </w:r>
            <w:r w:rsidRPr="00BB368F">
              <w:tab/>
              <w:t>ingen af de eventuelle forskelle mellem de transaktioner, der sammenlignes, eller de foretagender, der gennemfører disse transaktioner, kan i væsentlig grad påvirke prisen på det fri marked</w:t>
            </w:r>
          </w:p>
        </w:tc>
        <w:tc>
          <w:tcPr>
            <w:tcW w:w="4876" w:type="dxa"/>
          </w:tcPr>
          <w:p w14:paraId="23242364" w14:textId="77777777" w:rsidR="008E7B24" w:rsidRPr="00BB368F" w:rsidRDefault="008E7B24" w:rsidP="001C28FC">
            <w:pPr>
              <w:pStyle w:val="Normal6a"/>
            </w:pPr>
            <w:r w:rsidRPr="00BB368F">
              <w:t>a)</w:t>
            </w:r>
            <w:r w:rsidRPr="00BB368F">
              <w:tab/>
              <w:t xml:space="preserve">ingen af de eventuelle forskelle mellem de transaktioner, der sammenlignes, eller de foretagender, der gennemfører disse transaktioner, kan i væsentlig grad påvirke prisen </w:t>
            </w:r>
            <w:r w:rsidRPr="00BB368F">
              <w:rPr>
                <w:b/>
                <w:bCs/>
                <w:i/>
                <w:iCs/>
              </w:rPr>
              <w:t>eller avancen</w:t>
            </w:r>
            <w:r w:rsidRPr="00BB368F">
              <w:t xml:space="preserve"> på det fri marked</w:t>
            </w:r>
          </w:p>
        </w:tc>
      </w:tr>
    </w:tbl>
    <w:p w14:paraId="74B5241F" w14:textId="77777777" w:rsidR="008E7B24" w:rsidRPr="00BB368F" w:rsidRDefault="008E7B24" w:rsidP="008E7B24"/>
    <w:p w14:paraId="6437BC4F" w14:textId="77777777" w:rsidR="008E7B24" w:rsidRPr="00BB368F" w:rsidRDefault="008E7B24" w:rsidP="008E7B24"/>
    <w:p w14:paraId="49401710" w14:textId="2A1DA8C0" w:rsidR="008E7B24" w:rsidRPr="00BB368F" w:rsidRDefault="0057172D" w:rsidP="008E7B24">
      <w:pPr>
        <w:pStyle w:val="AmNumberTabs"/>
        <w:keepNext/>
      </w:pPr>
      <w:r>
        <w:lastRenderedPageBreak/>
        <w:t>Ændring</w:t>
      </w:r>
      <w:r w:rsidR="008E7B24" w:rsidRPr="00BB368F">
        <w:tab/>
      </w:r>
      <w:r w:rsidR="008E7B24" w:rsidRPr="00BB368F">
        <w:tab/>
        <w:t>33</w:t>
      </w:r>
    </w:p>
    <w:p w14:paraId="3AC19E06" w14:textId="77777777" w:rsidR="008E7B24" w:rsidRPr="00BB368F" w:rsidRDefault="008E7B24" w:rsidP="008E7B24">
      <w:pPr>
        <w:pStyle w:val="NormalBold12b"/>
        <w:keepNext/>
      </w:pPr>
      <w:r w:rsidRPr="00BB368F">
        <w:t>Forslag til direktiv</w:t>
      </w:r>
    </w:p>
    <w:p w14:paraId="30D82485" w14:textId="77777777" w:rsidR="008E7B24" w:rsidRPr="00BB368F" w:rsidRDefault="008E7B24" w:rsidP="008E7B24">
      <w:pPr>
        <w:pStyle w:val="NormalBold"/>
        <w:keepNext/>
      </w:pPr>
      <w:r w:rsidRPr="00BB368F">
        <w:t>Artikel 14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1CD6D1FD" w14:textId="77777777" w:rsidTr="001C28FC">
        <w:trPr>
          <w:jc w:val="center"/>
        </w:trPr>
        <w:tc>
          <w:tcPr>
            <w:tcW w:w="9752" w:type="dxa"/>
            <w:gridSpan w:val="2"/>
          </w:tcPr>
          <w:p w14:paraId="6EFDE212" w14:textId="77777777" w:rsidR="008E7B24" w:rsidRPr="00BB368F" w:rsidRDefault="008E7B24" w:rsidP="001C28FC">
            <w:pPr>
              <w:keepNext/>
            </w:pPr>
          </w:p>
        </w:tc>
      </w:tr>
      <w:tr w:rsidR="008E7B24" w:rsidRPr="00BB368F" w14:paraId="34120365" w14:textId="77777777" w:rsidTr="001C28FC">
        <w:trPr>
          <w:jc w:val="center"/>
        </w:trPr>
        <w:tc>
          <w:tcPr>
            <w:tcW w:w="4876" w:type="dxa"/>
          </w:tcPr>
          <w:p w14:paraId="78429DB7" w14:textId="77777777" w:rsidR="008E7B24" w:rsidRPr="00BB368F" w:rsidRDefault="008E7B24" w:rsidP="001C28FC">
            <w:pPr>
              <w:pStyle w:val="AmColumnHeading"/>
              <w:keepNext/>
            </w:pPr>
            <w:r w:rsidRPr="00BB368F">
              <w:t>Kommissionens forslag</w:t>
            </w:r>
          </w:p>
        </w:tc>
        <w:tc>
          <w:tcPr>
            <w:tcW w:w="4876" w:type="dxa"/>
          </w:tcPr>
          <w:p w14:paraId="2EA96846" w14:textId="70B7F0DE" w:rsidR="008E7B24" w:rsidRPr="00BB368F" w:rsidRDefault="0057172D" w:rsidP="001C28FC">
            <w:pPr>
              <w:pStyle w:val="AmColumnHeading"/>
              <w:keepNext/>
            </w:pPr>
            <w:r>
              <w:t>Ændring</w:t>
            </w:r>
          </w:p>
        </w:tc>
      </w:tr>
      <w:tr w:rsidR="008E7B24" w:rsidRPr="00BB368F" w14:paraId="39F03485" w14:textId="77777777" w:rsidTr="001C28FC">
        <w:trPr>
          <w:jc w:val="center"/>
        </w:trPr>
        <w:tc>
          <w:tcPr>
            <w:tcW w:w="4876" w:type="dxa"/>
          </w:tcPr>
          <w:p w14:paraId="32191BD9" w14:textId="77777777" w:rsidR="008E7B24" w:rsidRPr="00BB368F" w:rsidRDefault="008E7B24" w:rsidP="001C28FC">
            <w:pPr>
              <w:pStyle w:val="Normal6a"/>
            </w:pPr>
            <w:r w:rsidRPr="00BB368F">
              <w:t>2.</w:t>
            </w:r>
            <w:r w:rsidRPr="00BB368F">
              <w:tab/>
            </w:r>
            <w:r w:rsidRPr="00BB368F">
              <w:rPr>
                <w:b/>
                <w:bCs/>
                <w:i/>
                <w:iCs/>
              </w:rPr>
              <w:t>Rådet kan</w:t>
            </w:r>
            <w:r w:rsidRPr="00BB368F">
              <w:t xml:space="preserve"> fastsætte yderligere regler for, hvordan armslængdeprincippet og de øvrige bestemmelser i dette direktivs kapitel II skal anvendes på specifikke transaktioner for at sikre større skattemæssig sikkerhed og mindske risikoen for dobbeltbeskatning, dog med forbehold af disse reglers overensstemmelse med </w:t>
            </w:r>
            <w:r w:rsidRPr="00BB368F">
              <w:rPr>
                <w:b/>
                <w:bCs/>
                <w:i/>
                <w:iCs/>
              </w:rPr>
              <w:t>OECD's</w:t>
            </w:r>
            <w:r w:rsidRPr="00BB368F">
              <w:t xml:space="preserve"> retningslinjer for koncerninterne afregningspriser. </w:t>
            </w:r>
            <w:r w:rsidRPr="00BB368F">
              <w:rPr>
                <w:b/>
                <w:i/>
              </w:rPr>
              <w:t>Disse specifikke transaktioner eller forretninger er:</w:t>
            </w:r>
          </w:p>
        </w:tc>
        <w:tc>
          <w:tcPr>
            <w:tcW w:w="4876" w:type="dxa"/>
          </w:tcPr>
          <w:p w14:paraId="084E2BBA" w14:textId="10BA1B95" w:rsidR="008E7B24" w:rsidRPr="00BB368F" w:rsidRDefault="008E7B24">
            <w:pPr>
              <w:pStyle w:val="Normal6a"/>
              <w:rPr>
                <w:szCs w:val="24"/>
              </w:rPr>
            </w:pPr>
            <w:r w:rsidRPr="00BB368F">
              <w:t>2.</w:t>
            </w:r>
            <w:r w:rsidRPr="00BB368F">
              <w:tab/>
            </w:r>
            <w:r w:rsidRPr="00BB368F">
              <w:rPr>
                <w:b/>
                <w:bCs/>
                <w:i/>
                <w:iCs/>
              </w:rPr>
              <w:t xml:space="preserve">Kommissionen tillægges beføjelser til at vedtage delegerede retsakter i </w:t>
            </w:r>
            <w:r w:rsidR="00FA448A">
              <w:rPr>
                <w:b/>
                <w:bCs/>
                <w:i/>
                <w:iCs/>
              </w:rPr>
              <w:t>overensstemmelse med</w:t>
            </w:r>
            <w:r w:rsidRPr="00BB368F">
              <w:rPr>
                <w:b/>
                <w:bCs/>
                <w:i/>
                <w:iCs/>
              </w:rPr>
              <w:t xml:space="preserve"> artikel 18 </w:t>
            </w:r>
            <w:r w:rsidR="00FA448A">
              <w:rPr>
                <w:b/>
                <w:bCs/>
                <w:i/>
                <w:iCs/>
              </w:rPr>
              <w:t xml:space="preserve">for </w:t>
            </w:r>
            <w:r w:rsidRPr="00BB368F">
              <w:rPr>
                <w:b/>
                <w:bCs/>
                <w:i/>
                <w:iCs/>
              </w:rPr>
              <w:t>at</w:t>
            </w:r>
            <w:r w:rsidRPr="00BB368F">
              <w:t xml:space="preserve"> fastsætte yderligere regler for, hvordan armslængdeprincippet og de øvrige bestemmelser i dette direktivs kapitel II skal anvendes på specifikke transaktioner for at sikre større skattemæssig sikkerhed og mindske risikoen for </w:t>
            </w:r>
            <w:r w:rsidRPr="00BB368F">
              <w:rPr>
                <w:b/>
                <w:bCs/>
                <w:i/>
                <w:iCs/>
              </w:rPr>
              <w:t>dobbelt ikkebeskatning og</w:t>
            </w:r>
            <w:r w:rsidRPr="00BB368F">
              <w:t xml:space="preserve"> dobbeltbeskatning </w:t>
            </w:r>
            <w:r w:rsidRPr="00BB368F">
              <w:rPr>
                <w:b/>
                <w:bCs/>
                <w:i/>
                <w:iCs/>
              </w:rPr>
              <w:t>og reducere skattetvister og skadelig skattepraksis</w:t>
            </w:r>
            <w:r w:rsidRPr="00BB368F">
              <w:t>, dog med forbehold af disse reglers overensstemmelse med</w:t>
            </w:r>
            <w:r w:rsidRPr="00BB368F">
              <w:rPr>
                <w:b/>
                <w:bCs/>
                <w:i/>
                <w:iCs/>
              </w:rPr>
              <w:t xml:space="preserve"> de seneste internationalt anbefalede</w:t>
            </w:r>
            <w:r w:rsidRPr="00BB368F">
              <w:t xml:space="preserve"> retningslinjer for koncerninterne afregningspriser </w:t>
            </w:r>
            <w:r w:rsidRPr="00BB368F">
              <w:rPr>
                <w:b/>
                <w:bCs/>
                <w:i/>
                <w:iCs/>
              </w:rPr>
              <w:t>fra enten OECD eller FN</w:t>
            </w:r>
            <w:r w:rsidRPr="00BB368F">
              <w:t>.</w:t>
            </w:r>
          </w:p>
        </w:tc>
      </w:tr>
      <w:tr w:rsidR="008E7B24" w:rsidRPr="00BB368F" w14:paraId="5BB1EC86" w14:textId="77777777" w:rsidTr="001C28FC">
        <w:trPr>
          <w:jc w:val="center"/>
        </w:trPr>
        <w:tc>
          <w:tcPr>
            <w:tcW w:w="4876" w:type="dxa"/>
          </w:tcPr>
          <w:p w14:paraId="4F1BA3C3" w14:textId="77777777" w:rsidR="008E7B24" w:rsidRPr="00BB368F" w:rsidRDefault="008E7B24" w:rsidP="001C28FC">
            <w:pPr>
              <w:pStyle w:val="Normal6a"/>
            </w:pPr>
            <w:r w:rsidRPr="00BB368F">
              <w:rPr>
                <w:b/>
                <w:i/>
              </w:rPr>
              <w:t>a)</w:t>
            </w:r>
            <w:r w:rsidRPr="00BB368F">
              <w:rPr>
                <w:b/>
                <w:i/>
              </w:rPr>
              <w:tab/>
              <w:t>overførsel af immaterielle aktiver eller rettigheder i forbindelse med immaterielle aktiver mellem forbundne foretagender, herunder immaterielle aktiver der er svære at værdiansætte</w:t>
            </w:r>
          </w:p>
        </w:tc>
        <w:tc>
          <w:tcPr>
            <w:tcW w:w="4876" w:type="dxa"/>
          </w:tcPr>
          <w:p w14:paraId="72665AAF" w14:textId="77777777" w:rsidR="008E7B24" w:rsidRPr="00BB368F" w:rsidRDefault="008E7B24" w:rsidP="001C28FC">
            <w:pPr>
              <w:pStyle w:val="Normal6a"/>
              <w:rPr>
                <w:szCs w:val="24"/>
              </w:rPr>
            </w:pPr>
          </w:p>
        </w:tc>
      </w:tr>
      <w:tr w:rsidR="008E7B24" w:rsidRPr="00BB368F" w14:paraId="5920DA67" w14:textId="77777777" w:rsidTr="001C28FC">
        <w:trPr>
          <w:jc w:val="center"/>
        </w:trPr>
        <w:tc>
          <w:tcPr>
            <w:tcW w:w="4876" w:type="dxa"/>
          </w:tcPr>
          <w:p w14:paraId="53CBC1BF" w14:textId="77777777" w:rsidR="008E7B24" w:rsidRPr="00BB368F" w:rsidRDefault="008E7B24" w:rsidP="001C28FC">
            <w:pPr>
              <w:pStyle w:val="Normal6a"/>
              <w:rPr>
                <w:b/>
                <w:i/>
              </w:rPr>
            </w:pPr>
            <w:r w:rsidRPr="00BB368F">
              <w:rPr>
                <w:b/>
                <w:i/>
              </w:rPr>
              <w:t>b)</w:t>
            </w:r>
            <w:r w:rsidRPr="00BB368F">
              <w:rPr>
                <w:b/>
                <w:i/>
              </w:rPr>
              <w:tab/>
              <w:t>levering af tjenesteydelser mellem forbundne foretagender, herunder levering af markedsførings- og distributionstjenester</w:t>
            </w:r>
          </w:p>
        </w:tc>
        <w:tc>
          <w:tcPr>
            <w:tcW w:w="4876" w:type="dxa"/>
          </w:tcPr>
          <w:p w14:paraId="4AD499E6" w14:textId="77777777" w:rsidR="008E7B24" w:rsidRPr="00BB368F" w:rsidRDefault="008E7B24" w:rsidP="001C28FC">
            <w:pPr>
              <w:pStyle w:val="Normal6a"/>
              <w:rPr>
                <w:szCs w:val="24"/>
              </w:rPr>
            </w:pPr>
          </w:p>
        </w:tc>
      </w:tr>
      <w:tr w:rsidR="008E7B24" w:rsidRPr="00BB368F" w14:paraId="595D8321" w14:textId="77777777" w:rsidTr="001C28FC">
        <w:trPr>
          <w:jc w:val="center"/>
        </w:trPr>
        <w:tc>
          <w:tcPr>
            <w:tcW w:w="4876" w:type="dxa"/>
          </w:tcPr>
          <w:p w14:paraId="5C67970E" w14:textId="77777777" w:rsidR="008E7B24" w:rsidRPr="00BB368F" w:rsidRDefault="008E7B24" w:rsidP="001C28FC">
            <w:pPr>
              <w:pStyle w:val="Normal6a"/>
              <w:rPr>
                <w:b/>
                <w:i/>
              </w:rPr>
            </w:pPr>
            <w:r w:rsidRPr="00BB368F">
              <w:rPr>
                <w:b/>
                <w:i/>
              </w:rPr>
              <w:t>c)</w:t>
            </w:r>
            <w:r w:rsidRPr="00BB368F">
              <w:rPr>
                <w:b/>
                <w:i/>
              </w:rPr>
              <w:tab/>
              <w:t>omkostningsbidragsordninger mellem forbundne foretagender</w:t>
            </w:r>
          </w:p>
        </w:tc>
        <w:tc>
          <w:tcPr>
            <w:tcW w:w="4876" w:type="dxa"/>
          </w:tcPr>
          <w:p w14:paraId="0D1AD4AC" w14:textId="77777777" w:rsidR="008E7B24" w:rsidRPr="00BB368F" w:rsidRDefault="008E7B24" w:rsidP="001C28FC">
            <w:pPr>
              <w:pStyle w:val="Normal6a"/>
              <w:rPr>
                <w:szCs w:val="24"/>
              </w:rPr>
            </w:pPr>
          </w:p>
        </w:tc>
      </w:tr>
      <w:tr w:rsidR="008E7B24" w:rsidRPr="00BB368F" w14:paraId="5CBC7F8B" w14:textId="77777777" w:rsidTr="001C28FC">
        <w:trPr>
          <w:jc w:val="center"/>
        </w:trPr>
        <w:tc>
          <w:tcPr>
            <w:tcW w:w="4876" w:type="dxa"/>
          </w:tcPr>
          <w:p w14:paraId="737C6F1D" w14:textId="77777777" w:rsidR="008E7B24" w:rsidRPr="00BB368F" w:rsidRDefault="008E7B24" w:rsidP="001C28FC">
            <w:pPr>
              <w:pStyle w:val="Normal6a"/>
              <w:rPr>
                <w:b/>
                <w:i/>
              </w:rPr>
            </w:pPr>
            <w:r w:rsidRPr="00BB368F">
              <w:rPr>
                <w:b/>
                <w:i/>
              </w:rPr>
              <w:t>d)</w:t>
            </w:r>
            <w:r w:rsidRPr="00BB368F">
              <w:rPr>
                <w:b/>
                <w:i/>
              </w:rPr>
              <w:tab/>
              <w:t>transaktioner mellem forbundne foretagender i forbindelse med virksomhedsomstruktureringer</w:t>
            </w:r>
          </w:p>
        </w:tc>
        <w:tc>
          <w:tcPr>
            <w:tcW w:w="4876" w:type="dxa"/>
          </w:tcPr>
          <w:p w14:paraId="07BF9B7B" w14:textId="77777777" w:rsidR="008E7B24" w:rsidRPr="00BB368F" w:rsidRDefault="008E7B24" w:rsidP="001C28FC">
            <w:pPr>
              <w:pStyle w:val="Normal6a"/>
              <w:rPr>
                <w:szCs w:val="24"/>
              </w:rPr>
            </w:pPr>
          </w:p>
        </w:tc>
      </w:tr>
      <w:tr w:rsidR="008E7B24" w:rsidRPr="00BB368F" w14:paraId="084AA056" w14:textId="77777777" w:rsidTr="001C28FC">
        <w:trPr>
          <w:jc w:val="center"/>
        </w:trPr>
        <w:tc>
          <w:tcPr>
            <w:tcW w:w="4876" w:type="dxa"/>
          </w:tcPr>
          <w:p w14:paraId="4675EABC" w14:textId="77777777" w:rsidR="008E7B24" w:rsidRPr="00BB368F" w:rsidRDefault="008E7B24" w:rsidP="001C28FC">
            <w:pPr>
              <w:pStyle w:val="Normal6a"/>
              <w:rPr>
                <w:b/>
                <w:i/>
              </w:rPr>
            </w:pPr>
            <w:r w:rsidRPr="00BB368F">
              <w:rPr>
                <w:b/>
                <w:i/>
              </w:rPr>
              <w:t>e)</w:t>
            </w:r>
            <w:r w:rsidRPr="00BB368F">
              <w:rPr>
                <w:b/>
                <w:i/>
              </w:rPr>
              <w:tab/>
              <w:t>finansielle transaktioner</w:t>
            </w:r>
          </w:p>
        </w:tc>
        <w:tc>
          <w:tcPr>
            <w:tcW w:w="4876" w:type="dxa"/>
          </w:tcPr>
          <w:p w14:paraId="34BB1613" w14:textId="77777777" w:rsidR="008E7B24" w:rsidRPr="00BB368F" w:rsidRDefault="008E7B24" w:rsidP="001C28FC">
            <w:pPr>
              <w:pStyle w:val="Normal6a"/>
              <w:rPr>
                <w:szCs w:val="24"/>
              </w:rPr>
            </w:pPr>
          </w:p>
        </w:tc>
      </w:tr>
      <w:tr w:rsidR="008E7B24" w:rsidRPr="00BB368F" w14:paraId="1C0882E8" w14:textId="77777777" w:rsidTr="001C28FC">
        <w:trPr>
          <w:jc w:val="center"/>
        </w:trPr>
        <w:tc>
          <w:tcPr>
            <w:tcW w:w="4876" w:type="dxa"/>
          </w:tcPr>
          <w:p w14:paraId="31F5B705" w14:textId="77777777" w:rsidR="008E7B24" w:rsidRPr="00BB368F" w:rsidRDefault="008E7B24" w:rsidP="001C28FC">
            <w:pPr>
              <w:pStyle w:val="Normal6a"/>
              <w:rPr>
                <w:b/>
                <w:i/>
              </w:rPr>
            </w:pPr>
            <w:r w:rsidRPr="00BB368F">
              <w:rPr>
                <w:b/>
                <w:i/>
              </w:rPr>
              <w:t>f)</w:t>
            </w:r>
            <w:r w:rsidRPr="00BB368F">
              <w:rPr>
                <w:b/>
                <w:i/>
              </w:rPr>
              <w:tab/>
              <w:t>forretninger mellem hovedkontoret og dets faste driftssteder.</w:t>
            </w:r>
          </w:p>
        </w:tc>
        <w:tc>
          <w:tcPr>
            <w:tcW w:w="4876" w:type="dxa"/>
          </w:tcPr>
          <w:p w14:paraId="3A7B0200" w14:textId="77777777" w:rsidR="008E7B24" w:rsidRPr="00BB368F" w:rsidRDefault="008E7B24" w:rsidP="001C28FC">
            <w:pPr>
              <w:pStyle w:val="Normal6a"/>
              <w:rPr>
                <w:szCs w:val="24"/>
              </w:rPr>
            </w:pPr>
          </w:p>
        </w:tc>
      </w:tr>
    </w:tbl>
    <w:p w14:paraId="0D92CE02" w14:textId="77777777" w:rsidR="008E7B24" w:rsidRPr="00BB368F" w:rsidRDefault="008E7B24" w:rsidP="008E7B24"/>
    <w:p w14:paraId="53F5E064" w14:textId="3396190D" w:rsidR="008E7B24" w:rsidRPr="00BB368F" w:rsidRDefault="0057172D" w:rsidP="008E7B24">
      <w:pPr>
        <w:pStyle w:val="AmNumberTabs"/>
        <w:keepNext/>
      </w:pPr>
      <w:r>
        <w:lastRenderedPageBreak/>
        <w:t>Ændring</w:t>
      </w:r>
      <w:r w:rsidR="008E7B24" w:rsidRPr="00BB368F">
        <w:tab/>
      </w:r>
      <w:r w:rsidR="008E7B24" w:rsidRPr="00BB368F">
        <w:tab/>
        <w:t>34</w:t>
      </w:r>
    </w:p>
    <w:p w14:paraId="1AAE48FA" w14:textId="77777777" w:rsidR="008E7B24" w:rsidRPr="00BB368F" w:rsidRDefault="008E7B24" w:rsidP="008E7B24">
      <w:pPr>
        <w:pStyle w:val="NormalBold12b"/>
        <w:keepNext/>
      </w:pPr>
      <w:r w:rsidRPr="00BB368F">
        <w:t>Forslag til direktiv</w:t>
      </w:r>
    </w:p>
    <w:p w14:paraId="2B3260D5" w14:textId="77777777" w:rsidR="008E7B24" w:rsidRPr="00BB368F" w:rsidRDefault="008E7B24" w:rsidP="008E7B24">
      <w:pPr>
        <w:pStyle w:val="NormalBold"/>
        <w:keepNext/>
      </w:pPr>
      <w:r w:rsidRPr="00BB368F">
        <w:t>Artikel 14 – stk. 2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5B298555" w14:textId="77777777" w:rsidTr="001C28FC">
        <w:trPr>
          <w:jc w:val="center"/>
        </w:trPr>
        <w:tc>
          <w:tcPr>
            <w:tcW w:w="9752" w:type="dxa"/>
            <w:gridSpan w:val="2"/>
          </w:tcPr>
          <w:p w14:paraId="46B9A631" w14:textId="77777777" w:rsidR="008E7B24" w:rsidRPr="00BB368F" w:rsidRDefault="008E7B24" w:rsidP="001C28FC">
            <w:pPr>
              <w:keepNext/>
            </w:pPr>
          </w:p>
        </w:tc>
      </w:tr>
      <w:tr w:rsidR="008E7B24" w:rsidRPr="00BB368F" w14:paraId="6888A936" w14:textId="77777777" w:rsidTr="001C28FC">
        <w:trPr>
          <w:jc w:val="center"/>
        </w:trPr>
        <w:tc>
          <w:tcPr>
            <w:tcW w:w="4876" w:type="dxa"/>
          </w:tcPr>
          <w:p w14:paraId="62ECFE6B" w14:textId="77777777" w:rsidR="008E7B24" w:rsidRPr="00BB368F" w:rsidRDefault="008E7B24" w:rsidP="001C28FC">
            <w:pPr>
              <w:pStyle w:val="AmColumnHeading"/>
              <w:keepNext/>
            </w:pPr>
            <w:r w:rsidRPr="00BB368F">
              <w:t>Kommissionens forslag</w:t>
            </w:r>
          </w:p>
        </w:tc>
        <w:tc>
          <w:tcPr>
            <w:tcW w:w="4876" w:type="dxa"/>
          </w:tcPr>
          <w:p w14:paraId="38E94855" w14:textId="1A893DF1" w:rsidR="008E7B24" w:rsidRPr="00BB368F" w:rsidRDefault="0057172D" w:rsidP="001C28FC">
            <w:pPr>
              <w:pStyle w:val="AmColumnHeading"/>
              <w:keepNext/>
            </w:pPr>
            <w:r>
              <w:t>Ændring</w:t>
            </w:r>
          </w:p>
        </w:tc>
      </w:tr>
      <w:tr w:rsidR="008E7B24" w:rsidRPr="00BB368F" w14:paraId="54F2CB00" w14:textId="77777777" w:rsidTr="001C28FC">
        <w:trPr>
          <w:jc w:val="center"/>
        </w:trPr>
        <w:tc>
          <w:tcPr>
            <w:tcW w:w="4876" w:type="dxa"/>
          </w:tcPr>
          <w:p w14:paraId="5DD06FA1" w14:textId="77777777" w:rsidR="008E7B24" w:rsidRPr="00BB368F" w:rsidRDefault="008E7B24" w:rsidP="001C28FC">
            <w:pPr>
              <w:pStyle w:val="Normal6a"/>
            </w:pPr>
          </w:p>
        </w:tc>
        <w:tc>
          <w:tcPr>
            <w:tcW w:w="4876" w:type="dxa"/>
          </w:tcPr>
          <w:p w14:paraId="20576CB9" w14:textId="77777777" w:rsidR="008E7B24" w:rsidRPr="00BB368F" w:rsidRDefault="008E7B24" w:rsidP="001C28FC">
            <w:pPr>
              <w:pStyle w:val="Normal6a"/>
              <w:rPr>
                <w:b/>
                <w:i/>
                <w:szCs w:val="24"/>
              </w:rPr>
            </w:pPr>
            <w:r w:rsidRPr="00BB368F">
              <w:rPr>
                <w:b/>
                <w:i/>
              </w:rPr>
              <w:t>2a.</w:t>
            </w:r>
            <w:r w:rsidRPr="00BB368F">
              <w:rPr>
                <w:b/>
                <w:i/>
              </w:rPr>
              <w:tab/>
              <w:t xml:space="preserve">Kommissionen kan vedtage delegere retsakter i overensstemmelse med artikel 18 med henblik på at fastsætte yderligere regler, herunder til indførelse af </w:t>
            </w:r>
            <w:proofErr w:type="spellStart"/>
            <w:r w:rsidRPr="00BB368F">
              <w:rPr>
                <w:b/>
                <w:i/>
              </w:rPr>
              <w:t>safe</w:t>
            </w:r>
            <w:proofErr w:type="spellEnd"/>
            <w:r w:rsidRPr="00BB368F">
              <w:rPr>
                <w:b/>
                <w:i/>
              </w:rPr>
              <w:t xml:space="preserve"> harbours, til at forenkle anvendelse af armslængdeprincippet inden for Unionen, til at skabe øget skattemæssig sikkerhed og at afbøde risikoen for dobbelt ikkebeskatning og dobbeltbeskatning samt til at mindske forekomsten af skattetvister og skadelig skattepraksis.</w:t>
            </w:r>
          </w:p>
        </w:tc>
      </w:tr>
    </w:tbl>
    <w:p w14:paraId="01629805" w14:textId="77777777" w:rsidR="008E7B24" w:rsidRPr="00BB368F" w:rsidRDefault="008E7B24" w:rsidP="008E7B24"/>
    <w:p w14:paraId="3E6EA333" w14:textId="6A315B51" w:rsidR="008E7B24" w:rsidRPr="00BB368F" w:rsidRDefault="0057172D" w:rsidP="008E7B24">
      <w:pPr>
        <w:pStyle w:val="AmNumberTabs"/>
        <w:keepNext/>
      </w:pPr>
      <w:r>
        <w:t>Ændring</w:t>
      </w:r>
      <w:r w:rsidR="008E7B24" w:rsidRPr="00BB368F">
        <w:tab/>
      </w:r>
      <w:r w:rsidR="008E7B24" w:rsidRPr="00BB368F">
        <w:tab/>
        <w:t>35</w:t>
      </w:r>
    </w:p>
    <w:p w14:paraId="3577BBE3" w14:textId="77777777" w:rsidR="008E7B24" w:rsidRPr="00BB368F" w:rsidRDefault="008E7B24" w:rsidP="008E7B24">
      <w:pPr>
        <w:pStyle w:val="NormalBold12b"/>
        <w:keepNext/>
      </w:pPr>
      <w:r w:rsidRPr="00BB368F">
        <w:t>Forslag til direktiv</w:t>
      </w:r>
    </w:p>
    <w:p w14:paraId="4D6FC908" w14:textId="77777777" w:rsidR="008E7B24" w:rsidRPr="00BB368F" w:rsidRDefault="008E7B24" w:rsidP="008E7B24">
      <w:pPr>
        <w:pStyle w:val="NormalBold"/>
        <w:keepNext/>
      </w:pPr>
      <w:r w:rsidRPr="00BB368F">
        <w:t>Artikel 14 – stk. 2 b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52B3C159" w14:textId="77777777" w:rsidTr="001C28FC">
        <w:trPr>
          <w:jc w:val="center"/>
        </w:trPr>
        <w:tc>
          <w:tcPr>
            <w:tcW w:w="9752" w:type="dxa"/>
            <w:gridSpan w:val="2"/>
          </w:tcPr>
          <w:p w14:paraId="54802261" w14:textId="77777777" w:rsidR="008E7B24" w:rsidRPr="00BB368F" w:rsidRDefault="008E7B24" w:rsidP="001C28FC">
            <w:pPr>
              <w:keepNext/>
            </w:pPr>
          </w:p>
        </w:tc>
      </w:tr>
      <w:tr w:rsidR="008E7B24" w:rsidRPr="00BB368F" w14:paraId="62E1688C" w14:textId="77777777" w:rsidTr="001C28FC">
        <w:trPr>
          <w:jc w:val="center"/>
        </w:trPr>
        <w:tc>
          <w:tcPr>
            <w:tcW w:w="4876" w:type="dxa"/>
          </w:tcPr>
          <w:p w14:paraId="550D5291" w14:textId="77777777" w:rsidR="008E7B24" w:rsidRPr="00BB368F" w:rsidRDefault="008E7B24" w:rsidP="001C28FC">
            <w:pPr>
              <w:pStyle w:val="AmColumnHeading"/>
              <w:keepNext/>
            </w:pPr>
            <w:r w:rsidRPr="00BB368F">
              <w:t>Kommissionens forslag</w:t>
            </w:r>
          </w:p>
        </w:tc>
        <w:tc>
          <w:tcPr>
            <w:tcW w:w="4876" w:type="dxa"/>
          </w:tcPr>
          <w:p w14:paraId="7B255957" w14:textId="64B5B8AB" w:rsidR="008E7B24" w:rsidRPr="00BB368F" w:rsidRDefault="0057172D" w:rsidP="001C28FC">
            <w:pPr>
              <w:pStyle w:val="AmColumnHeading"/>
              <w:keepNext/>
            </w:pPr>
            <w:r>
              <w:t>Ændring</w:t>
            </w:r>
          </w:p>
        </w:tc>
      </w:tr>
      <w:tr w:rsidR="008E7B24" w:rsidRPr="00BB368F" w14:paraId="4A49F1E5" w14:textId="77777777" w:rsidTr="001C28FC">
        <w:trPr>
          <w:jc w:val="center"/>
        </w:trPr>
        <w:tc>
          <w:tcPr>
            <w:tcW w:w="4876" w:type="dxa"/>
          </w:tcPr>
          <w:p w14:paraId="7C74AC21" w14:textId="77777777" w:rsidR="008E7B24" w:rsidRPr="00BB368F" w:rsidRDefault="008E7B24" w:rsidP="001C28FC">
            <w:pPr>
              <w:pStyle w:val="Normal6a"/>
            </w:pPr>
          </w:p>
        </w:tc>
        <w:tc>
          <w:tcPr>
            <w:tcW w:w="4876" w:type="dxa"/>
          </w:tcPr>
          <w:p w14:paraId="22FC760F" w14:textId="4EC0EFB4" w:rsidR="008E7B24" w:rsidRPr="00BB368F" w:rsidRDefault="008E7B24" w:rsidP="00B01470">
            <w:pPr>
              <w:spacing w:after="120"/>
              <w:rPr>
                <w:b/>
                <w:i/>
                <w:szCs w:val="24"/>
              </w:rPr>
            </w:pPr>
            <w:r w:rsidRPr="00BB368F">
              <w:rPr>
                <w:b/>
                <w:i/>
              </w:rPr>
              <w:t>2b.</w:t>
            </w:r>
            <w:r w:rsidRPr="00BB368F">
              <w:rPr>
                <w:b/>
                <w:i/>
              </w:rPr>
              <w:tab/>
              <w:t>Kommissionen kan vedtage en delegeret retsakt i overensstemmelse med artikel 18 med henblik på at fastsætte regler for indarbejdelse i dette direktiv af den foreslåede forenklede tilgang til overholdelse af reglerne for transfer </w:t>
            </w:r>
            <w:proofErr w:type="spellStart"/>
            <w:r w:rsidRPr="00BB368F">
              <w:rPr>
                <w:b/>
                <w:i/>
              </w:rPr>
              <w:t>pricing</w:t>
            </w:r>
            <w:proofErr w:type="spellEnd"/>
            <w:r w:rsidRPr="00BB368F">
              <w:rPr>
                <w:b/>
                <w:i/>
              </w:rPr>
              <w:t xml:space="preserve"> inden for distributions- og fremstillingsaktiviteter som omhandlet i Rådets direktiv </w:t>
            </w:r>
            <w:r w:rsidR="00273C2B">
              <w:rPr>
                <w:b/>
                <w:i/>
              </w:rPr>
              <w:t xml:space="preserve">(EU) </w:t>
            </w:r>
            <w:r w:rsidRPr="00BB368F">
              <w:rPr>
                <w:b/>
                <w:i/>
              </w:rPr>
              <w:t>XX/XX (BEFIT-direktivet).</w:t>
            </w:r>
          </w:p>
        </w:tc>
      </w:tr>
    </w:tbl>
    <w:p w14:paraId="11D1ACDF" w14:textId="77777777" w:rsidR="008E7B24" w:rsidRPr="00BB368F" w:rsidRDefault="008E7B24" w:rsidP="008E7B24"/>
    <w:p w14:paraId="33E18FD9" w14:textId="32288D39" w:rsidR="008E7B24" w:rsidRPr="00BB368F" w:rsidRDefault="0057172D" w:rsidP="008E7B24">
      <w:pPr>
        <w:pStyle w:val="AmNumberTabs"/>
        <w:keepNext/>
      </w:pPr>
      <w:r>
        <w:t>Ændring</w:t>
      </w:r>
      <w:r w:rsidR="008E7B24" w:rsidRPr="00BB368F">
        <w:tab/>
      </w:r>
      <w:r w:rsidR="008E7B24" w:rsidRPr="00BB368F">
        <w:tab/>
        <w:t>36</w:t>
      </w:r>
    </w:p>
    <w:p w14:paraId="6F585172" w14:textId="77777777" w:rsidR="008E7B24" w:rsidRPr="00BB368F" w:rsidRDefault="008E7B24" w:rsidP="008E7B24">
      <w:pPr>
        <w:pStyle w:val="NormalBold12b"/>
        <w:keepNext/>
      </w:pPr>
      <w:r w:rsidRPr="00BB368F">
        <w:t>Forslag til direktiv</w:t>
      </w:r>
    </w:p>
    <w:p w14:paraId="2A39658C" w14:textId="77777777" w:rsidR="008E7B24" w:rsidRPr="00BB368F" w:rsidRDefault="008E7B24" w:rsidP="008E7B24">
      <w:pPr>
        <w:pStyle w:val="NormalBold"/>
        <w:keepNext/>
      </w:pPr>
      <w:r w:rsidRPr="00BB368F">
        <w:t>Artikel 14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59972338" w14:textId="77777777" w:rsidTr="001C28FC">
        <w:trPr>
          <w:jc w:val="center"/>
        </w:trPr>
        <w:tc>
          <w:tcPr>
            <w:tcW w:w="9752" w:type="dxa"/>
            <w:gridSpan w:val="2"/>
          </w:tcPr>
          <w:p w14:paraId="76F96B52" w14:textId="77777777" w:rsidR="008E7B24" w:rsidRPr="00BB368F" w:rsidRDefault="008E7B24" w:rsidP="001C28FC">
            <w:pPr>
              <w:keepNext/>
            </w:pPr>
          </w:p>
        </w:tc>
      </w:tr>
      <w:tr w:rsidR="008E7B24" w:rsidRPr="00BB368F" w14:paraId="3E1A2CBB" w14:textId="77777777" w:rsidTr="001C28FC">
        <w:trPr>
          <w:jc w:val="center"/>
        </w:trPr>
        <w:tc>
          <w:tcPr>
            <w:tcW w:w="4876" w:type="dxa"/>
          </w:tcPr>
          <w:p w14:paraId="162F140E" w14:textId="77777777" w:rsidR="008E7B24" w:rsidRPr="00BB368F" w:rsidRDefault="008E7B24" w:rsidP="001C28FC">
            <w:pPr>
              <w:pStyle w:val="AmColumnHeading"/>
              <w:keepNext/>
            </w:pPr>
            <w:r w:rsidRPr="00BB368F">
              <w:t>Kommissionens forslag</w:t>
            </w:r>
          </w:p>
        </w:tc>
        <w:tc>
          <w:tcPr>
            <w:tcW w:w="4876" w:type="dxa"/>
          </w:tcPr>
          <w:p w14:paraId="27212877" w14:textId="23361AF7" w:rsidR="008E7B24" w:rsidRPr="00BB368F" w:rsidRDefault="0057172D" w:rsidP="001C28FC">
            <w:pPr>
              <w:pStyle w:val="AmColumnHeading"/>
              <w:keepNext/>
            </w:pPr>
            <w:r>
              <w:t>Ændring</w:t>
            </w:r>
          </w:p>
        </w:tc>
      </w:tr>
      <w:tr w:rsidR="008E7B24" w:rsidRPr="00BB368F" w14:paraId="7C6922F7" w14:textId="77777777" w:rsidTr="001C28FC">
        <w:trPr>
          <w:jc w:val="center"/>
        </w:trPr>
        <w:tc>
          <w:tcPr>
            <w:tcW w:w="4876" w:type="dxa"/>
          </w:tcPr>
          <w:p w14:paraId="0D32D110" w14:textId="77777777" w:rsidR="008E7B24" w:rsidRPr="00B01470" w:rsidRDefault="008E7B24" w:rsidP="001C28FC">
            <w:pPr>
              <w:pStyle w:val="Normal6a"/>
              <w:rPr>
                <w:b/>
                <w:i/>
              </w:rPr>
            </w:pPr>
            <w:r w:rsidRPr="00273C2B">
              <w:rPr>
                <w:b/>
                <w:i/>
              </w:rPr>
              <w:t>3.</w:t>
            </w:r>
            <w:r w:rsidRPr="00B01470">
              <w:rPr>
                <w:b/>
                <w:i/>
              </w:rPr>
              <w:tab/>
              <w:t xml:space="preserve">De i stk. 2 omhandlede regler indføres ved hjælp af Rådets gennemførelsesretsakter på grundlag af et </w:t>
            </w:r>
            <w:r w:rsidRPr="00B01470">
              <w:rPr>
                <w:b/>
                <w:i/>
              </w:rPr>
              <w:lastRenderedPageBreak/>
              <w:t>forslag fra Kommissionen.</w:t>
            </w:r>
          </w:p>
        </w:tc>
        <w:tc>
          <w:tcPr>
            <w:tcW w:w="4876" w:type="dxa"/>
          </w:tcPr>
          <w:p w14:paraId="718AFF18" w14:textId="77777777" w:rsidR="008E7B24" w:rsidRPr="00BB368F" w:rsidRDefault="008E7B24" w:rsidP="001C28FC">
            <w:pPr>
              <w:pStyle w:val="Normal6a"/>
              <w:rPr>
                <w:b/>
                <w:i/>
                <w:szCs w:val="24"/>
              </w:rPr>
            </w:pPr>
            <w:r w:rsidRPr="00BB368F">
              <w:rPr>
                <w:b/>
                <w:i/>
              </w:rPr>
              <w:lastRenderedPageBreak/>
              <w:t>udgår</w:t>
            </w:r>
          </w:p>
        </w:tc>
      </w:tr>
    </w:tbl>
    <w:p w14:paraId="686F699F" w14:textId="77777777" w:rsidR="008E7B24" w:rsidRPr="00BB368F" w:rsidRDefault="008E7B24" w:rsidP="008E7B24"/>
    <w:p w14:paraId="1533D766" w14:textId="5CDA86D1" w:rsidR="008E7B24" w:rsidRPr="00BB368F" w:rsidRDefault="0057172D" w:rsidP="008E7B24">
      <w:pPr>
        <w:pStyle w:val="AmNumberTabs"/>
      </w:pPr>
      <w:r>
        <w:t>Ændring</w:t>
      </w:r>
      <w:r w:rsidR="008E7B24" w:rsidRPr="00BB368F">
        <w:tab/>
      </w:r>
      <w:r w:rsidR="008E7B24" w:rsidRPr="00BB368F">
        <w:tab/>
        <w:t>37</w:t>
      </w:r>
    </w:p>
    <w:p w14:paraId="00DB2758" w14:textId="77777777" w:rsidR="008E7B24" w:rsidRPr="00BB368F" w:rsidRDefault="008E7B24" w:rsidP="008E7B24">
      <w:pPr>
        <w:pStyle w:val="NormalBold12b"/>
      </w:pPr>
      <w:r w:rsidRPr="00BB368F">
        <w:t>Forslag til direktiv</w:t>
      </w:r>
    </w:p>
    <w:p w14:paraId="728112CA" w14:textId="77777777" w:rsidR="008E7B24" w:rsidRPr="00BB368F" w:rsidRDefault="008E7B24" w:rsidP="008E7B24">
      <w:pPr>
        <w:pStyle w:val="NormalBold"/>
      </w:pPr>
      <w:r w:rsidRPr="00BB368F">
        <w:t>Artikel 14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01D51795" w14:textId="77777777" w:rsidTr="001C28FC">
        <w:trPr>
          <w:trHeight w:hRule="exact" w:val="240"/>
          <w:jc w:val="center"/>
        </w:trPr>
        <w:tc>
          <w:tcPr>
            <w:tcW w:w="9752" w:type="dxa"/>
            <w:gridSpan w:val="2"/>
          </w:tcPr>
          <w:p w14:paraId="5CBAB596" w14:textId="77777777" w:rsidR="008E7B24" w:rsidRPr="00BB368F" w:rsidRDefault="008E7B24" w:rsidP="001C28FC"/>
        </w:tc>
      </w:tr>
      <w:tr w:rsidR="008E7B24" w:rsidRPr="00BB368F" w14:paraId="4C018B59" w14:textId="77777777" w:rsidTr="001C28FC">
        <w:trPr>
          <w:trHeight w:val="240"/>
          <w:jc w:val="center"/>
        </w:trPr>
        <w:tc>
          <w:tcPr>
            <w:tcW w:w="4876" w:type="dxa"/>
          </w:tcPr>
          <w:p w14:paraId="66F66BAB" w14:textId="77777777" w:rsidR="008E7B24" w:rsidRPr="00BB368F" w:rsidRDefault="008E7B24" w:rsidP="001C28FC">
            <w:pPr>
              <w:pStyle w:val="AmColumnHeading"/>
            </w:pPr>
            <w:r w:rsidRPr="00BB368F">
              <w:t>Kommissionens forslag</w:t>
            </w:r>
          </w:p>
        </w:tc>
        <w:tc>
          <w:tcPr>
            <w:tcW w:w="4876" w:type="dxa"/>
          </w:tcPr>
          <w:p w14:paraId="168D7656" w14:textId="41ED6549" w:rsidR="008E7B24" w:rsidRPr="00BB368F" w:rsidRDefault="0057172D" w:rsidP="001C28FC">
            <w:pPr>
              <w:pStyle w:val="AmColumnHeading"/>
            </w:pPr>
            <w:r>
              <w:t>Ændring</w:t>
            </w:r>
          </w:p>
        </w:tc>
      </w:tr>
      <w:tr w:rsidR="008E7B24" w:rsidRPr="00BB368F" w14:paraId="2D12E081" w14:textId="77777777" w:rsidTr="001C28FC">
        <w:trPr>
          <w:jc w:val="center"/>
        </w:trPr>
        <w:tc>
          <w:tcPr>
            <w:tcW w:w="4876" w:type="dxa"/>
          </w:tcPr>
          <w:p w14:paraId="724BA175" w14:textId="77777777" w:rsidR="008E7B24" w:rsidRPr="00BB368F" w:rsidRDefault="008E7B24" w:rsidP="001C28FC">
            <w:pPr>
              <w:pStyle w:val="Normal6a"/>
            </w:pPr>
          </w:p>
        </w:tc>
        <w:tc>
          <w:tcPr>
            <w:tcW w:w="4876" w:type="dxa"/>
          </w:tcPr>
          <w:p w14:paraId="5A7DF452" w14:textId="77777777" w:rsidR="008E7B24" w:rsidRPr="00BB368F" w:rsidRDefault="008E7B24" w:rsidP="001C28FC">
            <w:pPr>
              <w:pStyle w:val="Normal6a"/>
              <w:jc w:val="center"/>
            </w:pPr>
            <w:r w:rsidRPr="00BB368F">
              <w:rPr>
                <w:b/>
                <w:i/>
              </w:rPr>
              <w:t>Artikel 14a</w:t>
            </w:r>
          </w:p>
        </w:tc>
      </w:tr>
      <w:tr w:rsidR="008E7B24" w:rsidRPr="00BB368F" w14:paraId="402BED10" w14:textId="77777777" w:rsidTr="001C28FC">
        <w:trPr>
          <w:jc w:val="center"/>
        </w:trPr>
        <w:tc>
          <w:tcPr>
            <w:tcW w:w="4876" w:type="dxa"/>
          </w:tcPr>
          <w:p w14:paraId="483B9239" w14:textId="77777777" w:rsidR="008E7B24" w:rsidRPr="00BB368F" w:rsidRDefault="008E7B24" w:rsidP="001C28FC">
            <w:pPr>
              <w:pStyle w:val="Normal6a"/>
            </w:pPr>
          </w:p>
        </w:tc>
        <w:tc>
          <w:tcPr>
            <w:tcW w:w="4876" w:type="dxa"/>
          </w:tcPr>
          <w:p w14:paraId="30657AFC" w14:textId="77777777" w:rsidR="008E7B24" w:rsidRPr="00BB368F" w:rsidRDefault="008E7B24" w:rsidP="001C28FC">
            <w:pPr>
              <w:spacing w:after="120"/>
              <w:jc w:val="center"/>
              <w:rPr>
                <w:b/>
                <w:i/>
              </w:rPr>
            </w:pPr>
            <w:r w:rsidRPr="00BB368F">
              <w:rPr>
                <w:b/>
                <w:i/>
              </w:rPr>
              <w:t>Genoprettelse af det Fælles EU-forum for Interne Afregningspriser</w:t>
            </w:r>
          </w:p>
        </w:tc>
      </w:tr>
      <w:tr w:rsidR="008E7B24" w:rsidRPr="00BB368F" w14:paraId="76698A65" w14:textId="77777777" w:rsidTr="001C28FC">
        <w:trPr>
          <w:jc w:val="center"/>
        </w:trPr>
        <w:tc>
          <w:tcPr>
            <w:tcW w:w="4876" w:type="dxa"/>
          </w:tcPr>
          <w:p w14:paraId="70325EA5" w14:textId="77777777" w:rsidR="008E7B24" w:rsidRPr="00BB368F" w:rsidRDefault="008E7B24" w:rsidP="001C28FC">
            <w:pPr>
              <w:pStyle w:val="Normal6a"/>
            </w:pPr>
          </w:p>
        </w:tc>
        <w:tc>
          <w:tcPr>
            <w:tcW w:w="4876" w:type="dxa"/>
          </w:tcPr>
          <w:p w14:paraId="5765C5FE" w14:textId="5AB8BEA8" w:rsidR="008E7B24" w:rsidRPr="00BB368F" w:rsidRDefault="008E7B24" w:rsidP="00B01470">
            <w:pPr>
              <w:spacing w:after="120"/>
            </w:pPr>
            <w:r w:rsidRPr="00BB368F">
              <w:rPr>
                <w:b/>
                <w:i/>
              </w:rPr>
              <w:t>1.</w:t>
            </w:r>
            <w:r w:rsidRPr="00BB368F">
              <w:tab/>
            </w:r>
            <w:r w:rsidRPr="00BB368F">
              <w:rPr>
                <w:b/>
                <w:i/>
              </w:rPr>
              <w:t>Kommissionen opretter og leder det Fælles EU-forum for Interne Afregningspriser.</w:t>
            </w:r>
            <w:r w:rsidRPr="00BB368F">
              <w:t xml:space="preserve"> </w:t>
            </w:r>
            <w:r w:rsidRPr="00BB368F">
              <w:rPr>
                <w:b/>
                <w:i/>
              </w:rPr>
              <w:t xml:space="preserve">Forummet har til opgave at yde rådgivning og bistand til udvalget i henhold til artikel 17, navnlig for at vurdere behovet for tilpasning til dette direktiv med det formål at garantere den fortsatte ensartethed i transfer </w:t>
            </w:r>
            <w:proofErr w:type="spellStart"/>
            <w:r w:rsidRPr="00BB368F">
              <w:rPr>
                <w:b/>
                <w:i/>
              </w:rPr>
              <w:t>pricing</w:t>
            </w:r>
            <w:proofErr w:type="spellEnd"/>
            <w:r w:rsidRPr="00BB368F">
              <w:rPr>
                <w:b/>
                <w:i/>
              </w:rPr>
              <w:t xml:space="preserve">-metoder inden for </w:t>
            </w:r>
            <w:r w:rsidR="00345410">
              <w:rPr>
                <w:b/>
                <w:i/>
              </w:rPr>
              <w:t>Unionen</w:t>
            </w:r>
            <w:r w:rsidRPr="00BB368F">
              <w:rPr>
                <w:b/>
                <w:i/>
              </w:rPr>
              <w:t xml:space="preserve"> og på globalt plan, først og fremmest under hensyntagen til udviklingen på OECD- og FN-niveau.</w:t>
            </w:r>
          </w:p>
        </w:tc>
      </w:tr>
      <w:tr w:rsidR="008E7B24" w:rsidRPr="00BB368F" w14:paraId="0427F447" w14:textId="77777777" w:rsidTr="001C28FC">
        <w:trPr>
          <w:jc w:val="center"/>
        </w:trPr>
        <w:tc>
          <w:tcPr>
            <w:tcW w:w="4876" w:type="dxa"/>
          </w:tcPr>
          <w:p w14:paraId="49EF3ED3" w14:textId="77777777" w:rsidR="008E7B24" w:rsidRPr="00BB368F" w:rsidRDefault="008E7B24" w:rsidP="001C28FC">
            <w:pPr>
              <w:pStyle w:val="Normal6a"/>
            </w:pPr>
          </w:p>
        </w:tc>
        <w:tc>
          <w:tcPr>
            <w:tcW w:w="4876" w:type="dxa"/>
          </w:tcPr>
          <w:p w14:paraId="7A4A017C" w14:textId="77777777" w:rsidR="008E7B24" w:rsidRPr="00BB368F" w:rsidRDefault="008E7B24" w:rsidP="001C28FC">
            <w:pPr>
              <w:pStyle w:val="Normal6a"/>
            </w:pPr>
            <w:r w:rsidRPr="00BB368F">
              <w:rPr>
                <w:b/>
                <w:i/>
              </w:rPr>
              <w:t>2.</w:t>
            </w:r>
            <w:r w:rsidRPr="00BB368F">
              <w:tab/>
            </w:r>
            <w:r w:rsidRPr="00BB368F">
              <w:rPr>
                <w:b/>
                <w:i/>
              </w:rPr>
              <w:t>Forummet består af repræsentanter for medlemsstaterne og en ligelig repræsentation af skatteydere, akademikere og civilsamfundet.</w:t>
            </w:r>
            <w:r w:rsidRPr="00BB368F">
              <w:t xml:space="preserve"> </w:t>
            </w:r>
            <w:r w:rsidRPr="00BB368F">
              <w:rPr>
                <w:b/>
                <w:i/>
              </w:rPr>
              <w:t>Europa-Parlamentet er medlem af forummet med observatørstatus.</w:t>
            </w:r>
            <w:r w:rsidRPr="00BB368F">
              <w:t xml:space="preserve"> </w:t>
            </w:r>
            <w:r w:rsidRPr="00BB368F">
              <w:rPr>
                <w:b/>
                <w:i/>
              </w:rPr>
              <w:t>Betingelserne for medlemskab afgøres af udvalget som omhandlet i artikel 17.</w:t>
            </w:r>
          </w:p>
        </w:tc>
      </w:tr>
    </w:tbl>
    <w:p w14:paraId="0BD2EF95" w14:textId="77777777" w:rsidR="008E7B24" w:rsidRPr="00BB368F" w:rsidRDefault="008E7B24" w:rsidP="008E7B24"/>
    <w:p w14:paraId="363DEBEA" w14:textId="5C378F86" w:rsidR="008E7B24" w:rsidRPr="00BB368F" w:rsidRDefault="0057172D" w:rsidP="008E7B24">
      <w:pPr>
        <w:pStyle w:val="AmNumberTabs"/>
      </w:pPr>
      <w:r>
        <w:t>Ændring</w:t>
      </w:r>
      <w:r w:rsidR="008E7B24" w:rsidRPr="00BB368F">
        <w:tab/>
      </w:r>
      <w:r w:rsidR="008E7B24" w:rsidRPr="00BB368F">
        <w:tab/>
        <w:t>38</w:t>
      </w:r>
    </w:p>
    <w:p w14:paraId="0090401C" w14:textId="77777777" w:rsidR="008E7B24" w:rsidRPr="00BB368F" w:rsidRDefault="008E7B24" w:rsidP="008E7B24">
      <w:pPr>
        <w:pStyle w:val="NormalBold12b"/>
      </w:pPr>
      <w:r w:rsidRPr="00BB368F">
        <w:t>Forslag til direktiv</w:t>
      </w:r>
    </w:p>
    <w:p w14:paraId="38F82C51" w14:textId="77777777" w:rsidR="008E7B24" w:rsidRPr="00BB368F" w:rsidRDefault="008E7B24" w:rsidP="008E7B24">
      <w:pPr>
        <w:pStyle w:val="NormalBold"/>
      </w:pPr>
      <w:r w:rsidRPr="00BB368F">
        <w:t>Artikel 14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6FCA85F1" w14:textId="77777777" w:rsidTr="001C28FC">
        <w:trPr>
          <w:trHeight w:hRule="exact" w:val="240"/>
          <w:jc w:val="center"/>
        </w:trPr>
        <w:tc>
          <w:tcPr>
            <w:tcW w:w="9752" w:type="dxa"/>
            <w:gridSpan w:val="2"/>
          </w:tcPr>
          <w:p w14:paraId="23C8F778" w14:textId="77777777" w:rsidR="008E7B24" w:rsidRPr="00BB368F" w:rsidRDefault="008E7B24" w:rsidP="001C28FC"/>
        </w:tc>
      </w:tr>
      <w:tr w:rsidR="008E7B24" w:rsidRPr="00BB368F" w14:paraId="37BFA91F" w14:textId="77777777" w:rsidTr="001C28FC">
        <w:trPr>
          <w:trHeight w:val="240"/>
          <w:jc w:val="center"/>
        </w:trPr>
        <w:tc>
          <w:tcPr>
            <w:tcW w:w="4876" w:type="dxa"/>
          </w:tcPr>
          <w:p w14:paraId="4781561A" w14:textId="77777777" w:rsidR="008E7B24" w:rsidRPr="00BB368F" w:rsidRDefault="008E7B24" w:rsidP="001C28FC">
            <w:pPr>
              <w:pStyle w:val="AmColumnHeading"/>
            </w:pPr>
            <w:r w:rsidRPr="00BB368F">
              <w:t>Kommissionens forslag</w:t>
            </w:r>
          </w:p>
        </w:tc>
        <w:tc>
          <w:tcPr>
            <w:tcW w:w="4876" w:type="dxa"/>
          </w:tcPr>
          <w:p w14:paraId="47D0FE7C" w14:textId="797D5BE1" w:rsidR="008E7B24" w:rsidRPr="00BB368F" w:rsidRDefault="0057172D" w:rsidP="001C28FC">
            <w:pPr>
              <w:pStyle w:val="AmColumnHeading"/>
            </w:pPr>
            <w:r>
              <w:t>Ændring</w:t>
            </w:r>
          </w:p>
        </w:tc>
      </w:tr>
      <w:tr w:rsidR="008E7B24" w:rsidRPr="00BB368F" w14:paraId="6788EC33" w14:textId="77777777" w:rsidTr="001C28FC">
        <w:trPr>
          <w:jc w:val="center"/>
        </w:trPr>
        <w:tc>
          <w:tcPr>
            <w:tcW w:w="4876" w:type="dxa"/>
          </w:tcPr>
          <w:p w14:paraId="4EC7EE71" w14:textId="77777777" w:rsidR="008E7B24" w:rsidRPr="00BB368F" w:rsidRDefault="008E7B24" w:rsidP="001C28FC">
            <w:pPr>
              <w:pStyle w:val="Normal6a"/>
            </w:pPr>
          </w:p>
        </w:tc>
        <w:tc>
          <w:tcPr>
            <w:tcW w:w="4876" w:type="dxa"/>
          </w:tcPr>
          <w:p w14:paraId="67133945" w14:textId="77777777" w:rsidR="008E7B24" w:rsidRPr="00BB368F" w:rsidRDefault="008E7B24" w:rsidP="001C28FC">
            <w:pPr>
              <w:pStyle w:val="Normal6a"/>
              <w:jc w:val="center"/>
            </w:pPr>
            <w:r w:rsidRPr="00BB368F">
              <w:rPr>
                <w:b/>
                <w:i/>
              </w:rPr>
              <w:t>Artikel 14b</w:t>
            </w:r>
          </w:p>
        </w:tc>
      </w:tr>
      <w:tr w:rsidR="008E7B24" w:rsidRPr="008F681C" w14:paraId="42B94A2A" w14:textId="77777777" w:rsidTr="001C28FC">
        <w:trPr>
          <w:jc w:val="center"/>
        </w:trPr>
        <w:tc>
          <w:tcPr>
            <w:tcW w:w="4876" w:type="dxa"/>
          </w:tcPr>
          <w:p w14:paraId="0ADA3C18" w14:textId="77777777" w:rsidR="008E7B24" w:rsidRPr="00BB368F" w:rsidRDefault="008E7B24" w:rsidP="001C28FC">
            <w:pPr>
              <w:pStyle w:val="Normal6a"/>
            </w:pPr>
          </w:p>
        </w:tc>
        <w:tc>
          <w:tcPr>
            <w:tcW w:w="4876" w:type="dxa"/>
          </w:tcPr>
          <w:p w14:paraId="714016D8" w14:textId="77777777" w:rsidR="008E7B24" w:rsidRPr="00345410" w:rsidRDefault="008E7B24" w:rsidP="001C28FC">
            <w:pPr>
              <w:pStyle w:val="Normal6a"/>
              <w:jc w:val="center"/>
              <w:rPr>
                <w:b/>
                <w:i/>
                <w:lang w:val="en-GB"/>
              </w:rPr>
            </w:pPr>
            <w:proofErr w:type="spellStart"/>
            <w:r w:rsidRPr="00345410">
              <w:rPr>
                <w:b/>
                <w:i/>
                <w:lang w:val="en-GB"/>
              </w:rPr>
              <w:t>Udvidelse</w:t>
            </w:r>
            <w:proofErr w:type="spellEnd"/>
            <w:r w:rsidRPr="00345410">
              <w:rPr>
                <w:b/>
                <w:i/>
                <w:lang w:val="en-GB"/>
              </w:rPr>
              <w:t xml:space="preserve"> </w:t>
            </w:r>
            <w:proofErr w:type="spellStart"/>
            <w:r w:rsidRPr="00345410">
              <w:rPr>
                <w:b/>
                <w:i/>
                <w:lang w:val="en-GB"/>
              </w:rPr>
              <w:t>af</w:t>
            </w:r>
            <w:proofErr w:type="spellEnd"/>
            <w:r w:rsidRPr="00345410">
              <w:rPr>
                <w:b/>
                <w:i/>
                <w:lang w:val="en-GB"/>
              </w:rPr>
              <w:t xml:space="preserve"> </w:t>
            </w:r>
            <w:proofErr w:type="spellStart"/>
            <w:r w:rsidRPr="00345410">
              <w:rPr>
                <w:b/>
                <w:i/>
                <w:lang w:val="en-GB"/>
              </w:rPr>
              <w:t>initiativet</w:t>
            </w:r>
            <w:proofErr w:type="spellEnd"/>
            <w:r w:rsidRPr="00345410">
              <w:rPr>
                <w:b/>
                <w:i/>
                <w:lang w:val="en-GB"/>
              </w:rPr>
              <w:t xml:space="preserve"> European Trust and Cooperation Approach (ETACA)</w:t>
            </w:r>
          </w:p>
        </w:tc>
      </w:tr>
      <w:tr w:rsidR="008E7B24" w:rsidRPr="00BB368F" w14:paraId="375508E1" w14:textId="77777777" w:rsidTr="001C28FC">
        <w:trPr>
          <w:jc w:val="center"/>
        </w:trPr>
        <w:tc>
          <w:tcPr>
            <w:tcW w:w="4876" w:type="dxa"/>
          </w:tcPr>
          <w:p w14:paraId="595F0419" w14:textId="77777777" w:rsidR="008E7B24" w:rsidRPr="00345410" w:rsidRDefault="008E7B24" w:rsidP="001C28FC">
            <w:pPr>
              <w:pStyle w:val="Normal6a"/>
              <w:rPr>
                <w:lang w:val="en-GB"/>
              </w:rPr>
            </w:pPr>
          </w:p>
        </w:tc>
        <w:tc>
          <w:tcPr>
            <w:tcW w:w="4876" w:type="dxa"/>
          </w:tcPr>
          <w:p w14:paraId="2D2D20EE" w14:textId="77777777" w:rsidR="008E7B24" w:rsidRPr="00BB368F" w:rsidRDefault="008E7B24" w:rsidP="001C28FC">
            <w:pPr>
              <w:pStyle w:val="Normal6a"/>
            </w:pPr>
            <w:r w:rsidRPr="00BB368F">
              <w:rPr>
                <w:b/>
                <w:i/>
              </w:rPr>
              <w:t>1.</w:t>
            </w:r>
            <w:r w:rsidRPr="00BB368F">
              <w:tab/>
            </w:r>
            <w:r w:rsidRPr="00BB368F">
              <w:rPr>
                <w:b/>
                <w:i/>
              </w:rPr>
              <w:t xml:space="preserve">Ressortområdet for European Trust and </w:t>
            </w:r>
            <w:proofErr w:type="spellStart"/>
            <w:r w:rsidRPr="00BB368F">
              <w:rPr>
                <w:b/>
                <w:i/>
              </w:rPr>
              <w:t>Cooperation</w:t>
            </w:r>
            <w:proofErr w:type="spellEnd"/>
            <w:r w:rsidRPr="00BB368F">
              <w:rPr>
                <w:b/>
                <w:i/>
              </w:rPr>
              <w:t xml:space="preserve"> Approach (ETACA ) indbefatter transfer </w:t>
            </w:r>
            <w:proofErr w:type="spellStart"/>
            <w:r w:rsidRPr="00BB368F">
              <w:rPr>
                <w:b/>
                <w:i/>
              </w:rPr>
              <w:t>pricing</w:t>
            </w:r>
            <w:proofErr w:type="spellEnd"/>
            <w:r w:rsidRPr="00BB368F">
              <w:rPr>
                <w:b/>
                <w:i/>
              </w:rPr>
              <w:t>-</w:t>
            </w:r>
            <w:r w:rsidRPr="00BB368F">
              <w:rPr>
                <w:b/>
                <w:i/>
              </w:rPr>
              <w:lastRenderedPageBreak/>
              <w:t>gennemgange af specifikke EU-interne strømme foretaget af deltagende medlemsstater og ikke blot transaktioner med lav merværdi, som det i øjeblikket er tilfældet.</w:t>
            </w:r>
          </w:p>
        </w:tc>
      </w:tr>
      <w:tr w:rsidR="008E7B24" w:rsidRPr="00BB368F" w14:paraId="3F8F6EE4" w14:textId="77777777" w:rsidTr="001C28FC">
        <w:trPr>
          <w:jc w:val="center"/>
        </w:trPr>
        <w:tc>
          <w:tcPr>
            <w:tcW w:w="4876" w:type="dxa"/>
          </w:tcPr>
          <w:p w14:paraId="54425EFA" w14:textId="77777777" w:rsidR="008E7B24" w:rsidRPr="00BB368F" w:rsidRDefault="008E7B24" w:rsidP="001C28FC">
            <w:pPr>
              <w:pStyle w:val="Normal6a"/>
            </w:pPr>
          </w:p>
        </w:tc>
        <w:tc>
          <w:tcPr>
            <w:tcW w:w="4876" w:type="dxa"/>
          </w:tcPr>
          <w:p w14:paraId="1142825A" w14:textId="77777777" w:rsidR="008E7B24" w:rsidRPr="00BB368F" w:rsidRDefault="008E7B24" w:rsidP="001C28FC">
            <w:pPr>
              <w:pStyle w:val="Normal6a"/>
            </w:pPr>
            <w:r w:rsidRPr="00BB368F">
              <w:rPr>
                <w:b/>
                <w:i/>
              </w:rPr>
              <w:t>2.</w:t>
            </w:r>
            <w:r w:rsidRPr="00BB368F">
              <w:tab/>
            </w:r>
            <w:r w:rsidRPr="00BB368F">
              <w:rPr>
                <w:b/>
                <w:bCs/>
                <w:i/>
                <w:iCs/>
              </w:rPr>
              <w:t>Medlemsstaterne opfordres til at etablere en forbindelse mellem ETACA og forhåndsgodkendte prisfastsættelsesordninger for at sikre, at ETACA fungerer som en fremskyndet vej til at finde holdbare løsninger, når der opstår problemer under gennemgangen.</w:t>
            </w:r>
          </w:p>
        </w:tc>
      </w:tr>
    </w:tbl>
    <w:p w14:paraId="7C9E0381" w14:textId="77777777" w:rsidR="008E7B24" w:rsidRPr="00BB368F" w:rsidRDefault="008E7B24" w:rsidP="008E7B24"/>
    <w:p w14:paraId="54F97488" w14:textId="77777777" w:rsidR="008E7B24" w:rsidRPr="00BB368F" w:rsidRDefault="008E7B24" w:rsidP="008E7B24"/>
    <w:p w14:paraId="00F86B3D" w14:textId="3BFDBF2E" w:rsidR="008E7B24" w:rsidRPr="00BB368F" w:rsidRDefault="0057172D" w:rsidP="008E7B24">
      <w:pPr>
        <w:pStyle w:val="AmNumberTabs"/>
        <w:keepNext/>
      </w:pPr>
      <w:r>
        <w:t>Ændring</w:t>
      </w:r>
      <w:r w:rsidR="008E7B24" w:rsidRPr="00BB368F">
        <w:tab/>
      </w:r>
      <w:r w:rsidR="008E7B24" w:rsidRPr="00BB368F">
        <w:tab/>
        <w:t>39</w:t>
      </w:r>
    </w:p>
    <w:p w14:paraId="5536B0DE" w14:textId="77777777" w:rsidR="008E7B24" w:rsidRPr="00BB368F" w:rsidRDefault="008E7B24" w:rsidP="008E7B24">
      <w:pPr>
        <w:pStyle w:val="NormalBold12b"/>
        <w:keepNext/>
      </w:pPr>
      <w:r w:rsidRPr="00BB368F">
        <w:t>Forslag til direktiv</w:t>
      </w:r>
    </w:p>
    <w:p w14:paraId="2E2C06D9" w14:textId="77777777" w:rsidR="008E7B24" w:rsidRPr="00BB368F" w:rsidRDefault="008E7B24" w:rsidP="008E7B24">
      <w:pPr>
        <w:pStyle w:val="NormalBold"/>
        <w:keepNext/>
      </w:pPr>
      <w:r w:rsidRPr="00BB368F">
        <w:t>Artikel 15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6F0AD162" w14:textId="77777777" w:rsidTr="001C28FC">
        <w:trPr>
          <w:jc w:val="center"/>
        </w:trPr>
        <w:tc>
          <w:tcPr>
            <w:tcW w:w="9752" w:type="dxa"/>
            <w:gridSpan w:val="2"/>
          </w:tcPr>
          <w:p w14:paraId="6A0F7BBC" w14:textId="77777777" w:rsidR="008E7B24" w:rsidRPr="00BB368F" w:rsidRDefault="008E7B24" w:rsidP="001C28FC">
            <w:pPr>
              <w:keepNext/>
            </w:pPr>
          </w:p>
        </w:tc>
      </w:tr>
      <w:tr w:rsidR="008E7B24" w:rsidRPr="00BB368F" w14:paraId="2A241999" w14:textId="77777777" w:rsidTr="001C28FC">
        <w:trPr>
          <w:jc w:val="center"/>
        </w:trPr>
        <w:tc>
          <w:tcPr>
            <w:tcW w:w="4876" w:type="dxa"/>
          </w:tcPr>
          <w:p w14:paraId="0D0F80A2" w14:textId="77777777" w:rsidR="008E7B24" w:rsidRPr="00BB368F" w:rsidRDefault="008E7B24" w:rsidP="001C28FC">
            <w:pPr>
              <w:pStyle w:val="AmColumnHeading"/>
              <w:keepNext/>
            </w:pPr>
            <w:r w:rsidRPr="00BB368F">
              <w:t>Kommissionens forslag</w:t>
            </w:r>
          </w:p>
        </w:tc>
        <w:tc>
          <w:tcPr>
            <w:tcW w:w="4876" w:type="dxa"/>
          </w:tcPr>
          <w:p w14:paraId="26C68D36" w14:textId="528EBB12" w:rsidR="008E7B24" w:rsidRPr="00BB368F" w:rsidRDefault="0057172D" w:rsidP="001C28FC">
            <w:pPr>
              <w:pStyle w:val="AmColumnHeading"/>
              <w:keepNext/>
            </w:pPr>
            <w:r>
              <w:t>Ændring</w:t>
            </w:r>
          </w:p>
        </w:tc>
      </w:tr>
      <w:tr w:rsidR="008E7B24" w:rsidRPr="00BB368F" w14:paraId="7E69FA42" w14:textId="77777777" w:rsidTr="001C28FC">
        <w:trPr>
          <w:jc w:val="center"/>
        </w:trPr>
        <w:tc>
          <w:tcPr>
            <w:tcW w:w="4876" w:type="dxa"/>
          </w:tcPr>
          <w:p w14:paraId="45F6D946" w14:textId="77777777" w:rsidR="008E7B24" w:rsidRPr="00BB368F" w:rsidRDefault="008E7B24" w:rsidP="001C28FC">
            <w:pPr>
              <w:pStyle w:val="Normal6a"/>
            </w:pPr>
            <w:r w:rsidRPr="00BB368F">
              <w:t>1.</w:t>
            </w:r>
            <w:r w:rsidRPr="00BB368F">
              <w:tab/>
              <w:t xml:space="preserve">Kommissionen undersøger og evaluerer anvendelsen af dette direktiv </w:t>
            </w:r>
            <w:r w:rsidRPr="00BB368F">
              <w:rPr>
                <w:b/>
                <w:bCs/>
                <w:i/>
                <w:iCs/>
              </w:rPr>
              <w:t>hvert femte år</w:t>
            </w:r>
            <w:r w:rsidRPr="00BB368F">
              <w:t xml:space="preserve"> og fremsender en rapport om evalueringen til Europa-Parlamentet og Rådet. Den første rapport fremsendes senest den 31. december </w:t>
            </w:r>
            <w:r w:rsidRPr="00BB368F">
              <w:rPr>
                <w:b/>
                <w:i/>
              </w:rPr>
              <w:t>2031</w:t>
            </w:r>
            <w:r w:rsidRPr="00BB368F">
              <w:t>.</w:t>
            </w:r>
          </w:p>
        </w:tc>
        <w:tc>
          <w:tcPr>
            <w:tcW w:w="4876" w:type="dxa"/>
          </w:tcPr>
          <w:p w14:paraId="29FA3257" w14:textId="7E38788D" w:rsidR="008E7B24" w:rsidRPr="00BB368F" w:rsidRDefault="008E7B24">
            <w:pPr>
              <w:pStyle w:val="Normal6a"/>
              <w:rPr>
                <w:szCs w:val="24"/>
              </w:rPr>
            </w:pPr>
            <w:r w:rsidRPr="00BB368F">
              <w:t>1.</w:t>
            </w:r>
            <w:r w:rsidRPr="00BB368F">
              <w:tab/>
              <w:t>Kommissionen undersøger og evaluerer anvendelsen af</w:t>
            </w:r>
            <w:r w:rsidRPr="00BB368F">
              <w:rPr>
                <w:b/>
                <w:bCs/>
                <w:i/>
                <w:iCs/>
              </w:rPr>
              <w:t>, virkningen af samt samspillet mellem</w:t>
            </w:r>
            <w:r w:rsidRPr="00BB368F">
              <w:t xml:space="preserve"> dette direktiv og </w:t>
            </w:r>
            <w:r w:rsidRPr="00BB368F">
              <w:rPr>
                <w:b/>
                <w:bCs/>
                <w:i/>
                <w:iCs/>
              </w:rPr>
              <w:t xml:space="preserve">OECD's </w:t>
            </w:r>
            <w:r w:rsidR="00CC2170">
              <w:rPr>
                <w:b/>
                <w:bCs/>
                <w:i/>
                <w:iCs/>
              </w:rPr>
              <w:t>og</w:t>
            </w:r>
            <w:r w:rsidR="00CC2170" w:rsidRPr="00BB368F">
              <w:rPr>
                <w:b/>
                <w:bCs/>
                <w:i/>
                <w:iCs/>
              </w:rPr>
              <w:t xml:space="preserve"> </w:t>
            </w:r>
            <w:r w:rsidRPr="00BB368F">
              <w:rPr>
                <w:b/>
                <w:bCs/>
                <w:i/>
                <w:iCs/>
              </w:rPr>
              <w:t>FN's seneste retningslinjer</w:t>
            </w:r>
            <w:r w:rsidRPr="00BB368F">
              <w:t xml:space="preserve"> og fremsender en rapport om evalueringen til Europa-Parlamentet og Rådet</w:t>
            </w:r>
            <w:r w:rsidRPr="00BB368F">
              <w:rPr>
                <w:b/>
                <w:bCs/>
                <w:i/>
                <w:iCs/>
              </w:rPr>
              <w:t>, der hvis relevant ledsages af et lovforslag</w:t>
            </w:r>
            <w:r w:rsidRPr="00BB368F">
              <w:t xml:space="preserve">. Den første rapport fremsendes senest den 31. december </w:t>
            </w:r>
            <w:r w:rsidRPr="00BB368F">
              <w:rPr>
                <w:b/>
                <w:i/>
              </w:rPr>
              <w:t>2029</w:t>
            </w:r>
            <w:r w:rsidRPr="00BB368F">
              <w:t xml:space="preserve">. </w:t>
            </w:r>
            <w:r w:rsidRPr="00BB368F">
              <w:rPr>
                <w:b/>
                <w:bCs/>
                <w:i/>
                <w:iCs/>
              </w:rPr>
              <w:t>Kommissionen kan afvige fra disse tidsfrister, når der vedtages nye retningslinjer for interne afregningspriser på OECD-plan eller FN-plan.</w:t>
            </w:r>
          </w:p>
        </w:tc>
      </w:tr>
    </w:tbl>
    <w:p w14:paraId="42B2C132" w14:textId="77777777" w:rsidR="008E7B24" w:rsidRPr="00BB368F" w:rsidRDefault="008E7B24" w:rsidP="008E7B24"/>
    <w:p w14:paraId="5EAA6185" w14:textId="79A57BFF" w:rsidR="008E7B24" w:rsidRPr="00BB368F" w:rsidRDefault="0057172D" w:rsidP="008E7B24">
      <w:pPr>
        <w:pStyle w:val="AmNumberTabs"/>
        <w:keepNext/>
      </w:pPr>
      <w:r>
        <w:t>Ændring</w:t>
      </w:r>
      <w:r w:rsidR="008E7B24" w:rsidRPr="00BB368F">
        <w:tab/>
      </w:r>
      <w:r w:rsidR="008E7B24" w:rsidRPr="00BB368F">
        <w:tab/>
        <w:t>40</w:t>
      </w:r>
    </w:p>
    <w:p w14:paraId="496C1AA9" w14:textId="77777777" w:rsidR="008E7B24" w:rsidRPr="00BB368F" w:rsidRDefault="008E7B24" w:rsidP="008E7B24">
      <w:pPr>
        <w:pStyle w:val="NormalBold12b"/>
        <w:keepNext/>
      </w:pPr>
      <w:r w:rsidRPr="00BB368F">
        <w:t>Forslag til direktiv</w:t>
      </w:r>
    </w:p>
    <w:p w14:paraId="53479C16" w14:textId="77777777" w:rsidR="008E7B24" w:rsidRPr="00BB368F" w:rsidRDefault="008E7B24" w:rsidP="008E7B24">
      <w:pPr>
        <w:pStyle w:val="NormalBold"/>
        <w:keepNext/>
      </w:pPr>
      <w:r w:rsidRPr="00BB368F">
        <w:t>Artikel 15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7BD67F92" w14:textId="77777777" w:rsidTr="001C28FC">
        <w:trPr>
          <w:jc w:val="center"/>
        </w:trPr>
        <w:tc>
          <w:tcPr>
            <w:tcW w:w="9752" w:type="dxa"/>
            <w:gridSpan w:val="2"/>
          </w:tcPr>
          <w:p w14:paraId="7D3BD7E6" w14:textId="77777777" w:rsidR="008E7B24" w:rsidRPr="00BB368F" w:rsidRDefault="008E7B24" w:rsidP="001C28FC">
            <w:pPr>
              <w:keepNext/>
            </w:pPr>
          </w:p>
        </w:tc>
      </w:tr>
      <w:tr w:rsidR="008E7B24" w:rsidRPr="00BB368F" w14:paraId="13E4BF52" w14:textId="77777777" w:rsidTr="001C28FC">
        <w:trPr>
          <w:jc w:val="center"/>
        </w:trPr>
        <w:tc>
          <w:tcPr>
            <w:tcW w:w="4876" w:type="dxa"/>
          </w:tcPr>
          <w:p w14:paraId="6EE90F54" w14:textId="77777777" w:rsidR="008E7B24" w:rsidRPr="00BB368F" w:rsidRDefault="008E7B24" w:rsidP="001C28FC">
            <w:pPr>
              <w:pStyle w:val="AmColumnHeading"/>
              <w:keepNext/>
            </w:pPr>
            <w:r w:rsidRPr="00BB368F">
              <w:t>Kommissionens forslag</w:t>
            </w:r>
          </w:p>
        </w:tc>
        <w:tc>
          <w:tcPr>
            <w:tcW w:w="4876" w:type="dxa"/>
          </w:tcPr>
          <w:p w14:paraId="7DFDFD20" w14:textId="09B0A47B" w:rsidR="008E7B24" w:rsidRPr="00BB368F" w:rsidRDefault="0057172D" w:rsidP="001C28FC">
            <w:pPr>
              <w:pStyle w:val="AmColumnHeading"/>
              <w:keepNext/>
            </w:pPr>
            <w:r>
              <w:t>Ændring</w:t>
            </w:r>
          </w:p>
        </w:tc>
      </w:tr>
      <w:tr w:rsidR="008E7B24" w:rsidRPr="00BB368F" w14:paraId="1DA8AA05" w14:textId="77777777" w:rsidTr="001C28FC">
        <w:trPr>
          <w:jc w:val="center"/>
        </w:trPr>
        <w:tc>
          <w:tcPr>
            <w:tcW w:w="4876" w:type="dxa"/>
          </w:tcPr>
          <w:p w14:paraId="498C68A8" w14:textId="77777777" w:rsidR="008E7B24" w:rsidRPr="00BB368F" w:rsidRDefault="008E7B24" w:rsidP="001C28FC">
            <w:pPr>
              <w:pStyle w:val="Normal6a"/>
            </w:pPr>
            <w:r w:rsidRPr="00BB368F">
              <w:t>2.</w:t>
            </w:r>
            <w:r w:rsidRPr="00BB368F">
              <w:tab/>
              <w:t xml:space="preserve">Medlemsstaterne meddeler Kommissionen relevante oplysninger til evalueringen af dette direktiv med henblik på at forbedre anvendelsen af armslængdeprincippet, at undgå dobbeltbeskatning samt at bekæmpe </w:t>
            </w:r>
            <w:r w:rsidRPr="00BB368F">
              <w:rPr>
                <w:b/>
                <w:bCs/>
                <w:i/>
                <w:iCs/>
              </w:rPr>
              <w:t>skattemisbrug</w:t>
            </w:r>
            <w:r w:rsidRPr="00BB368F">
              <w:t xml:space="preserve"> i overensstemmelse med </w:t>
            </w:r>
            <w:r w:rsidRPr="00BB368F">
              <w:lastRenderedPageBreak/>
              <w:t>stk. 3.</w:t>
            </w:r>
          </w:p>
        </w:tc>
        <w:tc>
          <w:tcPr>
            <w:tcW w:w="4876" w:type="dxa"/>
          </w:tcPr>
          <w:p w14:paraId="2A97D3E4" w14:textId="77777777" w:rsidR="008E7B24" w:rsidRPr="00BB368F" w:rsidRDefault="008E7B24" w:rsidP="001C28FC">
            <w:pPr>
              <w:pStyle w:val="Normal6a"/>
              <w:rPr>
                <w:szCs w:val="24"/>
              </w:rPr>
            </w:pPr>
            <w:r w:rsidRPr="00BB368F">
              <w:lastRenderedPageBreak/>
              <w:t>2.</w:t>
            </w:r>
            <w:r w:rsidRPr="00BB368F">
              <w:tab/>
              <w:t xml:space="preserve">Medlemsstaterne meddeler Kommissionen relevante oplysninger til evalueringen af dette direktiv med henblik på at forbedre anvendelsen af armslængdeprincippet, at undgå </w:t>
            </w:r>
            <w:r w:rsidRPr="00BB368F">
              <w:rPr>
                <w:b/>
                <w:bCs/>
                <w:i/>
                <w:iCs/>
              </w:rPr>
              <w:t>dobbelt ikkebeskatning og</w:t>
            </w:r>
            <w:r w:rsidRPr="00BB368F">
              <w:t xml:space="preserve"> dobbeltbeskatning samt at bekæmpe </w:t>
            </w:r>
            <w:r w:rsidRPr="00BB368F">
              <w:rPr>
                <w:b/>
                <w:bCs/>
                <w:i/>
                <w:iCs/>
              </w:rPr>
              <w:t xml:space="preserve">skadelig skattepraksis og </w:t>
            </w:r>
            <w:r w:rsidRPr="00BB368F">
              <w:rPr>
                <w:b/>
                <w:bCs/>
                <w:i/>
                <w:iCs/>
              </w:rPr>
              <w:lastRenderedPageBreak/>
              <w:t>skattetvister</w:t>
            </w:r>
            <w:r w:rsidRPr="00BB368F">
              <w:t xml:space="preserve"> i overensstemmelse med stk. 3.</w:t>
            </w:r>
          </w:p>
        </w:tc>
      </w:tr>
    </w:tbl>
    <w:p w14:paraId="6A8F53A3" w14:textId="77777777" w:rsidR="008E7B24" w:rsidRPr="00BB368F" w:rsidRDefault="008E7B24" w:rsidP="008E7B24"/>
    <w:p w14:paraId="17887B8B" w14:textId="75753197" w:rsidR="008E7B24" w:rsidRPr="00BB368F" w:rsidRDefault="0057172D" w:rsidP="008E7B24">
      <w:pPr>
        <w:pStyle w:val="AmNumberTabs"/>
        <w:keepNext/>
      </w:pPr>
      <w:r>
        <w:t>Ændring</w:t>
      </w:r>
      <w:r w:rsidR="008E7B24" w:rsidRPr="00BB368F">
        <w:tab/>
      </w:r>
      <w:r w:rsidR="008E7B24" w:rsidRPr="00BB368F">
        <w:tab/>
        <w:t>41</w:t>
      </w:r>
    </w:p>
    <w:p w14:paraId="69F8497A" w14:textId="77777777" w:rsidR="008E7B24" w:rsidRPr="00BB368F" w:rsidRDefault="008E7B24" w:rsidP="008E7B24">
      <w:pPr>
        <w:pStyle w:val="NormalBold12b"/>
        <w:keepNext/>
      </w:pPr>
      <w:r w:rsidRPr="00BB368F">
        <w:t>Forslag til direktiv</w:t>
      </w:r>
    </w:p>
    <w:p w14:paraId="7527C02F" w14:textId="77777777" w:rsidR="008E7B24" w:rsidRPr="00BB368F" w:rsidRDefault="008E7B24" w:rsidP="008E7B24">
      <w:pPr>
        <w:pStyle w:val="NormalBold"/>
        <w:keepNext/>
      </w:pPr>
      <w:r w:rsidRPr="00BB368F">
        <w:t>Artikel 15 – stk.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7CD5388B" w14:textId="77777777" w:rsidTr="001C28FC">
        <w:trPr>
          <w:jc w:val="center"/>
        </w:trPr>
        <w:tc>
          <w:tcPr>
            <w:tcW w:w="9752" w:type="dxa"/>
            <w:gridSpan w:val="2"/>
          </w:tcPr>
          <w:p w14:paraId="1104B660" w14:textId="77777777" w:rsidR="008E7B24" w:rsidRPr="00BB368F" w:rsidRDefault="008E7B24" w:rsidP="001C28FC">
            <w:pPr>
              <w:keepNext/>
            </w:pPr>
          </w:p>
        </w:tc>
      </w:tr>
      <w:tr w:rsidR="008E7B24" w:rsidRPr="00BB368F" w14:paraId="6E22DC74" w14:textId="77777777" w:rsidTr="001C28FC">
        <w:trPr>
          <w:jc w:val="center"/>
        </w:trPr>
        <w:tc>
          <w:tcPr>
            <w:tcW w:w="4876" w:type="dxa"/>
          </w:tcPr>
          <w:p w14:paraId="1AE72B21" w14:textId="77777777" w:rsidR="008E7B24" w:rsidRPr="00BB368F" w:rsidRDefault="008E7B24" w:rsidP="001C28FC">
            <w:pPr>
              <w:pStyle w:val="AmColumnHeading"/>
              <w:keepNext/>
            </w:pPr>
            <w:r w:rsidRPr="00BB368F">
              <w:t>Kommissionens forslag</w:t>
            </w:r>
          </w:p>
        </w:tc>
        <w:tc>
          <w:tcPr>
            <w:tcW w:w="4876" w:type="dxa"/>
          </w:tcPr>
          <w:p w14:paraId="316E4391" w14:textId="0B510711" w:rsidR="008E7B24" w:rsidRPr="00BB368F" w:rsidRDefault="0057172D" w:rsidP="001C28FC">
            <w:pPr>
              <w:pStyle w:val="AmColumnHeading"/>
              <w:keepNext/>
            </w:pPr>
            <w:r>
              <w:t>Ændring</w:t>
            </w:r>
          </w:p>
        </w:tc>
      </w:tr>
      <w:tr w:rsidR="008E7B24" w:rsidRPr="00BB368F" w14:paraId="7BBEDC4A" w14:textId="77777777" w:rsidTr="001C28FC">
        <w:trPr>
          <w:jc w:val="center"/>
        </w:trPr>
        <w:tc>
          <w:tcPr>
            <w:tcW w:w="4876" w:type="dxa"/>
          </w:tcPr>
          <w:p w14:paraId="4A70329F" w14:textId="77777777" w:rsidR="008E7B24" w:rsidRPr="00BB368F" w:rsidRDefault="008E7B24" w:rsidP="001C28FC">
            <w:pPr>
              <w:pStyle w:val="Normal6a"/>
            </w:pPr>
            <w:r w:rsidRPr="00BB368F">
              <w:t>5.</w:t>
            </w:r>
            <w:r w:rsidRPr="00BB368F">
              <w:tab/>
              <w:t>Oplysninger, som Kommissionen modtager fra en medlemsstat i henhold til stk. 2, og enhver rapport eller ethvert dokument, som Kommissionen udarbejder under anvendelse af disse oplysninger, kan videresendes til andre medlemsstater. Oplysningerne er omfattet af tavshedspligt og nyder samme beskyttelse som den, der gælder for tilsvarende oplysninger i henhold til national ret i den medlemsstat, der modtager dem.</w:t>
            </w:r>
          </w:p>
        </w:tc>
        <w:tc>
          <w:tcPr>
            <w:tcW w:w="4876" w:type="dxa"/>
          </w:tcPr>
          <w:p w14:paraId="4D52C791" w14:textId="77777777" w:rsidR="008E7B24" w:rsidRPr="00BB368F" w:rsidRDefault="008E7B24" w:rsidP="001C28FC">
            <w:pPr>
              <w:pStyle w:val="Normal6a"/>
              <w:rPr>
                <w:szCs w:val="24"/>
              </w:rPr>
            </w:pPr>
            <w:r w:rsidRPr="00BB368F">
              <w:t>5.</w:t>
            </w:r>
            <w:r w:rsidRPr="00BB368F">
              <w:tab/>
              <w:t xml:space="preserve">Oplysninger, som Kommissionen modtager fra en medlemsstat i henhold til stk. 2, og enhver rapport eller ethvert dokument, som Kommissionen udarbejder under anvendelse af disse oplysninger, kan videresendes til andre medlemsstater </w:t>
            </w:r>
            <w:r w:rsidRPr="00BB368F">
              <w:rPr>
                <w:b/>
                <w:bCs/>
                <w:i/>
                <w:iCs/>
              </w:rPr>
              <w:t>og Europa-Parlamentet</w:t>
            </w:r>
            <w:r w:rsidRPr="00BB368F">
              <w:t>. Oplysningerne er omfattet af tavshedspligt og nyder samme beskyttelse som den, der gælder for tilsvarende oplysninger i henhold til national ret i den medlemsstat, der modtager dem.</w:t>
            </w:r>
          </w:p>
        </w:tc>
      </w:tr>
    </w:tbl>
    <w:p w14:paraId="6416022F" w14:textId="77777777" w:rsidR="008E7B24" w:rsidRPr="00BB368F" w:rsidRDefault="008E7B24" w:rsidP="008E7B24"/>
    <w:p w14:paraId="3B5EB64B" w14:textId="23D2B7D0" w:rsidR="008E7B24" w:rsidRPr="00BB368F" w:rsidRDefault="0057172D" w:rsidP="008E7B24">
      <w:pPr>
        <w:pStyle w:val="AmNumberTabs"/>
        <w:keepNext/>
      </w:pPr>
      <w:r>
        <w:t>Ændring</w:t>
      </w:r>
      <w:r w:rsidR="008E7B24" w:rsidRPr="00BB368F">
        <w:tab/>
      </w:r>
      <w:r w:rsidR="008E7B24" w:rsidRPr="00BB368F">
        <w:tab/>
        <w:t>42</w:t>
      </w:r>
    </w:p>
    <w:p w14:paraId="3B842055" w14:textId="77777777" w:rsidR="008E7B24" w:rsidRPr="00BB368F" w:rsidRDefault="008E7B24" w:rsidP="008E7B24">
      <w:pPr>
        <w:pStyle w:val="NormalBold12b"/>
        <w:keepNext/>
      </w:pPr>
      <w:r w:rsidRPr="00BB368F">
        <w:t>Forslag til direktiv</w:t>
      </w:r>
    </w:p>
    <w:p w14:paraId="56D9227C" w14:textId="77777777" w:rsidR="008E7B24" w:rsidRPr="00BB368F" w:rsidRDefault="008E7B24" w:rsidP="008E7B24">
      <w:pPr>
        <w:pStyle w:val="NormalBold"/>
        <w:keepNext/>
      </w:pPr>
      <w:r w:rsidRPr="00BB368F">
        <w:t>Artikel 16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00CAACDE" w14:textId="77777777" w:rsidTr="001C28FC">
        <w:trPr>
          <w:jc w:val="center"/>
        </w:trPr>
        <w:tc>
          <w:tcPr>
            <w:tcW w:w="9752" w:type="dxa"/>
            <w:gridSpan w:val="2"/>
          </w:tcPr>
          <w:p w14:paraId="630CE56F" w14:textId="77777777" w:rsidR="008E7B24" w:rsidRPr="00BB368F" w:rsidRDefault="008E7B24" w:rsidP="001C28FC">
            <w:pPr>
              <w:keepNext/>
            </w:pPr>
          </w:p>
        </w:tc>
      </w:tr>
      <w:tr w:rsidR="008E7B24" w:rsidRPr="00BB368F" w14:paraId="55D83839" w14:textId="77777777" w:rsidTr="001C28FC">
        <w:trPr>
          <w:jc w:val="center"/>
        </w:trPr>
        <w:tc>
          <w:tcPr>
            <w:tcW w:w="4876" w:type="dxa"/>
          </w:tcPr>
          <w:p w14:paraId="7A567672" w14:textId="77777777" w:rsidR="008E7B24" w:rsidRPr="00BB368F" w:rsidRDefault="008E7B24" w:rsidP="001C28FC">
            <w:pPr>
              <w:pStyle w:val="AmColumnHeading"/>
              <w:keepNext/>
            </w:pPr>
            <w:r w:rsidRPr="00BB368F">
              <w:t>Kommissionens forslag</w:t>
            </w:r>
          </w:p>
        </w:tc>
        <w:tc>
          <w:tcPr>
            <w:tcW w:w="4876" w:type="dxa"/>
          </w:tcPr>
          <w:p w14:paraId="620ADD4A" w14:textId="39684F00" w:rsidR="008E7B24" w:rsidRPr="00BB368F" w:rsidRDefault="0057172D" w:rsidP="001C28FC">
            <w:pPr>
              <w:pStyle w:val="AmColumnHeading"/>
              <w:keepNext/>
            </w:pPr>
            <w:r>
              <w:t>Ændring</w:t>
            </w:r>
          </w:p>
        </w:tc>
      </w:tr>
      <w:tr w:rsidR="008E7B24" w:rsidRPr="00BB368F" w14:paraId="6E03A028" w14:textId="77777777" w:rsidTr="001C28FC">
        <w:trPr>
          <w:jc w:val="center"/>
        </w:trPr>
        <w:tc>
          <w:tcPr>
            <w:tcW w:w="4876" w:type="dxa"/>
          </w:tcPr>
          <w:p w14:paraId="62F1C277" w14:textId="77777777" w:rsidR="008E7B24" w:rsidRPr="00BB368F" w:rsidRDefault="008E7B24" w:rsidP="001C28FC">
            <w:pPr>
              <w:pStyle w:val="Normal6a"/>
            </w:pPr>
            <w:r w:rsidRPr="00BB368F">
              <w:t>2.</w:t>
            </w:r>
            <w:r w:rsidRPr="00BB368F">
              <w:tab/>
              <w:t>Oplysninger, herunder personoplysninger, der behandles i henhold til dette direktiv, opbevares kun, så længe det er nødvendigt for at opfylde direktivets formål, og i overensstemmelse med hver enkelt dataansvarliges nationale regler om forældelsesfrister, dog under alle omstændigheder højst ti år.</w:t>
            </w:r>
          </w:p>
        </w:tc>
        <w:tc>
          <w:tcPr>
            <w:tcW w:w="4876" w:type="dxa"/>
          </w:tcPr>
          <w:p w14:paraId="6FBE2E50" w14:textId="77777777" w:rsidR="008E7B24" w:rsidRPr="00BB368F" w:rsidRDefault="008E7B24" w:rsidP="001C28FC">
            <w:pPr>
              <w:pStyle w:val="Normal6a"/>
              <w:rPr>
                <w:szCs w:val="24"/>
              </w:rPr>
            </w:pPr>
            <w:r w:rsidRPr="00BB368F">
              <w:t>2.</w:t>
            </w:r>
            <w:r w:rsidRPr="00BB368F">
              <w:tab/>
              <w:t xml:space="preserve">Oplysninger, herunder personoplysninger, der behandles i henhold til dette direktiv, opbevares kun, så længe det er nødvendigt for at opfylde direktivets formål, og i overensstemmelse med hver enkelt dataansvarliges nationale regler om forældelsesfrister, dog under alle omstændigheder højst ti år </w:t>
            </w:r>
            <w:r w:rsidRPr="00BB368F">
              <w:rPr>
                <w:b/>
                <w:bCs/>
                <w:i/>
                <w:iCs/>
              </w:rPr>
              <w:t>fra det tidspunkt, hvor personoplysningerne behandles til formålene med dette direktiv</w:t>
            </w:r>
            <w:r w:rsidRPr="00BB368F">
              <w:t>.</w:t>
            </w:r>
          </w:p>
        </w:tc>
      </w:tr>
    </w:tbl>
    <w:p w14:paraId="1C240A5B" w14:textId="77777777" w:rsidR="008E7B24" w:rsidRPr="00BB368F" w:rsidRDefault="008E7B24" w:rsidP="008E7B24"/>
    <w:p w14:paraId="2DAE0739" w14:textId="5DFBFDA1" w:rsidR="008E7B24" w:rsidRPr="00BB368F" w:rsidRDefault="0057172D" w:rsidP="008E7B24">
      <w:pPr>
        <w:pStyle w:val="AmNumberTabs"/>
      </w:pPr>
      <w:r>
        <w:t>Ændring</w:t>
      </w:r>
      <w:r w:rsidR="008E7B24" w:rsidRPr="00BB368F">
        <w:tab/>
      </w:r>
      <w:r w:rsidR="008E7B24" w:rsidRPr="00BB368F">
        <w:tab/>
        <w:t>43</w:t>
      </w:r>
    </w:p>
    <w:p w14:paraId="0857D819" w14:textId="77777777" w:rsidR="008E7B24" w:rsidRPr="00BB368F" w:rsidRDefault="008E7B24" w:rsidP="008E7B24">
      <w:pPr>
        <w:pStyle w:val="NormalBold12b"/>
      </w:pPr>
      <w:r w:rsidRPr="00BB368F">
        <w:t>Forslag til direktiv</w:t>
      </w:r>
    </w:p>
    <w:p w14:paraId="2D09E803" w14:textId="77777777" w:rsidR="008E7B24" w:rsidRPr="00BB368F" w:rsidRDefault="008E7B24" w:rsidP="008E7B24">
      <w:pPr>
        <w:pStyle w:val="NormalBold"/>
      </w:pPr>
      <w:r w:rsidRPr="00BB368F">
        <w:t>Artikel 18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2B2039DF" w14:textId="77777777" w:rsidTr="001C28FC">
        <w:trPr>
          <w:trHeight w:hRule="exact" w:val="240"/>
          <w:jc w:val="center"/>
        </w:trPr>
        <w:tc>
          <w:tcPr>
            <w:tcW w:w="9752" w:type="dxa"/>
            <w:gridSpan w:val="2"/>
          </w:tcPr>
          <w:p w14:paraId="70168604" w14:textId="77777777" w:rsidR="008E7B24" w:rsidRPr="00BB368F" w:rsidRDefault="008E7B24" w:rsidP="001C28FC"/>
        </w:tc>
      </w:tr>
      <w:tr w:rsidR="008E7B24" w:rsidRPr="00BB368F" w14:paraId="64AEA676" w14:textId="77777777" w:rsidTr="001C28FC">
        <w:trPr>
          <w:trHeight w:val="240"/>
          <w:jc w:val="center"/>
        </w:trPr>
        <w:tc>
          <w:tcPr>
            <w:tcW w:w="4876" w:type="dxa"/>
          </w:tcPr>
          <w:p w14:paraId="0E58E194" w14:textId="77777777" w:rsidR="008E7B24" w:rsidRPr="00BB368F" w:rsidRDefault="008E7B24" w:rsidP="001C28FC">
            <w:pPr>
              <w:pStyle w:val="AmColumnHeading"/>
            </w:pPr>
            <w:r w:rsidRPr="00BB368F">
              <w:lastRenderedPageBreak/>
              <w:t>Kommissionens forslag</w:t>
            </w:r>
          </w:p>
        </w:tc>
        <w:tc>
          <w:tcPr>
            <w:tcW w:w="4876" w:type="dxa"/>
          </w:tcPr>
          <w:p w14:paraId="02D29BC6" w14:textId="0D8E9073" w:rsidR="008E7B24" w:rsidRPr="00BB368F" w:rsidRDefault="0057172D" w:rsidP="001C28FC">
            <w:pPr>
              <w:pStyle w:val="AmColumnHeading"/>
            </w:pPr>
            <w:r>
              <w:t>Ændring</w:t>
            </w:r>
          </w:p>
        </w:tc>
      </w:tr>
      <w:tr w:rsidR="008E7B24" w:rsidRPr="00BB368F" w14:paraId="0B692670" w14:textId="77777777" w:rsidTr="001C28FC">
        <w:trPr>
          <w:jc w:val="center"/>
        </w:trPr>
        <w:tc>
          <w:tcPr>
            <w:tcW w:w="4876" w:type="dxa"/>
          </w:tcPr>
          <w:p w14:paraId="1B34EB2B" w14:textId="77777777" w:rsidR="008E7B24" w:rsidRPr="00BB368F" w:rsidRDefault="008E7B24" w:rsidP="001C28FC">
            <w:pPr>
              <w:pStyle w:val="Normal6a"/>
            </w:pPr>
            <w:r w:rsidRPr="00BB368F">
              <w:t>1.</w:t>
            </w:r>
            <w:r w:rsidRPr="00BB368F">
              <w:tab/>
              <w:t>Beføjelsen til at vedtage den delegerede retsakt, jf. artikel 13, tillægges Kommissionen på de i denne artikel fastlagte betingelser.</w:t>
            </w:r>
          </w:p>
        </w:tc>
        <w:tc>
          <w:tcPr>
            <w:tcW w:w="4876" w:type="dxa"/>
          </w:tcPr>
          <w:p w14:paraId="582E831F" w14:textId="5775B4EE" w:rsidR="008E7B24" w:rsidRPr="00BB368F" w:rsidRDefault="008E7B24">
            <w:pPr>
              <w:pStyle w:val="Normal6a"/>
            </w:pPr>
            <w:r w:rsidRPr="00BB368F">
              <w:t>1.</w:t>
            </w:r>
            <w:r w:rsidRPr="00BB368F">
              <w:tab/>
              <w:t xml:space="preserve">Beføjelsen til at vedtage den delegerede retsakt, jf. </w:t>
            </w:r>
            <w:r w:rsidRPr="00BB368F">
              <w:rPr>
                <w:b/>
                <w:bCs/>
                <w:i/>
                <w:iCs/>
              </w:rPr>
              <w:t xml:space="preserve">artikel 3, </w:t>
            </w:r>
            <w:r w:rsidR="00CC2170">
              <w:rPr>
                <w:b/>
                <w:bCs/>
                <w:i/>
                <w:iCs/>
              </w:rPr>
              <w:t>stk. 2</w:t>
            </w:r>
            <w:r w:rsidRPr="00BB368F">
              <w:rPr>
                <w:b/>
                <w:bCs/>
                <w:i/>
                <w:iCs/>
              </w:rPr>
              <w:t xml:space="preserve">, </w:t>
            </w:r>
            <w:r w:rsidRPr="00BB368F">
              <w:t xml:space="preserve">artikel 13, </w:t>
            </w:r>
            <w:r w:rsidRPr="00BB368F">
              <w:rPr>
                <w:b/>
                <w:bCs/>
                <w:i/>
                <w:iCs/>
              </w:rPr>
              <w:t>artikel 14, stk. 2, 2a og 2b</w:t>
            </w:r>
            <w:r w:rsidRPr="00BB368F">
              <w:rPr>
                <w:i/>
                <w:iCs/>
              </w:rPr>
              <w:t>,</w:t>
            </w:r>
            <w:r w:rsidRPr="00BB368F">
              <w:t xml:space="preserve"> tillægges Kommissionen på de i denne artikel fastlagte betingelser.</w:t>
            </w:r>
          </w:p>
        </w:tc>
      </w:tr>
    </w:tbl>
    <w:p w14:paraId="5BF458EC" w14:textId="77777777" w:rsidR="008E7B24" w:rsidRPr="00BB368F" w:rsidRDefault="008E7B24" w:rsidP="008E7B24"/>
    <w:p w14:paraId="48044574" w14:textId="3A34035B" w:rsidR="008E7B24" w:rsidRPr="00BB368F" w:rsidRDefault="0057172D" w:rsidP="008E7B24">
      <w:pPr>
        <w:pStyle w:val="AmNumberTabs"/>
      </w:pPr>
      <w:r>
        <w:t>Ændring</w:t>
      </w:r>
      <w:r w:rsidR="008E7B24" w:rsidRPr="00BB368F">
        <w:tab/>
      </w:r>
      <w:r w:rsidR="008E7B24" w:rsidRPr="00BB368F">
        <w:tab/>
        <w:t>44</w:t>
      </w:r>
    </w:p>
    <w:p w14:paraId="66E9464F" w14:textId="77777777" w:rsidR="008E7B24" w:rsidRPr="00BB368F" w:rsidRDefault="008E7B24" w:rsidP="008E7B24">
      <w:pPr>
        <w:pStyle w:val="NormalBold12b"/>
      </w:pPr>
      <w:r w:rsidRPr="00BB368F">
        <w:t>Forslag til direktiv</w:t>
      </w:r>
    </w:p>
    <w:p w14:paraId="1E3B365E" w14:textId="77777777" w:rsidR="008E7B24" w:rsidRPr="00BB368F" w:rsidRDefault="008E7B24" w:rsidP="008E7B24">
      <w:pPr>
        <w:pStyle w:val="NormalBold"/>
      </w:pPr>
      <w:r w:rsidRPr="00BB368F">
        <w:t>Artikel 18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2E38F275" w14:textId="77777777" w:rsidTr="001C28FC">
        <w:trPr>
          <w:trHeight w:hRule="exact" w:val="240"/>
          <w:jc w:val="center"/>
        </w:trPr>
        <w:tc>
          <w:tcPr>
            <w:tcW w:w="9752" w:type="dxa"/>
            <w:gridSpan w:val="2"/>
          </w:tcPr>
          <w:p w14:paraId="60A17CAD" w14:textId="77777777" w:rsidR="008E7B24" w:rsidRPr="00BB368F" w:rsidRDefault="008E7B24" w:rsidP="001C28FC"/>
        </w:tc>
      </w:tr>
      <w:tr w:rsidR="008E7B24" w:rsidRPr="00BB368F" w14:paraId="7F57AF02" w14:textId="77777777" w:rsidTr="001C28FC">
        <w:trPr>
          <w:trHeight w:val="240"/>
          <w:jc w:val="center"/>
        </w:trPr>
        <w:tc>
          <w:tcPr>
            <w:tcW w:w="4876" w:type="dxa"/>
          </w:tcPr>
          <w:p w14:paraId="59BA44C6" w14:textId="77777777" w:rsidR="008E7B24" w:rsidRPr="00BB368F" w:rsidRDefault="008E7B24" w:rsidP="001C28FC">
            <w:pPr>
              <w:pStyle w:val="AmColumnHeading"/>
            </w:pPr>
            <w:r w:rsidRPr="00BB368F">
              <w:t>Kommissionens forslag</w:t>
            </w:r>
          </w:p>
        </w:tc>
        <w:tc>
          <w:tcPr>
            <w:tcW w:w="4876" w:type="dxa"/>
          </w:tcPr>
          <w:p w14:paraId="59ED4AB4" w14:textId="393AE51B" w:rsidR="008E7B24" w:rsidRPr="00BB368F" w:rsidRDefault="0057172D" w:rsidP="001C28FC">
            <w:pPr>
              <w:pStyle w:val="AmColumnHeading"/>
            </w:pPr>
            <w:r>
              <w:t>Ændring</w:t>
            </w:r>
          </w:p>
        </w:tc>
      </w:tr>
      <w:tr w:rsidR="008E7B24" w:rsidRPr="00BB368F" w14:paraId="6A5FBCCB" w14:textId="77777777" w:rsidTr="001C28FC">
        <w:trPr>
          <w:jc w:val="center"/>
        </w:trPr>
        <w:tc>
          <w:tcPr>
            <w:tcW w:w="4876" w:type="dxa"/>
          </w:tcPr>
          <w:p w14:paraId="61E1D4D6" w14:textId="77777777" w:rsidR="008E7B24" w:rsidRPr="00BB368F" w:rsidRDefault="008E7B24" w:rsidP="001C28FC">
            <w:pPr>
              <w:pStyle w:val="Normal6a"/>
            </w:pPr>
            <w:r w:rsidRPr="00BB368F">
              <w:t>2.</w:t>
            </w:r>
            <w:r w:rsidRPr="00BB368F">
              <w:tab/>
              <w:t xml:space="preserve">Rådet kan til enhver tid tilbagekalde den i artikel 13 omhandlede delegation af beføjelser. En afgørelse om tilbagekaldelse bringer delegationen af de beføjelser, der er angivet i den pågældende afgørelse, til ophør. Den får virkning dagen efter offentliggørelsen af afgørelsen i </w:t>
            </w:r>
            <w:r w:rsidRPr="00B01470">
              <w:rPr>
                <w:i/>
              </w:rPr>
              <w:t>Den Europæiske Unions Tidende</w:t>
            </w:r>
            <w:r w:rsidRPr="00BB368F">
              <w:t xml:space="preserve"> eller på et senere tidspunkt, der angives i afgørelsen. Den berører ikke gyldigheden af den delegerede retsakt, der allerede er i kraft.</w:t>
            </w:r>
          </w:p>
        </w:tc>
        <w:tc>
          <w:tcPr>
            <w:tcW w:w="4876" w:type="dxa"/>
          </w:tcPr>
          <w:p w14:paraId="2FAF1259" w14:textId="0BFDAAE4" w:rsidR="008E7B24" w:rsidRPr="00BB368F" w:rsidRDefault="008E7B24">
            <w:pPr>
              <w:pStyle w:val="Normal6a"/>
            </w:pPr>
            <w:r w:rsidRPr="00BB368F">
              <w:t>2.</w:t>
            </w:r>
            <w:r w:rsidRPr="00BB368F">
              <w:tab/>
              <w:t xml:space="preserve">Rådet kan til enhver tid tilbagekalde den i </w:t>
            </w:r>
            <w:r w:rsidRPr="00BB368F">
              <w:rPr>
                <w:b/>
                <w:bCs/>
                <w:i/>
                <w:iCs/>
              </w:rPr>
              <w:t xml:space="preserve">artikel 3, </w:t>
            </w:r>
            <w:r w:rsidR="00CC2170">
              <w:rPr>
                <w:b/>
                <w:bCs/>
                <w:i/>
                <w:iCs/>
              </w:rPr>
              <w:t>stk. 2</w:t>
            </w:r>
            <w:r w:rsidRPr="00BB368F">
              <w:rPr>
                <w:b/>
                <w:bCs/>
                <w:i/>
                <w:iCs/>
              </w:rPr>
              <w:t xml:space="preserve">, </w:t>
            </w:r>
            <w:r w:rsidRPr="00BB368F">
              <w:t>artikel 13</w:t>
            </w:r>
            <w:r w:rsidRPr="00BB368F">
              <w:rPr>
                <w:b/>
                <w:bCs/>
                <w:i/>
                <w:iCs/>
              </w:rPr>
              <w:t>, artikel 14, stk. 2, 2a og 2b,</w:t>
            </w:r>
            <w:r w:rsidRPr="00BB368F">
              <w:t xml:space="preserve"> omhandlede delegation af beføjelser. En afgørelse om tilbagekaldelse bringer delegationen af de beføjelser, der er angivet i den pågældende afgørelse, til ophør. Den får virkning dagen efter offentliggørelsen af afgørelsen i </w:t>
            </w:r>
            <w:r w:rsidRPr="00B01470">
              <w:rPr>
                <w:i/>
              </w:rPr>
              <w:t>Den Europæiske Unions Tidende</w:t>
            </w:r>
            <w:r w:rsidRPr="00BB368F">
              <w:t xml:space="preserve"> eller på et senere tidspunkt, der angives i afgørelsen. Den berører ikke gyldigheden af den delegerede retsakt, der allerede er i kraft.</w:t>
            </w:r>
          </w:p>
        </w:tc>
      </w:tr>
    </w:tbl>
    <w:p w14:paraId="75DA9720" w14:textId="77777777" w:rsidR="008E7B24" w:rsidRPr="00BB368F" w:rsidRDefault="008E7B24" w:rsidP="008E7B24"/>
    <w:p w14:paraId="5DE4AF98" w14:textId="3625C088" w:rsidR="008E7B24" w:rsidRPr="00BB368F" w:rsidRDefault="0057172D" w:rsidP="008E7B24">
      <w:pPr>
        <w:pStyle w:val="AmNumberTabs"/>
      </w:pPr>
      <w:r>
        <w:t>Ændring</w:t>
      </w:r>
      <w:r w:rsidR="008E7B24" w:rsidRPr="00BB368F">
        <w:tab/>
      </w:r>
      <w:r w:rsidR="008E7B24" w:rsidRPr="00BB368F">
        <w:tab/>
        <w:t>45</w:t>
      </w:r>
    </w:p>
    <w:p w14:paraId="2931358F" w14:textId="77777777" w:rsidR="008E7B24" w:rsidRPr="00BB368F" w:rsidRDefault="008E7B24" w:rsidP="008E7B24">
      <w:pPr>
        <w:pStyle w:val="NormalBold12b"/>
      </w:pPr>
      <w:r w:rsidRPr="00BB368F">
        <w:t>Forslag til direktiv</w:t>
      </w:r>
    </w:p>
    <w:p w14:paraId="5FE07288" w14:textId="77777777" w:rsidR="008E7B24" w:rsidRPr="00BB368F" w:rsidRDefault="008E7B24" w:rsidP="008E7B24">
      <w:pPr>
        <w:pStyle w:val="NormalBold"/>
      </w:pPr>
      <w:r w:rsidRPr="00BB368F">
        <w:t>Artikel 18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73223BF2" w14:textId="77777777" w:rsidTr="001C28FC">
        <w:trPr>
          <w:trHeight w:hRule="exact" w:val="240"/>
          <w:jc w:val="center"/>
        </w:trPr>
        <w:tc>
          <w:tcPr>
            <w:tcW w:w="9752" w:type="dxa"/>
            <w:gridSpan w:val="2"/>
          </w:tcPr>
          <w:p w14:paraId="4096C577" w14:textId="77777777" w:rsidR="008E7B24" w:rsidRPr="00BB368F" w:rsidRDefault="008E7B24" w:rsidP="001C28FC"/>
        </w:tc>
      </w:tr>
      <w:tr w:rsidR="008E7B24" w:rsidRPr="00BB368F" w14:paraId="495A30AC" w14:textId="77777777" w:rsidTr="001C28FC">
        <w:trPr>
          <w:trHeight w:val="240"/>
          <w:jc w:val="center"/>
        </w:trPr>
        <w:tc>
          <w:tcPr>
            <w:tcW w:w="4876" w:type="dxa"/>
          </w:tcPr>
          <w:p w14:paraId="0362AB54" w14:textId="77777777" w:rsidR="008E7B24" w:rsidRPr="00BB368F" w:rsidRDefault="008E7B24" w:rsidP="001C28FC">
            <w:pPr>
              <w:pStyle w:val="AmColumnHeading"/>
            </w:pPr>
            <w:r w:rsidRPr="00BB368F">
              <w:t>Kommissionens forslag</w:t>
            </w:r>
          </w:p>
        </w:tc>
        <w:tc>
          <w:tcPr>
            <w:tcW w:w="4876" w:type="dxa"/>
          </w:tcPr>
          <w:p w14:paraId="7B536518" w14:textId="05CD42E4" w:rsidR="008E7B24" w:rsidRPr="00BB368F" w:rsidRDefault="0057172D" w:rsidP="001C28FC">
            <w:pPr>
              <w:pStyle w:val="AmColumnHeading"/>
            </w:pPr>
            <w:r>
              <w:t>Ændring</w:t>
            </w:r>
          </w:p>
        </w:tc>
      </w:tr>
      <w:tr w:rsidR="008E7B24" w:rsidRPr="00BB368F" w14:paraId="514C4CA8" w14:textId="77777777" w:rsidTr="001C28FC">
        <w:trPr>
          <w:jc w:val="center"/>
        </w:trPr>
        <w:tc>
          <w:tcPr>
            <w:tcW w:w="4876" w:type="dxa"/>
          </w:tcPr>
          <w:p w14:paraId="240A0024" w14:textId="77777777" w:rsidR="008E7B24" w:rsidRPr="00BB368F" w:rsidRDefault="008E7B24" w:rsidP="001C28FC">
            <w:pPr>
              <w:pStyle w:val="Normal6a"/>
            </w:pPr>
            <w:r w:rsidRPr="00BB368F">
              <w:t>3.</w:t>
            </w:r>
            <w:r w:rsidRPr="00BB368F">
              <w:tab/>
              <w:t xml:space="preserve">Inden vedtagelsen af den delegerede retsakt hører Kommissionen eksperter, som er udpeget af hver enkelt medlemsstat, i overensstemmelse med principperne i den </w:t>
            </w:r>
            <w:proofErr w:type="spellStart"/>
            <w:r w:rsidRPr="00BB368F">
              <w:t>interinstitutionelle</w:t>
            </w:r>
            <w:proofErr w:type="spellEnd"/>
            <w:r w:rsidRPr="00BB368F">
              <w:t xml:space="preserve"> aftale om bedre lovgivning</w:t>
            </w:r>
            <w:r w:rsidRPr="00B01470">
              <w:rPr>
                <w:b/>
                <w:i/>
              </w:rPr>
              <w:t xml:space="preserve"> af 13. april 2016</w:t>
            </w:r>
            <w:r w:rsidRPr="00BB368F">
              <w:t>.</w:t>
            </w:r>
          </w:p>
        </w:tc>
        <w:tc>
          <w:tcPr>
            <w:tcW w:w="4876" w:type="dxa"/>
          </w:tcPr>
          <w:p w14:paraId="2EB42DC3" w14:textId="1D91A075" w:rsidR="008E7B24" w:rsidRPr="00BB368F" w:rsidRDefault="008E7B24" w:rsidP="00B01470">
            <w:pPr>
              <w:spacing w:after="120"/>
            </w:pPr>
            <w:r w:rsidRPr="00BB368F">
              <w:t>3.</w:t>
            </w:r>
            <w:r w:rsidRPr="00BB368F">
              <w:tab/>
              <w:t xml:space="preserve">Inden vedtagelsen af den delegerede retsakt hører Kommissionen eksperter, som er udpeget af hver enkelt medlemsstat, i overensstemmelse med principperne i den </w:t>
            </w:r>
            <w:proofErr w:type="spellStart"/>
            <w:r w:rsidRPr="00BB368F">
              <w:t>interinstitutionelle</w:t>
            </w:r>
            <w:proofErr w:type="spellEnd"/>
            <w:r w:rsidRPr="00BB368F">
              <w:t xml:space="preserve"> aftale</w:t>
            </w:r>
            <w:r w:rsidR="00221CB1" w:rsidRPr="00BB368F">
              <w:t xml:space="preserve"> </w:t>
            </w:r>
            <w:r w:rsidR="00221CB1" w:rsidRPr="00B01470">
              <w:rPr>
                <w:b/>
                <w:i/>
              </w:rPr>
              <w:t>af 13. april 2016</w:t>
            </w:r>
            <w:r w:rsidRPr="00BB368F">
              <w:t xml:space="preserve"> om bedre lovgivning. </w:t>
            </w:r>
            <w:r w:rsidRPr="00BB368F">
              <w:rPr>
                <w:b/>
                <w:i/>
              </w:rPr>
              <w:t>Det europæiske forum for interne afregningspriser omhandlet i artikel 14a fungerer som det relevante ekspertorgan.</w:t>
            </w:r>
          </w:p>
        </w:tc>
      </w:tr>
    </w:tbl>
    <w:p w14:paraId="7725B96C" w14:textId="77777777" w:rsidR="008E7B24" w:rsidRPr="00BB368F" w:rsidRDefault="008E7B24" w:rsidP="008E7B24"/>
    <w:p w14:paraId="7D474FC1" w14:textId="482960A9" w:rsidR="008E7B24" w:rsidRPr="00BB368F" w:rsidRDefault="0057172D" w:rsidP="008E7B24">
      <w:pPr>
        <w:pStyle w:val="AmNumberTabs"/>
        <w:keepNext/>
      </w:pPr>
      <w:r>
        <w:lastRenderedPageBreak/>
        <w:t>Ændring</w:t>
      </w:r>
      <w:r w:rsidR="008E7B24" w:rsidRPr="00BB368F">
        <w:tab/>
      </w:r>
      <w:r w:rsidR="008E7B24" w:rsidRPr="00BB368F">
        <w:tab/>
        <w:t>46</w:t>
      </w:r>
    </w:p>
    <w:p w14:paraId="33CB9221" w14:textId="77777777" w:rsidR="008E7B24" w:rsidRPr="00BB368F" w:rsidRDefault="008E7B24" w:rsidP="008E7B24">
      <w:pPr>
        <w:pStyle w:val="NormalBold12b"/>
        <w:keepNext/>
      </w:pPr>
      <w:r w:rsidRPr="00BB368F">
        <w:t>Forslag til direktiv</w:t>
      </w:r>
    </w:p>
    <w:p w14:paraId="23B1CEF0" w14:textId="77777777" w:rsidR="008E7B24" w:rsidRPr="00BB368F" w:rsidRDefault="008E7B24" w:rsidP="008E7B24">
      <w:pPr>
        <w:pStyle w:val="NormalBold"/>
        <w:keepNext/>
      </w:pPr>
      <w:r w:rsidRPr="00BB368F">
        <w:t>Artikel 19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3330E663" w14:textId="77777777" w:rsidTr="001C28FC">
        <w:trPr>
          <w:jc w:val="center"/>
        </w:trPr>
        <w:tc>
          <w:tcPr>
            <w:tcW w:w="9752" w:type="dxa"/>
            <w:gridSpan w:val="2"/>
          </w:tcPr>
          <w:p w14:paraId="775C8395" w14:textId="77777777" w:rsidR="008E7B24" w:rsidRPr="00BB368F" w:rsidRDefault="008E7B24" w:rsidP="001C28FC">
            <w:pPr>
              <w:keepNext/>
            </w:pPr>
          </w:p>
        </w:tc>
      </w:tr>
      <w:tr w:rsidR="008E7B24" w:rsidRPr="00BB368F" w14:paraId="15A4F8C5" w14:textId="77777777" w:rsidTr="001C28FC">
        <w:trPr>
          <w:jc w:val="center"/>
        </w:trPr>
        <w:tc>
          <w:tcPr>
            <w:tcW w:w="4876" w:type="dxa"/>
          </w:tcPr>
          <w:p w14:paraId="76033629" w14:textId="77777777" w:rsidR="008E7B24" w:rsidRPr="00BB368F" w:rsidRDefault="008E7B24" w:rsidP="001C28FC">
            <w:pPr>
              <w:pStyle w:val="AmColumnHeading"/>
              <w:keepNext/>
            </w:pPr>
            <w:r w:rsidRPr="00BB368F">
              <w:t>Kommissionens forslag</w:t>
            </w:r>
          </w:p>
        </w:tc>
        <w:tc>
          <w:tcPr>
            <w:tcW w:w="4876" w:type="dxa"/>
          </w:tcPr>
          <w:p w14:paraId="7441A6B2" w14:textId="769CCCDD" w:rsidR="008E7B24" w:rsidRPr="00BB368F" w:rsidRDefault="0057172D" w:rsidP="001C28FC">
            <w:pPr>
              <w:pStyle w:val="AmColumnHeading"/>
              <w:keepNext/>
            </w:pPr>
            <w:r>
              <w:t>Ændring</w:t>
            </w:r>
          </w:p>
        </w:tc>
      </w:tr>
      <w:tr w:rsidR="008E7B24" w:rsidRPr="00BB368F" w14:paraId="654B364C" w14:textId="77777777" w:rsidTr="001C28FC">
        <w:trPr>
          <w:jc w:val="center"/>
        </w:trPr>
        <w:tc>
          <w:tcPr>
            <w:tcW w:w="4876" w:type="dxa"/>
          </w:tcPr>
          <w:p w14:paraId="74E86C03" w14:textId="77777777" w:rsidR="008E7B24" w:rsidRPr="00BB368F" w:rsidRDefault="008E7B24" w:rsidP="001C28FC">
            <w:pPr>
              <w:pStyle w:val="Normal6a"/>
            </w:pPr>
          </w:p>
        </w:tc>
        <w:tc>
          <w:tcPr>
            <w:tcW w:w="4876" w:type="dxa"/>
          </w:tcPr>
          <w:p w14:paraId="1384B61D" w14:textId="77777777" w:rsidR="008E7B24" w:rsidRPr="00BB368F" w:rsidRDefault="008E7B24" w:rsidP="001C28FC">
            <w:pPr>
              <w:pStyle w:val="Normal6a"/>
              <w:rPr>
                <w:b/>
                <w:i/>
                <w:szCs w:val="24"/>
              </w:rPr>
            </w:pPr>
            <w:r w:rsidRPr="00BB368F">
              <w:rPr>
                <w:b/>
                <w:i/>
              </w:rPr>
              <w:t>Europa-Parlamentet kan som observatør deltage i de internationale forhandlinger om retningslinjer for koncerninterne afregningspriser i de relevante internationale fora.</w:t>
            </w:r>
          </w:p>
        </w:tc>
      </w:tr>
    </w:tbl>
    <w:p w14:paraId="116EF18E" w14:textId="77777777" w:rsidR="008E7B24" w:rsidRPr="00BB368F" w:rsidRDefault="008E7B24" w:rsidP="008E7B24"/>
    <w:p w14:paraId="6835964C" w14:textId="68FBB6F3" w:rsidR="008E7B24" w:rsidRPr="00BB368F" w:rsidRDefault="0057172D" w:rsidP="008E7B24">
      <w:pPr>
        <w:pStyle w:val="AmNumberTabs"/>
        <w:keepNext/>
      </w:pPr>
      <w:r>
        <w:t>Ændring</w:t>
      </w:r>
      <w:r w:rsidR="008E7B24" w:rsidRPr="00BB368F">
        <w:tab/>
      </w:r>
      <w:r w:rsidR="008E7B24" w:rsidRPr="00BB368F">
        <w:tab/>
        <w:t>47</w:t>
      </w:r>
    </w:p>
    <w:p w14:paraId="6AD3C6E9" w14:textId="77777777" w:rsidR="008E7B24" w:rsidRPr="00BB368F" w:rsidRDefault="008E7B24" w:rsidP="008E7B24">
      <w:pPr>
        <w:pStyle w:val="NormalBold12b"/>
        <w:keepNext/>
      </w:pPr>
      <w:r w:rsidRPr="00BB368F">
        <w:t>Forslag til direktiv</w:t>
      </w:r>
    </w:p>
    <w:p w14:paraId="5982C8A9" w14:textId="77777777" w:rsidR="008E7B24" w:rsidRPr="00BB368F" w:rsidRDefault="008E7B24" w:rsidP="008E7B24">
      <w:pPr>
        <w:pStyle w:val="NormalBold"/>
        <w:keepNext/>
      </w:pPr>
      <w:r w:rsidRPr="00BB368F">
        <w:t>Artikel 19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33298BBE" w14:textId="77777777" w:rsidTr="001C28FC">
        <w:trPr>
          <w:jc w:val="center"/>
        </w:trPr>
        <w:tc>
          <w:tcPr>
            <w:tcW w:w="9752" w:type="dxa"/>
            <w:gridSpan w:val="2"/>
          </w:tcPr>
          <w:p w14:paraId="0958EA84" w14:textId="77777777" w:rsidR="008E7B24" w:rsidRPr="00BB368F" w:rsidRDefault="008E7B24" w:rsidP="001C28FC">
            <w:pPr>
              <w:keepNext/>
            </w:pPr>
          </w:p>
        </w:tc>
      </w:tr>
      <w:tr w:rsidR="008E7B24" w:rsidRPr="00BB368F" w14:paraId="3F94757A" w14:textId="77777777" w:rsidTr="001C28FC">
        <w:trPr>
          <w:jc w:val="center"/>
        </w:trPr>
        <w:tc>
          <w:tcPr>
            <w:tcW w:w="4876" w:type="dxa"/>
          </w:tcPr>
          <w:p w14:paraId="5BE2BDEE" w14:textId="77777777" w:rsidR="008E7B24" w:rsidRPr="00BB368F" w:rsidRDefault="008E7B24" w:rsidP="001C28FC">
            <w:pPr>
              <w:pStyle w:val="AmColumnHeading"/>
              <w:keepNext/>
            </w:pPr>
            <w:r w:rsidRPr="00BB368F">
              <w:t>Kommissionens forslag</w:t>
            </w:r>
          </w:p>
        </w:tc>
        <w:tc>
          <w:tcPr>
            <w:tcW w:w="4876" w:type="dxa"/>
          </w:tcPr>
          <w:p w14:paraId="249D3F5C" w14:textId="5E72AC7E" w:rsidR="008E7B24" w:rsidRPr="00BB368F" w:rsidRDefault="0057172D" w:rsidP="001C28FC">
            <w:pPr>
              <w:pStyle w:val="AmColumnHeading"/>
              <w:keepNext/>
            </w:pPr>
            <w:r>
              <w:t>Ændring</w:t>
            </w:r>
          </w:p>
        </w:tc>
      </w:tr>
      <w:tr w:rsidR="008E7B24" w:rsidRPr="00BB368F" w14:paraId="076B057E" w14:textId="77777777" w:rsidTr="001C28FC">
        <w:trPr>
          <w:jc w:val="center"/>
        </w:trPr>
        <w:tc>
          <w:tcPr>
            <w:tcW w:w="4876" w:type="dxa"/>
          </w:tcPr>
          <w:p w14:paraId="3D6BA6FB" w14:textId="77777777" w:rsidR="008E7B24" w:rsidRPr="00BB368F" w:rsidRDefault="008E7B24" w:rsidP="001C28FC">
            <w:pPr>
              <w:pStyle w:val="Normal6a"/>
            </w:pPr>
          </w:p>
        </w:tc>
        <w:tc>
          <w:tcPr>
            <w:tcW w:w="4876" w:type="dxa"/>
          </w:tcPr>
          <w:p w14:paraId="65F1C6F8" w14:textId="77777777" w:rsidR="008E7B24" w:rsidRPr="00BB368F" w:rsidRDefault="008E7B24" w:rsidP="001C28FC">
            <w:pPr>
              <w:pStyle w:val="Normal6a"/>
              <w:jc w:val="center"/>
              <w:rPr>
                <w:b/>
                <w:i/>
                <w:szCs w:val="24"/>
              </w:rPr>
            </w:pPr>
            <w:r w:rsidRPr="00BB368F">
              <w:rPr>
                <w:b/>
                <w:i/>
              </w:rPr>
              <w:t>Artikel 19a</w:t>
            </w:r>
          </w:p>
        </w:tc>
      </w:tr>
      <w:tr w:rsidR="008E7B24" w:rsidRPr="00BB368F" w14:paraId="01117232" w14:textId="77777777" w:rsidTr="001C28FC">
        <w:trPr>
          <w:jc w:val="center"/>
        </w:trPr>
        <w:tc>
          <w:tcPr>
            <w:tcW w:w="4876" w:type="dxa"/>
          </w:tcPr>
          <w:p w14:paraId="2FBE6DBE" w14:textId="77777777" w:rsidR="008E7B24" w:rsidRPr="00BB368F" w:rsidRDefault="008E7B24" w:rsidP="001C28FC">
            <w:pPr>
              <w:pStyle w:val="Normal6a"/>
            </w:pPr>
          </w:p>
        </w:tc>
        <w:tc>
          <w:tcPr>
            <w:tcW w:w="4876" w:type="dxa"/>
          </w:tcPr>
          <w:p w14:paraId="3784E9FD" w14:textId="77777777" w:rsidR="008E7B24" w:rsidRPr="00BB368F" w:rsidRDefault="008E7B24" w:rsidP="001C28FC">
            <w:pPr>
              <w:pStyle w:val="Normal6a"/>
              <w:jc w:val="center"/>
              <w:rPr>
                <w:b/>
                <w:i/>
                <w:szCs w:val="24"/>
              </w:rPr>
            </w:pPr>
            <w:r w:rsidRPr="00BB368F">
              <w:rPr>
                <w:b/>
                <w:i/>
              </w:rPr>
              <w:t>Gennemgang</w:t>
            </w:r>
          </w:p>
        </w:tc>
      </w:tr>
      <w:tr w:rsidR="008E7B24" w:rsidRPr="00BB368F" w14:paraId="6B29CC66" w14:textId="77777777" w:rsidTr="001C28FC">
        <w:trPr>
          <w:jc w:val="center"/>
        </w:trPr>
        <w:tc>
          <w:tcPr>
            <w:tcW w:w="4876" w:type="dxa"/>
          </w:tcPr>
          <w:p w14:paraId="15568F21" w14:textId="77777777" w:rsidR="008E7B24" w:rsidRPr="00BB368F" w:rsidRDefault="008E7B24" w:rsidP="001C28FC">
            <w:pPr>
              <w:pStyle w:val="Normal6a"/>
            </w:pPr>
          </w:p>
        </w:tc>
        <w:tc>
          <w:tcPr>
            <w:tcW w:w="4876" w:type="dxa"/>
          </w:tcPr>
          <w:p w14:paraId="34BDA9D9" w14:textId="77777777" w:rsidR="008E7B24" w:rsidRPr="00BB368F" w:rsidRDefault="008E7B24" w:rsidP="001C28FC">
            <w:pPr>
              <w:pStyle w:val="Normal6a"/>
              <w:rPr>
                <w:szCs w:val="24"/>
              </w:rPr>
            </w:pPr>
            <w:r w:rsidRPr="00BB368F">
              <w:rPr>
                <w:b/>
                <w:i/>
              </w:rPr>
              <w:t>Kommissionen gennemgår anvendelsen af dette direktiv for så vidt angår multinationale koncerner, der er omfattet af anvendelsesområdet for forslaget til Rådets direktiv om erhverv i Europa – en ramme for indkomstbeskatning (BEFIT-direktivet), når dette direktiv er trådt i kraft.</w:t>
            </w:r>
          </w:p>
        </w:tc>
      </w:tr>
    </w:tbl>
    <w:p w14:paraId="3D935017" w14:textId="52E4F783" w:rsidR="008E7B24" w:rsidRPr="00BB368F" w:rsidRDefault="0057172D" w:rsidP="008E7B24">
      <w:pPr>
        <w:pStyle w:val="AmNumberTabs"/>
      </w:pPr>
      <w:r>
        <w:t>Ændring</w:t>
      </w:r>
      <w:r w:rsidR="008E7B24" w:rsidRPr="00BB368F">
        <w:tab/>
      </w:r>
      <w:r w:rsidR="008E7B24" w:rsidRPr="00BB368F">
        <w:tab/>
        <w:t>48</w:t>
      </w:r>
    </w:p>
    <w:p w14:paraId="57745B4B" w14:textId="77777777" w:rsidR="008E7B24" w:rsidRPr="00BB368F" w:rsidRDefault="008E7B24" w:rsidP="008E7B24">
      <w:pPr>
        <w:pStyle w:val="NormalBold12b"/>
      </w:pPr>
      <w:r w:rsidRPr="00BB368F">
        <w:t>Forslag til direktiv</w:t>
      </w:r>
    </w:p>
    <w:p w14:paraId="25DF3D64" w14:textId="77777777" w:rsidR="008E7B24" w:rsidRPr="00BB368F" w:rsidRDefault="008E7B24" w:rsidP="008E7B24">
      <w:pPr>
        <w:pStyle w:val="NormalBold"/>
      </w:pPr>
      <w:r w:rsidRPr="00BB368F">
        <w:t>Artikel 19 b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7B24" w:rsidRPr="00BB368F" w14:paraId="211C5625" w14:textId="77777777" w:rsidTr="001C28FC">
        <w:trPr>
          <w:trHeight w:hRule="exact" w:val="240"/>
          <w:jc w:val="center"/>
        </w:trPr>
        <w:tc>
          <w:tcPr>
            <w:tcW w:w="9752" w:type="dxa"/>
            <w:gridSpan w:val="2"/>
          </w:tcPr>
          <w:p w14:paraId="0042E373" w14:textId="77777777" w:rsidR="008E7B24" w:rsidRPr="00BB368F" w:rsidRDefault="008E7B24" w:rsidP="001C28FC"/>
        </w:tc>
      </w:tr>
      <w:tr w:rsidR="008E7B24" w:rsidRPr="00BB368F" w14:paraId="3C418E72" w14:textId="77777777" w:rsidTr="001C28FC">
        <w:trPr>
          <w:trHeight w:val="240"/>
          <w:jc w:val="center"/>
        </w:trPr>
        <w:tc>
          <w:tcPr>
            <w:tcW w:w="4876" w:type="dxa"/>
          </w:tcPr>
          <w:p w14:paraId="57219917" w14:textId="77777777" w:rsidR="008E7B24" w:rsidRPr="00BB368F" w:rsidRDefault="008E7B24" w:rsidP="001C28FC">
            <w:pPr>
              <w:pStyle w:val="AmColumnHeading"/>
            </w:pPr>
            <w:r w:rsidRPr="00BB368F">
              <w:t>Kommissionens forslag</w:t>
            </w:r>
          </w:p>
        </w:tc>
        <w:tc>
          <w:tcPr>
            <w:tcW w:w="4876" w:type="dxa"/>
          </w:tcPr>
          <w:p w14:paraId="3EFAF2CE" w14:textId="349445DF" w:rsidR="008E7B24" w:rsidRPr="00BB368F" w:rsidRDefault="0057172D" w:rsidP="001C28FC">
            <w:pPr>
              <w:pStyle w:val="AmColumnHeading"/>
            </w:pPr>
            <w:r>
              <w:t>Ændring</w:t>
            </w:r>
          </w:p>
        </w:tc>
      </w:tr>
      <w:tr w:rsidR="008E7B24" w:rsidRPr="00BB368F" w14:paraId="00A6FA3C" w14:textId="77777777" w:rsidTr="001C28FC">
        <w:trPr>
          <w:jc w:val="center"/>
        </w:trPr>
        <w:tc>
          <w:tcPr>
            <w:tcW w:w="4876" w:type="dxa"/>
          </w:tcPr>
          <w:p w14:paraId="3A027B70" w14:textId="77777777" w:rsidR="008E7B24" w:rsidRPr="00BB368F" w:rsidRDefault="008E7B24" w:rsidP="001C28FC">
            <w:pPr>
              <w:pStyle w:val="Normal6a"/>
            </w:pPr>
          </w:p>
        </w:tc>
        <w:tc>
          <w:tcPr>
            <w:tcW w:w="4876" w:type="dxa"/>
          </w:tcPr>
          <w:p w14:paraId="0C46513B" w14:textId="77777777" w:rsidR="008E7B24" w:rsidRPr="00BB368F" w:rsidRDefault="008E7B24" w:rsidP="001C28FC">
            <w:pPr>
              <w:pStyle w:val="Normal6a"/>
              <w:jc w:val="center"/>
            </w:pPr>
            <w:r w:rsidRPr="00BB368F">
              <w:rPr>
                <w:b/>
                <w:i/>
              </w:rPr>
              <w:t>Artikel 19b</w:t>
            </w:r>
          </w:p>
        </w:tc>
      </w:tr>
      <w:tr w:rsidR="008E7B24" w:rsidRPr="00BB368F" w14:paraId="7266DCEF" w14:textId="77777777" w:rsidTr="001C28FC">
        <w:trPr>
          <w:jc w:val="center"/>
        </w:trPr>
        <w:tc>
          <w:tcPr>
            <w:tcW w:w="4876" w:type="dxa"/>
          </w:tcPr>
          <w:p w14:paraId="20DA934F" w14:textId="77777777" w:rsidR="008E7B24" w:rsidRPr="00BB368F" w:rsidRDefault="008E7B24" w:rsidP="001C28FC">
            <w:pPr>
              <w:pStyle w:val="Normal6a"/>
            </w:pPr>
          </w:p>
        </w:tc>
        <w:tc>
          <w:tcPr>
            <w:tcW w:w="4876" w:type="dxa"/>
          </w:tcPr>
          <w:p w14:paraId="7C520A6C" w14:textId="77777777" w:rsidR="008E7B24" w:rsidRPr="00BB368F" w:rsidRDefault="008E7B24" w:rsidP="001C28FC">
            <w:pPr>
              <w:pStyle w:val="Normal6a"/>
              <w:jc w:val="center"/>
            </w:pPr>
            <w:r w:rsidRPr="00BB368F">
              <w:rPr>
                <w:b/>
                <w:i/>
              </w:rPr>
              <w:t>Ændring af direktiv 2011/16/EU</w:t>
            </w:r>
          </w:p>
        </w:tc>
      </w:tr>
      <w:tr w:rsidR="008E7B24" w:rsidRPr="00BB368F" w14:paraId="24CD68B2" w14:textId="77777777" w:rsidTr="001C28FC">
        <w:trPr>
          <w:jc w:val="center"/>
        </w:trPr>
        <w:tc>
          <w:tcPr>
            <w:tcW w:w="4876" w:type="dxa"/>
          </w:tcPr>
          <w:p w14:paraId="6F36C39E" w14:textId="77777777" w:rsidR="008E7B24" w:rsidRPr="00BB368F" w:rsidRDefault="008E7B24" w:rsidP="001C28FC">
            <w:pPr>
              <w:pStyle w:val="Normal6a"/>
            </w:pPr>
          </w:p>
        </w:tc>
        <w:tc>
          <w:tcPr>
            <w:tcW w:w="4876" w:type="dxa"/>
          </w:tcPr>
          <w:p w14:paraId="22FB7BE9" w14:textId="77777777" w:rsidR="008E7B24" w:rsidRPr="00BB368F" w:rsidRDefault="008E7B24" w:rsidP="001C28FC">
            <w:pPr>
              <w:pStyle w:val="Normal6a"/>
            </w:pPr>
            <w:r w:rsidRPr="00BB368F">
              <w:rPr>
                <w:b/>
                <w:i/>
              </w:rPr>
              <w:t>I direktiv 2011/16/EU affattes artikel 8a, stk. 6, nr. i), således:</w:t>
            </w:r>
          </w:p>
        </w:tc>
      </w:tr>
      <w:tr w:rsidR="008E7B24" w:rsidRPr="00BB368F" w14:paraId="34B03FE6" w14:textId="77777777" w:rsidTr="001C28FC">
        <w:trPr>
          <w:jc w:val="center"/>
        </w:trPr>
        <w:tc>
          <w:tcPr>
            <w:tcW w:w="4876" w:type="dxa"/>
          </w:tcPr>
          <w:p w14:paraId="77364057" w14:textId="77777777" w:rsidR="008E7B24" w:rsidRPr="00BB368F" w:rsidRDefault="008E7B24" w:rsidP="001C28FC">
            <w:pPr>
              <w:pStyle w:val="Normal6a"/>
            </w:pPr>
          </w:p>
        </w:tc>
        <w:tc>
          <w:tcPr>
            <w:tcW w:w="4876" w:type="dxa"/>
          </w:tcPr>
          <w:p w14:paraId="774F34FA" w14:textId="76C561BF" w:rsidR="008E7B24" w:rsidRPr="00BB368F" w:rsidRDefault="008E7B24" w:rsidP="00B01470">
            <w:pPr>
              <w:spacing w:after="120"/>
            </w:pPr>
            <w:r w:rsidRPr="00BB368F">
              <w:rPr>
                <w:b/>
                <w:i/>
              </w:rPr>
              <w:t>"i)</w:t>
            </w:r>
            <w:r w:rsidRPr="00BB368F">
              <w:rPr>
                <w:b/>
                <w:i/>
              </w:rPr>
              <w:tab/>
              <w:t xml:space="preserve">fastlæggelse af den metode, der anvendes til bestemmelse af transfer </w:t>
            </w:r>
            <w:proofErr w:type="spellStart"/>
            <w:r w:rsidRPr="00BB368F">
              <w:rPr>
                <w:b/>
                <w:i/>
              </w:rPr>
              <w:t>pricing</w:t>
            </w:r>
            <w:proofErr w:type="spellEnd"/>
            <w:r w:rsidRPr="00BB368F">
              <w:rPr>
                <w:b/>
                <w:i/>
              </w:rPr>
              <w:t xml:space="preserve"> eller andre værdiansættelsesmetoder og -teknikker til at estimere armslængdeprisen som </w:t>
            </w:r>
            <w:r w:rsidRPr="00BB368F">
              <w:rPr>
                <w:b/>
                <w:i/>
              </w:rPr>
              <w:lastRenderedPageBreak/>
              <w:t xml:space="preserve">defineret i artikel 9 i direktiv </w:t>
            </w:r>
            <w:r w:rsidR="00221CB1">
              <w:rPr>
                <w:b/>
                <w:i/>
              </w:rPr>
              <w:t xml:space="preserve">(EU) </w:t>
            </w:r>
            <w:r w:rsidRPr="00BB368F">
              <w:rPr>
                <w:b/>
                <w:i/>
              </w:rPr>
              <w:t xml:space="preserve">[2024/XX om transfer </w:t>
            </w:r>
            <w:proofErr w:type="spellStart"/>
            <w:r w:rsidRPr="00BB368F">
              <w:rPr>
                <w:b/>
                <w:i/>
              </w:rPr>
              <w:t>pricing</w:t>
            </w:r>
            <w:proofErr w:type="spellEnd"/>
            <w:r w:rsidRPr="00BB368F">
              <w:rPr>
                <w:b/>
                <w:i/>
              </w:rPr>
              <w:t>] og begrundelsen for at anvende en sådan metode eller selve afregningsprisen i tilfælde af en forhåndsgodkendt prisfastsættelsesordning."</w:t>
            </w:r>
          </w:p>
        </w:tc>
      </w:tr>
    </w:tbl>
    <w:p w14:paraId="689035BE" w14:textId="77777777" w:rsidR="008E7B24" w:rsidRPr="00BB368F" w:rsidRDefault="008E7B24" w:rsidP="008E7B24"/>
    <w:p w14:paraId="7F6A9608" w14:textId="77777777" w:rsidR="008E7B24" w:rsidRPr="00BB368F" w:rsidRDefault="008E7B24" w:rsidP="008E7B24"/>
    <w:p w14:paraId="370AB335" w14:textId="1141B6F6" w:rsidR="008E7B24" w:rsidRPr="00BB368F" w:rsidRDefault="0057172D" w:rsidP="008E7B24">
      <w:pPr>
        <w:pStyle w:val="AmNumberTabs"/>
        <w:keepNext/>
      </w:pPr>
      <w:r>
        <w:t>Ændring</w:t>
      </w:r>
      <w:r w:rsidR="008E7B24" w:rsidRPr="00BB368F">
        <w:tab/>
      </w:r>
      <w:r w:rsidR="008E7B24" w:rsidRPr="00BB368F">
        <w:tab/>
        <w:t>49</w:t>
      </w:r>
    </w:p>
    <w:p w14:paraId="3089CD4C" w14:textId="77777777" w:rsidR="008E7B24" w:rsidRPr="00BB368F" w:rsidRDefault="008E7B24" w:rsidP="008E7B24">
      <w:pPr>
        <w:pStyle w:val="NormalBold12b"/>
        <w:keepNext/>
      </w:pPr>
      <w:r w:rsidRPr="00BB368F">
        <w:t>Forslag til direktiv</w:t>
      </w:r>
    </w:p>
    <w:p w14:paraId="3195BCAB" w14:textId="77777777" w:rsidR="008E7B24" w:rsidRPr="00BB368F" w:rsidRDefault="008E7B24" w:rsidP="008E7B24">
      <w:pPr>
        <w:pStyle w:val="NormalBold"/>
        <w:keepNext/>
      </w:pPr>
      <w:r w:rsidRPr="00BB368F">
        <w:t>Artikel 20 – stk. 1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6BB50917" w14:textId="77777777" w:rsidTr="001C28FC">
        <w:trPr>
          <w:jc w:val="center"/>
        </w:trPr>
        <w:tc>
          <w:tcPr>
            <w:tcW w:w="9752" w:type="dxa"/>
            <w:gridSpan w:val="2"/>
          </w:tcPr>
          <w:p w14:paraId="5873C0B7" w14:textId="77777777" w:rsidR="008E7B24" w:rsidRPr="00BB368F" w:rsidRDefault="008E7B24" w:rsidP="001C28FC">
            <w:pPr>
              <w:keepNext/>
            </w:pPr>
          </w:p>
        </w:tc>
      </w:tr>
      <w:tr w:rsidR="008E7B24" w:rsidRPr="00BB368F" w14:paraId="6546E293" w14:textId="77777777" w:rsidTr="001C28FC">
        <w:trPr>
          <w:jc w:val="center"/>
        </w:trPr>
        <w:tc>
          <w:tcPr>
            <w:tcW w:w="4876" w:type="dxa"/>
          </w:tcPr>
          <w:p w14:paraId="1B2AA4AE" w14:textId="77777777" w:rsidR="008E7B24" w:rsidRPr="00BB368F" w:rsidRDefault="008E7B24" w:rsidP="001C28FC">
            <w:pPr>
              <w:pStyle w:val="AmColumnHeading"/>
              <w:keepNext/>
            </w:pPr>
            <w:r w:rsidRPr="00BB368F">
              <w:t>Kommissionens forslag</w:t>
            </w:r>
          </w:p>
        </w:tc>
        <w:tc>
          <w:tcPr>
            <w:tcW w:w="4876" w:type="dxa"/>
          </w:tcPr>
          <w:p w14:paraId="4DFC5B49" w14:textId="30877186" w:rsidR="008E7B24" w:rsidRPr="00BB368F" w:rsidRDefault="0057172D" w:rsidP="001C28FC">
            <w:pPr>
              <w:pStyle w:val="AmColumnHeading"/>
              <w:keepNext/>
            </w:pPr>
            <w:r>
              <w:t>Ændring</w:t>
            </w:r>
          </w:p>
        </w:tc>
      </w:tr>
      <w:tr w:rsidR="008E7B24" w:rsidRPr="00BB368F" w14:paraId="36DDE357" w14:textId="77777777" w:rsidTr="001C28FC">
        <w:trPr>
          <w:jc w:val="center"/>
        </w:trPr>
        <w:tc>
          <w:tcPr>
            <w:tcW w:w="4876" w:type="dxa"/>
          </w:tcPr>
          <w:p w14:paraId="6B6F002F" w14:textId="77777777" w:rsidR="008E7B24" w:rsidRPr="00BB368F" w:rsidRDefault="008E7B24" w:rsidP="001C28FC">
            <w:pPr>
              <w:pStyle w:val="Normal6a"/>
            </w:pPr>
            <w:r w:rsidRPr="00BB368F">
              <w:t>Medlemsstaterne vedtager og offentliggør senest den [31. december </w:t>
            </w:r>
            <w:r w:rsidRPr="00BB368F">
              <w:rPr>
                <w:b/>
                <w:i/>
              </w:rPr>
              <w:t>2025</w:t>
            </w:r>
            <w:r w:rsidRPr="00BB368F">
              <w:t>] de love og administrative bestemmelser, der er nødvendige for at efterkomme dette direktiv. De meddeler straks Kommissionen disse love og bestemmelser.</w:t>
            </w:r>
          </w:p>
        </w:tc>
        <w:tc>
          <w:tcPr>
            <w:tcW w:w="4876" w:type="dxa"/>
          </w:tcPr>
          <w:p w14:paraId="1C6702AA" w14:textId="7E24ED9A" w:rsidR="008E7B24" w:rsidRPr="00BB368F" w:rsidRDefault="008E7B24" w:rsidP="00B01470">
            <w:pPr>
              <w:spacing w:after="120"/>
              <w:rPr>
                <w:szCs w:val="24"/>
              </w:rPr>
            </w:pPr>
            <w:r w:rsidRPr="00BB368F">
              <w:t>Medlemsstaterne vedtager og offentliggør senest den 31. december </w:t>
            </w:r>
            <w:r w:rsidRPr="00BB368F">
              <w:rPr>
                <w:b/>
                <w:i/>
              </w:rPr>
              <w:t>2024</w:t>
            </w:r>
            <w:r w:rsidRPr="00BB368F">
              <w:t xml:space="preserve"> de love og administrative bestemmelser, der er nødvendige for at efterkomme dette direktiv. De meddeler straks Kommissionen disse love og bestemmelser.</w:t>
            </w:r>
          </w:p>
        </w:tc>
      </w:tr>
    </w:tbl>
    <w:p w14:paraId="79674131" w14:textId="77777777" w:rsidR="008E7B24" w:rsidRPr="00BB368F" w:rsidRDefault="008E7B24" w:rsidP="008E7B24"/>
    <w:p w14:paraId="093CE4AC" w14:textId="3DF9D3FA" w:rsidR="008E7B24" w:rsidRPr="00BB368F" w:rsidRDefault="0057172D" w:rsidP="008E7B24">
      <w:pPr>
        <w:pStyle w:val="AmNumberTabs"/>
        <w:keepNext/>
      </w:pPr>
      <w:r>
        <w:t>Ændring</w:t>
      </w:r>
      <w:r w:rsidR="008E7B24" w:rsidRPr="00BB368F">
        <w:tab/>
      </w:r>
      <w:r w:rsidR="008E7B24" w:rsidRPr="00BB368F">
        <w:tab/>
        <w:t>50</w:t>
      </w:r>
    </w:p>
    <w:p w14:paraId="001D554F" w14:textId="77777777" w:rsidR="008E7B24" w:rsidRPr="00BB368F" w:rsidRDefault="008E7B24" w:rsidP="008E7B24">
      <w:pPr>
        <w:pStyle w:val="NormalBold12b"/>
        <w:keepNext/>
      </w:pPr>
      <w:r w:rsidRPr="00BB368F">
        <w:t>Forslag til direktiv</w:t>
      </w:r>
    </w:p>
    <w:p w14:paraId="005E5B5F" w14:textId="77777777" w:rsidR="008E7B24" w:rsidRPr="00BB368F" w:rsidRDefault="008E7B24" w:rsidP="008E7B24">
      <w:pPr>
        <w:pStyle w:val="NormalBold"/>
        <w:keepNext/>
      </w:pPr>
      <w:r w:rsidRPr="00BB368F">
        <w:t xml:space="preserve"> Artikel 20 – stk. 1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7B24" w:rsidRPr="00BB368F" w14:paraId="48A0B3A6" w14:textId="77777777" w:rsidTr="001C28FC">
        <w:trPr>
          <w:jc w:val="center"/>
        </w:trPr>
        <w:tc>
          <w:tcPr>
            <w:tcW w:w="9752" w:type="dxa"/>
            <w:gridSpan w:val="2"/>
          </w:tcPr>
          <w:p w14:paraId="3EE3EA4F" w14:textId="77777777" w:rsidR="008E7B24" w:rsidRPr="00BB368F" w:rsidRDefault="008E7B24" w:rsidP="001C28FC">
            <w:pPr>
              <w:keepNext/>
            </w:pPr>
          </w:p>
        </w:tc>
      </w:tr>
      <w:tr w:rsidR="008E7B24" w:rsidRPr="00BB368F" w14:paraId="28E6DD7B" w14:textId="77777777" w:rsidTr="001C28FC">
        <w:trPr>
          <w:jc w:val="center"/>
        </w:trPr>
        <w:tc>
          <w:tcPr>
            <w:tcW w:w="4876" w:type="dxa"/>
          </w:tcPr>
          <w:p w14:paraId="5818CF27" w14:textId="77777777" w:rsidR="008E7B24" w:rsidRPr="00BB368F" w:rsidRDefault="008E7B24" w:rsidP="001C28FC">
            <w:pPr>
              <w:pStyle w:val="AmColumnHeading"/>
              <w:keepNext/>
            </w:pPr>
            <w:r w:rsidRPr="00BB368F">
              <w:t>Kommissionens forslag</w:t>
            </w:r>
          </w:p>
        </w:tc>
        <w:tc>
          <w:tcPr>
            <w:tcW w:w="4876" w:type="dxa"/>
          </w:tcPr>
          <w:p w14:paraId="4AD001EE" w14:textId="79917334" w:rsidR="008E7B24" w:rsidRPr="00BB368F" w:rsidRDefault="0057172D" w:rsidP="001C28FC">
            <w:pPr>
              <w:pStyle w:val="AmColumnHeading"/>
              <w:keepNext/>
            </w:pPr>
            <w:r>
              <w:t>Ændring</w:t>
            </w:r>
          </w:p>
        </w:tc>
      </w:tr>
      <w:tr w:rsidR="008E7B24" w:rsidRPr="00BB368F" w14:paraId="28F6CFC4" w14:textId="77777777" w:rsidTr="001C28FC">
        <w:trPr>
          <w:jc w:val="center"/>
        </w:trPr>
        <w:tc>
          <w:tcPr>
            <w:tcW w:w="4876" w:type="dxa"/>
          </w:tcPr>
          <w:p w14:paraId="3BCB7F3E" w14:textId="77777777" w:rsidR="008E7B24" w:rsidRPr="00BB368F" w:rsidRDefault="008E7B24" w:rsidP="001C28FC">
            <w:pPr>
              <w:pStyle w:val="Normal6a"/>
            </w:pPr>
            <w:r w:rsidRPr="00BB368F">
              <w:t>De anvender disse love og bestemmelser fra den [1. januar </w:t>
            </w:r>
            <w:r w:rsidRPr="00BB368F">
              <w:rPr>
                <w:b/>
                <w:i/>
              </w:rPr>
              <w:t>2026</w:t>
            </w:r>
            <w:r w:rsidRPr="00BB368F">
              <w:t>].</w:t>
            </w:r>
          </w:p>
        </w:tc>
        <w:tc>
          <w:tcPr>
            <w:tcW w:w="4876" w:type="dxa"/>
          </w:tcPr>
          <w:p w14:paraId="08DD32E9" w14:textId="70FD9511" w:rsidR="008E7B24" w:rsidRPr="00BB368F" w:rsidRDefault="008E7B24" w:rsidP="00B01470">
            <w:pPr>
              <w:spacing w:after="120"/>
              <w:rPr>
                <w:szCs w:val="24"/>
              </w:rPr>
            </w:pPr>
            <w:r w:rsidRPr="00BB368F">
              <w:t>De anvender disse love og bestemmelser fra den 1. januar </w:t>
            </w:r>
            <w:r w:rsidRPr="00BB368F">
              <w:rPr>
                <w:b/>
                <w:i/>
              </w:rPr>
              <w:t>2025</w:t>
            </w:r>
            <w:r w:rsidRPr="00BB368F">
              <w:t>.</w:t>
            </w:r>
          </w:p>
        </w:tc>
      </w:tr>
    </w:tbl>
    <w:p w14:paraId="1F8D51BF" w14:textId="77777777" w:rsidR="00E365E1" w:rsidRPr="00BB368F" w:rsidRDefault="00E365E1" w:rsidP="00345410">
      <w:bookmarkStart w:id="8" w:name="TextBodyEnd"/>
      <w:bookmarkEnd w:id="8"/>
    </w:p>
    <w:sectPr w:rsidR="00E365E1" w:rsidRPr="00BB368F" w:rsidSect="00BB368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7EEE9" w14:textId="77777777" w:rsidR="001C28FC" w:rsidRPr="00BB368F" w:rsidRDefault="001C28FC">
      <w:r w:rsidRPr="00BB368F">
        <w:separator/>
      </w:r>
    </w:p>
  </w:endnote>
  <w:endnote w:type="continuationSeparator" w:id="0">
    <w:p w14:paraId="7BA52615" w14:textId="77777777" w:rsidR="001C28FC" w:rsidRPr="00BB368F" w:rsidRDefault="001C28FC">
      <w:r w:rsidRPr="00BB36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300E5" w14:textId="77777777" w:rsidR="001C28FC" w:rsidRPr="00BB368F" w:rsidRDefault="001C28F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60907" w14:textId="77777777" w:rsidR="001C28FC" w:rsidRPr="00BB368F" w:rsidRDefault="001C28F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952A7" w14:textId="77777777" w:rsidR="001C28FC" w:rsidRPr="00BB368F" w:rsidRDefault="001C28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B141D" w14:textId="77777777" w:rsidR="001C28FC" w:rsidRPr="00BB368F" w:rsidRDefault="001C28FC">
      <w:r w:rsidRPr="00BB368F">
        <w:separator/>
      </w:r>
    </w:p>
  </w:footnote>
  <w:footnote w:type="continuationSeparator" w:id="0">
    <w:p w14:paraId="020E9957" w14:textId="77777777" w:rsidR="001C28FC" w:rsidRPr="00BB368F" w:rsidRDefault="001C28FC">
      <w:r w:rsidRPr="00BB36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5A5C0" w14:textId="77777777" w:rsidR="001C28FC" w:rsidRPr="00BB368F" w:rsidRDefault="001C28F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5BEE" w14:textId="77777777" w:rsidR="001C28FC" w:rsidRPr="00BB368F" w:rsidRDefault="001C28F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E15E0" w14:textId="77777777" w:rsidR="001C28FC" w:rsidRPr="00BB368F" w:rsidRDefault="001C28F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DA"/>
    <w:docVar w:name="dvnumam" w:val="50"/>
    <w:docVar w:name="dvpe" w:val="756.000"/>
    <w:docVar w:name="dvrapporteur" w:val="Ordfører: "/>
    <w:docVar w:name="dvstar" w:val="*"/>
    <w:docVar w:name="dvtitre" w:val="Europa-Parlamentets lovgivningsmæssige beslutning af xx.xx 2024 om forslag til Rådets direktiv om transfer pricing(COM(2023)0529 – C9-0339/2023 – 2023/0322(CNS))"/>
  </w:docVars>
  <w:rsids>
    <w:rsidRoot w:val="00E806D0"/>
    <w:rsid w:val="00002272"/>
    <w:rsid w:val="00064002"/>
    <w:rsid w:val="000677B9"/>
    <w:rsid w:val="000831BA"/>
    <w:rsid w:val="000A42CC"/>
    <w:rsid w:val="000D1CFE"/>
    <w:rsid w:val="000E7DD9"/>
    <w:rsid w:val="0010095E"/>
    <w:rsid w:val="00125B37"/>
    <w:rsid w:val="00187494"/>
    <w:rsid w:val="001C28FC"/>
    <w:rsid w:val="001F32AE"/>
    <w:rsid w:val="00216C13"/>
    <w:rsid w:val="00221CB1"/>
    <w:rsid w:val="00273C2B"/>
    <w:rsid w:val="002767FF"/>
    <w:rsid w:val="002B18FE"/>
    <w:rsid w:val="002B5493"/>
    <w:rsid w:val="00343214"/>
    <w:rsid w:val="00344E80"/>
    <w:rsid w:val="0034541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72D"/>
    <w:rsid w:val="005C2568"/>
    <w:rsid w:val="006037C0"/>
    <w:rsid w:val="006631B6"/>
    <w:rsid w:val="00680577"/>
    <w:rsid w:val="006F74FA"/>
    <w:rsid w:val="00731ADD"/>
    <w:rsid w:val="00734777"/>
    <w:rsid w:val="00747932"/>
    <w:rsid w:val="00751A4A"/>
    <w:rsid w:val="00756632"/>
    <w:rsid w:val="00762C74"/>
    <w:rsid w:val="00786EC0"/>
    <w:rsid w:val="007D1690"/>
    <w:rsid w:val="007D3764"/>
    <w:rsid w:val="007E22AD"/>
    <w:rsid w:val="00817416"/>
    <w:rsid w:val="00842779"/>
    <w:rsid w:val="00865F67"/>
    <w:rsid w:val="00881A7B"/>
    <w:rsid w:val="008840E5"/>
    <w:rsid w:val="00887B3E"/>
    <w:rsid w:val="008C2AC6"/>
    <w:rsid w:val="008E0341"/>
    <w:rsid w:val="008E7B24"/>
    <w:rsid w:val="008F681C"/>
    <w:rsid w:val="00930C23"/>
    <w:rsid w:val="0093193B"/>
    <w:rsid w:val="009509D8"/>
    <w:rsid w:val="00950B64"/>
    <w:rsid w:val="00981893"/>
    <w:rsid w:val="00A1687D"/>
    <w:rsid w:val="00A43E52"/>
    <w:rsid w:val="00A4678D"/>
    <w:rsid w:val="00A778C7"/>
    <w:rsid w:val="00AB441E"/>
    <w:rsid w:val="00AB6293"/>
    <w:rsid w:val="00AE0928"/>
    <w:rsid w:val="00AF3B82"/>
    <w:rsid w:val="00B01470"/>
    <w:rsid w:val="00B12E95"/>
    <w:rsid w:val="00B22876"/>
    <w:rsid w:val="00B558F0"/>
    <w:rsid w:val="00BB368F"/>
    <w:rsid w:val="00BD48FE"/>
    <w:rsid w:val="00BD7BD8"/>
    <w:rsid w:val="00BE6ADC"/>
    <w:rsid w:val="00C05BFE"/>
    <w:rsid w:val="00C23CD4"/>
    <w:rsid w:val="00C61C0C"/>
    <w:rsid w:val="00C941CB"/>
    <w:rsid w:val="00CC2170"/>
    <w:rsid w:val="00CC2357"/>
    <w:rsid w:val="00CF071A"/>
    <w:rsid w:val="00D058B8"/>
    <w:rsid w:val="00D56C11"/>
    <w:rsid w:val="00D834A0"/>
    <w:rsid w:val="00D872DF"/>
    <w:rsid w:val="00D91E21"/>
    <w:rsid w:val="00DA7FCD"/>
    <w:rsid w:val="00E365E1"/>
    <w:rsid w:val="00E806D0"/>
    <w:rsid w:val="00E820A4"/>
    <w:rsid w:val="00EB006A"/>
    <w:rsid w:val="00EB4772"/>
    <w:rsid w:val="00ED169E"/>
    <w:rsid w:val="00ED4235"/>
    <w:rsid w:val="00F04346"/>
    <w:rsid w:val="00F075DC"/>
    <w:rsid w:val="00F149E9"/>
    <w:rsid w:val="00F5134D"/>
    <w:rsid w:val="00F74202"/>
    <w:rsid w:val="00F87713"/>
    <w:rsid w:val="00FA448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E9CFC"/>
  <w15:chartTrackingRefBased/>
  <w15:docId w15:val="{784F87B3-3814-4ADF-A033-BF035F46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7B24"/>
    <w:pPr>
      <w:spacing w:before="480" w:after="240"/>
    </w:pPr>
  </w:style>
  <w:style w:type="paragraph" w:customStyle="1" w:styleId="Normal6a">
    <w:name w:val="Normal6a"/>
    <w:basedOn w:val="Normal"/>
    <w:rsid w:val="008E7B24"/>
    <w:pPr>
      <w:spacing w:after="120"/>
    </w:pPr>
  </w:style>
  <w:style w:type="paragraph" w:customStyle="1" w:styleId="NormalBold">
    <w:name w:val="NormalBold"/>
    <w:basedOn w:val="Normal"/>
    <w:rsid w:val="008E7B24"/>
    <w:rPr>
      <w:b/>
    </w:rPr>
  </w:style>
  <w:style w:type="paragraph" w:customStyle="1" w:styleId="NormalHanging12a">
    <w:name w:val="NormalHanging12a"/>
    <w:basedOn w:val="Normal"/>
    <w:rsid w:val="008E7B24"/>
    <w:pPr>
      <w:spacing w:after="240"/>
      <w:ind w:left="567" w:hanging="567"/>
    </w:pPr>
  </w:style>
  <w:style w:type="paragraph" w:customStyle="1" w:styleId="AmColumnHeading">
    <w:name w:val="AmColumnHeading"/>
    <w:basedOn w:val="Normal"/>
    <w:rsid w:val="008E7B24"/>
    <w:pPr>
      <w:spacing w:after="240"/>
      <w:jc w:val="center"/>
    </w:pPr>
    <w:rPr>
      <w:i/>
    </w:rPr>
  </w:style>
  <w:style w:type="paragraph" w:customStyle="1" w:styleId="AmNumberTabs">
    <w:name w:val="AmNumberTabs"/>
    <w:basedOn w:val="Normal"/>
    <w:link w:val="AmNumberTabsChar"/>
    <w:rsid w:val="008E7B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E7B24"/>
    <w:pPr>
      <w:spacing w:before="240"/>
    </w:pPr>
    <w:rPr>
      <w:b/>
    </w:rPr>
  </w:style>
  <w:style w:type="character" w:styleId="Hyperlink">
    <w:name w:val="Hyperlink"/>
    <w:uiPriority w:val="99"/>
    <w:rsid w:val="008E7B24"/>
    <w:rPr>
      <w:color w:val="0000FF"/>
      <w:u w:val="single"/>
    </w:rPr>
  </w:style>
  <w:style w:type="character" w:customStyle="1" w:styleId="AmNumberTabsChar">
    <w:name w:val="AmNumberTabs Char"/>
    <w:basedOn w:val="DefaultParagraphFont"/>
    <w:link w:val="AmNumberTabs"/>
    <w:rsid w:val="008E7B24"/>
    <w:rPr>
      <w:b/>
      <w:sz w:val="24"/>
      <w:lang w:val="da-DK"/>
    </w:rPr>
  </w:style>
  <w:style w:type="character" w:customStyle="1" w:styleId="NormalBold12bChar">
    <w:name w:val="NormalBold12b Char"/>
    <w:basedOn w:val="AmNumberTabsChar"/>
    <w:link w:val="NormalBold12b"/>
    <w:rsid w:val="008E7B24"/>
    <w:rPr>
      <w:b/>
      <w:sz w:val="24"/>
      <w:lang w:val="da-DK"/>
    </w:rPr>
  </w:style>
  <w:style w:type="character" w:styleId="CommentReference">
    <w:name w:val="annotation reference"/>
    <w:basedOn w:val="DefaultParagraphFont"/>
    <w:rsid w:val="00345410"/>
    <w:rPr>
      <w:sz w:val="16"/>
      <w:szCs w:val="16"/>
    </w:rPr>
  </w:style>
  <w:style w:type="paragraph" w:styleId="CommentText">
    <w:name w:val="annotation text"/>
    <w:basedOn w:val="Normal"/>
    <w:link w:val="CommentTextChar"/>
    <w:rsid w:val="00345410"/>
    <w:rPr>
      <w:sz w:val="20"/>
    </w:rPr>
  </w:style>
  <w:style w:type="character" w:customStyle="1" w:styleId="CommentTextChar">
    <w:name w:val="Comment Text Char"/>
    <w:basedOn w:val="DefaultParagraphFont"/>
    <w:link w:val="CommentText"/>
    <w:rsid w:val="00345410"/>
    <w:rPr>
      <w:lang w:val="da-DK"/>
    </w:rPr>
  </w:style>
  <w:style w:type="paragraph" w:styleId="CommentSubject">
    <w:name w:val="annotation subject"/>
    <w:basedOn w:val="CommentText"/>
    <w:next w:val="CommentText"/>
    <w:link w:val="CommentSubjectChar"/>
    <w:rsid w:val="00345410"/>
    <w:rPr>
      <w:b/>
      <w:bCs/>
    </w:rPr>
  </w:style>
  <w:style w:type="character" w:customStyle="1" w:styleId="CommentSubjectChar">
    <w:name w:val="Comment Subject Char"/>
    <w:basedOn w:val="CommentTextChar"/>
    <w:link w:val="CommentSubject"/>
    <w:rsid w:val="00345410"/>
    <w:rPr>
      <w:b/>
      <w:bCs/>
      <w:lang w:val="da-DK"/>
    </w:rPr>
  </w:style>
  <w:style w:type="paragraph" w:styleId="BalloonText">
    <w:name w:val="Balloon Text"/>
    <w:basedOn w:val="Normal"/>
    <w:link w:val="BalloonTextChar"/>
    <w:rsid w:val="00345410"/>
    <w:rPr>
      <w:rFonts w:ascii="Segoe UI" w:hAnsi="Segoe UI" w:cs="Segoe UI"/>
      <w:sz w:val="18"/>
      <w:szCs w:val="18"/>
    </w:rPr>
  </w:style>
  <w:style w:type="character" w:customStyle="1" w:styleId="BalloonTextChar">
    <w:name w:val="Balloon Text Char"/>
    <w:basedOn w:val="DefaultParagraphFont"/>
    <w:link w:val="BalloonText"/>
    <w:rsid w:val="0034541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DA/TXT/?uri=uriserv:OJ.C_.2006.176.01.0001.01.ENG&amp;toc=OJ:C:2006:176:FULL" TargetMode="External"/><Relationship Id="rId4" Type="http://schemas.openxmlformats.org/officeDocument/2006/relationships/settings" Target="settings.xml"/><Relationship Id="rId9" Type="http://schemas.openxmlformats.org/officeDocument/2006/relationships/hyperlink" Target="https://eur-lex.europa.eu/legal-content/DA/TXT/?uri=uriserv:OJ.C_.2006.176.01.0001.01.ENG&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2B73E-3915-4588-A98C-52948A1A5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5896</Words>
  <Characters>38656</Characters>
  <Application>Microsoft Office Word</Application>
  <DocSecurity>0</DocSecurity>
  <Lines>322</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2024-04-10T16:58:00Z</dcterms:created>
  <dcterms:modified xsi:type="dcterms:W3CDTF">2024-04-10T16:58:00Z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A9-0066/2024</vt:lpwstr>
  </property>
  <property fmtid="{D5CDD505-2E9C-101B-9397-08002B2CF9AE}" pid="4" name="&lt;Type&gt;">
    <vt:lpwstr>RR</vt:lpwstr>
  </property>
</Properties>
</file>