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82AB6" w:rsidTr="0010095E">
        <w:trPr>
          <w:trHeight w:hRule="exact" w:val="1418"/>
        </w:trPr>
        <w:tc>
          <w:tcPr>
            <w:tcW w:w="6804" w:type="dxa"/>
            <w:shd w:val="clear" w:color="auto" w:fill="auto"/>
            <w:vAlign w:val="center"/>
          </w:tcPr>
          <w:p w:rsidR="00751A4A" w:rsidRPr="00082AB6" w:rsidRDefault="0091327A" w:rsidP="0010095E">
            <w:pPr>
              <w:pStyle w:val="EPName"/>
            </w:pPr>
            <w:r w:rsidRPr="00082AB6">
              <w:t>Ευρωπαϊκό Κοινοβούλιο</w:t>
            </w:r>
          </w:p>
          <w:p w:rsidR="00751A4A" w:rsidRPr="00082AB6" w:rsidRDefault="00817416" w:rsidP="00756632">
            <w:pPr>
              <w:pStyle w:val="EPTerm"/>
              <w:rPr>
                <w:rStyle w:val="HideTWBExt"/>
                <w:noProof w:val="0"/>
                <w:vanish w:val="0"/>
                <w:color w:val="auto"/>
              </w:rPr>
            </w:pPr>
            <w:r w:rsidRPr="00082AB6">
              <w:t>2019-2024</w:t>
            </w:r>
          </w:p>
        </w:tc>
        <w:tc>
          <w:tcPr>
            <w:tcW w:w="2268" w:type="dxa"/>
            <w:shd w:val="clear" w:color="auto" w:fill="auto"/>
          </w:tcPr>
          <w:p w:rsidR="00751A4A" w:rsidRPr="00082AB6" w:rsidRDefault="00187494" w:rsidP="0010095E">
            <w:pPr>
              <w:pStyle w:val="EPLogo"/>
            </w:pPr>
            <w:r w:rsidRPr="00082AB6">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082AB6" w:rsidRDefault="00D058B8" w:rsidP="004C5D52">
      <w:pPr>
        <w:pStyle w:val="LineTop"/>
      </w:pPr>
    </w:p>
    <w:p w:rsidR="00680577" w:rsidRPr="00082AB6" w:rsidRDefault="0091327A" w:rsidP="00680577">
      <w:pPr>
        <w:pStyle w:val="EPBodyTA1"/>
      </w:pPr>
      <w:r w:rsidRPr="00082AB6">
        <w:t>ΚΕΙΜΕΝΑ ΠΟΥ ΕΓΚΡΙΘΗΚΑΝ</w:t>
      </w:r>
    </w:p>
    <w:p w:rsidR="00D058B8" w:rsidRPr="00082AB6" w:rsidRDefault="00D058B8" w:rsidP="00D058B8">
      <w:pPr>
        <w:pStyle w:val="LineBottom"/>
      </w:pPr>
    </w:p>
    <w:p w:rsidR="0091327A" w:rsidRPr="00082AB6" w:rsidRDefault="0091327A" w:rsidP="0091327A">
      <w:pPr>
        <w:pStyle w:val="ATHeading1"/>
      </w:pPr>
      <w:bookmarkStart w:id="0" w:name="TANumber"/>
      <w:r w:rsidRPr="00082AB6">
        <w:t>P9_TA(2024)0</w:t>
      </w:r>
      <w:r w:rsidR="00BD0ED2">
        <w:t>219</w:t>
      </w:r>
      <w:bookmarkEnd w:id="0"/>
    </w:p>
    <w:p w:rsidR="0091327A" w:rsidRPr="00082AB6" w:rsidRDefault="00112192" w:rsidP="0091327A">
      <w:pPr>
        <w:pStyle w:val="ATHeading2"/>
      </w:pPr>
      <w:bookmarkStart w:id="1" w:name="title"/>
      <w:r w:rsidRPr="00112192">
        <w:t>Μεταβιβαστική τιμολόγηση</w:t>
      </w:r>
      <w:bookmarkEnd w:id="1"/>
    </w:p>
    <w:p w:rsidR="0091327A" w:rsidRPr="00082AB6" w:rsidRDefault="0091327A" w:rsidP="0091327A">
      <w:pPr>
        <w:rPr>
          <w:i/>
          <w:vanish/>
        </w:rPr>
      </w:pPr>
      <w:r w:rsidRPr="00082AB6">
        <w:rPr>
          <w:i/>
        </w:rPr>
        <w:fldChar w:fldCharType="begin"/>
      </w:r>
      <w:r w:rsidRPr="00082AB6">
        <w:rPr>
          <w:i/>
        </w:rPr>
        <w:instrText xml:space="preserve"> TC"(</w:instrText>
      </w:r>
      <w:bookmarkStart w:id="2" w:name="DocNumber"/>
      <w:r w:rsidRPr="00082AB6">
        <w:rPr>
          <w:i/>
        </w:rPr>
        <w:instrText>A9-0066/2024</w:instrText>
      </w:r>
      <w:bookmarkEnd w:id="2"/>
      <w:r w:rsidRPr="00082AB6">
        <w:rPr>
          <w:i/>
        </w:rPr>
        <w:instrText xml:space="preserve"> - Εισηγήτρια: Kira Marie Peter</w:instrText>
      </w:r>
      <w:r w:rsidRPr="00082AB6">
        <w:rPr>
          <w:i/>
        </w:rPr>
        <w:noBreakHyphen/>
        <w:instrText xml:space="preserve">Hansen)"\l3 \n&gt; \* MERGEFORMAT </w:instrText>
      </w:r>
      <w:r w:rsidRPr="00082AB6">
        <w:rPr>
          <w:i/>
        </w:rPr>
        <w:fldChar w:fldCharType="end"/>
      </w:r>
    </w:p>
    <w:p w:rsidR="0091327A" w:rsidRPr="00082AB6" w:rsidRDefault="0091327A" w:rsidP="0091327A">
      <w:pPr>
        <w:rPr>
          <w:vanish/>
        </w:rPr>
      </w:pPr>
      <w:bookmarkStart w:id="3" w:name="Commission"/>
      <w:r w:rsidRPr="00082AB6">
        <w:rPr>
          <w:vanish/>
        </w:rPr>
        <w:t>Επιτροπή Οικονομικής και Νομισματικής Πολιτικής</w:t>
      </w:r>
      <w:bookmarkEnd w:id="3"/>
    </w:p>
    <w:p w:rsidR="0091327A" w:rsidRPr="00082AB6" w:rsidRDefault="0091327A" w:rsidP="0091327A">
      <w:pPr>
        <w:rPr>
          <w:vanish/>
        </w:rPr>
      </w:pPr>
      <w:bookmarkStart w:id="4" w:name="PE"/>
      <w:r w:rsidRPr="00082AB6">
        <w:rPr>
          <w:vanish/>
        </w:rPr>
        <w:t>PE756.000</w:t>
      </w:r>
      <w:bookmarkEnd w:id="4"/>
    </w:p>
    <w:p w:rsidR="0091327A" w:rsidRPr="00082AB6" w:rsidRDefault="0091327A" w:rsidP="0091327A">
      <w:pPr>
        <w:pStyle w:val="ATHeading3"/>
      </w:pPr>
      <w:bookmarkStart w:id="5" w:name="Sujet"/>
      <w:r w:rsidRPr="00082AB6">
        <w:t>Νομοθετικό ψήφισμα του Ευρωπαϊκού Κοινοβουλίου</w:t>
      </w:r>
      <w:r w:rsidR="00112192">
        <w:t xml:space="preserve"> της </w:t>
      </w:r>
      <w:r w:rsidR="009F75EA" w:rsidRPr="00BD0ED2">
        <w:t>10</w:t>
      </w:r>
      <w:r w:rsidR="00112192">
        <w:t>ης Απριλίου 2024</w:t>
      </w:r>
      <w:r w:rsidRPr="00082AB6">
        <w:t xml:space="preserve"> σχετικά με την πρόταση οδηγίας του Συμβουλίου για τη μεταβιβαστική τιμολόγηση</w:t>
      </w:r>
      <w:bookmarkEnd w:id="5"/>
      <w:r w:rsidRPr="00082AB6">
        <w:t xml:space="preserve"> </w:t>
      </w:r>
      <w:bookmarkStart w:id="6" w:name="References"/>
      <w:r w:rsidRPr="00082AB6">
        <w:t>(COM(2023)0529 – C9-0339/2023 – 2023/0322(CNS))</w:t>
      </w:r>
      <w:bookmarkEnd w:id="6"/>
    </w:p>
    <w:p w:rsidR="00112192" w:rsidRDefault="00112192" w:rsidP="009304A5">
      <w:pPr>
        <w:pStyle w:val="NormalBold"/>
      </w:pPr>
      <w:bookmarkStart w:id="7" w:name="TextBodyBegin"/>
      <w:bookmarkEnd w:id="7"/>
    </w:p>
    <w:p w:rsidR="009304A5" w:rsidRPr="00082AB6" w:rsidRDefault="009304A5" w:rsidP="009304A5">
      <w:pPr>
        <w:pStyle w:val="NormalBold"/>
      </w:pPr>
      <w:r w:rsidRPr="00082AB6">
        <w:t>(Ειδική νομοθετική διαδικασία – διαβούλευση)</w:t>
      </w:r>
    </w:p>
    <w:p w:rsidR="009304A5" w:rsidRPr="00082AB6" w:rsidRDefault="009304A5" w:rsidP="009304A5">
      <w:pPr>
        <w:pStyle w:val="EPComma"/>
      </w:pPr>
      <w:r w:rsidRPr="00082AB6">
        <w:rPr>
          <w:i/>
        </w:rPr>
        <w:t>Το Ευρωπαϊκό Κοινοβούλιο</w:t>
      </w:r>
      <w:r w:rsidRPr="00082AB6">
        <w:t>,</w:t>
      </w:r>
    </w:p>
    <w:p w:rsidR="009304A5" w:rsidRPr="00082AB6" w:rsidRDefault="009304A5" w:rsidP="009304A5">
      <w:pPr>
        <w:pStyle w:val="NormalHanging12a"/>
      </w:pPr>
      <w:r w:rsidRPr="00082AB6">
        <w:t>–</w:t>
      </w:r>
      <w:r w:rsidRPr="00082AB6">
        <w:tab/>
        <w:t>έχοντας υπόψη την πρόταση της Επιτροπής προς το Συμβούλιο (COM(2023)0529),</w:t>
      </w:r>
    </w:p>
    <w:p w:rsidR="009304A5" w:rsidRPr="00082AB6" w:rsidRDefault="009304A5" w:rsidP="009304A5">
      <w:pPr>
        <w:pStyle w:val="NormalHanging12a"/>
      </w:pPr>
      <w:r w:rsidRPr="00082AB6">
        <w:t>–</w:t>
      </w:r>
      <w:r w:rsidRPr="00082AB6">
        <w:tab/>
        <w:t>έχοντας υπόψη το άρθρο 115 της Συνθήκης για τη λειτουργία της Ευρωπαϊκής Ένωσης, σύμφωνα με το οποίο κλήθηκε από το Συμβούλιο να γνωμοδοτήσει (C9</w:t>
      </w:r>
      <w:r w:rsidRPr="00082AB6">
        <w:noBreakHyphen/>
        <w:t>0339/2023),</w:t>
      </w:r>
    </w:p>
    <w:p w:rsidR="009304A5" w:rsidRPr="00082AB6" w:rsidRDefault="009304A5" w:rsidP="009304A5">
      <w:pPr>
        <w:pStyle w:val="NormalHanging12a"/>
      </w:pPr>
      <w:r w:rsidRPr="00082AB6">
        <w:t>–</w:t>
      </w:r>
      <w:r w:rsidRPr="00082AB6">
        <w:tab/>
        <w:t>έχοντας υπόψη το άρθρο 82 του Κανονισμού του,</w:t>
      </w:r>
    </w:p>
    <w:p w:rsidR="009304A5" w:rsidRPr="00082AB6" w:rsidRDefault="009304A5" w:rsidP="009304A5">
      <w:pPr>
        <w:pStyle w:val="NormalHanging12a"/>
      </w:pPr>
      <w:r w:rsidRPr="00082AB6">
        <w:t>–</w:t>
      </w:r>
      <w:r w:rsidRPr="00082AB6">
        <w:tab/>
        <w:t>έχοντας υπόψη την έκθεση της Επιτροπής Οικονομικής και Νομισματικής Πολιτικής (A9-0066/2024),</w:t>
      </w:r>
    </w:p>
    <w:p w:rsidR="009304A5" w:rsidRPr="00082AB6" w:rsidRDefault="009304A5" w:rsidP="009304A5">
      <w:pPr>
        <w:pStyle w:val="NormalHanging12a"/>
      </w:pPr>
      <w:r w:rsidRPr="00082AB6">
        <w:t>1.</w:t>
      </w:r>
      <w:r w:rsidRPr="00082AB6">
        <w:tab/>
        <w:t>εγκρίνει την πρόταση της Επιτροπής όπως τροποποιήθηκε·</w:t>
      </w:r>
    </w:p>
    <w:p w:rsidR="009304A5" w:rsidRPr="00082AB6" w:rsidRDefault="009304A5" w:rsidP="009304A5">
      <w:pPr>
        <w:pStyle w:val="NormalHanging12a"/>
      </w:pPr>
      <w:r w:rsidRPr="00082AB6">
        <w:t>2.</w:t>
      </w:r>
      <w:r w:rsidRPr="00082AB6">
        <w:tab/>
        <w:t>καλεί την Επιτροπή να τροποποιήσει αναλόγως την πρότασή της, σύμφωνα με το άρθρο 293 παράγραφος 2 της Συνθήκης για τη λειτουργία της Ευρωπαϊκής Ένωσης·</w:t>
      </w:r>
    </w:p>
    <w:p w:rsidR="009304A5" w:rsidRPr="00082AB6" w:rsidRDefault="009304A5" w:rsidP="009304A5">
      <w:pPr>
        <w:pStyle w:val="NormalHanging12a"/>
      </w:pPr>
      <w:r w:rsidRPr="00082AB6">
        <w:t>3.</w:t>
      </w:r>
      <w:r w:rsidRPr="00082AB6">
        <w:tab/>
        <w:t>καλεί το Συμβούλιο, εφόσον προτίθεται να απομακρυνθεί από το κείμενο που ενέκρινε το Κοινοβούλιο, να το ενημερώσει σχετικά·</w:t>
      </w:r>
    </w:p>
    <w:p w:rsidR="009304A5" w:rsidRPr="00082AB6" w:rsidRDefault="009304A5" w:rsidP="009304A5">
      <w:pPr>
        <w:pStyle w:val="NormalHanging12a"/>
      </w:pPr>
      <w:r w:rsidRPr="00082AB6">
        <w:t>4.</w:t>
      </w:r>
      <w:r w:rsidRPr="00082AB6">
        <w:tab/>
        <w:t>ζητεί να κληθεί εκ νέου να γνωμοδοτήσει, αν το Συμβούλιο προτίθεται να επιφέρει σημαντικές τροποποιήσεις στην πρόταση της Επιτροπής·</w:t>
      </w:r>
    </w:p>
    <w:p w:rsidR="009304A5" w:rsidRDefault="009304A5" w:rsidP="00BD0ED2">
      <w:pPr>
        <w:pStyle w:val="NormalHanging12a"/>
      </w:pPr>
      <w:r w:rsidRPr="00082AB6">
        <w:t>5.</w:t>
      </w:r>
      <w:r w:rsidRPr="00082AB6">
        <w:tab/>
        <w:t>αναθέτει στην Πρόεδρό του να διαβιβάσει τη θέση του Κοινοβουλίου στο Συμβούλιο, στην Επιτροπή και στα εθνικά κοινοβούλια.</w:t>
      </w:r>
    </w:p>
    <w:p w:rsidR="00BD0ED2" w:rsidRPr="00082AB6" w:rsidRDefault="00BD0ED2" w:rsidP="009304A5"/>
    <w:p w:rsidR="00112192" w:rsidRDefault="00112192">
      <w:pPr>
        <w:widowControl/>
        <w:rPr>
          <w:b/>
        </w:rPr>
      </w:pPr>
      <w:r>
        <w:br w:type="page"/>
      </w:r>
    </w:p>
    <w:p w:rsidR="009304A5" w:rsidRPr="00082AB6" w:rsidRDefault="009304A5" w:rsidP="009304A5">
      <w:pPr>
        <w:pStyle w:val="AmNumberTabs"/>
        <w:keepNext/>
      </w:pPr>
    </w:p>
    <w:p w:rsidR="009304A5" w:rsidRPr="00082AB6" w:rsidRDefault="009304A5" w:rsidP="009304A5">
      <w:pPr>
        <w:pStyle w:val="AmNumberTabs"/>
      </w:pPr>
      <w:r w:rsidRPr="00082AB6">
        <w:t>Τροπολογία</w:t>
      </w:r>
      <w:r w:rsidRPr="00082AB6">
        <w:tab/>
      </w:r>
      <w:r w:rsidRPr="00082AB6">
        <w:tab/>
        <w:t>1</w:t>
      </w:r>
    </w:p>
    <w:p w:rsidR="009304A5" w:rsidRPr="00082AB6" w:rsidRDefault="009304A5" w:rsidP="009304A5">
      <w:pPr>
        <w:pStyle w:val="NormalBold12b"/>
      </w:pPr>
      <w:r w:rsidRPr="00082AB6">
        <w:t>Πρόταση οδηγίας</w:t>
      </w:r>
    </w:p>
    <w:p w:rsidR="009304A5" w:rsidRPr="00082AB6" w:rsidRDefault="009304A5" w:rsidP="009304A5">
      <w:pPr>
        <w:pStyle w:val="NormalBold"/>
      </w:pPr>
      <w:r w:rsidRPr="00082AB6">
        <w:t>Αιτιολογική σκέψη 2 α (νέα)</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04A5" w:rsidRPr="00082AB6" w:rsidTr="009F75EA">
        <w:trPr>
          <w:trHeight w:hRule="exact" w:val="240"/>
          <w:jc w:val="center"/>
        </w:trPr>
        <w:tc>
          <w:tcPr>
            <w:tcW w:w="9752" w:type="dxa"/>
            <w:gridSpan w:val="2"/>
          </w:tcPr>
          <w:p w:rsidR="009304A5" w:rsidRPr="00082AB6" w:rsidRDefault="009304A5" w:rsidP="009F75EA"/>
        </w:tc>
      </w:tr>
      <w:tr w:rsidR="009304A5" w:rsidRPr="00082AB6" w:rsidTr="009F75EA">
        <w:trPr>
          <w:trHeight w:val="240"/>
          <w:jc w:val="center"/>
        </w:trPr>
        <w:tc>
          <w:tcPr>
            <w:tcW w:w="4876" w:type="dxa"/>
          </w:tcPr>
          <w:p w:rsidR="009304A5" w:rsidRPr="00082AB6" w:rsidRDefault="009304A5" w:rsidP="009F75EA">
            <w:pPr>
              <w:pStyle w:val="AmColumnHeading"/>
            </w:pPr>
            <w:r w:rsidRPr="00082AB6">
              <w:t>Κείμενο που προτείνει η Επιτροπή</w:t>
            </w:r>
          </w:p>
        </w:tc>
        <w:tc>
          <w:tcPr>
            <w:tcW w:w="4876" w:type="dxa"/>
          </w:tcPr>
          <w:p w:rsidR="009304A5" w:rsidRPr="00082AB6" w:rsidRDefault="009304A5" w:rsidP="009F75EA">
            <w:pPr>
              <w:pStyle w:val="AmColumnHeading"/>
            </w:pPr>
            <w:r w:rsidRPr="00082AB6">
              <w:t>Τροπολογία</w:t>
            </w:r>
          </w:p>
        </w:tc>
      </w:tr>
      <w:tr w:rsidR="009304A5" w:rsidRPr="00082AB6" w:rsidTr="009F75EA">
        <w:trPr>
          <w:jc w:val="center"/>
        </w:trPr>
        <w:tc>
          <w:tcPr>
            <w:tcW w:w="4876" w:type="dxa"/>
          </w:tcPr>
          <w:p w:rsidR="009304A5" w:rsidRPr="00082AB6" w:rsidRDefault="009304A5" w:rsidP="009F75EA">
            <w:pPr>
              <w:pStyle w:val="Normal6a"/>
            </w:pPr>
          </w:p>
        </w:tc>
        <w:tc>
          <w:tcPr>
            <w:tcW w:w="4876" w:type="dxa"/>
          </w:tcPr>
          <w:p w:rsidR="009304A5" w:rsidRPr="00082AB6" w:rsidRDefault="009304A5" w:rsidP="009F75EA">
            <w:pPr>
              <w:pStyle w:val="Normal6a"/>
            </w:pPr>
            <w:r w:rsidRPr="00082AB6">
              <w:rPr>
                <w:b/>
                <w:i/>
              </w:rPr>
              <w:t>(2α)</w:t>
            </w:r>
            <w:r w:rsidRPr="00082AB6">
              <w:tab/>
            </w:r>
            <w:r w:rsidRPr="00082AB6">
              <w:rPr>
                <w:b/>
                <w:i/>
              </w:rPr>
              <w:t>Η διάβρωση της βάσης και η μετατόπιση των κερδών (</w:t>
            </w:r>
            <w:r w:rsidR="00E86D99">
              <w:rPr>
                <w:b/>
                <w:i/>
              </w:rPr>
              <w:t>ΔΒΜΚ</w:t>
            </w:r>
            <w:r w:rsidRPr="00082AB6">
              <w:rPr>
                <w:b/>
                <w:i/>
              </w:rPr>
              <w:t>) αναφέρονται σε στρατηγικές φορολογικού σχεδιασμού που χρησιμοποιούν πολυεθνικές επιχειρήσεις, οι οποίες εκμεταλλεύονται κενά και αναντιστοιχίες στους φορολογικούς κανόνες με σκοπό την αποφυγή της καταβολής φόρου.</w:t>
            </w:r>
            <w:r w:rsidRPr="00082AB6">
              <w:t xml:space="preserve"> </w:t>
            </w:r>
            <w:r w:rsidRPr="00082AB6">
              <w:rPr>
                <w:b/>
                <w:i/>
              </w:rPr>
              <w:t>Επίσης, η μεταβιβαστική τιμολόγηση, αν και προς το παρόν είναι αναγκαία για να καθορίζεται ο τόπος στον οποίο υπάγονται τα κέρδη, έχει γίνει μέθοδος κατάχρησης με σκοπό τη μείωση των φορολογικών υποχρεώσεων εταιρειών σε χώρες με υψηλούς φορολογικούς συντελεστές, πρακτική η οποία οδηγεί σε μετατόπιση των κερδών.</w:t>
            </w:r>
            <w:r w:rsidRPr="00082AB6">
              <w:t xml:space="preserve"> </w:t>
            </w:r>
            <w:r w:rsidRPr="00082AB6">
              <w:rPr>
                <w:b/>
                <w:i/>
              </w:rPr>
              <w:t>Η αρχή του πλήρους ανταγωνισμού θα πρέπει να εφαρμοστεί στα κράτη μέλη και να τηρείται από τους φορολογούμενους, με τρόπο που να εγγυάται μεγαλύτερη φορολογική ασφάλεια για τους φορολογούμενους και να ελαχιστοποιεί τις ευκαιρίες μετατόπισης των κερδών.</w:t>
            </w:r>
          </w:p>
        </w:tc>
      </w:tr>
    </w:tbl>
    <w:p w:rsidR="009304A5" w:rsidRPr="00082AB6" w:rsidRDefault="009304A5" w:rsidP="009304A5"/>
    <w:p w:rsidR="009304A5" w:rsidRPr="00082AB6" w:rsidRDefault="009304A5" w:rsidP="009304A5">
      <w:pPr>
        <w:pStyle w:val="AmNumberTabs"/>
      </w:pPr>
      <w:r w:rsidRPr="00082AB6">
        <w:t>Τροπολογία</w:t>
      </w:r>
      <w:r w:rsidRPr="00082AB6">
        <w:tab/>
      </w:r>
      <w:r w:rsidRPr="00082AB6">
        <w:tab/>
        <w:t>2</w:t>
      </w:r>
    </w:p>
    <w:p w:rsidR="009304A5" w:rsidRPr="00082AB6" w:rsidRDefault="009304A5" w:rsidP="009304A5">
      <w:pPr>
        <w:pStyle w:val="NormalBold12b"/>
      </w:pPr>
      <w:r w:rsidRPr="00082AB6">
        <w:t>Πρόταση οδηγίας</w:t>
      </w:r>
    </w:p>
    <w:p w:rsidR="009304A5" w:rsidRPr="00082AB6" w:rsidRDefault="009304A5" w:rsidP="009304A5">
      <w:pPr>
        <w:pStyle w:val="NormalBold"/>
      </w:pPr>
      <w:r w:rsidRPr="00082AB6">
        <w:t>Αιτιολογική σκέψη 2 β (νέα)</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04A5" w:rsidRPr="00082AB6" w:rsidTr="009F75EA">
        <w:trPr>
          <w:trHeight w:hRule="exact" w:val="240"/>
          <w:jc w:val="center"/>
        </w:trPr>
        <w:tc>
          <w:tcPr>
            <w:tcW w:w="9752" w:type="dxa"/>
            <w:gridSpan w:val="2"/>
          </w:tcPr>
          <w:p w:rsidR="009304A5" w:rsidRPr="00082AB6" w:rsidRDefault="009304A5" w:rsidP="009F75EA"/>
        </w:tc>
      </w:tr>
      <w:tr w:rsidR="009304A5" w:rsidRPr="00082AB6" w:rsidTr="009F75EA">
        <w:trPr>
          <w:trHeight w:val="240"/>
          <w:jc w:val="center"/>
        </w:trPr>
        <w:tc>
          <w:tcPr>
            <w:tcW w:w="4876" w:type="dxa"/>
          </w:tcPr>
          <w:p w:rsidR="009304A5" w:rsidRPr="00082AB6" w:rsidRDefault="009304A5" w:rsidP="009F75EA">
            <w:pPr>
              <w:pStyle w:val="AmColumnHeading"/>
            </w:pPr>
            <w:r w:rsidRPr="00082AB6">
              <w:t>Κείμενο που προτείνει η Επιτροπή</w:t>
            </w:r>
          </w:p>
        </w:tc>
        <w:tc>
          <w:tcPr>
            <w:tcW w:w="4876" w:type="dxa"/>
          </w:tcPr>
          <w:p w:rsidR="009304A5" w:rsidRPr="00082AB6" w:rsidRDefault="009304A5" w:rsidP="009F75EA">
            <w:pPr>
              <w:pStyle w:val="AmColumnHeading"/>
            </w:pPr>
            <w:r w:rsidRPr="00082AB6">
              <w:t>Τροπολογία</w:t>
            </w:r>
          </w:p>
        </w:tc>
      </w:tr>
      <w:tr w:rsidR="009304A5" w:rsidRPr="00082AB6" w:rsidTr="009F75EA">
        <w:trPr>
          <w:jc w:val="center"/>
        </w:trPr>
        <w:tc>
          <w:tcPr>
            <w:tcW w:w="4876" w:type="dxa"/>
          </w:tcPr>
          <w:p w:rsidR="009304A5" w:rsidRPr="00082AB6" w:rsidRDefault="009304A5" w:rsidP="009F75EA">
            <w:pPr>
              <w:pStyle w:val="Normal6a"/>
            </w:pPr>
          </w:p>
        </w:tc>
        <w:tc>
          <w:tcPr>
            <w:tcW w:w="4876" w:type="dxa"/>
          </w:tcPr>
          <w:p w:rsidR="009304A5" w:rsidRPr="00082AB6" w:rsidRDefault="009304A5" w:rsidP="009F75EA">
            <w:pPr>
              <w:spacing w:after="120"/>
            </w:pPr>
            <w:r w:rsidRPr="00082AB6">
              <w:rPr>
                <w:b/>
                <w:i/>
              </w:rPr>
              <w:t>(2β)</w:t>
            </w:r>
            <w:r w:rsidRPr="00082AB6">
              <w:tab/>
            </w:r>
            <w:r w:rsidRPr="00082AB6">
              <w:rPr>
                <w:b/>
                <w:i/>
              </w:rPr>
              <w:t xml:space="preserve">Η μακροπρόθεσμη λύση για να αντιμετωπιστεί αποτελεσματικά η φοροαποφυγή και να υπάρχει η εγγύηση ελάχιστου επιπέδου πραγματικής φορολόγησης για τους ομίλους πολυεθνικών εταιρειών θα πρέπει να είναι ένα σύστημα συγκεντρωτικής φορολογίας με τύπο επιμερισμού προς όφελος όλων </w:t>
            </w:r>
            <w:r w:rsidRPr="00082AB6">
              <w:rPr>
                <w:b/>
                <w:i/>
              </w:rPr>
              <w:lastRenderedPageBreak/>
              <w:t>των κρατών μελών.</w:t>
            </w:r>
            <w:r w:rsidRPr="00082AB6">
              <w:t xml:space="preserve"> </w:t>
            </w:r>
          </w:p>
        </w:tc>
      </w:tr>
    </w:tbl>
    <w:p w:rsidR="009304A5" w:rsidRPr="00082AB6" w:rsidRDefault="009304A5" w:rsidP="009304A5"/>
    <w:p w:rsidR="009304A5" w:rsidRPr="00082AB6" w:rsidRDefault="009304A5" w:rsidP="009304A5">
      <w:pPr>
        <w:pStyle w:val="AmNumberTabs"/>
        <w:keepNext/>
      </w:pPr>
      <w:r w:rsidRPr="00082AB6">
        <w:t>Τροπολογία</w:t>
      </w:r>
      <w:r w:rsidRPr="00082AB6">
        <w:tab/>
      </w:r>
      <w:r w:rsidRPr="00082AB6">
        <w:tab/>
        <w:t>3</w:t>
      </w:r>
    </w:p>
    <w:p w:rsidR="009304A5" w:rsidRPr="00082AB6" w:rsidRDefault="009304A5" w:rsidP="009304A5">
      <w:pPr>
        <w:pStyle w:val="NormalBold12b"/>
        <w:keepNext/>
      </w:pPr>
      <w:r w:rsidRPr="00082AB6">
        <w:t>Πρόταση οδηγίας</w:t>
      </w:r>
    </w:p>
    <w:p w:rsidR="009304A5" w:rsidRPr="00082AB6" w:rsidRDefault="009304A5" w:rsidP="009304A5">
      <w:pPr>
        <w:pStyle w:val="NormalBold"/>
        <w:keepNext/>
      </w:pPr>
      <w:r w:rsidRPr="00082AB6">
        <w:t>Αιτιολογική σκέψη 3</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9304A5" w:rsidRPr="00082AB6" w:rsidTr="009F75EA">
        <w:trPr>
          <w:jc w:val="center"/>
        </w:trPr>
        <w:tc>
          <w:tcPr>
            <w:tcW w:w="9752" w:type="dxa"/>
            <w:gridSpan w:val="2"/>
          </w:tcPr>
          <w:p w:rsidR="009304A5" w:rsidRPr="00082AB6" w:rsidRDefault="009304A5" w:rsidP="009F75EA">
            <w:pPr>
              <w:keepNext/>
            </w:pPr>
          </w:p>
        </w:tc>
      </w:tr>
      <w:tr w:rsidR="009304A5" w:rsidRPr="00082AB6" w:rsidTr="009F75EA">
        <w:trPr>
          <w:jc w:val="center"/>
        </w:trPr>
        <w:tc>
          <w:tcPr>
            <w:tcW w:w="4876" w:type="dxa"/>
          </w:tcPr>
          <w:p w:rsidR="009304A5" w:rsidRPr="00082AB6" w:rsidRDefault="009304A5" w:rsidP="009F75EA">
            <w:pPr>
              <w:pStyle w:val="AmColumnHeading"/>
              <w:keepNext/>
            </w:pPr>
            <w:r w:rsidRPr="00082AB6">
              <w:t>Κείμενο που προτείνει η Επιτροπή</w:t>
            </w:r>
          </w:p>
        </w:tc>
        <w:tc>
          <w:tcPr>
            <w:tcW w:w="4876" w:type="dxa"/>
          </w:tcPr>
          <w:p w:rsidR="009304A5" w:rsidRPr="00082AB6" w:rsidRDefault="009304A5" w:rsidP="009F75EA">
            <w:pPr>
              <w:pStyle w:val="AmColumnHeading"/>
              <w:keepNext/>
            </w:pPr>
            <w:r w:rsidRPr="00082AB6">
              <w:t>Τροπολογία</w:t>
            </w:r>
          </w:p>
        </w:tc>
      </w:tr>
      <w:tr w:rsidR="009304A5" w:rsidRPr="00082AB6" w:rsidTr="009F75EA">
        <w:trPr>
          <w:jc w:val="center"/>
        </w:trPr>
        <w:tc>
          <w:tcPr>
            <w:tcW w:w="4876" w:type="dxa"/>
          </w:tcPr>
          <w:p w:rsidR="009304A5" w:rsidRPr="00082AB6" w:rsidRDefault="009304A5" w:rsidP="009F75EA">
            <w:pPr>
              <w:pStyle w:val="Normal6a"/>
            </w:pPr>
            <w:r w:rsidRPr="00082AB6">
              <w:t>(3)</w:t>
            </w:r>
            <w:r w:rsidRPr="00082AB6">
              <w:tab/>
              <w:t xml:space="preserve">Όταν η αρχή του πλήρους ανταγωνισμού εφαρμόζεται ή ερμηνεύεται </w:t>
            </w:r>
            <w:r w:rsidRPr="00082AB6">
              <w:rPr>
                <w:b/>
                <w:i/>
              </w:rPr>
              <w:t>διαφορετικά</w:t>
            </w:r>
            <w:r w:rsidRPr="00082AB6">
              <w:t xml:space="preserve"> από τα κράτη μέλη, δημιουργούνται καταστάσεις που μπορεί να βλάψουν την εσωτερική αγορά. Τυχόν ασυνέπεια όσον αφορά τους εφαρμοστέους κανόνες μεταβιβαστικής τιμολόγησης όχι μόνο μπορεί να οδηγήσει σε διπλή φορολόγηση, αλλά μπορεί να αφήσει και περιθώριο για μετατόπιση κερδών και </w:t>
            </w:r>
            <w:r w:rsidRPr="00082AB6">
              <w:rPr>
                <w:b/>
                <w:i/>
              </w:rPr>
              <w:t>φοροαποφυγή</w:t>
            </w:r>
            <w:r w:rsidRPr="00082AB6">
              <w:t xml:space="preserve">. </w:t>
            </w:r>
            <w:r w:rsidRPr="00082AB6">
              <w:rPr>
                <w:b/>
                <w:i/>
              </w:rPr>
              <w:t>Μια τέτοια ασυνέπεια</w:t>
            </w:r>
            <w:r w:rsidRPr="00082AB6">
              <w:t xml:space="preserve"> συνιστά </w:t>
            </w:r>
            <w:r w:rsidRPr="00082AB6">
              <w:rPr>
                <w:b/>
                <w:i/>
              </w:rPr>
              <w:t>σοβαρό φορολογικό εμπόδιο</w:t>
            </w:r>
            <w:r w:rsidRPr="00082AB6">
              <w:t xml:space="preserve"> για τις επιχειρήσεις που δραστηριοποιούνται σε διασυνοριακό επίπεδο, είναι πιθανό να </w:t>
            </w:r>
            <w:r w:rsidRPr="00082AB6">
              <w:rPr>
                <w:b/>
                <w:i/>
              </w:rPr>
              <w:t>προκαλέσει</w:t>
            </w:r>
            <w:r w:rsidRPr="00082AB6">
              <w:t xml:space="preserve"> οικονομικές στρεβλώσεις και ανεπάρκειες και </w:t>
            </w:r>
            <w:r w:rsidRPr="00082AB6">
              <w:rPr>
                <w:b/>
                <w:i/>
              </w:rPr>
              <w:t>έχει</w:t>
            </w:r>
            <w:r w:rsidRPr="00082AB6">
              <w:t xml:space="preserve"> αρνητικό αντίκτυπο στις διασυνοριακές επενδύσεις και </w:t>
            </w:r>
            <w:r w:rsidRPr="00082AB6">
              <w:rPr>
                <w:b/>
                <w:i/>
              </w:rPr>
              <w:t>την ανάπτυξη</w:t>
            </w:r>
            <w:r w:rsidRPr="00082AB6">
              <w:t>.</w:t>
            </w:r>
          </w:p>
        </w:tc>
        <w:tc>
          <w:tcPr>
            <w:tcW w:w="4876" w:type="dxa"/>
          </w:tcPr>
          <w:p w:rsidR="009304A5" w:rsidRPr="00082AB6" w:rsidRDefault="009304A5" w:rsidP="009F75EA">
            <w:pPr>
              <w:pStyle w:val="Normal6a"/>
              <w:rPr>
                <w:szCs w:val="24"/>
              </w:rPr>
            </w:pPr>
            <w:r w:rsidRPr="00082AB6">
              <w:t>(3)</w:t>
            </w:r>
            <w:r w:rsidRPr="00082AB6">
              <w:tab/>
              <w:t xml:space="preserve">Όταν η αρχή του πλήρους ανταγωνισμού εφαρμόζεται ή ερμηνεύεται </w:t>
            </w:r>
            <w:r w:rsidRPr="00082AB6">
              <w:rPr>
                <w:b/>
                <w:i/>
              </w:rPr>
              <w:t>με πολύ διαφορετικό</w:t>
            </w:r>
            <w:r w:rsidRPr="00082AB6">
              <w:t xml:space="preserve"> από τα κράτη μέλη, δημιουργούνται καταστάσεις που μπορεί να βλάψουν την εσωτερική αγορά</w:t>
            </w:r>
            <w:r w:rsidRPr="00082AB6">
              <w:rPr>
                <w:b/>
                <w:i/>
              </w:rPr>
              <w:t xml:space="preserve"> και να επιφέρουν περιττό κόστος για τις επιχειρήσεις σε περίπτωση διαφορών καθώς να προκαλέσουν επιζήμιο φορολογικό ανταγωνισμό, να προσελκύσουν επιθετικές δομές φοροαποφυγής, να δημιουργήσουν παράνομες κρατικές ενισχύσεις και να μειώσουν τα έσοδα από τα κράτη μέλη</w:t>
            </w:r>
            <w:r w:rsidRPr="00082AB6">
              <w:t>. Τυχόν ασυνέπεια όσον αφορά τους εφαρμοστέους κανόνες μεταβιβαστικής τιμολόγησης όχι μόνο μπορεί να οδηγήσει σε διπλή φορολόγηση, αλλά μπορεί να αφήσει και περιθώριο για μετατόπιση κερδών</w:t>
            </w:r>
            <w:r w:rsidRPr="00082AB6">
              <w:rPr>
                <w:b/>
                <w:i/>
              </w:rPr>
              <w:t>, φοροαποφυγή</w:t>
            </w:r>
            <w:r w:rsidRPr="00082AB6">
              <w:t xml:space="preserve"> και </w:t>
            </w:r>
            <w:r w:rsidRPr="00082AB6">
              <w:rPr>
                <w:b/>
                <w:i/>
              </w:rPr>
              <w:t>διπλή μη φορολόγηση</w:t>
            </w:r>
            <w:r w:rsidRPr="00082AB6">
              <w:t xml:space="preserve">. </w:t>
            </w:r>
            <w:r w:rsidRPr="00082AB6">
              <w:rPr>
                <w:b/>
                <w:bCs/>
                <w:i/>
                <w:iCs/>
              </w:rPr>
              <w:t>Αυτές οι σημαντικές ασυνέπειες μπορούν να αποτελέσουν σοβαρή απειλή για τα φορολογικά έσοδα, τη φορολογική ηθική και τις περιορισμένες ικανότητες των φορολογικών διοικήσεων.</w:t>
            </w:r>
            <w:r w:rsidRPr="00082AB6">
              <w:rPr>
                <w:b/>
                <w:i/>
              </w:rPr>
              <w:t xml:space="preserve"> Αυτές οι ασυνέπειες δημιουργούν επίσης εμπόδια</w:t>
            </w:r>
            <w:r w:rsidRPr="00082AB6">
              <w:t xml:space="preserve"> για τις επιχειρήσεις</w:t>
            </w:r>
            <w:r w:rsidRPr="00082AB6">
              <w:rPr>
                <w:b/>
                <w:i/>
              </w:rPr>
              <w:t>, ιδίως για τις ΜΜΕ,</w:t>
            </w:r>
            <w:r w:rsidRPr="00082AB6">
              <w:t xml:space="preserve"> που δραστηριοποιούνται σε διασυνοριακό επίπεδο, </w:t>
            </w:r>
            <w:r w:rsidRPr="00082AB6">
              <w:rPr>
                <w:b/>
                <w:i/>
              </w:rPr>
              <w:t xml:space="preserve">και </w:t>
            </w:r>
            <w:r w:rsidRPr="00082AB6">
              <w:t xml:space="preserve">είναι πιθανό να </w:t>
            </w:r>
            <w:r w:rsidRPr="00082AB6">
              <w:rPr>
                <w:b/>
                <w:i/>
              </w:rPr>
              <w:t>προκαλέσουν</w:t>
            </w:r>
            <w:r w:rsidRPr="00082AB6">
              <w:t xml:space="preserve"> οικονομικές στρεβλώσεις και ανεπάρκειες και </w:t>
            </w:r>
            <w:r w:rsidRPr="00082AB6">
              <w:rPr>
                <w:b/>
                <w:i/>
              </w:rPr>
              <w:t>να έχουν</w:t>
            </w:r>
            <w:r w:rsidRPr="00082AB6">
              <w:t xml:space="preserve"> αρνητικό αντίκτυπο στις διασυνοριακές επενδύσεις</w:t>
            </w:r>
            <w:r w:rsidRPr="00082AB6">
              <w:rPr>
                <w:b/>
                <w:i/>
              </w:rPr>
              <w:t>.</w:t>
            </w:r>
            <w:r w:rsidRPr="00082AB6">
              <w:t xml:space="preserve"> </w:t>
            </w:r>
            <w:r w:rsidRPr="00082AB6">
              <w:rPr>
                <w:b/>
                <w:i/>
              </w:rPr>
              <w:t xml:space="preserve">Επιπλέον, η Επιτροπή θα πρέπει να διασφαλίσει ότι η παρούσα οδηγία δεν θα προκαλέσει ασυμβατότητα με τις πλέον πρόσφατες κατευθυντήριες γραμμές του ΟΟΣΑ, συμπεριλαμβανομένων του Ποσού Α και του Ποσού Β του Πυλώνα Ι που στοχεύουν στην απλούστευση των ισχυόντων κανόνων μεταβιβαστικής </w:t>
            </w:r>
            <w:r w:rsidRPr="00082AB6">
              <w:rPr>
                <w:b/>
                <w:i/>
              </w:rPr>
              <w:lastRenderedPageBreak/>
              <w:t>τιμολόγησης.</w:t>
            </w:r>
          </w:p>
        </w:tc>
      </w:tr>
    </w:tbl>
    <w:p w:rsidR="009304A5" w:rsidRPr="00082AB6" w:rsidRDefault="009304A5" w:rsidP="009304A5"/>
    <w:p w:rsidR="009304A5" w:rsidRPr="00082AB6" w:rsidRDefault="009304A5" w:rsidP="009304A5">
      <w:pPr>
        <w:pStyle w:val="AmNumberTabs"/>
        <w:keepNext/>
      </w:pPr>
      <w:r w:rsidRPr="00082AB6">
        <w:t>Τροπολογία</w:t>
      </w:r>
      <w:r w:rsidRPr="00082AB6">
        <w:tab/>
      </w:r>
      <w:r w:rsidRPr="00082AB6">
        <w:tab/>
        <w:t>4</w:t>
      </w:r>
    </w:p>
    <w:p w:rsidR="009304A5" w:rsidRPr="00082AB6" w:rsidRDefault="009304A5" w:rsidP="009304A5">
      <w:pPr>
        <w:pStyle w:val="NormalBold12b"/>
        <w:keepNext/>
      </w:pPr>
      <w:r w:rsidRPr="00082AB6">
        <w:t>Πρόταση οδηγίας</w:t>
      </w:r>
    </w:p>
    <w:p w:rsidR="009304A5" w:rsidRPr="00082AB6" w:rsidRDefault="009304A5" w:rsidP="009304A5">
      <w:pPr>
        <w:pStyle w:val="NormalBold"/>
        <w:keepNext/>
      </w:pPr>
      <w:r w:rsidRPr="00082AB6">
        <w:t>Αιτιολογική σκέψη 3 α (νέα)</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9304A5" w:rsidRPr="00082AB6" w:rsidTr="009F75EA">
        <w:trPr>
          <w:jc w:val="center"/>
        </w:trPr>
        <w:tc>
          <w:tcPr>
            <w:tcW w:w="9752" w:type="dxa"/>
            <w:gridSpan w:val="2"/>
          </w:tcPr>
          <w:p w:rsidR="009304A5" w:rsidRPr="00082AB6" w:rsidRDefault="009304A5" w:rsidP="009F75EA">
            <w:pPr>
              <w:keepNext/>
            </w:pPr>
          </w:p>
        </w:tc>
      </w:tr>
      <w:tr w:rsidR="009304A5" w:rsidRPr="00082AB6" w:rsidTr="009F75EA">
        <w:trPr>
          <w:jc w:val="center"/>
        </w:trPr>
        <w:tc>
          <w:tcPr>
            <w:tcW w:w="4876" w:type="dxa"/>
          </w:tcPr>
          <w:p w:rsidR="009304A5" w:rsidRPr="00082AB6" w:rsidRDefault="009304A5" w:rsidP="009F75EA">
            <w:pPr>
              <w:pStyle w:val="AmColumnHeading"/>
              <w:keepNext/>
            </w:pPr>
            <w:r w:rsidRPr="00082AB6">
              <w:t>Κείμενο που προτείνει η Επιτροπή</w:t>
            </w:r>
          </w:p>
        </w:tc>
        <w:tc>
          <w:tcPr>
            <w:tcW w:w="4876" w:type="dxa"/>
          </w:tcPr>
          <w:p w:rsidR="009304A5" w:rsidRPr="00082AB6" w:rsidRDefault="009304A5" w:rsidP="009F75EA">
            <w:pPr>
              <w:pStyle w:val="AmColumnHeading"/>
              <w:keepNext/>
            </w:pPr>
            <w:r w:rsidRPr="00082AB6">
              <w:t>Τροπολογία</w:t>
            </w:r>
          </w:p>
        </w:tc>
      </w:tr>
      <w:tr w:rsidR="009304A5" w:rsidRPr="00082AB6" w:rsidTr="009F75EA">
        <w:trPr>
          <w:jc w:val="center"/>
        </w:trPr>
        <w:tc>
          <w:tcPr>
            <w:tcW w:w="4876" w:type="dxa"/>
          </w:tcPr>
          <w:p w:rsidR="009304A5" w:rsidRPr="00082AB6" w:rsidRDefault="009304A5" w:rsidP="009F75EA">
            <w:pPr>
              <w:pStyle w:val="Normal6a"/>
            </w:pPr>
          </w:p>
        </w:tc>
        <w:tc>
          <w:tcPr>
            <w:tcW w:w="4876" w:type="dxa"/>
          </w:tcPr>
          <w:p w:rsidR="009304A5" w:rsidRPr="00082AB6" w:rsidRDefault="009304A5" w:rsidP="009F75EA">
            <w:pPr>
              <w:pStyle w:val="Normal6a"/>
              <w:rPr>
                <w:b/>
                <w:i/>
                <w:szCs w:val="24"/>
              </w:rPr>
            </w:pPr>
            <w:r w:rsidRPr="00082AB6">
              <w:rPr>
                <w:b/>
                <w:i/>
              </w:rPr>
              <w:t>(3α)</w:t>
            </w:r>
            <w:r w:rsidRPr="00082AB6">
              <w:rPr>
                <w:b/>
                <w:i/>
              </w:rPr>
              <w:tab/>
              <w:t>Ωστόσο, οι φορολογικές διοικήσεις θα πρέπει να λαμβάνουν υπόψη τους το γεγονός ότι οι συνδεδεμένες επιχειρήσεις ενδέχεται να έχουν ειλικρινείς προθέσεις όταν καθορίζουν επακριβώς την τιμή αγοράς λόγω της απουσίας δυνάμεων της αγοράς, ή κατά την εφαρμογή συγκεκριμένης εμπορικής στρατηγικής.</w:t>
            </w:r>
          </w:p>
        </w:tc>
      </w:tr>
    </w:tbl>
    <w:p w:rsidR="009304A5" w:rsidRPr="00082AB6" w:rsidRDefault="009304A5" w:rsidP="009304A5"/>
    <w:p w:rsidR="009304A5" w:rsidRPr="00082AB6" w:rsidRDefault="009304A5" w:rsidP="009304A5">
      <w:pPr>
        <w:pStyle w:val="AmNumberTabs"/>
      </w:pPr>
      <w:r w:rsidRPr="00082AB6">
        <w:t>Τροπολογία</w:t>
      </w:r>
      <w:r w:rsidRPr="00082AB6">
        <w:tab/>
      </w:r>
      <w:r w:rsidRPr="00082AB6">
        <w:tab/>
        <w:t>5</w:t>
      </w:r>
    </w:p>
    <w:p w:rsidR="009304A5" w:rsidRPr="00082AB6" w:rsidRDefault="009304A5" w:rsidP="009304A5">
      <w:pPr>
        <w:pStyle w:val="NormalBold12b"/>
      </w:pPr>
      <w:r w:rsidRPr="00082AB6">
        <w:t>Πρόταση οδηγίας</w:t>
      </w:r>
    </w:p>
    <w:p w:rsidR="009304A5" w:rsidRPr="00082AB6" w:rsidRDefault="009304A5" w:rsidP="009304A5">
      <w:pPr>
        <w:pStyle w:val="NormalBold"/>
      </w:pPr>
      <w:r w:rsidRPr="00082AB6">
        <w:t>Αιτιολογική σκέψη 3 β (νέα)</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04A5" w:rsidRPr="00082AB6" w:rsidTr="009F75EA">
        <w:trPr>
          <w:trHeight w:hRule="exact" w:val="240"/>
          <w:jc w:val="center"/>
        </w:trPr>
        <w:tc>
          <w:tcPr>
            <w:tcW w:w="9752" w:type="dxa"/>
            <w:gridSpan w:val="2"/>
          </w:tcPr>
          <w:p w:rsidR="009304A5" w:rsidRPr="00082AB6" w:rsidRDefault="009304A5" w:rsidP="009F75EA"/>
        </w:tc>
      </w:tr>
      <w:tr w:rsidR="009304A5" w:rsidRPr="00082AB6" w:rsidTr="009F75EA">
        <w:trPr>
          <w:trHeight w:val="240"/>
          <w:jc w:val="center"/>
        </w:trPr>
        <w:tc>
          <w:tcPr>
            <w:tcW w:w="4876" w:type="dxa"/>
          </w:tcPr>
          <w:p w:rsidR="009304A5" w:rsidRPr="00082AB6" w:rsidRDefault="009304A5" w:rsidP="009F75EA">
            <w:pPr>
              <w:pStyle w:val="AmColumnHeading"/>
            </w:pPr>
            <w:r w:rsidRPr="00082AB6">
              <w:t>Κείμενο που προτείνει η Επιτροπή</w:t>
            </w:r>
          </w:p>
        </w:tc>
        <w:tc>
          <w:tcPr>
            <w:tcW w:w="4876" w:type="dxa"/>
          </w:tcPr>
          <w:p w:rsidR="009304A5" w:rsidRPr="00082AB6" w:rsidRDefault="009304A5" w:rsidP="009F75EA">
            <w:pPr>
              <w:pStyle w:val="AmColumnHeading"/>
            </w:pPr>
            <w:r w:rsidRPr="00082AB6">
              <w:t>Τροπολογία</w:t>
            </w:r>
          </w:p>
        </w:tc>
      </w:tr>
      <w:tr w:rsidR="009304A5" w:rsidRPr="00082AB6" w:rsidTr="009F75EA">
        <w:trPr>
          <w:jc w:val="center"/>
        </w:trPr>
        <w:tc>
          <w:tcPr>
            <w:tcW w:w="4876" w:type="dxa"/>
          </w:tcPr>
          <w:p w:rsidR="009304A5" w:rsidRPr="00082AB6" w:rsidRDefault="009304A5" w:rsidP="009F75EA">
            <w:pPr>
              <w:pStyle w:val="Normal6a"/>
            </w:pPr>
          </w:p>
        </w:tc>
        <w:tc>
          <w:tcPr>
            <w:tcW w:w="4876" w:type="dxa"/>
          </w:tcPr>
          <w:p w:rsidR="009304A5" w:rsidRPr="00082AB6" w:rsidRDefault="009304A5" w:rsidP="009F75EA">
            <w:pPr>
              <w:pStyle w:val="Normal6a"/>
            </w:pPr>
            <w:r w:rsidRPr="00082AB6">
              <w:rPr>
                <w:b/>
                <w:i/>
              </w:rPr>
              <w:t>(3β)</w:t>
            </w:r>
            <w:r w:rsidRPr="00082AB6">
              <w:tab/>
            </w:r>
            <w:r w:rsidRPr="00082AB6">
              <w:rPr>
                <w:b/>
                <w:i/>
              </w:rPr>
              <w:t>Κατά την έναρξη του σχεδίου σχετικά με τη διάβρωση της φορολογικής βάσης και τη μετατόπιση των κερδών (</w:t>
            </w:r>
            <w:r w:rsidR="00E86D99">
              <w:rPr>
                <w:b/>
                <w:i/>
              </w:rPr>
              <w:t>ΔΒΜΚ</w:t>
            </w:r>
            <w:r w:rsidRPr="00082AB6">
              <w:rPr>
                <w:b/>
                <w:i/>
              </w:rPr>
              <w:t xml:space="preserve">) το 2013, ο ΟΟΣΑ εκτίμησε, αναγνωρίζοντας παράλληλα τους μεθοδολογικούς περιορισμούς και τους περιορισμούς όσον αφορά τα δεδομένα, ότι η κλίμακα της παγκόσμιας απώλειας εσόδων από τον φόρο εισοδήματος εταιρειών λόγω πρακτικών </w:t>
            </w:r>
            <w:r w:rsidR="00E86D99">
              <w:rPr>
                <w:b/>
                <w:i/>
              </w:rPr>
              <w:t>ΔΒΜΚ</w:t>
            </w:r>
            <w:r w:rsidRPr="00082AB6">
              <w:rPr>
                <w:b/>
                <w:i/>
              </w:rPr>
              <w:t>, συμπεριλαμβανομένης της χειραγώγησης της μεταβιβαστικής τιμολόγησης, θα μπορούσε να κυμαίνεται μεταξύ 100 και 240 δισ</w:t>
            </w:r>
            <w:r w:rsidR="00E86D99">
              <w:rPr>
                <w:b/>
                <w:i/>
              </w:rPr>
              <w:t>εκατομμύρια</w:t>
            </w:r>
            <w:r w:rsidRPr="00082AB6">
              <w:rPr>
                <w:b/>
                <w:i/>
              </w:rPr>
              <w:t> USD ετησίως</w:t>
            </w:r>
            <w:r w:rsidRPr="00082AB6">
              <w:rPr>
                <w:b/>
                <w:i/>
                <w:vertAlign w:val="superscript"/>
              </w:rPr>
              <w:t>1α</w:t>
            </w:r>
            <w:r w:rsidRPr="00082AB6">
              <w:rPr>
                <w:b/>
                <w:i/>
              </w:rPr>
              <w:t>·</w:t>
            </w:r>
          </w:p>
        </w:tc>
      </w:tr>
      <w:tr w:rsidR="009304A5" w:rsidRPr="00082AB6" w:rsidTr="009F75EA">
        <w:trPr>
          <w:jc w:val="center"/>
        </w:trPr>
        <w:tc>
          <w:tcPr>
            <w:tcW w:w="4876" w:type="dxa"/>
          </w:tcPr>
          <w:p w:rsidR="009304A5" w:rsidRPr="00082AB6" w:rsidRDefault="009304A5" w:rsidP="009F75EA"/>
        </w:tc>
        <w:tc>
          <w:tcPr>
            <w:tcW w:w="4876" w:type="dxa"/>
          </w:tcPr>
          <w:p w:rsidR="009304A5" w:rsidRPr="00082AB6" w:rsidRDefault="009304A5" w:rsidP="009F75EA">
            <w:pPr>
              <w:pStyle w:val="Normal6a"/>
            </w:pPr>
            <w:r w:rsidRPr="00082AB6">
              <w:rPr>
                <w:b/>
                <w:i/>
              </w:rPr>
              <w:t>_________________</w:t>
            </w:r>
          </w:p>
        </w:tc>
      </w:tr>
      <w:tr w:rsidR="009304A5" w:rsidRPr="000841E1" w:rsidTr="009F75EA">
        <w:trPr>
          <w:jc w:val="center"/>
        </w:trPr>
        <w:tc>
          <w:tcPr>
            <w:tcW w:w="4876" w:type="dxa"/>
          </w:tcPr>
          <w:p w:rsidR="009304A5" w:rsidRPr="00082AB6" w:rsidRDefault="009304A5" w:rsidP="009F75EA"/>
        </w:tc>
        <w:tc>
          <w:tcPr>
            <w:tcW w:w="4876" w:type="dxa"/>
          </w:tcPr>
          <w:p w:rsidR="009304A5" w:rsidRPr="00112192" w:rsidRDefault="009304A5" w:rsidP="009F75EA">
            <w:pPr>
              <w:pStyle w:val="Normal6a"/>
              <w:rPr>
                <w:lang w:val="pt-PT"/>
              </w:rPr>
            </w:pPr>
            <w:r w:rsidRPr="00112192">
              <w:rPr>
                <w:b/>
                <w:i/>
                <w:vertAlign w:val="superscript"/>
                <w:lang w:val="pt-PT"/>
              </w:rPr>
              <w:t>1a</w:t>
            </w:r>
            <w:r w:rsidRPr="00112192">
              <w:rPr>
                <w:lang w:val="pt-PT"/>
              </w:rPr>
              <w:t xml:space="preserve"> </w:t>
            </w:r>
            <w:r w:rsidRPr="00112192">
              <w:rPr>
                <w:b/>
                <w:i/>
                <w:lang w:val="pt-PT"/>
              </w:rPr>
              <w:t xml:space="preserve"> https://www.oecd.org/tax/</w:t>
            </w:r>
            <w:r w:rsidR="00E86D99">
              <w:rPr>
                <w:b/>
                <w:i/>
                <w:lang w:val="pt-PT"/>
              </w:rPr>
              <w:t>ΔΒΜΚ</w:t>
            </w:r>
            <w:r w:rsidRPr="00112192">
              <w:rPr>
                <w:b/>
                <w:i/>
                <w:lang w:val="pt-PT"/>
              </w:rPr>
              <w:t>-project-explanatory-statement-9789264263437-en.htm</w:t>
            </w:r>
          </w:p>
        </w:tc>
      </w:tr>
    </w:tbl>
    <w:p w:rsidR="009304A5" w:rsidRPr="00112192" w:rsidRDefault="009304A5" w:rsidP="009304A5">
      <w:pPr>
        <w:rPr>
          <w:lang w:val="pt-PT"/>
        </w:rPr>
      </w:pPr>
    </w:p>
    <w:p w:rsidR="009304A5" w:rsidRPr="00082AB6" w:rsidRDefault="009304A5" w:rsidP="009304A5">
      <w:pPr>
        <w:pStyle w:val="AmNumberTabs"/>
      </w:pPr>
      <w:r w:rsidRPr="00082AB6">
        <w:t>Τροπολογία</w:t>
      </w:r>
      <w:r w:rsidRPr="00082AB6">
        <w:tab/>
      </w:r>
      <w:r w:rsidRPr="00082AB6">
        <w:tab/>
        <w:t>6</w:t>
      </w:r>
    </w:p>
    <w:p w:rsidR="009304A5" w:rsidRPr="00082AB6" w:rsidRDefault="009304A5" w:rsidP="009304A5">
      <w:pPr>
        <w:pStyle w:val="NormalBold12b"/>
      </w:pPr>
      <w:r w:rsidRPr="00082AB6">
        <w:lastRenderedPageBreak/>
        <w:t>Πρόταση οδηγίας</w:t>
      </w:r>
    </w:p>
    <w:p w:rsidR="009304A5" w:rsidRPr="00082AB6" w:rsidRDefault="009304A5" w:rsidP="009304A5">
      <w:pPr>
        <w:pStyle w:val="NormalBold"/>
      </w:pPr>
      <w:r w:rsidRPr="00082AB6">
        <w:t>Αιτιολογική σκέψη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04A5" w:rsidRPr="00082AB6" w:rsidTr="009F75EA">
        <w:trPr>
          <w:trHeight w:hRule="exact" w:val="240"/>
          <w:jc w:val="center"/>
        </w:trPr>
        <w:tc>
          <w:tcPr>
            <w:tcW w:w="9752" w:type="dxa"/>
            <w:gridSpan w:val="2"/>
          </w:tcPr>
          <w:p w:rsidR="009304A5" w:rsidRPr="00082AB6" w:rsidRDefault="009304A5" w:rsidP="009F75EA"/>
        </w:tc>
      </w:tr>
      <w:tr w:rsidR="009304A5" w:rsidRPr="00082AB6" w:rsidTr="009F75EA">
        <w:trPr>
          <w:trHeight w:val="240"/>
          <w:jc w:val="center"/>
        </w:trPr>
        <w:tc>
          <w:tcPr>
            <w:tcW w:w="4876" w:type="dxa"/>
          </w:tcPr>
          <w:p w:rsidR="009304A5" w:rsidRPr="00082AB6" w:rsidRDefault="009304A5" w:rsidP="009F75EA">
            <w:pPr>
              <w:pStyle w:val="AmColumnHeading"/>
            </w:pPr>
            <w:r w:rsidRPr="00082AB6">
              <w:t>Κείμενο που προτείνει η Επιτροπή</w:t>
            </w:r>
          </w:p>
        </w:tc>
        <w:tc>
          <w:tcPr>
            <w:tcW w:w="4876" w:type="dxa"/>
          </w:tcPr>
          <w:p w:rsidR="009304A5" w:rsidRPr="00082AB6" w:rsidRDefault="009304A5" w:rsidP="009F75EA">
            <w:pPr>
              <w:pStyle w:val="AmColumnHeading"/>
            </w:pPr>
            <w:r w:rsidRPr="00082AB6">
              <w:t>Τροπολογία</w:t>
            </w:r>
          </w:p>
        </w:tc>
      </w:tr>
      <w:tr w:rsidR="009304A5" w:rsidRPr="00082AB6" w:rsidTr="009F75EA">
        <w:trPr>
          <w:jc w:val="center"/>
        </w:trPr>
        <w:tc>
          <w:tcPr>
            <w:tcW w:w="4876" w:type="dxa"/>
          </w:tcPr>
          <w:p w:rsidR="009304A5" w:rsidRPr="00082AB6" w:rsidRDefault="009304A5" w:rsidP="009F75EA">
            <w:pPr>
              <w:pStyle w:val="Normal6a"/>
            </w:pPr>
            <w:r w:rsidRPr="00082AB6">
              <w:t>(4)</w:t>
            </w:r>
            <w:r w:rsidRPr="00082AB6">
              <w:tab/>
              <w:t>Η παρούσα οδηγία θεσπίζει κανόνες για τη διασφάλιση της κοινής εφαρμογής της αρχής του πλήρους ανταγωνισμού σε ολόκληρη την Ένωση, με στόχο την αύξηση της φορολογικής ασφάλειας</w:t>
            </w:r>
            <w:r w:rsidRPr="00082AB6">
              <w:rPr>
                <w:b/>
                <w:i/>
              </w:rPr>
              <w:t xml:space="preserve"> και</w:t>
            </w:r>
            <w:r w:rsidRPr="00082AB6">
              <w:t xml:space="preserve"> τη μείωση περιπτώσεων διπλής φορολόγησης, αλλά και διπλής </w:t>
            </w:r>
            <w:r w:rsidRPr="00082AB6">
              <w:rPr>
                <w:b/>
                <w:i/>
              </w:rPr>
              <w:t>μη φορολόγησης</w:t>
            </w:r>
            <w:r w:rsidRPr="00082AB6">
              <w:t>.</w:t>
            </w:r>
          </w:p>
        </w:tc>
        <w:tc>
          <w:tcPr>
            <w:tcW w:w="4876" w:type="dxa"/>
          </w:tcPr>
          <w:p w:rsidR="009304A5" w:rsidRPr="00082AB6" w:rsidRDefault="009304A5" w:rsidP="009F75EA">
            <w:pPr>
              <w:pStyle w:val="Normal6a"/>
            </w:pPr>
            <w:r w:rsidRPr="00082AB6">
              <w:t>(4)</w:t>
            </w:r>
            <w:r w:rsidRPr="00082AB6">
              <w:tab/>
              <w:t>Η παρούσα οδηγία θεσπίζει κανόνες για τη διασφάλιση της κοινής εφαρμογής της αρχής του πλήρους ανταγωνισμού σε ολόκληρη την Ένωση, με στόχο την αύξηση της φορολογικής ασφάλειας</w:t>
            </w:r>
            <w:r w:rsidRPr="00082AB6">
              <w:rPr>
                <w:b/>
                <w:i/>
              </w:rPr>
              <w:t>,</w:t>
            </w:r>
            <w:r w:rsidRPr="00082AB6">
              <w:t xml:space="preserve"> τη μείωση περιπτώσεων διπλής </w:t>
            </w:r>
            <w:r w:rsidRPr="00082AB6">
              <w:rPr>
                <w:b/>
                <w:i/>
              </w:rPr>
              <w:t xml:space="preserve">μη </w:t>
            </w:r>
            <w:r w:rsidRPr="00082AB6">
              <w:t xml:space="preserve">φορολόγησης, αλλά και διπλής </w:t>
            </w:r>
            <w:r w:rsidRPr="00082AB6">
              <w:rPr>
                <w:b/>
                <w:i/>
              </w:rPr>
              <w:t>φορολόγησης, τη μείωση του κόστους φορολογικής συμμόρφωσης και των ένδικων διαφορών, ιδιαίτερα για φορολογούμενους που δραστηριοποιούνται διασυνοριακά εντός της Ένωσης, και την αποφυγή των φορολογικών καταχρηστικών πρακτικών</w:t>
            </w:r>
            <w:r w:rsidRPr="00082AB6">
              <w:t>.</w:t>
            </w:r>
          </w:p>
        </w:tc>
      </w:tr>
    </w:tbl>
    <w:p w:rsidR="009304A5" w:rsidRPr="00082AB6" w:rsidRDefault="009304A5" w:rsidP="009304A5"/>
    <w:p w:rsidR="009304A5" w:rsidRPr="00082AB6" w:rsidRDefault="009304A5" w:rsidP="009304A5">
      <w:pPr>
        <w:pStyle w:val="AmNumberTabs"/>
      </w:pPr>
      <w:r w:rsidRPr="00082AB6">
        <w:t>Τροπολογία</w:t>
      </w:r>
      <w:r w:rsidRPr="00082AB6">
        <w:tab/>
      </w:r>
      <w:r w:rsidRPr="00082AB6">
        <w:tab/>
        <w:t>7</w:t>
      </w:r>
    </w:p>
    <w:p w:rsidR="009304A5" w:rsidRPr="00082AB6" w:rsidRDefault="009304A5" w:rsidP="009304A5">
      <w:pPr>
        <w:pStyle w:val="NormalBold12b"/>
      </w:pPr>
      <w:r w:rsidRPr="00082AB6">
        <w:t>Πρόταση οδηγίας</w:t>
      </w:r>
    </w:p>
    <w:p w:rsidR="009304A5" w:rsidRPr="00082AB6" w:rsidRDefault="009304A5" w:rsidP="009304A5">
      <w:pPr>
        <w:pStyle w:val="NormalBold"/>
      </w:pPr>
      <w:r w:rsidRPr="00082AB6">
        <w:t>Αιτιολογική σκέψη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04A5" w:rsidRPr="00082AB6" w:rsidTr="009F75EA">
        <w:trPr>
          <w:trHeight w:hRule="exact" w:val="240"/>
          <w:jc w:val="center"/>
        </w:trPr>
        <w:tc>
          <w:tcPr>
            <w:tcW w:w="9752" w:type="dxa"/>
            <w:gridSpan w:val="2"/>
          </w:tcPr>
          <w:p w:rsidR="009304A5" w:rsidRPr="00082AB6" w:rsidRDefault="009304A5" w:rsidP="009F75EA"/>
        </w:tc>
      </w:tr>
      <w:tr w:rsidR="009304A5" w:rsidRPr="00082AB6" w:rsidTr="009F75EA">
        <w:trPr>
          <w:trHeight w:val="240"/>
          <w:jc w:val="center"/>
        </w:trPr>
        <w:tc>
          <w:tcPr>
            <w:tcW w:w="4876" w:type="dxa"/>
          </w:tcPr>
          <w:p w:rsidR="009304A5" w:rsidRPr="00082AB6" w:rsidRDefault="009304A5" w:rsidP="009F75EA">
            <w:pPr>
              <w:pStyle w:val="AmColumnHeading"/>
            </w:pPr>
            <w:r w:rsidRPr="00082AB6">
              <w:t>Κείμενο που προτείνει η Επιτροπή</w:t>
            </w:r>
          </w:p>
        </w:tc>
        <w:tc>
          <w:tcPr>
            <w:tcW w:w="4876" w:type="dxa"/>
          </w:tcPr>
          <w:p w:rsidR="009304A5" w:rsidRPr="00082AB6" w:rsidRDefault="009304A5" w:rsidP="009F75EA">
            <w:pPr>
              <w:pStyle w:val="AmColumnHeading"/>
            </w:pPr>
            <w:r w:rsidRPr="00082AB6">
              <w:t>Τροπολογία</w:t>
            </w:r>
          </w:p>
        </w:tc>
      </w:tr>
      <w:tr w:rsidR="009304A5" w:rsidRPr="00082AB6" w:rsidTr="009F75EA">
        <w:trPr>
          <w:jc w:val="center"/>
        </w:trPr>
        <w:tc>
          <w:tcPr>
            <w:tcW w:w="4876" w:type="dxa"/>
          </w:tcPr>
          <w:p w:rsidR="009304A5" w:rsidRPr="00082AB6" w:rsidRDefault="009304A5" w:rsidP="009F75EA">
            <w:pPr>
              <w:pStyle w:val="Normal6a"/>
            </w:pPr>
            <w:r w:rsidRPr="00082AB6">
              <w:t>(6)</w:t>
            </w:r>
            <w:r w:rsidRPr="00082AB6">
              <w:tab/>
              <w:t xml:space="preserve">Για να διασφαλιστεί ο μετριασμός του φαινομένου της διπλής φορολόγησης, τα κράτη μέλη θα πρέπει να διαθέτουν κατάλληλους μηχανισμούς ώστε, όταν άλλο κράτος μέλος ή η δικαιοδοσία τρίτης χώρας πραγματοποιεί μια αρχική προσαρμογή, να μπορούν να προβαίνουν σε αντίστοιχη προσαρμογή. Ειδικότερα, τα κράτη μέλη θα πρέπει να έχουν τη δυνατότητα να προβαίνουν σε αντίστοιχες προσαρμογές, των οποίων η χορήγηση δεν θα πρέπει να γίνεται μόνο στο πλαίσιο διαδικασιών αμοιβαίας συμφωνίας, αλλά και με: i) ταχεία διαδικασία που πρέπει να ολοκληρώνεται εντός 180 ημερών χωρίς να χρειάζεται να κινηθεί διαδικασία αμοιβαίας συμφωνίας, όταν δεν υπάρχει αμφιβολία ότι η αρχική προσαρμογή είναι βάσιμη· ή </w:t>
            </w:r>
            <w:proofErr w:type="spellStart"/>
            <w:r w:rsidRPr="00082AB6">
              <w:t>ii</w:t>
            </w:r>
            <w:proofErr w:type="spellEnd"/>
            <w:r w:rsidRPr="00082AB6">
              <w:t xml:space="preserve">) με κοινούς ελέγχους ή άλλες μορφές διεθνούς συνεργασίας, π.χ. πολυμερή προγράμματα εκτίμησης κινδύνου, όπως η ευρωπαϊκή προσέγγιση εμπιστοσύνης και συνεργασίας (European </w:t>
            </w:r>
            <w:proofErr w:type="spellStart"/>
            <w:r w:rsidRPr="00082AB6">
              <w:lastRenderedPageBreak/>
              <w:t>Trust</w:t>
            </w:r>
            <w:proofErr w:type="spellEnd"/>
            <w:r w:rsidRPr="00082AB6">
              <w:t xml:space="preserve"> and Cooperation </w:t>
            </w:r>
            <w:proofErr w:type="spellStart"/>
            <w:r w:rsidRPr="00082AB6">
              <w:t>Approach</w:t>
            </w:r>
            <w:proofErr w:type="spellEnd"/>
            <w:r w:rsidRPr="00082AB6">
              <w:t xml:space="preserve"> – ETACA) και το πρόγραμμα για τη διασφάλιση της διεθνούς συμμόρφωσης (International </w:t>
            </w:r>
            <w:proofErr w:type="spellStart"/>
            <w:r w:rsidRPr="00082AB6">
              <w:t>Compliance</w:t>
            </w:r>
            <w:proofErr w:type="spellEnd"/>
            <w:r w:rsidRPr="00082AB6">
              <w:t xml:space="preserve"> </w:t>
            </w:r>
            <w:proofErr w:type="spellStart"/>
            <w:r w:rsidRPr="00082AB6">
              <w:t>Assurance</w:t>
            </w:r>
            <w:proofErr w:type="spellEnd"/>
            <w:r w:rsidRPr="00082AB6">
              <w:t xml:space="preserve"> Programme – ICAP).</w:t>
            </w:r>
          </w:p>
        </w:tc>
        <w:tc>
          <w:tcPr>
            <w:tcW w:w="4876" w:type="dxa"/>
          </w:tcPr>
          <w:p w:rsidR="009304A5" w:rsidRPr="00082AB6" w:rsidRDefault="009304A5" w:rsidP="009F75EA">
            <w:pPr>
              <w:pStyle w:val="Normal6a"/>
            </w:pPr>
            <w:r w:rsidRPr="00082AB6">
              <w:lastRenderedPageBreak/>
              <w:t>(6)</w:t>
            </w:r>
            <w:r w:rsidRPr="00082AB6">
              <w:tab/>
              <w:t xml:space="preserve">Για να διασφαλιστεί ο μετριασμός του φαινομένου της διπλής φορολόγησης, τα κράτη μέλη θα πρέπει να διαθέτουν κατάλληλους μηχανισμούς ώστε, όταν άλλο κράτος μέλος ή η δικαιοδοσία τρίτης χώρας πραγματοποιεί μια αρχική προσαρμογή, να μπορούν να προβαίνουν σε αντίστοιχη προσαρμογή. Ειδικότερα, τα κράτη μέλη θα πρέπει να έχουν τη δυνατότητα να προβαίνουν σε αντίστοιχες προσαρμογές, των οποίων η χορήγηση δεν θα πρέπει να γίνεται μόνο στο πλαίσιο διαδικασιών αμοιβαίας συμφωνίας, αλλά και με: i) ταχεία διαδικασία που πρέπει να ολοκληρώνεται εντός 180 ημερών χωρίς να χρειάζεται να κινηθεί διαδικασία αμοιβαίας συμφωνίας, όταν δεν υπάρχει αμφιβολία ότι η αρχική προσαρμογή είναι βάσιμη· ή </w:t>
            </w:r>
            <w:proofErr w:type="spellStart"/>
            <w:r w:rsidRPr="00082AB6">
              <w:t>ii</w:t>
            </w:r>
            <w:proofErr w:type="spellEnd"/>
            <w:r w:rsidRPr="00082AB6">
              <w:t xml:space="preserve">) με κοινούς ελέγχους ή άλλες μορφές διεθνούς συνεργασίας, π.χ. πολυμερή προγράμματα εκτίμησης κινδύνου, όπως η ευρωπαϊκή προσέγγιση εμπιστοσύνης και συνεργασίας (European </w:t>
            </w:r>
            <w:proofErr w:type="spellStart"/>
            <w:r w:rsidRPr="00082AB6">
              <w:lastRenderedPageBreak/>
              <w:t>Trust</w:t>
            </w:r>
            <w:proofErr w:type="spellEnd"/>
            <w:r w:rsidRPr="00082AB6">
              <w:t xml:space="preserve"> and Cooperation </w:t>
            </w:r>
            <w:proofErr w:type="spellStart"/>
            <w:r w:rsidRPr="00082AB6">
              <w:t>Approach</w:t>
            </w:r>
            <w:proofErr w:type="spellEnd"/>
            <w:r w:rsidRPr="00082AB6">
              <w:t xml:space="preserve"> – ETACA) και το πρόγραμμα για τη διασφάλιση της διεθνούς συμμόρφωσης (International </w:t>
            </w:r>
            <w:proofErr w:type="spellStart"/>
            <w:r w:rsidRPr="00082AB6">
              <w:t>Compliance</w:t>
            </w:r>
            <w:proofErr w:type="spellEnd"/>
            <w:r w:rsidRPr="00082AB6">
              <w:t xml:space="preserve"> </w:t>
            </w:r>
            <w:proofErr w:type="spellStart"/>
            <w:r w:rsidRPr="00082AB6">
              <w:t>Assurance</w:t>
            </w:r>
            <w:proofErr w:type="spellEnd"/>
            <w:r w:rsidRPr="00082AB6">
              <w:t xml:space="preserve"> Programme – ICAP). </w:t>
            </w:r>
            <w:r w:rsidRPr="00082AB6">
              <w:rPr>
                <w:b/>
                <w:i/>
              </w:rPr>
              <w:t>Για τον σκοπό αυτόν, τα κράτη μέλη θα πρέπει να χρησιμοποιούν όλες τις διαδικασίες και τις ρυθμίσεις που προβλέπονται στην οδηγία για τη διοικητική συνεργασία (ΟΔΣ), ιδιαίτερα στην τρίτη και έκτη αναθεώρηση, οι οποίες καλύπτουν την ανταλλαγή πληροφοριών σχετικά με τις συμφωνίες μεταβιβαστικής τιμολόγησης και την ανταλλαγή πληροφοριών για δηλωτέες διασυνοριακές ρυθμίσεις, για τις οποίες έχει γίνει αναφορά από μεσολαβητές ή από τον αντίστοιχο φορολογούμενο.</w:t>
            </w:r>
          </w:p>
        </w:tc>
      </w:tr>
    </w:tbl>
    <w:p w:rsidR="009304A5" w:rsidRPr="00082AB6" w:rsidRDefault="009304A5" w:rsidP="009304A5"/>
    <w:p w:rsidR="009304A5" w:rsidRPr="00082AB6" w:rsidRDefault="009304A5" w:rsidP="009304A5">
      <w:pPr>
        <w:pStyle w:val="AmNumberTabs"/>
        <w:keepNext/>
      </w:pPr>
      <w:r w:rsidRPr="00082AB6">
        <w:t>Τροπολογία</w:t>
      </w:r>
      <w:r w:rsidRPr="00082AB6">
        <w:tab/>
      </w:r>
      <w:r w:rsidRPr="00082AB6">
        <w:tab/>
        <w:t>8</w:t>
      </w:r>
    </w:p>
    <w:p w:rsidR="009304A5" w:rsidRPr="00082AB6" w:rsidRDefault="009304A5" w:rsidP="009304A5">
      <w:pPr>
        <w:pStyle w:val="NormalBold12b"/>
        <w:keepNext/>
      </w:pPr>
      <w:r w:rsidRPr="00082AB6">
        <w:t>Πρόταση οδηγίας</w:t>
      </w:r>
    </w:p>
    <w:p w:rsidR="009304A5" w:rsidRPr="00082AB6" w:rsidRDefault="009304A5" w:rsidP="009304A5">
      <w:pPr>
        <w:pStyle w:val="NormalBold"/>
        <w:keepNext/>
      </w:pPr>
      <w:r w:rsidRPr="00082AB6">
        <w:t>Αιτιολογική σκέψη 6 α (νέα)</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9304A5" w:rsidRPr="00082AB6" w:rsidTr="009F75EA">
        <w:trPr>
          <w:jc w:val="center"/>
        </w:trPr>
        <w:tc>
          <w:tcPr>
            <w:tcW w:w="9752" w:type="dxa"/>
            <w:gridSpan w:val="2"/>
          </w:tcPr>
          <w:p w:rsidR="009304A5" w:rsidRPr="00082AB6" w:rsidRDefault="009304A5" w:rsidP="009F75EA">
            <w:pPr>
              <w:keepNext/>
            </w:pPr>
          </w:p>
        </w:tc>
      </w:tr>
      <w:tr w:rsidR="009304A5" w:rsidRPr="00082AB6" w:rsidTr="009F75EA">
        <w:trPr>
          <w:jc w:val="center"/>
        </w:trPr>
        <w:tc>
          <w:tcPr>
            <w:tcW w:w="4876" w:type="dxa"/>
          </w:tcPr>
          <w:p w:rsidR="009304A5" w:rsidRPr="00082AB6" w:rsidRDefault="009304A5" w:rsidP="009F75EA">
            <w:pPr>
              <w:pStyle w:val="AmColumnHeading"/>
              <w:keepNext/>
            </w:pPr>
            <w:r w:rsidRPr="00082AB6">
              <w:t>Κείμενο που προτείνει η Επιτροπή</w:t>
            </w:r>
          </w:p>
        </w:tc>
        <w:tc>
          <w:tcPr>
            <w:tcW w:w="4876" w:type="dxa"/>
          </w:tcPr>
          <w:p w:rsidR="009304A5" w:rsidRPr="00082AB6" w:rsidRDefault="009304A5" w:rsidP="009F75EA">
            <w:pPr>
              <w:pStyle w:val="AmColumnHeading"/>
              <w:keepNext/>
            </w:pPr>
            <w:r w:rsidRPr="00082AB6">
              <w:t>Τροπολογία</w:t>
            </w:r>
          </w:p>
        </w:tc>
      </w:tr>
      <w:tr w:rsidR="009304A5" w:rsidRPr="00082AB6" w:rsidTr="009F75EA">
        <w:trPr>
          <w:jc w:val="center"/>
        </w:trPr>
        <w:tc>
          <w:tcPr>
            <w:tcW w:w="4876" w:type="dxa"/>
          </w:tcPr>
          <w:p w:rsidR="009304A5" w:rsidRPr="00082AB6" w:rsidRDefault="009304A5" w:rsidP="009F75EA">
            <w:pPr>
              <w:pStyle w:val="Normal6a"/>
            </w:pPr>
          </w:p>
        </w:tc>
        <w:tc>
          <w:tcPr>
            <w:tcW w:w="4876" w:type="dxa"/>
          </w:tcPr>
          <w:p w:rsidR="009304A5" w:rsidRPr="00082AB6" w:rsidRDefault="009304A5" w:rsidP="009F75EA">
            <w:pPr>
              <w:pStyle w:val="Normal6a"/>
              <w:rPr>
                <w:b/>
                <w:i/>
                <w:szCs w:val="24"/>
              </w:rPr>
            </w:pPr>
            <w:r w:rsidRPr="00082AB6">
              <w:rPr>
                <w:b/>
                <w:i/>
              </w:rPr>
              <w:t>(6α)</w:t>
            </w:r>
            <w:r w:rsidRPr="00082AB6">
              <w:rPr>
                <w:b/>
                <w:i/>
              </w:rPr>
              <w:tab/>
              <w:t>Λόγω της πιθανής αύξησης των διαφορών, η παρούσα οδηγία απαιτεί την εισαγωγή ταχέων μηχανισμών η λειτουργία των οποίων θα ανταποκρίνεται σε όλες τις απαιτήσεις. Το σύστημα διαιτησίας πρέπει να είναι γρήγορο, έτσι ώστε οι δικαιοδοσίες να μπορούν να καταλήγουν σε συμφωνίες αποφεύγοντας προβλήματα και διαφορές που μπορεί να προκύψουν.</w:t>
            </w:r>
          </w:p>
        </w:tc>
      </w:tr>
    </w:tbl>
    <w:p w:rsidR="009304A5" w:rsidRPr="00082AB6" w:rsidRDefault="009304A5" w:rsidP="009304A5"/>
    <w:p w:rsidR="009304A5" w:rsidRPr="00082AB6" w:rsidRDefault="009304A5" w:rsidP="009304A5">
      <w:pPr>
        <w:pStyle w:val="AmNumberTabs"/>
        <w:keepNext/>
      </w:pPr>
      <w:r w:rsidRPr="00082AB6">
        <w:t>Τροπολογία</w:t>
      </w:r>
      <w:r w:rsidRPr="00082AB6">
        <w:tab/>
      </w:r>
      <w:r w:rsidRPr="00082AB6">
        <w:tab/>
        <w:t>9</w:t>
      </w:r>
    </w:p>
    <w:p w:rsidR="009304A5" w:rsidRPr="00082AB6" w:rsidRDefault="009304A5" w:rsidP="009304A5">
      <w:pPr>
        <w:pStyle w:val="NormalBold12b"/>
        <w:keepNext/>
      </w:pPr>
      <w:r w:rsidRPr="00082AB6">
        <w:t>Πρόταση οδηγίας</w:t>
      </w:r>
    </w:p>
    <w:p w:rsidR="009304A5" w:rsidRPr="00082AB6" w:rsidRDefault="009304A5" w:rsidP="009304A5">
      <w:pPr>
        <w:pStyle w:val="NormalBold"/>
        <w:keepNext/>
      </w:pPr>
      <w:r w:rsidRPr="00082AB6">
        <w:t>Αιτιολογική σκέψη 6 β (νέα)</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9304A5" w:rsidRPr="00082AB6" w:rsidTr="009F75EA">
        <w:trPr>
          <w:jc w:val="center"/>
        </w:trPr>
        <w:tc>
          <w:tcPr>
            <w:tcW w:w="9752" w:type="dxa"/>
            <w:gridSpan w:val="2"/>
          </w:tcPr>
          <w:p w:rsidR="009304A5" w:rsidRPr="00082AB6" w:rsidRDefault="009304A5" w:rsidP="009F75EA">
            <w:pPr>
              <w:keepNext/>
            </w:pPr>
          </w:p>
        </w:tc>
      </w:tr>
      <w:tr w:rsidR="009304A5" w:rsidRPr="00082AB6" w:rsidTr="009F75EA">
        <w:trPr>
          <w:jc w:val="center"/>
        </w:trPr>
        <w:tc>
          <w:tcPr>
            <w:tcW w:w="4876" w:type="dxa"/>
          </w:tcPr>
          <w:p w:rsidR="009304A5" w:rsidRPr="00082AB6" w:rsidRDefault="009304A5" w:rsidP="009F75EA">
            <w:pPr>
              <w:pStyle w:val="AmColumnHeading"/>
              <w:keepNext/>
            </w:pPr>
            <w:r w:rsidRPr="00082AB6">
              <w:t>Κείμενο που προτείνει η Επιτροπή</w:t>
            </w:r>
          </w:p>
        </w:tc>
        <w:tc>
          <w:tcPr>
            <w:tcW w:w="4876" w:type="dxa"/>
          </w:tcPr>
          <w:p w:rsidR="009304A5" w:rsidRPr="00082AB6" w:rsidRDefault="009304A5" w:rsidP="009F75EA">
            <w:pPr>
              <w:pStyle w:val="AmColumnHeading"/>
              <w:keepNext/>
            </w:pPr>
            <w:r w:rsidRPr="00082AB6">
              <w:t>Τροπολογία</w:t>
            </w:r>
          </w:p>
        </w:tc>
      </w:tr>
      <w:tr w:rsidR="009304A5" w:rsidRPr="00082AB6" w:rsidTr="009F75EA">
        <w:trPr>
          <w:jc w:val="center"/>
        </w:trPr>
        <w:tc>
          <w:tcPr>
            <w:tcW w:w="4876" w:type="dxa"/>
          </w:tcPr>
          <w:p w:rsidR="009304A5" w:rsidRPr="00082AB6" w:rsidRDefault="009304A5" w:rsidP="009F75EA">
            <w:pPr>
              <w:pStyle w:val="Normal6a"/>
            </w:pPr>
          </w:p>
        </w:tc>
        <w:tc>
          <w:tcPr>
            <w:tcW w:w="4876" w:type="dxa"/>
          </w:tcPr>
          <w:p w:rsidR="009304A5" w:rsidRPr="00082AB6" w:rsidRDefault="009304A5" w:rsidP="009F75EA">
            <w:pPr>
              <w:pStyle w:val="Normal6a"/>
              <w:rPr>
                <w:b/>
                <w:i/>
                <w:szCs w:val="24"/>
              </w:rPr>
            </w:pPr>
            <w:r w:rsidRPr="00082AB6">
              <w:rPr>
                <w:b/>
                <w:i/>
              </w:rPr>
              <w:t>(6β)</w:t>
            </w:r>
            <w:r w:rsidRPr="00082AB6">
              <w:rPr>
                <w:b/>
                <w:i/>
              </w:rPr>
              <w:tab/>
              <w:t xml:space="preserve">Η ύπαρξη προσβάσιμων μηχανισμών επίλυσης διαφορών είναι ζωτικής σημασίας για το διασυνοριακό εμπόριο, διασφαλίζοντας έτσι τη </w:t>
            </w:r>
            <w:r w:rsidRPr="00082AB6">
              <w:rPr>
                <w:b/>
                <w:i/>
              </w:rPr>
              <w:lastRenderedPageBreak/>
              <w:t>φορολογική ασφάλεια και την εξάλειψη της διπλής φορολογίας για τους φορολογούμενους. Η ενίσχυση της χρήσης των διαδικασιών αμοιβαίας συμφωνίας (ΔΑΣ), όπως περιγράφονται στη Σύμβαση περί διαδικασίας διαιτησίας της ΕΕ, μπορεί να επιταχύνει την επίλυση των υποθέσεων σε συντομότερο χρονικό διάστημα. Για αυτόν τον σκοπό, τα κράτη καλούνται να διαθέσουν επαρκείς πόρους, ώστε να τηρηθούν οι προθεσμίες και οι ΔΑΣ να καταστούν αποτελεσματικό εργαλείο για την εξάλειψη της διπλής φορολόγησης.</w:t>
            </w:r>
          </w:p>
        </w:tc>
      </w:tr>
    </w:tbl>
    <w:p w:rsidR="009304A5" w:rsidRPr="00082AB6" w:rsidRDefault="009304A5" w:rsidP="009304A5"/>
    <w:p w:rsidR="009304A5" w:rsidRPr="00082AB6" w:rsidRDefault="009304A5" w:rsidP="009304A5">
      <w:pPr>
        <w:pStyle w:val="AmNumberTabs"/>
        <w:keepNext/>
      </w:pPr>
      <w:r w:rsidRPr="00082AB6">
        <w:t>Τροπολογία</w:t>
      </w:r>
      <w:r w:rsidRPr="00082AB6">
        <w:tab/>
      </w:r>
      <w:r w:rsidRPr="00082AB6">
        <w:tab/>
        <w:t>10</w:t>
      </w:r>
    </w:p>
    <w:p w:rsidR="009304A5" w:rsidRPr="00082AB6" w:rsidRDefault="009304A5" w:rsidP="009304A5">
      <w:pPr>
        <w:pStyle w:val="NormalBold12b"/>
        <w:keepNext/>
      </w:pPr>
      <w:r w:rsidRPr="00082AB6">
        <w:t>Πρόταση οδηγίας</w:t>
      </w:r>
    </w:p>
    <w:p w:rsidR="009304A5" w:rsidRPr="00082AB6" w:rsidRDefault="009304A5" w:rsidP="009304A5">
      <w:pPr>
        <w:pStyle w:val="NormalBold"/>
        <w:keepNext/>
      </w:pPr>
      <w:r w:rsidRPr="00082AB6">
        <w:t>Αιτιολογική σκέψη 7</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9304A5" w:rsidRPr="00082AB6" w:rsidTr="009F75EA">
        <w:trPr>
          <w:jc w:val="center"/>
        </w:trPr>
        <w:tc>
          <w:tcPr>
            <w:tcW w:w="9752" w:type="dxa"/>
            <w:gridSpan w:val="2"/>
          </w:tcPr>
          <w:p w:rsidR="009304A5" w:rsidRPr="00082AB6" w:rsidRDefault="009304A5" w:rsidP="009F75EA">
            <w:pPr>
              <w:keepNext/>
            </w:pPr>
          </w:p>
        </w:tc>
      </w:tr>
      <w:tr w:rsidR="009304A5" w:rsidRPr="00082AB6" w:rsidTr="009F75EA">
        <w:trPr>
          <w:jc w:val="center"/>
        </w:trPr>
        <w:tc>
          <w:tcPr>
            <w:tcW w:w="4876" w:type="dxa"/>
          </w:tcPr>
          <w:p w:rsidR="009304A5" w:rsidRPr="00082AB6" w:rsidRDefault="009304A5" w:rsidP="009F75EA">
            <w:pPr>
              <w:pStyle w:val="AmColumnHeading"/>
              <w:keepNext/>
            </w:pPr>
            <w:r w:rsidRPr="00082AB6">
              <w:t>Κείμενο που προτείνει η Επιτροπή</w:t>
            </w:r>
          </w:p>
        </w:tc>
        <w:tc>
          <w:tcPr>
            <w:tcW w:w="4876" w:type="dxa"/>
          </w:tcPr>
          <w:p w:rsidR="009304A5" w:rsidRPr="00082AB6" w:rsidRDefault="009304A5" w:rsidP="009F75EA">
            <w:pPr>
              <w:pStyle w:val="AmColumnHeading"/>
              <w:keepNext/>
            </w:pPr>
            <w:r w:rsidRPr="00082AB6">
              <w:t>Τροπολογία</w:t>
            </w:r>
          </w:p>
        </w:tc>
      </w:tr>
      <w:tr w:rsidR="009304A5" w:rsidRPr="00082AB6" w:rsidTr="009F75EA">
        <w:trPr>
          <w:jc w:val="center"/>
        </w:trPr>
        <w:tc>
          <w:tcPr>
            <w:tcW w:w="4876" w:type="dxa"/>
          </w:tcPr>
          <w:p w:rsidR="009304A5" w:rsidRPr="00082AB6" w:rsidRDefault="009304A5" w:rsidP="009F75EA">
            <w:pPr>
              <w:pStyle w:val="Normal6a"/>
            </w:pPr>
            <w:r w:rsidRPr="00082AB6">
              <w:t>(7)</w:t>
            </w:r>
            <w:r w:rsidRPr="00082AB6">
              <w:tab/>
              <w:t xml:space="preserve">Μπορεί να υπάρχουν θεμιτοί λόγοι για τους οποίους δεν χορηγείται αντίστοιχη προσαρμογή ή η αντίστοιχη προσαρμογή υπολείπεται της αρχικής. Πιο συγκεκριμένα, τα κράτη μέλη δεν θα πρέπει να χορηγούν αντίστοιχες προσαρμογές εάν: i) η αρχική προσαρμογή κρίνεται ότι δεν συνάδει με την αρχή του πλήρους ανταγωνισμού· </w:t>
            </w:r>
            <w:proofErr w:type="spellStart"/>
            <w:r w:rsidRPr="00082AB6">
              <w:t>ii</w:t>
            </w:r>
            <w:proofErr w:type="spellEnd"/>
            <w:r w:rsidRPr="00082AB6">
              <w:t xml:space="preserve">) η αρχική προσαρμογή δεν έχει ως αποτέλεσμα τη φορολόγηση ποσού κερδών σε άλλη δικαιοδοσία στην οποία η συνδεδεμένη επιχείρηση στο οικείο κράτος μέλος έχει ήδη φορολογηθεί· και </w:t>
            </w:r>
            <w:proofErr w:type="spellStart"/>
            <w:r w:rsidRPr="00082AB6">
              <w:t>iii</w:t>
            </w:r>
            <w:proofErr w:type="spellEnd"/>
            <w:r w:rsidRPr="00082AB6">
              <w:t xml:space="preserve">) σε περίπτωση που εμπλέκεται δικαιοδοσία τρίτης χώρας, εάν δεν υπάρχει φορολογική σύμβαση. Εάν δεν έχει προηγηθεί αρχική προσαρμογή, τα κράτη μέλη μπορούν να προβαίνουν σε προσαρμογή προς τα κάτω μόνο εφόσον: i) η προς τα κάτω προσαρμογή συνάδει με την αρχή του πλήρους ανταγωνισμού· </w:t>
            </w:r>
            <w:proofErr w:type="spellStart"/>
            <w:r w:rsidRPr="00082AB6">
              <w:t>ii</w:t>
            </w:r>
            <w:proofErr w:type="spellEnd"/>
            <w:r w:rsidRPr="00082AB6">
              <w:t xml:space="preserve">) ποσό ίσο με την προς τα κάτω προσαρμογή περιλαμβάνεται στα κέρδη της συνδεδεμένης επιχείρησης στην άλλη δικαιοδοσία και υπόκειται σε φόρο εκεί· και </w:t>
            </w:r>
            <w:proofErr w:type="spellStart"/>
            <w:r w:rsidRPr="00082AB6">
              <w:t>iii</w:t>
            </w:r>
            <w:proofErr w:type="spellEnd"/>
            <w:r w:rsidRPr="00082AB6">
              <w:t xml:space="preserve">) έχει αποσταλεί κοινοποίηση προς την αρμόδια δικαιοδοσία σχετικά με την </w:t>
            </w:r>
            <w:r w:rsidRPr="00082AB6">
              <w:lastRenderedPageBreak/>
              <w:t xml:space="preserve">πρόθεση προσαρμογής προς τα κάτω. Σκοπός των ως άνω διατάξεων είναι: i) τα κράτη μέλη να διατηρήσουν το δικαίωμα να αξιολογούν κατά πόσον η αρχική προσαρμογή πληροί την αρχή του πλήρους ανταγωνισμού· και </w:t>
            </w:r>
            <w:proofErr w:type="spellStart"/>
            <w:r w:rsidRPr="00082AB6">
              <w:t>ii</w:t>
            </w:r>
            <w:proofErr w:type="spellEnd"/>
            <w:r w:rsidRPr="00082AB6">
              <w:t>) να μην υφίσταται ούτε διπλή φορολόγηση ούτε διπλή μη φορολόγηση. Τα κράτη μέλη δεν θα πρέπει να δημιουργούν καταστάσεις διπλής μη φορολόγησης.</w:t>
            </w:r>
          </w:p>
        </w:tc>
        <w:tc>
          <w:tcPr>
            <w:tcW w:w="4876" w:type="dxa"/>
          </w:tcPr>
          <w:p w:rsidR="009304A5" w:rsidRPr="00082AB6" w:rsidRDefault="009304A5" w:rsidP="009F75EA">
            <w:pPr>
              <w:pStyle w:val="Normal6a"/>
              <w:rPr>
                <w:szCs w:val="24"/>
              </w:rPr>
            </w:pPr>
            <w:r w:rsidRPr="00082AB6">
              <w:lastRenderedPageBreak/>
              <w:t>(7)</w:t>
            </w:r>
            <w:r w:rsidRPr="00082AB6">
              <w:tab/>
              <w:t xml:space="preserve">Μπορεί να υπάρχουν θεμιτοί λόγοι για τους οποίους δεν χορηγείται αντίστοιχη προσαρμογή ή η αντίστοιχη προσαρμογή υπολείπεται της αρχικής. Πιο συγκεκριμένα, τα κράτη μέλη δεν θα πρέπει να χορηγούν αντίστοιχες προσαρμογές εάν: i) η αρχική προσαρμογή κρίνεται ότι δεν συνάδει με την αρχή του πλήρους ανταγωνισμού· </w:t>
            </w:r>
            <w:proofErr w:type="spellStart"/>
            <w:r w:rsidRPr="00082AB6">
              <w:t>ii</w:t>
            </w:r>
            <w:proofErr w:type="spellEnd"/>
            <w:r w:rsidRPr="00082AB6">
              <w:t xml:space="preserve">) η αρχική προσαρμογή δεν έχει ως αποτέλεσμα τη φορολόγηση ποσού κερδών σε άλλη δικαιοδοσία στην οποία η συνδεδεμένη επιχείρηση στο οικείο κράτος μέλος έχει ήδη φορολογηθεί· και </w:t>
            </w:r>
            <w:proofErr w:type="spellStart"/>
            <w:r w:rsidRPr="00082AB6">
              <w:t>iii</w:t>
            </w:r>
            <w:proofErr w:type="spellEnd"/>
            <w:r w:rsidRPr="00082AB6">
              <w:t>) σε περίπτωση που εμπλέκεται δικαιοδοσία τρίτης χώρας, εάν δεν υπάρχει φορολογική σύμβαση. Εάν δεν έχει προηγηθεί αρχική προσαρμογή, τα κράτη μέλη μπορούν να προβαίνουν σε προσαρμογή προς τα κάτω μόνο εφόσον: i) η προς τα κάτω προσαρμογή συνάδει με την αρχή του πλήρους ανταγωνισμού</w:t>
            </w:r>
            <w:r w:rsidRPr="00082AB6">
              <w:rPr>
                <w:b/>
                <w:i/>
              </w:rPr>
              <w:t xml:space="preserve"> και δεν οδηγεί σε διπλή μη φορολόγηση</w:t>
            </w:r>
            <w:r w:rsidRPr="00082AB6">
              <w:t xml:space="preserve">· </w:t>
            </w:r>
            <w:proofErr w:type="spellStart"/>
            <w:r w:rsidRPr="00082AB6">
              <w:t>ii</w:t>
            </w:r>
            <w:proofErr w:type="spellEnd"/>
            <w:r w:rsidRPr="00082AB6">
              <w:t xml:space="preserve">) ποσό ίσο με την προς τα κάτω προσαρμογή περιλαμβάνεται στα κέρδη της συνδεδεμένης επιχείρησης στην άλλη δικαιοδοσία και υπόκειται σε φόρο εκεί· και </w:t>
            </w:r>
            <w:proofErr w:type="spellStart"/>
            <w:r w:rsidRPr="00082AB6">
              <w:t>iii</w:t>
            </w:r>
            <w:proofErr w:type="spellEnd"/>
            <w:r w:rsidRPr="00082AB6">
              <w:t xml:space="preserve">) έχει αποσταλεί κοινοποίηση προς </w:t>
            </w:r>
            <w:r w:rsidRPr="00082AB6">
              <w:lastRenderedPageBreak/>
              <w:t xml:space="preserve">την αρμόδια δικαιοδοσία σχετικά με την πρόθεση προσαρμογής προς τα κάτω. Σκοπός των ως άνω διατάξεων είναι: i) τα κράτη μέλη να διατηρήσουν το δικαίωμα να αξιολογούν κατά πόσον η αρχική προσαρμογή πληροί την αρχή του πλήρους ανταγωνισμού· και </w:t>
            </w:r>
            <w:proofErr w:type="spellStart"/>
            <w:r w:rsidRPr="00082AB6">
              <w:t>ii</w:t>
            </w:r>
            <w:proofErr w:type="spellEnd"/>
            <w:r w:rsidRPr="00082AB6">
              <w:t>) να μην υφίσταται ούτε διπλή φορολόγηση ούτε διπλή μη φορολόγηση. Τα κράτη μέλη δεν θα πρέπει να δημιουργούν καταστάσεις διπλής μη φορολόγησης.</w:t>
            </w:r>
          </w:p>
        </w:tc>
      </w:tr>
    </w:tbl>
    <w:p w:rsidR="009304A5" w:rsidRPr="00082AB6" w:rsidRDefault="009304A5" w:rsidP="009304A5"/>
    <w:p w:rsidR="009304A5" w:rsidRPr="00082AB6" w:rsidRDefault="009304A5" w:rsidP="009304A5">
      <w:pPr>
        <w:pStyle w:val="AmNumberTabs"/>
      </w:pPr>
      <w:r w:rsidRPr="00082AB6">
        <w:t>Τροπολογία</w:t>
      </w:r>
      <w:r w:rsidRPr="00082AB6">
        <w:tab/>
      </w:r>
      <w:r w:rsidRPr="00082AB6">
        <w:tab/>
        <w:t>11</w:t>
      </w:r>
    </w:p>
    <w:p w:rsidR="009304A5" w:rsidRPr="00082AB6" w:rsidRDefault="009304A5" w:rsidP="009304A5">
      <w:pPr>
        <w:pStyle w:val="NormalBold12b"/>
      </w:pPr>
      <w:r w:rsidRPr="00082AB6">
        <w:t>Πρόταση οδηγίας</w:t>
      </w:r>
    </w:p>
    <w:p w:rsidR="009304A5" w:rsidRPr="00082AB6" w:rsidRDefault="009304A5" w:rsidP="009304A5">
      <w:pPr>
        <w:pStyle w:val="NormalBold"/>
      </w:pPr>
      <w:r w:rsidRPr="00082AB6">
        <w:t>Αιτιολογική σκέψη 13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04A5" w:rsidRPr="00082AB6" w:rsidTr="009F75EA">
        <w:trPr>
          <w:trHeight w:hRule="exact" w:val="240"/>
          <w:jc w:val="center"/>
        </w:trPr>
        <w:tc>
          <w:tcPr>
            <w:tcW w:w="9752" w:type="dxa"/>
            <w:gridSpan w:val="2"/>
          </w:tcPr>
          <w:p w:rsidR="009304A5" w:rsidRPr="00082AB6" w:rsidRDefault="009304A5" w:rsidP="009F75EA"/>
        </w:tc>
      </w:tr>
      <w:tr w:rsidR="009304A5" w:rsidRPr="00082AB6" w:rsidTr="009F75EA">
        <w:trPr>
          <w:trHeight w:val="240"/>
          <w:jc w:val="center"/>
        </w:trPr>
        <w:tc>
          <w:tcPr>
            <w:tcW w:w="4876" w:type="dxa"/>
          </w:tcPr>
          <w:p w:rsidR="009304A5" w:rsidRPr="00082AB6" w:rsidRDefault="009304A5" w:rsidP="009F75EA">
            <w:pPr>
              <w:pStyle w:val="AmColumnHeading"/>
            </w:pPr>
            <w:r w:rsidRPr="00082AB6">
              <w:t>Κείμενο που προτείνει η Επιτροπή</w:t>
            </w:r>
          </w:p>
        </w:tc>
        <w:tc>
          <w:tcPr>
            <w:tcW w:w="4876" w:type="dxa"/>
          </w:tcPr>
          <w:p w:rsidR="009304A5" w:rsidRPr="00082AB6" w:rsidRDefault="009304A5" w:rsidP="009F75EA">
            <w:pPr>
              <w:pStyle w:val="AmColumnHeading"/>
            </w:pPr>
            <w:r w:rsidRPr="00082AB6">
              <w:t>Τροπολογία</w:t>
            </w:r>
          </w:p>
        </w:tc>
      </w:tr>
      <w:tr w:rsidR="009304A5" w:rsidRPr="00082AB6" w:rsidTr="009F75EA">
        <w:trPr>
          <w:jc w:val="center"/>
        </w:trPr>
        <w:tc>
          <w:tcPr>
            <w:tcW w:w="4876" w:type="dxa"/>
          </w:tcPr>
          <w:p w:rsidR="009304A5" w:rsidRPr="00082AB6" w:rsidRDefault="009304A5" w:rsidP="009F75EA">
            <w:pPr>
              <w:pStyle w:val="Normal6a"/>
            </w:pPr>
            <w:r w:rsidRPr="00082AB6">
              <w:t>(13)</w:t>
            </w:r>
            <w:r w:rsidRPr="00082AB6">
              <w:tab/>
              <w:t xml:space="preserve">Προκειμένου να ελαχιστοποιηθούν οι διαφορές και να παγιωθεί μια κοινή προσέγγιση σε ολόκληρη την Ένωση, η παρούσα οδηγία προβλέπει περαιτέρω ότι ο φορολογούμενος δεν θα πρέπει να υπόκειται σε προσαρμογή όταν τα αποτελέσματά της εμπίπτουν στο </w:t>
            </w:r>
            <w:proofErr w:type="spellStart"/>
            <w:r w:rsidRPr="00082AB6">
              <w:t>ενδοτεταρτημοριακό</w:t>
            </w:r>
            <w:proofErr w:type="spellEnd"/>
            <w:r w:rsidRPr="00082AB6">
              <w:t xml:space="preserve"> εύρος, εκτός εάν η φορολογική διοίκηση ή ο φορολογούμενος αποδεικνύει ότι τα γεγονότα και οι περιστάσεις της συγκεκριμένης περίπτωσης δικαιολογούν μια συγκεκριμένη διαφορετική τοποθέτηση εντός του εύρους. Όταν τα αποτελέσματα μιας ελεγχόμενης συναλλαγής δεν εμπίπτουν στο εύρος του πλήρους ανταγωνισμού, οι φορολογικές διοικήσεις θα πρέπει να υποχρεούνται να προβαίνουν σε προσαρμογή στη διάμεση τιμή όλων των αποτελεσμάτων, εκτός εάν ο φορολογούμενος ή η φορολογική διοίκηση αποδεικνύει ότι κάποιο άλλο σημείο του εύρους καθορίζει πιο αξιόπιστη τιμή πλήρους ανταγωνισμού σε μια δεδομένη περίπτωση.</w:t>
            </w:r>
          </w:p>
        </w:tc>
        <w:tc>
          <w:tcPr>
            <w:tcW w:w="4876" w:type="dxa"/>
          </w:tcPr>
          <w:p w:rsidR="009304A5" w:rsidRPr="00082AB6" w:rsidRDefault="009304A5" w:rsidP="009F75EA">
            <w:pPr>
              <w:pStyle w:val="Normal6a"/>
            </w:pPr>
            <w:r w:rsidRPr="00082AB6">
              <w:t>(13)</w:t>
            </w:r>
            <w:r w:rsidRPr="00082AB6">
              <w:tab/>
              <w:t>Προκειμένου να ελαχιστοποιηθούν οι διαφορές</w:t>
            </w:r>
            <w:r w:rsidRPr="00082AB6">
              <w:rPr>
                <w:b/>
                <w:i/>
              </w:rPr>
              <w:t>, να μειωθούν οι σχετικές δαπάνες για τις επιχειρήσεις</w:t>
            </w:r>
            <w:r w:rsidRPr="00082AB6">
              <w:t xml:space="preserve"> και να παγιωθεί μια κοινή προσέγγιση σε ολόκληρη την Ένωση, η παρούσα οδηγία προβλέπει περαιτέρω ότι ο φορολογούμενος δεν θα πρέπει να υπόκειται σε προσαρμογή όταν τα αποτελέσματά της εμπίπτουν στο </w:t>
            </w:r>
            <w:proofErr w:type="spellStart"/>
            <w:r w:rsidRPr="00082AB6">
              <w:t>ενδοτεταρτημοριακό</w:t>
            </w:r>
            <w:proofErr w:type="spellEnd"/>
            <w:r w:rsidRPr="00082AB6">
              <w:t xml:space="preserve"> εύρος, εκτός εάν η φορολογική διοίκηση ή ο φορολογούμενος αποδεικνύει ότι τα γεγονότα και οι περιστάσεις της συγκεκριμένης περίπτωσης δικαιολογούν μια συγκεκριμένη διαφορετική τοποθέτηση εντός του εύρους. Όταν τα αποτελέσματα μιας ελεγχόμενης συναλλαγής δεν εμπίπτουν στο εύρος του πλήρους ανταγωνισμού, οι φορολογικές διοικήσεις θα πρέπει να υποχρεούνται να προβαίνουν σε προσαρμογή στη διάμεση τιμή όλων των αποτελεσμάτων, εκτός εάν ο φορολογούμενος ή η φορολογική διοίκηση αποδεικνύει ότι κάποιο άλλο σημείο του εύρους καθορίζει πιο αξιόπιστη τιμή πλήρους ανταγωνισμού σε μια δεδομένη περίπτωση.</w:t>
            </w:r>
          </w:p>
        </w:tc>
      </w:tr>
    </w:tbl>
    <w:p w:rsidR="009304A5" w:rsidRPr="00082AB6" w:rsidRDefault="009304A5" w:rsidP="009304A5"/>
    <w:p w:rsidR="009304A5" w:rsidRPr="00082AB6" w:rsidRDefault="009304A5" w:rsidP="009304A5">
      <w:pPr>
        <w:pStyle w:val="AmNumberTabs"/>
      </w:pPr>
      <w:r w:rsidRPr="00082AB6">
        <w:t>Τροπολογία</w:t>
      </w:r>
      <w:r w:rsidRPr="00082AB6">
        <w:tab/>
      </w:r>
      <w:r w:rsidRPr="00082AB6">
        <w:tab/>
        <w:t>12</w:t>
      </w:r>
    </w:p>
    <w:p w:rsidR="009304A5" w:rsidRPr="00082AB6" w:rsidRDefault="009304A5" w:rsidP="009304A5">
      <w:pPr>
        <w:pStyle w:val="NormalBold12b"/>
      </w:pPr>
      <w:r w:rsidRPr="00082AB6">
        <w:lastRenderedPageBreak/>
        <w:t>Πρόταση οδηγίας</w:t>
      </w:r>
    </w:p>
    <w:p w:rsidR="009304A5" w:rsidRPr="00082AB6" w:rsidRDefault="009304A5" w:rsidP="009304A5">
      <w:pPr>
        <w:pStyle w:val="NormalBold"/>
      </w:pPr>
      <w:r w:rsidRPr="00082AB6">
        <w:t>Αιτιολογική σκέψη 14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04A5" w:rsidRPr="00082AB6" w:rsidTr="009F75EA">
        <w:trPr>
          <w:trHeight w:hRule="exact" w:val="240"/>
          <w:jc w:val="center"/>
        </w:trPr>
        <w:tc>
          <w:tcPr>
            <w:tcW w:w="9752" w:type="dxa"/>
            <w:gridSpan w:val="2"/>
          </w:tcPr>
          <w:p w:rsidR="009304A5" w:rsidRPr="00082AB6" w:rsidRDefault="009304A5" w:rsidP="009F75EA"/>
        </w:tc>
      </w:tr>
      <w:tr w:rsidR="009304A5" w:rsidRPr="00082AB6" w:rsidTr="009F75EA">
        <w:trPr>
          <w:trHeight w:val="240"/>
          <w:jc w:val="center"/>
        </w:trPr>
        <w:tc>
          <w:tcPr>
            <w:tcW w:w="4876" w:type="dxa"/>
          </w:tcPr>
          <w:p w:rsidR="009304A5" w:rsidRPr="00082AB6" w:rsidRDefault="009304A5" w:rsidP="009F75EA">
            <w:pPr>
              <w:pStyle w:val="AmColumnHeading"/>
            </w:pPr>
            <w:r w:rsidRPr="00082AB6">
              <w:t>Κείμενο που προτείνει η Επιτροπή</w:t>
            </w:r>
          </w:p>
        </w:tc>
        <w:tc>
          <w:tcPr>
            <w:tcW w:w="4876" w:type="dxa"/>
          </w:tcPr>
          <w:p w:rsidR="009304A5" w:rsidRPr="00082AB6" w:rsidRDefault="009304A5" w:rsidP="009F75EA">
            <w:pPr>
              <w:pStyle w:val="AmColumnHeading"/>
            </w:pPr>
            <w:r w:rsidRPr="00082AB6">
              <w:t>Τροπολογία</w:t>
            </w:r>
          </w:p>
        </w:tc>
      </w:tr>
      <w:tr w:rsidR="009304A5" w:rsidRPr="00082AB6" w:rsidTr="009F75EA">
        <w:trPr>
          <w:jc w:val="center"/>
        </w:trPr>
        <w:tc>
          <w:tcPr>
            <w:tcW w:w="4876" w:type="dxa"/>
          </w:tcPr>
          <w:p w:rsidR="009304A5" w:rsidRPr="00082AB6" w:rsidRDefault="009304A5" w:rsidP="009F75EA">
            <w:pPr>
              <w:pStyle w:val="Normal6a"/>
            </w:pPr>
            <w:r w:rsidRPr="00082AB6">
              <w:t>(14)</w:t>
            </w:r>
            <w:r w:rsidRPr="00082AB6">
              <w:tab/>
              <w:t>Προκειμένου να μειωθεί ο φόρτος συμμόρφωσης για τους φορολογούμενους που δραστηριοποιούνται διασυνοριακά εντός της Ένωσης, θα πρέπει επίσης να θεσπιστεί μια κοινή προσέγγιση όσον αφορά την τεκμηρίωση σχετικά με τη μεταβιβαστική τιμολόγηση. Ενιαίο τυποποιημένο υπόδειγμα, κανόνες σχετικά με το περιεχόμενο και τις γλωσσικές ρυθμίσεις, χρονοδιαγράμματα, καθώς και ποιοι φορολογούμενοι θα εμπίπτουν στο πεδίο εφαρμογής είναι στοιχεία που θα προσδώσουν απλότητα και ενδεχομένως θα αποφέρουν και εξοικονόμηση κόστους, λαμβανομένου υπόψη του κεφαλαίου V με τίτλο «Τεκμηρίωση» των κατευθυντήριων γραμμών του ΟΟΣΑ για τη μεταβιβαστική τιμολόγηση και τον κώδικα δεοντολογίας με θέμα την τεκμηρίωση σχετικά με τον καθορισμό των τιμών μεταβίβασης των συνδεδεμένων επιχειρήσεων στην Ευρωπαϊκή Ένωση</w:t>
            </w:r>
            <w:r w:rsidRPr="00082AB6">
              <w:rPr>
                <w:vertAlign w:val="superscript"/>
              </w:rPr>
              <w:t>33</w:t>
            </w:r>
            <w:r w:rsidRPr="00082AB6">
              <w:t>.</w:t>
            </w:r>
          </w:p>
        </w:tc>
        <w:tc>
          <w:tcPr>
            <w:tcW w:w="4876" w:type="dxa"/>
          </w:tcPr>
          <w:p w:rsidR="009304A5" w:rsidRPr="00082AB6" w:rsidRDefault="009304A5" w:rsidP="009F75EA">
            <w:pPr>
              <w:pStyle w:val="Normal6a"/>
            </w:pPr>
            <w:r w:rsidRPr="00082AB6">
              <w:t>(14)</w:t>
            </w:r>
            <w:r w:rsidRPr="00082AB6">
              <w:tab/>
              <w:t xml:space="preserve">Προκειμένου να μειωθεί ο φόρτος συμμόρφωσης για τους φορολογούμενους που δραστηριοποιούνται διασυνοριακά εντός της Ένωσης, </w:t>
            </w:r>
            <w:r w:rsidRPr="00082AB6">
              <w:rPr>
                <w:b/>
                <w:i/>
              </w:rPr>
              <w:t xml:space="preserve">καθώς και να αντιμετωπιστεί ο κίνδυνος της φοροαποφυγής, </w:t>
            </w:r>
            <w:r w:rsidRPr="00082AB6">
              <w:t>θα πρέπει επίσης να θεσπιστεί μια κοινή προσέγγιση όσον αφορά την τεκμηρίωση σχετικά με τη μεταβιβαστική τιμολόγηση. Ενιαίο τυποποιημένο υπόδειγμα, κανόνες σχετικά με το περιεχόμενο και τις γλωσσικές ρυθμίσεις, χρονοδιαγράμματα, καθώς και ποιοι φορολογούμενοι θα εμπίπτουν στο πεδίο εφαρμογής είναι στοιχεία που θα προσδώσουν απλότητα και ενδεχομένως θα αποφέρουν και εξοικονόμηση κόστους, λαμβανομένου υπόψη του κεφαλαίου V με τίτλο «Τεκμηρίωση» των κατευθυντήριων γραμμών του ΟΟΣΑ για τη μεταβιβαστική τιμολόγηση και τον κώδικα δεοντολογίας με θέμα την τεκμηρίωση σχετικά με τον καθορισμό των τιμών μεταβίβασης των συνδεδεμένων επιχειρήσεων στην Ευρωπαϊκή Ένωση</w:t>
            </w:r>
            <w:r w:rsidRPr="00082AB6">
              <w:rPr>
                <w:vertAlign w:val="superscript"/>
              </w:rPr>
              <w:t>33</w:t>
            </w:r>
            <w:r w:rsidRPr="00082AB6">
              <w:t xml:space="preserve">. </w:t>
            </w:r>
            <w:r w:rsidRPr="00082AB6">
              <w:rPr>
                <w:b/>
                <w:i/>
              </w:rPr>
              <w:t>Η εναρμονισμένη ερμηνεία των εν λόγω όρων σε επίπεδο Ένωσης είναι επίσης απαραίτητη για τη διευκόλυνση της εφαρμογής αυτής της οδηγίας από τις φορολογικές διοικήσεις και τις επιχειρήσεις. Για τον λόγο αυτό, τα κράτη μέλη θα πρέπει να εξουσιοδοτήσουν τις φορολογικές διοικήσεις τους να αντιμετωπίσουν αποτελεσματικά τις προσπάθειες κοινής τεκμηρίωσης σχετικά με τη μεταβιβαστική τιμολόγηση.</w:t>
            </w:r>
          </w:p>
        </w:tc>
      </w:tr>
      <w:tr w:rsidR="009304A5" w:rsidRPr="00082AB6" w:rsidTr="009F75EA">
        <w:trPr>
          <w:jc w:val="center"/>
        </w:trPr>
        <w:tc>
          <w:tcPr>
            <w:tcW w:w="4876" w:type="dxa"/>
          </w:tcPr>
          <w:p w:rsidR="009304A5" w:rsidRPr="00082AB6" w:rsidRDefault="009304A5" w:rsidP="009F75EA">
            <w:pPr>
              <w:pStyle w:val="Normal6a"/>
            </w:pPr>
            <w:r w:rsidRPr="00082AB6">
              <w:rPr>
                <w:b/>
                <w:i/>
              </w:rPr>
              <w:t>_________________</w:t>
            </w:r>
          </w:p>
        </w:tc>
        <w:tc>
          <w:tcPr>
            <w:tcW w:w="4876" w:type="dxa"/>
          </w:tcPr>
          <w:p w:rsidR="009304A5" w:rsidRPr="00082AB6" w:rsidRDefault="009304A5" w:rsidP="009F75EA">
            <w:pPr>
              <w:pStyle w:val="Normal6a"/>
            </w:pPr>
            <w:r w:rsidRPr="00082AB6">
              <w:rPr>
                <w:b/>
                <w:i/>
              </w:rPr>
              <w:t>_________________</w:t>
            </w:r>
          </w:p>
        </w:tc>
      </w:tr>
      <w:tr w:rsidR="009304A5" w:rsidRPr="00082AB6" w:rsidTr="009F75EA">
        <w:trPr>
          <w:jc w:val="center"/>
        </w:trPr>
        <w:tc>
          <w:tcPr>
            <w:tcW w:w="4876" w:type="dxa"/>
          </w:tcPr>
          <w:p w:rsidR="009304A5" w:rsidRPr="00082AB6" w:rsidRDefault="009304A5" w:rsidP="009F75EA">
            <w:pPr>
              <w:pStyle w:val="Normal6a"/>
            </w:pPr>
            <w:r w:rsidRPr="00082AB6">
              <w:rPr>
                <w:vertAlign w:val="superscript"/>
              </w:rPr>
              <w:t>33</w:t>
            </w:r>
            <w:r w:rsidRPr="00082AB6">
              <w:t xml:space="preserve"> Ψήφισμα του Συμβουλίου και των αντιπροσώπων των κυβερνήσεων των κρατών μελών, συνελθόντων στα πλαίσια του Συμβουλίου, της 27ης Ιουνίου 2006, όσον αφορά ένα κώδικα δεοντολογίας με θέμα την τεκμηρίωση σχετικά με τον καθορισμό των τιμών μεταβίβασης των συνδεδεμένων επιχειρήσεων στην Ευρωπαϊκή Ένωση (ΤΤΜ ΕΕ), </w:t>
            </w:r>
            <w:r w:rsidRPr="00082AB6">
              <w:lastRenderedPageBreak/>
              <w:t>2006/C 176/01,</w:t>
            </w:r>
            <w:r w:rsidRPr="00112192">
              <w:t xml:space="preserve"> </w:t>
            </w:r>
            <w:hyperlink r:id="rId9" w:history="1">
              <w:r w:rsidRPr="00112192">
                <w:rPr>
                  <w:rStyle w:val="Hyperlink"/>
                  <w:color w:val="auto"/>
                  <w:u w:val="none"/>
                </w:rPr>
                <w:t>https://eur-lex.europa.eu/legal-content/EL/TXT/?uri=CELEX%3A42006X0728%2801%29&amp;qid=1698338863957</w:t>
              </w:r>
            </w:hyperlink>
          </w:p>
        </w:tc>
        <w:tc>
          <w:tcPr>
            <w:tcW w:w="4876" w:type="dxa"/>
          </w:tcPr>
          <w:p w:rsidR="009304A5" w:rsidRPr="00082AB6" w:rsidRDefault="009304A5" w:rsidP="009F75EA">
            <w:pPr>
              <w:pStyle w:val="Normal6a"/>
            </w:pPr>
            <w:r w:rsidRPr="00082AB6">
              <w:rPr>
                <w:vertAlign w:val="superscript"/>
              </w:rPr>
              <w:lastRenderedPageBreak/>
              <w:t>33</w:t>
            </w:r>
            <w:r w:rsidRPr="00082AB6">
              <w:t xml:space="preserve"> Ψήφισμα του Συμβουλίου και των αντιπροσώπων των κυβερνήσεων των κρατών μελών, συνελθόντων στα πλαίσια του Συμβουλίου, της 27ης Ιουνίου 2006, όσον αφορά ένα κώδικα δεοντολογίας με θέμα την τεκμηρίωση σχετικά με τον καθορισμό των τιμών μεταβίβασης των συνδεδεμένων επιχειρήσεων στην Ευρωπαϊκή Ένωση (ΤΤΜ ΕΕ), </w:t>
            </w:r>
            <w:r w:rsidRPr="00082AB6">
              <w:lastRenderedPageBreak/>
              <w:t xml:space="preserve">2006/C 176/01, </w:t>
            </w:r>
            <w:hyperlink r:id="rId10" w:history="1">
              <w:r w:rsidRPr="00112192">
                <w:rPr>
                  <w:rStyle w:val="Hyperlink"/>
                  <w:color w:val="auto"/>
                  <w:u w:val="none"/>
                </w:rPr>
                <w:t>https://eur-lex.europa.eu/legal-content/EL/TXT/?uri=CELEX%3A42006X0728%2801%29&amp;qid=1698338863957</w:t>
              </w:r>
            </w:hyperlink>
          </w:p>
        </w:tc>
      </w:tr>
    </w:tbl>
    <w:p w:rsidR="009304A5" w:rsidRPr="00082AB6" w:rsidRDefault="009304A5" w:rsidP="009304A5"/>
    <w:p w:rsidR="009304A5" w:rsidRPr="00082AB6" w:rsidRDefault="009304A5" w:rsidP="009304A5">
      <w:pPr>
        <w:pStyle w:val="AmNumberTabs"/>
        <w:keepNext/>
      </w:pPr>
      <w:r w:rsidRPr="00082AB6">
        <w:t>Τροπολογία</w:t>
      </w:r>
      <w:r w:rsidRPr="00082AB6">
        <w:tab/>
      </w:r>
      <w:r w:rsidRPr="00082AB6">
        <w:tab/>
        <w:t>13</w:t>
      </w:r>
    </w:p>
    <w:p w:rsidR="009304A5" w:rsidRPr="00082AB6" w:rsidRDefault="009304A5" w:rsidP="009304A5">
      <w:pPr>
        <w:pStyle w:val="NormalBold12b"/>
        <w:keepNext/>
      </w:pPr>
      <w:r w:rsidRPr="00082AB6">
        <w:t>Πρόταση οδηγίας</w:t>
      </w:r>
    </w:p>
    <w:p w:rsidR="009304A5" w:rsidRPr="00082AB6" w:rsidRDefault="009304A5" w:rsidP="009304A5">
      <w:pPr>
        <w:pStyle w:val="NormalBold"/>
        <w:keepNext/>
      </w:pPr>
      <w:r w:rsidRPr="00082AB6">
        <w:t>Αιτιολογική σκέψη 16</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9304A5" w:rsidRPr="00082AB6" w:rsidTr="009F75EA">
        <w:trPr>
          <w:jc w:val="center"/>
        </w:trPr>
        <w:tc>
          <w:tcPr>
            <w:tcW w:w="9752" w:type="dxa"/>
            <w:gridSpan w:val="2"/>
          </w:tcPr>
          <w:p w:rsidR="009304A5" w:rsidRPr="00082AB6" w:rsidRDefault="009304A5" w:rsidP="009F75EA">
            <w:pPr>
              <w:keepNext/>
            </w:pPr>
          </w:p>
        </w:tc>
      </w:tr>
      <w:tr w:rsidR="009304A5" w:rsidRPr="00082AB6" w:rsidTr="009F75EA">
        <w:trPr>
          <w:jc w:val="center"/>
        </w:trPr>
        <w:tc>
          <w:tcPr>
            <w:tcW w:w="4876" w:type="dxa"/>
          </w:tcPr>
          <w:p w:rsidR="009304A5" w:rsidRPr="00082AB6" w:rsidRDefault="009304A5" w:rsidP="009F75EA">
            <w:pPr>
              <w:pStyle w:val="AmColumnHeading"/>
              <w:keepNext/>
            </w:pPr>
            <w:r w:rsidRPr="00082AB6">
              <w:t>Κείμενο που προτείνει η Επιτροπή</w:t>
            </w:r>
          </w:p>
        </w:tc>
        <w:tc>
          <w:tcPr>
            <w:tcW w:w="4876" w:type="dxa"/>
          </w:tcPr>
          <w:p w:rsidR="009304A5" w:rsidRPr="00082AB6" w:rsidRDefault="009304A5" w:rsidP="009F75EA">
            <w:pPr>
              <w:pStyle w:val="AmColumnHeading"/>
              <w:keepNext/>
            </w:pPr>
            <w:r w:rsidRPr="00082AB6">
              <w:t>Τροπολογία</w:t>
            </w:r>
          </w:p>
        </w:tc>
      </w:tr>
      <w:tr w:rsidR="009304A5" w:rsidRPr="00082AB6" w:rsidTr="009F75EA">
        <w:trPr>
          <w:jc w:val="center"/>
        </w:trPr>
        <w:tc>
          <w:tcPr>
            <w:tcW w:w="4876" w:type="dxa"/>
          </w:tcPr>
          <w:p w:rsidR="009304A5" w:rsidRPr="00082AB6" w:rsidRDefault="009304A5" w:rsidP="009F75EA">
            <w:pPr>
              <w:pStyle w:val="Normal6a"/>
            </w:pPr>
            <w:r w:rsidRPr="00082AB6">
              <w:t>(16)</w:t>
            </w:r>
            <w:r w:rsidRPr="00082AB6">
              <w:tab/>
              <w:t xml:space="preserve">Προκειμένου να υπάρχει μεγαλύτερη ασφάλεια για τους φορολογούμενους και να μετριαστεί ο κίνδυνος διπλής </w:t>
            </w:r>
            <w:r w:rsidRPr="00BD0ED2">
              <w:t>φορολόγησης</w:t>
            </w:r>
            <w:r w:rsidRPr="00082AB6">
              <w:rPr>
                <w:b/>
                <w:i/>
              </w:rPr>
              <w:t>, η παρούσα οδηγία προβλέπει τη δυνατότητα θέσπισης περαιτέρω κοινών δεσμευτικών κανόνων για τη μεταβιβαστική τιμολόγηση μέσω εκτελεστικών πράξεων.</w:t>
            </w:r>
            <w:r w:rsidRPr="00082AB6">
              <w:t xml:space="preserve"> Αυτές οι </w:t>
            </w:r>
            <w:r w:rsidRPr="00082AB6">
              <w:rPr>
                <w:b/>
                <w:bCs/>
                <w:i/>
                <w:iCs/>
              </w:rPr>
              <w:t>εκτελεστικές</w:t>
            </w:r>
            <w:r w:rsidRPr="00082AB6">
              <w:t xml:space="preserve"> πράξεις θα πρέπει να δίνουν στους φορολογούμενους σαφή εικόνα του τι θεωρούν οι φορολογικές αρχές της Ένωσης ότι είναι αποδεκτό να χρησιμοποιείται για συγκεκριμένες συναλλαγές, και να παρέχουν «ασφαλείς λιμένες», όπως λέγονται, οι οποίοι μειώνουν τον φόρτο συμμόρφωσης και το πλήθος των διαφορών. </w:t>
            </w:r>
            <w:r w:rsidRPr="00082AB6">
              <w:rPr>
                <w:b/>
                <w:i/>
              </w:rPr>
              <w:t>Λόγω</w:t>
            </w:r>
            <w:r w:rsidRPr="00082AB6">
              <w:t xml:space="preserve"> του αντικτύπου που μπορεί να έχουν τα εν λόγω μέτρα στην εθνική εκτελεστική εξουσία και την εθνική εξουσία επιβολής όσον αφορά την άμεση φορολογία, καθώς και την άσκηση των δικαιωμάτων φορολόγησης που χορηγούνται στο πλαίσιο διμερών ή πολυμερών φορολογικών συμβάσεων που αποτρέπουν τη διπλή φορολόγηση ή τη διπλή μη φορολόγηση, αλλά και λόγω πιθανών επιπτώσεων στις φορολογικές βάσεις των κρατών μελών, </w:t>
            </w:r>
            <w:r w:rsidRPr="00082AB6">
              <w:rPr>
                <w:b/>
                <w:i/>
              </w:rPr>
              <w:t>οι εκτελεστικές αρμοδιότητες για την έκδοση αποφάσεων δυνάμει</w:t>
            </w:r>
            <w:r w:rsidRPr="00082AB6">
              <w:t xml:space="preserve"> της </w:t>
            </w:r>
            <w:r w:rsidRPr="00082AB6">
              <w:rPr>
                <w:b/>
                <w:i/>
              </w:rPr>
              <w:t>παρούσας οδηγίας</w:t>
            </w:r>
            <w:r w:rsidRPr="00082AB6">
              <w:t xml:space="preserve"> θα πρέπει να </w:t>
            </w:r>
            <w:r w:rsidRPr="00082AB6">
              <w:rPr>
                <w:b/>
                <w:i/>
              </w:rPr>
              <w:t>ανατεθούν στο Συμβούλιο</w:t>
            </w:r>
            <w:r w:rsidRPr="00082AB6">
              <w:t xml:space="preserve">, </w:t>
            </w:r>
            <w:r w:rsidRPr="00082AB6">
              <w:rPr>
                <w:b/>
                <w:i/>
              </w:rPr>
              <w:t>το οποίο αποφασίζει κατόπιν πρότασης της Επιτροπής</w:t>
            </w:r>
            <w:r w:rsidRPr="00082AB6">
              <w:t>.</w:t>
            </w:r>
          </w:p>
        </w:tc>
        <w:tc>
          <w:tcPr>
            <w:tcW w:w="4876" w:type="dxa"/>
          </w:tcPr>
          <w:p w:rsidR="009304A5" w:rsidRPr="00082AB6" w:rsidRDefault="009304A5" w:rsidP="009F75EA">
            <w:pPr>
              <w:pStyle w:val="Normal6a"/>
              <w:rPr>
                <w:szCs w:val="24"/>
              </w:rPr>
            </w:pPr>
            <w:r w:rsidRPr="00082AB6">
              <w:t>(16)</w:t>
            </w:r>
            <w:r w:rsidRPr="00082AB6">
              <w:tab/>
              <w:t xml:space="preserve">Προκειμένου να υπάρχει μεγαλύτερη ασφάλεια για τους φορολογούμενους και να μετριαστεί ο κίνδυνος </w:t>
            </w:r>
            <w:r w:rsidRPr="00BD0ED2">
              <w:rPr>
                <w:b/>
                <w:i/>
              </w:rPr>
              <w:t xml:space="preserve">διπλής </w:t>
            </w:r>
            <w:r w:rsidRPr="009F75EA">
              <w:rPr>
                <w:b/>
                <w:i/>
              </w:rPr>
              <w:t>μη φορολόγησης</w:t>
            </w:r>
            <w:r w:rsidRPr="00BD0ED2">
              <w:rPr>
                <w:b/>
                <w:i/>
              </w:rPr>
              <w:t xml:space="preserve"> και </w:t>
            </w:r>
            <w:r w:rsidRPr="00BD0ED2">
              <w:t>διπλής φορολόγησης</w:t>
            </w:r>
            <w:r w:rsidRPr="009F75EA">
              <w:t xml:space="preserve"> </w:t>
            </w:r>
            <w:r w:rsidRPr="00BD0ED2">
              <w:rPr>
                <w:b/>
                <w:i/>
              </w:rPr>
              <w:t>και</w:t>
            </w:r>
            <w:r w:rsidRPr="00082AB6">
              <w:t xml:space="preserve"> </w:t>
            </w:r>
            <w:r w:rsidRPr="00082AB6">
              <w:rPr>
                <w:b/>
                <w:i/>
              </w:rPr>
              <w:t>λαμβανομένου υπόψη</w:t>
            </w:r>
            <w:r w:rsidRPr="00082AB6">
              <w:t xml:space="preserve"> του αντικτύπου που μπορεί να έχουν τα εν λόγω μέτρα στην εθνική εκτελεστική εξουσία και την εθνική εξουσία επιβολής όσον αφορά την άμεση φορολογία, καθώς και την άσκηση των δικαιωμάτων φορολόγησης που χορηγούνται στο πλαίσιο διμερών ή πολυμερών φορολογικών συμβάσεων που αποτρέπουν τη διπλή φορολόγηση ή τη διπλή μη φορολόγηση, αλλά και λόγω πιθανών επιπτώσεων στις φορολογικές βάσεις των κρατών μελών, </w:t>
            </w:r>
            <w:r w:rsidRPr="00082AB6">
              <w:rPr>
                <w:b/>
                <w:i/>
              </w:rPr>
              <w:t>θα πρέπει να ανατεθεί στην Επιτροπή η εξουσία έκδοσης πράξεων σύμφωνα με το άρθρο 290 της Συνθήκης για τη λειτουργία</w:t>
            </w:r>
            <w:r w:rsidRPr="00082AB6">
              <w:t xml:space="preserve"> της </w:t>
            </w:r>
            <w:r w:rsidRPr="00082AB6">
              <w:rPr>
                <w:b/>
                <w:i/>
              </w:rPr>
              <w:t>Ευρωπαϊκής Ένωσης, με σκοπό τη θέσπιση περαιτέρω κοινών δεσμευτικών κανόνων για τη μεταβιβαστική τιμολόγηση.</w:t>
            </w:r>
            <w:r w:rsidRPr="00082AB6">
              <w:t xml:space="preserve"> Αυτές οι </w:t>
            </w:r>
            <w:r w:rsidRPr="00082AB6">
              <w:rPr>
                <w:b/>
                <w:bCs/>
                <w:i/>
                <w:iCs/>
              </w:rPr>
              <w:t>κατ’ εξουσιοδότηση</w:t>
            </w:r>
            <w:r w:rsidRPr="00082AB6">
              <w:t xml:space="preserve"> πράξεις θα πρέπει να δίνουν στους φορολογούμενους σαφή εικόνα του τι θεωρούν οι φορολογικές αρχές της Ένωσης ότι είναι αποδεκτό να χρησιμοποιείται για συγκεκριμένες συναλλαγές, και να παρέχουν «ασφαλείς λιμένες», όπως λέγονται, οι οποίοι μειώνουν τον φόρτο συμμόρφωσης και το πλήθος των διαφορών.</w:t>
            </w:r>
          </w:p>
        </w:tc>
      </w:tr>
    </w:tbl>
    <w:p w:rsidR="009304A5" w:rsidRPr="00082AB6" w:rsidRDefault="009304A5" w:rsidP="009304A5"/>
    <w:p w:rsidR="009304A5" w:rsidRPr="00082AB6" w:rsidRDefault="009304A5" w:rsidP="009304A5">
      <w:pPr>
        <w:pStyle w:val="AmNumberTabs"/>
      </w:pPr>
      <w:r w:rsidRPr="00082AB6">
        <w:t>Τροπολογία</w:t>
      </w:r>
      <w:r w:rsidRPr="00082AB6">
        <w:tab/>
      </w:r>
      <w:r w:rsidRPr="00082AB6">
        <w:tab/>
        <w:t>14</w:t>
      </w:r>
    </w:p>
    <w:p w:rsidR="009304A5" w:rsidRPr="00082AB6" w:rsidRDefault="009304A5" w:rsidP="009304A5">
      <w:pPr>
        <w:pStyle w:val="NormalBold12b"/>
      </w:pPr>
      <w:r w:rsidRPr="00082AB6">
        <w:lastRenderedPageBreak/>
        <w:t>Πρόταση οδηγίας</w:t>
      </w:r>
    </w:p>
    <w:p w:rsidR="009304A5" w:rsidRPr="00082AB6" w:rsidRDefault="009304A5" w:rsidP="009304A5">
      <w:pPr>
        <w:pStyle w:val="NormalBold"/>
      </w:pPr>
      <w:r w:rsidRPr="00082AB6">
        <w:t>Αιτιολογική σκέψη 16 α (νέα)</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04A5" w:rsidRPr="00082AB6" w:rsidTr="009F75EA">
        <w:trPr>
          <w:trHeight w:hRule="exact" w:val="240"/>
          <w:jc w:val="center"/>
        </w:trPr>
        <w:tc>
          <w:tcPr>
            <w:tcW w:w="9752" w:type="dxa"/>
            <w:gridSpan w:val="2"/>
          </w:tcPr>
          <w:p w:rsidR="009304A5" w:rsidRPr="00082AB6" w:rsidRDefault="009304A5" w:rsidP="009F75EA"/>
        </w:tc>
      </w:tr>
      <w:tr w:rsidR="009304A5" w:rsidRPr="00082AB6" w:rsidTr="009F75EA">
        <w:trPr>
          <w:trHeight w:val="240"/>
          <w:jc w:val="center"/>
        </w:trPr>
        <w:tc>
          <w:tcPr>
            <w:tcW w:w="4876" w:type="dxa"/>
          </w:tcPr>
          <w:p w:rsidR="009304A5" w:rsidRPr="00082AB6" w:rsidRDefault="009304A5" w:rsidP="009F75EA">
            <w:pPr>
              <w:pStyle w:val="AmColumnHeading"/>
            </w:pPr>
            <w:r w:rsidRPr="00082AB6">
              <w:t>Κείμενο που προτείνει η Επιτροπή</w:t>
            </w:r>
          </w:p>
        </w:tc>
        <w:tc>
          <w:tcPr>
            <w:tcW w:w="4876" w:type="dxa"/>
          </w:tcPr>
          <w:p w:rsidR="009304A5" w:rsidRPr="00082AB6" w:rsidRDefault="009304A5" w:rsidP="009F75EA">
            <w:pPr>
              <w:pStyle w:val="AmColumnHeading"/>
            </w:pPr>
            <w:r w:rsidRPr="00082AB6">
              <w:t>Τροπολογία</w:t>
            </w:r>
          </w:p>
        </w:tc>
      </w:tr>
      <w:tr w:rsidR="009304A5" w:rsidRPr="00082AB6" w:rsidTr="009F75EA">
        <w:trPr>
          <w:jc w:val="center"/>
        </w:trPr>
        <w:tc>
          <w:tcPr>
            <w:tcW w:w="4876" w:type="dxa"/>
          </w:tcPr>
          <w:p w:rsidR="009304A5" w:rsidRPr="00082AB6" w:rsidRDefault="009304A5" w:rsidP="009F75EA">
            <w:pPr>
              <w:pStyle w:val="Normal6a"/>
            </w:pPr>
          </w:p>
        </w:tc>
        <w:tc>
          <w:tcPr>
            <w:tcW w:w="4876" w:type="dxa"/>
          </w:tcPr>
          <w:p w:rsidR="009304A5" w:rsidRPr="00082AB6" w:rsidRDefault="009304A5" w:rsidP="009F75EA">
            <w:pPr>
              <w:pStyle w:val="Normal6a"/>
            </w:pPr>
            <w:r w:rsidRPr="00082AB6">
              <w:rPr>
                <w:b/>
                <w:i/>
              </w:rPr>
              <w:t>(16α)</w:t>
            </w:r>
            <w:r w:rsidRPr="00082AB6">
              <w:tab/>
            </w:r>
            <w:r w:rsidRPr="00082AB6">
              <w:rPr>
                <w:b/>
                <w:i/>
              </w:rPr>
              <w:t xml:space="preserve">Καθώς η μεταβιβαστική τιμολόγηση είναι ένα ζήτημα το οποίο εξελίσσεται με την πάροδο του χρόνου, θα είναι απαραίτητη η συνεχής παρακολούθηση της ανάγκης για ενδεχόμενη προσαρμογή της παρούσας οδηγίας με στόχο τη διασφάλιση της ομοιομορφίας των μεθοδολογιών μεταβιβαστικής τιμολόγησης εντός της </w:t>
            </w:r>
            <w:r w:rsidR="009F75EA" w:rsidRPr="00BD0ED2">
              <w:rPr>
                <w:b/>
                <w:i/>
              </w:rPr>
              <w:t xml:space="preserve"> </w:t>
            </w:r>
            <w:r w:rsidR="009F75EA">
              <w:rPr>
                <w:b/>
                <w:i/>
              </w:rPr>
              <w:t>Ένωσης</w:t>
            </w:r>
            <w:r w:rsidRPr="00082AB6">
              <w:rPr>
                <w:b/>
                <w:i/>
              </w:rPr>
              <w:t xml:space="preserve"> και σε παγκόσμιο επίπεδο.</w:t>
            </w:r>
            <w:r w:rsidRPr="00082AB6">
              <w:t xml:space="preserve"> </w:t>
            </w:r>
          </w:p>
        </w:tc>
      </w:tr>
    </w:tbl>
    <w:p w:rsidR="009304A5" w:rsidRPr="00082AB6" w:rsidRDefault="009304A5" w:rsidP="009304A5"/>
    <w:p w:rsidR="009304A5" w:rsidRPr="00082AB6" w:rsidRDefault="009304A5" w:rsidP="009304A5">
      <w:pPr>
        <w:pStyle w:val="AmNumberTabs"/>
      </w:pPr>
      <w:r w:rsidRPr="00082AB6">
        <w:t>Τροπολογία</w:t>
      </w:r>
      <w:r w:rsidRPr="00082AB6">
        <w:tab/>
      </w:r>
      <w:r w:rsidRPr="00082AB6">
        <w:tab/>
        <w:t>15</w:t>
      </w:r>
    </w:p>
    <w:p w:rsidR="009304A5" w:rsidRPr="00082AB6" w:rsidRDefault="009304A5" w:rsidP="009304A5">
      <w:pPr>
        <w:pStyle w:val="NormalBold12b"/>
      </w:pPr>
      <w:r w:rsidRPr="00082AB6">
        <w:t>Πρόταση οδηγίας</w:t>
      </w:r>
    </w:p>
    <w:p w:rsidR="009304A5" w:rsidRPr="00082AB6" w:rsidRDefault="009304A5" w:rsidP="009304A5">
      <w:pPr>
        <w:pStyle w:val="NormalBold"/>
      </w:pPr>
      <w:r w:rsidRPr="00082AB6">
        <w:t>Αιτιολογική σκέψη 16 β (νέα)</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04A5" w:rsidRPr="00082AB6" w:rsidTr="009F75EA">
        <w:trPr>
          <w:trHeight w:hRule="exact" w:val="240"/>
          <w:jc w:val="center"/>
        </w:trPr>
        <w:tc>
          <w:tcPr>
            <w:tcW w:w="9752" w:type="dxa"/>
            <w:gridSpan w:val="2"/>
          </w:tcPr>
          <w:p w:rsidR="009304A5" w:rsidRPr="00082AB6" w:rsidRDefault="009304A5" w:rsidP="009F75EA"/>
        </w:tc>
      </w:tr>
      <w:tr w:rsidR="009304A5" w:rsidRPr="00082AB6" w:rsidTr="009F75EA">
        <w:trPr>
          <w:trHeight w:val="240"/>
          <w:jc w:val="center"/>
        </w:trPr>
        <w:tc>
          <w:tcPr>
            <w:tcW w:w="4876" w:type="dxa"/>
          </w:tcPr>
          <w:p w:rsidR="009304A5" w:rsidRPr="00082AB6" w:rsidRDefault="009304A5" w:rsidP="009F75EA">
            <w:pPr>
              <w:pStyle w:val="AmColumnHeading"/>
            </w:pPr>
            <w:r w:rsidRPr="00082AB6">
              <w:t>Κείμενο που προτείνει η Επιτροπή</w:t>
            </w:r>
          </w:p>
        </w:tc>
        <w:tc>
          <w:tcPr>
            <w:tcW w:w="4876" w:type="dxa"/>
          </w:tcPr>
          <w:p w:rsidR="009304A5" w:rsidRPr="00082AB6" w:rsidRDefault="009304A5" w:rsidP="009F75EA">
            <w:pPr>
              <w:pStyle w:val="AmColumnHeading"/>
            </w:pPr>
            <w:r w:rsidRPr="00082AB6">
              <w:t>Τροπολογία</w:t>
            </w:r>
          </w:p>
        </w:tc>
      </w:tr>
      <w:tr w:rsidR="009304A5" w:rsidRPr="00082AB6" w:rsidTr="009F75EA">
        <w:trPr>
          <w:jc w:val="center"/>
        </w:trPr>
        <w:tc>
          <w:tcPr>
            <w:tcW w:w="4876" w:type="dxa"/>
          </w:tcPr>
          <w:p w:rsidR="009304A5" w:rsidRPr="00082AB6" w:rsidRDefault="009304A5" w:rsidP="009F75EA">
            <w:pPr>
              <w:pStyle w:val="Normal6a"/>
            </w:pPr>
          </w:p>
        </w:tc>
        <w:tc>
          <w:tcPr>
            <w:tcW w:w="4876" w:type="dxa"/>
          </w:tcPr>
          <w:p w:rsidR="009304A5" w:rsidRPr="00082AB6" w:rsidRDefault="009304A5" w:rsidP="009F75EA">
            <w:pPr>
              <w:pStyle w:val="Normal6a"/>
            </w:pPr>
            <w:r w:rsidRPr="00082AB6">
              <w:rPr>
                <w:b/>
                <w:i/>
              </w:rPr>
              <w:t>(16β)</w:t>
            </w:r>
            <w:r w:rsidRPr="00082AB6">
              <w:tab/>
              <w:t xml:space="preserve"> </w:t>
            </w:r>
            <w:r w:rsidRPr="00082AB6">
              <w:rPr>
                <w:b/>
                <w:i/>
              </w:rPr>
              <w:t xml:space="preserve">Το κοινό φόρουμ της </w:t>
            </w:r>
            <w:r w:rsidR="009F75EA">
              <w:rPr>
                <w:b/>
                <w:i/>
              </w:rPr>
              <w:t xml:space="preserve">ΕΕ </w:t>
            </w:r>
            <w:r w:rsidRPr="00082AB6">
              <w:rPr>
                <w:b/>
                <w:i/>
              </w:rPr>
              <w:t>για τη μεταβιβαστική τιμολόγηση έχει προσφέρει πρακτικές λύσεις στις προκλήσεις που θέτουν οι πρακτικές της μεταβιβαστικής τιμολόγησης σε όλα τα κράτη μέλη. Η επαναφορά του εν λόγω φόρουμ με διευρυμένη εντολή επιτρέπει στους εθνικούς εμπειρογνώμονες των κρατών, από κοινού με εκπροσώπους της επιχειρηματικής και ακαδημαϊκής κοινότητας και της κοινωνίας των πολιτών να παρέχουν υποστήριξη στην Επιτροπή, πράγμα που μπορεί να έχει ως αποτέλεσμα τη θέσπιση νομοθεσίας ικανής να επιτύχει τον δεδηλωμένο στόχο της αύξησης της ασφάλειας για τις επιχειρήσεις στην Ευρωπαϊκή Ένωση.</w:t>
            </w:r>
            <w:r w:rsidRPr="00082AB6">
              <w:t xml:space="preserve"> </w:t>
            </w:r>
            <w:r w:rsidRPr="00082AB6">
              <w:rPr>
                <w:b/>
                <w:i/>
              </w:rPr>
              <w:t>Η κοινή οπτική των φορολογουμένων και των φορολογικών αρχών παρέχει πιο ολοκληρωμένη άποψη κατά την αναζήτηση πρακτικών λύσεων.</w:t>
            </w:r>
          </w:p>
        </w:tc>
      </w:tr>
    </w:tbl>
    <w:p w:rsidR="009304A5" w:rsidRPr="00082AB6" w:rsidRDefault="009304A5" w:rsidP="009304A5"/>
    <w:p w:rsidR="009304A5" w:rsidRPr="00082AB6" w:rsidRDefault="009304A5" w:rsidP="009304A5">
      <w:pPr>
        <w:pStyle w:val="AmNumberTabs"/>
      </w:pPr>
      <w:r w:rsidRPr="00082AB6">
        <w:t>Τροπολογία</w:t>
      </w:r>
      <w:r w:rsidRPr="00082AB6">
        <w:tab/>
      </w:r>
      <w:r w:rsidRPr="00082AB6">
        <w:tab/>
        <w:t>16</w:t>
      </w:r>
    </w:p>
    <w:p w:rsidR="009304A5" w:rsidRPr="00082AB6" w:rsidRDefault="009304A5" w:rsidP="009304A5">
      <w:pPr>
        <w:pStyle w:val="NormalBold12b"/>
      </w:pPr>
      <w:r w:rsidRPr="00082AB6">
        <w:t>Πρόταση οδηγίας</w:t>
      </w:r>
    </w:p>
    <w:p w:rsidR="009304A5" w:rsidRPr="00082AB6" w:rsidRDefault="009304A5" w:rsidP="009304A5">
      <w:pPr>
        <w:pStyle w:val="NormalBold"/>
      </w:pPr>
      <w:r w:rsidRPr="00082AB6">
        <w:lastRenderedPageBreak/>
        <w:t>Αιτιολογική σκέψη 17</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04A5" w:rsidRPr="00082AB6" w:rsidTr="009F75EA">
        <w:trPr>
          <w:trHeight w:hRule="exact" w:val="240"/>
          <w:jc w:val="center"/>
        </w:trPr>
        <w:tc>
          <w:tcPr>
            <w:tcW w:w="9752" w:type="dxa"/>
            <w:gridSpan w:val="2"/>
          </w:tcPr>
          <w:p w:rsidR="009304A5" w:rsidRPr="00082AB6" w:rsidRDefault="009304A5" w:rsidP="009F75EA"/>
        </w:tc>
      </w:tr>
      <w:tr w:rsidR="009304A5" w:rsidRPr="00082AB6" w:rsidTr="009F75EA">
        <w:trPr>
          <w:trHeight w:val="240"/>
          <w:jc w:val="center"/>
        </w:trPr>
        <w:tc>
          <w:tcPr>
            <w:tcW w:w="4876" w:type="dxa"/>
          </w:tcPr>
          <w:p w:rsidR="009304A5" w:rsidRPr="00082AB6" w:rsidRDefault="009304A5" w:rsidP="009F75EA">
            <w:pPr>
              <w:pStyle w:val="AmColumnHeading"/>
            </w:pPr>
            <w:r w:rsidRPr="00082AB6">
              <w:t>Κείμενο που προτείνει η Επιτροπή</w:t>
            </w:r>
          </w:p>
        </w:tc>
        <w:tc>
          <w:tcPr>
            <w:tcW w:w="4876" w:type="dxa"/>
          </w:tcPr>
          <w:p w:rsidR="009304A5" w:rsidRPr="00082AB6" w:rsidRDefault="009304A5" w:rsidP="009F75EA">
            <w:pPr>
              <w:pStyle w:val="AmColumnHeading"/>
            </w:pPr>
            <w:r w:rsidRPr="00082AB6">
              <w:t>Τροπολογία</w:t>
            </w:r>
          </w:p>
        </w:tc>
      </w:tr>
      <w:tr w:rsidR="009304A5" w:rsidRPr="00082AB6" w:rsidTr="009F75EA">
        <w:trPr>
          <w:jc w:val="center"/>
        </w:trPr>
        <w:tc>
          <w:tcPr>
            <w:tcW w:w="4876" w:type="dxa"/>
          </w:tcPr>
          <w:p w:rsidR="009304A5" w:rsidRPr="00082AB6" w:rsidRDefault="009304A5" w:rsidP="009F75EA">
            <w:pPr>
              <w:pStyle w:val="Normal6a"/>
            </w:pPr>
            <w:r w:rsidRPr="00082AB6">
              <w:t>(17)</w:t>
            </w:r>
            <w:r w:rsidRPr="00082AB6">
              <w:tab/>
              <w:t>Προκειμένου να αξιολογήσει την αποτελεσματικότητα των νέων κανόνων που θεσπίζονται στην παρούσα οδηγία, η Επιτροπή θα πρέπει να εκπονήσει αξιολόγηση με βάση τις πληροφορίες που παρέχουν τα κράτη μέλη καθώς και άλλα διαθέσιμα στοιχεία.</w:t>
            </w:r>
          </w:p>
        </w:tc>
        <w:tc>
          <w:tcPr>
            <w:tcW w:w="4876" w:type="dxa"/>
          </w:tcPr>
          <w:p w:rsidR="009304A5" w:rsidRPr="00082AB6" w:rsidRDefault="009304A5" w:rsidP="009F75EA">
            <w:pPr>
              <w:pStyle w:val="Normal6a"/>
            </w:pPr>
            <w:r w:rsidRPr="00082AB6">
              <w:t>(17)</w:t>
            </w:r>
            <w:r w:rsidRPr="00082AB6">
              <w:tab/>
              <w:t xml:space="preserve">Προκειμένου να αξιολογήσει την αποτελεσματικότητα </w:t>
            </w:r>
            <w:r w:rsidRPr="00082AB6">
              <w:rPr>
                <w:b/>
                <w:i/>
              </w:rPr>
              <w:t xml:space="preserve">και τον αντίκτυπο </w:t>
            </w:r>
            <w:r w:rsidRPr="00082AB6">
              <w:t>των νέων κανόνων που θεσπίζονται στην παρούσα οδηγία, η Επιτροπή θα πρέπει να εκπονήσει αξιολόγηση με βάση τις πληροφορίες που παρέχουν τα κράτη μέλη καθώς και άλλα διαθέσιμα στοιχεία</w:t>
            </w:r>
            <w:r w:rsidRPr="00082AB6">
              <w:rPr>
                <w:b/>
                <w:i/>
              </w:rPr>
              <w:t>, η οποία θα συνοδεύεται, κατά περίπτωση, από νομοθετική πρόταση</w:t>
            </w:r>
            <w:r w:rsidRPr="00082AB6">
              <w:t>.</w:t>
            </w:r>
          </w:p>
        </w:tc>
      </w:tr>
    </w:tbl>
    <w:p w:rsidR="009304A5" w:rsidRPr="00082AB6" w:rsidRDefault="009304A5" w:rsidP="009304A5"/>
    <w:p w:rsidR="009304A5" w:rsidRPr="00082AB6" w:rsidRDefault="009304A5" w:rsidP="009304A5">
      <w:pPr>
        <w:pStyle w:val="AmNumberTabs"/>
        <w:keepNext/>
      </w:pPr>
      <w:r w:rsidRPr="00082AB6">
        <w:t>Τροπολογία</w:t>
      </w:r>
      <w:r w:rsidRPr="00082AB6">
        <w:tab/>
      </w:r>
      <w:r w:rsidRPr="00082AB6">
        <w:tab/>
        <w:t>17</w:t>
      </w:r>
    </w:p>
    <w:p w:rsidR="009304A5" w:rsidRPr="00082AB6" w:rsidRDefault="009304A5" w:rsidP="009304A5">
      <w:pPr>
        <w:pStyle w:val="NormalBold12b"/>
        <w:keepNext/>
      </w:pPr>
      <w:r w:rsidRPr="00082AB6">
        <w:t>Πρόταση οδηγίας</w:t>
      </w:r>
    </w:p>
    <w:p w:rsidR="009304A5" w:rsidRPr="00082AB6" w:rsidRDefault="009304A5" w:rsidP="009304A5">
      <w:pPr>
        <w:pStyle w:val="NormalBold"/>
        <w:keepNext/>
      </w:pPr>
      <w:r w:rsidRPr="00082AB6">
        <w:t>Αιτιολογική σκέψη 17 α (νέα)</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9304A5" w:rsidRPr="00082AB6" w:rsidTr="009F75EA">
        <w:trPr>
          <w:jc w:val="center"/>
        </w:trPr>
        <w:tc>
          <w:tcPr>
            <w:tcW w:w="9752" w:type="dxa"/>
            <w:gridSpan w:val="2"/>
          </w:tcPr>
          <w:p w:rsidR="009304A5" w:rsidRPr="00082AB6" w:rsidRDefault="009304A5" w:rsidP="009F75EA">
            <w:pPr>
              <w:keepNext/>
            </w:pPr>
          </w:p>
        </w:tc>
      </w:tr>
      <w:tr w:rsidR="009304A5" w:rsidRPr="00082AB6" w:rsidTr="009F75EA">
        <w:trPr>
          <w:jc w:val="center"/>
        </w:trPr>
        <w:tc>
          <w:tcPr>
            <w:tcW w:w="4876" w:type="dxa"/>
          </w:tcPr>
          <w:p w:rsidR="009304A5" w:rsidRPr="00082AB6" w:rsidRDefault="009304A5" w:rsidP="009F75EA">
            <w:pPr>
              <w:pStyle w:val="AmColumnHeading"/>
              <w:keepNext/>
            </w:pPr>
            <w:r w:rsidRPr="00082AB6">
              <w:t>Κείμενο που προτείνει η Επιτροπή</w:t>
            </w:r>
          </w:p>
        </w:tc>
        <w:tc>
          <w:tcPr>
            <w:tcW w:w="4876" w:type="dxa"/>
          </w:tcPr>
          <w:p w:rsidR="009304A5" w:rsidRPr="00082AB6" w:rsidRDefault="009304A5" w:rsidP="009F75EA">
            <w:pPr>
              <w:pStyle w:val="AmColumnHeading"/>
              <w:keepNext/>
            </w:pPr>
            <w:r w:rsidRPr="00082AB6">
              <w:t>Τροπολογία</w:t>
            </w:r>
          </w:p>
        </w:tc>
      </w:tr>
      <w:tr w:rsidR="009304A5" w:rsidRPr="00082AB6" w:rsidTr="009F75EA">
        <w:trPr>
          <w:jc w:val="center"/>
        </w:trPr>
        <w:tc>
          <w:tcPr>
            <w:tcW w:w="4876" w:type="dxa"/>
          </w:tcPr>
          <w:p w:rsidR="009304A5" w:rsidRPr="00082AB6" w:rsidRDefault="009304A5" w:rsidP="009F75EA">
            <w:pPr>
              <w:pStyle w:val="Normal6a"/>
            </w:pPr>
          </w:p>
        </w:tc>
        <w:tc>
          <w:tcPr>
            <w:tcW w:w="4876" w:type="dxa"/>
          </w:tcPr>
          <w:p w:rsidR="009304A5" w:rsidRPr="00082AB6" w:rsidRDefault="009304A5" w:rsidP="009F75EA">
            <w:pPr>
              <w:pStyle w:val="Normal6a"/>
              <w:rPr>
                <w:b/>
                <w:i/>
                <w:szCs w:val="24"/>
              </w:rPr>
            </w:pPr>
            <w:r w:rsidRPr="00082AB6">
              <w:rPr>
                <w:b/>
                <w:i/>
              </w:rPr>
              <w:t>(17α)</w:t>
            </w:r>
            <w:r w:rsidRPr="00082AB6">
              <w:rPr>
                <w:b/>
                <w:i/>
              </w:rPr>
              <w:tab/>
              <w:t>Η Επιτροπή θα πρέπει να αναθεωρήσει την εφαρμογή της παρούσας οδηγίας για τους ομίλους πολυεθνικών επιχειρήσεων που εμπίπτουν στο πεδίο εφαρμογής της πρότασης οδηγίας του Συμβουλίου σχετικά με τις επιχειρήσεις στην Ευρώπη: Πλαίσιο για τη φορολογία εισοδήματος (BEFIT).</w:t>
            </w:r>
          </w:p>
        </w:tc>
      </w:tr>
    </w:tbl>
    <w:p w:rsidR="009304A5" w:rsidRPr="00082AB6" w:rsidRDefault="009304A5" w:rsidP="009304A5"/>
    <w:p w:rsidR="009304A5" w:rsidRPr="00082AB6" w:rsidRDefault="009304A5" w:rsidP="009304A5">
      <w:pPr>
        <w:pStyle w:val="AmNumberTabs"/>
      </w:pPr>
      <w:r w:rsidRPr="00082AB6">
        <w:t>Τροπολογία</w:t>
      </w:r>
      <w:r w:rsidRPr="00082AB6">
        <w:tab/>
      </w:r>
      <w:r w:rsidRPr="00082AB6">
        <w:tab/>
        <w:t>18</w:t>
      </w:r>
    </w:p>
    <w:p w:rsidR="009304A5" w:rsidRPr="00082AB6" w:rsidRDefault="009304A5" w:rsidP="009304A5">
      <w:pPr>
        <w:pStyle w:val="NormalBold12b"/>
      </w:pPr>
      <w:r w:rsidRPr="00082AB6">
        <w:t>Πρόταση οδηγίας</w:t>
      </w:r>
    </w:p>
    <w:p w:rsidR="009304A5" w:rsidRPr="00082AB6" w:rsidRDefault="009304A5" w:rsidP="009304A5">
      <w:pPr>
        <w:pStyle w:val="NormalBold"/>
      </w:pPr>
      <w:r w:rsidRPr="00082AB6">
        <w:t>Αιτιολογική σκέψη 18</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04A5" w:rsidRPr="00082AB6" w:rsidTr="009F75EA">
        <w:trPr>
          <w:trHeight w:hRule="exact" w:val="240"/>
          <w:jc w:val="center"/>
        </w:trPr>
        <w:tc>
          <w:tcPr>
            <w:tcW w:w="9752" w:type="dxa"/>
            <w:gridSpan w:val="2"/>
          </w:tcPr>
          <w:p w:rsidR="009304A5" w:rsidRPr="00082AB6" w:rsidRDefault="009304A5" w:rsidP="009F75EA"/>
        </w:tc>
      </w:tr>
      <w:tr w:rsidR="009304A5" w:rsidRPr="00082AB6" w:rsidTr="009F75EA">
        <w:trPr>
          <w:trHeight w:val="240"/>
          <w:jc w:val="center"/>
        </w:trPr>
        <w:tc>
          <w:tcPr>
            <w:tcW w:w="4876" w:type="dxa"/>
          </w:tcPr>
          <w:p w:rsidR="009304A5" w:rsidRPr="00082AB6" w:rsidRDefault="009304A5" w:rsidP="009F75EA">
            <w:pPr>
              <w:pStyle w:val="AmColumnHeading"/>
            </w:pPr>
            <w:r w:rsidRPr="00082AB6">
              <w:t>Κείμενο που προτείνει η Επιτροπή</w:t>
            </w:r>
          </w:p>
        </w:tc>
        <w:tc>
          <w:tcPr>
            <w:tcW w:w="4876" w:type="dxa"/>
          </w:tcPr>
          <w:p w:rsidR="009304A5" w:rsidRPr="00082AB6" w:rsidRDefault="009304A5" w:rsidP="009F75EA">
            <w:pPr>
              <w:pStyle w:val="AmColumnHeading"/>
            </w:pPr>
            <w:r w:rsidRPr="00082AB6">
              <w:t>Τροπολογία</w:t>
            </w:r>
          </w:p>
        </w:tc>
      </w:tr>
      <w:tr w:rsidR="009304A5" w:rsidRPr="00082AB6" w:rsidTr="009F75EA">
        <w:trPr>
          <w:jc w:val="center"/>
        </w:trPr>
        <w:tc>
          <w:tcPr>
            <w:tcW w:w="4876" w:type="dxa"/>
          </w:tcPr>
          <w:p w:rsidR="009304A5" w:rsidRPr="00082AB6" w:rsidRDefault="009304A5" w:rsidP="009F75EA">
            <w:pPr>
              <w:pStyle w:val="Normal6a"/>
            </w:pPr>
            <w:r w:rsidRPr="00082AB6">
              <w:t>(18)</w:t>
            </w:r>
            <w:r w:rsidRPr="00082AB6">
              <w:tab/>
              <w:t>Για να μπορούν οι επιχειρήσεις να απολαμβάνουν άμεσα τα οφέλη της εσωτερικής αγοράς χωρίς περιττό πρόσθετο διοικητικό φόρτο, οι πληροφορίες σχετικά με τις φορολογικές διατάξεις της παρούσας οδηγίας θα πρέπει να είναι προσβάσιμες μέσω της ενιαίας ψηφιακής θύρας σύμφωνα με τον κανονισμό (ΕΕ) 2018/1724</w:t>
            </w:r>
            <w:r w:rsidRPr="00082AB6">
              <w:rPr>
                <w:vertAlign w:val="superscript"/>
              </w:rPr>
              <w:t>34</w:t>
            </w:r>
            <w:r w:rsidRPr="00082AB6">
              <w:t xml:space="preserve">. Η ενιαία ψηφιακή θύρα παρέχει υπηρεσία μίας στάσης σε διασυνοριακούς χρήστες για τη διαδικτυακή παροχή πληροφοριών, </w:t>
            </w:r>
            <w:r w:rsidRPr="00082AB6">
              <w:lastRenderedPageBreak/>
              <w:t>διαδικασιών και υπηρεσιών υποστήριξης σχετικά με τη λειτουργία της εσωτερικής αγοράς.</w:t>
            </w:r>
          </w:p>
        </w:tc>
        <w:tc>
          <w:tcPr>
            <w:tcW w:w="4876" w:type="dxa"/>
          </w:tcPr>
          <w:p w:rsidR="009304A5" w:rsidRPr="00082AB6" w:rsidRDefault="009304A5" w:rsidP="009F75EA">
            <w:pPr>
              <w:pStyle w:val="Normal6a"/>
            </w:pPr>
            <w:r w:rsidRPr="00082AB6">
              <w:lastRenderedPageBreak/>
              <w:t>(18)</w:t>
            </w:r>
            <w:r w:rsidRPr="00082AB6">
              <w:tab/>
              <w:t>Για να μπορούν οι επιχειρήσεις να απολαμβάνουν άμεσα τα οφέλη της εσωτερικής αγοράς χωρίς περιττό πρόσθετο διοικητικό φόρτο, οι πληροφορίες σχετικά με τις φορολογικές διατάξεις της παρούσας οδηγίας θα πρέπει να είναι προσβάσιμες μέσω της ενιαίας ψηφιακής θύρας σύμφωνα με τον κανονισμό (ΕΕ) 2018/1724</w:t>
            </w:r>
            <w:r w:rsidRPr="00082AB6">
              <w:rPr>
                <w:vertAlign w:val="superscript"/>
              </w:rPr>
              <w:t>34</w:t>
            </w:r>
            <w:r w:rsidRPr="00082AB6">
              <w:t xml:space="preserve">. Η ενιαία ψηφιακή θύρα παρέχει υπηρεσία μίας στάσης σε διασυνοριακούς χρήστες για τη διαδικτυακή παροχή πληροφοριών, </w:t>
            </w:r>
            <w:r w:rsidRPr="00082AB6">
              <w:lastRenderedPageBreak/>
              <w:t xml:space="preserve">διαδικασιών και υπηρεσιών υποστήριξης σχετικά με τη λειτουργία της εσωτερικής αγοράς. </w:t>
            </w:r>
            <w:r w:rsidRPr="00082AB6">
              <w:rPr>
                <w:b/>
                <w:i/>
              </w:rPr>
              <w:t>Η εν λόγω υπηρεσία μίας στάσης πρέπει να είναι διαισθητική, εύκολα προσβάσιμη και να διαθέτει τα απαραίτητα εργαλεία, ώστε να μην αποτελεί νέο γραφειοκρατικό εμπόδιο για τις επιχειρήσεις.</w:t>
            </w:r>
            <w:r w:rsidRPr="00082AB6">
              <w:t xml:space="preserve"> </w:t>
            </w:r>
            <w:r w:rsidRPr="00082AB6">
              <w:rPr>
                <w:b/>
                <w:i/>
              </w:rPr>
              <w:t>Η θετική εμπειρία της υπηρεσίας μίας στάσης για τον φόρο προστιθέμενης αξίας (ΦΠΑ) αποτελεί ενδεικτικό παράδειγμα για τον τρόπο με τον οποίο η υπηρεσία αυτή θα πρέπει να σχεδιαστεί ώστε να εξασφαλιστεί η εύρυθμη λειτουργία της.</w:t>
            </w:r>
          </w:p>
        </w:tc>
      </w:tr>
      <w:tr w:rsidR="009304A5" w:rsidRPr="00082AB6" w:rsidTr="009F75EA">
        <w:trPr>
          <w:jc w:val="center"/>
        </w:trPr>
        <w:tc>
          <w:tcPr>
            <w:tcW w:w="4876" w:type="dxa"/>
          </w:tcPr>
          <w:p w:rsidR="009304A5" w:rsidRPr="00082AB6" w:rsidRDefault="009304A5" w:rsidP="009F75EA">
            <w:pPr>
              <w:pStyle w:val="Normal6a"/>
            </w:pPr>
            <w:r w:rsidRPr="00082AB6">
              <w:rPr>
                <w:b/>
                <w:i/>
              </w:rPr>
              <w:lastRenderedPageBreak/>
              <w:t>_________________</w:t>
            </w:r>
          </w:p>
        </w:tc>
        <w:tc>
          <w:tcPr>
            <w:tcW w:w="4876" w:type="dxa"/>
          </w:tcPr>
          <w:p w:rsidR="009304A5" w:rsidRPr="00082AB6" w:rsidRDefault="009304A5" w:rsidP="009F75EA">
            <w:pPr>
              <w:pStyle w:val="Normal6a"/>
            </w:pPr>
            <w:r w:rsidRPr="00082AB6">
              <w:rPr>
                <w:b/>
                <w:i/>
              </w:rPr>
              <w:t>_________________</w:t>
            </w:r>
          </w:p>
        </w:tc>
      </w:tr>
      <w:tr w:rsidR="009304A5" w:rsidRPr="00082AB6" w:rsidTr="009F75EA">
        <w:trPr>
          <w:jc w:val="center"/>
        </w:trPr>
        <w:tc>
          <w:tcPr>
            <w:tcW w:w="4876" w:type="dxa"/>
          </w:tcPr>
          <w:p w:rsidR="009304A5" w:rsidRPr="00082AB6" w:rsidRDefault="009304A5" w:rsidP="009F75EA">
            <w:pPr>
              <w:pStyle w:val="Normal6a"/>
            </w:pPr>
            <w:r w:rsidRPr="00082AB6">
              <w:rPr>
                <w:vertAlign w:val="superscript"/>
              </w:rPr>
              <w:t>34</w:t>
            </w:r>
            <w:r w:rsidRPr="00082AB6">
              <w:t xml:space="preserve"> Κανονισμός (ΕΕ) 2018/1724 του Ευρωπαϊκού Κοινοβουλίου και του Συμβουλίου, της 2ας Οκτωβρίου 2018, για τη δημιουργία ενιαίας ψηφιακής θύρας με σκοπό την παροχή πρόσβασης σε πληροφορίες, σε διαδικασίες και σε υπηρεσίες υποστήριξης και επίλυσης προβλημάτων και για την τροποποίηση του κανονισμού (ΕΕ) αριθ. 1024/2012 (ΕΕ L 295 της 21.11.2018, σ. 1).</w:t>
            </w:r>
          </w:p>
        </w:tc>
        <w:tc>
          <w:tcPr>
            <w:tcW w:w="4876" w:type="dxa"/>
          </w:tcPr>
          <w:p w:rsidR="009304A5" w:rsidRPr="00082AB6" w:rsidRDefault="009304A5" w:rsidP="009F75EA">
            <w:pPr>
              <w:pStyle w:val="Normal6a"/>
            </w:pPr>
            <w:r w:rsidRPr="00082AB6">
              <w:rPr>
                <w:vertAlign w:val="superscript"/>
              </w:rPr>
              <w:t>34</w:t>
            </w:r>
            <w:r w:rsidRPr="00082AB6">
              <w:t xml:space="preserve"> Κανονισμός (ΕΕ) 2018/1724 του Ευρωπαϊκού Κοινοβουλίου και του Συμβουλίου, της 2ας Οκτωβρίου 2018, για τη δημιουργία ενιαίας ψηφιακής θύρας με σκοπό την παροχή πρόσβασης σε πληροφορίες, σε διαδικασίες και σε υπηρεσίες υποστήριξης και επίλυσης προβλημάτων και για την τροποποίηση του κανονισμού (ΕΕ) αριθ. 1024/2012 (ΕΕ L 295 της 21.11.2018, σ. 1).</w:t>
            </w:r>
          </w:p>
        </w:tc>
      </w:tr>
    </w:tbl>
    <w:p w:rsidR="009304A5" w:rsidRPr="00082AB6" w:rsidRDefault="009304A5" w:rsidP="009304A5"/>
    <w:p w:rsidR="009304A5" w:rsidRPr="00082AB6" w:rsidRDefault="009304A5" w:rsidP="009304A5">
      <w:pPr>
        <w:pStyle w:val="AmNumberTabs"/>
      </w:pPr>
      <w:r w:rsidRPr="00082AB6">
        <w:t>Τροπολογία</w:t>
      </w:r>
      <w:r w:rsidRPr="00082AB6">
        <w:tab/>
      </w:r>
      <w:r w:rsidRPr="00082AB6">
        <w:tab/>
        <w:t>19</w:t>
      </w:r>
    </w:p>
    <w:p w:rsidR="009304A5" w:rsidRPr="00082AB6" w:rsidRDefault="009304A5" w:rsidP="009304A5">
      <w:pPr>
        <w:pStyle w:val="NormalBold12b"/>
      </w:pPr>
      <w:r w:rsidRPr="00082AB6">
        <w:t>Πρόταση οδηγίας</w:t>
      </w:r>
    </w:p>
    <w:p w:rsidR="009304A5" w:rsidRPr="00082AB6" w:rsidRDefault="009304A5" w:rsidP="009304A5">
      <w:pPr>
        <w:pStyle w:val="NormalBold"/>
      </w:pPr>
      <w:r w:rsidRPr="00082AB6">
        <w:t>Αιτιολογική σκέψη 21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04A5" w:rsidRPr="00082AB6" w:rsidTr="009F75EA">
        <w:trPr>
          <w:trHeight w:hRule="exact" w:val="240"/>
          <w:jc w:val="center"/>
        </w:trPr>
        <w:tc>
          <w:tcPr>
            <w:tcW w:w="9752" w:type="dxa"/>
            <w:gridSpan w:val="2"/>
          </w:tcPr>
          <w:p w:rsidR="009304A5" w:rsidRPr="00082AB6" w:rsidRDefault="009304A5" w:rsidP="009F75EA"/>
        </w:tc>
      </w:tr>
      <w:tr w:rsidR="009304A5" w:rsidRPr="00082AB6" w:rsidTr="009F75EA">
        <w:trPr>
          <w:trHeight w:val="240"/>
          <w:jc w:val="center"/>
        </w:trPr>
        <w:tc>
          <w:tcPr>
            <w:tcW w:w="4876" w:type="dxa"/>
          </w:tcPr>
          <w:p w:rsidR="009304A5" w:rsidRPr="00082AB6" w:rsidRDefault="009304A5" w:rsidP="009F75EA">
            <w:pPr>
              <w:pStyle w:val="AmColumnHeading"/>
            </w:pPr>
            <w:r w:rsidRPr="00082AB6">
              <w:t>Κείμενο που προτείνει η Επιτροπή</w:t>
            </w:r>
          </w:p>
        </w:tc>
        <w:tc>
          <w:tcPr>
            <w:tcW w:w="4876" w:type="dxa"/>
          </w:tcPr>
          <w:p w:rsidR="009304A5" w:rsidRPr="00082AB6" w:rsidRDefault="009304A5" w:rsidP="009F75EA">
            <w:pPr>
              <w:pStyle w:val="AmColumnHeading"/>
            </w:pPr>
            <w:r w:rsidRPr="00082AB6">
              <w:t>Τροπολογία</w:t>
            </w:r>
          </w:p>
        </w:tc>
      </w:tr>
      <w:tr w:rsidR="009304A5" w:rsidRPr="00082AB6" w:rsidTr="009F75EA">
        <w:trPr>
          <w:jc w:val="center"/>
        </w:trPr>
        <w:tc>
          <w:tcPr>
            <w:tcW w:w="4876" w:type="dxa"/>
          </w:tcPr>
          <w:p w:rsidR="009304A5" w:rsidRPr="00082AB6" w:rsidRDefault="009304A5" w:rsidP="009F75EA">
            <w:pPr>
              <w:pStyle w:val="Normal6a"/>
            </w:pPr>
            <w:r w:rsidRPr="00082AB6">
              <w:t>(21)</w:t>
            </w:r>
            <w:r w:rsidRPr="00082AB6">
              <w:tab/>
              <w:t xml:space="preserve">Προκειμένου να μειωθεί ο διοικητικός φόρτος για τους φορολογούμενους, θα πρέπει να ανατεθεί στην Επιτροπή η εξουσία έκδοσης πράξεων, σύμφωνα με το άρθρο 290 της Συνθήκης για τη λειτουργία της Ευρωπαϊκής Ένωσης, όσον αφορά την τεκμηρίωση για τη μεταβιβαστική τιμολόγηση, με τον καθορισμό κοινών υποδειγμάτων, τον ορισμό γλωσσικών ρυθμίσεων, τον προσδιορισμό του είδους των φορολογουμένων που θα πρέπει να χρησιμοποιούν τα εν λόγω υποδείγματα και των χρονοδιαγραμμάτων που πρέπει να καλύπτονται. Είναι ιδιαίτερα σημαντικό η </w:t>
            </w:r>
            <w:r w:rsidRPr="00082AB6">
              <w:lastRenderedPageBreak/>
              <w:t>Επιτροπή να διεξάγει, κατά τις προπαρασκευαστικές της εργασίες, τις κατάλληλες διαβουλεύσεις, μεταξύ άλλων σε επίπεδο εμπειρογνωμόνων, και οι διαβουλεύσεις αυτές να πραγματοποιούνται σύμφωνα με τις αρχές που ορίζονται στη διοργανική συμφωνία της 13ης Απριλίου 2016 για τη βελτίωση του νομοθετικού έργου. Πιο συγκεκριμένα, προκειμένου να εξασφαλιστεί η ίση συμμετοχή στην προετοιμασία των κατ’ εξουσιοδότηση πράξεων, το Ευρωπαϊκό Κοινοβούλιο και το Συμβούλιο λαμβάνουν όλα τα έγγραφα κατά τον ίδιο χρόνο με τους εμπειρογνώμονες των κρατών μελών, και οι εμπειρογνώμονές τους έχουν συστηματικά πρόσβαση στις συνεδριάσεις των ομάδων εμπειρογνωμόνων της Επιτροπής που ασχολούνται με την κατάρτιση κατ’ εξουσιοδότηση πράξεων.</w:t>
            </w:r>
          </w:p>
        </w:tc>
        <w:tc>
          <w:tcPr>
            <w:tcW w:w="4876" w:type="dxa"/>
          </w:tcPr>
          <w:p w:rsidR="009304A5" w:rsidRPr="00082AB6" w:rsidRDefault="009304A5" w:rsidP="009F75EA">
            <w:pPr>
              <w:pStyle w:val="Normal6a"/>
            </w:pPr>
            <w:r w:rsidRPr="00082AB6">
              <w:lastRenderedPageBreak/>
              <w:t>(21)</w:t>
            </w:r>
            <w:r w:rsidRPr="00082AB6">
              <w:tab/>
              <w:t>Προκειμένου να μειωθεί ο διοικητικός φόρτος για τους φορολογούμενους</w:t>
            </w:r>
            <w:r w:rsidRPr="00082AB6">
              <w:rPr>
                <w:b/>
                <w:i/>
              </w:rPr>
              <w:t xml:space="preserve"> και ο κίνδυνος της φοροαποφυγής</w:t>
            </w:r>
            <w:r w:rsidRPr="00082AB6">
              <w:t xml:space="preserve">, θα πρέπει να ανατεθεί στην Επιτροπή η εξουσία έκδοσης πράξεων, σύμφωνα με το άρθρο 290 της Συνθήκης για τη λειτουργία της Ευρωπαϊκής Ένωσης, όσον αφορά την τεκμηρίωση για τη μεταβιβαστική τιμολόγηση, με τον καθορισμό κοινών υποδειγμάτων, τον ορισμό γλωσσικών ρυθμίσεων, τον προσδιορισμό του είδους των φορολογουμένων που θα πρέπει να χρησιμοποιούν τα εν λόγω υποδείγματα και των χρονοδιαγραμμάτων που πρέπει να </w:t>
            </w:r>
            <w:r w:rsidRPr="00082AB6">
              <w:lastRenderedPageBreak/>
              <w:t>καλύπτονται. Είναι ιδιαίτερα σημαντικό η Επιτροπή να διεξάγει, κατά τις προπαρασκευαστικές της εργασίες, τις κατάλληλες διαβουλεύσεις, μεταξύ άλλων σε επίπεδο εμπειρογνωμόνων, και οι διαβουλεύσεις αυτές να πραγματοποιούνται σύμφωνα με τις αρχές που ορίζονται στη διοργανική συμφωνία της 13ης Απριλίου 2016 για τη βελτίωση του νομοθετικού έργου. Πιο συγκεκριμένα, προκειμένου να εξασφαλιστεί η ίση συμμετοχή στην προετοιμασία των κατ’ εξουσιοδότηση πράξεων, το Ευρωπαϊκό Κοινοβούλιο και το Συμβούλιο λαμβάνουν όλα τα έγγραφα κατά τον ίδιο χρόνο με τους εμπειρογνώμονες των κρατών μελών, και οι εμπειρογνώμονές τους έχουν συστηματικά πρόσβαση στις συνεδριάσεις των ομάδων εμπειρογνωμόνων της Επιτροπής που ασχολούνται με την κατάρτιση κατ’ εξουσιοδότηση πράξεων.</w:t>
            </w:r>
          </w:p>
        </w:tc>
      </w:tr>
    </w:tbl>
    <w:p w:rsidR="009304A5" w:rsidRPr="00082AB6" w:rsidRDefault="009304A5" w:rsidP="009304A5"/>
    <w:p w:rsidR="009304A5" w:rsidRPr="00082AB6" w:rsidRDefault="009304A5" w:rsidP="009304A5">
      <w:pPr>
        <w:pStyle w:val="AmNumberTabs"/>
        <w:keepNext/>
      </w:pPr>
      <w:r w:rsidRPr="00082AB6">
        <w:t>Τροπολογία</w:t>
      </w:r>
      <w:r w:rsidRPr="00082AB6">
        <w:tab/>
      </w:r>
      <w:r w:rsidRPr="00082AB6">
        <w:tab/>
        <w:t>20</w:t>
      </w:r>
    </w:p>
    <w:p w:rsidR="009304A5" w:rsidRPr="00082AB6" w:rsidRDefault="009304A5" w:rsidP="009304A5">
      <w:pPr>
        <w:pStyle w:val="NormalBold12b"/>
        <w:keepNext/>
      </w:pPr>
      <w:r w:rsidRPr="00082AB6">
        <w:t>Πρόταση οδηγίας</w:t>
      </w:r>
    </w:p>
    <w:p w:rsidR="009304A5" w:rsidRPr="00082AB6" w:rsidRDefault="009304A5" w:rsidP="009304A5">
      <w:pPr>
        <w:pStyle w:val="NormalBold"/>
        <w:keepNext/>
      </w:pPr>
      <w:r w:rsidRPr="00082AB6">
        <w:t>Άρθρο 1 – παράγραφος 1</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9304A5" w:rsidRPr="00082AB6" w:rsidTr="009F75EA">
        <w:trPr>
          <w:jc w:val="center"/>
        </w:trPr>
        <w:tc>
          <w:tcPr>
            <w:tcW w:w="9752" w:type="dxa"/>
            <w:gridSpan w:val="2"/>
          </w:tcPr>
          <w:p w:rsidR="009304A5" w:rsidRPr="00082AB6" w:rsidRDefault="009304A5" w:rsidP="009F75EA">
            <w:pPr>
              <w:keepNext/>
            </w:pPr>
          </w:p>
        </w:tc>
      </w:tr>
      <w:tr w:rsidR="009304A5" w:rsidRPr="00082AB6" w:rsidTr="009F75EA">
        <w:trPr>
          <w:jc w:val="center"/>
        </w:trPr>
        <w:tc>
          <w:tcPr>
            <w:tcW w:w="4876" w:type="dxa"/>
          </w:tcPr>
          <w:p w:rsidR="009304A5" w:rsidRPr="00082AB6" w:rsidRDefault="009304A5" w:rsidP="009F75EA">
            <w:pPr>
              <w:pStyle w:val="AmColumnHeading"/>
              <w:keepNext/>
            </w:pPr>
            <w:r w:rsidRPr="00082AB6">
              <w:t>Κείμενο που προτείνει η Επιτροπή</w:t>
            </w:r>
          </w:p>
        </w:tc>
        <w:tc>
          <w:tcPr>
            <w:tcW w:w="4876" w:type="dxa"/>
          </w:tcPr>
          <w:p w:rsidR="009304A5" w:rsidRPr="00082AB6" w:rsidRDefault="009304A5" w:rsidP="009F75EA">
            <w:pPr>
              <w:pStyle w:val="AmColumnHeading"/>
              <w:keepNext/>
            </w:pPr>
            <w:r w:rsidRPr="00082AB6">
              <w:t>Τροπολογία</w:t>
            </w:r>
          </w:p>
        </w:tc>
      </w:tr>
      <w:tr w:rsidR="009304A5" w:rsidRPr="00082AB6" w:rsidTr="009F75EA">
        <w:trPr>
          <w:jc w:val="center"/>
        </w:trPr>
        <w:tc>
          <w:tcPr>
            <w:tcW w:w="4876" w:type="dxa"/>
          </w:tcPr>
          <w:p w:rsidR="009304A5" w:rsidRPr="00082AB6" w:rsidRDefault="009304A5" w:rsidP="009F75EA">
            <w:pPr>
              <w:pStyle w:val="Normal6a"/>
            </w:pPr>
            <w:r w:rsidRPr="00082AB6">
              <w:t>Η παρούσα οδηγία θεσπίζει κανόνες για την εναρμόνιση των κανόνων των κρατών μελών σχετικά με τη μεταβιβαστική τιμολόγηση και για την κοινή εφαρμογή της αρχής του πλήρους ανταγωνισμού εντός της Ένωσης.</w:t>
            </w:r>
          </w:p>
        </w:tc>
        <w:tc>
          <w:tcPr>
            <w:tcW w:w="4876" w:type="dxa"/>
          </w:tcPr>
          <w:p w:rsidR="009304A5" w:rsidRPr="00082AB6" w:rsidRDefault="009304A5" w:rsidP="009F75EA">
            <w:pPr>
              <w:pStyle w:val="Normal6a"/>
              <w:rPr>
                <w:szCs w:val="24"/>
              </w:rPr>
            </w:pPr>
            <w:r w:rsidRPr="00082AB6">
              <w:t>Η παρούσα οδηγία θεσπίζει κανόνες για την εναρμόνιση των κανόνων των κρατών μελών σχετικά με τη μεταβιβαστική τιμολόγηση και για την κοινή εφαρμογή της αρχής του πλήρους ανταγωνισμού εντός της Ένωσης</w:t>
            </w:r>
            <w:r w:rsidRPr="00082AB6">
              <w:rPr>
                <w:b/>
                <w:i/>
              </w:rPr>
              <w:t>, με στόχο την απλούστευση της συμμόρφωσης των εταιρειών με παράλληλη εξασφάλιση της επιβολής των φορολογικών κανόνων στο εσωτερικό της Ένωσης</w:t>
            </w:r>
            <w:r w:rsidRPr="00082AB6">
              <w:t>.</w:t>
            </w:r>
          </w:p>
        </w:tc>
      </w:tr>
    </w:tbl>
    <w:p w:rsidR="009304A5" w:rsidRPr="00082AB6" w:rsidRDefault="009304A5" w:rsidP="009304A5"/>
    <w:p w:rsidR="009304A5" w:rsidRPr="00082AB6" w:rsidRDefault="009304A5" w:rsidP="009304A5">
      <w:pPr>
        <w:pStyle w:val="AmNumberTabs"/>
      </w:pPr>
      <w:r w:rsidRPr="00082AB6">
        <w:t>Τροπολογία</w:t>
      </w:r>
      <w:r w:rsidRPr="00082AB6">
        <w:tab/>
      </w:r>
      <w:r w:rsidRPr="00082AB6">
        <w:tab/>
        <w:t>21</w:t>
      </w:r>
    </w:p>
    <w:p w:rsidR="009304A5" w:rsidRPr="00082AB6" w:rsidRDefault="009304A5" w:rsidP="009304A5">
      <w:pPr>
        <w:pStyle w:val="NormalBold12b"/>
      </w:pPr>
      <w:r w:rsidRPr="00082AB6">
        <w:t>Πρόταση οδηγίας</w:t>
      </w:r>
    </w:p>
    <w:p w:rsidR="009304A5" w:rsidRPr="00082AB6" w:rsidRDefault="009304A5" w:rsidP="009304A5">
      <w:pPr>
        <w:pStyle w:val="NormalBold"/>
      </w:pPr>
      <w:r w:rsidRPr="00082AB6">
        <w:t>Άρθρο 3 – παράγραφος 1 – σημείο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04A5" w:rsidRPr="00082AB6" w:rsidTr="009F75EA">
        <w:trPr>
          <w:trHeight w:hRule="exact" w:val="240"/>
          <w:jc w:val="center"/>
        </w:trPr>
        <w:tc>
          <w:tcPr>
            <w:tcW w:w="9752" w:type="dxa"/>
            <w:gridSpan w:val="2"/>
          </w:tcPr>
          <w:p w:rsidR="009304A5" w:rsidRPr="00082AB6" w:rsidRDefault="009304A5" w:rsidP="009F75EA"/>
        </w:tc>
      </w:tr>
      <w:tr w:rsidR="009304A5" w:rsidRPr="00082AB6" w:rsidTr="009F75EA">
        <w:trPr>
          <w:trHeight w:val="240"/>
          <w:jc w:val="center"/>
        </w:trPr>
        <w:tc>
          <w:tcPr>
            <w:tcW w:w="4876" w:type="dxa"/>
          </w:tcPr>
          <w:p w:rsidR="009304A5" w:rsidRPr="00082AB6" w:rsidRDefault="009304A5" w:rsidP="009F75EA">
            <w:pPr>
              <w:pStyle w:val="AmColumnHeading"/>
            </w:pPr>
            <w:r w:rsidRPr="00082AB6">
              <w:t>Κείμενο που προτείνει η Επιτροπή</w:t>
            </w:r>
          </w:p>
        </w:tc>
        <w:tc>
          <w:tcPr>
            <w:tcW w:w="4876" w:type="dxa"/>
          </w:tcPr>
          <w:p w:rsidR="009304A5" w:rsidRPr="00082AB6" w:rsidRDefault="009304A5" w:rsidP="009F75EA">
            <w:pPr>
              <w:pStyle w:val="AmColumnHeading"/>
            </w:pPr>
            <w:r w:rsidRPr="00082AB6">
              <w:t>Τροπολογία</w:t>
            </w:r>
          </w:p>
        </w:tc>
      </w:tr>
      <w:tr w:rsidR="009304A5" w:rsidRPr="00082AB6" w:rsidTr="009F75EA">
        <w:trPr>
          <w:jc w:val="center"/>
        </w:trPr>
        <w:tc>
          <w:tcPr>
            <w:tcW w:w="4876" w:type="dxa"/>
          </w:tcPr>
          <w:p w:rsidR="009304A5" w:rsidRPr="00082AB6" w:rsidRDefault="009304A5" w:rsidP="009F75EA">
            <w:pPr>
              <w:pStyle w:val="Normal6a"/>
            </w:pPr>
            <w:r w:rsidRPr="00082AB6">
              <w:t>1)</w:t>
            </w:r>
            <w:r w:rsidRPr="00082AB6">
              <w:tab/>
              <w:t xml:space="preserve">«αρχή του πλήρους </w:t>
            </w:r>
            <w:r w:rsidRPr="00082AB6">
              <w:lastRenderedPageBreak/>
              <w:t>ανταγωνισμού»: το διεθνές πρότυπο που ορίζει ότι οι συνδεδεμένες επιχειρήσεις πρέπει να συναλλάσσονται μεταξύ τους σαν να ήταν ανεξάρτητοι μεταξύ τους τρίτοι. Με άλλα λόγια, οι συναλλαγές μεταξύ δύο συνδεδεμένων επιχειρήσεων θα πρέπει να αποφέρουν το αποτέλεσμα που θα είχε επιτευχθεί εάν τα μέρη δεν ήταν συνδεδεμένα, δηλαδή εάν ήταν ανεξάρτητα το ένα από το άλλο και το αποτέλεσμα (η τιμή ή το περιθώριο κέρδους) είχε καθοριστεί από (ανοικτές) δυνάμεις της αγοράς.</w:t>
            </w:r>
          </w:p>
        </w:tc>
        <w:tc>
          <w:tcPr>
            <w:tcW w:w="4876" w:type="dxa"/>
          </w:tcPr>
          <w:p w:rsidR="009304A5" w:rsidRPr="00082AB6" w:rsidRDefault="009304A5" w:rsidP="009F75EA">
            <w:pPr>
              <w:pStyle w:val="Normal6a"/>
            </w:pPr>
            <w:r w:rsidRPr="00082AB6">
              <w:lastRenderedPageBreak/>
              <w:t>1)</w:t>
            </w:r>
            <w:r w:rsidRPr="00082AB6">
              <w:tab/>
              <w:t xml:space="preserve">«αρχή του πλήρους </w:t>
            </w:r>
            <w:r w:rsidRPr="00082AB6">
              <w:lastRenderedPageBreak/>
              <w:t xml:space="preserve">ανταγωνισμού»: το διεθνές πρότυπο </w:t>
            </w:r>
            <w:r w:rsidRPr="00082AB6">
              <w:rPr>
                <w:b/>
                <w:i/>
              </w:rPr>
              <w:t xml:space="preserve">δυνάμει του άρθρου 9 του υποδείγματος φορολογικής σύμβασης του ΟΟΣΑ </w:t>
            </w:r>
            <w:r w:rsidRPr="00082AB6">
              <w:t>που ορίζει ότι οι συνδεδεμένες επιχειρήσεις πρέπει να συναλλάσσονται μεταξύ τους σαν να ήταν ανεξάρτητοι μεταξύ τους τρίτοι. Με άλλα λόγια, οι συναλλαγές μεταξύ δύο συνδεδεμένων επιχειρήσεων θα πρέπει να αποφέρουν το αποτέλεσμα που θα είχε επιτευχθεί εάν τα μέρη δεν ήταν συνδεδεμένα, δηλαδή εάν ήταν ανεξάρτητα το ένα από το άλλο και το αποτέλεσμα (η τιμή ή το περιθώριο κέρδους) είχε καθοριστεί από (ανοικτές) δυνάμεις της αγοράς.</w:t>
            </w:r>
          </w:p>
        </w:tc>
      </w:tr>
    </w:tbl>
    <w:p w:rsidR="009304A5" w:rsidRPr="00082AB6" w:rsidRDefault="009304A5" w:rsidP="009304A5"/>
    <w:p w:rsidR="009304A5" w:rsidRPr="00082AB6" w:rsidRDefault="009304A5" w:rsidP="009304A5">
      <w:pPr>
        <w:pStyle w:val="AmNumberTabs"/>
        <w:keepNext/>
      </w:pPr>
      <w:r w:rsidRPr="00082AB6">
        <w:t>Τροπολογία</w:t>
      </w:r>
      <w:r w:rsidRPr="00082AB6">
        <w:tab/>
      </w:r>
      <w:r w:rsidRPr="00082AB6">
        <w:tab/>
        <w:t>22</w:t>
      </w:r>
    </w:p>
    <w:p w:rsidR="009304A5" w:rsidRPr="00082AB6" w:rsidRDefault="009304A5" w:rsidP="009304A5">
      <w:pPr>
        <w:pStyle w:val="NormalBold12b"/>
        <w:keepNext/>
      </w:pPr>
      <w:r w:rsidRPr="00082AB6">
        <w:t>Πρόταση οδηγίας</w:t>
      </w:r>
    </w:p>
    <w:p w:rsidR="009304A5" w:rsidRPr="00082AB6" w:rsidRDefault="009304A5" w:rsidP="009304A5">
      <w:pPr>
        <w:pStyle w:val="NormalBold"/>
        <w:keepNext/>
      </w:pPr>
      <w:r w:rsidRPr="00082AB6">
        <w:t>Άρθρο 3 – παράγραφος 1 – σημείο 18</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9304A5" w:rsidRPr="00082AB6" w:rsidTr="009F75EA">
        <w:trPr>
          <w:jc w:val="center"/>
        </w:trPr>
        <w:tc>
          <w:tcPr>
            <w:tcW w:w="9752" w:type="dxa"/>
            <w:gridSpan w:val="2"/>
          </w:tcPr>
          <w:p w:rsidR="009304A5" w:rsidRPr="00082AB6" w:rsidRDefault="009304A5" w:rsidP="009F75EA">
            <w:pPr>
              <w:keepNext/>
            </w:pPr>
          </w:p>
        </w:tc>
      </w:tr>
      <w:tr w:rsidR="009304A5" w:rsidRPr="00082AB6" w:rsidTr="009F75EA">
        <w:trPr>
          <w:jc w:val="center"/>
        </w:trPr>
        <w:tc>
          <w:tcPr>
            <w:tcW w:w="4876" w:type="dxa"/>
          </w:tcPr>
          <w:p w:rsidR="009304A5" w:rsidRPr="00082AB6" w:rsidRDefault="009304A5" w:rsidP="009F75EA">
            <w:pPr>
              <w:pStyle w:val="AmColumnHeading"/>
              <w:keepNext/>
            </w:pPr>
            <w:r w:rsidRPr="00082AB6">
              <w:t>Κείμενο που προτείνει η Επιτροπή</w:t>
            </w:r>
          </w:p>
        </w:tc>
        <w:tc>
          <w:tcPr>
            <w:tcW w:w="4876" w:type="dxa"/>
          </w:tcPr>
          <w:p w:rsidR="009304A5" w:rsidRPr="00082AB6" w:rsidRDefault="009304A5" w:rsidP="009F75EA">
            <w:pPr>
              <w:pStyle w:val="AmColumnHeading"/>
              <w:keepNext/>
            </w:pPr>
            <w:r w:rsidRPr="00082AB6">
              <w:t>Τροπολογία</w:t>
            </w:r>
          </w:p>
        </w:tc>
      </w:tr>
      <w:tr w:rsidR="009304A5" w:rsidRPr="00082AB6" w:rsidTr="009F75EA">
        <w:trPr>
          <w:jc w:val="center"/>
        </w:trPr>
        <w:tc>
          <w:tcPr>
            <w:tcW w:w="4876" w:type="dxa"/>
          </w:tcPr>
          <w:p w:rsidR="009304A5" w:rsidRPr="00082AB6" w:rsidRDefault="009304A5" w:rsidP="009F75EA">
            <w:pPr>
              <w:pStyle w:val="Normal6a"/>
            </w:pPr>
            <w:r w:rsidRPr="00082AB6">
              <w:t>18)</w:t>
            </w:r>
            <w:r w:rsidRPr="00082AB6">
              <w:tab/>
              <w:t>«κατευθυντήριες γραμμές του ΟΟΣΑ για τη μεταβιβαστική τιμολόγηση»: οι κατευθυντήριες γραμμές του ΟΟΣΑ σχετικά με τη μεταβιβαστική τιμολόγηση για τις πολυεθνικές επιχειρήσεις και τις φορολογικές διοικήσεις του 2022, όπως εγκρίθηκαν από το Συμβούλιο του ΟΟΣΑ σύμφωνα με τη σύσταση του Συμβουλίου του ΟΟΣΑ για τον καθορισμό της μεταβιβαστικής τιμολόγησης μεταξύ συνδεδεμένων επιχειρήσεων [C(95)126/</w:t>
            </w:r>
            <w:proofErr w:type="spellStart"/>
            <w:r w:rsidRPr="00082AB6">
              <w:t>Final</w:t>
            </w:r>
            <w:proofErr w:type="spellEnd"/>
            <w:r w:rsidRPr="00082AB6">
              <w:t xml:space="preserve">], και όπως τροποποιήθηκαν στις 20 Ιανουαρίου 2022 και παρατίθενται στο παράρτημα Ι, καθώς και κάθε περαιτέρω τροποποίηση των εν λόγω κατευθυντήριων γραμμών του ΟΟΣΑ για τη μεταβιβαστική τιμολόγηση που </w:t>
            </w:r>
            <w:r w:rsidRPr="00082AB6">
              <w:rPr>
                <w:b/>
                <w:i/>
              </w:rPr>
              <w:t>εγκρίνει η Ένωση</w:t>
            </w:r>
            <w:r w:rsidRPr="00082AB6">
              <w:t xml:space="preserve"> στο πλαίσιο της Επιτροπής Δημοσιονομικών Υποθέσεων του ΟΟΣΑ με έγκριση θέσης της Ένωσης δυνάμει του άρθρου 218 παράγραφος 9 της ΣΛΕΕ·</w:t>
            </w:r>
          </w:p>
        </w:tc>
        <w:tc>
          <w:tcPr>
            <w:tcW w:w="4876" w:type="dxa"/>
          </w:tcPr>
          <w:p w:rsidR="009304A5" w:rsidRPr="00082AB6" w:rsidRDefault="009304A5" w:rsidP="009F75EA">
            <w:pPr>
              <w:pStyle w:val="Normal6a"/>
              <w:rPr>
                <w:szCs w:val="24"/>
              </w:rPr>
            </w:pPr>
            <w:r w:rsidRPr="00082AB6">
              <w:t>18)</w:t>
            </w:r>
            <w:r w:rsidRPr="00082AB6">
              <w:tab/>
              <w:t>«κατευθυντήριες γραμμές του ΟΟΣΑ για τη μεταβιβαστική τιμολόγηση»: οι κατευθυντήριες γραμμές του ΟΟΣΑ σχετικά με τη μεταβιβαστική τιμολόγηση για τις πολυεθνικές επιχειρήσεις και τις φορολογικές διοικήσεις του 2022, όπως εγκρίθηκαν από το Συμβούλιο του ΟΟΣΑ σύμφωνα με τη σύσταση του Συμβουλίου του ΟΟΣΑ για τον καθορισμό της μεταβιβαστικής τιμολόγησης μεταξύ συνδεδεμένων επιχειρήσεων [C(95)126/</w:t>
            </w:r>
            <w:proofErr w:type="spellStart"/>
            <w:r w:rsidRPr="00082AB6">
              <w:t>Final</w:t>
            </w:r>
            <w:proofErr w:type="spellEnd"/>
            <w:r w:rsidRPr="00082AB6">
              <w:t xml:space="preserve">], και όπως τροποποιήθηκαν στις 20 Ιανουαρίου 2022 και παρατίθενται στο παράρτημα Ι, καθώς και κάθε περαιτέρω τροποποίηση των εν λόγω κατευθυντήριων γραμμών του ΟΟΣΑ για τη μεταβιβαστική τιμολόγηση που </w:t>
            </w:r>
            <w:r w:rsidRPr="00082AB6">
              <w:rPr>
                <w:b/>
                <w:i/>
              </w:rPr>
              <w:t>εγκρίνουν τα κράτη μέλη</w:t>
            </w:r>
            <w:r w:rsidRPr="00082AB6">
              <w:t xml:space="preserve"> στο πλαίσιο της Επιτροπής Δημοσιονομικών Υποθέσεων του ΟΟΣΑ</w:t>
            </w:r>
            <w:r w:rsidRPr="00082AB6">
              <w:rPr>
                <w:b/>
                <w:i/>
              </w:rPr>
              <w:t xml:space="preserve"> ή που εγκρίνει η Ένωση</w:t>
            </w:r>
            <w:r w:rsidRPr="00082AB6">
              <w:t xml:space="preserve"> με έγκριση θέσης της Ένωσης δυνάμει του άρθρου 218 παράγραφος 9 της ΣΛΕΕ·</w:t>
            </w:r>
          </w:p>
        </w:tc>
      </w:tr>
    </w:tbl>
    <w:p w:rsidR="009304A5" w:rsidRPr="00082AB6" w:rsidRDefault="009304A5" w:rsidP="009304A5"/>
    <w:p w:rsidR="009304A5" w:rsidRPr="00082AB6" w:rsidRDefault="009304A5" w:rsidP="009304A5">
      <w:pPr>
        <w:pStyle w:val="AmNumberTabs"/>
        <w:keepNext/>
      </w:pPr>
      <w:r w:rsidRPr="00082AB6">
        <w:lastRenderedPageBreak/>
        <w:t>Τροπολογία</w:t>
      </w:r>
      <w:r w:rsidRPr="00082AB6">
        <w:tab/>
      </w:r>
      <w:r w:rsidRPr="00082AB6">
        <w:tab/>
        <w:t>23</w:t>
      </w:r>
    </w:p>
    <w:p w:rsidR="009304A5" w:rsidRPr="00082AB6" w:rsidRDefault="009304A5" w:rsidP="009304A5">
      <w:pPr>
        <w:pStyle w:val="NormalBold12b"/>
        <w:keepNext/>
      </w:pPr>
      <w:r w:rsidRPr="00082AB6">
        <w:t>Πρόταση οδηγίας</w:t>
      </w:r>
    </w:p>
    <w:p w:rsidR="009304A5" w:rsidRPr="00082AB6" w:rsidRDefault="009304A5" w:rsidP="009304A5">
      <w:pPr>
        <w:pStyle w:val="NormalBold"/>
        <w:keepNext/>
        <w:rPr>
          <w:rStyle w:val="HideTWBExt"/>
          <w:b w:val="0"/>
          <w:noProof w:val="0"/>
          <w:vanish w:val="0"/>
          <w:color w:val="auto"/>
        </w:rPr>
      </w:pPr>
      <w:r w:rsidRPr="00082AB6">
        <w:t>Άρθρο 3 – παράγραφος 1α (νέα)</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9256D5" w:rsidRPr="00082AB6" w:rsidTr="009256D5">
        <w:trPr>
          <w:trHeight w:hRule="exact" w:val="240"/>
          <w:jc w:val="center"/>
        </w:trPr>
        <w:tc>
          <w:tcPr>
            <w:tcW w:w="9752" w:type="dxa"/>
            <w:gridSpan w:val="2"/>
          </w:tcPr>
          <w:p w:rsidR="009256D5" w:rsidRPr="00082AB6" w:rsidRDefault="009256D5" w:rsidP="00890F7F"/>
        </w:tc>
      </w:tr>
      <w:tr w:rsidR="009304A5" w:rsidRPr="00082AB6" w:rsidTr="009256D5">
        <w:tblPrEx>
          <w:tblLook w:val="0000" w:firstRow="0" w:lastRow="0" w:firstColumn="0" w:lastColumn="0" w:noHBand="0" w:noVBand="0"/>
        </w:tblPrEx>
        <w:trPr>
          <w:jc w:val="center"/>
        </w:trPr>
        <w:tc>
          <w:tcPr>
            <w:tcW w:w="4876" w:type="dxa"/>
          </w:tcPr>
          <w:p w:rsidR="009304A5" w:rsidRPr="00082AB6" w:rsidRDefault="009304A5" w:rsidP="009F75EA">
            <w:pPr>
              <w:pStyle w:val="AmColumnHeading"/>
              <w:keepNext/>
            </w:pPr>
            <w:r w:rsidRPr="00082AB6">
              <w:t>Κείμενο που προτείνει η Επιτροπή</w:t>
            </w:r>
          </w:p>
        </w:tc>
        <w:tc>
          <w:tcPr>
            <w:tcW w:w="4876" w:type="dxa"/>
          </w:tcPr>
          <w:p w:rsidR="009304A5" w:rsidRPr="00082AB6" w:rsidRDefault="009304A5" w:rsidP="009F75EA">
            <w:pPr>
              <w:pStyle w:val="AmColumnHeading"/>
              <w:keepNext/>
            </w:pPr>
            <w:r w:rsidRPr="00082AB6">
              <w:t>Τροπολογία</w:t>
            </w:r>
          </w:p>
        </w:tc>
      </w:tr>
      <w:tr w:rsidR="009304A5" w:rsidRPr="00082AB6" w:rsidTr="009256D5">
        <w:tblPrEx>
          <w:tblLook w:val="0000" w:firstRow="0" w:lastRow="0" w:firstColumn="0" w:lastColumn="0" w:noHBand="0" w:noVBand="0"/>
        </w:tblPrEx>
        <w:trPr>
          <w:jc w:val="center"/>
        </w:trPr>
        <w:tc>
          <w:tcPr>
            <w:tcW w:w="4876" w:type="dxa"/>
          </w:tcPr>
          <w:p w:rsidR="009304A5" w:rsidRPr="00082AB6" w:rsidRDefault="009304A5" w:rsidP="009F75EA">
            <w:pPr>
              <w:pStyle w:val="Normal6a"/>
            </w:pPr>
          </w:p>
        </w:tc>
        <w:tc>
          <w:tcPr>
            <w:tcW w:w="4876" w:type="dxa"/>
          </w:tcPr>
          <w:p w:rsidR="009304A5" w:rsidRPr="00082AB6" w:rsidRDefault="009304A5" w:rsidP="009F75EA">
            <w:pPr>
              <w:pStyle w:val="Normal6a"/>
              <w:rPr>
                <w:szCs w:val="24"/>
              </w:rPr>
            </w:pPr>
            <w:r w:rsidRPr="00082AB6">
              <w:rPr>
                <w:b/>
                <w:bCs/>
                <w:i/>
                <w:iCs/>
              </w:rPr>
              <w:t>Ανατίθεται στην Επιτροπή η εξουσία να εκδίδει κατ’ εξουσιοδότηση πράξεις σύμφωνα με το άρθρο 18 με σκοπό την ενσωμάτωση τυχόν περαιτέρω τροποποιήσεων των κατευθυντήριων γραμμών του ΟΟΣΑ για τη μεταβιβαστική τιμολόγηση, όπως ορίζονται στο σημείο 18) του παρόντος άρθρου, που εγκρίνουν τα κράτη μέλη στο πλαίσιο της Επιτροπής Δημοσιονομικών Υποθέσεων του ΟΟΣΑ ή που εγκρίνει η Ένωση με έγκριση θέσης της Ένωσης δυνάμει του άρθρου 218 παράγραφος 9 της ΣΛΕΕ.</w:t>
            </w:r>
          </w:p>
        </w:tc>
      </w:tr>
    </w:tbl>
    <w:p w:rsidR="00112192" w:rsidRDefault="00112192" w:rsidP="00BD0ED2"/>
    <w:p w:rsidR="009304A5" w:rsidRPr="00082AB6" w:rsidRDefault="009304A5" w:rsidP="009304A5">
      <w:pPr>
        <w:pStyle w:val="AmNumberTabs"/>
      </w:pPr>
      <w:r w:rsidRPr="00082AB6">
        <w:t>Τροπολογία</w:t>
      </w:r>
      <w:r w:rsidRPr="00082AB6">
        <w:tab/>
      </w:r>
      <w:r w:rsidRPr="00082AB6">
        <w:tab/>
        <w:t>24</w:t>
      </w:r>
    </w:p>
    <w:p w:rsidR="009304A5" w:rsidRPr="00082AB6" w:rsidRDefault="009304A5" w:rsidP="009304A5">
      <w:pPr>
        <w:pStyle w:val="NormalBold12b"/>
      </w:pPr>
      <w:r w:rsidRPr="00082AB6">
        <w:t>Πρόταση οδηγίας</w:t>
      </w:r>
    </w:p>
    <w:p w:rsidR="009304A5" w:rsidRPr="00082AB6" w:rsidRDefault="009304A5" w:rsidP="009304A5">
      <w:pPr>
        <w:pStyle w:val="NormalBold"/>
      </w:pPr>
      <w:r w:rsidRPr="00082AB6">
        <w:t>Άρθρο 5 – παράγραφος 1 – στοιχείο α</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04A5" w:rsidRPr="00082AB6" w:rsidTr="009F75EA">
        <w:trPr>
          <w:trHeight w:hRule="exact" w:val="240"/>
          <w:jc w:val="center"/>
        </w:trPr>
        <w:tc>
          <w:tcPr>
            <w:tcW w:w="9752" w:type="dxa"/>
            <w:gridSpan w:val="2"/>
          </w:tcPr>
          <w:p w:rsidR="009304A5" w:rsidRPr="00082AB6" w:rsidRDefault="009304A5" w:rsidP="009F75EA"/>
        </w:tc>
      </w:tr>
      <w:tr w:rsidR="009304A5" w:rsidRPr="00082AB6" w:rsidTr="009F75EA">
        <w:trPr>
          <w:trHeight w:val="240"/>
          <w:jc w:val="center"/>
        </w:trPr>
        <w:tc>
          <w:tcPr>
            <w:tcW w:w="4876" w:type="dxa"/>
          </w:tcPr>
          <w:p w:rsidR="009304A5" w:rsidRPr="00082AB6" w:rsidRDefault="009304A5" w:rsidP="009F75EA">
            <w:pPr>
              <w:pStyle w:val="AmColumnHeading"/>
            </w:pPr>
            <w:r w:rsidRPr="00082AB6">
              <w:t>Κείμενο που προτείνει η Επιτροπή</w:t>
            </w:r>
          </w:p>
        </w:tc>
        <w:tc>
          <w:tcPr>
            <w:tcW w:w="4876" w:type="dxa"/>
          </w:tcPr>
          <w:p w:rsidR="009304A5" w:rsidRPr="00082AB6" w:rsidRDefault="009304A5" w:rsidP="009F75EA">
            <w:pPr>
              <w:pStyle w:val="AmColumnHeading"/>
            </w:pPr>
            <w:r w:rsidRPr="00082AB6">
              <w:t>Τροπολογία</w:t>
            </w:r>
          </w:p>
        </w:tc>
      </w:tr>
      <w:tr w:rsidR="009304A5" w:rsidRPr="00082AB6" w:rsidTr="009F75EA">
        <w:trPr>
          <w:jc w:val="center"/>
        </w:trPr>
        <w:tc>
          <w:tcPr>
            <w:tcW w:w="4876" w:type="dxa"/>
          </w:tcPr>
          <w:p w:rsidR="009304A5" w:rsidRPr="00082AB6" w:rsidRDefault="009304A5" w:rsidP="009F75EA">
            <w:pPr>
              <w:pStyle w:val="Normal6a"/>
            </w:pPr>
            <w:r w:rsidRPr="00082AB6">
              <w:t>α)</w:t>
            </w:r>
            <w:r w:rsidRPr="00082AB6">
              <w:tab/>
              <w:t>το πρόσωπο συμμετέχει στη διαχείριση άλλου προσώπου έχοντας τη δυνατότητα να ασκεί σημαντική επιρροή σε αυτό·</w:t>
            </w:r>
          </w:p>
        </w:tc>
        <w:tc>
          <w:tcPr>
            <w:tcW w:w="4876" w:type="dxa"/>
          </w:tcPr>
          <w:p w:rsidR="009304A5" w:rsidRPr="00082AB6" w:rsidRDefault="009304A5" w:rsidP="009F75EA">
            <w:pPr>
              <w:pStyle w:val="Normal6a"/>
            </w:pPr>
            <w:r w:rsidRPr="00082AB6">
              <w:rPr>
                <w:i/>
              </w:rPr>
              <w:t>(Δεν αφορά το ελληνικό κείμενο.)</w:t>
            </w:r>
          </w:p>
        </w:tc>
      </w:tr>
    </w:tbl>
    <w:p w:rsidR="009304A5" w:rsidRPr="00082AB6" w:rsidRDefault="009304A5" w:rsidP="009304A5"/>
    <w:p w:rsidR="009304A5" w:rsidRPr="00082AB6" w:rsidRDefault="009304A5" w:rsidP="009304A5">
      <w:pPr>
        <w:pStyle w:val="AmNumberTabs"/>
      </w:pPr>
      <w:r w:rsidRPr="00082AB6">
        <w:t>Τροπολογία</w:t>
      </w:r>
      <w:r w:rsidRPr="00082AB6">
        <w:tab/>
      </w:r>
      <w:r w:rsidRPr="00082AB6">
        <w:tab/>
        <w:t>25</w:t>
      </w:r>
    </w:p>
    <w:p w:rsidR="009304A5" w:rsidRPr="00082AB6" w:rsidRDefault="009304A5" w:rsidP="009304A5">
      <w:pPr>
        <w:pStyle w:val="NormalBold12b"/>
      </w:pPr>
      <w:r w:rsidRPr="00082AB6">
        <w:t>Πρόταση οδηγίας</w:t>
      </w:r>
    </w:p>
    <w:p w:rsidR="009304A5" w:rsidRPr="00082AB6" w:rsidRDefault="009304A5" w:rsidP="009304A5">
      <w:pPr>
        <w:pStyle w:val="NormalBold"/>
      </w:pPr>
      <w:r w:rsidRPr="00082AB6">
        <w:t>Άρθρο 6 – παράγραφος 3 – στοιχείο α – σημείο 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04A5" w:rsidRPr="00082AB6" w:rsidTr="009F75EA">
        <w:trPr>
          <w:trHeight w:hRule="exact" w:val="240"/>
          <w:jc w:val="center"/>
        </w:trPr>
        <w:tc>
          <w:tcPr>
            <w:tcW w:w="9752" w:type="dxa"/>
            <w:gridSpan w:val="2"/>
          </w:tcPr>
          <w:p w:rsidR="009304A5" w:rsidRPr="00082AB6" w:rsidRDefault="009304A5" w:rsidP="009F75EA"/>
        </w:tc>
      </w:tr>
      <w:tr w:rsidR="009304A5" w:rsidRPr="00082AB6" w:rsidTr="009F75EA">
        <w:trPr>
          <w:trHeight w:val="240"/>
          <w:jc w:val="center"/>
        </w:trPr>
        <w:tc>
          <w:tcPr>
            <w:tcW w:w="4876" w:type="dxa"/>
          </w:tcPr>
          <w:p w:rsidR="009304A5" w:rsidRPr="00082AB6" w:rsidRDefault="009304A5" w:rsidP="009F75EA">
            <w:pPr>
              <w:pStyle w:val="AmColumnHeading"/>
            </w:pPr>
            <w:r w:rsidRPr="00082AB6">
              <w:t>Κείμενο που προτείνει η Επιτροπή</w:t>
            </w:r>
          </w:p>
        </w:tc>
        <w:tc>
          <w:tcPr>
            <w:tcW w:w="4876" w:type="dxa"/>
          </w:tcPr>
          <w:p w:rsidR="009304A5" w:rsidRPr="00082AB6" w:rsidRDefault="009304A5" w:rsidP="009F75EA">
            <w:pPr>
              <w:pStyle w:val="AmColumnHeading"/>
            </w:pPr>
            <w:r w:rsidRPr="00082AB6">
              <w:t>Τροπολογία</w:t>
            </w:r>
          </w:p>
        </w:tc>
      </w:tr>
      <w:tr w:rsidR="009304A5" w:rsidRPr="00082AB6" w:rsidTr="009F75EA">
        <w:trPr>
          <w:jc w:val="center"/>
        </w:trPr>
        <w:tc>
          <w:tcPr>
            <w:tcW w:w="4876" w:type="dxa"/>
          </w:tcPr>
          <w:p w:rsidR="009304A5" w:rsidRPr="00082AB6" w:rsidRDefault="009304A5" w:rsidP="009F75EA">
            <w:pPr>
              <w:pStyle w:val="Normal6a"/>
            </w:pPr>
            <w:r w:rsidRPr="00082AB6">
              <w:t>i)</w:t>
            </w:r>
            <w:r w:rsidRPr="00082AB6">
              <w:tab/>
              <w:t>αναφέρει όλες τις πραγματικές και νομικές περιστάσεις που είναι αναγκαίες για να αξιολογηθεί, βάσει της αρχής του πλήρους ανταγωνισμού, η αρχική προσαρμογή που πραγματοποιήθηκε στην άλλη δικαιοδοσία·</w:t>
            </w:r>
          </w:p>
        </w:tc>
        <w:tc>
          <w:tcPr>
            <w:tcW w:w="4876" w:type="dxa"/>
          </w:tcPr>
          <w:p w:rsidR="009304A5" w:rsidRPr="00082AB6" w:rsidRDefault="009304A5" w:rsidP="009F75EA">
            <w:pPr>
              <w:pStyle w:val="Normal6a"/>
            </w:pPr>
            <w:r w:rsidRPr="00082AB6">
              <w:t>i)</w:t>
            </w:r>
            <w:r w:rsidRPr="00082AB6">
              <w:tab/>
              <w:t>αναφέρει όλες τις πραγματικές και νομικές περιστάσεις που είναι αναγκαίες για να αξιολογηθεί, βάσει της αρχής του πλήρους ανταγωνισμού, η αρχική προσαρμογή που πραγματοποιήθηκε στην άλλη δικαιοδοσία</w:t>
            </w:r>
            <w:r w:rsidRPr="00082AB6">
              <w:rPr>
                <w:b/>
                <w:i/>
              </w:rPr>
              <w:t xml:space="preserve">, συμπεριλαμβανομένης της σχετικής τεκμηρίωσης για τη μεταβιβαστική τιμολόγηση που έχει </w:t>
            </w:r>
            <w:r w:rsidRPr="00082AB6">
              <w:rPr>
                <w:b/>
                <w:i/>
              </w:rPr>
              <w:lastRenderedPageBreak/>
              <w:t>κοινοποιηθεί στα κράτη μέλη</w:t>
            </w:r>
            <w:r w:rsidRPr="00082AB6">
              <w:t>·</w:t>
            </w:r>
          </w:p>
        </w:tc>
      </w:tr>
    </w:tbl>
    <w:p w:rsidR="009304A5" w:rsidRPr="00082AB6" w:rsidRDefault="009304A5" w:rsidP="009304A5"/>
    <w:p w:rsidR="009304A5" w:rsidRPr="00082AB6" w:rsidRDefault="009304A5" w:rsidP="009304A5">
      <w:pPr>
        <w:pStyle w:val="AmNumberTabs"/>
      </w:pPr>
      <w:r w:rsidRPr="00082AB6">
        <w:t>Τροπολογία</w:t>
      </w:r>
      <w:r w:rsidRPr="00082AB6">
        <w:tab/>
      </w:r>
      <w:r w:rsidRPr="00082AB6">
        <w:tab/>
        <w:t>26</w:t>
      </w:r>
    </w:p>
    <w:p w:rsidR="009304A5" w:rsidRPr="00082AB6" w:rsidRDefault="009304A5" w:rsidP="009304A5">
      <w:pPr>
        <w:pStyle w:val="NormalBold12b"/>
      </w:pPr>
      <w:r w:rsidRPr="00082AB6">
        <w:t>Πρόταση οδηγίας</w:t>
      </w:r>
    </w:p>
    <w:p w:rsidR="009304A5" w:rsidRPr="00082AB6" w:rsidRDefault="009304A5" w:rsidP="009304A5">
      <w:pPr>
        <w:pStyle w:val="NormalBold"/>
      </w:pPr>
      <w:r w:rsidRPr="00082AB6">
        <w:t xml:space="preserve">Άρθρο 6 – παράγραφος 3 – στοιχείο α – σημείο </w:t>
      </w:r>
      <w:proofErr w:type="spellStart"/>
      <w:r w:rsidRPr="00082AB6">
        <w:t>ii</w:t>
      </w:r>
      <w:proofErr w:type="spellEnd"/>
      <w:r w:rsidRPr="00082AB6">
        <w:t xml:space="preserve"> α (νέο)</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9304A5" w:rsidRPr="00082AB6" w:rsidTr="009F75EA">
        <w:trPr>
          <w:trHeight w:hRule="exact" w:val="240"/>
          <w:jc w:val="center"/>
        </w:trPr>
        <w:tc>
          <w:tcPr>
            <w:tcW w:w="9752" w:type="dxa"/>
            <w:gridSpan w:val="2"/>
          </w:tcPr>
          <w:p w:rsidR="009304A5" w:rsidRPr="00082AB6" w:rsidRDefault="009304A5" w:rsidP="009F75EA"/>
        </w:tc>
      </w:tr>
      <w:tr w:rsidR="009304A5" w:rsidRPr="00082AB6" w:rsidTr="009F75EA">
        <w:trPr>
          <w:trHeight w:val="240"/>
          <w:jc w:val="center"/>
        </w:trPr>
        <w:tc>
          <w:tcPr>
            <w:tcW w:w="4876" w:type="dxa"/>
          </w:tcPr>
          <w:p w:rsidR="009304A5" w:rsidRPr="00082AB6" w:rsidRDefault="009304A5" w:rsidP="009F75EA">
            <w:pPr>
              <w:pStyle w:val="AmColumnHeading"/>
            </w:pPr>
            <w:r w:rsidRPr="00082AB6">
              <w:t>Κείμενο που προτείνει η Επιτροπή</w:t>
            </w:r>
          </w:p>
        </w:tc>
        <w:tc>
          <w:tcPr>
            <w:tcW w:w="4876" w:type="dxa"/>
          </w:tcPr>
          <w:p w:rsidR="009304A5" w:rsidRPr="00082AB6" w:rsidRDefault="009304A5" w:rsidP="009F75EA">
            <w:pPr>
              <w:pStyle w:val="AmColumnHeading"/>
            </w:pPr>
            <w:r w:rsidRPr="00082AB6">
              <w:t>Τροπολογία</w:t>
            </w:r>
          </w:p>
        </w:tc>
      </w:tr>
      <w:tr w:rsidR="009304A5" w:rsidRPr="00082AB6" w:rsidTr="009F75EA">
        <w:trPr>
          <w:jc w:val="center"/>
        </w:trPr>
        <w:tc>
          <w:tcPr>
            <w:tcW w:w="4876" w:type="dxa"/>
          </w:tcPr>
          <w:p w:rsidR="009304A5" w:rsidRPr="00082AB6" w:rsidRDefault="009304A5" w:rsidP="009F75EA">
            <w:pPr>
              <w:pStyle w:val="Normal6a"/>
            </w:pPr>
          </w:p>
        </w:tc>
        <w:tc>
          <w:tcPr>
            <w:tcW w:w="4876" w:type="dxa"/>
          </w:tcPr>
          <w:p w:rsidR="009304A5" w:rsidRPr="00082AB6" w:rsidRDefault="009304A5" w:rsidP="009F75EA">
            <w:pPr>
              <w:pStyle w:val="Normal6a"/>
              <w:rPr>
                <w:b/>
                <w:i/>
              </w:rPr>
            </w:pPr>
            <w:proofErr w:type="spellStart"/>
            <w:r w:rsidRPr="00082AB6">
              <w:rPr>
                <w:b/>
                <w:i/>
              </w:rPr>
              <w:t>iiα</w:t>
            </w:r>
            <w:proofErr w:type="spellEnd"/>
            <w:r w:rsidRPr="00082AB6">
              <w:rPr>
                <w:b/>
                <w:i/>
              </w:rPr>
              <w:t>)</w:t>
            </w:r>
            <w:r w:rsidRPr="00082AB6">
              <w:tab/>
            </w:r>
            <w:r w:rsidRPr="00082AB6">
              <w:rPr>
                <w:b/>
                <w:i/>
              </w:rPr>
              <w:t>γνωστοποιεί, για κάθε κράτος μέλος το οποίο αφορά η προσαρμογή, τον πραγματικό φορολογικό συντελεστή που υπολογίζεται κατά την έννοια της οδηγίας του (ΕΕ) 2022/2523</w:t>
            </w:r>
            <w:r w:rsidR="00112192">
              <w:rPr>
                <w:b/>
                <w:i/>
              </w:rPr>
              <w:t xml:space="preserve"> του Συμβουλίου</w:t>
            </w:r>
            <w:r w:rsidRPr="00082AB6">
              <w:rPr>
                <w:b/>
                <w:i/>
                <w:vertAlign w:val="superscript"/>
              </w:rPr>
              <w:t>1a</w:t>
            </w:r>
            <w:r w:rsidRPr="00082AB6">
              <w:rPr>
                <w:b/>
                <w:i/>
              </w:rPr>
              <w:t>·</w:t>
            </w:r>
          </w:p>
        </w:tc>
      </w:tr>
      <w:tr w:rsidR="009304A5" w:rsidRPr="00082AB6" w:rsidTr="009F75EA">
        <w:trPr>
          <w:jc w:val="center"/>
        </w:trPr>
        <w:tc>
          <w:tcPr>
            <w:tcW w:w="4876" w:type="dxa"/>
          </w:tcPr>
          <w:p w:rsidR="009304A5" w:rsidRPr="00082AB6" w:rsidRDefault="009304A5" w:rsidP="009F75EA">
            <w:pPr>
              <w:pStyle w:val="Normal6a"/>
            </w:pPr>
          </w:p>
        </w:tc>
        <w:tc>
          <w:tcPr>
            <w:tcW w:w="4876" w:type="dxa"/>
          </w:tcPr>
          <w:p w:rsidR="009304A5" w:rsidRPr="00082AB6" w:rsidRDefault="009304A5" w:rsidP="009F75EA">
            <w:pPr>
              <w:pStyle w:val="Normal6a"/>
              <w:rPr>
                <w:b/>
                <w:i/>
              </w:rPr>
            </w:pPr>
            <w:r w:rsidRPr="00082AB6">
              <w:rPr>
                <w:b/>
                <w:i/>
              </w:rPr>
              <w:t>________________</w:t>
            </w:r>
          </w:p>
        </w:tc>
      </w:tr>
      <w:tr w:rsidR="009304A5" w:rsidRPr="00082AB6" w:rsidTr="009F75EA">
        <w:trPr>
          <w:jc w:val="center"/>
        </w:trPr>
        <w:tc>
          <w:tcPr>
            <w:tcW w:w="4876" w:type="dxa"/>
          </w:tcPr>
          <w:p w:rsidR="009304A5" w:rsidRPr="00082AB6" w:rsidRDefault="009304A5" w:rsidP="009F75EA">
            <w:pPr>
              <w:pStyle w:val="Normal6a"/>
            </w:pPr>
          </w:p>
        </w:tc>
        <w:tc>
          <w:tcPr>
            <w:tcW w:w="4876" w:type="dxa"/>
          </w:tcPr>
          <w:p w:rsidR="009304A5" w:rsidRPr="00082AB6" w:rsidRDefault="009304A5" w:rsidP="009F75EA">
            <w:pPr>
              <w:pStyle w:val="Normal6a"/>
              <w:rPr>
                <w:b/>
                <w:i/>
              </w:rPr>
            </w:pPr>
            <w:r w:rsidRPr="00082AB6">
              <w:rPr>
                <w:b/>
                <w:i/>
                <w:vertAlign w:val="superscript"/>
              </w:rPr>
              <w:t>1α</w:t>
            </w:r>
            <w:r w:rsidRPr="00082AB6">
              <w:rPr>
                <w:b/>
                <w:i/>
              </w:rPr>
              <w:t xml:space="preserve"> Οδηγία (ΕΕ) 2022/2523 του Συμβουλίου, της 14ης Δεκεμβρίου 2022</w:t>
            </w:r>
            <w:r w:rsidR="009256D5">
              <w:rPr>
                <w:b/>
                <w:i/>
              </w:rPr>
              <w:t>,</w:t>
            </w:r>
            <w:r w:rsidRPr="00082AB6">
              <w:rPr>
                <w:b/>
                <w:i/>
              </w:rPr>
              <w:t xml:space="preserve"> σχετικά με την εξασφάλιση παγκόσμιου ελάχιστου επιπέδου φορολογίας των ομίλων πολυεθνικών επιχειρήσεων και των εγχώριων ομίλων μεγάλης κλίμακας στην Ένωση (ΕΕ L </w:t>
            </w:r>
            <w:r w:rsidR="000841E1">
              <w:rPr>
                <w:b/>
                <w:i/>
                <w:lang w:val="lv-LV"/>
              </w:rPr>
              <w:t xml:space="preserve">328 </w:t>
            </w:r>
            <w:bookmarkStart w:id="8" w:name="_GoBack"/>
            <w:bookmarkEnd w:id="8"/>
            <w:r w:rsidRPr="00082AB6">
              <w:rPr>
                <w:b/>
                <w:i/>
              </w:rPr>
              <w:t>της 22.12.2022, σ. 1).</w:t>
            </w:r>
          </w:p>
        </w:tc>
      </w:tr>
    </w:tbl>
    <w:p w:rsidR="009304A5" w:rsidRPr="00082AB6" w:rsidRDefault="009304A5" w:rsidP="009304A5"/>
    <w:p w:rsidR="009304A5" w:rsidRPr="00082AB6" w:rsidRDefault="009304A5" w:rsidP="009304A5">
      <w:pPr>
        <w:pStyle w:val="AmNumberTabs"/>
      </w:pPr>
      <w:r w:rsidRPr="00082AB6">
        <w:t>Τροπολογία</w:t>
      </w:r>
      <w:r w:rsidRPr="00082AB6">
        <w:tab/>
      </w:r>
      <w:r w:rsidRPr="00082AB6">
        <w:tab/>
        <w:t>27</w:t>
      </w:r>
    </w:p>
    <w:p w:rsidR="009304A5" w:rsidRPr="00082AB6" w:rsidRDefault="009304A5" w:rsidP="009304A5">
      <w:pPr>
        <w:pStyle w:val="NormalBold12b"/>
      </w:pPr>
      <w:r w:rsidRPr="00082AB6">
        <w:t>Πρόταση οδηγίας</w:t>
      </w:r>
    </w:p>
    <w:p w:rsidR="009304A5" w:rsidRPr="00082AB6" w:rsidRDefault="009304A5" w:rsidP="009304A5">
      <w:pPr>
        <w:pStyle w:val="NormalBold"/>
      </w:pPr>
      <w:r w:rsidRPr="00082AB6">
        <w:t>Άρθρο 6 – παράγραφος 3 – στοιχείο β</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04A5" w:rsidRPr="00082AB6" w:rsidTr="009F75EA">
        <w:trPr>
          <w:trHeight w:hRule="exact" w:val="240"/>
          <w:jc w:val="center"/>
        </w:trPr>
        <w:tc>
          <w:tcPr>
            <w:tcW w:w="9752" w:type="dxa"/>
            <w:gridSpan w:val="2"/>
          </w:tcPr>
          <w:p w:rsidR="009304A5" w:rsidRPr="00082AB6" w:rsidRDefault="009304A5" w:rsidP="009F75EA"/>
        </w:tc>
      </w:tr>
      <w:tr w:rsidR="009304A5" w:rsidRPr="00082AB6" w:rsidTr="009F75EA">
        <w:trPr>
          <w:trHeight w:val="240"/>
          <w:jc w:val="center"/>
        </w:trPr>
        <w:tc>
          <w:tcPr>
            <w:tcW w:w="4876" w:type="dxa"/>
          </w:tcPr>
          <w:p w:rsidR="009304A5" w:rsidRPr="00082AB6" w:rsidRDefault="009304A5" w:rsidP="009F75EA">
            <w:pPr>
              <w:pStyle w:val="AmColumnHeading"/>
            </w:pPr>
            <w:r w:rsidRPr="00082AB6">
              <w:t>Κείμενο που προτείνει η Επιτροπή</w:t>
            </w:r>
          </w:p>
        </w:tc>
        <w:tc>
          <w:tcPr>
            <w:tcW w:w="4876" w:type="dxa"/>
          </w:tcPr>
          <w:p w:rsidR="009304A5" w:rsidRPr="00082AB6" w:rsidRDefault="009304A5" w:rsidP="009F75EA">
            <w:pPr>
              <w:pStyle w:val="AmColumnHeading"/>
            </w:pPr>
            <w:r w:rsidRPr="00082AB6">
              <w:t>Τροπολογία</w:t>
            </w:r>
          </w:p>
        </w:tc>
      </w:tr>
      <w:tr w:rsidR="009304A5" w:rsidRPr="00082AB6" w:rsidTr="009F75EA">
        <w:trPr>
          <w:jc w:val="center"/>
        </w:trPr>
        <w:tc>
          <w:tcPr>
            <w:tcW w:w="4876" w:type="dxa"/>
          </w:tcPr>
          <w:p w:rsidR="009304A5" w:rsidRPr="00082AB6" w:rsidRDefault="009304A5" w:rsidP="009F75EA">
            <w:pPr>
              <w:pStyle w:val="Normal6a"/>
            </w:pPr>
            <w:r w:rsidRPr="00082AB6">
              <w:t>β)</w:t>
            </w:r>
            <w:r w:rsidRPr="00082AB6">
              <w:tab/>
              <w:t xml:space="preserve">Εφόσον έχουν υποβληθεί όλες οι πληροφορίες της παραγράφου 3 στοιχείο α), τα κράτη μέλη κηρύσσουν το αίτημα παραδεκτό, με κοινοποίηση στον φορολογούμενο, εντός </w:t>
            </w:r>
            <w:r w:rsidRPr="00082AB6">
              <w:rPr>
                <w:b/>
                <w:i/>
              </w:rPr>
              <w:t>30</w:t>
            </w:r>
            <w:r w:rsidRPr="00082AB6">
              <w:t xml:space="preserve"> ημερών. Εντός της ίδιας προθεσμίας, τα κράτη μέλη γνωστοποιούν στον φορολογούμενο την έλλειψη τυχόν αναγκαίων πληροφοριών και τάσσουν προθεσμία τουλάχιστον </w:t>
            </w:r>
            <w:r w:rsidRPr="00082AB6">
              <w:rPr>
                <w:b/>
                <w:i/>
              </w:rPr>
              <w:t>30</w:t>
            </w:r>
            <w:r w:rsidRPr="00082AB6">
              <w:t xml:space="preserve"> ημερών για την προσκόμισή τους. Εάν ο φορολογούμενος δεν προσκομίσει τις ζητούμενες πληροφορίες εντός της ταχθείσας προθεσμίας, το αίτημα </w:t>
            </w:r>
            <w:r w:rsidRPr="00082AB6">
              <w:rPr>
                <w:b/>
                <w:i/>
              </w:rPr>
              <w:t>μπορεί να απορριφθεί</w:t>
            </w:r>
            <w:r w:rsidRPr="00082AB6">
              <w:t xml:space="preserve"> ως απαράδεκτο.</w:t>
            </w:r>
          </w:p>
        </w:tc>
        <w:tc>
          <w:tcPr>
            <w:tcW w:w="4876" w:type="dxa"/>
          </w:tcPr>
          <w:p w:rsidR="009304A5" w:rsidRPr="00082AB6" w:rsidRDefault="009304A5" w:rsidP="009F75EA">
            <w:pPr>
              <w:pStyle w:val="Normal6a"/>
            </w:pPr>
            <w:r w:rsidRPr="00082AB6">
              <w:t>β)</w:t>
            </w:r>
            <w:r w:rsidRPr="00082AB6">
              <w:tab/>
              <w:t xml:space="preserve">Εφόσον έχουν υποβληθεί όλες οι πληροφορίες της παραγράφου 3 στοιχείο α), τα κράτη μέλη κηρύσσουν το αίτημα παραδεκτό, με κοινοποίηση στον φορολογούμενο, εντός </w:t>
            </w:r>
            <w:r w:rsidRPr="00082AB6">
              <w:rPr>
                <w:b/>
                <w:i/>
              </w:rPr>
              <w:t>40</w:t>
            </w:r>
            <w:r w:rsidRPr="00082AB6">
              <w:t xml:space="preserve"> ημερών. Εντός της ίδιας προθεσμίας, τα κράτη μέλη γνωστοποιούν στον φορολογούμενο την έλλειψη τυχόν αναγκαίων πληροφοριών και τάσσουν προθεσμία τουλάχιστον </w:t>
            </w:r>
            <w:r w:rsidRPr="00082AB6">
              <w:rPr>
                <w:b/>
                <w:i/>
              </w:rPr>
              <w:t>40</w:t>
            </w:r>
            <w:r w:rsidRPr="00082AB6">
              <w:t xml:space="preserve"> ημερών για την προσκόμισή τους. Εάν ο φορολογούμενος δεν προσκομίσει τις ζητούμενες πληροφορίες εντός της ταχθείσας προθεσμίας, το αίτημα </w:t>
            </w:r>
            <w:r w:rsidRPr="00082AB6">
              <w:rPr>
                <w:b/>
                <w:i/>
              </w:rPr>
              <w:t>απορρίπτεται</w:t>
            </w:r>
            <w:r w:rsidRPr="00082AB6">
              <w:t xml:space="preserve"> ως απαράδεκτο.</w:t>
            </w:r>
          </w:p>
        </w:tc>
      </w:tr>
    </w:tbl>
    <w:p w:rsidR="009304A5" w:rsidRPr="00082AB6" w:rsidRDefault="009304A5" w:rsidP="009304A5"/>
    <w:p w:rsidR="009304A5" w:rsidRPr="00082AB6" w:rsidRDefault="009304A5" w:rsidP="009304A5">
      <w:pPr>
        <w:pStyle w:val="AmNumberTabs"/>
      </w:pPr>
      <w:r w:rsidRPr="00082AB6">
        <w:lastRenderedPageBreak/>
        <w:t>Τροπολογία</w:t>
      </w:r>
      <w:r w:rsidRPr="00082AB6">
        <w:tab/>
      </w:r>
      <w:r w:rsidRPr="00082AB6">
        <w:tab/>
        <w:t>28</w:t>
      </w:r>
    </w:p>
    <w:p w:rsidR="009304A5" w:rsidRPr="00082AB6" w:rsidRDefault="009304A5" w:rsidP="009304A5">
      <w:pPr>
        <w:pStyle w:val="NormalBold12b"/>
      </w:pPr>
      <w:r w:rsidRPr="00082AB6">
        <w:t>Πρόταση οδηγίας</w:t>
      </w:r>
    </w:p>
    <w:p w:rsidR="009304A5" w:rsidRPr="00082AB6" w:rsidRDefault="009304A5" w:rsidP="009304A5">
      <w:pPr>
        <w:pStyle w:val="NormalBold"/>
      </w:pPr>
      <w:r w:rsidRPr="00082AB6">
        <w:t>Άρθρο 6 – παράγραφος 3 – στοιχείο γ</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04A5" w:rsidRPr="00082AB6" w:rsidTr="009F75EA">
        <w:trPr>
          <w:trHeight w:hRule="exact" w:val="240"/>
          <w:jc w:val="center"/>
        </w:trPr>
        <w:tc>
          <w:tcPr>
            <w:tcW w:w="9752" w:type="dxa"/>
            <w:gridSpan w:val="2"/>
          </w:tcPr>
          <w:p w:rsidR="009304A5" w:rsidRPr="00082AB6" w:rsidRDefault="009304A5" w:rsidP="009F75EA"/>
        </w:tc>
      </w:tr>
      <w:tr w:rsidR="009304A5" w:rsidRPr="00082AB6" w:rsidTr="009F75EA">
        <w:trPr>
          <w:trHeight w:val="240"/>
          <w:jc w:val="center"/>
        </w:trPr>
        <w:tc>
          <w:tcPr>
            <w:tcW w:w="4876" w:type="dxa"/>
          </w:tcPr>
          <w:p w:rsidR="009304A5" w:rsidRPr="00082AB6" w:rsidRDefault="009304A5" w:rsidP="009F75EA">
            <w:pPr>
              <w:pStyle w:val="AmColumnHeading"/>
            </w:pPr>
            <w:r w:rsidRPr="00082AB6">
              <w:t>Κείμενο που προτείνει η Επιτροπή</w:t>
            </w:r>
          </w:p>
        </w:tc>
        <w:tc>
          <w:tcPr>
            <w:tcW w:w="4876" w:type="dxa"/>
          </w:tcPr>
          <w:p w:rsidR="009304A5" w:rsidRPr="00082AB6" w:rsidRDefault="009304A5" w:rsidP="009F75EA">
            <w:pPr>
              <w:pStyle w:val="AmColumnHeading"/>
            </w:pPr>
            <w:r w:rsidRPr="00082AB6">
              <w:t>Τροπολογία</w:t>
            </w:r>
          </w:p>
        </w:tc>
      </w:tr>
      <w:tr w:rsidR="009304A5" w:rsidRPr="00082AB6" w:rsidTr="009F75EA">
        <w:trPr>
          <w:jc w:val="center"/>
        </w:trPr>
        <w:tc>
          <w:tcPr>
            <w:tcW w:w="4876" w:type="dxa"/>
          </w:tcPr>
          <w:p w:rsidR="009304A5" w:rsidRPr="00082AB6" w:rsidRDefault="009304A5" w:rsidP="009F75EA">
            <w:pPr>
              <w:pStyle w:val="Normal6a"/>
            </w:pPr>
            <w:r w:rsidRPr="00082AB6">
              <w:t>γ)</w:t>
            </w:r>
            <w:r w:rsidRPr="00082AB6">
              <w:tab/>
              <w:t xml:space="preserve">Τα κράτη μέλη μεριμνούν ώστε, όταν προκύπτει διπλή φορολόγηση από αρχική προσαρμογή που πραγματοποιείται σε άλλο κράτος μέλος, η διαδικασία να ολοκληρώνεται, με αιτιολογημένη πράξη αποδοχής ή απόρριψης, εντός </w:t>
            </w:r>
            <w:r w:rsidRPr="00082AB6">
              <w:rPr>
                <w:b/>
                <w:i/>
              </w:rPr>
              <w:t>180</w:t>
            </w:r>
            <w:r w:rsidRPr="00082AB6">
              <w:t xml:space="preserve"> ημερών από τη λήψη του αιτήματος του φορολογούμενου.</w:t>
            </w:r>
          </w:p>
        </w:tc>
        <w:tc>
          <w:tcPr>
            <w:tcW w:w="4876" w:type="dxa"/>
          </w:tcPr>
          <w:p w:rsidR="009304A5" w:rsidRPr="00082AB6" w:rsidRDefault="009304A5" w:rsidP="009F75EA">
            <w:pPr>
              <w:pStyle w:val="Normal6a"/>
            </w:pPr>
            <w:r w:rsidRPr="00082AB6">
              <w:t>γ)</w:t>
            </w:r>
            <w:r w:rsidRPr="00082AB6">
              <w:tab/>
              <w:t xml:space="preserve">Τα κράτη μέλη μεριμνούν ώστε, όταν προκύπτει διπλή φορολόγηση από αρχική προσαρμογή που πραγματοποιείται σε άλλο κράτος μέλος, η διαδικασία να ολοκληρώνεται, με αιτιολογημένη πράξη αποδοχής ή απόρριψης, εντός </w:t>
            </w:r>
            <w:r w:rsidRPr="00082AB6">
              <w:rPr>
                <w:b/>
                <w:i/>
              </w:rPr>
              <w:t>200</w:t>
            </w:r>
            <w:r w:rsidRPr="00082AB6">
              <w:t xml:space="preserve"> ημερών από τη λήψη του αιτήματος του φορολογούμενου. </w:t>
            </w:r>
            <w:r w:rsidRPr="00082AB6">
              <w:rPr>
                <w:b/>
                <w:i/>
              </w:rPr>
              <w:t>Η διαδικασία μπορεί να πάρει παράταση μία φορά κατά 100 ημέρες, εάν ο φορολογούμενος και τα ενδιαφερόμενα κράτη μέλη συμφωνήσουν για την εν λόγω προθεσμία.</w:t>
            </w:r>
          </w:p>
        </w:tc>
      </w:tr>
    </w:tbl>
    <w:p w:rsidR="009304A5" w:rsidRPr="00082AB6" w:rsidRDefault="009304A5" w:rsidP="009304A5"/>
    <w:p w:rsidR="009304A5" w:rsidRPr="00082AB6" w:rsidRDefault="009304A5" w:rsidP="009304A5">
      <w:pPr>
        <w:pStyle w:val="AmNumberTabs"/>
      </w:pPr>
      <w:r w:rsidRPr="00082AB6">
        <w:t>Τροπολογία</w:t>
      </w:r>
      <w:r w:rsidRPr="00082AB6">
        <w:tab/>
      </w:r>
      <w:r w:rsidRPr="00082AB6">
        <w:tab/>
        <w:t>29</w:t>
      </w:r>
    </w:p>
    <w:p w:rsidR="009304A5" w:rsidRPr="00082AB6" w:rsidRDefault="009304A5" w:rsidP="009304A5">
      <w:pPr>
        <w:pStyle w:val="NormalBold12b"/>
      </w:pPr>
      <w:r w:rsidRPr="00082AB6">
        <w:t>Πρόταση οδηγίας</w:t>
      </w:r>
    </w:p>
    <w:p w:rsidR="009304A5" w:rsidRPr="00082AB6" w:rsidRDefault="009304A5" w:rsidP="009304A5">
      <w:pPr>
        <w:pStyle w:val="NormalBold"/>
      </w:pPr>
      <w:r w:rsidRPr="00082AB6">
        <w:t>Άρθρο 6 – παράγραφος 3 – στοιχείο δ</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04A5" w:rsidRPr="00082AB6" w:rsidTr="009F75EA">
        <w:trPr>
          <w:trHeight w:hRule="exact" w:val="240"/>
          <w:jc w:val="center"/>
        </w:trPr>
        <w:tc>
          <w:tcPr>
            <w:tcW w:w="9752" w:type="dxa"/>
            <w:gridSpan w:val="2"/>
          </w:tcPr>
          <w:p w:rsidR="009304A5" w:rsidRPr="00082AB6" w:rsidRDefault="009304A5" w:rsidP="009F75EA"/>
        </w:tc>
      </w:tr>
      <w:tr w:rsidR="009304A5" w:rsidRPr="00082AB6" w:rsidTr="009F75EA">
        <w:trPr>
          <w:trHeight w:val="240"/>
          <w:jc w:val="center"/>
        </w:trPr>
        <w:tc>
          <w:tcPr>
            <w:tcW w:w="4876" w:type="dxa"/>
          </w:tcPr>
          <w:p w:rsidR="009304A5" w:rsidRPr="00082AB6" w:rsidRDefault="009304A5" w:rsidP="009F75EA">
            <w:pPr>
              <w:pStyle w:val="AmColumnHeading"/>
            </w:pPr>
            <w:r w:rsidRPr="00082AB6">
              <w:t>Κείμενο που προτείνει η Επιτροπή</w:t>
            </w:r>
          </w:p>
        </w:tc>
        <w:tc>
          <w:tcPr>
            <w:tcW w:w="4876" w:type="dxa"/>
          </w:tcPr>
          <w:p w:rsidR="009304A5" w:rsidRPr="00082AB6" w:rsidRDefault="009304A5" w:rsidP="009F75EA">
            <w:pPr>
              <w:pStyle w:val="AmColumnHeading"/>
            </w:pPr>
            <w:r w:rsidRPr="00082AB6">
              <w:t>Τροπολογία</w:t>
            </w:r>
          </w:p>
        </w:tc>
      </w:tr>
      <w:tr w:rsidR="009304A5" w:rsidRPr="00082AB6" w:rsidTr="009F75EA">
        <w:trPr>
          <w:jc w:val="center"/>
        </w:trPr>
        <w:tc>
          <w:tcPr>
            <w:tcW w:w="4876" w:type="dxa"/>
          </w:tcPr>
          <w:p w:rsidR="009304A5" w:rsidRPr="00082AB6" w:rsidRDefault="009304A5" w:rsidP="009F75EA">
            <w:pPr>
              <w:pStyle w:val="Normal6a"/>
            </w:pPr>
            <w:r w:rsidRPr="00082AB6">
              <w:t>δ)</w:t>
            </w:r>
            <w:r w:rsidRPr="00082AB6">
              <w:tab/>
              <w:t>Σε περίπτωση αποδοχής, τα κράτη μέλη κοινοποιούν στη φορολογική αρχή της άλλης σχετικής δικαιοδοσίας την αναγνώριση της αντίστοιχης προσαρμογής.</w:t>
            </w:r>
          </w:p>
        </w:tc>
        <w:tc>
          <w:tcPr>
            <w:tcW w:w="4876" w:type="dxa"/>
          </w:tcPr>
          <w:p w:rsidR="009304A5" w:rsidRPr="00082AB6" w:rsidRDefault="009304A5" w:rsidP="009F75EA">
            <w:pPr>
              <w:pStyle w:val="Normal6a"/>
            </w:pPr>
            <w:r w:rsidRPr="00082AB6">
              <w:t>δ)</w:t>
            </w:r>
            <w:r w:rsidRPr="00082AB6">
              <w:tab/>
              <w:t xml:space="preserve">Σε περίπτωση αποδοχής, τα κράτη μέλη κοινοποιούν </w:t>
            </w:r>
            <w:r w:rsidRPr="00082AB6">
              <w:rPr>
                <w:b/>
                <w:i/>
              </w:rPr>
              <w:t xml:space="preserve">αμέσως </w:t>
            </w:r>
            <w:r w:rsidRPr="00082AB6">
              <w:t>στη φορολογική αρχή της άλλης σχετικής δικαιοδοσίας την αναγνώριση της αντίστοιχης προσαρμογής.</w:t>
            </w:r>
          </w:p>
        </w:tc>
      </w:tr>
    </w:tbl>
    <w:p w:rsidR="009304A5" w:rsidRPr="00082AB6" w:rsidRDefault="009304A5" w:rsidP="009304A5"/>
    <w:p w:rsidR="009304A5" w:rsidRPr="00082AB6" w:rsidRDefault="009304A5" w:rsidP="009304A5">
      <w:pPr>
        <w:pStyle w:val="AmNumberTabs"/>
      </w:pPr>
      <w:r w:rsidRPr="00082AB6">
        <w:t>Τροπολογία</w:t>
      </w:r>
      <w:r w:rsidRPr="00082AB6">
        <w:tab/>
      </w:r>
      <w:r w:rsidRPr="00082AB6">
        <w:tab/>
        <w:t>30</w:t>
      </w:r>
    </w:p>
    <w:p w:rsidR="009304A5" w:rsidRPr="00082AB6" w:rsidRDefault="009304A5" w:rsidP="009304A5">
      <w:pPr>
        <w:pStyle w:val="NormalBold12b"/>
      </w:pPr>
      <w:r w:rsidRPr="00082AB6">
        <w:t>Πρόταση οδηγίας</w:t>
      </w:r>
    </w:p>
    <w:p w:rsidR="009304A5" w:rsidRPr="00082AB6" w:rsidRDefault="009304A5" w:rsidP="009304A5">
      <w:pPr>
        <w:pStyle w:val="NormalBold"/>
      </w:pPr>
      <w:r w:rsidRPr="00082AB6">
        <w:t>Άρθρο 6 – παράγραφος 3 α (νέα)</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04A5" w:rsidRPr="00082AB6" w:rsidTr="009F75EA">
        <w:trPr>
          <w:trHeight w:hRule="exact" w:val="240"/>
          <w:jc w:val="center"/>
        </w:trPr>
        <w:tc>
          <w:tcPr>
            <w:tcW w:w="9752" w:type="dxa"/>
            <w:gridSpan w:val="2"/>
          </w:tcPr>
          <w:p w:rsidR="009304A5" w:rsidRPr="00082AB6" w:rsidRDefault="009304A5" w:rsidP="009F75EA"/>
        </w:tc>
      </w:tr>
      <w:tr w:rsidR="009304A5" w:rsidRPr="00082AB6" w:rsidTr="009F75EA">
        <w:trPr>
          <w:trHeight w:val="240"/>
          <w:jc w:val="center"/>
        </w:trPr>
        <w:tc>
          <w:tcPr>
            <w:tcW w:w="4876" w:type="dxa"/>
          </w:tcPr>
          <w:p w:rsidR="009304A5" w:rsidRPr="00082AB6" w:rsidRDefault="009304A5" w:rsidP="009F75EA">
            <w:pPr>
              <w:pStyle w:val="AmColumnHeading"/>
            </w:pPr>
            <w:r w:rsidRPr="00082AB6">
              <w:t>Κείμενο που προτείνει η Επιτροπή</w:t>
            </w:r>
          </w:p>
        </w:tc>
        <w:tc>
          <w:tcPr>
            <w:tcW w:w="4876" w:type="dxa"/>
          </w:tcPr>
          <w:p w:rsidR="009304A5" w:rsidRPr="00082AB6" w:rsidRDefault="009304A5" w:rsidP="009F75EA">
            <w:pPr>
              <w:pStyle w:val="AmColumnHeading"/>
            </w:pPr>
            <w:r w:rsidRPr="00082AB6">
              <w:t>Τροπολογία</w:t>
            </w:r>
          </w:p>
        </w:tc>
      </w:tr>
      <w:tr w:rsidR="009304A5" w:rsidRPr="00082AB6" w:rsidTr="009F75EA">
        <w:trPr>
          <w:jc w:val="center"/>
        </w:trPr>
        <w:tc>
          <w:tcPr>
            <w:tcW w:w="4876" w:type="dxa"/>
          </w:tcPr>
          <w:p w:rsidR="009304A5" w:rsidRPr="00082AB6" w:rsidRDefault="009304A5" w:rsidP="009F75EA">
            <w:pPr>
              <w:pStyle w:val="Normal6a"/>
            </w:pPr>
          </w:p>
        </w:tc>
        <w:tc>
          <w:tcPr>
            <w:tcW w:w="4876" w:type="dxa"/>
          </w:tcPr>
          <w:p w:rsidR="009304A5" w:rsidRPr="00082AB6" w:rsidRDefault="009304A5" w:rsidP="009256D5">
            <w:pPr>
              <w:pStyle w:val="Normal6a"/>
            </w:pPr>
            <w:r w:rsidRPr="00082AB6">
              <w:rPr>
                <w:b/>
                <w:i/>
              </w:rPr>
              <w:t>3α.</w:t>
            </w:r>
            <w:r w:rsidRPr="00082AB6">
              <w:tab/>
            </w:r>
            <w:r w:rsidRPr="00082AB6">
              <w:rPr>
                <w:b/>
                <w:i/>
              </w:rPr>
              <w:t>Για τους σκοπούς των παραγράφων 1</w:t>
            </w:r>
            <w:r w:rsidR="009256D5">
              <w:rPr>
                <w:b/>
                <w:i/>
              </w:rPr>
              <w:t>, 2 και</w:t>
            </w:r>
            <w:r w:rsidRPr="00082AB6">
              <w:rPr>
                <w:b/>
                <w:i/>
              </w:rPr>
              <w:t> 3, τα κράτη μέλη χρησιμοποιούν όλες τις διαθέσιμες διαδικασίες και ρυθμίσεις που προβλέπονται στην οδηγία για τη διοικητική συνεργασία (ΟΔΣ).</w:t>
            </w:r>
          </w:p>
        </w:tc>
      </w:tr>
    </w:tbl>
    <w:p w:rsidR="009304A5" w:rsidRPr="00082AB6" w:rsidRDefault="009304A5" w:rsidP="009304A5"/>
    <w:p w:rsidR="009304A5" w:rsidRPr="00082AB6" w:rsidRDefault="009304A5" w:rsidP="009304A5">
      <w:pPr>
        <w:pStyle w:val="AmNumberTabs"/>
        <w:keepNext/>
      </w:pPr>
      <w:r w:rsidRPr="00082AB6">
        <w:lastRenderedPageBreak/>
        <w:t>Τροπολογία</w:t>
      </w:r>
      <w:r w:rsidRPr="00082AB6">
        <w:tab/>
      </w:r>
      <w:r w:rsidRPr="00082AB6">
        <w:tab/>
        <w:t>31</w:t>
      </w:r>
    </w:p>
    <w:p w:rsidR="009304A5" w:rsidRPr="00082AB6" w:rsidRDefault="009304A5" w:rsidP="009304A5">
      <w:pPr>
        <w:pStyle w:val="NormalBold12b"/>
        <w:keepNext/>
      </w:pPr>
      <w:r w:rsidRPr="00082AB6">
        <w:t>Πρόταση οδηγίας</w:t>
      </w:r>
    </w:p>
    <w:p w:rsidR="009304A5" w:rsidRPr="00082AB6" w:rsidRDefault="009304A5" w:rsidP="009304A5">
      <w:pPr>
        <w:pStyle w:val="NormalBold"/>
        <w:keepNext/>
      </w:pPr>
      <w:r w:rsidRPr="00082AB6">
        <w:t>Άρθρο 6 – παράγραφος 5 – στοιχείο α </w:t>
      </w:r>
      <w:proofErr w:type="spellStart"/>
      <w:r w:rsidRPr="00082AB6">
        <w:t>α</w:t>
      </w:r>
      <w:proofErr w:type="spellEnd"/>
      <w:r w:rsidRPr="00082AB6">
        <w:t xml:space="preserve"> (νέο)</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9304A5" w:rsidRPr="00082AB6" w:rsidTr="009F75EA">
        <w:trPr>
          <w:jc w:val="center"/>
        </w:trPr>
        <w:tc>
          <w:tcPr>
            <w:tcW w:w="9752" w:type="dxa"/>
            <w:gridSpan w:val="2"/>
          </w:tcPr>
          <w:p w:rsidR="009304A5" w:rsidRPr="00082AB6" w:rsidRDefault="009304A5" w:rsidP="009F75EA">
            <w:pPr>
              <w:keepNext/>
            </w:pPr>
          </w:p>
        </w:tc>
      </w:tr>
      <w:tr w:rsidR="009304A5" w:rsidRPr="00082AB6" w:rsidTr="009F75EA">
        <w:trPr>
          <w:jc w:val="center"/>
        </w:trPr>
        <w:tc>
          <w:tcPr>
            <w:tcW w:w="4876" w:type="dxa"/>
          </w:tcPr>
          <w:p w:rsidR="009304A5" w:rsidRPr="00082AB6" w:rsidRDefault="009304A5" w:rsidP="009F75EA">
            <w:pPr>
              <w:pStyle w:val="AmColumnHeading"/>
              <w:keepNext/>
            </w:pPr>
            <w:r w:rsidRPr="00082AB6">
              <w:t>Κείμενο που προτείνει η Επιτροπή</w:t>
            </w:r>
          </w:p>
        </w:tc>
        <w:tc>
          <w:tcPr>
            <w:tcW w:w="4876" w:type="dxa"/>
          </w:tcPr>
          <w:p w:rsidR="009304A5" w:rsidRPr="00082AB6" w:rsidRDefault="009304A5" w:rsidP="009F75EA">
            <w:pPr>
              <w:pStyle w:val="AmColumnHeading"/>
              <w:keepNext/>
            </w:pPr>
            <w:r w:rsidRPr="00082AB6">
              <w:t>Τροπολογία</w:t>
            </w:r>
          </w:p>
        </w:tc>
      </w:tr>
      <w:tr w:rsidR="009304A5" w:rsidRPr="00082AB6" w:rsidTr="009F75EA">
        <w:trPr>
          <w:jc w:val="center"/>
        </w:trPr>
        <w:tc>
          <w:tcPr>
            <w:tcW w:w="4876" w:type="dxa"/>
          </w:tcPr>
          <w:p w:rsidR="009304A5" w:rsidRPr="00082AB6" w:rsidRDefault="009304A5" w:rsidP="009F75EA">
            <w:pPr>
              <w:pStyle w:val="Normal6a"/>
            </w:pPr>
          </w:p>
        </w:tc>
        <w:tc>
          <w:tcPr>
            <w:tcW w:w="4876" w:type="dxa"/>
          </w:tcPr>
          <w:p w:rsidR="009304A5" w:rsidRPr="00082AB6" w:rsidRDefault="009304A5" w:rsidP="009F75EA">
            <w:pPr>
              <w:pStyle w:val="Normal6a"/>
              <w:rPr>
                <w:b/>
                <w:i/>
                <w:szCs w:val="24"/>
              </w:rPr>
            </w:pPr>
            <w:proofErr w:type="spellStart"/>
            <w:r w:rsidRPr="00082AB6">
              <w:rPr>
                <w:b/>
                <w:i/>
              </w:rPr>
              <w:t>αα</w:t>
            </w:r>
            <w:proofErr w:type="spellEnd"/>
            <w:r w:rsidRPr="00082AB6">
              <w:rPr>
                <w:b/>
                <w:i/>
              </w:rPr>
              <w:t>)</w:t>
            </w:r>
            <w:r w:rsidRPr="00082AB6">
              <w:rPr>
                <w:b/>
                <w:i/>
              </w:rPr>
              <w:tab/>
              <w:t>η προς τα κάτω προσαρμογή δεν οδηγεί σε διπλή μη φορολόγηση, πράγμα που σημαίνει ότι η προς τα κάτω προσαρμογή περιλαμβάνεται στα φορολογητέα κέρδη της συνδεδεμένης επιχείρησης στην άλλη δικαιοδοσία·</w:t>
            </w:r>
          </w:p>
        </w:tc>
      </w:tr>
    </w:tbl>
    <w:p w:rsidR="009304A5" w:rsidRPr="00082AB6" w:rsidRDefault="009304A5" w:rsidP="009304A5"/>
    <w:p w:rsidR="009304A5" w:rsidRPr="00082AB6" w:rsidRDefault="009304A5" w:rsidP="009304A5">
      <w:pPr>
        <w:pStyle w:val="AmNumberTabs"/>
      </w:pPr>
      <w:r w:rsidRPr="00082AB6">
        <w:t>Τροπολογία</w:t>
      </w:r>
      <w:r w:rsidRPr="00082AB6">
        <w:tab/>
      </w:r>
      <w:r w:rsidRPr="00082AB6">
        <w:tab/>
        <w:t>32</w:t>
      </w:r>
    </w:p>
    <w:p w:rsidR="009304A5" w:rsidRPr="00082AB6" w:rsidRDefault="009304A5" w:rsidP="009304A5">
      <w:pPr>
        <w:pStyle w:val="NormalBold12b"/>
      </w:pPr>
      <w:r w:rsidRPr="00082AB6">
        <w:t>Πρόταση οδηγίας</w:t>
      </w:r>
    </w:p>
    <w:p w:rsidR="009304A5" w:rsidRPr="00082AB6" w:rsidRDefault="009304A5" w:rsidP="009304A5">
      <w:pPr>
        <w:pStyle w:val="NormalBold"/>
      </w:pPr>
      <w:r w:rsidRPr="00082AB6">
        <w:t>Άρθρο 11 – παράγραφος 3 – στοιχείο α</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04A5" w:rsidRPr="00082AB6" w:rsidTr="009F75EA">
        <w:trPr>
          <w:trHeight w:hRule="exact" w:val="240"/>
          <w:jc w:val="center"/>
        </w:trPr>
        <w:tc>
          <w:tcPr>
            <w:tcW w:w="9752" w:type="dxa"/>
            <w:gridSpan w:val="2"/>
          </w:tcPr>
          <w:p w:rsidR="009304A5" w:rsidRPr="00082AB6" w:rsidRDefault="009304A5" w:rsidP="009F75EA"/>
        </w:tc>
      </w:tr>
      <w:tr w:rsidR="009304A5" w:rsidRPr="00082AB6" w:rsidTr="009F75EA">
        <w:trPr>
          <w:trHeight w:val="240"/>
          <w:jc w:val="center"/>
        </w:trPr>
        <w:tc>
          <w:tcPr>
            <w:tcW w:w="4876" w:type="dxa"/>
          </w:tcPr>
          <w:p w:rsidR="009304A5" w:rsidRPr="00082AB6" w:rsidRDefault="009304A5" w:rsidP="009F75EA">
            <w:pPr>
              <w:pStyle w:val="AmColumnHeading"/>
            </w:pPr>
            <w:r w:rsidRPr="00082AB6">
              <w:t>Κείμενο που προτείνει η Επιτροπή</w:t>
            </w:r>
          </w:p>
        </w:tc>
        <w:tc>
          <w:tcPr>
            <w:tcW w:w="4876" w:type="dxa"/>
          </w:tcPr>
          <w:p w:rsidR="009304A5" w:rsidRPr="00082AB6" w:rsidRDefault="009304A5" w:rsidP="009F75EA">
            <w:pPr>
              <w:pStyle w:val="AmColumnHeading"/>
            </w:pPr>
            <w:r w:rsidRPr="00082AB6">
              <w:t>Τροπολογία</w:t>
            </w:r>
          </w:p>
        </w:tc>
      </w:tr>
      <w:tr w:rsidR="009304A5" w:rsidRPr="00082AB6" w:rsidTr="009F75EA">
        <w:trPr>
          <w:jc w:val="center"/>
        </w:trPr>
        <w:tc>
          <w:tcPr>
            <w:tcW w:w="4876" w:type="dxa"/>
          </w:tcPr>
          <w:p w:rsidR="009304A5" w:rsidRPr="00082AB6" w:rsidRDefault="009304A5" w:rsidP="009F75EA">
            <w:pPr>
              <w:pStyle w:val="Normal6a"/>
            </w:pPr>
            <w:r w:rsidRPr="00082AB6">
              <w:t>α)</w:t>
            </w:r>
            <w:r w:rsidRPr="00082AB6">
              <w:tab/>
              <w:t>καμία από τις διαφορές (εάν υπάρχουν) μεταξύ των συναλλαγών που υποβάλλονται σε σύγκριση ή μεταξύ των επιχειρήσεων που εκτελούν τις συναλλαγές αυτές δεν θα μπορούσε να επηρεάσει ουσιωδώς την τιμή στην ανοικτή αγορά·</w:t>
            </w:r>
          </w:p>
        </w:tc>
        <w:tc>
          <w:tcPr>
            <w:tcW w:w="4876" w:type="dxa"/>
          </w:tcPr>
          <w:p w:rsidR="009304A5" w:rsidRPr="00082AB6" w:rsidRDefault="009304A5" w:rsidP="009F75EA">
            <w:pPr>
              <w:pStyle w:val="Normal6a"/>
            </w:pPr>
            <w:r w:rsidRPr="00082AB6">
              <w:t>α)</w:t>
            </w:r>
            <w:r w:rsidRPr="00082AB6">
              <w:tab/>
              <w:t xml:space="preserve">καμία από τις διαφορές (εάν υπάρχουν) μεταξύ των συναλλαγών που υποβάλλονται σε σύγκριση ή μεταξύ των επιχειρήσεων που εκτελούν τις συναλλαγές αυτές δεν θα μπορούσε να επηρεάσει ουσιωδώς την τιμή </w:t>
            </w:r>
            <w:r w:rsidRPr="00082AB6">
              <w:rPr>
                <w:b/>
                <w:i/>
              </w:rPr>
              <w:t xml:space="preserve">ή το περιθώριο κέρδους </w:t>
            </w:r>
            <w:r w:rsidRPr="00082AB6">
              <w:t>στην ανοικτή αγορά·</w:t>
            </w:r>
          </w:p>
        </w:tc>
      </w:tr>
    </w:tbl>
    <w:p w:rsidR="009304A5" w:rsidRPr="00082AB6" w:rsidRDefault="009304A5" w:rsidP="009304A5"/>
    <w:p w:rsidR="009304A5" w:rsidRPr="00082AB6" w:rsidRDefault="009304A5" w:rsidP="009304A5">
      <w:pPr>
        <w:pStyle w:val="AmNumberTabs"/>
        <w:keepNext/>
      </w:pPr>
      <w:r w:rsidRPr="00082AB6">
        <w:t>Τροπολογία</w:t>
      </w:r>
      <w:r w:rsidRPr="00082AB6">
        <w:tab/>
      </w:r>
      <w:r w:rsidRPr="00082AB6">
        <w:tab/>
        <w:t>33</w:t>
      </w:r>
    </w:p>
    <w:p w:rsidR="009304A5" w:rsidRPr="00082AB6" w:rsidRDefault="009304A5" w:rsidP="009304A5">
      <w:pPr>
        <w:pStyle w:val="NormalBold12b"/>
        <w:keepNext/>
      </w:pPr>
      <w:r w:rsidRPr="00082AB6">
        <w:t>Πρόταση οδηγίας</w:t>
      </w:r>
    </w:p>
    <w:p w:rsidR="009304A5" w:rsidRPr="00082AB6" w:rsidRDefault="009304A5" w:rsidP="009304A5">
      <w:pPr>
        <w:pStyle w:val="NormalBold"/>
        <w:keepNext/>
      </w:pPr>
      <w:r w:rsidRPr="00082AB6">
        <w:t>Άρθρο 14 – παράγραφος 2</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9304A5" w:rsidRPr="00082AB6" w:rsidTr="009F75EA">
        <w:trPr>
          <w:jc w:val="center"/>
        </w:trPr>
        <w:tc>
          <w:tcPr>
            <w:tcW w:w="9752" w:type="dxa"/>
            <w:gridSpan w:val="2"/>
          </w:tcPr>
          <w:p w:rsidR="009304A5" w:rsidRPr="00082AB6" w:rsidRDefault="009304A5" w:rsidP="009F75EA">
            <w:pPr>
              <w:keepNext/>
            </w:pPr>
          </w:p>
        </w:tc>
      </w:tr>
      <w:tr w:rsidR="009304A5" w:rsidRPr="00082AB6" w:rsidTr="009F75EA">
        <w:trPr>
          <w:jc w:val="center"/>
        </w:trPr>
        <w:tc>
          <w:tcPr>
            <w:tcW w:w="4876" w:type="dxa"/>
          </w:tcPr>
          <w:p w:rsidR="009304A5" w:rsidRPr="00082AB6" w:rsidRDefault="009304A5" w:rsidP="009F75EA">
            <w:pPr>
              <w:pStyle w:val="AmColumnHeading"/>
              <w:keepNext/>
            </w:pPr>
            <w:r w:rsidRPr="00082AB6">
              <w:t>Κείμενο που προτείνει η Επιτροπή</w:t>
            </w:r>
          </w:p>
        </w:tc>
        <w:tc>
          <w:tcPr>
            <w:tcW w:w="4876" w:type="dxa"/>
          </w:tcPr>
          <w:p w:rsidR="009304A5" w:rsidRPr="00082AB6" w:rsidRDefault="009304A5" w:rsidP="009F75EA">
            <w:pPr>
              <w:pStyle w:val="AmColumnHeading"/>
              <w:keepNext/>
            </w:pPr>
            <w:r w:rsidRPr="00082AB6">
              <w:t>Τροπολογία</w:t>
            </w:r>
          </w:p>
        </w:tc>
      </w:tr>
      <w:tr w:rsidR="009304A5" w:rsidRPr="00082AB6" w:rsidTr="009F75EA">
        <w:trPr>
          <w:jc w:val="center"/>
        </w:trPr>
        <w:tc>
          <w:tcPr>
            <w:tcW w:w="4876" w:type="dxa"/>
          </w:tcPr>
          <w:p w:rsidR="009304A5" w:rsidRPr="00082AB6" w:rsidRDefault="009304A5" w:rsidP="009F75EA">
            <w:pPr>
              <w:pStyle w:val="Normal6a"/>
            </w:pPr>
            <w:r w:rsidRPr="00082AB6">
              <w:t>2.</w:t>
            </w:r>
            <w:r w:rsidRPr="00082AB6">
              <w:tab/>
              <w:t xml:space="preserve">Το </w:t>
            </w:r>
            <w:r w:rsidRPr="00082AB6">
              <w:rPr>
                <w:b/>
                <w:i/>
              </w:rPr>
              <w:t>Συμβούλιο μπορεί να θεσπίζει</w:t>
            </w:r>
            <w:r w:rsidRPr="00082AB6">
              <w:t xml:space="preserve"> περαιτέρω </w:t>
            </w:r>
            <w:r w:rsidRPr="00082AB6">
              <w:rPr>
                <w:b/>
                <w:i/>
              </w:rPr>
              <w:t>κανόνες</w:t>
            </w:r>
            <w:r w:rsidRPr="00082AB6">
              <w:t xml:space="preserve">, </w:t>
            </w:r>
            <w:r w:rsidRPr="00082AB6">
              <w:rPr>
                <w:b/>
                <w:i/>
              </w:rPr>
              <w:t>σύμφωνους</w:t>
            </w:r>
            <w:r w:rsidRPr="00082AB6">
              <w:t xml:space="preserve"> με τις κατευθυντήριες γραμμές του ΟΟΣΑ για τη μεταβιβαστική τιμολόγηση, σχετικά με τον τρόπο εφαρμογής της αρχής του πλήρους ανταγωνισμού και των άλλων διατάξεων του κεφαλαίου ΙΙ της παρούσας οδηγίας σε συγκεκριμένες συναλλαγές, προκειμένου να αυξηθεί η φορολογική ασφάλεια και να μετριαστεί ο κίνδυνος διπλής φορολόγησης</w:t>
            </w:r>
            <w:r w:rsidRPr="00082AB6">
              <w:rPr>
                <w:b/>
                <w:i/>
              </w:rPr>
              <w:t>.</w:t>
            </w:r>
            <w:r w:rsidRPr="00082AB6">
              <w:t xml:space="preserve"> </w:t>
            </w:r>
            <w:r w:rsidRPr="00082AB6">
              <w:rPr>
                <w:b/>
                <w:i/>
              </w:rPr>
              <w:t>Οι εν λόγω συγκεκριμένες συναλλαγές ή πράξεις είναι οι εξής:</w:t>
            </w:r>
          </w:p>
        </w:tc>
        <w:tc>
          <w:tcPr>
            <w:tcW w:w="4876" w:type="dxa"/>
          </w:tcPr>
          <w:p w:rsidR="009304A5" w:rsidRPr="00082AB6" w:rsidRDefault="009304A5" w:rsidP="009F75EA">
            <w:pPr>
              <w:pStyle w:val="Normal6a"/>
              <w:rPr>
                <w:szCs w:val="24"/>
              </w:rPr>
            </w:pPr>
            <w:r w:rsidRPr="00082AB6">
              <w:t>2.</w:t>
            </w:r>
            <w:r w:rsidRPr="00082AB6">
              <w:tab/>
            </w:r>
            <w:r w:rsidRPr="00082AB6">
              <w:rPr>
                <w:b/>
                <w:i/>
              </w:rPr>
              <w:t>Ανατίθεται στην Επιτροπή η εξουσία να εκδίδει κατ’ εξουσιοδότηση πράξεις σύμφωνα με</w:t>
            </w:r>
            <w:r w:rsidRPr="00082AB6">
              <w:t xml:space="preserve"> το </w:t>
            </w:r>
            <w:r w:rsidRPr="00082AB6">
              <w:rPr>
                <w:b/>
                <w:i/>
              </w:rPr>
              <w:t>άρθρο 18, με σκοπό τη θέσπιση</w:t>
            </w:r>
            <w:r w:rsidRPr="00082AB6">
              <w:t xml:space="preserve"> περαιτέρω </w:t>
            </w:r>
            <w:r w:rsidRPr="00082AB6">
              <w:rPr>
                <w:b/>
                <w:i/>
              </w:rPr>
              <w:t>κανόνων</w:t>
            </w:r>
            <w:r w:rsidRPr="00082AB6">
              <w:t xml:space="preserve">, </w:t>
            </w:r>
            <w:r w:rsidRPr="00082AB6">
              <w:rPr>
                <w:b/>
                <w:i/>
              </w:rPr>
              <w:t>σύμφωνων</w:t>
            </w:r>
            <w:r w:rsidRPr="00082AB6">
              <w:t xml:space="preserve"> με τις </w:t>
            </w:r>
            <w:r w:rsidRPr="00082AB6">
              <w:rPr>
                <w:b/>
                <w:i/>
              </w:rPr>
              <w:t xml:space="preserve">πλέον πρόσφατες διεθνώς συνιστώμενες </w:t>
            </w:r>
            <w:r w:rsidRPr="00082AB6">
              <w:t>κατευθυντήριες γραμμές</w:t>
            </w:r>
            <w:r w:rsidRPr="00082AB6">
              <w:rPr>
                <w:b/>
                <w:i/>
              </w:rPr>
              <w:t>, είτε</w:t>
            </w:r>
            <w:r w:rsidRPr="00082AB6">
              <w:t xml:space="preserve"> του ΟΟΣΑ</w:t>
            </w:r>
            <w:r w:rsidRPr="00082AB6">
              <w:rPr>
                <w:b/>
                <w:i/>
              </w:rPr>
              <w:t xml:space="preserve"> είτε των Ηνωμένων Εθνών,</w:t>
            </w:r>
            <w:r w:rsidRPr="00082AB6">
              <w:t xml:space="preserve"> για τη μεταβιβαστική τιμολόγηση, σχετικά με τον τρόπο εφαρμογής της αρχής του πλήρους ανταγωνισμού και των άλλων διατάξεων του κεφαλαίου ΙΙ της παρούσας οδηγίας σε συγκεκριμένες συναλλαγές, προκειμένου </w:t>
            </w:r>
            <w:r w:rsidRPr="00082AB6">
              <w:lastRenderedPageBreak/>
              <w:t xml:space="preserve">να αυξηθεί η φορολογική ασφάλεια και να μετριαστεί ο κίνδυνος διπλής </w:t>
            </w:r>
            <w:r w:rsidRPr="00082AB6">
              <w:rPr>
                <w:b/>
                <w:i/>
              </w:rPr>
              <w:t xml:space="preserve">μη </w:t>
            </w:r>
            <w:r w:rsidRPr="00082AB6">
              <w:t>φορολόγησης</w:t>
            </w:r>
            <w:r w:rsidRPr="00082AB6">
              <w:rPr>
                <w:b/>
                <w:i/>
              </w:rPr>
              <w:t xml:space="preserve"> και διπλής φορολόγησης, και να μειωθούν οι φορολογικές δικαστικές διαφορές και</w:t>
            </w:r>
            <w:r w:rsidRPr="00082AB6">
              <w:t xml:space="preserve"> οι </w:t>
            </w:r>
            <w:r w:rsidRPr="00082AB6">
              <w:rPr>
                <w:b/>
                <w:i/>
              </w:rPr>
              <w:t>καταχρηστικές φορολογικές πρακτικές.</w:t>
            </w:r>
          </w:p>
        </w:tc>
      </w:tr>
      <w:tr w:rsidR="009304A5" w:rsidRPr="00082AB6" w:rsidTr="009F75EA">
        <w:trPr>
          <w:jc w:val="center"/>
        </w:trPr>
        <w:tc>
          <w:tcPr>
            <w:tcW w:w="4876" w:type="dxa"/>
          </w:tcPr>
          <w:p w:rsidR="009304A5" w:rsidRPr="00082AB6" w:rsidRDefault="009304A5" w:rsidP="009F75EA">
            <w:pPr>
              <w:pStyle w:val="Normal6a"/>
            </w:pPr>
            <w:r w:rsidRPr="00082AB6">
              <w:rPr>
                <w:b/>
                <w:i/>
              </w:rPr>
              <w:lastRenderedPageBreak/>
              <w:t>α)</w:t>
            </w:r>
            <w:r w:rsidRPr="00082AB6">
              <w:rPr>
                <w:b/>
                <w:i/>
              </w:rPr>
              <w:tab/>
              <w:t>η μεταβίβαση άυλων περιουσιακών στοιχείων ή δικαιωμάτων επί άυλων περιουσιακών στοιχείων μεταξύ συνδεδεμένων επιχειρήσεων, συμπεριλαμβανομένων των άυλων περιουσιακών στοιχείων των οποίων η αποτίμηση είναι δυσχερής·</w:t>
            </w:r>
          </w:p>
        </w:tc>
        <w:tc>
          <w:tcPr>
            <w:tcW w:w="4876" w:type="dxa"/>
          </w:tcPr>
          <w:p w:rsidR="009304A5" w:rsidRPr="00082AB6" w:rsidRDefault="009304A5" w:rsidP="009F75EA">
            <w:pPr>
              <w:pStyle w:val="Normal6a"/>
              <w:rPr>
                <w:szCs w:val="24"/>
              </w:rPr>
            </w:pPr>
          </w:p>
        </w:tc>
      </w:tr>
      <w:tr w:rsidR="009304A5" w:rsidRPr="00082AB6" w:rsidTr="009F75EA">
        <w:trPr>
          <w:jc w:val="center"/>
        </w:trPr>
        <w:tc>
          <w:tcPr>
            <w:tcW w:w="4876" w:type="dxa"/>
          </w:tcPr>
          <w:p w:rsidR="009304A5" w:rsidRPr="00082AB6" w:rsidRDefault="009304A5" w:rsidP="009F75EA">
            <w:pPr>
              <w:pStyle w:val="Normal6a"/>
              <w:rPr>
                <w:b/>
                <w:i/>
              </w:rPr>
            </w:pPr>
            <w:r w:rsidRPr="00082AB6">
              <w:rPr>
                <w:b/>
                <w:i/>
              </w:rPr>
              <w:t>β)</w:t>
            </w:r>
            <w:r w:rsidRPr="00082AB6">
              <w:rPr>
                <w:b/>
                <w:i/>
              </w:rPr>
              <w:tab/>
              <w:t>η παροχή υπηρεσιών μεταξύ συνδεδεμένων επιχειρήσεων, συμπεριλαμβανομένης της παροχής υπηρεσιών εμπορικής προώθησης και διανομής·</w:t>
            </w:r>
          </w:p>
        </w:tc>
        <w:tc>
          <w:tcPr>
            <w:tcW w:w="4876" w:type="dxa"/>
          </w:tcPr>
          <w:p w:rsidR="009304A5" w:rsidRPr="00082AB6" w:rsidRDefault="009304A5" w:rsidP="009F75EA">
            <w:pPr>
              <w:pStyle w:val="Normal6a"/>
              <w:rPr>
                <w:szCs w:val="24"/>
              </w:rPr>
            </w:pPr>
          </w:p>
        </w:tc>
      </w:tr>
      <w:tr w:rsidR="009304A5" w:rsidRPr="00082AB6" w:rsidTr="009F75EA">
        <w:trPr>
          <w:jc w:val="center"/>
        </w:trPr>
        <w:tc>
          <w:tcPr>
            <w:tcW w:w="4876" w:type="dxa"/>
          </w:tcPr>
          <w:p w:rsidR="009304A5" w:rsidRPr="00082AB6" w:rsidRDefault="009304A5" w:rsidP="009F75EA">
            <w:pPr>
              <w:pStyle w:val="Normal6a"/>
              <w:rPr>
                <w:b/>
                <w:i/>
              </w:rPr>
            </w:pPr>
            <w:r w:rsidRPr="00082AB6">
              <w:rPr>
                <w:b/>
                <w:i/>
              </w:rPr>
              <w:t>γ)</w:t>
            </w:r>
            <w:r w:rsidRPr="00082AB6">
              <w:rPr>
                <w:b/>
                <w:i/>
              </w:rPr>
              <w:tab/>
              <w:t>οι ρυθμίσεις κατανομής κόστους μεταξύ συνδεδεμένων επιχειρήσεων·</w:t>
            </w:r>
          </w:p>
        </w:tc>
        <w:tc>
          <w:tcPr>
            <w:tcW w:w="4876" w:type="dxa"/>
          </w:tcPr>
          <w:p w:rsidR="009304A5" w:rsidRPr="00082AB6" w:rsidRDefault="009304A5" w:rsidP="009F75EA">
            <w:pPr>
              <w:pStyle w:val="Normal6a"/>
              <w:rPr>
                <w:szCs w:val="24"/>
              </w:rPr>
            </w:pPr>
          </w:p>
        </w:tc>
      </w:tr>
      <w:tr w:rsidR="009304A5" w:rsidRPr="00082AB6" w:rsidTr="009F75EA">
        <w:trPr>
          <w:jc w:val="center"/>
        </w:trPr>
        <w:tc>
          <w:tcPr>
            <w:tcW w:w="4876" w:type="dxa"/>
          </w:tcPr>
          <w:p w:rsidR="009304A5" w:rsidRPr="00082AB6" w:rsidRDefault="009304A5" w:rsidP="009F75EA">
            <w:pPr>
              <w:pStyle w:val="Normal6a"/>
              <w:rPr>
                <w:b/>
                <w:i/>
              </w:rPr>
            </w:pPr>
            <w:r w:rsidRPr="00082AB6">
              <w:rPr>
                <w:b/>
                <w:i/>
              </w:rPr>
              <w:t>δ)</w:t>
            </w:r>
            <w:r w:rsidRPr="00082AB6">
              <w:rPr>
                <w:b/>
                <w:i/>
              </w:rPr>
              <w:tab/>
              <w:t>οι συναλλαγές μεταξύ συνδεδεμένων επιχειρήσεων στο πλαίσιο αναδιαρθρώσεων επιχειρήσεων·</w:t>
            </w:r>
          </w:p>
        </w:tc>
        <w:tc>
          <w:tcPr>
            <w:tcW w:w="4876" w:type="dxa"/>
          </w:tcPr>
          <w:p w:rsidR="009304A5" w:rsidRPr="00082AB6" w:rsidRDefault="009304A5" w:rsidP="009F75EA">
            <w:pPr>
              <w:pStyle w:val="Normal6a"/>
              <w:rPr>
                <w:szCs w:val="24"/>
              </w:rPr>
            </w:pPr>
          </w:p>
        </w:tc>
      </w:tr>
      <w:tr w:rsidR="009304A5" w:rsidRPr="00082AB6" w:rsidTr="009F75EA">
        <w:trPr>
          <w:jc w:val="center"/>
        </w:trPr>
        <w:tc>
          <w:tcPr>
            <w:tcW w:w="4876" w:type="dxa"/>
          </w:tcPr>
          <w:p w:rsidR="009304A5" w:rsidRPr="00082AB6" w:rsidRDefault="009304A5" w:rsidP="009F75EA">
            <w:pPr>
              <w:pStyle w:val="Normal6a"/>
              <w:rPr>
                <w:b/>
                <w:i/>
              </w:rPr>
            </w:pPr>
            <w:r w:rsidRPr="00082AB6">
              <w:rPr>
                <w:b/>
                <w:i/>
              </w:rPr>
              <w:t>ε)</w:t>
            </w:r>
            <w:r w:rsidRPr="00082AB6">
              <w:rPr>
                <w:b/>
                <w:i/>
              </w:rPr>
              <w:tab/>
              <w:t>οι χρηματοοικονομικές συναλλαγές·</w:t>
            </w:r>
          </w:p>
        </w:tc>
        <w:tc>
          <w:tcPr>
            <w:tcW w:w="4876" w:type="dxa"/>
          </w:tcPr>
          <w:p w:rsidR="009304A5" w:rsidRPr="00082AB6" w:rsidRDefault="009304A5" w:rsidP="009F75EA">
            <w:pPr>
              <w:pStyle w:val="Normal6a"/>
              <w:rPr>
                <w:szCs w:val="24"/>
              </w:rPr>
            </w:pPr>
          </w:p>
        </w:tc>
      </w:tr>
      <w:tr w:rsidR="009304A5" w:rsidRPr="00082AB6" w:rsidTr="009F75EA">
        <w:trPr>
          <w:jc w:val="center"/>
        </w:trPr>
        <w:tc>
          <w:tcPr>
            <w:tcW w:w="4876" w:type="dxa"/>
          </w:tcPr>
          <w:p w:rsidR="009304A5" w:rsidRPr="00082AB6" w:rsidRDefault="009304A5" w:rsidP="009F75EA">
            <w:pPr>
              <w:pStyle w:val="Normal6a"/>
              <w:rPr>
                <w:b/>
                <w:i/>
              </w:rPr>
            </w:pPr>
            <w:proofErr w:type="spellStart"/>
            <w:r w:rsidRPr="00082AB6">
              <w:rPr>
                <w:b/>
                <w:i/>
              </w:rPr>
              <w:t>στ</w:t>
            </w:r>
            <w:proofErr w:type="spellEnd"/>
            <w:r w:rsidRPr="00082AB6">
              <w:rPr>
                <w:b/>
                <w:i/>
              </w:rPr>
              <w:t>)</w:t>
            </w:r>
            <w:r w:rsidRPr="00082AB6">
              <w:rPr>
                <w:b/>
                <w:i/>
              </w:rPr>
              <w:tab/>
              <w:t>οι πράξεις μεταξύ της έδρας και των μόνιμων εγκαταστάσεών της.</w:t>
            </w:r>
          </w:p>
        </w:tc>
        <w:tc>
          <w:tcPr>
            <w:tcW w:w="4876" w:type="dxa"/>
          </w:tcPr>
          <w:p w:rsidR="009304A5" w:rsidRPr="00082AB6" w:rsidRDefault="009304A5" w:rsidP="009F75EA">
            <w:pPr>
              <w:pStyle w:val="Normal6a"/>
              <w:rPr>
                <w:szCs w:val="24"/>
              </w:rPr>
            </w:pPr>
          </w:p>
        </w:tc>
      </w:tr>
    </w:tbl>
    <w:p w:rsidR="009304A5" w:rsidRPr="00082AB6" w:rsidRDefault="009304A5" w:rsidP="009304A5"/>
    <w:p w:rsidR="009304A5" w:rsidRPr="00082AB6" w:rsidRDefault="009304A5" w:rsidP="009304A5">
      <w:pPr>
        <w:pStyle w:val="AmNumberTabs"/>
        <w:keepNext/>
      </w:pPr>
      <w:r w:rsidRPr="00082AB6">
        <w:t>Τροπολογία</w:t>
      </w:r>
      <w:r w:rsidRPr="00082AB6">
        <w:tab/>
      </w:r>
      <w:r w:rsidRPr="00082AB6">
        <w:tab/>
        <w:t>34</w:t>
      </w:r>
    </w:p>
    <w:p w:rsidR="009304A5" w:rsidRPr="00082AB6" w:rsidRDefault="009304A5" w:rsidP="009304A5">
      <w:pPr>
        <w:pStyle w:val="NormalBold12b"/>
        <w:keepNext/>
      </w:pPr>
      <w:r w:rsidRPr="00082AB6">
        <w:t>Πρόταση οδηγίας</w:t>
      </w:r>
    </w:p>
    <w:p w:rsidR="009304A5" w:rsidRPr="00082AB6" w:rsidRDefault="009304A5" w:rsidP="009304A5">
      <w:pPr>
        <w:pStyle w:val="NormalBold"/>
        <w:keepNext/>
      </w:pPr>
      <w:r w:rsidRPr="00082AB6">
        <w:t>Άρθρο 14 – παράγραφος 2 α (νέα)</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9304A5" w:rsidRPr="00082AB6" w:rsidTr="009F75EA">
        <w:trPr>
          <w:jc w:val="center"/>
        </w:trPr>
        <w:tc>
          <w:tcPr>
            <w:tcW w:w="9752" w:type="dxa"/>
            <w:gridSpan w:val="2"/>
          </w:tcPr>
          <w:p w:rsidR="009304A5" w:rsidRPr="00082AB6" w:rsidRDefault="009304A5" w:rsidP="009F75EA">
            <w:pPr>
              <w:keepNext/>
            </w:pPr>
          </w:p>
        </w:tc>
      </w:tr>
      <w:tr w:rsidR="009304A5" w:rsidRPr="00082AB6" w:rsidTr="009F75EA">
        <w:trPr>
          <w:jc w:val="center"/>
        </w:trPr>
        <w:tc>
          <w:tcPr>
            <w:tcW w:w="4876" w:type="dxa"/>
          </w:tcPr>
          <w:p w:rsidR="009304A5" w:rsidRPr="00082AB6" w:rsidRDefault="009304A5" w:rsidP="009F75EA">
            <w:pPr>
              <w:pStyle w:val="AmColumnHeading"/>
              <w:keepNext/>
            </w:pPr>
            <w:r w:rsidRPr="00082AB6">
              <w:t>Κείμενο που προτείνει η Επιτροπή</w:t>
            </w:r>
          </w:p>
        </w:tc>
        <w:tc>
          <w:tcPr>
            <w:tcW w:w="4876" w:type="dxa"/>
          </w:tcPr>
          <w:p w:rsidR="009304A5" w:rsidRPr="00082AB6" w:rsidRDefault="009304A5" w:rsidP="009F75EA">
            <w:pPr>
              <w:pStyle w:val="AmColumnHeading"/>
              <w:keepNext/>
            </w:pPr>
            <w:r w:rsidRPr="00082AB6">
              <w:t>Τροπολογία</w:t>
            </w:r>
          </w:p>
        </w:tc>
      </w:tr>
      <w:tr w:rsidR="009304A5" w:rsidRPr="00082AB6" w:rsidTr="009F75EA">
        <w:trPr>
          <w:jc w:val="center"/>
        </w:trPr>
        <w:tc>
          <w:tcPr>
            <w:tcW w:w="4876" w:type="dxa"/>
          </w:tcPr>
          <w:p w:rsidR="009304A5" w:rsidRPr="00082AB6" w:rsidRDefault="009304A5" w:rsidP="009F75EA">
            <w:pPr>
              <w:pStyle w:val="Normal6a"/>
            </w:pPr>
          </w:p>
        </w:tc>
        <w:tc>
          <w:tcPr>
            <w:tcW w:w="4876" w:type="dxa"/>
          </w:tcPr>
          <w:p w:rsidR="009304A5" w:rsidRPr="00082AB6" w:rsidRDefault="009304A5" w:rsidP="009F75EA">
            <w:pPr>
              <w:pStyle w:val="Normal6a"/>
              <w:rPr>
                <w:b/>
                <w:i/>
                <w:szCs w:val="24"/>
              </w:rPr>
            </w:pPr>
            <w:r w:rsidRPr="00082AB6">
              <w:rPr>
                <w:b/>
                <w:i/>
              </w:rPr>
              <w:t>2α.</w:t>
            </w:r>
            <w:r w:rsidRPr="00082AB6">
              <w:rPr>
                <w:b/>
                <w:i/>
              </w:rPr>
              <w:tab/>
              <w:t xml:space="preserve">Το Συμβούλιο μπορεί να εκδίδει κατ’ εξουσιοδότηση πράξεις σύμφωνα με το άρθρο 18, με σκοπό τη θέσπιση περαιτέρω κανόνων, όπως οι κανόνες περί ασφαλών λιμένων, για την απλούστευση της εφαρμογής της αρχής του πλήρους ανταγωνισμού στην Ένωση, την εξασφάλιση μεγαλύτερης φορολογικής ασφάλειας και τον μετριασμό του κινδύνου διπλής μη φορολόγησης και διπλής φορολόγησης και την μείωση των φορολογικών </w:t>
            </w:r>
            <w:r w:rsidRPr="00082AB6">
              <w:rPr>
                <w:b/>
                <w:i/>
              </w:rPr>
              <w:lastRenderedPageBreak/>
              <w:t>διαφορών και των φορολογικών καταχρήσεων.</w:t>
            </w:r>
          </w:p>
        </w:tc>
      </w:tr>
    </w:tbl>
    <w:p w:rsidR="009304A5" w:rsidRPr="00082AB6" w:rsidRDefault="009304A5" w:rsidP="009304A5"/>
    <w:p w:rsidR="009304A5" w:rsidRPr="00082AB6" w:rsidRDefault="009304A5" w:rsidP="009304A5">
      <w:pPr>
        <w:pStyle w:val="AmNumberTabs"/>
        <w:keepNext/>
      </w:pPr>
      <w:r w:rsidRPr="00082AB6">
        <w:t>Τροπολογία</w:t>
      </w:r>
      <w:r w:rsidRPr="00082AB6">
        <w:tab/>
      </w:r>
      <w:r w:rsidRPr="00082AB6">
        <w:tab/>
        <w:t>35</w:t>
      </w:r>
    </w:p>
    <w:p w:rsidR="009304A5" w:rsidRPr="00082AB6" w:rsidRDefault="009304A5" w:rsidP="009304A5">
      <w:pPr>
        <w:pStyle w:val="NormalBold12b"/>
        <w:keepNext/>
      </w:pPr>
      <w:r w:rsidRPr="00082AB6">
        <w:t>Πρόταση οδηγίας</w:t>
      </w:r>
    </w:p>
    <w:p w:rsidR="009304A5" w:rsidRPr="00082AB6" w:rsidRDefault="009304A5" w:rsidP="009304A5">
      <w:pPr>
        <w:pStyle w:val="NormalBold"/>
        <w:keepNext/>
      </w:pPr>
      <w:r w:rsidRPr="00082AB6">
        <w:t>Άρθρο 14 – παράγραφος 2 β (νέα)</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9304A5" w:rsidRPr="00082AB6" w:rsidTr="009F75EA">
        <w:trPr>
          <w:jc w:val="center"/>
        </w:trPr>
        <w:tc>
          <w:tcPr>
            <w:tcW w:w="9752" w:type="dxa"/>
            <w:gridSpan w:val="2"/>
          </w:tcPr>
          <w:p w:rsidR="009304A5" w:rsidRPr="00082AB6" w:rsidRDefault="009304A5" w:rsidP="009F75EA">
            <w:pPr>
              <w:keepNext/>
            </w:pPr>
          </w:p>
        </w:tc>
      </w:tr>
      <w:tr w:rsidR="009304A5" w:rsidRPr="00082AB6" w:rsidTr="009F75EA">
        <w:trPr>
          <w:jc w:val="center"/>
        </w:trPr>
        <w:tc>
          <w:tcPr>
            <w:tcW w:w="4876" w:type="dxa"/>
          </w:tcPr>
          <w:p w:rsidR="009304A5" w:rsidRPr="00082AB6" w:rsidRDefault="009304A5" w:rsidP="009F75EA">
            <w:pPr>
              <w:pStyle w:val="AmColumnHeading"/>
              <w:keepNext/>
            </w:pPr>
            <w:r w:rsidRPr="00082AB6">
              <w:t>Κείμενο που προτείνει η Επιτροπή</w:t>
            </w:r>
          </w:p>
        </w:tc>
        <w:tc>
          <w:tcPr>
            <w:tcW w:w="4876" w:type="dxa"/>
          </w:tcPr>
          <w:p w:rsidR="009304A5" w:rsidRPr="00082AB6" w:rsidRDefault="009304A5" w:rsidP="009F75EA">
            <w:pPr>
              <w:pStyle w:val="AmColumnHeading"/>
              <w:keepNext/>
            </w:pPr>
            <w:r w:rsidRPr="00082AB6">
              <w:t>Τροπολογία</w:t>
            </w:r>
          </w:p>
        </w:tc>
      </w:tr>
      <w:tr w:rsidR="009304A5" w:rsidRPr="00082AB6" w:rsidTr="009F75EA">
        <w:trPr>
          <w:jc w:val="center"/>
        </w:trPr>
        <w:tc>
          <w:tcPr>
            <w:tcW w:w="4876" w:type="dxa"/>
          </w:tcPr>
          <w:p w:rsidR="009304A5" w:rsidRPr="00082AB6" w:rsidRDefault="009304A5" w:rsidP="009F75EA">
            <w:pPr>
              <w:pStyle w:val="Normal6a"/>
            </w:pPr>
          </w:p>
        </w:tc>
        <w:tc>
          <w:tcPr>
            <w:tcW w:w="4876" w:type="dxa"/>
          </w:tcPr>
          <w:p w:rsidR="009304A5" w:rsidRPr="00082AB6" w:rsidRDefault="009304A5" w:rsidP="009F75EA">
            <w:pPr>
              <w:pStyle w:val="Normal6a"/>
              <w:rPr>
                <w:b/>
                <w:i/>
                <w:szCs w:val="24"/>
              </w:rPr>
            </w:pPr>
            <w:r w:rsidRPr="00082AB6">
              <w:rPr>
                <w:b/>
                <w:i/>
              </w:rPr>
              <w:t>2β.</w:t>
            </w:r>
            <w:r w:rsidRPr="00082AB6">
              <w:rPr>
                <w:b/>
                <w:i/>
              </w:rPr>
              <w:tab/>
              <w:t xml:space="preserve">Η Επιτροπή μπορεί να εκδώσει κατ’ εξουσιοδότηση πράξη σύμφωνα με το άρθρο 18 με σκοπό τη θέσπιση κανόνων για την ενσωμάτωση στην παρούσα οδηγία της προτεινόμενης απλουστευμένης προσέγγισης όσον αφορά τη συμμόρφωση με τη μεταβιβαστική τιμολόγηση για τις δραστηριότητες διανομής και μεταποίησης, όπως αναφέρεται στην οδηγία </w:t>
            </w:r>
            <w:r w:rsidR="00112192">
              <w:rPr>
                <w:b/>
                <w:i/>
              </w:rPr>
              <w:t xml:space="preserve">(ΕΕ) </w:t>
            </w:r>
            <w:r w:rsidRPr="00082AB6">
              <w:rPr>
                <w:b/>
                <w:i/>
              </w:rPr>
              <w:t>XX/XX του Συμβουλίου σχετικά με τις επιχειρήσεις στην Ευρώπη: Πλαίσιο για τη φορολογία εισοδήματος (BEFIT).</w:t>
            </w:r>
          </w:p>
        </w:tc>
      </w:tr>
    </w:tbl>
    <w:p w:rsidR="009304A5" w:rsidRPr="00082AB6" w:rsidRDefault="009304A5" w:rsidP="009304A5"/>
    <w:p w:rsidR="009304A5" w:rsidRPr="00082AB6" w:rsidRDefault="009304A5" w:rsidP="009304A5">
      <w:pPr>
        <w:pStyle w:val="AmNumberTabs"/>
        <w:keepNext/>
      </w:pPr>
      <w:r w:rsidRPr="00082AB6">
        <w:t>Τροπολογία</w:t>
      </w:r>
      <w:r w:rsidRPr="00082AB6">
        <w:tab/>
      </w:r>
      <w:r w:rsidRPr="00082AB6">
        <w:tab/>
        <w:t>36</w:t>
      </w:r>
    </w:p>
    <w:p w:rsidR="009304A5" w:rsidRPr="00082AB6" w:rsidRDefault="009304A5" w:rsidP="009304A5">
      <w:pPr>
        <w:pStyle w:val="NormalBold12b"/>
        <w:keepNext/>
      </w:pPr>
      <w:r w:rsidRPr="00082AB6">
        <w:t>Πρόταση οδηγίας</w:t>
      </w:r>
    </w:p>
    <w:p w:rsidR="009304A5" w:rsidRPr="00082AB6" w:rsidRDefault="009304A5" w:rsidP="009304A5">
      <w:pPr>
        <w:pStyle w:val="NormalBold"/>
        <w:keepNext/>
      </w:pPr>
      <w:r w:rsidRPr="00082AB6">
        <w:t>Άρθρο 14 – παράγραφος 3</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9304A5" w:rsidRPr="00082AB6" w:rsidTr="009F75EA">
        <w:trPr>
          <w:jc w:val="center"/>
        </w:trPr>
        <w:tc>
          <w:tcPr>
            <w:tcW w:w="9752" w:type="dxa"/>
            <w:gridSpan w:val="2"/>
          </w:tcPr>
          <w:p w:rsidR="009304A5" w:rsidRPr="00082AB6" w:rsidRDefault="009304A5" w:rsidP="009F75EA">
            <w:pPr>
              <w:keepNext/>
            </w:pPr>
          </w:p>
        </w:tc>
      </w:tr>
      <w:tr w:rsidR="009304A5" w:rsidRPr="00082AB6" w:rsidTr="009F75EA">
        <w:trPr>
          <w:jc w:val="center"/>
        </w:trPr>
        <w:tc>
          <w:tcPr>
            <w:tcW w:w="4876" w:type="dxa"/>
          </w:tcPr>
          <w:p w:rsidR="009304A5" w:rsidRPr="00082AB6" w:rsidRDefault="009304A5" w:rsidP="009F75EA">
            <w:pPr>
              <w:pStyle w:val="AmColumnHeading"/>
              <w:keepNext/>
            </w:pPr>
            <w:r w:rsidRPr="00082AB6">
              <w:t>Κείμενο που προτείνει η Επιτροπή</w:t>
            </w:r>
          </w:p>
        </w:tc>
        <w:tc>
          <w:tcPr>
            <w:tcW w:w="4876" w:type="dxa"/>
          </w:tcPr>
          <w:p w:rsidR="009304A5" w:rsidRPr="00082AB6" w:rsidRDefault="009304A5" w:rsidP="009F75EA">
            <w:pPr>
              <w:pStyle w:val="AmColumnHeading"/>
              <w:keepNext/>
            </w:pPr>
            <w:r w:rsidRPr="00082AB6">
              <w:t>Τροπολογία</w:t>
            </w:r>
          </w:p>
        </w:tc>
      </w:tr>
      <w:tr w:rsidR="009304A5" w:rsidRPr="00082AB6" w:rsidTr="009F75EA">
        <w:trPr>
          <w:jc w:val="center"/>
        </w:trPr>
        <w:tc>
          <w:tcPr>
            <w:tcW w:w="4876" w:type="dxa"/>
          </w:tcPr>
          <w:p w:rsidR="009304A5" w:rsidRPr="00082AB6" w:rsidRDefault="009304A5" w:rsidP="009F75EA">
            <w:pPr>
              <w:pStyle w:val="Normal6a"/>
            </w:pPr>
            <w:r w:rsidRPr="00082AB6">
              <w:rPr>
                <w:b/>
                <w:i/>
              </w:rPr>
              <w:t>3.</w:t>
            </w:r>
            <w:r w:rsidRPr="00082AB6">
              <w:tab/>
            </w:r>
            <w:r w:rsidRPr="00082AB6">
              <w:rPr>
                <w:b/>
                <w:i/>
              </w:rPr>
              <w:t>Οι κανόνες που αναφέρονται στην παράγραφο 2 θεσπίζονται με εκτελεστικές πράξεις του Συμβουλίου βάσει πρότασης της Επιτροπής.</w:t>
            </w:r>
          </w:p>
        </w:tc>
        <w:tc>
          <w:tcPr>
            <w:tcW w:w="4876" w:type="dxa"/>
          </w:tcPr>
          <w:p w:rsidR="009304A5" w:rsidRPr="00082AB6" w:rsidRDefault="009304A5" w:rsidP="009F75EA">
            <w:pPr>
              <w:pStyle w:val="Normal6a"/>
              <w:rPr>
                <w:b/>
                <w:i/>
                <w:szCs w:val="24"/>
              </w:rPr>
            </w:pPr>
            <w:r w:rsidRPr="00082AB6">
              <w:rPr>
                <w:b/>
                <w:i/>
              </w:rPr>
              <w:t>διαγράφεται</w:t>
            </w:r>
          </w:p>
        </w:tc>
      </w:tr>
    </w:tbl>
    <w:p w:rsidR="009304A5" w:rsidRPr="00082AB6" w:rsidRDefault="009304A5" w:rsidP="009304A5"/>
    <w:p w:rsidR="009304A5" w:rsidRPr="00082AB6" w:rsidRDefault="009304A5" w:rsidP="009304A5">
      <w:pPr>
        <w:pStyle w:val="AmNumberTabs"/>
      </w:pPr>
      <w:r w:rsidRPr="00082AB6">
        <w:t>Τροπολογία</w:t>
      </w:r>
      <w:r w:rsidRPr="00082AB6">
        <w:tab/>
      </w:r>
      <w:r w:rsidRPr="00082AB6">
        <w:tab/>
        <w:t>37</w:t>
      </w:r>
    </w:p>
    <w:p w:rsidR="009304A5" w:rsidRPr="00082AB6" w:rsidRDefault="009304A5" w:rsidP="009304A5">
      <w:pPr>
        <w:pStyle w:val="NormalBold12b"/>
      </w:pPr>
      <w:r w:rsidRPr="00082AB6">
        <w:t>Πρόταση οδηγίας</w:t>
      </w:r>
    </w:p>
    <w:p w:rsidR="009304A5" w:rsidRPr="00082AB6" w:rsidRDefault="009304A5" w:rsidP="009304A5">
      <w:pPr>
        <w:pStyle w:val="NormalBold"/>
      </w:pPr>
      <w:r w:rsidRPr="00082AB6">
        <w:t>Άρθρο 14 α (νέο)</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04A5" w:rsidRPr="00082AB6" w:rsidTr="009F75EA">
        <w:trPr>
          <w:trHeight w:hRule="exact" w:val="240"/>
          <w:jc w:val="center"/>
        </w:trPr>
        <w:tc>
          <w:tcPr>
            <w:tcW w:w="9752" w:type="dxa"/>
            <w:gridSpan w:val="2"/>
          </w:tcPr>
          <w:p w:rsidR="009304A5" w:rsidRPr="00082AB6" w:rsidRDefault="009304A5" w:rsidP="009F75EA"/>
        </w:tc>
      </w:tr>
      <w:tr w:rsidR="009304A5" w:rsidRPr="00082AB6" w:rsidTr="009F75EA">
        <w:trPr>
          <w:trHeight w:val="240"/>
          <w:jc w:val="center"/>
        </w:trPr>
        <w:tc>
          <w:tcPr>
            <w:tcW w:w="4876" w:type="dxa"/>
          </w:tcPr>
          <w:p w:rsidR="009304A5" w:rsidRPr="00082AB6" w:rsidRDefault="009304A5" w:rsidP="009F75EA">
            <w:pPr>
              <w:pStyle w:val="AmColumnHeading"/>
            </w:pPr>
            <w:r w:rsidRPr="00082AB6">
              <w:t>Κείμενο που προτείνει η Επιτροπή</w:t>
            </w:r>
          </w:p>
        </w:tc>
        <w:tc>
          <w:tcPr>
            <w:tcW w:w="4876" w:type="dxa"/>
          </w:tcPr>
          <w:p w:rsidR="009304A5" w:rsidRPr="00082AB6" w:rsidRDefault="009304A5" w:rsidP="009F75EA">
            <w:pPr>
              <w:pStyle w:val="AmColumnHeading"/>
            </w:pPr>
            <w:r w:rsidRPr="00082AB6">
              <w:t>Τροπολογία</w:t>
            </w:r>
          </w:p>
        </w:tc>
      </w:tr>
      <w:tr w:rsidR="009304A5" w:rsidRPr="00082AB6" w:rsidTr="009F75EA">
        <w:trPr>
          <w:jc w:val="center"/>
        </w:trPr>
        <w:tc>
          <w:tcPr>
            <w:tcW w:w="4876" w:type="dxa"/>
          </w:tcPr>
          <w:p w:rsidR="009304A5" w:rsidRPr="00082AB6" w:rsidRDefault="009304A5" w:rsidP="009F75EA">
            <w:pPr>
              <w:pStyle w:val="Normal6a"/>
            </w:pPr>
          </w:p>
        </w:tc>
        <w:tc>
          <w:tcPr>
            <w:tcW w:w="4876" w:type="dxa"/>
          </w:tcPr>
          <w:p w:rsidR="009304A5" w:rsidRPr="00082AB6" w:rsidRDefault="009304A5" w:rsidP="009F75EA">
            <w:pPr>
              <w:pStyle w:val="Normal6a"/>
              <w:jc w:val="center"/>
            </w:pPr>
            <w:r w:rsidRPr="00082AB6">
              <w:rPr>
                <w:b/>
                <w:i/>
              </w:rPr>
              <w:t>Άρθρο 14α</w:t>
            </w:r>
          </w:p>
        </w:tc>
      </w:tr>
      <w:tr w:rsidR="009304A5" w:rsidRPr="00082AB6" w:rsidTr="009F75EA">
        <w:trPr>
          <w:jc w:val="center"/>
        </w:trPr>
        <w:tc>
          <w:tcPr>
            <w:tcW w:w="4876" w:type="dxa"/>
          </w:tcPr>
          <w:p w:rsidR="009304A5" w:rsidRPr="00082AB6" w:rsidRDefault="009304A5" w:rsidP="009F75EA">
            <w:pPr>
              <w:pStyle w:val="Normal6a"/>
            </w:pPr>
          </w:p>
        </w:tc>
        <w:tc>
          <w:tcPr>
            <w:tcW w:w="4876" w:type="dxa"/>
          </w:tcPr>
          <w:p w:rsidR="009304A5" w:rsidRPr="00082AB6" w:rsidRDefault="009304A5" w:rsidP="009F75EA">
            <w:pPr>
              <w:spacing w:after="120"/>
              <w:jc w:val="center"/>
              <w:rPr>
                <w:b/>
                <w:i/>
              </w:rPr>
            </w:pPr>
            <w:r w:rsidRPr="00082AB6">
              <w:rPr>
                <w:b/>
                <w:i/>
              </w:rPr>
              <w:t>Επαναφορά του κοινού φόρουμ της ΕΕ για τη μεταβιβαστική τιμολόγηση</w:t>
            </w:r>
          </w:p>
        </w:tc>
      </w:tr>
      <w:tr w:rsidR="009304A5" w:rsidRPr="00082AB6" w:rsidTr="009F75EA">
        <w:trPr>
          <w:jc w:val="center"/>
        </w:trPr>
        <w:tc>
          <w:tcPr>
            <w:tcW w:w="4876" w:type="dxa"/>
          </w:tcPr>
          <w:p w:rsidR="009304A5" w:rsidRPr="00082AB6" w:rsidRDefault="009304A5" w:rsidP="009F75EA">
            <w:pPr>
              <w:pStyle w:val="Normal6a"/>
            </w:pPr>
          </w:p>
        </w:tc>
        <w:tc>
          <w:tcPr>
            <w:tcW w:w="4876" w:type="dxa"/>
          </w:tcPr>
          <w:p w:rsidR="009304A5" w:rsidRPr="00082AB6" w:rsidRDefault="009304A5" w:rsidP="009F75EA">
            <w:pPr>
              <w:pStyle w:val="Normal6a"/>
            </w:pPr>
            <w:r w:rsidRPr="00082AB6">
              <w:rPr>
                <w:b/>
                <w:i/>
              </w:rPr>
              <w:t>1.</w:t>
            </w:r>
            <w:r w:rsidRPr="00082AB6">
              <w:tab/>
            </w:r>
            <w:r w:rsidRPr="00082AB6">
              <w:rPr>
                <w:b/>
                <w:i/>
              </w:rPr>
              <w:t>Η Επιτροπή συγκροτεί το Ευρωπαϊκό Φόρουμ για τη μεταβιβαστική τιμολόγηση (EFTP) και ασκεί την προεδρία του.</w:t>
            </w:r>
            <w:r w:rsidRPr="00082AB6">
              <w:t xml:space="preserve"> </w:t>
            </w:r>
            <w:r w:rsidRPr="00082AB6">
              <w:rPr>
                <w:b/>
                <w:i/>
              </w:rPr>
              <w:t>Το EFTP παρέχει συμβουλές και βοήθεια στην εκάστοτε επιτροπή κατά την έννοια του άρθρου 17, κυρίως για να αξιολογηθεί η ανάγκη για ενδεχόμενες προσαρμογές στην παρούσα οδηγία με στόχο τη διασφάλιση της συνεχούς ομοιομορφίας των μεθόδων μεταβιβαστικής τιμολόγησης εντός της Ένωσης και σε παγκόσμιο επίπεδο, λαμβάνοντας κυρίως υπόψη τις εξελίξεις σε επίπεδο ΟΟΣΑ ή ΟΗΕ.</w:t>
            </w:r>
          </w:p>
        </w:tc>
      </w:tr>
      <w:tr w:rsidR="009304A5" w:rsidRPr="00082AB6" w:rsidTr="009F75EA">
        <w:trPr>
          <w:jc w:val="center"/>
        </w:trPr>
        <w:tc>
          <w:tcPr>
            <w:tcW w:w="4876" w:type="dxa"/>
          </w:tcPr>
          <w:p w:rsidR="009304A5" w:rsidRPr="00082AB6" w:rsidRDefault="009304A5" w:rsidP="009F75EA">
            <w:pPr>
              <w:pStyle w:val="Normal6a"/>
            </w:pPr>
          </w:p>
        </w:tc>
        <w:tc>
          <w:tcPr>
            <w:tcW w:w="4876" w:type="dxa"/>
          </w:tcPr>
          <w:p w:rsidR="009304A5" w:rsidRPr="00082AB6" w:rsidRDefault="009304A5" w:rsidP="009F75EA">
            <w:pPr>
              <w:pStyle w:val="Normal6a"/>
            </w:pPr>
            <w:r w:rsidRPr="00082AB6">
              <w:rPr>
                <w:b/>
                <w:i/>
              </w:rPr>
              <w:t>2.</w:t>
            </w:r>
            <w:r w:rsidRPr="00082AB6">
              <w:tab/>
            </w:r>
            <w:r w:rsidRPr="00082AB6">
              <w:rPr>
                <w:b/>
                <w:i/>
              </w:rPr>
              <w:t>Το EFTP αποτελείται από αντιπροσώπους των κρατών μελών και ισόρροπο αριθμό εκπροσώπων των φορολογούμενων, της πανεπιστημιακής κοινότητας και της κοινωνίας των πολιτών.</w:t>
            </w:r>
            <w:r w:rsidRPr="00082AB6">
              <w:t xml:space="preserve"> </w:t>
            </w:r>
            <w:r w:rsidRPr="00082AB6">
              <w:rPr>
                <w:b/>
                <w:i/>
              </w:rPr>
              <w:t>Το Ευρωπαϊκό Κοινοβούλιο είναι μέλος του EFTP ως παρατηρητής.</w:t>
            </w:r>
            <w:r w:rsidRPr="00082AB6">
              <w:t xml:space="preserve"> </w:t>
            </w:r>
            <w:r w:rsidRPr="00082AB6">
              <w:rPr>
                <w:b/>
                <w:i/>
              </w:rPr>
              <w:t>Η εκάστοτε επιτροπή αποφασίζει σχετικά με τους όρους συμμετοχής όπως προβλέπεται στο άρθρο 17.</w:t>
            </w:r>
          </w:p>
        </w:tc>
      </w:tr>
    </w:tbl>
    <w:p w:rsidR="009304A5" w:rsidRPr="00082AB6" w:rsidRDefault="009304A5" w:rsidP="009304A5"/>
    <w:p w:rsidR="009304A5" w:rsidRPr="00082AB6" w:rsidRDefault="009304A5" w:rsidP="009304A5">
      <w:pPr>
        <w:pStyle w:val="AmNumberTabs"/>
      </w:pPr>
      <w:r w:rsidRPr="00082AB6">
        <w:t>Τροπολογία</w:t>
      </w:r>
      <w:r w:rsidRPr="00082AB6">
        <w:tab/>
      </w:r>
      <w:r w:rsidRPr="00082AB6">
        <w:tab/>
        <w:t>38</w:t>
      </w:r>
    </w:p>
    <w:p w:rsidR="009304A5" w:rsidRPr="00082AB6" w:rsidRDefault="009304A5" w:rsidP="009304A5">
      <w:pPr>
        <w:pStyle w:val="NormalBold12b"/>
      </w:pPr>
      <w:r w:rsidRPr="00082AB6">
        <w:t>Πρόταση οδηγίας</w:t>
      </w:r>
    </w:p>
    <w:p w:rsidR="009304A5" w:rsidRPr="00082AB6" w:rsidRDefault="009304A5" w:rsidP="009304A5">
      <w:pPr>
        <w:pStyle w:val="NormalBold"/>
      </w:pPr>
      <w:r w:rsidRPr="00082AB6">
        <w:t>Άρθρο 14 β (νέο)</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04A5" w:rsidRPr="00082AB6" w:rsidTr="009F75EA">
        <w:trPr>
          <w:trHeight w:hRule="exact" w:val="240"/>
          <w:jc w:val="center"/>
        </w:trPr>
        <w:tc>
          <w:tcPr>
            <w:tcW w:w="9752" w:type="dxa"/>
            <w:gridSpan w:val="2"/>
          </w:tcPr>
          <w:p w:rsidR="009304A5" w:rsidRPr="00082AB6" w:rsidRDefault="009304A5" w:rsidP="009F75EA"/>
        </w:tc>
      </w:tr>
      <w:tr w:rsidR="009304A5" w:rsidRPr="00082AB6" w:rsidTr="009F75EA">
        <w:trPr>
          <w:trHeight w:val="240"/>
          <w:jc w:val="center"/>
        </w:trPr>
        <w:tc>
          <w:tcPr>
            <w:tcW w:w="4876" w:type="dxa"/>
          </w:tcPr>
          <w:p w:rsidR="009304A5" w:rsidRPr="00082AB6" w:rsidRDefault="009304A5" w:rsidP="009F75EA">
            <w:pPr>
              <w:pStyle w:val="AmColumnHeading"/>
            </w:pPr>
            <w:r w:rsidRPr="00082AB6">
              <w:t>Κείμενο που προτείνει η Επιτροπή</w:t>
            </w:r>
          </w:p>
        </w:tc>
        <w:tc>
          <w:tcPr>
            <w:tcW w:w="4876" w:type="dxa"/>
          </w:tcPr>
          <w:p w:rsidR="009304A5" w:rsidRPr="00082AB6" w:rsidRDefault="009304A5" w:rsidP="009F75EA">
            <w:pPr>
              <w:pStyle w:val="AmColumnHeading"/>
            </w:pPr>
            <w:r w:rsidRPr="00082AB6">
              <w:t>Τροπολογία</w:t>
            </w:r>
          </w:p>
        </w:tc>
      </w:tr>
      <w:tr w:rsidR="009304A5" w:rsidRPr="00082AB6" w:rsidTr="009F75EA">
        <w:trPr>
          <w:jc w:val="center"/>
        </w:trPr>
        <w:tc>
          <w:tcPr>
            <w:tcW w:w="4876" w:type="dxa"/>
          </w:tcPr>
          <w:p w:rsidR="009304A5" w:rsidRPr="00082AB6" w:rsidRDefault="009304A5" w:rsidP="009F75EA">
            <w:pPr>
              <w:pStyle w:val="Normal6a"/>
            </w:pPr>
          </w:p>
        </w:tc>
        <w:tc>
          <w:tcPr>
            <w:tcW w:w="4876" w:type="dxa"/>
          </w:tcPr>
          <w:p w:rsidR="009304A5" w:rsidRPr="00082AB6" w:rsidRDefault="009304A5" w:rsidP="009F75EA">
            <w:pPr>
              <w:pStyle w:val="Normal6a"/>
              <w:jc w:val="center"/>
            </w:pPr>
            <w:r w:rsidRPr="00082AB6">
              <w:rPr>
                <w:b/>
                <w:i/>
              </w:rPr>
              <w:t>Άρθρο 14β</w:t>
            </w:r>
          </w:p>
        </w:tc>
      </w:tr>
      <w:tr w:rsidR="009304A5" w:rsidRPr="00082AB6" w:rsidTr="009F75EA">
        <w:trPr>
          <w:jc w:val="center"/>
        </w:trPr>
        <w:tc>
          <w:tcPr>
            <w:tcW w:w="4876" w:type="dxa"/>
          </w:tcPr>
          <w:p w:rsidR="009304A5" w:rsidRPr="00082AB6" w:rsidRDefault="009304A5" w:rsidP="009F75EA">
            <w:pPr>
              <w:pStyle w:val="Normal6a"/>
            </w:pPr>
          </w:p>
        </w:tc>
        <w:tc>
          <w:tcPr>
            <w:tcW w:w="4876" w:type="dxa"/>
          </w:tcPr>
          <w:p w:rsidR="009304A5" w:rsidRPr="00082AB6" w:rsidRDefault="009304A5" w:rsidP="009F75EA">
            <w:pPr>
              <w:pStyle w:val="Normal6a"/>
              <w:jc w:val="center"/>
              <w:rPr>
                <w:b/>
                <w:i/>
              </w:rPr>
            </w:pPr>
            <w:r w:rsidRPr="00082AB6">
              <w:rPr>
                <w:b/>
                <w:i/>
              </w:rPr>
              <w:t>Διεύρυνση της πρωτοβουλίας της ευρωπαϊκής προσέγγισης εμπιστοσύνης και συνεργασίας (ETACA)</w:t>
            </w:r>
          </w:p>
        </w:tc>
      </w:tr>
      <w:tr w:rsidR="009304A5" w:rsidRPr="00082AB6" w:rsidTr="009F75EA">
        <w:trPr>
          <w:jc w:val="center"/>
        </w:trPr>
        <w:tc>
          <w:tcPr>
            <w:tcW w:w="4876" w:type="dxa"/>
          </w:tcPr>
          <w:p w:rsidR="009304A5" w:rsidRPr="00082AB6" w:rsidRDefault="009304A5" w:rsidP="009F75EA">
            <w:pPr>
              <w:pStyle w:val="Normal6a"/>
            </w:pPr>
          </w:p>
        </w:tc>
        <w:tc>
          <w:tcPr>
            <w:tcW w:w="4876" w:type="dxa"/>
          </w:tcPr>
          <w:p w:rsidR="009304A5" w:rsidRPr="00082AB6" w:rsidRDefault="009304A5" w:rsidP="009F75EA">
            <w:pPr>
              <w:pStyle w:val="Normal6a"/>
            </w:pPr>
            <w:r w:rsidRPr="00082AB6">
              <w:rPr>
                <w:b/>
                <w:i/>
              </w:rPr>
              <w:t>1.</w:t>
            </w:r>
            <w:r w:rsidRPr="00082AB6">
              <w:tab/>
            </w:r>
            <w:r w:rsidRPr="00082AB6">
              <w:rPr>
                <w:b/>
                <w:i/>
              </w:rPr>
              <w:t>Το πεδίο εφαρμογής της ευρωπαϊκής προσέγγισης εμπιστοσύνης και συνεργασίας (ETACA) περιλαμβάνει την επανεξέταση της μεταβιβαστικής τιμολόγησης για συγκεκριμένες ενδοκοινοτικές ροές από τα συμμετέχοντα κράτη μέλη και όχι μόνο τις συναλλαγές χαμηλής προστιθέμενης αξίας, όπως προβλέπεται επί του παρόντος.</w:t>
            </w:r>
          </w:p>
        </w:tc>
      </w:tr>
      <w:tr w:rsidR="009304A5" w:rsidRPr="00082AB6" w:rsidTr="009F75EA">
        <w:trPr>
          <w:jc w:val="center"/>
        </w:trPr>
        <w:tc>
          <w:tcPr>
            <w:tcW w:w="4876" w:type="dxa"/>
          </w:tcPr>
          <w:p w:rsidR="009304A5" w:rsidRPr="00082AB6" w:rsidRDefault="009304A5" w:rsidP="009F75EA">
            <w:pPr>
              <w:pStyle w:val="Normal6a"/>
            </w:pPr>
          </w:p>
        </w:tc>
        <w:tc>
          <w:tcPr>
            <w:tcW w:w="4876" w:type="dxa"/>
          </w:tcPr>
          <w:p w:rsidR="009304A5" w:rsidRPr="00082AB6" w:rsidRDefault="009304A5" w:rsidP="009F75EA">
            <w:pPr>
              <w:pStyle w:val="Normal6a"/>
            </w:pPr>
            <w:r w:rsidRPr="00082AB6">
              <w:rPr>
                <w:b/>
                <w:i/>
              </w:rPr>
              <w:t>2.</w:t>
            </w:r>
            <w:r w:rsidRPr="00082AB6">
              <w:tab/>
            </w:r>
            <w:r w:rsidRPr="00082AB6">
              <w:rPr>
                <w:b/>
                <w:i/>
              </w:rPr>
              <w:t>Τα κράτη μέλη καλούνται να δημιουργήσουν μια σύνδεση μεταξύ της ETACA και των ΠΣΤ, έτσι ώστε η ETACA να λειτουργεί ως ταχεία διαδικασία για την εξεύρεση σταθερών λύσεων όταν προκύπτουν προβλήματα κατά τη διάρκεια της διαδικασίας επανεξέτασης.</w:t>
            </w:r>
          </w:p>
        </w:tc>
      </w:tr>
    </w:tbl>
    <w:p w:rsidR="009304A5" w:rsidRPr="00082AB6" w:rsidRDefault="009304A5" w:rsidP="009304A5"/>
    <w:p w:rsidR="009304A5" w:rsidRPr="00082AB6" w:rsidRDefault="009304A5" w:rsidP="009304A5">
      <w:pPr>
        <w:pStyle w:val="AmNumberTabs"/>
        <w:keepNext/>
      </w:pPr>
      <w:r w:rsidRPr="00082AB6">
        <w:t>Τροπολογία</w:t>
      </w:r>
      <w:r w:rsidRPr="00082AB6">
        <w:tab/>
      </w:r>
      <w:r w:rsidRPr="00082AB6">
        <w:tab/>
        <w:t>39</w:t>
      </w:r>
    </w:p>
    <w:p w:rsidR="009304A5" w:rsidRPr="00082AB6" w:rsidRDefault="009304A5" w:rsidP="009304A5">
      <w:pPr>
        <w:pStyle w:val="NormalBold12b"/>
        <w:keepNext/>
      </w:pPr>
      <w:r w:rsidRPr="00082AB6">
        <w:t>Πρόταση οδηγίας</w:t>
      </w:r>
    </w:p>
    <w:p w:rsidR="009304A5" w:rsidRPr="00082AB6" w:rsidRDefault="009304A5" w:rsidP="009304A5">
      <w:pPr>
        <w:pStyle w:val="NormalBold"/>
        <w:keepNext/>
      </w:pPr>
      <w:r w:rsidRPr="00082AB6">
        <w:t>Άρθρο 15 – παράγραφος 1</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9304A5" w:rsidRPr="00082AB6" w:rsidTr="009F75EA">
        <w:trPr>
          <w:jc w:val="center"/>
        </w:trPr>
        <w:tc>
          <w:tcPr>
            <w:tcW w:w="9752" w:type="dxa"/>
            <w:gridSpan w:val="2"/>
          </w:tcPr>
          <w:p w:rsidR="009304A5" w:rsidRPr="00082AB6" w:rsidRDefault="009304A5" w:rsidP="009F75EA">
            <w:pPr>
              <w:keepNext/>
            </w:pPr>
          </w:p>
        </w:tc>
      </w:tr>
      <w:tr w:rsidR="009304A5" w:rsidRPr="00082AB6" w:rsidTr="009F75EA">
        <w:trPr>
          <w:jc w:val="center"/>
        </w:trPr>
        <w:tc>
          <w:tcPr>
            <w:tcW w:w="4876" w:type="dxa"/>
          </w:tcPr>
          <w:p w:rsidR="009304A5" w:rsidRPr="00082AB6" w:rsidRDefault="009304A5" w:rsidP="009F75EA">
            <w:pPr>
              <w:pStyle w:val="AmColumnHeading"/>
              <w:keepNext/>
            </w:pPr>
            <w:r w:rsidRPr="00082AB6">
              <w:t>Κείμενο που προτείνει η Επιτροπή</w:t>
            </w:r>
          </w:p>
        </w:tc>
        <w:tc>
          <w:tcPr>
            <w:tcW w:w="4876" w:type="dxa"/>
          </w:tcPr>
          <w:p w:rsidR="009304A5" w:rsidRPr="00082AB6" w:rsidRDefault="009304A5" w:rsidP="009F75EA">
            <w:pPr>
              <w:pStyle w:val="AmColumnHeading"/>
              <w:keepNext/>
            </w:pPr>
            <w:r w:rsidRPr="00082AB6">
              <w:t>Τροπολογία</w:t>
            </w:r>
          </w:p>
        </w:tc>
      </w:tr>
      <w:tr w:rsidR="009304A5" w:rsidRPr="00082AB6" w:rsidTr="009F75EA">
        <w:trPr>
          <w:jc w:val="center"/>
        </w:trPr>
        <w:tc>
          <w:tcPr>
            <w:tcW w:w="4876" w:type="dxa"/>
          </w:tcPr>
          <w:p w:rsidR="009304A5" w:rsidRPr="00082AB6" w:rsidRDefault="009304A5" w:rsidP="009F75EA">
            <w:pPr>
              <w:pStyle w:val="Normal6a"/>
            </w:pPr>
            <w:r w:rsidRPr="00082AB6">
              <w:t>1.</w:t>
            </w:r>
            <w:r w:rsidRPr="00082AB6">
              <w:tab/>
              <w:t xml:space="preserve">Η Επιτροπή εξετάζει και αξιολογεί την εφαρμογή της παρούσας οδηγίας </w:t>
            </w:r>
            <w:r w:rsidRPr="00082AB6">
              <w:rPr>
                <w:b/>
                <w:i/>
              </w:rPr>
              <w:t>κάθε 5 έτη</w:t>
            </w:r>
            <w:r w:rsidRPr="00082AB6">
              <w:t xml:space="preserve"> και υποβάλλει έκθεση σχετικά με την αξιολόγησή της στο Ευρωπαϊκό Κοινοβούλιο και το Συμβούλιο. Η πρώτη έκθεση θα υποβληθεί πριν από τις 31 Δεκεμβρίου </w:t>
            </w:r>
            <w:r w:rsidRPr="00082AB6">
              <w:rPr>
                <w:b/>
                <w:i/>
              </w:rPr>
              <w:t>2031</w:t>
            </w:r>
            <w:r w:rsidRPr="00082AB6">
              <w:t>.</w:t>
            </w:r>
          </w:p>
        </w:tc>
        <w:tc>
          <w:tcPr>
            <w:tcW w:w="4876" w:type="dxa"/>
          </w:tcPr>
          <w:p w:rsidR="009304A5" w:rsidRPr="00082AB6" w:rsidRDefault="009304A5" w:rsidP="009F75EA">
            <w:pPr>
              <w:pStyle w:val="Normal6a"/>
              <w:rPr>
                <w:szCs w:val="24"/>
              </w:rPr>
            </w:pPr>
            <w:r w:rsidRPr="00082AB6">
              <w:t>1.</w:t>
            </w:r>
            <w:r w:rsidRPr="00082AB6">
              <w:tab/>
            </w:r>
            <w:r w:rsidRPr="00082AB6">
              <w:rPr>
                <w:b/>
                <w:i/>
              </w:rPr>
              <w:t xml:space="preserve">Κάθε </w:t>
            </w:r>
            <w:r w:rsidR="00112192">
              <w:rPr>
                <w:b/>
                <w:i/>
              </w:rPr>
              <w:t>τρία</w:t>
            </w:r>
            <w:r w:rsidRPr="00082AB6">
              <w:rPr>
                <w:b/>
                <w:i/>
              </w:rPr>
              <w:t xml:space="preserve"> έτη</w:t>
            </w:r>
            <w:r w:rsidRPr="00082AB6">
              <w:t xml:space="preserve"> η Επιτροπή εξετάζει και αξιολογεί την εφαρμογή</w:t>
            </w:r>
            <w:r w:rsidRPr="00082AB6">
              <w:rPr>
                <w:b/>
                <w:i/>
              </w:rPr>
              <w:t>, τον αντίκτυπο και την αλληλεπίδραση</w:t>
            </w:r>
            <w:r w:rsidRPr="00082AB6">
              <w:t xml:space="preserve"> της παρούσας οδηγίας </w:t>
            </w:r>
            <w:r w:rsidRPr="00082AB6">
              <w:rPr>
                <w:b/>
                <w:i/>
              </w:rPr>
              <w:t>με τις πλέον πρόσφατες κατευθυντήριες γραμμές του ΟΟΣΑ ή του ΟΗΕ</w:t>
            </w:r>
            <w:r w:rsidRPr="00082AB6">
              <w:t xml:space="preserve"> και υποβάλλει έκθεση σχετικά με την αξιολόγησή της στο Ευρωπαϊκό Κοινοβούλιο και το Συμβούλιο</w:t>
            </w:r>
            <w:r w:rsidRPr="00082AB6">
              <w:rPr>
                <w:b/>
                <w:i/>
              </w:rPr>
              <w:t>, η οποία συνοδεύεται, κατά περίπτωση, από νομοθετική πρόταση</w:t>
            </w:r>
            <w:r w:rsidRPr="00082AB6">
              <w:t xml:space="preserve">. Η πρώτη έκθεση θα υποβληθεί πριν από τις 31 Δεκεμβρίου </w:t>
            </w:r>
            <w:r w:rsidRPr="00082AB6">
              <w:rPr>
                <w:b/>
                <w:i/>
              </w:rPr>
              <w:t>2029.</w:t>
            </w:r>
            <w:r w:rsidRPr="00082AB6">
              <w:t xml:space="preserve"> </w:t>
            </w:r>
            <w:r w:rsidRPr="00082AB6">
              <w:rPr>
                <w:b/>
                <w:i/>
              </w:rPr>
              <w:t>Η Επιτροπή μπορεί να παρεκκλίνει από τα εν λόγω χρονοδιαγράμματα όταν συμφωνούνται νέες κατευθυντήριες γραμμές για τη μεταβιβαστική τιμολόγηση σε επίπεδο ΟΟΣΑ ή ΟΗΕ</w:t>
            </w:r>
            <w:r w:rsidRPr="00082AB6">
              <w:t>.</w:t>
            </w:r>
          </w:p>
        </w:tc>
      </w:tr>
    </w:tbl>
    <w:p w:rsidR="009304A5" w:rsidRPr="00082AB6" w:rsidRDefault="009304A5" w:rsidP="009304A5"/>
    <w:p w:rsidR="009304A5" w:rsidRPr="00082AB6" w:rsidRDefault="009304A5" w:rsidP="009304A5">
      <w:pPr>
        <w:pStyle w:val="AmNumberTabs"/>
        <w:keepNext/>
      </w:pPr>
      <w:r w:rsidRPr="00082AB6">
        <w:t>Τροπολογία</w:t>
      </w:r>
      <w:r w:rsidRPr="00082AB6">
        <w:tab/>
      </w:r>
      <w:r w:rsidRPr="00082AB6">
        <w:tab/>
        <w:t>40</w:t>
      </w:r>
    </w:p>
    <w:p w:rsidR="009304A5" w:rsidRPr="00082AB6" w:rsidRDefault="009304A5" w:rsidP="009304A5">
      <w:pPr>
        <w:pStyle w:val="NormalBold12b"/>
        <w:keepNext/>
      </w:pPr>
      <w:r w:rsidRPr="00082AB6">
        <w:t>Πρόταση οδηγίας</w:t>
      </w:r>
    </w:p>
    <w:p w:rsidR="009304A5" w:rsidRPr="00082AB6" w:rsidRDefault="009304A5" w:rsidP="009304A5">
      <w:pPr>
        <w:pStyle w:val="NormalBold"/>
        <w:keepNext/>
      </w:pPr>
      <w:r w:rsidRPr="00082AB6">
        <w:t>Άρθρο 15 – παράγραφος 2</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9304A5" w:rsidRPr="00082AB6" w:rsidTr="009F75EA">
        <w:trPr>
          <w:jc w:val="center"/>
        </w:trPr>
        <w:tc>
          <w:tcPr>
            <w:tcW w:w="9752" w:type="dxa"/>
            <w:gridSpan w:val="2"/>
          </w:tcPr>
          <w:p w:rsidR="009304A5" w:rsidRPr="00082AB6" w:rsidRDefault="009304A5" w:rsidP="009F75EA">
            <w:pPr>
              <w:keepNext/>
            </w:pPr>
          </w:p>
        </w:tc>
      </w:tr>
      <w:tr w:rsidR="009304A5" w:rsidRPr="00082AB6" w:rsidTr="009F75EA">
        <w:trPr>
          <w:jc w:val="center"/>
        </w:trPr>
        <w:tc>
          <w:tcPr>
            <w:tcW w:w="4876" w:type="dxa"/>
          </w:tcPr>
          <w:p w:rsidR="009304A5" w:rsidRPr="00082AB6" w:rsidRDefault="009304A5" w:rsidP="009F75EA">
            <w:pPr>
              <w:pStyle w:val="AmColumnHeading"/>
              <w:keepNext/>
            </w:pPr>
            <w:r w:rsidRPr="00082AB6">
              <w:t>Κείμενο που προτείνει η Επιτροπή</w:t>
            </w:r>
          </w:p>
        </w:tc>
        <w:tc>
          <w:tcPr>
            <w:tcW w:w="4876" w:type="dxa"/>
          </w:tcPr>
          <w:p w:rsidR="009304A5" w:rsidRPr="00082AB6" w:rsidRDefault="009304A5" w:rsidP="009F75EA">
            <w:pPr>
              <w:pStyle w:val="AmColumnHeading"/>
              <w:keepNext/>
            </w:pPr>
            <w:r w:rsidRPr="00082AB6">
              <w:t>Τροπολογία</w:t>
            </w:r>
          </w:p>
        </w:tc>
      </w:tr>
      <w:tr w:rsidR="009304A5" w:rsidRPr="00082AB6" w:rsidTr="009F75EA">
        <w:trPr>
          <w:jc w:val="center"/>
        </w:trPr>
        <w:tc>
          <w:tcPr>
            <w:tcW w:w="4876" w:type="dxa"/>
          </w:tcPr>
          <w:p w:rsidR="009304A5" w:rsidRPr="00082AB6" w:rsidRDefault="009304A5" w:rsidP="009F75EA">
            <w:pPr>
              <w:pStyle w:val="Normal6a"/>
            </w:pPr>
            <w:r w:rsidRPr="00082AB6">
              <w:t>2.</w:t>
            </w:r>
            <w:r w:rsidRPr="00082AB6">
              <w:tab/>
              <w:t xml:space="preserve">Τα κράτη μέλη γνωστοποιούν στην Επιτροπή συναφείς πληροφορίες για την αξιολόγηση της οδηγίας, προκειμένου να βελτιωθεί η εφαρμογή της αρχής του πλήρους ανταγωνισμού, να μειωθεί η διπλή φορολόγηση, αλλά και να καταπολεμηθούν οι καταχρηστικές φορολογικές πρακτικές, σύμφωνα με την </w:t>
            </w:r>
            <w:r w:rsidRPr="00082AB6">
              <w:lastRenderedPageBreak/>
              <w:t>παράγραφο 3.</w:t>
            </w:r>
          </w:p>
        </w:tc>
        <w:tc>
          <w:tcPr>
            <w:tcW w:w="4876" w:type="dxa"/>
          </w:tcPr>
          <w:p w:rsidR="009304A5" w:rsidRPr="00082AB6" w:rsidRDefault="009304A5" w:rsidP="009F75EA">
            <w:pPr>
              <w:pStyle w:val="Normal6a"/>
              <w:rPr>
                <w:szCs w:val="24"/>
              </w:rPr>
            </w:pPr>
            <w:r w:rsidRPr="00082AB6">
              <w:lastRenderedPageBreak/>
              <w:t>2.</w:t>
            </w:r>
            <w:r w:rsidRPr="00082AB6">
              <w:tab/>
              <w:t xml:space="preserve">Τα κράτη μέλη γνωστοποιούν στην Επιτροπή συναφείς πληροφορίες για την αξιολόγηση της οδηγίας, προκειμένου να βελτιωθεί η εφαρμογή της αρχής του πλήρους ανταγωνισμού, να μειωθεί </w:t>
            </w:r>
            <w:r w:rsidRPr="00BD0ED2">
              <w:rPr>
                <w:b/>
                <w:i/>
              </w:rPr>
              <w:t>η διπλή</w:t>
            </w:r>
            <w:r w:rsidRPr="00082AB6">
              <w:t xml:space="preserve"> </w:t>
            </w:r>
            <w:r w:rsidRPr="00082AB6">
              <w:rPr>
                <w:b/>
                <w:i/>
              </w:rPr>
              <w:t xml:space="preserve">μη φορολόγηση και </w:t>
            </w:r>
            <w:r w:rsidRPr="00BD0ED2">
              <w:t>η διπλή</w:t>
            </w:r>
            <w:r w:rsidRPr="00082AB6">
              <w:rPr>
                <w:b/>
                <w:i/>
              </w:rPr>
              <w:t xml:space="preserve"> </w:t>
            </w:r>
            <w:r w:rsidRPr="00082AB6">
              <w:t>φορολόγηση, αλλά και να καταπολεμηθούν οι καταχρηστικές φορολογικές πρακτικές</w:t>
            </w:r>
            <w:r w:rsidRPr="00082AB6">
              <w:rPr>
                <w:b/>
                <w:i/>
              </w:rPr>
              <w:t xml:space="preserve"> </w:t>
            </w:r>
            <w:r w:rsidRPr="00082AB6">
              <w:rPr>
                <w:b/>
                <w:i/>
              </w:rPr>
              <w:lastRenderedPageBreak/>
              <w:t>και οι φορολογικές διαφορές</w:t>
            </w:r>
            <w:r w:rsidRPr="00082AB6">
              <w:t>, σύμφωνα με την παράγραφο 3.</w:t>
            </w:r>
          </w:p>
        </w:tc>
      </w:tr>
    </w:tbl>
    <w:p w:rsidR="009304A5" w:rsidRPr="00082AB6" w:rsidRDefault="009304A5" w:rsidP="009304A5"/>
    <w:p w:rsidR="009304A5" w:rsidRPr="00082AB6" w:rsidRDefault="009304A5" w:rsidP="009304A5">
      <w:pPr>
        <w:pStyle w:val="AmNumberTabs"/>
        <w:keepNext/>
      </w:pPr>
      <w:r w:rsidRPr="00082AB6">
        <w:t>Τροπολογία</w:t>
      </w:r>
      <w:r w:rsidRPr="00082AB6">
        <w:tab/>
      </w:r>
      <w:r w:rsidRPr="00082AB6">
        <w:tab/>
        <w:t>41</w:t>
      </w:r>
    </w:p>
    <w:p w:rsidR="009304A5" w:rsidRPr="00082AB6" w:rsidRDefault="009304A5" w:rsidP="009304A5">
      <w:pPr>
        <w:pStyle w:val="NormalBold12b"/>
        <w:keepNext/>
      </w:pPr>
      <w:r w:rsidRPr="00082AB6">
        <w:t>Πρόταση οδηγίας</w:t>
      </w:r>
    </w:p>
    <w:p w:rsidR="009304A5" w:rsidRPr="00082AB6" w:rsidRDefault="009304A5" w:rsidP="009304A5">
      <w:pPr>
        <w:pStyle w:val="NormalBold"/>
        <w:keepNext/>
      </w:pPr>
      <w:r w:rsidRPr="00082AB6">
        <w:t>Άρθρο 15 – παράγραφος 5</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9304A5" w:rsidRPr="00082AB6" w:rsidTr="009F75EA">
        <w:trPr>
          <w:jc w:val="center"/>
        </w:trPr>
        <w:tc>
          <w:tcPr>
            <w:tcW w:w="9752" w:type="dxa"/>
            <w:gridSpan w:val="2"/>
          </w:tcPr>
          <w:p w:rsidR="009304A5" w:rsidRPr="00082AB6" w:rsidRDefault="009304A5" w:rsidP="009F75EA">
            <w:pPr>
              <w:keepNext/>
            </w:pPr>
          </w:p>
        </w:tc>
      </w:tr>
      <w:tr w:rsidR="009304A5" w:rsidRPr="00082AB6" w:rsidTr="009F75EA">
        <w:trPr>
          <w:jc w:val="center"/>
        </w:trPr>
        <w:tc>
          <w:tcPr>
            <w:tcW w:w="4876" w:type="dxa"/>
          </w:tcPr>
          <w:p w:rsidR="009304A5" w:rsidRPr="00082AB6" w:rsidRDefault="009304A5" w:rsidP="009F75EA">
            <w:pPr>
              <w:pStyle w:val="AmColumnHeading"/>
              <w:keepNext/>
            </w:pPr>
            <w:r w:rsidRPr="00082AB6">
              <w:t>Κείμενο που προτείνει η Επιτροπή</w:t>
            </w:r>
          </w:p>
        </w:tc>
        <w:tc>
          <w:tcPr>
            <w:tcW w:w="4876" w:type="dxa"/>
          </w:tcPr>
          <w:p w:rsidR="009304A5" w:rsidRPr="00082AB6" w:rsidRDefault="009304A5" w:rsidP="009F75EA">
            <w:pPr>
              <w:pStyle w:val="AmColumnHeading"/>
              <w:keepNext/>
            </w:pPr>
            <w:r w:rsidRPr="00082AB6">
              <w:t>Τροπολογία</w:t>
            </w:r>
          </w:p>
        </w:tc>
      </w:tr>
      <w:tr w:rsidR="009304A5" w:rsidRPr="00082AB6" w:rsidTr="009F75EA">
        <w:trPr>
          <w:jc w:val="center"/>
        </w:trPr>
        <w:tc>
          <w:tcPr>
            <w:tcW w:w="4876" w:type="dxa"/>
          </w:tcPr>
          <w:p w:rsidR="009304A5" w:rsidRPr="00082AB6" w:rsidRDefault="009304A5" w:rsidP="009F75EA">
            <w:pPr>
              <w:pStyle w:val="Normal6a"/>
            </w:pPr>
            <w:r w:rsidRPr="00082AB6">
              <w:t>5.</w:t>
            </w:r>
            <w:r w:rsidRPr="00082AB6">
              <w:tab/>
              <w:t>Οι πληροφορίες που γνωστοποιούνται στην Επιτροπή από κράτος μέλος δυνάμει της παραγράφου 2, καθώς και τυχόν εκθέσεις ή έγγραφα που συντάσσονται από την Επιτροπή με βάση τις πληροφορίες αυτές, μπορούν να διαβιβάζονται σε άλλα κράτη μέλη. Οι πληροφορίες καλύπτονται από υποχρέωση τήρησης υπηρεσιακού απορρήτου και τυγχάνουν της προστασίας που παρέχεται σε παρόμοιες πληροφορίες δυνάμει της εθνικής νομοθεσίας του κράτους μέλους που τις έλαβε.</w:t>
            </w:r>
          </w:p>
        </w:tc>
        <w:tc>
          <w:tcPr>
            <w:tcW w:w="4876" w:type="dxa"/>
          </w:tcPr>
          <w:p w:rsidR="009304A5" w:rsidRPr="00082AB6" w:rsidRDefault="009304A5" w:rsidP="009F75EA">
            <w:pPr>
              <w:pStyle w:val="Normal6a"/>
              <w:rPr>
                <w:szCs w:val="24"/>
              </w:rPr>
            </w:pPr>
            <w:r w:rsidRPr="00082AB6">
              <w:t>5.</w:t>
            </w:r>
            <w:r w:rsidRPr="00082AB6">
              <w:tab/>
              <w:t>Οι πληροφορίες που γνωστοποιούνται στην Επιτροπή από κράτος μέλος δυνάμει της παραγράφου 2, καθώς και τυχόν εκθέσεις ή έγγραφα που συντάσσονται από την Επιτροπή με βάση τις πληροφορίες αυτές, μπορούν να διαβιβάζονται σε άλλα κράτη μέλη</w:t>
            </w:r>
            <w:r w:rsidRPr="00082AB6">
              <w:rPr>
                <w:b/>
                <w:i/>
              </w:rPr>
              <w:t xml:space="preserve"> και στο Ευρωπαϊκό Κοινοβούλιο</w:t>
            </w:r>
            <w:r w:rsidRPr="00082AB6">
              <w:t>. Οι πληροφορίες καλύπτονται από υποχρέωση τήρησης υπηρεσιακού απορρήτου και τυγχάνουν της προστασίας που παρέχεται σε παρόμοιες πληροφορίες δυνάμει της εθνικής νομοθεσίας του κράτους μέλους που τις έλαβε.</w:t>
            </w:r>
          </w:p>
        </w:tc>
      </w:tr>
    </w:tbl>
    <w:p w:rsidR="009304A5" w:rsidRPr="00082AB6" w:rsidRDefault="009304A5" w:rsidP="009304A5"/>
    <w:p w:rsidR="009304A5" w:rsidRPr="00082AB6" w:rsidRDefault="009304A5" w:rsidP="009304A5">
      <w:pPr>
        <w:pStyle w:val="AmNumberTabs"/>
        <w:keepNext/>
      </w:pPr>
      <w:r w:rsidRPr="00082AB6">
        <w:t>Τροπολογία</w:t>
      </w:r>
      <w:r w:rsidRPr="00082AB6">
        <w:tab/>
      </w:r>
      <w:r w:rsidRPr="00082AB6">
        <w:tab/>
        <w:t>42</w:t>
      </w:r>
    </w:p>
    <w:p w:rsidR="009304A5" w:rsidRPr="00082AB6" w:rsidRDefault="009304A5" w:rsidP="009304A5">
      <w:pPr>
        <w:pStyle w:val="NormalBold12b"/>
        <w:keepNext/>
      </w:pPr>
      <w:r w:rsidRPr="00082AB6">
        <w:t>Πρόταση οδηγίας</w:t>
      </w:r>
    </w:p>
    <w:p w:rsidR="009304A5" w:rsidRPr="00082AB6" w:rsidRDefault="009304A5" w:rsidP="009304A5">
      <w:pPr>
        <w:pStyle w:val="NormalBold"/>
        <w:keepNext/>
      </w:pPr>
      <w:r w:rsidRPr="00082AB6">
        <w:t>Άρθρο 16 – παράγραφος 2</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9304A5" w:rsidRPr="00082AB6" w:rsidTr="009F75EA">
        <w:trPr>
          <w:jc w:val="center"/>
        </w:trPr>
        <w:tc>
          <w:tcPr>
            <w:tcW w:w="9752" w:type="dxa"/>
            <w:gridSpan w:val="2"/>
          </w:tcPr>
          <w:p w:rsidR="009304A5" w:rsidRPr="00082AB6" w:rsidRDefault="009304A5" w:rsidP="009F75EA">
            <w:pPr>
              <w:keepNext/>
            </w:pPr>
          </w:p>
        </w:tc>
      </w:tr>
      <w:tr w:rsidR="009304A5" w:rsidRPr="00082AB6" w:rsidTr="009F75EA">
        <w:trPr>
          <w:jc w:val="center"/>
        </w:trPr>
        <w:tc>
          <w:tcPr>
            <w:tcW w:w="4876" w:type="dxa"/>
          </w:tcPr>
          <w:p w:rsidR="009304A5" w:rsidRPr="00082AB6" w:rsidRDefault="009304A5" w:rsidP="009F75EA">
            <w:pPr>
              <w:pStyle w:val="AmColumnHeading"/>
              <w:keepNext/>
            </w:pPr>
            <w:r w:rsidRPr="00082AB6">
              <w:t>Κείμενο που προτείνει η Επιτροπή</w:t>
            </w:r>
          </w:p>
        </w:tc>
        <w:tc>
          <w:tcPr>
            <w:tcW w:w="4876" w:type="dxa"/>
          </w:tcPr>
          <w:p w:rsidR="009304A5" w:rsidRPr="00082AB6" w:rsidRDefault="009304A5" w:rsidP="009F75EA">
            <w:pPr>
              <w:pStyle w:val="AmColumnHeading"/>
              <w:keepNext/>
            </w:pPr>
            <w:r w:rsidRPr="00082AB6">
              <w:t>Τροπολογία</w:t>
            </w:r>
          </w:p>
        </w:tc>
      </w:tr>
      <w:tr w:rsidR="009304A5" w:rsidRPr="00082AB6" w:rsidTr="009F75EA">
        <w:trPr>
          <w:jc w:val="center"/>
        </w:trPr>
        <w:tc>
          <w:tcPr>
            <w:tcW w:w="4876" w:type="dxa"/>
          </w:tcPr>
          <w:p w:rsidR="009304A5" w:rsidRPr="00082AB6" w:rsidRDefault="009304A5" w:rsidP="009F75EA">
            <w:pPr>
              <w:pStyle w:val="Normal6a"/>
            </w:pPr>
            <w:r w:rsidRPr="00082AB6">
              <w:t>2.</w:t>
            </w:r>
            <w:r w:rsidRPr="00082AB6">
              <w:tab/>
              <w:t>Οι πληροφορίες, συμπεριλαμβανομένων των δεδομένων προσωπικού χαρακτήρα, που υφίστανται επεξεργασία σύμφωνα με την παρούσα οδηγία διατηρούνται μόνο για το χρονικό διάστημα που απαιτείται για την επιδίωξη των σκοπών της παρούσας οδηγίας, σύμφωνα με την εθνική νομοθεσία κάθε υπευθύνου επεξεργασίας περί παραγραφής, και σε καμία περίπτωση πάνω από 10 έτη.</w:t>
            </w:r>
          </w:p>
        </w:tc>
        <w:tc>
          <w:tcPr>
            <w:tcW w:w="4876" w:type="dxa"/>
          </w:tcPr>
          <w:p w:rsidR="009304A5" w:rsidRPr="00082AB6" w:rsidRDefault="009304A5" w:rsidP="009F75EA">
            <w:pPr>
              <w:pStyle w:val="Normal6a"/>
              <w:rPr>
                <w:szCs w:val="24"/>
              </w:rPr>
            </w:pPr>
            <w:r w:rsidRPr="00082AB6">
              <w:t>2.</w:t>
            </w:r>
            <w:r w:rsidRPr="00082AB6">
              <w:tab/>
              <w:t>Οι πληροφορίες, συμπεριλαμβανομένων των δεδομένων προσωπικού χαρακτήρα, που υφίστανται επεξεργασία σύμφωνα με την παρούσα οδηγία διατηρούνται μόνο για το χρονικό διάστημα που απαιτείται για την επιδίωξη των σκοπών της παρούσας οδηγίας, σύμφωνα με την εθνική νομοθεσία κάθε υπευθύνου επεξεργασίας περί παραγραφής, και σε καμία περίπτωση πάνω από 10 έτη</w:t>
            </w:r>
            <w:r w:rsidRPr="00082AB6">
              <w:rPr>
                <w:b/>
                <w:i/>
              </w:rPr>
              <w:t xml:space="preserve"> μετά από την επεξεργασία προσωπικών δεδομένων για τους σκοπούς της παρούσας οδηγίας</w:t>
            </w:r>
            <w:r w:rsidRPr="00082AB6">
              <w:t>.</w:t>
            </w:r>
          </w:p>
        </w:tc>
      </w:tr>
    </w:tbl>
    <w:p w:rsidR="009304A5" w:rsidRPr="00082AB6" w:rsidRDefault="009304A5" w:rsidP="009304A5"/>
    <w:p w:rsidR="009304A5" w:rsidRPr="00082AB6" w:rsidRDefault="009304A5" w:rsidP="009304A5">
      <w:pPr>
        <w:pStyle w:val="AmNumberTabs"/>
      </w:pPr>
      <w:r w:rsidRPr="00082AB6">
        <w:t>Τροπολογία</w:t>
      </w:r>
      <w:r w:rsidRPr="00082AB6">
        <w:tab/>
      </w:r>
      <w:r w:rsidRPr="00082AB6">
        <w:tab/>
        <w:t>43</w:t>
      </w:r>
    </w:p>
    <w:p w:rsidR="009304A5" w:rsidRPr="00082AB6" w:rsidRDefault="009304A5" w:rsidP="009304A5">
      <w:pPr>
        <w:pStyle w:val="NormalBold12b"/>
      </w:pPr>
      <w:r w:rsidRPr="00082AB6">
        <w:lastRenderedPageBreak/>
        <w:t>Πρόταση οδηγίας</w:t>
      </w:r>
    </w:p>
    <w:p w:rsidR="009304A5" w:rsidRPr="00082AB6" w:rsidRDefault="009304A5" w:rsidP="009304A5">
      <w:pPr>
        <w:pStyle w:val="NormalBold"/>
      </w:pPr>
      <w:r w:rsidRPr="00082AB6">
        <w:t>Άρθρο 18 – παράγραφος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04A5" w:rsidRPr="00082AB6" w:rsidTr="009F75EA">
        <w:trPr>
          <w:trHeight w:hRule="exact" w:val="240"/>
          <w:jc w:val="center"/>
        </w:trPr>
        <w:tc>
          <w:tcPr>
            <w:tcW w:w="9752" w:type="dxa"/>
            <w:gridSpan w:val="2"/>
          </w:tcPr>
          <w:p w:rsidR="009304A5" w:rsidRPr="00082AB6" w:rsidRDefault="009304A5" w:rsidP="009F75EA"/>
        </w:tc>
      </w:tr>
      <w:tr w:rsidR="009304A5" w:rsidRPr="00082AB6" w:rsidTr="009F75EA">
        <w:trPr>
          <w:trHeight w:val="240"/>
          <w:jc w:val="center"/>
        </w:trPr>
        <w:tc>
          <w:tcPr>
            <w:tcW w:w="4876" w:type="dxa"/>
          </w:tcPr>
          <w:p w:rsidR="009304A5" w:rsidRPr="00082AB6" w:rsidRDefault="009304A5" w:rsidP="009F75EA">
            <w:pPr>
              <w:pStyle w:val="AmColumnHeading"/>
            </w:pPr>
            <w:r w:rsidRPr="00082AB6">
              <w:t>Κείμενο που προτείνει η Επιτροπή</w:t>
            </w:r>
          </w:p>
        </w:tc>
        <w:tc>
          <w:tcPr>
            <w:tcW w:w="4876" w:type="dxa"/>
          </w:tcPr>
          <w:p w:rsidR="009304A5" w:rsidRPr="00082AB6" w:rsidRDefault="009304A5" w:rsidP="009F75EA">
            <w:pPr>
              <w:pStyle w:val="AmColumnHeading"/>
            </w:pPr>
            <w:r w:rsidRPr="00082AB6">
              <w:t>Τροπολογία</w:t>
            </w:r>
          </w:p>
        </w:tc>
      </w:tr>
      <w:tr w:rsidR="009304A5" w:rsidRPr="00082AB6" w:rsidTr="009F75EA">
        <w:trPr>
          <w:jc w:val="center"/>
        </w:trPr>
        <w:tc>
          <w:tcPr>
            <w:tcW w:w="4876" w:type="dxa"/>
          </w:tcPr>
          <w:p w:rsidR="009304A5" w:rsidRPr="00082AB6" w:rsidRDefault="009304A5" w:rsidP="009F75EA">
            <w:pPr>
              <w:pStyle w:val="Normal6a"/>
            </w:pPr>
            <w:r w:rsidRPr="00082AB6">
              <w:t>1.</w:t>
            </w:r>
            <w:r w:rsidRPr="00082AB6">
              <w:tab/>
              <w:t>Η εξουσία έκδοσης της κατ’ εξουσιοδότηση πράξης που μνημονεύεται στο άρθρο 13 ανατίθεται στην Επιτροπή υπό τους όρους του παρόντος άρθρου.</w:t>
            </w:r>
          </w:p>
        </w:tc>
        <w:tc>
          <w:tcPr>
            <w:tcW w:w="4876" w:type="dxa"/>
          </w:tcPr>
          <w:p w:rsidR="009304A5" w:rsidRPr="00082AB6" w:rsidRDefault="009304A5" w:rsidP="00E86D99">
            <w:pPr>
              <w:pStyle w:val="Normal6a"/>
            </w:pPr>
            <w:r w:rsidRPr="00082AB6">
              <w:t>1.</w:t>
            </w:r>
            <w:r w:rsidRPr="00082AB6">
              <w:tab/>
              <w:t xml:space="preserve">Η εξουσία έκδοσης της κατ’ εξουσιοδότηση πράξης που μνημονεύεται </w:t>
            </w:r>
            <w:r w:rsidRPr="00082AB6">
              <w:rPr>
                <w:b/>
                <w:i/>
              </w:rPr>
              <w:t xml:space="preserve">στο άρθρο 3 </w:t>
            </w:r>
            <w:r w:rsidR="00E86D99">
              <w:rPr>
                <w:b/>
                <w:i/>
              </w:rPr>
              <w:t>παράγραφος 2</w:t>
            </w:r>
            <w:r w:rsidRPr="00082AB6">
              <w:rPr>
                <w:b/>
                <w:i/>
              </w:rPr>
              <w:t>,</w:t>
            </w:r>
            <w:r w:rsidRPr="00BD0ED2">
              <w:t xml:space="preserve"> στο άρθρο 13</w:t>
            </w:r>
            <w:r w:rsidRPr="00082AB6">
              <w:rPr>
                <w:b/>
                <w:i/>
              </w:rPr>
              <w:t xml:space="preserve"> και στο άρθρο 14 παράγραφοι 2, 2α και 2β</w:t>
            </w:r>
            <w:r w:rsidRPr="00BD0ED2">
              <w:rPr>
                <w:b/>
                <w:i/>
              </w:rPr>
              <w:t>,</w:t>
            </w:r>
            <w:r w:rsidRPr="00082AB6">
              <w:t xml:space="preserve"> ανατίθεται στην Επιτροπή υπό τους όρους του παρόντος άρθρου.</w:t>
            </w:r>
          </w:p>
        </w:tc>
      </w:tr>
    </w:tbl>
    <w:p w:rsidR="009304A5" w:rsidRPr="00082AB6" w:rsidRDefault="009304A5" w:rsidP="009304A5"/>
    <w:p w:rsidR="009304A5" w:rsidRPr="00082AB6" w:rsidRDefault="009304A5" w:rsidP="009304A5">
      <w:pPr>
        <w:pStyle w:val="AmNumberTabs"/>
      </w:pPr>
      <w:r w:rsidRPr="00082AB6">
        <w:t>Τροπολογία</w:t>
      </w:r>
      <w:r w:rsidRPr="00082AB6">
        <w:tab/>
      </w:r>
      <w:r w:rsidRPr="00082AB6">
        <w:tab/>
        <w:t>44</w:t>
      </w:r>
    </w:p>
    <w:p w:rsidR="009304A5" w:rsidRPr="00082AB6" w:rsidRDefault="009304A5" w:rsidP="009304A5">
      <w:pPr>
        <w:pStyle w:val="NormalBold12b"/>
      </w:pPr>
      <w:r w:rsidRPr="00082AB6">
        <w:t>Πρόταση οδηγίας</w:t>
      </w:r>
    </w:p>
    <w:p w:rsidR="009304A5" w:rsidRPr="00082AB6" w:rsidRDefault="009304A5" w:rsidP="009304A5">
      <w:pPr>
        <w:pStyle w:val="NormalBold"/>
      </w:pPr>
      <w:r w:rsidRPr="00082AB6">
        <w:t>Άρθρο 18 – παράγραφος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04A5" w:rsidRPr="00082AB6" w:rsidTr="009F75EA">
        <w:trPr>
          <w:trHeight w:hRule="exact" w:val="240"/>
          <w:jc w:val="center"/>
        </w:trPr>
        <w:tc>
          <w:tcPr>
            <w:tcW w:w="9752" w:type="dxa"/>
            <w:gridSpan w:val="2"/>
          </w:tcPr>
          <w:p w:rsidR="009304A5" w:rsidRPr="00082AB6" w:rsidRDefault="009304A5" w:rsidP="009F75EA"/>
        </w:tc>
      </w:tr>
      <w:tr w:rsidR="009304A5" w:rsidRPr="00082AB6" w:rsidTr="009F75EA">
        <w:trPr>
          <w:trHeight w:val="240"/>
          <w:jc w:val="center"/>
        </w:trPr>
        <w:tc>
          <w:tcPr>
            <w:tcW w:w="4876" w:type="dxa"/>
          </w:tcPr>
          <w:p w:rsidR="009304A5" w:rsidRPr="00082AB6" w:rsidRDefault="009304A5" w:rsidP="009F75EA">
            <w:pPr>
              <w:pStyle w:val="AmColumnHeading"/>
            </w:pPr>
            <w:r w:rsidRPr="00082AB6">
              <w:t>Κείμενο που προτείνει η Επιτροπή</w:t>
            </w:r>
          </w:p>
        </w:tc>
        <w:tc>
          <w:tcPr>
            <w:tcW w:w="4876" w:type="dxa"/>
          </w:tcPr>
          <w:p w:rsidR="009304A5" w:rsidRPr="00082AB6" w:rsidRDefault="009304A5" w:rsidP="009F75EA">
            <w:pPr>
              <w:pStyle w:val="AmColumnHeading"/>
            </w:pPr>
            <w:r w:rsidRPr="00082AB6">
              <w:t>Τροπολογία</w:t>
            </w:r>
          </w:p>
        </w:tc>
      </w:tr>
      <w:tr w:rsidR="009304A5" w:rsidRPr="00082AB6" w:rsidTr="009F75EA">
        <w:trPr>
          <w:jc w:val="center"/>
        </w:trPr>
        <w:tc>
          <w:tcPr>
            <w:tcW w:w="4876" w:type="dxa"/>
          </w:tcPr>
          <w:p w:rsidR="009304A5" w:rsidRPr="00082AB6" w:rsidRDefault="009304A5" w:rsidP="009F75EA">
            <w:pPr>
              <w:pStyle w:val="Normal6a"/>
            </w:pPr>
            <w:r w:rsidRPr="00082AB6">
              <w:t>2.</w:t>
            </w:r>
            <w:r w:rsidRPr="00082AB6">
              <w:tab/>
              <w:t xml:space="preserve">Η εξουσιοδότηση </w:t>
            </w:r>
            <w:r w:rsidRPr="00082AB6">
              <w:rPr>
                <w:b/>
                <w:i/>
              </w:rPr>
              <w:t>του άρθρου</w:t>
            </w:r>
            <w:r w:rsidRPr="00082AB6">
              <w:t xml:space="preserve"> 13 μπορεί να ανακληθεί οποτεδήποτε από το Συμβούλιο. Η απόφαση ανάκλησης περατώνει την εξουσιοδότηση που προσδιορίζεται στην εν λόγω απόφαση. Αρχίζει να ισχύει την επομένη της δημοσίευσης της απόφασης στην </w:t>
            </w:r>
            <w:r w:rsidRPr="00BD0ED2">
              <w:rPr>
                <w:i/>
              </w:rPr>
              <w:t>Επίσημη Εφημερίδα της Ευρωπαϊκής Ένωσης</w:t>
            </w:r>
            <w:r w:rsidRPr="00082AB6">
              <w:t xml:space="preserve"> ή σε μεταγενέστερο χρόνο που ορίζεται σε αυτήν. Δεν θίγει το κύρος της κατ’ εξουσιοδότηση πράξης που βρίσκεται ήδη σε ισχύ.</w:t>
            </w:r>
          </w:p>
        </w:tc>
        <w:tc>
          <w:tcPr>
            <w:tcW w:w="4876" w:type="dxa"/>
          </w:tcPr>
          <w:p w:rsidR="009304A5" w:rsidRPr="00082AB6" w:rsidRDefault="009304A5" w:rsidP="00E86D99">
            <w:pPr>
              <w:pStyle w:val="Normal6a"/>
            </w:pPr>
            <w:r w:rsidRPr="00082AB6">
              <w:t>2.</w:t>
            </w:r>
            <w:r w:rsidRPr="00082AB6">
              <w:tab/>
              <w:t xml:space="preserve">Η εξουσιοδότηση </w:t>
            </w:r>
            <w:r w:rsidRPr="00082AB6">
              <w:rPr>
                <w:b/>
                <w:i/>
              </w:rPr>
              <w:t xml:space="preserve">που προβλέπεται στο άρθρο 3 </w:t>
            </w:r>
            <w:r w:rsidR="00E86D99">
              <w:rPr>
                <w:b/>
                <w:i/>
              </w:rPr>
              <w:t>παράγραφος 2</w:t>
            </w:r>
            <w:r w:rsidRPr="00082AB6">
              <w:rPr>
                <w:b/>
                <w:i/>
              </w:rPr>
              <w:t>, στο άρθρο</w:t>
            </w:r>
            <w:r w:rsidRPr="00082AB6">
              <w:t xml:space="preserve"> 13</w:t>
            </w:r>
            <w:r w:rsidRPr="00082AB6">
              <w:rPr>
                <w:b/>
                <w:i/>
              </w:rPr>
              <w:t xml:space="preserve"> και στο άρθρο 14, παράγραφοι 2, 2α και 2β</w:t>
            </w:r>
            <w:r w:rsidRPr="00082AB6">
              <w:t xml:space="preserve"> μπορεί να ανακληθεί οποτεδήποτε από το Συμβούλιο. Η απόφαση ανάκλησης περατώνει την εξουσιοδότηση που προσδιορίζεται στην εν λόγω απόφαση. Αρχίζει να ισχύει την επομένη της δημοσίευσης της απόφασης στην </w:t>
            </w:r>
            <w:r w:rsidRPr="00BD0ED2">
              <w:rPr>
                <w:i/>
              </w:rPr>
              <w:t>Επίσημη Εφημερίδα της Ευρωπαϊκής Ένωσης</w:t>
            </w:r>
            <w:r w:rsidRPr="00082AB6">
              <w:t xml:space="preserve"> ή σε μεταγενέστερο χρόνο που ορίζεται σε αυτήν. Δεν θίγει το κύρος της κατ’ εξουσιοδότηση πράξης που βρίσκεται ήδη σε ισχύ.</w:t>
            </w:r>
          </w:p>
        </w:tc>
      </w:tr>
    </w:tbl>
    <w:p w:rsidR="009304A5" w:rsidRPr="00082AB6" w:rsidRDefault="009304A5" w:rsidP="009304A5"/>
    <w:p w:rsidR="009304A5" w:rsidRPr="00082AB6" w:rsidRDefault="009304A5" w:rsidP="009304A5">
      <w:pPr>
        <w:pStyle w:val="AmNumberTabs"/>
      </w:pPr>
      <w:r w:rsidRPr="00082AB6">
        <w:t>Τροπολογία</w:t>
      </w:r>
      <w:r w:rsidRPr="00082AB6">
        <w:tab/>
      </w:r>
      <w:r w:rsidRPr="00082AB6">
        <w:tab/>
        <w:t>45</w:t>
      </w:r>
    </w:p>
    <w:p w:rsidR="009304A5" w:rsidRPr="00082AB6" w:rsidRDefault="009304A5" w:rsidP="009304A5">
      <w:pPr>
        <w:pStyle w:val="NormalBold12b"/>
      </w:pPr>
      <w:r w:rsidRPr="00082AB6">
        <w:t>Πρόταση οδηγίας</w:t>
      </w:r>
    </w:p>
    <w:p w:rsidR="009304A5" w:rsidRPr="00082AB6" w:rsidRDefault="009304A5" w:rsidP="009304A5">
      <w:pPr>
        <w:pStyle w:val="NormalBold"/>
      </w:pPr>
      <w:r w:rsidRPr="00082AB6">
        <w:t>Άρθρο 18 – παράγραφος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04A5" w:rsidRPr="00082AB6" w:rsidTr="009F75EA">
        <w:trPr>
          <w:trHeight w:hRule="exact" w:val="240"/>
          <w:jc w:val="center"/>
        </w:trPr>
        <w:tc>
          <w:tcPr>
            <w:tcW w:w="9752" w:type="dxa"/>
            <w:gridSpan w:val="2"/>
          </w:tcPr>
          <w:p w:rsidR="009304A5" w:rsidRPr="00082AB6" w:rsidRDefault="009304A5" w:rsidP="009F75EA"/>
        </w:tc>
      </w:tr>
      <w:tr w:rsidR="009304A5" w:rsidRPr="00082AB6" w:rsidTr="009F75EA">
        <w:trPr>
          <w:trHeight w:val="240"/>
          <w:jc w:val="center"/>
        </w:trPr>
        <w:tc>
          <w:tcPr>
            <w:tcW w:w="4876" w:type="dxa"/>
          </w:tcPr>
          <w:p w:rsidR="009304A5" w:rsidRPr="00082AB6" w:rsidRDefault="009304A5" w:rsidP="009F75EA">
            <w:pPr>
              <w:pStyle w:val="AmColumnHeading"/>
            </w:pPr>
            <w:r w:rsidRPr="00082AB6">
              <w:t>Κείμενο που προτείνει η Επιτροπή</w:t>
            </w:r>
          </w:p>
        </w:tc>
        <w:tc>
          <w:tcPr>
            <w:tcW w:w="4876" w:type="dxa"/>
          </w:tcPr>
          <w:p w:rsidR="009304A5" w:rsidRPr="00082AB6" w:rsidRDefault="009304A5" w:rsidP="009F75EA">
            <w:pPr>
              <w:pStyle w:val="AmColumnHeading"/>
            </w:pPr>
            <w:r w:rsidRPr="00082AB6">
              <w:t>Τροπολογία</w:t>
            </w:r>
          </w:p>
        </w:tc>
      </w:tr>
      <w:tr w:rsidR="009304A5" w:rsidRPr="00082AB6" w:rsidTr="009F75EA">
        <w:trPr>
          <w:jc w:val="center"/>
        </w:trPr>
        <w:tc>
          <w:tcPr>
            <w:tcW w:w="4876" w:type="dxa"/>
          </w:tcPr>
          <w:p w:rsidR="009304A5" w:rsidRPr="00082AB6" w:rsidRDefault="009304A5" w:rsidP="009F75EA">
            <w:pPr>
              <w:pStyle w:val="Normal6a"/>
            </w:pPr>
            <w:r w:rsidRPr="00082AB6">
              <w:t>3.</w:t>
            </w:r>
            <w:r w:rsidRPr="00082AB6">
              <w:tab/>
              <w:t xml:space="preserve">Πριν από την έκδοση της κατ’ εξουσιοδότηση πράξης, η Επιτροπή διαβουλεύεται με εμπειρογνώμονες οι οποίοι ορίζονται από κάθε κράτος μέλος σύμφωνα με τις αρχές που καθορίζονται στη διοργανική συμφωνία για τη βελτίωση του νομοθετικού έργου, της 13ης Απριλίου </w:t>
            </w:r>
            <w:r w:rsidRPr="00082AB6">
              <w:lastRenderedPageBreak/>
              <w:t>2016.</w:t>
            </w:r>
          </w:p>
        </w:tc>
        <w:tc>
          <w:tcPr>
            <w:tcW w:w="4876" w:type="dxa"/>
          </w:tcPr>
          <w:p w:rsidR="009304A5" w:rsidRPr="00082AB6" w:rsidRDefault="009304A5" w:rsidP="009F75EA">
            <w:pPr>
              <w:pStyle w:val="Normal6a"/>
            </w:pPr>
            <w:r w:rsidRPr="00082AB6">
              <w:lastRenderedPageBreak/>
              <w:t>3.</w:t>
            </w:r>
            <w:r w:rsidRPr="00082AB6">
              <w:tab/>
              <w:t>Πριν από την έκδοση της κατ’ εξουσιοδότηση πράξης, η Επιτροπή διαβουλεύεται με εμπειρογνώμονες οι οποίοι ορίζονται από κάθε κράτος μέλος σύμφωνα με τις αρχές που καθορίζονται στη διοργανική συμφωνία για τη βελτίωση του νομοθετικού έργου</w:t>
            </w:r>
            <w:r w:rsidR="00112192">
              <w:t xml:space="preserve"> </w:t>
            </w:r>
            <w:r w:rsidRPr="00082AB6">
              <w:t xml:space="preserve">της 13ης Απριλίου 2016. </w:t>
            </w:r>
            <w:r w:rsidRPr="00082AB6">
              <w:rPr>
                <w:b/>
                <w:i/>
              </w:rPr>
              <w:t xml:space="preserve">Το Ευρωπαϊκό Φόρουμ για τη </w:t>
            </w:r>
            <w:r w:rsidRPr="00082AB6">
              <w:rPr>
                <w:b/>
                <w:i/>
              </w:rPr>
              <w:lastRenderedPageBreak/>
              <w:t>μεταβιβαστική τιμολόγηση που αναφέρεται στο άρθρο 14α επιτελεί τη λειτουργία του αρμόδιου οργάνου εμπειρογνωμόνων.</w:t>
            </w:r>
          </w:p>
        </w:tc>
      </w:tr>
    </w:tbl>
    <w:p w:rsidR="009304A5" w:rsidRPr="00082AB6" w:rsidRDefault="009304A5" w:rsidP="009304A5"/>
    <w:p w:rsidR="009304A5" w:rsidRPr="00082AB6" w:rsidRDefault="009304A5" w:rsidP="009304A5">
      <w:pPr>
        <w:pStyle w:val="AmNumberTabs"/>
        <w:keepNext/>
      </w:pPr>
      <w:r w:rsidRPr="00082AB6">
        <w:t>Τροπολογία</w:t>
      </w:r>
      <w:r w:rsidRPr="00082AB6">
        <w:tab/>
      </w:r>
      <w:r w:rsidRPr="00082AB6">
        <w:tab/>
        <w:t>46</w:t>
      </w:r>
    </w:p>
    <w:p w:rsidR="009304A5" w:rsidRPr="00082AB6" w:rsidRDefault="009304A5" w:rsidP="009304A5">
      <w:pPr>
        <w:pStyle w:val="NormalBold12b"/>
        <w:keepNext/>
      </w:pPr>
      <w:r w:rsidRPr="00082AB6">
        <w:t>Πρόταση οδηγίας</w:t>
      </w:r>
    </w:p>
    <w:p w:rsidR="009304A5" w:rsidRPr="00082AB6" w:rsidRDefault="009304A5" w:rsidP="009304A5">
      <w:pPr>
        <w:pStyle w:val="NormalBold"/>
        <w:keepNext/>
      </w:pPr>
      <w:r w:rsidRPr="00082AB6">
        <w:t>Άρθρο 19 – παράγραφος 1α (νέα)</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9304A5" w:rsidRPr="00082AB6" w:rsidTr="009F75EA">
        <w:trPr>
          <w:jc w:val="center"/>
        </w:trPr>
        <w:tc>
          <w:tcPr>
            <w:tcW w:w="9752" w:type="dxa"/>
            <w:gridSpan w:val="2"/>
          </w:tcPr>
          <w:p w:rsidR="009304A5" w:rsidRPr="00082AB6" w:rsidRDefault="009304A5" w:rsidP="009F75EA">
            <w:pPr>
              <w:keepNext/>
            </w:pPr>
          </w:p>
        </w:tc>
      </w:tr>
      <w:tr w:rsidR="009304A5" w:rsidRPr="00082AB6" w:rsidTr="009F75EA">
        <w:trPr>
          <w:jc w:val="center"/>
        </w:trPr>
        <w:tc>
          <w:tcPr>
            <w:tcW w:w="4876" w:type="dxa"/>
          </w:tcPr>
          <w:p w:rsidR="009304A5" w:rsidRPr="00082AB6" w:rsidRDefault="009304A5" w:rsidP="009F75EA">
            <w:pPr>
              <w:pStyle w:val="AmColumnHeading"/>
              <w:keepNext/>
            </w:pPr>
            <w:r w:rsidRPr="00082AB6">
              <w:t>Κείμενο που προτείνει η Επιτροπή</w:t>
            </w:r>
          </w:p>
        </w:tc>
        <w:tc>
          <w:tcPr>
            <w:tcW w:w="4876" w:type="dxa"/>
          </w:tcPr>
          <w:p w:rsidR="009304A5" w:rsidRPr="00082AB6" w:rsidRDefault="009304A5" w:rsidP="009F75EA">
            <w:pPr>
              <w:pStyle w:val="AmColumnHeading"/>
              <w:keepNext/>
            </w:pPr>
            <w:r w:rsidRPr="00082AB6">
              <w:t>Τροπολογία</w:t>
            </w:r>
          </w:p>
        </w:tc>
      </w:tr>
      <w:tr w:rsidR="009304A5" w:rsidRPr="00082AB6" w:rsidTr="009F75EA">
        <w:trPr>
          <w:jc w:val="center"/>
        </w:trPr>
        <w:tc>
          <w:tcPr>
            <w:tcW w:w="4876" w:type="dxa"/>
          </w:tcPr>
          <w:p w:rsidR="009304A5" w:rsidRPr="00082AB6" w:rsidRDefault="009304A5" w:rsidP="009F75EA">
            <w:pPr>
              <w:pStyle w:val="Normal6a"/>
            </w:pPr>
          </w:p>
        </w:tc>
        <w:tc>
          <w:tcPr>
            <w:tcW w:w="4876" w:type="dxa"/>
          </w:tcPr>
          <w:p w:rsidR="009304A5" w:rsidRPr="00082AB6" w:rsidRDefault="009304A5" w:rsidP="009F75EA">
            <w:pPr>
              <w:pStyle w:val="Normal6a"/>
              <w:rPr>
                <w:b/>
                <w:i/>
                <w:szCs w:val="24"/>
              </w:rPr>
            </w:pPr>
            <w:r w:rsidRPr="00082AB6">
              <w:rPr>
                <w:b/>
                <w:i/>
              </w:rPr>
              <w:t>Το Ευρωπαϊκό Κοινοβούλιο μπορεί να παρευρεθεί ως παρατηρητής στις διεθνείς διαπραγματεύσεις, οι οποίες διεξάγονται στα αντίστοιχα διεθνή φόρα, με αντικείμενο τις κατευθυντήριες γραμμές για τη μεταβιβαστική τιμολόγηση.</w:t>
            </w:r>
          </w:p>
        </w:tc>
      </w:tr>
    </w:tbl>
    <w:p w:rsidR="009304A5" w:rsidRPr="00082AB6" w:rsidRDefault="009304A5" w:rsidP="009304A5"/>
    <w:p w:rsidR="009304A5" w:rsidRPr="00082AB6" w:rsidRDefault="009304A5" w:rsidP="009304A5">
      <w:pPr>
        <w:pStyle w:val="AmNumberTabs"/>
        <w:keepNext/>
      </w:pPr>
      <w:r w:rsidRPr="00082AB6">
        <w:t>Τροπολογία</w:t>
      </w:r>
      <w:r w:rsidRPr="00082AB6">
        <w:tab/>
      </w:r>
      <w:r w:rsidRPr="00082AB6">
        <w:tab/>
        <w:t>47</w:t>
      </w:r>
    </w:p>
    <w:p w:rsidR="009304A5" w:rsidRPr="00082AB6" w:rsidRDefault="009304A5" w:rsidP="009304A5">
      <w:pPr>
        <w:pStyle w:val="NormalBold12b"/>
        <w:keepNext/>
      </w:pPr>
      <w:r w:rsidRPr="00082AB6">
        <w:t>Πρόταση οδηγίας</w:t>
      </w:r>
    </w:p>
    <w:p w:rsidR="009304A5" w:rsidRPr="00082AB6" w:rsidRDefault="009304A5" w:rsidP="009304A5">
      <w:pPr>
        <w:pStyle w:val="NormalBold"/>
        <w:keepNext/>
      </w:pPr>
      <w:r w:rsidRPr="00082AB6">
        <w:t>Άρθρο 19 α (νέο)</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9304A5" w:rsidRPr="00082AB6" w:rsidTr="009F75EA">
        <w:trPr>
          <w:jc w:val="center"/>
        </w:trPr>
        <w:tc>
          <w:tcPr>
            <w:tcW w:w="9752" w:type="dxa"/>
            <w:gridSpan w:val="2"/>
          </w:tcPr>
          <w:p w:rsidR="009304A5" w:rsidRPr="00082AB6" w:rsidRDefault="009304A5" w:rsidP="009F75EA">
            <w:pPr>
              <w:keepNext/>
            </w:pPr>
          </w:p>
        </w:tc>
      </w:tr>
      <w:tr w:rsidR="009304A5" w:rsidRPr="00082AB6" w:rsidTr="009F75EA">
        <w:trPr>
          <w:jc w:val="center"/>
        </w:trPr>
        <w:tc>
          <w:tcPr>
            <w:tcW w:w="4876" w:type="dxa"/>
          </w:tcPr>
          <w:p w:rsidR="009304A5" w:rsidRPr="00082AB6" w:rsidRDefault="009304A5" w:rsidP="009F75EA">
            <w:pPr>
              <w:pStyle w:val="AmColumnHeading"/>
              <w:keepNext/>
            </w:pPr>
            <w:r w:rsidRPr="00082AB6">
              <w:t>Κείμενο που προτείνει η Επιτροπή</w:t>
            </w:r>
          </w:p>
        </w:tc>
        <w:tc>
          <w:tcPr>
            <w:tcW w:w="4876" w:type="dxa"/>
          </w:tcPr>
          <w:p w:rsidR="009304A5" w:rsidRPr="00082AB6" w:rsidRDefault="009304A5" w:rsidP="009F75EA">
            <w:pPr>
              <w:pStyle w:val="AmColumnHeading"/>
              <w:keepNext/>
            </w:pPr>
            <w:r w:rsidRPr="00082AB6">
              <w:t>Τροπολογία</w:t>
            </w:r>
          </w:p>
        </w:tc>
      </w:tr>
      <w:tr w:rsidR="009304A5" w:rsidRPr="00082AB6" w:rsidTr="009F75EA">
        <w:trPr>
          <w:jc w:val="center"/>
        </w:trPr>
        <w:tc>
          <w:tcPr>
            <w:tcW w:w="4876" w:type="dxa"/>
          </w:tcPr>
          <w:p w:rsidR="009304A5" w:rsidRPr="00082AB6" w:rsidRDefault="009304A5" w:rsidP="009F75EA">
            <w:pPr>
              <w:pStyle w:val="Normal6a"/>
            </w:pPr>
          </w:p>
        </w:tc>
        <w:tc>
          <w:tcPr>
            <w:tcW w:w="4876" w:type="dxa"/>
          </w:tcPr>
          <w:p w:rsidR="009304A5" w:rsidRPr="00082AB6" w:rsidRDefault="009304A5" w:rsidP="009F75EA">
            <w:pPr>
              <w:pStyle w:val="Normal6a"/>
              <w:jc w:val="center"/>
              <w:rPr>
                <w:b/>
                <w:i/>
                <w:szCs w:val="24"/>
              </w:rPr>
            </w:pPr>
            <w:r w:rsidRPr="00082AB6">
              <w:rPr>
                <w:b/>
                <w:i/>
              </w:rPr>
              <w:t>Άρθρο 19α</w:t>
            </w:r>
          </w:p>
        </w:tc>
      </w:tr>
      <w:tr w:rsidR="009304A5" w:rsidRPr="00082AB6" w:rsidTr="009F75EA">
        <w:trPr>
          <w:jc w:val="center"/>
        </w:trPr>
        <w:tc>
          <w:tcPr>
            <w:tcW w:w="4876" w:type="dxa"/>
          </w:tcPr>
          <w:p w:rsidR="009304A5" w:rsidRPr="00082AB6" w:rsidRDefault="009304A5" w:rsidP="009F75EA">
            <w:pPr>
              <w:pStyle w:val="Normal6a"/>
            </w:pPr>
          </w:p>
        </w:tc>
        <w:tc>
          <w:tcPr>
            <w:tcW w:w="4876" w:type="dxa"/>
          </w:tcPr>
          <w:p w:rsidR="009304A5" w:rsidRPr="00082AB6" w:rsidRDefault="009304A5" w:rsidP="009F75EA">
            <w:pPr>
              <w:pStyle w:val="Normal6a"/>
              <w:jc w:val="center"/>
              <w:rPr>
                <w:b/>
                <w:i/>
                <w:szCs w:val="24"/>
              </w:rPr>
            </w:pPr>
            <w:r w:rsidRPr="00082AB6">
              <w:rPr>
                <w:b/>
                <w:i/>
              </w:rPr>
              <w:t>Ρήτρα επανεξέτασης</w:t>
            </w:r>
          </w:p>
        </w:tc>
      </w:tr>
      <w:tr w:rsidR="009304A5" w:rsidRPr="00082AB6" w:rsidTr="009F75EA">
        <w:trPr>
          <w:jc w:val="center"/>
        </w:trPr>
        <w:tc>
          <w:tcPr>
            <w:tcW w:w="4876" w:type="dxa"/>
          </w:tcPr>
          <w:p w:rsidR="009304A5" w:rsidRPr="00082AB6" w:rsidRDefault="009304A5" w:rsidP="009F75EA">
            <w:pPr>
              <w:pStyle w:val="Normal6a"/>
            </w:pPr>
          </w:p>
        </w:tc>
        <w:tc>
          <w:tcPr>
            <w:tcW w:w="4876" w:type="dxa"/>
          </w:tcPr>
          <w:p w:rsidR="009304A5" w:rsidRPr="00082AB6" w:rsidRDefault="009304A5" w:rsidP="009F75EA">
            <w:pPr>
              <w:pStyle w:val="Normal6a"/>
              <w:rPr>
                <w:szCs w:val="24"/>
              </w:rPr>
            </w:pPr>
            <w:r w:rsidRPr="00082AB6">
              <w:rPr>
                <w:b/>
                <w:i/>
              </w:rPr>
              <w:t>Η Επιτροπή αναθεωρεί την εφαρμογή της παρούσας οδηγίας για τους ομίλους πολυεθνικών επιχειρήσεων που εμπίπτουν στο πεδίο εφαρμογής της πρότασης οδηγίας του Συμβουλίου σχετικά με τις επιχειρήσεις στην Ευρώπη: Πλαίσιο για τη φορολογία εισοδήματος (BEFIT), μόλις τεθεί σε ισχύ η εν λόγω οδηγία.</w:t>
            </w:r>
          </w:p>
        </w:tc>
      </w:tr>
    </w:tbl>
    <w:p w:rsidR="00112192" w:rsidRDefault="00112192" w:rsidP="00BD0ED2"/>
    <w:p w:rsidR="009304A5" w:rsidRPr="00082AB6" w:rsidRDefault="009304A5" w:rsidP="009304A5">
      <w:pPr>
        <w:pStyle w:val="AmNumberTabs"/>
      </w:pPr>
      <w:r w:rsidRPr="00082AB6">
        <w:t>Τροπολογία</w:t>
      </w:r>
      <w:r w:rsidRPr="00082AB6">
        <w:tab/>
      </w:r>
      <w:r w:rsidRPr="00082AB6">
        <w:tab/>
        <w:t>48</w:t>
      </w:r>
    </w:p>
    <w:p w:rsidR="009304A5" w:rsidRPr="00082AB6" w:rsidRDefault="009304A5" w:rsidP="009304A5">
      <w:pPr>
        <w:pStyle w:val="NormalBold12b"/>
      </w:pPr>
      <w:r w:rsidRPr="00082AB6">
        <w:t>Πρόταση οδηγίας</w:t>
      </w:r>
    </w:p>
    <w:p w:rsidR="009304A5" w:rsidRPr="00082AB6" w:rsidRDefault="009304A5" w:rsidP="009304A5">
      <w:pPr>
        <w:pStyle w:val="NormalBold"/>
      </w:pPr>
      <w:r w:rsidRPr="00082AB6">
        <w:t>Άρθρο 19β (νέο)</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9304A5" w:rsidRPr="00082AB6" w:rsidTr="009F75EA">
        <w:trPr>
          <w:trHeight w:hRule="exact" w:val="240"/>
          <w:jc w:val="center"/>
        </w:trPr>
        <w:tc>
          <w:tcPr>
            <w:tcW w:w="9752" w:type="dxa"/>
            <w:gridSpan w:val="2"/>
          </w:tcPr>
          <w:p w:rsidR="009304A5" w:rsidRPr="00082AB6" w:rsidRDefault="009304A5" w:rsidP="009F75EA"/>
        </w:tc>
      </w:tr>
      <w:tr w:rsidR="009304A5" w:rsidRPr="00082AB6" w:rsidTr="009F75EA">
        <w:trPr>
          <w:trHeight w:val="240"/>
          <w:jc w:val="center"/>
        </w:trPr>
        <w:tc>
          <w:tcPr>
            <w:tcW w:w="4876" w:type="dxa"/>
          </w:tcPr>
          <w:p w:rsidR="009304A5" w:rsidRPr="00082AB6" w:rsidRDefault="009304A5" w:rsidP="009F75EA">
            <w:pPr>
              <w:pStyle w:val="AmColumnHeading"/>
            </w:pPr>
            <w:r w:rsidRPr="00082AB6">
              <w:t>Κείμενο που προτείνει η Επιτροπή</w:t>
            </w:r>
          </w:p>
        </w:tc>
        <w:tc>
          <w:tcPr>
            <w:tcW w:w="4876" w:type="dxa"/>
          </w:tcPr>
          <w:p w:rsidR="009304A5" w:rsidRPr="00082AB6" w:rsidRDefault="009304A5" w:rsidP="009F75EA">
            <w:pPr>
              <w:pStyle w:val="AmColumnHeading"/>
            </w:pPr>
            <w:r w:rsidRPr="00082AB6">
              <w:t>Τροπολογία</w:t>
            </w:r>
          </w:p>
        </w:tc>
      </w:tr>
      <w:tr w:rsidR="009304A5" w:rsidRPr="00082AB6" w:rsidTr="009F75EA">
        <w:trPr>
          <w:jc w:val="center"/>
        </w:trPr>
        <w:tc>
          <w:tcPr>
            <w:tcW w:w="4876" w:type="dxa"/>
          </w:tcPr>
          <w:p w:rsidR="009304A5" w:rsidRPr="00082AB6" w:rsidRDefault="009304A5" w:rsidP="009F75EA">
            <w:pPr>
              <w:pStyle w:val="Normal6a"/>
            </w:pPr>
          </w:p>
        </w:tc>
        <w:tc>
          <w:tcPr>
            <w:tcW w:w="4876" w:type="dxa"/>
          </w:tcPr>
          <w:p w:rsidR="009304A5" w:rsidRPr="00082AB6" w:rsidRDefault="009304A5" w:rsidP="009F75EA">
            <w:pPr>
              <w:pStyle w:val="Normal6a"/>
              <w:jc w:val="center"/>
            </w:pPr>
            <w:r w:rsidRPr="00082AB6">
              <w:rPr>
                <w:b/>
                <w:i/>
              </w:rPr>
              <w:t>Άρθρο 19β</w:t>
            </w:r>
          </w:p>
        </w:tc>
      </w:tr>
      <w:tr w:rsidR="009304A5" w:rsidRPr="00082AB6" w:rsidTr="009F75EA">
        <w:trPr>
          <w:jc w:val="center"/>
        </w:trPr>
        <w:tc>
          <w:tcPr>
            <w:tcW w:w="4876" w:type="dxa"/>
          </w:tcPr>
          <w:p w:rsidR="009304A5" w:rsidRPr="00082AB6" w:rsidRDefault="009304A5" w:rsidP="009F75EA">
            <w:pPr>
              <w:pStyle w:val="Normal6a"/>
            </w:pPr>
          </w:p>
        </w:tc>
        <w:tc>
          <w:tcPr>
            <w:tcW w:w="4876" w:type="dxa"/>
          </w:tcPr>
          <w:p w:rsidR="009304A5" w:rsidRPr="00082AB6" w:rsidRDefault="009304A5" w:rsidP="009F75EA">
            <w:pPr>
              <w:pStyle w:val="Normal6a"/>
              <w:jc w:val="center"/>
            </w:pPr>
            <w:r w:rsidRPr="00082AB6">
              <w:rPr>
                <w:b/>
                <w:i/>
              </w:rPr>
              <w:t>Τροποποίηση της οδηγίας 2011/16/ΕΕ</w:t>
            </w:r>
          </w:p>
        </w:tc>
      </w:tr>
      <w:tr w:rsidR="009304A5" w:rsidRPr="00082AB6" w:rsidTr="009F75EA">
        <w:trPr>
          <w:jc w:val="center"/>
        </w:trPr>
        <w:tc>
          <w:tcPr>
            <w:tcW w:w="4876" w:type="dxa"/>
          </w:tcPr>
          <w:p w:rsidR="009304A5" w:rsidRPr="00082AB6" w:rsidRDefault="009304A5" w:rsidP="009F75EA">
            <w:pPr>
              <w:pStyle w:val="Normal6a"/>
            </w:pPr>
          </w:p>
        </w:tc>
        <w:tc>
          <w:tcPr>
            <w:tcW w:w="4876" w:type="dxa"/>
          </w:tcPr>
          <w:p w:rsidR="009304A5" w:rsidRPr="00082AB6" w:rsidRDefault="009304A5" w:rsidP="009F75EA">
            <w:pPr>
              <w:pStyle w:val="Normal6a"/>
            </w:pPr>
            <w:r w:rsidRPr="00082AB6">
              <w:rPr>
                <w:b/>
                <w:i/>
              </w:rPr>
              <w:t>Στην οδηγία 2011/16/ΕΕ, το στοιχείο θ) της παραγράφου 6 του άρθρου 8α αντικαθίσταται από το ακόλουθο κείμενο:</w:t>
            </w:r>
          </w:p>
        </w:tc>
      </w:tr>
      <w:tr w:rsidR="009304A5" w:rsidRPr="00082AB6" w:rsidTr="009F75EA">
        <w:trPr>
          <w:jc w:val="center"/>
        </w:trPr>
        <w:tc>
          <w:tcPr>
            <w:tcW w:w="4876" w:type="dxa"/>
          </w:tcPr>
          <w:p w:rsidR="009304A5" w:rsidRPr="00082AB6" w:rsidRDefault="009304A5" w:rsidP="009F75EA">
            <w:pPr>
              <w:pStyle w:val="Normal6a"/>
            </w:pPr>
          </w:p>
        </w:tc>
        <w:tc>
          <w:tcPr>
            <w:tcW w:w="4876" w:type="dxa"/>
          </w:tcPr>
          <w:p w:rsidR="009304A5" w:rsidRPr="00082AB6" w:rsidRDefault="009304A5" w:rsidP="009F75EA">
            <w:pPr>
              <w:pStyle w:val="Normal6a"/>
            </w:pPr>
            <w:r w:rsidRPr="00082AB6">
              <w:rPr>
                <w:b/>
                <w:i/>
              </w:rPr>
              <w:t>«θ)</w:t>
            </w:r>
            <w:r w:rsidRPr="00082AB6">
              <w:rPr>
                <w:b/>
                <w:i/>
              </w:rPr>
              <w:tab/>
              <w:t>τον προσδιορισμό της μεθόδου που χρησιμοποιείται για τον καθορισμό της μεταβιβαστικής τιμολόγησης ή άλλων μεθόδων αποτίμησης και τεχνικών για την εκτίμηση της τιμής πλήρους ανταγωνισμού όπως καθορίζεται στο άρθρο 9 της οδηγίας [</w:t>
            </w:r>
            <w:r w:rsidR="00112192">
              <w:rPr>
                <w:b/>
                <w:i/>
              </w:rPr>
              <w:t xml:space="preserve">(ΕΕ) </w:t>
            </w:r>
            <w:r w:rsidRPr="00082AB6">
              <w:rPr>
                <w:b/>
                <w:i/>
              </w:rPr>
              <w:t>2024/XX/XX για τη μεταβιβαστική τιμολόγηση] και την αιτιολόγηση της εφαρμογής της εν λόγω μεθόδου ή της ίδιας της τιμής μεταβίβασης στην περίπτωση εκ των προτέρων συμφωνίας μεταβιβαστικής τιμολόγησης·».</w:t>
            </w:r>
          </w:p>
        </w:tc>
      </w:tr>
    </w:tbl>
    <w:p w:rsidR="009304A5" w:rsidRPr="00082AB6" w:rsidRDefault="009304A5" w:rsidP="009304A5"/>
    <w:p w:rsidR="009304A5" w:rsidRPr="00082AB6" w:rsidRDefault="009304A5" w:rsidP="009304A5">
      <w:pPr>
        <w:pStyle w:val="AmNumberTabs"/>
        <w:keepNext/>
      </w:pPr>
      <w:r w:rsidRPr="00082AB6">
        <w:t>Τροπολογία</w:t>
      </w:r>
      <w:r w:rsidRPr="00082AB6">
        <w:tab/>
      </w:r>
      <w:r w:rsidRPr="00082AB6">
        <w:tab/>
        <w:t>49</w:t>
      </w:r>
    </w:p>
    <w:p w:rsidR="009304A5" w:rsidRPr="00082AB6" w:rsidRDefault="009304A5" w:rsidP="009304A5">
      <w:pPr>
        <w:pStyle w:val="NormalBold12b"/>
        <w:keepNext/>
      </w:pPr>
      <w:r w:rsidRPr="00082AB6">
        <w:t>Πρόταση οδηγίας</w:t>
      </w:r>
    </w:p>
    <w:p w:rsidR="009304A5" w:rsidRPr="00082AB6" w:rsidRDefault="009304A5" w:rsidP="009304A5">
      <w:pPr>
        <w:pStyle w:val="NormalBold"/>
        <w:keepNext/>
      </w:pPr>
      <w:r w:rsidRPr="00082AB6">
        <w:t>Άρθρο 20 – παράγραφος 1 – εδάφιο 1</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9304A5" w:rsidRPr="00082AB6" w:rsidTr="009F75EA">
        <w:trPr>
          <w:jc w:val="center"/>
        </w:trPr>
        <w:tc>
          <w:tcPr>
            <w:tcW w:w="9752" w:type="dxa"/>
            <w:gridSpan w:val="2"/>
          </w:tcPr>
          <w:p w:rsidR="009304A5" w:rsidRPr="00082AB6" w:rsidRDefault="009304A5" w:rsidP="009F75EA">
            <w:pPr>
              <w:keepNext/>
            </w:pPr>
          </w:p>
        </w:tc>
      </w:tr>
      <w:tr w:rsidR="009304A5" w:rsidRPr="00082AB6" w:rsidTr="009F75EA">
        <w:trPr>
          <w:jc w:val="center"/>
        </w:trPr>
        <w:tc>
          <w:tcPr>
            <w:tcW w:w="4876" w:type="dxa"/>
          </w:tcPr>
          <w:p w:rsidR="009304A5" w:rsidRPr="00082AB6" w:rsidRDefault="009304A5" w:rsidP="009F75EA">
            <w:pPr>
              <w:pStyle w:val="AmColumnHeading"/>
              <w:keepNext/>
            </w:pPr>
            <w:r w:rsidRPr="00082AB6">
              <w:t>Κείμενο που προτείνει η Επιτροπή</w:t>
            </w:r>
          </w:p>
        </w:tc>
        <w:tc>
          <w:tcPr>
            <w:tcW w:w="4876" w:type="dxa"/>
          </w:tcPr>
          <w:p w:rsidR="009304A5" w:rsidRPr="00082AB6" w:rsidRDefault="009304A5" w:rsidP="009F75EA">
            <w:pPr>
              <w:pStyle w:val="AmColumnHeading"/>
              <w:keepNext/>
            </w:pPr>
            <w:r w:rsidRPr="00082AB6">
              <w:t>Τροπολογία</w:t>
            </w:r>
          </w:p>
        </w:tc>
      </w:tr>
      <w:tr w:rsidR="009304A5" w:rsidRPr="00082AB6" w:rsidTr="009F75EA">
        <w:trPr>
          <w:jc w:val="center"/>
        </w:trPr>
        <w:tc>
          <w:tcPr>
            <w:tcW w:w="4876" w:type="dxa"/>
          </w:tcPr>
          <w:p w:rsidR="009304A5" w:rsidRPr="00082AB6" w:rsidRDefault="009304A5" w:rsidP="009F75EA">
            <w:pPr>
              <w:pStyle w:val="Normal6a"/>
            </w:pPr>
            <w:r w:rsidRPr="00082AB6">
              <w:t xml:space="preserve">Τα κράτη μέλη θεσπίζουν και δημοσιεύουν το αργότερο στις [31 Δεκεμβρίου </w:t>
            </w:r>
            <w:r w:rsidRPr="00082AB6">
              <w:rPr>
                <w:b/>
                <w:i/>
              </w:rPr>
              <w:t>2025</w:t>
            </w:r>
            <w:r w:rsidRPr="00082AB6">
              <w:t>]</w:t>
            </w:r>
            <w:r w:rsidR="009256D5">
              <w:t xml:space="preserve"> </w:t>
            </w:r>
            <w:r w:rsidRPr="00082AB6">
              <w:t>τις αναγκαίες νομοθετικές, κανονιστικές και διοικητικές διατάξεις για να συμμορφωθούν με την παρούσα οδηγία. Ανακοινώνουν αμέσως στην Επιτροπή το κείμενο των εν λόγω διατάξεων.</w:t>
            </w:r>
          </w:p>
        </w:tc>
        <w:tc>
          <w:tcPr>
            <w:tcW w:w="4876" w:type="dxa"/>
          </w:tcPr>
          <w:p w:rsidR="009304A5" w:rsidRPr="00082AB6" w:rsidRDefault="009304A5" w:rsidP="009256D5">
            <w:pPr>
              <w:pStyle w:val="Normal6a"/>
              <w:rPr>
                <w:szCs w:val="24"/>
              </w:rPr>
            </w:pPr>
            <w:r w:rsidRPr="00082AB6">
              <w:t xml:space="preserve">Τα κράτη μέλη θεσπίζουν και δημοσιεύουν το αργότερο στις 31 Δεκεμβρίου </w:t>
            </w:r>
            <w:r w:rsidRPr="00082AB6">
              <w:rPr>
                <w:b/>
                <w:i/>
              </w:rPr>
              <w:t>2024</w:t>
            </w:r>
            <w:r w:rsidR="009256D5">
              <w:t xml:space="preserve">, </w:t>
            </w:r>
            <w:r w:rsidRPr="00082AB6">
              <w:t>τις αναγκαίες νομοθετικές, κανονιστικές και διοικητικές διατάξεις για να συμμορφωθούν με την παρούσα οδηγία. Ανακοινώνουν αμέσως στην Επιτροπή το κείμενο των εν λόγω διατάξεων.</w:t>
            </w:r>
          </w:p>
        </w:tc>
      </w:tr>
    </w:tbl>
    <w:p w:rsidR="009304A5" w:rsidRPr="00082AB6" w:rsidRDefault="009304A5" w:rsidP="009304A5"/>
    <w:p w:rsidR="009304A5" w:rsidRPr="00082AB6" w:rsidRDefault="009304A5" w:rsidP="009304A5">
      <w:pPr>
        <w:pStyle w:val="AmNumberTabs"/>
        <w:keepNext/>
      </w:pPr>
      <w:r w:rsidRPr="00082AB6">
        <w:t>Τροπολογία</w:t>
      </w:r>
      <w:r w:rsidRPr="00082AB6">
        <w:tab/>
      </w:r>
      <w:r w:rsidRPr="00082AB6">
        <w:tab/>
        <w:t>50</w:t>
      </w:r>
    </w:p>
    <w:p w:rsidR="009304A5" w:rsidRPr="00082AB6" w:rsidRDefault="009304A5" w:rsidP="009304A5">
      <w:pPr>
        <w:pStyle w:val="NormalBold12b"/>
        <w:keepNext/>
      </w:pPr>
      <w:r w:rsidRPr="00082AB6">
        <w:t>Πρόταση οδηγίας</w:t>
      </w:r>
    </w:p>
    <w:p w:rsidR="009304A5" w:rsidRPr="00082AB6" w:rsidRDefault="009304A5" w:rsidP="009304A5">
      <w:pPr>
        <w:pStyle w:val="NormalBold"/>
        <w:keepNext/>
      </w:pPr>
      <w:r w:rsidRPr="00082AB6">
        <w:t xml:space="preserve"> Άρθρο 20 – παράγραφος 1 – εδάφιο 2</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9304A5" w:rsidRPr="00082AB6" w:rsidTr="009F75EA">
        <w:trPr>
          <w:jc w:val="center"/>
        </w:trPr>
        <w:tc>
          <w:tcPr>
            <w:tcW w:w="9752" w:type="dxa"/>
            <w:gridSpan w:val="2"/>
          </w:tcPr>
          <w:p w:rsidR="009304A5" w:rsidRPr="00082AB6" w:rsidRDefault="009304A5" w:rsidP="009F75EA">
            <w:pPr>
              <w:keepNext/>
            </w:pPr>
          </w:p>
        </w:tc>
      </w:tr>
      <w:tr w:rsidR="009304A5" w:rsidRPr="00082AB6" w:rsidTr="009F75EA">
        <w:trPr>
          <w:jc w:val="center"/>
        </w:trPr>
        <w:tc>
          <w:tcPr>
            <w:tcW w:w="4876" w:type="dxa"/>
          </w:tcPr>
          <w:p w:rsidR="009304A5" w:rsidRPr="00082AB6" w:rsidRDefault="009304A5" w:rsidP="009F75EA">
            <w:pPr>
              <w:pStyle w:val="AmColumnHeading"/>
              <w:keepNext/>
            </w:pPr>
            <w:r w:rsidRPr="00082AB6">
              <w:t>Κείμενο που προτείνει η Επιτροπή</w:t>
            </w:r>
          </w:p>
        </w:tc>
        <w:tc>
          <w:tcPr>
            <w:tcW w:w="4876" w:type="dxa"/>
          </w:tcPr>
          <w:p w:rsidR="009304A5" w:rsidRPr="00082AB6" w:rsidRDefault="009304A5" w:rsidP="009F75EA">
            <w:pPr>
              <w:pStyle w:val="AmColumnHeading"/>
              <w:keepNext/>
            </w:pPr>
            <w:r w:rsidRPr="00082AB6">
              <w:t>Τροπολογία</w:t>
            </w:r>
          </w:p>
        </w:tc>
      </w:tr>
      <w:tr w:rsidR="009304A5" w:rsidRPr="00082AB6" w:rsidTr="009F75EA">
        <w:trPr>
          <w:jc w:val="center"/>
        </w:trPr>
        <w:tc>
          <w:tcPr>
            <w:tcW w:w="4876" w:type="dxa"/>
          </w:tcPr>
          <w:p w:rsidR="009304A5" w:rsidRPr="00082AB6" w:rsidRDefault="009304A5" w:rsidP="009F75EA">
            <w:pPr>
              <w:pStyle w:val="Normal6a"/>
            </w:pPr>
            <w:r w:rsidRPr="00082AB6">
              <w:t xml:space="preserve">Εφαρμόζουν τις διατάξεις αυτές από την [1η Ιανουαρίου </w:t>
            </w:r>
            <w:r w:rsidRPr="00082AB6">
              <w:rPr>
                <w:b/>
                <w:i/>
              </w:rPr>
              <w:t>2026</w:t>
            </w:r>
            <w:r w:rsidRPr="00082AB6">
              <w:t>].</w:t>
            </w:r>
          </w:p>
        </w:tc>
        <w:tc>
          <w:tcPr>
            <w:tcW w:w="4876" w:type="dxa"/>
          </w:tcPr>
          <w:p w:rsidR="009304A5" w:rsidRPr="00082AB6" w:rsidRDefault="009304A5" w:rsidP="009256D5">
            <w:pPr>
              <w:pStyle w:val="Normal6a"/>
              <w:rPr>
                <w:szCs w:val="24"/>
              </w:rPr>
            </w:pPr>
            <w:r w:rsidRPr="00082AB6">
              <w:t xml:space="preserve">Εφαρμόζουν τις διατάξεις αυτές από την 1η Ιανουαρίου </w:t>
            </w:r>
            <w:r w:rsidRPr="00082AB6">
              <w:rPr>
                <w:b/>
                <w:i/>
              </w:rPr>
              <w:t>2025</w:t>
            </w:r>
            <w:r w:rsidRPr="00082AB6">
              <w:t>.</w:t>
            </w:r>
          </w:p>
        </w:tc>
      </w:tr>
    </w:tbl>
    <w:p w:rsidR="00E365E1" w:rsidRPr="00082AB6" w:rsidRDefault="00E365E1" w:rsidP="0091327A">
      <w:bookmarkStart w:id="9" w:name="TextBodyEnd"/>
      <w:bookmarkEnd w:id="9"/>
    </w:p>
    <w:sectPr w:rsidR="00E365E1" w:rsidRPr="00082AB6" w:rsidSect="00082AB6">
      <w:headerReference w:type="even" r:id="rId11"/>
      <w:headerReference w:type="default" r:id="rId12"/>
      <w:footerReference w:type="even" r:id="rId13"/>
      <w:footerReference w:type="default" r:id="rId14"/>
      <w:headerReference w:type="first" r:id="rId15"/>
      <w:footerReference w:type="first" r:id="rId16"/>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F75EA" w:rsidRPr="00082AB6" w:rsidRDefault="009F75EA">
      <w:r w:rsidRPr="00082AB6">
        <w:separator/>
      </w:r>
    </w:p>
  </w:endnote>
  <w:endnote w:type="continuationSeparator" w:id="0">
    <w:p w:rsidR="009F75EA" w:rsidRPr="00082AB6" w:rsidRDefault="009F75EA">
      <w:r w:rsidRPr="00082AB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F75EA" w:rsidRPr="00082AB6" w:rsidRDefault="009F75EA"/>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F75EA" w:rsidRPr="00082AB6" w:rsidRDefault="009F75EA"/>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F75EA" w:rsidRPr="00082AB6" w:rsidRDefault="009F75EA"/>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F75EA" w:rsidRPr="00082AB6" w:rsidRDefault="009F75EA">
      <w:r w:rsidRPr="00082AB6">
        <w:separator/>
      </w:r>
    </w:p>
  </w:footnote>
  <w:footnote w:type="continuationSeparator" w:id="0">
    <w:p w:rsidR="009F75EA" w:rsidRPr="00082AB6" w:rsidRDefault="009F75EA">
      <w:r w:rsidRPr="00082AB6">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F75EA" w:rsidRPr="00082AB6" w:rsidRDefault="009F75EA"/>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F75EA" w:rsidRPr="00082AB6" w:rsidRDefault="009F75EA"/>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F75EA" w:rsidRPr="00082AB6" w:rsidRDefault="009F75EA"/>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70040DF"/>
    <w:multiLevelType w:val="hybridMultilevel"/>
    <w:tmpl w:val="4B789828"/>
    <w:lvl w:ilvl="0" w:tplc="29D0871E">
      <w:start w:val="1"/>
      <w:numFmt w:val="decimal"/>
      <w:lvlText w:val="%1."/>
      <w:lvlJc w:val="left"/>
      <w:pPr>
        <w:ind w:left="720" w:hanging="360"/>
      </w:pPr>
      <w:rPr>
        <w:rFonts w:hint="default"/>
        <w:b/>
        <w:i/>
      </w:rPr>
    </w:lvl>
    <w:lvl w:ilvl="1" w:tplc="19AAD8C2" w:tentative="1">
      <w:start w:val="1"/>
      <w:numFmt w:val="lowerLetter"/>
      <w:lvlText w:val="%2."/>
      <w:lvlJc w:val="left"/>
      <w:pPr>
        <w:ind w:left="1440" w:hanging="360"/>
      </w:pPr>
    </w:lvl>
    <w:lvl w:ilvl="2" w:tplc="1A1AA976" w:tentative="1">
      <w:start w:val="1"/>
      <w:numFmt w:val="lowerRoman"/>
      <w:lvlText w:val="%3."/>
      <w:lvlJc w:val="right"/>
      <w:pPr>
        <w:ind w:left="2160" w:hanging="180"/>
      </w:pPr>
    </w:lvl>
    <w:lvl w:ilvl="3" w:tplc="87B6C030" w:tentative="1">
      <w:start w:val="1"/>
      <w:numFmt w:val="decimal"/>
      <w:lvlText w:val="%4."/>
      <w:lvlJc w:val="left"/>
      <w:pPr>
        <w:ind w:left="2880" w:hanging="360"/>
      </w:pPr>
    </w:lvl>
    <w:lvl w:ilvl="4" w:tplc="6DC0FA88" w:tentative="1">
      <w:start w:val="1"/>
      <w:numFmt w:val="lowerLetter"/>
      <w:lvlText w:val="%5."/>
      <w:lvlJc w:val="left"/>
      <w:pPr>
        <w:ind w:left="3600" w:hanging="360"/>
      </w:pPr>
    </w:lvl>
    <w:lvl w:ilvl="5" w:tplc="EA6CF7D8" w:tentative="1">
      <w:start w:val="1"/>
      <w:numFmt w:val="lowerRoman"/>
      <w:lvlText w:val="%6."/>
      <w:lvlJc w:val="right"/>
      <w:pPr>
        <w:ind w:left="4320" w:hanging="180"/>
      </w:pPr>
    </w:lvl>
    <w:lvl w:ilvl="6" w:tplc="B6487020" w:tentative="1">
      <w:start w:val="1"/>
      <w:numFmt w:val="decimal"/>
      <w:lvlText w:val="%7."/>
      <w:lvlJc w:val="left"/>
      <w:pPr>
        <w:ind w:left="5040" w:hanging="360"/>
      </w:pPr>
    </w:lvl>
    <w:lvl w:ilvl="7" w:tplc="06F66718" w:tentative="1">
      <w:start w:val="1"/>
      <w:numFmt w:val="lowerLetter"/>
      <w:lvlText w:val="%8."/>
      <w:lvlJc w:val="left"/>
      <w:pPr>
        <w:ind w:left="5760" w:hanging="360"/>
      </w:pPr>
    </w:lvl>
    <w:lvl w:ilvl="8" w:tplc="9C340D5C" w:tentative="1">
      <w:start w:val="1"/>
      <w:numFmt w:val="lowerRoman"/>
      <w:lvlText w:val="%9."/>
      <w:lvlJc w:val="right"/>
      <w:pPr>
        <w:ind w:left="6480" w:hanging="180"/>
      </w:pPr>
    </w:lvl>
  </w:abstractNum>
  <w:abstractNum w:abstractNumId="12"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3" w15:restartNumberingAfterBreak="0">
    <w:nsid w:val="679E6F43"/>
    <w:multiLevelType w:val="hybridMultilevel"/>
    <w:tmpl w:val="7D0E1854"/>
    <w:lvl w:ilvl="0" w:tplc="66E0F61C">
      <w:start w:val="1"/>
      <w:numFmt w:val="decimal"/>
      <w:lvlText w:val="%1."/>
      <w:lvlJc w:val="left"/>
      <w:pPr>
        <w:ind w:left="720" w:hanging="360"/>
      </w:pPr>
      <w:rPr>
        <w:rFonts w:hint="default"/>
        <w:b/>
        <w:i/>
      </w:rPr>
    </w:lvl>
    <w:lvl w:ilvl="1" w:tplc="143ED7E8" w:tentative="1">
      <w:start w:val="1"/>
      <w:numFmt w:val="lowerLetter"/>
      <w:lvlText w:val="%2."/>
      <w:lvlJc w:val="left"/>
      <w:pPr>
        <w:ind w:left="1440" w:hanging="360"/>
      </w:pPr>
    </w:lvl>
    <w:lvl w:ilvl="2" w:tplc="9B5482A8" w:tentative="1">
      <w:start w:val="1"/>
      <w:numFmt w:val="lowerRoman"/>
      <w:lvlText w:val="%3."/>
      <w:lvlJc w:val="right"/>
      <w:pPr>
        <w:ind w:left="2160" w:hanging="180"/>
      </w:pPr>
    </w:lvl>
    <w:lvl w:ilvl="3" w:tplc="FB8CC680" w:tentative="1">
      <w:start w:val="1"/>
      <w:numFmt w:val="decimal"/>
      <w:lvlText w:val="%4."/>
      <w:lvlJc w:val="left"/>
      <w:pPr>
        <w:ind w:left="2880" w:hanging="360"/>
      </w:pPr>
    </w:lvl>
    <w:lvl w:ilvl="4" w:tplc="B49EB83E" w:tentative="1">
      <w:start w:val="1"/>
      <w:numFmt w:val="lowerLetter"/>
      <w:lvlText w:val="%5."/>
      <w:lvlJc w:val="left"/>
      <w:pPr>
        <w:ind w:left="3600" w:hanging="360"/>
      </w:pPr>
    </w:lvl>
    <w:lvl w:ilvl="5" w:tplc="A486270C" w:tentative="1">
      <w:start w:val="1"/>
      <w:numFmt w:val="lowerRoman"/>
      <w:lvlText w:val="%6."/>
      <w:lvlJc w:val="right"/>
      <w:pPr>
        <w:ind w:left="4320" w:hanging="180"/>
      </w:pPr>
    </w:lvl>
    <w:lvl w:ilvl="6" w:tplc="75C6BB96" w:tentative="1">
      <w:start w:val="1"/>
      <w:numFmt w:val="decimal"/>
      <w:lvlText w:val="%7."/>
      <w:lvlJc w:val="left"/>
      <w:pPr>
        <w:ind w:left="5040" w:hanging="360"/>
      </w:pPr>
    </w:lvl>
    <w:lvl w:ilvl="7" w:tplc="1720679E" w:tentative="1">
      <w:start w:val="1"/>
      <w:numFmt w:val="lowerLetter"/>
      <w:lvlText w:val="%8."/>
      <w:lvlJc w:val="left"/>
      <w:pPr>
        <w:ind w:left="5760" w:hanging="360"/>
      </w:pPr>
    </w:lvl>
    <w:lvl w:ilvl="8" w:tplc="A5EA7068" w:tentative="1">
      <w:start w:val="1"/>
      <w:numFmt w:val="lowerRoman"/>
      <w:lvlText w:val="%9."/>
      <w:lvlJc w:val="right"/>
      <w:pPr>
        <w:ind w:left="6480" w:hanging="180"/>
      </w:pPr>
    </w:lvl>
  </w:abstractNum>
  <w:abstractNum w:abstractNumId="14" w15:restartNumberingAfterBreak="0">
    <w:nsid w:val="6E60379B"/>
    <w:multiLevelType w:val="hybridMultilevel"/>
    <w:tmpl w:val="865A89C6"/>
    <w:lvl w:ilvl="0" w:tplc="57969840">
      <w:start w:val="1"/>
      <w:numFmt w:val="lowerRoman"/>
      <w:lvlText w:val="(%1)"/>
      <w:lvlJc w:val="left"/>
      <w:pPr>
        <w:ind w:left="1080" w:hanging="720"/>
      </w:pPr>
      <w:rPr>
        <w:rFonts w:hint="default"/>
        <w:b/>
        <w:i/>
      </w:rPr>
    </w:lvl>
    <w:lvl w:ilvl="1" w:tplc="645CAA8E" w:tentative="1">
      <w:start w:val="1"/>
      <w:numFmt w:val="lowerLetter"/>
      <w:lvlText w:val="%2."/>
      <w:lvlJc w:val="left"/>
      <w:pPr>
        <w:ind w:left="1440" w:hanging="360"/>
      </w:pPr>
    </w:lvl>
    <w:lvl w:ilvl="2" w:tplc="923A4134" w:tentative="1">
      <w:start w:val="1"/>
      <w:numFmt w:val="lowerRoman"/>
      <w:lvlText w:val="%3."/>
      <w:lvlJc w:val="right"/>
      <w:pPr>
        <w:ind w:left="2160" w:hanging="180"/>
      </w:pPr>
    </w:lvl>
    <w:lvl w:ilvl="3" w:tplc="D18A1C96" w:tentative="1">
      <w:start w:val="1"/>
      <w:numFmt w:val="decimal"/>
      <w:lvlText w:val="%4."/>
      <w:lvlJc w:val="left"/>
      <w:pPr>
        <w:ind w:left="2880" w:hanging="360"/>
      </w:pPr>
    </w:lvl>
    <w:lvl w:ilvl="4" w:tplc="06D6B430" w:tentative="1">
      <w:start w:val="1"/>
      <w:numFmt w:val="lowerLetter"/>
      <w:lvlText w:val="%5."/>
      <w:lvlJc w:val="left"/>
      <w:pPr>
        <w:ind w:left="3600" w:hanging="360"/>
      </w:pPr>
    </w:lvl>
    <w:lvl w:ilvl="5" w:tplc="2BB6720A" w:tentative="1">
      <w:start w:val="1"/>
      <w:numFmt w:val="lowerRoman"/>
      <w:lvlText w:val="%6."/>
      <w:lvlJc w:val="right"/>
      <w:pPr>
        <w:ind w:left="4320" w:hanging="180"/>
      </w:pPr>
    </w:lvl>
    <w:lvl w:ilvl="6" w:tplc="65585EE0" w:tentative="1">
      <w:start w:val="1"/>
      <w:numFmt w:val="decimal"/>
      <w:lvlText w:val="%7."/>
      <w:lvlJc w:val="left"/>
      <w:pPr>
        <w:ind w:left="5040" w:hanging="360"/>
      </w:pPr>
    </w:lvl>
    <w:lvl w:ilvl="7" w:tplc="0A9202D2" w:tentative="1">
      <w:start w:val="1"/>
      <w:numFmt w:val="lowerLetter"/>
      <w:lvlText w:val="%8."/>
      <w:lvlJc w:val="left"/>
      <w:pPr>
        <w:ind w:left="5760" w:hanging="360"/>
      </w:pPr>
    </w:lvl>
    <w:lvl w:ilvl="8" w:tplc="6FF8FC7E" w:tentative="1">
      <w:start w:val="1"/>
      <w:numFmt w:val="lowerRoman"/>
      <w:lvlText w:val="%9."/>
      <w:lvlJc w:val="right"/>
      <w:pPr>
        <w:ind w:left="6480" w:hanging="18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2"/>
  </w:num>
  <w:num w:numId="45">
    <w:abstractNumId w:val="13"/>
  </w:num>
  <w:num w:numId="46">
    <w:abstractNumId w:val="11"/>
  </w:num>
  <w:num w:numId="47">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66/2024"/>
    <w:docVar w:name="dvlangue" w:val="EL"/>
    <w:docVar w:name="dvnumam" w:val="0"/>
    <w:docVar w:name="dvpe" w:val="756.000"/>
    <w:docVar w:name="dvrapporteur" w:val="Εισηγήτρια: "/>
    <w:docVar w:name="dvstar" w:val="*"/>
    <w:docVar w:name="dvtitre" w:val="Νομοθετικό ψήφισμα του Ευρωπαϊκού Κοινοβουλίου σχετικά με την πρόταση οδηγίας του Συμβουλίου για τη μεταβιβαστική τιμολόγηση(COM(2023)0529 – C9-0339/2023 – 2023/0322(CNS))"/>
  </w:docVars>
  <w:rsids>
    <w:rsidRoot w:val="0091327A"/>
    <w:rsid w:val="00002272"/>
    <w:rsid w:val="00064002"/>
    <w:rsid w:val="000677B9"/>
    <w:rsid w:val="00082AB6"/>
    <w:rsid w:val="000831BA"/>
    <w:rsid w:val="000841E1"/>
    <w:rsid w:val="000A42CC"/>
    <w:rsid w:val="000E7DD9"/>
    <w:rsid w:val="0010095E"/>
    <w:rsid w:val="00112192"/>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1327A"/>
    <w:rsid w:val="009256D5"/>
    <w:rsid w:val="009304A5"/>
    <w:rsid w:val="00930C23"/>
    <w:rsid w:val="0093193B"/>
    <w:rsid w:val="009509D8"/>
    <w:rsid w:val="00950B64"/>
    <w:rsid w:val="00981893"/>
    <w:rsid w:val="009F75EA"/>
    <w:rsid w:val="00A1687D"/>
    <w:rsid w:val="00A43E52"/>
    <w:rsid w:val="00A4678D"/>
    <w:rsid w:val="00A778C7"/>
    <w:rsid w:val="00AB441E"/>
    <w:rsid w:val="00AB6293"/>
    <w:rsid w:val="00AE0928"/>
    <w:rsid w:val="00AF3B82"/>
    <w:rsid w:val="00B12E95"/>
    <w:rsid w:val="00B22876"/>
    <w:rsid w:val="00B558F0"/>
    <w:rsid w:val="00BD0ED2"/>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86D99"/>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86208E6"/>
  <w15:chartTrackingRefBased/>
  <w15:docId w15:val="{A96E4FDB-F924-4E8A-BAFE-0EC44D0073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uiPriority="9"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l-GR"/>
    </w:rPr>
  </w:style>
  <w:style w:type="paragraph" w:styleId="Heading1">
    <w:name w:val="heading 1"/>
    <w:basedOn w:val="Normal"/>
    <w:next w:val="Normal"/>
    <w:link w:val="Heading1Char"/>
    <w:uiPriority w:val="9"/>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uiPriority w:val="9"/>
    <w:rsid w:val="009304A5"/>
    <w:rPr>
      <w:b/>
      <w:kern w:val="28"/>
      <w:sz w:val="28"/>
      <w:lang w:val="fr-FR" w:eastAsia="fr-FR"/>
    </w:rPr>
  </w:style>
  <w:style w:type="character" w:customStyle="1" w:styleId="Heading2Char">
    <w:name w:val="Heading 2 Char"/>
    <w:basedOn w:val="DefaultParagraphFont"/>
    <w:link w:val="Heading2"/>
    <w:semiHidden/>
    <w:rsid w:val="009304A5"/>
    <w:rPr>
      <w:sz w:val="24"/>
      <w:lang w:val="fr-FR" w:eastAsia="fr-FR"/>
    </w:rPr>
  </w:style>
  <w:style w:type="character" w:customStyle="1" w:styleId="Heading3Char">
    <w:name w:val="Heading 3 Char"/>
    <w:basedOn w:val="DefaultParagraphFont"/>
    <w:link w:val="Heading3"/>
    <w:semiHidden/>
    <w:rsid w:val="009304A5"/>
    <w:rPr>
      <w:rFonts w:ascii="Arial" w:hAnsi="Arial"/>
      <w:sz w:val="24"/>
      <w:lang w:val="fr-FR" w:eastAsia="fr-FR"/>
    </w:rPr>
  </w:style>
  <w:style w:type="character" w:customStyle="1" w:styleId="Heading4Char">
    <w:name w:val="Heading 4 Char"/>
    <w:basedOn w:val="DefaultParagraphFont"/>
    <w:link w:val="Heading4"/>
    <w:semiHidden/>
    <w:rsid w:val="009304A5"/>
    <w:rPr>
      <w:sz w:val="24"/>
      <w:lang w:val="en-US" w:eastAsia="fr-FR"/>
    </w:rPr>
  </w:style>
  <w:style w:type="character" w:customStyle="1" w:styleId="Heading5Char">
    <w:name w:val="Heading 5 Char"/>
    <w:basedOn w:val="DefaultParagraphFont"/>
    <w:link w:val="Heading5"/>
    <w:semiHidden/>
    <w:rsid w:val="009304A5"/>
    <w:rPr>
      <w:sz w:val="24"/>
      <w:lang w:val="en-US" w:eastAsia="fr-FR"/>
    </w:rPr>
  </w:style>
  <w:style w:type="character" w:customStyle="1" w:styleId="Heading6Char">
    <w:name w:val="Heading 6 Char"/>
    <w:basedOn w:val="DefaultParagraphFont"/>
    <w:link w:val="Heading6"/>
    <w:semiHidden/>
    <w:rsid w:val="009304A5"/>
    <w:rPr>
      <w:i/>
      <w:sz w:val="22"/>
      <w:lang w:val="el-GR"/>
    </w:rPr>
  </w:style>
  <w:style w:type="character" w:customStyle="1" w:styleId="Heading7Char">
    <w:name w:val="Heading 7 Char"/>
    <w:basedOn w:val="DefaultParagraphFont"/>
    <w:link w:val="Heading7"/>
    <w:semiHidden/>
    <w:rsid w:val="009304A5"/>
    <w:rPr>
      <w:rFonts w:ascii="Arial" w:hAnsi="Arial"/>
      <w:sz w:val="24"/>
      <w:lang w:val="el-GR"/>
    </w:rPr>
  </w:style>
  <w:style w:type="character" w:customStyle="1" w:styleId="Heading8Char">
    <w:name w:val="Heading 8 Char"/>
    <w:basedOn w:val="DefaultParagraphFont"/>
    <w:link w:val="Heading8"/>
    <w:semiHidden/>
    <w:rsid w:val="009304A5"/>
    <w:rPr>
      <w:rFonts w:ascii="Arial" w:hAnsi="Arial"/>
      <w:i/>
      <w:sz w:val="24"/>
      <w:lang w:val="el-GR"/>
    </w:rPr>
  </w:style>
  <w:style w:type="character" w:customStyle="1" w:styleId="Heading9Char">
    <w:name w:val="Heading 9 Char"/>
    <w:basedOn w:val="DefaultParagraphFont"/>
    <w:link w:val="Heading9"/>
    <w:semiHidden/>
    <w:rsid w:val="009304A5"/>
    <w:rPr>
      <w:rFonts w:ascii="Arial" w:hAnsi="Arial"/>
      <w:b/>
      <w:i/>
      <w:sz w:val="18"/>
      <w:lang w:val="el-GR"/>
    </w:rPr>
  </w:style>
  <w:style w:type="paragraph" w:styleId="TOCHeading">
    <w:name w:val="TOC Heading"/>
    <w:basedOn w:val="Normal"/>
    <w:next w:val="Normal"/>
    <w:unhideWhenUsed/>
    <w:qFormat/>
    <w:rsid w:val="009304A5"/>
    <w:pPr>
      <w:widowControl/>
      <w:spacing w:after="240"/>
    </w:pPr>
    <w:rPr>
      <w:lang w:val="en-GB"/>
    </w:rPr>
  </w:style>
  <w:style w:type="paragraph" w:customStyle="1" w:styleId="EPFooter2">
    <w:name w:val="EPFooter2"/>
    <w:basedOn w:val="Normal"/>
    <w:next w:val="Normal"/>
    <w:rsid w:val="009304A5"/>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9304A5"/>
    <w:pPr>
      <w:spacing w:before="480" w:after="240"/>
    </w:pPr>
  </w:style>
  <w:style w:type="paragraph" w:customStyle="1" w:styleId="TOCPage">
    <w:name w:val="TOC Page"/>
    <w:basedOn w:val="Normal"/>
    <w:next w:val="TOC1"/>
    <w:rsid w:val="009304A5"/>
    <w:pPr>
      <w:keepNext/>
      <w:spacing w:after="240"/>
      <w:jc w:val="right"/>
    </w:pPr>
    <w:rPr>
      <w:rFonts w:ascii="Arial" w:hAnsi="Arial"/>
      <w:b/>
    </w:rPr>
  </w:style>
  <w:style w:type="paragraph" w:customStyle="1" w:styleId="Normal6a">
    <w:name w:val="Normal6a"/>
    <w:basedOn w:val="Normal"/>
    <w:rsid w:val="009304A5"/>
    <w:pPr>
      <w:spacing w:after="120"/>
    </w:pPr>
  </w:style>
  <w:style w:type="paragraph" w:customStyle="1" w:styleId="PageHeading">
    <w:name w:val="PageHeading"/>
    <w:basedOn w:val="Normal"/>
    <w:rsid w:val="009304A5"/>
    <w:pPr>
      <w:keepNext/>
      <w:spacing w:after="480"/>
      <w:jc w:val="center"/>
    </w:pPr>
    <w:rPr>
      <w:rFonts w:ascii="Arial" w:hAnsi="Arial" w:cs="Arial"/>
      <w:b/>
    </w:rPr>
  </w:style>
  <w:style w:type="paragraph" w:customStyle="1" w:styleId="NormalBold">
    <w:name w:val="NormalBold"/>
    <w:basedOn w:val="Normal"/>
    <w:rsid w:val="009304A5"/>
    <w:rPr>
      <w:b/>
    </w:rPr>
  </w:style>
  <w:style w:type="paragraph" w:customStyle="1" w:styleId="NormalBold12a">
    <w:name w:val="NormalBold12a"/>
    <w:basedOn w:val="Normal"/>
    <w:rsid w:val="009304A5"/>
    <w:pPr>
      <w:spacing w:after="240"/>
    </w:pPr>
    <w:rPr>
      <w:b/>
    </w:rPr>
  </w:style>
  <w:style w:type="paragraph" w:customStyle="1" w:styleId="AmJustText">
    <w:name w:val="AmJustText"/>
    <w:basedOn w:val="Normal"/>
    <w:rsid w:val="009304A5"/>
    <w:pPr>
      <w:spacing w:after="240"/>
    </w:pPr>
    <w:rPr>
      <w:i/>
    </w:rPr>
  </w:style>
  <w:style w:type="paragraph" w:customStyle="1" w:styleId="NormalHanging12a">
    <w:name w:val="NormalHanging12a"/>
    <w:basedOn w:val="Normal"/>
    <w:rsid w:val="009304A5"/>
    <w:pPr>
      <w:spacing w:after="240"/>
      <w:ind w:left="567" w:hanging="567"/>
    </w:pPr>
  </w:style>
  <w:style w:type="paragraph" w:customStyle="1" w:styleId="CoverNormal24a">
    <w:name w:val="CoverNormal24a"/>
    <w:basedOn w:val="Normal"/>
    <w:rsid w:val="009304A5"/>
    <w:pPr>
      <w:spacing w:after="480"/>
      <w:ind w:left="1417"/>
    </w:pPr>
  </w:style>
  <w:style w:type="paragraph" w:customStyle="1" w:styleId="CoverNormal">
    <w:name w:val="CoverNormal"/>
    <w:basedOn w:val="Normal"/>
    <w:rsid w:val="009304A5"/>
    <w:pPr>
      <w:ind w:left="1418"/>
    </w:pPr>
  </w:style>
  <w:style w:type="paragraph" w:customStyle="1" w:styleId="AmCrossRef">
    <w:name w:val="AmCrossRef"/>
    <w:basedOn w:val="Normal"/>
    <w:rsid w:val="009304A5"/>
    <w:pPr>
      <w:spacing w:before="240" w:after="240"/>
      <w:jc w:val="center"/>
    </w:pPr>
    <w:rPr>
      <w:i/>
    </w:rPr>
  </w:style>
  <w:style w:type="paragraph" w:customStyle="1" w:styleId="AmJustTitle">
    <w:name w:val="AmJustTitle"/>
    <w:basedOn w:val="Normal"/>
    <w:next w:val="AmJustText"/>
    <w:rsid w:val="009304A5"/>
    <w:pPr>
      <w:keepNext/>
      <w:spacing w:before="240" w:after="240"/>
      <w:jc w:val="center"/>
    </w:pPr>
    <w:rPr>
      <w:i/>
    </w:rPr>
  </w:style>
  <w:style w:type="paragraph" w:customStyle="1" w:styleId="CoverReference">
    <w:name w:val="CoverReference"/>
    <w:basedOn w:val="Normal"/>
    <w:rsid w:val="009304A5"/>
    <w:pPr>
      <w:spacing w:before="1080"/>
      <w:jc w:val="right"/>
    </w:pPr>
    <w:rPr>
      <w:rFonts w:ascii="Arial" w:hAnsi="Arial" w:cs="Arial"/>
      <w:b/>
    </w:rPr>
  </w:style>
  <w:style w:type="paragraph" w:customStyle="1" w:styleId="CoverDocType">
    <w:name w:val="CoverDocType"/>
    <w:basedOn w:val="Normal"/>
    <w:rsid w:val="009304A5"/>
    <w:pPr>
      <w:ind w:left="1418"/>
    </w:pPr>
    <w:rPr>
      <w:rFonts w:ascii="Arial" w:hAnsi="Arial"/>
      <w:b/>
      <w:sz w:val="48"/>
    </w:rPr>
  </w:style>
  <w:style w:type="paragraph" w:customStyle="1" w:styleId="CoverDocType24a">
    <w:name w:val="CoverDocType24a"/>
    <w:basedOn w:val="Normal"/>
    <w:rsid w:val="009304A5"/>
    <w:pPr>
      <w:spacing w:after="480"/>
      <w:ind w:left="1418"/>
    </w:pPr>
    <w:rPr>
      <w:rFonts w:ascii="Arial" w:hAnsi="Arial"/>
      <w:b/>
      <w:sz w:val="48"/>
    </w:rPr>
  </w:style>
  <w:style w:type="paragraph" w:customStyle="1" w:styleId="CoverDate">
    <w:name w:val="CoverDate"/>
    <w:basedOn w:val="Normal"/>
    <w:rsid w:val="009304A5"/>
    <w:pPr>
      <w:spacing w:before="240" w:after="1200"/>
    </w:pPr>
  </w:style>
  <w:style w:type="paragraph" w:styleId="Header">
    <w:name w:val="header"/>
    <w:basedOn w:val="Normal"/>
    <w:link w:val="HeaderChar"/>
    <w:rsid w:val="009304A5"/>
    <w:pPr>
      <w:tabs>
        <w:tab w:val="center" w:pos="4513"/>
        <w:tab w:val="right" w:pos="9026"/>
      </w:tabs>
    </w:pPr>
  </w:style>
  <w:style w:type="character" w:customStyle="1" w:styleId="HeaderChar">
    <w:name w:val="Header Char"/>
    <w:basedOn w:val="DefaultParagraphFont"/>
    <w:link w:val="Header"/>
    <w:rsid w:val="009304A5"/>
    <w:rPr>
      <w:sz w:val="24"/>
      <w:lang w:val="el-GR"/>
    </w:rPr>
  </w:style>
  <w:style w:type="paragraph" w:customStyle="1" w:styleId="AmOrLang">
    <w:name w:val="AmOrLang"/>
    <w:basedOn w:val="Normal"/>
    <w:rsid w:val="009304A5"/>
    <w:pPr>
      <w:spacing w:before="240" w:after="240"/>
      <w:jc w:val="right"/>
    </w:pPr>
  </w:style>
  <w:style w:type="paragraph" w:customStyle="1" w:styleId="AmColumnHeading">
    <w:name w:val="AmColumnHeading"/>
    <w:basedOn w:val="Normal"/>
    <w:rsid w:val="009304A5"/>
    <w:pPr>
      <w:spacing w:after="240"/>
      <w:jc w:val="center"/>
    </w:pPr>
    <w:rPr>
      <w:i/>
    </w:rPr>
  </w:style>
  <w:style w:type="paragraph" w:customStyle="1" w:styleId="AmNumberTabs">
    <w:name w:val="AmNumberTabs"/>
    <w:basedOn w:val="Normal"/>
    <w:link w:val="AmNumberTabsChar"/>
    <w:rsid w:val="009304A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9304A5"/>
    <w:pPr>
      <w:spacing w:before="240"/>
    </w:pPr>
    <w:rPr>
      <w:b/>
    </w:rPr>
  </w:style>
  <w:style w:type="paragraph" w:customStyle="1" w:styleId="EPBody">
    <w:name w:val="EPBody"/>
    <w:basedOn w:val="Normal"/>
    <w:rsid w:val="009304A5"/>
    <w:pPr>
      <w:jc w:val="center"/>
    </w:pPr>
    <w:rPr>
      <w:rFonts w:ascii="Arial" w:hAnsi="Arial" w:cs="Arial"/>
      <w:i/>
      <w:sz w:val="22"/>
      <w:szCs w:val="22"/>
    </w:rPr>
  </w:style>
  <w:style w:type="paragraph" w:customStyle="1" w:styleId="EPFooter">
    <w:name w:val="EPFooter"/>
    <w:basedOn w:val="Normal"/>
    <w:rsid w:val="009304A5"/>
    <w:pPr>
      <w:tabs>
        <w:tab w:val="center" w:pos="4535"/>
        <w:tab w:val="right" w:pos="9071"/>
      </w:tabs>
      <w:spacing w:before="240" w:after="240"/>
    </w:pPr>
    <w:rPr>
      <w:color w:val="010000"/>
      <w:sz w:val="22"/>
    </w:rPr>
  </w:style>
  <w:style w:type="paragraph" w:customStyle="1" w:styleId="Lgendesigne">
    <w:name w:val="Légende signe"/>
    <w:basedOn w:val="Normal"/>
    <w:rsid w:val="009304A5"/>
    <w:pPr>
      <w:tabs>
        <w:tab w:val="right" w:pos="454"/>
        <w:tab w:val="left" w:pos="737"/>
      </w:tabs>
      <w:ind w:left="737" w:hanging="737"/>
    </w:pPr>
    <w:rPr>
      <w:snapToGrid w:val="0"/>
      <w:sz w:val="18"/>
      <w:lang w:eastAsia="en-US"/>
    </w:rPr>
  </w:style>
  <w:style w:type="paragraph" w:customStyle="1" w:styleId="Lgendetitre">
    <w:name w:val="Légende titre"/>
    <w:basedOn w:val="Normal"/>
    <w:rsid w:val="009304A5"/>
    <w:pPr>
      <w:spacing w:before="240" w:after="240"/>
    </w:pPr>
    <w:rPr>
      <w:b/>
      <w:i/>
      <w:snapToGrid w:val="0"/>
      <w:lang w:eastAsia="en-US"/>
    </w:rPr>
  </w:style>
  <w:style w:type="paragraph" w:customStyle="1" w:styleId="Lgendestandard">
    <w:name w:val="Légende standard"/>
    <w:basedOn w:val="Normal"/>
    <w:rsid w:val="009304A5"/>
    <w:rPr>
      <w:sz w:val="18"/>
    </w:rPr>
  </w:style>
  <w:style w:type="paragraph" w:styleId="Footer">
    <w:name w:val="footer"/>
    <w:basedOn w:val="Normal"/>
    <w:link w:val="FooterChar"/>
    <w:rsid w:val="009304A5"/>
    <w:pPr>
      <w:tabs>
        <w:tab w:val="center" w:pos="4513"/>
        <w:tab w:val="right" w:pos="9026"/>
      </w:tabs>
    </w:pPr>
  </w:style>
  <w:style w:type="character" w:customStyle="1" w:styleId="FooterChar">
    <w:name w:val="Footer Char"/>
    <w:basedOn w:val="DefaultParagraphFont"/>
    <w:link w:val="Footer"/>
    <w:rsid w:val="009304A5"/>
    <w:rPr>
      <w:sz w:val="24"/>
      <w:lang w:val="el-GR"/>
    </w:rPr>
  </w:style>
  <w:style w:type="character" w:styleId="Hyperlink">
    <w:name w:val="Hyperlink"/>
    <w:uiPriority w:val="99"/>
    <w:rsid w:val="009304A5"/>
    <w:rPr>
      <w:color w:val="0000FF"/>
      <w:u w:val="single"/>
    </w:rPr>
  </w:style>
  <w:style w:type="paragraph" w:styleId="BalloonText">
    <w:name w:val="Balloon Text"/>
    <w:basedOn w:val="Normal"/>
    <w:link w:val="BalloonTextChar"/>
    <w:unhideWhenUsed/>
    <w:rsid w:val="009304A5"/>
    <w:rPr>
      <w:rFonts w:ascii="Segoe UI" w:hAnsi="Segoe UI" w:cs="Segoe UI"/>
      <w:sz w:val="18"/>
      <w:szCs w:val="18"/>
    </w:rPr>
  </w:style>
  <w:style w:type="character" w:customStyle="1" w:styleId="BalloonTextChar">
    <w:name w:val="Balloon Text Char"/>
    <w:basedOn w:val="DefaultParagraphFont"/>
    <w:link w:val="BalloonText"/>
    <w:rsid w:val="009304A5"/>
    <w:rPr>
      <w:rFonts w:ascii="Segoe UI" w:hAnsi="Segoe UI" w:cs="Segoe UI"/>
      <w:sz w:val="18"/>
      <w:szCs w:val="18"/>
      <w:lang w:val="el-GR"/>
    </w:rPr>
  </w:style>
  <w:style w:type="character" w:styleId="CommentReference">
    <w:name w:val="annotation reference"/>
    <w:basedOn w:val="DefaultParagraphFont"/>
    <w:rsid w:val="009304A5"/>
    <w:rPr>
      <w:sz w:val="16"/>
      <w:szCs w:val="16"/>
    </w:rPr>
  </w:style>
  <w:style w:type="paragraph" w:styleId="CommentText">
    <w:name w:val="annotation text"/>
    <w:basedOn w:val="Normal"/>
    <w:link w:val="CommentTextChar"/>
    <w:rsid w:val="009304A5"/>
    <w:rPr>
      <w:sz w:val="20"/>
    </w:rPr>
  </w:style>
  <w:style w:type="character" w:customStyle="1" w:styleId="CommentTextChar">
    <w:name w:val="Comment Text Char"/>
    <w:basedOn w:val="DefaultParagraphFont"/>
    <w:link w:val="CommentText"/>
    <w:rsid w:val="009304A5"/>
    <w:rPr>
      <w:lang w:val="el-GR"/>
    </w:rPr>
  </w:style>
  <w:style w:type="paragraph" w:styleId="CommentSubject">
    <w:name w:val="annotation subject"/>
    <w:basedOn w:val="CommentText"/>
    <w:next w:val="CommentText"/>
    <w:link w:val="CommentSubjectChar"/>
    <w:unhideWhenUsed/>
    <w:rsid w:val="009304A5"/>
    <w:rPr>
      <w:b/>
      <w:bCs/>
    </w:rPr>
  </w:style>
  <w:style w:type="character" w:customStyle="1" w:styleId="CommentSubjectChar">
    <w:name w:val="Comment Subject Char"/>
    <w:basedOn w:val="CommentTextChar"/>
    <w:link w:val="CommentSubject"/>
    <w:rsid w:val="009304A5"/>
    <w:rPr>
      <w:b/>
      <w:bCs/>
      <w:lang w:val="el-GR"/>
    </w:rPr>
  </w:style>
  <w:style w:type="paragraph" w:customStyle="1" w:styleId="Normal12a">
    <w:name w:val="Normal12a"/>
    <w:basedOn w:val="Normal"/>
    <w:rsid w:val="009304A5"/>
    <w:pPr>
      <w:spacing w:after="240"/>
    </w:pPr>
  </w:style>
  <w:style w:type="paragraph" w:customStyle="1" w:styleId="RollCallVotes">
    <w:name w:val="RollCallVotes"/>
    <w:basedOn w:val="Normal"/>
    <w:rsid w:val="009304A5"/>
    <w:pPr>
      <w:spacing w:before="120" w:after="120"/>
      <w:jc w:val="center"/>
    </w:pPr>
    <w:rPr>
      <w:b/>
      <w:bCs/>
      <w:snapToGrid w:val="0"/>
      <w:sz w:val="16"/>
      <w:lang w:eastAsia="en-US"/>
    </w:rPr>
  </w:style>
  <w:style w:type="paragraph" w:customStyle="1" w:styleId="RollCallTabs">
    <w:name w:val="RollCallTabs"/>
    <w:basedOn w:val="Normal"/>
    <w:qFormat/>
    <w:rsid w:val="009304A5"/>
    <w:pPr>
      <w:tabs>
        <w:tab w:val="center" w:pos="284"/>
        <w:tab w:val="left" w:pos="426"/>
      </w:tabs>
    </w:pPr>
    <w:rPr>
      <w:snapToGrid w:val="0"/>
      <w:lang w:eastAsia="en-US"/>
    </w:rPr>
  </w:style>
  <w:style w:type="paragraph" w:customStyle="1" w:styleId="RollCallSymbols14pt">
    <w:name w:val="RollCallSymbols14pt"/>
    <w:basedOn w:val="Normal"/>
    <w:rsid w:val="009304A5"/>
    <w:pPr>
      <w:spacing w:before="120" w:after="120"/>
      <w:jc w:val="center"/>
    </w:pPr>
    <w:rPr>
      <w:rFonts w:ascii="Arial" w:hAnsi="Arial"/>
      <w:b/>
      <w:bCs/>
      <w:snapToGrid w:val="0"/>
      <w:sz w:val="28"/>
      <w:lang w:eastAsia="en-US"/>
    </w:rPr>
  </w:style>
  <w:style w:type="paragraph" w:customStyle="1" w:styleId="RollCallTable">
    <w:name w:val="RollCallTable"/>
    <w:basedOn w:val="Normal"/>
    <w:rsid w:val="009304A5"/>
    <w:pPr>
      <w:spacing w:before="120" w:after="120"/>
    </w:pPr>
    <w:rPr>
      <w:snapToGrid w:val="0"/>
      <w:sz w:val="16"/>
      <w:lang w:eastAsia="en-US"/>
    </w:rPr>
  </w:style>
  <w:style w:type="paragraph" w:customStyle="1" w:styleId="Normal24a">
    <w:name w:val="Normal24a"/>
    <w:basedOn w:val="Normal"/>
    <w:rsid w:val="009304A5"/>
    <w:pPr>
      <w:spacing w:after="480"/>
    </w:pPr>
  </w:style>
  <w:style w:type="paragraph" w:customStyle="1" w:styleId="NormalBoldCenter">
    <w:name w:val="NormalBoldCenter"/>
    <w:basedOn w:val="Normal"/>
    <w:rsid w:val="009304A5"/>
    <w:pPr>
      <w:jc w:val="center"/>
    </w:pPr>
    <w:rPr>
      <w:b/>
    </w:rPr>
  </w:style>
  <w:style w:type="character" w:customStyle="1" w:styleId="AmNumberTabsChar">
    <w:name w:val="AmNumberTabs Char"/>
    <w:basedOn w:val="DefaultParagraphFont"/>
    <w:link w:val="AmNumberTabs"/>
    <w:rsid w:val="009304A5"/>
    <w:rPr>
      <w:b/>
      <w:sz w:val="24"/>
      <w:lang w:val="el-GR"/>
    </w:rPr>
  </w:style>
  <w:style w:type="character" w:customStyle="1" w:styleId="NormalBold12bChar">
    <w:name w:val="NormalBold12b Char"/>
    <w:basedOn w:val="AmNumberTabsChar"/>
    <w:link w:val="NormalBold12b"/>
    <w:rsid w:val="009304A5"/>
    <w:rPr>
      <w:b/>
      <w:sz w:val="24"/>
      <w:lang w:val="el-GR"/>
    </w:rPr>
  </w:style>
  <w:style w:type="paragraph" w:styleId="Revision">
    <w:name w:val="Revision"/>
    <w:hidden/>
    <w:uiPriority w:val="99"/>
    <w:semiHidden/>
    <w:rsid w:val="009304A5"/>
    <w:rPr>
      <w:sz w:val="24"/>
      <w:lang w:val="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https://eur-lex.europa.eu/legal-content/EL/TXT/HTML/?uri=CELEX:42006X0728(01)" TargetMode="External"/><Relationship Id="rId4" Type="http://schemas.openxmlformats.org/officeDocument/2006/relationships/settings" Target="settings.xml"/><Relationship Id="rId9" Type="http://schemas.openxmlformats.org/officeDocument/2006/relationships/hyperlink" Target="https://eur-lex.europa.eu/legal-content/EL/TXT/HTML/?uri=CELEX:42006X0728(01)"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D60C6E0-7414-4521-B347-20571B404B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27</Pages>
  <Words>7524</Words>
  <Characters>42891</Characters>
  <Application>Microsoft Office Word</Application>
  <DocSecurity>0</DocSecurity>
  <Lines>357</Lines>
  <Paragraphs>100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50315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Amalia</dc:creator>
  <cp:keywords/>
  <cp:lastModifiedBy>Karina Pesa</cp:lastModifiedBy>
  <cp:revision>2</cp:revision>
  <cp:lastPrinted>2004-11-19T15:42:00Z</cp:lastPrinted>
  <dcterms:created xsi:type="dcterms:W3CDTF">2025-01-15T09:41:00Z</dcterms:created>
  <dcterms:modified xsi:type="dcterms:W3CDTF">2025-01-15T09:41:00Z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P9_TA(2024)0219_</vt:lpwstr>
  </property>
  <property fmtid="{D5CDD505-2E9C-101B-9397-08002B2CF9AE}" pid="4" name="&lt;Type&gt;">
    <vt:lpwstr>RR</vt:lpwstr>
  </property>
</Properties>
</file>