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680" w:rsidTr="0010095E">
        <w:trPr>
          <w:trHeight w:hRule="exact" w:val="1418"/>
        </w:trPr>
        <w:tc>
          <w:tcPr>
            <w:tcW w:w="6804" w:type="dxa"/>
            <w:shd w:val="clear" w:color="auto" w:fill="auto"/>
            <w:vAlign w:val="center"/>
          </w:tcPr>
          <w:p w:rsidR="00751A4A" w:rsidRPr="007E5680" w:rsidRDefault="00196E82" w:rsidP="0010095E">
            <w:pPr>
              <w:pStyle w:val="EPName"/>
            </w:pPr>
            <w:r w:rsidRPr="007E5680">
              <w:t>Euroopa Parlament</w:t>
            </w:r>
          </w:p>
          <w:p w:rsidR="00751A4A" w:rsidRPr="007E5680" w:rsidRDefault="00817416" w:rsidP="00756632">
            <w:pPr>
              <w:pStyle w:val="EPTerm"/>
              <w:rPr>
                <w:rStyle w:val="HideTWBExt"/>
                <w:noProof w:val="0"/>
                <w:vanish w:val="0"/>
                <w:color w:val="auto"/>
              </w:rPr>
            </w:pPr>
            <w:r w:rsidRPr="007E5680">
              <w:t>2019-2024</w:t>
            </w:r>
          </w:p>
        </w:tc>
        <w:tc>
          <w:tcPr>
            <w:tcW w:w="2268" w:type="dxa"/>
            <w:shd w:val="clear" w:color="auto" w:fill="auto"/>
          </w:tcPr>
          <w:p w:rsidR="00751A4A" w:rsidRPr="007E5680" w:rsidRDefault="00187494" w:rsidP="0010095E">
            <w:pPr>
              <w:pStyle w:val="EPLogo"/>
            </w:pPr>
            <w:r w:rsidRPr="007E56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5680" w:rsidRDefault="00D058B8" w:rsidP="004C5D52">
      <w:pPr>
        <w:pStyle w:val="LineTop"/>
      </w:pPr>
    </w:p>
    <w:p w:rsidR="00680577" w:rsidRPr="007E5680" w:rsidRDefault="00196E82" w:rsidP="00680577">
      <w:pPr>
        <w:pStyle w:val="EPBodyTA1"/>
      </w:pPr>
      <w:r w:rsidRPr="007E5680">
        <w:t>VASTUVÕETUD TEKSTID</w:t>
      </w:r>
    </w:p>
    <w:p w:rsidR="00D058B8" w:rsidRPr="007E5680" w:rsidRDefault="00D058B8" w:rsidP="00D058B8">
      <w:pPr>
        <w:pStyle w:val="LineBottom"/>
      </w:pPr>
    </w:p>
    <w:p w:rsidR="00196E82" w:rsidRPr="007E5680" w:rsidRDefault="00196E82" w:rsidP="00196E82">
      <w:pPr>
        <w:pStyle w:val="ATHeading1"/>
      </w:pPr>
      <w:bookmarkStart w:id="0" w:name="TANumber"/>
      <w:r w:rsidRPr="007E5680">
        <w:t>P9_TA(2024)0</w:t>
      </w:r>
      <w:r w:rsidR="00170A44" w:rsidRPr="007E5680">
        <w:t>219</w:t>
      </w:r>
      <w:bookmarkStart w:id="1" w:name="_GoBack"/>
      <w:bookmarkEnd w:id="0"/>
      <w:bookmarkEnd w:id="1"/>
    </w:p>
    <w:p w:rsidR="00196E82" w:rsidRPr="007E5680" w:rsidRDefault="00196E82" w:rsidP="00196E82">
      <w:pPr>
        <w:pStyle w:val="ATHeading2"/>
      </w:pPr>
      <w:bookmarkStart w:id="2" w:name="title"/>
      <w:r w:rsidRPr="007E5680">
        <w:t>Siirdehinnad</w:t>
      </w:r>
      <w:bookmarkEnd w:id="2"/>
    </w:p>
    <w:p w:rsidR="00196E82" w:rsidRPr="007E5680" w:rsidRDefault="00196E82" w:rsidP="00196E82">
      <w:pPr>
        <w:rPr>
          <w:i/>
          <w:vanish/>
        </w:rPr>
      </w:pPr>
      <w:r w:rsidRPr="007E5680">
        <w:rPr>
          <w:i/>
        </w:rPr>
        <w:fldChar w:fldCharType="begin"/>
      </w:r>
      <w:r w:rsidRPr="007E5680">
        <w:rPr>
          <w:i/>
        </w:rPr>
        <w:instrText xml:space="preserve"> TC"(</w:instrText>
      </w:r>
      <w:bookmarkStart w:id="3" w:name="DocNumber"/>
      <w:r w:rsidRPr="007E5680">
        <w:rPr>
          <w:i/>
        </w:rPr>
        <w:instrText>A9-0066/2024</w:instrText>
      </w:r>
      <w:bookmarkEnd w:id="3"/>
      <w:r w:rsidRPr="007E5680">
        <w:rPr>
          <w:i/>
        </w:rPr>
        <w:instrText xml:space="preserve"> - Raportöör: Kira Marie Peter</w:instrText>
      </w:r>
      <w:r w:rsidRPr="007E5680">
        <w:rPr>
          <w:i/>
        </w:rPr>
        <w:noBreakHyphen/>
        <w:instrText xml:space="preserve">Hansen)"\l3 \n&gt; \* MERGEFORMAT </w:instrText>
      </w:r>
      <w:r w:rsidRPr="007E5680">
        <w:rPr>
          <w:i/>
        </w:rPr>
        <w:fldChar w:fldCharType="end"/>
      </w:r>
    </w:p>
    <w:p w:rsidR="00196E82" w:rsidRPr="007E5680" w:rsidRDefault="00196E82" w:rsidP="00196E82">
      <w:pPr>
        <w:rPr>
          <w:vanish/>
        </w:rPr>
      </w:pPr>
      <w:bookmarkStart w:id="4" w:name="Commission"/>
      <w:r w:rsidRPr="007E5680">
        <w:rPr>
          <w:vanish/>
        </w:rPr>
        <w:t>Majandus- ja rahanduskomisjon</w:t>
      </w:r>
      <w:bookmarkEnd w:id="4"/>
    </w:p>
    <w:p w:rsidR="00196E82" w:rsidRPr="007E5680" w:rsidRDefault="00196E82" w:rsidP="00196E82">
      <w:pPr>
        <w:rPr>
          <w:vanish/>
        </w:rPr>
      </w:pPr>
      <w:bookmarkStart w:id="5" w:name="PE"/>
      <w:r w:rsidRPr="007E5680">
        <w:rPr>
          <w:vanish/>
        </w:rPr>
        <w:t>PE756.000</w:t>
      </w:r>
      <w:bookmarkEnd w:id="5"/>
    </w:p>
    <w:p w:rsidR="00196E82" w:rsidRPr="007E5680" w:rsidRDefault="00F26B8F" w:rsidP="00196E82">
      <w:pPr>
        <w:pStyle w:val="ATHeading3"/>
      </w:pPr>
      <w:bookmarkStart w:id="6" w:name="Sujet"/>
      <w:r w:rsidRPr="007E5680">
        <w:t>Euroopa Parlamendi 10. aprilli 2024. </w:t>
      </w:r>
      <w:r w:rsidR="00196E82" w:rsidRPr="007E5680">
        <w:t>aasta seadusandlik resolutsioon ettepaneku kohta võtta vastu nõukogu direktiiv siirdehindade kohta</w:t>
      </w:r>
      <w:bookmarkEnd w:id="6"/>
      <w:r w:rsidR="00196E82" w:rsidRPr="007E5680">
        <w:t xml:space="preserve"> </w:t>
      </w:r>
      <w:bookmarkStart w:id="7" w:name="References"/>
      <w:r w:rsidR="00196E82" w:rsidRPr="007E5680">
        <w:t>(COM(2023)0529 – C9-0339/2023 – 2023/0322(CNS))</w:t>
      </w:r>
      <w:bookmarkEnd w:id="7"/>
    </w:p>
    <w:p w:rsidR="00196E82" w:rsidRPr="007E5680" w:rsidRDefault="00196E82" w:rsidP="00196E82"/>
    <w:p w:rsidR="00B2620C" w:rsidRPr="007E5680" w:rsidRDefault="00B2620C" w:rsidP="00B2620C">
      <w:pPr>
        <w:pStyle w:val="NormalBold"/>
      </w:pPr>
      <w:bookmarkStart w:id="8" w:name="TextBodyBegin"/>
      <w:bookmarkEnd w:id="8"/>
      <w:r w:rsidRPr="007E5680">
        <w:t>(Seadusandlik erimenetlus – konsulteerimine)</w:t>
      </w:r>
    </w:p>
    <w:p w:rsidR="00B2620C" w:rsidRPr="007E5680" w:rsidRDefault="00B2620C" w:rsidP="00B2620C">
      <w:pPr>
        <w:pStyle w:val="EPComma"/>
      </w:pPr>
      <w:r w:rsidRPr="007E5680">
        <w:rPr>
          <w:i/>
        </w:rPr>
        <w:t>Euroopa Parlament</w:t>
      </w:r>
      <w:r w:rsidRPr="007E5680">
        <w:t>,</w:t>
      </w:r>
    </w:p>
    <w:p w:rsidR="00B2620C" w:rsidRPr="007E5680" w:rsidRDefault="00B2620C" w:rsidP="00B2620C">
      <w:pPr>
        <w:pStyle w:val="NormalHanging12a"/>
      </w:pPr>
      <w:r w:rsidRPr="007E5680">
        <w:t>–</w:t>
      </w:r>
      <w:r w:rsidRPr="007E5680">
        <w:tab/>
        <w:t>võttes arvesse komisjoni ettepanekut nõukogule (COM(2023)0529),</w:t>
      </w:r>
    </w:p>
    <w:p w:rsidR="00B2620C" w:rsidRPr="007E5680" w:rsidRDefault="00B2620C" w:rsidP="00B2620C">
      <w:pPr>
        <w:pStyle w:val="NormalHanging12a"/>
      </w:pPr>
      <w:r w:rsidRPr="007E5680">
        <w:t>–</w:t>
      </w:r>
      <w:r w:rsidRPr="007E5680">
        <w:tab/>
        <w:t>võttes arvesse Euroopa Liidu toimimise lepingu artiklit 115, mille alusel nõukogu konsulteeris Euroopa Parlamendiga (C9</w:t>
      </w:r>
      <w:r w:rsidRPr="007E5680">
        <w:noBreakHyphen/>
        <w:t>0339/2023),</w:t>
      </w:r>
    </w:p>
    <w:p w:rsidR="00B2620C" w:rsidRPr="007E5680" w:rsidRDefault="00B2620C" w:rsidP="00B2620C">
      <w:pPr>
        <w:pStyle w:val="NormalHanging12a"/>
      </w:pPr>
      <w:r w:rsidRPr="007E5680">
        <w:t>–</w:t>
      </w:r>
      <w:r w:rsidRPr="007E5680">
        <w:tab/>
        <w:t>võ</w:t>
      </w:r>
      <w:r w:rsidR="00F26B8F" w:rsidRPr="007E5680">
        <w:t>ttes arvesse kodukorra artiklit </w:t>
      </w:r>
      <w:r w:rsidRPr="007E5680">
        <w:t>82,</w:t>
      </w:r>
    </w:p>
    <w:p w:rsidR="00B2620C" w:rsidRPr="007E5680" w:rsidRDefault="00B2620C" w:rsidP="00B2620C">
      <w:pPr>
        <w:pStyle w:val="NormalHanging12a"/>
      </w:pPr>
      <w:r w:rsidRPr="007E5680">
        <w:t>–</w:t>
      </w:r>
      <w:r w:rsidRPr="007E5680">
        <w:tab/>
        <w:t>võttes arvesse majandus- ja rahanduskomisjoni raportit (A9-0066/2024),</w:t>
      </w:r>
    </w:p>
    <w:p w:rsidR="00B2620C" w:rsidRPr="007E5680" w:rsidRDefault="00B2620C" w:rsidP="00B2620C">
      <w:pPr>
        <w:pStyle w:val="NormalHanging12a"/>
      </w:pPr>
      <w:r w:rsidRPr="007E5680">
        <w:t>1.</w:t>
      </w:r>
      <w:r w:rsidRPr="007E5680">
        <w:tab/>
        <w:t>kiidab komisjoni ettepaneku muudetud kujul heaks;</w:t>
      </w:r>
    </w:p>
    <w:p w:rsidR="00B2620C" w:rsidRPr="007E5680" w:rsidRDefault="00B2620C" w:rsidP="00B2620C">
      <w:pPr>
        <w:pStyle w:val="NormalHanging12a"/>
      </w:pPr>
      <w:r w:rsidRPr="007E5680">
        <w:t>2.</w:t>
      </w:r>
      <w:r w:rsidRPr="007E5680">
        <w:tab/>
        <w:t xml:space="preserve">palub komisjonil oma ettepanekut vastavalt muuta, järgides Euroopa </w:t>
      </w:r>
      <w:r w:rsidR="00F26B8F" w:rsidRPr="007E5680">
        <w:t>Liidu toimimise lepingu artikli 293 lõiget </w:t>
      </w:r>
      <w:r w:rsidRPr="007E5680">
        <w:t>2;</w:t>
      </w:r>
    </w:p>
    <w:p w:rsidR="00B2620C" w:rsidRPr="007E5680" w:rsidRDefault="00B2620C" w:rsidP="00B2620C">
      <w:pPr>
        <w:pStyle w:val="NormalHanging12a"/>
      </w:pPr>
      <w:r w:rsidRPr="007E5680">
        <w:t>3.</w:t>
      </w:r>
      <w:r w:rsidRPr="007E5680">
        <w:tab/>
        <w:t>palub nõukogul Euroopa Parlamenti teavitada, kui nõukogu kavatseb Euroopa Parlamendi poolt heaks kiidetud tekstist kõrvale kalduda;</w:t>
      </w:r>
    </w:p>
    <w:p w:rsidR="00B2620C" w:rsidRPr="007E5680" w:rsidRDefault="00B2620C" w:rsidP="00B2620C">
      <w:pPr>
        <w:pStyle w:val="NormalHanging12a"/>
      </w:pPr>
      <w:r w:rsidRPr="007E5680">
        <w:t>4.</w:t>
      </w:r>
      <w:r w:rsidRPr="007E5680">
        <w:tab/>
        <w:t>palub nõukogul Euroopa Parlamendiga uuesti konsulteerida, kui nõukogu kavatseb komisjoni ettepanekut oluliselt muuta;</w:t>
      </w:r>
    </w:p>
    <w:p w:rsidR="00B2620C" w:rsidRPr="007E5680" w:rsidRDefault="00B2620C" w:rsidP="00B2620C">
      <w:pPr>
        <w:pStyle w:val="NormalHanging12a"/>
      </w:pPr>
      <w:r w:rsidRPr="007E5680">
        <w:t>5.</w:t>
      </w:r>
      <w:r w:rsidRPr="007E5680">
        <w:tab/>
        <w:t>teeb presidendile ülesandeks edastada Euroopa Parlamendi seisukoht nõukogule ja komisjonile ning liikmesriikide parlamentidele.</w:t>
      </w:r>
    </w:p>
    <w:p w:rsidR="00B2620C" w:rsidRPr="007E5680" w:rsidRDefault="00B2620C" w:rsidP="00B2620C"/>
    <w:p w:rsidR="00B2620C" w:rsidRPr="007E5680" w:rsidRDefault="00B2620C" w:rsidP="00B2620C"/>
    <w:p w:rsidR="00B2620C" w:rsidRPr="007E5680" w:rsidRDefault="00B2620C" w:rsidP="00B2620C">
      <w:pPr>
        <w:pStyle w:val="AmNumberTabs"/>
        <w:keepNext/>
      </w:pPr>
    </w:p>
    <w:p w:rsidR="00B2620C" w:rsidRPr="007E5680" w:rsidRDefault="00B2620C" w:rsidP="00B2620C">
      <w:pPr>
        <w:pStyle w:val="AmNumberTabs"/>
      </w:pPr>
      <w:r w:rsidRPr="007E5680">
        <w:t>Muudatusettepanek</w:t>
      </w:r>
      <w:r w:rsidRPr="007E5680">
        <w:tab/>
      </w:r>
      <w:r w:rsidRPr="007E5680">
        <w:tab/>
        <w:t>1</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(2a)</w:t>
            </w:r>
            <w:r w:rsidRPr="007E5680">
              <w:tab/>
            </w:r>
            <w:r w:rsidRPr="007E5680">
              <w:rPr>
                <w:b/>
                <w:i/>
              </w:rPr>
              <w:t xml:space="preserve">Maksubaasi kahanemise ja kasumi ümberpaigutamise (BEPS) all mõeldakse maksuplaneerimise strateegiaid, mida kasutavad </w:t>
            </w:r>
            <w:proofErr w:type="spellStart"/>
            <w:r w:rsidRPr="007E5680">
              <w:rPr>
                <w:b/>
                <w:i/>
              </w:rPr>
              <w:t>hargmaised</w:t>
            </w:r>
            <w:proofErr w:type="spellEnd"/>
            <w:r w:rsidRPr="007E5680">
              <w:rPr>
                <w:b/>
                <w:i/>
              </w:rPr>
              <w:t xml:space="preserve"> ettevõtjad, kes kasutavad ära maksueeskirjade lünki ja ebakõlasid, et vältida maksude maksmist.</w:t>
            </w:r>
            <w:r w:rsidRPr="007E5680">
              <w:t xml:space="preserve"> </w:t>
            </w:r>
            <w:r w:rsidRPr="007E5680">
              <w:rPr>
                <w:b/>
                <w:i/>
              </w:rPr>
              <w:t>Siirdehindu, mida on praegu vaja selleks, et teha kindlaks kasumi olemasolu, on kuritarvitatud ka selleks, et vähendada äriühingute maksukohustusi riikides, kus maksumäärad on kõrgemad ja mis toob kaasa kasumi ümberpaigutamise.</w:t>
            </w:r>
            <w:r w:rsidRPr="007E5680">
              <w:t xml:space="preserve"> </w:t>
            </w:r>
            <w:r w:rsidRPr="007E5680">
              <w:rPr>
                <w:b/>
                <w:i/>
              </w:rPr>
              <w:t>Reaalturuväärtuse põhimõtet tuleks kohaldada liikmesriikides ja maksumaksjate poolt viisil, mis tagab maksumaksjatele suurema maksukindluse ja vähendab kasumi ümberpaigutamise võimalusi.</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spacing w:after="120"/>
            </w:pPr>
            <w:r w:rsidRPr="007E5680">
              <w:rPr>
                <w:b/>
                <w:i/>
              </w:rPr>
              <w:t>(2b)</w:t>
            </w:r>
            <w:r w:rsidRPr="007E5680">
              <w:tab/>
            </w:r>
            <w:r w:rsidRPr="007E5680">
              <w:rPr>
                <w:b/>
                <w:i/>
              </w:rPr>
              <w:t xml:space="preserve">Pikaajaline lahendus maksustamise vältimise tõhusaks käsitlemiseks ja </w:t>
            </w:r>
            <w:proofErr w:type="spellStart"/>
            <w:r w:rsidRPr="007E5680">
              <w:rPr>
                <w:b/>
                <w:i/>
              </w:rPr>
              <w:t>hargmaiste</w:t>
            </w:r>
            <w:proofErr w:type="spellEnd"/>
            <w:r w:rsidRPr="007E5680">
              <w:rPr>
                <w:b/>
                <w:i/>
              </w:rPr>
              <w:t xml:space="preserve"> ettevõtete kontsernide tegeliku maksustamise miinimumtaseme tagamiseks peaks olema jaotusvalemi süsteem, millest saavad kasu kõik liikmesriigid.</w:t>
            </w:r>
            <w:r w:rsidRPr="007E5680">
              <w:t xml:space="preserve"> </w:t>
            </w:r>
          </w:p>
        </w:tc>
      </w:tr>
    </w:tbl>
    <w:p w:rsidR="00B2620C" w:rsidRPr="007E5680" w:rsidRDefault="00B2620C" w:rsidP="00B2620C"/>
    <w:p w:rsidR="00B2620C" w:rsidRPr="007E5680" w:rsidRDefault="00B2620C" w:rsidP="00B2620C">
      <w:pPr>
        <w:pStyle w:val="AmNumberTabs"/>
        <w:keepNext/>
      </w:pPr>
      <w:r w:rsidRPr="007E5680">
        <w:lastRenderedPageBreak/>
        <w:t>Muudatusettepanek</w:t>
      </w:r>
      <w:r w:rsidRPr="007E5680">
        <w:tab/>
      </w:r>
      <w:r w:rsidRPr="007E5680">
        <w:tab/>
        <w:t>3</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(3)</w:t>
            </w:r>
            <w:r w:rsidRPr="007E5680">
              <w:tab/>
              <w:t xml:space="preserve">Kui liikmesriigid kohaldavad või tõlgendavad reaalturuväärtuse põhimõtet erinevalt, tekitavad nad olukorra, mis võib kahjustada siseturgu. Kohaldatavate siirdehindade eeskirjade ebajärjepidevus võib mitte ainult põhjustada </w:t>
            </w:r>
            <w:proofErr w:type="spellStart"/>
            <w:r w:rsidRPr="007E5680">
              <w:t>topeltmaksustamist</w:t>
            </w:r>
            <w:proofErr w:type="spellEnd"/>
            <w:r w:rsidRPr="007E5680">
              <w:t xml:space="preserve">, vaid võimaldada ka kasumi ümberpaigutamist </w:t>
            </w:r>
            <w:r w:rsidRPr="007E5680">
              <w:rPr>
                <w:b/>
                <w:bCs/>
                <w:i/>
                <w:iCs/>
              </w:rPr>
              <w:t>ja</w:t>
            </w:r>
            <w:r w:rsidRPr="007E5680">
              <w:t xml:space="preserve"> maksustamise vältimist. Selline </w:t>
            </w:r>
            <w:r w:rsidRPr="007E5680">
              <w:rPr>
                <w:b/>
                <w:bCs/>
                <w:i/>
                <w:iCs/>
              </w:rPr>
              <w:t>vastuolu</w:t>
            </w:r>
            <w:r w:rsidRPr="007E5680">
              <w:t xml:space="preserve"> on </w:t>
            </w:r>
            <w:r w:rsidRPr="007E5680">
              <w:rPr>
                <w:b/>
                <w:bCs/>
                <w:i/>
                <w:iCs/>
              </w:rPr>
              <w:t>tõsine</w:t>
            </w:r>
            <w:r w:rsidRPr="007E5680">
              <w:t xml:space="preserve"> </w:t>
            </w:r>
            <w:r w:rsidRPr="007E5680">
              <w:rPr>
                <w:b/>
                <w:bCs/>
                <w:i/>
                <w:iCs/>
              </w:rPr>
              <w:t>maksutakistus</w:t>
            </w:r>
            <w:r w:rsidRPr="007E5680">
              <w:t xml:space="preserve"> piiriüleselt tegutsevatele ettevõtjatele, </w:t>
            </w:r>
            <w:r w:rsidRPr="007E5680">
              <w:rPr>
                <w:b/>
                <w:bCs/>
                <w:i/>
                <w:iCs/>
              </w:rPr>
              <w:t>põhjustab tõenäoliselt</w:t>
            </w:r>
            <w:r w:rsidRPr="007E5680">
              <w:t xml:space="preserve"> majanduslikke moonutusi ja ebatõhusust ning </w:t>
            </w:r>
            <w:r w:rsidRPr="007E5680">
              <w:rPr>
                <w:b/>
                <w:bCs/>
                <w:i/>
                <w:iCs/>
              </w:rPr>
              <w:t>avaldab</w:t>
            </w:r>
            <w:r w:rsidRPr="007E5680">
              <w:t xml:space="preserve"> negatiivset mõju piiriülestele investeeringutele</w:t>
            </w:r>
            <w:r w:rsidRPr="007E5680">
              <w:rPr>
                <w:b/>
                <w:bCs/>
                <w:i/>
                <w:iCs/>
              </w:rPr>
              <w:t xml:space="preserve"> ja</w:t>
            </w:r>
            <w:r w:rsidRPr="007E5680">
              <w:t xml:space="preserve"> </w:t>
            </w:r>
            <w:r w:rsidRPr="007E5680">
              <w:rPr>
                <w:b/>
                <w:bCs/>
                <w:i/>
                <w:iCs/>
              </w:rPr>
              <w:t>majanduskasvule</w:t>
            </w:r>
            <w:r w:rsidRPr="007E5680">
              <w:t>.</w:t>
            </w:r>
          </w:p>
        </w:tc>
        <w:tc>
          <w:tcPr>
            <w:tcW w:w="4876" w:type="dxa"/>
          </w:tcPr>
          <w:p w:rsidR="00B2620C" w:rsidRPr="007E5680" w:rsidRDefault="00B2620C" w:rsidP="000C0C17">
            <w:pPr>
              <w:pStyle w:val="Normal6a"/>
              <w:rPr>
                <w:szCs w:val="24"/>
              </w:rPr>
            </w:pPr>
            <w:r w:rsidRPr="007E5680">
              <w:t>(3)</w:t>
            </w:r>
            <w:r w:rsidRPr="007E5680">
              <w:tab/>
              <w:t xml:space="preserve">Kui liikmesriigid kohaldavad või tõlgendavad reaalturuväärtuse põhimõtet </w:t>
            </w:r>
            <w:r w:rsidRPr="007E5680">
              <w:rPr>
                <w:b/>
                <w:bCs/>
                <w:i/>
                <w:iCs/>
              </w:rPr>
              <w:t>märkimisväärselt</w:t>
            </w:r>
            <w:r w:rsidRPr="007E5680">
              <w:t xml:space="preserve"> erinevalt, tekitavad nad olukorra, mis võib kahjustada siseturgu,</w:t>
            </w:r>
            <w:r w:rsidRPr="007E5680">
              <w:rPr>
                <w:b/>
                <w:bCs/>
                <w:i/>
                <w:iCs/>
              </w:rPr>
              <w:t xml:space="preserve"> tuua ettevõtetele vaidluste korral kaasa mittevajalikke kulusid, samuti õhutada kahjulikku maksukonkurentsi, meelitada ligi agressiivseid maksustamise vältimise struktuure, moodustada ebaseaduslikku riigiabi ja vähendada liikmesriikide tulusid</w:t>
            </w:r>
            <w:r w:rsidRPr="007E5680">
              <w:t xml:space="preserve">. Kohaldatavate siirdehindade eeskirjade ebajärjepidevus võib mitte ainult põhjustada </w:t>
            </w:r>
            <w:proofErr w:type="spellStart"/>
            <w:r w:rsidRPr="007E5680">
              <w:t>topeltmaksustamist</w:t>
            </w:r>
            <w:proofErr w:type="spellEnd"/>
            <w:r w:rsidRPr="007E5680">
              <w:t>, vaid võimaldada ka kasumi ümberpaigutamist</w:t>
            </w:r>
            <w:r w:rsidRPr="007E5680">
              <w:rPr>
                <w:b/>
                <w:bCs/>
                <w:i/>
                <w:iCs/>
              </w:rPr>
              <w:t>,</w:t>
            </w:r>
            <w:r w:rsidRPr="007E5680">
              <w:t xml:space="preserve"> maksustamise vältimist </w:t>
            </w:r>
            <w:r w:rsidRPr="007E5680">
              <w:rPr>
                <w:b/>
                <w:bCs/>
                <w:i/>
                <w:iCs/>
              </w:rPr>
              <w:t xml:space="preserve">ja </w:t>
            </w:r>
            <w:proofErr w:type="spellStart"/>
            <w:r w:rsidRPr="007E5680">
              <w:rPr>
                <w:b/>
                <w:bCs/>
                <w:i/>
                <w:iCs/>
              </w:rPr>
              <w:t>topeltmaksuvabastust</w:t>
            </w:r>
            <w:proofErr w:type="spellEnd"/>
            <w:r w:rsidRPr="007E5680">
              <w:t>. Selline</w:t>
            </w:r>
            <w:r w:rsidRPr="007E5680">
              <w:rPr>
                <w:b/>
                <w:bCs/>
                <w:i/>
                <w:iCs/>
              </w:rPr>
              <w:t xml:space="preserve"> oluline vastuolu võib olla</w:t>
            </w:r>
            <w:r w:rsidRPr="007E5680">
              <w:t xml:space="preserve"> tõsine </w:t>
            </w:r>
            <w:r w:rsidRPr="007E5680">
              <w:rPr>
                <w:b/>
                <w:bCs/>
                <w:i/>
                <w:iCs/>
              </w:rPr>
              <w:t>oht maksutuludele, maksumoraalile ja maksuhaldurite piiratud suutlikkusele</w:t>
            </w:r>
            <w:r w:rsidRPr="007E5680">
              <w:t>.</w:t>
            </w:r>
            <w:r w:rsidRPr="007E5680">
              <w:rPr>
                <w:b/>
                <w:i/>
              </w:rPr>
              <w:t xml:space="preserve"> </w:t>
            </w:r>
            <w:r w:rsidRPr="007E5680">
              <w:rPr>
                <w:b/>
                <w:bCs/>
                <w:i/>
                <w:iCs/>
              </w:rPr>
              <w:t>Lisaks võivad sellised vastuolud tuua kaasa</w:t>
            </w:r>
            <w:r w:rsidRPr="007E5680">
              <w:t xml:space="preserve"> </w:t>
            </w:r>
            <w:r w:rsidRPr="007E5680">
              <w:rPr>
                <w:b/>
                <w:bCs/>
                <w:i/>
                <w:iCs/>
              </w:rPr>
              <w:t>takistusi</w:t>
            </w:r>
            <w:r w:rsidRPr="007E5680">
              <w:t xml:space="preserve"> piiriüleselt tegutsevatele ettevõtjatele, </w:t>
            </w:r>
            <w:r w:rsidRPr="007E5680">
              <w:rPr>
                <w:b/>
                <w:bCs/>
                <w:i/>
                <w:iCs/>
              </w:rPr>
              <w:t xml:space="preserve">eelkõige </w:t>
            </w:r>
            <w:proofErr w:type="spellStart"/>
            <w:r w:rsidRPr="007E5680">
              <w:rPr>
                <w:b/>
                <w:bCs/>
                <w:i/>
                <w:iCs/>
              </w:rPr>
              <w:t>VKEdele</w:t>
            </w:r>
            <w:proofErr w:type="spellEnd"/>
            <w:r w:rsidRPr="007E5680">
              <w:rPr>
                <w:b/>
                <w:bCs/>
                <w:i/>
                <w:iCs/>
              </w:rPr>
              <w:t>,</w:t>
            </w:r>
            <w:r w:rsidRPr="007E5680">
              <w:t xml:space="preserve"> </w:t>
            </w:r>
            <w:r w:rsidRPr="007E5680">
              <w:rPr>
                <w:b/>
                <w:bCs/>
                <w:i/>
                <w:iCs/>
              </w:rPr>
              <w:t>ning suure tõenäosusega põhjustada</w:t>
            </w:r>
            <w:r w:rsidRPr="007E5680">
              <w:t xml:space="preserve"> majanduslikke moonutusi ja ebatõhusust ning </w:t>
            </w:r>
            <w:r w:rsidRPr="007E5680">
              <w:rPr>
                <w:b/>
                <w:bCs/>
                <w:i/>
                <w:iCs/>
              </w:rPr>
              <w:t>avaldada</w:t>
            </w:r>
            <w:r w:rsidRPr="007E5680">
              <w:t xml:space="preserve"> negatiivset mõju piiriülestele investeeringutele. </w:t>
            </w:r>
            <w:r w:rsidRPr="007E5680">
              <w:rPr>
                <w:b/>
                <w:i/>
              </w:rPr>
              <w:t>Lisaks peaks komisjon tagama, et käesolev direktiiv ei tekita vastuolu OECD viimaste suunistega, sealhulgas esimese samba mõlema komponendiga (summa A ja summa B), mille eesmärk on lihtsustada kehtivaid siirdehindade eeskirju.</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4</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(3a)</w:t>
            </w:r>
            <w:r w:rsidRPr="007E5680">
              <w:rPr>
                <w:b/>
                <w:i/>
              </w:rPr>
              <w:tab/>
              <w:t xml:space="preserve">Maksuhaldurid peaksid siiski arvestama, et seotud ettevõtjatel võib </w:t>
            </w:r>
            <w:r w:rsidRPr="007E5680">
              <w:rPr>
                <w:b/>
                <w:i/>
              </w:rPr>
              <w:lastRenderedPageBreak/>
              <w:t>turujõudude puudumisel või konkreetse äristrateegia vastuvõtmisel olla raske määrata kindlaks täpset turuhinda.</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5</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3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(3b)</w:t>
            </w:r>
            <w:r w:rsidRPr="007E5680">
              <w:tab/>
            </w:r>
            <w:r w:rsidRPr="007E5680">
              <w:rPr>
                <w:b/>
                <w:i/>
              </w:rPr>
              <w:t>Maksubaasi kahanemise ja kasumi ümberpaigutamise projekti alguses 2013. aastal hindas OECD, tunnistades metoodika ja andmete piiratust, et maksubaasi kahanemise ja kasumi ümberpaigutamise tavade, sealhulgas siirdehindadega manipuleerimise tõttu vähenev ülemaailmne äriühingu tulumaksutulu võib ulatuda 100–240 miljardi USA dollarini aastas</w:t>
            </w:r>
            <w:r w:rsidRPr="007E5680">
              <w:rPr>
                <w:b/>
                <w:i/>
                <w:vertAlign w:val="superscript"/>
              </w:rPr>
              <w:t>1a</w:t>
            </w:r>
            <w:r w:rsidRPr="007E5680">
              <w:rPr>
                <w:b/>
                <w:i/>
              </w:rPr>
              <w:t>.</w:t>
            </w:r>
          </w:p>
        </w:tc>
      </w:tr>
      <w:tr w:rsidR="00B2620C" w:rsidRPr="007E5680" w:rsidTr="000C0C17">
        <w:trPr>
          <w:jc w:val="center"/>
        </w:trPr>
        <w:tc>
          <w:tcPr>
            <w:tcW w:w="4876" w:type="dxa"/>
          </w:tcPr>
          <w:p w:rsidR="00B2620C" w:rsidRPr="007E5680" w:rsidRDefault="00B2620C" w:rsidP="000C0C17"/>
        </w:tc>
        <w:tc>
          <w:tcPr>
            <w:tcW w:w="4876" w:type="dxa"/>
          </w:tcPr>
          <w:p w:rsidR="00B2620C" w:rsidRPr="007E5680" w:rsidRDefault="00B2620C" w:rsidP="000C0C17">
            <w:pPr>
              <w:pStyle w:val="Normal6a"/>
            </w:pPr>
            <w:r w:rsidRPr="007E5680">
              <w:rPr>
                <w:b/>
                <w:i/>
              </w:rPr>
              <w:t>_________________</w:t>
            </w:r>
          </w:p>
        </w:tc>
      </w:tr>
      <w:tr w:rsidR="00B2620C" w:rsidRPr="007E5680" w:rsidTr="000C0C17">
        <w:trPr>
          <w:jc w:val="center"/>
        </w:trPr>
        <w:tc>
          <w:tcPr>
            <w:tcW w:w="4876" w:type="dxa"/>
          </w:tcPr>
          <w:p w:rsidR="00B2620C" w:rsidRPr="007E5680" w:rsidRDefault="00B2620C" w:rsidP="000C0C17"/>
        </w:tc>
        <w:tc>
          <w:tcPr>
            <w:tcW w:w="4876" w:type="dxa"/>
          </w:tcPr>
          <w:p w:rsidR="00B2620C" w:rsidRPr="007E5680" w:rsidRDefault="00B2620C" w:rsidP="000C0C17">
            <w:pPr>
              <w:pStyle w:val="Normal6a"/>
            </w:pPr>
            <w:r w:rsidRPr="007E5680">
              <w:rPr>
                <w:b/>
                <w:i/>
                <w:vertAlign w:val="superscript"/>
              </w:rPr>
              <w:t>1a</w:t>
            </w:r>
            <w:r w:rsidRPr="007E5680">
              <w:t xml:space="preserve"> </w:t>
            </w:r>
            <w:r w:rsidRPr="007E5680">
              <w:rPr>
                <w:b/>
                <w:i/>
              </w:rPr>
              <w:t>https://www.oecd.org/tax/beps-project-explanatory-statement-9789264263437-en.htm</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6</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(4)</w:t>
            </w:r>
            <w:r w:rsidRPr="007E5680">
              <w:tab/>
              <w:t xml:space="preserve">Käesoleva direktiivi sätete eesmärk on tagada reaalturuväärtuse põhimõtte ühtne kohaldamine kogu liidus, et suurendada maksukindlust </w:t>
            </w:r>
            <w:r w:rsidRPr="007E5680">
              <w:rPr>
                <w:b/>
                <w:bCs/>
                <w:i/>
                <w:iCs/>
              </w:rPr>
              <w:t>ning</w:t>
            </w:r>
            <w:r w:rsidRPr="007E5680">
              <w:t xml:space="preserve"> vähendada </w:t>
            </w:r>
            <w:proofErr w:type="spellStart"/>
            <w:r w:rsidRPr="007E5680">
              <w:t>topeltmaksustamise</w:t>
            </w:r>
            <w:proofErr w:type="spellEnd"/>
            <w:r w:rsidRPr="007E5680">
              <w:t xml:space="preserve"> ja </w:t>
            </w:r>
            <w:proofErr w:type="spellStart"/>
            <w:r w:rsidRPr="007E5680">
              <w:rPr>
                <w:b/>
                <w:bCs/>
                <w:i/>
                <w:iCs/>
              </w:rPr>
              <w:t>topeltmaksuvabastuse</w:t>
            </w:r>
            <w:proofErr w:type="spellEnd"/>
            <w:r w:rsidRPr="007E5680">
              <w:t xml:space="preserve"> juhtumeid.</w:t>
            </w:r>
          </w:p>
        </w:tc>
        <w:tc>
          <w:tcPr>
            <w:tcW w:w="4876" w:type="dxa"/>
          </w:tcPr>
          <w:p w:rsidR="00B2620C" w:rsidRPr="007E5680" w:rsidRDefault="00B2620C" w:rsidP="000C0C17">
            <w:pPr>
              <w:pStyle w:val="Normal6a"/>
            </w:pPr>
            <w:r w:rsidRPr="007E5680">
              <w:t>(4)</w:t>
            </w:r>
            <w:r w:rsidRPr="007E5680">
              <w:tab/>
              <w:t xml:space="preserve">Käesoleva direktiivi sätete eesmärk on tagada reaalturuväärtuse põhimõtte ühtne kohaldamine kogu liidus, et suurendada maksukindlust, vähendada </w:t>
            </w:r>
            <w:proofErr w:type="spellStart"/>
            <w:r w:rsidRPr="007E5680">
              <w:t>topeltmaksustamise</w:t>
            </w:r>
            <w:proofErr w:type="spellEnd"/>
            <w:r w:rsidRPr="007E5680">
              <w:t xml:space="preserve"> juhtumeid</w:t>
            </w:r>
            <w:r w:rsidRPr="007E5680">
              <w:rPr>
                <w:b/>
                <w:bCs/>
                <w:i/>
                <w:iCs/>
              </w:rPr>
              <w:t>, vähendada maksukohustuse täitmisega seotud kulusid, kohtuvaidlusi, eelkõige liidus piiriüleselt tegutsevate maksumaksjate jaoks</w:t>
            </w:r>
            <w:r w:rsidRPr="007E5680">
              <w:t xml:space="preserve"> </w:t>
            </w:r>
            <w:r w:rsidRPr="007E5680">
              <w:rPr>
                <w:b/>
                <w:bCs/>
                <w:i/>
                <w:iCs/>
              </w:rPr>
              <w:t>ja vältida maksukuritarvitusi</w:t>
            </w:r>
            <w:r w:rsidRPr="007E5680">
              <w: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7</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lastRenderedPageBreak/>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(6)</w:t>
            </w:r>
            <w:r w:rsidRPr="007E5680">
              <w:tab/>
            </w:r>
            <w:proofErr w:type="spellStart"/>
            <w:r w:rsidRPr="007E5680">
              <w:t>Topeltmaksustamise</w:t>
            </w:r>
            <w:proofErr w:type="spellEnd"/>
            <w:r w:rsidRPr="007E5680">
              <w:t xml:space="preserve"> vähendamise tagamiseks peaksid liikmesriigid kehtestama piisavad mehhanismid, mis võimaldaksid neil teha </w:t>
            </w:r>
            <w:proofErr w:type="spellStart"/>
            <w:r w:rsidRPr="007E5680">
              <w:t>vastukorrigeerimise</w:t>
            </w:r>
            <w:proofErr w:type="spellEnd"/>
            <w:r w:rsidRPr="007E5680">
              <w:t xml:space="preserve">, kui teise liikmesriigi või kolmanda riigi jurisdiktsioonis tehakse esmane korrigeerimine. Eelkõige peaks liikmesriikidel olema võimalus teha </w:t>
            </w:r>
            <w:proofErr w:type="spellStart"/>
            <w:r w:rsidRPr="007E5680">
              <w:t>vastukorrigeerimisi</w:t>
            </w:r>
            <w:proofErr w:type="spellEnd"/>
            <w:r w:rsidRPr="007E5680">
              <w:t xml:space="preserve"> ja nad peaksid lubama sellist korrigeerimist mitte üksnes vastastikuse kokkuleppe menetlustes, vaid ka tulenevalt järgmisest: i) kiirmenetlus, mis viiakse lõpule 180 päeva jooksul, ilma et oleks vaja alustada vastastikuse kokkuleppe menetlust, kui ei ole kahtlust, et esmane korrigeerimine on põhjendatud; või ii) </w:t>
            </w:r>
            <w:proofErr w:type="spellStart"/>
            <w:r w:rsidRPr="007E5680">
              <w:t>ühisauditid</w:t>
            </w:r>
            <w:proofErr w:type="spellEnd"/>
            <w:r w:rsidRPr="007E5680">
              <w:t xml:space="preserve"> või muud rahvusvahelise koostöö vormid, näiteks mitmepoolsed </w:t>
            </w:r>
            <w:proofErr w:type="spellStart"/>
            <w:r w:rsidRPr="007E5680">
              <w:t>riskihindamisprogrammid</w:t>
            </w:r>
            <w:proofErr w:type="spellEnd"/>
            <w:r w:rsidRPr="007E5680">
              <w:t>, nagu Euroopa usaldus- ja koostööpõhine lähenemisviis (ETACA) ja rahvusvaheline nõuetele vastavuse tagamise programm (ICAP).</w:t>
            </w:r>
          </w:p>
        </w:tc>
        <w:tc>
          <w:tcPr>
            <w:tcW w:w="4876" w:type="dxa"/>
          </w:tcPr>
          <w:p w:rsidR="00B2620C" w:rsidRPr="007E5680" w:rsidRDefault="00B2620C" w:rsidP="000C0C17">
            <w:pPr>
              <w:pStyle w:val="Normal6a"/>
            </w:pPr>
            <w:r w:rsidRPr="007E5680">
              <w:t>(6)</w:t>
            </w:r>
            <w:r w:rsidRPr="007E5680">
              <w:tab/>
            </w:r>
            <w:proofErr w:type="spellStart"/>
            <w:r w:rsidRPr="007E5680">
              <w:t>Topeltmaksustamise</w:t>
            </w:r>
            <w:proofErr w:type="spellEnd"/>
            <w:r w:rsidRPr="007E5680">
              <w:t xml:space="preserve"> vähendamise tagamiseks peaksid liikmesriigid kehtestama piisavad mehhanismid, mis võimaldaksid neil teha </w:t>
            </w:r>
            <w:proofErr w:type="spellStart"/>
            <w:r w:rsidRPr="007E5680">
              <w:t>vastukorrigeerimise</w:t>
            </w:r>
            <w:proofErr w:type="spellEnd"/>
            <w:r w:rsidRPr="007E5680">
              <w:t xml:space="preserve">, kui teise liikmesriigi või kolmanda riigi jurisdiktsioonis tehakse esmane korrigeerimine. Eelkõige peaks liikmesriikidel olema võimalus teha </w:t>
            </w:r>
            <w:proofErr w:type="spellStart"/>
            <w:r w:rsidRPr="007E5680">
              <w:t>vastukorrigeerimisi</w:t>
            </w:r>
            <w:proofErr w:type="spellEnd"/>
            <w:r w:rsidRPr="007E5680">
              <w:t xml:space="preserve"> ja nad peaksid lubama sellist korrigeerimist mitte üksnes vastastikuse kokkuleppe menetlustes, vaid ka tulenevalt järgmisest: i) kiirmenetlus, mis viiakse lõpule 180 päeva jooksul, ilma et oleks vaja alustada vastastikuse kokkuleppe menetlust, kui ei ole kahtlust, et esmane korrigeerimine on põhjendatud; või ii) </w:t>
            </w:r>
            <w:proofErr w:type="spellStart"/>
            <w:r w:rsidRPr="007E5680">
              <w:t>ühisauditid</w:t>
            </w:r>
            <w:proofErr w:type="spellEnd"/>
            <w:r w:rsidRPr="007E5680">
              <w:t xml:space="preserve"> või muud rahvusvahelise koostöö vormid, näiteks mitmepoolsed </w:t>
            </w:r>
            <w:proofErr w:type="spellStart"/>
            <w:r w:rsidRPr="007E5680">
              <w:t>riskihindamisprogrammid</w:t>
            </w:r>
            <w:proofErr w:type="spellEnd"/>
            <w:r w:rsidRPr="007E5680">
              <w:t xml:space="preserve">, nagu Euroopa usaldus- ja koostööpõhine lähenemisviis (ETACA) ja rahvusvaheline nõuetele vastavuse tagamise programm (ICAP). </w:t>
            </w:r>
            <w:r w:rsidRPr="007E5680">
              <w:rPr>
                <w:b/>
                <w:i/>
              </w:rPr>
              <w:t>Selleks peaksid liikmesriigid kasutama kõiki maksustamisalase halduskoostöö direktiivis sätestatud menetlusi ja korda, eelkõige kolmandat ja kuuendat läbivaadatud versiooni, mis hõlmab siirdehindade eelkokkulepetega seotud teabevahetust ja aruantavate piiriüleste skeemide kohta teabe vahetamist, millest on teatanud vahendajad või asjaomane maksumaksja.</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8</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6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(6a)</w:t>
            </w:r>
            <w:r w:rsidRPr="007E5680">
              <w:rPr>
                <w:b/>
                <w:i/>
              </w:rPr>
              <w:tab/>
              <w:t xml:space="preserve">Kuna kohtuvaidluste arv võib suureneda, tuleb käesoleva direktiiviga kehtestada kiirmehhanismid, millega suudetakse vastata kõigile nõudmistele. Vahekohtusüsteem peab olema kiire, et </w:t>
            </w:r>
            <w:r w:rsidRPr="007E5680">
              <w:rPr>
                <w:b/>
                <w:i/>
              </w:rPr>
              <w:lastRenderedPageBreak/>
              <w:t>oleks võimalik jõuda kokkuleppele ja vältida tekkida võivaid probleeme ja vaidlusi.</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9</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6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(6b)</w:t>
            </w:r>
            <w:r w:rsidRPr="007E5680">
              <w:rPr>
                <w:b/>
                <w:i/>
              </w:rPr>
              <w:tab/>
              <w:t xml:space="preserve">Juurdepääsetavate vaidluste lahendamise mehhanismide olemasolu on piiriülese kaubanduse jaoks eluliselt tähtis, kuna see tagab maksukindluse ja hoiab ära maksumaksjate </w:t>
            </w:r>
            <w:proofErr w:type="spellStart"/>
            <w:r w:rsidRPr="007E5680">
              <w:rPr>
                <w:b/>
                <w:i/>
              </w:rPr>
              <w:t>topeltmaksustamise</w:t>
            </w:r>
            <w:proofErr w:type="spellEnd"/>
            <w:r w:rsidRPr="007E5680">
              <w:rPr>
                <w:b/>
                <w:i/>
              </w:rPr>
              <w:t xml:space="preserve">. ELi vahekohtu konventsioonis kirjeldatud vastastikuse kokkuleppe menetluse (MAP) kasutamisjuhtude suurendamine võib kiirendada juhtumite lahendamist lühema aja jooksul. Selleks kutsutakse liikmesriike üles eraldama piisavalt vahendeid, et tähtaegadest kinni peetaks ja vastastikuse kokkuleppe menetlusest saaks tõhus vahend </w:t>
            </w:r>
            <w:proofErr w:type="spellStart"/>
            <w:r w:rsidRPr="007E5680">
              <w:rPr>
                <w:b/>
                <w:i/>
              </w:rPr>
              <w:t>topeltmaksustamise</w:t>
            </w:r>
            <w:proofErr w:type="spellEnd"/>
            <w:r w:rsidRPr="007E5680">
              <w:rPr>
                <w:b/>
                <w:i/>
              </w:rPr>
              <w:t xml:space="preserve"> kaotamiseks.</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10</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(7)</w:t>
            </w:r>
            <w:r w:rsidRPr="007E5680">
              <w:tab/>
              <w:t xml:space="preserve">Võib esineda õiguspäraseid põhjuseid, miks </w:t>
            </w:r>
            <w:proofErr w:type="spellStart"/>
            <w:r w:rsidRPr="007E5680">
              <w:t>vastukorrigeerimist</w:t>
            </w:r>
            <w:proofErr w:type="spellEnd"/>
            <w:r w:rsidRPr="007E5680">
              <w:t xml:space="preserve"> ei tehta või see on väiksem kui esmane korrigeerimine. Eelkõige ei tohiks liikmesriigid teha </w:t>
            </w:r>
            <w:proofErr w:type="spellStart"/>
            <w:r w:rsidRPr="007E5680">
              <w:t>vastukorrigeerimisi</w:t>
            </w:r>
            <w:proofErr w:type="spellEnd"/>
            <w:r w:rsidRPr="007E5680">
              <w:t xml:space="preserve">, kui: i) esmast korrigeerimist ei peeta reaalturuväärtuse põhimõttega kooskõlas olevaks; ii) esmase korrigeerimise tulemusel ei maksustata kasumi summat teises jurisdiktsioonis, kus sidusettevõtja on asjaomases liikmesriigis juba maksustatud, ning ii) kaasatud on kolmanda riigi jurisdiktsioon, aga puudub </w:t>
            </w:r>
            <w:r w:rsidRPr="007E5680">
              <w:lastRenderedPageBreak/>
              <w:t xml:space="preserve">maksuleping. Esmase korrigeerimise puudumisel võivad liikmesriigid teha allapoole korrigeerimise üksnes juhul, kui: i) allapoole korrigeerimine on reaalturuväärtuse põhimõttega kooskõlas; ii) allapoole korrigeerimisega võrdne summa sisaldub sidusettevõtja kasumis teises jurisdiktsioonis ning kuulub seega maksustamisele ning iii) asjaomastele jurisdiktsioonidele on saadetud teatis kavatsuse kohta teha allapoole korrigeerimine. Eelmiste sätete eesmärk on tagada, et: i) liikmesriigid saavad säilitada õiguse hinnata, kas esmane korrigeerimine vastab reaalturuväärtuse põhimõttele, ning ii) ei esine </w:t>
            </w:r>
            <w:proofErr w:type="spellStart"/>
            <w:r w:rsidRPr="007E5680">
              <w:t>topeltmaksustamist</w:t>
            </w:r>
            <w:proofErr w:type="spellEnd"/>
            <w:r w:rsidRPr="007E5680">
              <w:t xml:space="preserve"> ega </w:t>
            </w:r>
            <w:proofErr w:type="spellStart"/>
            <w:r w:rsidRPr="007E5680">
              <w:t>topeltmaksuvabastust</w:t>
            </w:r>
            <w:proofErr w:type="spellEnd"/>
            <w:r w:rsidRPr="007E5680">
              <w:t xml:space="preserve">. Liikmesriigid ei tohiks tekitada </w:t>
            </w:r>
            <w:proofErr w:type="spellStart"/>
            <w:r w:rsidRPr="007E5680">
              <w:t>topeltmaksuvabastuse</w:t>
            </w:r>
            <w:proofErr w:type="spellEnd"/>
            <w:r w:rsidRPr="007E5680">
              <w:t xml:space="preserve"> olukordi.</w:t>
            </w:r>
          </w:p>
        </w:tc>
        <w:tc>
          <w:tcPr>
            <w:tcW w:w="4876" w:type="dxa"/>
          </w:tcPr>
          <w:p w:rsidR="00B2620C" w:rsidRPr="007E5680" w:rsidRDefault="00B2620C" w:rsidP="000C0C17">
            <w:pPr>
              <w:pStyle w:val="Normal6a"/>
              <w:rPr>
                <w:szCs w:val="24"/>
              </w:rPr>
            </w:pPr>
            <w:r w:rsidRPr="007E5680">
              <w:lastRenderedPageBreak/>
              <w:t>(7)</w:t>
            </w:r>
            <w:r w:rsidRPr="007E5680">
              <w:tab/>
              <w:t xml:space="preserve">Võib esineda õiguspäraseid põhjuseid, miks </w:t>
            </w:r>
            <w:proofErr w:type="spellStart"/>
            <w:r w:rsidRPr="007E5680">
              <w:t>vastukorrigeerimist</w:t>
            </w:r>
            <w:proofErr w:type="spellEnd"/>
            <w:r w:rsidRPr="007E5680">
              <w:t xml:space="preserve"> ei tehta või see on väiksem kui esmane korrigeerimine. Eelkõige ei tohiks liikmesriigid teha </w:t>
            </w:r>
            <w:proofErr w:type="spellStart"/>
            <w:r w:rsidRPr="007E5680">
              <w:t>vastukorrigeerimisi</w:t>
            </w:r>
            <w:proofErr w:type="spellEnd"/>
            <w:r w:rsidRPr="007E5680">
              <w:t xml:space="preserve">, kui: i) esmast korrigeerimist ei peeta reaalturuväärtuse põhimõttega kooskõlas olevaks; ii) esmase korrigeerimise tulemusel ei maksustata kasumi summat teises jurisdiktsioonis, kus sidusettevõtja on asjaomases liikmesriigis juba maksustatud, ning iii) kaasatud on kolmanda riigi jurisdiktsioon, aga puudub </w:t>
            </w:r>
            <w:r w:rsidRPr="007E5680">
              <w:lastRenderedPageBreak/>
              <w:t>maksuleping. Esmase korrigeerimise puudumisel võivad liikmesriigid teha allapoole korrigeerimise üksnes juhul, kui: i) allapoole korrigeerimine on reaalturuväärtuse põhimõttega kooskõlas</w:t>
            </w:r>
            <w:r w:rsidRPr="007E5680">
              <w:rPr>
                <w:b/>
                <w:i/>
              </w:rPr>
              <w:t xml:space="preserve"> ega põhjusta </w:t>
            </w:r>
            <w:proofErr w:type="spellStart"/>
            <w:r w:rsidRPr="007E5680">
              <w:rPr>
                <w:b/>
                <w:i/>
              </w:rPr>
              <w:t>topeltmaksuvabastust</w:t>
            </w:r>
            <w:proofErr w:type="spellEnd"/>
            <w:r w:rsidRPr="007E5680">
              <w:t xml:space="preserve">; ii) allapoole korrigeerimisega võrdne summa sisaldub sidusettevõtja kasumis teises jurisdiktsioonis ning kuulub seega maksustamisele ning iii) asjaomastele jurisdiktsioonidele on saadetud teatis kavatsuse kohta teha allapoole korrigeerimine. Eelmiste sätete eesmärk on tagada, et: i) liikmesriigid saavad säilitada õiguse hinnata, kas esmane korrigeerimine vastab reaalturuväärtuse põhimõttele, ning ii) ei esine </w:t>
            </w:r>
            <w:proofErr w:type="spellStart"/>
            <w:r w:rsidRPr="007E5680">
              <w:t>topeltmaksustamist</w:t>
            </w:r>
            <w:proofErr w:type="spellEnd"/>
            <w:r w:rsidRPr="007E5680">
              <w:t xml:space="preserve"> ega </w:t>
            </w:r>
            <w:proofErr w:type="spellStart"/>
            <w:r w:rsidRPr="007E5680">
              <w:t>topeltmaksuvabastust</w:t>
            </w:r>
            <w:proofErr w:type="spellEnd"/>
            <w:r w:rsidRPr="007E5680">
              <w:t xml:space="preserve">. Liikmesriigid ei tohiks tekitada </w:t>
            </w:r>
            <w:proofErr w:type="spellStart"/>
            <w:r w:rsidRPr="007E5680">
              <w:t>topeltmaksuvabastuse</w:t>
            </w:r>
            <w:proofErr w:type="spellEnd"/>
            <w:r w:rsidRPr="007E5680">
              <w:t xml:space="preserve"> olukordi.</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11</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(13)</w:t>
            </w:r>
            <w:r w:rsidRPr="007E5680">
              <w:tab/>
              <w:t>Vaidluste minimeerimiseks ja ühtse lähenemisviisi tagamiseks kogu liidus nähakse käesoleva direktiiviga ette, et maksumaksjalt ei tohiks nõuda korrigeerimist, kui tema tulemused jäävad kvartiilide vahemikku, välja arvatud juhul, kui maksuhaldur või maksumaksja tõendab, et konkreetne erinev positsioon vahemikus on põhjendatud konkreetse juhtumi faktide ja asjaoludega. Kui kontrollitud tehingu tulemused jäävad väljapoole reaalturuväärtusele vastavat vahemikku, tuleks maksuhalduritelt nõuda, et nad korrigeerivad kõigi tulemuste mediaani, välja arvatud juhul, kui maksumaksja või maksuhaldur tõendab, et mõni muu vahemiku punkt määrab konkreetsel juhul usaldusväärsema reaalturuväärtusele vastava hinna.</w:t>
            </w:r>
          </w:p>
        </w:tc>
        <w:tc>
          <w:tcPr>
            <w:tcW w:w="4876" w:type="dxa"/>
          </w:tcPr>
          <w:p w:rsidR="00B2620C" w:rsidRPr="007E5680" w:rsidRDefault="00B2620C" w:rsidP="000C0C17">
            <w:pPr>
              <w:pStyle w:val="Normal6a"/>
            </w:pPr>
            <w:r w:rsidRPr="007E5680">
              <w:t>(13)</w:t>
            </w:r>
            <w:r w:rsidRPr="007E5680">
              <w:tab/>
              <w:t>Vaidluste minimeerimiseks</w:t>
            </w:r>
            <w:r w:rsidRPr="007E5680">
              <w:rPr>
                <w:b/>
                <w:bCs/>
                <w:i/>
                <w:iCs/>
              </w:rPr>
              <w:t>, ettevõtete kulude vähendamiseks</w:t>
            </w:r>
            <w:r w:rsidRPr="007E5680">
              <w:t xml:space="preserve"> ja ühtse lähenemisviisi tagamiseks kogu liidus nähakse käesoleva direktiiviga ette, et maksumaksjalt ei tohiks nõuda korrigeerimist, kui tema tulemused jäävad kvartiilide vahemikku, välja arvatud juhul, kui maksuhaldur või maksumaksja tõendab, et konkreetne erinev positsioon vahemikus on põhjendatud konkreetse juhtumi faktide ja asjaoludega. Kui kontrollitud tehingu tulemused jäävad väljapoole reaalturuväärtusele vastavat vahemikku, tuleks maksuhalduritelt nõuda, et nad korrigeerivad kõigi tulemuste mediaani, välja arvatud juhul, kui maksumaksja või maksuhaldur tõendab, et mõni muu vahemiku punkt määrab konkreetsel juhul usaldusväärsema reaalturuväärtusele vastava hinna.</w:t>
            </w:r>
          </w:p>
        </w:tc>
      </w:tr>
    </w:tbl>
    <w:p w:rsidR="00B2620C" w:rsidRPr="007E5680" w:rsidRDefault="00B2620C" w:rsidP="00B2620C"/>
    <w:p w:rsidR="00B2620C" w:rsidRPr="007E5680" w:rsidRDefault="00B2620C" w:rsidP="00B2620C">
      <w:pPr>
        <w:pStyle w:val="AmNumberTabs"/>
      </w:pPr>
      <w:r w:rsidRPr="007E5680">
        <w:lastRenderedPageBreak/>
        <w:t>Muudatusettepanek</w:t>
      </w:r>
      <w:r w:rsidRPr="007E5680">
        <w:tab/>
      </w:r>
      <w:r w:rsidRPr="007E5680">
        <w:tab/>
        <w:t>12</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(14)</w:t>
            </w:r>
            <w:r w:rsidRPr="007E5680">
              <w:tab/>
              <w:t>Selleks et vähendada liidus piiriüleselt tegutsevate maksumaksjate jaoks nõuete täitmisega seotud koormust, tuleks siirdehindade dokumenteerimisele kehtestada ühine lähenemisviis. Üks standardvorm, sisu ja keelenõudeid käsitlevad eeskirjad, tähtajad ja see, millised maksumaksjad peaksid kuuluma reguleerimisalasse, tagaks lihtsuse ja võimaliku kulude kokkuhoiu, võttes arvesse OECD siirdehindade alaste suuniste V peatükki „Dokumenteerimine“ ja Euroopa Liidus asuvate sidusettevõtjate siirdehindade dokumenteerimise tegevusjuhendit</w:t>
            </w:r>
            <w:r w:rsidRPr="007E5680">
              <w:rPr>
                <w:vertAlign w:val="superscript"/>
              </w:rPr>
              <w:t>33</w:t>
            </w:r>
            <w:r w:rsidRPr="007E5680">
              <w:t>.</w:t>
            </w:r>
          </w:p>
        </w:tc>
        <w:tc>
          <w:tcPr>
            <w:tcW w:w="4876" w:type="dxa"/>
          </w:tcPr>
          <w:p w:rsidR="00B2620C" w:rsidRPr="007E5680" w:rsidRDefault="00B2620C" w:rsidP="000C0C17">
            <w:pPr>
              <w:pStyle w:val="Normal6a"/>
            </w:pPr>
            <w:r w:rsidRPr="007E5680">
              <w:t>(14)</w:t>
            </w:r>
            <w:r w:rsidRPr="007E5680">
              <w:tab/>
              <w:t>Selleks et vähendada liidus piiriüleselt tegutsevate maksumaksjate jaoks nõuete täitmisega seotud koormust</w:t>
            </w:r>
            <w:r w:rsidRPr="007E5680">
              <w:rPr>
                <w:b/>
                <w:bCs/>
                <w:i/>
                <w:iCs/>
              </w:rPr>
              <w:t>, samuti selleks, et vähendada maksustamise vältimise ohtu</w:t>
            </w:r>
            <w:r w:rsidRPr="007E5680">
              <w:t>, tuleks siirdehindade dokumenteerimisele kehtestada ühine lähenemisviis. Üks standardvorm, sisu ja keelenõudeid käsitlevad eeskirjad, tähtajad ja see, millised maksumaksjad peaksid kuuluma reguleerimisalasse, tagaks lihtsuse ja võimaliku kulude kokkuhoiu, võttes arvesse OECD siirdehindade alaste suuniste V peatükki „Dokumenteerimine“ ja Euroopa Liidus asuvate sidusettevõtjate siirdehindade dokumenteerimise tegevusjuhendit</w:t>
            </w:r>
            <w:r w:rsidRPr="007E5680">
              <w:rPr>
                <w:vertAlign w:val="superscript"/>
              </w:rPr>
              <w:t>33</w:t>
            </w:r>
            <w:r w:rsidRPr="007E5680">
              <w:t xml:space="preserve">. </w:t>
            </w:r>
            <w:r w:rsidRPr="007E5680">
              <w:rPr>
                <w:b/>
                <w:i/>
              </w:rPr>
              <w:t>Kõnealuste mõistete ühtlustatud tõlgendamine liidu tasandil on vajalik ka selleks, et hõlbustada maksuhaldurite ja ettevõtjate jaoks selle direktiivi kohaldamist. Seepärast peaksid liikmesriigid andma oma maksuhalduritele volitused tegeleda tõhusalt siirdehindade dokumenteerimisega.</w:t>
            </w:r>
          </w:p>
        </w:tc>
      </w:tr>
      <w:tr w:rsidR="00B2620C" w:rsidRPr="007E5680" w:rsidTr="000C0C17">
        <w:trPr>
          <w:jc w:val="center"/>
        </w:trPr>
        <w:tc>
          <w:tcPr>
            <w:tcW w:w="4876" w:type="dxa"/>
          </w:tcPr>
          <w:p w:rsidR="00B2620C" w:rsidRPr="007E5680" w:rsidRDefault="00B2620C" w:rsidP="000C0C17">
            <w:pPr>
              <w:pStyle w:val="Normal6a"/>
            </w:pPr>
            <w:r w:rsidRPr="007E5680">
              <w:rPr>
                <w:b/>
                <w:i/>
              </w:rPr>
              <w:t>_________________</w:t>
            </w:r>
          </w:p>
        </w:tc>
        <w:tc>
          <w:tcPr>
            <w:tcW w:w="4876" w:type="dxa"/>
          </w:tcPr>
          <w:p w:rsidR="00B2620C" w:rsidRPr="007E5680" w:rsidRDefault="00B2620C" w:rsidP="000C0C17">
            <w:pPr>
              <w:pStyle w:val="Normal6a"/>
            </w:pPr>
            <w:r w:rsidRPr="007E5680">
              <w:rPr>
                <w:b/>
                <w:i/>
              </w:rPr>
              <w:t>_________________</w:t>
            </w:r>
          </w:p>
        </w:tc>
      </w:tr>
      <w:tr w:rsidR="00B2620C" w:rsidRPr="007E5680" w:rsidTr="000C0C17">
        <w:trPr>
          <w:jc w:val="center"/>
        </w:trPr>
        <w:tc>
          <w:tcPr>
            <w:tcW w:w="4876" w:type="dxa"/>
          </w:tcPr>
          <w:p w:rsidR="00B2620C" w:rsidRPr="007E5680" w:rsidRDefault="00B2620C" w:rsidP="000C0C17">
            <w:pPr>
              <w:pStyle w:val="Normal6a"/>
            </w:pPr>
            <w:r w:rsidRPr="007E5680">
              <w:rPr>
                <w:vertAlign w:val="superscript"/>
              </w:rPr>
              <w:t>33</w:t>
            </w:r>
            <w:r w:rsidRPr="007E5680">
              <w:t xml:space="preserve"> Nõukogu ja nõukogus kokku tulnud liikmesriikide valitsuste esindajate 27. juuni 2006. aasta resolutsioon, mis käsitleb Euroopa Liidus asuvate sidusühingute siirdehindade dokumenteerimise tegevusjuhendit (EU TPD) (2006/C 176/01, </w:t>
            </w:r>
            <w:hyperlink r:id="rId9" w:history="1">
              <w:r w:rsidRPr="007E5680">
                <w:rPr>
                  <w:rStyle w:val="Hyperlink"/>
                  <w:color w:val="auto"/>
                </w:rPr>
                <w:t>https://eur-lex.europa.eu/legal-content/EN/TXT/?uri=uriserv%3AOJ.C_.2006.176.01.0001.01.ENG&amp;toc=OJ%3AC%3A2006%3A176%3AFULL</w:t>
              </w:r>
            </w:hyperlink>
            <w:r w:rsidRPr="007E5680">
              <w:t>).</w:t>
            </w:r>
          </w:p>
        </w:tc>
        <w:tc>
          <w:tcPr>
            <w:tcW w:w="4876" w:type="dxa"/>
          </w:tcPr>
          <w:p w:rsidR="00B2620C" w:rsidRPr="007E5680" w:rsidRDefault="00B2620C" w:rsidP="000C0C17">
            <w:pPr>
              <w:pStyle w:val="Normal6a"/>
            </w:pPr>
            <w:r w:rsidRPr="007E5680">
              <w:rPr>
                <w:vertAlign w:val="superscript"/>
              </w:rPr>
              <w:t>33</w:t>
            </w:r>
            <w:r w:rsidRPr="007E5680">
              <w:t xml:space="preserve"> Nõukogu ja nõukogus kokku tulnud liikmesriikide valitsuste esindajate 27. juuni 2006. aasta resolutsioon, mis käsitleb Euroopa Liidus asuvate sidusühingute siirdehindade dokumenteerimise tegevusjuhendit (EU TPD) (2006/C 176/01, </w:t>
            </w:r>
            <w:hyperlink r:id="rId10" w:history="1">
              <w:r w:rsidRPr="007E5680">
                <w:rPr>
                  <w:rStyle w:val="Hyperlink"/>
                  <w:color w:val="auto"/>
                </w:rPr>
                <w:t>https://eur-lex.europa.eu/legal-content/EN/TXT/?uri=uriserv%3AOJ.C_.2006.176.01.0001.01.ENG&amp;toc=OJ%3AC%3A2006%3A176%3AFUL</w:t>
              </w:r>
            </w:hyperlink>
            <w:r w:rsidRPr="007E5680">
              <w:t>L).</w:t>
            </w:r>
          </w:p>
        </w:tc>
      </w:tr>
    </w:tbl>
    <w:p w:rsidR="00B2620C" w:rsidRPr="007E5680" w:rsidRDefault="00B2620C" w:rsidP="00B2620C"/>
    <w:p w:rsidR="00B2620C" w:rsidRPr="007E5680" w:rsidRDefault="00B2620C" w:rsidP="00B2620C">
      <w:pPr>
        <w:pStyle w:val="AmNumberTabs"/>
        <w:keepNext/>
      </w:pPr>
      <w:r w:rsidRPr="007E5680">
        <w:lastRenderedPageBreak/>
        <w:t>Muudatusettepanek</w:t>
      </w:r>
      <w:r w:rsidRPr="007E5680">
        <w:tab/>
      </w:r>
      <w:r w:rsidRPr="007E5680">
        <w:tab/>
        <w:t>13</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(16)</w:t>
            </w:r>
            <w:r w:rsidRPr="007E5680">
              <w:tab/>
              <w:t xml:space="preserve">Maksumaksjatele suurema kindluse loomiseks ja </w:t>
            </w:r>
            <w:proofErr w:type="spellStart"/>
            <w:r w:rsidRPr="007E5680">
              <w:t>topeltmaksustamise</w:t>
            </w:r>
            <w:proofErr w:type="spellEnd"/>
            <w:r w:rsidRPr="007E5680">
              <w:t xml:space="preserve"> ohu vähendamiseks on</w:t>
            </w:r>
            <w:r w:rsidRPr="007E5680">
              <w:rPr>
                <w:b/>
                <w:bCs/>
                <w:i/>
                <w:iCs/>
              </w:rPr>
              <w:t xml:space="preserve"> käesolevas direktiivis</w:t>
            </w:r>
            <w:r w:rsidRPr="007E5680">
              <w:t xml:space="preserve"> </w:t>
            </w:r>
            <w:r w:rsidRPr="007E5680">
              <w:rPr>
                <w:b/>
                <w:bCs/>
                <w:i/>
                <w:iCs/>
              </w:rPr>
              <w:t>ette nähtud</w:t>
            </w:r>
            <w:r w:rsidRPr="007E5680">
              <w:t xml:space="preserve"> </w:t>
            </w:r>
            <w:r w:rsidRPr="007E5680">
              <w:rPr>
                <w:b/>
                <w:bCs/>
                <w:i/>
                <w:iCs/>
              </w:rPr>
              <w:t>võimalus</w:t>
            </w:r>
            <w:r w:rsidRPr="007E5680">
              <w:t xml:space="preserve"> </w:t>
            </w:r>
            <w:r w:rsidRPr="007E5680">
              <w:rPr>
                <w:b/>
                <w:bCs/>
                <w:i/>
                <w:iCs/>
              </w:rPr>
              <w:t>kehtestada rakendusaktidega</w:t>
            </w:r>
            <w:r w:rsidRPr="007E5680">
              <w:t xml:space="preserve"> täiendavad ühised siduvad siirdehindade eeskirjad. Need </w:t>
            </w:r>
            <w:r w:rsidRPr="007E5680">
              <w:rPr>
                <w:b/>
                <w:bCs/>
                <w:i/>
                <w:iCs/>
              </w:rPr>
              <w:t>rakendusaktid</w:t>
            </w:r>
            <w:r w:rsidRPr="007E5680">
              <w:t xml:space="preserve"> peaksid andma maksumaksjatele selge ülevaate sellest, mida liidu maksuhaldurid peavad kindlaksmääratud tehingute puhul aktsepteeritavaks, ning pakuvad „</w:t>
            </w:r>
            <w:proofErr w:type="spellStart"/>
            <w:r w:rsidRPr="007E5680">
              <w:t>safe</w:t>
            </w:r>
            <w:proofErr w:type="spellEnd"/>
            <w:r w:rsidRPr="007E5680">
              <w:t xml:space="preserve"> </w:t>
            </w:r>
            <w:proofErr w:type="spellStart"/>
            <w:r w:rsidRPr="007E5680">
              <w:t>harbour</w:t>
            </w:r>
            <w:proofErr w:type="spellEnd"/>
            <w:r w:rsidRPr="007E5680">
              <w:t xml:space="preserve">“-põhimõtteid, mis vähendavad nõuete täitmisega seotud koormust ja vaidluste arvu. </w:t>
            </w:r>
            <w:r w:rsidRPr="007E5680">
              <w:rPr>
                <w:b/>
                <w:bCs/>
                <w:i/>
                <w:iCs/>
              </w:rPr>
              <w:t>Võttes arvesse</w:t>
            </w:r>
            <w:r w:rsidRPr="007E5680">
              <w:t xml:space="preserve"> selliste meetmete võimalikku mõju riikide täitev- ja täitmise tagamise volitustele otsese maksustamise valdkonnas, kahe- või mitmepoolsete maksukonventsioonide alusel antud maksustamisõiguste kasutamist, millega välditakse </w:t>
            </w:r>
            <w:proofErr w:type="spellStart"/>
            <w:r w:rsidRPr="007E5680">
              <w:t>topeltmaksustamist</w:t>
            </w:r>
            <w:proofErr w:type="spellEnd"/>
            <w:r w:rsidRPr="007E5680">
              <w:t xml:space="preserve"> või </w:t>
            </w:r>
            <w:proofErr w:type="spellStart"/>
            <w:r w:rsidRPr="007E5680">
              <w:t>topeltmaksuvabastust</w:t>
            </w:r>
            <w:proofErr w:type="spellEnd"/>
            <w:r w:rsidRPr="007E5680">
              <w:t xml:space="preserve">, ning võttes arvesse võimalikku mõju liikmesriikide maksubaasidele, tuleks </w:t>
            </w:r>
            <w:r w:rsidRPr="007E5680">
              <w:rPr>
                <w:b/>
                <w:bCs/>
                <w:i/>
                <w:iCs/>
              </w:rPr>
              <w:t>rakendamisvolitused käesoleva direktiivi kohaste otsuste vastuvõtmiseks anda nõukogule, kes tegutseb komisjoni ettepaneku alusel</w:t>
            </w:r>
            <w:r w:rsidRPr="007E5680">
              <w:t>.</w:t>
            </w:r>
          </w:p>
        </w:tc>
        <w:tc>
          <w:tcPr>
            <w:tcW w:w="4876" w:type="dxa"/>
          </w:tcPr>
          <w:p w:rsidR="00B2620C" w:rsidRPr="007E5680" w:rsidRDefault="00B2620C" w:rsidP="000C0C17">
            <w:pPr>
              <w:pStyle w:val="Normal6a"/>
              <w:rPr>
                <w:szCs w:val="24"/>
              </w:rPr>
            </w:pPr>
            <w:r w:rsidRPr="007E5680">
              <w:t>(16)</w:t>
            </w:r>
            <w:r w:rsidRPr="007E5680">
              <w:tab/>
              <w:t xml:space="preserve">Maksumaksjatele suurema kindluse loomiseks </w:t>
            </w:r>
            <w:r w:rsidRPr="007E5680">
              <w:rPr>
                <w:b/>
                <w:bCs/>
                <w:i/>
                <w:iCs/>
              </w:rPr>
              <w:t xml:space="preserve">ning </w:t>
            </w:r>
            <w:proofErr w:type="spellStart"/>
            <w:r w:rsidRPr="007E5680">
              <w:rPr>
                <w:b/>
                <w:bCs/>
                <w:i/>
                <w:iCs/>
              </w:rPr>
              <w:t>topeltmaksuvabastuse</w:t>
            </w:r>
            <w:proofErr w:type="spellEnd"/>
            <w:r w:rsidRPr="007E5680">
              <w:t xml:space="preserve"> ja </w:t>
            </w:r>
            <w:proofErr w:type="spellStart"/>
            <w:r w:rsidRPr="007E5680">
              <w:t>topeltmaksustamise</w:t>
            </w:r>
            <w:proofErr w:type="spellEnd"/>
            <w:r w:rsidRPr="007E5680">
              <w:t xml:space="preserve"> ohu vähendamiseks </w:t>
            </w:r>
            <w:r w:rsidRPr="007E5680">
              <w:rPr>
                <w:b/>
                <w:bCs/>
                <w:i/>
                <w:iCs/>
              </w:rPr>
              <w:t>ning</w:t>
            </w:r>
            <w:r w:rsidRPr="007E5680">
              <w:t xml:space="preserve"> </w:t>
            </w:r>
            <w:r w:rsidRPr="007E5680">
              <w:rPr>
                <w:b/>
                <w:bCs/>
                <w:i/>
                <w:iCs/>
              </w:rPr>
              <w:t>võttes arvesse</w:t>
            </w:r>
            <w:r w:rsidRPr="007E5680">
              <w:t xml:space="preserve"> selliste meetmete võimalikku mõju riikide täitev- ja täitmise tagamise volitustele otsese maksustamise valdkonnas, kahe- või mitmepoolsete maksukonventsioonide alusel antud maksustamisõiguste kasutamist, millega välditakse </w:t>
            </w:r>
            <w:proofErr w:type="spellStart"/>
            <w:r w:rsidRPr="007E5680">
              <w:t>topeltmaksustamist</w:t>
            </w:r>
            <w:proofErr w:type="spellEnd"/>
            <w:r w:rsidRPr="007E5680">
              <w:t xml:space="preserve"> või </w:t>
            </w:r>
            <w:proofErr w:type="spellStart"/>
            <w:r w:rsidRPr="007E5680">
              <w:t>topeltmaksuvabastust</w:t>
            </w:r>
            <w:proofErr w:type="spellEnd"/>
            <w:r w:rsidRPr="007E5680">
              <w:t xml:space="preserve">, ning võttes arvesse võimalikku mõju liikmesriikide maksubaasidele, </w:t>
            </w:r>
            <w:r w:rsidRPr="007E5680">
              <w:rPr>
                <w:b/>
                <w:bCs/>
                <w:i/>
                <w:iCs/>
              </w:rPr>
              <w:t>peaks komisjonil olema õigus</w:t>
            </w:r>
            <w:r w:rsidRPr="007E5680">
              <w:t xml:space="preserve"> </w:t>
            </w:r>
            <w:r w:rsidRPr="007E5680">
              <w:rPr>
                <w:b/>
                <w:bCs/>
                <w:i/>
                <w:iCs/>
              </w:rPr>
              <w:t>võtta kooskõlas Euroopa Liidu toimimise lepingu artikliga 290 vastu delegeeritud õigusakte,</w:t>
            </w:r>
            <w:r w:rsidRPr="007E5680">
              <w:t xml:space="preserve"> </w:t>
            </w:r>
            <w:r w:rsidRPr="007E5680">
              <w:rPr>
                <w:b/>
                <w:bCs/>
                <w:i/>
                <w:iCs/>
              </w:rPr>
              <w:t>et kehtestada</w:t>
            </w:r>
            <w:r w:rsidRPr="007E5680">
              <w:t xml:space="preserve"> täiendavad ühised siduvad siirdehindade eeskirjad. Need</w:t>
            </w:r>
            <w:r w:rsidRPr="007E5680">
              <w:rPr>
                <w:b/>
                <w:bCs/>
                <w:i/>
                <w:iCs/>
              </w:rPr>
              <w:t xml:space="preserve"> delegeeritud õigusaktid</w:t>
            </w:r>
            <w:r w:rsidRPr="007E5680">
              <w:t xml:space="preserve"> peaksid andma maksumaksjatele selge ülevaate sellest, mida liidu maksuhaldurid peavad kindlaksmääratud tehingute puhul aktsepteeritavaks, ning pakuvad „</w:t>
            </w:r>
            <w:proofErr w:type="spellStart"/>
            <w:r w:rsidRPr="007E5680">
              <w:t>safe</w:t>
            </w:r>
            <w:proofErr w:type="spellEnd"/>
            <w:r w:rsidRPr="007E5680">
              <w:t xml:space="preserve"> </w:t>
            </w:r>
            <w:proofErr w:type="spellStart"/>
            <w:r w:rsidRPr="007E5680">
              <w:t>harbour</w:t>
            </w:r>
            <w:proofErr w:type="spellEnd"/>
            <w:r w:rsidRPr="007E5680">
              <w:t>“-põhimõtteid, mis vähendavad nõuete täitmisega seotud koormust ja vaidluste arvu.</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14</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16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(16a)</w:t>
            </w:r>
            <w:r w:rsidRPr="007E5680">
              <w:tab/>
            </w:r>
            <w:r w:rsidRPr="007E5680">
              <w:rPr>
                <w:b/>
                <w:i/>
              </w:rPr>
              <w:t>Kuna siirdehinnad on ajas muutuv teema, on oluline pidevalt jälgida käesoleva direktiivi kohandamise vajadust, et tagada siirdehindade määramise metoodikate ühtsus liidus ja ülemaailmsel tasandil.</w:t>
            </w:r>
            <w:r w:rsidRPr="007E5680">
              <w:t xml:space="preserve"> </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15</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16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(16b)</w:t>
            </w:r>
            <w:r w:rsidRPr="007E5680">
              <w:tab/>
              <w:t xml:space="preserve"> </w:t>
            </w:r>
            <w:r w:rsidRPr="007E5680">
              <w:rPr>
                <w:b/>
                <w:i/>
              </w:rPr>
              <w:t>ELi ühine siirdehindade foorum on pakkunud praktilisi lahendusi probleemidele, mis tulenevad siirdehindadega seotud tavadest kõigis liikmesriikides. Selle laiendatud volitustega foorumi taasloomine võimaldab liikmesriikide ekspertidel koos äriringkondade, akadeemiliste ringkondade ja kodanikuühiskonna esindajatega komisjoni toetada, mille tulemuseks võib olla õigusakt, millega on võimalik saavutada seatud eesmärk - ettevõtjate turvalisuse suurendamine liidus.</w:t>
            </w:r>
            <w:r w:rsidRPr="007E5680">
              <w:t xml:space="preserve"> </w:t>
            </w:r>
            <w:r w:rsidRPr="007E5680">
              <w:rPr>
                <w:b/>
                <w:i/>
              </w:rPr>
              <w:t>Maksumaksjate ja maksuhaldurite ühine seisukoht annab praktiliste lahenduste leidmiseks põhjalikuma seisukoha.</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16</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(17)</w:t>
            </w:r>
            <w:r w:rsidRPr="007E5680">
              <w:tab/>
              <w:t>Käesolevas direktiivis sätestatud uute normide tulemuslikkuse hindamiseks peaks komisjon koostama hinnangu, mis põhineb liikmesriikide esitatud teabel ja muudel kättesaadavatel andmetel.</w:t>
            </w:r>
          </w:p>
        </w:tc>
        <w:tc>
          <w:tcPr>
            <w:tcW w:w="4876" w:type="dxa"/>
          </w:tcPr>
          <w:p w:rsidR="00B2620C" w:rsidRPr="007E5680" w:rsidRDefault="00B2620C" w:rsidP="000C0C17">
            <w:pPr>
              <w:pStyle w:val="Normal6a"/>
            </w:pPr>
            <w:r w:rsidRPr="007E5680">
              <w:t>(17)</w:t>
            </w:r>
            <w:r w:rsidRPr="007E5680">
              <w:tab/>
              <w:t xml:space="preserve">Käesolevas direktiivis sätestatud uute normide tulemuslikkuse </w:t>
            </w:r>
            <w:r w:rsidRPr="007E5680">
              <w:rPr>
                <w:b/>
                <w:bCs/>
                <w:i/>
                <w:iCs/>
              </w:rPr>
              <w:t>ja mõju</w:t>
            </w:r>
            <w:r w:rsidRPr="007E5680">
              <w:t xml:space="preserve"> hindamiseks peaks komisjon koostama hinnangu, mis põhineb liikmesriikide esitatud teabel ja muudel kättesaadavatel andmetel</w:t>
            </w:r>
            <w:r w:rsidRPr="007E5680">
              <w:rPr>
                <w:b/>
                <w:bCs/>
                <w:i/>
                <w:iCs/>
              </w:rPr>
              <w:t>, millele on vajaduse korral lisatud seadusandlik ettepanek</w:t>
            </w:r>
            <w:r w:rsidRPr="007E5680">
              <w:rPr>
                <w:b/>
                <w:bCs/>
              </w:rPr>
              <w:t>.</w:t>
            </w:r>
          </w:p>
        </w:tc>
      </w:tr>
    </w:tbl>
    <w:p w:rsidR="00B2620C" w:rsidRPr="007E5680" w:rsidRDefault="00B2620C" w:rsidP="00B2620C"/>
    <w:p w:rsidR="00B2620C" w:rsidRPr="007E5680" w:rsidRDefault="00B2620C" w:rsidP="00B2620C">
      <w:pPr>
        <w:pStyle w:val="AmNumberTabs"/>
        <w:keepNext/>
      </w:pPr>
      <w:r w:rsidRPr="007E5680">
        <w:lastRenderedPageBreak/>
        <w:t>Muudatusettepanek</w:t>
      </w:r>
      <w:r w:rsidRPr="007E5680">
        <w:tab/>
      </w:r>
      <w:r w:rsidRPr="007E5680">
        <w:tab/>
        <w:t>17</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Põhjendus 17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(17a)</w:t>
            </w:r>
            <w:r w:rsidRPr="007E5680">
              <w:rPr>
                <w:b/>
                <w:i/>
              </w:rPr>
              <w:tab/>
              <w:t xml:space="preserve">Komisjon peaks läbi vaatama selle direktiivi kohaldamise </w:t>
            </w:r>
            <w:proofErr w:type="spellStart"/>
            <w:r w:rsidRPr="007E5680">
              <w:rPr>
                <w:b/>
                <w:i/>
              </w:rPr>
              <w:t>hargmaiste</w:t>
            </w:r>
            <w:proofErr w:type="spellEnd"/>
            <w:r w:rsidRPr="007E5680">
              <w:rPr>
                <w:b/>
                <w:i/>
              </w:rPr>
              <w:t xml:space="preserve"> ettevõtete kontsernide suhtes, mis kuuluvad ettepaneku kohaldamisalasse võtta vastu nõukogu direktiiv äritegevuse kohta Euroopas: Äritegevus Euroopas: tulumaksuga maksustamise raamistik (BEFIT).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18</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(18)</w:t>
            </w:r>
            <w:r w:rsidRPr="007E5680">
              <w:tab/>
              <w:t xml:space="preserve">Selleks et ettevõtjad saaksid siseturust otsest kasu, ilma et sellega kaasneks tarbetut täiendavat halduskoormust, tuleks teave käesoleva direktiivi maksusätete kohta teha kättesaadavaks ühtse </w:t>
            </w:r>
            <w:proofErr w:type="spellStart"/>
            <w:r w:rsidRPr="007E5680">
              <w:t>digivärava</w:t>
            </w:r>
            <w:proofErr w:type="spellEnd"/>
            <w:r w:rsidRPr="007E5680">
              <w:t xml:space="preserve"> kaudu kooskõlas määrusega (EL) 2018/1724</w:t>
            </w:r>
            <w:r w:rsidRPr="007E5680">
              <w:rPr>
                <w:vertAlign w:val="superscript"/>
              </w:rPr>
              <w:t>34</w:t>
            </w:r>
            <w:r w:rsidRPr="007E5680">
              <w:t xml:space="preserve">. Ühtne </w:t>
            </w:r>
            <w:proofErr w:type="spellStart"/>
            <w:r w:rsidRPr="007E5680">
              <w:t>digivärav</w:t>
            </w:r>
            <w:proofErr w:type="spellEnd"/>
            <w:r w:rsidRPr="007E5680">
              <w:t xml:space="preserve"> pakub piiriülestele kasutajatele ühtset kontaktpunkti siseturu toimimisega seotud teabe, menetluste ja abiteenuste pakkumiseks internetis.</w:t>
            </w:r>
          </w:p>
        </w:tc>
        <w:tc>
          <w:tcPr>
            <w:tcW w:w="4876" w:type="dxa"/>
          </w:tcPr>
          <w:p w:rsidR="00B2620C" w:rsidRPr="007E5680" w:rsidRDefault="00B2620C" w:rsidP="000C0C17">
            <w:pPr>
              <w:pStyle w:val="Normal6a"/>
            </w:pPr>
            <w:r w:rsidRPr="007E5680">
              <w:t>(18)</w:t>
            </w:r>
            <w:r w:rsidRPr="007E5680">
              <w:tab/>
              <w:t xml:space="preserve">Selleks et ettevõtjad saaksid siseturust otsest kasu, ilma et sellega kaasneks tarbetut täiendavat halduskoormust, tuleks teave käesoleva direktiivi maksusätete kohta teha kättesaadavaks ühtse </w:t>
            </w:r>
            <w:proofErr w:type="spellStart"/>
            <w:r w:rsidRPr="007E5680">
              <w:t>digivärava</w:t>
            </w:r>
            <w:proofErr w:type="spellEnd"/>
            <w:r w:rsidRPr="007E5680">
              <w:t xml:space="preserve"> kaudu kooskõlas määrusega (EL) 2018/1724</w:t>
            </w:r>
            <w:r w:rsidRPr="007E5680">
              <w:rPr>
                <w:vertAlign w:val="superscript"/>
              </w:rPr>
              <w:t>34</w:t>
            </w:r>
            <w:r w:rsidRPr="007E5680">
              <w:t xml:space="preserve">. Ühtne </w:t>
            </w:r>
            <w:proofErr w:type="spellStart"/>
            <w:r w:rsidRPr="007E5680">
              <w:t>digivärav</w:t>
            </w:r>
            <w:proofErr w:type="spellEnd"/>
            <w:r w:rsidRPr="007E5680">
              <w:t xml:space="preserve"> pakub piiriülestele kasutajatele ühtset kontaktpunkti siseturu toimimisega seotud teabe, menetluste ja abiteenuste pakkumiseks internetis. </w:t>
            </w:r>
            <w:r w:rsidRPr="007E5680">
              <w:rPr>
                <w:b/>
                <w:bCs/>
                <w:i/>
                <w:iCs/>
              </w:rPr>
              <w:t>See ühtne kontaktpunkt peaks olema intuitiivne, kergesti juurdepääsetav ja varustatud vajalike vahenditega, et see ei looks ettevõtjatele uut bürokraatlikku takistust.</w:t>
            </w:r>
            <w:r w:rsidRPr="007E5680">
              <w:t xml:space="preserve"> </w:t>
            </w:r>
            <w:r w:rsidRPr="007E5680">
              <w:rPr>
                <w:b/>
                <w:i/>
              </w:rPr>
              <w:t>Käibemaksu ühtse kontaktpunkti positiivne kogemus on hea näide selle kohta, kuidas selline kaup peaks olema kavandatud nii, et see toimiks nõuetekohaselt.</w:t>
            </w:r>
          </w:p>
        </w:tc>
      </w:tr>
      <w:tr w:rsidR="00B2620C" w:rsidRPr="007E5680" w:rsidTr="000C0C17">
        <w:trPr>
          <w:jc w:val="center"/>
        </w:trPr>
        <w:tc>
          <w:tcPr>
            <w:tcW w:w="4876" w:type="dxa"/>
          </w:tcPr>
          <w:p w:rsidR="00B2620C" w:rsidRPr="007E5680" w:rsidRDefault="00B2620C" w:rsidP="000C0C17">
            <w:pPr>
              <w:pStyle w:val="Normal6a"/>
            </w:pPr>
            <w:r w:rsidRPr="007E5680">
              <w:rPr>
                <w:b/>
                <w:i/>
              </w:rPr>
              <w:t>_________________</w:t>
            </w:r>
          </w:p>
        </w:tc>
        <w:tc>
          <w:tcPr>
            <w:tcW w:w="4876" w:type="dxa"/>
          </w:tcPr>
          <w:p w:rsidR="00B2620C" w:rsidRPr="007E5680" w:rsidRDefault="00B2620C" w:rsidP="000C0C17">
            <w:pPr>
              <w:pStyle w:val="Normal6a"/>
            </w:pPr>
            <w:r w:rsidRPr="007E5680">
              <w:rPr>
                <w:b/>
                <w:i/>
              </w:rPr>
              <w:t>_________________</w:t>
            </w:r>
          </w:p>
        </w:tc>
      </w:tr>
      <w:tr w:rsidR="00B2620C" w:rsidRPr="007E5680" w:rsidTr="000C0C17">
        <w:trPr>
          <w:jc w:val="center"/>
        </w:trPr>
        <w:tc>
          <w:tcPr>
            <w:tcW w:w="4876" w:type="dxa"/>
          </w:tcPr>
          <w:p w:rsidR="00B2620C" w:rsidRPr="007E5680" w:rsidRDefault="00B2620C" w:rsidP="000C0C17">
            <w:pPr>
              <w:pStyle w:val="Normal6a"/>
            </w:pPr>
            <w:r w:rsidRPr="007E5680">
              <w:rPr>
                <w:vertAlign w:val="superscript"/>
              </w:rPr>
              <w:t>34</w:t>
            </w:r>
            <w:r w:rsidRPr="007E5680">
              <w:t xml:space="preserve"> Euroopa Parlamendi ja nõukogu 2. oktoobri 2018. aasta määrus (EL) 2018/1724, millega luuakse ühtne </w:t>
            </w:r>
            <w:proofErr w:type="spellStart"/>
            <w:r w:rsidRPr="007E5680">
              <w:t>digivärav</w:t>
            </w:r>
            <w:proofErr w:type="spellEnd"/>
            <w:r w:rsidRPr="007E5680">
              <w:t xml:space="preserve"> teabele ja menetlustele ning abi- ja </w:t>
            </w:r>
            <w:proofErr w:type="spellStart"/>
            <w:r w:rsidRPr="007E5680">
              <w:t>probleemilahendamisteenustele</w:t>
            </w:r>
            <w:proofErr w:type="spellEnd"/>
            <w:r w:rsidRPr="007E5680">
              <w:t xml:space="preserve"> </w:t>
            </w:r>
            <w:r w:rsidRPr="007E5680">
              <w:lastRenderedPageBreak/>
              <w:t>juurdepääsu pakkumiseks ning millega muudetakse määrust (EL) nr 1024/2012 (ELT L 295, 21.11.2018, lk 1).</w:t>
            </w:r>
          </w:p>
        </w:tc>
        <w:tc>
          <w:tcPr>
            <w:tcW w:w="4876" w:type="dxa"/>
          </w:tcPr>
          <w:p w:rsidR="00B2620C" w:rsidRPr="007E5680" w:rsidRDefault="00B2620C" w:rsidP="000C0C17">
            <w:pPr>
              <w:pStyle w:val="Normal6a"/>
            </w:pPr>
            <w:r w:rsidRPr="007E5680">
              <w:rPr>
                <w:vertAlign w:val="superscript"/>
              </w:rPr>
              <w:lastRenderedPageBreak/>
              <w:t>34</w:t>
            </w:r>
            <w:r w:rsidRPr="007E5680">
              <w:t xml:space="preserve"> Euroopa Parlamendi ja nõukogu 2. oktoobri 2018. aasta määrus (EL) 2018/1724, millega luuakse ühtne </w:t>
            </w:r>
            <w:proofErr w:type="spellStart"/>
            <w:r w:rsidRPr="007E5680">
              <w:t>digivärav</w:t>
            </w:r>
            <w:proofErr w:type="spellEnd"/>
            <w:r w:rsidRPr="007E5680">
              <w:t xml:space="preserve"> teabele ja menetlustele ning abi- ja </w:t>
            </w:r>
            <w:proofErr w:type="spellStart"/>
            <w:r w:rsidRPr="007E5680">
              <w:t>probleemilahendamisteenustele</w:t>
            </w:r>
            <w:proofErr w:type="spellEnd"/>
            <w:r w:rsidRPr="007E5680">
              <w:t xml:space="preserve"> </w:t>
            </w:r>
            <w:r w:rsidRPr="007E5680">
              <w:lastRenderedPageBreak/>
              <w:t>juurdepääsu pakkumiseks ning millega muudetakse määrust (EL) nr 1024/2012 (ELT L 295, 21.11.2018, lk 1).</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19</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Põhjendus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(21)</w:t>
            </w:r>
            <w:r w:rsidRPr="007E5680">
              <w:tab/>
              <w:t>Selleks et vähendada maksumaksjate halduskoormust, peaks komisjonil olema õigus võtta kooskõlas Euroopa Liidu toimimise lepingu artikliga 290 vastu delegeeritud õigusakte siirdehindade dokumenteerimise kohta, nähes ette ühised vormid, kehtestades keelenõuded, määrates kindlaks sellise maksumaksja liigi, kes peab neid vorme järgima, ja hõlmatavad ajavahemikud. On eriti oluline, et komisjon viiks oma ettevalmistava töö käigus läbi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Pr>
          <w:p w:rsidR="00B2620C" w:rsidRPr="007E5680" w:rsidRDefault="00B2620C" w:rsidP="000C0C17">
            <w:pPr>
              <w:pStyle w:val="Normal6a"/>
            </w:pPr>
            <w:r w:rsidRPr="007E5680">
              <w:t>(21)</w:t>
            </w:r>
            <w:r w:rsidRPr="007E5680">
              <w:tab/>
              <w:t xml:space="preserve">Selleks et vähendada maksumaksjate halduskoormust </w:t>
            </w:r>
            <w:r w:rsidRPr="007E5680">
              <w:rPr>
                <w:b/>
                <w:bCs/>
                <w:i/>
                <w:iCs/>
              </w:rPr>
              <w:t>ja maksustamise vältimise võimaliku ohtu</w:t>
            </w:r>
            <w:r w:rsidRPr="007E5680">
              <w:t>, peaks komisjonil olema õigus võtta kooskõlas Euroopa Liidu toimimise lepingu artikliga 290 vastu delegeeritud õigusakte siirdehindade dokumenteerimise kohta, nähes ette ühised vormid, kehtestades keelenõuded, määrates kindlaks sellise maksumaksja liigi, kes peab neid vorme järgima, ja hõlmatavad ajavahemikud. On eriti oluline, et komisjon viiks oma ettevalmistava töö käigus läbi asjakohaseid konsultatsioone, sealhulgas ekspertide tasandil, ja et kõnealused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bl>
    <w:p w:rsidR="00B2620C" w:rsidRPr="007E5680" w:rsidRDefault="00B2620C" w:rsidP="00B2620C"/>
    <w:p w:rsidR="00B2620C" w:rsidRPr="007E5680" w:rsidRDefault="00B2620C" w:rsidP="00B2620C"/>
    <w:p w:rsidR="00B2620C" w:rsidRPr="007E5680" w:rsidRDefault="00B2620C" w:rsidP="00B2620C">
      <w:pPr>
        <w:pStyle w:val="AmNumberTabs"/>
        <w:keepNext/>
      </w:pPr>
      <w:r w:rsidRPr="007E5680">
        <w:lastRenderedPageBreak/>
        <w:t>Muudatusettepanek</w:t>
      </w:r>
      <w:r w:rsidRPr="007E5680">
        <w:tab/>
      </w:r>
      <w:r w:rsidRPr="007E5680">
        <w:tab/>
        <w:t>20</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 – lõi</w:t>
      </w:r>
      <w:r w:rsidR="00AC7661" w:rsidRPr="007E5680">
        <w:t>ge</w:t>
      </w:r>
      <w:r w:rsidRPr="007E5680">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Käesolevas direktiivis sätestatakse normid liikmesriikide siirdehindade eeskirjade ühtlustamiseks ja reaalturuväärtuse põhimõtte ühtse kohaldamise tagamiseks liidus.</w:t>
            </w:r>
          </w:p>
        </w:tc>
        <w:tc>
          <w:tcPr>
            <w:tcW w:w="4876" w:type="dxa"/>
          </w:tcPr>
          <w:p w:rsidR="00B2620C" w:rsidRPr="007E5680" w:rsidRDefault="00B2620C" w:rsidP="000C0C17">
            <w:pPr>
              <w:pStyle w:val="Normal6a"/>
              <w:rPr>
                <w:szCs w:val="24"/>
              </w:rPr>
            </w:pPr>
            <w:r w:rsidRPr="007E5680">
              <w:t xml:space="preserve">Käesolevas direktiivis sätestatakse normid liikmesriikide siirdehindade eeskirjade ühtlustamiseks ja reaalturuväärtuse põhimõtte ühtse kohaldamise tagamiseks liidus, </w:t>
            </w:r>
            <w:r w:rsidRPr="007E5680">
              <w:rPr>
                <w:b/>
                <w:bCs/>
                <w:i/>
                <w:iCs/>
              </w:rPr>
              <w:t>et</w:t>
            </w:r>
            <w:r w:rsidRPr="007E5680">
              <w:t xml:space="preserve"> </w:t>
            </w:r>
            <w:r w:rsidRPr="007E5680">
              <w:rPr>
                <w:b/>
                <w:bCs/>
                <w:i/>
                <w:iCs/>
              </w:rPr>
              <w:t>maksueeskirjade täitmise</w:t>
            </w:r>
            <w:r w:rsidRPr="007E5680">
              <w:rPr>
                <w:b/>
                <w:bCs/>
              </w:rPr>
              <w:t xml:space="preserve"> </w:t>
            </w:r>
            <w:r w:rsidRPr="007E5680">
              <w:rPr>
                <w:b/>
                <w:bCs/>
                <w:i/>
                <w:iCs/>
              </w:rPr>
              <w:t>tagamise teel liidus hõlbustada ettevõtjate jaoks nõuete täitmist.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21</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3 – lõi</w:t>
      </w:r>
      <w:r w:rsidR="00AC7661" w:rsidRPr="007E5680">
        <w:t>ge</w:t>
      </w:r>
      <w:r w:rsidRPr="007E5680">
        <w:t xml:space="preserve">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w:t>
            </w:r>
            <w:r w:rsidRPr="007E5680">
              <w:tab/>
              <w:t>„reaalturuväärtuse põhimõte“ – rahvusvaheline standard, millega nähakse ette, et sidusettevõtjad peavad omavahel tehinguid tegema nii, nagu nad oleksid sõltumatud kolmandad isikud. Teisisõnu peaksid kahe sidusettevõtja vahelised tehingud kajastama tulemust, mis oleks saavutatud, kui osapooled ei oleks olnud omavahel seotud, st kui osapooled oleksid olnud üksteisest sõltumatud ja tulemuse (hind või marginaalid) oleks määranud (avatud) turujõud;</w:t>
            </w:r>
          </w:p>
        </w:tc>
        <w:tc>
          <w:tcPr>
            <w:tcW w:w="4876" w:type="dxa"/>
          </w:tcPr>
          <w:p w:rsidR="00B2620C" w:rsidRPr="007E5680" w:rsidRDefault="00B2620C" w:rsidP="000C0C17">
            <w:pPr>
              <w:pStyle w:val="Normal6a"/>
            </w:pPr>
            <w:r w:rsidRPr="007E5680">
              <w:t>1)</w:t>
            </w:r>
            <w:r w:rsidRPr="007E5680">
              <w:tab/>
              <w:t xml:space="preserve">„reaalturuväärtuse põhimõte“ – rahvusvaheline standard </w:t>
            </w:r>
            <w:r w:rsidRPr="007E5680">
              <w:rPr>
                <w:b/>
                <w:bCs/>
                <w:i/>
                <w:iCs/>
              </w:rPr>
              <w:t>vastavalt OECD näidislepingu artiklile 9</w:t>
            </w:r>
            <w:r w:rsidRPr="007E5680">
              <w:t>, millega nähakse ette, et sidusettevõtjad peavad omavahel tehinguid tegema nii, nagu nad oleksid sõltumatud kolmandad isikud. Teisisõnu peaksid kahe sidusettevõtja vahelised tehingud kajastama tulemust, mis oleks saavutatud, kui osapooled ei oleks olnud omavahel seotud, st kui osapooled oleksid olnud üksteisest sõltumatud ja tulemuse (hind või marginaalid) oleks määranud (avatud) turujõud;</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22</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3 – lõi</w:t>
      </w:r>
      <w:r w:rsidR="00AC7661" w:rsidRPr="007E5680">
        <w:t>ge</w:t>
      </w:r>
      <w:r w:rsidRPr="007E5680">
        <w:t xml:space="preserve"> 1 – punkt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(18)</w:t>
            </w:r>
            <w:r w:rsidRPr="007E5680">
              <w:tab/>
              <w:t xml:space="preserve">„OECD siirdehindade alased suunised“ – OECD 2022. aasta siirdehindade alased suunised </w:t>
            </w:r>
            <w:proofErr w:type="spellStart"/>
            <w:r w:rsidRPr="007E5680">
              <w:t>hargmaistele</w:t>
            </w:r>
            <w:proofErr w:type="spellEnd"/>
            <w:r w:rsidRPr="007E5680">
              <w:t xml:space="preserve"> ettevõtjatele ja maksuhalduritele, mille OECD nõukogu on heaks kiitnud vastavalt nõukogu soovitusele sidusettevõtjate </w:t>
            </w:r>
            <w:r w:rsidRPr="007E5680">
              <w:lastRenderedPageBreak/>
              <w:t>vahelise siirdehindade kindlaksmääramise kohta [C(95)126/</w:t>
            </w:r>
            <w:proofErr w:type="spellStart"/>
            <w:r w:rsidRPr="007E5680">
              <w:t>Final</w:t>
            </w:r>
            <w:proofErr w:type="spellEnd"/>
            <w:r w:rsidRPr="007E5680">
              <w:t xml:space="preserve">] ja mida on muudetud 20. jaanuaril 2022 ja mis on esitatud I lisas, ning kõik nende OECD siirdehindade alaste suuniste edasised muudatused, mille </w:t>
            </w:r>
            <w:r w:rsidRPr="007E5680">
              <w:rPr>
                <w:b/>
                <w:bCs/>
                <w:i/>
                <w:iCs/>
              </w:rPr>
              <w:t>liit</w:t>
            </w:r>
            <w:r w:rsidRPr="007E5680">
              <w:t xml:space="preserve"> on OECD maksuasjade komitees heaks kiitnud liidu seisukoha vastuvõtmisega ELi toimimise lepingu </w:t>
            </w:r>
            <w:r w:rsidRPr="007E5680">
              <w:rPr>
                <w:b/>
                <w:bCs/>
                <w:i/>
                <w:iCs/>
              </w:rPr>
              <w:t>artikli</w:t>
            </w:r>
            <w:r w:rsidRPr="007E5680">
              <w:t xml:space="preserve"> </w:t>
            </w:r>
            <w:r w:rsidRPr="007E5680">
              <w:rPr>
                <w:b/>
                <w:bCs/>
                <w:i/>
                <w:iCs/>
              </w:rPr>
              <w:t>218 lõike 9</w:t>
            </w:r>
            <w:r w:rsidRPr="007E5680">
              <w:t xml:space="preserve"> alusel;</w:t>
            </w:r>
          </w:p>
        </w:tc>
        <w:tc>
          <w:tcPr>
            <w:tcW w:w="4876" w:type="dxa"/>
          </w:tcPr>
          <w:p w:rsidR="00B2620C" w:rsidRPr="007E5680" w:rsidRDefault="00B2620C" w:rsidP="000C0C17">
            <w:pPr>
              <w:pStyle w:val="Normal6a"/>
              <w:rPr>
                <w:szCs w:val="24"/>
              </w:rPr>
            </w:pPr>
            <w:r w:rsidRPr="007E5680">
              <w:lastRenderedPageBreak/>
              <w:t>(18)</w:t>
            </w:r>
            <w:r w:rsidRPr="007E5680">
              <w:tab/>
              <w:t xml:space="preserve">„OECD siirdehindade alased suunised“ – OECD 2022. aasta siirdehindade alased suunised </w:t>
            </w:r>
            <w:proofErr w:type="spellStart"/>
            <w:r w:rsidRPr="007E5680">
              <w:t>hargmaistele</w:t>
            </w:r>
            <w:proofErr w:type="spellEnd"/>
            <w:r w:rsidRPr="007E5680">
              <w:t xml:space="preserve"> ettevõtjatele ja maksuhalduritele, mille OECD nõukogu on heaks kiitnud vastavalt nõukogu soovitusele sidusettevõtjate </w:t>
            </w:r>
            <w:r w:rsidRPr="007E5680">
              <w:lastRenderedPageBreak/>
              <w:t>vahelise siirdehindade kindlaksmääramise kohta [C(95)126/</w:t>
            </w:r>
            <w:proofErr w:type="spellStart"/>
            <w:r w:rsidRPr="007E5680">
              <w:t>Final</w:t>
            </w:r>
            <w:proofErr w:type="spellEnd"/>
            <w:r w:rsidRPr="007E5680">
              <w:t xml:space="preserve">] ja mida on muudetud 20. jaanuaril 2022 ja mis on esitatud I lisas, ning kõik nende OECD siirdehindade alaste suuniste edasised muudatused, mille </w:t>
            </w:r>
            <w:r w:rsidRPr="007E5680">
              <w:rPr>
                <w:b/>
                <w:bCs/>
                <w:i/>
                <w:iCs/>
              </w:rPr>
              <w:t>liikmesriigid</w:t>
            </w:r>
            <w:r w:rsidRPr="007E5680">
              <w:t xml:space="preserve"> on OECD maksuasjade komitees </w:t>
            </w:r>
            <w:r w:rsidRPr="007E5680">
              <w:rPr>
                <w:b/>
                <w:bCs/>
                <w:i/>
                <w:iCs/>
              </w:rPr>
              <w:t>või liit on heaks kiitnud</w:t>
            </w:r>
            <w:r w:rsidRPr="007E5680">
              <w:t xml:space="preserve"> liidu seisukoha vastuvõtmisega ELi toimimise lepingu </w:t>
            </w:r>
            <w:r w:rsidRPr="007E5680">
              <w:rPr>
                <w:b/>
                <w:bCs/>
                <w:i/>
                <w:iCs/>
              </w:rPr>
              <w:t xml:space="preserve">artikli 218 </w:t>
            </w:r>
            <w:r w:rsidRPr="007E5680">
              <w:t>alusel;</w:t>
            </w:r>
          </w:p>
        </w:tc>
      </w:tr>
    </w:tbl>
    <w:p w:rsidR="00B2620C" w:rsidRPr="007E5680" w:rsidRDefault="00B2620C" w:rsidP="00B2620C"/>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23</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3 – lõi</w:t>
      </w:r>
      <w:r w:rsidR="00AC7661" w:rsidRPr="007E5680">
        <w:t>ge</w:t>
      </w:r>
      <w:r w:rsidRPr="007E5680">
        <w:t xml:space="preserve"> 1 a (uus)</w:t>
      </w:r>
    </w:p>
    <w:p w:rsidR="00AC7661" w:rsidRPr="007E5680" w:rsidRDefault="00AC7661" w:rsidP="00B2620C">
      <w:pPr>
        <w:pStyle w:val="NormalBold"/>
        <w:keepNext/>
        <w:rPr>
          <w:rStyle w:val="HideTWBExt"/>
          <w:vanish w:val="0"/>
          <w:color w:val="auto"/>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szCs w:val="24"/>
              </w:rPr>
            </w:pPr>
            <w:r w:rsidRPr="007E5680">
              <w:rPr>
                <w:b/>
                <w:bCs/>
                <w:i/>
                <w:iCs/>
              </w:rPr>
              <w:t>Komisjonil on õigus võtta kooskõlas artikliga 18 vastu delegeeritud õigusakte, et lisada</w:t>
            </w:r>
            <w:r w:rsidRPr="007E5680">
              <w:rPr>
                <w:b/>
                <w:bCs/>
              </w:rPr>
              <w:t xml:space="preserve"> </w:t>
            </w:r>
            <w:r w:rsidRPr="007E5680">
              <w:rPr>
                <w:b/>
                <w:bCs/>
                <w:i/>
                <w:iCs/>
              </w:rPr>
              <w:t>käesoleva artikli punktis 18 määratletud OECD siirdehindade suuniste mis tahes täiendavad muudatused, mille liikmesriigid on OECD maksuasjade komitees või liit on heaks kiitnud liidu seisukoha vastuvõtmisega ELi toimimise lepingu artikli 218 alusel</w:t>
            </w:r>
            <w:r w:rsidRPr="007E5680">
              <w:t>.</w:t>
            </w:r>
          </w:p>
        </w:tc>
      </w:tr>
    </w:tbl>
    <w:p w:rsidR="00B2620C" w:rsidRPr="007E5680" w:rsidRDefault="00B2620C" w:rsidP="00B2620C">
      <w:pPr>
        <w:pStyle w:val="AmNumberTabs"/>
      </w:pPr>
      <w:r w:rsidRPr="007E5680">
        <w:t>Muudatusettepanek</w:t>
      </w:r>
      <w:r w:rsidRPr="007E5680">
        <w:tab/>
      </w:r>
      <w:r w:rsidRPr="007E5680">
        <w:tab/>
        <w:t>24</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5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(a)</w:t>
            </w:r>
            <w:r w:rsidRPr="007E5680">
              <w:tab/>
              <w:t>isik osaleb teise isiku juhtimises, olles sellises positsioonis, mis annab võimaluse teise isiku tegevust märkimisväärselt mõjutada;</w:t>
            </w:r>
          </w:p>
        </w:tc>
        <w:tc>
          <w:tcPr>
            <w:tcW w:w="4876" w:type="dxa"/>
          </w:tcPr>
          <w:p w:rsidR="00B2620C" w:rsidRPr="007E5680" w:rsidRDefault="00B2620C" w:rsidP="000C0C17">
            <w:pPr>
              <w:pStyle w:val="Normal6a"/>
            </w:pPr>
            <w:r w:rsidRPr="007E5680">
              <w:t>(a)</w:t>
            </w:r>
            <w:r w:rsidRPr="007E5680">
              <w:tab/>
              <w:t>isik osaleb teise isiku juhtimises, olles sellises positsioonis, mis annab võimaluse teise isiku tegevust märkimisväärselt mõjutada;</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25</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6 – lõige 3 – punkt a – alapunkt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i)</w:t>
            </w:r>
            <w:r w:rsidRPr="007E5680">
              <w:tab/>
              <w:t xml:space="preserve">esitatakse kõik faktilised ja õiguslikud asjaolud, mis on vajalikud </w:t>
            </w:r>
            <w:r w:rsidRPr="007E5680">
              <w:lastRenderedPageBreak/>
              <w:t>reaalturuväärtuse põhimõtte alusel teises jurisdiktsioonis tehtud esmase korrigeerimise hindamiseks;</w:t>
            </w:r>
          </w:p>
        </w:tc>
        <w:tc>
          <w:tcPr>
            <w:tcW w:w="4876" w:type="dxa"/>
          </w:tcPr>
          <w:p w:rsidR="00B2620C" w:rsidRPr="007E5680" w:rsidRDefault="00B2620C" w:rsidP="000C0C17">
            <w:pPr>
              <w:pStyle w:val="Normal6a"/>
            </w:pPr>
            <w:r w:rsidRPr="007E5680">
              <w:lastRenderedPageBreak/>
              <w:t>i)</w:t>
            </w:r>
            <w:r w:rsidRPr="007E5680">
              <w:tab/>
              <w:t xml:space="preserve">esitatakse kõik faktilised ja õiguslikud asjaolud, mis on vajalikud </w:t>
            </w:r>
            <w:r w:rsidRPr="007E5680">
              <w:lastRenderedPageBreak/>
              <w:t xml:space="preserve">reaalturuväärtuse põhimõtte alusel teises jurisdiktsioonis tehtud esmase korrigeerimise hindamiseks, </w:t>
            </w:r>
            <w:r w:rsidRPr="007E5680">
              <w:rPr>
                <w:b/>
                <w:bCs/>
                <w:i/>
                <w:iCs/>
              </w:rPr>
              <w:t>sealhulgas liikmesriikidele edastatud asjakohased siirdehindade dokumendid</w:t>
            </w:r>
            <w:r w:rsidRPr="007E5680">
              <w: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26</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6 – lõige 3 – punkt a – alapunkt ii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rPr>
            </w:pPr>
            <w:proofErr w:type="spellStart"/>
            <w:r w:rsidRPr="007E5680">
              <w:rPr>
                <w:b/>
                <w:i/>
              </w:rPr>
              <w:t>iia</w:t>
            </w:r>
            <w:proofErr w:type="spellEnd"/>
            <w:r w:rsidRPr="007E5680">
              <w:rPr>
                <w:b/>
                <w:i/>
              </w:rPr>
              <w:t>)</w:t>
            </w:r>
            <w:r w:rsidRPr="007E5680">
              <w:tab/>
            </w:r>
            <w:r w:rsidRPr="007E5680">
              <w:rPr>
                <w:b/>
                <w:i/>
              </w:rPr>
              <w:t>edastab iga kohandamisega seotud liikmesriigi kohta tegeliku maksumäära, mis on arvutatud nõukogu direktiivi (EL) 2022/2523</w:t>
            </w:r>
            <w:r w:rsidRPr="007E5680">
              <w:rPr>
                <w:b/>
                <w:i/>
                <w:vertAlign w:val="superscript"/>
              </w:rPr>
              <w:t>1a</w:t>
            </w:r>
            <w:r w:rsidRPr="007E5680">
              <w:rPr>
                <w:b/>
                <w:i/>
              </w:rPr>
              <w:t xml:space="preserve"> tähenduses;</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rPr>
            </w:pPr>
            <w:r w:rsidRPr="007E5680">
              <w:rPr>
                <w:b/>
                <w:i/>
              </w:rPr>
              <w:t>________________</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rPr>
            </w:pPr>
            <w:r w:rsidRPr="007E5680">
              <w:rPr>
                <w:b/>
                <w:i/>
                <w:vertAlign w:val="superscript"/>
              </w:rPr>
              <w:t>1a</w:t>
            </w:r>
            <w:r w:rsidRPr="007E5680">
              <w:rPr>
                <w:b/>
                <w:i/>
              </w:rPr>
              <w:t xml:space="preserve"> Nõukogu 14. detsembri 2022. aasta direktiiv (EL) 2022/2523 </w:t>
            </w:r>
            <w:proofErr w:type="spellStart"/>
            <w:r w:rsidRPr="007E5680">
              <w:rPr>
                <w:b/>
                <w:i/>
              </w:rPr>
              <w:t>hargmaiste</w:t>
            </w:r>
            <w:proofErr w:type="spellEnd"/>
            <w:r w:rsidRPr="007E5680">
              <w:rPr>
                <w:b/>
                <w:i/>
              </w:rPr>
              <w:t xml:space="preserve"> ettevõtete kontsernide ja suurte riigisiseste kontsernide ülemaailmse madalaima maksustamistaseme tagamise kohta liidus (ELT L 328, 22.12.2022, lk 1).</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27</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6 – lõige 3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(b)</w:t>
            </w:r>
            <w:r w:rsidRPr="007E5680">
              <w:tab/>
              <w:t xml:space="preserve">Liikmesriigid tunnistavad taotluse vastuvõetavaks </w:t>
            </w:r>
            <w:r w:rsidRPr="007E5680">
              <w:rPr>
                <w:b/>
                <w:bCs/>
                <w:i/>
                <w:iCs/>
              </w:rPr>
              <w:t>30</w:t>
            </w:r>
            <w:r w:rsidRPr="007E5680">
              <w:t xml:space="preserve"> päeva jooksul, teavitades maksumaksjat, kui kogu lõike 3 punktis a sätestatud teave on esitatud. Sama aja jooksul teatavad liikmesriigid maksumaksjale vajaliku teabe puudumisest ja võimaldavad selle esitamiseks vähemalt </w:t>
            </w:r>
            <w:r w:rsidRPr="007E5680">
              <w:rPr>
                <w:b/>
                <w:bCs/>
                <w:i/>
                <w:iCs/>
              </w:rPr>
              <w:t>30</w:t>
            </w:r>
            <w:r w:rsidRPr="007E5680">
              <w:t xml:space="preserve"> päeva. Kui maksumaksja ei esita nõutud teavet määratud tähtaja jooksul, </w:t>
            </w:r>
            <w:r w:rsidRPr="007E5680">
              <w:rPr>
                <w:b/>
                <w:bCs/>
                <w:i/>
                <w:iCs/>
              </w:rPr>
              <w:t>võib</w:t>
            </w:r>
            <w:r w:rsidRPr="007E5680">
              <w:t xml:space="preserve"> </w:t>
            </w:r>
            <w:r w:rsidRPr="007E5680">
              <w:rPr>
                <w:b/>
                <w:bCs/>
                <w:i/>
                <w:iCs/>
              </w:rPr>
              <w:t>taotluse</w:t>
            </w:r>
            <w:r w:rsidRPr="007E5680">
              <w:t xml:space="preserve"> vastuvõetamatuse tõttu tagasi </w:t>
            </w:r>
            <w:r w:rsidRPr="007E5680">
              <w:rPr>
                <w:b/>
                <w:bCs/>
                <w:i/>
                <w:iCs/>
              </w:rPr>
              <w:t>lükata</w:t>
            </w:r>
            <w:r w:rsidRPr="007E5680">
              <w:t>.</w:t>
            </w:r>
          </w:p>
        </w:tc>
        <w:tc>
          <w:tcPr>
            <w:tcW w:w="4876" w:type="dxa"/>
          </w:tcPr>
          <w:p w:rsidR="00B2620C" w:rsidRPr="007E5680" w:rsidRDefault="00B2620C" w:rsidP="000C0C17">
            <w:pPr>
              <w:pStyle w:val="Normal6a"/>
            </w:pPr>
            <w:r w:rsidRPr="007E5680">
              <w:t>b)</w:t>
            </w:r>
            <w:r w:rsidRPr="007E5680">
              <w:tab/>
              <w:t>Liikmesriigid tunnistavad taotluse vastuvõetavaks</w:t>
            </w:r>
            <w:r w:rsidRPr="007E5680">
              <w:rPr>
                <w:b/>
                <w:bCs/>
                <w:i/>
                <w:iCs/>
              </w:rPr>
              <w:t xml:space="preserve"> 40</w:t>
            </w:r>
            <w:r w:rsidRPr="007E5680">
              <w:t xml:space="preserve"> päeva jooksul, teavitades maksumaksjat, kui kogu lõike 3 punktis a sätestatud teave on esitatud. Sama aja jooksul teatavad liikmesriigid maksumaksjale vajaliku teabe puudumisest ja võimaldavad selle esitamiseks vähemalt </w:t>
            </w:r>
            <w:r w:rsidRPr="007E5680">
              <w:rPr>
                <w:b/>
                <w:bCs/>
                <w:i/>
                <w:iCs/>
              </w:rPr>
              <w:t>40</w:t>
            </w:r>
            <w:r w:rsidRPr="007E5680">
              <w:t xml:space="preserve"> päeva. Kui maksumaksja ei esita nõutud teavet määratud tähtaja jooksul, </w:t>
            </w:r>
            <w:r w:rsidRPr="007E5680">
              <w:rPr>
                <w:b/>
                <w:bCs/>
                <w:i/>
                <w:iCs/>
              </w:rPr>
              <w:t>lükatakse taotlus</w:t>
            </w:r>
            <w:r w:rsidRPr="007E5680">
              <w:t xml:space="preserve"> vastuvõetamatuse tõttu tagasi.</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28</w:t>
      </w:r>
    </w:p>
    <w:p w:rsidR="00B2620C" w:rsidRPr="007E5680" w:rsidRDefault="00B2620C" w:rsidP="00B2620C">
      <w:pPr>
        <w:pStyle w:val="NormalBold12b"/>
      </w:pPr>
      <w:r w:rsidRPr="007E5680">
        <w:lastRenderedPageBreak/>
        <w:t>Ettepanek võtta vastu direktiiv</w:t>
      </w:r>
    </w:p>
    <w:p w:rsidR="00B2620C" w:rsidRPr="007E5680" w:rsidRDefault="00B2620C" w:rsidP="00B2620C">
      <w:pPr>
        <w:pStyle w:val="NormalBold"/>
      </w:pPr>
      <w:r w:rsidRPr="007E5680">
        <w:t>Artikkel 6 – lõige 3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(c)</w:t>
            </w:r>
            <w:r w:rsidRPr="007E5680">
              <w:tab/>
              <w:t xml:space="preserve">Liikmesriigid tagavad, et kui </w:t>
            </w:r>
            <w:proofErr w:type="spellStart"/>
            <w:r w:rsidRPr="007E5680">
              <w:t>topeltmaksustamise</w:t>
            </w:r>
            <w:proofErr w:type="spellEnd"/>
            <w:r w:rsidRPr="007E5680">
              <w:t xml:space="preserve"> põhjuseks on teises liikmesriigis tehtud esmane korrigeerimine, viiakse menetlus lõpule </w:t>
            </w:r>
            <w:r w:rsidRPr="007E5680">
              <w:rPr>
                <w:b/>
                <w:bCs/>
                <w:i/>
                <w:iCs/>
              </w:rPr>
              <w:t>180</w:t>
            </w:r>
            <w:r w:rsidRPr="007E5680">
              <w:t xml:space="preserve"> päeva jooksul alates maksumaksja taotluse saamisest põhjendatud heakskiitmise või tagasilükkamisega.</w:t>
            </w:r>
          </w:p>
        </w:tc>
        <w:tc>
          <w:tcPr>
            <w:tcW w:w="4876" w:type="dxa"/>
          </w:tcPr>
          <w:p w:rsidR="00B2620C" w:rsidRPr="007E5680" w:rsidRDefault="00B2620C" w:rsidP="000C0C17">
            <w:pPr>
              <w:pStyle w:val="Normal6a"/>
            </w:pPr>
            <w:r w:rsidRPr="007E5680">
              <w:t>c)</w:t>
            </w:r>
            <w:r w:rsidRPr="007E5680">
              <w:tab/>
              <w:t xml:space="preserve">Liikmesriigid tagavad, et kui </w:t>
            </w:r>
            <w:proofErr w:type="spellStart"/>
            <w:r w:rsidRPr="007E5680">
              <w:t>topeltmaksustamise</w:t>
            </w:r>
            <w:proofErr w:type="spellEnd"/>
            <w:r w:rsidRPr="007E5680">
              <w:t xml:space="preserve"> põhjuseks on teises liikmesriigis tehtud esmane korrigeerimine, viiakse menetlus lõpule </w:t>
            </w:r>
            <w:r w:rsidRPr="007E5680">
              <w:rPr>
                <w:b/>
                <w:bCs/>
                <w:i/>
                <w:iCs/>
              </w:rPr>
              <w:t>200</w:t>
            </w:r>
            <w:r w:rsidRPr="007E5680">
              <w:t xml:space="preserve"> päeva jooksul alates maksumaksja taotluse saamisest põhjendatud heakskiitmise või tagasilükkamisega. </w:t>
            </w:r>
            <w:r w:rsidRPr="007E5680">
              <w:rPr>
                <w:b/>
                <w:i/>
              </w:rPr>
              <w:t>Menetlust võib pikendada üks kord 100 päeva võrra, kui maksumaksja ja asjaomased liikmesriigid on pikendamisega nõus.</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29</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6 – lõige 3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(d)</w:t>
            </w:r>
            <w:r w:rsidRPr="007E5680">
              <w:tab/>
              <w:t xml:space="preserve">Heakskiitmise korral teatavad liikmesriigid teise asjaomase jurisdiktsiooni maksuhaldurile </w:t>
            </w:r>
            <w:proofErr w:type="spellStart"/>
            <w:r w:rsidRPr="007E5680">
              <w:t>vastukorrigeerimise</w:t>
            </w:r>
            <w:proofErr w:type="spellEnd"/>
            <w:r w:rsidRPr="007E5680">
              <w:t xml:space="preserve"> tunnustamisest.</w:t>
            </w:r>
          </w:p>
        </w:tc>
        <w:tc>
          <w:tcPr>
            <w:tcW w:w="4876" w:type="dxa"/>
          </w:tcPr>
          <w:p w:rsidR="00B2620C" w:rsidRPr="007E5680" w:rsidRDefault="00B2620C" w:rsidP="000C0C17">
            <w:pPr>
              <w:pStyle w:val="Normal6a"/>
            </w:pPr>
            <w:r w:rsidRPr="007E5680">
              <w:t>d)</w:t>
            </w:r>
            <w:r w:rsidRPr="007E5680">
              <w:tab/>
              <w:t xml:space="preserve">Heakskiitmise korral teatavad liikmesriigid </w:t>
            </w:r>
            <w:r w:rsidRPr="007E5680">
              <w:rPr>
                <w:b/>
                <w:bCs/>
                <w:i/>
                <w:iCs/>
              </w:rPr>
              <w:t>viivitamata</w:t>
            </w:r>
            <w:r w:rsidRPr="007E5680">
              <w:t xml:space="preserve"> teise asjaomase jurisdiktsiooni maksuhaldurile </w:t>
            </w:r>
            <w:proofErr w:type="spellStart"/>
            <w:r w:rsidRPr="007E5680">
              <w:t>vastukorrigeerimise</w:t>
            </w:r>
            <w:proofErr w:type="spellEnd"/>
            <w:r w:rsidRPr="007E5680">
              <w:t xml:space="preserve"> tunnustamisest.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30</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6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3a.</w:t>
            </w:r>
            <w:r w:rsidRPr="007E5680">
              <w:tab/>
            </w:r>
            <w:r w:rsidRPr="007E5680">
              <w:rPr>
                <w:b/>
                <w:i/>
              </w:rPr>
              <w:t>Lõigete 1, 2 ja 3 kohaldamisel kasutavad liikmesriigid kõiki olemasolevaid menetlusi ja korda, mis on sätestatud maksustamisalase halduskoostöö direktiivis.</w:t>
            </w:r>
          </w:p>
        </w:tc>
      </w:tr>
    </w:tbl>
    <w:p w:rsidR="00B2620C" w:rsidRPr="007E5680" w:rsidRDefault="00B2620C" w:rsidP="00B2620C"/>
    <w:p w:rsidR="00B2620C" w:rsidRPr="007E5680" w:rsidRDefault="00B2620C" w:rsidP="00B2620C">
      <w:pPr>
        <w:pStyle w:val="AmNumberTabs"/>
        <w:keepNext/>
      </w:pPr>
      <w:r w:rsidRPr="007E5680">
        <w:lastRenderedPageBreak/>
        <w:t>Muudatusettepanek</w:t>
      </w:r>
      <w:r w:rsidRPr="007E5680">
        <w:tab/>
      </w:r>
      <w:r w:rsidRPr="007E5680">
        <w:tab/>
        <w:t>31</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 xml:space="preserve">Artikkel 6 – lõige 5 – punkt a </w:t>
      </w:r>
      <w:proofErr w:type="spellStart"/>
      <w:r w:rsidRPr="007E5680">
        <w:t>a</w:t>
      </w:r>
      <w:proofErr w:type="spellEnd"/>
      <w:r w:rsidRPr="007E5680">
        <w:t xml:space="preserve">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aa)</w:t>
            </w:r>
            <w:r w:rsidRPr="007E5680">
              <w:rPr>
                <w:b/>
                <w:i/>
              </w:rPr>
              <w:tab/>
              <w:t xml:space="preserve">allapoole korrigeerimine ei too kaasa </w:t>
            </w:r>
            <w:proofErr w:type="spellStart"/>
            <w:r w:rsidRPr="007E5680">
              <w:rPr>
                <w:b/>
                <w:i/>
              </w:rPr>
              <w:t>topeltmaksuvabastust</w:t>
            </w:r>
            <w:proofErr w:type="spellEnd"/>
            <w:r w:rsidRPr="007E5680">
              <w:rPr>
                <w:b/>
                <w:i/>
              </w:rPr>
              <w:t>, see tähendab et allapoole korrigeerimine kuulub teises jurisdiktsioonis asuva sidusettevõtja maksustatava kasumi hulka;</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32</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11 – lõige 3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(a)</w:t>
            </w:r>
            <w:r w:rsidRPr="007E5680">
              <w:tab/>
              <w:t>ükski erinevus võrreldavate tehingute või neid tehinguid tegevate ettevõtjate vahel (kui neid on) ei saa oluliselt mõjutada avatud turu hinda;</w:t>
            </w:r>
          </w:p>
        </w:tc>
        <w:tc>
          <w:tcPr>
            <w:tcW w:w="4876" w:type="dxa"/>
          </w:tcPr>
          <w:p w:rsidR="00B2620C" w:rsidRPr="007E5680" w:rsidRDefault="00B2620C" w:rsidP="000C0C17">
            <w:pPr>
              <w:pStyle w:val="Normal6a"/>
            </w:pPr>
            <w:r w:rsidRPr="007E5680">
              <w:t>a)</w:t>
            </w:r>
            <w:r w:rsidRPr="007E5680">
              <w:tab/>
              <w:t xml:space="preserve">ükski erinevus võrreldavate tehingute või neid tehinguid tegevate ettevõtjate vahel (kui neid on) ei saa oluliselt mõjutada avatud turu hinda </w:t>
            </w:r>
            <w:r w:rsidRPr="007E5680">
              <w:rPr>
                <w:b/>
                <w:bCs/>
                <w:i/>
                <w:iCs/>
              </w:rPr>
              <w:t>või riskimarginaali</w:t>
            </w:r>
            <w:r w:rsidRPr="007E5680">
              <w:t>;</w:t>
            </w:r>
          </w:p>
        </w:tc>
      </w:tr>
    </w:tbl>
    <w:p w:rsidR="00B2620C" w:rsidRPr="007E5680" w:rsidRDefault="00B2620C" w:rsidP="00B2620C"/>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33</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14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2.</w:t>
            </w:r>
            <w:r w:rsidRPr="007E5680">
              <w:tab/>
            </w:r>
            <w:r w:rsidRPr="007E5680">
              <w:rPr>
                <w:b/>
                <w:bCs/>
                <w:i/>
                <w:iCs/>
              </w:rPr>
              <w:t>Nõukogu võib</w:t>
            </w:r>
            <w:r w:rsidRPr="007E5680">
              <w:t xml:space="preserve"> kooskõlas OECD siirdehindade alaste suunistega kehtestada täiendavaid eeskirju selle kohta, kuidas kohaldada reaalturuväärtuse põhimõtet ja muid käesoleva direktiivi II peatüki sätteid konkreetsete tehingute suhtes, et tagada suurem maksukindlus ja vähendada </w:t>
            </w:r>
            <w:proofErr w:type="spellStart"/>
            <w:r w:rsidRPr="007E5680">
              <w:t>topeltmaksustamise</w:t>
            </w:r>
            <w:proofErr w:type="spellEnd"/>
            <w:r w:rsidRPr="007E5680">
              <w:t xml:space="preserve"> ohtu. </w:t>
            </w:r>
            <w:r w:rsidRPr="007E5680">
              <w:rPr>
                <w:b/>
                <w:i/>
              </w:rPr>
              <w:t>Need konkreetsed tehingud on järgmised:</w:t>
            </w:r>
          </w:p>
        </w:tc>
        <w:tc>
          <w:tcPr>
            <w:tcW w:w="4876" w:type="dxa"/>
          </w:tcPr>
          <w:p w:rsidR="00B2620C" w:rsidRPr="007E5680" w:rsidRDefault="00B2620C" w:rsidP="000C0C17">
            <w:pPr>
              <w:pStyle w:val="Normal6a"/>
              <w:rPr>
                <w:szCs w:val="24"/>
              </w:rPr>
            </w:pPr>
            <w:r w:rsidRPr="007E5680">
              <w:t>2.</w:t>
            </w:r>
            <w:r w:rsidRPr="007E5680">
              <w:tab/>
            </w:r>
            <w:r w:rsidRPr="007E5680">
              <w:rPr>
                <w:b/>
                <w:bCs/>
                <w:i/>
                <w:iCs/>
              </w:rPr>
              <w:t>Komisjonil on õigus vastu võtta delegeeritud õigusakte vastavalt artiklile 18</w:t>
            </w:r>
            <w:r w:rsidRPr="007E5680">
              <w:t xml:space="preserve"> kooskõlas </w:t>
            </w:r>
            <w:r w:rsidRPr="007E5680">
              <w:rPr>
                <w:b/>
                <w:bCs/>
                <w:i/>
                <w:iCs/>
              </w:rPr>
              <w:t>kõige uuemate rahvusvaheliselt soovitatud kas</w:t>
            </w:r>
            <w:r w:rsidRPr="007E5680">
              <w:t xml:space="preserve"> OECD </w:t>
            </w:r>
            <w:r w:rsidRPr="007E5680">
              <w:rPr>
                <w:b/>
                <w:bCs/>
                <w:i/>
                <w:iCs/>
              </w:rPr>
              <w:t>või ÜRO</w:t>
            </w:r>
            <w:r w:rsidRPr="007E5680">
              <w:t xml:space="preserve"> siirdehindade alaste suunistega, et kehtestada täiendavaid eeskirju selle kohta, kuidas kohaldada reaalturuväärtuse põhimõtet ja muid käesoleva direktiivi II peatüki sätteid konkreetsete tehingute suhtes, et tagada suurem maksukindlus ja vähendada </w:t>
            </w:r>
            <w:proofErr w:type="spellStart"/>
            <w:r w:rsidRPr="007E5680">
              <w:rPr>
                <w:b/>
                <w:bCs/>
                <w:i/>
                <w:iCs/>
              </w:rPr>
              <w:t>topeltmaksuvabastuse</w:t>
            </w:r>
            <w:proofErr w:type="spellEnd"/>
            <w:r w:rsidRPr="007E5680">
              <w:rPr>
                <w:b/>
                <w:bCs/>
                <w:i/>
                <w:iCs/>
              </w:rPr>
              <w:t xml:space="preserve"> ja</w:t>
            </w:r>
            <w:r w:rsidRPr="007E5680">
              <w:t xml:space="preserve"> </w:t>
            </w:r>
            <w:proofErr w:type="spellStart"/>
            <w:r w:rsidRPr="007E5680">
              <w:t>topeltmaksustamise</w:t>
            </w:r>
            <w:proofErr w:type="spellEnd"/>
            <w:r w:rsidRPr="007E5680">
              <w:t xml:space="preserve"> ohtu </w:t>
            </w:r>
            <w:r w:rsidRPr="007E5680">
              <w:rPr>
                <w:b/>
                <w:bCs/>
                <w:i/>
                <w:iCs/>
              </w:rPr>
              <w:t>ning maksuvaidluste ja maksualaste kuritarvituste arvu</w:t>
            </w:r>
            <w:r w:rsidRPr="007E5680">
              <w:t>.</w:t>
            </w:r>
          </w:p>
        </w:tc>
      </w:tr>
      <w:tr w:rsidR="00B2620C" w:rsidRPr="007E5680" w:rsidTr="000C0C17">
        <w:trPr>
          <w:jc w:val="center"/>
        </w:trPr>
        <w:tc>
          <w:tcPr>
            <w:tcW w:w="4876" w:type="dxa"/>
          </w:tcPr>
          <w:p w:rsidR="00B2620C" w:rsidRPr="007E5680" w:rsidRDefault="00B2620C" w:rsidP="000C0C17">
            <w:pPr>
              <w:pStyle w:val="Normal6a"/>
            </w:pPr>
            <w:r w:rsidRPr="007E5680">
              <w:rPr>
                <w:b/>
                <w:i/>
              </w:rPr>
              <w:lastRenderedPageBreak/>
              <w:t>(a)</w:t>
            </w:r>
            <w:r w:rsidRPr="007E5680">
              <w:rPr>
                <w:b/>
                <w:i/>
              </w:rPr>
              <w:tab/>
              <w:t>immateriaalse vara või immateriaalse varaga seotud õiguste, sealhulgas raskesti hinnatava immateriaalse vara üleandmine sidusettevõtjate vahel;</w:t>
            </w:r>
          </w:p>
        </w:tc>
        <w:tc>
          <w:tcPr>
            <w:tcW w:w="4876" w:type="dxa"/>
          </w:tcPr>
          <w:p w:rsidR="00B2620C" w:rsidRPr="007E5680" w:rsidRDefault="00B2620C" w:rsidP="000C0C17">
            <w:pPr>
              <w:pStyle w:val="Normal6a"/>
              <w:rPr>
                <w:szCs w:val="24"/>
              </w:rPr>
            </w:pPr>
          </w:p>
        </w:tc>
      </w:tr>
      <w:tr w:rsidR="00B2620C" w:rsidRPr="007E5680" w:rsidTr="000C0C17">
        <w:trPr>
          <w:jc w:val="center"/>
        </w:trPr>
        <w:tc>
          <w:tcPr>
            <w:tcW w:w="4876" w:type="dxa"/>
          </w:tcPr>
          <w:p w:rsidR="00B2620C" w:rsidRPr="007E5680" w:rsidRDefault="00B2620C" w:rsidP="000C0C17">
            <w:pPr>
              <w:pStyle w:val="Normal6a"/>
              <w:rPr>
                <w:b/>
                <w:i/>
              </w:rPr>
            </w:pPr>
            <w:r w:rsidRPr="007E5680">
              <w:rPr>
                <w:b/>
                <w:i/>
              </w:rPr>
              <w:t>(b)</w:t>
            </w:r>
            <w:r w:rsidRPr="007E5680">
              <w:rPr>
                <w:b/>
                <w:i/>
              </w:rPr>
              <w:tab/>
              <w:t>sidusettevõtjate vahel teenuste osutamine, sealhulgas turundus- ja levitamisteenuste osutamine;</w:t>
            </w:r>
          </w:p>
        </w:tc>
        <w:tc>
          <w:tcPr>
            <w:tcW w:w="4876" w:type="dxa"/>
          </w:tcPr>
          <w:p w:rsidR="00B2620C" w:rsidRPr="007E5680" w:rsidRDefault="00B2620C" w:rsidP="000C0C17">
            <w:pPr>
              <w:pStyle w:val="Normal6a"/>
              <w:rPr>
                <w:szCs w:val="24"/>
              </w:rPr>
            </w:pPr>
          </w:p>
        </w:tc>
      </w:tr>
      <w:tr w:rsidR="00B2620C" w:rsidRPr="007E5680" w:rsidTr="000C0C17">
        <w:trPr>
          <w:jc w:val="center"/>
        </w:trPr>
        <w:tc>
          <w:tcPr>
            <w:tcW w:w="4876" w:type="dxa"/>
          </w:tcPr>
          <w:p w:rsidR="00B2620C" w:rsidRPr="007E5680" w:rsidRDefault="00B2620C" w:rsidP="000C0C17">
            <w:pPr>
              <w:pStyle w:val="Normal6a"/>
              <w:rPr>
                <w:b/>
                <w:i/>
              </w:rPr>
            </w:pPr>
            <w:r w:rsidRPr="007E5680">
              <w:rPr>
                <w:b/>
                <w:i/>
              </w:rPr>
              <w:t>(c)</w:t>
            </w:r>
            <w:r w:rsidRPr="007E5680">
              <w:rPr>
                <w:b/>
                <w:i/>
              </w:rPr>
              <w:tab/>
              <w:t>sidusettevõtjate vaheline kulude jagamise kokkulepe;</w:t>
            </w:r>
          </w:p>
        </w:tc>
        <w:tc>
          <w:tcPr>
            <w:tcW w:w="4876" w:type="dxa"/>
          </w:tcPr>
          <w:p w:rsidR="00B2620C" w:rsidRPr="007E5680" w:rsidRDefault="00B2620C" w:rsidP="000C0C17">
            <w:pPr>
              <w:pStyle w:val="Normal6a"/>
              <w:rPr>
                <w:szCs w:val="24"/>
              </w:rPr>
            </w:pPr>
          </w:p>
        </w:tc>
      </w:tr>
      <w:tr w:rsidR="00B2620C" w:rsidRPr="007E5680" w:rsidTr="000C0C17">
        <w:trPr>
          <w:jc w:val="center"/>
        </w:trPr>
        <w:tc>
          <w:tcPr>
            <w:tcW w:w="4876" w:type="dxa"/>
          </w:tcPr>
          <w:p w:rsidR="00B2620C" w:rsidRPr="007E5680" w:rsidRDefault="00B2620C" w:rsidP="000C0C17">
            <w:pPr>
              <w:pStyle w:val="Normal6a"/>
              <w:rPr>
                <w:b/>
                <w:i/>
              </w:rPr>
            </w:pPr>
            <w:r w:rsidRPr="007E5680">
              <w:rPr>
                <w:b/>
                <w:i/>
              </w:rPr>
              <w:t>(d)</w:t>
            </w:r>
            <w:r w:rsidRPr="007E5680">
              <w:rPr>
                <w:b/>
                <w:i/>
              </w:rPr>
              <w:tab/>
              <w:t>sidusettevõtjate vahelised tehingud ettevõtete ümberkorraldamise raames;</w:t>
            </w:r>
          </w:p>
        </w:tc>
        <w:tc>
          <w:tcPr>
            <w:tcW w:w="4876" w:type="dxa"/>
          </w:tcPr>
          <w:p w:rsidR="00B2620C" w:rsidRPr="007E5680" w:rsidRDefault="00B2620C" w:rsidP="000C0C17">
            <w:pPr>
              <w:pStyle w:val="Normal6a"/>
              <w:rPr>
                <w:szCs w:val="24"/>
              </w:rPr>
            </w:pPr>
          </w:p>
        </w:tc>
      </w:tr>
      <w:tr w:rsidR="00B2620C" w:rsidRPr="007E5680" w:rsidTr="000C0C17">
        <w:trPr>
          <w:jc w:val="center"/>
        </w:trPr>
        <w:tc>
          <w:tcPr>
            <w:tcW w:w="4876" w:type="dxa"/>
          </w:tcPr>
          <w:p w:rsidR="00B2620C" w:rsidRPr="007E5680" w:rsidRDefault="00B2620C" w:rsidP="000C0C17">
            <w:pPr>
              <w:pStyle w:val="Normal6a"/>
              <w:rPr>
                <w:b/>
                <w:i/>
              </w:rPr>
            </w:pPr>
            <w:r w:rsidRPr="007E5680">
              <w:rPr>
                <w:b/>
                <w:i/>
              </w:rPr>
              <w:t>(e)</w:t>
            </w:r>
            <w:r w:rsidRPr="007E5680">
              <w:rPr>
                <w:b/>
                <w:i/>
              </w:rPr>
              <w:tab/>
              <w:t>finantstehingud;</w:t>
            </w:r>
          </w:p>
        </w:tc>
        <w:tc>
          <w:tcPr>
            <w:tcW w:w="4876" w:type="dxa"/>
          </w:tcPr>
          <w:p w:rsidR="00B2620C" w:rsidRPr="007E5680" w:rsidRDefault="00B2620C" w:rsidP="000C0C17">
            <w:pPr>
              <w:pStyle w:val="Normal6a"/>
              <w:rPr>
                <w:szCs w:val="24"/>
              </w:rPr>
            </w:pPr>
          </w:p>
        </w:tc>
      </w:tr>
      <w:tr w:rsidR="00B2620C" w:rsidRPr="007E5680" w:rsidTr="000C0C17">
        <w:trPr>
          <w:jc w:val="center"/>
        </w:trPr>
        <w:tc>
          <w:tcPr>
            <w:tcW w:w="4876" w:type="dxa"/>
          </w:tcPr>
          <w:p w:rsidR="00B2620C" w:rsidRPr="007E5680" w:rsidRDefault="00B2620C" w:rsidP="000C0C17">
            <w:pPr>
              <w:pStyle w:val="Normal6a"/>
              <w:rPr>
                <w:b/>
                <w:i/>
              </w:rPr>
            </w:pPr>
            <w:r w:rsidRPr="007E5680">
              <w:rPr>
                <w:b/>
                <w:i/>
              </w:rPr>
              <w:t>(f)</w:t>
            </w:r>
            <w:r w:rsidRPr="007E5680">
              <w:rPr>
                <w:b/>
                <w:i/>
              </w:rPr>
              <w:tab/>
              <w:t>peakontori ja selle püsivate tegevuskohtade vahelised tehingud.</w:t>
            </w:r>
          </w:p>
        </w:tc>
        <w:tc>
          <w:tcPr>
            <w:tcW w:w="4876" w:type="dxa"/>
          </w:tcPr>
          <w:p w:rsidR="00B2620C" w:rsidRPr="007E5680" w:rsidRDefault="00B2620C" w:rsidP="000C0C17">
            <w:pPr>
              <w:pStyle w:val="Normal6a"/>
              <w:rPr>
                <w:szCs w:val="24"/>
              </w:rPr>
            </w:pP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34</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14 – lõige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2a.</w:t>
            </w:r>
            <w:r w:rsidRPr="007E5680">
              <w:rPr>
                <w:b/>
                <w:i/>
              </w:rPr>
              <w:tab/>
              <w:t>Komisjon võib kooskõlas artikliga 18 vastu võtta delegeeritud õigusakte, et kehtestada täiendavaid eeskirju, näiteks võtta kasutusele „</w:t>
            </w:r>
            <w:proofErr w:type="spellStart"/>
            <w:r w:rsidRPr="007E5680">
              <w:rPr>
                <w:b/>
                <w:i/>
              </w:rPr>
              <w:t>safe</w:t>
            </w:r>
            <w:proofErr w:type="spellEnd"/>
            <w:r w:rsidRPr="007E5680">
              <w:rPr>
                <w:b/>
                <w:i/>
              </w:rPr>
              <w:t xml:space="preserve"> </w:t>
            </w:r>
            <w:proofErr w:type="spellStart"/>
            <w:r w:rsidRPr="007E5680">
              <w:rPr>
                <w:b/>
                <w:i/>
              </w:rPr>
              <w:t>harbour</w:t>
            </w:r>
            <w:proofErr w:type="spellEnd"/>
            <w:r w:rsidRPr="007E5680">
              <w:rPr>
                <w:b/>
                <w:i/>
              </w:rPr>
              <w:t xml:space="preserve">“-põhimõtted, et lihtsustada reaalturuväärtuse põhimõtte kohaldamist liidus, et tagada suurem maksukindlus ja vähendada </w:t>
            </w:r>
            <w:proofErr w:type="spellStart"/>
            <w:r w:rsidRPr="007E5680">
              <w:rPr>
                <w:b/>
                <w:i/>
              </w:rPr>
              <w:t>topeltmaksuvabastuse</w:t>
            </w:r>
            <w:proofErr w:type="spellEnd"/>
            <w:r w:rsidRPr="007E5680">
              <w:rPr>
                <w:b/>
                <w:i/>
              </w:rPr>
              <w:t xml:space="preserve"> ja </w:t>
            </w:r>
            <w:proofErr w:type="spellStart"/>
            <w:r w:rsidRPr="007E5680">
              <w:rPr>
                <w:b/>
                <w:i/>
              </w:rPr>
              <w:t>topeltmaksustamise</w:t>
            </w:r>
            <w:proofErr w:type="spellEnd"/>
            <w:r w:rsidRPr="007E5680">
              <w:rPr>
                <w:b/>
                <w:i/>
              </w:rPr>
              <w:t xml:space="preserve"> ohtu ning vähendada maksualaste vaidluste ja maksualaste kuritarvitamiste arvu.</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35</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14 – lõige 2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2b.</w:t>
            </w:r>
            <w:r w:rsidRPr="007E5680">
              <w:rPr>
                <w:b/>
                <w:i/>
              </w:rPr>
              <w:tab/>
              <w:t xml:space="preserve">Komisjon võib kooskõlas artikliga 18 võtta vastu delegeeritud õigusakti, millega kehtestatakse eeskirjad, et lisada käesolevasse direktiivi kavandatud </w:t>
            </w:r>
            <w:r w:rsidRPr="007E5680">
              <w:rPr>
                <w:b/>
                <w:i/>
              </w:rPr>
              <w:lastRenderedPageBreak/>
              <w:t>lihtsustatud lähenemisviis siirdehindade nõuetele vastavuse kohta turustus- ja tootmistegevuse puhul, nagu on osutatud nõukogu direktiivis XX/XX/EL (äritegevuse kohta Euroopas): Äritegevus Euroopas: tulumaksuga maksustamise raamistik (BEFIT).</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36</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14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rPr>
                <w:b/>
                <w:i/>
              </w:rPr>
              <w:t>3.</w:t>
            </w:r>
            <w:r w:rsidRPr="007E5680">
              <w:tab/>
              <w:t>Lõikes 2 osutatud eeskirjad võetakse vastu nõukogu rakendusaktidega, mis põhinevad komisjoni ettepanekul.</w:t>
            </w:r>
          </w:p>
        </w:tc>
        <w:tc>
          <w:tcPr>
            <w:tcW w:w="4876" w:type="dxa"/>
          </w:tcPr>
          <w:p w:rsidR="00B2620C" w:rsidRPr="007E5680" w:rsidRDefault="00B2620C" w:rsidP="000C0C17">
            <w:pPr>
              <w:pStyle w:val="Normal6a"/>
              <w:rPr>
                <w:b/>
                <w:i/>
                <w:szCs w:val="24"/>
              </w:rPr>
            </w:pPr>
            <w:r w:rsidRPr="007E5680">
              <w:rPr>
                <w:b/>
                <w:i/>
              </w:rPr>
              <w:t>välja jäetud</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37</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pPr>
            <w:r w:rsidRPr="007E5680">
              <w:rPr>
                <w:b/>
                <w:i/>
              </w:rPr>
              <w:t>Article14a.</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spacing w:after="120"/>
              <w:jc w:val="center"/>
              <w:rPr>
                <w:b/>
                <w:i/>
              </w:rPr>
            </w:pPr>
            <w:r w:rsidRPr="007E5680">
              <w:rPr>
                <w:b/>
                <w:i/>
              </w:rPr>
              <w:t>ELi ühise siirdehindade foorumi taasloomine</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1.</w:t>
            </w:r>
            <w:r w:rsidRPr="007E5680">
              <w:tab/>
            </w:r>
            <w:r w:rsidRPr="007E5680">
              <w:rPr>
                <w:b/>
                <w:i/>
              </w:rPr>
              <w:t>Komisjon loob siirdehindade Euroopa foorumi (EFTP) ja juhatab seda.</w:t>
            </w:r>
            <w:r w:rsidRPr="007E5680">
              <w:t xml:space="preserve"> </w:t>
            </w:r>
            <w:r w:rsidRPr="007E5680">
              <w:rPr>
                <w:b/>
                <w:i/>
              </w:rPr>
              <w:t>EFTP nõustab ja abistab komiteed artikli 17 tähenduses, eelkõige selleks, et hinnata vajadust kohandada käesolevat direktiivi eesmärgiga tagada siirdehindade määramise metoodikate pidev ühtsus liidus ja ülemaailmsel areenil, võttes eelkõige arvesse OECD või ÜRO tasandi arengusuundi.</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2.</w:t>
            </w:r>
            <w:r w:rsidRPr="007E5680">
              <w:tab/>
            </w:r>
            <w:r w:rsidRPr="007E5680">
              <w:rPr>
                <w:b/>
                <w:i/>
              </w:rPr>
              <w:t>EFTP koosneb liikmesriikide esindajatest ning maksumaksjate, akadeemiliste ringkondade ja kodanikuühiskonna tasakaalustatud esindatusest.</w:t>
            </w:r>
            <w:r w:rsidRPr="007E5680">
              <w:t xml:space="preserve"> </w:t>
            </w:r>
            <w:r w:rsidRPr="007E5680">
              <w:rPr>
                <w:b/>
                <w:i/>
              </w:rPr>
              <w:t>Euroopa Parlament on vaatlejana EFTP liige.</w:t>
            </w:r>
            <w:r w:rsidRPr="007E5680">
              <w:t xml:space="preserve"> </w:t>
            </w:r>
            <w:proofErr w:type="spellStart"/>
            <w:r w:rsidRPr="007E5680">
              <w:rPr>
                <w:b/>
                <w:i/>
              </w:rPr>
              <w:t>Liikmesuse</w:t>
            </w:r>
            <w:proofErr w:type="spellEnd"/>
            <w:r w:rsidRPr="007E5680">
              <w:rPr>
                <w:b/>
                <w:i/>
              </w:rPr>
              <w:t xml:space="preserve"> tingimused otsustab komitee kooskõlas artikliga 17.</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38</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pPr>
            <w:r w:rsidRPr="007E5680">
              <w:rPr>
                <w:b/>
                <w:i/>
              </w:rPr>
              <w:t>Artikkel 14b</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rPr>
                <w:b/>
                <w:i/>
              </w:rPr>
            </w:pPr>
            <w:r w:rsidRPr="007E5680">
              <w:rPr>
                <w:b/>
                <w:i/>
              </w:rPr>
              <w:t>Euroopa usaldus- ja koostööpõhise lähenemisviisi (ETACA) algatuse laiendamine</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1.</w:t>
            </w:r>
            <w:r w:rsidRPr="007E5680">
              <w:tab/>
            </w:r>
            <w:r w:rsidRPr="007E5680">
              <w:rPr>
                <w:b/>
                <w:i/>
              </w:rPr>
              <w:t>Euroopa usaldus- ja koostööpõhine lähenemisviis (ETACA) hõlmab konkreetsete liidusiseste voogude siirdehindade läbivaatamist osalevate liikmesriikide poolt, mitte ainult väikese lisandväärtusega tehinguid, nagu praegu.</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2.</w:t>
            </w:r>
            <w:r w:rsidRPr="007E5680">
              <w:tab/>
            </w:r>
            <w:r w:rsidRPr="007E5680">
              <w:rPr>
                <w:b/>
                <w:bCs/>
                <w:i/>
                <w:iCs/>
              </w:rPr>
              <w:t>Liikmesriikidel palutakse luua side ETACA ja registreeritud assistentide vahel, et ETACA toimiks kiiresti stabiilsete lahenduste leidmisel, kui läbivaatamisprotsessi käigus tekivad probleemid.</w:t>
            </w:r>
          </w:p>
        </w:tc>
      </w:tr>
    </w:tbl>
    <w:p w:rsidR="00B2620C" w:rsidRPr="007E5680" w:rsidRDefault="00B2620C" w:rsidP="00B2620C"/>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39</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15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w:t>
            </w:r>
            <w:r w:rsidRPr="007E5680">
              <w:tab/>
            </w:r>
            <w:r w:rsidRPr="007E5680">
              <w:rPr>
                <w:b/>
                <w:bCs/>
                <w:i/>
                <w:iCs/>
              </w:rPr>
              <w:t>Komisjon uurib</w:t>
            </w:r>
            <w:r w:rsidRPr="007E5680">
              <w:t xml:space="preserve"> ja hindab käesoleva direktiivi kohaldamist </w:t>
            </w:r>
            <w:r w:rsidRPr="007E5680">
              <w:rPr>
                <w:b/>
                <w:bCs/>
                <w:i/>
                <w:iCs/>
              </w:rPr>
              <w:t>iga viie aasta järel</w:t>
            </w:r>
            <w:r w:rsidRPr="007E5680">
              <w:t xml:space="preserve"> ning esitab Euroopa Parlamendile ja nõukogule oma hindamise kohta aruande. Esimene aruanne esitatakse 31. detsembriks 2031.</w:t>
            </w:r>
          </w:p>
        </w:tc>
        <w:tc>
          <w:tcPr>
            <w:tcW w:w="4876" w:type="dxa"/>
          </w:tcPr>
          <w:p w:rsidR="00B2620C" w:rsidRPr="007E5680" w:rsidRDefault="00B2620C" w:rsidP="000C0C17">
            <w:pPr>
              <w:pStyle w:val="Normal6a"/>
              <w:rPr>
                <w:szCs w:val="24"/>
              </w:rPr>
            </w:pPr>
            <w:r w:rsidRPr="007E5680">
              <w:t>1.</w:t>
            </w:r>
            <w:r w:rsidRPr="007E5680">
              <w:tab/>
            </w:r>
            <w:r w:rsidRPr="007E5680">
              <w:rPr>
                <w:b/>
                <w:bCs/>
                <w:i/>
                <w:iCs/>
              </w:rPr>
              <w:t>Iga kolme aasta järel</w:t>
            </w:r>
            <w:r w:rsidRPr="007E5680">
              <w:t xml:space="preserve"> </w:t>
            </w:r>
            <w:r w:rsidRPr="007E5680">
              <w:rPr>
                <w:b/>
                <w:bCs/>
                <w:i/>
                <w:iCs/>
              </w:rPr>
              <w:t>uurib komisjon</w:t>
            </w:r>
            <w:r w:rsidRPr="007E5680">
              <w:t xml:space="preserve"> ja hindab käesoleva direktiivi kohaldamist</w:t>
            </w:r>
            <w:r w:rsidRPr="007E5680">
              <w:rPr>
                <w:b/>
                <w:bCs/>
                <w:i/>
                <w:iCs/>
              </w:rPr>
              <w:t>, mõju ja koostoimet viimaste OECD või ÜRO suunistega</w:t>
            </w:r>
            <w:r w:rsidRPr="007E5680">
              <w:t xml:space="preserve"> ning esitab Euroopa Parlamendile ja nõukogule oma hindamise kohta aruande</w:t>
            </w:r>
            <w:r w:rsidRPr="007E5680">
              <w:rPr>
                <w:b/>
                <w:bCs/>
                <w:i/>
                <w:iCs/>
              </w:rPr>
              <w:t>, millele vajaduse korral lisatakse seadusandlik ettepanek</w:t>
            </w:r>
            <w:r w:rsidRPr="007E5680">
              <w:t xml:space="preserve">. Esimene aruanne esitatakse 31. detsembriks </w:t>
            </w:r>
            <w:r w:rsidRPr="007E5680">
              <w:rPr>
                <w:b/>
                <w:i/>
              </w:rPr>
              <w:t>2029</w:t>
            </w:r>
            <w:r w:rsidRPr="007E5680">
              <w:t xml:space="preserve">. </w:t>
            </w:r>
            <w:r w:rsidRPr="007E5680">
              <w:rPr>
                <w:b/>
                <w:bCs/>
                <w:i/>
                <w:iCs/>
              </w:rPr>
              <w:t>Komisjon võib nendest tähtaegadest kõrvale kalduda, kui OECD või ÜRO tasandil lepitakse kokku uued siirdehindade suunised.</w:t>
            </w:r>
          </w:p>
        </w:tc>
      </w:tr>
    </w:tbl>
    <w:p w:rsidR="00B2620C" w:rsidRPr="007E5680" w:rsidRDefault="00B2620C" w:rsidP="00B2620C"/>
    <w:p w:rsidR="00B2620C" w:rsidRPr="007E5680" w:rsidRDefault="00B2620C" w:rsidP="00B2620C">
      <w:pPr>
        <w:pStyle w:val="AmNumberTabs"/>
        <w:keepNext/>
      </w:pPr>
      <w:r w:rsidRPr="007E5680">
        <w:lastRenderedPageBreak/>
        <w:t>Muudatusettepanek</w:t>
      </w:r>
      <w:r w:rsidRPr="007E5680">
        <w:tab/>
      </w:r>
      <w:r w:rsidRPr="007E5680">
        <w:tab/>
        <w:t>40</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15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2.</w:t>
            </w:r>
            <w:r w:rsidRPr="007E5680">
              <w:tab/>
              <w:t xml:space="preserve">Liikmesriigid esitavad kooskõlas lõikega 3 komisjonile asjakohase teabe, mis võimaldab hinnata käesolevat direktiivi, pidades silmas reaalturuväärtuse põhimõtte kohaldamise parandamist, </w:t>
            </w:r>
            <w:proofErr w:type="spellStart"/>
            <w:r w:rsidRPr="007E5680">
              <w:t>topeltmaksustamise</w:t>
            </w:r>
            <w:proofErr w:type="spellEnd"/>
            <w:r w:rsidRPr="007E5680">
              <w:t xml:space="preserve"> vähendamist ja maksualaste kuritarvituste tõkestamist.</w:t>
            </w:r>
          </w:p>
        </w:tc>
        <w:tc>
          <w:tcPr>
            <w:tcW w:w="4876" w:type="dxa"/>
          </w:tcPr>
          <w:p w:rsidR="00B2620C" w:rsidRPr="007E5680" w:rsidRDefault="00B2620C" w:rsidP="000C0C17">
            <w:pPr>
              <w:pStyle w:val="Normal6a"/>
              <w:rPr>
                <w:szCs w:val="24"/>
              </w:rPr>
            </w:pPr>
            <w:r w:rsidRPr="007E5680">
              <w:t>2.</w:t>
            </w:r>
            <w:r w:rsidRPr="007E5680">
              <w:tab/>
              <w:t xml:space="preserve">Liikmesriigid esitavad kooskõlas lõikega 3 komisjonile asjakohase teabe, mis võimaldab hinnata käesolevat direktiivi, pidades silmas reaalturuväärtuse põhimõtte kohaldamise parandamist, </w:t>
            </w:r>
            <w:proofErr w:type="spellStart"/>
            <w:r w:rsidRPr="007E5680">
              <w:rPr>
                <w:b/>
                <w:i/>
              </w:rPr>
              <w:t>topeltmaksuvabastuse</w:t>
            </w:r>
            <w:proofErr w:type="spellEnd"/>
            <w:r w:rsidRPr="007E5680">
              <w:rPr>
                <w:b/>
                <w:i/>
              </w:rPr>
              <w:t xml:space="preserve"> ja </w:t>
            </w:r>
            <w:proofErr w:type="spellStart"/>
            <w:r w:rsidRPr="007E5680">
              <w:t>topeltmaksustamise</w:t>
            </w:r>
            <w:proofErr w:type="spellEnd"/>
            <w:r w:rsidRPr="007E5680">
              <w:t xml:space="preserve"> vähendamist ja maksualaste kuritarvituste</w:t>
            </w:r>
            <w:r w:rsidRPr="007E5680">
              <w:rPr>
                <w:b/>
                <w:i/>
              </w:rPr>
              <w:t xml:space="preserve"> ning maksuvaidluste</w:t>
            </w:r>
            <w:r w:rsidRPr="007E5680">
              <w:t xml:space="preserve"> tõkestamist.</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41</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15 – lõige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5.</w:t>
            </w:r>
            <w:r w:rsidRPr="007E5680">
              <w:tab/>
              <w:t>Liikmesriigi poolt komisjonile artikli 2 alusel esitatud teabe ja komisjonis sellist teavet kasutades koostatud aruande või dokumendi võib edastada teistele liikmesriikidele. Teabe suhtes kehtib ametisaladuse hoidmise kohustus ja kaitse, mis laieneb samalaadsele teabele seda saava liikmesriigi õiguse alusel.</w:t>
            </w:r>
          </w:p>
        </w:tc>
        <w:tc>
          <w:tcPr>
            <w:tcW w:w="4876" w:type="dxa"/>
          </w:tcPr>
          <w:p w:rsidR="00B2620C" w:rsidRPr="007E5680" w:rsidRDefault="00B2620C" w:rsidP="000C0C17">
            <w:pPr>
              <w:pStyle w:val="Normal6a"/>
              <w:rPr>
                <w:szCs w:val="24"/>
              </w:rPr>
            </w:pPr>
            <w:r w:rsidRPr="007E5680">
              <w:t>5.</w:t>
            </w:r>
            <w:r w:rsidRPr="007E5680">
              <w:tab/>
              <w:t>Liikmesriigi poolt komisjonile artikli 2 alusel esitatud teabe ja komisjonis sellist teavet kasutades koostatud aruande või dokumendi võib edastada teistele liikmesriikidele</w:t>
            </w:r>
            <w:r w:rsidRPr="007E5680">
              <w:rPr>
                <w:b/>
                <w:i/>
              </w:rPr>
              <w:t xml:space="preserve"> ja Euroopa Parlamendile</w:t>
            </w:r>
            <w:r w:rsidRPr="007E5680">
              <w:t>. Teabe suhtes kehtib ametisaladuse hoidmise kohustus ja kaitse, mis laieneb samalaadsele teabele seda saava liikmesriigi õiguse alusel.</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42</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16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2.</w:t>
            </w:r>
            <w:r w:rsidRPr="007E5680">
              <w:tab/>
              <w:t xml:space="preserve">Käesoleva direktiivi kohaselt töödeldud teavet, sealhulgas isikuandmeid, säilitatakse ainult nii kaua, kui on vajalik käesoleva direktiivi eesmärkide saavutamiseks, ja kooskõlas iga vastutava töötleja siseriiklikest õigusnormidest tulenevate aegumistähtaegadega, kuid igal </w:t>
            </w:r>
            <w:r w:rsidRPr="007E5680">
              <w:lastRenderedPageBreak/>
              <w:t>juhul mitte kauem kui kümme aastat.</w:t>
            </w:r>
          </w:p>
        </w:tc>
        <w:tc>
          <w:tcPr>
            <w:tcW w:w="4876" w:type="dxa"/>
          </w:tcPr>
          <w:p w:rsidR="00B2620C" w:rsidRPr="007E5680" w:rsidRDefault="00B2620C" w:rsidP="000C0C17">
            <w:pPr>
              <w:pStyle w:val="Normal6a"/>
              <w:rPr>
                <w:szCs w:val="24"/>
              </w:rPr>
            </w:pPr>
            <w:r w:rsidRPr="007E5680">
              <w:lastRenderedPageBreak/>
              <w:t>2.</w:t>
            </w:r>
            <w:r w:rsidRPr="007E5680">
              <w:tab/>
              <w:t xml:space="preserve">Käesoleva direktiivi kohaselt töödeldud teavet, sealhulgas isikuandmeid, säilitatakse ainult nii kaua, kui on vajalik käesoleva direktiivi eesmärkide saavutamiseks, ja kooskõlas iga vastutava töötleja siseriiklikest õigusnormidest tulenevate aegumistähtaegadega, kuid igal </w:t>
            </w:r>
            <w:r w:rsidRPr="007E5680">
              <w:lastRenderedPageBreak/>
              <w:t xml:space="preserve">juhul mitte kauem kui kümme aastat </w:t>
            </w:r>
            <w:r w:rsidRPr="007E5680">
              <w:rPr>
                <w:b/>
                <w:bCs/>
                <w:i/>
                <w:iCs/>
              </w:rPr>
              <w:t>alates hetkest, mil isikuandmeid töödeldakse käesolevas direktiivis sätestatud eesmärkidel</w:t>
            </w:r>
            <w:r w:rsidRPr="007E5680">
              <w: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43</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1.</w:t>
            </w:r>
            <w:r w:rsidRPr="007E5680">
              <w:tab/>
              <w:t>Komisjonile antakse õigus võtta vastu artiklis 13 osutatud delegeeritud õigusakt käesolevas artiklis sätestatud tingimustel.</w:t>
            </w:r>
          </w:p>
        </w:tc>
        <w:tc>
          <w:tcPr>
            <w:tcW w:w="4876" w:type="dxa"/>
          </w:tcPr>
          <w:p w:rsidR="00B2620C" w:rsidRPr="007E5680" w:rsidRDefault="00B2620C" w:rsidP="004A5E81">
            <w:pPr>
              <w:pStyle w:val="Normal6a"/>
            </w:pPr>
            <w:r w:rsidRPr="007E5680">
              <w:t>1.</w:t>
            </w:r>
            <w:r w:rsidRPr="007E5680">
              <w:tab/>
              <w:t xml:space="preserve">Komisjonile antakse õigus võtta vastu </w:t>
            </w:r>
            <w:r w:rsidRPr="007E5680">
              <w:rPr>
                <w:b/>
                <w:bCs/>
                <w:i/>
                <w:iCs/>
              </w:rPr>
              <w:t>artikli 3 lõi</w:t>
            </w:r>
            <w:r w:rsidR="0071186C" w:rsidRPr="007E5680">
              <w:rPr>
                <w:b/>
                <w:bCs/>
                <w:i/>
                <w:iCs/>
              </w:rPr>
              <w:t>kes</w:t>
            </w:r>
            <w:r w:rsidR="004A5E81" w:rsidRPr="007E5680">
              <w:rPr>
                <w:b/>
                <w:bCs/>
                <w:i/>
                <w:iCs/>
              </w:rPr>
              <w:t xml:space="preserve"> 2</w:t>
            </w:r>
            <w:r w:rsidRPr="007E5680">
              <w:t xml:space="preserve">, artiklis 13 </w:t>
            </w:r>
            <w:r w:rsidRPr="007E5680">
              <w:rPr>
                <w:b/>
                <w:bCs/>
                <w:i/>
                <w:iCs/>
              </w:rPr>
              <w:t>ja</w:t>
            </w:r>
            <w:r w:rsidRPr="007E5680">
              <w:t xml:space="preserve"> </w:t>
            </w:r>
            <w:r w:rsidRPr="007E5680">
              <w:rPr>
                <w:b/>
                <w:bCs/>
                <w:i/>
                <w:iCs/>
              </w:rPr>
              <w:t>artikli 14 lõigetes 2, 2a ja 2b</w:t>
            </w:r>
            <w:r w:rsidRPr="007E5680">
              <w:t xml:space="preserve"> osutatud delegeeritud õigusakte käesolevas artiklis sätestatud tingimustel.</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44</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18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2.</w:t>
            </w:r>
            <w:r w:rsidRPr="007E5680">
              <w:tab/>
              <w:t>Nõukogu võib</w:t>
            </w:r>
            <w:r w:rsidRPr="007E5680">
              <w:rPr>
                <w:b/>
                <w:bCs/>
                <w:i/>
                <w:iCs/>
              </w:rPr>
              <w:t xml:space="preserve"> </w:t>
            </w:r>
            <w:r w:rsidRPr="007E5680">
              <w:t xml:space="preserve">artiklis 13 osutatud volituste delegeerimise igal ajal tagasi võtta. Tagasivõtmise otsusega lõpetatakse otsuses nimetatud volituste delegeerimine. Otsus jõustub järgmisel päeval pärast selle avaldamist </w:t>
            </w:r>
            <w:r w:rsidRPr="007E5680">
              <w:rPr>
                <w:i/>
                <w:iCs/>
              </w:rPr>
              <w:t>Euroopa Liidu Teatajas</w:t>
            </w:r>
            <w:r w:rsidRPr="007E5680">
              <w:t xml:space="preserve"> või otsuses nimetatud hilisemal kuupäeval. See ei mõjuta juba jõustunud delegeeritud õigusakti kehtivust.</w:t>
            </w:r>
          </w:p>
        </w:tc>
        <w:tc>
          <w:tcPr>
            <w:tcW w:w="4876" w:type="dxa"/>
          </w:tcPr>
          <w:p w:rsidR="00B2620C" w:rsidRPr="007E5680" w:rsidRDefault="00B2620C" w:rsidP="004A5E81">
            <w:pPr>
              <w:pStyle w:val="Normal6a"/>
            </w:pPr>
            <w:r w:rsidRPr="007E5680">
              <w:t>2.</w:t>
            </w:r>
            <w:r w:rsidRPr="007E5680">
              <w:tab/>
              <w:t xml:space="preserve">Nõukogu võib artikli </w:t>
            </w:r>
            <w:r w:rsidRPr="007E5680">
              <w:rPr>
                <w:b/>
                <w:bCs/>
                <w:i/>
                <w:iCs/>
              </w:rPr>
              <w:t>3 lõi</w:t>
            </w:r>
            <w:r w:rsidR="0071186C" w:rsidRPr="007E5680">
              <w:rPr>
                <w:b/>
                <w:bCs/>
                <w:i/>
                <w:iCs/>
              </w:rPr>
              <w:t>kes</w:t>
            </w:r>
            <w:r w:rsidR="004A5E81" w:rsidRPr="007E5680">
              <w:rPr>
                <w:b/>
                <w:bCs/>
                <w:i/>
                <w:iCs/>
              </w:rPr>
              <w:t xml:space="preserve"> 2</w:t>
            </w:r>
            <w:r w:rsidRPr="007E5680">
              <w:rPr>
                <w:b/>
                <w:bCs/>
                <w:i/>
                <w:iCs/>
              </w:rPr>
              <w:t>,</w:t>
            </w:r>
            <w:r w:rsidRPr="007E5680">
              <w:t xml:space="preserve"> artiklis 13 </w:t>
            </w:r>
            <w:r w:rsidRPr="007E5680">
              <w:rPr>
                <w:b/>
                <w:bCs/>
                <w:i/>
                <w:iCs/>
              </w:rPr>
              <w:t>ja artikli 14 lõikes 2, 2a ja 2b</w:t>
            </w:r>
            <w:r w:rsidRPr="007E5680">
              <w:t xml:space="preserve"> osutatud volituste delegeerimise igal ajal tagasi võtta. Tagasivõtmise otsusega lõpetatakse otsuses nimetatud volituste delegeerimine. Otsus jõustub järgmisel päeval pärast selle avaldamist </w:t>
            </w:r>
            <w:r w:rsidRPr="007E5680">
              <w:rPr>
                <w:i/>
                <w:iCs/>
              </w:rPr>
              <w:t>Euroopa Liidu Teatajas</w:t>
            </w:r>
            <w:r w:rsidRPr="007E5680">
              <w:t xml:space="preserve"> või otsuses nimetatud hilisemal kuupäeval. See ei mõjuta juba jõustunud delegeeritud õigusakti kehtivust.</w:t>
            </w:r>
          </w:p>
        </w:tc>
      </w:tr>
    </w:tbl>
    <w:p w:rsidR="00B2620C" w:rsidRPr="007E5680" w:rsidRDefault="00B2620C" w:rsidP="00B2620C"/>
    <w:p w:rsidR="00B2620C" w:rsidRPr="007E5680" w:rsidRDefault="00B2620C" w:rsidP="00B2620C">
      <w:pPr>
        <w:pStyle w:val="AmNumberTabs"/>
      </w:pPr>
      <w:r w:rsidRPr="007E5680">
        <w:t>Muudatusettepanek</w:t>
      </w:r>
      <w:r w:rsidRPr="007E5680">
        <w:tab/>
      </w:r>
      <w:r w:rsidRPr="007E5680">
        <w:tab/>
        <w:t>45</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3.</w:t>
            </w:r>
            <w:r w:rsidRPr="007E5680">
              <w:tab/>
              <w:t xml:space="preserve">Enne delegeeritud õigusakti vastuvõtmist konsulteerib komisjon iga liikmesriigi määratud ekspertidega vastavalt 13. aprilli 2016. aasta </w:t>
            </w:r>
            <w:proofErr w:type="spellStart"/>
            <w:r w:rsidRPr="007E5680">
              <w:t>institutsioonidevahelisele</w:t>
            </w:r>
            <w:proofErr w:type="spellEnd"/>
            <w:r w:rsidRPr="007E5680">
              <w:t xml:space="preserve"> parema </w:t>
            </w:r>
            <w:r w:rsidRPr="007E5680">
              <w:lastRenderedPageBreak/>
              <w:t>õigusloome kokkuleppele.</w:t>
            </w:r>
          </w:p>
        </w:tc>
        <w:tc>
          <w:tcPr>
            <w:tcW w:w="4876" w:type="dxa"/>
          </w:tcPr>
          <w:p w:rsidR="00B2620C" w:rsidRPr="007E5680" w:rsidRDefault="00B2620C" w:rsidP="000C0C17">
            <w:pPr>
              <w:pStyle w:val="Normal6a"/>
            </w:pPr>
            <w:r w:rsidRPr="007E5680">
              <w:lastRenderedPageBreak/>
              <w:t>3.</w:t>
            </w:r>
            <w:r w:rsidRPr="007E5680">
              <w:tab/>
              <w:t xml:space="preserve">Enne delegeeritud õigusakti vastuvõtmist konsulteerib komisjon iga liikmesriigi määratud ekspertidega vastavalt 13. aprilli 2016. aasta </w:t>
            </w:r>
            <w:proofErr w:type="spellStart"/>
            <w:r w:rsidRPr="007E5680">
              <w:t>institutsioonidevahelisele</w:t>
            </w:r>
            <w:proofErr w:type="spellEnd"/>
            <w:r w:rsidRPr="007E5680">
              <w:t xml:space="preserve"> parema </w:t>
            </w:r>
            <w:r w:rsidRPr="007E5680">
              <w:lastRenderedPageBreak/>
              <w:t xml:space="preserve">õigusloome kokkuleppele. </w:t>
            </w:r>
            <w:r w:rsidRPr="007E5680">
              <w:rPr>
                <w:b/>
                <w:i/>
              </w:rPr>
              <w:t>Asjakohase eksperdiorganina tegutseb artiklis 14a osutatud siirdehindade Euroopa foorum.</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46</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19 – lõi</w:t>
      </w:r>
      <w:r w:rsidR="00B52220" w:rsidRPr="007E5680">
        <w:t>ge</w:t>
      </w:r>
      <w:r w:rsidRPr="007E5680">
        <w:t xml:space="preserv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b/>
                <w:i/>
                <w:szCs w:val="24"/>
              </w:rPr>
            </w:pPr>
            <w:r w:rsidRPr="007E5680">
              <w:rPr>
                <w:b/>
                <w:i/>
              </w:rPr>
              <w:t>Euroopa Parlament võib osaleda asjakohastel rahvusvahelistel foorumitel vaatlejana siirdehindade suuniste üle peetavatel rahvusvahelistel läbirääkimistel.</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47</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Artikkel 19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rPr>
                <w:b/>
                <w:i/>
                <w:szCs w:val="24"/>
              </w:rPr>
            </w:pPr>
            <w:r w:rsidRPr="007E5680">
              <w:rPr>
                <w:b/>
                <w:i/>
              </w:rPr>
              <w:t>Artikkel 19a</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rPr>
                <w:b/>
                <w:i/>
                <w:szCs w:val="24"/>
              </w:rPr>
            </w:pPr>
            <w:r w:rsidRPr="007E5680">
              <w:rPr>
                <w:b/>
                <w:i/>
              </w:rPr>
              <w:t>Läbivaatamine</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rPr>
                <w:szCs w:val="24"/>
              </w:rPr>
            </w:pPr>
            <w:r w:rsidRPr="007E5680">
              <w:rPr>
                <w:b/>
                <w:i/>
              </w:rPr>
              <w:t xml:space="preserve">Komisjon vaatab läbi selle direktiivi kohaldamise </w:t>
            </w:r>
            <w:proofErr w:type="spellStart"/>
            <w:r w:rsidRPr="007E5680">
              <w:rPr>
                <w:b/>
                <w:i/>
              </w:rPr>
              <w:t>hargmaiste</w:t>
            </w:r>
            <w:proofErr w:type="spellEnd"/>
            <w:r w:rsidRPr="007E5680">
              <w:rPr>
                <w:b/>
                <w:i/>
              </w:rPr>
              <w:t xml:space="preserve"> ettevõtete kontsernide suhtes, mis kuuluvad ettepaneku kohaldamisalasse võtta vastu nõukogu direktiiv äritegevuse kohta Euroopas: Äritegevus Euroopas: tulumaksuga maksustamise raamistik (BEFIT) pärast kõnealuse direktiivi jõustumist.</w:t>
            </w:r>
          </w:p>
        </w:tc>
      </w:tr>
    </w:tbl>
    <w:p w:rsidR="00B2620C" w:rsidRPr="007E5680" w:rsidRDefault="00B2620C" w:rsidP="00B2620C">
      <w:pPr>
        <w:pStyle w:val="AmNumberTabs"/>
      </w:pPr>
      <w:r w:rsidRPr="007E5680">
        <w:t>Muudatusettepanek</w:t>
      </w:r>
      <w:r w:rsidRPr="007E5680">
        <w:tab/>
      </w:r>
      <w:r w:rsidRPr="007E5680">
        <w:tab/>
        <w:t>48</w:t>
      </w:r>
    </w:p>
    <w:p w:rsidR="00B2620C" w:rsidRPr="007E5680" w:rsidRDefault="00B2620C" w:rsidP="00B2620C">
      <w:pPr>
        <w:pStyle w:val="NormalBold12b"/>
      </w:pPr>
      <w:r w:rsidRPr="007E5680">
        <w:t>Ettepanek võtta vastu direktiiv</w:t>
      </w:r>
    </w:p>
    <w:p w:rsidR="00B2620C" w:rsidRPr="007E5680" w:rsidRDefault="00B2620C" w:rsidP="00B2620C">
      <w:pPr>
        <w:pStyle w:val="NormalBold"/>
      </w:pPr>
      <w:r w:rsidRPr="007E5680">
        <w:t>Artikkel 19b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620C" w:rsidRPr="007E5680" w:rsidTr="000C0C17">
        <w:trPr>
          <w:trHeight w:hRule="exact" w:val="240"/>
          <w:jc w:val="center"/>
        </w:trPr>
        <w:tc>
          <w:tcPr>
            <w:tcW w:w="9752" w:type="dxa"/>
            <w:gridSpan w:val="2"/>
          </w:tcPr>
          <w:p w:rsidR="00B2620C" w:rsidRPr="007E5680" w:rsidRDefault="00B2620C" w:rsidP="000C0C17"/>
        </w:tc>
      </w:tr>
      <w:tr w:rsidR="00B2620C" w:rsidRPr="007E5680" w:rsidTr="000C0C17">
        <w:trPr>
          <w:trHeight w:val="240"/>
          <w:jc w:val="center"/>
        </w:trPr>
        <w:tc>
          <w:tcPr>
            <w:tcW w:w="4876" w:type="dxa"/>
          </w:tcPr>
          <w:p w:rsidR="00B2620C" w:rsidRPr="007E5680" w:rsidRDefault="00B2620C" w:rsidP="000C0C17">
            <w:pPr>
              <w:pStyle w:val="AmColumnHeading"/>
            </w:pPr>
            <w:r w:rsidRPr="007E5680">
              <w:t>Komisjoni ettepanek</w:t>
            </w:r>
          </w:p>
        </w:tc>
        <w:tc>
          <w:tcPr>
            <w:tcW w:w="4876" w:type="dxa"/>
          </w:tcPr>
          <w:p w:rsidR="00B2620C" w:rsidRPr="007E5680" w:rsidRDefault="00B2620C" w:rsidP="000C0C17">
            <w:pPr>
              <w:pStyle w:val="AmColumnHeading"/>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pPr>
            <w:r w:rsidRPr="007E5680">
              <w:rPr>
                <w:b/>
                <w:i/>
              </w:rPr>
              <w:t>Artikkel 19b</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jc w:val="center"/>
            </w:pPr>
            <w:r w:rsidRPr="007E5680">
              <w:rPr>
                <w:b/>
                <w:i/>
              </w:rPr>
              <w:t>Direktiivi 2011/16/EL muutmine</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 xml:space="preserve">Direktiivi 2011/16/EL artikli 14 lõike 6 </w:t>
            </w:r>
            <w:r w:rsidRPr="007E5680">
              <w:rPr>
                <w:b/>
                <w:i/>
              </w:rPr>
              <w:lastRenderedPageBreak/>
              <w:t>punkt d asendatakse järgmisega:</w:t>
            </w:r>
          </w:p>
        </w:tc>
      </w:tr>
      <w:tr w:rsidR="00B2620C" w:rsidRPr="007E5680" w:rsidTr="000C0C17">
        <w:trPr>
          <w:jc w:val="center"/>
        </w:trPr>
        <w:tc>
          <w:tcPr>
            <w:tcW w:w="4876" w:type="dxa"/>
          </w:tcPr>
          <w:p w:rsidR="00B2620C" w:rsidRPr="007E5680" w:rsidRDefault="00B2620C" w:rsidP="000C0C17">
            <w:pPr>
              <w:pStyle w:val="Normal6a"/>
            </w:pPr>
          </w:p>
        </w:tc>
        <w:tc>
          <w:tcPr>
            <w:tcW w:w="4876" w:type="dxa"/>
          </w:tcPr>
          <w:p w:rsidR="00B2620C" w:rsidRPr="007E5680" w:rsidRDefault="00B2620C" w:rsidP="000C0C17">
            <w:pPr>
              <w:pStyle w:val="Normal6a"/>
            </w:pPr>
            <w:r w:rsidRPr="007E5680">
              <w:rPr>
                <w:b/>
                <w:i/>
              </w:rPr>
              <w:t>i)</w:t>
            </w:r>
            <w:r w:rsidRPr="007E5680">
              <w:rPr>
                <w:b/>
                <w:i/>
              </w:rPr>
              <w:tab/>
              <w:t>siirdehindade kindlaksmääramiseks kasutatud meetod või muud hindamismeetodid ja -tehnikad reaalturuväärtusele vastava hinna hindamiseks, nagu on määratletud direktiivi [2024/XX/XX siirdehindade kohta] artiklis 9, ning sellise meetodi kohaldamise põhjendus või siirdehindade eelkokkuleppe puhul siirdehind ise;</w:t>
            </w:r>
          </w:p>
        </w:tc>
      </w:tr>
    </w:tbl>
    <w:p w:rsidR="00B2620C" w:rsidRPr="007E5680" w:rsidRDefault="00B2620C" w:rsidP="00B2620C"/>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49</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 xml:space="preserve">Artikkel 20 – lõige 1 – </w:t>
      </w:r>
      <w:r w:rsidR="00675D78" w:rsidRPr="007E5680">
        <w:t xml:space="preserve">esimene </w:t>
      </w:r>
      <w:r w:rsidRPr="007E5680">
        <w:t>lõik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Liikmesriigid võtavad vastu ja avaldavad käesoleva direktiivi järgimiseks vajalikud õigus- ja haldusnormid hiljemalt [31.</w:t>
            </w:r>
            <w:r w:rsidRPr="007E5680">
              <w:rPr>
                <w:b/>
                <w:i/>
              </w:rPr>
              <w:t> </w:t>
            </w:r>
            <w:r w:rsidRPr="007E5680">
              <w:t xml:space="preserve">detsembriks </w:t>
            </w:r>
            <w:r w:rsidRPr="007E5680">
              <w:rPr>
                <w:b/>
                <w:i/>
              </w:rPr>
              <w:t>2025</w:t>
            </w:r>
            <w:r w:rsidRPr="007E5680">
              <w:t>]. Nad edastavad kõnealuste normide tekstid viivitamata komisjonile.</w:t>
            </w:r>
          </w:p>
        </w:tc>
        <w:tc>
          <w:tcPr>
            <w:tcW w:w="4876" w:type="dxa"/>
          </w:tcPr>
          <w:p w:rsidR="00B2620C" w:rsidRPr="007E5680" w:rsidRDefault="00B2620C" w:rsidP="000C0C17">
            <w:pPr>
              <w:pStyle w:val="Normal6a"/>
              <w:rPr>
                <w:szCs w:val="24"/>
              </w:rPr>
            </w:pPr>
            <w:r w:rsidRPr="007E5680">
              <w:t>Liikmesriigid võtavad vastu ja avaldavad käesoleva direktiivi järgimiseks vajalikud õigus- ja haldusnormid hiljemalt 31.</w:t>
            </w:r>
            <w:r w:rsidRPr="007E5680">
              <w:rPr>
                <w:b/>
                <w:i/>
              </w:rPr>
              <w:t xml:space="preserve"> </w:t>
            </w:r>
            <w:r w:rsidRPr="007E5680">
              <w:t xml:space="preserve">detsembriks </w:t>
            </w:r>
            <w:r w:rsidRPr="007E5680">
              <w:rPr>
                <w:b/>
                <w:i/>
              </w:rPr>
              <w:t>2024</w:t>
            </w:r>
            <w:r w:rsidRPr="007E5680">
              <w:t>. Nad edastavad kõnealuste normide tekstid viivitamata komisjonile.</w:t>
            </w:r>
          </w:p>
        </w:tc>
      </w:tr>
    </w:tbl>
    <w:p w:rsidR="00B2620C" w:rsidRPr="007E5680" w:rsidRDefault="00B2620C" w:rsidP="00B2620C"/>
    <w:p w:rsidR="00B2620C" w:rsidRPr="007E5680" w:rsidRDefault="00B2620C" w:rsidP="00B2620C">
      <w:pPr>
        <w:pStyle w:val="AmNumberTabs"/>
        <w:keepNext/>
      </w:pPr>
      <w:r w:rsidRPr="007E5680">
        <w:t>Muudatusettepanek</w:t>
      </w:r>
      <w:r w:rsidRPr="007E5680">
        <w:tab/>
      </w:r>
      <w:r w:rsidRPr="007E5680">
        <w:tab/>
        <w:t>50</w:t>
      </w:r>
    </w:p>
    <w:p w:rsidR="00B2620C" w:rsidRPr="007E5680" w:rsidRDefault="00B2620C" w:rsidP="00B2620C">
      <w:pPr>
        <w:pStyle w:val="NormalBold12b"/>
        <w:keepNext/>
      </w:pPr>
      <w:r w:rsidRPr="007E5680">
        <w:t>Ettepanek võtta vastu direktiiv</w:t>
      </w:r>
    </w:p>
    <w:p w:rsidR="00B2620C" w:rsidRPr="007E5680" w:rsidRDefault="00B2620C" w:rsidP="00B2620C">
      <w:pPr>
        <w:pStyle w:val="NormalBold"/>
        <w:keepNext/>
      </w:pPr>
      <w:r w:rsidRPr="007E5680">
        <w:t xml:space="preserve"> Artikkel 20 – lõige 1 – </w:t>
      </w:r>
      <w:r w:rsidR="00675D78" w:rsidRPr="007E5680">
        <w:t xml:space="preserve">teine </w:t>
      </w:r>
      <w:r w:rsidRPr="007E5680">
        <w:t>lõik</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620C" w:rsidRPr="007E5680" w:rsidTr="000C0C17">
        <w:trPr>
          <w:jc w:val="center"/>
        </w:trPr>
        <w:tc>
          <w:tcPr>
            <w:tcW w:w="9752" w:type="dxa"/>
            <w:gridSpan w:val="2"/>
          </w:tcPr>
          <w:p w:rsidR="00B2620C" w:rsidRPr="007E5680" w:rsidRDefault="00B2620C" w:rsidP="000C0C17">
            <w:pPr>
              <w:keepNext/>
            </w:pPr>
          </w:p>
        </w:tc>
      </w:tr>
      <w:tr w:rsidR="00B2620C" w:rsidRPr="007E5680" w:rsidTr="000C0C17">
        <w:trPr>
          <w:jc w:val="center"/>
        </w:trPr>
        <w:tc>
          <w:tcPr>
            <w:tcW w:w="4876" w:type="dxa"/>
          </w:tcPr>
          <w:p w:rsidR="00B2620C" w:rsidRPr="007E5680" w:rsidRDefault="00B2620C" w:rsidP="000C0C17">
            <w:pPr>
              <w:pStyle w:val="AmColumnHeading"/>
              <w:keepNext/>
            </w:pPr>
            <w:r w:rsidRPr="007E5680">
              <w:t>Komisjoni ettepanek</w:t>
            </w:r>
          </w:p>
        </w:tc>
        <w:tc>
          <w:tcPr>
            <w:tcW w:w="4876" w:type="dxa"/>
          </w:tcPr>
          <w:p w:rsidR="00B2620C" w:rsidRPr="007E5680" w:rsidRDefault="00B2620C" w:rsidP="000C0C17">
            <w:pPr>
              <w:pStyle w:val="AmColumnHeading"/>
              <w:keepNext/>
            </w:pPr>
            <w:r w:rsidRPr="007E5680">
              <w:t>Muudatusettepanek</w:t>
            </w:r>
          </w:p>
        </w:tc>
      </w:tr>
      <w:tr w:rsidR="00B2620C" w:rsidRPr="007E5680" w:rsidTr="000C0C17">
        <w:trPr>
          <w:jc w:val="center"/>
        </w:trPr>
        <w:tc>
          <w:tcPr>
            <w:tcW w:w="4876" w:type="dxa"/>
          </w:tcPr>
          <w:p w:rsidR="00B2620C" w:rsidRPr="007E5680" w:rsidRDefault="00B2620C" w:rsidP="000C0C17">
            <w:pPr>
              <w:pStyle w:val="Normal6a"/>
            </w:pPr>
            <w:r w:rsidRPr="007E5680">
              <w:t>Liikmesriigid kohaldavad neid norme alates [1.</w:t>
            </w:r>
            <w:r w:rsidRPr="007E5680">
              <w:rPr>
                <w:b/>
                <w:i/>
              </w:rPr>
              <w:t> </w:t>
            </w:r>
            <w:r w:rsidRPr="007E5680">
              <w:t xml:space="preserve">jaanuarist </w:t>
            </w:r>
            <w:r w:rsidRPr="007E5680">
              <w:rPr>
                <w:b/>
                <w:i/>
              </w:rPr>
              <w:t>2026</w:t>
            </w:r>
            <w:r w:rsidRPr="007E5680">
              <w:t>].</w:t>
            </w:r>
          </w:p>
        </w:tc>
        <w:tc>
          <w:tcPr>
            <w:tcW w:w="4876" w:type="dxa"/>
          </w:tcPr>
          <w:p w:rsidR="00B2620C" w:rsidRPr="007E5680" w:rsidRDefault="00B2620C" w:rsidP="000C0C17">
            <w:pPr>
              <w:pStyle w:val="Normal6a"/>
              <w:rPr>
                <w:szCs w:val="24"/>
              </w:rPr>
            </w:pPr>
            <w:r w:rsidRPr="007E5680">
              <w:t>Liikmesriigid kohaldavad neid norme alates 1.</w:t>
            </w:r>
            <w:r w:rsidRPr="007E5680">
              <w:rPr>
                <w:b/>
                <w:i/>
              </w:rPr>
              <w:t xml:space="preserve"> </w:t>
            </w:r>
            <w:r w:rsidRPr="007E5680">
              <w:t xml:space="preserve">jaanuarist </w:t>
            </w:r>
            <w:r w:rsidRPr="007E5680">
              <w:rPr>
                <w:b/>
                <w:i/>
              </w:rPr>
              <w:t>2025</w:t>
            </w:r>
            <w:r w:rsidRPr="007E5680">
              <w:t>.</w:t>
            </w:r>
          </w:p>
        </w:tc>
      </w:tr>
    </w:tbl>
    <w:p w:rsidR="00E365E1" w:rsidRPr="007E5680" w:rsidRDefault="00E365E1" w:rsidP="00196E82"/>
    <w:sectPr w:rsidR="00E365E1" w:rsidRPr="007E5680" w:rsidSect="000F74B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E82" w:rsidRPr="000F74B2" w:rsidRDefault="00196E82">
      <w:r w:rsidRPr="000F74B2">
        <w:separator/>
      </w:r>
    </w:p>
  </w:endnote>
  <w:endnote w:type="continuationSeparator" w:id="0">
    <w:p w:rsidR="00196E82" w:rsidRPr="000F74B2" w:rsidRDefault="00196E82">
      <w:r w:rsidRPr="000F7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74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74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74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E82" w:rsidRPr="000F74B2" w:rsidRDefault="00196E82">
      <w:r w:rsidRPr="000F74B2">
        <w:separator/>
      </w:r>
    </w:p>
  </w:footnote>
  <w:footnote w:type="continuationSeparator" w:id="0">
    <w:p w:rsidR="00196E82" w:rsidRPr="000F74B2" w:rsidRDefault="00196E82">
      <w:r w:rsidRPr="000F74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74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74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74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ET"/>
    <w:docVar w:name="dvnumam" w:val="50"/>
    <w:docVar w:name="dvpe" w:val="756.000"/>
    <w:docVar w:name="dvrapporteur" w:val="Raportöör: "/>
    <w:docVar w:name="dvstar" w:val="*"/>
    <w:docVar w:name="dvtitre" w:val="Euroopa Parlamendi .... 2024. aasta seadusandlik resolutsioon ettepaneku kohta võtta vastu nõukogu direktiiv siirdehindade kohta(COM(2023)0529 – C9-0339/2023 – 2023/0322(CNS))"/>
  </w:docVars>
  <w:rsids>
    <w:rsidRoot w:val="00196E82"/>
    <w:rsid w:val="00002272"/>
    <w:rsid w:val="00064002"/>
    <w:rsid w:val="000677B9"/>
    <w:rsid w:val="000831BA"/>
    <w:rsid w:val="000A42CC"/>
    <w:rsid w:val="000E7DD9"/>
    <w:rsid w:val="000F74B2"/>
    <w:rsid w:val="0010095E"/>
    <w:rsid w:val="00125B37"/>
    <w:rsid w:val="00170A44"/>
    <w:rsid w:val="00187494"/>
    <w:rsid w:val="00196E8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E81"/>
    <w:rsid w:val="004C0004"/>
    <w:rsid w:val="004C5D52"/>
    <w:rsid w:val="0050519A"/>
    <w:rsid w:val="005072A1"/>
    <w:rsid w:val="00514517"/>
    <w:rsid w:val="00545827"/>
    <w:rsid w:val="00560270"/>
    <w:rsid w:val="005C2568"/>
    <w:rsid w:val="006037C0"/>
    <w:rsid w:val="006631B6"/>
    <w:rsid w:val="00675D78"/>
    <w:rsid w:val="00680577"/>
    <w:rsid w:val="006F74FA"/>
    <w:rsid w:val="0071186C"/>
    <w:rsid w:val="00731ADD"/>
    <w:rsid w:val="00734777"/>
    <w:rsid w:val="00747932"/>
    <w:rsid w:val="00751A4A"/>
    <w:rsid w:val="00756632"/>
    <w:rsid w:val="00762C74"/>
    <w:rsid w:val="00786EC0"/>
    <w:rsid w:val="007D1690"/>
    <w:rsid w:val="007E22AD"/>
    <w:rsid w:val="007E568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28D"/>
    <w:rsid w:val="00A778C7"/>
    <w:rsid w:val="00AB441E"/>
    <w:rsid w:val="00AB6293"/>
    <w:rsid w:val="00AC7661"/>
    <w:rsid w:val="00AE0928"/>
    <w:rsid w:val="00AF3B82"/>
    <w:rsid w:val="00B12E95"/>
    <w:rsid w:val="00B22876"/>
    <w:rsid w:val="00B2620C"/>
    <w:rsid w:val="00B5222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B8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4CC266-6265-4266-A354-5F3E0B72E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620C"/>
    <w:pPr>
      <w:spacing w:before="480" w:after="240"/>
    </w:pPr>
  </w:style>
  <w:style w:type="paragraph" w:customStyle="1" w:styleId="Normal6a">
    <w:name w:val="Normal6a"/>
    <w:basedOn w:val="Normal"/>
    <w:rsid w:val="00B2620C"/>
    <w:pPr>
      <w:spacing w:after="120"/>
    </w:pPr>
  </w:style>
  <w:style w:type="paragraph" w:customStyle="1" w:styleId="NormalBold">
    <w:name w:val="NormalBold"/>
    <w:basedOn w:val="Normal"/>
    <w:rsid w:val="00B2620C"/>
    <w:rPr>
      <w:b/>
    </w:rPr>
  </w:style>
  <w:style w:type="paragraph" w:customStyle="1" w:styleId="NormalHanging12a">
    <w:name w:val="NormalHanging12a"/>
    <w:basedOn w:val="Normal"/>
    <w:rsid w:val="00B2620C"/>
    <w:pPr>
      <w:spacing w:after="240"/>
      <w:ind w:left="567" w:hanging="567"/>
    </w:pPr>
  </w:style>
  <w:style w:type="paragraph" w:customStyle="1" w:styleId="AmColumnHeading">
    <w:name w:val="AmColumnHeading"/>
    <w:basedOn w:val="Normal"/>
    <w:rsid w:val="00B2620C"/>
    <w:pPr>
      <w:spacing w:after="240"/>
      <w:jc w:val="center"/>
    </w:pPr>
    <w:rPr>
      <w:i/>
    </w:rPr>
  </w:style>
  <w:style w:type="paragraph" w:customStyle="1" w:styleId="AmNumberTabs">
    <w:name w:val="AmNumberTabs"/>
    <w:basedOn w:val="Normal"/>
    <w:link w:val="AmNumberTabsChar"/>
    <w:rsid w:val="00B262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2620C"/>
    <w:pPr>
      <w:spacing w:before="240"/>
    </w:pPr>
    <w:rPr>
      <w:b/>
    </w:rPr>
  </w:style>
  <w:style w:type="character" w:styleId="Hyperlink">
    <w:name w:val="Hyperlink"/>
    <w:uiPriority w:val="99"/>
    <w:rsid w:val="00B2620C"/>
    <w:rPr>
      <w:color w:val="0000FF"/>
      <w:u w:val="single"/>
    </w:rPr>
  </w:style>
  <w:style w:type="character" w:customStyle="1" w:styleId="AmNumberTabsChar">
    <w:name w:val="AmNumberTabs Char"/>
    <w:basedOn w:val="DefaultParagraphFont"/>
    <w:link w:val="AmNumberTabs"/>
    <w:rsid w:val="00B2620C"/>
    <w:rPr>
      <w:b/>
      <w:sz w:val="24"/>
      <w:lang w:val="et-EE"/>
    </w:rPr>
  </w:style>
  <w:style w:type="character" w:customStyle="1" w:styleId="NormalBold12bChar">
    <w:name w:val="NormalBold12b Char"/>
    <w:basedOn w:val="AmNumberTabsChar"/>
    <w:link w:val="NormalBold12b"/>
    <w:rsid w:val="00B2620C"/>
    <w:rPr>
      <w:b/>
      <w:sz w:val="24"/>
      <w:lang w:val="et-EE"/>
    </w:rPr>
  </w:style>
  <w:style w:type="paragraph" w:styleId="BalloonText">
    <w:name w:val="Balloon Text"/>
    <w:basedOn w:val="Normal"/>
    <w:link w:val="BalloonTextChar"/>
    <w:rsid w:val="00F26B8F"/>
    <w:rPr>
      <w:rFonts w:ascii="Segoe UI" w:hAnsi="Segoe UI" w:cs="Segoe UI"/>
      <w:sz w:val="18"/>
      <w:szCs w:val="18"/>
    </w:rPr>
  </w:style>
  <w:style w:type="character" w:customStyle="1" w:styleId="BalloonTextChar">
    <w:name w:val="Balloon Text Char"/>
    <w:basedOn w:val="DefaultParagraphFont"/>
    <w:link w:val="BalloonText"/>
    <w:rsid w:val="00F26B8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TXT/?uri=uriserv%3AOJ.C_.2006.176.01.0001.01.ENG&amp;toc=OJ%3AC%3A2006%3A176%3AFULL" TargetMode="External"/><Relationship Id="rId4" Type="http://schemas.openxmlformats.org/officeDocument/2006/relationships/settings" Target="settings.xml"/><Relationship Id="rId9" Type="http://schemas.openxmlformats.org/officeDocument/2006/relationships/hyperlink" Target="https://eur-lex.europa.eu/legal-content/EN/TXT/?uri=uriserv%3AOJ.C_.2006.176.01.0001.01.ENG&amp;toc=OJ%3AC%3A2006%3A176%3A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8E9BF-9D21-4051-B479-315AFC8FB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4751</Words>
  <Characters>38057</Characters>
  <Application>Microsoft Office Word</Application>
  <DocSecurity>0</DocSecurity>
  <Lines>317</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2024-04-10T19:31:00Z</dcterms:created>
  <dcterms:modified xsi:type="dcterms:W3CDTF">2024-04-10T19:31:00Z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A9-0066/2024</vt:lpwstr>
  </property>
  <property fmtid="{D5CDD505-2E9C-101B-9397-08002B2CF9AE}" pid="4" name="&lt;Type&gt;">
    <vt:lpwstr>RR</vt:lpwstr>
  </property>
</Properties>
</file>