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5555" w:rsidTr="0010095E">
        <w:trPr>
          <w:trHeight w:hRule="exact" w:val="1418"/>
        </w:trPr>
        <w:tc>
          <w:tcPr>
            <w:tcW w:w="6804" w:type="dxa"/>
            <w:shd w:val="clear" w:color="auto" w:fill="auto"/>
            <w:vAlign w:val="center"/>
          </w:tcPr>
          <w:p w:rsidR="00751A4A" w:rsidRPr="00E55555" w:rsidRDefault="006D78B6" w:rsidP="0010095E">
            <w:pPr>
              <w:pStyle w:val="EPName"/>
            </w:pPr>
            <w:r w:rsidRPr="00E55555">
              <w:t>Parlament Europejski</w:t>
            </w:r>
          </w:p>
          <w:p w:rsidR="00751A4A" w:rsidRPr="00E55555" w:rsidRDefault="00817416" w:rsidP="00756632">
            <w:pPr>
              <w:pStyle w:val="EPTerm"/>
              <w:rPr>
                <w:rStyle w:val="HideTWBExt"/>
                <w:noProof w:val="0"/>
                <w:vanish w:val="0"/>
                <w:color w:val="auto"/>
              </w:rPr>
            </w:pPr>
            <w:r w:rsidRPr="00E55555">
              <w:t>2019-2024</w:t>
            </w:r>
          </w:p>
        </w:tc>
        <w:tc>
          <w:tcPr>
            <w:tcW w:w="2268" w:type="dxa"/>
            <w:shd w:val="clear" w:color="auto" w:fill="auto"/>
          </w:tcPr>
          <w:p w:rsidR="00751A4A" w:rsidRPr="00E55555" w:rsidRDefault="00187494" w:rsidP="0010095E">
            <w:pPr>
              <w:pStyle w:val="EPLogo"/>
            </w:pPr>
            <w:r w:rsidRPr="00E5555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55555" w:rsidRDefault="00D058B8" w:rsidP="004C5D52">
      <w:pPr>
        <w:pStyle w:val="LineTop"/>
      </w:pPr>
    </w:p>
    <w:p w:rsidR="00680577" w:rsidRPr="00E55555" w:rsidRDefault="006D78B6" w:rsidP="00680577">
      <w:pPr>
        <w:pStyle w:val="EPBodyTA1"/>
      </w:pPr>
      <w:r w:rsidRPr="00E55555">
        <w:t>TEKSTY PRZYJĘTE</w:t>
      </w:r>
    </w:p>
    <w:p w:rsidR="00D058B8" w:rsidRPr="00E55555" w:rsidRDefault="00D058B8" w:rsidP="00D058B8">
      <w:pPr>
        <w:pStyle w:val="LineBottom"/>
      </w:pPr>
    </w:p>
    <w:p w:rsidR="006D78B6" w:rsidRPr="00E55555" w:rsidRDefault="006D78B6" w:rsidP="006D78B6">
      <w:pPr>
        <w:pStyle w:val="ATHeading1"/>
      </w:pPr>
      <w:bookmarkStart w:id="0" w:name="TANumber"/>
      <w:r w:rsidRPr="00E55555">
        <w:t>P9_TA(2024)0</w:t>
      </w:r>
      <w:bookmarkEnd w:id="0"/>
      <w:r w:rsidR="003A0932">
        <w:t>219</w:t>
      </w:r>
    </w:p>
    <w:p w:rsidR="006D78B6" w:rsidRPr="00DD6CF5" w:rsidRDefault="00DD6CF5" w:rsidP="006D78B6">
      <w:pPr>
        <w:pStyle w:val="ATHeading2"/>
      </w:pPr>
      <w:r w:rsidRPr="00DD6CF5">
        <w:t>Ustalanie cen transferowych</w:t>
      </w:r>
    </w:p>
    <w:p w:rsidR="006D78B6" w:rsidRPr="00E55555" w:rsidRDefault="006D78B6" w:rsidP="006D78B6">
      <w:pPr>
        <w:rPr>
          <w:i/>
          <w:vanish/>
        </w:rPr>
      </w:pPr>
      <w:r w:rsidRPr="00E55555">
        <w:rPr>
          <w:i/>
        </w:rPr>
        <w:fldChar w:fldCharType="begin"/>
      </w:r>
      <w:r w:rsidRPr="00E55555">
        <w:rPr>
          <w:i/>
        </w:rPr>
        <w:instrText xml:space="preserve"> TC"(</w:instrText>
      </w:r>
      <w:bookmarkStart w:id="1" w:name="DocNumber"/>
      <w:r w:rsidRPr="00E55555">
        <w:rPr>
          <w:i/>
        </w:rPr>
        <w:instrText>A9-0066/2024</w:instrText>
      </w:r>
      <w:bookmarkEnd w:id="1"/>
      <w:r w:rsidRPr="00E55555">
        <w:rPr>
          <w:i/>
        </w:rPr>
        <w:instrText xml:space="preserve"> - Sprawozdawca: Kira Marie Peter</w:instrText>
      </w:r>
      <w:r w:rsidRPr="00E55555">
        <w:rPr>
          <w:i/>
        </w:rPr>
        <w:noBreakHyphen/>
        <w:instrText xml:space="preserve">Hansen)"\l3 \n&gt; \* MERGEFORMAT </w:instrText>
      </w:r>
      <w:r w:rsidRPr="00E55555">
        <w:rPr>
          <w:i/>
        </w:rPr>
        <w:fldChar w:fldCharType="end"/>
      </w:r>
    </w:p>
    <w:p w:rsidR="006D78B6" w:rsidRPr="00E55555" w:rsidRDefault="006D78B6" w:rsidP="006D78B6">
      <w:pPr>
        <w:rPr>
          <w:vanish/>
        </w:rPr>
      </w:pPr>
      <w:bookmarkStart w:id="2" w:name="Commission"/>
      <w:r w:rsidRPr="00E55555">
        <w:rPr>
          <w:vanish/>
        </w:rPr>
        <w:t>Komisja Gospodarcza i Monetarna</w:t>
      </w:r>
      <w:bookmarkEnd w:id="2"/>
    </w:p>
    <w:p w:rsidR="006D78B6" w:rsidRPr="00E55555" w:rsidRDefault="006D78B6" w:rsidP="006D78B6">
      <w:pPr>
        <w:rPr>
          <w:vanish/>
        </w:rPr>
      </w:pPr>
      <w:bookmarkStart w:id="3" w:name="PE"/>
      <w:r w:rsidRPr="00E55555">
        <w:rPr>
          <w:vanish/>
        </w:rPr>
        <w:t>PE756.000</w:t>
      </w:r>
      <w:bookmarkEnd w:id="3"/>
    </w:p>
    <w:p w:rsidR="006D78B6" w:rsidRPr="00E55555" w:rsidRDefault="006D78B6" w:rsidP="006D78B6">
      <w:pPr>
        <w:pStyle w:val="ATHeading3"/>
      </w:pPr>
      <w:bookmarkStart w:id="4" w:name="Sujet"/>
      <w:r w:rsidRPr="00E55555">
        <w:t xml:space="preserve">Rezolucja ustawodawcza Parlamentu Europejskiego z dnia </w:t>
      </w:r>
      <w:r w:rsidR="003A0332">
        <w:t>10</w:t>
      </w:r>
      <w:r w:rsidRPr="00E55555">
        <w:t xml:space="preserve"> </w:t>
      </w:r>
      <w:r w:rsidR="00102605">
        <w:t xml:space="preserve">kwietnia </w:t>
      </w:r>
      <w:r w:rsidRPr="00E55555">
        <w:t>2024 r. w sprawie wniosku dotyczącego dyrektywy Rady w sprawie cen transferowych</w:t>
      </w:r>
      <w:bookmarkEnd w:id="4"/>
      <w:r w:rsidRPr="00E55555">
        <w:t xml:space="preserve"> </w:t>
      </w:r>
      <w:bookmarkStart w:id="5" w:name="References"/>
      <w:r w:rsidRPr="00E55555">
        <w:t>(COM</w:t>
      </w:r>
      <w:proofErr w:type="gramStart"/>
      <w:r w:rsidRPr="00E55555">
        <w:t>(2023)0529 – C</w:t>
      </w:r>
      <w:proofErr w:type="gramEnd"/>
      <w:r w:rsidRPr="00E55555">
        <w:t>9-0339/2023 – 2023/0322(CNS))</w:t>
      </w:r>
      <w:bookmarkEnd w:id="5"/>
    </w:p>
    <w:p w:rsidR="006D78B6" w:rsidRPr="00E55555" w:rsidRDefault="006D78B6" w:rsidP="006D78B6"/>
    <w:p w:rsidR="002309DA" w:rsidRPr="00E55555" w:rsidRDefault="002309DA" w:rsidP="002309DA">
      <w:pPr>
        <w:pStyle w:val="NormalBold"/>
      </w:pPr>
      <w:bookmarkStart w:id="6" w:name="TextBodyBegin"/>
      <w:bookmarkEnd w:id="6"/>
      <w:r w:rsidRPr="00E55555">
        <w:t>(Specjalna procedura ustawodawcza – konsultacja)</w:t>
      </w:r>
    </w:p>
    <w:p w:rsidR="002309DA" w:rsidRPr="00E55555" w:rsidRDefault="002309DA" w:rsidP="002309DA">
      <w:pPr>
        <w:pStyle w:val="EPComma"/>
      </w:pPr>
      <w:r w:rsidRPr="00E55555">
        <w:rPr>
          <w:i/>
        </w:rPr>
        <w:t>Parlament Europejski</w:t>
      </w:r>
      <w:r w:rsidRPr="00E55555">
        <w:t>,</w:t>
      </w:r>
    </w:p>
    <w:p w:rsidR="002309DA" w:rsidRPr="00E55555" w:rsidRDefault="002309DA" w:rsidP="002309DA">
      <w:pPr>
        <w:pStyle w:val="NormalHanging12a"/>
      </w:pPr>
      <w:r w:rsidRPr="00E55555">
        <w:t>–</w:t>
      </w:r>
      <w:r w:rsidRPr="00E55555">
        <w:tab/>
        <w:t>uwzględniając wniosek Komisji przedstawiony Radzie (COM(2023)0529),</w:t>
      </w:r>
    </w:p>
    <w:p w:rsidR="002309DA" w:rsidRPr="00E55555" w:rsidRDefault="002309DA" w:rsidP="002309DA">
      <w:pPr>
        <w:pStyle w:val="NormalHanging12a"/>
      </w:pPr>
      <w:r w:rsidRPr="00E55555">
        <w:t>–</w:t>
      </w:r>
      <w:r w:rsidRPr="00E55555">
        <w:tab/>
        <w:t>uwzględniając art. 294 ust. 2 i art. 115 Traktatu o funkcjonowaniu Unii Europejskiej, zgodnie z którymi wniosek został przedstawiony Parlamentowi przez Komisję (C9-0339/2023),</w:t>
      </w:r>
    </w:p>
    <w:p w:rsidR="002309DA" w:rsidRPr="00E55555" w:rsidRDefault="002309DA" w:rsidP="002309DA">
      <w:pPr>
        <w:pStyle w:val="NormalHanging12a"/>
      </w:pPr>
      <w:r w:rsidRPr="00E55555">
        <w:t>–</w:t>
      </w:r>
      <w:r w:rsidRPr="00E55555">
        <w:tab/>
        <w:t>uwzględniając art. 82 Regulaminu,</w:t>
      </w:r>
    </w:p>
    <w:p w:rsidR="002309DA" w:rsidRPr="00E55555" w:rsidRDefault="002309DA" w:rsidP="002309DA">
      <w:pPr>
        <w:pStyle w:val="NormalHanging12a"/>
      </w:pPr>
      <w:r w:rsidRPr="00E55555">
        <w:t>–</w:t>
      </w:r>
      <w:r w:rsidRPr="00E55555">
        <w:tab/>
        <w:t>uwzględniając sprawozdanie Komisji Gospodarczej i Monetarnej (A9-0066/2024),</w:t>
      </w:r>
    </w:p>
    <w:p w:rsidR="002309DA" w:rsidRPr="00E55555" w:rsidRDefault="002309DA" w:rsidP="002309DA">
      <w:pPr>
        <w:pStyle w:val="NormalHanging12a"/>
      </w:pPr>
      <w:r w:rsidRPr="00E55555">
        <w:t>1.</w:t>
      </w:r>
      <w:r w:rsidRPr="00E55555">
        <w:tab/>
      </w:r>
      <w:proofErr w:type="gramStart"/>
      <w:r w:rsidRPr="00E55555">
        <w:t>zatwierdza</w:t>
      </w:r>
      <w:proofErr w:type="gramEnd"/>
      <w:r w:rsidRPr="00E55555">
        <w:t xml:space="preserve"> po poprawkach wniosek Komisji;</w:t>
      </w:r>
      <w:bookmarkStart w:id="7" w:name="_GoBack"/>
      <w:bookmarkEnd w:id="7"/>
    </w:p>
    <w:p w:rsidR="002309DA" w:rsidRPr="00E55555" w:rsidRDefault="002309DA" w:rsidP="002309DA">
      <w:pPr>
        <w:pStyle w:val="NormalHanging12a"/>
      </w:pPr>
      <w:r w:rsidRPr="00E55555">
        <w:t>2.</w:t>
      </w:r>
      <w:r w:rsidRPr="00E55555">
        <w:tab/>
      </w:r>
      <w:proofErr w:type="gramStart"/>
      <w:r w:rsidRPr="00E55555">
        <w:t>zwraca</w:t>
      </w:r>
      <w:proofErr w:type="gramEnd"/>
      <w:r w:rsidRPr="00E55555">
        <w:t xml:space="preserve"> się do Komisji o odpowiednią zmianę jej wniosku, zgodnie z art. 293 ust. 2 Traktatu o funkcjonowaniu Unii Europejskiej;</w:t>
      </w:r>
    </w:p>
    <w:p w:rsidR="002309DA" w:rsidRPr="00E55555" w:rsidRDefault="002309DA" w:rsidP="002309DA">
      <w:pPr>
        <w:pStyle w:val="NormalHanging12a"/>
      </w:pPr>
      <w:r w:rsidRPr="00E55555">
        <w:t>3.</w:t>
      </w:r>
      <w:r w:rsidRPr="00E55555">
        <w:tab/>
      </w:r>
      <w:proofErr w:type="gramStart"/>
      <w:r w:rsidRPr="00E55555">
        <w:t>zwraca</w:t>
      </w:r>
      <w:proofErr w:type="gramEnd"/>
      <w:r w:rsidRPr="00E55555">
        <w:t xml:space="preserve"> się do Rady o poinformowanie go, jeśli uzna ona za stosowne odejście od tekstu przyjętego przez Parlament;</w:t>
      </w:r>
    </w:p>
    <w:p w:rsidR="002309DA" w:rsidRPr="00E55555" w:rsidRDefault="002309DA" w:rsidP="002309DA">
      <w:pPr>
        <w:pStyle w:val="NormalHanging12a"/>
      </w:pPr>
      <w:r w:rsidRPr="00E55555">
        <w:t>4.</w:t>
      </w:r>
      <w:r w:rsidRPr="00E55555">
        <w:tab/>
      </w:r>
      <w:proofErr w:type="gramStart"/>
      <w:r w:rsidRPr="00E55555">
        <w:t>zwraca</w:t>
      </w:r>
      <w:proofErr w:type="gramEnd"/>
      <w:r w:rsidRPr="00E55555">
        <w:t xml:space="preserve"> się do Rady o ponowne skonsultowanie się z Parlamentem, jeśli uzna ona za stosowne wprowadzenie znaczących zmian do wniosku Komisji;</w:t>
      </w:r>
    </w:p>
    <w:p w:rsidR="002309DA" w:rsidRPr="00E55555" w:rsidRDefault="002309DA" w:rsidP="002309DA">
      <w:pPr>
        <w:pStyle w:val="NormalHanging12a"/>
      </w:pPr>
      <w:r w:rsidRPr="00E55555">
        <w:t>5.</w:t>
      </w:r>
      <w:r w:rsidRPr="00E55555">
        <w:tab/>
      </w:r>
      <w:proofErr w:type="gramStart"/>
      <w:r w:rsidRPr="00E55555">
        <w:t>zobowiązuje</w:t>
      </w:r>
      <w:proofErr w:type="gramEnd"/>
      <w:r w:rsidRPr="00E55555">
        <w:t xml:space="preserve"> swoją przewodniczącą do przekazania stanowiska Parlamentu Radzie i Komisji oraz parlamentom narodowym.</w:t>
      </w:r>
    </w:p>
    <w:p w:rsidR="002309DA" w:rsidRPr="00E55555" w:rsidRDefault="002309DA" w:rsidP="002309DA"/>
    <w:p w:rsidR="002309DA" w:rsidRPr="00E55555" w:rsidRDefault="002309DA" w:rsidP="002309DA"/>
    <w:p w:rsidR="002309DA" w:rsidRPr="00E55555" w:rsidRDefault="002309DA" w:rsidP="002309DA">
      <w:pPr>
        <w:pStyle w:val="AmNumberTabs"/>
        <w:keepNext/>
      </w:pPr>
    </w:p>
    <w:p w:rsidR="002309DA" w:rsidRPr="00E55555" w:rsidRDefault="002309DA" w:rsidP="002309DA">
      <w:pPr>
        <w:pStyle w:val="AmNumberTabs"/>
      </w:pPr>
      <w:r w:rsidRPr="00E55555">
        <w:t>Poprawka</w:t>
      </w:r>
      <w:r w:rsidRPr="00E55555">
        <w:tab/>
      </w:r>
      <w:r w:rsidRPr="00E55555">
        <w:tab/>
        <w:t>1</w:t>
      </w:r>
    </w:p>
    <w:p w:rsidR="002309DA" w:rsidRPr="00E55555" w:rsidRDefault="002309DA" w:rsidP="002309DA">
      <w:pPr>
        <w:pStyle w:val="NormalBold12b"/>
      </w:pPr>
      <w:r w:rsidRPr="00E55555">
        <w:t>Wniosek dotyczący dyrektywy</w:t>
      </w:r>
    </w:p>
    <w:p w:rsidR="002309DA" w:rsidRPr="00E55555" w:rsidRDefault="002309DA" w:rsidP="002309DA">
      <w:pPr>
        <w:pStyle w:val="NormalBold"/>
      </w:pPr>
      <w:r w:rsidRPr="00E55555">
        <w:t>Motyw 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9DA" w:rsidRPr="00E55555" w:rsidTr="00C35573">
        <w:trPr>
          <w:trHeight w:hRule="exact" w:val="240"/>
          <w:jc w:val="center"/>
        </w:trPr>
        <w:tc>
          <w:tcPr>
            <w:tcW w:w="9752" w:type="dxa"/>
            <w:gridSpan w:val="2"/>
          </w:tcPr>
          <w:p w:rsidR="002309DA" w:rsidRPr="00E55555" w:rsidRDefault="002309DA" w:rsidP="00C35573"/>
        </w:tc>
      </w:tr>
      <w:tr w:rsidR="002309DA" w:rsidRPr="00E55555" w:rsidTr="00C35573">
        <w:trPr>
          <w:trHeight w:val="240"/>
          <w:jc w:val="center"/>
        </w:trPr>
        <w:tc>
          <w:tcPr>
            <w:tcW w:w="4876" w:type="dxa"/>
          </w:tcPr>
          <w:p w:rsidR="002309DA" w:rsidRPr="00E55555" w:rsidRDefault="002309DA" w:rsidP="00C35573">
            <w:pPr>
              <w:pStyle w:val="AmColumnHeading"/>
            </w:pPr>
            <w:r w:rsidRPr="00E55555">
              <w:t>Tekst proponowany przez Komisję</w:t>
            </w:r>
          </w:p>
        </w:tc>
        <w:tc>
          <w:tcPr>
            <w:tcW w:w="4876" w:type="dxa"/>
          </w:tcPr>
          <w:p w:rsidR="002309DA" w:rsidRPr="00E55555" w:rsidRDefault="002309DA" w:rsidP="00C35573">
            <w:pPr>
              <w:pStyle w:val="AmColumnHeading"/>
            </w:pPr>
            <w:r w:rsidRPr="00E55555">
              <w:t>Poprawka</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pPr>
            <w:r w:rsidRPr="00E55555">
              <w:rPr>
                <w:b/>
                <w:i/>
              </w:rPr>
              <w:t>(2a</w:t>
            </w:r>
            <w:proofErr w:type="gramStart"/>
            <w:r w:rsidRPr="00E55555">
              <w:rPr>
                <w:b/>
                <w:i/>
              </w:rPr>
              <w:t>)</w:t>
            </w:r>
            <w:r w:rsidRPr="00E55555">
              <w:tab/>
            </w:r>
            <w:r w:rsidRPr="00E55555">
              <w:rPr>
                <w:b/>
                <w:i/>
              </w:rPr>
              <w:t>Zjawisko</w:t>
            </w:r>
            <w:proofErr w:type="gramEnd"/>
            <w:r w:rsidRPr="00E55555">
              <w:rPr>
                <w:b/>
                <w:i/>
              </w:rPr>
              <w:t xml:space="preserve"> erozji bazy podatkowej i przenoszenia zysków odnosi się do strategii podatkowych stosowanych przez przedsiębiorstwa wielonarodowe, w których wykorzystuje się luki w przepisach podatkowych i rozbieżności między tymi przepisami w celu unikania płacenia podatków.</w:t>
            </w:r>
            <w:r w:rsidRPr="00E55555">
              <w:t xml:space="preserve"> </w:t>
            </w:r>
            <w:r w:rsidRPr="00E55555">
              <w:rPr>
                <w:b/>
                <w:i/>
              </w:rPr>
              <w:t>Ceny transferowe, choć obecnie potrzebne do określenia miejsca wykazywania zysków, są również niewłaściwie wykorzystywane do zmniejszania zobowiązań podatkowych przedsiębiorstw w krajach o wyższych stawkach podatkowych, co prowadzi do przenoszenia zysków.</w:t>
            </w:r>
            <w:r w:rsidRPr="00E55555">
              <w:t xml:space="preserve"> </w:t>
            </w:r>
            <w:r w:rsidRPr="00E55555">
              <w:rPr>
                <w:b/>
                <w:i/>
              </w:rPr>
              <w:t>Zasada ceny rynkowej powinna być stosowana w państwach członkowskich i przez podatników w sposób gwarantujący podatnikom większą pewność podatkową i minimalizujący możliwości przenoszenia zysków.</w:t>
            </w:r>
          </w:p>
        </w:tc>
      </w:tr>
    </w:tbl>
    <w:p w:rsidR="002309DA" w:rsidRPr="00E55555" w:rsidRDefault="002309DA" w:rsidP="002309DA"/>
    <w:p w:rsidR="002309DA" w:rsidRPr="00E55555" w:rsidRDefault="002309DA" w:rsidP="002309DA">
      <w:pPr>
        <w:pStyle w:val="AmNumberTabs"/>
      </w:pPr>
      <w:r w:rsidRPr="00E55555">
        <w:t>Poprawka</w:t>
      </w:r>
      <w:r w:rsidRPr="00E55555">
        <w:tab/>
      </w:r>
      <w:r w:rsidRPr="00E55555">
        <w:tab/>
        <w:t>2</w:t>
      </w:r>
    </w:p>
    <w:p w:rsidR="002309DA" w:rsidRPr="00E55555" w:rsidRDefault="002309DA" w:rsidP="002309DA">
      <w:pPr>
        <w:pStyle w:val="NormalBold12b"/>
      </w:pPr>
      <w:r w:rsidRPr="00E55555">
        <w:t>Wniosek dotyczący dyrektywy</w:t>
      </w:r>
    </w:p>
    <w:p w:rsidR="002309DA" w:rsidRPr="00E55555" w:rsidRDefault="002309DA" w:rsidP="002309DA">
      <w:pPr>
        <w:pStyle w:val="NormalBold"/>
      </w:pPr>
      <w:r w:rsidRPr="00E55555">
        <w:t>Motyw 2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9DA" w:rsidRPr="00E55555" w:rsidTr="00C35573">
        <w:trPr>
          <w:trHeight w:hRule="exact" w:val="240"/>
          <w:jc w:val="center"/>
        </w:trPr>
        <w:tc>
          <w:tcPr>
            <w:tcW w:w="9752" w:type="dxa"/>
            <w:gridSpan w:val="2"/>
          </w:tcPr>
          <w:p w:rsidR="002309DA" w:rsidRPr="00E55555" w:rsidRDefault="002309DA" w:rsidP="00C35573"/>
        </w:tc>
      </w:tr>
      <w:tr w:rsidR="002309DA" w:rsidRPr="00E55555" w:rsidTr="00C35573">
        <w:trPr>
          <w:trHeight w:val="240"/>
          <w:jc w:val="center"/>
        </w:trPr>
        <w:tc>
          <w:tcPr>
            <w:tcW w:w="4876" w:type="dxa"/>
          </w:tcPr>
          <w:p w:rsidR="002309DA" w:rsidRPr="00E55555" w:rsidRDefault="002309DA" w:rsidP="00C35573">
            <w:pPr>
              <w:pStyle w:val="AmColumnHeading"/>
            </w:pPr>
            <w:r w:rsidRPr="00E55555">
              <w:t>Tekst proponowany przez Komisję</w:t>
            </w:r>
          </w:p>
        </w:tc>
        <w:tc>
          <w:tcPr>
            <w:tcW w:w="4876" w:type="dxa"/>
          </w:tcPr>
          <w:p w:rsidR="002309DA" w:rsidRPr="00E55555" w:rsidRDefault="002309DA" w:rsidP="00C35573">
            <w:pPr>
              <w:pStyle w:val="AmColumnHeading"/>
            </w:pPr>
            <w:r w:rsidRPr="00E55555">
              <w:t>Poprawka</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spacing w:after="120"/>
            </w:pPr>
            <w:r w:rsidRPr="00E55555">
              <w:rPr>
                <w:b/>
                <w:i/>
              </w:rPr>
              <w:t>(2b</w:t>
            </w:r>
            <w:proofErr w:type="gramStart"/>
            <w:r w:rsidRPr="00E55555">
              <w:rPr>
                <w:b/>
                <w:i/>
              </w:rPr>
              <w:t>)</w:t>
            </w:r>
            <w:r w:rsidRPr="00E55555">
              <w:tab/>
            </w:r>
            <w:r w:rsidRPr="00E55555">
              <w:rPr>
                <w:b/>
                <w:i/>
              </w:rPr>
              <w:t>Długoterminowym</w:t>
            </w:r>
            <w:proofErr w:type="gramEnd"/>
            <w:r w:rsidRPr="00E55555">
              <w:rPr>
                <w:b/>
                <w:i/>
              </w:rPr>
              <w:t xml:space="preserve"> i skutecznym rozwiązaniem problemu unikania opodatkowania, gwarantującym minimalny poziom skutecznego opodatkowania grup przedsiębiorstw wielonarodowych, powinno być stosowanie formuły repartycji z korzyścią dla wszystkich państw członkowskich.</w:t>
            </w:r>
            <w:r w:rsidRPr="00E55555">
              <w:t xml:space="preserve"> </w:t>
            </w:r>
          </w:p>
        </w:tc>
      </w:tr>
    </w:tbl>
    <w:p w:rsidR="002309DA" w:rsidRPr="00E55555" w:rsidRDefault="002309DA" w:rsidP="002309DA"/>
    <w:p w:rsidR="002309DA" w:rsidRPr="00E55555" w:rsidRDefault="002309DA" w:rsidP="002309DA">
      <w:pPr>
        <w:pStyle w:val="AmNumberTabs"/>
        <w:keepNext/>
      </w:pPr>
      <w:r w:rsidRPr="00E55555">
        <w:lastRenderedPageBreak/>
        <w:t>Poprawka</w:t>
      </w:r>
      <w:r w:rsidRPr="00E55555">
        <w:tab/>
      </w:r>
      <w:r w:rsidRPr="00E55555">
        <w:tab/>
        <w:t>3</w:t>
      </w:r>
    </w:p>
    <w:p w:rsidR="002309DA" w:rsidRPr="00E55555" w:rsidRDefault="002309DA" w:rsidP="002309DA">
      <w:pPr>
        <w:pStyle w:val="NormalBold12b"/>
        <w:keepNext/>
      </w:pPr>
      <w:r w:rsidRPr="00E55555">
        <w:t>Wniosek dotyczący dyrektywy</w:t>
      </w:r>
    </w:p>
    <w:p w:rsidR="002309DA" w:rsidRPr="00E55555" w:rsidRDefault="002309DA" w:rsidP="002309DA">
      <w:pPr>
        <w:pStyle w:val="NormalBold"/>
        <w:keepNext/>
      </w:pPr>
      <w:r w:rsidRPr="00E55555">
        <w:t>Motyw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09DA" w:rsidRPr="00E55555" w:rsidTr="00C35573">
        <w:trPr>
          <w:jc w:val="center"/>
        </w:trPr>
        <w:tc>
          <w:tcPr>
            <w:tcW w:w="9752" w:type="dxa"/>
            <w:gridSpan w:val="2"/>
          </w:tcPr>
          <w:p w:rsidR="002309DA" w:rsidRPr="00E55555" w:rsidRDefault="002309DA" w:rsidP="00C35573">
            <w:pPr>
              <w:keepNext/>
            </w:pPr>
          </w:p>
        </w:tc>
      </w:tr>
      <w:tr w:rsidR="002309DA" w:rsidRPr="00E55555" w:rsidTr="00C35573">
        <w:trPr>
          <w:jc w:val="center"/>
        </w:trPr>
        <w:tc>
          <w:tcPr>
            <w:tcW w:w="4876" w:type="dxa"/>
          </w:tcPr>
          <w:p w:rsidR="002309DA" w:rsidRPr="00E55555" w:rsidRDefault="002309DA" w:rsidP="00C35573">
            <w:pPr>
              <w:pStyle w:val="AmColumnHeading"/>
              <w:keepNext/>
            </w:pPr>
            <w:r w:rsidRPr="00E55555">
              <w:t>Tekst proponowany przez Komisję</w:t>
            </w:r>
          </w:p>
        </w:tc>
        <w:tc>
          <w:tcPr>
            <w:tcW w:w="4876" w:type="dxa"/>
          </w:tcPr>
          <w:p w:rsidR="002309DA" w:rsidRPr="00E55555" w:rsidRDefault="002309DA" w:rsidP="00C35573">
            <w:pPr>
              <w:pStyle w:val="AmColumnHeading"/>
              <w:keepNext/>
            </w:pPr>
            <w:r w:rsidRPr="00E55555">
              <w:t>Poprawka</w:t>
            </w:r>
          </w:p>
        </w:tc>
      </w:tr>
      <w:tr w:rsidR="002309DA" w:rsidRPr="00E55555" w:rsidTr="00C35573">
        <w:trPr>
          <w:jc w:val="center"/>
        </w:trPr>
        <w:tc>
          <w:tcPr>
            <w:tcW w:w="4876" w:type="dxa"/>
          </w:tcPr>
          <w:p w:rsidR="002309DA" w:rsidRPr="00E55555" w:rsidRDefault="002309DA" w:rsidP="00C35573">
            <w:pPr>
              <w:pStyle w:val="Normal6a"/>
            </w:pPr>
            <w:proofErr w:type="gramStart"/>
            <w:r w:rsidRPr="00E55555">
              <w:t>(3)</w:t>
            </w:r>
            <w:r w:rsidRPr="00E55555">
              <w:tab/>
              <w:t>Jeżeli</w:t>
            </w:r>
            <w:proofErr w:type="gramEnd"/>
            <w:r w:rsidRPr="00E55555">
              <w:t xml:space="preserve"> państwa członkowskie stosują lub interpretują zasadę ceny rynkowej w </w:t>
            </w:r>
            <w:r w:rsidRPr="00E55555">
              <w:rPr>
                <w:b/>
                <w:i/>
              </w:rPr>
              <w:t>różny</w:t>
            </w:r>
            <w:r w:rsidRPr="00E55555">
              <w:t xml:space="preserve"> sposób, dochodzi do sytuacji, które mogą zaszkodzić rynkowi wewnętrznemu. Niespójność obowiązujących przepisów dotyczących cen transferowych może nie tylko prowadzić do podwójnego opodatkowania, lecz także umożliwić przenoszenie zysków i </w:t>
            </w:r>
            <w:r w:rsidRPr="00E55555">
              <w:rPr>
                <w:b/>
                <w:i/>
              </w:rPr>
              <w:t>unikanie opodatkowania</w:t>
            </w:r>
            <w:r w:rsidRPr="00E55555">
              <w:t xml:space="preserve">. Taka niespójność </w:t>
            </w:r>
            <w:r w:rsidRPr="00E55555">
              <w:rPr>
                <w:b/>
                <w:i/>
              </w:rPr>
              <w:t>stanowi poważną przeszkodę podatkową</w:t>
            </w:r>
            <w:r w:rsidRPr="00E55555">
              <w:t xml:space="preserve"> dla przedsiębiorstw prowadzących działalność transgraniczną </w:t>
            </w:r>
            <w:r w:rsidRPr="00E55555">
              <w:rPr>
                <w:b/>
                <w:i/>
              </w:rPr>
              <w:t>i </w:t>
            </w:r>
            <w:r w:rsidRPr="00E55555">
              <w:t>może prowadzić do zakłóceń gospodarczych i obniżenia wydajności</w:t>
            </w:r>
            <w:r w:rsidRPr="00E55555">
              <w:rPr>
                <w:b/>
                <w:i/>
              </w:rPr>
              <w:t xml:space="preserve"> oraz negatywnie wpływa</w:t>
            </w:r>
            <w:r w:rsidRPr="00E55555">
              <w:t xml:space="preserve"> na transgraniczne inwestycje</w:t>
            </w:r>
            <w:r w:rsidRPr="00E55555">
              <w:rPr>
                <w:b/>
                <w:i/>
              </w:rPr>
              <w:t xml:space="preserve"> i wzrost gospodarczy.</w:t>
            </w:r>
          </w:p>
        </w:tc>
        <w:tc>
          <w:tcPr>
            <w:tcW w:w="4876" w:type="dxa"/>
          </w:tcPr>
          <w:p w:rsidR="002309DA" w:rsidRPr="00E55555" w:rsidRDefault="002309DA" w:rsidP="00C35573">
            <w:pPr>
              <w:pStyle w:val="Normal6a"/>
              <w:rPr>
                <w:szCs w:val="24"/>
              </w:rPr>
            </w:pPr>
            <w:proofErr w:type="gramStart"/>
            <w:r w:rsidRPr="00E55555">
              <w:t>(3)</w:t>
            </w:r>
            <w:r w:rsidRPr="00E55555">
              <w:tab/>
              <w:t>Jeżeli</w:t>
            </w:r>
            <w:proofErr w:type="gramEnd"/>
            <w:r w:rsidRPr="00E55555">
              <w:t xml:space="preserve"> państwa członkowskie stosują lub interpretują zasadę ceny rynkowej w </w:t>
            </w:r>
            <w:r w:rsidRPr="00E55555">
              <w:rPr>
                <w:b/>
                <w:i/>
              </w:rPr>
              <w:t>znacząco odmienny</w:t>
            </w:r>
            <w:r w:rsidRPr="00E55555">
              <w:t xml:space="preserve"> sposób, dochodzi do sytuacji, które mogą zaszkodzić rynkowi wewnętrznemu</w:t>
            </w:r>
            <w:r w:rsidRPr="00E55555">
              <w:rPr>
                <w:b/>
                <w:i/>
              </w:rPr>
              <w:t>, generować niepotrzebne koszty dla przedsiębiorstw w przypadku sporów, a także doprowadzić do szkodliwej konkurencji podatkowej, przyciągać struktury służące agresywnemu unikaniu opodatkowania, być równoznaczne z nielegalną pomocą państwa i skutkować obniżeniem dochodów państw członkowskich</w:t>
            </w:r>
            <w:r w:rsidRPr="00E55555">
              <w:t>. Niespójność obowiązujących przepisów dotyczących cen transferowych może nie tylko prowadzić do podwójnego opodatkowania, lecz także umożliwić przenoszenie zysków</w:t>
            </w:r>
            <w:r w:rsidRPr="00E55555">
              <w:rPr>
                <w:b/>
                <w:i/>
              </w:rPr>
              <w:t>, unikanie opodatkowania</w:t>
            </w:r>
            <w:r w:rsidRPr="00E55555">
              <w:t xml:space="preserve"> i </w:t>
            </w:r>
            <w:r w:rsidRPr="00E55555">
              <w:rPr>
                <w:b/>
                <w:i/>
              </w:rPr>
              <w:t>podwójne nieopodatkowanie</w:t>
            </w:r>
            <w:r w:rsidRPr="00E55555">
              <w:t xml:space="preserve">. Taka </w:t>
            </w:r>
            <w:r w:rsidRPr="00E55555">
              <w:rPr>
                <w:b/>
                <w:i/>
              </w:rPr>
              <w:t xml:space="preserve">znaczna </w:t>
            </w:r>
            <w:r w:rsidRPr="00E55555">
              <w:t xml:space="preserve">niespójność </w:t>
            </w:r>
            <w:r w:rsidRPr="00E55555">
              <w:rPr>
                <w:b/>
                <w:i/>
              </w:rPr>
              <w:t>może stanowić poważne zagrożenie dla dochodów podatkowych, morale podatników i ograniczonych zdolności organów administracji podatkowej. Ponadto niespójność taka stanowi przeszkodę</w:t>
            </w:r>
            <w:r w:rsidRPr="00E55555">
              <w:t xml:space="preserve"> dla przedsiębiorstw</w:t>
            </w:r>
            <w:r w:rsidRPr="00E55555">
              <w:rPr>
                <w:b/>
                <w:i/>
              </w:rPr>
              <w:t>, zwłaszcza MŚP,</w:t>
            </w:r>
            <w:r w:rsidRPr="00E55555">
              <w:t xml:space="preserve"> prowadzących działalność transgraniczną </w:t>
            </w:r>
            <w:r w:rsidRPr="00E55555">
              <w:rPr>
                <w:b/>
                <w:i/>
              </w:rPr>
              <w:t xml:space="preserve">oraz z dużym prawdopodobieństwem </w:t>
            </w:r>
            <w:r w:rsidRPr="00E55555">
              <w:t>może prowadzić do zakłóceń gospodarczych i obniżenia wydajności</w:t>
            </w:r>
            <w:r w:rsidRPr="00E55555">
              <w:rPr>
                <w:b/>
                <w:i/>
              </w:rPr>
              <w:t>, a także mieć negatywny wpływ</w:t>
            </w:r>
            <w:r w:rsidRPr="00E55555">
              <w:t xml:space="preserve"> na transgraniczne inwestycje</w:t>
            </w:r>
            <w:r w:rsidRPr="00E55555">
              <w:rPr>
                <w:b/>
                <w:i/>
              </w:rPr>
              <w:t>.</w:t>
            </w:r>
            <w:r w:rsidRPr="00E55555">
              <w:t xml:space="preserve"> </w:t>
            </w:r>
            <w:r w:rsidRPr="00E55555">
              <w:rPr>
                <w:b/>
                <w:i/>
              </w:rPr>
              <w:t>Ponadto Komisja powinna dopilnować, aby niniejsza dyrektywa nie była niespójna z najnowszymi wytycznymi OECD, w tym dotyczącymi kwoty A i kwoty B filaru pierwszego, mającymi na celu uproszczenie obowiązujących przepisów w sprawie cen transferowych.</w:t>
            </w:r>
          </w:p>
        </w:tc>
      </w:tr>
    </w:tbl>
    <w:p w:rsidR="002309DA" w:rsidRPr="00E55555" w:rsidRDefault="002309DA" w:rsidP="002309DA"/>
    <w:p w:rsidR="002309DA" w:rsidRPr="00E55555" w:rsidRDefault="002309DA" w:rsidP="002309DA">
      <w:pPr>
        <w:pStyle w:val="AmNumberTabs"/>
        <w:keepNext/>
      </w:pPr>
      <w:r w:rsidRPr="00E55555">
        <w:lastRenderedPageBreak/>
        <w:t>Poprawka</w:t>
      </w:r>
      <w:r w:rsidRPr="00E55555">
        <w:tab/>
      </w:r>
      <w:r w:rsidRPr="00E55555">
        <w:tab/>
        <w:t>4</w:t>
      </w:r>
    </w:p>
    <w:p w:rsidR="002309DA" w:rsidRPr="00E55555" w:rsidRDefault="002309DA" w:rsidP="002309DA">
      <w:pPr>
        <w:pStyle w:val="NormalBold12b"/>
        <w:keepNext/>
      </w:pPr>
      <w:r w:rsidRPr="00E55555">
        <w:t>Wniosek dotyczący dyrektywy</w:t>
      </w:r>
    </w:p>
    <w:p w:rsidR="002309DA" w:rsidRPr="00E55555" w:rsidRDefault="002309DA" w:rsidP="002309DA">
      <w:pPr>
        <w:pStyle w:val="NormalBold"/>
        <w:keepNext/>
      </w:pPr>
      <w:r w:rsidRPr="00E55555">
        <w:t>Motyw 3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09DA" w:rsidRPr="00E55555" w:rsidTr="00C35573">
        <w:trPr>
          <w:jc w:val="center"/>
        </w:trPr>
        <w:tc>
          <w:tcPr>
            <w:tcW w:w="9752" w:type="dxa"/>
            <w:gridSpan w:val="2"/>
          </w:tcPr>
          <w:p w:rsidR="002309DA" w:rsidRPr="00E55555" w:rsidRDefault="002309DA" w:rsidP="00C35573">
            <w:pPr>
              <w:keepNext/>
            </w:pPr>
          </w:p>
        </w:tc>
      </w:tr>
      <w:tr w:rsidR="002309DA" w:rsidRPr="00E55555" w:rsidTr="00C35573">
        <w:trPr>
          <w:jc w:val="center"/>
        </w:trPr>
        <w:tc>
          <w:tcPr>
            <w:tcW w:w="4876" w:type="dxa"/>
          </w:tcPr>
          <w:p w:rsidR="002309DA" w:rsidRPr="00E55555" w:rsidRDefault="002309DA" w:rsidP="00C35573">
            <w:pPr>
              <w:pStyle w:val="AmColumnHeading"/>
              <w:keepNext/>
            </w:pPr>
            <w:r w:rsidRPr="00E55555">
              <w:t>Tekst proponowany przez Komisję</w:t>
            </w:r>
          </w:p>
        </w:tc>
        <w:tc>
          <w:tcPr>
            <w:tcW w:w="4876" w:type="dxa"/>
          </w:tcPr>
          <w:p w:rsidR="002309DA" w:rsidRPr="00E55555" w:rsidRDefault="002309DA" w:rsidP="00C35573">
            <w:pPr>
              <w:pStyle w:val="AmColumnHeading"/>
              <w:keepNext/>
            </w:pPr>
            <w:r w:rsidRPr="00E55555">
              <w:t>Poprawka</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rPr>
                <w:b/>
                <w:i/>
                <w:szCs w:val="24"/>
              </w:rPr>
            </w:pPr>
            <w:r w:rsidRPr="00E55555">
              <w:rPr>
                <w:b/>
                <w:i/>
              </w:rPr>
              <w:t>(3a</w:t>
            </w:r>
            <w:proofErr w:type="gramStart"/>
            <w:r w:rsidRPr="00E55555">
              <w:rPr>
                <w:b/>
                <w:i/>
              </w:rPr>
              <w:t>)</w:t>
            </w:r>
            <w:r w:rsidRPr="00E55555">
              <w:rPr>
                <w:b/>
                <w:i/>
              </w:rPr>
              <w:tab/>
              <w:t>Organy</w:t>
            </w:r>
            <w:proofErr w:type="gramEnd"/>
            <w:r w:rsidRPr="00E55555">
              <w:rPr>
                <w:b/>
                <w:i/>
              </w:rPr>
              <w:t xml:space="preserve"> administracji podatkowej powinny jednak brać pod uwagę, że przedsiębiorstwa powiązane mogą być w stanie dokładnie określić cenę rynkową w przypadku braku sił rynkowych lub przyjęcia określonej strategii handlowej.</w:t>
            </w:r>
          </w:p>
        </w:tc>
      </w:tr>
    </w:tbl>
    <w:p w:rsidR="002309DA" w:rsidRPr="00E55555" w:rsidRDefault="002309DA" w:rsidP="002309DA"/>
    <w:p w:rsidR="002309DA" w:rsidRPr="00E55555" w:rsidRDefault="002309DA" w:rsidP="002309DA">
      <w:pPr>
        <w:pStyle w:val="AmNumberTabs"/>
      </w:pPr>
      <w:r w:rsidRPr="00E55555">
        <w:t>Poprawka</w:t>
      </w:r>
      <w:r w:rsidRPr="00E55555">
        <w:tab/>
      </w:r>
      <w:r w:rsidRPr="00E55555">
        <w:tab/>
        <w:t>5</w:t>
      </w:r>
    </w:p>
    <w:p w:rsidR="002309DA" w:rsidRPr="00E55555" w:rsidRDefault="002309DA" w:rsidP="002309DA">
      <w:pPr>
        <w:pStyle w:val="NormalBold12b"/>
      </w:pPr>
      <w:r w:rsidRPr="00E55555">
        <w:t>Wniosek dotyczący dyrektywy</w:t>
      </w:r>
    </w:p>
    <w:p w:rsidR="002309DA" w:rsidRPr="00E55555" w:rsidRDefault="002309DA" w:rsidP="002309DA">
      <w:pPr>
        <w:pStyle w:val="NormalBold"/>
      </w:pPr>
      <w:r w:rsidRPr="00E55555">
        <w:t>Motyw 3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9DA" w:rsidRPr="00E55555" w:rsidTr="00C35573">
        <w:trPr>
          <w:trHeight w:hRule="exact" w:val="240"/>
          <w:jc w:val="center"/>
        </w:trPr>
        <w:tc>
          <w:tcPr>
            <w:tcW w:w="9752" w:type="dxa"/>
            <w:gridSpan w:val="2"/>
          </w:tcPr>
          <w:p w:rsidR="002309DA" w:rsidRPr="00E55555" w:rsidRDefault="002309DA" w:rsidP="00C35573"/>
        </w:tc>
      </w:tr>
      <w:tr w:rsidR="002309DA" w:rsidRPr="00E55555" w:rsidTr="00C35573">
        <w:trPr>
          <w:trHeight w:val="240"/>
          <w:jc w:val="center"/>
        </w:trPr>
        <w:tc>
          <w:tcPr>
            <w:tcW w:w="4876" w:type="dxa"/>
          </w:tcPr>
          <w:p w:rsidR="002309DA" w:rsidRPr="00E55555" w:rsidRDefault="002309DA" w:rsidP="00C35573">
            <w:pPr>
              <w:pStyle w:val="AmColumnHeading"/>
            </w:pPr>
            <w:r w:rsidRPr="00E55555">
              <w:t>Tekst proponowany przez Komisję</w:t>
            </w:r>
          </w:p>
        </w:tc>
        <w:tc>
          <w:tcPr>
            <w:tcW w:w="4876" w:type="dxa"/>
          </w:tcPr>
          <w:p w:rsidR="002309DA" w:rsidRPr="00E55555" w:rsidRDefault="002309DA" w:rsidP="00C35573">
            <w:pPr>
              <w:pStyle w:val="AmColumnHeading"/>
            </w:pPr>
            <w:r w:rsidRPr="00E55555">
              <w:t>Poprawka</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pPr>
            <w:r w:rsidRPr="00E55555">
              <w:rPr>
                <w:b/>
                <w:i/>
              </w:rPr>
              <w:t>(3b</w:t>
            </w:r>
            <w:proofErr w:type="gramStart"/>
            <w:r w:rsidRPr="00E55555">
              <w:rPr>
                <w:b/>
                <w:i/>
              </w:rPr>
              <w:t>)</w:t>
            </w:r>
            <w:r w:rsidRPr="00E55555">
              <w:tab/>
            </w:r>
            <w:r w:rsidRPr="00E55555">
              <w:rPr>
                <w:b/>
                <w:i/>
              </w:rPr>
              <w:t>Na</w:t>
            </w:r>
            <w:proofErr w:type="gramEnd"/>
            <w:r w:rsidRPr="00E55555">
              <w:rPr>
                <w:b/>
                <w:i/>
              </w:rPr>
              <w:t xml:space="preserve"> początku projektu BEPS w 2013 r. OECD, przy uwzględnieniu ograniczeń metodologicznych i ograniczeń w zakresie danych, oszacowała, że skala uszczuplenia dochodów z globalnego podatku od osób prawnych w wyniku praktyk BEPS, co obejmuje również manipulowanie cenami transferowymi, może wynosić od 100 do 240 mld USD rocznie</w:t>
            </w:r>
            <w:r w:rsidRPr="00E55555">
              <w:rPr>
                <w:b/>
                <w:i/>
                <w:vertAlign w:val="superscript"/>
              </w:rPr>
              <w:t>1a</w:t>
            </w:r>
            <w:r w:rsidRPr="00E55555">
              <w:rPr>
                <w:b/>
                <w:i/>
              </w:rPr>
              <w:t>.</w:t>
            </w:r>
          </w:p>
        </w:tc>
      </w:tr>
      <w:tr w:rsidR="002309DA" w:rsidRPr="00E55555" w:rsidTr="00C35573">
        <w:trPr>
          <w:jc w:val="center"/>
        </w:trPr>
        <w:tc>
          <w:tcPr>
            <w:tcW w:w="4876" w:type="dxa"/>
          </w:tcPr>
          <w:p w:rsidR="002309DA" w:rsidRPr="00E55555" w:rsidRDefault="002309DA" w:rsidP="00C35573"/>
        </w:tc>
        <w:tc>
          <w:tcPr>
            <w:tcW w:w="4876" w:type="dxa"/>
          </w:tcPr>
          <w:p w:rsidR="002309DA" w:rsidRPr="00E55555" w:rsidRDefault="002309DA" w:rsidP="00C35573">
            <w:pPr>
              <w:pStyle w:val="Normal6a"/>
            </w:pPr>
            <w:r w:rsidRPr="00E55555">
              <w:rPr>
                <w:b/>
                <w:i/>
              </w:rPr>
              <w:t>_________________</w:t>
            </w:r>
          </w:p>
        </w:tc>
      </w:tr>
      <w:tr w:rsidR="002309DA" w:rsidRPr="003A0932" w:rsidTr="00C35573">
        <w:trPr>
          <w:jc w:val="center"/>
        </w:trPr>
        <w:tc>
          <w:tcPr>
            <w:tcW w:w="4876" w:type="dxa"/>
          </w:tcPr>
          <w:p w:rsidR="002309DA" w:rsidRPr="00E55555" w:rsidRDefault="002309DA" w:rsidP="00C35573"/>
        </w:tc>
        <w:tc>
          <w:tcPr>
            <w:tcW w:w="4876" w:type="dxa"/>
          </w:tcPr>
          <w:p w:rsidR="002309DA" w:rsidRPr="00102605" w:rsidRDefault="002309DA" w:rsidP="00C35573">
            <w:pPr>
              <w:pStyle w:val="Normal6a"/>
              <w:rPr>
                <w:lang w:val="pt-PT"/>
              </w:rPr>
            </w:pPr>
            <w:r w:rsidRPr="00102605">
              <w:rPr>
                <w:b/>
                <w:i/>
                <w:vertAlign w:val="superscript"/>
                <w:lang w:val="pt-PT"/>
              </w:rPr>
              <w:t>1a</w:t>
            </w:r>
            <w:r w:rsidRPr="00102605">
              <w:rPr>
                <w:lang w:val="pt-PT"/>
              </w:rPr>
              <w:t xml:space="preserve"> </w:t>
            </w:r>
            <w:r w:rsidRPr="00102605">
              <w:rPr>
                <w:b/>
                <w:i/>
                <w:lang w:val="pt-PT"/>
              </w:rPr>
              <w:t xml:space="preserve"> https://www.oecd.org/tax/beps-project-explanatory-statement-9789264263437-en.htm</w:t>
            </w:r>
          </w:p>
        </w:tc>
      </w:tr>
    </w:tbl>
    <w:p w:rsidR="002309DA" w:rsidRPr="00102605" w:rsidRDefault="002309DA" w:rsidP="002309DA">
      <w:pPr>
        <w:rPr>
          <w:lang w:val="pt-PT"/>
        </w:rPr>
      </w:pPr>
    </w:p>
    <w:p w:rsidR="002309DA" w:rsidRPr="00E55555" w:rsidRDefault="002309DA" w:rsidP="002309DA">
      <w:pPr>
        <w:pStyle w:val="AmNumberTabs"/>
      </w:pPr>
      <w:r w:rsidRPr="00E55555">
        <w:t>Poprawka</w:t>
      </w:r>
      <w:r w:rsidRPr="00E55555">
        <w:tab/>
      </w:r>
      <w:r w:rsidRPr="00E55555">
        <w:tab/>
        <w:t>6</w:t>
      </w:r>
    </w:p>
    <w:p w:rsidR="002309DA" w:rsidRPr="00E55555" w:rsidRDefault="002309DA" w:rsidP="002309DA">
      <w:pPr>
        <w:pStyle w:val="NormalBold12b"/>
      </w:pPr>
      <w:r w:rsidRPr="00E55555">
        <w:t>Wniosek dotyczący dyrektywy</w:t>
      </w:r>
    </w:p>
    <w:p w:rsidR="002309DA" w:rsidRPr="00E55555" w:rsidRDefault="002309DA" w:rsidP="002309DA">
      <w:pPr>
        <w:pStyle w:val="NormalBold"/>
      </w:pPr>
      <w:r w:rsidRPr="00E55555">
        <w:t>Motyw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9DA" w:rsidRPr="00E55555" w:rsidTr="00C35573">
        <w:trPr>
          <w:trHeight w:hRule="exact" w:val="240"/>
          <w:jc w:val="center"/>
        </w:trPr>
        <w:tc>
          <w:tcPr>
            <w:tcW w:w="9752" w:type="dxa"/>
            <w:gridSpan w:val="2"/>
          </w:tcPr>
          <w:p w:rsidR="002309DA" w:rsidRPr="00E55555" w:rsidRDefault="002309DA" w:rsidP="00C35573"/>
        </w:tc>
      </w:tr>
      <w:tr w:rsidR="002309DA" w:rsidRPr="00E55555" w:rsidTr="00C35573">
        <w:trPr>
          <w:trHeight w:val="240"/>
          <w:jc w:val="center"/>
        </w:trPr>
        <w:tc>
          <w:tcPr>
            <w:tcW w:w="4876" w:type="dxa"/>
          </w:tcPr>
          <w:p w:rsidR="002309DA" w:rsidRPr="00E55555" w:rsidRDefault="002309DA" w:rsidP="00C35573">
            <w:pPr>
              <w:pStyle w:val="AmColumnHeading"/>
            </w:pPr>
            <w:r w:rsidRPr="00E55555">
              <w:t>Tekst proponowany przez Komisję</w:t>
            </w:r>
          </w:p>
        </w:tc>
        <w:tc>
          <w:tcPr>
            <w:tcW w:w="4876" w:type="dxa"/>
          </w:tcPr>
          <w:p w:rsidR="002309DA" w:rsidRPr="00E55555" w:rsidRDefault="002309DA" w:rsidP="00C35573">
            <w:pPr>
              <w:pStyle w:val="AmColumnHeading"/>
            </w:pPr>
            <w:r w:rsidRPr="00E55555">
              <w:t>Poprawka</w:t>
            </w:r>
          </w:p>
        </w:tc>
      </w:tr>
      <w:tr w:rsidR="002309DA" w:rsidRPr="00E55555" w:rsidTr="00C35573">
        <w:trPr>
          <w:jc w:val="center"/>
        </w:trPr>
        <w:tc>
          <w:tcPr>
            <w:tcW w:w="4876" w:type="dxa"/>
          </w:tcPr>
          <w:p w:rsidR="002309DA" w:rsidRPr="00E55555" w:rsidRDefault="002309DA" w:rsidP="00C35573">
            <w:pPr>
              <w:pStyle w:val="Normal6a"/>
            </w:pPr>
            <w:proofErr w:type="gramStart"/>
            <w:r w:rsidRPr="00E55555">
              <w:t>(4)</w:t>
            </w:r>
            <w:r w:rsidRPr="00E55555">
              <w:tab/>
              <w:t>W</w:t>
            </w:r>
            <w:proofErr w:type="gramEnd"/>
            <w:r w:rsidRPr="00E55555">
              <w:t xml:space="preserve"> niniejszej dyrektywie ustanowiono przepisy mające na celu zapewnienie wspólnego stosowania zasady ceny rynkowej w całej Unii, aby zwiększyć pewność podatkową </w:t>
            </w:r>
            <w:r w:rsidRPr="00E55555">
              <w:rPr>
                <w:b/>
                <w:i/>
              </w:rPr>
              <w:t>i </w:t>
            </w:r>
            <w:r w:rsidRPr="00E55555">
              <w:t xml:space="preserve">ograniczyć </w:t>
            </w:r>
            <w:r w:rsidRPr="00E55555">
              <w:lastRenderedPageBreak/>
              <w:t>przypadki podwójnego opodatkowania</w:t>
            </w:r>
            <w:r w:rsidRPr="00E55555">
              <w:rPr>
                <w:b/>
                <w:i/>
              </w:rPr>
              <w:t xml:space="preserve"> lub podwójnego nieopodatkowania</w:t>
            </w:r>
            <w:r w:rsidRPr="00E55555">
              <w:t>.</w:t>
            </w:r>
          </w:p>
        </w:tc>
        <w:tc>
          <w:tcPr>
            <w:tcW w:w="4876" w:type="dxa"/>
          </w:tcPr>
          <w:p w:rsidR="002309DA" w:rsidRPr="00E55555" w:rsidRDefault="002309DA" w:rsidP="00C35573">
            <w:pPr>
              <w:pStyle w:val="Normal6a"/>
            </w:pPr>
            <w:proofErr w:type="gramStart"/>
            <w:r w:rsidRPr="00E55555">
              <w:lastRenderedPageBreak/>
              <w:t>(4)</w:t>
            </w:r>
            <w:r w:rsidRPr="00E55555">
              <w:tab/>
              <w:t>W</w:t>
            </w:r>
            <w:proofErr w:type="gramEnd"/>
            <w:r w:rsidRPr="00E55555">
              <w:t xml:space="preserve"> niniejszej dyrektywie ustanowiono przepisy mające na celu zapewnienie wspólnego stosowania zasady ceny rynkowej w całej Unii, aby zwiększyć pewność podatkową</w:t>
            </w:r>
            <w:r w:rsidRPr="00E55555">
              <w:rPr>
                <w:b/>
                <w:i/>
              </w:rPr>
              <w:t>,</w:t>
            </w:r>
            <w:r w:rsidRPr="00E55555">
              <w:t xml:space="preserve"> ograniczyć przypadki </w:t>
            </w:r>
            <w:r w:rsidRPr="00E55555">
              <w:lastRenderedPageBreak/>
              <w:t xml:space="preserve">podwójnego </w:t>
            </w:r>
            <w:r w:rsidRPr="00E55555">
              <w:rPr>
                <w:b/>
                <w:i/>
              </w:rPr>
              <w:t xml:space="preserve">nieopodatkowania i podwójnego </w:t>
            </w:r>
            <w:r w:rsidRPr="00E55555">
              <w:t>opodatkowania</w:t>
            </w:r>
            <w:r w:rsidRPr="00E55555">
              <w:rPr>
                <w:b/>
                <w:i/>
              </w:rPr>
              <w:t>, zmniejszyć koszty przestrzegania przepisów podatkowych i występowania na drogę sądową, zwłaszcza w przypadku podatników prowadzących działalność transgraniczną w Unii, i zapobiegać nadużyciom podatkowym</w:t>
            </w:r>
            <w:r w:rsidRPr="00E55555">
              <w:t>.</w:t>
            </w:r>
          </w:p>
        </w:tc>
      </w:tr>
    </w:tbl>
    <w:p w:rsidR="002309DA" w:rsidRPr="00E55555" w:rsidRDefault="002309DA" w:rsidP="002309DA"/>
    <w:p w:rsidR="002309DA" w:rsidRPr="00E55555" w:rsidRDefault="002309DA" w:rsidP="002309DA">
      <w:pPr>
        <w:pStyle w:val="AmNumberTabs"/>
      </w:pPr>
      <w:r w:rsidRPr="00E55555">
        <w:t>Poprawka</w:t>
      </w:r>
      <w:r w:rsidRPr="00E55555">
        <w:tab/>
      </w:r>
      <w:r w:rsidRPr="00E55555">
        <w:tab/>
        <w:t>7</w:t>
      </w:r>
    </w:p>
    <w:p w:rsidR="002309DA" w:rsidRPr="00E55555" w:rsidRDefault="002309DA" w:rsidP="002309DA">
      <w:pPr>
        <w:pStyle w:val="NormalBold12b"/>
      </w:pPr>
      <w:r w:rsidRPr="00E55555">
        <w:t>Wniosek dotyczący dyrektywy</w:t>
      </w:r>
    </w:p>
    <w:p w:rsidR="002309DA" w:rsidRPr="00E55555" w:rsidRDefault="002309DA" w:rsidP="002309DA">
      <w:pPr>
        <w:pStyle w:val="NormalBold"/>
      </w:pPr>
      <w:r w:rsidRPr="00E55555">
        <w:t>Motyw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9DA" w:rsidRPr="00E55555" w:rsidTr="00C35573">
        <w:trPr>
          <w:trHeight w:hRule="exact" w:val="240"/>
          <w:jc w:val="center"/>
        </w:trPr>
        <w:tc>
          <w:tcPr>
            <w:tcW w:w="9752" w:type="dxa"/>
            <w:gridSpan w:val="2"/>
          </w:tcPr>
          <w:p w:rsidR="002309DA" w:rsidRPr="00E55555" w:rsidRDefault="002309DA" w:rsidP="00C35573"/>
        </w:tc>
      </w:tr>
      <w:tr w:rsidR="002309DA" w:rsidRPr="00E55555" w:rsidTr="00C35573">
        <w:trPr>
          <w:trHeight w:val="240"/>
          <w:jc w:val="center"/>
        </w:trPr>
        <w:tc>
          <w:tcPr>
            <w:tcW w:w="4876" w:type="dxa"/>
          </w:tcPr>
          <w:p w:rsidR="002309DA" w:rsidRPr="00E55555" w:rsidRDefault="002309DA" w:rsidP="00C35573">
            <w:pPr>
              <w:pStyle w:val="AmColumnHeading"/>
            </w:pPr>
            <w:r w:rsidRPr="00E55555">
              <w:t>Tekst proponowany przez Komisję</w:t>
            </w:r>
          </w:p>
        </w:tc>
        <w:tc>
          <w:tcPr>
            <w:tcW w:w="4876" w:type="dxa"/>
          </w:tcPr>
          <w:p w:rsidR="002309DA" w:rsidRPr="00E55555" w:rsidRDefault="002309DA" w:rsidP="00C35573">
            <w:pPr>
              <w:pStyle w:val="AmColumnHeading"/>
            </w:pPr>
            <w:r w:rsidRPr="00E55555">
              <w:t>Poprawka</w:t>
            </w:r>
          </w:p>
        </w:tc>
      </w:tr>
      <w:tr w:rsidR="002309DA" w:rsidRPr="00E55555" w:rsidTr="00C35573">
        <w:trPr>
          <w:jc w:val="center"/>
        </w:trPr>
        <w:tc>
          <w:tcPr>
            <w:tcW w:w="4876" w:type="dxa"/>
          </w:tcPr>
          <w:p w:rsidR="002309DA" w:rsidRPr="00E55555" w:rsidRDefault="002309DA" w:rsidP="00C35573">
            <w:pPr>
              <w:pStyle w:val="Normal6a"/>
            </w:pPr>
            <w:proofErr w:type="gramStart"/>
            <w:r w:rsidRPr="00E55555">
              <w:t>(6)</w:t>
            </w:r>
            <w:r w:rsidRPr="00E55555">
              <w:tab/>
              <w:t>Aby</w:t>
            </w:r>
            <w:proofErr w:type="gramEnd"/>
            <w:r w:rsidRPr="00E55555">
              <w:t xml:space="preserve"> zminimalizować liczbę przypadków podwójnego opodatkowania, państwa członkowskie powinny dysponować odpowiednimi mechanizmami umożliwiającymi im dokonanie odpowiedniej korekty współzależnej, gdy inne państwo członkowskie lub państwo trzecie dokonało już korekty pierwotnej. W szczególności państwa członkowskie powinny mieć możliwość dokonywania korekt współzależnych nie tylko w kontekście procedur wzajemnego porozumiewania, lecz także w wyniku (i) procedury przyspieszonej, którą należy zakończyć w ciągu 180 dni bez konieczności otwierania procedury wzajemnego porozumiewania, jeżeli nie ulega wątpliwości, że korekta pierwotna jest zasadna, lub (ii) wspólnych kontroli lub innych form współpracy międzynarodowej, w tym wielostronnych programów oceny ryzyka, takich jak europejskie podejście oparte na zaufaniu i współpracy (ETACA) i międzynarodowy program zapewniania zgodności (ICAP).</w:t>
            </w:r>
          </w:p>
        </w:tc>
        <w:tc>
          <w:tcPr>
            <w:tcW w:w="4876" w:type="dxa"/>
          </w:tcPr>
          <w:p w:rsidR="002309DA" w:rsidRPr="00E55555" w:rsidRDefault="002309DA" w:rsidP="00C35573">
            <w:pPr>
              <w:pStyle w:val="Normal6a"/>
            </w:pPr>
            <w:proofErr w:type="gramStart"/>
            <w:r w:rsidRPr="00E55555">
              <w:t>(6)</w:t>
            </w:r>
            <w:r w:rsidRPr="00E55555">
              <w:tab/>
              <w:t>Aby</w:t>
            </w:r>
            <w:proofErr w:type="gramEnd"/>
            <w:r w:rsidRPr="00E55555">
              <w:t xml:space="preserve"> zminimalizować liczbę przypadków podwójnego opodatkowania, państwa członkowskie powinny dysponować odpowiednimi mechanizmami umożliwiającymi im dokonanie odpowiedniej korekty współzależnej, gdy inne państwo członkowskie lub państwo trzecie dokonało już korekty pierwotnej. W szczególności państwa członkowskie powinny mieć możliwość dokonywania korekt współzależnych nie tylko w kontekście procedur wzajemnego porozumiewania, lecz także w wyniku (i) procedury przyspieszonej, którą należy zakończyć w ciągu 180 dni bez konieczności otwierania procedury wzajemnego porozumiewania, jeżeli nie ulega wątpliwości, że korekta pierwotna jest zasadna, lub (ii) wspólnych kontroli lub innych form współpracy międzynarodowej, w tym wielostronnych programów oceny ryzyka, takich jak europejskie podejście oparte na zaufaniu i współpracy (ETACA) i międzynarodowy program zapewniania zgodności (ICAP). </w:t>
            </w:r>
            <w:r w:rsidRPr="00E55555">
              <w:rPr>
                <w:b/>
                <w:i/>
              </w:rPr>
              <w:t xml:space="preserve">W tym celu państwa członkowskie powinny stosować wszystkie procedury i uzgodnienia przewidziane w dyrektywie w sprawie współpracy administracyjnej, w szczególności w jej trzecim i szóstym przeglądzie, które obejmują wymianę informacji związanych z uprzednimi porozumieniami cenowymi oraz wymianę </w:t>
            </w:r>
            <w:r w:rsidRPr="00E55555">
              <w:rPr>
                <w:b/>
                <w:i/>
              </w:rPr>
              <w:lastRenderedPageBreak/>
              <w:t>informacji w odniesieniu do podlegających zgłoszeniu uzgodnień transgranicznych zgłaszanych przez pośredników lub odpowiednich podatników.</w:t>
            </w:r>
          </w:p>
        </w:tc>
      </w:tr>
    </w:tbl>
    <w:p w:rsidR="002309DA" w:rsidRPr="00E55555" w:rsidRDefault="002309DA" w:rsidP="002309DA"/>
    <w:p w:rsidR="002309DA" w:rsidRPr="00E55555" w:rsidRDefault="002309DA" w:rsidP="002309DA">
      <w:pPr>
        <w:pStyle w:val="AmNumberTabs"/>
        <w:keepNext/>
      </w:pPr>
      <w:r w:rsidRPr="00E55555">
        <w:t>Poprawka</w:t>
      </w:r>
      <w:r w:rsidRPr="00E55555">
        <w:tab/>
      </w:r>
      <w:r w:rsidRPr="00E55555">
        <w:tab/>
        <w:t>8</w:t>
      </w:r>
    </w:p>
    <w:p w:rsidR="002309DA" w:rsidRPr="00E55555" w:rsidRDefault="002309DA" w:rsidP="002309DA">
      <w:pPr>
        <w:pStyle w:val="NormalBold12b"/>
        <w:keepNext/>
      </w:pPr>
      <w:r w:rsidRPr="00E55555">
        <w:t>Wniosek dotyczący dyrektywy</w:t>
      </w:r>
    </w:p>
    <w:p w:rsidR="002309DA" w:rsidRPr="00E55555" w:rsidRDefault="002309DA" w:rsidP="002309DA">
      <w:pPr>
        <w:pStyle w:val="NormalBold"/>
        <w:keepNext/>
      </w:pPr>
      <w:r w:rsidRPr="00E55555">
        <w:t>Motyw 6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09DA" w:rsidRPr="00E55555" w:rsidTr="00C35573">
        <w:trPr>
          <w:jc w:val="center"/>
        </w:trPr>
        <w:tc>
          <w:tcPr>
            <w:tcW w:w="9752" w:type="dxa"/>
            <w:gridSpan w:val="2"/>
          </w:tcPr>
          <w:p w:rsidR="002309DA" w:rsidRPr="00E55555" w:rsidRDefault="002309DA" w:rsidP="00C35573">
            <w:pPr>
              <w:keepNext/>
            </w:pPr>
          </w:p>
        </w:tc>
      </w:tr>
      <w:tr w:rsidR="002309DA" w:rsidRPr="00E55555" w:rsidTr="00C35573">
        <w:trPr>
          <w:jc w:val="center"/>
        </w:trPr>
        <w:tc>
          <w:tcPr>
            <w:tcW w:w="4876" w:type="dxa"/>
          </w:tcPr>
          <w:p w:rsidR="002309DA" w:rsidRPr="00E55555" w:rsidRDefault="002309DA" w:rsidP="00C35573">
            <w:pPr>
              <w:pStyle w:val="AmColumnHeading"/>
              <w:keepNext/>
            </w:pPr>
            <w:r w:rsidRPr="00E55555">
              <w:t>Tekst proponowany przez Komisję</w:t>
            </w:r>
          </w:p>
        </w:tc>
        <w:tc>
          <w:tcPr>
            <w:tcW w:w="4876" w:type="dxa"/>
          </w:tcPr>
          <w:p w:rsidR="002309DA" w:rsidRPr="00E55555" w:rsidRDefault="002309DA" w:rsidP="00C35573">
            <w:pPr>
              <w:pStyle w:val="AmColumnHeading"/>
              <w:keepNext/>
            </w:pPr>
            <w:r w:rsidRPr="00E55555">
              <w:t>Poprawka</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rPr>
                <w:b/>
                <w:i/>
                <w:szCs w:val="24"/>
              </w:rPr>
            </w:pPr>
            <w:r w:rsidRPr="00E55555">
              <w:rPr>
                <w:b/>
                <w:i/>
              </w:rPr>
              <w:t>(6a</w:t>
            </w:r>
            <w:proofErr w:type="gramStart"/>
            <w:r w:rsidRPr="00E55555">
              <w:rPr>
                <w:b/>
                <w:i/>
              </w:rPr>
              <w:t>)</w:t>
            </w:r>
            <w:r w:rsidRPr="00E55555">
              <w:rPr>
                <w:b/>
                <w:i/>
              </w:rPr>
              <w:tab/>
              <w:t>Ze</w:t>
            </w:r>
            <w:proofErr w:type="gramEnd"/>
            <w:r w:rsidRPr="00E55555">
              <w:rPr>
                <w:b/>
                <w:i/>
              </w:rPr>
              <w:t xml:space="preserve"> względu na potencjalny wzrost liczby sporów w ramach niniejszej dyrektywy ważne jest wprowadzenie mechanizmów przyspieszonych, których działanie jest dostosowane do wszystkich skarg. System arbitrażu powinien być szybki, aby jurysdykcje mogły osiągnąć porozumienie i uniknąć możliwych problemów i sporów.</w:t>
            </w:r>
          </w:p>
        </w:tc>
      </w:tr>
    </w:tbl>
    <w:p w:rsidR="002309DA" w:rsidRPr="00E55555" w:rsidRDefault="002309DA" w:rsidP="002309DA"/>
    <w:p w:rsidR="002309DA" w:rsidRPr="00E55555" w:rsidRDefault="002309DA" w:rsidP="002309DA">
      <w:pPr>
        <w:pStyle w:val="AmNumberTabs"/>
        <w:keepNext/>
      </w:pPr>
      <w:r w:rsidRPr="00E55555">
        <w:t>Poprawka</w:t>
      </w:r>
      <w:r w:rsidRPr="00E55555">
        <w:tab/>
      </w:r>
      <w:r w:rsidRPr="00E55555">
        <w:tab/>
        <w:t>9</w:t>
      </w:r>
    </w:p>
    <w:p w:rsidR="002309DA" w:rsidRPr="00E55555" w:rsidRDefault="002309DA" w:rsidP="002309DA">
      <w:pPr>
        <w:pStyle w:val="NormalBold12b"/>
        <w:keepNext/>
      </w:pPr>
      <w:r w:rsidRPr="00E55555">
        <w:t>Wniosek dotyczący dyrektywy</w:t>
      </w:r>
    </w:p>
    <w:p w:rsidR="002309DA" w:rsidRPr="00E55555" w:rsidRDefault="002309DA" w:rsidP="002309DA">
      <w:pPr>
        <w:pStyle w:val="NormalBold"/>
        <w:keepNext/>
      </w:pPr>
      <w:r w:rsidRPr="00E55555">
        <w:t>Motyw 6 b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09DA" w:rsidRPr="00E55555" w:rsidTr="00C35573">
        <w:trPr>
          <w:jc w:val="center"/>
        </w:trPr>
        <w:tc>
          <w:tcPr>
            <w:tcW w:w="9752" w:type="dxa"/>
            <w:gridSpan w:val="2"/>
          </w:tcPr>
          <w:p w:rsidR="002309DA" w:rsidRPr="00E55555" w:rsidRDefault="002309DA" w:rsidP="00C35573">
            <w:pPr>
              <w:keepNext/>
            </w:pPr>
          </w:p>
        </w:tc>
      </w:tr>
      <w:tr w:rsidR="002309DA" w:rsidRPr="00E55555" w:rsidTr="00C35573">
        <w:trPr>
          <w:jc w:val="center"/>
        </w:trPr>
        <w:tc>
          <w:tcPr>
            <w:tcW w:w="4876" w:type="dxa"/>
          </w:tcPr>
          <w:p w:rsidR="002309DA" w:rsidRPr="00E55555" w:rsidRDefault="002309DA" w:rsidP="00C35573">
            <w:pPr>
              <w:pStyle w:val="AmColumnHeading"/>
              <w:keepNext/>
            </w:pPr>
            <w:r w:rsidRPr="00E55555">
              <w:t>Tekst proponowany przez Komisję</w:t>
            </w:r>
          </w:p>
        </w:tc>
        <w:tc>
          <w:tcPr>
            <w:tcW w:w="4876" w:type="dxa"/>
          </w:tcPr>
          <w:p w:rsidR="002309DA" w:rsidRPr="00E55555" w:rsidRDefault="002309DA" w:rsidP="00C35573">
            <w:pPr>
              <w:pStyle w:val="AmColumnHeading"/>
              <w:keepNext/>
            </w:pPr>
            <w:r w:rsidRPr="00E55555">
              <w:t>Poprawka</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rPr>
                <w:b/>
                <w:i/>
                <w:szCs w:val="24"/>
              </w:rPr>
            </w:pPr>
            <w:r w:rsidRPr="00E55555">
              <w:rPr>
                <w:b/>
                <w:i/>
              </w:rPr>
              <w:t>(6b</w:t>
            </w:r>
            <w:proofErr w:type="gramStart"/>
            <w:r w:rsidRPr="00E55555">
              <w:rPr>
                <w:b/>
                <w:i/>
              </w:rPr>
              <w:t>)</w:t>
            </w:r>
            <w:r w:rsidRPr="00E55555">
              <w:rPr>
                <w:b/>
                <w:i/>
              </w:rPr>
              <w:tab/>
              <w:t>Obecność</w:t>
            </w:r>
            <w:proofErr w:type="gramEnd"/>
            <w:r w:rsidRPr="00E55555">
              <w:rPr>
                <w:b/>
                <w:i/>
              </w:rPr>
              <w:t xml:space="preserve"> dostępnych mechanizmów rozstrzygania sporów ma kluczowe znaczenie dla handlu transgranicznego oraz zapewnia tym samym pewność podatkową i eliminację podwójnego opodatkowania podatników. Zwiększenie wykorzystania procedur wzajemnego porozumiewania – jak określono w konwencji arbitrażowej UE – może przyspieszyć rozwiązywanie spraw w węższych ramach czasowych. W tym celu zachęca się państwa członkowskie do przydzielenia odpowiednich zasobów, tak aby terminy były dotrzymywane, a procedury wzajemnego porozumiewania mogły stać się skutecznym narzędziem eliminacji podwójnego opodatkowania.</w:t>
            </w:r>
          </w:p>
        </w:tc>
      </w:tr>
    </w:tbl>
    <w:p w:rsidR="002309DA" w:rsidRPr="00E55555" w:rsidRDefault="002309DA" w:rsidP="002309DA"/>
    <w:p w:rsidR="002309DA" w:rsidRPr="00E55555" w:rsidRDefault="002309DA" w:rsidP="002309DA">
      <w:pPr>
        <w:pStyle w:val="AmNumberTabs"/>
        <w:keepNext/>
      </w:pPr>
      <w:r w:rsidRPr="00E55555">
        <w:lastRenderedPageBreak/>
        <w:t>Poprawka</w:t>
      </w:r>
      <w:r w:rsidRPr="00E55555">
        <w:tab/>
      </w:r>
      <w:r w:rsidRPr="00E55555">
        <w:tab/>
        <w:t>10</w:t>
      </w:r>
    </w:p>
    <w:p w:rsidR="002309DA" w:rsidRPr="00E55555" w:rsidRDefault="002309DA" w:rsidP="002309DA">
      <w:pPr>
        <w:pStyle w:val="NormalBold12b"/>
        <w:keepNext/>
      </w:pPr>
      <w:r w:rsidRPr="00E55555">
        <w:t>Wniosek dotyczący dyrektywy</w:t>
      </w:r>
    </w:p>
    <w:p w:rsidR="002309DA" w:rsidRPr="00E55555" w:rsidRDefault="002309DA" w:rsidP="002309DA">
      <w:pPr>
        <w:pStyle w:val="NormalBold"/>
        <w:keepNext/>
      </w:pPr>
      <w:r w:rsidRPr="00E55555">
        <w:t>Motyw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09DA" w:rsidRPr="00E55555" w:rsidTr="00C35573">
        <w:trPr>
          <w:jc w:val="center"/>
        </w:trPr>
        <w:tc>
          <w:tcPr>
            <w:tcW w:w="9752" w:type="dxa"/>
            <w:gridSpan w:val="2"/>
          </w:tcPr>
          <w:p w:rsidR="002309DA" w:rsidRPr="00E55555" w:rsidRDefault="002309DA" w:rsidP="00C35573">
            <w:pPr>
              <w:keepNext/>
            </w:pPr>
          </w:p>
        </w:tc>
      </w:tr>
      <w:tr w:rsidR="002309DA" w:rsidRPr="00E55555" w:rsidTr="00C35573">
        <w:trPr>
          <w:jc w:val="center"/>
        </w:trPr>
        <w:tc>
          <w:tcPr>
            <w:tcW w:w="4876" w:type="dxa"/>
          </w:tcPr>
          <w:p w:rsidR="002309DA" w:rsidRPr="00E55555" w:rsidRDefault="002309DA" w:rsidP="00C35573">
            <w:pPr>
              <w:pStyle w:val="AmColumnHeading"/>
              <w:keepNext/>
            </w:pPr>
            <w:r w:rsidRPr="00E55555">
              <w:t>Tekst proponowany przez Komisję</w:t>
            </w:r>
          </w:p>
        </w:tc>
        <w:tc>
          <w:tcPr>
            <w:tcW w:w="4876" w:type="dxa"/>
          </w:tcPr>
          <w:p w:rsidR="002309DA" w:rsidRPr="00E55555" w:rsidRDefault="002309DA" w:rsidP="00C35573">
            <w:pPr>
              <w:pStyle w:val="AmColumnHeading"/>
              <w:keepNext/>
            </w:pPr>
            <w:r w:rsidRPr="00E55555">
              <w:t>Poprawka</w:t>
            </w:r>
          </w:p>
        </w:tc>
      </w:tr>
      <w:tr w:rsidR="002309DA" w:rsidRPr="00E55555" w:rsidTr="00C35573">
        <w:trPr>
          <w:jc w:val="center"/>
        </w:trPr>
        <w:tc>
          <w:tcPr>
            <w:tcW w:w="4876" w:type="dxa"/>
          </w:tcPr>
          <w:p w:rsidR="002309DA" w:rsidRPr="00E55555" w:rsidRDefault="002309DA" w:rsidP="00C35573">
            <w:pPr>
              <w:pStyle w:val="Normal6a"/>
            </w:pPr>
            <w:proofErr w:type="gramStart"/>
            <w:r w:rsidRPr="00E55555">
              <w:t>(7)</w:t>
            </w:r>
            <w:r w:rsidRPr="00E55555">
              <w:tab/>
              <w:t>Z</w:t>
            </w:r>
            <w:proofErr w:type="gramEnd"/>
            <w:r w:rsidRPr="00E55555">
              <w:t xml:space="preserve"> uzasadnionych powodów można zrezygnować z dokonania korekty współzależnej lub dokonać korekty o wartości niższej niż korekta pierwotna. Państwa członkowskie powinny zrezygnować z korekty współzależnej w szczególności, gdy: (i) uznaje się, że korekta pierwotna nie jest zgodna z zasadą ceny rynkowej; (ii) korekta pierwotna nie skutkuje opodatkowaniem w innej jurysdykcji kwoty zysków przedsiębiorstwa powiązanego opodatkowanych już w danym państwie członkowskim lub (iii) korekty pierwotnej dokonało państwo trzecie, z którym nie zawarto umowy o unikaniu podwójnego opodatkowania. W przypadku braku korekty pierwotnej państwa członkowskie mogą dokonać korekty w dół tylko wtedy, gdy: (i) korekta w dół jest zgodna z zasadą ceny rynkowej; (ii) kwotę równą korekcie w dół uwzględniono w zysku przedsiębiorstwa powiązanego w drugiej jurysdykcji, gdzie kwota ta podlega opodatkowaniu, oraz (iii) właściwą jurysdykcję zawiadomiono o zamiarze dokonania korekty w dół. Celem tych przepisów jest zapewnienie, (i) aby państwa członkowskie mogły zachować prawo do oceny, czy korekta pierwotna jest zgodna z zasadą ceny rynkowej, oraz (ii) aby nie występowało podwójne opodatkowanie ani podwójne nieopodatkowanie. Państwa członkowskie powinny unikać tworzenia sytuacji podwójnego nieopodatkowania.</w:t>
            </w:r>
          </w:p>
        </w:tc>
        <w:tc>
          <w:tcPr>
            <w:tcW w:w="4876" w:type="dxa"/>
          </w:tcPr>
          <w:p w:rsidR="002309DA" w:rsidRPr="00E55555" w:rsidRDefault="002309DA" w:rsidP="00C35573">
            <w:pPr>
              <w:pStyle w:val="Normal6a"/>
              <w:rPr>
                <w:szCs w:val="24"/>
              </w:rPr>
            </w:pPr>
            <w:proofErr w:type="gramStart"/>
            <w:r w:rsidRPr="00E55555">
              <w:t>(7)</w:t>
            </w:r>
            <w:r w:rsidRPr="00E55555">
              <w:tab/>
              <w:t>Z</w:t>
            </w:r>
            <w:proofErr w:type="gramEnd"/>
            <w:r w:rsidRPr="00E55555">
              <w:t xml:space="preserve"> uzasadnionych powodów można zrezygnować z dokonania korekty współzależnej lub dokonać korekty o wartości niższej niż korekta pierwotna. Państwa członkowskie powinny zrezygnować z korekty współzależnej w szczególności, gdy: (i) uznaje się, że korekta pierwotna nie jest zgodna z zasadą ceny rynkowej; (ii) korekta pierwotna nie skutkuje opodatkowaniem w innej jurysdykcji kwoty zysków przedsiębiorstwa powiązanego opodatkowanych już w danym państwie członkowskim lub (iii) korekty pierwotnej dokonało państwo trzecie, z którym nie zawarto umowy o unikaniu podwójnego opodatkowania. W przypadku braku korekty pierwotnej państwa członkowskie mogą dokonać korekty w dół tylko wtedy, gdy: (i) korekta w dół jest zgodna z zasadą ceny rynkowej</w:t>
            </w:r>
            <w:r w:rsidRPr="006F5C83">
              <w:rPr>
                <w:b/>
                <w:i/>
              </w:rPr>
              <w:t xml:space="preserve"> i nie prowadzi do podwójnego nieopodatkowania</w:t>
            </w:r>
            <w:r w:rsidRPr="00E55555">
              <w:t>; (ii) kwotę równą korekcie w dół uwzględniono w zysku przedsiębiorstwa powiązanego w drugiej jurysdykcji, gdzie</w:t>
            </w:r>
            <w:r w:rsidR="006F5C83">
              <w:t xml:space="preserve"> kwota ta podlega opodatkowaniu;</w:t>
            </w:r>
            <w:r w:rsidRPr="00E55555">
              <w:t xml:space="preserve"> oraz (iii) właściwą jurysdykcję zawiadomiono o zamiarze dokonania korekty w dół. Celem tych przepisów jest zapewnienie, (i) aby państwa członkowskie mogły zachować prawo do oceny, czy korekta pierwotna jest zgodna z zasadą ceny rynkowej, oraz (ii) aby nie występowało podwójne opodatkowanie ani podwójne nieopodatkowanie. Państwa członkowskie powinny unikać tworzenia sytuacji podwójnego nieopodatkowania.</w:t>
            </w:r>
          </w:p>
        </w:tc>
      </w:tr>
    </w:tbl>
    <w:p w:rsidR="002309DA" w:rsidRPr="00E55555" w:rsidRDefault="002309DA" w:rsidP="002309DA"/>
    <w:p w:rsidR="002309DA" w:rsidRPr="00E55555" w:rsidRDefault="002309DA" w:rsidP="002309DA">
      <w:pPr>
        <w:pStyle w:val="AmNumberTabs"/>
      </w:pPr>
      <w:r w:rsidRPr="00E55555">
        <w:t>Poprawka</w:t>
      </w:r>
      <w:r w:rsidRPr="00E55555">
        <w:tab/>
      </w:r>
      <w:r w:rsidRPr="00E55555">
        <w:tab/>
        <w:t>11</w:t>
      </w:r>
    </w:p>
    <w:p w:rsidR="002309DA" w:rsidRPr="00E55555" w:rsidRDefault="002309DA" w:rsidP="002309DA">
      <w:pPr>
        <w:pStyle w:val="NormalBold12b"/>
      </w:pPr>
      <w:r w:rsidRPr="00E55555">
        <w:t>Wniosek dotyczący dyrektywy</w:t>
      </w:r>
    </w:p>
    <w:p w:rsidR="002309DA" w:rsidRPr="00E55555" w:rsidRDefault="002309DA" w:rsidP="002309DA">
      <w:pPr>
        <w:pStyle w:val="NormalBold"/>
      </w:pPr>
      <w:r w:rsidRPr="00E55555">
        <w:t>Motyw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9DA" w:rsidRPr="00E55555" w:rsidTr="00C35573">
        <w:trPr>
          <w:trHeight w:hRule="exact" w:val="240"/>
          <w:jc w:val="center"/>
        </w:trPr>
        <w:tc>
          <w:tcPr>
            <w:tcW w:w="9752" w:type="dxa"/>
            <w:gridSpan w:val="2"/>
          </w:tcPr>
          <w:p w:rsidR="002309DA" w:rsidRPr="00E55555" w:rsidRDefault="002309DA" w:rsidP="00C35573"/>
        </w:tc>
      </w:tr>
      <w:tr w:rsidR="002309DA" w:rsidRPr="00E55555" w:rsidTr="00C35573">
        <w:trPr>
          <w:trHeight w:val="240"/>
          <w:jc w:val="center"/>
        </w:trPr>
        <w:tc>
          <w:tcPr>
            <w:tcW w:w="4876" w:type="dxa"/>
          </w:tcPr>
          <w:p w:rsidR="002309DA" w:rsidRPr="00E55555" w:rsidRDefault="002309DA" w:rsidP="00C35573">
            <w:pPr>
              <w:pStyle w:val="AmColumnHeading"/>
            </w:pPr>
            <w:r w:rsidRPr="00E55555">
              <w:t>Tekst proponowany przez Komisję</w:t>
            </w:r>
          </w:p>
        </w:tc>
        <w:tc>
          <w:tcPr>
            <w:tcW w:w="4876" w:type="dxa"/>
          </w:tcPr>
          <w:p w:rsidR="002309DA" w:rsidRPr="00E55555" w:rsidRDefault="002309DA" w:rsidP="00C35573">
            <w:pPr>
              <w:pStyle w:val="AmColumnHeading"/>
            </w:pPr>
            <w:r w:rsidRPr="00E55555">
              <w:t>Poprawka</w:t>
            </w:r>
          </w:p>
        </w:tc>
      </w:tr>
      <w:tr w:rsidR="002309DA" w:rsidRPr="00E55555" w:rsidTr="00C35573">
        <w:trPr>
          <w:jc w:val="center"/>
        </w:trPr>
        <w:tc>
          <w:tcPr>
            <w:tcW w:w="4876" w:type="dxa"/>
          </w:tcPr>
          <w:p w:rsidR="002309DA" w:rsidRPr="00E55555" w:rsidRDefault="002309DA" w:rsidP="00C35573">
            <w:pPr>
              <w:pStyle w:val="Normal6a"/>
            </w:pPr>
            <w:proofErr w:type="gramStart"/>
            <w:r w:rsidRPr="00E55555">
              <w:t>(13)</w:t>
            </w:r>
            <w:r w:rsidRPr="00E55555">
              <w:tab/>
              <w:t>Aby</w:t>
            </w:r>
            <w:proofErr w:type="gramEnd"/>
            <w:r w:rsidRPr="00E55555">
              <w:t xml:space="preserve"> ograniczyć liczbę sporów i zapewnić wspólne podejście w całej Unii, niniejsza dyrektywa stanowi ponadto, że rezultat osiągnięty przez podatnika nie podlega korekcie, jeżeli rezultat ten mieści się w rozstępie </w:t>
            </w:r>
            <w:proofErr w:type="spellStart"/>
            <w:r w:rsidRPr="00E55555">
              <w:t>międzykwartylowym</w:t>
            </w:r>
            <w:proofErr w:type="spellEnd"/>
            <w:r w:rsidRPr="00E55555">
              <w:t>, chyba że administracja podatkowa lub podatnik udowodnią, że fakty i okoliczności danego przypadku uzasadniają odmienne położenie w określonym przedziale. Jeżeli rezultat transakcji między podmiotami powiązanymi wykracza poza przedział ceny rynkowej, administracje podatkowe powinny być zobowiązane do dokonania korekty tego rezultatu do mediany wszystkich zebranych rezultatów, chyba że podatnik lub administracja podatkowa udowodnią, że w danym przypadku bardziej wiarygodna cena rynkowa odpowiada innemu punktowi w określonym przedziale.</w:t>
            </w:r>
          </w:p>
        </w:tc>
        <w:tc>
          <w:tcPr>
            <w:tcW w:w="4876" w:type="dxa"/>
          </w:tcPr>
          <w:p w:rsidR="002309DA" w:rsidRPr="00E55555" w:rsidRDefault="002309DA" w:rsidP="00C35573">
            <w:pPr>
              <w:pStyle w:val="Normal6a"/>
            </w:pPr>
            <w:proofErr w:type="gramStart"/>
            <w:r w:rsidRPr="00E55555">
              <w:t>(13)</w:t>
            </w:r>
            <w:r w:rsidRPr="00E55555">
              <w:tab/>
              <w:t>Aby</w:t>
            </w:r>
            <w:proofErr w:type="gramEnd"/>
            <w:r w:rsidRPr="00E55555">
              <w:t xml:space="preserve"> ograniczyć liczbę sporów, obniżyć powiązane koszty dla przedsiębiorstw i zapewnić wspólne podejście w całej Unii, niniejsza dyrektywa stanowi ponadto, że rezultat osiągnięty przez podatnika nie podlega korekcie, jeżeli rezultat ten mieści się w rozstępie </w:t>
            </w:r>
            <w:proofErr w:type="spellStart"/>
            <w:r w:rsidRPr="00E55555">
              <w:t>międzykwartylowym</w:t>
            </w:r>
            <w:proofErr w:type="spellEnd"/>
            <w:r w:rsidRPr="00E55555">
              <w:t>, chyba że administracja podatkowa lub podatnik udowodnią, że fakty i okoliczności danego przypadku uzasadniają odmienne położenie w określonym przedziale. Jeżeli rezultat transakcji między podmiotami powiązanymi wykracza poza przedział ceny rynkowej, administracje podatkowe powinny być zobowiązane do dokonania korekty tego rezultatu do mediany wszystkich zebranych rezultatów, chyba że podatnik lub administracja podatkowa udowodnią, że w danym przypadku bardziej wiarygodna cena rynkowa odpowiada innemu punktowi w określonym przedziale.</w:t>
            </w:r>
          </w:p>
        </w:tc>
      </w:tr>
    </w:tbl>
    <w:p w:rsidR="002309DA" w:rsidRPr="00E55555" w:rsidRDefault="002309DA" w:rsidP="002309DA"/>
    <w:p w:rsidR="002309DA" w:rsidRPr="00E55555" w:rsidRDefault="002309DA" w:rsidP="002309DA">
      <w:pPr>
        <w:pStyle w:val="AmNumberTabs"/>
      </w:pPr>
      <w:r w:rsidRPr="00E55555">
        <w:t>Poprawka</w:t>
      </w:r>
      <w:r w:rsidRPr="00E55555">
        <w:tab/>
      </w:r>
      <w:r w:rsidRPr="00E55555">
        <w:tab/>
        <w:t>12</w:t>
      </w:r>
    </w:p>
    <w:p w:rsidR="002309DA" w:rsidRPr="00E55555" w:rsidRDefault="002309DA" w:rsidP="002309DA">
      <w:pPr>
        <w:pStyle w:val="NormalBold12b"/>
      </w:pPr>
      <w:r w:rsidRPr="00E55555">
        <w:t>Wniosek dotyczący dyrektywy</w:t>
      </w:r>
    </w:p>
    <w:p w:rsidR="002309DA" w:rsidRPr="00E55555" w:rsidRDefault="002309DA" w:rsidP="002309DA">
      <w:pPr>
        <w:pStyle w:val="NormalBold"/>
      </w:pPr>
      <w:r w:rsidRPr="00E55555">
        <w:t>Motyw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9DA" w:rsidRPr="00E55555" w:rsidTr="00C35573">
        <w:trPr>
          <w:trHeight w:hRule="exact" w:val="240"/>
          <w:jc w:val="center"/>
        </w:trPr>
        <w:tc>
          <w:tcPr>
            <w:tcW w:w="9752" w:type="dxa"/>
            <w:gridSpan w:val="2"/>
          </w:tcPr>
          <w:p w:rsidR="002309DA" w:rsidRPr="00E55555" w:rsidRDefault="002309DA" w:rsidP="00C35573"/>
        </w:tc>
      </w:tr>
      <w:tr w:rsidR="002309DA" w:rsidRPr="00E55555" w:rsidTr="00C35573">
        <w:trPr>
          <w:trHeight w:val="240"/>
          <w:jc w:val="center"/>
        </w:trPr>
        <w:tc>
          <w:tcPr>
            <w:tcW w:w="4876" w:type="dxa"/>
          </w:tcPr>
          <w:p w:rsidR="002309DA" w:rsidRPr="00E55555" w:rsidRDefault="002309DA" w:rsidP="00C35573">
            <w:pPr>
              <w:pStyle w:val="AmColumnHeading"/>
            </w:pPr>
            <w:r w:rsidRPr="00E55555">
              <w:t>Tekst proponowany przez Komisję</w:t>
            </w:r>
          </w:p>
        </w:tc>
        <w:tc>
          <w:tcPr>
            <w:tcW w:w="4876" w:type="dxa"/>
          </w:tcPr>
          <w:p w:rsidR="002309DA" w:rsidRPr="00E55555" w:rsidRDefault="002309DA" w:rsidP="00C35573">
            <w:pPr>
              <w:pStyle w:val="AmColumnHeading"/>
            </w:pPr>
            <w:r w:rsidRPr="00E55555">
              <w:t>Poprawka</w:t>
            </w:r>
          </w:p>
        </w:tc>
      </w:tr>
      <w:tr w:rsidR="002309DA" w:rsidRPr="00E55555" w:rsidTr="00C35573">
        <w:trPr>
          <w:jc w:val="center"/>
        </w:trPr>
        <w:tc>
          <w:tcPr>
            <w:tcW w:w="4876" w:type="dxa"/>
          </w:tcPr>
          <w:p w:rsidR="002309DA" w:rsidRPr="00E55555" w:rsidRDefault="002309DA" w:rsidP="00C35573">
            <w:pPr>
              <w:pStyle w:val="Normal6a"/>
            </w:pPr>
            <w:proofErr w:type="gramStart"/>
            <w:r w:rsidRPr="00E55555">
              <w:t>(14)</w:t>
            </w:r>
            <w:r w:rsidRPr="00E55555">
              <w:tab/>
              <w:t>Aby</w:t>
            </w:r>
            <w:proofErr w:type="gramEnd"/>
            <w:r w:rsidRPr="00E55555">
              <w:t xml:space="preserve"> zmniejszyć obciążenie podatników prowadzących działalność transgraniczną w Unii związane z przestrzeganiem przepisów, należy opracować także wspólne podejście do dokumentacji cen transferowych. Jeden standardowy wzór, zasady dotyczące treści i ustalenia językowe, ramy czasowe oraz wskazanie, którzy podatnicy muszą się do tych zasad stosować, uprościłyby wymogi oraz umożliwiłyby potencjalne oszczędności kosztów, przy uwzględnieniu rozdziału V „Dokumentacja” wytycznych OECD w sprawie cen transferowych oraz kodeksu postępowania w sprawie dokumentacji cen transferowych dla </w:t>
            </w:r>
            <w:r w:rsidRPr="00E55555">
              <w:lastRenderedPageBreak/>
              <w:t>przedsiębiorstw stowarzyszonych w Unii Europejskiej</w:t>
            </w:r>
            <w:r w:rsidRPr="00E55555">
              <w:rPr>
                <w:vertAlign w:val="superscript"/>
              </w:rPr>
              <w:t>33</w:t>
            </w:r>
            <w:r w:rsidRPr="00E55555">
              <w:t>.</w:t>
            </w:r>
          </w:p>
        </w:tc>
        <w:tc>
          <w:tcPr>
            <w:tcW w:w="4876" w:type="dxa"/>
          </w:tcPr>
          <w:p w:rsidR="002309DA" w:rsidRPr="00E55555" w:rsidRDefault="002309DA" w:rsidP="00C35573">
            <w:pPr>
              <w:pStyle w:val="Normal6a"/>
            </w:pPr>
            <w:proofErr w:type="gramStart"/>
            <w:r w:rsidRPr="00E55555">
              <w:lastRenderedPageBreak/>
              <w:t>(14)</w:t>
            </w:r>
            <w:r w:rsidRPr="00E55555">
              <w:tab/>
              <w:t>Aby</w:t>
            </w:r>
            <w:proofErr w:type="gramEnd"/>
            <w:r w:rsidRPr="00E55555">
              <w:t xml:space="preserve"> zmniejszyć obciążenie podatników prowadzących działalność transgraniczną w Unii związane z przestrzeganiem przepisów </w:t>
            </w:r>
            <w:r w:rsidRPr="006F5C83">
              <w:rPr>
                <w:b/>
                <w:i/>
              </w:rPr>
              <w:t>oraz ograniczyć ryzyko unikania opodatkowania,</w:t>
            </w:r>
            <w:r w:rsidRPr="00E55555">
              <w:t xml:space="preserve"> należy opracować także wspólne podejście do dokumentacji cen transferowych. Jeden standardowy wzór, zasady dotyczące treści i ustalenia językowe, ramy czasowe oraz wskazanie, którzy podatnicy muszą się do tych zasad stosować, uprościłyby wymogi oraz umożliwiłyby potencjalne oszczędności kosztów, przy uwzględnieniu rozdziału V „Dokumentacja” wytycznych OECD w sprawie cen transferowych oraz kodeksu </w:t>
            </w:r>
            <w:r w:rsidRPr="00E55555">
              <w:lastRenderedPageBreak/>
              <w:t>postępowania w sprawie dokumentacji cen transferowych dla przedsiębiorstw stowarzyszonych w Unii Europejskiej</w:t>
            </w:r>
            <w:r w:rsidRPr="00E55555">
              <w:rPr>
                <w:vertAlign w:val="superscript"/>
              </w:rPr>
              <w:t>33</w:t>
            </w:r>
            <w:r w:rsidRPr="00E55555">
              <w:t xml:space="preserve">. </w:t>
            </w:r>
            <w:r w:rsidRPr="00E55555">
              <w:rPr>
                <w:b/>
                <w:i/>
              </w:rPr>
              <w:t>Zharmonizowana wykładnia tych terminów na szczeblu unijnym jest również niezbędna, aby ułatwić organom administracji podatkowej i przedsiębiorstwom stosowanie tej dyrektywy. W związku z tym państwa członkowskie powinny upoważnić swoje organy administracji podatkowej do skutecznego działania w związku ze wspólną dokumentacją dotyczącą cen transferowych.</w:t>
            </w:r>
          </w:p>
        </w:tc>
      </w:tr>
      <w:tr w:rsidR="002309DA" w:rsidRPr="00E55555" w:rsidTr="00C35573">
        <w:trPr>
          <w:jc w:val="center"/>
        </w:trPr>
        <w:tc>
          <w:tcPr>
            <w:tcW w:w="4876" w:type="dxa"/>
          </w:tcPr>
          <w:p w:rsidR="002309DA" w:rsidRPr="00E55555" w:rsidRDefault="002309DA" w:rsidP="00C35573">
            <w:pPr>
              <w:pStyle w:val="Normal6a"/>
            </w:pPr>
            <w:r w:rsidRPr="00E55555">
              <w:rPr>
                <w:b/>
                <w:i/>
              </w:rPr>
              <w:lastRenderedPageBreak/>
              <w:t>_________________</w:t>
            </w:r>
          </w:p>
        </w:tc>
        <w:tc>
          <w:tcPr>
            <w:tcW w:w="4876" w:type="dxa"/>
          </w:tcPr>
          <w:p w:rsidR="002309DA" w:rsidRPr="00E55555" w:rsidRDefault="002309DA" w:rsidP="00C35573">
            <w:pPr>
              <w:pStyle w:val="Normal6a"/>
            </w:pPr>
            <w:r w:rsidRPr="00E55555">
              <w:rPr>
                <w:b/>
                <w:i/>
              </w:rPr>
              <w:t>_________________</w:t>
            </w:r>
          </w:p>
        </w:tc>
      </w:tr>
      <w:tr w:rsidR="002309DA" w:rsidRPr="00E55555" w:rsidTr="00C35573">
        <w:trPr>
          <w:jc w:val="center"/>
        </w:trPr>
        <w:tc>
          <w:tcPr>
            <w:tcW w:w="4876" w:type="dxa"/>
          </w:tcPr>
          <w:p w:rsidR="002309DA" w:rsidRPr="00E55555" w:rsidRDefault="002309DA" w:rsidP="00C35573">
            <w:pPr>
              <w:pStyle w:val="Normal6a"/>
            </w:pPr>
            <w:r w:rsidRPr="00E55555">
              <w:rPr>
                <w:vertAlign w:val="superscript"/>
              </w:rPr>
              <w:t>33</w:t>
            </w:r>
            <w:r w:rsidRPr="00E55555">
              <w:t xml:space="preserve"> Rezolucja Rady i przedstawicieli rządów Państw Członkowskich zebranych w Radzie z dnia 27 czerwca 2006 r. dotycząca kodeksu postępowania w sprawie dokumentacji cen transferowych dla przedsiębiorstw stowarzyszonych w Unii Europejskiej (DCT UE), 2006/C 176/01, </w:t>
            </w:r>
            <w:hyperlink r:id="rId9" w:history="1">
              <w:r w:rsidRPr="00E55555">
                <w:rPr>
                  <w:rStyle w:val="Hyperlink"/>
                  <w:color w:val="auto"/>
                </w:rPr>
                <w:t>https://eur-lex.europa.eu/legal-content/PL/TXT/?uri=CELEX%3A42006X0728%2801%29.</w:t>
              </w:r>
            </w:hyperlink>
          </w:p>
        </w:tc>
        <w:tc>
          <w:tcPr>
            <w:tcW w:w="4876" w:type="dxa"/>
          </w:tcPr>
          <w:p w:rsidR="002309DA" w:rsidRPr="00E55555" w:rsidRDefault="002309DA" w:rsidP="00C35573">
            <w:pPr>
              <w:pStyle w:val="Normal6a"/>
            </w:pPr>
            <w:r w:rsidRPr="00E55555">
              <w:rPr>
                <w:vertAlign w:val="superscript"/>
              </w:rPr>
              <w:t>33</w:t>
            </w:r>
            <w:r w:rsidRPr="00E55555">
              <w:t xml:space="preserve"> Rezolucja Rady i przedstawicieli rządów Państw Członkowskich zebranych w Radzie z dnia 27 czerwca 2006 r. dotycząca kodeksu postępowania w sprawie dokumentacji cen transferowych dla przedsiębiorstw stowarzyszonych w Unii Europejskiej (DCT UE), 2006/C 176/01, </w:t>
            </w:r>
            <w:hyperlink r:id="rId10" w:history="1">
              <w:r w:rsidRPr="00E55555">
                <w:rPr>
                  <w:rStyle w:val="Hyperlink"/>
                  <w:color w:val="auto"/>
                </w:rPr>
                <w:t>https://eur-lex.europa.eu/legal-content/PL/TXT/?uri=CELEX%3A42006X0728%2801%29.</w:t>
              </w:r>
            </w:hyperlink>
          </w:p>
        </w:tc>
      </w:tr>
    </w:tbl>
    <w:p w:rsidR="002309DA" w:rsidRPr="00E55555" w:rsidRDefault="002309DA" w:rsidP="002309DA"/>
    <w:p w:rsidR="002309DA" w:rsidRPr="00E55555" w:rsidRDefault="002309DA" w:rsidP="002309DA">
      <w:pPr>
        <w:pStyle w:val="AmNumberTabs"/>
        <w:keepNext/>
      </w:pPr>
      <w:r w:rsidRPr="00E55555">
        <w:t>Poprawka</w:t>
      </w:r>
      <w:r w:rsidRPr="00E55555">
        <w:tab/>
      </w:r>
      <w:r w:rsidRPr="00E55555">
        <w:tab/>
        <w:t>13</w:t>
      </w:r>
    </w:p>
    <w:p w:rsidR="002309DA" w:rsidRPr="00E55555" w:rsidRDefault="002309DA" w:rsidP="002309DA">
      <w:pPr>
        <w:pStyle w:val="NormalBold12b"/>
        <w:keepNext/>
      </w:pPr>
      <w:r w:rsidRPr="00E55555">
        <w:t>Wniosek dotyczący dyrektywy</w:t>
      </w:r>
    </w:p>
    <w:p w:rsidR="002309DA" w:rsidRPr="00E55555" w:rsidRDefault="002309DA" w:rsidP="002309DA">
      <w:pPr>
        <w:pStyle w:val="NormalBold"/>
        <w:keepNext/>
      </w:pPr>
      <w:r w:rsidRPr="00E55555">
        <w:t>Motyw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09DA" w:rsidRPr="00E55555" w:rsidTr="00C35573">
        <w:trPr>
          <w:jc w:val="center"/>
        </w:trPr>
        <w:tc>
          <w:tcPr>
            <w:tcW w:w="9752" w:type="dxa"/>
            <w:gridSpan w:val="2"/>
          </w:tcPr>
          <w:p w:rsidR="002309DA" w:rsidRPr="00E55555" w:rsidRDefault="002309DA" w:rsidP="00C35573">
            <w:pPr>
              <w:keepNext/>
            </w:pPr>
          </w:p>
        </w:tc>
      </w:tr>
      <w:tr w:rsidR="002309DA" w:rsidRPr="00E55555" w:rsidTr="00C35573">
        <w:trPr>
          <w:jc w:val="center"/>
        </w:trPr>
        <w:tc>
          <w:tcPr>
            <w:tcW w:w="4876" w:type="dxa"/>
          </w:tcPr>
          <w:p w:rsidR="002309DA" w:rsidRPr="00E55555" w:rsidRDefault="002309DA" w:rsidP="00C35573">
            <w:pPr>
              <w:pStyle w:val="AmColumnHeading"/>
              <w:keepNext/>
            </w:pPr>
            <w:r w:rsidRPr="00E55555">
              <w:t>Tekst proponowany przez Komisję</w:t>
            </w:r>
          </w:p>
        </w:tc>
        <w:tc>
          <w:tcPr>
            <w:tcW w:w="4876" w:type="dxa"/>
          </w:tcPr>
          <w:p w:rsidR="002309DA" w:rsidRPr="00E55555" w:rsidRDefault="002309DA" w:rsidP="00C35573">
            <w:pPr>
              <w:pStyle w:val="AmColumnHeading"/>
              <w:keepNext/>
            </w:pPr>
            <w:r w:rsidRPr="00E55555">
              <w:t>Poprawka</w:t>
            </w:r>
          </w:p>
        </w:tc>
      </w:tr>
      <w:tr w:rsidR="002309DA" w:rsidRPr="00E55555" w:rsidTr="00C35573">
        <w:trPr>
          <w:jc w:val="center"/>
        </w:trPr>
        <w:tc>
          <w:tcPr>
            <w:tcW w:w="4876" w:type="dxa"/>
          </w:tcPr>
          <w:p w:rsidR="002309DA" w:rsidRPr="00E55555" w:rsidRDefault="002309DA" w:rsidP="00C35573">
            <w:pPr>
              <w:pStyle w:val="Normal6a"/>
            </w:pPr>
            <w:proofErr w:type="gramStart"/>
            <w:r w:rsidRPr="00E55555">
              <w:t>(16)</w:t>
            </w:r>
            <w:r w:rsidRPr="00E55555">
              <w:tab/>
              <w:t>Aby</w:t>
            </w:r>
            <w:proofErr w:type="gramEnd"/>
            <w:r w:rsidRPr="00E55555">
              <w:t xml:space="preserve"> zapewnić podatnikom większą pewność i ograniczyć ryzyko podwójnego </w:t>
            </w:r>
            <w:r w:rsidRPr="00E55555">
              <w:rPr>
                <w:b/>
                <w:i/>
              </w:rPr>
              <w:t>opodatkowania, w niniejszej dyrektywie przewidziano możliwość ustanowienia – w drodze aktów wykonawczych – dalszych wspólnych wiążących przepisów dotyczących cen transferowych.</w:t>
            </w:r>
            <w:r w:rsidRPr="00E55555">
              <w:t xml:space="preserve"> </w:t>
            </w:r>
            <w:r w:rsidRPr="00E55555">
              <w:rPr>
                <w:b/>
                <w:i/>
              </w:rPr>
              <w:t>Te akty wykonawcze powinny wyjaśniać podatnikom</w:t>
            </w:r>
            <w:r w:rsidRPr="00E55555">
              <w:t xml:space="preserve">, </w:t>
            </w:r>
            <w:r w:rsidRPr="00E55555">
              <w:rPr>
                <w:b/>
                <w:i/>
              </w:rPr>
              <w:t>jakie warunki określonych transakcji organy podatkowe w Unii uznałyby za dopuszczalne, oraz zapewniać tzw. „bezpieczne przystanie”, zmniejszające obciążenia związane z przestrzeganiem przepisów oraz liczbę sporów.</w:t>
            </w:r>
            <w:r w:rsidRPr="00E55555">
              <w:t xml:space="preserve"> </w:t>
            </w:r>
            <w:r w:rsidRPr="00E55555">
              <w:rPr>
                <w:b/>
                <w:i/>
              </w:rPr>
              <w:t>Z uwagi na</w:t>
            </w:r>
            <w:r w:rsidRPr="00E55555">
              <w:t xml:space="preserve"> potencjalny wpływ </w:t>
            </w:r>
            <w:r w:rsidRPr="00E55555">
              <w:lastRenderedPageBreak/>
              <w:t>takich środków na krajowe uprawnienia wykonawcze i dotyczące egzekwowania prawa w zakresie opodatkowania bezpośredniego, wykonywanie prawa do opodatkowania na mocy dwustronnych lub wielostronnych umów o unikaniu podwójnego opodatkowania lub podwójnego nieopodatkowania oraz z uwagi na potencjalny wpływ takich środków na podstawę opodatkowania w</w:t>
            </w:r>
            <w:r w:rsidRPr="00E55555">
              <w:rPr>
                <w:b/>
                <w:i/>
              </w:rPr>
              <w:t> poszczególnych państwach członkowskich należy powierzyć Radzie</w:t>
            </w:r>
            <w:r w:rsidRPr="00E55555">
              <w:t xml:space="preserve">, </w:t>
            </w:r>
            <w:r w:rsidRPr="00E55555">
              <w:rPr>
                <w:b/>
                <w:i/>
              </w:rPr>
              <w:t>stanowiącej na wniosek Komisji</w:t>
            </w:r>
            <w:r w:rsidRPr="00E55555">
              <w:t xml:space="preserve">, </w:t>
            </w:r>
            <w:r w:rsidRPr="00E55555">
              <w:rPr>
                <w:b/>
                <w:i/>
              </w:rPr>
              <w:t>uprawnienia wykonawcze do przyjmowania decyzji na mocy niniejszej dyrektywy</w:t>
            </w:r>
            <w:r w:rsidRPr="00E55555">
              <w:t>.</w:t>
            </w:r>
          </w:p>
        </w:tc>
        <w:tc>
          <w:tcPr>
            <w:tcW w:w="4876" w:type="dxa"/>
          </w:tcPr>
          <w:p w:rsidR="002309DA" w:rsidRPr="00E55555" w:rsidRDefault="002309DA" w:rsidP="00C35573">
            <w:pPr>
              <w:pStyle w:val="Normal6a"/>
              <w:rPr>
                <w:szCs w:val="24"/>
              </w:rPr>
            </w:pPr>
            <w:proofErr w:type="gramStart"/>
            <w:r w:rsidRPr="00E55555">
              <w:lastRenderedPageBreak/>
              <w:t>(16)</w:t>
            </w:r>
            <w:r w:rsidRPr="00E55555">
              <w:tab/>
              <w:t>Aby</w:t>
            </w:r>
            <w:proofErr w:type="gramEnd"/>
            <w:r w:rsidRPr="00E55555">
              <w:t xml:space="preserve"> zapewnić podatnikom większą pewność i ograniczyć ryzyko podwójnego </w:t>
            </w:r>
            <w:r w:rsidRPr="00E55555">
              <w:rPr>
                <w:b/>
                <w:i/>
              </w:rPr>
              <w:t>nieopodatkowania i podwójnego opodatkowania</w:t>
            </w:r>
            <w:r w:rsidRPr="00E55555">
              <w:t xml:space="preserve">, </w:t>
            </w:r>
            <w:r w:rsidRPr="00E55555">
              <w:rPr>
                <w:b/>
                <w:i/>
              </w:rPr>
              <w:t>a także mając na uwadze</w:t>
            </w:r>
            <w:r w:rsidRPr="00E55555">
              <w:t xml:space="preserve"> potencjalny wpływ takich środków na krajowe uprawnienia wykonawcze i dotyczące egzekwowania prawa w zakresie opodatkowania bezpośredniego, wykonywanie prawa do opodatkowania na mocy dwustronnych lub wielostronnych umów o unikaniu podwójnego opodatkowania lub podwójnego nieopodatkowania oraz z uwagi na potencjalny wpływ takich środków na podstawę opodatkowania </w:t>
            </w:r>
            <w:r w:rsidRPr="00E55555">
              <w:rPr>
                <w:b/>
                <w:i/>
              </w:rPr>
              <w:t xml:space="preserve">państw </w:t>
            </w:r>
            <w:r w:rsidRPr="00E55555">
              <w:rPr>
                <w:b/>
                <w:i/>
              </w:rPr>
              <w:lastRenderedPageBreak/>
              <w:t xml:space="preserve">członkowskich, należy przekazać Komisji uprawnienia do przyjmowania aktów zgodnie z art. 290 Traktatu o funkcjonowaniu Unii Europejskiej </w:t>
            </w:r>
            <w:r w:rsidRPr="00E55555">
              <w:t>w</w:t>
            </w:r>
            <w:r w:rsidRPr="00E55555">
              <w:rPr>
                <w:b/>
                <w:i/>
              </w:rPr>
              <w:t xml:space="preserve"> celu ustanowienia dalszych wspólnych wiążących przepisów dotyczących cen transferowych.</w:t>
            </w:r>
            <w:r w:rsidRPr="00E55555">
              <w:t xml:space="preserve"> </w:t>
            </w:r>
            <w:r w:rsidRPr="00E55555">
              <w:rPr>
                <w:b/>
                <w:i/>
              </w:rPr>
              <w:t>Te akty delegowane powinny wyjaśniać podatnikom</w:t>
            </w:r>
            <w:r w:rsidRPr="00E55555">
              <w:t xml:space="preserve">, </w:t>
            </w:r>
            <w:r w:rsidRPr="00E55555">
              <w:rPr>
                <w:b/>
                <w:i/>
              </w:rPr>
              <w:t>jakie warunki określonych transakcji organy podatkowe w Unii uznałyby za dopuszczalne</w:t>
            </w:r>
            <w:r w:rsidRPr="00E55555">
              <w:t xml:space="preserve">, </w:t>
            </w:r>
            <w:r w:rsidRPr="00E55555">
              <w:rPr>
                <w:b/>
                <w:i/>
              </w:rPr>
              <w:t>oraz zapewniać tzw. „bezpieczne przystanie”, zmniejszające obciążenia związane z przestrzeganiem przepisów oraz liczbę sporów</w:t>
            </w:r>
            <w:r w:rsidRPr="00E55555">
              <w:t>.</w:t>
            </w:r>
          </w:p>
        </w:tc>
      </w:tr>
    </w:tbl>
    <w:p w:rsidR="002309DA" w:rsidRPr="00E55555" w:rsidRDefault="002309DA" w:rsidP="002309DA"/>
    <w:p w:rsidR="002309DA" w:rsidRPr="00E55555" w:rsidRDefault="002309DA" w:rsidP="002309DA">
      <w:pPr>
        <w:pStyle w:val="AmNumberTabs"/>
      </w:pPr>
      <w:r w:rsidRPr="00E55555">
        <w:t>Poprawka</w:t>
      </w:r>
      <w:r w:rsidRPr="00E55555">
        <w:tab/>
      </w:r>
      <w:r w:rsidRPr="00E55555">
        <w:tab/>
        <w:t>14</w:t>
      </w:r>
    </w:p>
    <w:p w:rsidR="002309DA" w:rsidRPr="00E55555" w:rsidRDefault="002309DA" w:rsidP="002309DA">
      <w:pPr>
        <w:pStyle w:val="NormalBold12b"/>
      </w:pPr>
      <w:r w:rsidRPr="00E55555">
        <w:t>Wniosek dotyczący dyrektywy</w:t>
      </w:r>
    </w:p>
    <w:p w:rsidR="002309DA" w:rsidRPr="00E55555" w:rsidRDefault="002309DA" w:rsidP="002309DA">
      <w:pPr>
        <w:pStyle w:val="NormalBold"/>
      </w:pPr>
      <w:r w:rsidRPr="00E55555">
        <w:t>Motyw 16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9DA" w:rsidRPr="00E55555" w:rsidTr="00C35573">
        <w:trPr>
          <w:trHeight w:hRule="exact" w:val="240"/>
          <w:jc w:val="center"/>
        </w:trPr>
        <w:tc>
          <w:tcPr>
            <w:tcW w:w="9752" w:type="dxa"/>
            <w:gridSpan w:val="2"/>
          </w:tcPr>
          <w:p w:rsidR="002309DA" w:rsidRPr="00E55555" w:rsidRDefault="002309DA" w:rsidP="00C35573"/>
        </w:tc>
      </w:tr>
      <w:tr w:rsidR="002309DA" w:rsidRPr="00E55555" w:rsidTr="00C35573">
        <w:trPr>
          <w:trHeight w:val="240"/>
          <w:jc w:val="center"/>
        </w:trPr>
        <w:tc>
          <w:tcPr>
            <w:tcW w:w="4876" w:type="dxa"/>
          </w:tcPr>
          <w:p w:rsidR="002309DA" w:rsidRPr="00E55555" w:rsidRDefault="002309DA" w:rsidP="00C35573">
            <w:pPr>
              <w:pStyle w:val="AmColumnHeading"/>
            </w:pPr>
            <w:r w:rsidRPr="00E55555">
              <w:t>Tekst proponowany przez Komisję</w:t>
            </w:r>
          </w:p>
        </w:tc>
        <w:tc>
          <w:tcPr>
            <w:tcW w:w="4876" w:type="dxa"/>
          </w:tcPr>
          <w:p w:rsidR="002309DA" w:rsidRPr="00E55555" w:rsidRDefault="002309DA" w:rsidP="00C35573">
            <w:pPr>
              <w:pStyle w:val="AmColumnHeading"/>
            </w:pPr>
            <w:r w:rsidRPr="00E55555">
              <w:t>Poprawka</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pPr>
            <w:r w:rsidRPr="00E55555">
              <w:rPr>
                <w:b/>
                <w:i/>
              </w:rPr>
              <w:t>(16a</w:t>
            </w:r>
            <w:proofErr w:type="gramStart"/>
            <w:r w:rsidRPr="00E55555">
              <w:rPr>
                <w:b/>
                <w:i/>
              </w:rPr>
              <w:t>)</w:t>
            </w:r>
            <w:r w:rsidRPr="00E55555">
              <w:tab/>
            </w:r>
            <w:r w:rsidRPr="00E55555">
              <w:rPr>
                <w:b/>
                <w:i/>
              </w:rPr>
              <w:t>Ponieważ</w:t>
            </w:r>
            <w:proofErr w:type="gramEnd"/>
            <w:r w:rsidRPr="00E55555">
              <w:rPr>
                <w:b/>
                <w:i/>
              </w:rPr>
              <w:t xml:space="preserve"> ceny transferowe to kwestia zmieniająca się z biegiem czasu, istotne będzie ciągłe monitorowanie potrzeby dostosowań niniejszej dyrektywy w celu zagwarantowania jednolitości metod ustalania cen transferowych w Unii i na szczeblu globalnym.</w:t>
            </w:r>
            <w:r w:rsidRPr="00E55555">
              <w:t xml:space="preserve"> </w:t>
            </w:r>
          </w:p>
        </w:tc>
      </w:tr>
    </w:tbl>
    <w:p w:rsidR="002309DA" w:rsidRPr="00E55555" w:rsidRDefault="002309DA" w:rsidP="002309DA"/>
    <w:p w:rsidR="002309DA" w:rsidRPr="00E55555" w:rsidRDefault="002309DA" w:rsidP="002309DA">
      <w:pPr>
        <w:pStyle w:val="AmNumberTabs"/>
      </w:pPr>
      <w:r w:rsidRPr="00E55555">
        <w:t>Poprawka</w:t>
      </w:r>
      <w:r w:rsidRPr="00E55555">
        <w:tab/>
      </w:r>
      <w:r w:rsidRPr="00E55555">
        <w:tab/>
        <w:t>15</w:t>
      </w:r>
    </w:p>
    <w:p w:rsidR="002309DA" w:rsidRPr="00E55555" w:rsidRDefault="002309DA" w:rsidP="002309DA">
      <w:pPr>
        <w:pStyle w:val="NormalBold12b"/>
      </w:pPr>
      <w:r w:rsidRPr="00E55555">
        <w:t>Wniosek dotyczący dyrektywy</w:t>
      </w:r>
    </w:p>
    <w:p w:rsidR="002309DA" w:rsidRPr="00E55555" w:rsidRDefault="002309DA" w:rsidP="002309DA">
      <w:pPr>
        <w:pStyle w:val="NormalBold"/>
      </w:pPr>
      <w:r w:rsidRPr="00E55555">
        <w:t>Motyw 16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9DA" w:rsidRPr="00E55555" w:rsidTr="00C35573">
        <w:trPr>
          <w:trHeight w:hRule="exact" w:val="240"/>
          <w:jc w:val="center"/>
        </w:trPr>
        <w:tc>
          <w:tcPr>
            <w:tcW w:w="9752" w:type="dxa"/>
            <w:gridSpan w:val="2"/>
          </w:tcPr>
          <w:p w:rsidR="002309DA" w:rsidRPr="00E55555" w:rsidRDefault="002309DA" w:rsidP="00C35573"/>
        </w:tc>
      </w:tr>
      <w:tr w:rsidR="002309DA" w:rsidRPr="00E55555" w:rsidTr="00C35573">
        <w:trPr>
          <w:trHeight w:val="240"/>
          <w:jc w:val="center"/>
        </w:trPr>
        <w:tc>
          <w:tcPr>
            <w:tcW w:w="4876" w:type="dxa"/>
          </w:tcPr>
          <w:p w:rsidR="002309DA" w:rsidRPr="00E55555" w:rsidRDefault="002309DA" w:rsidP="00C35573">
            <w:pPr>
              <w:pStyle w:val="AmColumnHeading"/>
            </w:pPr>
            <w:r w:rsidRPr="00E55555">
              <w:t>Tekst proponowany przez Komisję</w:t>
            </w:r>
          </w:p>
        </w:tc>
        <w:tc>
          <w:tcPr>
            <w:tcW w:w="4876" w:type="dxa"/>
          </w:tcPr>
          <w:p w:rsidR="002309DA" w:rsidRPr="00E55555" w:rsidRDefault="002309DA" w:rsidP="00C35573">
            <w:pPr>
              <w:pStyle w:val="AmColumnHeading"/>
            </w:pPr>
            <w:r w:rsidRPr="00E55555">
              <w:t>Poprawka</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pPr>
            <w:r w:rsidRPr="00E55555">
              <w:rPr>
                <w:b/>
                <w:i/>
              </w:rPr>
              <w:t>(16b</w:t>
            </w:r>
            <w:proofErr w:type="gramStart"/>
            <w:r w:rsidRPr="00E55555">
              <w:rPr>
                <w:b/>
                <w:i/>
              </w:rPr>
              <w:t>)</w:t>
            </w:r>
            <w:r w:rsidRPr="00E55555">
              <w:tab/>
              <w:t xml:space="preserve"> </w:t>
            </w:r>
            <w:r w:rsidRPr="00E55555">
              <w:rPr>
                <w:b/>
                <w:i/>
              </w:rPr>
              <w:t>Wspólne</w:t>
            </w:r>
            <w:proofErr w:type="gramEnd"/>
            <w:r w:rsidRPr="00E55555">
              <w:rPr>
                <w:b/>
                <w:i/>
              </w:rPr>
              <w:t xml:space="preserve"> Forum UE ds. Cen Transferowych dostarczyło praktycznych rozwiązań dla wyzwań związanych z praktykami dotyczącymi cen transferowych we wszystkich państwach członkowskich. Ponowne ustanowienie tego forum z rozszerzonym mandatem pozwoli ekspertom krajowym z państw członkowskich, przedstawicielom świata </w:t>
            </w:r>
            <w:r w:rsidRPr="00E55555">
              <w:rPr>
                <w:b/>
                <w:i/>
              </w:rPr>
              <w:lastRenderedPageBreak/>
              <w:t>biznesu, środowisk naukowych i społeczeństwa obywatelskiego wspierać Komisję, co może skutkować uchwaleniem przepisów, dzięki którym możliwe będzie osiągnięcie deklarowanego celu, jakim jest zwiększenie pewności dla przedsiębiorstw w Unii.</w:t>
            </w:r>
            <w:r w:rsidRPr="00E55555">
              <w:t xml:space="preserve"> </w:t>
            </w:r>
            <w:r w:rsidRPr="00E55555">
              <w:rPr>
                <w:b/>
                <w:i/>
              </w:rPr>
              <w:t>Wspólne podejście podatników i organów podatkowych zwiększa kompleksowość punktu widzenia podczas poszukiwania praktycznych rozwiązań.</w:t>
            </w:r>
          </w:p>
        </w:tc>
      </w:tr>
    </w:tbl>
    <w:p w:rsidR="002309DA" w:rsidRPr="00E55555" w:rsidRDefault="002309DA" w:rsidP="002309DA"/>
    <w:p w:rsidR="002309DA" w:rsidRPr="00E55555" w:rsidRDefault="002309DA" w:rsidP="002309DA">
      <w:pPr>
        <w:pStyle w:val="AmNumberTabs"/>
      </w:pPr>
      <w:r w:rsidRPr="00E55555">
        <w:t>Poprawka</w:t>
      </w:r>
      <w:r w:rsidRPr="00E55555">
        <w:tab/>
      </w:r>
      <w:r w:rsidRPr="00E55555">
        <w:tab/>
        <w:t>16</w:t>
      </w:r>
    </w:p>
    <w:p w:rsidR="002309DA" w:rsidRPr="00E55555" w:rsidRDefault="002309DA" w:rsidP="002309DA">
      <w:pPr>
        <w:pStyle w:val="NormalBold12b"/>
      </w:pPr>
      <w:r w:rsidRPr="00E55555">
        <w:t>Wniosek dotyczący dyrektywy</w:t>
      </w:r>
    </w:p>
    <w:p w:rsidR="002309DA" w:rsidRPr="00E55555" w:rsidRDefault="002309DA" w:rsidP="002309DA">
      <w:pPr>
        <w:pStyle w:val="NormalBold"/>
      </w:pPr>
      <w:r w:rsidRPr="00E55555">
        <w:t>Motyw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9DA" w:rsidRPr="00E55555" w:rsidTr="00C35573">
        <w:trPr>
          <w:trHeight w:hRule="exact" w:val="240"/>
          <w:jc w:val="center"/>
        </w:trPr>
        <w:tc>
          <w:tcPr>
            <w:tcW w:w="9752" w:type="dxa"/>
            <w:gridSpan w:val="2"/>
          </w:tcPr>
          <w:p w:rsidR="002309DA" w:rsidRPr="00E55555" w:rsidRDefault="002309DA" w:rsidP="00C35573"/>
        </w:tc>
      </w:tr>
      <w:tr w:rsidR="002309DA" w:rsidRPr="00E55555" w:rsidTr="00C35573">
        <w:trPr>
          <w:trHeight w:val="240"/>
          <w:jc w:val="center"/>
        </w:trPr>
        <w:tc>
          <w:tcPr>
            <w:tcW w:w="4876" w:type="dxa"/>
          </w:tcPr>
          <w:p w:rsidR="002309DA" w:rsidRPr="00E55555" w:rsidRDefault="002309DA" w:rsidP="00C35573">
            <w:pPr>
              <w:pStyle w:val="AmColumnHeading"/>
            </w:pPr>
            <w:r w:rsidRPr="00E55555">
              <w:t>Tekst proponowany przez Komisję</w:t>
            </w:r>
          </w:p>
        </w:tc>
        <w:tc>
          <w:tcPr>
            <w:tcW w:w="4876" w:type="dxa"/>
          </w:tcPr>
          <w:p w:rsidR="002309DA" w:rsidRPr="00E55555" w:rsidRDefault="002309DA" w:rsidP="00C35573">
            <w:pPr>
              <w:pStyle w:val="AmColumnHeading"/>
            </w:pPr>
            <w:r w:rsidRPr="00E55555">
              <w:t>Poprawka</w:t>
            </w:r>
          </w:p>
        </w:tc>
      </w:tr>
      <w:tr w:rsidR="002309DA" w:rsidRPr="00E55555" w:rsidTr="00C35573">
        <w:trPr>
          <w:jc w:val="center"/>
        </w:trPr>
        <w:tc>
          <w:tcPr>
            <w:tcW w:w="4876" w:type="dxa"/>
          </w:tcPr>
          <w:p w:rsidR="002309DA" w:rsidRPr="00E55555" w:rsidRDefault="002309DA" w:rsidP="00C35573">
            <w:pPr>
              <w:pStyle w:val="Normal6a"/>
            </w:pPr>
            <w:proofErr w:type="gramStart"/>
            <w:r w:rsidRPr="00E55555">
              <w:t>(17)</w:t>
            </w:r>
            <w:r w:rsidRPr="00E55555">
              <w:tab/>
              <w:t>Aby</w:t>
            </w:r>
            <w:proofErr w:type="gramEnd"/>
            <w:r w:rsidRPr="00E55555">
              <w:t xml:space="preserve"> ocenić skuteczność nowych przepisów wprowadzanych niniejszą dyrektywą, Komisja powinna sporządzić ocenę na podstawie informacji przekazanych jej przez państwa członkowskie oraz na podstawie innych dostępnych danych.</w:t>
            </w:r>
          </w:p>
        </w:tc>
        <w:tc>
          <w:tcPr>
            <w:tcW w:w="4876" w:type="dxa"/>
          </w:tcPr>
          <w:p w:rsidR="002309DA" w:rsidRPr="00E55555" w:rsidRDefault="002309DA" w:rsidP="00C35573">
            <w:pPr>
              <w:pStyle w:val="Normal6a"/>
            </w:pPr>
            <w:proofErr w:type="gramStart"/>
            <w:r w:rsidRPr="00E55555">
              <w:t>(17)</w:t>
            </w:r>
            <w:r w:rsidRPr="00E55555">
              <w:tab/>
              <w:t>Aby</w:t>
            </w:r>
            <w:proofErr w:type="gramEnd"/>
            <w:r w:rsidRPr="00E55555">
              <w:t xml:space="preserve"> ocenić skuteczność </w:t>
            </w:r>
            <w:r w:rsidRPr="00E55555">
              <w:rPr>
                <w:b/>
                <w:i/>
              </w:rPr>
              <w:t xml:space="preserve">i wpływ </w:t>
            </w:r>
            <w:r w:rsidRPr="00E55555">
              <w:t>nowych przepisów wprowadzanych niniejszą dyrektywą, Komisja powinna sporządzić ocenę na podstawie informacji przekazanych jej przez państwa członkowskie oraz na podstawie innych dostępnych danych</w:t>
            </w:r>
            <w:r w:rsidRPr="00E55555">
              <w:rPr>
                <w:b/>
                <w:i/>
              </w:rPr>
              <w:t>, w razie potrzeby wraz z wnioskiem ustawodawczym</w:t>
            </w:r>
            <w:r w:rsidRPr="00E55555">
              <w:t>.</w:t>
            </w:r>
          </w:p>
        </w:tc>
      </w:tr>
    </w:tbl>
    <w:p w:rsidR="002309DA" w:rsidRPr="00E55555" w:rsidRDefault="002309DA" w:rsidP="002309DA"/>
    <w:p w:rsidR="002309DA" w:rsidRPr="00E55555" w:rsidRDefault="002309DA" w:rsidP="002309DA">
      <w:pPr>
        <w:pStyle w:val="AmNumberTabs"/>
        <w:keepNext/>
      </w:pPr>
      <w:r w:rsidRPr="00E55555">
        <w:t>Poprawka</w:t>
      </w:r>
      <w:r w:rsidRPr="00E55555">
        <w:tab/>
      </w:r>
      <w:r w:rsidRPr="00E55555">
        <w:tab/>
        <w:t>17</w:t>
      </w:r>
    </w:p>
    <w:p w:rsidR="002309DA" w:rsidRPr="00E55555" w:rsidRDefault="002309DA" w:rsidP="002309DA">
      <w:pPr>
        <w:pStyle w:val="NormalBold12b"/>
        <w:keepNext/>
      </w:pPr>
      <w:r w:rsidRPr="00E55555">
        <w:t>Wniosek dotyczący dyrektywy</w:t>
      </w:r>
    </w:p>
    <w:p w:rsidR="002309DA" w:rsidRPr="00E55555" w:rsidRDefault="002309DA" w:rsidP="002309DA">
      <w:pPr>
        <w:pStyle w:val="NormalBold"/>
        <w:keepNext/>
      </w:pPr>
      <w:r w:rsidRPr="00E55555">
        <w:t>Motyw 17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09DA" w:rsidRPr="00E55555" w:rsidTr="00C35573">
        <w:trPr>
          <w:jc w:val="center"/>
        </w:trPr>
        <w:tc>
          <w:tcPr>
            <w:tcW w:w="9752" w:type="dxa"/>
            <w:gridSpan w:val="2"/>
          </w:tcPr>
          <w:p w:rsidR="002309DA" w:rsidRPr="00E55555" w:rsidRDefault="002309DA" w:rsidP="00C35573">
            <w:pPr>
              <w:keepNext/>
            </w:pPr>
          </w:p>
        </w:tc>
      </w:tr>
      <w:tr w:rsidR="002309DA" w:rsidRPr="00E55555" w:rsidTr="00C35573">
        <w:trPr>
          <w:jc w:val="center"/>
        </w:trPr>
        <w:tc>
          <w:tcPr>
            <w:tcW w:w="4876" w:type="dxa"/>
          </w:tcPr>
          <w:p w:rsidR="002309DA" w:rsidRPr="00E55555" w:rsidRDefault="002309DA" w:rsidP="00C35573">
            <w:pPr>
              <w:pStyle w:val="AmColumnHeading"/>
              <w:keepNext/>
            </w:pPr>
            <w:r w:rsidRPr="00E55555">
              <w:t>Tekst proponowany przez Komisję</w:t>
            </w:r>
          </w:p>
        </w:tc>
        <w:tc>
          <w:tcPr>
            <w:tcW w:w="4876" w:type="dxa"/>
          </w:tcPr>
          <w:p w:rsidR="002309DA" w:rsidRPr="00E55555" w:rsidRDefault="002309DA" w:rsidP="00C35573">
            <w:pPr>
              <w:pStyle w:val="AmColumnHeading"/>
              <w:keepNext/>
            </w:pPr>
            <w:r w:rsidRPr="00E55555">
              <w:t>Poprawka</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rPr>
                <w:b/>
                <w:i/>
                <w:szCs w:val="24"/>
              </w:rPr>
            </w:pPr>
            <w:r w:rsidRPr="00E55555">
              <w:rPr>
                <w:b/>
                <w:i/>
              </w:rPr>
              <w:t>(17a</w:t>
            </w:r>
            <w:proofErr w:type="gramStart"/>
            <w:r w:rsidRPr="00E55555">
              <w:rPr>
                <w:b/>
                <w:i/>
              </w:rPr>
              <w:t>)</w:t>
            </w:r>
            <w:r w:rsidRPr="00E55555">
              <w:rPr>
                <w:b/>
                <w:i/>
              </w:rPr>
              <w:tab/>
              <w:t>Komisja</w:t>
            </w:r>
            <w:proofErr w:type="gramEnd"/>
            <w:r w:rsidRPr="00E55555">
              <w:rPr>
                <w:b/>
                <w:i/>
              </w:rPr>
              <w:t xml:space="preserve"> powinna dokonać przeglądu stosowania niniejszej dyrektywy w odniesieniu do grup przedsiębiorstw wielonarodowych objętych zakresem wniosku dotyczącego dyrektywy Rady w sprawie działalności gospodarczej w Europie – ramy opodatkowania dochodu (BEFIT).</w:t>
            </w:r>
          </w:p>
        </w:tc>
      </w:tr>
    </w:tbl>
    <w:p w:rsidR="002309DA" w:rsidRPr="00E55555" w:rsidRDefault="002309DA" w:rsidP="002309DA"/>
    <w:p w:rsidR="002309DA" w:rsidRPr="00E55555" w:rsidRDefault="002309DA" w:rsidP="002309DA">
      <w:pPr>
        <w:pStyle w:val="AmNumberTabs"/>
      </w:pPr>
      <w:r w:rsidRPr="00E55555">
        <w:t>Poprawka</w:t>
      </w:r>
      <w:r w:rsidRPr="00E55555">
        <w:tab/>
      </w:r>
      <w:r w:rsidRPr="00E55555">
        <w:tab/>
        <w:t>18</w:t>
      </w:r>
    </w:p>
    <w:p w:rsidR="002309DA" w:rsidRPr="00E55555" w:rsidRDefault="002309DA" w:rsidP="002309DA">
      <w:pPr>
        <w:pStyle w:val="NormalBold12b"/>
      </w:pPr>
      <w:r w:rsidRPr="00E55555">
        <w:t>Wniosek dotyczący dyrektywy</w:t>
      </w:r>
    </w:p>
    <w:p w:rsidR="002309DA" w:rsidRPr="00E55555" w:rsidRDefault="002309DA" w:rsidP="002309DA">
      <w:pPr>
        <w:pStyle w:val="NormalBold"/>
      </w:pPr>
      <w:r w:rsidRPr="00E55555">
        <w:lastRenderedPageBreak/>
        <w:t>Motyw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9DA" w:rsidRPr="00E55555" w:rsidTr="00C35573">
        <w:trPr>
          <w:trHeight w:hRule="exact" w:val="240"/>
          <w:jc w:val="center"/>
        </w:trPr>
        <w:tc>
          <w:tcPr>
            <w:tcW w:w="9752" w:type="dxa"/>
            <w:gridSpan w:val="2"/>
          </w:tcPr>
          <w:p w:rsidR="002309DA" w:rsidRPr="00E55555" w:rsidRDefault="002309DA" w:rsidP="00C35573"/>
        </w:tc>
      </w:tr>
      <w:tr w:rsidR="002309DA" w:rsidRPr="00E55555" w:rsidTr="00C35573">
        <w:trPr>
          <w:trHeight w:val="240"/>
          <w:jc w:val="center"/>
        </w:trPr>
        <w:tc>
          <w:tcPr>
            <w:tcW w:w="4876" w:type="dxa"/>
          </w:tcPr>
          <w:p w:rsidR="002309DA" w:rsidRPr="00E55555" w:rsidRDefault="002309DA" w:rsidP="00C35573">
            <w:pPr>
              <w:pStyle w:val="AmColumnHeading"/>
            </w:pPr>
            <w:r w:rsidRPr="00E55555">
              <w:t>Tekst proponowany przez Komisję</w:t>
            </w:r>
          </w:p>
        </w:tc>
        <w:tc>
          <w:tcPr>
            <w:tcW w:w="4876" w:type="dxa"/>
          </w:tcPr>
          <w:p w:rsidR="002309DA" w:rsidRPr="00E55555" w:rsidRDefault="002309DA" w:rsidP="00C35573">
            <w:pPr>
              <w:pStyle w:val="AmColumnHeading"/>
            </w:pPr>
            <w:r w:rsidRPr="00E55555">
              <w:t>Poprawka</w:t>
            </w:r>
          </w:p>
        </w:tc>
      </w:tr>
      <w:tr w:rsidR="002309DA" w:rsidRPr="00E55555" w:rsidTr="00C35573">
        <w:trPr>
          <w:jc w:val="center"/>
        </w:trPr>
        <w:tc>
          <w:tcPr>
            <w:tcW w:w="4876" w:type="dxa"/>
          </w:tcPr>
          <w:p w:rsidR="002309DA" w:rsidRPr="00E55555" w:rsidRDefault="002309DA" w:rsidP="00C35573">
            <w:pPr>
              <w:pStyle w:val="Normal6a"/>
            </w:pPr>
            <w:proofErr w:type="gramStart"/>
            <w:r w:rsidRPr="00E55555">
              <w:t>(18)</w:t>
            </w:r>
            <w:r w:rsidRPr="00E55555">
              <w:tab/>
              <w:t>Aby</w:t>
            </w:r>
            <w:proofErr w:type="gramEnd"/>
            <w:r w:rsidRPr="00E55555">
              <w:t xml:space="preserve"> umożliwić przedsiębiorstwom bezpośrednie korzystanie z rynku wewnętrznego bez niepotrzebnego dodatkowego obciążenia administracyjnego, informacje o przepisach podatkowych wprowadzanych niniejszą dyrektywą należy udostępniać za pośrednictwem jednolitego portalu cyfrowego zgodnie z rozporządzeniem (UE) 2018/1724</w:t>
            </w:r>
            <w:r w:rsidRPr="00E55555">
              <w:rPr>
                <w:vertAlign w:val="superscript"/>
              </w:rPr>
              <w:t>34</w:t>
            </w:r>
            <w:r w:rsidRPr="00E55555">
              <w:t xml:space="preserve">. Jednolity portal cyfrowy stanowi punkt kompleksowej obsługi użytkowników transgranicznych – za pośrednictwem </w:t>
            </w:r>
            <w:proofErr w:type="spellStart"/>
            <w:r w:rsidRPr="00E55555">
              <w:t>internetu</w:t>
            </w:r>
            <w:proofErr w:type="spellEnd"/>
            <w:r w:rsidRPr="00E55555">
              <w:t xml:space="preserve"> – w zakresie zapewniania dostępu do informacji, procedur oraz usług wsparcia istotnych dla funkcjonowania rynku wewnętrznego.</w:t>
            </w:r>
          </w:p>
        </w:tc>
        <w:tc>
          <w:tcPr>
            <w:tcW w:w="4876" w:type="dxa"/>
          </w:tcPr>
          <w:p w:rsidR="002309DA" w:rsidRPr="00E55555" w:rsidRDefault="002309DA" w:rsidP="00C35573">
            <w:pPr>
              <w:pStyle w:val="Normal6a"/>
            </w:pPr>
            <w:proofErr w:type="gramStart"/>
            <w:r w:rsidRPr="00E55555">
              <w:t>(18)</w:t>
            </w:r>
            <w:r w:rsidRPr="00E55555">
              <w:tab/>
              <w:t>Aby</w:t>
            </w:r>
            <w:proofErr w:type="gramEnd"/>
            <w:r w:rsidRPr="00E55555">
              <w:t xml:space="preserve"> umożliwić przedsiębiorstwom bezpośrednie korzystanie z rynku wewnętrznego bez niepotrzebnego dodatkowego obciążenia administracyjnego, informacje o przepisach podatkowych wprowadzanych niniejszą dyrektywą należy udostępniać za pośrednictwem jednolitego portalu cyfrowego zgodnie z rozporządzeniem (UE) 2018/1724</w:t>
            </w:r>
            <w:r w:rsidRPr="00E55555">
              <w:rPr>
                <w:vertAlign w:val="superscript"/>
              </w:rPr>
              <w:t>34</w:t>
            </w:r>
            <w:r w:rsidRPr="00E55555">
              <w:t xml:space="preserve">. Jednolity portal cyfrowy stanowi punkt kompleksowej obsługi użytkowników transgranicznych – za pośrednictwem </w:t>
            </w:r>
            <w:proofErr w:type="spellStart"/>
            <w:r w:rsidRPr="00E55555">
              <w:t>internetu</w:t>
            </w:r>
            <w:proofErr w:type="spellEnd"/>
            <w:r w:rsidRPr="00E55555">
              <w:t xml:space="preserve"> – w zakresie zapewniania dostępu do informacji, procedur oraz usług wsparcia istotnych dla funkcjonowania rynku wewnętrznego. </w:t>
            </w:r>
            <w:r w:rsidRPr="00E55555">
              <w:rPr>
                <w:b/>
                <w:i/>
              </w:rPr>
              <w:t>Ten punkt kompleksowej obsługi musi być intuicyjny i łatwo dostępny oraz posiadać niezbędne narzędzia, tak aby nie stanowił nowej biurokratycznej bariery dla przedsiębiorstw.</w:t>
            </w:r>
            <w:r w:rsidRPr="00E55555">
              <w:t xml:space="preserve"> </w:t>
            </w:r>
            <w:r w:rsidRPr="00E55555">
              <w:rPr>
                <w:b/>
                <w:i/>
              </w:rPr>
              <w:t>Dobre doświadczenia z punktem kompleksowej obsługi w zakresie podatku od wartości dodanej (VAT) są dobrym przykładem tego, w jaki sposób należy zaprojektować taki punkt obsługi, aby działał prawidłowo.</w:t>
            </w:r>
          </w:p>
        </w:tc>
      </w:tr>
      <w:tr w:rsidR="002309DA" w:rsidRPr="00E55555" w:rsidTr="00C35573">
        <w:trPr>
          <w:jc w:val="center"/>
        </w:trPr>
        <w:tc>
          <w:tcPr>
            <w:tcW w:w="4876" w:type="dxa"/>
          </w:tcPr>
          <w:p w:rsidR="002309DA" w:rsidRPr="00E55555" w:rsidRDefault="002309DA" w:rsidP="00C35573">
            <w:pPr>
              <w:pStyle w:val="Normal6a"/>
            </w:pPr>
            <w:r w:rsidRPr="00E55555">
              <w:rPr>
                <w:b/>
                <w:i/>
              </w:rPr>
              <w:t>_________________</w:t>
            </w:r>
          </w:p>
        </w:tc>
        <w:tc>
          <w:tcPr>
            <w:tcW w:w="4876" w:type="dxa"/>
          </w:tcPr>
          <w:p w:rsidR="002309DA" w:rsidRPr="00E55555" w:rsidRDefault="002309DA" w:rsidP="00C35573">
            <w:pPr>
              <w:pStyle w:val="Normal6a"/>
            </w:pPr>
            <w:r w:rsidRPr="00E55555">
              <w:rPr>
                <w:b/>
                <w:i/>
              </w:rPr>
              <w:t>_________________</w:t>
            </w:r>
          </w:p>
        </w:tc>
      </w:tr>
      <w:tr w:rsidR="002309DA" w:rsidRPr="00E55555" w:rsidTr="00C35573">
        <w:trPr>
          <w:jc w:val="center"/>
        </w:trPr>
        <w:tc>
          <w:tcPr>
            <w:tcW w:w="4876" w:type="dxa"/>
          </w:tcPr>
          <w:p w:rsidR="002309DA" w:rsidRPr="00E55555" w:rsidRDefault="002309DA" w:rsidP="00C35573">
            <w:pPr>
              <w:pStyle w:val="Normal6a"/>
            </w:pPr>
            <w:r w:rsidRPr="00E55555">
              <w:rPr>
                <w:vertAlign w:val="superscript"/>
              </w:rPr>
              <w:t>34</w:t>
            </w:r>
            <w:r w:rsidRPr="00E55555">
              <w:t xml:space="preserve"> Rozporządzenie Parlamentu Europejskiego i Rady (UE) 2018/1724 z dnia 2 października 2018 r. w sprawie utworzenia jednolitego portalu cyfrowego w celu zapewnienia dostępu do informacji, procedur oraz usług wsparcia i rozwiązywania problemów, a także zmieniające rozporządzenie (UE) nr 1024/2012 (Dz.U. L 295 z 21.11.2018, </w:t>
            </w:r>
            <w:proofErr w:type="gramStart"/>
            <w:r w:rsidRPr="00E55555">
              <w:t>s</w:t>
            </w:r>
            <w:proofErr w:type="gramEnd"/>
            <w:r w:rsidRPr="00E55555">
              <w:t>. 1).</w:t>
            </w:r>
          </w:p>
        </w:tc>
        <w:tc>
          <w:tcPr>
            <w:tcW w:w="4876" w:type="dxa"/>
          </w:tcPr>
          <w:p w:rsidR="002309DA" w:rsidRPr="00E55555" w:rsidRDefault="002309DA" w:rsidP="00C35573">
            <w:pPr>
              <w:pStyle w:val="Normal6a"/>
            </w:pPr>
            <w:r w:rsidRPr="00E55555">
              <w:rPr>
                <w:vertAlign w:val="superscript"/>
              </w:rPr>
              <w:t>34</w:t>
            </w:r>
            <w:r w:rsidRPr="00E55555">
              <w:t xml:space="preserve"> Rozporządzenie Parlamentu Europejskiego i Rady (UE) 2018/1724 z dnia 2 października 2018 r. w sprawie utworzenia jednolitego portalu cyfrowego w celu zapewnienia dostępu do informacji, procedur oraz usług wsparcia i rozwiązywania problemów, a także zmieniające rozporządzenie (UE) nr 1024/2012 (Dz.U. L 295 z 21.11.2018, </w:t>
            </w:r>
            <w:proofErr w:type="gramStart"/>
            <w:r w:rsidRPr="00E55555">
              <w:t>s</w:t>
            </w:r>
            <w:proofErr w:type="gramEnd"/>
            <w:r w:rsidRPr="00E55555">
              <w:t>. 1).</w:t>
            </w:r>
          </w:p>
        </w:tc>
      </w:tr>
    </w:tbl>
    <w:p w:rsidR="002309DA" w:rsidRPr="00E55555" w:rsidRDefault="002309DA" w:rsidP="002309DA"/>
    <w:p w:rsidR="002309DA" w:rsidRPr="00E55555" w:rsidRDefault="002309DA" w:rsidP="002309DA">
      <w:pPr>
        <w:pStyle w:val="AmNumberTabs"/>
      </w:pPr>
      <w:r w:rsidRPr="00E55555">
        <w:t>Poprawka</w:t>
      </w:r>
      <w:r w:rsidRPr="00E55555">
        <w:tab/>
      </w:r>
      <w:r w:rsidRPr="00E55555">
        <w:tab/>
        <w:t>19</w:t>
      </w:r>
    </w:p>
    <w:p w:rsidR="002309DA" w:rsidRPr="00E55555" w:rsidRDefault="002309DA" w:rsidP="002309DA">
      <w:pPr>
        <w:pStyle w:val="NormalBold12b"/>
      </w:pPr>
      <w:r w:rsidRPr="00E55555">
        <w:t>Wniosek dotyczący dyrektywy</w:t>
      </w:r>
    </w:p>
    <w:p w:rsidR="002309DA" w:rsidRPr="00E55555" w:rsidRDefault="002309DA" w:rsidP="002309DA">
      <w:pPr>
        <w:pStyle w:val="NormalBold"/>
      </w:pPr>
      <w:r w:rsidRPr="00E55555">
        <w:t>Motyw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9DA" w:rsidRPr="00E55555" w:rsidTr="00C35573">
        <w:trPr>
          <w:trHeight w:hRule="exact" w:val="240"/>
          <w:jc w:val="center"/>
        </w:trPr>
        <w:tc>
          <w:tcPr>
            <w:tcW w:w="9752" w:type="dxa"/>
            <w:gridSpan w:val="2"/>
          </w:tcPr>
          <w:p w:rsidR="002309DA" w:rsidRPr="00E55555" w:rsidRDefault="002309DA" w:rsidP="00C35573"/>
        </w:tc>
      </w:tr>
      <w:tr w:rsidR="002309DA" w:rsidRPr="00E55555" w:rsidTr="00C35573">
        <w:trPr>
          <w:trHeight w:val="240"/>
          <w:jc w:val="center"/>
        </w:trPr>
        <w:tc>
          <w:tcPr>
            <w:tcW w:w="4876" w:type="dxa"/>
          </w:tcPr>
          <w:p w:rsidR="002309DA" w:rsidRPr="00E55555" w:rsidRDefault="002309DA" w:rsidP="00C35573">
            <w:pPr>
              <w:pStyle w:val="AmColumnHeading"/>
            </w:pPr>
            <w:r w:rsidRPr="00E55555">
              <w:t>Tekst proponowany przez Komisję</w:t>
            </w:r>
          </w:p>
        </w:tc>
        <w:tc>
          <w:tcPr>
            <w:tcW w:w="4876" w:type="dxa"/>
          </w:tcPr>
          <w:p w:rsidR="002309DA" w:rsidRPr="00E55555" w:rsidRDefault="002309DA" w:rsidP="00C35573">
            <w:pPr>
              <w:pStyle w:val="AmColumnHeading"/>
            </w:pPr>
            <w:r w:rsidRPr="00E55555">
              <w:t>Poprawka</w:t>
            </w:r>
          </w:p>
        </w:tc>
      </w:tr>
      <w:tr w:rsidR="002309DA" w:rsidRPr="00E55555" w:rsidTr="00C35573">
        <w:trPr>
          <w:jc w:val="center"/>
        </w:trPr>
        <w:tc>
          <w:tcPr>
            <w:tcW w:w="4876" w:type="dxa"/>
          </w:tcPr>
          <w:p w:rsidR="002309DA" w:rsidRPr="00E55555" w:rsidRDefault="002309DA" w:rsidP="00C35573">
            <w:pPr>
              <w:pStyle w:val="Normal6a"/>
            </w:pPr>
            <w:proofErr w:type="gramStart"/>
            <w:r w:rsidRPr="00E55555">
              <w:lastRenderedPageBreak/>
              <w:t>(21)</w:t>
            </w:r>
            <w:r w:rsidRPr="00E55555">
              <w:tab/>
              <w:t>Aby</w:t>
            </w:r>
            <w:proofErr w:type="gramEnd"/>
            <w:r w:rsidRPr="00E55555">
              <w:t xml:space="preserve"> zmniejszyć obciążenie administracyjne podatników, należy przekazać Komisji uprawnienia do przyjmowania – zgodnie z art. 290 Traktatu o funkcjonowaniu Unii Europejskiej – aktów dotyczących dokumentacji cen transferowych, w tym aktów ustanawiających wspólne wzory dokumentacji, określających wymogi językowe, wskazujących, którzy podatnicy muszą stosować wspomniane wzory, oraz wskazujących ramy czasowe, które należy uwzględnić. Szczególnie ważne jest, aby w czasie prac przygotowawczych Komisja prowadziła stosowne konsultacje, w tym z ekspertami, oraz aby konsultacje te prowadzone były zgodnie z zasadami określonymi w Porozumieniu międzyinstytucjonalnym z dnia 13 kwietnia 2016 r. w sprawie lepszego stanowienia prawa. W szczególności, aby zapewnić Parlamentowi Europejskiemu i Radzie udział na równych zasadach w przygotowywaniu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c>
          <w:tcPr>
            <w:tcW w:w="4876" w:type="dxa"/>
          </w:tcPr>
          <w:p w:rsidR="002309DA" w:rsidRPr="00E55555" w:rsidRDefault="002309DA" w:rsidP="00C35573">
            <w:pPr>
              <w:pStyle w:val="Normal6a"/>
            </w:pPr>
            <w:proofErr w:type="gramStart"/>
            <w:r w:rsidRPr="00E55555">
              <w:t>(21)</w:t>
            </w:r>
            <w:r w:rsidRPr="00E55555">
              <w:tab/>
              <w:t>Aby</w:t>
            </w:r>
            <w:proofErr w:type="gramEnd"/>
            <w:r w:rsidRPr="00E55555">
              <w:t xml:space="preserve"> zmniejszyć obciążenie administracyjne podatników oraz ryzyko unikania opodatkowania, należy przekazać Komisji uprawnienia do przyjmowania – zgodnie z art. 290 Traktatu o funkcjonowaniu Unii Europejskiej – aktów dotyczących dokumentacji cen transferowych, w tym aktów ustanawiających wspólne wzory dokumentacji, określających wymogi językowe, wskazujących, którzy podatnicy muszą stosować wspomniane wzory, oraz wskazujących ramy czasowe, które należy uwzględnić. Szczególnie ważne jest, aby w czasie prac przygotowawczych Komisja prowadziła stosowne konsultacje, w tym z ekspertami, oraz aby konsultacje te prowadzone były zgodnie z zasadami określonymi w Porozumieniu międzyinstytucjonalnym z dnia 13 kwietnia 2016 r. w sprawie lepszego stanowienia prawa. W szczególności, aby zapewnić Parlamentowi Europejskiemu i Radzie udział na równych zasadach w przygotowywaniu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tc>
      </w:tr>
    </w:tbl>
    <w:p w:rsidR="002309DA" w:rsidRPr="00E55555" w:rsidRDefault="002309DA" w:rsidP="002309DA"/>
    <w:p w:rsidR="002309DA" w:rsidRPr="00E55555" w:rsidRDefault="002309DA" w:rsidP="002309DA"/>
    <w:p w:rsidR="002309DA" w:rsidRPr="00E55555" w:rsidRDefault="002309DA" w:rsidP="002309DA">
      <w:pPr>
        <w:pStyle w:val="AmNumberTabs"/>
        <w:keepNext/>
      </w:pPr>
      <w:r w:rsidRPr="00E55555">
        <w:t>Poprawka</w:t>
      </w:r>
      <w:r w:rsidRPr="00E55555">
        <w:tab/>
      </w:r>
      <w:r w:rsidRPr="00E55555">
        <w:tab/>
        <w:t>20</w:t>
      </w:r>
    </w:p>
    <w:p w:rsidR="002309DA" w:rsidRPr="00E55555" w:rsidRDefault="002309DA" w:rsidP="002309DA">
      <w:pPr>
        <w:pStyle w:val="NormalBold12b"/>
        <w:keepNext/>
      </w:pPr>
      <w:r w:rsidRPr="00E55555">
        <w:t>Wniosek dotyczący dyrektywy</w:t>
      </w:r>
    </w:p>
    <w:p w:rsidR="002309DA" w:rsidRPr="00E55555" w:rsidRDefault="002309DA" w:rsidP="002309DA">
      <w:pPr>
        <w:pStyle w:val="NormalBold"/>
        <w:keepNext/>
      </w:pPr>
      <w:r w:rsidRPr="00E55555">
        <w:t>Artykuł 1 – akapit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09DA" w:rsidRPr="00E55555" w:rsidTr="00C35573">
        <w:trPr>
          <w:jc w:val="center"/>
        </w:trPr>
        <w:tc>
          <w:tcPr>
            <w:tcW w:w="9752" w:type="dxa"/>
            <w:gridSpan w:val="2"/>
          </w:tcPr>
          <w:p w:rsidR="002309DA" w:rsidRPr="00E55555" w:rsidRDefault="002309DA" w:rsidP="00C35573">
            <w:pPr>
              <w:keepNext/>
            </w:pPr>
          </w:p>
        </w:tc>
      </w:tr>
      <w:tr w:rsidR="002309DA" w:rsidRPr="00E55555" w:rsidTr="00C35573">
        <w:trPr>
          <w:jc w:val="center"/>
        </w:trPr>
        <w:tc>
          <w:tcPr>
            <w:tcW w:w="4876" w:type="dxa"/>
          </w:tcPr>
          <w:p w:rsidR="002309DA" w:rsidRPr="00E55555" w:rsidRDefault="002309DA" w:rsidP="00C35573">
            <w:pPr>
              <w:pStyle w:val="AmColumnHeading"/>
              <w:keepNext/>
            </w:pPr>
            <w:r w:rsidRPr="00E55555">
              <w:t>Tekst proponowany przez Komisję</w:t>
            </w:r>
          </w:p>
        </w:tc>
        <w:tc>
          <w:tcPr>
            <w:tcW w:w="4876" w:type="dxa"/>
          </w:tcPr>
          <w:p w:rsidR="002309DA" w:rsidRPr="00E55555" w:rsidRDefault="002309DA" w:rsidP="00C35573">
            <w:pPr>
              <w:pStyle w:val="AmColumnHeading"/>
              <w:keepNext/>
            </w:pPr>
            <w:r w:rsidRPr="00E55555">
              <w:t>Poprawka</w:t>
            </w:r>
          </w:p>
        </w:tc>
      </w:tr>
      <w:tr w:rsidR="002309DA" w:rsidRPr="00E55555" w:rsidTr="00C35573">
        <w:trPr>
          <w:jc w:val="center"/>
        </w:trPr>
        <w:tc>
          <w:tcPr>
            <w:tcW w:w="4876" w:type="dxa"/>
          </w:tcPr>
          <w:p w:rsidR="002309DA" w:rsidRPr="00E55555" w:rsidRDefault="002309DA" w:rsidP="00C35573">
            <w:pPr>
              <w:pStyle w:val="Normal6a"/>
            </w:pPr>
            <w:r w:rsidRPr="00E55555">
              <w:t>W niniejszej dyrektywie ustanowiono przepisy mające na celu harmonizację obowiązujących w państwach członkowskich przepisów dotyczących cen transferowych oraz zapewnienie wspólnego stosowania zasady ceny rynkowej w Unii.</w:t>
            </w:r>
          </w:p>
        </w:tc>
        <w:tc>
          <w:tcPr>
            <w:tcW w:w="4876" w:type="dxa"/>
          </w:tcPr>
          <w:p w:rsidR="002309DA" w:rsidRPr="00E55555" w:rsidRDefault="002309DA" w:rsidP="00C35573">
            <w:pPr>
              <w:pStyle w:val="Normal6a"/>
              <w:rPr>
                <w:szCs w:val="24"/>
              </w:rPr>
            </w:pPr>
            <w:r w:rsidRPr="00E55555">
              <w:t>W niniejszej dyrektywie ustanowiono przepisy mające na celu harmonizację obowiązujących w państwach członkowskich przepisów dotyczących cen transferowych oraz zapewnienie wspólnego stosowania zasady ceny rynkowej w Unii</w:t>
            </w:r>
            <w:r w:rsidRPr="00E55555">
              <w:rPr>
                <w:b/>
                <w:i/>
              </w:rPr>
              <w:t xml:space="preserve">, aby uprościć przestrzeganie przepisów przez </w:t>
            </w:r>
            <w:r w:rsidRPr="00E55555">
              <w:rPr>
                <w:b/>
                <w:i/>
              </w:rPr>
              <w:lastRenderedPageBreak/>
              <w:t>przedsiębiorstwa i jednocześnie zagwarantować egzekwowanie przepisów podatkowych w Unii</w:t>
            </w:r>
            <w:r w:rsidRPr="00E55555">
              <w:t>.</w:t>
            </w:r>
          </w:p>
        </w:tc>
      </w:tr>
    </w:tbl>
    <w:p w:rsidR="002309DA" w:rsidRPr="00E55555" w:rsidRDefault="002309DA" w:rsidP="002309DA"/>
    <w:p w:rsidR="002309DA" w:rsidRPr="00E55555" w:rsidRDefault="002309DA" w:rsidP="002309DA">
      <w:pPr>
        <w:pStyle w:val="AmNumberTabs"/>
      </w:pPr>
      <w:r w:rsidRPr="00E55555">
        <w:t>Poprawka</w:t>
      </w:r>
      <w:r w:rsidRPr="00E55555">
        <w:tab/>
      </w:r>
      <w:r w:rsidRPr="00E55555">
        <w:tab/>
        <w:t>21</w:t>
      </w:r>
    </w:p>
    <w:p w:rsidR="002309DA" w:rsidRPr="00E55555" w:rsidRDefault="002309DA" w:rsidP="002309DA">
      <w:pPr>
        <w:pStyle w:val="NormalBold12b"/>
      </w:pPr>
      <w:r w:rsidRPr="00E55555">
        <w:t>Wniosek dotyczący dyrektywy</w:t>
      </w:r>
    </w:p>
    <w:p w:rsidR="002309DA" w:rsidRPr="00E55555" w:rsidRDefault="002309DA" w:rsidP="002309DA">
      <w:pPr>
        <w:pStyle w:val="NormalBold"/>
      </w:pPr>
      <w:r w:rsidRPr="00E55555">
        <w:t>Artykuł 3 – akapit 1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9DA" w:rsidRPr="00E55555" w:rsidTr="00C35573">
        <w:trPr>
          <w:trHeight w:hRule="exact" w:val="240"/>
          <w:jc w:val="center"/>
        </w:trPr>
        <w:tc>
          <w:tcPr>
            <w:tcW w:w="9752" w:type="dxa"/>
            <w:gridSpan w:val="2"/>
          </w:tcPr>
          <w:p w:rsidR="002309DA" w:rsidRPr="00E55555" w:rsidRDefault="002309DA" w:rsidP="00C35573"/>
        </w:tc>
      </w:tr>
      <w:tr w:rsidR="002309DA" w:rsidRPr="00E55555" w:rsidTr="00C35573">
        <w:trPr>
          <w:trHeight w:val="240"/>
          <w:jc w:val="center"/>
        </w:trPr>
        <w:tc>
          <w:tcPr>
            <w:tcW w:w="4876" w:type="dxa"/>
          </w:tcPr>
          <w:p w:rsidR="002309DA" w:rsidRPr="00E55555" w:rsidRDefault="002309DA" w:rsidP="00C35573">
            <w:pPr>
              <w:pStyle w:val="AmColumnHeading"/>
            </w:pPr>
            <w:r w:rsidRPr="00E55555">
              <w:t>Tekst proponowany przez Komisję</w:t>
            </w:r>
          </w:p>
        </w:tc>
        <w:tc>
          <w:tcPr>
            <w:tcW w:w="4876" w:type="dxa"/>
          </w:tcPr>
          <w:p w:rsidR="002309DA" w:rsidRPr="00E55555" w:rsidRDefault="002309DA" w:rsidP="00C35573">
            <w:pPr>
              <w:pStyle w:val="AmColumnHeading"/>
            </w:pPr>
            <w:r w:rsidRPr="00E55555">
              <w:t>Poprawka</w:t>
            </w:r>
          </w:p>
        </w:tc>
      </w:tr>
      <w:tr w:rsidR="002309DA" w:rsidRPr="00E55555" w:rsidTr="00C35573">
        <w:trPr>
          <w:jc w:val="center"/>
        </w:trPr>
        <w:tc>
          <w:tcPr>
            <w:tcW w:w="4876" w:type="dxa"/>
          </w:tcPr>
          <w:p w:rsidR="002309DA" w:rsidRPr="00E55555" w:rsidRDefault="002309DA" w:rsidP="00C35573">
            <w:pPr>
              <w:pStyle w:val="Normal6a"/>
            </w:pPr>
            <w:proofErr w:type="gramStart"/>
            <w:r w:rsidRPr="00E55555">
              <w:t>1)</w:t>
            </w:r>
            <w:r w:rsidRPr="00E55555">
              <w:tab/>
              <w:t>„zasada</w:t>
            </w:r>
            <w:proofErr w:type="gramEnd"/>
            <w:r w:rsidRPr="00E55555">
              <w:t xml:space="preserve"> ceny rynkowej” oznacza międzynarodową normę, zgodnie z którą transakcje między przedsiębiorstwami powiązanymi muszą odbywać się na takich samych warunkach, jakie ustaliłyby między sobą podmioty niepowiązane. Innymi słowy, rezultat transakcji między dwoma przedsiębiorstwami powiązanymi powinien być taki sam, jak rezultat tej samej transakcji w sytuacji, gdyby strony nie były ze sobą powiązane, tj. gdyby były one od siebie niezależne, a rezultat ten (cenę lub marżę) określano by na podstawie (otwartych) mechanizmów rynkowych;</w:t>
            </w:r>
          </w:p>
        </w:tc>
        <w:tc>
          <w:tcPr>
            <w:tcW w:w="4876" w:type="dxa"/>
          </w:tcPr>
          <w:p w:rsidR="002309DA" w:rsidRPr="00E55555" w:rsidRDefault="002309DA" w:rsidP="00C35573">
            <w:pPr>
              <w:pStyle w:val="Normal6a"/>
            </w:pPr>
            <w:proofErr w:type="gramStart"/>
            <w:r w:rsidRPr="00E55555">
              <w:t>1)</w:t>
            </w:r>
            <w:r w:rsidRPr="00E55555">
              <w:tab/>
              <w:t>„zasada</w:t>
            </w:r>
            <w:proofErr w:type="gramEnd"/>
            <w:r w:rsidRPr="00E55555">
              <w:t xml:space="preserve"> ceny rynkowej” oznacza międzynarodową normę określoną w art. 9 modelowej konwencji podatkowej OECD, zgodnie z którą transakcje między przedsiębiorstwami powiązanymi muszą odbywać się na takich samych warunkach, jakie ustaliłyby między sobą podmioty niepowiązane. Innymi słowy, rezultat transakcji między dwoma przedsiębiorstwami powiązanymi powinien być taki sam, jak rezultat tej samej transakcji w sytuacji, gdyby strony nie były ze sobą powiązane, tj. gdyby były one od siebie niezależne, a rezultat ten (cenę lub marżę) określano by na podstawie (otwartych) mechanizmów rynkowych;</w:t>
            </w:r>
          </w:p>
        </w:tc>
      </w:tr>
    </w:tbl>
    <w:p w:rsidR="002309DA" w:rsidRPr="00E55555" w:rsidRDefault="002309DA" w:rsidP="002309DA"/>
    <w:p w:rsidR="002309DA" w:rsidRPr="00E55555" w:rsidRDefault="002309DA" w:rsidP="002309DA">
      <w:pPr>
        <w:pStyle w:val="AmNumberTabs"/>
        <w:keepNext/>
      </w:pPr>
      <w:r w:rsidRPr="00E55555">
        <w:t>Poprawka</w:t>
      </w:r>
      <w:r w:rsidRPr="00E55555">
        <w:tab/>
      </w:r>
      <w:r w:rsidRPr="00E55555">
        <w:tab/>
        <w:t>22</w:t>
      </w:r>
    </w:p>
    <w:p w:rsidR="002309DA" w:rsidRPr="00E55555" w:rsidRDefault="002309DA" w:rsidP="002309DA">
      <w:pPr>
        <w:pStyle w:val="NormalBold12b"/>
        <w:keepNext/>
      </w:pPr>
      <w:r w:rsidRPr="00E55555">
        <w:t>Wniosek dotyczący dyrektywy</w:t>
      </w:r>
    </w:p>
    <w:p w:rsidR="002309DA" w:rsidRPr="00E55555" w:rsidRDefault="002309DA" w:rsidP="002309DA">
      <w:pPr>
        <w:pStyle w:val="NormalBold"/>
        <w:keepNext/>
      </w:pPr>
      <w:r w:rsidRPr="00E55555">
        <w:t>Artykuł 3 – akapit 1 – punkt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09DA" w:rsidRPr="00E55555" w:rsidTr="00C35573">
        <w:trPr>
          <w:jc w:val="center"/>
        </w:trPr>
        <w:tc>
          <w:tcPr>
            <w:tcW w:w="9752" w:type="dxa"/>
            <w:gridSpan w:val="2"/>
          </w:tcPr>
          <w:p w:rsidR="002309DA" w:rsidRPr="00E55555" w:rsidRDefault="002309DA" w:rsidP="00C35573">
            <w:pPr>
              <w:keepNext/>
            </w:pPr>
          </w:p>
        </w:tc>
      </w:tr>
      <w:tr w:rsidR="002309DA" w:rsidRPr="00E55555" w:rsidTr="00C35573">
        <w:trPr>
          <w:jc w:val="center"/>
        </w:trPr>
        <w:tc>
          <w:tcPr>
            <w:tcW w:w="4876" w:type="dxa"/>
          </w:tcPr>
          <w:p w:rsidR="002309DA" w:rsidRPr="00E55555" w:rsidRDefault="002309DA" w:rsidP="00C35573">
            <w:pPr>
              <w:pStyle w:val="AmColumnHeading"/>
              <w:keepNext/>
            </w:pPr>
            <w:r w:rsidRPr="00E55555">
              <w:t>Tekst proponowany przez Komisję</w:t>
            </w:r>
          </w:p>
        </w:tc>
        <w:tc>
          <w:tcPr>
            <w:tcW w:w="4876" w:type="dxa"/>
          </w:tcPr>
          <w:p w:rsidR="002309DA" w:rsidRPr="00E55555" w:rsidRDefault="002309DA" w:rsidP="00C35573">
            <w:pPr>
              <w:pStyle w:val="AmColumnHeading"/>
              <w:keepNext/>
            </w:pPr>
            <w:r w:rsidRPr="00E55555">
              <w:t>Poprawka</w:t>
            </w:r>
          </w:p>
        </w:tc>
      </w:tr>
      <w:tr w:rsidR="002309DA" w:rsidRPr="00E55555" w:rsidTr="00C35573">
        <w:trPr>
          <w:jc w:val="center"/>
        </w:trPr>
        <w:tc>
          <w:tcPr>
            <w:tcW w:w="4876" w:type="dxa"/>
          </w:tcPr>
          <w:p w:rsidR="002309DA" w:rsidRPr="00E55555" w:rsidRDefault="002309DA" w:rsidP="00C35573">
            <w:pPr>
              <w:pStyle w:val="Normal6a"/>
            </w:pPr>
            <w:proofErr w:type="gramStart"/>
            <w:r w:rsidRPr="00E55555">
              <w:t>18)</w:t>
            </w:r>
            <w:r w:rsidRPr="00E55555">
              <w:tab/>
              <w:t>„wytyczne</w:t>
            </w:r>
            <w:proofErr w:type="gramEnd"/>
            <w:r w:rsidRPr="00E55555">
              <w:t xml:space="preserve"> OECD w sprawie cen transferowych” oznaczają Wytyczne OECD w sprawie cen transferowych dla przedsiębiorstw wielonarodowych i administracji podatkowych z 2022 r. zatwierdzone przez Radę OECD na podstawie zalecenia Rady OECD w sprawie ustalania cen transferowych między przedsiębiorstwami powiązanymi [C(95)126/</w:t>
            </w:r>
            <w:proofErr w:type="spellStart"/>
            <w:r w:rsidRPr="00E55555">
              <w:t>Final</w:t>
            </w:r>
            <w:proofErr w:type="spellEnd"/>
            <w:r w:rsidRPr="00E55555">
              <w:t xml:space="preserve">], zmienione w dniu 20 stycznia 2022 r. i zawarte w załączniku I, oraz wszelkie dalsze zmiany wspomnianych wytycznych OECD </w:t>
            </w:r>
            <w:r w:rsidRPr="00E55555">
              <w:lastRenderedPageBreak/>
              <w:t xml:space="preserve">w sprawie cen transferowych, które to zmiany </w:t>
            </w:r>
            <w:r w:rsidRPr="00E55555">
              <w:rPr>
                <w:b/>
                <w:i/>
              </w:rPr>
              <w:t>Unia zatwierdziła</w:t>
            </w:r>
            <w:r w:rsidRPr="00E55555">
              <w:t xml:space="preserve"> w kontekście Komitetu OECD do Spraw Fiskalnych w formie przyjęcia stanowiska Unii na mocy art. 218</w:t>
            </w:r>
            <w:r w:rsidRPr="00E55555">
              <w:rPr>
                <w:b/>
                <w:i/>
              </w:rPr>
              <w:t xml:space="preserve"> ust. 9</w:t>
            </w:r>
            <w:r w:rsidRPr="00E55555">
              <w:t xml:space="preserve"> TFUE;</w:t>
            </w:r>
          </w:p>
        </w:tc>
        <w:tc>
          <w:tcPr>
            <w:tcW w:w="4876" w:type="dxa"/>
          </w:tcPr>
          <w:p w:rsidR="002309DA" w:rsidRPr="00E55555" w:rsidRDefault="002309DA" w:rsidP="00C35573">
            <w:pPr>
              <w:pStyle w:val="Normal6a"/>
              <w:rPr>
                <w:szCs w:val="24"/>
              </w:rPr>
            </w:pPr>
            <w:proofErr w:type="gramStart"/>
            <w:r w:rsidRPr="00E55555">
              <w:lastRenderedPageBreak/>
              <w:t>18)</w:t>
            </w:r>
            <w:r w:rsidRPr="00E55555">
              <w:tab/>
              <w:t>„wytyczne</w:t>
            </w:r>
            <w:proofErr w:type="gramEnd"/>
            <w:r w:rsidRPr="00E55555">
              <w:t xml:space="preserve"> OECD w sprawie cen transferowych” oznaczają Wytyczne OECD w sprawie cen transferowych dla przedsiębiorstw wielonarodowych i administracji podatkowych z 2022 r. zatwierdzone przez Radę OECD na podstawie zalecenia Rady OECD w sprawie ustalania cen transferowych między przedsiębiorstwami powiązanymi [C(95)126/</w:t>
            </w:r>
            <w:proofErr w:type="spellStart"/>
            <w:r w:rsidRPr="00E55555">
              <w:t>Final</w:t>
            </w:r>
            <w:proofErr w:type="spellEnd"/>
            <w:r w:rsidRPr="00E55555">
              <w:t xml:space="preserve">], zmienione w dniu 20 stycznia 2022 r. i zawarte w załączniku I, oraz wszelkie dalsze zmiany wspomnianych wytycznych OECD </w:t>
            </w:r>
            <w:r w:rsidRPr="00E55555">
              <w:lastRenderedPageBreak/>
              <w:t xml:space="preserve">w sprawie cen transferowych, które to zmiany </w:t>
            </w:r>
            <w:r w:rsidRPr="00E55555">
              <w:rPr>
                <w:b/>
                <w:i/>
              </w:rPr>
              <w:t>państwa członkowskie zatwierdziły</w:t>
            </w:r>
            <w:r w:rsidRPr="00E55555">
              <w:t xml:space="preserve"> w kontekście Komitetu OECD do Spraw Fiskalnych </w:t>
            </w:r>
            <w:r w:rsidRPr="00E55555">
              <w:rPr>
                <w:b/>
                <w:i/>
              </w:rPr>
              <w:t xml:space="preserve">lub które zostały zatwierdzone przez Unię </w:t>
            </w:r>
            <w:r w:rsidRPr="00E55555">
              <w:t>w formie przyjęcia stanowiska Unii na mocy art. 218 TFUE;</w:t>
            </w:r>
          </w:p>
        </w:tc>
      </w:tr>
    </w:tbl>
    <w:p w:rsidR="002309DA" w:rsidRPr="00E55555" w:rsidRDefault="002309DA" w:rsidP="002309DA"/>
    <w:p w:rsidR="002309DA" w:rsidRPr="00E55555" w:rsidRDefault="002309DA" w:rsidP="002309DA"/>
    <w:p w:rsidR="002309DA" w:rsidRPr="00E55555" w:rsidRDefault="002309DA" w:rsidP="002309DA">
      <w:pPr>
        <w:pStyle w:val="AmNumberTabs"/>
        <w:keepNext/>
      </w:pPr>
      <w:r w:rsidRPr="00E55555">
        <w:t>Poprawka</w:t>
      </w:r>
      <w:r w:rsidRPr="00E55555">
        <w:tab/>
      </w:r>
      <w:r w:rsidRPr="00E55555">
        <w:tab/>
        <w:t>23</w:t>
      </w:r>
    </w:p>
    <w:p w:rsidR="002309DA" w:rsidRPr="00E55555" w:rsidRDefault="002309DA" w:rsidP="002309DA">
      <w:pPr>
        <w:pStyle w:val="NormalBold12b"/>
        <w:keepNext/>
      </w:pPr>
      <w:r w:rsidRPr="00E55555">
        <w:t>Wniosek dotyczący dyrektywy</w:t>
      </w:r>
    </w:p>
    <w:p w:rsidR="002309DA" w:rsidRPr="00E55555" w:rsidRDefault="002309DA" w:rsidP="002309DA">
      <w:pPr>
        <w:pStyle w:val="NormalBold"/>
        <w:keepNext/>
        <w:rPr>
          <w:rStyle w:val="HideTWBExt"/>
          <w:b w:val="0"/>
          <w:noProof w:val="0"/>
          <w:vanish w:val="0"/>
          <w:color w:val="auto"/>
        </w:rPr>
      </w:pPr>
      <w:r w:rsidRPr="00E55555">
        <w:t>Artykuł 3 – akapit 1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09DA" w:rsidRPr="00E55555" w:rsidTr="00C35573">
        <w:trPr>
          <w:jc w:val="center"/>
        </w:trPr>
        <w:tc>
          <w:tcPr>
            <w:tcW w:w="4876" w:type="dxa"/>
          </w:tcPr>
          <w:p w:rsidR="002309DA" w:rsidRPr="00E55555" w:rsidRDefault="002309DA" w:rsidP="00C35573">
            <w:pPr>
              <w:pStyle w:val="AmColumnHeading"/>
              <w:keepNext/>
            </w:pPr>
            <w:r w:rsidRPr="00E55555">
              <w:t>Tekst proponowany przez Komisję</w:t>
            </w:r>
          </w:p>
        </w:tc>
        <w:tc>
          <w:tcPr>
            <w:tcW w:w="4876" w:type="dxa"/>
          </w:tcPr>
          <w:p w:rsidR="002309DA" w:rsidRPr="00E55555" w:rsidRDefault="002309DA" w:rsidP="00C35573">
            <w:pPr>
              <w:pStyle w:val="AmColumnHeading"/>
              <w:keepNext/>
            </w:pPr>
            <w:r w:rsidRPr="00E55555">
              <w:t>Poprawka</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rPr>
                <w:szCs w:val="24"/>
              </w:rPr>
            </w:pPr>
            <w:r w:rsidRPr="00E55555">
              <w:rPr>
                <w:b/>
                <w:bCs/>
                <w:i/>
                <w:iCs/>
              </w:rPr>
              <w:t>Komisja jest uprawniona do przyjmowania aktów delegowanych zgodnie z art. 18 w celu uwzględnienia</w:t>
            </w:r>
            <w:r w:rsidRPr="00E55555">
              <w:t xml:space="preserve"> </w:t>
            </w:r>
            <w:r w:rsidRPr="006F5C83">
              <w:rPr>
                <w:b/>
                <w:i/>
              </w:rPr>
              <w:t xml:space="preserve">wszelkich dalszych zmian w wytycznych OECD w sprawie cen transferowych, o czym mowa w pkt 18 niniejszego artykułu, które </w:t>
            </w:r>
            <w:r w:rsidRPr="006F5C83">
              <w:rPr>
                <w:b/>
                <w:bCs/>
                <w:i/>
                <w:iCs/>
              </w:rPr>
              <w:t>państwa członkowskie</w:t>
            </w:r>
            <w:r w:rsidRPr="006F5C83">
              <w:rPr>
                <w:b/>
                <w:i/>
              </w:rPr>
              <w:t xml:space="preserve"> zatwierdziły w ramach Komitetu OECD do Spraw Fiskalnych </w:t>
            </w:r>
            <w:r w:rsidRPr="006F5C83">
              <w:rPr>
                <w:b/>
                <w:bCs/>
                <w:i/>
                <w:iCs/>
              </w:rPr>
              <w:t>lub które zostały zatwierdzone przez Unię</w:t>
            </w:r>
            <w:r w:rsidRPr="006F5C83">
              <w:rPr>
                <w:b/>
                <w:i/>
              </w:rPr>
              <w:t xml:space="preserve"> w formie przyjęcia stanowiska Unii na mocy art. 218 TFUE.</w:t>
            </w:r>
          </w:p>
        </w:tc>
      </w:tr>
    </w:tbl>
    <w:p w:rsidR="002309DA" w:rsidRPr="00E55555" w:rsidRDefault="002309DA" w:rsidP="002309DA">
      <w:pPr>
        <w:pStyle w:val="AmNumberTabs"/>
      </w:pPr>
      <w:r w:rsidRPr="00E55555">
        <w:t>Poprawka</w:t>
      </w:r>
      <w:r w:rsidRPr="00E55555">
        <w:tab/>
      </w:r>
      <w:r w:rsidRPr="00E55555">
        <w:tab/>
        <w:t>24</w:t>
      </w:r>
    </w:p>
    <w:p w:rsidR="002309DA" w:rsidRPr="00E55555" w:rsidRDefault="002309DA" w:rsidP="002309DA">
      <w:pPr>
        <w:pStyle w:val="NormalBold12b"/>
      </w:pPr>
      <w:r w:rsidRPr="00E55555">
        <w:t>Wniosek dotyczący dyrektywy</w:t>
      </w:r>
    </w:p>
    <w:p w:rsidR="002309DA" w:rsidRPr="00E55555" w:rsidRDefault="002309DA" w:rsidP="002309DA">
      <w:pPr>
        <w:pStyle w:val="NormalBold"/>
      </w:pPr>
      <w:r w:rsidRPr="00E55555">
        <w:t>Artykuł 5 – ustęp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9DA" w:rsidRPr="00E55555" w:rsidTr="00C35573">
        <w:trPr>
          <w:trHeight w:hRule="exact" w:val="240"/>
          <w:jc w:val="center"/>
        </w:trPr>
        <w:tc>
          <w:tcPr>
            <w:tcW w:w="9752" w:type="dxa"/>
            <w:gridSpan w:val="2"/>
          </w:tcPr>
          <w:p w:rsidR="002309DA" w:rsidRPr="00E55555" w:rsidRDefault="002309DA" w:rsidP="00C35573"/>
        </w:tc>
      </w:tr>
      <w:tr w:rsidR="002309DA" w:rsidRPr="00E55555" w:rsidTr="00C35573">
        <w:trPr>
          <w:trHeight w:val="240"/>
          <w:jc w:val="center"/>
        </w:trPr>
        <w:tc>
          <w:tcPr>
            <w:tcW w:w="4876" w:type="dxa"/>
          </w:tcPr>
          <w:p w:rsidR="002309DA" w:rsidRPr="00E55555" w:rsidRDefault="002309DA" w:rsidP="00C35573">
            <w:pPr>
              <w:pStyle w:val="AmColumnHeading"/>
            </w:pPr>
            <w:r w:rsidRPr="00E55555">
              <w:t>Tekst proponowany przez Komisję</w:t>
            </w:r>
          </w:p>
        </w:tc>
        <w:tc>
          <w:tcPr>
            <w:tcW w:w="4876" w:type="dxa"/>
          </w:tcPr>
          <w:p w:rsidR="002309DA" w:rsidRPr="00E55555" w:rsidRDefault="002309DA" w:rsidP="00C35573">
            <w:pPr>
              <w:pStyle w:val="AmColumnHeading"/>
            </w:pPr>
            <w:r w:rsidRPr="00E55555">
              <w:t>Poprawka</w:t>
            </w:r>
          </w:p>
        </w:tc>
      </w:tr>
      <w:tr w:rsidR="002309DA" w:rsidRPr="00E55555" w:rsidTr="00C35573">
        <w:trPr>
          <w:jc w:val="center"/>
        </w:trPr>
        <w:tc>
          <w:tcPr>
            <w:tcW w:w="4876" w:type="dxa"/>
          </w:tcPr>
          <w:p w:rsidR="002309DA" w:rsidRPr="00E55555" w:rsidRDefault="002309DA" w:rsidP="00C35573">
            <w:pPr>
              <w:pStyle w:val="Normal6a"/>
            </w:pPr>
            <w:r w:rsidRPr="00E55555">
              <w:t>a</w:t>
            </w:r>
            <w:proofErr w:type="gramStart"/>
            <w:r w:rsidRPr="00E55555">
              <w:t>)</w:t>
            </w:r>
            <w:r w:rsidRPr="00E55555">
              <w:tab/>
              <w:t>dana</w:t>
            </w:r>
            <w:proofErr w:type="gramEnd"/>
            <w:r w:rsidRPr="00E55555">
              <w:t xml:space="preserve"> osoba uczestniczy w zarządzaniu inną osobą i jest w stanie wywierać znaczący wpływ na tę inną osobę;</w:t>
            </w:r>
          </w:p>
        </w:tc>
        <w:tc>
          <w:tcPr>
            <w:tcW w:w="4876" w:type="dxa"/>
          </w:tcPr>
          <w:p w:rsidR="002309DA" w:rsidRPr="00E55555" w:rsidRDefault="002309DA" w:rsidP="00C35573">
            <w:pPr>
              <w:pStyle w:val="Normal6a"/>
            </w:pPr>
            <w:r w:rsidRPr="00E55555">
              <w:t>a</w:t>
            </w:r>
            <w:proofErr w:type="gramStart"/>
            <w:r w:rsidRPr="00E55555">
              <w:t>)</w:t>
            </w:r>
            <w:r w:rsidRPr="00E55555">
              <w:tab/>
              <w:t>dana</w:t>
            </w:r>
            <w:proofErr w:type="gramEnd"/>
            <w:r w:rsidRPr="00E55555">
              <w:t xml:space="preserve"> osoba uczestniczy w zarządzaniu inną osobą i jest w stanie wywierać znaczący wpływ na tę inną osobę;</w:t>
            </w:r>
          </w:p>
        </w:tc>
      </w:tr>
    </w:tbl>
    <w:p w:rsidR="002309DA" w:rsidRPr="00E55555" w:rsidRDefault="002309DA" w:rsidP="002309DA"/>
    <w:p w:rsidR="002309DA" w:rsidRPr="00E55555" w:rsidRDefault="002309DA" w:rsidP="002309DA">
      <w:pPr>
        <w:pStyle w:val="AmNumberTabs"/>
      </w:pPr>
      <w:r w:rsidRPr="00E55555">
        <w:t>Poprawka</w:t>
      </w:r>
      <w:r w:rsidRPr="00E55555">
        <w:tab/>
      </w:r>
      <w:r w:rsidRPr="00E55555">
        <w:tab/>
        <w:t>25</w:t>
      </w:r>
    </w:p>
    <w:p w:rsidR="002309DA" w:rsidRPr="00E55555" w:rsidRDefault="002309DA" w:rsidP="002309DA">
      <w:pPr>
        <w:pStyle w:val="NormalBold12b"/>
      </w:pPr>
      <w:r w:rsidRPr="00E55555">
        <w:t>Wniosek dotyczący dyrektywy</w:t>
      </w:r>
    </w:p>
    <w:p w:rsidR="002309DA" w:rsidRPr="00E55555" w:rsidRDefault="002309DA" w:rsidP="002309DA">
      <w:pPr>
        <w:pStyle w:val="NormalBold"/>
      </w:pPr>
      <w:r w:rsidRPr="00E55555">
        <w:t>Artykuł 6 – ustęp 3 – litera a – podpunkt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9DA" w:rsidRPr="00E55555" w:rsidTr="00C35573">
        <w:trPr>
          <w:trHeight w:hRule="exact" w:val="240"/>
          <w:jc w:val="center"/>
        </w:trPr>
        <w:tc>
          <w:tcPr>
            <w:tcW w:w="9752" w:type="dxa"/>
            <w:gridSpan w:val="2"/>
          </w:tcPr>
          <w:p w:rsidR="002309DA" w:rsidRPr="00E55555" w:rsidRDefault="002309DA" w:rsidP="00C35573"/>
        </w:tc>
      </w:tr>
      <w:tr w:rsidR="002309DA" w:rsidRPr="00E55555" w:rsidTr="00C35573">
        <w:trPr>
          <w:trHeight w:val="240"/>
          <w:jc w:val="center"/>
        </w:trPr>
        <w:tc>
          <w:tcPr>
            <w:tcW w:w="4876" w:type="dxa"/>
          </w:tcPr>
          <w:p w:rsidR="002309DA" w:rsidRPr="00E55555" w:rsidRDefault="002309DA" w:rsidP="00C35573">
            <w:pPr>
              <w:pStyle w:val="AmColumnHeading"/>
            </w:pPr>
            <w:r w:rsidRPr="00E55555">
              <w:t>Tekst proponowany przez Komisję</w:t>
            </w:r>
          </w:p>
        </w:tc>
        <w:tc>
          <w:tcPr>
            <w:tcW w:w="4876" w:type="dxa"/>
          </w:tcPr>
          <w:p w:rsidR="002309DA" w:rsidRPr="00E55555" w:rsidRDefault="002309DA" w:rsidP="00C35573">
            <w:pPr>
              <w:pStyle w:val="AmColumnHeading"/>
            </w:pPr>
            <w:r w:rsidRPr="00E55555">
              <w:t>Poprawka</w:t>
            </w:r>
          </w:p>
        </w:tc>
      </w:tr>
      <w:tr w:rsidR="002309DA" w:rsidRPr="00E55555" w:rsidTr="00C35573">
        <w:trPr>
          <w:jc w:val="center"/>
        </w:trPr>
        <w:tc>
          <w:tcPr>
            <w:tcW w:w="4876" w:type="dxa"/>
          </w:tcPr>
          <w:p w:rsidR="002309DA" w:rsidRPr="00E55555" w:rsidRDefault="002309DA" w:rsidP="00C35573">
            <w:pPr>
              <w:pStyle w:val="Normal6a"/>
            </w:pPr>
            <w:r w:rsidRPr="00E55555">
              <w:t>(i</w:t>
            </w:r>
            <w:proofErr w:type="gramStart"/>
            <w:r w:rsidRPr="00E55555">
              <w:t>)</w:t>
            </w:r>
            <w:r w:rsidRPr="00E55555">
              <w:tab/>
              <w:t>wskazuje</w:t>
            </w:r>
            <w:proofErr w:type="gramEnd"/>
            <w:r w:rsidRPr="00E55555">
              <w:t xml:space="preserve"> wszystkie okoliczności faktyczne i prawne niezbędne do oceny, zgodnie z zasadą ceny rynkowej, korekty </w:t>
            </w:r>
            <w:r w:rsidRPr="00E55555">
              <w:lastRenderedPageBreak/>
              <w:t>pierwotnej dokonanej w innej jurysdykcji;</w:t>
            </w:r>
          </w:p>
        </w:tc>
        <w:tc>
          <w:tcPr>
            <w:tcW w:w="4876" w:type="dxa"/>
          </w:tcPr>
          <w:p w:rsidR="002309DA" w:rsidRPr="00E55555" w:rsidRDefault="002309DA" w:rsidP="00C35573">
            <w:pPr>
              <w:pStyle w:val="Normal6a"/>
            </w:pPr>
            <w:r w:rsidRPr="00E55555">
              <w:lastRenderedPageBreak/>
              <w:t>(i</w:t>
            </w:r>
            <w:proofErr w:type="gramStart"/>
            <w:r w:rsidRPr="00E55555">
              <w:t>)</w:t>
            </w:r>
            <w:r w:rsidRPr="00E55555">
              <w:tab/>
              <w:t>wskazuje</w:t>
            </w:r>
            <w:proofErr w:type="gramEnd"/>
            <w:r w:rsidRPr="00E55555">
              <w:t xml:space="preserve"> wszystkie okoliczności faktyczne i prawne niezbędne do oceny, zgodnie z zasadą ceny rynkowej, korekty </w:t>
            </w:r>
            <w:r w:rsidRPr="00E55555">
              <w:lastRenderedPageBreak/>
              <w:t>pierwotnej dokonanej w innej jurysdykcji</w:t>
            </w:r>
            <w:r w:rsidRPr="00E55555">
              <w:rPr>
                <w:b/>
                <w:i/>
              </w:rPr>
              <w:t>, w tym odpowiednią dokumentację cen transferowych przekazaną państwom członkowskim</w:t>
            </w:r>
            <w:r w:rsidRPr="00E55555">
              <w:t>;</w:t>
            </w:r>
          </w:p>
        </w:tc>
      </w:tr>
    </w:tbl>
    <w:p w:rsidR="002309DA" w:rsidRPr="00E55555" w:rsidRDefault="002309DA" w:rsidP="002309DA"/>
    <w:p w:rsidR="002309DA" w:rsidRPr="00E55555" w:rsidRDefault="002309DA" w:rsidP="002309DA">
      <w:pPr>
        <w:pStyle w:val="AmNumberTabs"/>
      </w:pPr>
      <w:r w:rsidRPr="00E55555">
        <w:t>Poprawka</w:t>
      </w:r>
      <w:r w:rsidRPr="00E55555">
        <w:tab/>
      </w:r>
      <w:r w:rsidRPr="00E55555">
        <w:tab/>
        <w:t>26</w:t>
      </w:r>
    </w:p>
    <w:p w:rsidR="002309DA" w:rsidRPr="00E55555" w:rsidRDefault="002309DA" w:rsidP="002309DA">
      <w:pPr>
        <w:pStyle w:val="NormalBold12b"/>
      </w:pPr>
      <w:r w:rsidRPr="00E55555">
        <w:t>Wniosek dotyczący dyrektywy</w:t>
      </w:r>
    </w:p>
    <w:p w:rsidR="002309DA" w:rsidRPr="00E55555" w:rsidRDefault="002309DA" w:rsidP="002309DA">
      <w:pPr>
        <w:pStyle w:val="NormalBold"/>
      </w:pPr>
      <w:r w:rsidRPr="00E55555">
        <w:t>Artykuł 6 – ustęp 3 – litera a – podpunkt ii a (nowy)</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309DA" w:rsidRPr="00E55555" w:rsidTr="00C35573">
        <w:trPr>
          <w:trHeight w:hRule="exact" w:val="240"/>
          <w:jc w:val="center"/>
        </w:trPr>
        <w:tc>
          <w:tcPr>
            <w:tcW w:w="9752" w:type="dxa"/>
            <w:gridSpan w:val="2"/>
          </w:tcPr>
          <w:p w:rsidR="002309DA" w:rsidRPr="00E55555" w:rsidRDefault="002309DA" w:rsidP="00C35573"/>
        </w:tc>
      </w:tr>
      <w:tr w:rsidR="002309DA" w:rsidRPr="00E55555" w:rsidTr="00C35573">
        <w:trPr>
          <w:trHeight w:val="240"/>
          <w:jc w:val="center"/>
        </w:trPr>
        <w:tc>
          <w:tcPr>
            <w:tcW w:w="4876" w:type="dxa"/>
          </w:tcPr>
          <w:p w:rsidR="002309DA" w:rsidRPr="00E55555" w:rsidRDefault="002309DA" w:rsidP="00C35573">
            <w:pPr>
              <w:pStyle w:val="AmColumnHeading"/>
            </w:pPr>
            <w:r w:rsidRPr="00E55555">
              <w:t>Tekst proponowany przez Komisję</w:t>
            </w:r>
          </w:p>
        </w:tc>
        <w:tc>
          <w:tcPr>
            <w:tcW w:w="4876" w:type="dxa"/>
          </w:tcPr>
          <w:p w:rsidR="002309DA" w:rsidRPr="00E55555" w:rsidRDefault="002309DA" w:rsidP="00C35573">
            <w:pPr>
              <w:pStyle w:val="AmColumnHeading"/>
            </w:pPr>
            <w:r w:rsidRPr="00E55555">
              <w:t>Poprawka</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rPr>
                <w:b/>
                <w:i/>
              </w:rPr>
            </w:pPr>
            <w:r w:rsidRPr="00E55555">
              <w:rPr>
                <w:b/>
                <w:i/>
              </w:rPr>
              <w:t>(</w:t>
            </w:r>
            <w:proofErr w:type="spellStart"/>
            <w:r w:rsidRPr="00E55555">
              <w:rPr>
                <w:b/>
                <w:i/>
              </w:rPr>
              <w:t>iia</w:t>
            </w:r>
            <w:proofErr w:type="spellEnd"/>
            <w:proofErr w:type="gramStart"/>
            <w:r w:rsidRPr="00E55555">
              <w:rPr>
                <w:b/>
                <w:i/>
              </w:rPr>
              <w:t>)</w:t>
            </w:r>
            <w:r w:rsidRPr="00E55555">
              <w:tab/>
            </w:r>
            <w:r w:rsidRPr="00E55555">
              <w:rPr>
                <w:b/>
                <w:i/>
              </w:rPr>
              <w:t>informuje</w:t>
            </w:r>
            <w:proofErr w:type="gramEnd"/>
            <w:r w:rsidRPr="00E55555">
              <w:rPr>
                <w:b/>
                <w:i/>
              </w:rPr>
              <w:t>, w odniesieniu do każdego państwa członkowskiego, którego dotyczy dostosowanie, o efektywnej stawce podatkowej obliczonej w rozumieniu dyrektywy Rady (UE) 2022/2523</w:t>
            </w:r>
            <w:r w:rsidRPr="00E55555">
              <w:rPr>
                <w:b/>
                <w:i/>
                <w:vertAlign w:val="superscript"/>
              </w:rPr>
              <w:t>1a</w:t>
            </w:r>
            <w:r w:rsidRPr="00E55555">
              <w:rPr>
                <w:b/>
                <w:i/>
              </w:rPr>
              <w:t>;</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rPr>
                <w:b/>
                <w:i/>
              </w:rPr>
            </w:pPr>
            <w:r w:rsidRPr="00E55555">
              <w:rPr>
                <w:b/>
                <w:i/>
              </w:rPr>
              <w:t>________________</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rPr>
                <w:b/>
                <w:i/>
              </w:rPr>
            </w:pPr>
            <w:r w:rsidRPr="00E55555">
              <w:rPr>
                <w:b/>
                <w:i/>
                <w:vertAlign w:val="superscript"/>
              </w:rPr>
              <w:t>1a</w:t>
            </w:r>
            <w:r w:rsidRPr="00E55555">
              <w:rPr>
                <w:b/>
                <w:i/>
              </w:rPr>
              <w:t xml:space="preserve"> Dyrektywa Rady (UE) 2022/2523 z dnia 14 grudnia 2022 r. w sprawie zapewnienia globalnego minimalnego poziomu opodatkowania międzynarodowych grup przedsiębiorstw oraz dużych grup krajowych w Unii (Dz.U. L 328 z 22.12.2022, </w:t>
            </w:r>
            <w:proofErr w:type="gramStart"/>
            <w:r w:rsidRPr="00E55555">
              <w:rPr>
                <w:b/>
                <w:i/>
              </w:rPr>
              <w:t>s</w:t>
            </w:r>
            <w:proofErr w:type="gramEnd"/>
            <w:r w:rsidRPr="00E55555">
              <w:rPr>
                <w:b/>
                <w:i/>
              </w:rPr>
              <w:t>. 1.).</w:t>
            </w:r>
          </w:p>
        </w:tc>
      </w:tr>
    </w:tbl>
    <w:p w:rsidR="002309DA" w:rsidRPr="00E55555" w:rsidRDefault="002309DA" w:rsidP="002309DA"/>
    <w:p w:rsidR="002309DA" w:rsidRPr="00E55555" w:rsidRDefault="002309DA" w:rsidP="002309DA">
      <w:pPr>
        <w:pStyle w:val="AmNumberTabs"/>
      </w:pPr>
      <w:r w:rsidRPr="00E55555">
        <w:t>Poprawka</w:t>
      </w:r>
      <w:r w:rsidRPr="00E55555">
        <w:tab/>
      </w:r>
      <w:r w:rsidRPr="00E55555">
        <w:tab/>
        <w:t>27</w:t>
      </w:r>
    </w:p>
    <w:p w:rsidR="002309DA" w:rsidRPr="00E55555" w:rsidRDefault="002309DA" w:rsidP="002309DA">
      <w:pPr>
        <w:pStyle w:val="NormalBold12b"/>
      </w:pPr>
      <w:r w:rsidRPr="00E55555">
        <w:t>Wniosek dotyczący dyrektywy</w:t>
      </w:r>
    </w:p>
    <w:p w:rsidR="002309DA" w:rsidRPr="00E55555" w:rsidRDefault="002309DA" w:rsidP="002309DA">
      <w:pPr>
        <w:pStyle w:val="NormalBold"/>
      </w:pPr>
      <w:r w:rsidRPr="00E55555">
        <w:t>Artykuł 6 – ustęp 3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9DA" w:rsidRPr="00E55555" w:rsidTr="00C35573">
        <w:trPr>
          <w:trHeight w:hRule="exact" w:val="240"/>
          <w:jc w:val="center"/>
        </w:trPr>
        <w:tc>
          <w:tcPr>
            <w:tcW w:w="9752" w:type="dxa"/>
            <w:gridSpan w:val="2"/>
          </w:tcPr>
          <w:p w:rsidR="002309DA" w:rsidRPr="00E55555" w:rsidRDefault="002309DA" w:rsidP="00C35573"/>
        </w:tc>
      </w:tr>
      <w:tr w:rsidR="002309DA" w:rsidRPr="00E55555" w:rsidTr="00C35573">
        <w:trPr>
          <w:trHeight w:val="240"/>
          <w:jc w:val="center"/>
        </w:trPr>
        <w:tc>
          <w:tcPr>
            <w:tcW w:w="4876" w:type="dxa"/>
          </w:tcPr>
          <w:p w:rsidR="002309DA" w:rsidRPr="00E55555" w:rsidRDefault="002309DA" w:rsidP="00C35573">
            <w:pPr>
              <w:pStyle w:val="AmColumnHeading"/>
            </w:pPr>
            <w:r w:rsidRPr="00E55555">
              <w:t>Tekst proponowany przez Komisję</w:t>
            </w:r>
          </w:p>
        </w:tc>
        <w:tc>
          <w:tcPr>
            <w:tcW w:w="4876" w:type="dxa"/>
          </w:tcPr>
          <w:p w:rsidR="002309DA" w:rsidRPr="00E55555" w:rsidRDefault="002309DA" w:rsidP="00C35573">
            <w:pPr>
              <w:pStyle w:val="AmColumnHeading"/>
            </w:pPr>
            <w:r w:rsidRPr="00E55555">
              <w:t>Poprawka</w:t>
            </w:r>
          </w:p>
        </w:tc>
      </w:tr>
      <w:tr w:rsidR="002309DA" w:rsidRPr="00E55555" w:rsidTr="00C35573">
        <w:trPr>
          <w:jc w:val="center"/>
        </w:trPr>
        <w:tc>
          <w:tcPr>
            <w:tcW w:w="4876" w:type="dxa"/>
          </w:tcPr>
          <w:p w:rsidR="002309DA" w:rsidRPr="00E55555" w:rsidRDefault="002309DA" w:rsidP="00C35573">
            <w:pPr>
              <w:pStyle w:val="Normal6a"/>
            </w:pPr>
            <w:r w:rsidRPr="00E55555">
              <w:t>b</w:t>
            </w:r>
            <w:proofErr w:type="gramStart"/>
            <w:r w:rsidRPr="00E55555">
              <w:t>)</w:t>
            </w:r>
            <w:r w:rsidRPr="00E55555">
              <w:tab/>
              <w:t>jeżeli</w:t>
            </w:r>
            <w:proofErr w:type="gramEnd"/>
            <w:r w:rsidRPr="00E55555">
              <w:t xml:space="preserve"> przedłożono wszystkie informacje, o których mowa w ust. 3 lit. a), państwa członkowskie powiadamiają podatnika w terminie </w:t>
            </w:r>
            <w:r w:rsidRPr="00E55555">
              <w:rPr>
                <w:b/>
                <w:i/>
              </w:rPr>
              <w:t>30</w:t>
            </w:r>
            <w:r w:rsidRPr="00E55555">
              <w:t xml:space="preserve"> dni o uznaniu wniosku za dopuszczalny. W tym samym terminie państwa członkowskie powiadamiają podatnika o ewentualnym braku jakichkolwiek niezbędnych informacji i przyznają mu co najmniej </w:t>
            </w:r>
            <w:r w:rsidRPr="00E55555">
              <w:rPr>
                <w:b/>
                <w:i/>
              </w:rPr>
              <w:t>30</w:t>
            </w:r>
            <w:r w:rsidRPr="00E55555">
              <w:t xml:space="preserve"> dni na ich przekazanie. Jeżeli podatnik nie dostarczy żądanych informacji w wyznaczonym terminie, wniosek </w:t>
            </w:r>
            <w:r w:rsidRPr="00E55555">
              <w:rPr>
                <w:b/>
                <w:i/>
              </w:rPr>
              <w:t>może zostać odrzucony</w:t>
            </w:r>
            <w:r w:rsidRPr="00E55555">
              <w:t xml:space="preserve"> jako niedopuszczalny;</w:t>
            </w:r>
          </w:p>
        </w:tc>
        <w:tc>
          <w:tcPr>
            <w:tcW w:w="4876" w:type="dxa"/>
          </w:tcPr>
          <w:p w:rsidR="002309DA" w:rsidRPr="00E55555" w:rsidRDefault="002309DA" w:rsidP="00C35573">
            <w:pPr>
              <w:pStyle w:val="Normal6a"/>
            </w:pPr>
            <w:r w:rsidRPr="00E55555">
              <w:t>b</w:t>
            </w:r>
            <w:proofErr w:type="gramStart"/>
            <w:r w:rsidRPr="00E55555">
              <w:t>)</w:t>
            </w:r>
            <w:r w:rsidRPr="00E55555">
              <w:tab/>
              <w:t>jeżeli</w:t>
            </w:r>
            <w:proofErr w:type="gramEnd"/>
            <w:r w:rsidRPr="00E55555">
              <w:t xml:space="preserve"> przedłożono wszystkie informacje, o których mowa w ust. 3 lit. a), państwa członkowskie powiadamiają podatnika w terminie </w:t>
            </w:r>
            <w:r w:rsidRPr="00E55555">
              <w:rPr>
                <w:b/>
                <w:i/>
              </w:rPr>
              <w:t>40</w:t>
            </w:r>
            <w:r w:rsidRPr="00E55555">
              <w:t xml:space="preserve"> dni o uznaniu wniosku za dopuszczalny. W tym samym terminie państwa członkowskie powiadamiają podatnika o ewentualnym braku jakichkolwiek niezbędnych informacji i przyznają mu co najmniej </w:t>
            </w:r>
            <w:r w:rsidRPr="00E55555">
              <w:rPr>
                <w:b/>
                <w:i/>
              </w:rPr>
              <w:t>40</w:t>
            </w:r>
            <w:r w:rsidRPr="00E55555">
              <w:t xml:space="preserve"> dni na ich przekazanie. Jeżeli podatnik nie dostarczy żądanych informacji w wyznaczonym terminie, wniosek </w:t>
            </w:r>
            <w:r w:rsidRPr="00E55555">
              <w:rPr>
                <w:b/>
                <w:i/>
              </w:rPr>
              <w:t>odrzuca się</w:t>
            </w:r>
            <w:r w:rsidRPr="00E55555">
              <w:t xml:space="preserve"> jako niedopuszczalny;</w:t>
            </w:r>
          </w:p>
        </w:tc>
      </w:tr>
    </w:tbl>
    <w:p w:rsidR="002309DA" w:rsidRPr="00E55555" w:rsidRDefault="002309DA" w:rsidP="002309DA"/>
    <w:p w:rsidR="002309DA" w:rsidRPr="00E55555" w:rsidRDefault="002309DA" w:rsidP="002309DA">
      <w:pPr>
        <w:pStyle w:val="AmNumberTabs"/>
      </w:pPr>
      <w:r w:rsidRPr="00E55555">
        <w:lastRenderedPageBreak/>
        <w:t>Poprawka</w:t>
      </w:r>
      <w:r w:rsidRPr="00E55555">
        <w:tab/>
      </w:r>
      <w:r w:rsidRPr="00E55555">
        <w:tab/>
        <w:t>28</w:t>
      </w:r>
    </w:p>
    <w:p w:rsidR="002309DA" w:rsidRPr="00E55555" w:rsidRDefault="002309DA" w:rsidP="002309DA">
      <w:pPr>
        <w:pStyle w:val="NormalBold12b"/>
      </w:pPr>
      <w:r w:rsidRPr="00E55555">
        <w:t>Wniosek dotyczący dyrektywy</w:t>
      </w:r>
    </w:p>
    <w:p w:rsidR="002309DA" w:rsidRPr="00E55555" w:rsidRDefault="002309DA" w:rsidP="002309DA">
      <w:pPr>
        <w:pStyle w:val="NormalBold"/>
      </w:pPr>
      <w:r w:rsidRPr="00E55555">
        <w:t>Artykuł 6 – ustęp 3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9DA" w:rsidRPr="00E55555" w:rsidTr="00C35573">
        <w:trPr>
          <w:trHeight w:hRule="exact" w:val="240"/>
          <w:jc w:val="center"/>
        </w:trPr>
        <w:tc>
          <w:tcPr>
            <w:tcW w:w="9752" w:type="dxa"/>
            <w:gridSpan w:val="2"/>
          </w:tcPr>
          <w:p w:rsidR="002309DA" w:rsidRPr="00E55555" w:rsidRDefault="002309DA" w:rsidP="00C35573"/>
        </w:tc>
      </w:tr>
      <w:tr w:rsidR="002309DA" w:rsidRPr="00E55555" w:rsidTr="00C35573">
        <w:trPr>
          <w:trHeight w:val="240"/>
          <w:jc w:val="center"/>
        </w:trPr>
        <w:tc>
          <w:tcPr>
            <w:tcW w:w="4876" w:type="dxa"/>
          </w:tcPr>
          <w:p w:rsidR="002309DA" w:rsidRPr="00E55555" w:rsidRDefault="002309DA" w:rsidP="00C35573">
            <w:pPr>
              <w:pStyle w:val="AmColumnHeading"/>
            </w:pPr>
            <w:r w:rsidRPr="00E55555">
              <w:t>Tekst proponowany przez Komisję</w:t>
            </w:r>
          </w:p>
        </w:tc>
        <w:tc>
          <w:tcPr>
            <w:tcW w:w="4876" w:type="dxa"/>
          </w:tcPr>
          <w:p w:rsidR="002309DA" w:rsidRPr="00E55555" w:rsidRDefault="002309DA" w:rsidP="00C35573">
            <w:pPr>
              <w:pStyle w:val="AmColumnHeading"/>
            </w:pPr>
            <w:r w:rsidRPr="00E55555">
              <w:t>Poprawka</w:t>
            </w:r>
          </w:p>
        </w:tc>
      </w:tr>
      <w:tr w:rsidR="002309DA" w:rsidRPr="00E55555" w:rsidTr="00C35573">
        <w:trPr>
          <w:jc w:val="center"/>
        </w:trPr>
        <w:tc>
          <w:tcPr>
            <w:tcW w:w="4876" w:type="dxa"/>
          </w:tcPr>
          <w:p w:rsidR="002309DA" w:rsidRPr="00E55555" w:rsidRDefault="002309DA" w:rsidP="00C35573">
            <w:pPr>
              <w:pStyle w:val="Normal6a"/>
            </w:pPr>
            <w:r w:rsidRPr="00E55555">
              <w:t>c</w:t>
            </w:r>
            <w:proofErr w:type="gramStart"/>
            <w:r w:rsidRPr="00E55555">
              <w:t>)</w:t>
            </w:r>
            <w:r w:rsidRPr="00E55555">
              <w:tab/>
              <w:t>państwa</w:t>
            </w:r>
            <w:proofErr w:type="gramEnd"/>
            <w:r w:rsidRPr="00E55555">
              <w:t xml:space="preserve"> członkowskie zapewniają, aby – w przypadku gdy z korekty pierwotnej dokonanej w innym państwie członkowskim wynika podwójne opodatkowanie – procedurę zakończono w terminie </w:t>
            </w:r>
            <w:r w:rsidRPr="00E55555">
              <w:rPr>
                <w:b/>
                <w:i/>
              </w:rPr>
              <w:t>180</w:t>
            </w:r>
            <w:r w:rsidRPr="00E55555">
              <w:t xml:space="preserve"> dni od otrzymania wniosku podatnika, a zakończenie procedury miało formę uzasadnionego aktu przyznania lub odrzucenia korekty;</w:t>
            </w:r>
          </w:p>
        </w:tc>
        <w:tc>
          <w:tcPr>
            <w:tcW w:w="4876" w:type="dxa"/>
          </w:tcPr>
          <w:p w:rsidR="002309DA" w:rsidRPr="00E55555" w:rsidRDefault="002309DA" w:rsidP="00C35573">
            <w:pPr>
              <w:pStyle w:val="Normal6a"/>
            </w:pPr>
            <w:r w:rsidRPr="00E55555">
              <w:t>c</w:t>
            </w:r>
            <w:proofErr w:type="gramStart"/>
            <w:r w:rsidRPr="00E55555">
              <w:t>)</w:t>
            </w:r>
            <w:r w:rsidRPr="00E55555">
              <w:tab/>
              <w:t>państwa</w:t>
            </w:r>
            <w:proofErr w:type="gramEnd"/>
            <w:r w:rsidRPr="00E55555">
              <w:t xml:space="preserve"> członkowskie zapewniają, aby – w przypadku gdy z korekty pierwotnej dokonanej w innym państwie członkowskim wynika podwójne opodatkowanie – procedurę zakończono w terminie </w:t>
            </w:r>
            <w:r w:rsidRPr="00E55555">
              <w:rPr>
                <w:b/>
                <w:i/>
              </w:rPr>
              <w:t>200</w:t>
            </w:r>
            <w:r w:rsidRPr="00E55555">
              <w:t xml:space="preserve"> dni od otrzymania wniosku podatnika, a zakończenie procedury miało formę uzasadnionego aktu przyznania lub odrzucenia korekty; </w:t>
            </w:r>
            <w:r w:rsidRPr="00E55555">
              <w:rPr>
                <w:b/>
                <w:i/>
              </w:rPr>
              <w:t>Procedura może zostać jednokrotnie przedłużona o 100 dni, jeżeli podatnik i zaangażowane państwa członkowskie wyrażą zgodę na takie przedłużenie.</w:t>
            </w:r>
          </w:p>
        </w:tc>
      </w:tr>
    </w:tbl>
    <w:p w:rsidR="002309DA" w:rsidRPr="00E55555" w:rsidRDefault="002309DA" w:rsidP="002309DA"/>
    <w:p w:rsidR="002309DA" w:rsidRPr="00E55555" w:rsidRDefault="002309DA" w:rsidP="002309DA">
      <w:pPr>
        <w:pStyle w:val="AmNumberTabs"/>
      </w:pPr>
      <w:r w:rsidRPr="00E55555">
        <w:t>Poprawka</w:t>
      </w:r>
      <w:r w:rsidRPr="00E55555">
        <w:tab/>
      </w:r>
      <w:r w:rsidRPr="00E55555">
        <w:tab/>
        <w:t>29</w:t>
      </w:r>
    </w:p>
    <w:p w:rsidR="002309DA" w:rsidRPr="00E55555" w:rsidRDefault="002309DA" w:rsidP="002309DA">
      <w:pPr>
        <w:pStyle w:val="NormalBold12b"/>
      </w:pPr>
      <w:r w:rsidRPr="00E55555">
        <w:t>Wniosek dotyczący dyrektywy</w:t>
      </w:r>
    </w:p>
    <w:p w:rsidR="002309DA" w:rsidRPr="00E55555" w:rsidRDefault="002309DA" w:rsidP="002309DA">
      <w:pPr>
        <w:pStyle w:val="NormalBold"/>
      </w:pPr>
      <w:r w:rsidRPr="00E55555">
        <w:t>Artykuł 6 – ustęp 3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9DA" w:rsidRPr="00E55555" w:rsidTr="00C35573">
        <w:trPr>
          <w:trHeight w:hRule="exact" w:val="240"/>
          <w:jc w:val="center"/>
        </w:trPr>
        <w:tc>
          <w:tcPr>
            <w:tcW w:w="9752" w:type="dxa"/>
            <w:gridSpan w:val="2"/>
          </w:tcPr>
          <w:p w:rsidR="002309DA" w:rsidRPr="00E55555" w:rsidRDefault="002309DA" w:rsidP="00C35573"/>
        </w:tc>
      </w:tr>
      <w:tr w:rsidR="002309DA" w:rsidRPr="00E55555" w:rsidTr="00C35573">
        <w:trPr>
          <w:trHeight w:val="240"/>
          <w:jc w:val="center"/>
        </w:trPr>
        <w:tc>
          <w:tcPr>
            <w:tcW w:w="4876" w:type="dxa"/>
          </w:tcPr>
          <w:p w:rsidR="002309DA" w:rsidRPr="00E55555" w:rsidRDefault="002309DA" w:rsidP="00C35573">
            <w:pPr>
              <w:pStyle w:val="AmColumnHeading"/>
            </w:pPr>
            <w:r w:rsidRPr="00E55555">
              <w:t>Tekst proponowany przez Komisję</w:t>
            </w:r>
          </w:p>
        </w:tc>
        <w:tc>
          <w:tcPr>
            <w:tcW w:w="4876" w:type="dxa"/>
          </w:tcPr>
          <w:p w:rsidR="002309DA" w:rsidRPr="00E55555" w:rsidRDefault="002309DA" w:rsidP="00C35573">
            <w:pPr>
              <w:pStyle w:val="AmColumnHeading"/>
            </w:pPr>
            <w:r w:rsidRPr="00E55555">
              <w:t>Poprawka</w:t>
            </w:r>
          </w:p>
        </w:tc>
      </w:tr>
      <w:tr w:rsidR="002309DA" w:rsidRPr="00E55555" w:rsidTr="00C35573">
        <w:trPr>
          <w:jc w:val="center"/>
        </w:trPr>
        <w:tc>
          <w:tcPr>
            <w:tcW w:w="4876" w:type="dxa"/>
          </w:tcPr>
          <w:p w:rsidR="002309DA" w:rsidRPr="00E55555" w:rsidRDefault="002309DA" w:rsidP="00C35573">
            <w:pPr>
              <w:pStyle w:val="Normal6a"/>
            </w:pPr>
            <w:r w:rsidRPr="00E55555">
              <w:t>d</w:t>
            </w:r>
            <w:proofErr w:type="gramStart"/>
            <w:r w:rsidRPr="00E55555">
              <w:t>)</w:t>
            </w:r>
            <w:r w:rsidRPr="00E55555">
              <w:tab/>
              <w:t>w</w:t>
            </w:r>
            <w:proofErr w:type="gramEnd"/>
            <w:r w:rsidRPr="00E55555">
              <w:t xml:space="preserve"> przypadku decyzji o przyznaniu korekty państwa członkowskie informują organ podatkowy innej właściwej jurysdykcji o przyznaniu korekty współzależnej;</w:t>
            </w:r>
          </w:p>
        </w:tc>
        <w:tc>
          <w:tcPr>
            <w:tcW w:w="4876" w:type="dxa"/>
          </w:tcPr>
          <w:p w:rsidR="002309DA" w:rsidRPr="00E55555" w:rsidRDefault="002309DA" w:rsidP="00C35573">
            <w:pPr>
              <w:pStyle w:val="Normal6a"/>
            </w:pPr>
            <w:r w:rsidRPr="00E55555">
              <w:t>d</w:t>
            </w:r>
            <w:proofErr w:type="gramStart"/>
            <w:r w:rsidRPr="00E55555">
              <w:t>)</w:t>
            </w:r>
            <w:r w:rsidRPr="00E55555">
              <w:tab/>
              <w:t>w</w:t>
            </w:r>
            <w:proofErr w:type="gramEnd"/>
            <w:r w:rsidRPr="00E55555">
              <w:t xml:space="preserve"> przypadku decyzji o przyznaniu korekty państwa członkowskie natychmiast informują organ podatkowy innej właściwej jurysdykcji o przyznaniu korekty współzależnej;</w:t>
            </w:r>
          </w:p>
        </w:tc>
      </w:tr>
    </w:tbl>
    <w:p w:rsidR="002309DA" w:rsidRPr="00E55555" w:rsidRDefault="002309DA" w:rsidP="002309DA"/>
    <w:p w:rsidR="002309DA" w:rsidRPr="00E55555" w:rsidRDefault="002309DA" w:rsidP="002309DA">
      <w:pPr>
        <w:pStyle w:val="AmNumberTabs"/>
      </w:pPr>
      <w:r w:rsidRPr="00E55555">
        <w:t>Poprawka</w:t>
      </w:r>
      <w:r w:rsidRPr="00E55555">
        <w:tab/>
      </w:r>
      <w:r w:rsidRPr="00E55555">
        <w:tab/>
        <w:t>30</w:t>
      </w:r>
    </w:p>
    <w:p w:rsidR="002309DA" w:rsidRPr="00E55555" w:rsidRDefault="002309DA" w:rsidP="002309DA">
      <w:pPr>
        <w:pStyle w:val="NormalBold12b"/>
      </w:pPr>
      <w:r w:rsidRPr="00E55555">
        <w:t>Wniosek dotyczący dyrektywy</w:t>
      </w:r>
    </w:p>
    <w:p w:rsidR="002309DA" w:rsidRPr="00E55555" w:rsidRDefault="002309DA" w:rsidP="002309DA">
      <w:pPr>
        <w:pStyle w:val="NormalBold"/>
      </w:pPr>
      <w:r w:rsidRPr="00E55555">
        <w:t>Artykuł 6 – ustęp 3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9DA" w:rsidRPr="00E55555" w:rsidTr="00C35573">
        <w:trPr>
          <w:trHeight w:hRule="exact" w:val="240"/>
          <w:jc w:val="center"/>
        </w:trPr>
        <w:tc>
          <w:tcPr>
            <w:tcW w:w="9752" w:type="dxa"/>
            <w:gridSpan w:val="2"/>
          </w:tcPr>
          <w:p w:rsidR="002309DA" w:rsidRPr="00E55555" w:rsidRDefault="002309DA" w:rsidP="00C35573"/>
        </w:tc>
      </w:tr>
      <w:tr w:rsidR="002309DA" w:rsidRPr="00E55555" w:rsidTr="00C35573">
        <w:trPr>
          <w:trHeight w:val="240"/>
          <w:jc w:val="center"/>
        </w:trPr>
        <w:tc>
          <w:tcPr>
            <w:tcW w:w="4876" w:type="dxa"/>
          </w:tcPr>
          <w:p w:rsidR="002309DA" w:rsidRPr="00E55555" w:rsidRDefault="002309DA" w:rsidP="00C35573">
            <w:pPr>
              <w:pStyle w:val="AmColumnHeading"/>
            </w:pPr>
            <w:r w:rsidRPr="00E55555">
              <w:t>Tekst proponowany przez Komisję</w:t>
            </w:r>
          </w:p>
        </w:tc>
        <w:tc>
          <w:tcPr>
            <w:tcW w:w="4876" w:type="dxa"/>
          </w:tcPr>
          <w:p w:rsidR="002309DA" w:rsidRPr="00E55555" w:rsidRDefault="002309DA" w:rsidP="00C35573">
            <w:pPr>
              <w:pStyle w:val="AmColumnHeading"/>
            </w:pPr>
            <w:r w:rsidRPr="00E55555">
              <w:t>Poprawka</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pPr>
            <w:r w:rsidRPr="00E55555">
              <w:rPr>
                <w:b/>
                <w:i/>
              </w:rPr>
              <w:t>3a.</w:t>
            </w:r>
            <w:r w:rsidRPr="00E55555">
              <w:tab/>
            </w:r>
            <w:r w:rsidRPr="00E55555">
              <w:rPr>
                <w:b/>
                <w:i/>
              </w:rPr>
              <w:t>Do celów ust. 1, 2 i 3 państwa członkowskie stosują wszystkie dostępne procedury i ustalenia przewidziane w dyrektywie w sprawie współpracy administracyjnej.</w:t>
            </w:r>
          </w:p>
        </w:tc>
      </w:tr>
    </w:tbl>
    <w:p w:rsidR="002309DA" w:rsidRPr="00E55555" w:rsidRDefault="002309DA" w:rsidP="002309DA"/>
    <w:p w:rsidR="002309DA" w:rsidRPr="00E55555" w:rsidRDefault="002309DA" w:rsidP="002309DA">
      <w:pPr>
        <w:pStyle w:val="AmNumberTabs"/>
        <w:keepNext/>
      </w:pPr>
      <w:r w:rsidRPr="00E55555">
        <w:lastRenderedPageBreak/>
        <w:t>Poprawka</w:t>
      </w:r>
      <w:r w:rsidRPr="00E55555">
        <w:tab/>
      </w:r>
      <w:r w:rsidRPr="00E55555">
        <w:tab/>
        <w:t>31</w:t>
      </w:r>
    </w:p>
    <w:p w:rsidR="002309DA" w:rsidRPr="00E55555" w:rsidRDefault="002309DA" w:rsidP="002309DA">
      <w:pPr>
        <w:pStyle w:val="NormalBold12b"/>
        <w:keepNext/>
      </w:pPr>
      <w:r w:rsidRPr="00E55555">
        <w:t>Wniosek dotyczący dyrektywy</w:t>
      </w:r>
    </w:p>
    <w:p w:rsidR="002309DA" w:rsidRPr="00E55555" w:rsidRDefault="002309DA" w:rsidP="002309DA">
      <w:pPr>
        <w:pStyle w:val="NormalBold"/>
        <w:keepNext/>
      </w:pPr>
      <w:r w:rsidRPr="00E55555">
        <w:t xml:space="preserve">Artykuł 6 – ustęp 5 – litera a </w:t>
      </w:r>
      <w:proofErr w:type="spellStart"/>
      <w:r w:rsidRPr="00E55555">
        <w:t>a</w:t>
      </w:r>
      <w:proofErr w:type="spellEnd"/>
      <w:r w:rsidRPr="00E55555">
        <w:t xml:space="preserve"> (nowa)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09DA" w:rsidRPr="00E55555" w:rsidTr="00C35573">
        <w:trPr>
          <w:jc w:val="center"/>
        </w:trPr>
        <w:tc>
          <w:tcPr>
            <w:tcW w:w="9752" w:type="dxa"/>
            <w:gridSpan w:val="2"/>
          </w:tcPr>
          <w:p w:rsidR="002309DA" w:rsidRPr="00E55555" w:rsidRDefault="002309DA" w:rsidP="00C35573">
            <w:pPr>
              <w:keepNext/>
            </w:pPr>
          </w:p>
        </w:tc>
      </w:tr>
      <w:tr w:rsidR="002309DA" w:rsidRPr="00E55555" w:rsidTr="00C35573">
        <w:trPr>
          <w:jc w:val="center"/>
        </w:trPr>
        <w:tc>
          <w:tcPr>
            <w:tcW w:w="4876" w:type="dxa"/>
          </w:tcPr>
          <w:p w:rsidR="002309DA" w:rsidRPr="00E55555" w:rsidRDefault="002309DA" w:rsidP="00C35573">
            <w:pPr>
              <w:pStyle w:val="AmColumnHeading"/>
              <w:keepNext/>
            </w:pPr>
            <w:r w:rsidRPr="00E55555">
              <w:t>Tekst proponowany przez Komisję</w:t>
            </w:r>
          </w:p>
        </w:tc>
        <w:tc>
          <w:tcPr>
            <w:tcW w:w="4876" w:type="dxa"/>
          </w:tcPr>
          <w:p w:rsidR="002309DA" w:rsidRPr="00E55555" w:rsidRDefault="002309DA" w:rsidP="00C35573">
            <w:pPr>
              <w:pStyle w:val="AmColumnHeading"/>
              <w:keepNext/>
            </w:pPr>
            <w:r w:rsidRPr="00E55555">
              <w:t>Poprawka</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rPr>
                <w:b/>
                <w:i/>
                <w:szCs w:val="24"/>
              </w:rPr>
            </w:pPr>
            <w:r w:rsidRPr="00E55555">
              <w:rPr>
                <w:b/>
                <w:i/>
              </w:rPr>
              <w:t>aa</w:t>
            </w:r>
            <w:proofErr w:type="gramStart"/>
            <w:r w:rsidRPr="00E55555">
              <w:rPr>
                <w:b/>
                <w:i/>
              </w:rPr>
              <w:t>)</w:t>
            </w:r>
            <w:r w:rsidRPr="00E55555">
              <w:rPr>
                <w:b/>
                <w:i/>
              </w:rPr>
              <w:tab/>
              <w:t>korekta</w:t>
            </w:r>
            <w:proofErr w:type="gramEnd"/>
            <w:r w:rsidRPr="00E55555">
              <w:rPr>
                <w:b/>
                <w:i/>
              </w:rPr>
              <w:t xml:space="preserve"> w dół nie prowadzi do podwójnego nieopodatkowania, co oznacza, że jest ona uwzględniana w podlegających opodatkowaniu zyskach przedsiębiorstwa powiązanego w drugiej jurysdykcji;</w:t>
            </w:r>
          </w:p>
        </w:tc>
      </w:tr>
    </w:tbl>
    <w:p w:rsidR="002309DA" w:rsidRPr="00E55555" w:rsidRDefault="002309DA" w:rsidP="002309DA"/>
    <w:p w:rsidR="002309DA" w:rsidRPr="00E55555" w:rsidRDefault="002309DA" w:rsidP="002309DA">
      <w:pPr>
        <w:pStyle w:val="AmNumberTabs"/>
      </w:pPr>
      <w:r w:rsidRPr="00E55555">
        <w:t>Poprawka</w:t>
      </w:r>
      <w:r w:rsidRPr="00E55555">
        <w:tab/>
      </w:r>
      <w:r w:rsidRPr="00E55555">
        <w:tab/>
        <w:t>32</w:t>
      </w:r>
    </w:p>
    <w:p w:rsidR="002309DA" w:rsidRPr="00E55555" w:rsidRDefault="002309DA" w:rsidP="002309DA">
      <w:pPr>
        <w:pStyle w:val="NormalBold12b"/>
      </w:pPr>
      <w:r w:rsidRPr="00E55555">
        <w:t>Wniosek dotyczący dyrektywy</w:t>
      </w:r>
    </w:p>
    <w:p w:rsidR="002309DA" w:rsidRPr="00E55555" w:rsidRDefault="002309DA" w:rsidP="002309DA">
      <w:pPr>
        <w:pStyle w:val="NormalBold"/>
      </w:pPr>
      <w:r w:rsidRPr="00E55555">
        <w:t>Artykuł 11 – ustęp 3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9DA" w:rsidRPr="00E55555" w:rsidTr="00C35573">
        <w:trPr>
          <w:trHeight w:hRule="exact" w:val="240"/>
          <w:jc w:val="center"/>
        </w:trPr>
        <w:tc>
          <w:tcPr>
            <w:tcW w:w="9752" w:type="dxa"/>
            <w:gridSpan w:val="2"/>
          </w:tcPr>
          <w:p w:rsidR="002309DA" w:rsidRPr="00E55555" w:rsidRDefault="002309DA" w:rsidP="00C35573"/>
        </w:tc>
      </w:tr>
      <w:tr w:rsidR="002309DA" w:rsidRPr="00E55555" w:rsidTr="00C35573">
        <w:trPr>
          <w:trHeight w:val="240"/>
          <w:jc w:val="center"/>
        </w:trPr>
        <w:tc>
          <w:tcPr>
            <w:tcW w:w="4876" w:type="dxa"/>
          </w:tcPr>
          <w:p w:rsidR="002309DA" w:rsidRPr="00E55555" w:rsidRDefault="002309DA" w:rsidP="00C35573">
            <w:pPr>
              <w:pStyle w:val="AmColumnHeading"/>
            </w:pPr>
            <w:r w:rsidRPr="00E55555">
              <w:t>Tekst proponowany przez Komisję</w:t>
            </w:r>
          </w:p>
        </w:tc>
        <w:tc>
          <w:tcPr>
            <w:tcW w:w="4876" w:type="dxa"/>
          </w:tcPr>
          <w:p w:rsidR="002309DA" w:rsidRPr="00E55555" w:rsidRDefault="002309DA" w:rsidP="00C35573">
            <w:pPr>
              <w:pStyle w:val="AmColumnHeading"/>
            </w:pPr>
            <w:r w:rsidRPr="00E55555">
              <w:t>Poprawka</w:t>
            </w:r>
          </w:p>
        </w:tc>
      </w:tr>
      <w:tr w:rsidR="002309DA" w:rsidRPr="00E55555" w:rsidTr="00C35573">
        <w:trPr>
          <w:jc w:val="center"/>
        </w:trPr>
        <w:tc>
          <w:tcPr>
            <w:tcW w:w="4876" w:type="dxa"/>
          </w:tcPr>
          <w:p w:rsidR="002309DA" w:rsidRPr="00E55555" w:rsidRDefault="002309DA" w:rsidP="00C35573">
            <w:pPr>
              <w:pStyle w:val="Normal6a"/>
            </w:pPr>
            <w:r w:rsidRPr="00E55555">
              <w:t>a</w:t>
            </w:r>
            <w:proofErr w:type="gramStart"/>
            <w:r w:rsidRPr="00E55555">
              <w:t>)</w:t>
            </w:r>
            <w:r w:rsidRPr="00E55555">
              <w:tab/>
              <w:t>żadna</w:t>
            </w:r>
            <w:proofErr w:type="gramEnd"/>
            <w:r w:rsidRPr="00E55555">
              <w:t xml:space="preserve"> z ewentualnych różnic między porównywanymi transakcjami lub dokonującymi ich przedsiębiorstwami nie wpłynęłaby na cenę na wolnym rynku w sposób istotny;</w:t>
            </w:r>
          </w:p>
        </w:tc>
        <w:tc>
          <w:tcPr>
            <w:tcW w:w="4876" w:type="dxa"/>
          </w:tcPr>
          <w:p w:rsidR="002309DA" w:rsidRPr="00E55555" w:rsidRDefault="002309DA" w:rsidP="00C35573">
            <w:pPr>
              <w:pStyle w:val="Normal6a"/>
            </w:pPr>
            <w:r w:rsidRPr="00E55555">
              <w:t>a</w:t>
            </w:r>
            <w:proofErr w:type="gramStart"/>
            <w:r w:rsidRPr="00E55555">
              <w:t>)</w:t>
            </w:r>
            <w:r w:rsidRPr="00E55555">
              <w:tab/>
              <w:t>żadna</w:t>
            </w:r>
            <w:proofErr w:type="gramEnd"/>
            <w:r w:rsidRPr="00E55555">
              <w:t xml:space="preserve"> z ewentualnych różnic między porównywanymi transakcjami lub dokonującymi ich przedsiębiorstwami nie wpłynęłaby na cenę lub marżę na wolnym rynku w sposób istotny;</w:t>
            </w:r>
          </w:p>
        </w:tc>
      </w:tr>
    </w:tbl>
    <w:p w:rsidR="002309DA" w:rsidRPr="00E55555" w:rsidRDefault="002309DA" w:rsidP="002309DA"/>
    <w:p w:rsidR="002309DA" w:rsidRPr="00E55555" w:rsidRDefault="002309DA" w:rsidP="002309DA"/>
    <w:p w:rsidR="002309DA" w:rsidRPr="00E55555" w:rsidRDefault="002309DA" w:rsidP="002309DA">
      <w:pPr>
        <w:pStyle w:val="AmNumberTabs"/>
        <w:keepNext/>
      </w:pPr>
      <w:r w:rsidRPr="00E55555">
        <w:t>Poprawka</w:t>
      </w:r>
      <w:r w:rsidRPr="00E55555">
        <w:tab/>
      </w:r>
      <w:r w:rsidRPr="00E55555">
        <w:tab/>
        <w:t>33</w:t>
      </w:r>
    </w:p>
    <w:p w:rsidR="002309DA" w:rsidRPr="00E55555" w:rsidRDefault="002309DA" w:rsidP="002309DA">
      <w:pPr>
        <w:pStyle w:val="NormalBold12b"/>
        <w:keepNext/>
      </w:pPr>
      <w:r w:rsidRPr="00E55555">
        <w:t>Wniosek dotyczący dyrektywy</w:t>
      </w:r>
    </w:p>
    <w:p w:rsidR="002309DA" w:rsidRPr="00E55555" w:rsidRDefault="002309DA" w:rsidP="002309DA">
      <w:pPr>
        <w:pStyle w:val="NormalBold"/>
        <w:keepNext/>
      </w:pPr>
      <w:r w:rsidRPr="00E55555">
        <w:t>Artykuł 14 – ustęp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09DA" w:rsidRPr="00E55555" w:rsidTr="00C35573">
        <w:trPr>
          <w:jc w:val="center"/>
        </w:trPr>
        <w:tc>
          <w:tcPr>
            <w:tcW w:w="9752" w:type="dxa"/>
            <w:gridSpan w:val="2"/>
          </w:tcPr>
          <w:p w:rsidR="002309DA" w:rsidRPr="00E55555" w:rsidRDefault="002309DA" w:rsidP="00C35573">
            <w:pPr>
              <w:keepNext/>
            </w:pPr>
          </w:p>
        </w:tc>
      </w:tr>
      <w:tr w:rsidR="002309DA" w:rsidRPr="00E55555" w:rsidTr="00C35573">
        <w:trPr>
          <w:jc w:val="center"/>
        </w:trPr>
        <w:tc>
          <w:tcPr>
            <w:tcW w:w="4876" w:type="dxa"/>
          </w:tcPr>
          <w:p w:rsidR="002309DA" w:rsidRPr="00E55555" w:rsidRDefault="002309DA" w:rsidP="00C35573">
            <w:pPr>
              <w:pStyle w:val="AmColumnHeading"/>
              <w:keepNext/>
            </w:pPr>
            <w:r w:rsidRPr="00E55555">
              <w:t>Tekst proponowany przez Komisję</w:t>
            </w:r>
          </w:p>
        </w:tc>
        <w:tc>
          <w:tcPr>
            <w:tcW w:w="4876" w:type="dxa"/>
          </w:tcPr>
          <w:p w:rsidR="002309DA" w:rsidRPr="00E55555" w:rsidRDefault="002309DA" w:rsidP="00C35573">
            <w:pPr>
              <w:pStyle w:val="AmColumnHeading"/>
              <w:keepNext/>
            </w:pPr>
            <w:r w:rsidRPr="00E55555">
              <w:t>Poprawka</w:t>
            </w:r>
          </w:p>
        </w:tc>
      </w:tr>
      <w:tr w:rsidR="002309DA" w:rsidRPr="00E55555" w:rsidTr="00C35573">
        <w:trPr>
          <w:jc w:val="center"/>
        </w:trPr>
        <w:tc>
          <w:tcPr>
            <w:tcW w:w="4876" w:type="dxa"/>
          </w:tcPr>
          <w:p w:rsidR="002309DA" w:rsidRPr="00E55555" w:rsidRDefault="002309DA" w:rsidP="00C35573">
            <w:pPr>
              <w:pStyle w:val="Normal6a"/>
            </w:pPr>
            <w:r w:rsidRPr="00E55555">
              <w:t>2.</w:t>
            </w:r>
            <w:r w:rsidRPr="00E55555">
              <w:tab/>
            </w:r>
            <w:r w:rsidRPr="00E55555">
              <w:rPr>
                <w:b/>
                <w:i/>
              </w:rPr>
              <w:t>Rada może</w:t>
            </w:r>
            <w:r w:rsidRPr="00E55555">
              <w:t xml:space="preserve"> ustanowić dalsze przepisy</w:t>
            </w:r>
            <w:r w:rsidRPr="00E55555">
              <w:rPr>
                <w:b/>
                <w:i/>
              </w:rPr>
              <w:t>,</w:t>
            </w:r>
            <w:r w:rsidRPr="00E55555">
              <w:t xml:space="preserve"> zgodne z wytycznymi OECD w sprawie cen transferowych, dotyczące sposobu stosowania zasady ceny rynkowej i innych przepisów ustanowionych w rozdziale II niniejszej dyrektywy w odniesieniu do konkretnych transakcji, aby zwiększyć pewność podatkową </w:t>
            </w:r>
            <w:r w:rsidRPr="00E55555">
              <w:rPr>
                <w:b/>
                <w:i/>
              </w:rPr>
              <w:t>i </w:t>
            </w:r>
            <w:r w:rsidRPr="00E55555">
              <w:t>ograniczyć ryzyko podwójnego opodatkowania</w:t>
            </w:r>
            <w:r w:rsidRPr="00E55555">
              <w:rPr>
                <w:b/>
                <w:i/>
              </w:rPr>
              <w:t>.</w:t>
            </w:r>
            <w:r w:rsidRPr="00E55555">
              <w:t xml:space="preserve"> </w:t>
            </w:r>
            <w:r w:rsidRPr="00E55555">
              <w:rPr>
                <w:b/>
                <w:i/>
              </w:rPr>
              <w:t>Do tych konkretnych transakcji i innego rodzaju relacji należą:</w:t>
            </w:r>
          </w:p>
        </w:tc>
        <w:tc>
          <w:tcPr>
            <w:tcW w:w="4876" w:type="dxa"/>
          </w:tcPr>
          <w:p w:rsidR="002309DA" w:rsidRPr="00E55555" w:rsidRDefault="002309DA" w:rsidP="00C35573">
            <w:pPr>
              <w:pStyle w:val="Normal6a"/>
              <w:rPr>
                <w:szCs w:val="24"/>
              </w:rPr>
            </w:pPr>
            <w:r w:rsidRPr="00E55555">
              <w:t>2.</w:t>
            </w:r>
            <w:r w:rsidRPr="00E55555">
              <w:tab/>
            </w:r>
            <w:r w:rsidRPr="00E55555">
              <w:rPr>
                <w:b/>
                <w:i/>
              </w:rPr>
              <w:t>Komisja ma prawo przyjmować akty delegowane zgodnie z art. 18, aby</w:t>
            </w:r>
            <w:r w:rsidRPr="00E55555">
              <w:t xml:space="preserve"> ustanowić dalsze przepisy zgodne z </w:t>
            </w:r>
            <w:r w:rsidRPr="00E55555">
              <w:rPr>
                <w:b/>
                <w:i/>
              </w:rPr>
              <w:t xml:space="preserve">najnowszymi zalecanymi na szczeblu międzynarodowym </w:t>
            </w:r>
            <w:r w:rsidRPr="00E55555">
              <w:t>wytycznymi OECD</w:t>
            </w:r>
            <w:r w:rsidRPr="00E55555">
              <w:rPr>
                <w:b/>
                <w:i/>
              </w:rPr>
              <w:t xml:space="preserve"> lub ONZ</w:t>
            </w:r>
            <w:r w:rsidRPr="00E55555">
              <w:t xml:space="preserve"> w sprawie cen transferowych, dotyczące sposobu stosowania zasady ceny rynkowej i innych przepisów ustanowionych w rozdziale II niniejszej dyrektywy w odniesieniu do konkretnych transakcji, aby zwiększyć pewność podatkową</w:t>
            </w:r>
            <w:r w:rsidRPr="00E55555">
              <w:rPr>
                <w:b/>
                <w:i/>
              </w:rPr>
              <w:t>,</w:t>
            </w:r>
            <w:r w:rsidRPr="00E55555">
              <w:t xml:space="preserve"> ograniczyć ryzyko podwójnego </w:t>
            </w:r>
            <w:r w:rsidRPr="00E55555">
              <w:rPr>
                <w:b/>
                <w:i/>
              </w:rPr>
              <w:t xml:space="preserve">nieopodatkowania i podwójnego </w:t>
            </w:r>
            <w:r w:rsidRPr="00E55555">
              <w:t>opodatkowania</w:t>
            </w:r>
            <w:r w:rsidRPr="00E55555">
              <w:rPr>
                <w:b/>
                <w:i/>
              </w:rPr>
              <w:t xml:space="preserve"> oraz </w:t>
            </w:r>
            <w:r w:rsidRPr="00E55555">
              <w:rPr>
                <w:b/>
                <w:i/>
              </w:rPr>
              <w:lastRenderedPageBreak/>
              <w:t>ograniczyć liczbę sporów</w:t>
            </w:r>
            <w:r w:rsidRPr="00E55555">
              <w:t xml:space="preserve"> i </w:t>
            </w:r>
            <w:r w:rsidRPr="00E55555">
              <w:rPr>
                <w:b/>
                <w:i/>
              </w:rPr>
              <w:t>nadużyć podatkowych.</w:t>
            </w:r>
          </w:p>
        </w:tc>
      </w:tr>
      <w:tr w:rsidR="002309DA" w:rsidRPr="00E55555" w:rsidTr="00C35573">
        <w:trPr>
          <w:jc w:val="center"/>
        </w:trPr>
        <w:tc>
          <w:tcPr>
            <w:tcW w:w="4876" w:type="dxa"/>
          </w:tcPr>
          <w:p w:rsidR="002309DA" w:rsidRPr="00E55555" w:rsidRDefault="002309DA" w:rsidP="00C35573">
            <w:pPr>
              <w:pStyle w:val="Normal6a"/>
            </w:pPr>
            <w:r w:rsidRPr="00E55555">
              <w:rPr>
                <w:b/>
                <w:i/>
              </w:rPr>
              <w:lastRenderedPageBreak/>
              <w:t>a</w:t>
            </w:r>
            <w:proofErr w:type="gramStart"/>
            <w:r w:rsidRPr="00E55555">
              <w:rPr>
                <w:b/>
                <w:i/>
              </w:rPr>
              <w:t>)</w:t>
            </w:r>
            <w:r w:rsidRPr="00E55555">
              <w:rPr>
                <w:b/>
                <w:i/>
              </w:rPr>
              <w:tab/>
              <w:t>przeniesienie</w:t>
            </w:r>
            <w:proofErr w:type="gramEnd"/>
            <w:r w:rsidRPr="00E55555">
              <w:rPr>
                <w:b/>
                <w:i/>
              </w:rPr>
              <w:t xml:space="preserve"> między przedsiębiorstwami powiązanymi wartości niematerialnych i prawnych lub praw do wartości niematerialnych i prawnych, w tym trudnych do wycenienia wartości niematerialnych;</w:t>
            </w:r>
          </w:p>
        </w:tc>
        <w:tc>
          <w:tcPr>
            <w:tcW w:w="4876" w:type="dxa"/>
          </w:tcPr>
          <w:p w:rsidR="002309DA" w:rsidRPr="00E55555" w:rsidRDefault="002309DA" w:rsidP="00C35573">
            <w:pPr>
              <w:pStyle w:val="Normal6a"/>
              <w:rPr>
                <w:szCs w:val="24"/>
              </w:rPr>
            </w:pPr>
          </w:p>
        </w:tc>
      </w:tr>
      <w:tr w:rsidR="002309DA" w:rsidRPr="00E55555" w:rsidTr="00C35573">
        <w:trPr>
          <w:jc w:val="center"/>
        </w:trPr>
        <w:tc>
          <w:tcPr>
            <w:tcW w:w="4876" w:type="dxa"/>
          </w:tcPr>
          <w:p w:rsidR="002309DA" w:rsidRPr="00E55555" w:rsidRDefault="002309DA" w:rsidP="00C35573">
            <w:pPr>
              <w:pStyle w:val="Normal6a"/>
              <w:rPr>
                <w:b/>
                <w:i/>
              </w:rPr>
            </w:pPr>
            <w:r w:rsidRPr="00E55555">
              <w:rPr>
                <w:b/>
                <w:i/>
              </w:rPr>
              <w:t>b</w:t>
            </w:r>
            <w:proofErr w:type="gramStart"/>
            <w:r w:rsidRPr="00E55555">
              <w:rPr>
                <w:b/>
                <w:i/>
              </w:rPr>
              <w:t>)</w:t>
            </w:r>
            <w:r w:rsidRPr="00E55555">
              <w:rPr>
                <w:b/>
                <w:i/>
              </w:rPr>
              <w:tab/>
              <w:t>świadczenie</w:t>
            </w:r>
            <w:proofErr w:type="gramEnd"/>
            <w:r w:rsidRPr="00E55555">
              <w:rPr>
                <w:b/>
                <w:i/>
              </w:rPr>
              <w:t xml:space="preserve"> usług między przedsiębiorstwami powiązanymi, w tym usług marketingowych i usług z zakresu dystrybucji;</w:t>
            </w:r>
          </w:p>
        </w:tc>
        <w:tc>
          <w:tcPr>
            <w:tcW w:w="4876" w:type="dxa"/>
          </w:tcPr>
          <w:p w:rsidR="002309DA" w:rsidRPr="00E55555" w:rsidRDefault="002309DA" w:rsidP="00C35573">
            <w:pPr>
              <w:pStyle w:val="Normal6a"/>
              <w:rPr>
                <w:szCs w:val="24"/>
              </w:rPr>
            </w:pPr>
          </w:p>
        </w:tc>
      </w:tr>
      <w:tr w:rsidR="002309DA" w:rsidRPr="00E55555" w:rsidTr="00C35573">
        <w:trPr>
          <w:jc w:val="center"/>
        </w:trPr>
        <w:tc>
          <w:tcPr>
            <w:tcW w:w="4876" w:type="dxa"/>
          </w:tcPr>
          <w:p w:rsidR="002309DA" w:rsidRPr="00E55555" w:rsidRDefault="002309DA" w:rsidP="00C35573">
            <w:pPr>
              <w:pStyle w:val="Normal6a"/>
              <w:rPr>
                <w:b/>
                <w:i/>
              </w:rPr>
            </w:pPr>
            <w:r w:rsidRPr="00E55555">
              <w:rPr>
                <w:b/>
                <w:i/>
              </w:rPr>
              <w:t>c</w:t>
            </w:r>
            <w:proofErr w:type="gramStart"/>
            <w:r w:rsidRPr="00E55555">
              <w:rPr>
                <w:b/>
                <w:i/>
              </w:rPr>
              <w:t>)</w:t>
            </w:r>
            <w:r w:rsidRPr="00E55555">
              <w:rPr>
                <w:b/>
                <w:i/>
              </w:rPr>
              <w:tab/>
              <w:t>porozumienia</w:t>
            </w:r>
            <w:proofErr w:type="gramEnd"/>
            <w:r w:rsidRPr="00E55555">
              <w:rPr>
                <w:b/>
                <w:i/>
              </w:rPr>
              <w:t xml:space="preserve"> w sprawie podziału kosztów między przedsiębiorstwami powiązanymi;</w:t>
            </w:r>
          </w:p>
        </w:tc>
        <w:tc>
          <w:tcPr>
            <w:tcW w:w="4876" w:type="dxa"/>
          </w:tcPr>
          <w:p w:rsidR="002309DA" w:rsidRPr="00E55555" w:rsidRDefault="002309DA" w:rsidP="00C35573">
            <w:pPr>
              <w:pStyle w:val="Normal6a"/>
              <w:rPr>
                <w:szCs w:val="24"/>
              </w:rPr>
            </w:pPr>
          </w:p>
        </w:tc>
      </w:tr>
      <w:tr w:rsidR="002309DA" w:rsidRPr="00E55555" w:rsidTr="00C35573">
        <w:trPr>
          <w:jc w:val="center"/>
        </w:trPr>
        <w:tc>
          <w:tcPr>
            <w:tcW w:w="4876" w:type="dxa"/>
          </w:tcPr>
          <w:p w:rsidR="002309DA" w:rsidRPr="00E55555" w:rsidRDefault="002309DA" w:rsidP="00C35573">
            <w:pPr>
              <w:pStyle w:val="Normal6a"/>
              <w:rPr>
                <w:b/>
                <w:i/>
              </w:rPr>
            </w:pPr>
            <w:r w:rsidRPr="00E55555">
              <w:rPr>
                <w:b/>
                <w:i/>
              </w:rPr>
              <w:t>d</w:t>
            </w:r>
            <w:proofErr w:type="gramStart"/>
            <w:r w:rsidRPr="00E55555">
              <w:rPr>
                <w:b/>
                <w:i/>
              </w:rPr>
              <w:t>)</w:t>
            </w:r>
            <w:r w:rsidRPr="00E55555">
              <w:rPr>
                <w:b/>
                <w:i/>
              </w:rPr>
              <w:tab/>
              <w:t>transakcje</w:t>
            </w:r>
            <w:proofErr w:type="gramEnd"/>
            <w:r w:rsidRPr="00E55555">
              <w:rPr>
                <w:b/>
                <w:i/>
              </w:rPr>
              <w:t xml:space="preserve"> między przedsiębiorstwami powiązanymi w kontekście restrukturyzacji przedsiębiorstw;</w:t>
            </w:r>
          </w:p>
        </w:tc>
        <w:tc>
          <w:tcPr>
            <w:tcW w:w="4876" w:type="dxa"/>
          </w:tcPr>
          <w:p w:rsidR="002309DA" w:rsidRPr="00E55555" w:rsidRDefault="002309DA" w:rsidP="00C35573">
            <w:pPr>
              <w:pStyle w:val="Normal6a"/>
              <w:rPr>
                <w:szCs w:val="24"/>
              </w:rPr>
            </w:pPr>
          </w:p>
        </w:tc>
      </w:tr>
      <w:tr w:rsidR="002309DA" w:rsidRPr="00E55555" w:rsidTr="00C35573">
        <w:trPr>
          <w:jc w:val="center"/>
        </w:trPr>
        <w:tc>
          <w:tcPr>
            <w:tcW w:w="4876" w:type="dxa"/>
          </w:tcPr>
          <w:p w:rsidR="002309DA" w:rsidRPr="00E55555" w:rsidRDefault="002309DA" w:rsidP="00C35573">
            <w:pPr>
              <w:pStyle w:val="Normal6a"/>
              <w:rPr>
                <w:b/>
                <w:i/>
              </w:rPr>
            </w:pPr>
            <w:r w:rsidRPr="00E55555">
              <w:rPr>
                <w:b/>
                <w:i/>
              </w:rPr>
              <w:t>e</w:t>
            </w:r>
            <w:proofErr w:type="gramStart"/>
            <w:r w:rsidRPr="00E55555">
              <w:rPr>
                <w:b/>
                <w:i/>
              </w:rPr>
              <w:t>)</w:t>
            </w:r>
            <w:r w:rsidRPr="00E55555">
              <w:rPr>
                <w:b/>
                <w:i/>
              </w:rPr>
              <w:tab/>
              <w:t>transakcje</w:t>
            </w:r>
            <w:proofErr w:type="gramEnd"/>
            <w:r w:rsidRPr="00E55555">
              <w:rPr>
                <w:b/>
                <w:i/>
              </w:rPr>
              <w:t xml:space="preserve"> finansowe;</w:t>
            </w:r>
          </w:p>
        </w:tc>
        <w:tc>
          <w:tcPr>
            <w:tcW w:w="4876" w:type="dxa"/>
          </w:tcPr>
          <w:p w:rsidR="002309DA" w:rsidRPr="00E55555" w:rsidRDefault="002309DA" w:rsidP="00C35573">
            <w:pPr>
              <w:pStyle w:val="Normal6a"/>
              <w:rPr>
                <w:szCs w:val="24"/>
              </w:rPr>
            </w:pPr>
          </w:p>
        </w:tc>
      </w:tr>
      <w:tr w:rsidR="002309DA" w:rsidRPr="00E55555" w:rsidTr="00C35573">
        <w:trPr>
          <w:jc w:val="center"/>
        </w:trPr>
        <w:tc>
          <w:tcPr>
            <w:tcW w:w="4876" w:type="dxa"/>
          </w:tcPr>
          <w:p w:rsidR="002309DA" w:rsidRPr="00E55555" w:rsidRDefault="002309DA" w:rsidP="00C35573">
            <w:pPr>
              <w:pStyle w:val="Normal6a"/>
              <w:rPr>
                <w:b/>
                <w:i/>
              </w:rPr>
            </w:pPr>
            <w:r w:rsidRPr="00E55555">
              <w:rPr>
                <w:b/>
                <w:i/>
              </w:rPr>
              <w:t>f</w:t>
            </w:r>
            <w:proofErr w:type="gramStart"/>
            <w:r w:rsidRPr="00E55555">
              <w:rPr>
                <w:b/>
                <w:i/>
              </w:rPr>
              <w:t>)</w:t>
            </w:r>
            <w:r w:rsidRPr="00E55555">
              <w:rPr>
                <w:b/>
                <w:i/>
              </w:rPr>
              <w:tab/>
              <w:t>relacje</w:t>
            </w:r>
            <w:proofErr w:type="gramEnd"/>
            <w:r w:rsidRPr="00E55555">
              <w:rPr>
                <w:b/>
                <w:i/>
              </w:rPr>
              <w:t xml:space="preserve"> między siedzibą główną a jej stałymi zakładami.</w:t>
            </w:r>
          </w:p>
        </w:tc>
        <w:tc>
          <w:tcPr>
            <w:tcW w:w="4876" w:type="dxa"/>
          </w:tcPr>
          <w:p w:rsidR="002309DA" w:rsidRPr="00E55555" w:rsidRDefault="002309DA" w:rsidP="00C35573">
            <w:pPr>
              <w:pStyle w:val="Normal6a"/>
              <w:rPr>
                <w:szCs w:val="24"/>
              </w:rPr>
            </w:pPr>
          </w:p>
        </w:tc>
      </w:tr>
    </w:tbl>
    <w:p w:rsidR="002309DA" w:rsidRPr="00E55555" w:rsidRDefault="002309DA" w:rsidP="002309DA"/>
    <w:p w:rsidR="002309DA" w:rsidRPr="00E55555" w:rsidRDefault="002309DA" w:rsidP="002309DA">
      <w:pPr>
        <w:pStyle w:val="AmNumberTabs"/>
        <w:keepNext/>
      </w:pPr>
      <w:r w:rsidRPr="00E55555">
        <w:t>Poprawka</w:t>
      </w:r>
      <w:r w:rsidRPr="00E55555">
        <w:tab/>
      </w:r>
      <w:r w:rsidRPr="00E55555">
        <w:tab/>
        <w:t>34</w:t>
      </w:r>
    </w:p>
    <w:p w:rsidR="002309DA" w:rsidRPr="00E55555" w:rsidRDefault="002309DA" w:rsidP="002309DA">
      <w:pPr>
        <w:pStyle w:val="NormalBold12b"/>
        <w:keepNext/>
      </w:pPr>
      <w:r w:rsidRPr="00E55555">
        <w:t>Wniosek dotyczący dyrektywy</w:t>
      </w:r>
    </w:p>
    <w:p w:rsidR="002309DA" w:rsidRPr="00E55555" w:rsidRDefault="002309DA" w:rsidP="002309DA">
      <w:pPr>
        <w:pStyle w:val="NormalBold"/>
        <w:keepNext/>
      </w:pPr>
      <w:r w:rsidRPr="00E55555">
        <w:t>Artykuł 14 – ustęp 2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09DA" w:rsidRPr="00E55555" w:rsidTr="00C35573">
        <w:trPr>
          <w:jc w:val="center"/>
        </w:trPr>
        <w:tc>
          <w:tcPr>
            <w:tcW w:w="9752" w:type="dxa"/>
            <w:gridSpan w:val="2"/>
          </w:tcPr>
          <w:p w:rsidR="002309DA" w:rsidRPr="00E55555" w:rsidRDefault="002309DA" w:rsidP="00C35573">
            <w:pPr>
              <w:keepNext/>
            </w:pPr>
          </w:p>
        </w:tc>
      </w:tr>
      <w:tr w:rsidR="002309DA" w:rsidRPr="00E55555" w:rsidTr="00C35573">
        <w:trPr>
          <w:jc w:val="center"/>
        </w:trPr>
        <w:tc>
          <w:tcPr>
            <w:tcW w:w="4876" w:type="dxa"/>
          </w:tcPr>
          <w:p w:rsidR="002309DA" w:rsidRPr="00E55555" w:rsidRDefault="002309DA" w:rsidP="00C35573">
            <w:pPr>
              <w:pStyle w:val="AmColumnHeading"/>
              <w:keepNext/>
            </w:pPr>
            <w:r w:rsidRPr="00E55555">
              <w:t>Tekst proponowany przez Komisję</w:t>
            </w:r>
          </w:p>
        </w:tc>
        <w:tc>
          <w:tcPr>
            <w:tcW w:w="4876" w:type="dxa"/>
          </w:tcPr>
          <w:p w:rsidR="002309DA" w:rsidRPr="00E55555" w:rsidRDefault="002309DA" w:rsidP="00C35573">
            <w:pPr>
              <w:pStyle w:val="AmColumnHeading"/>
              <w:keepNext/>
            </w:pPr>
            <w:r w:rsidRPr="00E55555">
              <w:t>Poprawka</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rPr>
                <w:b/>
                <w:i/>
                <w:szCs w:val="24"/>
              </w:rPr>
            </w:pPr>
            <w:r w:rsidRPr="00E55555">
              <w:rPr>
                <w:b/>
                <w:i/>
              </w:rPr>
              <w:t>2a.</w:t>
            </w:r>
            <w:r w:rsidRPr="00E55555">
              <w:rPr>
                <w:b/>
                <w:i/>
              </w:rPr>
              <w:tab/>
              <w:t>Komisja może przyjmować akty delegowane zgodnie z art. 18, aby ustanowić dalsze przepisy, np. wprowadzające zasadę bezpiecznych przystani, w celu uproszczenia stosowania zasady ceny rynkowej w Unii, zagwarantowania większej pewności podatkowej, ograniczenia ryzyka podwójnego nieopodatkowania i podwójnego opodatkowania oraz w celu ograniczenia liczby sporów i nadużyć podatkowych.</w:t>
            </w:r>
          </w:p>
        </w:tc>
      </w:tr>
    </w:tbl>
    <w:p w:rsidR="002309DA" w:rsidRPr="00E55555" w:rsidRDefault="002309DA" w:rsidP="002309DA"/>
    <w:p w:rsidR="002309DA" w:rsidRPr="00E55555" w:rsidRDefault="002309DA" w:rsidP="002309DA">
      <w:pPr>
        <w:pStyle w:val="AmNumberTabs"/>
        <w:keepNext/>
      </w:pPr>
      <w:r w:rsidRPr="00E55555">
        <w:lastRenderedPageBreak/>
        <w:t>Poprawka</w:t>
      </w:r>
      <w:r w:rsidRPr="00E55555">
        <w:tab/>
      </w:r>
      <w:r w:rsidRPr="00E55555">
        <w:tab/>
        <w:t>35</w:t>
      </w:r>
    </w:p>
    <w:p w:rsidR="002309DA" w:rsidRPr="00E55555" w:rsidRDefault="002309DA" w:rsidP="002309DA">
      <w:pPr>
        <w:pStyle w:val="NormalBold12b"/>
        <w:keepNext/>
      </w:pPr>
      <w:r w:rsidRPr="00E55555">
        <w:t>Wniosek dotyczący dyrektywy</w:t>
      </w:r>
    </w:p>
    <w:p w:rsidR="002309DA" w:rsidRPr="00E55555" w:rsidRDefault="002309DA" w:rsidP="002309DA">
      <w:pPr>
        <w:pStyle w:val="NormalBold"/>
        <w:keepNext/>
      </w:pPr>
      <w:r w:rsidRPr="00E55555">
        <w:t>Artykuł 14 – ustęp 2 b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09DA" w:rsidRPr="00E55555" w:rsidTr="00C35573">
        <w:trPr>
          <w:jc w:val="center"/>
        </w:trPr>
        <w:tc>
          <w:tcPr>
            <w:tcW w:w="9752" w:type="dxa"/>
            <w:gridSpan w:val="2"/>
          </w:tcPr>
          <w:p w:rsidR="002309DA" w:rsidRPr="00E55555" w:rsidRDefault="002309DA" w:rsidP="00C35573">
            <w:pPr>
              <w:keepNext/>
            </w:pPr>
          </w:p>
        </w:tc>
      </w:tr>
      <w:tr w:rsidR="002309DA" w:rsidRPr="00E55555" w:rsidTr="00C35573">
        <w:trPr>
          <w:jc w:val="center"/>
        </w:trPr>
        <w:tc>
          <w:tcPr>
            <w:tcW w:w="4876" w:type="dxa"/>
          </w:tcPr>
          <w:p w:rsidR="002309DA" w:rsidRPr="00E55555" w:rsidRDefault="002309DA" w:rsidP="00C35573">
            <w:pPr>
              <w:pStyle w:val="AmColumnHeading"/>
              <w:keepNext/>
            </w:pPr>
            <w:r w:rsidRPr="00E55555">
              <w:t>Tekst proponowany przez Komisję</w:t>
            </w:r>
          </w:p>
        </w:tc>
        <w:tc>
          <w:tcPr>
            <w:tcW w:w="4876" w:type="dxa"/>
          </w:tcPr>
          <w:p w:rsidR="002309DA" w:rsidRPr="00E55555" w:rsidRDefault="002309DA" w:rsidP="00C35573">
            <w:pPr>
              <w:pStyle w:val="AmColumnHeading"/>
              <w:keepNext/>
            </w:pPr>
            <w:r w:rsidRPr="00E55555">
              <w:t>Poprawka</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rPr>
                <w:b/>
                <w:i/>
                <w:szCs w:val="24"/>
              </w:rPr>
            </w:pPr>
            <w:r w:rsidRPr="00E55555">
              <w:rPr>
                <w:b/>
                <w:i/>
              </w:rPr>
              <w:t>2b.</w:t>
            </w:r>
            <w:r w:rsidRPr="00E55555">
              <w:rPr>
                <w:b/>
                <w:i/>
              </w:rPr>
              <w:tab/>
              <w:t>Komisja może przyjąć akt delegowany zgodnie z art. 18, ustanawiający przepisy z myślą o włączeniu do niniejszej dyrektywy proponowanego uproszczonego podejścia do zgodności z przepisami w zakresie cen transferowych w odniesieniu do działalności dystrybucyjnej i produkcyjnej, o której mowa w dyrektywie Rady XX/XX/UE w sprawie działalności gospodarczej w Europie – ramy opodatkowania dochodu (BEFIT).</w:t>
            </w:r>
          </w:p>
        </w:tc>
      </w:tr>
    </w:tbl>
    <w:p w:rsidR="002309DA" w:rsidRPr="00E55555" w:rsidRDefault="002309DA" w:rsidP="002309DA"/>
    <w:p w:rsidR="002309DA" w:rsidRPr="00E55555" w:rsidRDefault="002309DA" w:rsidP="002309DA">
      <w:pPr>
        <w:pStyle w:val="AmNumberTabs"/>
        <w:keepNext/>
      </w:pPr>
      <w:r w:rsidRPr="00E55555">
        <w:t>Poprawka</w:t>
      </w:r>
      <w:r w:rsidRPr="00E55555">
        <w:tab/>
      </w:r>
      <w:r w:rsidRPr="00E55555">
        <w:tab/>
        <w:t>36</w:t>
      </w:r>
    </w:p>
    <w:p w:rsidR="002309DA" w:rsidRPr="00E55555" w:rsidRDefault="002309DA" w:rsidP="002309DA">
      <w:pPr>
        <w:pStyle w:val="NormalBold12b"/>
        <w:keepNext/>
      </w:pPr>
      <w:r w:rsidRPr="00E55555">
        <w:t>Wniosek dotyczący dyrektywy</w:t>
      </w:r>
    </w:p>
    <w:p w:rsidR="002309DA" w:rsidRPr="00E55555" w:rsidRDefault="002309DA" w:rsidP="002309DA">
      <w:pPr>
        <w:pStyle w:val="NormalBold"/>
        <w:keepNext/>
      </w:pPr>
      <w:r w:rsidRPr="00E55555">
        <w:t>Artykuł 14 – ustęp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09DA" w:rsidRPr="00E55555" w:rsidTr="00C35573">
        <w:trPr>
          <w:jc w:val="center"/>
        </w:trPr>
        <w:tc>
          <w:tcPr>
            <w:tcW w:w="9752" w:type="dxa"/>
            <w:gridSpan w:val="2"/>
          </w:tcPr>
          <w:p w:rsidR="002309DA" w:rsidRPr="00E55555" w:rsidRDefault="002309DA" w:rsidP="00C35573">
            <w:pPr>
              <w:keepNext/>
            </w:pPr>
          </w:p>
        </w:tc>
      </w:tr>
      <w:tr w:rsidR="002309DA" w:rsidRPr="00E55555" w:rsidTr="00C35573">
        <w:trPr>
          <w:jc w:val="center"/>
        </w:trPr>
        <w:tc>
          <w:tcPr>
            <w:tcW w:w="4876" w:type="dxa"/>
          </w:tcPr>
          <w:p w:rsidR="002309DA" w:rsidRPr="00E55555" w:rsidRDefault="002309DA" w:rsidP="00C35573">
            <w:pPr>
              <w:pStyle w:val="AmColumnHeading"/>
              <w:keepNext/>
            </w:pPr>
            <w:r w:rsidRPr="00E55555">
              <w:t>Tekst proponowany przez Komisję</w:t>
            </w:r>
          </w:p>
        </w:tc>
        <w:tc>
          <w:tcPr>
            <w:tcW w:w="4876" w:type="dxa"/>
          </w:tcPr>
          <w:p w:rsidR="002309DA" w:rsidRPr="00E55555" w:rsidRDefault="002309DA" w:rsidP="00C35573">
            <w:pPr>
              <w:pStyle w:val="AmColumnHeading"/>
              <w:keepNext/>
            </w:pPr>
            <w:r w:rsidRPr="00E55555">
              <w:t>Poprawka</w:t>
            </w:r>
          </w:p>
        </w:tc>
      </w:tr>
      <w:tr w:rsidR="002309DA" w:rsidRPr="00E55555" w:rsidTr="00C35573">
        <w:trPr>
          <w:jc w:val="center"/>
        </w:trPr>
        <w:tc>
          <w:tcPr>
            <w:tcW w:w="4876" w:type="dxa"/>
          </w:tcPr>
          <w:p w:rsidR="002309DA" w:rsidRPr="00E55555" w:rsidRDefault="002309DA" w:rsidP="00C35573">
            <w:pPr>
              <w:pStyle w:val="Normal6a"/>
            </w:pPr>
            <w:r w:rsidRPr="00E55555">
              <w:rPr>
                <w:b/>
                <w:i/>
              </w:rPr>
              <w:t>3.</w:t>
            </w:r>
            <w:r w:rsidRPr="00E55555">
              <w:tab/>
              <w:t>Przepisy, o których mowa w ust. 2, przyjmuje się w drodze aktów wykonawczych Rady przyjmowanych na wniosek Komisji.</w:t>
            </w:r>
          </w:p>
        </w:tc>
        <w:tc>
          <w:tcPr>
            <w:tcW w:w="4876" w:type="dxa"/>
          </w:tcPr>
          <w:p w:rsidR="002309DA" w:rsidRPr="00E55555" w:rsidRDefault="002309DA" w:rsidP="00C35573">
            <w:pPr>
              <w:pStyle w:val="Normal6a"/>
              <w:rPr>
                <w:b/>
                <w:i/>
                <w:szCs w:val="24"/>
              </w:rPr>
            </w:pPr>
            <w:proofErr w:type="gramStart"/>
            <w:r w:rsidRPr="00E55555">
              <w:rPr>
                <w:b/>
                <w:i/>
              </w:rPr>
              <w:t>skreśla</w:t>
            </w:r>
            <w:proofErr w:type="gramEnd"/>
            <w:r w:rsidRPr="00E55555">
              <w:rPr>
                <w:b/>
                <w:i/>
              </w:rPr>
              <w:t xml:space="preserve"> się</w:t>
            </w:r>
          </w:p>
        </w:tc>
      </w:tr>
    </w:tbl>
    <w:p w:rsidR="002309DA" w:rsidRPr="00E55555" w:rsidRDefault="002309DA" w:rsidP="002309DA"/>
    <w:p w:rsidR="002309DA" w:rsidRPr="00E55555" w:rsidRDefault="002309DA" w:rsidP="002309DA">
      <w:pPr>
        <w:pStyle w:val="AmNumberTabs"/>
      </w:pPr>
      <w:r w:rsidRPr="00E55555">
        <w:t>Poprawka</w:t>
      </w:r>
      <w:r w:rsidRPr="00E55555">
        <w:tab/>
      </w:r>
      <w:r w:rsidRPr="00E55555">
        <w:tab/>
        <w:t>37</w:t>
      </w:r>
    </w:p>
    <w:p w:rsidR="002309DA" w:rsidRPr="00E55555" w:rsidRDefault="002309DA" w:rsidP="002309DA">
      <w:pPr>
        <w:pStyle w:val="NormalBold12b"/>
      </w:pPr>
      <w:r w:rsidRPr="00E55555">
        <w:t>Wniosek dotyczący dyrektywy</w:t>
      </w:r>
    </w:p>
    <w:p w:rsidR="002309DA" w:rsidRPr="00E55555" w:rsidRDefault="002309DA" w:rsidP="002309DA">
      <w:pPr>
        <w:pStyle w:val="NormalBold"/>
      </w:pPr>
      <w:r w:rsidRPr="00E55555">
        <w:t>Artykuł 14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9DA" w:rsidRPr="00E55555" w:rsidTr="00C35573">
        <w:trPr>
          <w:trHeight w:hRule="exact" w:val="240"/>
          <w:jc w:val="center"/>
        </w:trPr>
        <w:tc>
          <w:tcPr>
            <w:tcW w:w="9752" w:type="dxa"/>
            <w:gridSpan w:val="2"/>
          </w:tcPr>
          <w:p w:rsidR="002309DA" w:rsidRPr="00E55555" w:rsidRDefault="002309DA" w:rsidP="00C35573"/>
        </w:tc>
      </w:tr>
      <w:tr w:rsidR="002309DA" w:rsidRPr="00E55555" w:rsidTr="00C35573">
        <w:trPr>
          <w:trHeight w:val="240"/>
          <w:jc w:val="center"/>
        </w:trPr>
        <w:tc>
          <w:tcPr>
            <w:tcW w:w="4876" w:type="dxa"/>
          </w:tcPr>
          <w:p w:rsidR="002309DA" w:rsidRPr="00E55555" w:rsidRDefault="002309DA" w:rsidP="00C35573">
            <w:pPr>
              <w:pStyle w:val="AmColumnHeading"/>
            </w:pPr>
            <w:r w:rsidRPr="00E55555">
              <w:t>Tekst proponowany przez Komisję</w:t>
            </w:r>
          </w:p>
        </w:tc>
        <w:tc>
          <w:tcPr>
            <w:tcW w:w="4876" w:type="dxa"/>
          </w:tcPr>
          <w:p w:rsidR="002309DA" w:rsidRPr="00E55555" w:rsidRDefault="002309DA" w:rsidP="00C35573">
            <w:pPr>
              <w:pStyle w:val="AmColumnHeading"/>
            </w:pPr>
            <w:r w:rsidRPr="00E55555">
              <w:t>Poprawka</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jc w:val="center"/>
            </w:pPr>
            <w:r w:rsidRPr="00E55555">
              <w:rPr>
                <w:b/>
                <w:i/>
              </w:rPr>
              <w:t>Artykuł 14a</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spacing w:after="120"/>
              <w:jc w:val="center"/>
              <w:rPr>
                <w:b/>
                <w:i/>
              </w:rPr>
            </w:pPr>
            <w:r w:rsidRPr="00E55555">
              <w:rPr>
                <w:b/>
                <w:i/>
              </w:rPr>
              <w:t>Ponowne ustanowienie Wspólnego Forum UE ds. Cen Transferowych</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pPr>
            <w:r w:rsidRPr="00E55555">
              <w:rPr>
                <w:b/>
                <w:i/>
              </w:rPr>
              <w:t>1.</w:t>
            </w:r>
            <w:r w:rsidRPr="00E55555">
              <w:tab/>
            </w:r>
            <w:r w:rsidRPr="00E55555">
              <w:rPr>
                <w:b/>
                <w:i/>
              </w:rPr>
              <w:t>Komisja ustanawia Europejskie Forum ds. Cen Transferowych (EFTP) i przewodniczy mu.</w:t>
            </w:r>
            <w:r w:rsidRPr="00E55555">
              <w:t xml:space="preserve"> </w:t>
            </w:r>
            <w:r w:rsidRPr="00E55555">
              <w:rPr>
                <w:b/>
                <w:i/>
              </w:rPr>
              <w:t xml:space="preserve">EFTP zapewnia doradztwo i pomoc komitetowi w rozumieniu art. 17, w szczególności w odniesieniu do oceny potrzeby </w:t>
            </w:r>
            <w:r w:rsidRPr="00E55555">
              <w:rPr>
                <w:b/>
                <w:i/>
              </w:rPr>
              <w:lastRenderedPageBreak/>
              <w:t>dostosowania niniejszej dyrektywy w celu zagwarantowania ciągłej jednolitości metod ustalania cen transferowych w Unii i na szczeblu międzynarodowym z uwzględnieniem rozwoju sytuacji przede wszystkim na szczeblu OECD i ONZ.</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pPr>
            <w:r w:rsidRPr="00E55555">
              <w:rPr>
                <w:b/>
                <w:i/>
              </w:rPr>
              <w:t>2.</w:t>
            </w:r>
            <w:r w:rsidRPr="00E55555">
              <w:tab/>
            </w:r>
            <w:r w:rsidRPr="00E55555">
              <w:rPr>
                <w:b/>
                <w:i/>
              </w:rPr>
              <w:t>W skład EFTP wchodzą przedstawiciele państw członkowskich oraz zrównoważona reprezentacja podatników, naukowców i społeczeństwa obywatelskiego.</w:t>
            </w:r>
            <w:r w:rsidRPr="00E55555">
              <w:t xml:space="preserve"> </w:t>
            </w:r>
            <w:r w:rsidRPr="00E55555">
              <w:rPr>
                <w:b/>
                <w:i/>
              </w:rPr>
              <w:t>Parlament Europejski ma w EFTP status obserwatora.</w:t>
            </w:r>
            <w:r w:rsidRPr="00E55555">
              <w:t xml:space="preserve"> </w:t>
            </w:r>
            <w:r w:rsidRPr="00E55555">
              <w:rPr>
                <w:b/>
                <w:i/>
              </w:rPr>
              <w:t>Warunki członkostwa ustala komitet, o którym mowa w art. 17.</w:t>
            </w:r>
          </w:p>
        </w:tc>
      </w:tr>
    </w:tbl>
    <w:p w:rsidR="002309DA" w:rsidRPr="00E55555" w:rsidRDefault="002309DA" w:rsidP="002309DA"/>
    <w:p w:rsidR="002309DA" w:rsidRPr="00E55555" w:rsidRDefault="002309DA" w:rsidP="002309DA">
      <w:pPr>
        <w:pStyle w:val="AmNumberTabs"/>
      </w:pPr>
      <w:r w:rsidRPr="00E55555">
        <w:t>Poprawka</w:t>
      </w:r>
      <w:r w:rsidRPr="00E55555">
        <w:tab/>
      </w:r>
      <w:r w:rsidRPr="00E55555">
        <w:tab/>
        <w:t>38</w:t>
      </w:r>
    </w:p>
    <w:p w:rsidR="002309DA" w:rsidRPr="00E55555" w:rsidRDefault="002309DA" w:rsidP="002309DA">
      <w:pPr>
        <w:pStyle w:val="NormalBold12b"/>
      </w:pPr>
      <w:r w:rsidRPr="00E55555">
        <w:t>Wniosek dotyczący dyrektywy</w:t>
      </w:r>
    </w:p>
    <w:p w:rsidR="002309DA" w:rsidRPr="00E55555" w:rsidRDefault="002309DA" w:rsidP="002309DA">
      <w:pPr>
        <w:pStyle w:val="NormalBold"/>
      </w:pPr>
      <w:r w:rsidRPr="00E55555">
        <w:t>Artykuł 14 b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9DA" w:rsidRPr="00E55555" w:rsidTr="00C35573">
        <w:trPr>
          <w:trHeight w:hRule="exact" w:val="240"/>
          <w:jc w:val="center"/>
        </w:trPr>
        <w:tc>
          <w:tcPr>
            <w:tcW w:w="9752" w:type="dxa"/>
            <w:gridSpan w:val="2"/>
          </w:tcPr>
          <w:p w:rsidR="002309DA" w:rsidRPr="00E55555" w:rsidRDefault="002309DA" w:rsidP="00C35573"/>
        </w:tc>
      </w:tr>
      <w:tr w:rsidR="002309DA" w:rsidRPr="00E55555" w:rsidTr="00C35573">
        <w:trPr>
          <w:trHeight w:val="240"/>
          <w:jc w:val="center"/>
        </w:trPr>
        <w:tc>
          <w:tcPr>
            <w:tcW w:w="4876" w:type="dxa"/>
          </w:tcPr>
          <w:p w:rsidR="002309DA" w:rsidRPr="00E55555" w:rsidRDefault="002309DA" w:rsidP="00C35573">
            <w:pPr>
              <w:pStyle w:val="AmColumnHeading"/>
            </w:pPr>
            <w:r w:rsidRPr="00E55555">
              <w:t>Tekst proponowany przez Komisję</w:t>
            </w:r>
          </w:p>
        </w:tc>
        <w:tc>
          <w:tcPr>
            <w:tcW w:w="4876" w:type="dxa"/>
          </w:tcPr>
          <w:p w:rsidR="002309DA" w:rsidRPr="00E55555" w:rsidRDefault="002309DA" w:rsidP="00C35573">
            <w:pPr>
              <w:pStyle w:val="AmColumnHeading"/>
            </w:pPr>
            <w:r w:rsidRPr="00E55555">
              <w:t>Poprawka</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jc w:val="center"/>
            </w:pPr>
            <w:r w:rsidRPr="00E55555">
              <w:rPr>
                <w:b/>
                <w:i/>
              </w:rPr>
              <w:t>Artykuł 14b</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jc w:val="center"/>
              <w:rPr>
                <w:b/>
                <w:i/>
              </w:rPr>
            </w:pPr>
            <w:r w:rsidRPr="00E55555">
              <w:rPr>
                <w:b/>
                <w:i/>
              </w:rPr>
              <w:t>Rozszerzenie inicjatywy europejskiego podejścia opartego na zaufaniu i współpracy (ETACA).</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pPr>
            <w:r w:rsidRPr="00E55555">
              <w:rPr>
                <w:b/>
                <w:i/>
              </w:rPr>
              <w:t>1.</w:t>
            </w:r>
            <w:r w:rsidRPr="00E55555">
              <w:tab/>
            </w:r>
            <w:r w:rsidRPr="00E55555">
              <w:rPr>
                <w:b/>
                <w:i/>
              </w:rPr>
              <w:t>Europejskie podejście oparte na zaufaniu i współpracy obejmuje przeglądy cen transferowych w odniesieniu do konkretnych przepływów wewnątrzunijnych realizowanych przez uczestniczące państwa członkowskie, a nie tylko transakcje o niskiej wartości dodanej, jak ma to miejsce obecnie.</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pPr>
            <w:r w:rsidRPr="00E55555">
              <w:rPr>
                <w:b/>
                <w:i/>
              </w:rPr>
              <w:t>2.</w:t>
            </w:r>
            <w:r w:rsidRPr="00E55555">
              <w:tab/>
            </w:r>
            <w:r w:rsidRPr="00E55555">
              <w:rPr>
                <w:b/>
                <w:bCs/>
                <w:i/>
                <w:iCs/>
              </w:rPr>
              <w:t>Zaleca się państwom członkowskim ustanowienie powiązania między europejskim podejściem opartym na zaufaniu i współpracy a uprzednimi porozumieniami cenowym, tak aby samo podejście stanowiło szybką ścieżkę do znalezienia stabilnych rozwiązań w przypadku pojawienia się problemów w trakcie procesu przeglądu.</w:t>
            </w:r>
          </w:p>
        </w:tc>
      </w:tr>
    </w:tbl>
    <w:p w:rsidR="002309DA" w:rsidRPr="00E55555" w:rsidRDefault="002309DA" w:rsidP="002309DA"/>
    <w:p w:rsidR="002309DA" w:rsidRPr="00E55555" w:rsidRDefault="002309DA" w:rsidP="002309DA"/>
    <w:p w:rsidR="002309DA" w:rsidRPr="00E55555" w:rsidRDefault="002309DA" w:rsidP="002309DA">
      <w:pPr>
        <w:pStyle w:val="AmNumberTabs"/>
        <w:keepNext/>
      </w:pPr>
      <w:r w:rsidRPr="00E55555">
        <w:lastRenderedPageBreak/>
        <w:t>Poprawka</w:t>
      </w:r>
      <w:r w:rsidRPr="00E55555">
        <w:tab/>
      </w:r>
      <w:r w:rsidRPr="00E55555">
        <w:tab/>
        <w:t>39</w:t>
      </w:r>
    </w:p>
    <w:p w:rsidR="002309DA" w:rsidRPr="00E55555" w:rsidRDefault="002309DA" w:rsidP="002309DA">
      <w:pPr>
        <w:pStyle w:val="NormalBold12b"/>
        <w:keepNext/>
      </w:pPr>
      <w:r w:rsidRPr="00E55555">
        <w:t>Wniosek dotyczący dyrektywy</w:t>
      </w:r>
    </w:p>
    <w:p w:rsidR="002309DA" w:rsidRPr="00E55555" w:rsidRDefault="002309DA" w:rsidP="002309DA">
      <w:pPr>
        <w:pStyle w:val="NormalBold"/>
        <w:keepNext/>
      </w:pPr>
      <w:r w:rsidRPr="00E55555">
        <w:t>Artykuł 15 – ustęp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09DA" w:rsidRPr="00E55555" w:rsidTr="00C35573">
        <w:trPr>
          <w:jc w:val="center"/>
        </w:trPr>
        <w:tc>
          <w:tcPr>
            <w:tcW w:w="9752" w:type="dxa"/>
            <w:gridSpan w:val="2"/>
          </w:tcPr>
          <w:p w:rsidR="002309DA" w:rsidRPr="00E55555" w:rsidRDefault="002309DA" w:rsidP="00C35573">
            <w:pPr>
              <w:keepNext/>
            </w:pPr>
          </w:p>
        </w:tc>
      </w:tr>
      <w:tr w:rsidR="002309DA" w:rsidRPr="00E55555" w:rsidTr="00C35573">
        <w:trPr>
          <w:jc w:val="center"/>
        </w:trPr>
        <w:tc>
          <w:tcPr>
            <w:tcW w:w="4876" w:type="dxa"/>
          </w:tcPr>
          <w:p w:rsidR="002309DA" w:rsidRPr="00E55555" w:rsidRDefault="002309DA" w:rsidP="00C35573">
            <w:pPr>
              <w:pStyle w:val="AmColumnHeading"/>
              <w:keepNext/>
            </w:pPr>
            <w:r w:rsidRPr="00E55555">
              <w:t>Tekst proponowany przez Komisję</w:t>
            </w:r>
          </w:p>
        </w:tc>
        <w:tc>
          <w:tcPr>
            <w:tcW w:w="4876" w:type="dxa"/>
          </w:tcPr>
          <w:p w:rsidR="002309DA" w:rsidRPr="00E55555" w:rsidRDefault="002309DA" w:rsidP="00C35573">
            <w:pPr>
              <w:pStyle w:val="AmColumnHeading"/>
              <w:keepNext/>
            </w:pPr>
            <w:r w:rsidRPr="00E55555">
              <w:t>Poprawka</w:t>
            </w:r>
          </w:p>
        </w:tc>
      </w:tr>
      <w:tr w:rsidR="002309DA" w:rsidRPr="00E55555" w:rsidTr="00C35573">
        <w:trPr>
          <w:jc w:val="center"/>
        </w:trPr>
        <w:tc>
          <w:tcPr>
            <w:tcW w:w="4876" w:type="dxa"/>
          </w:tcPr>
          <w:p w:rsidR="002309DA" w:rsidRPr="00E55555" w:rsidRDefault="002309DA" w:rsidP="00C35573">
            <w:pPr>
              <w:pStyle w:val="Normal6a"/>
            </w:pPr>
            <w:r w:rsidRPr="00E55555">
              <w:t>1.</w:t>
            </w:r>
            <w:r w:rsidRPr="00E55555">
              <w:tab/>
              <w:t xml:space="preserve">Komisja bada i ocenia stosowanie niniejszej dyrektywy </w:t>
            </w:r>
            <w:r w:rsidRPr="00E55555">
              <w:rPr>
                <w:b/>
                <w:i/>
              </w:rPr>
              <w:t>co</w:t>
            </w:r>
            <w:r w:rsidRPr="00E55555">
              <w:t> </w:t>
            </w:r>
            <w:r w:rsidRPr="00E55555">
              <w:rPr>
                <w:b/>
                <w:i/>
              </w:rPr>
              <w:t>5 lat</w:t>
            </w:r>
            <w:r w:rsidRPr="00E55555">
              <w:t xml:space="preserve"> i przedkłada Parlamentowi Europejskiemu i Radzie sprawozdanie z tej oceny. Pierwsze sprawozdanie zostanie przedłożone do dnia 31 grudnia </w:t>
            </w:r>
            <w:r w:rsidRPr="00E55555">
              <w:rPr>
                <w:b/>
                <w:i/>
              </w:rPr>
              <w:t>2031</w:t>
            </w:r>
            <w:r w:rsidRPr="00E55555">
              <w:t> r.</w:t>
            </w:r>
          </w:p>
        </w:tc>
        <w:tc>
          <w:tcPr>
            <w:tcW w:w="4876" w:type="dxa"/>
          </w:tcPr>
          <w:p w:rsidR="002309DA" w:rsidRPr="00E55555" w:rsidRDefault="002309DA" w:rsidP="00C35573">
            <w:pPr>
              <w:pStyle w:val="Normal6a"/>
              <w:rPr>
                <w:szCs w:val="24"/>
              </w:rPr>
            </w:pPr>
            <w:r w:rsidRPr="00E55555">
              <w:t>1.</w:t>
            </w:r>
            <w:r w:rsidRPr="00E55555">
              <w:tab/>
            </w:r>
            <w:r w:rsidRPr="00E55555">
              <w:rPr>
                <w:b/>
                <w:i/>
              </w:rPr>
              <w:t>Co trzy lata</w:t>
            </w:r>
            <w:r w:rsidRPr="00E55555">
              <w:t xml:space="preserve"> Komisja bada i ocenia stosowanie </w:t>
            </w:r>
            <w:r w:rsidRPr="00E55555">
              <w:rPr>
                <w:b/>
                <w:i/>
              </w:rPr>
              <w:t xml:space="preserve">i wpływ </w:t>
            </w:r>
            <w:r w:rsidRPr="00E55555">
              <w:t xml:space="preserve">niniejszej dyrektywy </w:t>
            </w:r>
            <w:r w:rsidRPr="00E55555">
              <w:rPr>
                <w:b/>
                <w:i/>
              </w:rPr>
              <w:t>oraz jej powiązanie z</w:t>
            </w:r>
            <w:r w:rsidRPr="00E55555">
              <w:t> </w:t>
            </w:r>
            <w:r w:rsidRPr="00E55555">
              <w:rPr>
                <w:b/>
                <w:i/>
              </w:rPr>
              <w:t>najnowszymi wytycznymi OECD lub ONZ</w:t>
            </w:r>
            <w:r w:rsidRPr="00E55555">
              <w:t xml:space="preserve"> i przedkłada Parlamentowi Europejskiemu i Radzie sprawozdanie z tej oceny</w:t>
            </w:r>
            <w:r w:rsidRPr="00E55555">
              <w:rPr>
                <w:b/>
                <w:i/>
              </w:rPr>
              <w:t>, w stosownych przypadkach dołączając do niego wniosek ustawodawczy</w:t>
            </w:r>
            <w:r w:rsidRPr="00E55555">
              <w:t xml:space="preserve">. Pierwsze sprawozdanie zostanie przedłożone do dnia 31 grudnia </w:t>
            </w:r>
            <w:r w:rsidRPr="00E55555">
              <w:rPr>
                <w:b/>
                <w:i/>
              </w:rPr>
              <w:t>2029</w:t>
            </w:r>
            <w:r w:rsidRPr="00E55555">
              <w:t xml:space="preserve"> r. </w:t>
            </w:r>
            <w:r w:rsidRPr="00E55555">
              <w:rPr>
                <w:b/>
                <w:bCs/>
                <w:i/>
                <w:iCs/>
              </w:rPr>
              <w:t>Komisja może odstąpić od tych terminów, gdy na szczeblu OECD lub ONZ zostaną uzgodnione nowe wytyczne w sprawie cen transferowych</w:t>
            </w:r>
            <w:r w:rsidRPr="00E55555">
              <w:t>.</w:t>
            </w:r>
          </w:p>
        </w:tc>
      </w:tr>
    </w:tbl>
    <w:p w:rsidR="002309DA" w:rsidRPr="00E55555" w:rsidRDefault="002309DA" w:rsidP="002309DA"/>
    <w:p w:rsidR="002309DA" w:rsidRPr="00E55555" w:rsidRDefault="002309DA" w:rsidP="002309DA">
      <w:pPr>
        <w:pStyle w:val="AmNumberTabs"/>
        <w:keepNext/>
      </w:pPr>
      <w:r w:rsidRPr="00E55555">
        <w:t>Poprawka</w:t>
      </w:r>
      <w:r w:rsidRPr="00E55555">
        <w:tab/>
      </w:r>
      <w:r w:rsidRPr="00E55555">
        <w:tab/>
        <w:t>40</w:t>
      </w:r>
    </w:p>
    <w:p w:rsidR="002309DA" w:rsidRPr="00E55555" w:rsidRDefault="002309DA" w:rsidP="002309DA">
      <w:pPr>
        <w:pStyle w:val="NormalBold12b"/>
        <w:keepNext/>
      </w:pPr>
      <w:r w:rsidRPr="00E55555">
        <w:t>Wniosek dotyczący dyrektywy</w:t>
      </w:r>
    </w:p>
    <w:p w:rsidR="002309DA" w:rsidRPr="00E55555" w:rsidRDefault="002309DA" w:rsidP="002309DA">
      <w:pPr>
        <w:pStyle w:val="NormalBold"/>
        <w:keepNext/>
      </w:pPr>
      <w:r w:rsidRPr="00E55555">
        <w:t>Artykuł 15 – ustęp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09DA" w:rsidRPr="00E55555" w:rsidTr="00C35573">
        <w:trPr>
          <w:jc w:val="center"/>
        </w:trPr>
        <w:tc>
          <w:tcPr>
            <w:tcW w:w="9752" w:type="dxa"/>
            <w:gridSpan w:val="2"/>
          </w:tcPr>
          <w:p w:rsidR="002309DA" w:rsidRPr="00E55555" w:rsidRDefault="002309DA" w:rsidP="00C35573">
            <w:pPr>
              <w:keepNext/>
            </w:pPr>
          </w:p>
        </w:tc>
      </w:tr>
      <w:tr w:rsidR="002309DA" w:rsidRPr="00E55555" w:rsidTr="00C35573">
        <w:trPr>
          <w:jc w:val="center"/>
        </w:trPr>
        <w:tc>
          <w:tcPr>
            <w:tcW w:w="4876" w:type="dxa"/>
          </w:tcPr>
          <w:p w:rsidR="002309DA" w:rsidRPr="00E55555" w:rsidRDefault="002309DA" w:rsidP="00C35573">
            <w:pPr>
              <w:pStyle w:val="AmColumnHeading"/>
              <w:keepNext/>
            </w:pPr>
            <w:r w:rsidRPr="00E55555">
              <w:t>Tekst proponowany przez Komisję</w:t>
            </w:r>
          </w:p>
        </w:tc>
        <w:tc>
          <w:tcPr>
            <w:tcW w:w="4876" w:type="dxa"/>
          </w:tcPr>
          <w:p w:rsidR="002309DA" w:rsidRPr="00E55555" w:rsidRDefault="002309DA" w:rsidP="00C35573">
            <w:pPr>
              <w:pStyle w:val="AmColumnHeading"/>
              <w:keepNext/>
            </w:pPr>
            <w:r w:rsidRPr="00E55555">
              <w:t>Poprawka</w:t>
            </w:r>
          </w:p>
        </w:tc>
      </w:tr>
      <w:tr w:rsidR="002309DA" w:rsidRPr="00E55555" w:rsidTr="00C35573">
        <w:trPr>
          <w:jc w:val="center"/>
        </w:trPr>
        <w:tc>
          <w:tcPr>
            <w:tcW w:w="4876" w:type="dxa"/>
          </w:tcPr>
          <w:p w:rsidR="002309DA" w:rsidRPr="00E55555" w:rsidRDefault="002309DA" w:rsidP="00C35573">
            <w:pPr>
              <w:pStyle w:val="Normal6a"/>
            </w:pPr>
            <w:r w:rsidRPr="00E55555">
              <w:t>2.</w:t>
            </w:r>
            <w:r w:rsidRPr="00E55555">
              <w:tab/>
              <w:t>Państwa członkowskie przekazują Komisji informacje istotne na potrzeby oceny niniejszej dyrektywy pod kątem usprawnienia stosowania zasady ceny rynkowej, ograniczenia podwójnego opodatkowania, a także zwalczania nadużyć podatkowych, zgodnie z ust. 3.</w:t>
            </w:r>
          </w:p>
        </w:tc>
        <w:tc>
          <w:tcPr>
            <w:tcW w:w="4876" w:type="dxa"/>
          </w:tcPr>
          <w:p w:rsidR="002309DA" w:rsidRPr="00E55555" w:rsidRDefault="002309DA" w:rsidP="00C35573">
            <w:pPr>
              <w:pStyle w:val="Normal6a"/>
              <w:rPr>
                <w:szCs w:val="24"/>
              </w:rPr>
            </w:pPr>
            <w:r w:rsidRPr="00E55555">
              <w:t>2.</w:t>
            </w:r>
            <w:r w:rsidRPr="00E55555">
              <w:tab/>
              <w:t>Państwa członkowskie przekazują Komisji informacje istotne na potrzeby oceny niniejszej dyrektywy pod kątem usprawnienia stosowania zasady ceny rynkowej, ograniczenia podwójnego nieopodatkowania i podwójnego opodatkowania, a także zwalczania nadużyć podatkowych i ograniczenia sporów podatkowych, zgodnie z ust. 3.</w:t>
            </w:r>
          </w:p>
        </w:tc>
      </w:tr>
    </w:tbl>
    <w:p w:rsidR="002309DA" w:rsidRPr="00E55555" w:rsidRDefault="002309DA" w:rsidP="002309DA"/>
    <w:p w:rsidR="002309DA" w:rsidRPr="00E55555" w:rsidRDefault="002309DA" w:rsidP="002309DA">
      <w:pPr>
        <w:pStyle w:val="AmNumberTabs"/>
        <w:keepNext/>
      </w:pPr>
      <w:r w:rsidRPr="00E55555">
        <w:t>Poprawka</w:t>
      </w:r>
      <w:r w:rsidRPr="00E55555">
        <w:tab/>
      </w:r>
      <w:r w:rsidRPr="00E55555">
        <w:tab/>
        <w:t>41</w:t>
      </w:r>
    </w:p>
    <w:p w:rsidR="002309DA" w:rsidRPr="00E55555" w:rsidRDefault="002309DA" w:rsidP="002309DA">
      <w:pPr>
        <w:pStyle w:val="NormalBold12b"/>
        <w:keepNext/>
      </w:pPr>
      <w:r w:rsidRPr="00E55555">
        <w:t>Wniosek dotyczący dyrektywy</w:t>
      </w:r>
    </w:p>
    <w:p w:rsidR="002309DA" w:rsidRPr="00E55555" w:rsidRDefault="002309DA" w:rsidP="002309DA">
      <w:pPr>
        <w:pStyle w:val="NormalBold"/>
        <w:keepNext/>
      </w:pPr>
      <w:r w:rsidRPr="00E55555">
        <w:t>Artykuł 15 – ustęp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09DA" w:rsidRPr="00E55555" w:rsidTr="00C35573">
        <w:trPr>
          <w:jc w:val="center"/>
        </w:trPr>
        <w:tc>
          <w:tcPr>
            <w:tcW w:w="9752" w:type="dxa"/>
            <w:gridSpan w:val="2"/>
          </w:tcPr>
          <w:p w:rsidR="002309DA" w:rsidRPr="00E55555" w:rsidRDefault="002309DA" w:rsidP="00C35573">
            <w:pPr>
              <w:keepNext/>
            </w:pPr>
          </w:p>
        </w:tc>
      </w:tr>
      <w:tr w:rsidR="002309DA" w:rsidRPr="00E55555" w:rsidTr="00C35573">
        <w:trPr>
          <w:jc w:val="center"/>
        </w:trPr>
        <w:tc>
          <w:tcPr>
            <w:tcW w:w="4876" w:type="dxa"/>
          </w:tcPr>
          <w:p w:rsidR="002309DA" w:rsidRPr="00E55555" w:rsidRDefault="002309DA" w:rsidP="00C35573">
            <w:pPr>
              <w:pStyle w:val="AmColumnHeading"/>
              <w:keepNext/>
            </w:pPr>
            <w:r w:rsidRPr="00E55555">
              <w:t>Tekst proponowany przez Komisję</w:t>
            </w:r>
          </w:p>
        </w:tc>
        <w:tc>
          <w:tcPr>
            <w:tcW w:w="4876" w:type="dxa"/>
          </w:tcPr>
          <w:p w:rsidR="002309DA" w:rsidRPr="00E55555" w:rsidRDefault="002309DA" w:rsidP="00C35573">
            <w:pPr>
              <w:pStyle w:val="AmColumnHeading"/>
              <w:keepNext/>
            </w:pPr>
            <w:r w:rsidRPr="00E55555">
              <w:t>Poprawka</w:t>
            </w:r>
          </w:p>
        </w:tc>
      </w:tr>
      <w:tr w:rsidR="002309DA" w:rsidRPr="00E55555" w:rsidTr="00C35573">
        <w:trPr>
          <w:jc w:val="center"/>
        </w:trPr>
        <w:tc>
          <w:tcPr>
            <w:tcW w:w="4876" w:type="dxa"/>
          </w:tcPr>
          <w:p w:rsidR="002309DA" w:rsidRPr="00E55555" w:rsidRDefault="002309DA" w:rsidP="00C35573">
            <w:pPr>
              <w:pStyle w:val="Normal6a"/>
            </w:pPr>
            <w:r w:rsidRPr="00E55555">
              <w:t>5.</w:t>
            </w:r>
            <w:r w:rsidRPr="00E55555">
              <w:tab/>
              <w:t xml:space="preserve">Informacje przekazywane Komisji przez państwo członkowskie na podstawie ust. 2, a także wszelkie sprawozdania lub </w:t>
            </w:r>
            <w:r w:rsidRPr="00E55555">
              <w:lastRenderedPageBreak/>
              <w:t>dokumenty sporządzone przez Komisję z wykorzystaniem takich informacji, mogą być przekazywane innym państwom członkowskim. Informacje te są objęte obowiązkiem zachowania tajemnicy służbowej i korzystają z takiej ochrony, jaką objęte są podobne informacje na mocy prawa krajowego państwa członkowskiego, które je otrzymało.</w:t>
            </w:r>
          </w:p>
        </w:tc>
        <w:tc>
          <w:tcPr>
            <w:tcW w:w="4876" w:type="dxa"/>
          </w:tcPr>
          <w:p w:rsidR="002309DA" w:rsidRPr="00E55555" w:rsidRDefault="002309DA" w:rsidP="00C35573">
            <w:pPr>
              <w:pStyle w:val="Normal6a"/>
              <w:rPr>
                <w:szCs w:val="24"/>
              </w:rPr>
            </w:pPr>
            <w:r w:rsidRPr="00E55555">
              <w:lastRenderedPageBreak/>
              <w:t>5.</w:t>
            </w:r>
            <w:r w:rsidRPr="00E55555">
              <w:tab/>
              <w:t xml:space="preserve">Informacje przekazywane Komisji przez państwo członkowskie na podstawie ust. 2, a także wszelkie sprawozdania lub </w:t>
            </w:r>
            <w:r w:rsidRPr="00E55555">
              <w:lastRenderedPageBreak/>
              <w:t>dokumenty sporządzone przez Komisję z wykorzystaniem takich informacji, mogą być przekazywane innym państwom członkowskim i Parlamentowi Europejskiemu. Informacje te są objęte obowiązkiem zachowania tajemnicy służbowej i korzystają z takiej ochrony, jaką objęte są podobne informacje na mocy prawa krajowego państwa członkowskiego, które je otrzymało.</w:t>
            </w:r>
          </w:p>
        </w:tc>
      </w:tr>
    </w:tbl>
    <w:p w:rsidR="002309DA" w:rsidRPr="00E55555" w:rsidRDefault="002309DA" w:rsidP="002309DA"/>
    <w:p w:rsidR="002309DA" w:rsidRPr="00E55555" w:rsidRDefault="002309DA" w:rsidP="002309DA">
      <w:pPr>
        <w:pStyle w:val="AmNumberTabs"/>
        <w:keepNext/>
      </w:pPr>
      <w:r w:rsidRPr="00E55555">
        <w:t>Poprawka</w:t>
      </w:r>
      <w:r w:rsidRPr="00E55555">
        <w:tab/>
      </w:r>
      <w:r w:rsidRPr="00E55555">
        <w:tab/>
        <w:t>42</w:t>
      </w:r>
    </w:p>
    <w:p w:rsidR="002309DA" w:rsidRPr="00E55555" w:rsidRDefault="002309DA" w:rsidP="002309DA">
      <w:pPr>
        <w:pStyle w:val="NormalBold12b"/>
        <w:keepNext/>
      </w:pPr>
      <w:r w:rsidRPr="00E55555">
        <w:t>Wniosek dotyczący dyrektywy</w:t>
      </w:r>
    </w:p>
    <w:p w:rsidR="002309DA" w:rsidRPr="00E55555" w:rsidRDefault="002309DA" w:rsidP="002309DA">
      <w:pPr>
        <w:pStyle w:val="NormalBold"/>
        <w:keepNext/>
      </w:pPr>
      <w:r w:rsidRPr="00E55555">
        <w:t>Artykuł 16 – ustęp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09DA" w:rsidRPr="00E55555" w:rsidTr="00C35573">
        <w:trPr>
          <w:jc w:val="center"/>
        </w:trPr>
        <w:tc>
          <w:tcPr>
            <w:tcW w:w="9752" w:type="dxa"/>
            <w:gridSpan w:val="2"/>
          </w:tcPr>
          <w:p w:rsidR="002309DA" w:rsidRPr="00E55555" w:rsidRDefault="002309DA" w:rsidP="00C35573">
            <w:pPr>
              <w:keepNext/>
            </w:pPr>
          </w:p>
        </w:tc>
      </w:tr>
      <w:tr w:rsidR="002309DA" w:rsidRPr="00E55555" w:rsidTr="00C35573">
        <w:trPr>
          <w:jc w:val="center"/>
        </w:trPr>
        <w:tc>
          <w:tcPr>
            <w:tcW w:w="4876" w:type="dxa"/>
          </w:tcPr>
          <w:p w:rsidR="002309DA" w:rsidRPr="00E55555" w:rsidRDefault="002309DA" w:rsidP="00C35573">
            <w:pPr>
              <w:pStyle w:val="AmColumnHeading"/>
              <w:keepNext/>
            </w:pPr>
            <w:r w:rsidRPr="00E55555">
              <w:t>Tekst proponowany przez Komisję</w:t>
            </w:r>
          </w:p>
        </w:tc>
        <w:tc>
          <w:tcPr>
            <w:tcW w:w="4876" w:type="dxa"/>
          </w:tcPr>
          <w:p w:rsidR="002309DA" w:rsidRPr="00E55555" w:rsidRDefault="002309DA" w:rsidP="00C35573">
            <w:pPr>
              <w:pStyle w:val="AmColumnHeading"/>
              <w:keepNext/>
            </w:pPr>
            <w:r w:rsidRPr="00E55555">
              <w:t>Poprawka</w:t>
            </w:r>
          </w:p>
        </w:tc>
      </w:tr>
      <w:tr w:rsidR="002309DA" w:rsidRPr="00E55555" w:rsidTr="00C35573">
        <w:trPr>
          <w:jc w:val="center"/>
        </w:trPr>
        <w:tc>
          <w:tcPr>
            <w:tcW w:w="4876" w:type="dxa"/>
          </w:tcPr>
          <w:p w:rsidR="002309DA" w:rsidRPr="00E55555" w:rsidRDefault="002309DA" w:rsidP="00C35573">
            <w:pPr>
              <w:pStyle w:val="Normal6a"/>
            </w:pPr>
            <w:r w:rsidRPr="00E55555">
              <w:t>2.</w:t>
            </w:r>
            <w:r w:rsidRPr="00E55555">
              <w:tab/>
              <w:t>Informacje, w tym dane osobowe, przetwarzane zgodnie z niniejszą dyrektywą są przechowywane tylko tak długo, jak jest to konieczne do osiągnięcia celów niniejszej dyrektywy, zgodnie z krajowymi przepisami poszczególnych administratorów danych dotyczącymi przedawnienia, ale w żadnym wypadku nie dłużej niż przez 10 lat.</w:t>
            </w:r>
          </w:p>
        </w:tc>
        <w:tc>
          <w:tcPr>
            <w:tcW w:w="4876" w:type="dxa"/>
          </w:tcPr>
          <w:p w:rsidR="002309DA" w:rsidRPr="00E55555" w:rsidRDefault="002309DA" w:rsidP="00C35573">
            <w:pPr>
              <w:pStyle w:val="Normal6a"/>
              <w:rPr>
                <w:szCs w:val="24"/>
              </w:rPr>
            </w:pPr>
            <w:r w:rsidRPr="00E55555">
              <w:t>2.</w:t>
            </w:r>
            <w:r w:rsidRPr="00E55555">
              <w:tab/>
              <w:t>Informacje, w tym dane osobowe, przetwarzane zgodnie z niniejszą dyrektywą są przechowywane tylko tak długo, jak jest to konieczne do osiągnięcia celów niniejszej dyrektywy, zgodnie z krajowymi przepisami poszczególnych administratorów danych dotyczącymi przedawnienia, ale w żadnym wypadku nie dłużej niż przez 10 lat</w:t>
            </w:r>
            <w:r w:rsidRPr="00E55555">
              <w:rPr>
                <w:b/>
                <w:i/>
              </w:rPr>
              <w:t xml:space="preserve"> od momentu przetwarzania danych osobowych do celów niniejszej dyrektywy</w:t>
            </w:r>
            <w:r w:rsidRPr="00E55555">
              <w:t>.</w:t>
            </w:r>
          </w:p>
        </w:tc>
      </w:tr>
    </w:tbl>
    <w:p w:rsidR="002309DA" w:rsidRPr="00E55555" w:rsidRDefault="002309DA" w:rsidP="002309DA"/>
    <w:p w:rsidR="002309DA" w:rsidRPr="00E55555" w:rsidRDefault="002309DA" w:rsidP="002309DA">
      <w:pPr>
        <w:pStyle w:val="AmNumberTabs"/>
      </w:pPr>
      <w:r w:rsidRPr="00E55555">
        <w:t>Poprawka</w:t>
      </w:r>
      <w:r w:rsidRPr="00E55555">
        <w:tab/>
      </w:r>
      <w:r w:rsidRPr="00E55555">
        <w:tab/>
        <w:t>43</w:t>
      </w:r>
    </w:p>
    <w:p w:rsidR="002309DA" w:rsidRPr="00E55555" w:rsidRDefault="002309DA" w:rsidP="002309DA">
      <w:pPr>
        <w:pStyle w:val="NormalBold12b"/>
      </w:pPr>
      <w:r w:rsidRPr="00E55555">
        <w:t>Wniosek dotyczący dyrektywy</w:t>
      </w:r>
    </w:p>
    <w:p w:rsidR="002309DA" w:rsidRPr="00E55555" w:rsidRDefault="002309DA" w:rsidP="002309DA">
      <w:pPr>
        <w:pStyle w:val="NormalBold"/>
      </w:pPr>
      <w:r w:rsidRPr="00E55555">
        <w:t>Artykuł 18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9DA" w:rsidRPr="00E55555" w:rsidTr="00C35573">
        <w:trPr>
          <w:trHeight w:hRule="exact" w:val="240"/>
          <w:jc w:val="center"/>
        </w:trPr>
        <w:tc>
          <w:tcPr>
            <w:tcW w:w="9752" w:type="dxa"/>
            <w:gridSpan w:val="2"/>
          </w:tcPr>
          <w:p w:rsidR="002309DA" w:rsidRPr="00E55555" w:rsidRDefault="002309DA" w:rsidP="00C35573"/>
        </w:tc>
      </w:tr>
      <w:tr w:rsidR="002309DA" w:rsidRPr="00E55555" w:rsidTr="00C35573">
        <w:trPr>
          <w:trHeight w:val="240"/>
          <w:jc w:val="center"/>
        </w:trPr>
        <w:tc>
          <w:tcPr>
            <w:tcW w:w="4876" w:type="dxa"/>
          </w:tcPr>
          <w:p w:rsidR="002309DA" w:rsidRPr="00E55555" w:rsidRDefault="002309DA" w:rsidP="00C35573">
            <w:pPr>
              <w:pStyle w:val="AmColumnHeading"/>
            </w:pPr>
            <w:r w:rsidRPr="00E55555">
              <w:t>Tekst proponowany przez Komisję</w:t>
            </w:r>
          </w:p>
        </w:tc>
        <w:tc>
          <w:tcPr>
            <w:tcW w:w="4876" w:type="dxa"/>
          </w:tcPr>
          <w:p w:rsidR="002309DA" w:rsidRPr="00E55555" w:rsidRDefault="002309DA" w:rsidP="00C35573">
            <w:pPr>
              <w:pStyle w:val="AmColumnHeading"/>
            </w:pPr>
            <w:r w:rsidRPr="00E55555">
              <w:t>Poprawka</w:t>
            </w:r>
          </w:p>
        </w:tc>
      </w:tr>
      <w:tr w:rsidR="002309DA" w:rsidRPr="00E55555" w:rsidTr="00C35573">
        <w:trPr>
          <w:jc w:val="center"/>
        </w:trPr>
        <w:tc>
          <w:tcPr>
            <w:tcW w:w="4876" w:type="dxa"/>
          </w:tcPr>
          <w:p w:rsidR="002309DA" w:rsidRPr="00E55555" w:rsidRDefault="002309DA" w:rsidP="00C35573">
            <w:pPr>
              <w:pStyle w:val="Normal6a"/>
            </w:pPr>
            <w:r w:rsidRPr="00E55555">
              <w:t>1.</w:t>
            </w:r>
            <w:r w:rsidRPr="00E55555">
              <w:tab/>
              <w:t xml:space="preserve">Powierzenie Komisji uprawnień do </w:t>
            </w:r>
            <w:r w:rsidRPr="00E55555">
              <w:rPr>
                <w:b/>
                <w:i/>
              </w:rPr>
              <w:t>przyjęcia aktu delegowanego</w:t>
            </w:r>
            <w:r w:rsidRPr="00E55555">
              <w:t>, o</w:t>
            </w:r>
            <w:r w:rsidRPr="00E55555">
              <w:rPr>
                <w:b/>
                <w:i/>
              </w:rPr>
              <w:t> którym</w:t>
            </w:r>
            <w:r w:rsidRPr="00E55555">
              <w:t xml:space="preserve"> mowa w art. 13, podlega warunkom określonym w niniejszym artykule.</w:t>
            </w:r>
          </w:p>
        </w:tc>
        <w:tc>
          <w:tcPr>
            <w:tcW w:w="4876" w:type="dxa"/>
          </w:tcPr>
          <w:p w:rsidR="002309DA" w:rsidRPr="00E55555" w:rsidRDefault="002309DA" w:rsidP="00C35573">
            <w:pPr>
              <w:pStyle w:val="Normal6a"/>
            </w:pPr>
            <w:r w:rsidRPr="00E55555">
              <w:t>1.</w:t>
            </w:r>
            <w:r w:rsidRPr="00E55555">
              <w:tab/>
              <w:t xml:space="preserve">Powierzenie Komisji uprawnień do </w:t>
            </w:r>
            <w:r w:rsidRPr="00E55555">
              <w:rPr>
                <w:b/>
                <w:i/>
              </w:rPr>
              <w:t>przyjmowania aktów delegowanych</w:t>
            </w:r>
            <w:r w:rsidRPr="00E55555">
              <w:t>, o</w:t>
            </w:r>
            <w:r w:rsidRPr="00E55555">
              <w:rPr>
                <w:b/>
                <w:i/>
              </w:rPr>
              <w:t xml:space="preserve"> których</w:t>
            </w:r>
            <w:r w:rsidRPr="00E55555">
              <w:t xml:space="preserve"> mowa w art. </w:t>
            </w:r>
            <w:r w:rsidRPr="00E55555">
              <w:rPr>
                <w:b/>
                <w:i/>
              </w:rPr>
              <w:t xml:space="preserve">3 akapit drugi, art. </w:t>
            </w:r>
            <w:r w:rsidRPr="00E55555">
              <w:t>13</w:t>
            </w:r>
            <w:r w:rsidRPr="00E55555">
              <w:rPr>
                <w:b/>
                <w:i/>
              </w:rPr>
              <w:t xml:space="preserve"> i art. 14 ust. 2, 2a i 2b</w:t>
            </w:r>
            <w:r w:rsidRPr="00E55555">
              <w:t>, podlega warunkom określonym w niniejszym artykule.</w:t>
            </w:r>
          </w:p>
        </w:tc>
      </w:tr>
    </w:tbl>
    <w:p w:rsidR="002309DA" w:rsidRPr="00E55555" w:rsidRDefault="002309DA" w:rsidP="002309DA"/>
    <w:p w:rsidR="002309DA" w:rsidRPr="00E55555" w:rsidRDefault="002309DA" w:rsidP="002309DA">
      <w:pPr>
        <w:pStyle w:val="AmNumberTabs"/>
      </w:pPr>
      <w:r w:rsidRPr="00E55555">
        <w:t>Poprawka</w:t>
      </w:r>
      <w:r w:rsidRPr="00E55555">
        <w:tab/>
      </w:r>
      <w:r w:rsidRPr="00E55555">
        <w:tab/>
        <w:t>44</w:t>
      </w:r>
    </w:p>
    <w:p w:rsidR="002309DA" w:rsidRPr="00E55555" w:rsidRDefault="002309DA" w:rsidP="002309DA">
      <w:pPr>
        <w:pStyle w:val="NormalBold12b"/>
      </w:pPr>
      <w:r w:rsidRPr="00E55555">
        <w:t>Wniosek dotyczący dyrektywy</w:t>
      </w:r>
    </w:p>
    <w:p w:rsidR="002309DA" w:rsidRPr="00E55555" w:rsidRDefault="002309DA" w:rsidP="002309DA">
      <w:pPr>
        <w:pStyle w:val="NormalBold"/>
      </w:pPr>
      <w:r w:rsidRPr="00E55555">
        <w:lastRenderedPageBreak/>
        <w:t>Artykuł 18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9DA" w:rsidRPr="00E55555" w:rsidTr="00C35573">
        <w:trPr>
          <w:trHeight w:hRule="exact" w:val="240"/>
          <w:jc w:val="center"/>
        </w:trPr>
        <w:tc>
          <w:tcPr>
            <w:tcW w:w="9752" w:type="dxa"/>
            <w:gridSpan w:val="2"/>
          </w:tcPr>
          <w:p w:rsidR="002309DA" w:rsidRPr="00E55555" w:rsidRDefault="002309DA" w:rsidP="00C35573"/>
        </w:tc>
      </w:tr>
      <w:tr w:rsidR="002309DA" w:rsidRPr="00E55555" w:rsidTr="00C35573">
        <w:trPr>
          <w:trHeight w:val="240"/>
          <w:jc w:val="center"/>
        </w:trPr>
        <w:tc>
          <w:tcPr>
            <w:tcW w:w="4876" w:type="dxa"/>
          </w:tcPr>
          <w:p w:rsidR="002309DA" w:rsidRPr="00E55555" w:rsidRDefault="002309DA" w:rsidP="00C35573">
            <w:pPr>
              <w:pStyle w:val="AmColumnHeading"/>
            </w:pPr>
            <w:r w:rsidRPr="00E55555">
              <w:t>Tekst proponowany przez Komisję</w:t>
            </w:r>
          </w:p>
        </w:tc>
        <w:tc>
          <w:tcPr>
            <w:tcW w:w="4876" w:type="dxa"/>
          </w:tcPr>
          <w:p w:rsidR="002309DA" w:rsidRPr="00E55555" w:rsidRDefault="002309DA" w:rsidP="00C35573">
            <w:pPr>
              <w:pStyle w:val="AmColumnHeading"/>
            </w:pPr>
            <w:r w:rsidRPr="00E55555">
              <w:t>Poprawka</w:t>
            </w:r>
          </w:p>
        </w:tc>
      </w:tr>
      <w:tr w:rsidR="002309DA" w:rsidRPr="00E55555" w:rsidTr="00C35573">
        <w:trPr>
          <w:jc w:val="center"/>
        </w:trPr>
        <w:tc>
          <w:tcPr>
            <w:tcW w:w="4876" w:type="dxa"/>
          </w:tcPr>
          <w:p w:rsidR="002309DA" w:rsidRPr="00E55555" w:rsidRDefault="002309DA" w:rsidP="00C35573">
            <w:pPr>
              <w:pStyle w:val="Normal6a"/>
            </w:pPr>
            <w:r w:rsidRPr="00E55555">
              <w:t>2.</w:t>
            </w:r>
            <w:r w:rsidRPr="00E55555">
              <w:tab/>
              <w:t>Przekazanie uprawnień, o</w:t>
            </w:r>
            <w:r w:rsidRPr="00E55555">
              <w:rPr>
                <w:b/>
                <w:i/>
              </w:rPr>
              <w:t> </w:t>
            </w:r>
            <w:r w:rsidRPr="00E55555">
              <w:t>którym mowa w</w:t>
            </w:r>
            <w:r w:rsidRPr="00E55555">
              <w:rPr>
                <w:b/>
                <w:i/>
              </w:rPr>
              <w:t> </w:t>
            </w:r>
            <w:r w:rsidRPr="00E55555">
              <w:t>art.</w:t>
            </w:r>
            <w:r w:rsidRPr="00E55555">
              <w:rPr>
                <w:b/>
                <w:i/>
              </w:rPr>
              <w:t> </w:t>
            </w:r>
            <w:r w:rsidRPr="00E55555">
              <w:t>13, może zostać w</w:t>
            </w:r>
            <w:r w:rsidRPr="00E55555">
              <w:rPr>
                <w:b/>
                <w:i/>
              </w:rPr>
              <w:t> </w:t>
            </w:r>
            <w:r w:rsidRPr="00E55555">
              <w:t>dowolnym momencie odwołane przez Radę. Decyzja o odwołaniu kończy przekazanie określonych w niej uprawnień. Decyzja o odwołaniu staje się skuteczna następnego dnia po jej opublikowaniu w Dzienniku Urzędowym Unii Europejskiej lub w późniejszym terminie określonym w tej decyzji. Nie narusza ona ważności już obowiązującego aktu delegowanego.</w:t>
            </w:r>
          </w:p>
        </w:tc>
        <w:tc>
          <w:tcPr>
            <w:tcW w:w="4876" w:type="dxa"/>
          </w:tcPr>
          <w:p w:rsidR="002309DA" w:rsidRPr="00E55555" w:rsidRDefault="002309DA" w:rsidP="00C35573">
            <w:pPr>
              <w:pStyle w:val="Normal6a"/>
            </w:pPr>
            <w:r w:rsidRPr="00E55555">
              <w:t>2.</w:t>
            </w:r>
            <w:r w:rsidRPr="00E55555">
              <w:tab/>
              <w:t>Przekazanie uprawnień, o</w:t>
            </w:r>
            <w:r w:rsidRPr="00E55555">
              <w:rPr>
                <w:b/>
                <w:i/>
              </w:rPr>
              <w:t xml:space="preserve"> </w:t>
            </w:r>
            <w:r w:rsidRPr="00E55555">
              <w:t>którym mowa w</w:t>
            </w:r>
            <w:r w:rsidRPr="00E55555">
              <w:rPr>
                <w:b/>
                <w:i/>
              </w:rPr>
              <w:t xml:space="preserve"> </w:t>
            </w:r>
            <w:r w:rsidRPr="00E55555">
              <w:t>art.</w:t>
            </w:r>
            <w:r w:rsidRPr="00E55555">
              <w:rPr>
                <w:b/>
                <w:i/>
              </w:rPr>
              <w:t xml:space="preserve"> 3 akapit drugi, art. </w:t>
            </w:r>
            <w:r w:rsidRPr="00E55555">
              <w:t>13</w:t>
            </w:r>
            <w:r w:rsidRPr="00E55555">
              <w:rPr>
                <w:b/>
                <w:i/>
              </w:rPr>
              <w:t xml:space="preserve"> i art. 14 ust. 2, 2a i 2b</w:t>
            </w:r>
            <w:r w:rsidRPr="00E55555">
              <w:t>, może zostać w</w:t>
            </w:r>
            <w:r w:rsidRPr="00E55555">
              <w:rPr>
                <w:b/>
                <w:i/>
              </w:rPr>
              <w:t xml:space="preserve"> </w:t>
            </w:r>
            <w:r w:rsidRPr="00E55555">
              <w:t>dowolnym momencie odwołane przez Radę. Decyzja o odwołaniu kończy przekazanie określonych w niej uprawnień. Decyzja o odwołaniu staje się skuteczna następnego dnia po jej opublikowaniu w Dzienniku Urzędowym Unii Europejskiej lub w późniejszym terminie określonym w tej decyzji. Nie narusza ona ważności już obowiązującego aktu delegowanego.</w:t>
            </w:r>
          </w:p>
        </w:tc>
      </w:tr>
    </w:tbl>
    <w:p w:rsidR="002309DA" w:rsidRPr="00E55555" w:rsidRDefault="002309DA" w:rsidP="002309DA"/>
    <w:p w:rsidR="002309DA" w:rsidRPr="00E55555" w:rsidRDefault="002309DA" w:rsidP="002309DA">
      <w:pPr>
        <w:pStyle w:val="AmNumberTabs"/>
      </w:pPr>
      <w:r w:rsidRPr="00E55555">
        <w:t>Poprawka</w:t>
      </w:r>
      <w:r w:rsidRPr="00E55555">
        <w:tab/>
      </w:r>
      <w:r w:rsidRPr="00E55555">
        <w:tab/>
        <w:t>45</w:t>
      </w:r>
    </w:p>
    <w:p w:rsidR="002309DA" w:rsidRPr="00E55555" w:rsidRDefault="002309DA" w:rsidP="002309DA">
      <w:pPr>
        <w:pStyle w:val="NormalBold12b"/>
      </w:pPr>
      <w:r w:rsidRPr="00E55555">
        <w:t>Wniosek dotyczący dyrektywy</w:t>
      </w:r>
    </w:p>
    <w:p w:rsidR="002309DA" w:rsidRPr="00E55555" w:rsidRDefault="002309DA" w:rsidP="002309DA">
      <w:pPr>
        <w:pStyle w:val="NormalBold"/>
      </w:pPr>
      <w:r w:rsidRPr="00E55555">
        <w:t>Artykuł 18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09DA" w:rsidRPr="00E55555" w:rsidTr="00C35573">
        <w:trPr>
          <w:trHeight w:hRule="exact" w:val="240"/>
          <w:jc w:val="center"/>
        </w:trPr>
        <w:tc>
          <w:tcPr>
            <w:tcW w:w="9752" w:type="dxa"/>
            <w:gridSpan w:val="2"/>
          </w:tcPr>
          <w:p w:rsidR="002309DA" w:rsidRPr="00E55555" w:rsidRDefault="002309DA" w:rsidP="00C35573"/>
        </w:tc>
      </w:tr>
      <w:tr w:rsidR="002309DA" w:rsidRPr="00E55555" w:rsidTr="00C35573">
        <w:trPr>
          <w:trHeight w:val="240"/>
          <w:jc w:val="center"/>
        </w:trPr>
        <w:tc>
          <w:tcPr>
            <w:tcW w:w="4876" w:type="dxa"/>
          </w:tcPr>
          <w:p w:rsidR="002309DA" w:rsidRPr="00E55555" w:rsidRDefault="002309DA" w:rsidP="00C35573">
            <w:pPr>
              <w:pStyle w:val="AmColumnHeading"/>
            </w:pPr>
            <w:r w:rsidRPr="00E55555">
              <w:t>Tekst proponowany przez Komisję</w:t>
            </w:r>
          </w:p>
        </w:tc>
        <w:tc>
          <w:tcPr>
            <w:tcW w:w="4876" w:type="dxa"/>
          </w:tcPr>
          <w:p w:rsidR="002309DA" w:rsidRPr="00E55555" w:rsidRDefault="002309DA" w:rsidP="00C35573">
            <w:pPr>
              <w:pStyle w:val="AmColumnHeading"/>
            </w:pPr>
            <w:r w:rsidRPr="00E55555">
              <w:t>Poprawka</w:t>
            </w:r>
          </w:p>
        </w:tc>
      </w:tr>
      <w:tr w:rsidR="002309DA" w:rsidRPr="00E55555" w:rsidTr="00C35573">
        <w:trPr>
          <w:jc w:val="center"/>
        </w:trPr>
        <w:tc>
          <w:tcPr>
            <w:tcW w:w="4876" w:type="dxa"/>
          </w:tcPr>
          <w:p w:rsidR="002309DA" w:rsidRPr="00E55555" w:rsidRDefault="002309DA" w:rsidP="00C35573">
            <w:pPr>
              <w:pStyle w:val="Normal6a"/>
            </w:pPr>
            <w:r w:rsidRPr="00E55555">
              <w:t>3.</w:t>
            </w:r>
            <w:r w:rsidRPr="00E55555">
              <w:tab/>
              <w:t>Przed przyjęciem aktu delegowanego Komisja konsultuje się z ekspertami wyznaczonymi przez każde państwo członkowskie zgodnie z zasadami określonymi w Porozumieniu międzyinstytucjonalnym w sprawie lepszego stanowienia prawa z dnia 13 kwietnia 2016 r.</w:t>
            </w:r>
          </w:p>
        </w:tc>
        <w:tc>
          <w:tcPr>
            <w:tcW w:w="4876" w:type="dxa"/>
          </w:tcPr>
          <w:p w:rsidR="002309DA" w:rsidRPr="00E55555" w:rsidRDefault="002309DA" w:rsidP="00C35573">
            <w:pPr>
              <w:pStyle w:val="Normal6a"/>
            </w:pPr>
            <w:r w:rsidRPr="00E55555">
              <w:t>3.</w:t>
            </w:r>
            <w:r w:rsidRPr="00E55555">
              <w:tab/>
              <w:t xml:space="preserve">Przed przyjęciem aktu delegowanego Komisja konsultuje się z ekspertami wyznaczonymi przez każde państwo członkowskie zgodnie z zasadami określonymi w Porozumieniu międzyinstytucjonalnym w sprawie lepszego stanowienia prawa z dnia 13 kwietnia 2016 r. </w:t>
            </w:r>
            <w:r w:rsidRPr="00E55555">
              <w:rPr>
                <w:b/>
                <w:i/>
              </w:rPr>
              <w:t>Europejskie Forum ds. Cen Transferowych, o którym mowa w art. 14a, służy jako odpowiedni organ ekspercki.</w:t>
            </w:r>
          </w:p>
        </w:tc>
      </w:tr>
    </w:tbl>
    <w:p w:rsidR="002309DA" w:rsidRPr="00E55555" w:rsidRDefault="002309DA" w:rsidP="002309DA"/>
    <w:p w:rsidR="002309DA" w:rsidRPr="00E55555" w:rsidRDefault="002309DA" w:rsidP="002309DA">
      <w:pPr>
        <w:pStyle w:val="AmNumberTabs"/>
        <w:keepNext/>
      </w:pPr>
      <w:r w:rsidRPr="00E55555">
        <w:t>Poprawka</w:t>
      </w:r>
      <w:r w:rsidRPr="00E55555">
        <w:tab/>
      </w:r>
      <w:r w:rsidRPr="00E55555">
        <w:tab/>
        <w:t>46</w:t>
      </w:r>
    </w:p>
    <w:p w:rsidR="002309DA" w:rsidRPr="00E55555" w:rsidRDefault="002309DA" w:rsidP="002309DA">
      <w:pPr>
        <w:pStyle w:val="NormalBold12b"/>
        <w:keepNext/>
      </w:pPr>
      <w:r w:rsidRPr="00E55555">
        <w:t>Wniosek dotyczący dyrektywy</w:t>
      </w:r>
    </w:p>
    <w:p w:rsidR="002309DA" w:rsidRPr="00E55555" w:rsidRDefault="002309DA" w:rsidP="002309DA">
      <w:pPr>
        <w:pStyle w:val="NormalBold"/>
        <w:keepNext/>
      </w:pPr>
      <w:r w:rsidRPr="00E55555">
        <w:t>Artykuł 19 – akapit 1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09DA" w:rsidRPr="00E55555" w:rsidTr="00C35573">
        <w:trPr>
          <w:jc w:val="center"/>
        </w:trPr>
        <w:tc>
          <w:tcPr>
            <w:tcW w:w="9752" w:type="dxa"/>
            <w:gridSpan w:val="2"/>
          </w:tcPr>
          <w:p w:rsidR="002309DA" w:rsidRPr="00E55555" w:rsidRDefault="002309DA" w:rsidP="00C35573">
            <w:pPr>
              <w:keepNext/>
            </w:pPr>
          </w:p>
        </w:tc>
      </w:tr>
      <w:tr w:rsidR="002309DA" w:rsidRPr="00E55555" w:rsidTr="00C35573">
        <w:trPr>
          <w:jc w:val="center"/>
        </w:trPr>
        <w:tc>
          <w:tcPr>
            <w:tcW w:w="4876" w:type="dxa"/>
          </w:tcPr>
          <w:p w:rsidR="002309DA" w:rsidRPr="00E55555" w:rsidRDefault="002309DA" w:rsidP="00C35573">
            <w:pPr>
              <w:pStyle w:val="AmColumnHeading"/>
              <w:keepNext/>
            </w:pPr>
            <w:r w:rsidRPr="00E55555">
              <w:t>Tekst proponowany przez Komisję</w:t>
            </w:r>
          </w:p>
        </w:tc>
        <w:tc>
          <w:tcPr>
            <w:tcW w:w="4876" w:type="dxa"/>
          </w:tcPr>
          <w:p w:rsidR="002309DA" w:rsidRPr="00E55555" w:rsidRDefault="002309DA" w:rsidP="00C35573">
            <w:pPr>
              <w:pStyle w:val="AmColumnHeading"/>
              <w:keepNext/>
            </w:pPr>
            <w:r w:rsidRPr="00E55555">
              <w:t>Poprawka</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rPr>
                <w:b/>
                <w:i/>
                <w:szCs w:val="24"/>
              </w:rPr>
            </w:pPr>
            <w:r w:rsidRPr="00E55555">
              <w:rPr>
                <w:b/>
                <w:i/>
              </w:rPr>
              <w:t xml:space="preserve">Parlament Europejski może uczestniczyć w charakterze obserwatora w międzynarodowych negocjacjach dotyczących wytycznych w sprawie cen transferowych na odpowiednich forach </w:t>
            </w:r>
            <w:r w:rsidRPr="00E55555">
              <w:rPr>
                <w:b/>
                <w:i/>
              </w:rPr>
              <w:lastRenderedPageBreak/>
              <w:t>międzynarodowych.</w:t>
            </w:r>
          </w:p>
        </w:tc>
      </w:tr>
    </w:tbl>
    <w:p w:rsidR="002309DA" w:rsidRPr="00E55555" w:rsidRDefault="002309DA" w:rsidP="002309DA"/>
    <w:p w:rsidR="002309DA" w:rsidRPr="00E55555" w:rsidRDefault="002309DA" w:rsidP="002309DA">
      <w:pPr>
        <w:pStyle w:val="AmNumberTabs"/>
        <w:keepNext/>
      </w:pPr>
      <w:r w:rsidRPr="00E55555">
        <w:t>Poprawka</w:t>
      </w:r>
      <w:r w:rsidRPr="00E55555">
        <w:tab/>
      </w:r>
      <w:r w:rsidRPr="00E55555">
        <w:tab/>
        <w:t>47</w:t>
      </w:r>
    </w:p>
    <w:p w:rsidR="002309DA" w:rsidRPr="00E55555" w:rsidRDefault="002309DA" w:rsidP="002309DA">
      <w:pPr>
        <w:pStyle w:val="NormalBold12b"/>
        <w:keepNext/>
      </w:pPr>
      <w:r w:rsidRPr="00E55555">
        <w:t>Wniosek dotyczący dyrektywy</w:t>
      </w:r>
    </w:p>
    <w:p w:rsidR="002309DA" w:rsidRPr="00E55555" w:rsidRDefault="002309DA" w:rsidP="002309DA">
      <w:pPr>
        <w:pStyle w:val="NormalBold"/>
        <w:keepNext/>
      </w:pPr>
      <w:r w:rsidRPr="00E55555">
        <w:t>Artykuł 19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09DA" w:rsidRPr="00E55555" w:rsidTr="00C35573">
        <w:trPr>
          <w:jc w:val="center"/>
        </w:trPr>
        <w:tc>
          <w:tcPr>
            <w:tcW w:w="9752" w:type="dxa"/>
            <w:gridSpan w:val="2"/>
          </w:tcPr>
          <w:p w:rsidR="002309DA" w:rsidRPr="00E55555" w:rsidRDefault="002309DA" w:rsidP="00C35573">
            <w:pPr>
              <w:keepNext/>
            </w:pPr>
          </w:p>
        </w:tc>
      </w:tr>
      <w:tr w:rsidR="002309DA" w:rsidRPr="00E55555" w:rsidTr="00C35573">
        <w:trPr>
          <w:jc w:val="center"/>
        </w:trPr>
        <w:tc>
          <w:tcPr>
            <w:tcW w:w="4876" w:type="dxa"/>
          </w:tcPr>
          <w:p w:rsidR="002309DA" w:rsidRPr="00E55555" w:rsidRDefault="002309DA" w:rsidP="00C35573">
            <w:pPr>
              <w:pStyle w:val="AmColumnHeading"/>
              <w:keepNext/>
            </w:pPr>
            <w:r w:rsidRPr="00E55555">
              <w:t>Tekst proponowany przez Komisję</w:t>
            </w:r>
          </w:p>
        </w:tc>
        <w:tc>
          <w:tcPr>
            <w:tcW w:w="4876" w:type="dxa"/>
          </w:tcPr>
          <w:p w:rsidR="002309DA" w:rsidRPr="00E55555" w:rsidRDefault="002309DA" w:rsidP="00C35573">
            <w:pPr>
              <w:pStyle w:val="AmColumnHeading"/>
              <w:keepNext/>
            </w:pPr>
            <w:r w:rsidRPr="00E55555">
              <w:t>Poprawka</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jc w:val="center"/>
              <w:rPr>
                <w:b/>
                <w:i/>
                <w:szCs w:val="24"/>
              </w:rPr>
            </w:pPr>
            <w:r w:rsidRPr="00E55555">
              <w:rPr>
                <w:b/>
                <w:i/>
              </w:rPr>
              <w:t>Artykuł 19a</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jc w:val="center"/>
              <w:rPr>
                <w:b/>
                <w:i/>
                <w:szCs w:val="24"/>
              </w:rPr>
            </w:pPr>
            <w:r w:rsidRPr="00E55555">
              <w:rPr>
                <w:b/>
                <w:i/>
              </w:rPr>
              <w:t>Przegląd</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rPr>
                <w:szCs w:val="24"/>
              </w:rPr>
            </w:pPr>
            <w:r w:rsidRPr="00E55555">
              <w:rPr>
                <w:b/>
                <w:i/>
              </w:rPr>
              <w:t>Komisja dokonuje przeglądu stosowania niniejszej dyrektywy w odniesieniu do grup przedsiębiorstw wielonarodowych objętych zakresem wniosku dotyczącego dyrektywy Rady w sprawie działalności gospodarczej w Europie – ramy opodatkowania dochodu (BEFIT) po wejściu w życie tej dyrektywy.</w:t>
            </w:r>
          </w:p>
        </w:tc>
      </w:tr>
    </w:tbl>
    <w:p w:rsidR="002309DA" w:rsidRPr="00E55555" w:rsidRDefault="002309DA" w:rsidP="002309DA">
      <w:pPr>
        <w:pStyle w:val="AmNumberTabs"/>
      </w:pPr>
      <w:r w:rsidRPr="00E55555">
        <w:t>Poprawka</w:t>
      </w:r>
      <w:r w:rsidRPr="00E55555">
        <w:tab/>
      </w:r>
      <w:r w:rsidRPr="00E55555">
        <w:tab/>
        <w:t>48</w:t>
      </w:r>
    </w:p>
    <w:p w:rsidR="002309DA" w:rsidRPr="00E55555" w:rsidRDefault="002309DA" w:rsidP="002309DA">
      <w:pPr>
        <w:pStyle w:val="NormalBold12b"/>
      </w:pPr>
      <w:r w:rsidRPr="00E55555">
        <w:t>Wniosek dotyczący dyrektywy</w:t>
      </w:r>
    </w:p>
    <w:p w:rsidR="002309DA" w:rsidRPr="00E55555" w:rsidRDefault="002309DA" w:rsidP="002309DA">
      <w:pPr>
        <w:pStyle w:val="NormalBold"/>
      </w:pPr>
      <w:r w:rsidRPr="00E55555">
        <w:t>Artykuł 19 b (nowy)</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309DA" w:rsidRPr="00E55555" w:rsidTr="00C35573">
        <w:trPr>
          <w:trHeight w:hRule="exact" w:val="240"/>
          <w:jc w:val="center"/>
        </w:trPr>
        <w:tc>
          <w:tcPr>
            <w:tcW w:w="9752" w:type="dxa"/>
            <w:gridSpan w:val="2"/>
          </w:tcPr>
          <w:p w:rsidR="002309DA" w:rsidRPr="00E55555" w:rsidRDefault="002309DA" w:rsidP="00C35573"/>
        </w:tc>
      </w:tr>
      <w:tr w:rsidR="002309DA" w:rsidRPr="00E55555" w:rsidTr="00C35573">
        <w:trPr>
          <w:trHeight w:val="240"/>
          <w:jc w:val="center"/>
        </w:trPr>
        <w:tc>
          <w:tcPr>
            <w:tcW w:w="4876" w:type="dxa"/>
          </w:tcPr>
          <w:p w:rsidR="002309DA" w:rsidRPr="00E55555" w:rsidRDefault="002309DA" w:rsidP="00C35573">
            <w:pPr>
              <w:pStyle w:val="AmColumnHeading"/>
            </w:pPr>
            <w:r w:rsidRPr="00E55555">
              <w:t>Tekst proponowany przez Komisję</w:t>
            </w:r>
          </w:p>
        </w:tc>
        <w:tc>
          <w:tcPr>
            <w:tcW w:w="4876" w:type="dxa"/>
          </w:tcPr>
          <w:p w:rsidR="002309DA" w:rsidRPr="00E55555" w:rsidRDefault="002309DA" w:rsidP="00C35573">
            <w:pPr>
              <w:pStyle w:val="AmColumnHeading"/>
            </w:pPr>
            <w:r w:rsidRPr="00E55555">
              <w:t>Poprawka</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jc w:val="center"/>
            </w:pPr>
            <w:r w:rsidRPr="00E55555">
              <w:rPr>
                <w:b/>
                <w:i/>
              </w:rPr>
              <w:t>Artykuł 19b</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jc w:val="center"/>
            </w:pPr>
            <w:r w:rsidRPr="00E55555">
              <w:rPr>
                <w:b/>
                <w:i/>
              </w:rPr>
              <w:t>Zmiana w dyrektywie 2011/16/UE</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pPr>
            <w:r w:rsidRPr="00E55555">
              <w:rPr>
                <w:b/>
                <w:i/>
              </w:rPr>
              <w:t>W dyrektywie 2011/16/UE art. 8a ust. 6 lit. i) otrzymuje brzmienie:</w:t>
            </w:r>
          </w:p>
        </w:tc>
      </w:tr>
      <w:tr w:rsidR="002309DA" w:rsidRPr="00E55555" w:rsidTr="00C35573">
        <w:trPr>
          <w:jc w:val="center"/>
        </w:trPr>
        <w:tc>
          <w:tcPr>
            <w:tcW w:w="4876" w:type="dxa"/>
          </w:tcPr>
          <w:p w:rsidR="002309DA" w:rsidRPr="00E55555" w:rsidRDefault="002309DA" w:rsidP="00C35573">
            <w:pPr>
              <w:pStyle w:val="Normal6a"/>
            </w:pPr>
          </w:p>
        </w:tc>
        <w:tc>
          <w:tcPr>
            <w:tcW w:w="4876" w:type="dxa"/>
          </w:tcPr>
          <w:p w:rsidR="002309DA" w:rsidRPr="00E55555" w:rsidRDefault="002309DA" w:rsidP="00C35573">
            <w:pPr>
              <w:pStyle w:val="Normal6a"/>
            </w:pPr>
            <w:r w:rsidRPr="00E55555">
              <w:rPr>
                <w:b/>
                <w:i/>
              </w:rPr>
              <w:t>„(i</w:t>
            </w:r>
            <w:proofErr w:type="gramStart"/>
            <w:r w:rsidRPr="00E55555">
              <w:rPr>
                <w:b/>
                <w:i/>
              </w:rPr>
              <w:t>)</w:t>
            </w:r>
            <w:r w:rsidRPr="00E55555">
              <w:rPr>
                <w:b/>
                <w:i/>
              </w:rPr>
              <w:tab/>
              <w:t>określenie</w:t>
            </w:r>
            <w:proofErr w:type="gramEnd"/>
            <w:r w:rsidRPr="00E55555">
              <w:rPr>
                <w:b/>
                <w:i/>
              </w:rPr>
              <w:t xml:space="preserve"> metody zastosowanej do ustalenia cen transferowych lub innych metod i technik wyceny w celu oszacowania ceny rynkowej zgodnie z art. 9 dyrektywy [2024/XX/XX w sprawie cen transferowych] oraz uzasadnienie zastosowania takiej metody, lub samej ceny transferowej w przypadku uprzedniego porozumienia cenowego;”;</w:t>
            </w:r>
          </w:p>
        </w:tc>
      </w:tr>
    </w:tbl>
    <w:p w:rsidR="002309DA" w:rsidRPr="00E55555" w:rsidRDefault="002309DA" w:rsidP="002309DA"/>
    <w:p w:rsidR="002309DA" w:rsidRPr="00E55555" w:rsidRDefault="002309DA" w:rsidP="002309DA"/>
    <w:p w:rsidR="002309DA" w:rsidRPr="00E55555" w:rsidRDefault="002309DA" w:rsidP="002309DA">
      <w:pPr>
        <w:pStyle w:val="AmNumberTabs"/>
        <w:keepNext/>
      </w:pPr>
      <w:r w:rsidRPr="00E55555">
        <w:lastRenderedPageBreak/>
        <w:t>Poprawka</w:t>
      </w:r>
      <w:r w:rsidRPr="00E55555">
        <w:tab/>
      </w:r>
      <w:r w:rsidRPr="00E55555">
        <w:tab/>
        <w:t>49</w:t>
      </w:r>
    </w:p>
    <w:p w:rsidR="002309DA" w:rsidRPr="00E55555" w:rsidRDefault="002309DA" w:rsidP="002309DA">
      <w:pPr>
        <w:pStyle w:val="NormalBold12b"/>
        <w:keepNext/>
      </w:pPr>
      <w:r w:rsidRPr="00E55555">
        <w:t>Wniosek dotyczący dyrektywy</w:t>
      </w:r>
    </w:p>
    <w:p w:rsidR="002309DA" w:rsidRPr="00E55555" w:rsidRDefault="002309DA" w:rsidP="002309DA">
      <w:pPr>
        <w:pStyle w:val="NormalBold"/>
        <w:keepNext/>
      </w:pPr>
      <w:r w:rsidRPr="00E55555">
        <w:t>Artykuł 20 – ustęp 1 – akapit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09DA" w:rsidRPr="00E55555" w:rsidTr="00C35573">
        <w:trPr>
          <w:jc w:val="center"/>
        </w:trPr>
        <w:tc>
          <w:tcPr>
            <w:tcW w:w="9752" w:type="dxa"/>
            <w:gridSpan w:val="2"/>
          </w:tcPr>
          <w:p w:rsidR="002309DA" w:rsidRPr="00E55555" w:rsidRDefault="002309DA" w:rsidP="00C35573">
            <w:pPr>
              <w:keepNext/>
            </w:pPr>
          </w:p>
        </w:tc>
      </w:tr>
      <w:tr w:rsidR="002309DA" w:rsidRPr="00E55555" w:rsidTr="00C35573">
        <w:trPr>
          <w:jc w:val="center"/>
        </w:trPr>
        <w:tc>
          <w:tcPr>
            <w:tcW w:w="4876" w:type="dxa"/>
          </w:tcPr>
          <w:p w:rsidR="002309DA" w:rsidRPr="00E55555" w:rsidRDefault="002309DA" w:rsidP="00C35573">
            <w:pPr>
              <w:pStyle w:val="AmColumnHeading"/>
              <w:keepNext/>
            </w:pPr>
            <w:r w:rsidRPr="00E55555">
              <w:t>Tekst proponowany przez Komisję</w:t>
            </w:r>
          </w:p>
        </w:tc>
        <w:tc>
          <w:tcPr>
            <w:tcW w:w="4876" w:type="dxa"/>
          </w:tcPr>
          <w:p w:rsidR="002309DA" w:rsidRPr="00E55555" w:rsidRDefault="002309DA" w:rsidP="00C35573">
            <w:pPr>
              <w:pStyle w:val="AmColumnHeading"/>
              <w:keepNext/>
            </w:pPr>
            <w:r w:rsidRPr="00E55555">
              <w:t>Poprawka</w:t>
            </w:r>
          </w:p>
        </w:tc>
      </w:tr>
      <w:tr w:rsidR="002309DA" w:rsidRPr="00E55555" w:rsidTr="00C35573">
        <w:trPr>
          <w:jc w:val="center"/>
        </w:trPr>
        <w:tc>
          <w:tcPr>
            <w:tcW w:w="4876" w:type="dxa"/>
          </w:tcPr>
          <w:p w:rsidR="002309DA" w:rsidRPr="00E55555" w:rsidRDefault="002309DA" w:rsidP="00C35573">
            <w:pPr>
              <w:pStyle w:val="Normal6a"/>
            </w:pPr>
            <w:r w:rsidRPr="00E55555">
              <w:t xml:space="preserve">Państwa członkowskie przyjmują i publikują, najpóźniej do dnia </w:t>
            </w:r>
            <w:r w:rsidRPr="006F5C83">
              <w:rPr>
                <w:b/>
                <w:i/>
              </w:rPr>
              <w:t>[</w:t>
            </w:r>
            <w:r w:rsidRPr="00E55555">
              <w:t xml:space="preserve">31 grudnia </w:t>
            </w:r>
            <w:r w:rsidRPr="00E55555">
              <w:rPr>
                <w:b/>
                <w:i/>
              </w:rPr>
              <w:t>2025</w:t>
            </w:r>
            <w:r w:rsidRPr="00E55555">
              <w:t> r.</w:t>
            </w:r>
            <w:r w:rsidRPr="006F5C83">
              <w:rPr>
                <w:b/>
                <w:i/>
              </w:rPr>
              <w:t>]</w:t>
            </w:r>
            <w:r w:rsidRPr="00E55555">
              <w:t>, przepisy ustawowe, wykonawcze i administracyjne niezbędne do wykonania niniejszej dyrektywy. Niezwłocznie przekazują Komisji tekst tych przepisów.</w:t>
            </w:r>
          </w:p>
        </w:tc>
        <w:tc>
          <w:tcPr>
            <w:tcW w:w="4876" w:type="dxa"/>
          </w:tcPr>
          <w:p w:rsidR="002309DA" w:rsidRPr="00E55555" w:rsidRDefault="002309DA" w:rsidP="00C35573">
            <w:pPr>
              <w:pStyle w:val="Normal6a"/>
              <w:rPr>
                <w:szCs w:val="24"/>
              </w:rPr>
            </w:pPr>
            <w:r w:rsidRPr="00E55555">
              <w:t>Państwa członkowskie przyjmują i</w:t>
            </w:r>
            <w:r w:rsidR="006F5C83">
              <w:t xml:space="preserve"> publikują, najpóźniej do dnia </w:t>
            </w:r>
            <w:r w:rsidRPr="00E55555">
              <w:t xml:space="preserve">31 grudnia </w:t>
            </w:r>
            <w:r w:rsidRPr="00E55555">
              <w:rPr>
                <w:b/>
                <w:i/>
              </w:rPr>
              <w:t>2024</w:t>
            </w:r>
            <w:r w:rsidR="006F5C83">
              <w:t> r.</w:t>
            </w:r>
            <w:r w:rsidRPr="00E55555">
              <w:t>, przepisy ustawowe, wykonawcze i administracyjne niezbędne do wykonania niniejszej dyrektywy. Niezwłocznie przekazują Komisji tekst tych przepisów.</w:t>
            </w:r>
          </w:p>
        </w:tc>
      </w:tr>
    </w:tbl>
    <w:p w:rsidR="002309DA" w:rsidRPr="00E55555" w:rsidRDefault="002309DA" w:rsidP="002309DA"/>
    <w:p w:rsidR="002309DA" w:rsidRPr="00E55555" w:rsidRDefault="002309DA" w:rsidP="002309DA">
      <w:pPr>
        <w:pStyle w:val="AmNumberTabs"/>
        <w:keepNext/>
      </w:pPr>
      <w:r w:rsidRPr="00E55555">
        <w:t>Poprawka</w:t>
      </w:r>
      <w:r w:rsidRPr="00E55555">
        <w:tab/>
      </w:r>
      <w:r w:rsidRPr="00E55555">
        <w:tab/>
        <w:t>50</w:t>
      </w:r>
    </w:p>
    <w:p w:rsidR="002309DA" w:rsidRPr="00E55555" w:rsidRDefault="002309DA" w:rsidP="002309DA">
      <w:pPr>
        <w:pStyle w:val="NormalBold12b"/>
        <w:keepNext/>
      </w:pPr>
      <w:r w:rsidRPr="00E55555">
        <w:t>Wniosek dotyczący dyrektywy</w:t>
      </w:r>
    </w:p>
    <w:p w:rsidR="002309DA" w:rsidRPr="00E55555" w:rsidRDefault="002309DA" w:rsidP="002309DA">
      <w:pPr>
        <w:pStyle w:val="NormalBold"/>
        <w:keepNext/>
      </w:pPr>
      <w:r w:rsidRPr="00E55555">
        <w:t xml:space="preserve"> Artykuł 20 – ustęp 1 – akapit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09DA" w:rsidRPr="00E55555" w:rsidTr="00C35573">
        <w:trPr>
          <w:jc w:val="center"/>
        </w:trPr>
        <w:tc>
          <w:tcPr>
            <w:tcW w:w="9752" w:type="dxa"/>
            <w:gridSpan w:val="2"/>
          </w:tcPr>
          <w:p w:rsidR="002309DA" w:rsidRPr="00E55555" w:rsidRDefault="002309DA" w:rsidP="00C35573">
            <w:pPr>
              <w:keepNext/>
            </w:pPr>
          </w:p>
        </w:tc>
      </w:tr>
      <w:tr w:rsidR="002309DA" w:rsidRPr="00E55555" w:rsidTr="00C35573">
        <w:trPr>
          <w:jc w:val="center"/>
        </w:trPr>
        <w:tc>
          <w:tcPr>
            <w:tcW w:w="4876" w:type="dxa"/>
          </w:tcPr>
          <w:p w:rsidR="002309DA" w:rsidRPr="00E55555" w:rsidRDefault="002309DA" w:rsidP="00C35573">
            <w:pPr>
              <w:pStyle w:val="AmColumnHeading"/>
              <w:keepNext/>
            </w:pPr>
            <w:r w:rsidRPr="00E55555">
              <w:t>Tekst proponowany przez Komisję</w:t>
            </w:r>
          </w:p>
        </w:tc>
        <w:tc>
          <w:tcPr>
            <w:tcW w:w="4876" w:type="dxa"/>
          </w:tcPr>
          <w:p w:rsidR="002309DA" w:rsidRPr="00E55555" w:rsidRDefault="002309DA" w:rsidP="00C35573">
            <w:pPr>
              <w:pStyle w:val="AmColumnHeading"/>
              <w:keepNext/>
            </w:pPr>
            <w:r w:rsidRPr="00E55555">
              <w:t>Poprawka</w:t>
            </w:r>
          </w:p>
        </w:tc>
      </w:tr>
      <w:tr w:rsidR="002309DA" w:rsidRPr="00E55555" w:rsidTr="00C35573">
        <w:trPr>
          <w:jc w:val="center"/>
        </w:trPr>
        <w:tc>
          <w:tcPr>
            <w:tcW w:w="4876" w:type="dxa"/>
          </w:tcPr>
          <w:p w:rsidR="002309DA" w:rsidRPr="00E55555" w:rsidRDefault="002309DA" w:rsidP="00C35573">
            <w:pPr>
              <w:pStyle w:val="Normal6a"/>
            </w:pPr>
            <w:r w:rsidRPr="00E55555">
              <w:t xml:space="preserve">Państwa członkowskie stosują te przepisy od dnia </w:t>
            </w:r>
            <w:r w:rsidRPr="006F5C83">
              <w:rPr>
                <w:b/>
                <w:i/>
              </w:rPr>
              <w:t>[</w:t>
            </w:r>
            <w:r w:rsidRPr="00E55555">
              <w:t xml:space="preserve">1 stycznia </w:t>
            </w:r>
            <w:r w:rsidRPr="00E55555">
              <w:rPr>
                <w:b/>
                <w:i/>
              </w:rPr>
              <w:t>2026</w:t>
            </w:r>
            <w:r w:rsidRPr="00E55555">
              <w:t> r.</w:t>
            </w:r>
            <w:r w:rsidRPr="006F5C83">
              <w:rPr>
                <w:b/>
                <w:i/>
              </w:rPr>
              <w:t>].</w:t>
            </w:r>
          </w:p>
        </w:tc>
        <w:tc>
          <w:tcPr>
            <w:tcW w:w="4876" w:type="dxa"/>
          </w:tcPr>
          <w:p w:rsidR="002309DA" w:rsidRPr="00E55555" w:rsidRDefault="002309DA" w:rsidP="00C35573">
            <w:pPr>
              <w:pStyle w:val="Normal6a"/>
              <w:rPr>
                <w:szCs w:val="24"/>
              </w:rPr>
            </w:pPr>
            <w:r w:rsidRPr="00E55555">
              <w:t>Państwa członkowsk</w:t>
            </w:r>
            <w:r w:rsidR="006F5C83">
              <w:t xml:space="preserve">ie stosują te przepisy od dnia </w:t>
            </w:r>
            <w:r w:rsidRPr="00E55555">
              <w:t xml:space="preserve">1 stycznia </w:t>
            </w:r>
            <w:r w:rsidRPr="00E55555">
              <w:rPr>
                <w:b/>
                <w:i/>
              </w:rPr>
              <w:t>2025</w:t>
            </w:r>
            <w:r w:rsidR="006F5C83">
              <w:t> r</w:t>
            </w:r>
            <w:r w:rsidRPr="00E55555">
              <w:t>.</w:t>
            </w:r>
          </w:p>
        </w:tc>
      </w:tr>
    </w:tbl>
    <w:p w:rsidR="002309DA" w:rsidRPr="00E55555" w:rsidRDefault="002309DA" w:rsidP="002309DA"/>
    <w:p w:rsidR="00E365E1" w:rsidRPr="00E55555" w:rsidRDefault="00E365E1" w:rsidP="006D78B6"/>
    <w:sectPr w:rsidR="00E365E1" w:rsidRPr="00E55555" w:rsidSect="00E5555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78B6" w:rsidRPr="00E55555" w:rsidRDefault="006D78B6">
      <w:r w:rsidRPr="00E55555">
        <w:separator/>
      </w:r>
    </w:p>
  </w:endnote>
  <w:endnote w:type="continuationSeparator" w:id="0">
    <w:p w:rsidR="006D78B6" w:rsidRPr="00E55555" w:rsidRDefault="006D78B6">
      <w:r w:rsidRPr="00E555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555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555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55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78B6" w:rsidRPr="00E55555" w:rsidRDefault="006D78B6">
      <w:r w:rsidRPr="00E55555">
        <w:separator/>
      </w:r>
    </w:p>
  </w:footnote>
  <w:footnote w:type="continuationSeparator" w:id="0">
    <w:p w:rsidR="006D78B6" w:rsidRPr="00E55555" w:rsidRDefault="006D78B6">
      <w:r w:rsidRPr="00E5555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555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555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55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6/2024"/>
    <w:docVar w:name="dvlangue" w:val="PL"/>
    <w:docVar w:name="dvnumam" w:val="50"/>
    <w:docVar w:name="dvpe" w:val="756.000"/>
    <w:docVar w:name="dvrapporteur" w:val="Sprawozdawca: "/>
    <w:docVar w:name="dvstar" w:val="*"/>
    <w:docVar w:name="dvtitre" w:val="Rezolucja ustawodawcza Parlamentu Europejskiego z dnia  2024 r. w sprawie wniosku dotyczącego dyrektywy Rady w sprawie cen transferowych(COM(2023)0529 – C9-0339/2023 – 2023/0322(CNS))"/>
  </w:docVars>
  <w:rsids>
    <w:rsidRoot w:val="006D78B6"/>
    <w:rsid w:val="00002272"/>
    <w:rsid w:val="00064002"/>
    <w:rsid w:val="000677B9"/>
    <w:rsid w:val="000831BA"/>
    <w:rsid w:val="000A42CC"/>
    <w:rsid w:val="000E7DD9"/>
    <w:rsid w:val="0010095E"/>
    <w:rsid w:val="00102605"/>
    <w:rsid w:val="00125B37"/>
    <w:rsid w:val="00187494"/>
    <w:rsid w:val="001F32AE"/>
    <w:rsid w:val="002309DA"/>
    <w:rsid w:val="002767FF"/>
    <w:rsid w:val="002B18FE"/>
    <w:rsid w:val="002B5493"/>
    <w:rsid w:val="00343214"/>
    <w:rsid w:val="00361C00"/>
    <w:rsid w:val="00395FA1"/>
    <w:rsid w:val="003A0332"/>
    <w:rsid w:val="003A093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78B6"/>
    <w:rsid w:val="006F5C8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6CF5"/>
    <w:rsid w:val="00E365E1"/>
    <w:rsid w:val="00E5555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BC7299"/>
  <w15:chartTrackingRefBased/>
  <w15:docId w15:val="{6DE687E9-4823-4951-A225-908DFC97F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309DA"/>
    <w:pPr>
      <w:spacing w:before="480" w:after="240"/>
    </w:pPr>
  </w:style>
  <w:style w:type="paragraph" w:customStyle="1" w:styleId="Normal6a">
    <w:name w:val="Normal6a"/>
    <w:basedOn w:val="Normal"/>
    <w:rsid w:val="002309DA"/>
    <w:pPr>
      <w:spacing w:after="120"/>
    </w:pPr>
  </w:style>
  <w:style w:type="paragraph" w:customStyle="1" w:styleId="NormalBold">
    <w:name w:val="NormalBold"/>
    <w:basedOn w:val="Normal"/>
    <w:rsid w:val="002309DA"/>
    <w:rPr>
      <w:b/>
    </w:rPr>
  </w:style>
  <w:style w:type="paragraph" w:customStyle="1" w:styleId="NormalHanging12a">
    <w:name w:val="NormalHanging12a"/>
    <w:basedOn w:val="Normal"/>
    <w:rsid w:val="002309DA"/>
    <w:pPr>
      <w:spacing w:after="240"/>
      <w:ind w:left="567" w:hanging="567"/>
    </w:pPr>
  </w:style>
  <w:style w:type="paragraph" w:customStyle="1" w:styleId="AmColumnHeading">
    <w:name w:val="AmColumnHeading"/>
    <w:basedOn w:val="Normal"/>
    <w:rsid w:val="002309DA"/>
    <w:pPr>
      <w:spacing w:after="240"/>
      <w:jc w:val="center"/>
    </w:pPr>
    <w:rPr>
      <w:i/>
    </w:rPr>
  </w:style>
  <w:style w:type="paragraph" w:customStyle="1" w:styleId="AmNumberTabs">
    <w:name w:val="AmNumberTabs"/>
    <w:basedOn w:val="Normal"/>
    <w:link w:val="AmNumberTabsChar"/>
    <w:rsid w:val="002309D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309DA"/>
    <w:pPr>
      <w:spacing w:before="240"/>
    </w:pPr>
    <w:rPr>
      <w:b/>
    </w:rPr>
  </w:style>
  <w:style w:type="character" w:styleId="Hyperlink">
    <w:name w:val="Hyperlink"/>
    <w:uiPriority w:val="99"/>
    <w:rsid w:val="002309DA"/>
    <w:rPr>
      <w:color w:val="0000FF"/>
      <w:u w:val="single"/>
    </w:rPr>
  </w:style>
  <w:style w:type="character" w:customStyle="1" w:styleId="AmNumberTabsChar">
    <w:name w:val="AmNumberTabs Char"/>
    <w:basedOn w:val="DefaultParagraphFont"/>
    <w:link w:val="AmNumberTabs"/>
    <w:rsid w:val="002309DA"/>
    <w:rPr>
      <w:b/>
      <w:sz w:val="24"/>
      <w:lang w:val="pl-PL"/>
    </w:rPr>
  </w:style>
  <w:style w:type="character" w:customStyle="1" w:styleId="NormalBold12bChar">
    <w:name w:val="NormalBold12b Char"/>
    <w:basedOn w:val="AmNumberTabsChar"/>
    <w:link w:val="NormalBold12b"/>
    <w:rsid w:val="002309DA"/>
    <w:rPr>
      <w:b/>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PL/TXT/?uri=CELEX:42006X0728(01)" TargetMode="External"/><Relationship Id="rId4" Type="http://schemas.openxmlformats.org/officeDocument/2006/relationships/settings" Target="settings.xml"/><Relationship Id="rId9" Type="http://schemas.openxmlformats.org/officeDocument/2006/relationships/hyperlink" Target="https://eur-lex.europa.eu/legal-content/PL/TXT/?uri=CELEX:42006X0728(01)"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F128B-303A-461C-B864-63F2C1A21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5900</Words>
  <Characters>40833</Characters>
  <Application>Microsoft Office Word</Application>
  <DocSecurity>0</DocSecurity>
  <Lines>340</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3</cp:revision>
  <cp:lastPrinted>2004-11-19T15:42:00Z</cp:lastPrinted>
  <dcterms:created xsi:type="dcterms:W3CDTF">2024-04-03T10:16:00Z</dcterms:created>
  <dcterms:modified xsi:type="dcterms:W3CDTF">2024-04-10T20:46:00Z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A9-0066/2024</vt:lpwstr>
  </property>
  <property fmtid="{D5CDD505-2E9C-101B-9397-08002B2CF9AE}" pid="4" name="&lt;Type&gt;">
    <vt:lpwstr>RR</vt:lpwstr>
  </property>
</Properties>
</file>