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04384" w:rsidTr="0010095E">
        <w:trPr>
          <w:trHeight w:hRule="exact" w:val="1418"/>
        </w:trPr>
        <w:tc>
          <w:tcPr>
            <w:tcW w:w="6804" w:type="dxa"/>
            <w:shd w:val="clear" w:color="auto" w:fill="auto"/>
            <w:vAlign w:val="center"/>
          </w:tcPr>
          <w:p w:rsidR="00751A4A" w:rsidRPr="00504384" w:rsidRDefault="0027620F" w:rsidP="0010095E">
            <w:pPr>
              <w:pStyle w:val="EPName"/>
            </w:pPr>
            <w:bookmarkStart w:id="0" w:name="_GoBack"/>
            <w:bookmarkEnd w:id="0"/>
            <w:r w:rsidRPr="00504384">
              <w:t>Europees Parlement</w:t>
            </w:r>
          </w:p>
          <w:p w:rsidR="00751A4A" w:rsidRPr="00504384" w:rsidRDefault="00817416" w:rsidP="00756632">
            <w:pPr>
              <w:pStyle w:val="EPTerm"/>
              <w:rPr>
                <w:rStyle w:val="HideTWBExt"/>
                <w:noProof w:val="0"/>
                <w:vanish w:val="0"/>
                <w:color w:val="auto"/>
              </w:rPr>
            </w:pPr>
            <w:r w:rsidRPr="00504384">
              <w:t>2019-2024</w:t>
            </w:r>
          </w:p>
        </w:tc>
        <w:tc>
          <w:tcPr>
            <w:tcW w:w="2268" w:type="dxa"/>
            <w:shd w:val="clear" w:color="auto" w:fill="auto"/>
          </w:tcPr>
          <w:p w:rsidR="00751A4A" w:rsidRPr="00504384" w:rsidRDefault="00187494" w:rsidP="0010095E">
            <w:pPr>
              <w:pStyle w:val="EPLogo"/>
            </w:pPr>
            <w:r w:rsidRPr="00504384">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504384" w:rsidRDefault="00D058B8" w:rsidP="004C5D52">
      <w:pPr>
        <w:pStyle w:val="LineTop"/>
      </w:pPr>
    </w:p>
    <w:p w:rsidR="00680577" w:rsidRPr="00504384" w:rsidRDefault="0027620F" w:rsidP="00680577">
      <w:pPr>
        <w:pStyle w:val="EPBodyTA1"/>
      </w:pPr>
      <w:r w:rsidRPr="00504384">
        <w:t>AANGENOMEN TEKSTEN</w:t>
      </w:r>
    </w:p>
    <w:p w:rsidR="00D058B8" w:rsidRPr="00504384" w:rsidRDefault="00D058B8" w:rsidP="00D058B8">
      <w:pPr>
        <w:pStyle w:val="LineBottom"/>
      </w:pPr>
    </w:p>
    <w:p w:rsidR="0027620F" w:rsidRPr="00504384" w:rsidRDefault="0027620F" w:rsidP="0027620F">
      <w:pPr>
        <w:pStyle w:val="ATHeading1"/>
      </w:pPr>
      <w:bookmarkStart w:id="1" w:name="TANumber"/>
      <w:r w:rsidRPr="00504384">
        <w:t>P9_</w:t>
      </w:r>
      <w:proofErr w:type="gramStart"/>
      <w:r w:rsidRPr="00504384">
        <w:t>TA(</w:t>
      </w:r>
      <w:proofErr w:type="gramEnd"/>
      <w:r w:rsidRPr="00504384">
        <w:t>2024)0</w:t>
      </w:r>
      <w:bookmarkEnd w:id="1"/>
      <w:r w:rsidR="00504384" w:rsidRPr="00504384">
        <w:t>223</w:t>
      </w:r>
    </w:p>
    <w:p w:rsidR="0027620F" w:rsidRPr="00504384" w:rsidRDefault="0027620F" w:rsidP="0027620F">
      <w:pPr>
        <w:pStyle w:val="ATHeading2"/>
      </w:pPr>
      <w:bookmarkStart w:id="2" w:name="title"/>
      <w:r w:rsidRPr="00504384">
        <w:t>Behandeling van vrachtwagens aan grensdoorlaatposten</w:t>
      </w:r>
      <w:bookmarkEnd w:id="2"/>
    </w:p>
    <w:p w:rsidR="0027620F" w:rsidRPr="00504384" w:rsidRDefault="0027620F" w:rsidP="0027620F">
      <w:pPr>
        <w:rPr>
          <w:i/>
          <w:vanish/>
        </w:rPr>
      </w:pPr>
      <w:r w:rsidRPr="00504384">
        <w:rPr>
          <w:i/>
        </w:rPr>
        <w:fldChar w:fldCharType="begin"/>
      </w:r>
      <w:r w:rsidRPr="00504384">
        <w:rPr>
          <w:i/>
        </w:rPr>
        <w:instrText xml:space="preserve"> TC"(</w:instrText>
      </w:r>
      <w:bookmarkStart w:id="3" w:name="DocNumber"/>
      <w:r w:rsidRPr="00504384">
        <w:rPr>
          <w:i/>
        </w:rPr>
        <w:instrText>B9-0201/2024</w:instrText>
      </w:r>
      <w:bookmarkEnd w:id="3"/>
      <w:r w:rsidRPr="00504384">
        <w:rPr>
          <w:i/>
        </w:rPr>
        <w:instrText xml:space="preserve">)"\l3 \n&gt; \* MERGEFORMAT </w:instrText>
      </w:r>
      <w:r w:rsidRPr="00504384">
        <w:rPr>
          <w:i/>
        </w:rPr>
        <w:fldChar w:fldCharType="end"/>
      </w:r>
    </w:p>
    <w:p w:rsidR="0027620F" w:rsidRPr="00504384" w:rsidRDefault="0027620F" w:rsidP="0027620F">
      <w:pPr>
        <w:rPr>
          <w:vanish/>
        </w:rPr>
      </w:pPr>
      <w:bookmarkStart w:id="4" w:name="PE"/>
      <w:r w:rsidRPr="00504384">
        <w:rPr>
          <w:vanish/>
        </w:rPr>
        <w:t>PE758.769</w:t>
      </w:r>
      <w:bookmarkEnd w:id="4"/>
    </w:p>
    <w:p w:rsidR="0027620F" w:rsidRPr="00504384" w:rsidRDefault="0027620F" w:rsidP="0027620F">
      <w:pPr>
        <w:pStyle w:val="ATHeading3"/>
      </w:pPr>
      <w:bookmarkStart w:id="5" w:name="Sujet"/>
      <w:r w:rsidRPr="00504384">
        <w:t>Resolutie van het Europees Parlement van 10 april 2024 over de behandeling van vrachtwagens aan grensdoorlaatposten naar aanleiding van verzoekschrift nr. 0146/2023</w:t>
      </w:r>
      <w:bookmarkEnd w:id="5"/>
      <w:r w:rsidRPr="00504384">
        <w:t xml:space="preserve"> </w:t>
      </w:r>
      <w:bookmarkStart w:id="6" w:name="References"/>
      <w:r w:rsidRPr="00504384">
        <w:t>(2024/2540(RSP))</w:t>
      </w:r>
      <w:bookmarkEnd w:id="6"/>
    </w:p>
    <w:p w:rsidR="005F78F7" w:rsidRPr="00504384" w:rsidRDefault="005F78F7" w:rsidP="005F78F7">
      <w:pPr>
        <w:pStyle w:val="EPComma"/>
      </w:pPr>
      <w:bookmarkStart w:id="7" w:name="TextBodyBegin"/>
      <w:bookmarkEnd w:id="7"/>
      <w:r w:rsidRPr="00504384">
        <w:rPr>
          <w:i/>
        </w:rPr>
        <w:t>Het Europees Parlement</w:t>
      </w:r>
      <w:r w:rsidRPr="00504384">
        <w:t>,</w:t>
      </w:r>
    </w:p>
    <w:p w:rsidR="005F78F7" w:rsidRPr="00504384" w:rsidRDefault="005F78F7" w:rsidP="005F78F7">
      <w:pPr>
        <w:pStyle w:val="NormalHanging12a"/>
      </w:pPr>
      <w:r w:rsidRPr="00504384">
        <w:t>–</w:t>
      </w:r>
      <w:r w:rsidRPr="00504384">
        <w:tab/>
        <w:t>gezien artikel 26, artikelen 28 tot en met 37, artikel 67, leden 1 en 2, van het Verdrag betreffende de werking van de Europese Unie (VWEU),</w:t>
      </w:r>
    </w:p>
    <w:p w:rsidR="005F78F7" w:rsidRPr="00504384" w:rsidRDefault="005F78F7" w:rsidP="005F78F7">
      <w:pPr>
        <w:pStyle w:val="NormalHanging12a"/>
      </w:pPr>
      <w:r w:rsidRPr="00504384">
        <w:t>–</w:t>
      </w:r>
      <w:r w:rsidRPr="00504384">
        <w:tab/>
        <w:t>gezien de beraadslagingen over verzoekschrift nr. 0146/2023 tijdens de vergadering van de Commissie verzoekschriften op 29 november 2023,</w:t>
      </w:r>
    </w:p>
    <w:p w:rsidR="005F78F7" w:rsidRPr="00504384" w:rsidRDefault="005F78F7" w:rsidP="005F78F7">
      <w:pPr>
        <w:pStyle w:val="NormalHanging12a"/>
        <w:rPr>
          <w:bCs/>
          <w:szCs w:val="24"/>
          <w:shd w:val="clear" w:color="auto" w:fill="FFFFFF"/>
        </w:rPr>
      </w:pPr>
      <w:r w:rsidRPr="00504384">
        <w:t>–</w:t>
      </w:r>
      <w:r w:rsidRPr="00504384">
        <w:tab/>
        <w:t xml:space="preserve">gezien de openbare hoorzitting over “Schengengrenzen – kwesties aangekaart door indieners” van de </w:t>
      </w:r>
      <w:r w:rsidRPr="00504384">
        <w:rPr>
          <w:shd w:val="clear" w:color="auto" w:fill="FFFFFF"/>
        </w:rPr>
        <w:t>Commissie verzoekschriften, georganiseerd samen met de Commissie burgerlijke vrijheden, justitie en binnenlandse zaken, op 18 juli 2023,</w:t>
      </w:r>
    </w:p>
    <w:p w:rsidR="005F78F7" w:rsidRPr="00504384" w:rsidRDefault="005F78F7" w:rsidP="005F78F7">
      <w:pPr>
        <w:pStyle w:val="NormalHanging12a"/>
      </w:pPr>
      <w:r w:rsidRPr="00504384">
        <w:t>–</w:t>
      </w:r>
      <w:r w:rsidRPr="00504384">
        <w:tab/>
        <w:t>gezien de mededeling van de Commissie van 16 november 2022 getiteld “Versterking van het Schengengebied: Bulgarije, Roemenië en Kroatië zijn klaar om volledig deel te nemen aan het gebied zonder binnengrenstoezicht” (</w:t>
      </w:r>
      <w:proofErr w:type="gramStart"/>
      <w:r w:rsidRPr="00504384">
        <w:t>COM(</w:t>
      </w:r>
      <w:proofErr w:type="gramEnd"/>
      <w:r w:rsidRPr="00504384">
        <w:t>2022)0636),</w:t>
      </w:r>
    </w:p>
    <w:p w:rsidR="005F78F7" w:rsidRPr="00504384" w:rsidRDefault="005F78F7" w:rsidP="005F78F7">
      <w:pPr>
        <w:pStyle w:val="NormalHanging12a"/>
      </w:pPr>
      <w:r w:rsidRPr="00504384">
        <w:t>–</w:t>
      </w:r>
      <w:r w:rsidRPr="00504384">
        <w:tab/>
        <w:t>gezien zijn resoluties van 18 oktober 2022 over de toetreding van Roemenië en Bulgarije tot het Schengengebied</w:t>
      </w:r>
      <w:r w:rsidRPr="00504384">
        <w:rPr>
          <w:rStyle w:val="FootnoteReference"/>
          <w:color w:val="000000"/>
        </w:rPr>
        <w:footnoteReference w:id="1"/>
      </w:r>
      <w:r w:rsidRPr="00504384">
        <w:t xml:space="preserve"> en van 12 juli 2023 over toetreding tot het Schengengebied</w:t>
      </w:r>
      <w:r w:rsidRPr="00504384">
        <w:rPr>
          <w:rStyle w:val="FootnoteReference"/>
          <w:color w:val="000000"/>
        </w:rPr>
        <w:footnoteReference w:id="2"/>
      </w:r>
      <w:r w:rsidRPr="00504384">
        <w:t>,</w:t>
      </w:r>
    </w:p>
    <w:p w:rsidR="005F78F7" w:rsidRPr="00504384" w:rsidRDefault="005F78F7" w:rsidP="005F78F7">
      <w:pPr>
        <w:pStyle w:val="NormalHanging12a"/>
      </w:pPr>
      <w:r w:rsidRPr="00504384">
        <w:t>–</w:t>
      </w:r>
      <w:r w:rsidRPr="00504384">
        <w:tab/>
        <w:t>gezien het met eenparigheid van stemmen aangenomen besluit van de Raad van 30 december 2023 om Roemenië en Bulgarije toe te laten tot het Schengengebied, te beginnen met het afschaffen van de controles aan de lucht- en zeegrenzen met ingang van maart 2024,</w:t>
      </w:r>
    </w:p>
    <w:p w:rsidR="005F78F7" w:rsidRPr="00504384" w:rsidRDefault="005F78F7" w:rsidP="005F78F7">
      <w:pPr>
        <w:pStyle w:val="NormalHanging12a"/>
      </w:pPr>
      <w:r w:rsidRPr="00504384">
        <w:t>–</w:t>
      </w:r>
      <w:r w:rsidRPr="00504384">
        <w:tab/>
        <w:t>gezien zijn resolutie van 25 november 2021 over de veiligheid van parkeerterreinen voor vrachtwagens in de EU</w:t>
      </w:r>
      <w:r w:rsidRPr="00504384">
        <w:rPr>
          <w:rStyle w:val="FootnoteReference"/>
          <w:color w:val="000000"/>
        </w:rPr>
        <w:footnoteReference w:id="3"/>
      </w:r>
      <w:r w:rsidRPr="00504384">
        <w:t>,</w:t>
      </w:r>
    </w:p>
    <w:p w:rsidR="005F78F7" w:rsidRPr="00504384" w:rsidRDefault="005F78F7" w:rsidP="005F78F7">
      <w:pPr>
        <w:pStyle w:val="NormalHanging12a"/>
      </w:pPr>
      <w:r w:rsidRPr="00504384">
        <w:t>–</w:t>
      </w:r>
      <w:r w:rsidRPr="00504384">
        <w:tab/>
        <w:t xml:space="preserve">gezien zijn resolutie van 9 mei 2023 over het nieuwe EU-kader voor stedelijke </w:t>
      </w:r>
      <w:r w:rsidRPr="00504384">
        <w:lastRenderedPageBreak/>
        <w:t>mobiliteit</w:t>
      </w:r>
      <w:r w:rsidRPr="00504384">
        <w:rPr>
          <w:rStyle w:val="FootnoteReference"/>
          <w:color w:val="000000"/>
        </w:rPr>
        <w:footnoteReference w:id="4"/>
      </w:r>
      <w:r w:rsidRPr="00504384">
        <w:t>,</w:t>
      </w:r>
    </w:p>
    <w:p w:rsidR="005F78F7" w:rsidRPr="00504384" w:rsidRDefault="005F78F7" w:rsidP="005F78F7">
      <w:pPr>
        <w:pStyle w:val="NormalHanging12a"/>
      </w:pPr>
      <w:r w:rsidRPr="00504384">
        <w:t>–</w:t>
      </w:r>
      <w:r w:rsidRPr="00504384">
        <w:tab/>
        <w:t>gezien zijn resolutie van 13 juni 2023 inzake grote vervoersinfrastructuurprojecten in de EU – Uitvoering van projecten, en toezicht op en controle van EU-middelen</w:t>
      </w:r>
      <w:r w:rsidRPr="00504384">
        <w:rPr>
          <w:rStyle w:val="FootnoteReference"/>
          <w:color w:val="000000"/>
        </w:rPr>
        <w:footnoteReference w:id="5"/>
      </w:r>
      <w:r w:rsidRPr="00504384">
        <w:t>,</w:t>
      </w:r>
    </w:p>
    <w:p w:rsidR="005F78F7" w:rsidRPr="00504384" w:rsidRDefault="005F78F7" w:rsidP="005F78F7">
      <w:pPr>
        <w:pStyle w:val="NormalHanging12a"/>
      </w:pPr>
      <w:r w:rsidRPr="00504384">
        <w:t>–</w:t>
      </w:r>
      <w:r w:rsidRPr="00504384">
        <w:tab/>
        <w:t>gezien het voorstel voor een verordening betreffende richtsnoeren voor de ontwikkeling van het trans-Europees vervoersnetwerk, tot wijziging van Verordening (EU) 2021/1153 en Verordening (EU) nr. 913/2010 en tot intrekking van Verordening (EU) nr. 1315/2013 (</w:t>
      </w:r>
      <w:proofErr w:type="gramStart"/>
      <w:r w:rsidRPr="00504384">
        <w:t>COM(</w:t>
      </w:r>
      <w:proofErr w:type="gramEnd"/>
      <w:r w:rsidRPr="00504384">
        <w:t>2021)0812),</w:t>
      </w:r>
    </w:p>
    <w:p w:rsidR="005F78F7" w:rsidRPr="00504384" w:rsidRDefault="005F78F7" w:rsidP="005F78F7">
      <w:pPr>
        <w:pStyle w:val="NormalHanging12a"/>
      </w:pPr>
      <w:r w:rsidRPr="00504384">
        <w:t>–</w:t>
      </w:r>
      <w:r w:rsidRPr="00504384">
        <w:tab/>
        <w:t>gezien artikel 227, lid 2, van zijn Reglement,</w:t>
      </w:r>
    </w:p>
    <w:p w:rsidR="005F78F7" w:rsidRPr="00504384" w:rsidRDefault="005F78F7" w:rsidP="005F78F7">
      <w:pPr>
        <w:pStyle w:val="NormalHanging12a"/>
      </w:pPr>
      <w:r w:rsidRPr="00504384">
        <w:t>A.</w:t>
      </w:r>
      <w:r w:rsidRPr="00504384">
        <w:tab/>
        <w:t>overwegende dat elke dag honderden vrachtwagens worden opgehouden aan de binnengrenzen van de EU, waaronder aan de grenzen tussen EU-lidstaten die lid zijn van het Schengengebied en EU-lidstaten die geen lid zijn van het Schengengebied, waar ze worden geconfronteerd met extreem lange wachttijden en vertragingen als gevolg van inklaringsprocedures en controles; overwegende dat het huidige Europese wettelijke kader niet iets specifieks zegt over en geen regels bevat voor de maximale duur van de inklaringsprocedures van goederen aan grenzen;</w:t>
      </w:r>
    </w:p>
    <w:p w:rsidR="005F78F7" w:rsidRPr="00504384" w:rsidRDefault="005F78F7" w:rsidP="005F78F7">
      <w:pPr>
        <w:pStyle w:val="NormalHanging12a"/>
      </w:pPr>
      <w:r w:rsidRPr="00504384">
        <w:t>B.</w:t>
      </w:r>
      <w:r w:rsidRPr="00504384">
        <w:tab/>
        <w:t>overwegende dat de wachtrijen en vertragingen aan de grenzen van de lidstaten toe te schrijven zijn aan meerdere administratieve, operationele, veiligheids-, technische en interoperabiliteitsfactoren, zoals onvoldoende operationele en technische capaciteit, een tekort aan personeel, controledesks en weegbruggen voor vrachtwagens, alsmede de concentratie van een groot aantal institutionele organen aan de grenzen, en tijdrovende controles van de lading; overwegende dat artikel 22 van de Schengengrenscode</w:t>
      </w:r>
      <w:r w:rsidRPr="00504384">
        <w:rPr>
          <w:rStyle w:val="FootnoteReference"/>
          <w:color w:val="000000"/>
        </w:rPr>
        <w:footnoteReference w:id="6"/>
      </w:r>
      <w:r w:rsidRPr="00504384">
        <w:t xml:space="preserve"> het beginsel behelst van de afwezigheid van controles aan de binnengrenzen tussen Schengenlanden, in overeenstemming met het beginsel van vrij verkeer als bedoeld in artikel 26, lid 2, VWEU, en verder overwegende dat artikel 24 in </w:t>
      </w:r>
      <w:proofErr w:type="spellStart"/>
      <w:r w:rsidRPr="00504384">
        <w:t>concreto</w:t>
      </w:r>
      <w:proofErr w:type="spellEnd"/>
      <w:r w:rsidRPr="00504384">
        <w:t xml:space="preserve"> bepaalt dat de lidstaten alle belemmeringen voor een vlotte verkeersstroom aan de wegdoorlaatposten aan de binnengrenzen ongedaan moeten maken;</w:t>
      </w:r>
    </w:p>
    <w:p w:rsidR="005F78F7" w:rsidRPr="00504384" w:rsidRDefault="005F78F7" w:rsidP="005F78F7">
      <w:pPr>
        <w:pStyle w:val="NormalHanging12a"/>
      </w:pPr>
      <w:r w:rsidRPr="00504384">
        <w:t>C.</w:t>
      </w:r>
      <w:r w:rsidRPr="00504384">
        <w:tab/>
        <w:t>overwegende dat de vertragingen waar in de EU geregistreerde vrachtwagens aan grenzen mee te maken hebben nadelige gevolgen kunnen hebben voor de gezondheid en de arbeidsomstandigheden van de chauffeurs, de verkeersveiligheid en de werking van de vervoerssector, alsook de mededinging en de werking van de interne markt van de EU negatief beïnvloeden, en tot extra kosten voor de vervoerders leiden;</w:t>
      </w:r>
    </w:p>
    <w:p w:rsidR="005F78F7" w:rsidRPr="00504384" w:rsidRDefault="005F78F7" w:rsidP="005F78F7">
      <w:pPr>
        <w:pStyle w:val="NormalHanging12a"/>
      </w:pPr>
      <w:r w:rsidRPr="00504384">
        <w:t>D.</w:t>
      </w:r>
      <w:r w:rsidRPr="00504384">
        <w:tab/>
        <w:t>overwegende dat Bulgarije en Roemenië nog in afwachting zijn van een besluit van de Raad over de datum van afschaffing van de grenscontroles aan de interne landgrenzen; overwegende dat het afschaffen van controles aan de interne landgrenzen een positieve impact zou hebben op de deelname van Roemenië en Bulgarije aan de interne markt van de EU, doordat het obstakels voor mobiliteit wegneemt, die tot vertragingen voor ondernemers leiden als gevolg van verstoring van de leverschema’s;</w:t>
      </w:r>
    </w:p>
    <w:p w:rsidR="005F78F7" w:rsidRPr="00504384" w:rsidRDefault="005F78F7" w:rsidP="005F78F7">
      <w:pPr>
        <w:pStyle w:val="NormalHanging12a"/>
      </w:pPr>
      <w:r w:rsidRPr="00504384">
        <w:t>E.</w:t>
      </w:r>
      <w:r w:rsidRPr="00504384">
        <w:tab/>
        <w:t xml:space="preserve">overwegende dat de vertragingen voor vrachtwagens aan de grenzen Europese ondernemingen honderden miljoenen euro’s kosten, met name in de sectoren logistiek, </w:t>
      </w:r>
      <w:r w:rsidRPr="00504384">
        <w:lastRenderedPageBreak/>
        <w:t>toerisme en horeca; overwegende dat de risico’s van deze problemen aan de grenzen met name tijdens de COVID-19-pandemie aan het licht traden; overwegende dat handhaving van de status quo de veerkracht van de EU om op andere potentiële noodsituaties op gezondheidsgebied in te spelen, aanzienlijk aantast;</w:t>
      </w:r>
    </w:p>
    <w:p w:rsidR="005F78F7" w:rsidRPr="00504384" w:rsidRDefault="005F78F7" w:rsidP="005F78F7">
      <w:pPr>
        <w:pStyle w:val="NormalHanging12a"/>
      </w:pPr>
      <w:r w:rsidRPr="00504384">
        <w:t>F.</w:t>
      </w:r>
      <w:r w:rsidRPr="00504384">
        <w:tab/>
        <w:t>overwegende dat de lengte van de wachtrijen van vrachtwagens aan de externe grenzen van de EU met de landen van de westelijke Balkan uiterst zorgwekkend is;</w:t>
      </w:r>
    </w:p>
    <w:p w:rsidR="005F78F7" w:rsidRPr="00504384" w:rsidRDefault="005F78F7" w:rsidP="005F78F7">
      <w:pPr>
        <w:pStyle w:val="NormalHanging12a"/>
      </w:pPr>
      <w:r w:rsidRPr="00504384">
        <w:t>G.</w:t>
      </w:r>
      <w:r w:rsidRPr="00504384">
        <w:tab/>
        <w:t>overwegende dat deze situatie grote gevaren oplevert voor de veiligheid en de gezondheid van beroepschauffeurs, hun arbeidsomstandigheden verslechtert en de kwaliteit van banen in dit beroep aantast, en daarnaast bijdraagt tot vergroting van het tekort aan vrachtwagenchauffeurs in het algemeen; overwegende dat vrachtwagenchauffeurs overal in de EU vaak lijden aan meerdere vormen van chronische pijn, zoals pijn in de onderrug, de knieën en de schouders; overwegende dat daarnaast ook de vaak willekeurige verplichting om vracht uit en in te laden significante bijkomende gezondheidsrisico’s met zich meebrengt welke vaak tot blessures leiden, omdat vrachtwagenchauffeurs in veel gevallen niet de fysieke kracht hebben of over passende hulpmiddelen beschikken om deze zware lasten op te tillen; overwegen dat de werkgevers deze taken en verantwoordelijkheden willekeurig bij de chauffeurs neerleggen, zonder dat zij daarvoor extra worden betaald;</w:t>
      </w:r>
    </w:p>
    <w:p w:rsidR="005F78F7" w:rsidRPr="00504384" w:rsidRDefault="005F78F7" w:rsidP="005F78F7">
      <w:pPr>
        <w:pStyle w:val="NormalHanging12a"/>
      </w:pPr>
      <w:r w:rsidRPr="00504384">
        <w:t>H.</w:t>
      </w:r>
      <w:r w:rsidRPr="00504384">
        <w:tab/>
        <w:t>overwegende dat rijen vrachtwagens aan de grenzen direct van invloed zijn op de gezondheid van Europese burgers, doordat ze de luchtkwaliteit negatief beïnvloeden en tot watervervuiling en geluidsoverlast leiden, en een negatieve impact hebben op Natura 2000-sites; overwegende dat bijvoorbeeld in de mededeling van de Commissie van 16 mei 2023 wordt benadrukt dat jaarlijks 46 000 ton CO</w:t>
      </w:r>
      <w:r w:rsidRPr="00504384">
        <w:rPr>
          <w:vertAlign w:val="subscript"/>
        </w:rPr>
        <w:t>2</w:t>
      </w:r>
      <w:r w:rsidRPr="00504384">
        <w:t xml:space="preserve"> wordt uitgestoten doordat er nog steeds grenscontroles aan de interne grenzen met Roemenië en Bulgarije plaatsvinden;</w:t>
      </w:r>
    </w:p>
    <w:p w:rsidR="005F78F7" w:rsidRPr="00504384" w:rsidRDefault="005F78F7" w:rsidP="005F78F7">
      <w:pPr>
        <w:pStyle w:val="NormalHanging12a"/>
      </w:pPr>
      <w:r w:rsidRPr="00504384">
        <w:t>I.</w:t>
      </w:r>
      <w:r w:rsidRPr="00504384">
        <w:tab/>
        <w:t>overwegende dat de files van vrachtwagens ook negatief uitwerken op de kwaliteit van de bestaande infrastructuur, de verkeersveiligheid in het gedrang brengen en voor een groter risico op verkeersongelukken zorgen;</w:t>
      </w:r>
    </w:p>
    <w:p w:rsidR="005F78F7" w:rsidRPr="00504384" w:rsidRDefault="005F78F7" w:rsidP="005F78F7">
      <w:pPr>
        <w:pStyle w:val="NormalHanging12a"/>
      </w:pPr>
      <w:r w:rsidRPr="00504384">
        <w:t>J.</w:t>
      </w:r>
      <w:r w:rsidRPr="00504384">
        <w:tab/>
        <w:t>overwegende dat meer publieke en private financiering voor veilige en beveiligde parkeerplaatsen voor vrachtwagens nodig is om ervoor te zorgen dat chauffeurs volkomen veilig van hun pauzes kunnen gebruikmaken; overwegende dat meer en betere veiligheidstools, bijvoorbeeld middels de ontwikkeling van speciale mobiele apps, de kans dat vrachtwagenchauffeurs het slachtoffer worden van criminaliteit, zou verkleinen;</w:t>
      </w:r>
    </w:p>
    <w:p w:rsidR="005F78F7" w:rsidRPr="00504384" w:rsidRDefault="005F78F7" w:rsidP="005F78F7">
      <w:pPr>
        <w:pStyle w:val="NormalHanging12a"/>
      </w:pPr>
      <w:r w:rsidRPr="00504384">
        <w:t>1.</w:t>
      </w:r>
      <w:r w:rsidRPr="00504384">
        <w:tab/>
        <w:t>verzoekt het Parlement, de Raad en de Commissie zich bij het ontwikkelen van belangrijk EU-beleid, zoals het trans-Europese vervoersnetwerk, te concentreren op specifieke maatregelen voor soepele en efficiënte grensoverschrijding van het vrachtvervoer;</w:t>
      </w:r>
    </w:p>
    <w:p w:rsidR="005F78F7" w:rsidRPr="00504384" w:rsidRDefault="005F78F7" w:rsidP="005F78F7">
      <w:pPr>
        <w:pStyle w:val="NormalHanging12a"/>
      </w:pPr>
      <w:r w:rsidRPr="00504384">
        <w:t>2.</w:t>
      </w:r>
      <w:r w:rsidRPr="00504384">
        <w:tab/>
        <w:t xml:space="preserve">verzoekt de Commissie om, na een effectbeoordeling van de in deze ontwerpresolutie aangekaarte aspecten, onverwijld bindende wettelijke maatregelen uit te werken om te komen tot een EU-brede norm van een gemiddelde van één minuut voor de administratieve verwerking van vrachtwagens bij de grensdoorlaatposten aan de binnengrenzen van de EU, zodat de doorstroming aan de interne Schengen- en niet-Schengengrenzen wordt gewaarborgd en goederen en diensten snel en efficiënt kunnen worden verplaatst; benadrukt dat een dergelijke maatregel het concurrentievermogen van de wegvervoersector aanzienlijk zou verbeteren en ervoor zou zorgen dat deze </w:t>
      </w:r>
      <w:r w:rsidRPr="00504384">
        <w:lastRenderedPageBreak/>
        <w:t>soepel functioneert op de interne markt; beklemtoont dat het voortbestaan van controles aan de landgrenzen schadelijk is voor de economische belangen van alle lidstaten;</w:t>
      </w:r>
    </w:p>
    <w:p w:rsidR="005F78F7" w:rsidRPr="00504384" w:rsidRDefault="005F78F7" w:rsidP="005F78F7">
      <w:pPr>
        <w:pStyle w:val="NormalHanging12a"/>
      </w:pPr>
      <w:r w:rsidRPr="00504384">
        <w:t>3.</w:t>
      </w:r>
      <w:r w:rsidRPr="00504384">
        <w:tab/>
        <w:t>onderstreept dat de Commissie al sinds 2011 aangeeft dat zowel Roemenië als Bulgarije aan alle formele criteria voldoen om toe te treden tot het Schengengebied; benadrukt dat het besluit van de Raad van 30 december 2023 om de controles aan de lucht- en zeegrenzen met Roemenië en Bulgarije op te heffen slechts gedeeltelijk iets doet aan de huidige verstoring van de interne markt; onderstreept dat dit besluit niets doet aan het grootste en meest urgente probleem, namelijk de situatie aan de landgrenzen, waar nog altijd wordt gecontroleerd en het onbelemmerde verkeer van vrachtwagens, bussen, personenauto’s en treinen wordt bemoeilijkt; herhaalt zijn standpunt van steun voor de volledige toepassing van het Schengenacquis op Bulgarije en Roemenië; verzoekt het Belgische voorzitterschap en alle leden van de Raad met klem zo snel mogelijk, maar uiterlijk medio 2024, in te stemmen met een besluit houdende de volledige toepassing van het acquis van Schengen op Roemenië en Bulgarije;</w:t>
      </w:r>
    </w:p>
    <w:p w:rsidR="005F78F7" w:rsidRPr="00504384" w:rsidRDefault="005F78F7" w:rsidP="005F78F7">
      <w:pPr>
        <w:pStyle w:val="NormalHanging12a"/>
      </w:pPr>
      <w:r w:rsidRPr="00504384">
        <w:t>4.</w:t>
      </w:r>
      <w:r w:rsidRPr="00504384">
        <w:tab/>
        <w:t>verlangt in dit verband dat de Commissie garanties biedt voor de naleving en monitoring van de toepassing van de genomen maatregelen, waaronder via het opleggen van sancties; benadrukt dat er behoefte is aan geëigende en voldoende EU-financiering en technische ondersteuning;</w:t>
      </w:r>
    </w:p>
    <w:p w:rsidR="005F78F7" w:rsidRPr="00504384" w:rsidRDefault="005F78F7" w:rsidP="005F78F7">
      <w:pPr>
        <w:pStyle w:val="NormalHanging12a"/>
      </w:pPr>
      <w:r w:rsidRPr="00504384">
        <w:t>5.</w:t>
      </w:r>
      <w:r w:rsidRPr="00504384">
        <w:tab/>
        <w:t>verzoekt de Commissie en de lidstaten om Europese wetgeving die vrachtwagenchauffeurs de mogelijkheid biedt kleinere grensovergangen te gebruiken wanneer de hoofdwegen gesloten zijn voor wegwerkzaamheden, teneinde te vermijden dat chauffeurs afhankelijk zijn van willekeurige acties van afzonderlijke landen, aangezien dit in het algemeen belang van de hele EU is;</w:t>
      </w:r>
    </w:p>
    <w:p w:rsidR="005F78F7" w:rsidRPr="00504384" w:rsidRDefault="005F78F7" w:rsidP="005F78F7">
      <w:pPr>
        <w:pStyle w:val="NormalHanging12a"/>
      </w:pPr>
      <w:r w:rsidRPr="00504384">
        <w:t>6.</w:t>
      </w:r>
      <w:r w:rsidRPr="00504384">
        <w:tab/>
        <w:t>verzoekt de Commissie om samen met de lidstaten en belanghebbenden concrete maatregelen uit te werken om iets te doen aan het tekort aan beroepschauffeurs in de EU, door bij jongeren belangstelling voor dit beroep op te wekken, specifieke trainingen en opleidingen te financieren, en partnerschappen tussen beroepsopleidingen en vervoersbedrijven te bevorderen, waaronder met specifieke steun met middelen van de EU-begroting;</w:t>
      </w:r>
    </w:p>
    <w:p w:rsidR="005F78F7" w:rsidRPr="00504384" w:rsidRDefault="005F78F7" w:rsidP="005F78F7">
      <w:pPr>
        <w:pStyle w:val="NormalHanging12a"/>
      </w:pPr>
      <w:r w:rsidRPr="00504384">
        <w:t>7.</w:t>
      </w:r>
      <w:r w:rsidRPr="00504384">
        <w:tab/>
        <w:t>verzoekt de lidstaten meer inspanningen te leveren ter versterking van de grensoverschrijdende samenwerking met betrekking tot diefstallen uit vrachtwagens;</w:t>
      </w:r>
    </w:p>
    <w:p w:rsidR="005F78F7" w:rsidRPr="00504384" w:rsidRDefault="005F78F7" w:rsidP="005F78F7">
      <w:pPr>
        <w:pStyle w:val="NormalHanging12a"/>
      </w:pPr>
      <w:r w:rsidRPr="00504384">
        <w:t>8.</w:t>
      </w:r>
      <w:r w:rsidRPr="00504384">
        <w:tab/>
        <w:t>verzoekt zijn Voorzitter deze resolutie te doen toekomen aan de Commissie, de Raad en de betrokken nationale autoriteiten.</w:t>
      </w:r>
    </w:p>
    <w:p w:rsidR="00E365E1" w:rsidRPr="00504384" w:rsidRDefault="00E365E1" w:rsidP="0027620F">
      <w:bookmarkStart w:id="8" w:name="TextBodyEnd"/>
      <w:bookmarkEnd w:id="8"/>
    </w:p>
    <w:sectPr w:rsidR="00E365E1" w:rsidRPr="00504384" w:rsidSect="00E3298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7620F" w:rsidRPr="00E32984" w:rsidRDefault="0027620F">
      <w:r w:rsidRPr="00E32984">
        <w:separator/>
      </w:r>
    </w:p>
  </w:endnote>
  <w:endnote w:type="continuationSeparator" w:id="0">
    <w:p w:rsidR="0027620F" w:rsidRPr="00E32984" w:rsidRDefault="0027620F">
      <w:r w:rsidRPr="00E3298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7620F" w:rsidRPr="00E32984" w:rsidRDefault="0027620F">
      <w:r w:rsidRPr="00E32984">
        <w:separator/>
      </w:r>
    </w:p>
  </w:footnote>
  <w:footnote w:type="continuationSeparator" w:id="0">
    <w:p w:rsidR="0027620F" w:rsidRPr="00E32984" w:rsidRDefault="0027620F">
      <w:r w:rsidRPr="00E32984">
        <w:continuationSeparator/>
      </w:r>
    </w:p>
  </w:footnote>
  <w:footnote w:id="1">
    <w:p w:rsidR="005F78F7" w:rsidRPr="00E32984" w:rsidRDefault="005F78F7" w:rsidP="00E32984">
      <w:pPr>
        <w:pStyle w:val="FootnoteText"/>
        <w:ind w:left="567" w:hanging="567"/>
        <w:rPr>
          <w:sz w:val="24"/>
          <w:lang w:val="nl-NL"/>
        </w:rPr>
      </w:pPr>
      <w:r w:rsidRPr="00E32984">
        <w:rPr>
          <w:rStyle w:val="FootnoteReference"/>
          <w:sz w:val="24"/>
          <w:lang w:val="nl-NL"/>
        </w:rPr>
        <w:footnoteRef/>
      </w:r>
      <w:r w:rsidR="00E32984" w:rsidRPr="00E32984">
        <w:rPr>
          <w:sz w:val="24"/>
          <w:lang w:val="nl-NL"/>
        </w:rPr>
        <w:tab/>
      </w:r>
      <w:r w:rsidRPr="00E32984">
        <w:rPr>
          <w:sz w:val="24"/>
          <w:lang w:val="nl-NL"/>
        </w:rPr>
        <w:t>PB C 149 van 28.4.2023, blz. 11.</w:t>
      </w:r>
    </w:p>
  </w:footnote>
  <w:footnote w:id="2">
    <w:p w:rsidR="005F78F7" w:rsidRPr="00E32984" w:rsidRDefault="005F78F7" w:rsidP="00E32984">
      <w:pPr>
        <w:pStyle w:val="FootnoteText"/>
        <w:ind w:left="567" w:hanging="567"/>
        <w:rPr>
          <w:sz w:val="24"/>
          <w:lang w:val="nl-NL"/>
        </w:rPr>
      </w:pPr>
      <w:r w:rsidRPr="00E32984">
        <w:rPr>
          <w:rStyle w:val="FootnoteReference"/>
          <w:sz w:val="24"/>
          <w:lang w:val="nl-NL"/>
        </w:rPr>
        <w:footnoteRef/>
      </w:r>
      <w:r w:rsidR="00E32984" w:rsidRPr="00E32984">
        <w:rPr>
          <w:sz w:val="24"/>
          <w:lang w:val="nl-NL"/>
        </w:rPr>
        <w:tab/>
      </w:r>
      <w:r w:rsidRPr="00E32984">
        <w:rPr>
          <w:sz w:val="24"/>
          <w:lang w:val="nl-NL"/>
        </w:rPr>
        <w:t>Aangenomen teksten, P9_</w:t>
      </w:r>
      <w:proofErr w:type="gramStart"/>
      <w:r w:rsidRPr="00E32984">
        <w:rPr>
          <w:sz w:val="24"/>
          <w:lang w:val="nl-NL"/>
        </w:rPr>
        <w:t>TA(</w:t>
      </w:r>
      <w:proofErr w:type="gramEnd"/>
      <w:r w:rsidRPr="00E32984">
        <w:rPr>
          <w:sz w:val="24"/>
          <w:lang w:val="nl-NL"/>
        </w:rPr>
        <w:t>2023)0278.</w:t>
      </w:r>
    </w:p>
  </w:footnote>
  <w:footnote w:id="3">
    <w:p w:rsidR="005F78F7" w:rsidRPr="00E32984" w:rsidRDefault="005F78F7" w:rsidP="00E32984">
      <w:pPr>
        <w:pStyle w:val="FootnoteText"/>
        <w:ind w:left="567" w:hanging="567"/>
        <w:rPr>
          <w:sz w:val="24"/>
          <w:lang w:val="nl-NL"/>
        </w:rPr>
      </w:pPr>
      <w:r w:rsidRPr="00E32984">
        <w:rPr>
          <w:rStyle w:val="FootnoteReference"/>
          <w:sz w:val="24"/>
          <w:lang w:val="nl-NL"/>
        </w:rPr>
        <w:footnoteRef/>
      </w:r>
      <w:r w:rsidR="00E32984" w:rsidRPr="00E32984">
        <w:rPr>
          <w:sz w:val="24"/>
          <w:lang w:val="nl-NL"/>
        </w:rPr>
        <w:tab/>
      </w:r>
      <w:r w:rsidRPr="00E32984">
        <w:rPr>
          <w:sz w:val="24"/>
          <w:lang w:val="nl-NL"/>
        </w:rPr>
        <w:t>PB C 224 van 8.6.2022, blz. 95.</w:t>
      </w:r>
    </w:p>
  </w:footnote>
  <w:footnote w:id="4">
    <w:p w:rsidR="005F78F7" w:rsidRPr="00FB54AB" w:rsidRDefault="005F78F7" w:rsidP="00E32984">
      <w:pPr>
        <w:pStyle w:val="FootnoteText"/>
        <w:ind w:left="567" w:hanging="567"/>
        <w:rPr>
          <w:sz w:val="24"/>
          <w:lang w:val="fi-FI"/>
        </w:rPr>
      </w:pPr>
      <w:r w:rsidRPr="00E32984">
        <w:rPr>
          <w:rStyle w:val="FootnoteReference"/>
          <w:sz w:val="24"/>
          <w:lang w:val="nl-NL"/>
        </w:rPr>
        <w:footnoteRef/>
      </w:r>
      <w:r w:rsidR="00E32984" w:rsidRPr="00FB54AB">
        <w:rPr>
          <w:sz w:val="24"/>
          <w:lang w:val="fi-FI"/>
        </w:rPr>
        <w:tab/>
      </w:r>
      <w:r w:rsidRPr="00FB54AB">
        <w:rPr>
          <w:sz w:val="24"/>
          <w:lang w:val="fi-FI"/>
        </w:rPr>
        <w:t>PB C, C/2023/1058, 15.12.2023, ELI: http://data.europa.eu/eli/C/2023/1058/oj.</w:t>
      </w:r>
    </w:p>
  </w:footnote>
  <w:footnote w:id="5">
    <w:p w:rsidR="005F78F7" w:rsidRPr="00FB54AB" w:rsidRDefault="005F78F7" w:rsidP="00E32984">
      <w:pPr>
        <w:pStyle w:val="FootnoteText"/>
        <w:ind w:left="567" w:hanging="567"/>
        <w:rPr>
          <w:sz w:val="24"/>
          <w:lang w:val="fi-FI"/>
        </w:rPr>
      </w:pPr>
      <w:r w:rsidRPr="00E32984">
        <w:rPr>
          <w:rStyle w:val="FootnoteReference"/>
          <w:sz w:val="24"/>
          <w:lang w:val="nl-NL"/>
        </w:rPr>
        <w:footnoteRef/>
      </w:r>
      <w:r w:rsidR="00E32984" w:rsidRPr="00FB54AB">
        <w:rPr>
          <w:sz w:val="24"/>
          <w:lang w:val="fi-FI"/>
        </w:rPr>
        <w:tab/>
      </w:r>
      <w:r w:rsidRPr="00FB54AB">
        <w:rPr>
          <w:sz w:val="24"/>
          <w:lang w:val="fi-FI"/>
        </w:rPr>
        <w:t>PB C, C/2024/481, 23.1.2024, ELI: http://data.europa.eu/eli/C/2024/481/oj.</w:t>
      </w:r>
    </w:p>
  </w:footnote>
  <w:footnote w:id="6">
    <w:p w:rsidR="005F78F7" w:rsidRPr="00E32984" w:rsidRDefault="005F78F7" w:rsidP="00E32984">
      <w:pPr>
        <w:pStyle w:val="FootnoteText"/>
        <w:ind w:left="567" w:hanging="567"/>
        <w:rPr>
          <w:sz w:val="24"/>
          <w:lang w:val="nl-NL"/>
        </w:rPr>
      </w:pPr>
      <w:r w:rsidRPr="00E32984">
        <w:rPr>
          <w:rStyle w:val="FootnoteReference"/>
          <w:sz w:val="24"/>
          <w:lang w:val="nl-NL"/>
        </w:rPr>
        <w:footnoteRef/>
      </w:r>
      <w:r w:rsidR="00E32984" w:rsidRPr="00E32984">
        <w:rPr>
          <w:sz w:val="24"/>
          <w:lang w:val="nl-NL"/>
        </w:rPr>
        <w:tab/>
      </w:r>
      <w:r w:rsidRPr="00E32984">
        <w:rPr>
          <w:sz w:val="24"/>
          <w:lang w:val="nl-NL"/>
        </w:rPr>
        <w:t>Verordening (EU) 2016/399 van 9 maart 2016 betreffende een Uniecode voor de overschrijding van de grenzen door personen (Schengengrenscode) (PB L 77 van 23.3.2016, blz. 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201/2024"/>
    <w:docVar w:name="dvlangue" w:val="NL"/>
    <w:docVar w:name="dvnumam" w:val="0"/>
    <w:docVar w:name="dvpe" w:val="758.769"/>
    <w:docVar w:name="dvtitre" w:val="Resolutie van het Europees Parlement van 10 april 2024 over de behandeling van vrachtwagens aan grensdoorlaatposten naar aanleiding van verzoekschrift nr. 0146/2023(2024/2540(RSP))"/>
  </w:docVars>
  <w:rsids>
    <w:rsidRoot w:val="0027620F"/>
    <w:rsid w:val="00002272"/>
    <w:rsid w:val="00064002"/>
    <w:rsid w:val="000677B9"/>
    <w:rsid w:val="000831BA"/>
    <w:rsid w:val="000A42CC"/>
    <w:rsid w:val="000E7DD9"/>
    <w:rsid w:val="0010095E"/>
    <w:rsid w:val="00125B37"/>
    <w:rsid w:val="00187494"/>
    <w:rsid w:val="001F32AE"/>
    <w:rsid w:val="0027620F"/>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4384"/>
    <w:rsid w:val="0050519A"/>
    <w:rsid w:val="005072A1"/>
    <w:rsid w:val="00514517"/>
    <w:rsid w:val="00545827"/>
    <w:rsid w:val="00560270"/>
    <w:rsid w:val="005C2568"/>
    <w:rsid w:val="005F78F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B1A17"/>
    <w:rsid w:val="00CC2357"/>
    <w:rsid w:val="00CF071A"/>
    <w:rsid w:val="00D058B8"/>
    <w:rsid w:val="00D56C11"/>
    <w:rsid w:val="00D834A0"/>
    <w:rsid w:val="00D872DF"/>
    <w:rsid w:val="00D91E21"/>
    <w:rsid w:val="00DA7FCD"/>
    <w:rsid w:val="00E32984"/>
    <w:rsid w:val="00E365E1"/>
    <w:rsid w:val="00E820A4"/>
    <w:rsid w:val="00EB006A"/>
    <w:rsid w:val="00EB4772"/>
    <w:rsid w:val="00ED169E"/>
    <w:rsid w:val="00ED4235"/>
    <w:rsid w:val="00F04346"/>
    <w:rsid w:val="00F075DC"/>
    <w:rsid w:val="00F149E9"/>
    <w:rsid w:val="00F5134D"/>
    <w:rsid w:val="00F74202"/>
    <w:rsid w:val="00F87713"/>
    <w:rsid w:val="00FB4360"/>
    <w:rsid w:val="00FB54AB"/>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9BADD6"/>
  <w15:chartTrackingRefBased/>
  <w15:docId w15:val="{D1A64B19-C9D7-4AB4-B42D-2EE3EBDD5E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5F78F7"/>
    <w:pPr>
      <w:spacing w:before="480" w:after="240"/>
    </w:pPr>
  </w:style>
  <w:style w:type="paragraph" w:customStyle="1" w:styleId="NormalHanging12a">
    <w:name w:val="NormalHanging12a"/>
    <w:basedOn w:val="Normal"/>
    <w:uiPriority w:val="99"/>
    <w:rsid w:val="005F78F7"/>
    <w:pPr>
      <w:spacing w:after="240"/>
      <w:ind w:left="567" w:hanging="567"/>
    </w:pPr>
  </w:style>
  <w:style w:type="paragraph" w:styleId="Header">
    <w:name w:val="header"/>
    <w:basedOn w:val="Normal"/>
    <w:link w:val="HeaderChar"/>
    <w:rsid w:val="00CB1A17"/>
    <w:pPr>
      <w:tabs>
        <w:tab w:val="center" w:pos="4513"/>
        <w:tab w:val="right" w:pos="9026"/>
      </w:tabs>
    </w:pPr>
  </w:style>
  <w:style w:type="character" w:customStyle="1" w:styleId="HeaderChar">
    <w:name w:val="Header Char"/>
    <w:basedOn w:val="DefaultParagraphFont"/>
    <w:link w:val="Header"/>
    <w:rsid w:val="00CB1A17"/>
    <w:rPr>
      <w:sz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28A1F4-FCF3-40FB-A81B-33EA9035EE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4</Pages>
  <Words>1532</Words>
  <Characters>9233</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VAN TONGERLOO Nathalie</dc:creator>
  <cp:keywords/>
  <cp:lastModifiedBy>VAN TONGERLOO Nathalie</cp:lastModifiedBy>
  <cp:revision>2</cp:revision>
  <cp:lastPrinted>2004-11-19T15:42:00Z</cp:lastPrinted>
  <dcterms:created xsi:type="dcterms:W3CDTF">2024-04-10T17:38:00Z</dcterms:created>
  <dcterms:modified xsi:type="dcterms:W3CDTF">2024-04-10T17:38:00Z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B9-0201/2024</vt:lpwstr>
  </property>
  <property fmtid="{D5CDD505-2E9C-101B-9397-08002B2CF9AE}" pid="4" name="&lt;Type&gt;">
    <vt:lpwstr>RR</vt:lpwstr>
  </property>
</Properties>
</file>